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EB6654" w:rsidRDefault="00B21DFF" w:rsidP="00EB6654">
      <w:pPr>
        <w:jc w:val="center"/>
        <w:rPr>
          <w:b/>
          <w:bCs/>
          <w:sz w:val="28"/>
          <w:szCs w:val="28"/>
        </w:rPr>
      </w:pPr>
      <w:bookmarkStart w:id="0" w:name="OLE_LINK3"/>
      <w:bookmarkStart w:id="1" w:name="OLE_LINK4"/>
      <w:bookmarkStart w:id="2" w:name="OLE_LINK9"/>
      <w:bookmarkStart w:id="3" w:name="OLE_LINK10"/>
      <w:bookmarkStart w:id="4" w:name="OLE_LINK12"/>
      <w:r w:rsidRPr="00EB6654">
        <w:rPr>
          <w:b/>
          <w:bCs/>
          <w:sz w:val="28"/>
          <w:szCs w:val="28"/>
        </w:rPr>
        <w:t>Ministru kabineta noteikumu projekta</w:t>
      </w:r>
      <w:bookmarkStart w:id="5" w:name="OLE_LINK7"/>
      <w:bookmarkStart w:id="6" w:name="OLE_LINK8"/>
      <w:bookmarkStart w:id="7" w:name="OLE_LINK11"/>
      <w:r w:rsidR="00794A4C" w:rsidRPr="00EB6654">
        <w:rPr>
          <w:b/>
          <w:bCs/>
          <w:sz w:val="28"/>
          <w:szCs w:val="28"/>
        </w:rPr>
        <w:t xml:space="preserve"> </w:t>
      </w:r>
      <w:r w:rsidR="00AE30FE" w:rsidRPr="00EB6654">
        <w:rPr>
          <w:b/>
          <w:sz w:val="28"/>
          <w:szCs w:val="28"/>
        </w:rPr>
        <w:t>„</w:t>
      </w:r>
      <w:r w:rsidR="00EB6654" w:rsidRPr="00EB6654">
        <w:rPr>
          <w:b/>
          <w:bCs/>
          <w:sz w:val="28"/>
          <w:szCs w:val="28"/>
        </w:rPr>
        <w:t>Grozījumi Ministru kabineta 2008.gada 21.oktobra noteikumos Nr.88</w:t>
      </w:r>
      <w:r w:rsidR="004E6668">
        <w:rPr>
          <w:b/>
          <w:bCs/>
          <w:sz w:val="28"/>
          <w:szCs w:val="28"/>
        </w:rPr>
        <w:t>2</w:t>
      </w:r>
      <w:r w:rsidR="00794A4C" w:rsidRPr="00EB6654">
        <w:rPr>
          <w:b/>
          <w:bCs/>
          <w:sz w:val="28"/>
          <w:szCs w:val="28"/>
        </w:rPr>
        <w:t xml:space="preserve"> </w:t>
      </w:r>
      <w:r w:rsidR="00AE30FE" w:rsidRPr="00EB6654">
        <w:rPr>
          <w:b/>
          <w:sz w:val="28"/>
          <w:szCs w:val="28"/>
        </w:rPr>
        <w:t>„</w:t>
      </w:r>
      <w:bookmarkEnd w:id="5"/>
      <w:bookmarkEnd w:id="6"/>
      <w:bookmarkEnd w:id="7"/>
      <w:r w:rsidR="00EB6654" w:rsidRPr="00EB6654">
        <w:rPr>
          <w:b/>
          <w:bCs/>
          <w:sz w:val="28"/>
          <w:szCs w:val="28"/>
        </w:rPr>
        <w:t>Noteikumi par darbības programmas “Cilvēkresursi un nodarbinātība” papildinājuma 1.1.2.1.</w:t>
      </w:r>
      <w:r w:rsidR="004E6668">
        <w:rPr>
          <w:b/>
          <w:bCs/>
          <w:sz w:val="28"/>
          <w:szCs w:val="28"/>
        </w:rPr>
        <w:t>2</w:t>
      </w:r>
      <w:r w:rsidR="00EB6654" w:rsidRPr="00EB6654">
        <w:rPr>
          <w:b/>
          <w:bCs/>
          <w:sz w:val="28"/>
          <w:szCs w:val="28"/>
        </w:rPr>
        <w:t xml:space="preserve">.apakšaktivitāti “Atbalsts </w:t>
      </w:r>
      <w:r w:rsidR="004E6668">
        <w:rPr>
          <w:b/>
          <w:bCs/>
          <w:sz w:val="28"/>
          <w:szCs w:val="28"/>
        </w:rPr>
        <w:t>doktora</w:t>
      </w:r>
      <w:r w:rsidR="00EB6654" w:rsidRPr="00EB6654">
        <w:rPr>
          <w:b/>
          <w:bCs/>
          <w:sz w:val="28"/>
          <w:szCs w:val="28"/>
        </w:rPr>
        <w:t xml:space="preserve"> studiju programmu īstenošanai”</w:t>
      </w:r>
      <w:r w:rsidR="00AE30FE" w:rsidRPr="00EB6654">
        <w:rPr>
          <w:b/>
          <w:sz w:val="28"/>
          <w:szCs w:val="28"/>
        </w:rPr>
        <w:t>””</w:t>
      </w:r>
      <w:r w:rsidR="00794A4C" w:rsidRPr="00EB6654">
        <w:rPr>
          <w:b/>
          <w:sz w:val="28"/>
          <w:szCs w:val="28"/>
        </w:rPr>
        <w:t xml:space="preserve"> </w:t>
      </w:r>
      <w:r w:rsidR="00552427" w:rsidRPr="00EB6654">
        <w:rPr>
          <w:b/>
          <w:sz w:val="28"/>
          <w:szCs w:val="28"/>
        </w:rPr>
        <w:t>sākotnējās ietekmes novērtējuma ziņojums</w:t>
      </w:r>
      <w:r w:rsidR="000F658B" w:rsidRPr="00EB6654">
        <w:rPr>
          <w:b/>
          <w:sz w:val="28"/>
          <w:szCs w:val="28"/>
        </w:rPr>
        <w:t xml:space="preserve"> (anotācija)</w:t>
      </w:r>
      <w:bookmarkEnd w:id="0"/>
      <w:bookmarkEnd w:id="1"/>
    </w:p>
    <w:bookmarkEnd w:id="2"/>
    <w:bookmarkEnd w:id="3"/>
    <w:bookmarkEnd w:id="4"/>
    <w:p w:rsidR="00552427" w:rsidRPr="0076112F" w:rsidRDefault="00552427" w:rsidP="00552427">
      <w:pPr>
        <w:ind w:firstLine="720"/>
        <w:jc w:val="center"/>
        <w:rPr>
          <w:sz w:val="27"/>
          <w:szCs w:val="27"/>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4"/>
        <w:gridCol w:w="1561"/>
        <w:gridCol w:w="7371"/>
      </w:tblGrid>
      <w:tr w:rsidR="007A6DB9" w:rsidRPr="0076112F" w:rsidTr="005D0D5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F2D34" w:rsidRDefault="007A6DB9" w:rsidP="007A6DB9">
            <w:pPr>
              <w:jc w:val="center"/>
              <w:rPr>
                <w:b/>
                <w:bCs/>
                <w:sz w:val="27"/>
                <w:szCs w:val="27"/>
              </w:rPr>
            </w:pPr>
            <w:r w:rsidRPr="002F2D34">
              <w:rPr>
                <w:b/>
                <w:bCs/>
                <w:sz w:val="27"/>
                <w:szCs w:val="27"/>
              </w:rPr>
              <w:t>I. Tiesību akta projekta izstrādes nepieciešamība</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1.</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Pamatojums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0F658B" w:rsidP="000C4687">
            <w:pPr>
              <w:jc w:val="both"/>
              <w:rPr>
                <w:sz w:val="28"/>
                <w:szCs w:val="28"/>
              </w:rPr>
            </w:pPr>
            <w:r w:rsidRPr="000C4687">
              <w:rPr>
                <w:iCs/>
                <w:sz w:val="28"/>
                <w:szCs w:val="28"/>
              </w:rPr>
              <w:t>Eiropas Savienības struktūrfondu un Kohēzijas fonda vadības likuma 18.panta 10.punkts</w:t>
            </w:r>
            <w:r w:rsidR="008B4103">
              <w:rPr>
                <w:iCs/>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2.</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Pašreizējā situācija un problēmas</w:t>
            </w:r>
          </w:p>
        </w:tc>
        <w:tc>
          <w:tcPr>
            <w:tcW w:w="3939" w:type="pct"/>
            <w:tcBorders>
              <w:top w:val="outset" w:sz="6" w:space="0" w:color="000000"/>
              <w:left w:val="outset" w:sz="6" w:space="0" w:color="000000"/>
              <w:bottom w:val="outset" w:sz="6" w:space="0" w:color="000000"/>
              <w:right w:val="outset" w:sz="6" w:space="0" w:color="000000"/>
            </w:tcBorders>
            <w:hideMark/>
          </w:tcPr>
          <w:p w:rsidR="001F2DCC" w:rsidRPr="00E224E3" w:rsidRDefault="00EE34ED" w:rsidP="00E224E3">
            <w:pPr>
              <w:autoSpaceDE w:val="0"/>
              <w:autoSpaceDN w:val="0"/>
              <w:adjustRightInd w:val="0"/>
              <w:spacing w:after="120"/>
              <w:jc w:val="both"/>
              <w:rPr>
                <w:sz w:val="28"/>
                <w:szCs w:val="28"/>
              </w:rPr>
            </w:pPr>
            <w:r w:rsidRPr="008B0FC7">
              <w:rPr>
                <w:bCs/>
                <w:sz w:val="28"/>
                <w:szCs w:val="28"/>
              </w:rPr>
              <w:t>Ministru kabineta</w:t>
            </w:r>
            <w:r>
              <w:rPr>
                <w:bCs/>
                <w:sz w:val="28"/>
                <w:szCs w:val="28"/>
              </w:rPr>
              <w:t xml:space="preserve"> 2008.gada 21.oktobra noteikumi</w:t>
            </w:r>
            <w:r w:rsidRPr="008B0FC7">
              <w:rPr>
                <w:bCs/>
                <w:sz w:val="28"/>
                <w:szCs w:val="28"/>
              </w:rPr>
              <w:t xml:space="preserve"> Nr.88</w:t>
            </w:r>
            <w:r>
              <w:rPr>
                <w:bCs/>
                <w:sz w:val="28"/>
                <w:szCs w:val="28"/>
              </w:rPr>
              <w:t>2</w:t>
            </w:r>
            <w:r w:rsidRPr="008B0FC7">
              <w:rPr>
                <w:bCs/>
                <w:sz w:val="28"/>
                <w:szCs w:val="28"/>
              </w:rPr>
              <w:t xml:space="preserve"> </w:t>
            </w:r>
            <w:r w:rsidRPr="008B0FC7">
              <w:rPr>
                <w:sz w:val="28"/>
                <w:szCs w:val="28"/>
              </w:rPr>
              <w:t>„</w:t>
            </w:r>
            <w:r w:rsidRPr="008B0FC7">
              <w:rPr>
                <w:bCs/>
                <w:sz w:val="28"/>
                <w:szCs w:val="28"/>
              </w:rPr>
              <w:t xml:space="preserve">Noteikumi par darbības programmas </w:t>
            </w:r>
            <w:r w:rsidR="00C72D17">
              <w:rPr>
                <w:bCs/>
                <w:sz w:val="28"/>
                <w:szCs w:val="28"/>
              </w:rPr>
              <w:t>„</w:t>
            </w:r>
            <w:r w:rsidRPr="008B0FC7">
              <w:rPr>
                <w:bCs/>
                <w:sz w:val="28"/>
                <w:szCs w:val="28"/>
              </w:rPr>
              <w:t>Cilvēkresursi un nodarbinātība” papildinājuma 1.1.2.1.</w:t>
            </w:r>
            <w:r>
              <w:rPr>
                <w:bCs/>
                <w:sz w:val="28"/>
                <w:szCs w:val="28"/>
              </w:rPr>
              <w:t>2</w:t>
            </w:r>
            <w:r w:rsidR="00C72D17">
              <w:rPr>
                <w:bCs/>
                <w:sz w:val="28"/>
                <w:szCs w:val="28"/>
              </w:rPr>
              <w:t>.apakšaktivitāti „</w:t>
            </w:r>
            <w:r w:rsidRPr="008B0FC7">
              <w:rPr>
                <w:bCs/>
                <w:sz w:val="28"/>
                <w:szCs w:val="28"/>
              </w:rPr>
              <w:t xml:space="preserve">Atbalsts </w:t>
            </w:r>
            <w:r>
              <w:rPr>
                <w:bCs/>
                <w:sz w:val="28"/>
                <w:szCs w:val="28"/>
              </w:rPr>
              <w:t>doktora</w:t>
            </w:r>
            <w:r w:rsidRPr="008B0FC7">
              <w:rPr>
                <w:bCs/>
                <w:sz w:val="28"/>
                <w:szCs w:val="28"/>
              </w:rPr>
              <w:t xml:space="preserve"> studiju programmu īstenošanai”</w:t>
            </w:r>
            <w:r>
              <w:rPr>
                <w:sz w:val="28"/>
                <w:szCs w:val="28"/>
              </w:rPr>
              <w:t xml:space="preserve">” (turpmāk – noteikumi Nr.882) </w:t>
            </w:r>
            <w:r w:rsidR="00DE73FA">
              <w:rPr>
                <w:sz w:val="28"/>
                <w:szCs w:val="28"/>
              </w:rPr>
              <w:t xml:space="preserve">paredz </w:t>
            </w:r>
            <w:r w:rsidRPr="00B02D5A">
              <w:rPr>
                <w:color w:val="000000"/>
                <w:sz w:val="28"/>
                <w:szCs w:val="28"/>
              </w:rPr>
              <w:t>1</w:t>
            </w:r>
            <w:r w:rsidRPr="00B02D5A">
              <w:rPr>
                <w:bCs/>
                <w:sz w:val="28"/>
                <w:szCs w:val="28"/>
              </w:rPr>
              <w:t>.1.2.1.</w:t>
            </w:r>
            <w:r>
              <w:rPr>
                <w:bCs/>
                <w:sz w:val="28"/>
                <w:szCs w:val="28"/>
              </w:rPr>
              <w:t>2</w:t>
            </w:r>
            <w:r w:rsidRPr="00B02D5A">
              <w:rPr>
                <w:bCs/>
                <w:sz w:val="28"/>
                <w:szCs w:val="28"/>
              </w:rPr>
              <w:t>.</w:t>
            </w:r>
            <w:r w:rsidR="00DE73FA">
              <w:rPr>
                <w:bCs/>
                <w:sz w:val="28"/>
                <w:szCs w:val="28"/>
              </w:rPr>
              <w:t>apakšaktivitāti</w:t>
            </w:r>
            <w:r w:rsidRPr="00B02D5A">
              <w:rPr>
                <w:bCs/>
                <w:sz w:val="28"/>
                <w:szCs w:val="28"/>
              </w:rPr>
              <w:t xml:space="preserve"> </w:t>
            </w:r>
            <w:r w:rsidR="00C72D17">
              <w:rPr>
                <w:bCs/>
                <w:sz w:val="28"/>
                <w:szCs w:val="28"/>
              </w:rPr>
              <w:t>„</w:t>
            </w:r>
            <w:r w:rsidRPr="00B02D5A">
              <w:rPr>
                <w:bCs/>
                <w:sz w:val="28"/>
                <w:szCs w:val="28"/>
              </w:rPr>
              <w:t xml:space="preserve">Atbalsts </w:t>
            </w:r>
            <w:r>
              <w:rPr>
                <w:bCs/>
                <w:sz w:val="28"/>
                <w:szCs w:val="28"/>
              </w:rPr>
              <w:t>doktora</w:t>
            </w:r>
            <w:r w:rsidRPr="00B02D5A">
              <w:rPr>
                <w:bCs/>
                <w:sz w:val="28"/>
                <w:szCs w:val="28"/>
              </w:rPr>
              <w:t xml:space="preserve"> studiju programmu īstenošanai” </w:t>
            </w:r>
            <w:r>
              <w:rPr>
                <w:bCs/>
                <w:sz w:val="28"/>
                <w:szCs w:val="28"/>
              </w:rPr>
              <w:t>(turpmāk –</w:t>
            </w:r>
            <w:r w:rsidR="00B83856">
              <w:rPr>
                <w:bCs/>
                <w:sz w:val="28"/>
                <w:szCs w:val="28"/>
              </w:rPr>
              <w:t xml:space="preserve"> </w:t>
            </w:r>
            <w:proofErr w:type="spellStart"/>
            <w:r>
              <w:rPr>
                <w:bCs/>
                <w:sz w:val="28"/>
                <w:szCs w:val="28"/>
              </w:rPr>
              <w:t>apakšaktivitāte</w:t>
            </w:r>
            <w:proofErr w:type="spellEnd"/>
            <w:r>
              <w:rPr>
                <w:bCs/>
                <w:sz w:val="28"/>
                <w:szCs w:val="28"/>
              </w:rPr>
              <w:t xml:space="preserve">) īstenot </w:t>
            </w:r>
            <w:r w:rsidR="00595A09">
              <w:rPr>
                <w:bCs/>
                <w:sz w:val="28"/>
                <w:szCs w:val="28"/>
              </w:rPr>
              <w:t xml:space="preserve">ierobežotas </w:t>
            </w:r>
            <w:r w:rsidR="00595A09" w:rsidRPr="00B85F11">
              <w:rPr>
                <w:sz w:val="28"/>
                <w:szCs w:val="28"/>
              </w:rPr>
              <w:t xml:space="preserve">projektu iesniegumu </w:t>
            </w:r>
            <w:r w:rsidR="00DE73FA">
              <w:rPr>
                <w:sz w:val="28"/>
                <w:szCs w:val="28"/>
              </w:rPr>
              <w:t xml:space="preserve">atlases veidā </w:t>
            </w:r>
            <w:r w:rsidR="008E5F88">
              <w:rPr>
                <w:sz w:val="28"/>
                <w:szCs w:val="28"/>
              </w:rPr>
              <w:t xml:space="preserve">vismaz </w:t>
            </w:r>
            <w:r w:rsidR="005D0D5C">
              <w:rPr>
                <w:sz w:val="28"/>
                <w:szCs w:val="28"/>
              </w:rPr>
              <w:t>divā</w:t>
            </w:r>
            <w:r w:rsidRPr="00B85F11">
              <w:rPr>
                <w:sz w:val="28"/>
                <w:szCs w:val="28"/>
              </w:rPr>
              <w:t xml:space="preserve">s </w:t>
            </w:r>
            <w:r w:rsidR="005D0D5C">
              <w:rPr>
                <w:sz w:val="28"/>
                <w:szCs w:val="28"/>
              </w:rPr>
              <w:t>atlases kārtā</w:t>
            </w:r>
            <w:r w:rsidRPr="00B85F11">
              <w:rPr>
                <w:sz w:val="28"/>
                <w:szCs w:val="28"/>
              </w:rPr>
              <w:t>s</w:t>
            </w:r>
            <w:r>
              <w:rPr>
                <w:sz w:val="28"/>
                <w:szCs w:val="28"/>
              </w:rPr>
              <w:t>. Pirmā projektu iesniegumu atlases kārta ir noslēgusies</w:t>
            </w:r>
            <w:r w:rsidR="00AD36A9">
              <w:rPr>
                <w:sz w:val="28"/>
                <w:szCs w:val="28"/>
              </w:rPr>
              <w:t xml:space="preserve"> 2009.gada 20.aprīlī</w:t>
            </w:r>
            <w:r w:rsidR="004F256D">
              <w:rPr>
                <w:sz w:val="28"/>
                <w:szCs w:val="28"/>
              </w:rPr>
              <w:t>,</w:t>
            </w:r>
            <w:r w:rsidR="00AD36A9">
              <w:rPr>
                <w:sz w:val="28"/>
                <w:szCs w:val="28"/>
              </w:rPr>
              <w:t xml:space="preserve"> apstiprinot visus 18 iesniegtos projektu iesniegumus</w:t>
            </w:r>
            <w:r w:rsidR="00595A09">
              <w:rPr>
                <w:sz w:val="28"/>
                <w:szCs w:val="28"/>
              </w:rPr>
              <w:t xml:space="preserve"> un </w:t>
            </w:r>
            <w:r w:rsidR="00051013">
              <w:rPr>
                <w:sz w:val="28"/>
                <w:szCs w:val="28"/>
              </w:rPr>
              <w:t xml:space="preserve">ar augstākās izglītības institūcijām, kuras īsteno doktora studiju programmas, </w:t>
            </w:r>
            <w:r w:rsidR="00854F86">
              <w:rPr>
                <w:sz w:val="28"/>
                <w:szCs w:val="28"/>
              </w:rPr>
              <w:t>noslēdzot līgumus vai</w:t>
            </w:r>
            <w:r w:rsidR="00595A09">
              <w:rPr>
                <w:sz w:val="28"/>
                <w:szCs w:val="28"/>
              </w:rPr>
              <w:t xml:space="preserve"> vienošanās par projektu īstenošanu 35</w:t>
            </w:r>
            <w:r w:rsidR="00DE73FA">
              <w:rPr>
                <w:sz w:val="28"/>
                <w:szCs w:val="28"/>
              </w:rPr>
              <w:t xml:space="preserve"> </w:t>
            </w:r>
            <w:r w:rsidR="00595A09">
              <w:rPr>
                <w:sz w:val="28"/>
                <w:szCs w:val="28"/>
              </w:rPr>
              <w:t>075</w:t>
            </w:r>
            <w:r w:rsidR="00DE73FA">
              <w:rPr>
                <w:sz w:val="28"/>
                <w:szCs w:val="28"/>
              </w:rPr>
              <w:t xml:space="preserve"> </w:t>
            </w:r>
            <w:r w:rsidR="00595A09">
              <w:rPr>
                <w:sz w:val="28"/>
                <w:szCs w:val="28"/>
              </w:rPr>
              <w:t>546 latu apmērā</w:t>
            </w:r>
            <w:r w:rsidR="00AD36A9">
              <w:rPr>
                <w:sz w:val="28"/>
                <w:szCs w:val="28"/>
              </w:rPr>
              <w:t>.</w:t>
            </w:r>
            <w:r w:rsidR="00595A09">
              <w:rPr>
                <w:sz w:val="28"/>
                <w:szCs w:val="28"/>
              </w:rPr>
              <w:t xml:space="preserve"> </w:t>
            </w:r>
            <w:r w:rsidR="00BE7718">
              <w:rPr>
                <w:bCs/>
                <w:sz w:val="28"/>
                <w:szCs w:val="28"/>
              </w:rPr>
              <w:t>Pamatojoties uz</w:t>
            </w:r>
            <w:r w:rsidR="00606152">
              <w:rPr>
                <w:sz w:val="28"/>
                <w:szCs w:val="28"/>
              </w:rPr>
              <w:t xml:space="preserve"> </w:t>
            </w:r>
            <w:r w:rsidR="0091609E">
              <w:rPr>
                <w:sz w:val="28"/>
                <w:szCs w:val="28"/>
              </w:rPr>
              <w:t>pirmās projektu</w:t>
            </w:r>
            <w:r w:rsidR="0091609E" w:rsidRPr="00B85F11">
              <w:rPr>
                <w:sz w:val="28"/>
                <w:szCs w:val="28"/>
              </w:rPr>
              <w:t xml:space="preserve"> iesniegum</w:t>
            </w:r>
            <w:r w:rsidR="0091609E">
              <w:rPr>
                <w:sz w:val="28"/>
                <w:szCs w:val="28"/>
              </w:rPr>
              <w:t xml:space="preserve">u atlases kārtas pieredzi un nepieciešamību </w:t>
            </w:r>
            <w:r w:rsidR="00167FD9">
              <w:rPr>
                <w:sz w:val="28"/>
                <w:szCs w:val="28"/>
              </w:rPr>
              <w:t>nā</w:t>
            </w:r>
            <w:r w:rsidR="00854F86">
              <w:rPr>
                <w:sz w:val="28"/>
                <w:szCs w:val="28"/>
              </w:rPr>
              <w:t>kamās atlases kārtas</w:t>
            </w:r>
            <w:r w:rsidR="0091609E">
              <w:rPr>
                <w:sz w:val="28"/>
                <w:szCs w:val="28"/>
              </w:rPr>
              <w:t xml:space="preserve"> projektu iesniegumu vērtēšanā piemērot aktuālākos augstākās izglītības datus</w:t>
            </w:r>
            <w:r w:rsidR="00606152">
              <w:rPr>
                <w:sz w:val="28"/>
                <w:szCs w:val="28"/>
              </w:rPr>
              <w:t>, otrajai</w:t>
            </w:r>
            <w:r w:rsidR="00244294">
              <w:rPr>
                <w:sz w:val="28"/>
                <w:szCs w:val="28"/>
              </w:rPr>
              <w:t xml:space="preserve"> </w:t>
            </w:r>
            <w:r w:rsidR="000F35EB">
              <w:rPr>
                <w:sz w:val="28"/>
                <w:szCs w:val="28"/>
              </w:rPr>
              <w:t xml:space="preserve">projektu iesniegumu </w:t>
            </w:r>
            <w:r w:rsidR="00606152">
              <w:rPr>
                <w:sz w:val="28"/>
                <w:szCs w:val="28"/>
              </w:rPr>
              <w:t xml:space="preserve">atlases kārtai ir izstrādāti citi </w:t>
            </w:r>
            <w:r w:rsidR="00606152" w:rsidRPr="006D697D">
              <w:rPr>
                <w:sz w:val="28"/>
                <w:szCs w:val="28"/>
              </w:rPr>
              <w:t>projektu iesniegumu vērtēšanas kritēriji</w:t>
            </w:r>
            <w:r w:rsidR="00606152">
              <w:rPr>
                <w:sz w:val="28"/>
                <w:szCs w:val="28"/>
              </w:rPr>
              <w:t xml:space="preserve">, kas </w:t>
            </w:r>
            <w:r w:rsidR="00606152" w:rsidRPr="006D697D">
              <w:rPr>
                <w:sz w:val="28"/>
                <w:szCs w:val="28"/>
              </w:rPr>
              <w:t>ar 2010.gada 22.jūlija lēmumu Nr.</w:t>
            </w:r>
            <w:r w:rsidR="00606152" w:rsidRPr="0003406D">
              <w:rPr>
                <w:sz w:val="28"/>
                <w:szCs w:val="28"/>
              </w:rPr>
              <w:t>L-2010/19</w:t>
            </w:r>
            <w:r w:rsidR="00606152">
              <w:rPr>
                <w:sz w:val="28"/>
                <w:szCs w:val="28"/>
              </w:rPr>
              <w:t xml:space="preserve"> </w:t>
            </w:r>
            <w:r w:rsidR="00606152">
              <w:rPr>
                <w:bCs/>
                <w:sz w:val="28"/>
                <w:szCs w:val="28"/>
              </w:rPr>
              <w:t>apstiprināti</w:t>
            </w:r>
            <w:r w:rsidR="00606152">
              <w:rPr>
                <w:sz w:val="28"/>
                <w:szCs w:val="28"/>
              </w:rPr>
              <w:t xml:space="preserve"> </w:t>
            </w:r>
            <w:r w:rsidR="0011546B" w:rsidRPr="006D697D">
              <w:rPr>
                <w:sz w:val="28"/>
                <w:szCs w:val="28"/>
              </w:rPr>
              <w:t xml:space="preserve">Eiropas Savienības </w:t>
            </w:r>
            <w:r w:rsidR="0011546B" w:rsidRPr="00E224E3">
              <w:rPr>
                <w:sz w:val="28"/>
                <w:szCs w:val="28"/>
              </w:rPr>
              <w:t>str</w:t>
            </w:r>
            <w:r w:rsidR="005D0D5C" w:rsidRPr="00E224E3">
              <w:rPr>
                <w:sz w:val="28"/>
                <w:szCs w:val="28"/>
              </w:rPr>
              <w:t>uktūrfondu uzraudzības komitejā</w:t>
            </w:r>
            <w:r w:rsidR="0011546B" w:rsidRPr="00E224E3">
              <w:rPr>
                <w:sz w:val="28"/>
                <w:szCs w:val="28"/>
              </w:rPr>
              <w:t xml:space="preserve"> rakstiskajā procedūrā</w:t>
            </w:r>
            <w:r w:rsidR="008C7E5A" w:rsidRPr="00E224E3">
              <w:rPr>
                <w:sz w:val="28"/>
                <w:szCs w:val="28"/>
              </w:rPr>
              <w:t xml:space="preserve">. </w:t>
            </w:r>
          </w:p>
          <w:p w:rsidR="00FF7B6A" w:rsidRPr="00E224E3" w:rsidRDefault="000F35EB" w:rsidP="00E224E3">
            <w:pPr>
              <w:pStyle w:val="tvhtml"/>
              <w:spacing w:before="0" w:beforeAutospacing="0" w:after="120" w:afterAutospacing="0"/>
              <w:jc w:val="both"/>
              <w:rPr>
                <w:rFonts w:ascii="Times New Roman" w:hAnsi="Times New Roman"/>
                <w:bCs/>
                <w:sz w:val="28"/>
                <w:szCs w:val="28"/>
              </w:rPr>
            </w:pPr>
            <w:r w:rsidRPr="00E224E3">
              <w:rPr>
                <w:rFonts w:ascii="Times New Roman" w:hAnsi="Times New Roman"/>
                <w:sz w:val="28"/>
                <w:szCs w:val="28"/>
              </w:rPr>
              <w:t>Saskaņā ar 2010.gada 5.augustā ar Ministru kabineta rīkojumu Nr.458 „Par Pasākumu plānu nepieciešamajām reformām augstākajā izglītībā un zinātnē 2010.–2012.gadam” („LV”, 125 (4317), 10.08.2010.) [stājas spēkā 05.08.2010.] apstiprināto „Pasākumu plānu nepieciešamajām reformām augstākajā izglītībā un zinātnē 2010.-2012.gadam” (turpmāk - plāns) ir nepieciešams pastiprināt atbildību par doktora grāda iegūšanu, ja studijām doktorantūrā ir izmantoti valsts budžeta līdzekļi, paredzot paaugstināt 1</w:t>
            </w:r>
            <w:r w:rsidRPr="00E224E3">
              <w:rPr>
                <w:rFonts w:ascii="Times New Roman" w:hAnsi="Times New Roman"/>
                <w:bCs/>
                <w:sz w:val="28"/>
                <w:szCs w:val="28"/>
              </w:rPr>
              <w:t xml:space="preserve">.1.2.1.2.apakšaktivitātē </w:t>
            </w:r>
            <w:r w:rsidRPr="00E224E3">
              <w:rPr>
                <w:rFonts w:ascii="Times New Roman" w:hAnsi="Times New Roman"/>
                <w:sz w:val="28"/>
                <w:szCs w:val="28"/>
              </w:rPr>
              <w:t>sasniedzamo rezultāta rādītāju – vismaz 80 procenti Eiropas Sociālā fonda atbalstu saņēmušo doktorantu iegūst doktora grādu – kas ir attiecināms uz otro un turpmāko projektu iesniegumu atlases kārtu.</w:t>
            </w:r>
            <w:r w:rsidR="00E224E3">
              <w:rPr>
                <w:rFonts w:ascii="Times New Roman" w:hAnsi="Times New Roman"/>
                <w:sz w:val="28"/>
                <w:szCs w:val="28"/>
              </w:rPr>
              <w:t xml:space="preserve"> </w:t>
            </w:r>
            <w:r w:rsidR="00FF7B6A" w:rsidRPr="00E224E3">
              <w:rPr>
                <w:rFonts w:ascii="Times New Roman" w:hAnsi="Times New Roman"/>
                <w:sz w:val="28"/>
                <w:szCs w:val="28"/>
              </w:rPr>
              <w:t xml:space="preserve">Otrajai projektu iesniegumu atlases kārtai šobrīd pieejamais finansējums sastāda </w:t>
            </w:r>
            <w:r w:rsidR="00FF7B6A" w:rsidRPr="00E224E3">
              <w:rPr>
                <w:rFonts w:ascii="Times New Roman" w:hAnsi="Times New Roman"/>
                <w:bCs/>
                <w:color w:val="000000"/>
                <w:sz w:val="28"/>
                <w:szCs w:val="28"/>
              </w:rPr>
              <w:t>1 737 510 latus</w:t>
            </w:r>
            <w:r w:rsidR="00FF7B6A" w:rsidRPr="00E224E3">
              <w:rPr>
                <w:rFonts w:ascii="Times New Roman" w:hAnsi="Times New Roman"/>
                <w:sz w:val="28"/>
                <w:szCs w:val="28"/>
              </w:rPr>
              <w:t xml:space="preserve">, kas ir 1/3 daļa </w:t>
            </w:r>
            <w:r w:rsidR="00FF7B6A" w:rsidRPr="00E224E3">
              <w:rPr>
                <w:rFonts w:ascii="Times New Roman" w:hAnsi="Times New Roman"/>
                <w:sz w:val="28"/>
                <w:szCs w:val="28"/>
              </w:rPr>
              <w:lastRenderedPageBreak/>
              <w:t xml:space="preserve">no sākotnēji plānotā, jo atbilstoši Ministru kabineta 2009.gada 12.oktobra </w:t>
            </w:r>
            <w:r w:rsidR="0073008D" w:rsidRPr="00E224E3">
              <w:rPr>
                <w:rFonts w:ascii="Times New Roman" w:hAnsi="Times New Roman"/>
                <w:sz w:val="28"/>
                <w:szCs w:val="28"/>
              </w:rPr>
              <w:t xml:space="preserve">ārkārtas </w:t>
            </w:r>
            <w:r w:rsidR="00FF7B6A" w:rsidRPr="00E224E3">
              <w:rPr>
                <w:rFonts w:ascii="Times New Roman" w:hAnsi="Times New Roman"/>
                <w:sz w:val="28"/>
                <w:szCs w:val="28"/>
              </w:rPr>
              <w:t>sēdes protokola Nr.68 4.§ „Par papildu pasākumiem izdevumu samazināšanas nodrošināšanai” ES fondu aktivitātēm,</w:t>
            </w:r>
            <w:r w:rsidR="00FF7B6A" w:rsidRPr="00E224E3">
              <w:rPr>
                <w:rFonts w:ascii="Times New Roman" w:hAnsi="Times New Roman"/>
                <w:bCs/>
                <w:sz w:val="28"/>
                <w:szCs w:val="28"/>
              </w:rPr>
              <w:t xml:space="preserve"> </w:t>
            </w:r>
            <w:r w:rsidR="00FF7B6A" w:rsidRPr="00E224E3">
              <w:rPr>
                <w:rFonts w:ascii="Times New Roman" w:hAnsi="Times New Roman"/>
                <w:sz w:val="28"/>
                <w:szCs w:val="28"/>
              </w:rPr>
              <w:t xml:space="preserve">kurām nacionālais līdzfinansējums bija paredzēts no valsts budžeta līdzekļiem, Latvijas publiskā finansējuma samazināšanas rezultātā tika samazināts kopējais pieejamais finansējums. Rezultātā pastāv risks nesasniegt ES fondu plānošanas dokumentos un noteikumos Nr.882 noteiktos </w:t>
            </w:r>
            <w:proofErr w:type="spellStart"/>
            <w:r w:rsidR="00FF7B6A" w:rsidRPr="00E224E3">
              <w:rPr>
                <w:rFonts w:ascii="Times New Roman" w:hAnsi="Times New Roman"/>
                <w:sz w:val="28"/>
                <w:szCs w:val="28"/>
              </w:rPr>
              <w:t>apakšaktivitātes</w:t>
            </w:r>
            <w:proofErr w:type="spellEnd"/>
            <w:r w:rsidR="00FF7B6A" w:rsidRPr="00E224E3">
              <w:rPr>
                <w:rFonts w:ascii="Times New Roman" w:hAnsi="Times New Roman"/>
                <w:sz w:val="28"/>
                <w:szCs w:val="28"/>
              </w:rPr>
              <w:t xml:space="preserve"> uzraudzības rādītājus attiecībā uz doktora zinātniskā grāda ieguvēju skaita pieaugumu, kā arī netiek sekmēta </w:t>
            </w:r>
            <w:r w:rsidR="008B40B5" w:rsidRPr="00E224E3">
              <w:rPr>
                <w:rFonts w:ascii="Times New Roman" w:hAnsi="Times New Roman"/>
                <w:sz w:val="28"/>
                <w:szCs w:val="28"/>
              </w:rPr>
              <w:t xml:space="preserve">2010.gada 3.novembrī parakstītajā </w:t>
            </w:r>
            <w:r w:rsidR="00FF7B6A" w:rsidRPr="00E224E3">
              <w:rPr>
                <w:rFonts w:ascii="Times New Roman" w:hAnsi="Times New Roman"/>
                <w:sz w:val="28"/>
                <w:szCs w:val="28"/>
              </w:rPr>
              <w:t xml:space="preserve">Deklarācijā par Valda </w:t>
            </w:r>
            <w:proofErr w:type="spellStart"/>
            <w:r w:rsidR="00FF7B6A" w:rsidRPr="00E224E3">
              <w:rPr>
                <w:rFonts w:ascii="Times New Roman" w:hAnsi="Times New Roman"/>
                <w:sz w:val="28"/>
                <w:szCs w:val="28"/>
              </w:rPr>
              <w:t>Dombrovska</w:t>
            </w:r>
            <w:proofErr w:type="spellEnd"/>
            <w:r w:rsidR="00FF7B6A" w:rsidRPr="00E224E3">
              <w:rPr>
                <w:rFonts w:ascii="Times New Roman" w:hAnsi="Times New Roman"/>
                <w:sz w:val="28"/>
                <w:szCs w:val="28"/>
              </w:rPr>
              <w:t xml:space="preserve"> vadītā Ministru kabineta iecerēt</w:t>
            </w:r>
            <w:r w:rsidR="000F65CD" w:rsidRPr="00E224E3">
              <w:rPr>
                <w:rFonts w:ascii="Times New Roman" w:hAnsi="Times New Roman"/>
                <w:sz w:val="28"/>
                <w:szCs w:val="28"/>
              </w:rPr>
              <w:t>o</w:t>
            </w:r>
            <w:r w:rsidR="00FF7B6A" w:rsidRPr="00E224E3">
              <w:rPr>
                <w:rFonts w:ascii="Times New Roman" w:hAnsi="Times New Roman"/>
                <w:sz w:val="28"/>
                <w:szCs w:val="28"/>
              </w:rPr>
              <w:t xml:space="preserve"> </w:t>
            </w:r>
            <w:r w:rsidR="000F65CD" w:rsidRPr="00E224E3">
              <w:rPr>
                <w:rFonts w:ascii="Times New Roman" w:hAnsi="Times New Roman"/>
                <w:sz w:val="28"/>
                <w:szCs w:val="28"/>
              </w:rPr>
              <w:t>darbību</w:t>
            </w:r>
            <w:r w:rsidR="00FF7B6A" w:rsidRPr="00E224E3">
              <w:rPr>
                <w:rFonts w:ascii="Times New Roman" w:hAnsi="Times New Roman"/>
                <w:sz w:val="28"/>
                <w:szCs w:val="28"/>
              </w:rPr>
              <w:t xml:space="preserve"> noteiktā „līdz 2014.gadam palielināt zinātniskā grāda saņēmēju skaitu vismaz līdz 300 aizstāvētiem promocijas darbiem gadā” izpilde. 1.1.1.2.aktivitātē „Cilvēkresursu piesaiste zinātnei” atklātās projektu iesniegumu atlases kārtas rezultātā, par apstiprināto 35 projektu īstenošanu noslēdzot līgumus 39 385 016 latu apmērā, ir izveidojies atlikums 855 164 (publiskais finansējums) latu apmērā. Lai </w:t>
            </w:r>
            <w:r w:rsidR="00FF7B6A" w:rsidRPr="00E224E3">
              <w:rPr>
                <w:rFonts w:ascii="Times New Roman" w:hAnsi="Times New Roman"/>
                <w:bCs/>
                <w:sz w:val="28"/>
                <w:szCs w:val="28"/>
              </w:rPr>
              <w:t xml:space="preserve">sekmētu valstī nepieciešamo </w:t>
            </w:r>
            <w:r w:rsidR="00FF7B6A" w:rsidRPr="00E224E3">
              <w:rPr>
                <w:rFonts w:ascii="Times New Roman" w:hAnsi="Times New Roman"/>
                <w:sz w:val="28"/>
                <w:szCs w:val="28"/>
              </w:rPr>
              <w:t xml:space="preserve">doktora zinātniskā grāda ieguvēju skaita pieaugumu atbilstoši plānošanas dokumentos un valdības deklarācijā noteiktajām prioritātēm, 355 164 latus no iepriekšminētā atlikuma ir nepieciešams novirzīt </w:t>
            </w:r>
            <w:proofErr w:type="spellStart"/>
            <w:r w:rsidR="00FF7B6A" w:rsidRPr="00E224E3">
              <w:rPr>
                <w:rFonts w:ascii="Times New Roman" w:hAnsi="Times New Roman"/>
                <w:bCs/>
                <w:sz w:val="28"/>
                <w:szCs w:val="28"/>
              </w:rPr>
              <w:t>apakšaktivitātes</w:t>
            </w:r>
            <w:proofErr w:type="spellEnd"/>
            <w:r w:rsidR="00FF7B6A" w:rsidRPr="00E224E3">
              <w:rPr>
                <w:rFonts w:ascii="Times New Roman" w:hAnsi="Times New Roman"/>
                <w:bCs/>
                <w:sz w:val="28"/>
                <w:szCs w:val="28"/>
              </w:rPr>
              <w:t xml:space="preserve"> otrās projektu iesniegumu atlases kārtas īstenošanai, tādējādi </w:t>
            </w:r>
            <w:r w:rsidR="00FF7B6A" w:rsidRPr="00E224E3">
              <w:rPr>
                <w:rFonts w:ascii="Times New Roman" w:hAnsi="Times New Roman"/>
                <w:sz w:val="28"/>
                <w:szCs w:val="28"/>
              </w:rPr>
              <w:t xml:space="preserve">otrajai projektu iesniegumu atlases kārtai pieejamais finansējums sastādīs </w:t>
            </w:r>
            <w:r w:rsidR="00FF7B6A" w:rsidRPr="00E224E3">
              <w:rPr>
                <w:rFonts w:ascii="Times New Roman" w:hAnsi="Times New Roman"/>
                <w:bCs/>
                <w:color w:val="000000"/>
                <w:sz w:val="28"/>
                <w:szCs w:val="28"/>
              </w:rPr>
              <w:t>2 092 674 latus.</w:t>
            </w:r>
            <w:r w:rsidR="000F65CD" w:rsidRPr="00E224E3">
              <w:rPr>
                <w:rFonts w:ascii="Times New Roman" w:hAnsi="Times New Roman"/>
                <w:bCs/>
                <w:color w:val="000000"/>
                <w:sz w:val="28"/>
                <w:szCs w:val="28"/>
              </w:rPr>
              <w:t xml:space="preserve"> </w:t>
            </w:r>
          </w:p>
          <w:p w:rsidR="002724A2" w:rsidRDefault="002724A2" w:rsidP="002724A2">
            <w:pPr>
              <w:autoSpaceDE w:val="0"/>
              <w:autoSpaceDN w:val="0"/>
              <w:adjustRightInd w:val="0"/>
              <w:spacing w:after="120"/>
              <w:jc w:val="both"/>
              <w:rPr>
                <w:sz w:val="28"/>
                <w:szCs w:val="28"/>
              </w:rPr>
            </w:pPr>
            <w:r w:rsidRPr="00E224E3">
              <w:rPr>
                <w:sz w:val="28"/>
                <w:szCs w:val="28"/>
              </w:rPr>
              <w:t xml:space="preserve">Ņemot vērā, ka noteikumos Nr.882 noteiktais </w:t>
            </w:r>
            <w:proofErr w:type="spellStart"/>
            <w:r w:rsidRPr="00E224E3">
              <w:rPr>
                <w:sz w:val="28"/>
                <w:szCs w:val="28"/>
              </w:rPr>
              <w:t>apakšaktivitātes</w:t>
            </w:r>
            <w:proofErr w:type="spellEnd"/>
            <w:r w:rsidRPr="00E224E3">
              <w:rPr>
                <w:sz w:val="28"/>
                <w:szCs w:val="28"/>
              </w:rPr>
              <w:t xml:space="preserve"> mērķis, sasniedzamie radītāji, atbalstāmās</w:t>
            </w:r>
            <w:r w:rsidRPr="00B85F11">
              <w:rPr>
                <w:sz w:val="28"/>
                <w:szCs w:val="28"/>
              </w:rPr>
              <w:t xml:space="preserve"> darbība</w:t>
            </w:r>
            <w:r>
              <w:rPr>
                <w:sz w:val="28"/>
                <w:szCs w:val="28"/>
              </w:rPr>
              <w:t xml:space="preserve">s, prasības projektu iesniedzējam un  projekta īstenošanas nosacījumi abām </w:t>
            </w:r>
            <w:r w:rsidRPr="00B02D5A">
              <w:rPr>
                <w:sz w:val="28"/>
                <w:szCs w:val="28"/>
              </w:rPr>
              <w:t xml:space="preserve">projektu iesniegumu </w:t>
            </w:r>
            <w:r>
              <w:rPr>
                <w:sz w:val="28"/>
                <w:szCs w:val="28"/>
              </w:rPr>
              <w:t xml:space="preserve">atlases kārtām ir kopēji, noteikumos Nr.882 ar grozījumiem ir nepieciešams atsevišķi atrunāt katrai atlases kārtai atšķirīgos projektu iesniegumu vērtēšanas, lēmuma pieņemšanas un citus nosacījumus, vienlaikus pārējos </w:t>
            </w:r>
            <w:proofErr w:type="spellStart"/>
            <w:r>
              <w:rPr>
                <w:sz w:val="28"/>
                <w:szCs w:val="28"/>
              </w:rPr>
              <w:t>apakšaktivitātes</w:t>
            </w:r>
            <w:proofErr w:type="spellEnd"/>
            <w:r>
              <w:rPr>
                <w:sz w:val="28"/>
                <w:szCs w:val="28"/>
              </w:rPr>
              <w:t xml:space="preserve"> </w:t>
            </w:r>
            <w:r w:rsidRPr="00B85F11">
              <w:rPr>
                <w:sz w:val="28"/>
                <w:szCs w:val="28"/>
              </w:rPr>
              <w:t xml:space="preserve">īstenošanas </w:t>
            </w:r>
            <w:r>
              <w:rPr>
                <w:sz w:val="28"/>
                <w:szCs w:val="28"/>
              </w:rPr>
              <w:t>nosacījumus saglabājot abām atlases kārtām vienotus.</w:t>
            </w:r>
          </w:p>
          <w:p w:rsidR="003570E8" w:rsidRDefault="003570E8" w:rsidP="003570E8">
            <w:pPr>
              <w:autoSpaceDE w:val="0"/>
              <w:autoSpaceDN w:val="0"/>
              <w:adjustRightInd w:val="0"/>
              <w:spacing w:after="120"/>
              <w:jc w:val="both"/>
              <w:rPr>
                <w:sz w:val="28"/>
                <w:szCs w:val="28"/>
              </w:rPr>
            </w:pPr>
            <w:r>
              <w:rPr>
                <w:sz w:val="28"/>
                <w:szCs w:val="28"/>
              </w:rPr>
              <w:t xml:space="preserve">Atbilstoši apstiprinātajiem otrās projektu iesniegumu atlases kārtas projektu iesniegumu vērtēšanas kritērijiem, noteikumos Nr.882 ir nepieciešams atsevišķi atrunāt projektu iesniegumu vērtēšanu un lēmuma pieņemšanu par projekta iesnieguma apstiprināšanu, apstiprināšanu ar nosacījumu vai noraidīšanu otrajā projektu iesniegumu atlases kārtā, kā arī </w:t>
            </w:r>
            <w:r w:rsidRPr="008C7E5A">
              <w:rPr>
                <w:sz w:val="28"/>
                <w:szCs w:val="28"/>
              </w:rPr>
              <w:t xml:space="preserve">nepieciešams noteikt otrajai </w:t>
            </w:r>
            <w:r>
              <w:rPr>
                <w:sz w:val="28"/>
                <w:szCs w:val="28"/>
              </w:rPr>
              <w:t xml:space="preserve">projektu iesniegumu </w:t>
            </w:r>
            <w:r w:rsidRPr="008C7E5A">
              <w:rPr>
                <w:sz w:val="28"/>
                <w:szCs w:val="28"/>
              </w:rPr>
              <w:t>atlases kārtai atbilstošu</w:t>
            </w:r>
            <w:r>
              <w:rPr>
                <w:sz w:val="28"/>
                <w:szCs w:val="28"/>
              </w:rPr>
              <w:t xml:space="preserve"> p</w:t>
            </w:r>
            <w:r w:rsidRPr="00FA371C">
              <w:rPr>
                <w:sz w:val="28"/>
                <w:szCs w:val="28"/>
              </w:rPr>
              <w:t>roje</w:t>
            </w:r>
            <w:r>
              <w:rPr>
                <w:sz w:val="28"/>
                <w:szCs w:val="28"/>
              </w:rPr>
              <w:t xml:space="preserve">kta attiecināmo izmaksu minimālo un maksimālo </w:t>
            </w:r>
            <w:r>
              <w:rPr>
                <w:sz w:val="28"/>
                <w:szCs w:val="28"/>
              </w:rPr>
              <w:lastRenderedPageBreak/>
              <w:t xml:space="preserve">kopsummu saskaņā ar </w:t>
            </w:r>
            <w:r w:rsidRPr="008B0FC7">
              <w:rPr>
                <w:bCs/>
                <w:sz w:val="28"/>
                <w:szCs w:val="28"/>
              </w:rPr>
              <w:t xml:space="preserve">darbības programmas </w:t>
            </w:r>
            <w:r>
              <w:rPr>
                <w:bCs/>
                <w:sz w:val="28"/>
                <w:szCs w:val="28"/>
              </w:rPr>
              <w:t>„</w:t>
            </w:r>
            <w:r w:rsidRPr="008B0FC7">
              <w:rPr>
                <w:bCs/>
                <w:sz w:val="28"/>
                <w:szCs w:val="28"/>
              </w:rPr>
              <w:t>Cilvēkresursi</w:t>
            </w:r>
            <w:r>
              <w:rPr>
                <w:bCs/>
                <w:sz w:val="28"/>
                <w:szCs w:val="28"/>
              </w:rPr>
              <w:t xml:space="preserve"> un nodarbinātība” papildinājumā noteikto</w:t>
            </w:r>
            <w:r w:rsidRPr="008C7E5A">
              <w:rPr>
                <w:sz w:val="28"/>
                <w:szCs w:val="28"/>
              </w:rPr>
              <w:t xml:space="preserve"> un augstākās izglītības institūcijai pieejamā finansējuma aprēķinu, </w:t>
            </w:r>
            <w:r w:rsidRPr="00DE73FA">
              <w:rPr>
                <w:sz w:val="28"/>
                <w:szCs w:val="28"/>
              </w:rPr>
              <w:t xml:space="preserve">ņemot vērā augstākās </w:t>
            </w:r>
            <w:r>
              <w:rPr>
                <w:sz w:val="28"/>
                <w:szCs w:val="28"/>
              </w:rPr>
              <w:t>izglītības institūcijās</w:t>
            </w:r>
            <w:r w:rsidRPr="00DE73FA">
              <w:rPr>
                <w:sz w:val="28"/>
                <w:szCs w:val="28"/>
              </w:rPr>
              <w:t xml:space="preserve"> </w:t>
            </w:r>
            <w:r>
              <w:rPr>
                <w:sz w:val="28"/>
                <w:szCs w:val="28"/>
              </w:rPr>
              <w:t xml:space="preserve">uz sešiem gadiem akreditētajās </w:t>
            </w:r>
            <w:r w:rsidRPr="00DE73FA">
              <w:rPr>
                <w:sz w:val="28"/>
                <w:szCs w:val="28"/>
              </w:rPr>
              <w:t>doktora studiju programmās studējošo skaita pieaugumu</w:t>
            </w:r>
            <w:r>
              <w:rPr>
                <w:sz w:val="28"/>
                <w:szCs w:val="28"/>
              </w:rPr>
              <w:t xml:space="preserve"> kopš 2007.gada 1.oktobra līdz 2010.gada 1.oktobrim un paredzot finansējuma sadalījumu proporcionāli doktorantu skaita pieaugumam katrā </w:t>
            </w:r>
            <w:r w:rsidRPr="00DE73FA">
              <w:rPr>
                <w:sz w:val="28"/>
                <w:szCs w:val="28"/>
              </w:rPr>
              <w:t xml:space="preserve">augstākās </w:t>
            </w:r>
            <w:r>
              <w:rPr>
                <w:sz w:val="28"/>
                <w:szCs w:val="28"/>
              </w:rPr>
              <w:t>izglītības institūcijā</w:t>
            </w:r>
            <w:r w:rsidRPr="00DE73FA">
              <w:rPr>
                <w:sz w:val="28"/>
                <w:szCs w:val="28"/>
              </w:rPr>
              <w:t>.</w:t>
            </w:r>
            <w:r>
              <w:rPr>
                <w:sz w:val="28"/>
                <w:szCs w:val="28"/>
              </w:rPr>
              <w:t xml:space="preserve"> Vienlaikus ir nepieciešams noteikt otrajai projektu iesniegumu atlases kārtai arī atsevišķu iesniedzamā projekta iesnieguma veidlapu.</w:t>
            </w:r>
          </w:p>
          <w:p w:rsidR="003570E8" w:rsidRDefault="003570E8" w:rsidP="003570E8">
            <w:pPr>
              <w:pStyle w:val="Heading3"/>
              <w:spacing w:before="0" w:beforeAutospacing="0" w:after="120" w:afterAutospacing="0"/>
              <w:jc w:val="both"/>
              <w:rPr>
                <w:b w:val="0"/>
                <w:color w:val="000000"/>
                <w:sz w:val="28"/>
                <w:szCs w:val="28"/>
              </w:rPr>
            </w:pPr>
            <w:r w:rsidRPr="002E31E8">
              <w:rPr>
                <w:b w:val="0"/>
                <w:color w:val="000000"/>
                <w:sz w:val="28"/>
                <w:szCs w:val="28"/>
              </w:rPr>
              <w:t xml:space="preserve">Lai noteikumi Nr.882 atbilstu Ministru kabineta </w:t>
            </w:r>
            <w:r w:rsidRPr="002E31E8">
              <w:rPr>
                <w:b w:val="0"/>
                <w:bCs w:val="0"/>
                <w:color w:val="000000"/>
                <w:sz w:val="28"/>
                <w:szCs w:val="28"/>
              </w:rPr>
              <w:t>š.g. 1.februār</w:t>
            </w:r>
            <w:r>
              <w:rPr>
                <w:b w:val="0"/>
                <w:bCs w:val="0"/>
                <w:color w:val="000000"/>
                <w:sz w:val="28"/>
                <w:szCs w:val="28"/>
              </w:rPr>
              <w:t>a</w:t>
            </w:r>
            <w:r w:rsidRPr="002E31E8">
              <w:rPr>
                <w:b w:val="0"/>
                <w:bCs w:val="0"/>
                <w:color w:val="000000"/>
                <w:sz w:val="28"/>
                <w:szCs w:val="28"/>
              </w:rPr>
              <w:t xml:space="preserve"> noteikumiem Nr.104</w:t>
            </w:r>
            <w:r w:rsidRPr="002E31E8">
              <w:rPr>
                <w:b w:val="0"/>
                <w:sz w:val="28"/>
                <w:szCs w:val="28"/>
              </w:rPr>
              <w:t xml:space="preserve"> „Grozījumi Ministru kabineta 2007.gada 26.jūnija noteikumos Nr.419 </w:t>
            </w:r>
            <w:r>
              <w:rPr>
                <w:b w:val="0"/>
                <w:sz w:val="28"/>
                <w:szCs w:val="28"/>
              </w:rPr>
              <w:t>„</w:t>
            </w:r>
            <w:r w:rsidRPr="002E31E8">
              <w:rPr>
                <w:b w:val="0"/>
                <w:sz w:val="28"/>
                <w:szCs w:val="28"/>
              </w:rPr>
              <w:t>Kārtība, kādā Eiropas Savienības struktūrfondu un Kohēzijas fonda vadībā iesaistītās institūcijas nodrošina plānošanas dokumentu sag</w:t>
            </w:r>
            <w:r>
              <w:rPr>
                <w:b w:val="0"/>
                <w:sz w:val="28"/>
                <w:szCs w:val="28"/>
              </w:rPr>
              <w:t>atavošanu un šo fondu ieviešanu</w:t>
            </w:r>
            <w:r w:rsidRPr="002E31E8">
              <w:rPr>
                <w:b w:val="0"/>
                <w:sz w:val="28"/>
                <w:szCs w:val="28"/>
              </w:rPr>
              <w:t>””</w:t>
            </w:r>
            <w:r w:rsidRPr="002E31E8">
              <w:rPr>
                <w:b w:val="0"/>
                <w:color w:val="000000"/>
                <w:sz w:val="28"/>
                <w:szCs w:val="28"/>
              </w:rPr>
              <w:t xml:space="preserve">, nepieciešams svītrot no netiešajām izmaksām </w:t>
            </w:r>
            <w:r w:rsidRPr="002E31E8">
              <w:rPr>
                <w:b w:val="0"/>
                <w:sz w:val="28"/>
                <w:szCs w:val="28"/>
              </w:rPr>
              <w:t xml:space="preserve">projekta iesnieguma un to pamatojošās dokumentācijas sagatavošanas izmaksas. Lai </w:t>
            </w:r>
            <w:r w:rsidRPr="002E31E8">
              <w:rPr>
                <w:b w:val="0"/>
                <w:color w:val="000000"/>
                <w:sz w:val="28"/>
                <w:szCs w:val="28"/>
              </w:rPr>
              <w:t>ievērotu finansējuma saņēmēju tiesiskās paļāvības principu, minētās izmaksas nepieciešams noteikt kā attiecināmās tiešās izmaksas.</w:t>
            </w:r>
          </w:p>
          <w:p w:rsidR="008E4346" w:rsidRPr="008E4346" w:rsidRDefault="00971EA5" w:rsidP="008E4346">
            <w:pPr>
              <w:autoSpaceDE w:val="0"/>
              <w:autoSpaceDN w:val="0"/>
              <w:adjustRightInd w:val="0"/>
              <w:spacing w:after="120"/>
              <w:jc w:val="both"/>
              <w:rPr>
                <w:rFonts w:eastAsia="Calibri"/>
                <w:bCs/>
                <w:color w:val="000000"/>
                <w:sz w:val="28"/>
                <w:szCs w:val="28"/>
              </w:rPr>
            </w:pPr>
            <w:r w:rsidRPr="00266BB2">
              <w:rPr>
                <w:rFonts w:eastAsia="Calibri"/>
                <w:color w:val="000000"/>
                <w:sz w:val="28"/>
                <w:szCs w:val="28"/>
              </w:rPr>
              <w:t xml:space="preserve">Noteikumi Nr.882 nosaka, ka </w:t>
            </w:r>
            <w:proofErr w:type="spellStart"/>
            <w:r w:rsidRPr="00266BB2">
              <w:rPr>
                <w:rFonts w:eastAsia="Calibri"/>
                <w:color w:val="000000"/>
                <w:sz w:val="28"/>
                <w:szCs w:val="28"/>
              </w:rPr>
              <w:t>mērķstipendijas</w:t>
            </w:r>
            <w:proofErr w:type="spellEnd"/>
            <w:r w:rsidRPr="00266BB2">
              <w:rPr>
                <w:rFonts w:eastAsia="Calibri"/>
                <w:color w:val="000000"/>
                <w:sz w:val="28"/>
                <w:szCs w:val="28"/>
              </w:rPr>
              <w:t xml:space="preserve"> apmērs 1. vai 2.kursa doktorantam nepārsniedz </w:t>
            </w:r>
            <w:r>
              <w:rPr>
                <w:rFonts w:eastAsia="Calibri"/>
                <w:color w:val="000000"/>
                <w:sz w:val="28"/>
                <w:szCs w:val="28"/>
              </w:rPr>
              <w:t>600</w:t>
            </w:r>
            <w:r w:rsidRPr="00266BB2">
              <w:rPr>
                <w:rFonts w:eastAsia="Calibri"/>
                <w:color w:val="000000"/>
                <w:sz w:val="28"/>
                <w:szCs w:val="28"/>
              </w:rPr>
              <w:t xml:space="preserve"> latu mēnesī, 3. vai 4.kursa doktorantam vai zinātniskā grāda pretendentam – 800 latu mēnesī (s</w:t>
            </w:r>
            <w:r>
              <w:rPr>
                <w:rFonts w:eastAsia="Calibri"/>
                <w:color w:val="000000"/>
                <w:sz w:val="28"/>
                <w:szCs w:val="28"/>
              </w:rPr>
              <w:t>tipendija, ko doktorants saņem „</w:t>
            </w:r>
            <w:r w:rsidRPr="00266BB2">
              <w:rPr>
                <w:rFonts w:eastAsia="Calibri"/>
                <w:color w:val="000000"/>
                <w:sz w:val="28"/>
                <w:szCs w:val="28"/>
              </w:rPr>
              <w:t xml:space="preserve">uz rokas”), tādejādi </w:t>
            </w:r>
            <w:proofErr w:type="spellStart"/>
            <w:r w:rsidRPr="00266BB2">
              <w:rPr>
                <w:rFonts w:eastAsia="Calibri"/>
                <w:color w:val="000000"/>
                <w:sz w:val="28"/>
                <w:szCs w:val="28"/>
              </w:rPr>
              <w:t>apakšaktivitātei</w:t>
            </w:r>
            <w:proofErr w:type="spellEnd"/>
            <w:r w:rsidRPr="00266BB2">
              <w:rPr>
                <w:rFonts w:eastAsia="Calibri"/>
                <w:color w:val="000000"/>
                <w:sz w:val="28"/>
                <w:szCs w:val="28"/>
              </w:rPr>
              <w:t xml:space="preserve"> pieejamā finansējuma ietvaros var atbalstīt līdz 42 procentiem no doktorantūrā studējošo kopskaita.</w:t>
            </w:r>
            <w:r>
              <w:rPr>
                <w:rFonts w:eastAsia="Calibri"/>
                <w:color w:val="000000"/>
                <w:sz w:val="28"/>
                <w:szCs w:val="28"/>
              </w:rPr>
              <w:t xml:space="preserve"> </w:t>
            </w:r>
            <w:r w:rsidR="00CF27BF" w:rsidRPr="00CF27BF">
              <w:rPr>
                <w:rFonts w:eastAsia="Calibri"/>
                <w:color w:val="000000"/>
                <w:sz w:val="28"/>
                <w:szCs w:val="28"/>
              </w:rPr>
              <w:t>I</w:t>
            </w:r>
            <w:r w:rsidR="00CF27BF">
              <w:rPr>
                <w:rFonts w:eastAsia="Calibri"/>
                <w:color w:val="000000"/>
                <w:sz w:val="28"/>
                <w:szCs w:val="28"/>
              </w:rPr>
              <w:t xml:space="preserve">zglītības un zinātnes ministrija 2011.gada </w:t>
            </w:r>
            <w:r w:rsidR="00CF27BF" w:rsidRPr="00CF27BF">
              <w:rPr>
                <w:rFonts w:eastAsia="Calibri"/>
                <w:color w:val="000000"/>
                <w:sz w:val="28"/>
                <w:szCs w:val="28"/>
              </w:rPr>
              <w:t>16.februārī veica aptauju par sagatavoto noteikumu projektu, aicinot 17 augstākās izglītības institūcijas, kas ir finansējuma saņēmēji pirmajā projektu iesniegumu atlases kārtā, kā arī sociālos partnerus (</w:t>
            </w:r>
            <w:proofErr w:type="spellStart"/>
            <w:r w:rsidR="00CF27BF" w:rsidRPr="00CF27BF">
              <w:rPr>
                <w:rFonts w:eastAsia="Calibri"/>
                <w:color w:val="000000"/>
                <w:sz w:val="28"/>
                <w:szCs w:val="28"/>
              </w:rPr>
              <w:t>A</w:t>
            </w:r>
            <w:r w:rsidR="00CF27BF">
              <w:rPr>
                <w:rFonts w:eastAsia="Calibri"/>
                <w:color w:val="000000"/>
                <w:sz w:val="28"/>
                <w:szCs w:val="28"/>
              </w:rPr>
              <w:t>usgtākās</w:t>
            </w:r>
            <w:proofErr w:type="spellEnd"/>
            <w:r w:rsidR="00CF27BF">
              <w:rPr>
                <w:rFonts w:eastAsia="Calibri"/>
                <w:color w:val="000000"/>
                <w:sz w:val="28"/>
                <w:szCs w:val="28"/>
              </w:rPr>
              <w:t xml:space="preserve"> izglītības padomi</w:t>
            </w:r>
            <w:r w:rsidR="00CF27BF" w:rsidRPr="00CF27BF">
              <w:rPr>
                <w:rFonts w:eastAsia="Calibri"/>
                <w:color w:val="000000"/>
                <w:sz w:val="28"/>
                <w:szCs w:val="28"/>
              </w:rPr>
              <w:t>, R</w:t>
            </w:r>
            <w:r w:rsidR="00CF27BF">
              <w:rPr>
                <w:rFonts w:eastAsia="Calibri"/>
                <w:color w:val="000000"/>
                <w:sz w:val="28"/>
                <w:szCs w:val="28"/>
              </w:rPr>
              <w:t>ektoru padomi</w:t>
            </w:r>
            <w:r w:rsidR="00CF27BF" w:rsidRPr="00CF27BF">
              <w:rPr>
                <w:rFonts w:eastAsia="Calibri"/>
                <w:color w:val="000000"/>
                <w:sz w:val="28"/>
                <w:szCs w:val="28"/>
              </w:rPr>
              <w:t>, L</w:t>
            </w:r>
            <w:r w:rsidR="00CF27BF">
              <w:rPr>
                <w:rFonts w:eastAsia="Calibri"/>
                <w:color w:val="000000"/>
                <w:sz w:val="28"/>
                <w:szCs w:val="28"/>
              </w:rPr>
              <w:t>atvijas Jauno zinātnieku apvienību</w:t>
            </w:r>
            <w:r w:rsidR="00CF27BF" w:rsidRPr="00CF27BF">
              <w:rPr>
                <w:rFonts w:eastAsia="Calibri"/>
                <w:color w:val="000000"/>
                <w:sz w:val="28"/>
                <w:szCs w:val="28"/>
              </w:rPr>
              <w:t>, L</w:t>
            </w:r>
            <w:r w:rsidR="00CF27BF">
              <w:rPr>
                <w:rFonts w:eastAsia="Calibri"/>
                <w:color w:val="000000"/>
                <w:sz w:val="28"/>
                <w:szCs w:val="28"/>
              </w:rPr>
              <w:t>atvijas Studentu apvienību</w:t>
            </w:r>
            <w:r w:rsidR="00CF27BF" w:rsidRPr="00CF27BF">
              <w:rPr>
                <w:rFonts w:eastAsia="Calibri"/>
                <w:color w:val="000000"/>
                <w:sz w:val="28"/>
                <w:szCs w:val="28"/>
              </w:rPr>
              <w:t xml:space="preserve">) </w:t>
            </w:r>
            <w:r w:rsidR="00CF27BF" w:rsidRPr="00CF27BF">
              <w:rPr>
                <w:bCs/>
                <w:color w:val="000000"/>
                <w:sz w:val="28"/>
                <w:szCs w:val="28"/>
              </w:rPr>
              <w:t xml:space="preserve">izskatīt un izvēlēties vienu no ministrijas piedāvātiem </w:t>
            </w:r>
            <w:proofErr w:type="spellStart"/>
            <w:r w:rsidR="00CF27BF" w:rsidRPr="00CF27BF">
              <w:rPr>
                <w:bCs/>
                <w:color w:val="000000"/>
                <w:sz w:val="28"/>
                <w:szCs w:val="28"/>
              </w:rPr>
              <w:t>mērķstipendijas</w:t>
            </w:r>
            <w:proofErr w:type="spellEnd"/>
            <w:r w:rsidR="00CF27BF" w:rsidRPr="00CF27BF">
              <w:rPr>
                <w:bCs/>
                <w:color w:val="000000"/>
                <w:sz w:val="28"/>
                <w:szCs w:val="28"/>
              </w:rPr>
              <w:t xml:space="preserve"> noteikšanas variantiem</w:t>
            </w:r>
            <w:r w:rsidR="00CF27BF" w:rsidRPr="00CF27BF">
              <w:rPr>
                <w:color w:val="000000"/>
                <w:sz w:val="28"/>
                <w:szCs w:val="28"/>
              </w:rPr>
              <w:t xml:space="preserve"> doktorantiem un zinātniskā grāda pretendentiem, ar mērķi noteikt noteikumu projektā tādu </w:t>
            </w:r>
            <w:proofErr w:type="spellStart"/>
            <w:r w:rsidR="00CF27BF" w:rsidRPr="00CF27BF">
              <w:rPr>
                <w:color w:val="000000"/>
                <w:sz w:val="28"/>
                <w:szCs w:val="28"/>
              </w:rPr>
              <w:t>mērķstipendijas</w:t>
            </w:r>
            <w:proofErr w:type="spellEnd"/>
            <w:r w:rsidR="00CF27BF" w:rsidRPr="00CF27BF">
              <w:rPr>
                <w:color w:val="000000"/>
                <w:sz w:val="28"/>
                <w:szCs w:val="28"/>
              </w:rPr>
              <w:t xml:space="preserve"> apmēru doktora studijām, kas nodrošinātu 1.1.2.1.2.apakšaktivitātes vislielāko atdevi, kā arī maksimāli veicinātu tās mērķa sasniegšanu.</w:t>
            </w:r>
            <w:r w:rsidR="00CF27BF">
              <w:rPr>
                <w:color w:val="000000"/>
                <w:sz w:val="28"/>
                <w:szCs w:val="28"/>
              </w:rPr>
              <w:t xml:space="preserve"> </w:t>
            </w:r>
            <w:r w:rsidR="00CF27BF" w:rsidRPr="00CF27BF">
              <w:rPr>
                <w:sz w:val="28"/>
                <w:szCs w:val="28"/>
              </w:rPr>
              <w:t xml:space="preserve">Ņemot vērā augstākās izglītības institūciju un sociālo partneru sniegto viedokļu apkopojumu, </w:t>
            </w:r>
            <w:r w:rsidR="00CF27BF" w:rsidRPr="00CF27BF">
              <w:rPr>
                <w:color w:val="000000"/>
                <w:sz w:val="28"/>
                <w:szCs w:val="28"/>
              </w:rPr>
              <w:t xml:space="preserve">tika pieņemts lēmums atbalstīt šādu </w:t>
            </w:r>
            <w:proofErr w:type="spellStart"/>
            <w:r w:rsidR="00CF27BF" w:rsidRPr="00CF27BF">
              <w:rPr>
                <w:color w:val="000000"/>
                <w:sz w:val="28"/>
                <w:szCs w:val="28"/>
              </w:rPr>
              <w:t>mērķstipendijas</w:t>
            </w:r>
            <w:proofErr w:type="spellEnd"/>
            <w:r w:rsidR="00CF27BF" w:rsidRPr="00CF27BF">
              <w:rPr>
                <w:color w:val="000000"/>
                <w:sz w:val="28"/>
                <w:szCs w:val="28"/>
              </w:rPr>
              <w:t xml:space="preserve"> noteikšanas variantu – </w:t>
            </w:r>
            <w:r w:rsidR="00CF27BF" w:rsidRPr="00CF27BF">
              <w:rPr>
                <w:rFonts w:eastAsia="Calibri"/>
                <w:bCs/>
                <w:color w:val="000000"/>
                <w:sz w:val="28"/>
                <w:szCs w:val="28"/>
              </w:rPr>
              <w:t>samazināt</w:t>
            </w:r>
            <w:r w:rsidR="00CF27BF" w:rsidRPr="00CF27BF">
              <w:rPr>
                <w:rFonts w:eastAsia="Calibri"/>
                <w:color w:val="000000"/>
                <w:sz w:val="28"/>
                <w:szCs w:val="28"/>
              </w:rPr>
              <w:t xml:space="preserve"> </w:t>
            </w:r>
            <w:proofErr w:type="spellStart"/>
            <w:r w:rsidR="00CF27BF" w:rsidRPr="00CF27BF">
              <w:rPr>
                <w:rFonts w:eastAsia="Calibri"/>
                <w:color w:val="000000"/>
                <w:sz w:val="28"/>
                <w:szCs w:val="28"/>
              </w:rPr>
              <w:t>mērķstipendiju</w:t>
            </w:r>
            <w:proofErr w:type="spellEnd"/>
            <w:r w:rsidR="00CF27BF" w:rsidRPr="00CF27BF">
              <w:rPr>
                <w:rFonts w:eastAsia="Calibri"/>
                <w:color w:val="000000"/>
                <w:sz w:val="28"/>
                <w:szCs w:val="28"/>
              </w:rPr>
              <w:t xml:space="preserve"> </w:t>
            </w:r>
            <w:r w:rsidR="00CF27BF" w:rsidRPr="00CF27BF">
              <w:rPr>
                <w:rFonts w:eastAsia="Calibri"/>
                <w:bCs/>
                <w:color w:val="000000"/>
                <w:sz w:val="28"/>
                <w:szCs w:val="28"/>
              </w:rPr>
              <w:t>par 25% 1., 2. un 3.kursa doktorantiem</w:t>
            </w:r>
            <w:r w:rsidR="00CF27BF" w:rsidRPr="00CF27BF">
              <w:rPr>
                <w:rFonts w:eastAsia="Calibri"/>
                <w:color w:val="000000"/>
                <w:sz w:val="28"/>
                <w:szCs w:val="28"/>
              </w:rPr>
              <w:t xml:space="preserve">, kuriem stipendiju piešķir studiju programmas </w:t>
            </w:r>
            <w:r w:rsidR="00CF27BF" w:rsidRPr="00CF27BF">
              <w:rPr>
                <w:rFonts w:eastAsia="Calibri"/>
                <w:color w:val="000000"/>
                <w:sz w:val="28"/>
                <w:szCs w:val="28"/>
              </w:rPr>
              <w:lastRenderedPageBreak/>
              <w:t xml:space="preserve">apguvei, bet 3.un </w:t>
            </w:r>
            <w:r w:rsidR="00CF27BF" w:rsidRPr="00CF27BF">
              <w:rPr>
                <w:rFonts w:eastAsia="Calibri"/>
                <w:bCs/>
                <w:color w:val="000000"/>
                <w:sz w:val="28"/>
                <w:szCs w:val="28"/>
              </w:rPr>
              <w:t xml:space="preserve">4.kursa doktorantiem, kuriem </w:t>
            </w:r>
            <w:r w:rsidR="00CF27BF" w:rsidRPr="00CF27BF">
              <w:rPr>
                <w:rFonts w:eastAsia="Calibri"/>
                <w:color w:val="000000"/>
                <w:sz w:val="28"/>
                <w:szCs w:val="28"/>
              </w:rPr>
              <w:t xml:space="preserve">stipendiju piešķir studiju programmas apguvei un vienlaikus </w:t>
            </w:r>
            <w:r w:rsidR="00CF27BF" w:rsidRPr="00CF27BF">
              <w:rPr>
                <w:rFonts w:eastAsia="Calibri"/>
                <w:bCs/>
                <w:color w:val="000000"/>
                <w:sz w:val="28"/>
                <w:szCs w:val="28"/>
              </w:rPr>
              <w:t>promocijas darba izstrādei, kā arī</w:t>
            </w:r>
            <w:r w:rsidR="00CF27BF" w:rsidRPr="00CF27BF">
              <w:rPr>
                <w:rFonts w:eastAsia="Calibri"/>
                <w:color w:val="000000"/>
                <w:sz w:val="28"/>
                <w:szCs w:val="28"/>
              </w:rPr>
              <w:t xml:space="preserve"> grāda pretendentiem</w:t>
            </w:r>
            <w:r w:rsidR="00CF27BF" w:rsidRPr="00CF27BF">
              <w:rPr>
                <w:rFonts w:eastAsia="Calibri"/>
                <w:bCs/>
                <w:color w:val="000000"/>
                <w:sz w:val="28"/>
                <w:szCs w:val="28"/>
              </w:rPr>
              <w:t xml:space="preserve">, kuriem </w:t>
            </w:r>
            <w:r w:rsidR="00CF27BF" w:rsidRPr="00CF27BF">
              <w:rPr>
                <w:rFonts w:eastAsia="Calibri"/>
                <w:color w:val="000000"/>
                <w:sz w:val="28"/>
                <w:szCs w:val="28"/>
              </w:rPr>
              <w:t xml:space="preserve">stipendiju piešķir </w:t>
            </w:r>
            <w:r w:rsidR="00CF27BF" w:rsidRPr="00CF27BF">
              <w:rPr>
                <w:rFonts w:eastAsia="Calibri"/>
                <w:bCs/>
                <w:color w:val="000000"/>
                <w:sz w:val="28"/>
                <w:szCs w:val="28"/>
              </w:rPr>
              <w:t xml:space="preserve">promocijas darba izstrādei, </w:t>
            </w:r>
            <w:proofErr w:type="spellStart"/>
            <w:r w:rsidR="00CF27BF" w:rsidRPr="00CF27BF">
              <w:rPr>
                <w:rFonts w:eastAsia="Calibri"/>
                <w:color w:val="000000"/>
                <w:sz w:val="28"/>
                <w:szCs w:val="28"/>
              </w:rPr>
              <w:t>mērķstipendiju</w:t>
            </w:r>
            <w:proofErr w:type="spellEnd"/>
            <w:r w:rsidR="00CF27BF" w:rsidRPr="00CF27BF">
              <w:rPr>
                <w:rFonts w:eastAsia="Calibri"/>
                <w:color w:val="000000"/>
                <w:sz w:val="28"/>
                <w:szCs w:val="28"/>
              </w:rPr>
              <w:t xml:space="preserve"> </w:t>
            </w:r>
            <w:r w:rsidR="00CF27BF" w:rsidRPr="00CF27BF">
              <w:rPr>
                <w:rFonts w:eastAsia="Calibri"/>
                <w:bCs/>
                <w:color w:val="000000"/>
                <w:sz w:val="28"/>
                <w:szCs w:val="28"/>
              </w:rPr>
              <w:t xml:space="preserve">saglabāt līdzšinējā apmērā. </w:t>
            </w:r>
            <w:r w:rsidR="005618F9">
              <w:rPr>
                <w:rFonts w:eastAsia="Calibri"/>
                <w:bCs/>
                <w:color w:val="000000"/>
                <w:sz w:val="28"/>
                <w:szCs w:val="28"/>
              </w:rPr>
              <w:t>S</w:t>
            </w:r>
            <w:r w:rsidR="00CF27BF" w:rsidRPr="00CF27BF">
              <w:rPr>
                <w:rFonts w:eastAsia="Calibri"/>
                <w:bCs/>
                <w:color w:val="000000"/>
                <w:sz w:val="28"/>
                <w:szCs w:val="28"/>
              </w:rPr>
              <w:t xml:space="preserve">tipendiju samazinājums neattiecas uz šobrīd noslēgtajiem līgumiem ar doktorantiem (saskaņā ar noteikumiem </w:t>
            </w:r>
            <w:r w:rsidR="005618F9">
              <w:rPr>
                <w:rFonts w:eastAsia="Calibri"/>
                <w:bCs/>
                <w:color w:val="000000"/>
                <w:sz w:val="28"/>
                <w:szCs w:val="28"/>
              </w:rPr>
              <w:t>Nr.882 līgumu slēdz tikai uz vienu</w:t>
            </w:r>
            <w:r w:rsidR="00CF27BF" w:rsidRPr="00CF27BF">
              <w:rPr>
                <w:rFonts w:eastAsia="Calibri"/>
                <w:bCs/>
                <w:color w:val="000000"/>
                <w:sz w:val="28"/>
                <w:szCs w:val="28"/>
              </w:rPr>
              <w:t xml:space="preserve"> gadu), un tiks piemērots tikai jaunajos līgumos, kas tiks noslēgti pēc grozījumu spēkā stāšanās, tādējādi nepārkāpjot doktorantu</w:t>
            </w:r>
            <w:r w:rsidR="00CF27BF" w:rsidRPr="00CF27BF">
              <w:rPr>
                <w:sz w:val="28"/>
                <w:szCs w:val="28"/>
              </w:rPr>
              <w:t xml:space="preserve"> tiesisko paļāvību noslēgto līgumu ietvaros.</w:t>
            </w:r>
            <w:r w:rsidR="00CF27BF" w:rsidRPr="00CF27BF">
              <w:rPr>
                <w:rFonts w:eastAsia="Calibri"/>
                <w:bCs/>
                <w:color w:val="000000"/>
                <w:sz w:val="28"/>
                <w:szCs w:val="28"/>
              </w:rPr>
              <w:t xml:space="preserve"> </w:t>
            </w:r>
            <w:r w:rsidR="00B41EFC">
              <w:rPr>
                <w:sz w:val="28"/>
                <w:szCs w:val="28"/>
              </w:rPr>
              <w:t>Samazinot</w:t>
            </w:r>
            <w:r w:rsidR="00CF27BF" w:rsidRPr="00CF27BF">
              <w:rPr>
                <w:sz w:val="28"/>
                <w:szCs w:val="28"/>
              </w:rPr>
              <w:t xml:space="preserve"> stipendijas apmēru, netiek pārkāpta arī finansējuma saņēmēja tiesiskā paļāvība. Izmaiņu rezultātā netiek mainīts vai samazināts apstiprinātā projekta finansējums, līdz ar to finansējuma saņēmējs projekta ietvaros varēs sniegt atbalstu lielāk</w:t>
            </w:r>
            <w:r w:rsidR="00B41EFC">
              <w:rPr>
                <w:sz w:val="28"/>
                <w:szCs w:val="28"/>
              </w:rPr>
              <w:t>am doktorantu skaitam, ko augstākās izglītības institūcijas</w:t>
            </w:r>
            <w:r w:rsidR="00CF27BF" w:rsidRPr="00CF27BF">
              <w:rPr>
                <w:sz w:val="28"/>
                <w:szCs w:val="28"/>
              </w:rPr>
              <w:t xml:space="preserve"> ir novērtējušas pozitīvi situācijā, kad tiek būtiski samazināts augstākajai izglītībai pieejamais valsts budžeta finansējums. </w:t>
            </w:r>
            <w:r w:rsidR="00CF27BF" w:rsidRPr="00CF27BF">
              <w:rPr>
                <w:rFonts w:eastAsia="Calibri"/>
                <w:bCs/>
                <w:color w:val="000000"/>
                <w:sz w:val="28"/>
                <w:szCs w:val="28"/>
              </w:rPr>
              <w:t xml:space="preserve">Ņemot vērā </w:t>
            </w:r>
            <w:r w:rsidR="00CF27BF" w:rsidRPr="00CF27BF">
              <w:rPr>
                <w:rFonts w:eastAsia="Calibri"/>
                <w:color w:val="000000"/>
                <w:sz w:val="28"/>
                <w:szCs w:val="28"/>
              </w:rPr>
              <w:t xml:space="preserve">esošo ekonomisko situāciju valstī, kā arī akadēmiskā personāla vidējo atalgojumu, kas ir zemāks nekā </w:t>
            </w:r>
            <w:proofErr w:type="spellStart"/>
            <w:r w:rsidR="00CF27BF" w:rsidRPr="00CF27BF">
              <w:rPr>
                <w:rFonts w:eastAsia="Calibri"/>
                <w:color w:val="000000"/>
                <w:sz w:val="28"/>
                <w:szCs w:val="28"/>
              </w:rPr>
              <w:t>mērķstipendijas</w:t>
            </w:r>
            <w:proofErr w:type="spellEnd"/>
            <w:r w:rsidR="00CF27BF" w:rsidRPr="00CF27BF">
              <w:rPr>
                <w:rFonts w:eastAsia="Calibri"/>
                <w:color w:val="000000"/>
                <w:sz w:val="28"/>
                <w:szCs w:val="28"/>
              </w:rPr>
              <w:t xml:space="preserve"> patreizējs apmērs 3.kursa doktorantam, ir nepieciešams </w:t>
            </w:r>
            <w:proofErr w:type="spellStart"/>
            <w:r w:rsidR="00CF27BF" w:rsidRPr="00CF27BF">
              <w:rPr>
                <w:rFonts w:eastAsia="Calibri"/>
                <w:color w:val="000000"/>
                <w:sz w:val="28"/>
                <w:szCs w:val="28"/>
              </w:rPr>
              <w:t>mērķstipendijas</w:t>
            </w:r>
            <w:proofErr w:type="spellEnd"/>
            <w:r w:rsidR="00CF27BF" w:rsidRPr="00CF27BF">
              <w:rPr>
                <w:rFonts w:eastAsia="Calibri"/>
                <w:color w:val="000000"/>
                <w:sz w:val="28"/>
                <w:szCs w:val="28"/>
              </w:rPr>
              <w:t xml:space="preserve"> apmēru savstarpēji līdzsvarot ar akadēmiskā personāla atalgojuma apmēru</w:t>
            </w:r>
            <w:r w:rsidR="00CF27BF" w:rsidRPr="00CF27BF">
              <w:rPr>
                <w:sz w:val="28"/>
                <w:szCs w:val="28"/>
              </w:rPr>
              <w:t xml:space="preserve">. </w:t>
            </w:r>
          </w:p>
          <w:p w:rsidR="008E4346" w:rsidRDefault="008E4346" w:rsidP="008E4346">
            <w:pPr>
              <w:spacing w:after="120"/>
              <w:jc w:val="both"/>
              <w:rPr>
                <w:sz w:val="28"/>
                <w:szCs w:val="28"/>
              </w:rPr>
            </w:pPr>
            <w:r>
              <w:rPr>
                <w:rFonts w:eastAsia="Calibri"/>
                <w:color w:val="000000"/>
                <w:sz w:val="28"/>
                <w:szCs w:val="28"/>
              </w:rPr>
              <w:t xml:space="preserve">Lai veicinātu doktora grādu ieguvēju skaita pieaugumu, kvalitāti un </w:t>
            </w:r>
            <w:proofErr w:type="spellStart"/>
            <w:r>
              <w:rPr>
                <w:rFonts w:eastAsia="Calibri"/>
                <w:color w:val="000000"/>
                <w:sz w:val="28"/>
                <w:szCs w:val="28"/>
              </w:rPr>
              <w:t>ilgtspēju</w:t>
            </w:r>
            <w:proofErr w:type="spellEnd"/>
            <w:r>
              <w:rPr>
                <w:rFonts w:eastAsia="Calibri"/>
                <w:color w:val="000000"/>
                <w:sz w:val="28"/>
                <w:szCs w:val="28"/>
              </w:rPr>
              <w:t>, ir nepieciešams noteikt, ka turpmāk</w:t>
            </w:r>
            <w:r>
              <w:rPr>
                <w:sz w:val="28"/>
                <w:szCs w:val="28"/>
              </w:rPr>
              <w:t xml:space="preserve"> pirmajā projektu iesniegumu atlases kārtā</w:t>
            </w:r>
            <w:r>
              <w:rPr>
                <w:rFonts w:eastAsia="Calibri"/>
                <w:color w:val="000000"/>
                <w:sz w:val="28"/>
                <w:szCs w:val="28"/>
              </w:rPr>
              <w:t xml:space="preserve">, slēdzot līgumu ar doktorantu </w:t>
            </w:r>
            <w:r>
              <w:rPr>
                <w:sz w:val="28"/>
                <w:szCs w:val="28"/>
              </w:rPr>
              <w:t xml:space="preserve">pēc 2011.gada </w:t>
            </w:r>
            <w:r w:rsidR="00C31C97">
              <w:rPr>
                <w:sz w:val="28"/>
                <w:szCs w:val="28"/>
              </w:rPr>
              <w:t>29.aprīļ</w:t>
            </w:r>
            <w:r>
              <w:rPr>
                <w:sz w:val="28"/>
                <w:szCs w:val="28"/>
              </w:rPr>
              <w:t xml:space="preserve">a, </w:t>
            </w:r>
            <w:proofErr w:type="spellStart"/>
            <w:r>
              <w:rPr>
                <w:sz w:val="28"/>
                <w:szCs w:val="28"/>
              </w:rPr>
              <w:t>mērķstipendiju</w:t>
            </w:r>
            <w:proofErr w:type="spellEnd"/>
            <w:r>
              <w:rPr>
                <w:sz w:val="28"/>
                <w:szCs w:val="28"/>
              </w:rPr>
              <w:t xml:space="preserve"> var piešķirt </w:t>
            </w:r>
            <w:r w:rsidRPr="00E771ED">
              <w:rPr>
                <w:sz w:val="28"/>
                <w:szCs w:val="28"/>
              </w:rPr>
              <w:t xml:space="preserve">doktorantam, kas studē </w:t>
            </w:r>
            <w:r w:rsidRPr="00C61571">
              <w:rPr>
                <w:sz w:val="28"/>
                <w:szCs w:val="28"/>
              </w:rPr>
              <w:t>akreditētā</w:t>
            </w:r>
            <w:r w:rsidRPr="00E771ED">
              <w:rPr>
                <w:sz w:val="28"/>
                <w:szCs w:val="28"/>
              </w:rPr>
              <w:t xml:space="preserve"> doktora studiju programmā</w:t>
            </w:r>
            <w:r>
              <w:rPr>
                <w:sz w:val="28"/>
                <w:szCs w:val="28"/>
              </w:rPr>
              <w:t>, ņemot vērā pastāvošo risku, ka licencēta programma var neiziet akreditāciju un tikt slēgta. N</w:t>
            </w:r>
            <w:r w:rsidR="00CF27BF" w:rsidRPr="00CF27BF">
              <w:rPr>
                <w:sz w:val="28"/>
                <w:szCs w:val="28"/>
              </w:rPr>
              <w:t xml:space="preserve">osacījums, ka turpmāk pirmās kārtas ietvaros stipendiju var piešķirt tikai akreditētās programmās studējošiem doktorantiem, </w:t>
            </w:r>
            <w:r w:rsidR="00CF27BF" w:rsidRPr="00CF27BF">
              <w:rPr>
                <w:rFonts w:eastAsia="Calibri"/>
                <w:bCs/>
                <w:color w:val="000000"/>
                <w:sz w:val="28"/>
                <w:szCs w:val="28"/>
              </w:rPr>
              <w:t xml:space="preserve">nepārkāpj </w:t>
            </w:r>
            <w:r w:rsidR="00CF27BF" w:rsidRPr="00CF27BF">
              <w:rPr>
                <w:sz w:val="28"/>
                <w:szCs w:val="28"/>
              </w:rPr>
              <w:t xml:space="preserve">tiesisko paļāvību un neietekmē projektam piešķirto finansējumu, bet gan garantē ES fondu </w:t>
            </w:r>
            <w:r w:rsidR="00CF27BF" w:rsidRPr="00CF27BF">
              <w:rPr>
                <w:color w:val="000000"/>
                <w:sz w:val="28"/>
                <w:szCs w:val="28"/>
              </w:rPr>
              <w:t xml:space="preserve">ieguldījumu </w:t>
            </w:r>
            <w:r w:rsidR="00CF27BF" w:rsidRPr="00CF27BF">
              <w:rPr>
                <w:sz w:val="28"/>
                <w:szCs w:val="28"/>
              </w:rPr>
              <w:t>kvalitāti un</w:t>
            </w:r>
            <w:r w:rsidR="00CF27BF" w:rsidRPr="00CF27BF">
              <w:rPr>
                <w:color w:val="000000"/>
                <w:sz w:val="28"/>
                <w:szCs w:val="28"/>
              </w:rPr>
              <w:t xml:space="preserve"> </w:t>
            </w:r>
            <w:proofErr w:type="spellStart"/>
            <w:r w:rsidR="00CF27BF" w:rsidRPr="00CF27BF">
              <w:rPr>
                <w:color w:val="000000"/>
                <w:sz w:val="28"/>
                <w:szCs w:val="28"/>
              </w:rPr>
              <w:t>ilgtspēju</w:t>
            </w:r>
            <w:proofErr w:type="spellEnd"/>
            <w:r w:rsidR="00CF27BF" w:rsidRPr="00CF27BF">
              <w:rPr>
                <w:color w:val="000000"/>
                <w:sz w:val="28"/>
                <w:szCs w:val="28"/>
              </w:rPr>
              <w:t xml:space="preserve"> </w:t>
            </w:r>
            <w:proofErr w:type="spellStart"/>
            <w:r w:rsidR="00CF27BF" w:rsidRPr="00CF27BF">
              <w:rPr>
                <w:color w:val="000000"/>
                <w:sz w:val="28"/>
                <w:szCs w:val="28"/>
              </w:rPr>
              <w:t>apakšaktivitātes</w:t>
            </w:r>
            <w:proofErr w:type="spellEnd"/>
            <w:r w:rsidR="00CF27BF" w:rsidRPr="00CF27BF">
              <w:rPr>
                <w:color w:val="000000"/>
                <w:sz w:val="28"/>
                <w:szCs w:val="28"/>
              </w:rPr>
              <w:t xml:space="preserve"> mērķa sasniegšanā, un ir piemērojams tikai </w:t>
            </w:r>
            <w:r w:rsidR="00CF27BF" w:rsidRPr="00CF27BF">
              <w:rPr>
                <w:rFonts w:eastAsia="Calibri"/>
                <w:bCs/>
                <w:color w:val="000000"/>
                <w:sz w:val="28"/>
                <w:szCs w:val="28"/>
              </w:rPr>
              <w:t>jaunajos līgumos, kas tiks noslēgti pēc grozījumu spēkā stāšanās</w:t>
            </w:r>
            <w:r w:rsidR="00CF27BF" w:rsidRPr="00CF27BF">
              <w:rPr>
                <w:sz w:val="28"/>
                <w:szCs w:val="28"/>
              </w:rPr>
              <w:t xml:space="preserve">. </w:t>
            </w:r>
            <w:r w:rsidR="002C7F1C">
              <w:rPr>
                <w:sz w:val="28"/>
                <w:szCs w:val="28"/>
              </w:rPr>
              <w:t>P</w:t>
            </w:r>
            <w:r w:rsidR="00CF27BF" w:rsidRPr="00CF27BF">
              <w:rPr>
                <w:sz w:val="28"/>
                <w:szCs w:val="28"/>
              </w:rPr>
              <w:t xml:space="preserve">irmās </w:t>
            </w:r>
            <w:r w:rsidR="002C7F1C">
              <w:rPr>
                <w:sz w:val="28"/>
                <w:szCs w:val="28"/>
              </w:rPr>
              <w:t xml:space="preserve">projektu iesniegumu atlases </w:t>
            </w:r>
            <w:r w:rsidR="00CF27BF" w:rsidRPr="00CF27BF">
              <w:rPr>
                <w:sz w:val="28"/>
                <w:szCs w:val="28"/>
              </w:rPr>
              <w:t xml:space="preserve">kārtas projekti tiek īstenoti līdz 2015.gadam, līdz ar to pēc noteikumu grozījumu spēkā stāšanās augstskolas projektā plānotās </w:t>
            </w:r>
            <w:proofErr w:type="spellStart"/>
            <w:r w:rsidR="002C7F1C">
              <w:rPr>
                <w:sz w:val="28"/>
                <w:szCs w:val="28"/>
              </w:rPr>
              <w:t>mērķ</w:t>
            </w:r>
            <w:r w:rsidR="00CF27BF" w:rsidRPr="00CF27BF">
              <w:rPr>
                <w:sz w:val="28"/>
                <w:szCs w:val="28"/>
              </w:rPr>
              <w:t>stipendijas</w:t>
            </w:r>
            <w:proofErr w:type="spellEnd"/>
            <w:r w:rsidR="00CF27BF" w:rsidRPr="00CF27BF">
              <w:rPr>
                <w:sz w:val="28"/>
                <w:szCs w:val="28"/>
              </w:rPr>
              <w:t xml:space="preserve"> novirza tikai akreditētajām </w:t>
            </w:r>
            <w:r w:rsidR="002C7F1C">
              <w:rPr>
                <w:sz w:val="28"/>
                <w:szCs w:val="28"/>
              </w:rPr>
              <w:t xml:space="preserve">doktora </w:t>
            </w:r>
            <w:r w:rsidR="00CF27BF" w:rsidRPr="00CF27BF">
              <w:rPr>
                <w:sz w:val="28"/>
                <w:szCs w:val="28"/>
              </w:rPr>
              <w:t xml:space="preserve">studiju programmām, savukārt, ja kāda programma ir tikai licencēta, tad </w:t>
            </w:r>
            <w:proofErr w:type="spellStart"/>
            <w:r w:rsidR="002C7F1C">
              <w:rPr>
                <w:sz w:val="28"/>
                <w:szCs w:val="28"/>
              </w:rPr>
              <w:t>mērķ</w:t>
            </w:r>
            <w:r w:rsidR="00CF27BF" w:rsidRPr="00CF27BF">
              <w:rPr>
                <w:sz w:val="28"/>
                <w:szCs w:val="28"/>
              </w:rPr>
              <w:t>stipendiju</w:t>
            </w:r>
            <w:proofErr w:type="spellEnd"/>
            <w:r w:rsidR="00CF27BF" w:rsidRPr="00CF27BF">
              <w:rPr>
                <w:sz w:val="28"/>
                <w:szCs w:val="28"/>
              </w:rPr>
              <w:t xml:space="preserve"> tajā var piešķirt tikai pēc programmas akreditācijas. </w:t>
            </w:r>
            <w:r w:rsidR="002C7F1C">
              <w:rPr>
                <w:sz w:val="28"/>
                <w:szCs w:val="28"/>
              </w:rPr>
              <w:t>S</w:t>
            </w:r>
            <w:r w:rsidR="00CF27BF" w:rsidRPr="00CF27BF">
              <w:rPr>
                <w:sz w:val="28"/>
                <w:szCs w:val="28"/>
              </w:rPr>
              <w:t xml:space="preserve">askaņā ar Augstskolu likuma 55.panta 7.punktu studiju programmu ir nepieciešams akreditēt Ministru kabineta noteiktajā kārtībā divu gadu laikā no tās </w:t>
            </w:r>
            <w:r w:rsidR="00CF27BF" w:rsidRPr="00CF27BF">
              <w:rPr>
                <w:sz w:val="28"/>
                <w:szCs w:val="28"/>
              </w:rPr>
              <w:lastRenderedPageBreak/>
              <w:t>īstenošanas uzsākšanas dienas. Projektu ieviešana tika uzsākta 2009.gada pavasarī, līdz ar to visām licencētajām programmām jābūt akreditētām līdz 2011.gada pavasarim.</w:t>
            </w:r>
            <w:r>
              <w:rPr>
                <w:sz w:val="28"/>
                <w:szCs w:val="28"/>
              </w:rPr>
              <w:t xml:space="preserve"> </w:t>
            </w:r>
          </w:p>
          <w:p w:rsidR="00CF27BF" w:rsidRPr="00CF27BF" w:rsidRDefault="008E4346" w:rsidP="00C42113">
            <w:pPr>
              <w:pStyle w:val="naisc"/>
              <w:spacing w:before="0" w:after="120"/>
              <w:jc w:val="both"/>
              <w:rPr>
                <w:rFonts w:eastAsia="Calibri"/>
                <w:color w:val="000000"/>
                <w:sz w:val="28"/>
                <w:szCs w:val="28"/>
              </w:rPr>
            </w:pPr>
            <w:r>
              <w:rPr>
                <w:sz w:val="28"/>
                <w:szCs w:val="28"/>
              </w:rPr>
              <w:t>Lai otrajā</w:t>
            </w:r>
            <w:r w:rsidRPr="00E771ED">
              <w:rPr>
                <w:sz w:val="28"/>
                <w:szCs w:val="28"/>
              </w:rPr>
              <w:t xml:space="preserve"> </w:t>
            </w:r>
            <w:r>
              <w:rPr>
                <w:sz w:val="28"/>
                <w:szCs w:val="28"/>
              </w:rPr>
              <w:t xml:space="preserve">projektu iesniegumu atlases kārtā pieejamos resursus koncentrētu </w:t>
            </w:r>
            <w:r w:rsidRPr="00E771ED">
              <w:rPr>
                <w:sz w:val="28"/>
                <w:szCs w:val="28"/>
              </w:rPr>
              <w:t xml:space="preserve"> </w:t>
            </w:r>
            <w:r>
              <w:rPr>
                <w:sz w:val="28"/>
                <w:szCs w:val="28"/>
              </w:rPr>
              <w:t xml:space="preserve">kvalitatīvākajām studiju programmām, tiek izvirzīts nosacījums, ka otrajā atlases kārtā </w:t>
            </w:r>
            <w:proofErr w:type="spellStart"/>
            <w:r>
              <w:rPr>
                <w:sz w:val="28"/>
                <w:szCs w:val="28"/>
              </w:rPr>
              <w:t>mērķstipendiju</w:t>
            </w:r>
            <w:proofErr w:type="spellEnd"/>
            <w:r>
              <w:rPr>
                <w:sz w:val="28"/>
                <w:szCs w:val="28"/>
              </w:rPr>
              <w:t xml:space="preserve"> piešķir </w:t>
            </w:r>
            <w:r w:rsidRPr="00E771ED">
              <w:rPr>
                <w:sz w:val="28"/>
                <w:szCs w:val="28"/>
              </w:rPr>
              <w:t xml:space="preserve">doktorantam, kas studē </w:t>
            </w:r>
            <w:r>
              <w:rPr>
                <w:sz w:val="28"/>
                <w:szCs w:val="28"/>
              </w:rPr>
              <w:t xml:space="preserve">uz sešiem gadiem </w:t>
            </w:r>
            <w:r w:rsidRPr="00C61571">
              <w:rPr>
                <w:sz w:val="28"/>
                <w:szCs w:val="28"/>
              </w:rPr>
              <w:t>akreditētā</w:t>
            </w:r>
            <w:r w:rsidRPr="00E771ED">
              <w:rPr>
                <w:sz w:val="28"/>
                <w:szCs w:val="28"/>
              </w:rPr>
              <w:t xml:space="preserve"> doktora studiju programmā</w:t>
            </w:r>
            <w:r>
              <w:rPr>
                <w:sz w:val="28"/>
                <w:szCs w:val="28"/>
              </w:rPr>
              <w:t>.</w:t>
            </w:r>
          </w:p>
          <w:p w:rsidR="005C6FDF" w:rsidRDefault="005C6FDF" w:rsidP="005A0607">
            <w:pPr>
              <w:autoSpaceDE w:val="0"/>
              <w:autoSpaceDN w:val="0"/>
              <w:adjustRightInd w:val="0"/>
              <w:spacing w:after="120"/>
              <w:jc w:val="both"/>
              <w:rPr>
                <w:rFonts w:eastAsia="Calibri"/>
                <w:color w:val="000000"/>
                <w:sz w:val="28"/>
                <w:szCs w:val="28"/>
              </w:rPr>
            </w:pPr>
            <w:r w:rsidRPr="00753017">
              <w:rPr>
                <w:sz w:val="28"/>
                <w:szCs w:val="28"/>
              </w:rPr>
              <w:t xml:space="preserve">Lai veicinātu </w:t>
            </w:r>
            <w:proofErr w:type="spellStart"/>
            <w:r w:rsidRPr="00753017">
              <w:rPr>
                <w:bCs/>
                <w:sz w:val="28"/>
                <w:szCs w:val="28"/>
              </w:rPr>
              <w:t>apakšaktivitātes</w:t>
            </w:r>
            <w:proofErr w:type="spellEnd"/>
            <w:r w:rsidRPr="00753017">
              <w:rPr>
                <w:bCs/>
                <w:sz w:val="28"/>
                <w:szCs w:val="28"/>
              </w:rPr>
              <w:t xml:space="preserve"> mērķa sasniegšanu un nodrošinātu, ka jaunie doktora zinātniskā grāda ieguvēji paliek strādāt zinātnē (zinātniskajās institūcijās vai augstskolās), ir nepieciešams noteikt, ka </w:t>
            </w:r>
            <w:r w:rsidRPr="00753017">
              <w:rPr>
                <w:sz w:val="28"/>
                <w:szCs w:val="28"/>
              </w:rPr>
              <w:t xml:space="preserve">doktorantam, kurš vienlaikus strādā akadēmiskā amatā augstskolā, koledžā vai zinātniskajā institūcijā, </w:t>
            </w:r>
            <w:proofErr w:type="spellStart"/>
            <w:r w:rsidRPr="00753017">
              <w:rPr>
                <w:sz w:val="28"/>
                <w:szCs w:val="28"/>
              </w:rPr>
              <w:t>mērķstipendiju</w:t>
            </w:r>
            <w:proofErr w:type="spellEnd"/>
            <w:r w:rsidRPr="00753017">
              <w:rPr>
                <w:sz w:val="28"/>
                <w:szCs w:val="28"/>
              </w:rPr>
              <w:t xml:space="preserve"> piešķir prioritāri ne tikai nepilna, bet arī pilna laika studijās.</w:t>
            </w:r>
            <w:r w:rsidR="0079208B">
              <w:rPr>
                <w:sz w:val="28"/>
                <w:szCs w:val="28"/>
              </w:rPr>
              <w:t xml:space="preserve"> </w:t>
            </w:r>
            <w:r w:rsidRPr="00753017">
              <w:rPr>
                <w:rFonts w:eastAsia="Calibri"/>
                <w:color w:val="000000"/>
                <w:sz w:val="28"/>
                <w:szCs w:val="28"/>
              </w:rPr>
              <w:t xml:space="preserve">Lai veicinātu doktora grādu ieguvēju skaita pieaugumu un kvalitāti, nepieciešams noteikt, ka nepilna laika studijās </w:t>
            </w:r>
            <w:proofErr w:type="spellStart"/>
            <w:r w:rsidRPr="00753017">
              <w:rPr>
                <w:rFonts w:eastAsia="Calibri"/>
                <w:color w:val="000000"/>
                <w:sz w:val="28"/>
                <w:szCs w:val="28"/>
              </w:rPr>
              <w:t>mērķstipendiju</w:t>
            </w:r>
            <w:proofErr w:type="spellEnd"/>
            <w:r w:rsidRPr="00753017">
              <w:rPr>
                <w:rFonts w:eastAsia="Calibri"/>
                <w:color w:val="000000"/>
                <w:sz w:val="28"/>
                <w:szCs w:val="28"/>
              </w:rPr>
              <w:t xml:space="preserve"> var saņemt tikai tie doktoranti, kas vienlaikus strādā akadēmiskā amatā augstskolā, koledžā vai zinātniskā institūcijā.</w:t>
            </w:r>
          </w:p>
          <w:p w:rsidR="005C6FDF" w:rsidRDefault="005C6FDF" w:rsidP="005A0607">
            <w:pPr>
              <w:autoSpaceDE w:val="0"/>
              <w:autoSpaceDN w:val="0"/>
              <w:adjustRightInd w:val="0"/>
              <w:spacing w:after="120"/>
              <w:jc w:val="both"/>
              <w:rPr>
                <w:sz w:val="28"/>
                <w:szCs w:val="28"/>
              </w:rPr>
            </w:pPr>
            <w:r>
              <w:rPr>
                <w:sz w:val="28"/>
                <w:szCs w:val="28"/>
              </w:rPr>
              <w:t xml:space="preserve">Lai nodrošinātu efektīvu Eiropas Sociālā fonda līdzekļu ieguldījumu un izslēgtu dubultā atbalsta risku, ir nepieciešams papildināt noteikumus Nr.882 ar nosacījumu, ka doktorants, kas vienlaikus studē maģistra studiju programmā, nevar vienlaikus saņem </w:t>
            </w:r>
            <w:proofErr w:type="spellStart"/>
            <w:r>
              <w:rPr>
                <w:sz w:val="28"/>
                <w:szCs w:val="28"/>
              </w:rPr>
              <w:t>mērķstipendiju</w:t>
            </w:r>
            <w:proofErr w:type="spellEnd"/>
            <w:r>
              <w:rPr>
                <w:sz w:val="28"/>
                <w:szCs w:val="28"/>
              </w:rPr>
              <w:t xml:space="preserve"> </w:t>
            </w:r>
            <w:r w:rsidRPr="00B02D5A">
              <w:rPr>
                <w:color w:val="000000"/>
                <w:sz w:val="28"/>
                <w:szCs w:val="28"/>
              </w:rPr>
              <w:t>1</w:t>
            </w:r>
            <w:r w:rsidRPr="00B02D5A">
              <w:rPr>
                <w:bCs/>
                <w:sz w:val="28"/>
                <w:szCs w:val="28"/>
              </w:rPr>
              <w:t>.1.2.1.</w:t>
            </w:r>
            <w:r>
              <w:rPr>
                <w:bCs/>
                <w:sz w:val="28"/>
                <w:szCs w:val="28"/>
              </w:rPr>
              <w:t>2</w:t>
            </w:r>
            <w:r w:rsidRPr="00B02D5A">
              <w:rPr>
                <w:bCs/>
                <w:sz w:val="28"/>
                <w:szCs w:val="28"/>
              </w:rPr>
              <w:t>.</w:t>
            </w:r>
            <w:r>
              <w:rPr>
                <w:bCs/>
                <w:sz w:val="28"/>
                <w:szCs w:val="28"/>
              </w:rPr>
              <w:t xml:space="preserve"> </w:t>
            </w:r>
            <w:proofErr w:type="spellStart"/>
            <w:r w:rsidRPr="00B02D5A">
              <w:rPr>
                <w:bCs/>
                <w:sz w:val="28"/>
                <w:szCs w:val="28"/>
              </w:rPr>
              <w:t>apakšaktivitātes</w:t>
            </w:r>
            <w:proofErr w:type="spellEnd"/>
            <w:r w:rsidRPr="00B02D5A">
              <w:rPr>
                <w:bCs/>
                <w:sz w:val="28"/>
                <w:szCs w:val="28"/>
              </w:rPr>
              <w:t xml:space="preserve"> </w:t>
            </w:r>
            <w:r w:rsidR="0079208B">
              <w:rPr>
                <w:bCs/>
                <w:sz w:val="28"/>
                <w:szCs w:val="28"/>
              </w:rPr>
              <w:t>„</w:t>
            </w:r>
            <w:r w:rsidRPr="00B02D5A">
              <w:rPr>
                <w:bCs/>
                <w:sz w:val="28"/>
                <w:szCs w:val="28"/>
              </w:rPr>
              <w:t xml:space="preserve">Atbalsts </w:t>
            </w:r>
            <w:r>
              <w:rPr>
                <w:bCs/>
                <w:sz w:val="28"/>
                <w:szCs w:val="28"/>
              </w:rPr>
              <w:t>doktora</w:t>
            </w:r>
            <w:r w:rsidRPr="00B02D5A">
              <w:rPr>
                <w:bCs/>
                <w:sz w:val="28"/>
                <w:szCs w:val="28"/>
              </w:rPr>
              <w:t xml:space="preserve"> studiju programmu īstenošanai”</w:t>
            </w:r>
            <w:r>
              <w:rPr>
                <w:bCs/>
                <w:sz w:val="28"/>
                <w:szCs w:val="28"/>
              </w:rPr>
              <w:t xml:space="preserve"> un</w:t>
            </w:r>
            <w:r w:rsidRPr="00B02D5A">
              <w:rPr>
                <w:bCs/>
                <w:sz w:val="28"/>
                <w:szCs w:val="28"/>
              </w:rPr>
              <w:t xml:space="preserve"> </w:t>
            </w:r>
            <w:r w:rsidRPr="0025218D">
              <w:rPr>
                <w:sz w:val="28"/>
                <w:szCs w:val="28"/>
              </w:rPr>
              <w:t>1.1.2.1.1.</w:t>
            </w:r>
            <w:r>
              <w:rPr>
                <w:sz w:val="28"/>
                <w:szCs w:val="28"/>
              </w:rPr>
              <w:t xml:space="preserve"> </w:t>
            </w:r>
            <w:proofErr w:type="spellStart"/>
            <w:r w:rsidRPr="0025218D">
              <w:rPr>
                <w:sz w:val="28"/>
                <w:szCs w:val="28"/>
              </w:rPr>
              <w:t>apakšaktivitātes</w:t>
            </w:r>
            <w:proofErr w:type="spellEnd"/>
            <w:r w:rsidRPr="0025218D">
              <w:rPr>
                <w:sz w:val="28"/>
                <w:szCs w:val="28"/>
              </w:rPr>
              <w:t xml:space="preserve"> „Atbalsts maģistra studiju programmu īstenošan</w:t>
            </w:r>
            <w:r>
              <w:rPr>
                <w:sz w:val="28"/>
                <w:szCs w:val="28"/>
              </w:rPr>
              <w:t>a</w:t>
            </w:r>
            <w:r w:rsidRPr="0025218D">
              <w:rPr>
                <w:sz w:val="28"/>
                <w:szCs w:val="28"/>
              </w:rPr>
              <w:t xml:space="preserve">i” </w:t>
            </w:r>
            <w:r>
              <w:rPr>
                <w:sz w:val="28"/>
                <w:szCs w:val="28"/>
              </w:rPr>
              <w:t xml:space="preserve">ietvaros. </w:t>
            </w:r>
          </w:p>
          <w:p w:rsidR="00334CCF" w:rsidRPr="0098336A" w:rsidRDefault="006B3C89" w:rsidP="005A0607">
            <w:pPr>
              <w:autoSpaceDE w:val="0"/>
              <w:autoSpaceDN w:val="0"/>
              <w:adjustRightInd w:val="0"/>
              <w:spacing w:after="120"/>
              <w:jc w:val="both"/>
              <w:rPr>
                <w:sz w:val="28"/>
                <w:szCs w:val="28"/>
              </w:rPr>
            </w:pPr>
            <w:r>
              <w:rPr>
                <w:sz w:val="28"/>
                <w:szCs w:val="28"/>
              </w:rPr>
              <w:t xml:space="preserve">Papildu </w:t>
            </w:r>
            <w:r w:rsidR="00051013">
              <w:rPr>
                <w:sz w:val="28"/>
                <w:szCs w:val="28"/>
              </w:rPr>
              <w:t xml:space="preserve">augstāk minētajam ir </w:t>
            </w:r>
            <w:r w:rsidR="002A66E5">
              <w:rPr>
                <w:sz w:val="28"/>
                <w:szCs w:val="28"/>
              </w:rPr>
              <w:t xml:space="preserve">nepieciešams </w:t>
            </w:r>
            <w:r w:rsidR="00173C3B">
              <w:rPr>
                <w:sz w:val="28"/>
                <w:szCs w:val="28"/>
              </w:rPr>
              <w:t xml:space="preserve">veikt </w:t>
            </w:r>
            <w:r w:rsidR="005D0D5C">
              <w:rPr>
                <w:sz w:val="28"/>
                <w:szCs w:val="28"/>
              </w:rPr>
              <w:t xml:space="preserve">tehniskus un </w:t>
            </w:r>
            <w:r w:rsidR="00173C3B">
              <w:rPr>
                <w:sz w:val="28"/>
                <w:szCs w:val="28"/>
              </w:rPr>
              <w:t>redakcionālus labojumus noteikumo</w:t>
            </w:r>
            <w:r w:rsidR="002A66E5">
              <w:rPr>
                <w:sz w:val="28"/>
                <w:szCs w:val="28"/>
              </w:rPr>
              <w:t>s Nr.88</w:t>
            </w:r>
            <w:r w:rsidR="0046714A">
              <w:rPr>
                <w:sz w:val="28"/>
                <w:szCs w:val="28"/>
              </w:rPr>
              <w:t>2</w:t>
            </w:r>
            <w:r w:rsidR="002A66E5">
              <w:rPr>
                <w:sz w:val="28"/>
                <w:szCs w:val="28"/>
              </w:rPr>
              <w:t xml:space="preserve">, lai </w:t>
            </w:r>
            <w:r w:rsidR="00051013">
              <w:rPr>
                <w:sz w:val="28"/>
                <w:szCs w:val="28"/>
              </w:rPr>
              <w:t xml:space="preserve">Izglītības un zinātnes ministrijas pārziņā esošajām aktivitātēm </w:t>
            </w:r>
            <w:r w:rsidR="002A66E5">
              <w:rPr>
                <w:sz w:val="28"/>
                <w:szCs w:val="28"/>
              </w:rPr>
              <w:t>nodrošinātu</w:t>
            </w:r>
            <w:r w:rsidR="00173C3B">
              <w:rPr>
                <w:sz w:val="28"/>
                <w:szCs w:val="28"/>
              </w:rPr>
              <w:t xml:space="preserve"> vienotu Ministru kabineta noteikumu par Eiropas </w:t>
            </w:r>
            <w:r w:rsidR="00533A13">
              <w:rPr>
                <w:sz w:val="28"/>
                <w:szCs w:val="28"/>
              </w:rPr>
              <w:t>S</w:t>
            </w:r>
            <w:r w:rsidR="00173C3B">
              <w:rPr>
                <w:sz w:val="28"/>
                <w:szCs w:val="28"/>
              </w:rPr>
              <w:t>ociālā fonda aktivitāšu īstenošanu redakciju.</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3.</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Saistītie politikas ietekmes novērtējumi un pētījumi</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C4687">
            <w:pPr>
              <w:rPr>
                <w:sz w:val="28"/>
                <w:szCs w:val="28"/>
              </w:rPr>
            </w:pPr>
            <w:r>
              <w:rPr>
                <w:sz w:val="28"/>
                <w:szCs w:val="28"/>
              </w:rPr>
              <w:t>Projekts šo jomu neskar</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4.</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 xml:space="preserve">Tiesiskā regulējuma mērķis un </w:t>
            </w:r>
            <w:r w:rsidRPr="000C4687">
              <w:rPr>
                <w:sz w:val="28"/>
                <w:szCs w:val="28"/>
              </w:rPr>
              <w:lastRenderedPageBreak/>
              <w:t>būtība</w:t>
            </w:r>
          </w:p>
        </w:tc>
        <w:tc>
          <w:tcPr>
            <w:tcW w:w="3939" w:type="pct"/>
            <w:tcBorders>
              <w:top w:val="outset" w:sz="6" w:space="0" w:color="000000"/>
              <w:left w:val="outset" w:sz="6" w:space="0" w:color="000000"/>
              <w:bottom w:val="outset" w:sz="6" w:space="0" w:color="000000"/>
              <w:right w:val="outset" w:sz="6" w:space="0" w:color="000000"/>
            </w:tcBorders>
            <w:hideMark/>
          </w:tcPr>
          <w:p w:rsidR="004E67EA" w:rsidRDefault="000C7749" w:rsidP="009F38BD">
            <w:pPr>
              <w:ind w:right="-1"/>
              <w:jc w:val="both"/>
              <w:rPr>
                <w:sz w:val="28"/>
                <w:szCs w:val="28"/>
              </w:rPr>
            </w:pPr>
            <w:r w:rsidRPr="000C4687">
              <w:rPr>
                <w:color w:val="000000"/>
                <w:sz w:val="28"/>
                <w:szCs w:val="28"/>
              </w:rPr>
              <w:lastRenderedPageBreak/>
              <w:t xml:space="preserve">Ministru </w:t>
            </w:r>
            <w:r w:rsidRPr="00AB68AA">
              <w:rPr>
                <w:color w:val="000000"/>
                <w:sz w:val="28"/>
                <w:szCs w:val="28"/>
              </w:rPr>
              <w:t>kabineta n</w:t>
            </w:r>
            <w:r w:rsidR="00575499" w:rsidRPr="00AB68AA">
              <w:rPr>
                <w:color w:val="000000"/>
                <w:sz w:val="28"/>
                <w:szCs w:val="28"/>
              </w:rPr>
              <w:t xml:space="preserve">oteikumu projekts </w:t>
            </w:r>
            <w:r w:rsidRPr="00AB68AA">
              <w:rPr>
                <w:sz w:val="28"/>
                <w:szCs w:val="28"/>
              </w:rPr>
              <w:t>„</w:t>
            </w:r>
            <w:r w:rsidR="00AB68AA" w:rsidRPr="00AB68AA">
              <w:rPr>
                <w:bCs/>
                <w:sz w:val="28"/>
                <w:szCs w:val="28"/>
              </w:rPr>
              <w:t>Grozījumi Ministru kabineta 2008.gada 21.oktobra noteikumos Nr.88</w:t>
            </w:r>
            <w:r w:rsidR="0046714A">
              <w:rPr>
                <w:bCs/>
                <w:sz w:val="28"/>
                <w:szCs w:val="28"/>
              </w:rPr>
              <w:t>2</w:t>
            </w:r>
            <w:r w:rsidR="00AB68AA" w:rsidRPr="00AB68AA">
              <w:rPr>
                <w:bCs/>
                <w:sz w:val="28"/>
                <w:szCs w:val="28"/>
              </w:rPr>
              <w:t xml:space="preserve"> </w:t>
            </w:r>
            <w:r w:rsidR="00AB68AA" w:rsidRPr="00AB68AA">
              <w:rPr>
                <w:sz w:val="28"/>
                <w:szCs w:val="28"/>
              </w:rPr>
              <w:t>„</w:t>
            </w:r>
            <w:r w:rsidR="00AB68AA" w:rsidRPr="00AB68AA">
              <w:rPr>
                <w:bCs/>
                <w:sz w:val="28"/>
                <w:szCs w:val="28"/>
              </w:rPr>
              <w:t xml:space="preserve">Noteikumi par darbības programmas “Cilvēkresursi un nodarbinātība” </w:t>
            </w:r>
            <w:r w:rsidR="00AB68AA" w:rsidRPr="00AB68AA">
              <w:rPr>
                <w:bCs/>
                <w:sz w:val="28"/>
                <w:szCs w:val="28"/>
              </w:rPr>
              <w:lastRenderedPageBreak/>
              <w:t>papildinājuma 1.1.2.1.</w:t>
            </w:r>
            <w:r w:rsidR="0046714A">
              <w:rPr>
                <w:bCs/>
                <w:sz w:val="28"/>
                <w:szCs w:val="28"/>
              </w:rPr>
              <w:t>2</w:t>
            </w:r>
            <w:r w:rsidR="00AB68AA" w:rsidRPr="00AB68AA">
              <w:rPr>
                <w:bCs/>
                <w:sz w:val="28"/>
                <w:szCs w:val="28"/>
              </w:rPr>
              <w:t xml:space="preserve">.apakšaktivitāti “Atbalsts </w:t>
            </w:r>
            <w:r w:rsidR="0046714A">
              <w:rPr>
                <w:bCs/>
                <w:sz w:val="28"/>
                <w:szCs w:val="28"/>
              </w:rPr>
              <w:t>doktora</w:t>
            </w:r>
            <w:r w:rsidR="00AB68AA" w:rsidRPr="00AB68AA">
              <w:rPr>
                <w:bCs/>
                <w:sz w:val="28"/>
                <w:szCs w:val="28"/>
              </w:rPr>
              <w:t xml:space="preserve"> studiju programmu īstenošanai</w:t>
            </w:r>
            <w:r w:rsidRPr="00AB68AA">
              <w:rPr>
                <w:sz w:val="28"/>
                <w:szCs w:val="28"/>
              </w:rPr>
              <w:t>”</w:t>
            </w:r>
            <w:r w:rsidR="004E67EA">
              <w:rPr>
                <w:sz w:val="28"/>
                <w:szCs w:val="28"/>
              </w:rPr>
              <w:t>” (turpmāk -</w:t>
            </w:r>
            <w:r w:rsidRPr="00AB68AA">
              <w:rPr>
                <w:sz w:val="28"/>
                <w:szCs w:val="28"/>
              </w:rPr>
              <w:t xml:space="preserve"> noteikumu projekts) </w:t>
            </w:r>
            <w:r w:rsidR="004E67EA">
              <w:rPr>
                <w:sz w:val="28"/>
                <w:szCs w:val="28"/>
              </w:rPr>
              <w:t>paredz šādus grozījumus:</w:t>
            </w:r>
          </w:p>
          <w:p w:rsidR="00474F33" w:rsidRDefault="00474F33" w:rsidP="00474F33">
            <w:pPr>
              <w:numPr>
                <w:ilvl w:val="0"/>
                <w:numId w:val="13"/>
              </w:numPr>
              <w:ind w:left="0" w:right="-1" w:firstLine="360"/>
              <w:jc w:val="both"/>
              <w:rPr>
                <w:sz w:val="28"/>
                <w:szCs w:val="28"/>
              </w:rPr>
            </w:pPr>
            <w:r>
              <w:rPr>
                <w:sz w:val="28"/>
                <w:szCs w:val="28"/>
              </w:rPr>
              <w:t>nosaka otrajai atlases kārtai atšķirīgus projektu iesniegumu iesniegšanas, vērtēšanas un lēmuma pieņemšanas nosacījumus:</w:t>
            </w:r>
          </w:p>
          <w:p w:rsidR="004E67EA" w:rsidRPr="00282922" w:rsidRDefault="009F38BD" w:rsidP="004E67EA">
            <w:pPr>
              <w:numPr>
                <w:ilvl w:val="0"/>
                <w:numId w:val="11"/>
              </w:numPr>
              <w:ind w:left="394" w:right="-1" w:hanging="283"/>
              <w:jc w:val="both"/>
              <w:rPr>
                <w:color w:val="000000"/>
                <w:sz w:val="28"/>
                <w:szCs w:val="28"/>
              </w:rPr>
            </w:pPr>
            <w:r>
              <w:rPr>
                <w:sz w:val="28"/>
                <w:szCs w:val="28"/>
              </w:rPr>
              <w:t>precizē</w:t>
            </w:r>
            <w:r w:rsidR="00484B19">
              <w:rPr>
                <w:color w:val="000000"/>
                <w:sz w:val="28"/>
                <w:szCs w:val="28"/>
              </w:rPr>
              <w:t xml:space="preserve"> pirmās projektu iesniegumu atlases kārtas kopējo publisko finansējumu</w:t>
            </w:r>
            <w:r w:rsidR="004E67EA">
              <w:rPr>
                <w:color w:val="000000"/>
                <w:sz w:val="28"/>
                <w:szCs w:val="28"/>
              </w:rPr>
              <w:t xml:space="preserve">, nosakot </w:t>
            </w:r>
            <w:r w:rsidR="004E67EA" w:rsidRPr="00282922">
              <w:rPr>
                <w:color w:val="000000"/>
                <w:sz w:val="28"/>
                <w:szCs w:val="28"/>
              </w:rPr>
              <w:t>to</w:t>
            </w:r>
            <w:r w:rsidRPr="00282922">
              <w:rPr>
                <w:color w:val="000000"/>
                <w:sz w:val="28"/>
                <w:szCs w:val="28"/>
              </w:rPr>
              <w:t xml:space="preserve"> </w:t>
            </w:r>
            <w:r w:rsidRPr="00282922">
              <w:rPr>
                <w:sz w:val="28"/>
                <w:szCs w:val="28"/>
              </w:rPr>
              <w:t>35</w:t>
            </w:r>
            <w:r w:rsidR="0032380B" w:rsidRPr="00282922">
              <w:rPr>
                <w:sz w:val="28"/>
                <w:szCs w:val="28"/>
              </w:rPr>
              <w:t xml:space="preserve"> </w:t>
            </w:r>
            <w:r w:rsidRPr="00282922">
              <w:rPr>
                <w:sz w:val="28"/>
                <w:szCs w:val="28"/>
              </w:rPr>
              <w:t>075</w:t>
            </w:r>
            <w:r w:rsidR="0032380B" w:rsidRPr="00282922">
              <w:rPr>
                <w:sz w:val="28"/>
                <w:szCs w:val="28"/>
              </w:rPr>
              <w:t xml:space="preserve"> </w:t>
            </w:r>
            <w:r w:rsidRPr="00282922">
              <w:rPr>
                <w:sz w:val="28"/>
                <w:szCs w:val="28"/>
              </w:rPr>
              <w:t>546 latu apmērā</w:t>
            </w:r>
            <w:r w:rsidR="004E67EA" w:rsidRPr="00282922">
              <w:rPr>
                <w:sz w:val="28"/>
                <w:szCs w:val="28"/>
              </w:rPr>
              <w:t xml:space="preserve"> </w:t>
            </w:r>
            <w:r w:rsidR="004E67EA" w:rsidRPr="00282922">
              <w:rPr>
                <w:color w:val="000000"/>
                <w:sz w:val="28"/>
                <w:szCs w:val="28"/>
              </w:rPr>
              <w:t>atbilstoši faktiskajai summai</w:t>
            </w:r>
            <w:r w:rsidR="00484B19" w:rsidRPr="00282922">
              <w:rPr>
                <w:color w:val="000000"/>
                <w:sz w:val="28"/>
                <w:szCs w:val="28"/>
              </w:rPr>
              <w:t xml:space="preserve">, par kādu pirmajā projektu iesniegumu atlases kārtā </w:t>
            </w:r>
            <w:r w:rsidRPr="00282922">
              <w:rPr>
                <w:color w:val="000000"/>
                <w:sz w:val="28"/>
                <w:szCs w:val="28"/>
              </w:rPr>
              <w:t>ir</w:t>
            </w:r>
            <w:r w:rsidR="00484B19" w:rsidRPr="00282922">
              <w:rPr>
                <w:color w:val="000000"/>
                <w:sz w:val="28"/>
                <w:szCs w:val="28"/>
              </w:rPr>
              <w:t xml:space="preserve"> noslēgtas vienošanās </w:t>
            </w:r>
            <w:r w:rsidRPr="00282922">
              <w:rPr>
                <w:color w:val="000000"/>
                <w:sz w:val="28"/>
                <w:szCs w:val="28"/>
              </w:rPr>
              <w:t>un</w:t>
            </w:r>
            <w:r w:rsidR="00484B19" w:rsidRPr="00282922">
              <w:rPr>
                <w:color w:val="000000"/>
                <w:sz w:val="28"/>
                <w:szCs w:val="28"/>
              </w:rPr>
              <w:t xml:space="preserve"> līgumi par projektu īstenošanu, </w:t>
            </w:r>
            <w:r w:rsidRPr="00282922">
              <w:rPr>
                <w:color w:val="000000"/>
                <w:sz w:val="28"/>
                <w:szCs w:val="28"/>
              </w:rPr>
              <w:t xml:space="preserve">attiecīgi atlikumu </w:t>
            </w:r>
            <w:r w:rsidR="00825609" w:rsidRPr="00282922">
              <w:rPr>
                <w:bCs/>
                <w:color w:val="000000"/>
                <w:sz w:val="28"/>
                <w:szCs w:val="28"/>
              </w:rPr>
              <w:t>2</w:t>
            </w:r>
            <w:r w:rsidR="0032380B" w:rsidRPr="00282922">
              <w:rPr>
                <w:bCs/>
                <w:color w:val="000000"/>
                <w:sz w:val="28"/>
                <w:szCs w:val="28"/>
              </w:rPr>
              <w:t> </w:t>
            </w:r>
            <w:r w:rsidR="00825609" w:rsidRPr="00282922">
              <w:rPr>
                <w:bCs/>
                <w:color w:val="000000"/>
                <w:sz w:val="28"/>
                <w:szCs w:val="28"/>
              </w:rPr>
              <w:t>092</w:t>
            </w:r>
            <w:r w:rsidR="0032380B" w:rsidRPr="00282922">
              <w:rPr>
                <w:bCs/>
                <w:color w:val="000000"/>
                <w:sz w:val="28"/>
                <w:szCs w:val="28"/>
              </w:rPr>
              <w:t xml:space="preserve"> </w:t>
            </w:r>
            <w:r w:rsidR="00825609" w:rsidRPr="00282922">
              <w:rPr>
                <w:bCs/>
                <w:color w:val="000000"/>
                <w:sz w:val="28"/>
                <w:szCs w:val="28"/>
              </w:rPr>
              <w:t>674</w:t>
            </w:r>
            <w:r w:rsidR="004E67EA" w:rsidRPr="00282922">
              <w:rPr>
                <w:bCs/>
                <w:color w:val="000000"/>
                <w:sz w:val="28"/>
                <w:szCs w:val="28"/>
              </w:rPr>
              <w:t xml:space="preserve"> latu apmērā</w:t>
            </w:r>
            <w:r w:rsidR="004E67EA" w:rsidRPr="00282922">
              <w:rPr>
                <w:color w:val="000000"/>
                <w:sz w:val="28"/>
                <w:szCs w:val="28"/>
              </w:rPr>
              <w:t xml:space="preserve"> </w:t>
            </w:r>
            <w:r w:rsidRPr="00282922">
              <w:rPr>
                <w:color w:val="000000"/>
                <w:sz w:val="28"/>
                <w:szCs w:val="28"/>
              </w:rPr>
              <w:t xml:space="preserve">novirzot otrajai </w:t>
            </w:r>
            <w:r w:rsidR="00E530DC" w:rsidRPr="00282922">
              <w:rPr>
                <w:color w:val="000000"/>
                <w:sz w:val="28"/>
                <w:szCs w:val="28"/>
              </w:rPr>
              <w:t xml:space="preserve">projektu iesniegumu </w:t>
            </w:r>
            <w:r w:rsidRPr="00282922">
              <w:rPr>
                <w:color w:val="000000"/>
                <w:sz w:val="28"/>
                <w:szCs w:val="28"/>
              </w:rPr>
              <w:t xml:space="preserve">atlases kārtai, </w:t>
            </w:r>
            <w:r w:rsidR="00484B19" w:rsidRPr="00282922">
              <w:rPr>
                <w:color w:val="000000"/>
                <w:sz w:val="28"/>
                <w:szCs w:val="28"/>
              </w:rPr>
              <w:t>kā arī paredz</w:t>
            </w:r>
            <w:r w:rsidR="004E67EA" w:rsidRPr="00282922">
              <w:rPr>
                <w:color w:val="000000"/>
                <w:sz w:val="28"/>
                <w:szCs w:val="28"/>
              </w:rPr>
              <w:t>ot</w:t>
            </w:r>
            <w:r w:rsidR="00484B19" w:rsidRPr="00282922">
              <w:rPr>
                <w:color w:val="000000"/>
                <w:sz w:val="28"/>
                <w:szCs w:val="28"/>
              </w:rPr>
              <w:t xml:space="preserve"> tiesības atbildīgajai iestādei organizēt </w:t>
            </w:r>
            <w:r w:rsidR="00474F33">
              <w:rPr>
                <w:color w:val="000000"/>
                <w:sz w:val="28"/>
                <w:szCs w:val="28"/>
              </w:rPr>
              <w:t>turpmāko</w:t>
            </w:r>
            <w:r w:rsidR="00484B19" w:rsidRPr="00282922">
              <w:rPr>
                <w:color w:val="000000"/>
                <w:sz w:val="28"/>
                <w:szCs w:val="28"/>
              </w:rPr>
              <w:t xml:space="preserve"> projektu iesniegumu atlases kārtu, ja iepriekšējā projektu iesniegumu atlases kārtā nav apgūts aktivitātei pieejamais publiskais finansējums, tai skaitā, ja iesniegtais projekta iesniegums ir noraidīts</w:t>
            </w:r>
            <w:r w:rsidR="004E67EA" w:rsidRPr="00282922">
              <w:rPr>
                <w:color w:val="000000"/>
                <w:sz w:val="28"/>
                <w:szCs w:val="28"/>
              </w:rPr>
              <w:t>;</w:t>
            </w:r>
          </w:p>
          <w:p w:rsidR="00E9144F" w:rsidRPr="00C0461C" w:rsidRDefault="00E9144F" w:rsidP="00E9144F">
            <w:pPr>
              <w:numPr>
                <w:ilvl w:val="0"/>
                <w:numId w:val="11"/>
              </w:numPr>
              <w:ind w:left="394" w:right="-1" w:hanging="283"/>
              <w:jc w:val="both"/>
              <w:rPr>
                <w:color w:val="000000"/>
                <w:sz w:val="28"/>
                <w:szCs w:val="28"/>
              </w:rPr>
            </w:pPr>
            <w:r>
              <w:rPr>
                <w:color w:val="000000"/>
                <w:sz w:val="28"/>
                <w:szCs w:val="28"/>
              </w:rPr>
              <w:t xml:space="preserve">precizē </w:t>
            </w:r>
            <w:r>
              <w:rPr>
                <w:sz w:val="28"/>
                <w:szCs w:val="28"/>
              </w:rPr>
              <w:t xml:space="preserve">otrajai </w:t>
            </w:r>
            <w:r w:rsidR="00BA67F7">
              <w:rPr>
                <w:sz w:val="28"/>
                <w:szCs w:val="28"/>
              </w:rPr>
              <w:t xml:space="preserve">projektu iesniegumu </w:t>
            </w:r>
            <w:r>
              <w:rPr>
                <w:sz w:val="28"/>
                <w:szCs w:val="28"/>
              </w:rPr>
              <w:t>atlases kārtai sasniedzamo rezultāta rādītāju, paredzot, ka vismaz 8</w:t>
            </w:r>
            <w:r w:rsidRPr="00882049">
              <w:rPr>
                <w:sz w:val="28"/>
                <w:szCs w:val="28"/>
              </w:rPr>
              <w:t>0 procenti Eiropas Sociālā fonda atbalstu saņēmušo doktorantu līdz 2015.gada 31.augustam ir ieguvuši doktora zinātnis</w:t>
            </w:r>
            <w:r>
              <w:rPr>
                <w:sz w:val="28"/>
                <w:szCs w:val="28"/>
              </w:rPr>
              <w:t>ko grādu;</w:t>
            </w:r>
          </w:p>
          <w:p w:rsidR="004E67EA" w:rsidRDefault="004E67EA" w:rsidP="004E67EA">
            <w:pPr>
              <w:numPr>
                <w:ilvl w:val="0"/>
                <w:numId w:val="11"/>
              </w:numPr>
              <w:ind w:left="394" w:right="-1" w:hanging="283"/>
              <w:jc w:val="both"/>
              <w:rPr>
                <w:color w:val="000000"/>
                <w:sz w:val="28"/>
                <w:szCs w:val="28"/>
              </w:rPr>
            </w:pPr>
            <w:r>
              <w:rPr>
                <w:color w:val="000000"/>
                <w:sz w:val="28"/>
                <w:szCs w:val="28"/>
              </w:rPr>
              <w:t xml:space="preserve">atbilstoši </w:t>
            </w:r>
            <w:r w:rsidRPr="000B74C3">
              <w:rPr>
                <w:color w:val="000000"/>
                <w:sz w:val="28"/>
                <w:szCs w:val="28"/>
              </w:rPr>
              <w:t>darbības programmas „Cilvēkresursi un nodarbinātība” papildinājumā</w:t>
            </w:r>
            <w:r>
              <w:rPr>
                <w:color w:val="000000"/>
                <w:sz w:val="28"/>
                <w:szCs w:val="28"/>
              </w:rPr>
              <w:t xml:space="preserve"> minētajam</w:t>
            </w:r>
            <w:r w:rsidRPr="000B74C3">
              <w:rPr>
                <w:color w:val="000000"/>
                <w:sz w:val="28"/>
                <w:szCs w:val="28"/>
              </w:rPr>
              <w:t xml:space="preserve"> </w:t>
            </w:r>
            <w:r>
              <w:rPr>
                <w:color w:val="000000"/>
                <w:sz w:val="28"/>
                <w:szCs w:val="28"/>
              </w:rPr>
              <w:t xml:space="preserve">nosaka </w:t>
            </w:r>
            <w:r>
              <w:rPr>
                <w:sz w:val="28"/>
                <w:szCs w:val="28"/>
              </w:rPr>
              <w:t>p</w:t>
            </w:r>
            <w:r w:rsidRPr="00FA371C">
              <w:rPr>
                <w:sz w:val="28"/>
                <w:szCs w:val="28"/>
              </w:rPr>
              <w:t>roje</w:t>
            </w:r>
            <w:r>
              <w:rPr>
                <w:sz w:val="28"/>
                <w:szCs w:val="28"/>
              </w:rPr>
              <w:t>kta attiecināmo izmaksu minimālo un maksimālo</w:t>
            </w:r>
            <w:r w:rsidRPr="00FA371C">
              <w:rPr>
                <w:sz w:val="28"/>
                <w:szCs w:val="28"/>
              </w:rPr>
              <w:t xml:space="preserve"> kopsumm</w:t>
            </w:r>
            <w:r>
              <w:rPr>
                <w:sz w:val="28"/>
                <w:szCs w:val="28"/>
              </w:rPr>
              <w:t>u</w:t>
            </w:r>
            <w:r>
              <w:rPr>
                <w:color w:val="000000"/>
                <w:sz w:val="28"/>
                <w:szCs w:val="28"/>
              </w:rPr>
              <w:t xml:space="preserve"> otrajai </w:t>
            </w:r>
            <w:r w:rsidR="000E2E9E">
              <w:rPr>
                <w:color w:val="000000"/>
                <w:sz w:val="28"/>
                <w:szCs w:val="28"/>
              </w:rPr>
              <w:t xml:space="preserve">un, ja nepieciešams, turpmākajai </w:t>
            </w:r>
            <w:r w:rsidRPr="000B74C3">
              <w:rPr>
                <w:color w:val="000000"/>
                <w:sz w:val="28"/>
                <w:szCs w:val="28"/>
              </w:rPr>
              <w:t>projektu iesniegumu atlases kārtai</w:t>
            </w:r>
            <w:r>
              <w:rPr>
                <w:color w:val="000000"/>
                <w:sz w:val="28"/>
                <w:szCs w:val="28"/>
              </w:rPr>
              <w:t>;</w:t>
            </w:r>
          </w:p>
          <w:p w:rsidR="004E67EA" w:rsidRPr="00240EC9" w:rsidRDefault="004E67EA" w:rsidP="004E67EA">
            <w:pPr>
              <w:numPr>
                <w:ilvl w:val="0"/>
                <w:numId w:val="11"/>
              </w:numPr>
              <w:ind w:left="394" w:right="-1" w:hanging="283"/>
              <w:jc w:val="both"/>
              <w:rPr>
                <w:color w:val="000000"/>
                <w:sz w:val="28"/>
                <w:szCs w:val="28"/>
              </w:rPr>
            </w:pPr>
            <w:r>
              <w:rPr>
                <w:color w:val="000000"/>
                <w:sz w:val="28"/>
                <w:szCs w:val="28"/>
              </w:rPr>
              <w:t>p</w:t>
            </w:r>
            <w:r w:rsidR="001E4EAD" w:rsidRPr="004E67EA">
              <w:rPr>
                <w:color w:val="000000"/>
                <w:sz w:val="28"/>
                <w:szCs w:val="28"/>
              </w:rPr>
              <w:t xml:space="preserve">aredz </w:t>
            </w:r>
            <w:r w:rsidR="00B87629" w:rsidRPr="004E67EA">
              <w:rPr>
                <w:color w:val="000000"/>
                <w:sz w:val="28"/>
                <w:szCs w:val="28"/>
              </w:rPr>
              <w:t>noteikumus Nr.88</w:t>
            </w:r>
            <w:r w:rsidR="004D0A4D" w:rsidRPr="004E67EA">
              <w:rPr>
                <w:color w:val="000000"/>
                <w:sz w:val="28"/>
                <w:szCs w:val="28"/>
              </w:rPr>
              <w:t>2</w:t>
            </w:r>
            <w:r w:rsidR="00B87629" w:rsidRPr="004E67EA">
              <w:rPr>
                <w:color w:val="000000"/>
                <w:sz w:val="28"/>
                <w:szCs w:val="28"/>
              </w:rPr>
              <w:t xml:space="preserve"> papildināt ar jaunu punktu, kas nosaka</w:t>
            </w:r>
            <w:r w:rsidR="00AF5F84" w:rsidRPr="004E67EA">
              <w:rPr>
                <w:color w:val="000000"/>
                <w:sz w:val="28"/>
                <w:szCs w:val="28"/>
              </w:rPr>
              <w:t xml:space="preserve"> o</w:t>
            </w:r>
            <w:r w:rsidR="00B87629" w:rsidRPr="004E67EA">
              <w:rPr>
                <w:color w:val="000000"/>
                <w:sz w:val="28"/>
                <w:szCs w:val="28"/>
              </w:rPr>
              <w:t>tr</w:t>
            </w:r>
            <w:r w:rsidR="00173C3B" w:rsidRPr="004E67EA">
              <w:rPr>
                <w:color w:val="000000"/>
                <w:sz w:val="28"/>
                <w:szCs w:val="28"/>
              </w:rPr>
              <w:t>ajā</w:t>
            </w:r>
            <w:r w:rsidR="00AF5F84" w:rsidRPr="004E67EA">
              <w:rPr>
                <w:color w:val="000000"/>
                <w:sz w:val="28"/>
                <w:szCs w:val="28"/>
              </w:rPr>
              <w:t xml:space="preserve"> </w:t>
            </w:r>
            <w:r w:rsidR="000E2E9E">
              <w:rPr>
                <w:color w:val="000000"/>
                <w:sz w:val="28"/>
                <w:szCs w:val="28"/>
              </w:rPr>
              <w:t xml:space="preserve">un turpmākajā </w:t>
            </w:r>
            <w:r w:rsidRPr="004E67EA">
              <w:rPr>
                <w:color w:val="000000"/>
                <w:sz w:val="28"/>
                <w:szCs w:val="28"/>
              </w:rPr>
              <w:t xml:space="preserve">projektu iesniegumu atlases kārtā </w:t>
            </w:r>
            <w:r w:rsidR="00173C3B" w:rsidRPr="004E67EA">
              <w:rPr>
                <w:sz w:val="28"/>
                <w:szCs w:val="28"/>
              </w:rPr>
              <w:t xml:space="preserve">augstākās izglītības </w:t>
            </w:r>
            <w:r w:rsidR="00B87629" w:rsidRPr="004E67EA">
              <w:rPr>
                <w:sz w:val="28"/>
                <w:szCs w:val="28"/>
              </w:rPr>
              <w:t>institūcijām piee</w:t>
            </w:r>
            <w:r>
              <w:rPr>
                <w:sz w:val="28"/>
                <w:szCs w:val="28"/>
              </w:rPr>
              <w:t>jamā finansējuma apmēra aprēķina formulu un nosacījumus;</w:t>
            </w:r>
          </w:p>
          <w:p w:rsidR="00240EC9" w:rsidRPr="00243F1D" w:rsidRDefault="00240EC9" w:rsidP="00240EC9">
            <w:pPr>
              <w:numPr>
                <w:ilvl w:val="0"/>
                <w:numId w:val="11"/>
              </w:numPr>
              <w:ind w:left="394" w:right="-1" w:hanging="283"/>
              <w:jc w:val="both"/>
              <w:rPr>
                <w:color w:val="000000"/>
                <w:sz w:val="28"/>
                <w:szCs w:val="28"/>
              </w:rPr>
            </w:pPr>
            <w:r w:rsidRPr="00240EC9">
              <w:rPr>
                <w:color w:val="000000"/>
                <w:sz w:val="28"/>
                <w:szCs w:val="28"/>
              </w:rPr>
              <w:t>precizē</w:t>
            </w:r>
            <w:r w:rsidR="00AA7634" w:rsidRPr="00240EC9">
              <w:rPr>
                <w:color w:val="000000"/>
                <w:sz w:val="28"/>
                <w:szCs w:val="28"/>
              </w:rPr>
              <w:t xml:space="preserve"> otrās projektu iesniegumu atlases </w:t>
            </w:r>
            <w:r w:rsidR="00B23780" w:rsidRPr="00240EC9">
              <w:rPr>
                <w:color w:val="000000"/>
                <w:sz w:val="28"/>
                <w:szCs w:val="28"/>
              </w:rPr>
              <w:t>kārtas</w:t>
            </w:r>
            <w:r w:rsidRPr="00240EC9">
              <w:rPr>
                <w:color w:val="000000"/>
                <w:sz w:val="28"/>
                <w:szCs w:val="28"/>
              </w:rPr>
              <w:t xml:space="preserve"> uzsākšanai pieļaujamo gala termiņu, nosakot, ka </w:t>
            </w:r>
            <w:r w:rsidRPr="00240EC9">
              <w:rPr>
                <w:sz w:val="28"/>
                <w:szCs w:val="28"/>
              </w:rPr>
              <w:t xml:space="preserve">atbildīgā iestāde uzaicinājumu iesniegt projekta iesniegumu nosūta potenciālajiem projektu iesniedzējiem ne vēlāk kā līdz 2011.gada </w:t>
            </w:r>
            <w:r w:rsidR="008E4D5E">
              <w:rPr>
                <w:sz w:val="28"/>
                <w:szCs w:val="28"/>
              </w:rPr>
              <w:t>3</w:t>
            </w:r>
            <w:r w:rsidRPr="00240EC9">
              <w:rPr>
                <w:sz w:val="28"/>
                <w:szCs w:val="28"/>
              </w:rPr>
              <w:t>1.</w:t>
            </w:r>
            <w:r w:rsidR="0032380B">
              <w:rPr>
                <w:sz w:val="28"/>
                <w:szCs w:val="28"/>
              </w:rPr>
              <w:t>maijam</w:t>
            </w:r>
            <w:r>
              <w:rPr>
                <w:sz w:val="28"/>
                <w:szCs w:val="28"/>
              </w:rPr>
              <w:t xml:space="preserve">, tādējādi nodrošinot, ka </w:t>
            </w:r>
            <w:proofErr w:type="spellStart"/>
            <w:r w:rsidRPr="00240EC9">
              <w:rPr>
                <w:sz w:val="28"/>
                <w:szCs w:val="28"/>
              </w:rPr>
              <w:t>mērķstipendijas</w:t>
            </w:r>
            <w:proofErr w:type="spellEnd"/>
            <w:r w:rsidRPr="00240EC9">
              <w:rPr>
                <w:sz w:val="28"/>
                <w:szCs w:val="28"/>
              </w:rPr>
              <w:t xml:space="preserve"> ir pieejamas doktorantiem ar </w:t>
            </w:r>
            <w:r w:rsidR="00282922">
              <w:rPr>
                <w:sz w:val="28"/>
                <w:szCs w:val="28"/>
              </w:rPr>
              <w:t>2011.gada rudeni</w:t>
            </w:r>
            <w:r w:rsidRPr="00240EC9">
              <w:rPr>
                <w:sz w:val="28"/>
                <w:szCs w:val="28"/>
              </w:rPr>
              <w:t xml:space="preserve"> </w:t>
            </w:r>
            <w:r>
              <w:rPr>
                <w:sz w:val="28"/>
                <w:szCs w:val="28"/>
              </w:rPr>
              <w:t>(</w:t>
            </w:r>
            <w:r w:rsidRPr="00240EC9">
              <w:rPr>
                <w:sz w:val="28"/>
                <w:szCs w:val="28"/>
              </w:rPr>
              <w:t>2011.</w:t>
            </w:r>
            <w:r>
              <w:rPr>
                <w:sz w:val="28"/>
                <w:szCs w:val="28"/>
              </w:rPr>
              <w:t xml:space="preserve">/2012.akadēmiskā </w:t>
            </w:r>
            <w:r w:rsidRPr="00240EC9">
              <w:rPr>
                <w:sz w:val="28"/>
                <w:szCs w:val="28"/>
              </w:rPr>
              <w:t xml:space="preserve">gada </w:t>
            </w:r>
            <w:r>
              <w:rPr>
                <w:sz w:val="28"/>
                <w:szCs w:val="28"/>
              </w:rPr>
              <w:t>sākumu)</w:t>
            </w:r>
            <w:r w:rsidRPr="00240EC9">
              <w:rPr>
                <w:sz w:val="28"/>
                <w:szCs w:val="28"/>
              </w:rPr>
              <w:t>;</w:t>
            </w:r>
          </w:p>
          <w:p w:rsidR="00202205" w:rsidRPr="00202205" w:rsidRDefault="007446D6" w:rsidP="00282922">
            <w:pPr>
              <w:numPr>
                <w:ilvl w:val="0"/>
                <w:numId w:val="11"/>
              </w:numPr>
              <w:ind w:left="394" w:right="-1" w:hanging="283"/>
              <w:jc w:val="both"/>
              <w:rPr>
                <w:bCs/>
                <w:sz w:val="28"/>
                <w:szCs w:val="28"/>
              </w:rPr>
            </w:pPr>
            <w:r>
              <w:rPr>
                <w:sz w:val="28"/>
                <w:szCs w:val="28"/>
              </w:rPr>
              <w:t xml:space="preserve">papildina noteikumus ar </w:t>
            </w:r>
            <w:r w:rsidR="000E2E9E">
              <w:rPr>
                <w:sz w:val="28"/>
                <w:szCs w:val="28"/>
              </w:rPr>
              <w:t>1</w:t>
            </w:r>
            <w:r>
              <w:rPr>
                <w:sz w:val="28"/>
                <w:szCs w:val="28"/>
              </w:rPr>
              <w:t>.</w:t>
            </w:r>
            <w:r w:rsidR="000E2E9E" w:rsidRPr="000E2E9E">
              <w:rPr>
                <w:sz w:val="28"/>
                <w:szCs w:val="28"/>
                <w:vertAlign w:val="superscript"/>
              </w:rPr>
              <w:t>1</w:t>
            </w:r>
            <w:r>
              <w:rPr>
                <w:sz w:val="28"/>
                <w:szCs w:val="28"/>
              </w:rPr>
              <w:t>pielikumu, kurā noteikta otrajā</w:t>
            </w:r>
            <w:r w:rsidR="00336A67">
              <w:rPr>
                <w:sz w:val="28"/>
                <w:szCs w:val="28"/>
              </w:rPr>
              <w:t xml:space="preserve"> un turpmākajā</w:t>
            </w:r>
            <w:r>
              <w:rPr>
                <w:sz w:val="28"/>
                <w:szCs w:val="28"/>
              </w:rPr>
              <w:t xml:space="preserve"> </w:t>
            </w:r>
            <w:r w:rsidRPr="00243F1D">
              <w:rPr>
                <w:color w:val="000000"/>
                <w:sz w:val="28"/>
                <w:szCs w:val="28"/>
              </w:rPr>
              <w:t xml:space="preserve">projektu iesniegumu atlases </w:t>
            </w:r>
            <w:r>
              <w:rPr>
                <w:color w:val="000000"/>
                <w:sz w:val="28"/>
                <w:szCs w:val="28"/>
              </w:rPr>
              <w:t xml:space="preserve">kārtā aizpildāmā un iesniedzamā </w:t>
            </w:r>
            <w:r w:rsidRPr="00BA6258">
              <w:rPr>
                <w:sz w:val="28"/>
                <w:szCs w:val="28"/>
              </w:rPr>
              <w:t>projekta iesnieguma veidlapa</w:t>
            </w:r>
            <w:r w:rsidR="00202205">
              <w:rPr>
                <w:sz w:val="28"/>
                <w:szCs w:val="28"/>
              </w:rPr>
              <w:t>;</w:t>
            </w:r>
          </w:p>
          <w:p w:rsidR="007446D6" w:rsidRPr="00282922" w:rsidRDefault="00282922" w:rsidP="00282922">
            <w:pPr>
              <w:numPr>
                <w:ilvl w:val="0"/>
                <w:numId w:val="11"/>
              </w:numPr>
              <w:ind w:left="394" w:right="-1" w:hanging="283"/>
              <w:jc w:val="both"/>
              <w:rPr>
                <w:bCs/>
                <w:sz w:val="28"/>
                <w:szCs w:val="28"/>
              </w:rPr>
            </w:pPr>
            <w:r w:rsidRPr="00A979D4">
              <w:rPr>
                <w:bCs/>
                <w:sz w:val="28"/>
                <w:szCs w:val="28"/>
              </w:rPr>
              <w:t xml:space="preserve">precizē projekta iesnieguma iesniegšanas un noformēšanas prasības atbilstoši projekta iesnieguma iesniegšanas veidam </w:t>
            </w:r>
            <w:r>
              <w:rPr>
                <w:bCs/>
                <w:sz w:val="28"/>
                <w:szCs w:val="28"/>
              </w:rPr>
              <w:lastRenderedPageBreak/>
              <w:t>(</w:t>
            </w:r>
            <w:r w:rsidRPr="00A979D4">
              <w:rPr>
                <w:bCs/>
                <w:sz w:val="28"/>
                <w:szCs w:val="28"/>
              </w:rPr>
              <w:t xml:space="preserve">papīra formā vai </w:t>
            </w:r>
            <w:r w:rsidRPr="00903CDF">
              <w:rPr>
                <w:sz w:val="28"/>
                <w:szCs w:val="28"/>
              </w:rPr>
              <w:t>elektroniska dokumenta formā</w:t>
            </w:r>
            <w:r>
              <w:rPr>
                <w:sz w:val="28"/>
                <w:szCs w:val="28"/>
              </w:rPr>
              <w:t>);</w:t>
            </w:r>
          </w:p>
          <w:p w:rsidR="00243F1D" w:rsidRPr="00243F1D" w:rsidRDefault="00243F1D" w:rsidP="00243F1D">
            <w:pPr>
              <w:numPr>
                <w:ilvl w:val="0"/>
                <w:numId w:val="11"/>
              </w:numPr>
              <w:ind w:left="394" w:right="-1" w:hanging="283"/>
              <w:jc w:val="both"/>
              <w:rPr>
                <w:color w:val="000000"/>
                <w:sz w:val="28"/>
                <w:szCs w:val="28"/>
              </w:rPr>
            </w:pPr>
            <w:r>
              <w:rPr>
                <w:sz w:val="28"/>
                <w:szCs w:val="28"/>
              </w:rPr>
              <w:t xml:space="preserve">papildina noteikumus ar </w:t>
            </w:r>
            <w:r w:rsidR="00336A67">
              <w:rPr>
                <w:sz w:val="28"/>
                <w:szCs w:val="28"/>
              </w:rPr>
              <w:t>3</w:t>
            </w:r>
            <w:r>
              <w:rPr>
                <w:sz w:val="28"/>
                <w:szCs w:val="28"/>
              </w:rPr>
              <w:t>.pielikumu, kurā noteikti otrajai</w:t>
            </w:r>
            <w:r w:rsidR="00336A67">
              <w:rPr>
                <w:sz w:val="28"/>
                <w:szCs w:val="28"/>
              </w:rPr>
              <w:t xml:space="preserve"> un, ja nepieciešams, turpmākajai</w:t>
            </w:r>
            <w:r>
              <w:rPr>
                <w:sz w:val="28"/>
                <w:szCs w:val="28"/>
              </w:rPr>
              <w:t xml:space="preserve"> </w:t>
            </w:r>
            <w:r w:rsidRPr="00243F1D">
              <w:rPr>
                <w:color w:val="000000"/>
                <w:sz w:val="28"/>
                <w:szCs w:val="28"/>
              </w:rPr>
              <w:t xml:space="preserve">projektu iesniegumu atlases </w:t>
            </w:r>
            <w:r>
              <w:rPr>
                <w:color w:val="000000"/>
                <w:sz w:val="28"/>
                <w:szCs w:val="28"/>
              </w:rPr>
              <w:t>kārtai piemērojamie</w:t>
            </w:r>
            <w:r w:rsidRPr="00243F1D">
              <w:rPr>
                <w:color w:val="000000"/>
                <w:sz w:val="28"/>
                <w:szCs w:val="28"/>
              </w:rPr>
              <w:t xml:space="preserve"> </w:t>
            </w:r>
            <w:r w:rsidRPr="00243F1D">
              <w:rPr>
                <w:sz w:val="28"/>
                <w:szCs w:val="28"/>
              </w:rPr>
              <w:t>projektu iesniegumu vērtēšanas kritēriji</w:t>
            </w:r>
            <w:r>
              <w:rPr>
                <w:sz w:val="28"/>
                <w:szCs w:val="28"/>
              </w:rPr>
              <w:t xml:space="preserve"> atbilstoši redakcijai</w:t>
            </w:r>
            <w:r w:rsidRPr="00243F1D">
              <w:rPr>
                <w:sz w:val="28"/>
                <w:szCs w:val="28"/>
              </w:rPr>
              <w:t xml:space="preserve">, kas </w:t>
            </w:r>
            <w:r w:rsidRPr="00243F1D">
              <w:rPr>
                <w:bCs/>
                <w:sz w:val="28"/>
                <w:szCs w:val="28"/>
              </w:rPr>
              <w:t>apstiprināt</w:t>
            </w:r>
            <w:r>
              <w:rPr>
                <w:bCs/>
                <w:sz w:val="28"/>
                <w:szCs w:val="28"/>
              </w:rPr>
              <w:t>a</w:t>
            </w:r>
            <w:r w:rsidRPr="00243F1D">
              <w:rPr>
                <w:sz w:val="28"/>
                <w:szCs w:val="28"/>
              </w:rPr>
              <w:t xml:space="preserve"> Eiropas Savienības struktūrfondu uzraudzības komitejā rakstiskajā procedūrā ar 2010.gada 22.jūlija lēmumu Nr.L-2010/19</w:t>
            </w:r>
            <w:r>
              <w:rPr>
                <w:sz w:val="28"/>
                <w:szCs w:val="28"/>
              </w:rPr>
              <w:t>;</w:t>
            </w:r>
          </w:p>
          <w:p w:rsidR="00AF5F84" w:rsidRDefault="0005375B" w:rsidP="00315E60">
            <w:pPr>
              <w:numPr>
                <w:ilvl w:val="0"/>
                <w:numId w:val="11"/>
              </w:numPr>
              <w:ind w:left="394" w:right="-1" w:hanging="283"/>
              <w:jc w:val="both"/>
              <w:rPr>
                <w:bCs/>
                <w:sz w:val="28"/>
                <w:szCs w:val="28"/>
              </w:rPr>
            </w:pPr>
            <w:r w:rsidRPr="00A979D4">
              <w:rPr>
                <w:color w:val="000000"/>
                <w:sz w:val="28"/>
                <w:szCs w:val="28"/>
              </w:rPr>
              <w:t>precizē</w:t>
            </w:r>
            <w:r w:rsidR="00B23780" w:rsidRPr="00A979D4">
              <w:rPr>
                <w:color w:val="000000"/>
                <w:sz w:val="28"/>
                <w:szCs w:val="28"/>
              </w:rPr>
              <w:t xml:space="preserve"> projektu iesniegumu vērtēšanas nosacījumus, atrunājot, ka </w:t>
            </w:r>
            <w:r w:rsidR="00AF5F84" w:rsidRPr="00A979D4">
              <w:rPr>
                <w:color w:val="000000"/>
                <w:sz w:val="28"/>
                <w:szCs w:val="28"/>
              </w:rPr>
              <w:t xml:space="preserve">katrai </w:t>
            </w:r>
            <w:r w:rsidR="00B23780" w:rsidRPr="00A979D4">
              <w:rPr>
                <w:color w:val="000000"/>
                <w:sz w:val="28"/>
                <w:szCs w:val="28"/>
              </w:rPr>
              <w:t>projektu iesniegumu atlases kārt</w:t>
            </w:r>
            <w:r w:rsidR="00AF5F84" w:rsidRPr="00A979D4">
              <w:rPr>
                <w:color w:val="000000"/>
                <w:sz w:val="28"/>
                <w:szCs w:val="28"/>
              </w:rPr>
              <w:t>ai</w:t>
            </w:r>
            <w:r w:rsidR="00B23780" w:rsidRPr="00A979D4">
              <w:rPr>
                <w:color w:val="000000"/>
                <w:sz w:val="28"/>
                <w:szCs w:val="28"/>
              </w:rPr>
              <w:t xml:space="preserve"> </w:t>
            </w:r>
            <w:r w:rsidR="00AF5F84" w:rsidRPr="00A979D4">
              <w:rPr>
                <w:color w:val="000000"/>
                <w:sz w:val="28"/>
                <w:szCs w:val="28"/>
              </w:rPr>
              <w:t>ir noteikti savi</w:t>
            </w:r>
            <w:r w:rsidR="00E05267" w:rsidRPr="00A979D4">
              <w:rPr>
                <w:bCs/>
                <w:sz w:val="28"/>
                <w:szCs w:val="28"/>
              </w:rPr>
              <w:t xml:space="preserve"> projektu iesniegumu vērtēšanas nosacījum</w:t>
            </w:r>
            <w:r w:rsidR="00AF5F84" w:rsidRPr="00A979D4">
              <w:rPr>
                <w:bCs/>
                <w:sz w:val="28"/>
                <w:szCs w:val="28"/>
              </w:rPr>
              <w:t>i</w:t>
            </w:r>
            <w:r w:rsidRPr="00A979D4">
              <w:rPr>
                <w:bCs/>
                <w:sz w:val="28"/>
                <w:szCs w:val="28"/>
              </w:rPr>
              <w:t xml:space="preserve">, tai skaitā papildina </w:t>
            </w:r>
            <w:r w:rsidR="00AF5F84" w:rsidRPr="00A979D4">
              <w:rPr>
                <w:color w:val="000000"/>
                <w:sz w:val="28"/>
                <w:szCs w:val="28"/>
              </w:rPr>
              <w:t>noteikum</w:t>
            </w:r>
            <w:r w:rsidRPr="00A979D4">
              <w:rPr>
                <w:color w:val="000000"/>
                <w:sz w:val="28"/>
                <w:szCs w:val="28"/>
              </w:rPr>
              <w:t>us</w:t>
            </w:r>
            <w:r w:rsidR="00AF5F84" w:rsidRPr="00A979D4">
              <w:rPr>
                <w:color w:val="000000"/>
                <w:sz w:val="28"/>
                <w:szCs w:val="28"/>
              </w:rPr>
              <w:t xml:space="preserve"> Nr.88</w:t>
            </w:r>
            <w:r w:rsidR="004D0A4D" w:rsidRPr="00A979D4">
              <w:rPr>
                <w:color w:val="000000"/>
                <w:sz w:val="28"/>
                <w:szCs w:val="28"/>
              </w:rPr>
              <w:t>2</w:t>
            </w:r>
            <w:r w:rsidR="00AF5F84" w:rsidRPr="00A979D4">
              <w:rPr>
                <w:color w:val="000000"/>
                <w:sz w:val="28"/>
                <w:szCs w:val="28"/>
              </w:rPr>
              <w:t xml:space="preserve"> ar jaunu </w:t>
            </w:r>
            <w:r w:rsidR="00AF5F84" w:rsidRPr="00A979D4">
              <w:rPr>
                <w:bCs/>
                <w:sz w:val="28"/>
                <w:szCs w:val="28"/>
              </w:rPr>
              <w:t>V.</w:t>
            </w:r>
            <w:r w:rsidR="00AF5F84" w:rsidRPr="00A979D4">
              <w:rPr>
                <w:bCs/>
                <w:sz w:val="28"/>
                <w:szCs w:val="28"/>
                <w:vertAlign w:val="superscript"/>
              </w:rPr>
              <w:t>1</w:t>
            </w:r>
            <w:r w:rsidR="00AF5F84" w:rsidRPr="00A979D4">
              <w:rPr>
                <w:bCs/>
                <w:sz w:val="28"/>
                <w:szCs w:val="28"/>
              </w:rPr>
              <w:t xml:space="preserve"> </w:t>
            </w:r>
            <w:r w:rsidR="0065093D">
              <w:rPr>
                <w:bCs/>
                <w:sz w:val="28"/>
                <w:szCs w:val="28"/>
              </w:rPr>
              <w:t>no</w:t>
            </w:r>
            <w:r w:rsidR="00156004" w:rsidRPr="00A979D4">
              <w:rPr>
                <w:color w:val="000000"/>
                <w:sz w:val="28"/>
                <w:szCs w:val="28"/>
              </w:rPr>
              <w:t>daļu</w:t>
            </w:r>
            <w:r w:rsidR="00156004" w:rsidRPr="00A979D4">
              <w:rPr>
                <w:bCs/>
                <w:sz w:val="28"/>
                <w:szCs w:val="28"/>
              </w:rPr>
              <w:t xml:space="preserve"> „</w:t>
            </w:r>
            <w:r w:rsidR="00AF5F84" w:rsidRPr="00A979D4">
              <w:rPr>
                <w:bCs/>
                <w:sz w:val="28"/>
                <w:szCs w:val="28"/>
              </w:rPr>
              <w:t>Lēmum</w:t>
            </w:r>
            <w:r w:rsidR="00336A67">
              <w:rPr>
                <w:bCs/>
                <w:sz w:val="28"/>
                <w:szCs w:val="28"/>
              </w:rPr>
              <w:t>s</w:t>
            </w:r>
            <w:r w:rsidR="00AF5F84" w:rsidRPr="00A979D4">
              <w:rPr>
                <w:bCs/>
                <w:sz w:val="28"/>
                <w:szCs w:val="28"/>
              </w:rPr>
              <w:t xml:space="preserve"> par projekta iesnieguma apstiprināšanu, apstiprināšanu ar nosacījum</w:t>
            </w:r>
            <w:r w:rsidR="00156004" w:rsidRPr="00A979D4">
              <w:rPr>
                <w:bCs/>
                <w:sz w:val="28"/>
                <w:szCs w:val="28"/>
              </w:rPr>
              <w:t>u</w:t>
            </w:r>
            <w:r w:rsidR="00AF5F84" w:rsidRPr="00A979D4">
              <w:rPr>
                <w:bCs/>
                <w:sz w:val="28"/>
                <w:szCs w:val="28"/>
              </w:rPr>
              <w:t xml:space="preserve"> vai noraidīšanu otrajā</w:t>
            </w:r>
            <w:r w:rsidR="00336A67">
              <w:rPr>
                <w:bCs/>
                <w:sz w:val="28"/>
                <w:szCs w:val="28"/>
              </w:rPr>
              <w:t xml:space="preserve"> un turpmākajā</w:t>
            </w:r>
            <w:r w:rsidR="00AF5F84" w:rsidRPr="00A979D4">
              <w:rPr>
                <w:bCs/>
                <w:sz w:val="28"/>
                <w:szCs w:val="28"/>
              </w:rPr>
              <w:t xml:space="preserve"> projektu iesniegumu atlases kārtā</w:t>
            </w:r>
            <w:r w:rsidR="00156004" w:rsidRPr="00A979D4">
              <w:rPr>
                <w:bCs/>
                <w:sz w:val="28"/>
                <w:szCs w:val="28"/>
              </w:rPr>
              <w:t>”</w:t>
            </w:r>
            <w:r w:rsidR="00AF5F84" w:rsidRPr="00A979D4">
              <w:rPr>
                <w:bCs/>
                <w:sz w:val="28"/>
                <w:szCs w:val="28"/>
              </w:rPr>
              <w:t>,</w:t>
            </w:r>
            <w:r w:rsidR="00AF5F84" w:rsidRPr="00A979D4">
              <w:rPr>
                <w:bCs/>
                <w:i/>
                <w:sz w:val="28"/>
                <w:szCs w:val="28"/>
              </w:rPr>
              <w:t xml:space="preserve"> </w:t>
            </w:r>
            <w:r w:rsidR="00AF5F84" w:rsidRPr="00A979D4">
              <w:rPr>
                <w:bCs/>
                <w:sz w:val="28"/>
                <w:szCs w:val="28"/>
              </w:rPr>
              <w:t>kas atrunā</w:t>
            </w:r>
            <w:r w:rsidR="00315E60" w:rsidRPr="00A979D4">
              <w:rPr>
                <w:bCs/>
                <w:sz w:val="28"/>
                <w:szCs w:val="28"/>
              </w:rPr>
              <w:t xml:space="preserve"> lēmuma pieņemšanas nosacījumus</w:t>
            </w:r>
            <w:r w:rsidR="00AF5F84" w:rsidRPr="00A979D4">
              <w:rPr>
                <w:bCs/>
                <w:i/>
                <w:sz w:val="28"/>
                <w:szCs w:val="28"/>
              </w:rPr>
              <w:t xml:space="preserve"> </w:t>
            </w:r>
            <w:r w:rsidR="00AF5F84" w:rsidRPr="00A979D4">
              <w:rPr>
                <w:bCs/>
                <w:sz w:val="28"/>
                <w:szCs w:val="28"/>
              </w:rPr>
              <w:t>otr</w:t>
            </w:r>
            <w:r w:rsidR="00315E60" w:rsidRPr="00A979D4">
              <w:rPr>
                <w:bCs/>
                <w:sz w:val="28"/>
                <w:szCs w:val="28"/>
              </w:rPr>
              <w:t>ajā</w:t>
            </w:r>
            <w:r w:rsidR="00AF5F84" w:rsidRPr="00A979D4">
              <w:rPr>
                <w:bCs/>
                <w:sz w:val="28"/>
                <w:szCs w:val="28"/>
              </w:rPr>
              <w:t xml:space="preserve"> </w:t>
            </w:r>
            <w:r w:rsidR="00336A67">
              <w:rPr>
                <w:bCs/>
                <w:sz w:val="28"/>
                <w:szCs w:val="28"/>
              </w:rPr>
              <w:t xml:space="preserve">un turpmākajā </w:t>
            </w:r>
            <w:r w:rsidR="00AF5F84" w:rsidRPr="00A979D4">
              <w:rPr>
                <w:bCs/>
                <w:sz w:val="28"/>
                <w:szCs w:val="28"/>
              </w:rPr>
              <w:t>projektu iesniegumu atlases kārt</w:t>
            </w:r>
            <w:r w:rsidR="00315E60" w:rsidRPr="00A979D4">
              <w:rPr>
                <w:bCs/>
                <w:sz w:val="28"/>
                <w:szCs w:val="28"/>
              </w:rPr>
              <w:t>ā</w:t>
            </w:r>
            <w:r w:rsidRPr="00A979D4">
              <w:rPr>
                <w:bCs/>
                <w:sz w:val="28"/>
                <w:szCs w:val="28"/>
              </w:rPr>
              <w:t>;</w:t>
            </w:r>
          </w:p>
          <w:p w:rsidR="00AE6815" w:rsidRDefault="00AE6815" w:rsidP="00315E60">
            <w:pPr>
              <w:numPr>
                <w:ilvl w:val="0"/>
                <w:numId w:val="11"/>
              </w:numPr>
              <w:ind w:left="394" w:right="-1" w:hanging="283"/>
              <w:jc w:val="both"/>
              <w:rPr>
                <w:bCs/>
                <w:sz w:val="28"/>
                <w:szCs w:val="28"/>
              </w:rPr>
            </w:pPr>
            <w:r>
              <w:rPr>
                <w:bCs/>
                <w:sz w:val="28"/>
                <w:szCs w:val="28"/>
              </w:rPr>
              <w:t>svītro noteikumu 24.punktu, kas dublē projektu iesniegumu vērtēšanas kritērijus. Ņemot vērā labo praksi tiesību aktu sagatavošanā, nav pieļaujama tiesību normu dublēšana;</w:t>
            </w:r>
          </w:p>
          <w:p w:rsidR="006753E1" w:rsidRPr="00E9144F" w:rsidRDefault="006753E1" w:rsidP="006753E1">
            <w:pPr>
              <w:numPr>
                <w:ilvl w:val="0"/>
                <w:numId w:val="11"/>
              </w:numPr>
              <w:ind w:left="394" w:right="-1" w:hanging="283"/>
              <w:jc w:val="both"/>
              <w:rPr>
                <w:bCs/>
                <w:sz w:val="28"/>
                <w:szCs w:val="28"/>
              </w:rPr>
            </w:pPr>
            <w:r>
              <w:rPr>
                <w:sz w:val="28"/>
                <w:szCs w:val="28"/>
              </w:rPr>
              <w:t>nosaka finansējuma apguves nosacījumus otrajai projektu iesniegumu atlases kārtai, paredzot, ka f</w:t>
            </w:r>
            <w:r w:rsidRPr="00A21461">
              <w:rPr>
                <w:sz w:val="28"/>
                <w:szCs w:val="28"/>
              </w:rPr>
              <w:t>inansējuma saņēmējs līdz 2013.gada 31.decembrim nodrošina finansējuma apguvi ne mazāk kā 60 procentu apmērā no projekta attiecināmo izmaksu kopsummas</w:t>
            </w:r>
            <w:r>
              <w:rPr>
                <w:sz w:val="28"/>
                <w:szCs w:val="28"/>
              </w:rPr>
              <w:t>;</w:t>
            </w:r>
            <w:r w:rsidRPr="00A21461">
              <w:rPr>
                <w:sz w:val="28"/>
                <w:szCs w:val="28"/>
              </w:rPr>
              <w:t xml:space="preserve"> </w:t>
            </w:r>
          </w:p>
          <w:p w:rsidR="006753E1" w:rsidRPr="00F5125F" w:rsidRDefault="006753E1" w:rsidP="006753E1">
            <w:pPr>
              <w:numPr>
                <w:ilvl w:val="0"/>
                <w:numId w:val="13"/>
              </w:numPr>
              <w:ind w:left="0" w:right="-1" w:firstLine="396"/>
              <w:jc w:val="both"/>
              <w:rPr>
                <w:bCs/>
                <w:sz w:val="28"/>
                <w:szCs w:val="28"/>
              </w:rPr>
            </w:pPr>
            <w:r w:rsidRPr="00F5125F">
              <w:rPr>
                <w:bCs/>
                <w:sz w:val="28"/>
                <w:szCs w:val="28"/>
              </w:rPr>
              <w:t>precizē projektu attiecināmo izmaksu piemērošanas nosacījumus pirmajai un otrajai projektu iesniegumu atlases kārtai:</w:t>
            </w:r>
          </w:p>
          <w:p w:rsidR="00A979D4" w:rsidRPr="00F5125F" w:rsidRDefault="00A979D4" w:rsidP="00A979D4">
            <w:pPr>
              <w:numPr>
                <w:ilvl w:val="0"/>
                <w:numId w:val="11"/>
              </w:numPr>
              <w:ind w:left="394" w:right="-1" w:hanging="283"/>
              <w:jc w:val="both"/>
              <w:rPr>
                <w:bCs/>
                <w:sz w:val="28"/>
                <w:szCs w:val="28"/>
              </w:rPr>
            </w:pPr>
            <w:r>
              <w:rPr>
                <w:bCs/>
                <w:sz w:val="28"/>
                <w:szCs w:val="28"/>
              </w:rPr>
              <w:t xml:space="preserve">paredz </w:t>
            </w:r>
            <w:r w:rsidRPr="00A979D4">
              <w:rPr>
                <w:sz w:val="28"/>
                <w:szCs w:val="28"/>
              </w:rPr>
              <w:t>projekta iesnieguma un to pamatojošās dokumentācijas sagatavošanas izmaksas</w:t>
            </w:r>
            <w:r>
              <w:rPr>
                <w:sz w:val="28"/>
                <w:szCs w:val="28"/>
              </w:rPr>
              <w:t xml:space="preserve"> </w:t>
            </w:r>
            <w:r w:rsidR="00243F1D">
              <w:rPr>
                <w:bCs/>
                <w:sz w:val="28"/>
                <w:szCs w:val="28"/>
              </w:rPr>
              <w:t>noteikt</w:t>
            </w:r>
            <w:r w:rsidR="00243F1D" w:rsidRPr="00A979D4">
              <w:rPr>
                <w:color w:val="000000"/>
                <w:sz w:val="28"/>
                <w:szCs w:val="28"/>
              </w:rPr>
              <w:t xml:space="preserve"> </w:t>
            </w:r>
            <w:r w:rsidRPr="00A979D4">
              <w:rPr>
                <w:color w:val="000000"/>
                <w:sz w:val="28"/>
                <w:szCs w:val="28"/>
              </w:rPr>
              <w:t>kā attiecināmās tiešās izmaksas</w:t>
            </w:r>
            <w:r>
              <w:rPr>
                <w:color w:val="000000"/>
                <w:sz w:val="28"/>
                <w:szCs w:val="28"/>
              </w:rPr>
              <w:t>;</w:t>
            </w:r>
          </w:p>
          <w:p w:rsidR="00F5125F" w:rsidRPr="00F5125F" w:rsidRDefault="00F5125F" w:rsidP="00A979D4">
            <w:pPr>
              <w:numPr>
                <w:ilvl w:val="0"/>
                <w:numId w:val="11"/>
              </w:numPr>
              <w:ind w:left="394" w:right="-1" w:hanging="283"/>
              <w:jc w:val="both"/>
              <w:rPr>
                <w:bCs/>
                <w:sz w:val="28"/>
                <w:szCs w:val="28"/>
              </w:rPr>
            </w:pPr>
            <w:r>
              <w:rPr>
                <w:color w:val="000000"/>
                <w:sz w:val="28"/>
                <w:szCs w:val="28"/>
              </w:rPr>
              <w:t>nosaka, ka projekta neparedzētās izmaksas ir attiecināmas uz pirmo projektu iesniegumu atlases kārtu;</w:t>
            </w:r>
          </w:p>
          <w:p w:rsidR="00F5125F" w:rsidRPr="00282922" w:rsidRDefault="00F5125F" w:rsidP="00F5125F">
            <w:pPr>
              <w:numPr>
                <w:ilvl w:val="0"/>
                <w:numId w:val="13"/>
              </w:numPr>
              <w:ind w:left="0" w:right="-1" w:firstLine="360"/>
              <w:jc w:val="both"/>
              <w:rPr>
                <w:bCs/>
                <w:sz w:val="28"/>
                <w:szCs w:val="28"/>
              </w:rPr>
            </w:pPr>
            <w:r>
              <w:rPr>
                <w:color w:val="000000"/>
                <w:sz w:val="28"/>
                <w:szCs w:val="28"/>
              </w:rPr>
              <w:t>citi grozījumi, kas attiecas uz abām kārtām:</w:t>
            </w:r>
          </w:p>
          <w:p w:rsidR="003F6B53" w:rsidRDefault="00282922" w:rsidP="000177F7">
            <w:pPr>
              <w:numPr>
                <w:ilvl w:val="0"/>
                <w:numId w:val="11"/>
              </w:numPr>
              <w:ind w:left="396" w:right="-1" w:hanging="284"/>
              <w:jc w:val="both"/>
              <w:rPr>
                <w:sz w:val="28"/>
                <w:szCs w:val="28"/>
              </w:rPr>
            </w:pPr>
            <w:r w:rsidRPr="003F6B53">
              <w:rPr>
                <w:bCs/>
                <w:sz w:val="28"/>
                <w:szCs w:val="28"/>
              </w:rPr>
              <w:t xml:space="preserve">nosaka, ka, slēdzot </w:t>
            </w:r>
            <w:r w:rsidRPr="003F6B53">
              <w:rPr>
                <w:sz w:val="28"/>
                <w:szCs w:val="28"/>
              </w:rPr>
              <w:t xml:space="preserve">līgumu ar doktorantu pēc 2011.gada </w:t>
            </w:r>
            <w:r w:rsidR="00C31C97">
              <w:rPr>
                <w:sz w:val="28"/>
                <w:szCs w:val="28"/>
              </w:rPr>
              <w:t>aprīļ</w:t>
            </w:r>
            <w:r w:rsidRPr="003F6B53">
              <w:rPr>
                <w:sz w:val="28"/>
                <w:szCs w:val="28"/>
              </w:rPr>
              <w:t xml:space="preserve">a, 1. vai 2.kursa doktorantam </w:t>
            </w:r>
            <w:proofErr w:type="spellStart"/>
            <w:r w:rsidRPr="003F6B53">
              <w:rPr>
                <w:sz w:val="28"/>
                <w:szCs w:val="28"/>
              </w:rPr>
              <w:t>mērķstipendija</w:t>
            </w:r>
            <w:proofErr w:type="spellEnd"/>
            <w:r w:rsidRPr="003F6B53">
              <w:rPr>
                <w:sz w:val="28"/>
                <w:szCs w:val="28"/>
              </w:rPr>
              <w:t xml:space="preserve"> nepārsniedz 450 latus mēnesī, </w:t>
            </w:r>
            <w:r w:rsidR="00ED6E8C">
              <w:rPr>
                <w:sz w:val="28"/>
                <w:szCs w:val="28"/>
              </w:rPr>
              <w:t>3.</w:t>
            </w:r>
            <w:r w:rsidR="00ED6E8C" w:rsidRPr="006D3EC2">
              <w:rPr>
                <w:sz w:val="28"/>
                <w:szCs w:val="28"/>
              </w:rPr>
              <w:t>kursa doktorantam</w:t>
            </w:r>
            <w:r w:rsidR="00ED6E8C">
              <w:rPr>
                <w:sz w:val="28"/>
                <w:szCs w:val="28"/>
              </w:rPr>
              <w:t xml:space="preserve">, kas </w:t>
            </w:r>
            <w:r w:rsidR="00ED6E8C" w:rsidRPr="006D3EC2">
              <w:rPr>
                <w:sz w:val="28"/>
                <w:szCs w:val="28"/>
              </w:rPr>
              <w:t xml:space="preserve"> </w:t>
            </w:r>
            <w:r w:rsidR="00ED6E8C">
              <w:rPr>
                <w:sz w:val="28"/>
                <w:szCs w:val="28"/>
              </w:rPr>
              <w:t xml:space="preserve">studē studiju programmā, kuras ilgums ir četri gadi </w:t>
            </w:r>
            <w:proofErr w:type="spellStart"/>
            <w:r w:rsidR="00ED6E8C">
              <w:rPr>
                <w:sz w:val="28"/>
                <w:szCs w:val="28"/>
              </w:rPr>
              <w:t>mērķstipendija</w:t>
            </w:r>
            <w:proofErr w:type="spellEnd"/>
            <w:r w:rsidR="00ED6E8C">
              <w:rPr>
                <w:sz w:val="28"/>
                <w:szCs w:val="28"/>
              </w:rPr>
              <w:t xml:space="preserve"> nepārsniedz</w:t>
            </w:r>
            <w:r w:rsidR="00ED6E8C" w:rsidRPr="006D3EC2">
              <w:rPr>
                <w:sz w:val="28"/>
                <w:szCs w:val="28"/>
              </w:rPr>
              <w:t xml:space="preserve"> 600 latu</w:t>
            </w:r>
            <w:r w:rsidR="00C80F90">
              <w:rPr>
                <w:sz w:val="28"/>
                <w:szCs w:val="28"/>
              </w:rPr>
              <w:t>s</w:t>
            </w:r>
            <w:r w:rsidR="00ED6E8C" w:rsidRPr="006D3EC2">
              <w:rPr>
                <w:sz w:val="28"/>
                <w:szCs w:val="28"/>
              </w:rPr>
              <w:t xml:space="preserve"> mēnesī</w:t>
            </w:r>
            <w:r w:rsidR="00ED6E8C">
              <w:rPr>
                <w:sz w:val="28"/>
                <w:szCs w:val="28"/>
              </w:rPr>
              <w:t>, savukārt</w:t>
            </w:r>
            <w:r w:rsidRPr="003F6B53">
              <w:rPr>
                <w:sz w:val="28"/>
                <w:szCs w:val="28"/>
              </w:rPr>
              <w:t xml:space="preserve"> </w:t>
            </w:r>
            <w:r w:rsidR="00ED6E8C">
              <w:rPr>
                <w:sz w:val="28"/>
                <w:szCs w:val="28"/>
              </w:rPr>
              <w:t>3.</w:t>
            </w:r>
            <w:r w:rsidR="00ED6E8C" w:rsidRPr="006D3EC2">
              <w:rPr>
                <w:sz w:val="28"/>
                <w:szCs w:val="28"/>
              </w:rPr>
              <w:t>kursa doktorantam</w:t>
            </w:r>
            <w:r w:rsidR="00ED6E8C">
              <w:rPr>
                <w:sz w:val="28"/>
                <w:szCs w:val="28"/>
              </w:rPr>
              <w:t xml:space="preserve">, kas </w:t>
            </w:r>
            <w:r w:rsidR="00ED6E8C" w:rsidRPr="006D3EC2">
              <w:rPr>
                <w:sz w:val="28"/>
                <w:szCs w:val="28"/>
              </w:rPr>
              <w:t xml:space="preserve"> </w:t>
            </w:r>
            <w:r w:rsidR="00ED6E8C">
              <w:rPr>
                <w:sz w:val="28"/>
                <w:szCs w:val="28"/>
              </w:rPr>
              <w:t xml:space="preserve">studē studiju programmā, kuras ilgums ir trīs gadi, </w:t>
            </w:r>
            <w:r w:rsidR="00ED6E8C" w:rsidRPr="006D3EC2">
              <w:rPr>
                <w:sz w:val="28"/>
                <w:szCs w:val="28"/>
              </w:rPr>
              <w:t>vai 4.kursa doktorantam vai zinātniskā grāda pretendentam</w:t>
            </w:r>
            <w:r w:rsidR="00ED6E8C">
              <w:rPr>
                <w:sz w:val="28"/>
                <w:szCs w:val="28"/>
              </w:rPr>
              <w:t xml:space="preserve"> – </w:t>
            </w:r>
            <w:r w:rsidR="00C80F90">
              <w:rPr>
                <w:sz w:val="28"/>
                <w:szCs w:val="28"/>
              </w:rPr>
              <w:t>nepārsniedz</w:t>
            </w:r>
            <w:r w:rsidR="00ED6E8C">
              <w:rPr>
                <w:sz w:val="28"/>
                <w:szCs w:val="28"/>
              </w:rPr>
              <w:t xml:space="preserve"> 8</w:t>
            </w:r>
            <w:r w:rsidR="00ED6E8C" w:rsidRPr="006D3EC2">
              <w:rPr>
                <w:sz w:val="28"/>
                <w:szCs w:val="28"/>
              </w:rPr>
              <w:t>00 latu</w:t>
            </w:r>
            <w:r w:rsidR="00C80F90">
              <w:rPr>
                <w:sz w:val="28"/>
                <w:szCs w:val="28"/>
              </w:rPr>
              <w:t>s</w:t>
            </w:r>
            <w:r w:rsidR="00ED6E8C" w:rsidRPr="006D3EC2">
              <w:rPr>
                <w:sz w:val="28"/>
                <w:szCs w:val="28"/>
              </w:rPr>
              <w:t xml:space="preserve"> mēnesī</w:t>
            </w:r>
            <w:r w:rsidR="00E9144F" w:rsidRPr="003F6B53">
              <w:rPr>
                <w:sz w:val="28"/>
                <w:szCs w:val="28"/>
              </w:rPr>
              <w:t>;</w:t>
            </w:r>
          </w:p>
          <w:p w:rsidR="00282922" w:rsidRPr="000177F7" w:rsidRDefault="00282922" w:rsidP="003F6B53">
            <w:pPr>
              <w:numPr>
                <w:ilvl w:val="0"/>
                <w:numId w:val="11"/>
              </w:numPr>
              <w:ind w:left="394" w:right="-1" w:hanging="283"/>
              <w:jc w:val="both"/>
              <w:rPr>
                <w:bCs/>
                <w:sz w:val="28"/>
                <w:szCs w:val="28"/>
              </w:rPr>
            </w:pPr>
            <w:r w:rsidRPr="000177F7">
              <w:rPr>
                <w:sz w:val="28"/>
                <w:szCs w:val="28"/>
              </w:rPr>
              <w:t xml:space="preserve">paredz, ka </w:t>
            </w:r>
            <w:r w:rsidR="006C6642">
              <w:rPr>
                <w:sz w:val="28"/>
                <w:szCs w:val="28"/>
              </w:rPr>
              <w:t xml:space="preserve">pirmajā projektu iesniegumu atlases kārtā </w:t>
            </w:r>
            <w:proofErr w:type="spellStart"/>
            <w:r w:rsidR="000177F7">
              <w:rPr>
                <w:sz w:val="28"/>
                <w:szCs w:val="28"/>
              </w:rPr>
              <w:t>m</w:t>
            </w:r>
            <w:r w:rsidR="003F6B53" w:rsidRPr="000177F7">
              <w:rPr>
                <w:sz w:val="28"/>
                <w:szCs w:val="28"/>
              </w:rPr>
              <w:t>ērķstipendiju</w:t>
            </w:r>
            <w:proofErr w:type="spellEnd"/>
            <w:r w:rsidR="003F6B53" w:rsidRPr="000177F7">
              <w:rPr>
                <w:sz w:val="28"/>
                <w:szCs w:val="28"/>
              </w:rPr>
              <w:t xml:space="preserve"> var piešķirt:</w:t>
            </w:r>
            <w:r w:rsidR="000177F7" w:rsidRPr="000177F7">
              <w:rPr>
                <w:sz w:val="28"/>
                <w:szCs w:val="28"/>
              </w:rPr>
              <w:t xml:space="preserve"> 1) </w:t>
            </w:r>
            <w:r w:rsidR="003F6B53" w:rsidRPr="000177F7">
              <w:rPr>
                <w:sz w:val="28"/>
                <w:szCs w:val="28"/>
              </w:rPr>
              <w:t xml:space="preserve">doktorantam, kas studē pilna </w:t>
            </w:r>
            <w:r w:rsidR="003F6B53" w:rsidRPr="000177F7">
              <w:rPr>
                <w:sz w:val="28"/>
                <w:szCs w:val="28"/>
              </w:rPr>
              <w:lastRenderedPageBreak/>
              <w:t xml:space="preserve">vai nepilna laika doktora studiju programmā valsts budžeta finansētā vai maksas studiju vietā jebkurā no izglītības tematiskajām grupām, nepilna laika studijās </w:t>
            </w:r>
            <w:proofErr w:type="spellStart"/>
            <w:r w:rsidR="003F6B53" w:rsidRPr="000177F7">
              <w:rPr>
                <w:sz w:val="28"/>
                <w:szCs w:val="28"/>
              </w:rPr>
              <w:t>mērķstipendiju</w:t>
            </w:r>
            <w:proofErr w:type="spellEnd"/>
            <w:r w:rsidR="003F6B53" w:rsidRPr="000177F7">
              <w:rPr>
                <w:sz w:val="28"/>
                <w:szCs w:val="28"/>
              </w:rPr>
              <w:t xml:space="preserve"> prioritāri piešķirot tam doktorantam, kurš vienlaikus strādā akadēmiskā amatā augstskolā, koledžā vai zinātniskajā institūcijā (ja līgumu ar doktorantu noslēdz līdz 2011.gada </w:t>
            </w:r>
            <w:r w:rsidR="00C31C97">
              <w:rPr>
                <w:sz w:val="28"/>
                <w:szCs w:val="28"/>
              </w:rPr>
              <w:t>29.aprīli</w:t>
            </w:r>
            <w:r w:rsidR="003F6B53" w:rsidRPr="000177F7">
              <w:rPr>
                <w:sz w:val="28"/>
                <w:szCs w:val="28"/>
              </w:rPr>
              <w:t>m);</w:t>
            </w:r>
            <w:r w:rsidR="000177F7" w:rsidRPr="000177F7">
              <w:rPr>
                <w:sz w:val="28"/>
                <w:szCs w:val="28"/>
              </w:rPr>
              <w:t xml:space="preserve"> 2) </w:t>
            </w:r>
            <w:r w:rsidR="003F6B53" w:rsidRPr="000177F7">
              <w:rPr>
                <w:sz w:val="28"/>
                <w:szCs w:val="28"/>
              </w:rPr>
              <w:t xml:space="preserve">doktorantam, kas studē akreditētā pilna vai nepilna laika doktora studiju programmā valsts budžeta finansētā vai maksas studiju vietā jebkurā no izglītības tematiskajām grupām (ja līgumu ar doktorantu </w:t>
            </w:r>
            <w:r w:rsidR="006C6642">
              <w:rPr>
                <w:sz w:val="28"/>
                <w:szCs w:val="28"/>
              </w:rPr>
              <w:t xml:space="preserve">noslēdz pēc 2011.gada </w:t>
            </w:r>
            <w:r w:rsidR="00C31C97">
              <w:rPr>
                <w:sz w:val="28"/>
                <w:szCs w:val="28"/>
              </w:rPr>
              <w:t>29.aprīļ</w:t>
            </w:r>
            <w:r w:rsidR="006C6642">
              <w:rPr>
                <w:sz w:val="28"/>
                <w:szCs w:val="28"/>
              </w:rPr>
              <w:t xml:space="preserve">a). Savukārt otrajā projektu iesniegumu atlases kārtā </w:t>
            </w:r>
            <w:proofErr w:type="spellStart"/>
            <w:r w:rsidR="006C6642">
              <w:rPr>
                <w:sz w:val="28"/>
                <w:szCs w:val="28"/>
              </w:rPr>
              <w:t>mērķstipendiju</w:t>
            </w:r>
            <w:proofErr w:type="spellEnd"/>
            <w:r w:rsidR="006C6642">
              <w:rPr>
                <w:sz w:val="28"/>
                <w:szCs w:val="28"/>
              </w:rPr>
              <w:t xml:space="preserve"> var piešķirt</w:t>
            </w:r>
            <w:r w:rsidR="000177F7" w:rsidRPr="000177F7">
              <w:rPr>
                <w:sz w:val="28"/>
                <w:szCs w:val="28"/>
              </w:rPr>
              <w:t xml:space="preserve"> </w:t>
            </w:r>
            <w:r w:rsidR="003F6B53" w:rsidRPr="000177F7">
              <w:rPr>
                <w:sz w:val="28"/>
                <w:szCs w:val="28"/>
              </w:rPr>
              <w:t>doktorantam, kas studē uz sešiem gadiem akreditētā pilna vai nepilna laika doktora studiju programmā valsts budžeta finansētā vai maksas studiju vietā jebkurā no izglītības tematiskajām grupām</w:t>
            </w:r>
            <w:r w:rsidR="00E9144F" w:rsidRPr="000177F7">
              <w:rPr>
                <w:sz w:val="28"/>
                <w:szCs w:val="28"/>
              </w:rPr>
              <w:t>;</w:t>
            </w:r>
            <w:r w:rsidRPr="000177F7">
              <w:rPr>
                <w:sz w:val="28"/>
                <w:szCs w:val="28"/>
              </w:rPr>
              <w:t xml:space="preserve"> </w:t>
            </w:r>
          </w:p>
          <w:p w:rsidR="0005375B" w:rsidRPr="00A979D4" w:rsidRDefault="00A979D4" w:rsidP="004D0A4D">
            <w:pPr>
              <w:numPr>
                <w:ilvl w:val="0"/>
                <w:numId w:val="11"/>
              </w:numPr>
              <w:ind w:left="394" w:right="-1" w:hanging="283"/>
              <w:jc w:val="both"/>
              <w:rPr>
                <w:bCs/>
                <w:sz w:val="28"/>
                <w:szCs w:val="28"/>
              </w:rPr>
            </w:pPr>
            <w:r w:rsidRPr="00A979D4">
              <w:rPr>
                <w:sz w:val="28"/>
                <w:szCs w:val="28"/>
              </w:rPr>
              <w:t>papildin</w:t>
            </w:r>
            <w:r>
              <w:rPr>
                <w:sz w:val="28"/>
                <w:szCs w:val="28"/>
              </w:rPr>
              <w:t>a</w:t>
            </w:r>
            <w:r w:rsidRPr="00A979D4">
              <w:rPr>
                <w:sz w:val="28"/>
                <w:szCs w:val="28"/>
              </w:rPr>
              <w:t xml:space="preserve"> noteikumus Nr.882 ar nosacījumu, ka doktorants, kas </w:t>
            </w:r>
            <w:r>
              <w:rPr>
                <w:sz w:val="28"/>
                <w:szCs w:val="28"/>
              </w:rPr>
              <w:t>vienlaikus</w:t>
            </w:r>
            <w:r w:rsidRPr="00A979D4">
              <w:rPr>
                <w:sz w:val="28"/>
                <w:szCs w:val="28"/>
              </w:rPr>
              <w:t xml:space="preserve"> studē </w:t>
            </w:r>
            <w:r>
              <w:rPr>
                <w:sz w:val="28"/>
                <w:szCs w:val="28"/>
              </w:rPr>
              <w:t xml:space="preserve">kādā </w:t>
            </w:r>
            <w:r w:rsidRPr="00A979D4">
              <w:rPr>
                <w:sz w:val="28"/>
                <w:szCs w:val="28"/>
              </w:rPr>
              <w:t xml:space="preserve">maģistra studiju programmā, nevar vienlaikus saņem </w:t>
            </w:r>
            <w:proofErr w:type="spellStart"/>
            <w:r w:rsidRPr="00A979D4">
              <w:rPr>
                <w:sz w:val="28"/>
                <w:szCs w:val="28"/>
              </w:rPr>
              <w:t>mērķstipendiju</w:t>
            </w:r>
            <w:proofErr w:type="spellEnd"/>
            <w:r w:rsidRPr="00A979D4">
              <w:rPr>
                <w:sz w:val="28"/>
                <w:szCs w:val="28"/>
              </w:rPr>
              <w:t xml:space="preserve"> </w:t>
            </w:r>
            <w:r>
              <w:rPr>
                <w:sz w:val="28"/>
                <w:szCs w:val="28"/>
              </w:rPr>
              <w:t xml:space="preserve">gan </w:t>
            </w:r>
            <w:r w:rsidRPr="00B02D5A">
              <w:rPr>
                <w:color w:val="000000"/>
                <w:sz w:val="28"/>
                <w:szCs w:val="28"/>
              </w:rPr>
              <w:t>1</w:t>
            </w:r>
            <w:r w:rsidRPr="00B02D5A">
              <w:rPr>
                <w:bCs/>
                <w:sz w:val="28"/>
                <w:szCs w:val="28"/>
              </w:rPr>
              <w:t>.1.2.1.</w:t>
            </w:r>
            <w:r>
              <w:rPr>
                <w:bCs/>
                <w:sz w:val="28"/>
                <w:szCs w:val="28"/>
              </w:rPr>
              <w:t>2</w:t>
            </w:r>
            <w:r w:rsidRPr="00B02D5A">
              <w:rPr>
                <w:bCs/>
                <w:sz w:val="28"/>
                <w:szCs w:val="28"/>
              </w:rPr>
              <w:t>.apakš</w:t>
            </w:r>
            <w:r w:rsidR="003C5E5D">
              <w:rPr>
                <w:bCs/>
                <w:sz w:val="28"/>
                <w:szCs w:val="28"/>
              </w:rPr>
              <w:t>-</w:t>
            </w:r>
            <w:r w:rsidRPr="00B02D5A">
              <w:rPr>
                <w:bCs/>
                <w:sz w:val="28"/>
                <w:szCs w:val="28"/>
              </w:rPr>
              <w:t xml:space="preserve">aktivitātes </w:t>
            </w:r>
            <w:r w:rsidR="00BA67F7">
              <w:rPr>
                <w:bCs/>
                <w:sz w:val="28"/>
                <w:szCs w:val="28"/>
              </w:rPr>
              <w:t>„</w:t>
            </w:r>
            <w:r w:rsidRPr="00B02D5A">
              <w:rPr>
                <w:bCs/>
                <w:sz w:val="28"/>
                <w:szCs w:val="28"/>
              </w:rPr>
              <w:t xml:space="preserve">Atbalsts </w:t>
            </w:r>
            <w:r>
              <w:rPr>
                <w:bCs/>
                <w:sz w:val="28"/>
                <w:szCs w:val="28"/>
              </w:rPr>
              <w:t>doktora</w:t>
            </w:r>
            <w:r w:rsidRPr="00B02D5A">
              <w:rPr>
                <w:bCs/>
                <w:sz w:val="28"/>
                <w:szCs w:val="28"/>
              </w:rPr>
              <w:t xml:space="preserve"> studiju programmu īstenošanai”</w:t>
            </w:r>
            <w:r>
              <w:rPr>
                <w:bCs/>
                <w:sz w:val="28"/>
                <w:szCs w:val="28"/>
              </w:rPr>
              <w:t>, gan</w:t>
            </w:r>
            <w:r w:rsidRPr="00B02D5A">
              <w:rPr>
                <w:bCs/>
                <w:sz w:val="28"/>
                <w:szCs w:val="28"/>
              </w:rPr>
              <w:t xml:space="preserve"> </w:t>
            </w:r>
            <w:r w:rsidRPr="0025218D">
              <w:rPr>
                <w:sz w:val="28"/>
                <w:szCs w:val="28"/>
              </w:rPr>
              <w:t>1.1.2.1.1.apakšaktivitātes „Atbalsts maģistra studiju programmu īstenošan</w:t>
            </w:r>
            <w:r>
              <w:rPr>
                <w:sz w:val="28"/>
                <w:szCs w:val="28"/>
              </w:rPr>
              <w:t>a</w:t>
            </w:r>
            <w:r w:rsidRPr="0025218D">
              <w:rPr>
                <w:sz w:val="28"/>
                <w:szCs w:val="28"/>
              </w:rPr>
              <w:t xml:space="preserve">i” </w:t>
            </w:r>
            <w:r>
              <w:rPr>
                <w:sz w:val="28"/>
                <w:szCs w:val="28"/>
              </w:rPr>
              <w:t>ietvaros;</w:t>
            </w:r>
          </w:p>
          <w:p w:rsidR="00A979D4" w:rsidRPr="00A979D4" w:rsidRDefault="00A979D4" w:rsidP="004D0A4D">
            <w:pPr>
              <w:numPr>
                <w:ilvl w:val="0"/>
                <w:numId w:val="11"/>
              </w:numPr>
              <w:ind w:left="394" w:right="-1" w:hanging="283"/>
              <w:jc w:val="both"/>
              <w:rPr>
                <w:bCs/>
                <w:sz w:val="28"/>
                <w:szCs w:val="28"/>
              </w:rPr>
            </w:pPr>
            <w:r w:rsidRPr="00753017">
              <w:rPr>
                <w:bCs/>
                <w:sz w:val="28"/>
                <w:szCs w:val="28"/>
              </w:rPr>
              <w:t xml:space="preserve">paredz noteikt, ka </w:t>
            </w:r>
            <w:proofErr w:type="spellStart"/>
            <w:r w:rsidRPr="00753017">
              <w:rPr>
                <w:sz w:val="28"/>
                <w:szCs w:val="28"/>
              </w:rPr>
              <w:t>mērķstipendiju</w:t>
            </w:r>
            <w:proofErr w:type="spellEnd"/>
            <w:r w:rsidRPr="00753017">
              <w:rPr>
                <w:sz w:val="28"/>
                <w:szCs w:val="28"/>
              </w:rPr>
              <w:t xml:space="preserve"> prioritāri piešķir tam doktorantam, kurš vienlaikus strādā akadēmiskā amatā augstskolā, koledžā vai zinātniskajā institū</w:t>
            </w:r>
            <w:r w:rsidR="00E9144F" w:rsidRPr="00753017">
              <w:rPr>
                <w:sz w:val="28"/>
                <w:szCs w:val="28"/>
              </w:rPr>
              <w:t xml:space="preserve">cijā, savukārt </w:t>
            </w:r>
            <w:r w:rsidR="00E9144F" w:rsidRPr="00753017">
              <w:rPr>
                <w:rFonts w:eastAsia="Calibri"/>
                <w:color w:val="000000"/>
                <w:sz w:val="28"/>
                <w:szCs w:val="28"/>
              </w:rPr>
              <w:t xml:space="preserve">nepilna laika studijās </w:t>
            </w:r>
            <w:proofErr w:type="spellStart"/>
            <w:r w:rsidR="00E9144F" w:rsidRPr="00753017">
              <w:rPr>
                <w:rFonts w:eastAsia="Calibri"/>
                <w:color w:val="000000"/>
                <w:sz w:val="28"/>
                <w:szCs w:val="28"/>
              </w:rPr>
              <w:t>mērķstipendiju</w:t>
            </w:r>
            <w:proofErr w:type="spellEnd"/>
            <w:r w:rsidR="00E9144F" w:rsidRPr="00753017">
              <w:rPr>
                <w:rFonts w:eastAsia="Calibri"/>
                <w:color w:val="000000"/>
                <w:sz w:val="28"/>
                <w:szCs w:val="28"/>
              </w:rPr>
              <w:t xml:space="preserve"> var saņemt tikai tie doktoranti, k</w:t>
            </w:r>
            <w:r w:rsidR="000177F7">
              <w:rPr>
                <w:rFonts w:eastAsia="Calibri"/>
                <w:color w:val="000000"/>
                <w:sz w:val="28"/>
                <w:szCs w:val="28"/>
              </w:rPr>
              <w:t>uri</w:t>
            </w:r>
            <w:r w:rsidR="00E9144F" w:rsidRPr="00753017">
              <w:rPr>
                <w:rFonts w:eastAsia="Calibri"/>
                <w:color w:val="000000"/>
                <w:sz w:val="28"/>
                <w:szCs w:val="28"/>
              </w:rPr>
              <w:t xml:space="preserve"> vienlaikus strādā akadēmiskā amatā augstskolā, koledžā vai zinātniskā institūcijā</w:t>
            </w:r>
            <w:r w:rsidR="00E9144F">
              <w:rPr>
                <w:rFonts w:eastAsia="Calibri"/>
                <w:color w:val="000000"/>
                <w:sz w:val="28"/>
                <w:szCs w:val="28"/>
              </w:rPr>
              <w:t>;</w:t>
            </w:r>
          </w:p>
          <w:p w:rsidR="009F38BD" w:rsidRPr="00243F1D" w:rsidRDefault="00243F1D" w:rsidP="00E9144F">
            <w:pPr>
              <w:numPr>
                <w:ilvl w:val="0"/>
                <w:numId w:val="11"/>
              </w:numPr>
              <w:ind w:left="394" w:right="-1" w:hanging="283"/>
              <w:jc w:val="both"/>
              <w:rPr>
                <w:bCs/>
                <w:sz w:val="28"/>
                <w:szCs w:val="28"/>
              </w:rPr>
            </w:pPr>
            <w:r>
              <w:rPr>
                <w:bCs/>
                <w:sz w:val="28"/>
                <w:szCs w:val="28"/>
              </w:rPr>
              <w:t xml:space="preserve">paredz </w:t>
            </w:r>
            <w:r w:rsidRPr="00243F1D">
              <w:rPr>
                <w:sz w:val="28"/>
                <w:szCs w:val="28"/>
              </w:rPr>
              <w:t>veikt tehniskus un redakcionālus labojumus noteikumos Nr.882,</w:t>
            </w:r>
            <w:r>
              <w:rPr>
                <w:sz w:val="28"/>
                <w:szCs w:val="28"/>
              </w:rPr>
              <w:t xml:space="preserve"> tai skaitā precizē</w:t>
            </w:r>
            <w:r w:rsidRPr="00243F1D">
              <w:rPr>
                <w:sz w:val="28"/>
                <w:szCs w:val="28"/>
              </w:rPr>
              <w:t xml:space="preserve"> </w:t>
            </w:r>
            <w:r>
              <w:rPr>
                <w:color w:val="000000"/>
                <w:sz w:val="28"/>
                <w:szCs w:val="28"/>
              </w:rPr>
              <w:t>atbildīgās iestādes un sadarbības iestādes funkcijas atbilstoši esošajai situācijai,</w:t>
            </w:r>
            <w:r w:rsidRPr="00243F1D">
              <w:rPr>
                <w:sz w:val="28"/>
                <w:szCs w:val="28"/>
              </w:rPr>
              <w:t xml:space="preserve"> lai nodrošinātu vienotu Ministru kabineta noteikumu par Eiropas Sociālā fonda aktivitāšu īstenošanu redakciju.</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5.</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Projekta izstrādē iesaistītās institūcijas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4B488F" w:rsidP="000C4687">
            <w:pPr>
              <w:jc w:val="both"/>
              <w:rPr>
                <w:sz w:val="28"/>
                <w:szCs w:val="28"/>
              </w:rPr>
            </w:pPr>
            <w:r w:rsidRPr="000C4687">
              <w:rPr>
                <w:sz w:val="28"/>
                <w:szCs w:val="28"/>
              </w:rPr>
              <w:t>Valsts izglītības attīstības aģentūra</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6.</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Iemesli, kādēļ netika nodrošināta sabiedrības līdzdalība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C4687">
            <w:pPr>
              <w:jc w:val="both"/>
              <w:rPr>
                <w:sz w:val="28"/>
                <w:szCs w:val="28"/>
              </w:rPr>
            </w:pPr>
            <w:r>
              <w:rPr>
                <w:sz w:val="28"/>
                <w:szCs w:val="28"/>
              </w:rPr>
              <w:t>Projekts šo jomu neskar</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7.</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Cita informācija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E97606" w:rsidRDefault="008D4A96" w:rsidP="00E97606">
            <w:pPr>
              <w:ind w:left="57" w:right="57"/>
              <w:jc w:val="both"/>
              <w:rPr>
                <w:sz w:val="28"/>
                <w:szCs w:val="28"/>
              </w:rPr>
            </w:pPr>
            <w:r>
              <w:rPr>
                <w:sz w:val="28"/>
                <w:szCs w:val="28"/>
              </w:rPr>
              <w:t>Projekts šo jomu neskar</w:t>
            </w:r>
            <w:r w:rsidR="008B4103">
              <w:rPr>
                <w:sz w:val="28"/>
                <w:szCs w:val="28"/>
              </w:rPr>
              <w:t>.</w:t>
            </w:r>
          </w:p>
        </w:tc>
      </w:tr>
    </w:tbl>
    <w:p w:rsidR="002F3E81" w:rsidRPr="0076112F" w:rsidRDefault="007A6DB9" w:rsidP="008C3705">
      <w:pPr>
        <w:rPr>
          <w:sz w:val="27"/>
          <w:szCs w:val="27"/>
        </w:rPr>
      </w:pPr>
      <w:r w:rsidRPr="0076112F">
        <w:rPr>
          <w:sz w:val="27"/>
          <w:szCs w:val="27"/>
        </w:rPr>
        <w:t> </w:t>
      </w: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
        <w:gridCol w:w="3402"/>
        <w:gridCol w:w="5670"/>
      </w:tblGrid>
      <w:tr w:rsidR="002F3E81" w:rsidRPr="0076112F" w:rsidTr="006941D9">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0C4687" w:rsidRDefault="002F3E81" w:rsidP="002F3E81">
            <w:pPr>
              <w:jc w:val="center"/>
              <w:rPr>
                <w:b/>
                <w:bCs/>
                <w:sz w:val="27"/>
                <w:szCs w:val="27"/>
              </w:rPr>
            </w:pPr>
            <w:r w:rsidRPr="000C4687">
              <w:rPr>
                <w:b/>
                <w:bCs/>
                <w:sz w:val="27"/>
                <w:szCs w:val="27"/>
              </w:rPr>
              <w:t>II. Tiesību akta projekta ietekme uz sabiedrību</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1.</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 xml:space="preserve">Sabiedrības </w:t>
            </w:r>
            <w:proofErr w:type="spellStart"/>
            <w:r w:rsidRPr="004F5A16">
              <w:rPr>
                <w:sz w:val="28"/>
                <w:szCs w:val="28"/>
              </w:rPr>
              <w:t>mērķgrupa</w:t>
            </w:r>
            <w:proofErr w:type="spellEnd"/>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E97606" w:rsidP="002854C1">
            <w:pPr>
              <w:spacing w:before="75" w:after="75"/>
              <w:jc w:val="both"/>
              <w:rPr>
                <w:sz w:val="28"/>
                <w:szCs w:val="28"/>
              </w:rPr>
            </w:pPr>
            <w:r>
              <w:rPr>
                <w:sz w:val="28"/>
                <w:szCs w:val="28"/>
              </w:rPr>
              <w:t>Augstākās izglītības i</w:t>
            </w:r>
            <w:r w:rsidR="00224BBE" w:rsidRPr="004F5A16">
              <w:rPr>
                <w:sz w:val="28"/>
                <w:szCs w:val="28"/>
              </w:rPr>
              <w:t xml:space="preserve">nstitūcijas, kas ir noteiktas kā finansējuma saņēmēji </w:t>
            </w:r>
            <w:r w:rsidR="00CC324F">
              <w:rPr>
                <w:sz w:val="28"/>
                <w:szCs w:val="28"/>
              </w:rPr>
              <w:t>1.1.2.1.2</w:t>
            </w:r>
            <w:r>
              <w:rPr>
                <w:sz w:val="28"/>
                <w:szCs w:val="28"/>
              </w:rPr>
              <w:t>.</w:t>
            </w:r>
            <w:r w:rsidR="00224BBE" w:rsidRPr="004F5A16">
              <w:rPr>
                <w:sz w:val="28"/>
                <w:szCs w:val="28"/>
              </w:rPr>
              <w:t>apakš</w:t>
            </w:r>
            <w:r w:rsidR="003C5E5D">
              <w:rPr>
                <w:sz w:val="28"/>
                <w:szCs w:val="28"/>
              </w:rPr>
              <w:t>-</w:t>
            </w:r>
            <w:r w:rsidR="00224BBE" w:rsidRPr="004F5A16">
              <w:rPr>
                <w:sz w:val="28"/>
                <w:szCs w:val="28"/>
              </w:rPr>
              <w:t>aktivitātē.</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2.</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 xml:space="preserve">Citas sabiedrības grupas (bez </w:t>
            </w:r>
            <w:proofErr w:type="spellStart"/>
            <w:r w:rsidRPr="004F5A16">
              <w:rPr>
                <w:sz w:val="28"/>
                <w:szCs w:val="28"/>
              </w:rPr>
              <w:t>mērķgrupas</w:t>
            </w:r>
            <w:proofErr w:type="spellEnd"/>
            <w:r w:rsidRPr="004F5A16">
              <w:rPr>
                <w:sz w:val="28"/>
                <w:szCs w:val="28"/>
              </w:rPr>
              <w:t>), kuras tiesiskais regulējums arī ietekmē vai varētu ietekmēt</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4B488F">
            <w:pPr>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3.</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Tiesiskā regulējuma 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4.</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Tiesiskā regulējuma nefinansiālā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EB72D1" w:rsidRPr="004F5A16" w:rsidRDefault="008D4A96" w:rsidP="005F1F00">
            <w:pPr>
              <w:tabs>
                <w:tab w:val="left" w:pos="1080"/>
              </w:tabs>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5.</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Administratīvās procedūras raksturojums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6.</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Administratīvo izmaksu monetārs novērtējums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7.</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C3705" w:rsidP="002F3E81">
            <w:pPr>
              <w:rPr>
                <w:sz w:val="28"/>
                <w:szCs w:val="28"/>
              </w:rPr>
            </w:pPr>
            <w:r w:rsidRPr="004F5A16">
              <w:rPr>
                <w:sz w:val="28"/>
                <w:szCs w:val="28"/>
              </w:rPr>
              <w:t>Nav</w:t>
            </w:r>
            <w:r w:rsidR="008B4103">
              <w:rPr>
                <w:sz w:val="28"/>
                <w:szCs w:val="28"/>
              </w:rPr>
              <w:t>.</w:t>
            </w:r>
          </w:p>
        </w:tc>
      </w:tr>
    </w:tbl>
    <w:p w:rsidR="00567484" w:rsidRDefault="00567484" w:rsidP="009E3FE2">
      <w:pPr>
        <w:spacing w:before="120" w:after="120"/>
        <w:jc w:val="both"/>
        <w:rPr>
          <w:sz w:val="28"/>
          <w:szCs w:val="28"/>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082"/>
        <w:gridCol w:w="1553"/>
        <w:gridCol w:w="1192"/>
        <w:gridCol w:w="1192"/>
        <w:gridCol w:w="2036"/>
      </w:tblGrid>
      <w:tr w:rsidR="00567484" w:rsidRPr="00F64242" w:rsidTr="005C6285">
        <w:trPr>
          <w:trHeight w:val="858"/>
        </w:trPr>
        <w:tc>
          <w:tcPr>
            <w:tcW w:w="5000" w:type="pct"/>
            <w:gridSpan w:val="6"/>
            <w:hideMark/>
          </w:tcPr>
          <w:p w:rsidR="00567484" w:rsidRPr="00F64242" w:rsidRDefault="00567484" w:rsidP="005C6285">
            <w:pPr>
              <w:jc w:val="center"/>
              <w:rPr>
                <w:b/>
                <w:bCs/>
                <w:sz w:val="28"/>
                <w:szCs w:val="28"/>
              </w:rPr>
            </w:pPr>
            <w:r w:rsidRPr="00F64242">
              <w:rPr>
                <w:b/>
                <w:bCs/>
                <w:sz w:val="28"/>
                <w:szCs w:val="28"/>
              </w:rPr>
              <w:t xml:space="preserve">III. Tiesību akta projekta ietekme uz valsts budžetu un pašvaldību budžetiem </w:t>
            </w:r>
          </w:p>
        </w:tc>
      </w:tr>
      <w:tr w:rsidR="00567484" w:rsidRPr="00F64242" w:rsidTr="005C6285">
        <w:tc>
          <w:tcPr>
            <w:tcW w:w="1230" w:type="pct"/>
            <w:vMerge w:val="restart"/>
            <w:hideMark/>
          </w:tcPr>
          <w:p w:rsidR="00567484" w:rsidRPr="00F64242" w:rsidRDefault="00567484" w:rsidP="005C6285">
            <w:pPr>
              <w:jc w:val="center"/>
              <w:rPr>
                <w:b/>
                <w:bCs/>
                <w:sz w:val="28"/>
                <w:szCs w:val="28"/>
              </w:rPr>
            </w:pPr>
            <w:r w:rsidRPr="00F64242">
              <w:rPr>
                <w:b/>
                <w:bCs/>
                <w:sz w:val="28"/>
                <w:szCs w:val="28"/>
              </w:rPr>
              <w:t>Rādītāji</w:t>
            </w:r>
          </w:p>
        </w:tc>
        <w:tc>
          <w:tcPr>
            <w:tcW w:w="1408" w:type="pct"/>
            <w:gridSpan w:val="2"/>
            <w:vMerge w:val="restart"/>
            <w:hideMark/>
          </w:tcPr>
          <w:p w:rsidR="00567484" w:rsidRPr="00F64242" w:rsidRDefault="00567484" w:rsidP="005C6285">
            <w:pPr>
              <w:jc w:val="center"/>
              <w:rPr>
                <w:b/>
                <w:bCs/>
                <w:sz w:val="28"/>
                <w:szCs w:val="28"/>
              </w:rPr>
            </w:pPr>
            <w:r w:rsidRPr="00F64242">
              <w:rPr>
                <w:b/>
                <w:bCs/>
                <w:sz w:val="28"/>
                <w:szCs w:val="28"/>
              </w:rPr>
              <w:t>2011.gads</w:t>
            </w:r>
          </w:p>
        </w:tc>
        <w:tc>
          <w:tcPr>
            <w:tcW w:w="2362" w:type="pct"/>
            <w:gridSpan w:val="3"/>
            <w:hideMark/>
          </w:tcPr>
          <w:p w:rsidR="00567484" w:rsidRPr="00F64242" w:rsidRDefault="00567484" w:rsidP="005C6285">
            <w:pPr>
              <w:jc w:val="center"/>
              <w:rPr>
                <w:sz w:val="28"/>
                <w:szCs w:val="28"/>
              </w:rPr>
            </w:pPr>
            <w:r w:rsidRPr="00F64242">
              <w:rPr>
                <w:sz w:val="28"/>
                <w:szCs w:val="28"/>
              </w:rPr>
              <w:t>Turpmākie trīs gadi (tūkst. latu)</w:t>
            </w:r>
          </w:p>
        </w:tc>
      </w:tr>
      <w:tr w:rsidR="00567484" w:rsidRPr="00F64242" w:rsidTr="005C6285">
        <w:tc>
          <w:tcPr>
            <w:tcW w:w="1230" w:type="pct"/>
            <w:vMerge/>
            <w:hideMark/>
          </w:tcPr>
          <w:p w:rsidR="00567484" w:rsidRPr="00F64242" w:rsidRDefault="00567484" w:rsidP="005C6285">
            <w:pPr>
              <w:rPr>
                <w:b/>
                <w:bCs/>
                <w:sz w:val="28"/>
                <w:szCs w:val="28"/>
              </w:rPr>
            </w:pPr>
          </w:p>
        </w:tc>
        <w:tc>
          <w:tcPr>
            <w:tcW w:w="1408" w:type="pct"/>
            <w:gridSpan w:val="2"/>
            <w:vMerge/>
            <w:hideMark/>
          </w:tcPr>
          <w:p w:rsidR="00567484" w:rsidRPr="00F64242" w:rsidRDefault="00567484" w:rsidP="005C6285">
            <w:pPr>
              <w:rPr>
                <w:b/>
                <w:bCs/>
                <w:sz w:val="28"/>
                <w:szCs w:val="28"/>
              </w:rPr>
            </w:pPr>
          </w:p>
        </w:tc>
        <w:tc>
          <w:tcPr>
            <w:tcW w:w="637" w:type="pct"/>
            <w:hideMark/>
          </w:tcPr>
          <w:p w:rsidR="00567484" w:rsidRPr="00F64242" w:rsidRDefault="00567484" w:rsidP="005C6285">
            <w:pPr>
              <w:jc w:val="center"/>
              <w:rPr>
                <w:b/>
                <w:bCs/>
                <w:sz w:val="28"/>
                <w:szCs w:val="28"/>
              </w:rPr>
            </w:pPr>
            <w:r w:rsidRPr="00F64242">
              <w:rPr>
                <w:b/>
                <w:bCs/>
                <w:sz w:val="28"/>
                <w:szCs w:val="28"/>
              </w:rPr>
              <w:t>2012</w:t>
            </w:r>
          </w:p>
        </w:tc>
        <w:tc>
          <w:tcPr>
            <w:tcW w:w="637" w:type="pct"/>
            <w:hideMark/>
          </w:tcPr>
          <w:p w:rsidR="00567484" w:rsidRPr="00F64242" w:rsidRDefault="00567484" w:rsidP="005C6285">
            <w:pPr>
              <w:jc w:val="center"/>
              <w:rPr>
                <w:b/>
                <w:bCs/>
                <w:sz w:val="28"/>
                <w:szCs w:val="28"/>
              </w:rPr>
            </w:pPr>
            <w:r w:rsidRPr="00F64242">
              <w:rPr>
                <w:b/>
                <w:bCs/>
                <w:sz w:val="28"/>
                <w:szCs w:val="28"/>
              </w:rPr>
              <w:t>2013</w:t>
            </w:r>
          </w:p>
        </w:tc>
        <w:tc>
          <w:tcPr>
            <w:tcW w:w="1088" w:type="pct"/>
            <w:hideMark/>
          </w:tcPr>
          <w:p w:rsidR="00567484" w:rsidRPr="00F64242" w:rsidRDefault="00567484" w:rsidP="005C6285">
            <w:pPr>
              <w:jc w:val="center"/>
              <w:rPr>
                <w:b/>
                <w:bCs/>
                <w:sz w:val="28"/>
                <w:szCs w:val="28"/>
              </w:rPr>
            </w:pPr>
            <w:r w:rsidRPr="00F64242">
              <w:rPr>
                <w:b/>
                <w:bCs/>
                <w:sz w:val="28"/>
                <w:szCs w:val="28"/>
              </w:rPr>
              <w:t>2014</w:t>
            </w:r>
          </w:p>
        </w:tc>
      </w:tr>
      <w:tr w:rsidR="00567484" w:rsidRPr="00F64242" w:rsidTr="005C6285">
        <w:tc>
          <w:tcPr>
            <w:tcW w:w="1230" w:type="pct"/>
            <w:vMerge/>
            <w:hideMark/>
          </w:tcPr>
          <w:p w:rsidR="00567484" w:rsidRPr="00F64242" w:rsidRDefault="00567484" w:rsidP="005C6285">
            <w:pPr>
              <w:rPr>
                <w:b/>
                <w:bCs/>
                <w:sz w:val="28"/>
                <w:szCs w:val="28"/>
              </w:rPr>
            </w:pPr>
          </w:p>
        </w:tc>
        <w:tc>
          <w:tcPr>
            <w:tcW w:w="578" w:type="pct"/>
            <w:hideMark/>
          </w:tcPr>
          <w:p w:rsidR="00567484" w:rsidRPr="00F64242" w:rsidRDefault="00567484" w:rsidP="005C6285">
            <w:pPr>
              <w:ind w:left="-57" w:right="-57"/>
              <w:jc w:val="center"/>
              <w:rPr>
                <w:sz w:val="28"/>
                <w:szCs w:val="28"/>
              </w:rPr>
            </w:pPr>
            <w:r w:rsidRPr="00F64242">
              <w:rPr>
                <w:sz w:val="28"/>
                <w:szCs w:val="28"/>
              </w:rPr>
              <w:t>Saskaņā ar valsts budžetu kārtējam gadam</w:t>
            </w:r>
          </w:p>
        </w:tc>
        <w:tc>
          <w:tcPr>
            <w:tcW w:w="830" w:type="pct"/>
            <w:hideMark/>
          </w:tcPr>
          <w:p w:rsidR="00567484" w:rsidRPr="00F64242" w:rsidRDefault="00567484" w:rsidP="005C6285">
            <w:pPr>
              <w:ind w:left="-57" w:right="-57"/>
              <w:jc w:val="center"/>
              <w:rPr>
                <w:sz w:val="28"/>
                <w:szCs w:val="28"/>
              </w:rPr>
            </w:pPr>
            <w:r w:rsidRPr="00F64242">
              <w:rPr>
                <w:sz w:val="28"/>
                <w:szCs w:val="28"/>
              </w:rPr>
              <w:t>Izmaiņas kārtējā gadā, salīdzinot ar budžetu 2011.gadam</w:t>
            </w:r>
          </w:p>
        </w:tc>
        <w:tc>
          <w:tcPr>
            <w:tcW w:w="637" w:type="pct"/>
            <w:hideMark/>
          </w:tcPr>
          <w:p w:rsidR="00567484" w:rsidRPr="00F64242" w:rsidRDefault="00567484" w:rsidP="005C6285">
            <w:pPr>
              <w:ind w:left="-57" w:right="-57"/>
              <w:jc w:val="center"/>
              <w:rPr>
                <w:sz w:val="28"/>
                <w:szCs w:val="28"/>
              </w:rPr>
            </w:pPr>
            <w:r w:rsidRPr="00F64242">
              <w:rPr>
                <w:sz w:val="28"/>
                <w:szCs w:val="28"/>
              </w:rPr>
              <w:t>Izmaiņas, salīdzinot ar kārtējo (2011) gadu</w:t>
            </w:r>
          </w:p>
        </w:tc>
        <w:tc>
          <w:tcPr>
            <w:tcW w:w="637" w:type="pct"/>
            <w:hideMark/>
          </w:tcPr>
          <w:p w:rsidR="00567484" w:rsidRPr="00F64242" w:rsidRDefault="00567484" w:rsidP="005C6285">
            <w:pPr>
              <w:ind w:left="-57" w:right="-57"/>
              <w:jc w:val="center"/>
              <w:rPr>
                <w:sz w:val="28"/>
                <w:szCs w:val="28"/>
              </w:rPr>
            </w:pPr>
            <w:r w:rsidRPr="00F64242">
              <w:rPr>
                <w:sz w:val="28"/>
                <w:szCs w:val="28"/>
              </w:rPr>
              <w:t>Izmaiņas, salīdzinot ar kārtējo (2011) gadu</w:t>
            </w:r>
          </w:p>
        </w:tc>
        <w:tc>
          <w:tcPr>
            <w:tcW w:w="1088" w:type="pct"/>
            <w:hideMark/>
          </w:tcPr>
          <w:p w:rsidR="00567484" w:rsidRPr="00F64242" w:rsidRDefault="00567484" w:rsidP="005C6285">
            <w:pPr>
              <w:ind w:left="-57" w:right="-57"/>
              <w:jc w:val="center"/>
              <w:rPr>
                <w:sz w:val="28"/>
                <w:szCs w:val="28"/>
              </w:rPr>
            </w:pPr>
            <w:r w:rsidRPr="00F64242">
              <w:rPr>
                <w:sz w:val="28"/>
                <w:szCs w:val="28"/>
              </w:rPr>
              <w:t xml:space="preserve">Izmaiņas, salīdzinot ar kārtējo </w:t>
            </w:r>
          </w:p>
          <w:p w:rsidR="00567484" w:rsidRPr="00F64242" w:rsidRDefault="00567484" w:rsidP="005C6285">
            <w:pPr>
              <w:ind w:left="-57" w:right="-57"/>
              <w:jc w:val="center"/>
              <w:rPr>
                <w:sz w:val="28"/>
                <w:szCs w:val="28"/>
              </w:rPr>
            </w:pPr>
            <w:r w:rsidRPr="00F64242">
              <w:rPr>
                <w:sz w:val="28"/>
                <w:szCs w:val="28"/>
              </w:rPr>
              <w:t>(2011) gadu</w:t>
            </w:r>
          </w:p>
        </w:tc>
      </w:tr>
      <w:tr w:rsidR="00567484" w:rsidRPr="00F64242" w:rsidTr="005C6285">
        <w:tc>
          <w:tcPr>
            <w:tcW w:w="1230" w:type="pct"/>
            <w:hideMark/>
          </w:tcPr>
          <w:p w:rsidR="00567484" w:rsidRPr="00F64242" w:rsidRDefault="00567484" w:rsidP="005C6285">
            <w:pPr>
              <w:jc w:val="center"/>
              <w:rPr>
                <w:sz w:val="28"/>
                <w:szCs w:val="28"/>
              </w:rPr>
            </w:pPr>
            <w:r w:rsidRPr="00F64242">
              <w:rPr>
                <w:sz w:val="28"/>
                <w:szCs w:val="28"/>
              </w:rPr>
              <w:t>1</w:t>
            </w:r>
          </w:p>
        </w:tc>
        <w:tc>
          <w:tcPr>
            <w:tcW w:w="578" w:type="pct"/>
            <w:hideMark/>
          </w:tcPr>
          <w:p w:rsidR="00567484" w:rsidRPr="00F64242" w:rsidRDefault="00567484" w:rsidP="005C6285">
            <w:pPr>
              <w:jc w:val="center"/>
              <w:rPr>
                <w:sz w:val="28"/>
                <w:szCs w:val="28"/>
              </w:rPr>
            </w:pPr>
            <w:r w:rsidRPr="00F64242">
              <w:rPr>
                <w:sz w:val="28"/>
                <w:szCs w:val="28"/>
              </w:rPr>
              <w:t>2</w:t>
            </w:r>
          </w:p>
        </w:tc>
        <w:tc>
          <w:tcPr>
            <w:tcW w:w="830" w:type="pct"/>
            <w:hideMark/>
          </w:tcPr>
          <w:p w:rsidR="00567484" w:rsidRPr="00F64242" w:rsidRDefault="00567484" w:rsidP="005C6285">
            <w:pPr>
              <w:jc w:val="center"/>
              <w:rPr>
                <w:sz w:val="28"/>
                <w:szCs w:val="28"/>
              </w:rPr>
            </w:pPr>
            <w:r w:rsidRPr="00F64242">
              <w:rPr>
                <w:sz w:val="28"/>
                <w:szCs w:val="28"/>
              </w:rPr>
              <w:t>3</w:t>
            </w:r>
          </w:p>
        </w:tc>
        <w:tc>
          <w:tcPr>
            <w:tcW w:w="637" w:type="pct"/>
            <w:hideMark/>
          </w:tcPr>
          <w:p w:rsidR="00567484" w:rsidRPr="00F64242" w:rsidRDefault="00567484" w:rsidP="005C6285">
            <w:pPr>
              <w:jc w:val="center"/>
              <w:rPr>
                <w:sz w:val="28"/>
                <w:szCs w:val="28"/>
              </w:rPr>
            </w:pPr>
            <w:r w:rsidRPr="00F64242">
              <w:rPr>
                <w:sz w:val="28"/>
                <w:szCs w:val="28"/>
              </w:rPr>
              <w:t>4</w:t>
            </w:r>
          </w:p>
        </w:tc>
        <w:tc>
          <w:tcPr>
            <w:tcW w:w="637" w:type="pct"/>
            <w:hideMark/>
          </w:tcPr>
          <w:p w:rsidR="00567484" w:rsidRPr="00F64242" w:rsidRDefault="00567484" w:rsidP="005C6285">
            <w:pPr>
              <w:jc w:val="center"/>
              <w:rPr>
                <w:sz w:val="28"/>
                <w:szCs w:val="28"/>
              </w:rPr>
            </w:pPr>
            <w:r w:rsidRPr="00F64242">
              <w:rPr>
                <w:sz w:val="28"/>
                <w:szCs w:val="28"/>
              </w:rPr>
              <w:t>5</w:t>
            </w:r>
          </w:p>
        </w:tc>
        <w:tc>
          <w:tcPr>
            <w:tcW w:w="1088" w:type="pct"/>
            <w:hideMark/>
          </w:tcPr>
          <w:p w:rsidR="00567484" w:rsidRPr="00F64242" w:rsidRDefault="00567484" w:rsidP="005C6285">
            <w:pPr>
              <w:jc w:val="center"/>
              <w:rPr>
                <w:sz w:val="28"/>
                <w:szCs w:val="28"/>
              </w:rPr>
            </w:pPr>
            <w:r w:rsidRPr="00F64242">
              <w:rPr>
                <w:sz w:val="28"/>
                <w:szCs w:val="28"/>
              </w:rPr>
              <w:t>6</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1. Budžeta ieņēmumi:</w:t>
            </w:r>
          </w:p>
        </w:tc>
        <w:tc>
          <w:tcPr>
            <w:tcW w:w="578" w:type="pct"/>
            <w:hideMark/>
          </w:tcPr>
          <w:p w:rsidR="00410F71" w:rsidRPr="00410F71" w:rsidRDefault="00410F71">
            <w:pPr>
              <w:jc w:val="right"/>
              <w:rPr>
                <w:color w:val="000000"/>
                <w:sz w:val="28"/>
                <w:szCs w:val="28"/>
              </w:rPr>
            </w:pPr>
            <w:r w:rsidRPr="00410F71">
              <w:rPr>
                <w:color w:val="000000"/>
                <w:sz w:val="28"/>
                <w:szCs w:val="28"/>
              </w:rPr>
              <w:t>9975,6</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-663,4</w:t>
            </w:r>
          </w:p>
        </w:tc>
        <w:tc>
          <w:tcPr>
            <w:tcW w:w="637" w:type="pct"/>
            <w:hideMark/>
          </w:tcPr>
          <w:p w:rsidR="00410F71" w:rsidRPr="00410F71" w:rsidRDefault="00410F71">
            <w:pPr>
              <w:jc w:val="right"/>
              <w:rPr>
                <w:color w:val="000000"/>
                <w:sz w:val="28"/>
                <w:szCs w:val="28"/>
              </w:rPr>
            </w:pPr>
            <w:r w:rsidRPr="00410F71">
              <w:rPr>
                <w:color w:val="000000"/>
                <w:sz w:val="28"/>
                <w:szCs w:val="28"/>
              </w:rPr>
              <w:t>-7535,3</w:t>
            </w:r>
          </w:p>
        </w:tc>
        <w:tc>
          <w:tcPr>
            <w:tcW w:w="1088" w:type="pct"/>
            <w:hideMark/>
          </w:tcPr>
          <w:p w:rsidR="00410F71" w:rsidRPr="00410F71" w:rsidRDefault="00410F71">
            <w:pPr>
              <w:jc w:val="right"/>
              <w:rPr>
                <w:color w:val="000000"/>
                <w:sz w:val="28"/>
                <w:szCs w:val="28"/>
              </w:rPr>
            </w:pPr>
            <w:r w:rsidRPr="00410F71">
              <w:rPr>
                <w:color w:val="000000"/>
                <w:sz w:val="28"/>
                <w:szCs w:val="28"/>
              </w:rPr>
              <w:t>-6424,3</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 xml:space="preserve">1.1. valsts pamatbudžets, tai skaitā ieņēmumi no maksas pakalpojumiem un citi pašu </w:t>
            </w:r>
            <w:r w:rsidRPr="00F64242">
              <w:rPr>
                <w:sz w:val="28"/>
                <w:szCs w:val="28"/>
              </w:rPr>
              <w:lastRenderedPageBreak/>
              <w:t>ieņēmumi</w:t>
            </w:r>
          </w:p>
        </w:tc>
        <w:tc>
          <w:tcPr>
            <w:tcW w:w="578" w:type="pct"/>
            <w:hideMark/>
          </w:tcPr>
          <w:p w:rsidR="00410F71" w:rsidRPr="00410F71" w:rsidRDefault="00410F71">
            <w:pPr>
              <w:jc w:val="right"/>
              <w:rPr>
                <w:color w:val="000000"/>
                <w:sz w:val="28"/>
                <w:szCs w:val="28"/>
              </w:rPr>
            </w:pPr>
            <w:r w:rsidRPr="00410F71">
              <w:rPr>
                <w:color w:val="000000"/>
                <w:sz w:val="28"/>
                <w:szCs w:val="28"/>
              </w:rPr>
              <w:lastRenderedPageBreak/>
              <w:t>9975,6</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-663,4</w:t>
            </w:r>
          </w:p>
        </w:tc>
        <w:tc>
          <w:tcPr>
            <w:tcW w:w="637" w:type="pct"/>
            <w:hideMark/>
          </w:tcPr>
          <w:p w:rsidR="00410F71" w:rsidRPr="00410F71" w:rsidRDefault="00410F71">
            <w:pPr>
              <w:jc w:val="right"/>
              <w:rPr>
                <w:color w:val="000000"/>
                <w:sz w:val="28"/>
                <w:szCs w:val="28"/>
              </w:rPr>
            </w:pPr>
            <w:r w:rsidRPr="00410F71">
              <w:rPr>
                <w:color w:val="000000"/>
                <w:sz w:val="28"/>
                <w:szCs w:val="28"/>
              </w:rPr>
              <w:t>-7535,3</w:t>
            </w:r>
          </w:p>
        </w:tc>
        <w:tc>
          <w:tcPr>
            <w:tcW w:w="1088" w:type="pct"/>
            <w:hideMark/>
          </w:tcPr>
          <w:p w:rsidR="00410F71" w:rsidRPr="00410F71" w:rsidRDefault="00410F71">
            <w:pPr>
              <w:jc w:val="right"/>
              <w:rPr>
                <w:color w:val="000000"/>
                <w:sz w:val="28"/>
                <w:szCs w:val="28"/>
              </w:rPr>
            </w:pPr>
            <w:r w:rsidRPr="00410F71">
              <w:rPr>
                <w:color w:val="000000"/>
                <w:sz w:val="28"/>
                <w:szCs w:val="28"/>
              </w:rPr>
              <w:t>-6424,3</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lastRenderedPageBreak/>
              <w:t>1.2. valsts speciālais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1.3. pašvaldību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2. Budžeta izdevumi:</w:t>
            </w:r>
          </w:p>
        </w:tc>
        <w:tc>
          <w:tcPr>
            <w:tcW w:w="578" w:type="pct"/>
            <w:hideMark/>
          </w:tcPr>
          <w:p w:rsidR="00410F71" w:rsidRPr="00410F71" w:rsidRDefault="00410F71">
            <w:pPr>
              <w:jc w:val="right"/>
              <w:rPr>
                <w:color w:val="000000"/>
                <w:sz w:val="28"/>
                <w:szCs w:val="28"/>
              </w:rPr>
            </w:pPr>
            <w:r w:rsidRPr="00410F71">
              <w:rPr>
                <w:color w:val="000000"/>
                <w:sz w:val="28"/>
                <w:szCs w:val="28"/>
              </w:rPr>
              <w:t>9975,6</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-7361,5</w:t>
            </w:r>
          </w:p>
        </w:tc>
        <w:tc>
          <w:tcPr>
            <w:tcW w:w="637" w:type="pct"/>
            <w:hideMark/>
          </w:tcPr>
          <w:p w:rsidR="00410F71" w:rsidRPr="00410F71" w:rsidRDefault="00410F71">
            <w:pPr>
              <w:jc w:val="right"/>
              <w:rPr>
                <w:color w:val="000000"/>
                <w:sz w:val="28"/>
                <w:szCs w:val="28"/>
              </w:rPr>
            </w:pPr>
            <w:r w:rsidRPr="00410F71">
              <w:rPr>
                <w:color w:val="000000"/>
                <w:sz w:val="28"/>
                <w:szCs w:val="28"/>
              </w:rPr>
              <w:t>-6171,3</w:t>
            </w:r>
          </w:p>
        </w:tc>
        <w:tc>
          <w:tcPr>
            <w:tcW w:w="1088" w:type="pct"/>
            <w:hideMark/>
          </w:tcPr>
          <w:p w:rsidR="00410F71" w:rsidRPr="00410F71" w:rsidRDefault="00410F71">
            <w:pPr>
              <w:jc w:val="right"/>
              <w:rPr>
                <w:color w:val="000000"/>
                <w:sz w:val="28"/>
                <w:szCs w:val="28"/>
              </w:rPr>
            </w:pPr>
            <w:r w:rsidRPr="00410F71">
              <w:rPr>
                <w:color w:val="000000"/>
                <w:sz w:val="28"/>
                <w:szCs w:val="28"/>
              </w:rPr>
              <w:t>-9975,6</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2.1. valsts pamatbudžets</w:t>
            </w:r>
          </w:p>
        </w:tc>
        <w:tc>
          <w:tcPr>
            <w:tcW w:w="578" w:type="pct"/>
            <w:hideMark/>
          </w:tcPr>
          <w:p w:rsidR="00410F71" w:rsidRPr="00410F71" w:rsidRDefault="00410F71">
            <w:pPr>
              <w:jc w:val="right"/>
              <w:rPr>
                <w:color w:val="000000"/>
                <w:sz w:val="28"/>
                <w:szCs w:val="28"/>
              </w:rPr>
            </w:pPr>
            <w:r w:rsidRPr="00410F71">
              <w:rPr>
                <w:color w:val="000000"/>
                <w:sz w:val="28"/>
                <w:szCs w:val="28"/>
              </w:rPr>
              <w:t>9975,6</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-7361,5</w:t>
            </w:r>
          </w:p>
        </w:tc>
        <w:tc>
          <w:tcPr>
            <w:tcW w:w="637" w:type="pct"/>
            <w:hideMark/>
          </w:tcPr>
          <w:p w:rsidR="00410F71" w:rsidRPr="00410F71" w:rsidRDefault="00410F71">
            <w:pPr>
              <w:jc w:val="right"/>
              <w:rPr>
                <w:color w:val="000000"/>
                <w:sz w:val="28"/>
                <w:szCs w:val="28"/>
              </w:rPr>
            </w:pPr>
            <w:r w:rsidRPr="00410F71">
              <w:rPr>
                <w:color w:val="000000"/>
                <w:sz w:val="28"/>
                <w:szCs w:val="28"/>
              </w:rPr>
              <w:t>-6171,3</w:t>
            </w:r>
          </w:p>
        </w:tc>
        <w:tc>
          <w:tcPr>
            <w:tcW w:w="1088" w:type="pct"/>
            <w:hideMark/>
          </w:tcPr>
          <w:p w:rsidR="00410F71" w:rsidRPr="00410F71" w:rsidRDefault="00410F71">
            <w:pPr>
              <w:jc w:val="right"/>
              <w:rPr>
                <w:color w:val="000000"/>
                <w:sz w:val="28"/>
                <w:szCs w:val="28"/>
              </w:rPr>
            </w:pPr>
            <w:r w:rsidRPr="00410F71">
              <w:rPr>
                <w:color w:val="000000"/>
                <w:sz w:val="28"/>
                <w:szCs w:val="28"/>
              </w:rPr>
              <w:t>-9975,6</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2.2. valsts speciālais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2.3. pašvaldību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3. Finansiālā ietekme:</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6698,1</w:t>
            </w:r>
          </w:p>
        </w:tc>
        <w:tc>
          <w:tcPr>
            <w:tcW w:w="637" w:type="pct"/>
            <w:hideMark/>
          </w:tcPr>
          <w:p w:rsidR="00410F71" w:rsidRPr="00410F71" w:rsidRDefault="00410F71">
            <w:pPr>
              <w:jc w:val="right"/>
              <w:rPr>
                <w:color w:val="000000"/>
                <w:sz w:val="28"/>
                <w:szCs w:val="28"/>
              </w:rPr>
            </w:pPr>
            <w:r w:rsidRPr="00410F71">
              <w:rPr>
                <w:color w:val="000000"/>
                <w:sz w:val="28"/>
                <w:szCs w:val="28"/>
              </w:rPr>
              <w:t>-1364,0</w:t>
            </w:r>
          </w:p>
        </w:tc>
        <w:tc>
          <w:tcPr>
            <w:tcW w:w="1088" w:type="pct"/>
            <w:hideMark/>
          </w:tcPr>
          <w:p w:rsidR="00410F71" w:rsidRPr="00410F71" w:rsidRDefault="00410F71">
            <w:pPr>
              <w:jc w:val="right"/>
              <w:rPr>
                <w:color w:val="000000"/>
                <w:sz w:val="28"/>
                <w:szCs w:val="28"/>
              </w:rPr>
            </w:pPr>
            <w:r w:rsidRPr="00410F71">
              <w:rPr>
                <w:color w:val="000000"/>
                <w:sz w:val="28"/>
                <w:szCs w:val="28"/>
              </w:rPr>
              <w:t>3551,3</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3.1. valsts pamatbudžets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6698,1</w:t>
            </w:r>
          </w:p>
        </w:tc>
        <w:tc>
          <w:tcPr>
            <w:tcW w:w="637" w:type="pct"/>
            <w:hideMark/>
          </w:tcPr>
          <w:p w:rsidR="00410F71" w:rsidRPr="00410F71" w:rsidRDefault="00410F71">
            <w:pPr>
              <w:jc w:val="right"/>
              <w:rPr>
                <w:color w:val="000000"/>
                <w:sz w:val="28"/>
                <w:szCs w:val="28"/>
              </w:rPr>
            </w:pPr>
            <w:r w:rsidRPr="00410F71">
              <w:rPr>
                <w:color w:val="000000"/>
                <w:sz w:val="28"/>
                <w:szCs w:val="28"/>
              </w:rPr>
              <w:t>-1364,0</w:t>
            </w:r>
          </w:p>
        </w:tc>
        <w:tc>
          <w:tcPr>
            <w:tcW w:w="1088" w:type="pct"/>
            <w:hideMark/>
          </w:tcPr>
          <w:p w:rsidR="00410F71" w:rsidRPr="00410F71" w:rsidRDefault="00410F71">
            <w:pPr>
              <w:jc w:val="right"/>
              <w:rPr>
                <w:color w:val="000000"/>
                <w:sz w:val="28"/>
                <w:szCs w:val="28"/>
              </w:rPr>
            </w:pPr>
            <w:r w:rsidRPr="00410F71">
              <w:rPr>
                <w:color w:val="000000"/>
                <w:sz w:val="28"/>
                <w:szCs w:val="28"/>
              </w:rPr>
              <w:t>3551,3</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3.2. speciālais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hideMark/>
          </w:tcPr>
          <w:p w:rsidR="00410F71" w:rsidRPr="00F64242" w:rsidRDefault="00410F71" w:rsidP="005C6285">
            <w:pPr>
              <w:rPr>
                <w:sz w:val="28"/>
                <w:szCs w:val="28"/>
              </w:rPr>
            </w:pPr>
            <w:r w:rsidRPr="00F64242">
              <w:rPr>
                <w:sz w:val="28"/>
                <w:szCs w:val="28"/>
              </w:rPr>
              <w:t>3.3. pašvaldību budžets</w:t>
            </w:r>
          </w:p>
        </w:tc>
        <w:tc>
          <w:tcPr>
            <w:tcW w:w="578" w:type="pct"/>
            <w:hideMark/>
          </w:tcPr>
          <w:p w:rsidR="00410F71" w:rsidRPr="00410F71" w:rsidRDefault="00410F71">
            <w:pPr>
              <w:jc w:val="right"/>
              <w:rPr>
                <w:color w:val="000000"/>
                <w:sz w:val="28"/>
                <w:szCs w:val="28"/>
              </w:rPr>
            </w:pPr>
            <w:r w:rsidRPr="00410F71">
              <w:rPr>
                <w:color w:val="000000"/>
                <w:sz w:val="28"/>
                <w:szCs w:val="28"/>
              </w:rPr>
              <w:t>0</w:t>
            </w:r>
          </w:p>
        </w:tc>
        <w:tc>
          <w:tcPr>
            <w:tcW w:w="830"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0</w:t>
            </w:r>
          </w:p>
        </w:tc>
        <w:tc>
          <w:tcPr>
            <w:tcW w:w="1088" w:type="pct"/>
            <w:hideMark/>
          </w:tcPr>
          <w:p w:rsidR="00410F71" w:rsidRPr="00410F71" w:rsidRDefault="00410F71">
            <w:pPr>
              <w:jc w:val="right"/>
              <w:rPr>
                <w:color w:val="000000"/>
                <w:sz w:val="28"/>
                <w:szCs w:val="28"/>
              </w:rPr>
            </w:pPr>
            <w:r w:rsidRPr="00410F71">
              <w:rPr>
                <w:color w:val="000000"/>
                <w:sz w:val="28"/>
                <w:szCs w:val="28"/>
              </w:rPr>
              <w:t>0</w:t>
            </w:r>
          </w:p>
        </w:tc>
      </w:tr>
      <w:tr w:rsidR="00410F71" w:rsidRPr="00F64242" w:rsidTr="005C6285">
        <w:tc>
          <w:tcPr>
            <w:tcW w:w="1230" w:type="pct"/>
            <w:vMerge w:val="restart"/>
            <w:hideMark/>
          </w:tcPr>
          <w:p w:rsidR="00410F71" w:rsidRPr="00F64242" w:rsidRDefault="00410F71" w:rsidP="005C6285">
            <w:pPr>
              <w:rPr>
                <w:sz w:val="28"/>
                <w:szCs w:val="28"/>
              </w:rPr>
            </w:pPr>
            <w:r w:rsidRPr="00F64242">
              <w:rPr>
                <w:sz w:val="28"/>
                <w:szCs w:val="28"/>
              </w:rPr>
              <w:t>4. Finanšu līdzekļi papildu izde</w:t>
            </w:r>
            <w:r w:rsidRPr="00F64242">
              <w:rPr>
                <w:sz w:val="28"/>
                <w:szCs w:val="28"/>
              </w:rPr>
              <w:softHyphen/>
              <w:t>vumu finansēšanai (kompensējošu izdevumu samazinājumu norāda ar "+" zīmi)</w:t>
            </w:r>
          </w:p>
        </w:tc>
        <w:tc>
          <w:tcPr>
            <w:tcW w:w="578" w:type="pct"/>
            <w:vMerge w:val="restart"/>
            <w:hideMark/>
          </w:tcPr>
          <w:p w:rsidR="00410F71" w:rsidRPr="00F64242" w:rsidRDefault="00410F71" w:rsidP="005C6285">
            <w:pPr>
              <w:jc w:val="both"/>
              <w:rPr>
                <w:sz w:val="28"/>
                <w:szCs w:val="28"/>
              </w:rPr>
            </w:pPr>
            <w:r w:rsidRPr="00F64242">
              <w:rPr>
                <w:sz w:val="28"/>
                <w:szCs w:val="28"/>
              </w:rPr>
              <w:t>X</w:t>
            </w:r>
          </w:p>
        </w:tc>
        <w:tc>
          <w:tcPr>
            <w:tcW w:w="830" w:type="pct"/>
            <w:hideMark/>
          </w:tcPr>
          <w:p w:rsidR="00410F71" w:rsidRPr="008F1116" w:rsidRDefault="00410F71">
            <w:pPr>
              <w:jc w:val="right"/>
              <w:rPr>
                <w:color w:val="000000"/>
                <w:sz w:val="28"/>
                <w:szCs w:val="28"/>
              </w:rPr>
            </w:pPr>
            <w:r w:rsidRPr="008F1116">
              <w:rPr>
                <w:color w:val="000000"/>
                <w:sz w:val="28"/>
                <w:szCs w:val="28"/>
              </w:rPr>
              <w:t>0</w:t>
            </w:r>
          </w:p>
        </w:tc>
        <w:tc>
          <w:tcPr>
            <w:tcW w:w="637" w:type="pct"/>
            <w:hideMark/>
          </w:tcPr>
          <w:p w:rsidR="00410F71" w:rsidRPr="00410F71" w:rsidRDefault="00410F71">
            <w:pPr>
              <w:jc w:val="right"/>
              <w:rPr>
                <w:color w:val="000000"/>
                <w:sz w:val="28"/>
                <w:szCs w:val="28"/>
              </w:rPr>
            </w:pPr>
            <w:r w:rsidRPr="00410F71">
              <w:rPr>
                <w:color w:val="000000"/>
                <w:sz w:val="28"/>
                <w:szCs w:val="28"/>
              </w:rPr>
              <w:t>-6698,1</w:t>
            </w:r>
          </w:p>
        </w:tc>
        <w:tc>
          <w:tcPr>
            <w:tcW w:w="637" w:type="pct"/>
            <w:hideMark/>
          </w:tcPr>
          <w:p w:rsidR="00410F71" w:rsidRPr="00410F71" w:rsidRDefault="00410F71">
            <w:pPr>
              <w:jc w:val="right"/>
              <w:rPr>
                <w:color w:val="000000"/>
                <w:sz w:val="28"/>
                <w:szCs w:val="28"/>
              </w:rPr>
            </w:pPr>
            <w:r w:rsidRPr="00410F71">
              <w:rPr>
                <w:color w:val="000000"/>
                <w:sz w:val="28"/>
                <w:szCs w:val="28"/>
              </w:rPr>
              <w:t>1364,0</w:t>
            </w:r>
          </w:p>
        </w:tc>
        <w:tc>
          <w:tcPr>
            <w:tcW w:w="1088" w:type="pct"/>
            <w:hideMark/>
          </w:tcPr>
          <w:p w:rsidR="00410F71" w:rsidRPr="00410F71" w:rsidRDefault="00410F71">
            <w:pPr>
              <w:jc w:val="right"/>
              <w:rPr>
                <w:color w:val="000000"/>
                <w:sz w:val="28"/>
                <w:szCs w:val="28"/>
              </w:rPr>
            </w:pPr>
            <w:r w:rsidRPr="00410F71">
              <w:rPr>
                <w:color w:val="000000"/>
                <w:sz w:val="28"/>
                <w:szCs w:val="28"/>
              </w:rPr>
              <w:t>-3551,3</w:t>
            </w:r>
          </w:p>
        </w:tc>
      </w:tr>
      <w:tr w:rsidR="008F1116" w:rsidRPr="00F64242" w:rsidTr="005C6285">
        <w:tc>
          <w:tcPr>
            <w:tcW w:w="1230" w:type="pct"/>
            <w:vMerge/>
            <w:hideMark/>
          </w:tcPr>
          <w:p w:rsidR="008F1116" w:rsidRPr="00F64242" w:rsidRDefault="008F1116" w:rsidP="005C6285">
            <w:pPr>
              <w:rPr>
                <w:sz w:val="28"/>
                <w:szCs w:val="28"/>
              </w:rPr>
            </w:pP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C6285">
        <w:tc>
          <w:tcPr>
            <w:tcW w:w="1230" w:type="pct"/>
            <w:vMerge/>
            <w:hideMark/>
          </w:tcPr>
          <w:p w:rsidR="008F1116" w:rsidRPr="00F64242" w:rsidRDefault="008F1116" w:rsidP="005C6285">
            <w:pPr>
              <w:rPr>
                <w:sz w:val="28"/>
                <w:szCs w:val="28"/>
              </w:rPr>
            </w:pP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rsidP="009F7CE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C6285">
        <w:tc>
          <w:tcPr>
            <w:tcW w:w="1230" w:type="pct"/>
            <w:hideMark/>
          </w:tcPr>
          <w:p w:rsidR="008F1116" w:rsidRPr="00F64242" w:rsidRDefault="008F1116" w:rsidP="005C6285">
            <w:pPr>
              <w:rPr>
                <w:sz w:val="28"/>
                <w:szCs w:val="28"/>
              </w:rPr>
            </w:pPr>
            <w:r w:rsidRPr="00F64242">
              <w:rPr>
                <w:sz w:val="28"/>
                <w:szCs w:val="28"/>
              </w:rPr>
              <w:t>5. Precizēta finansiālā ietekme:</w:t>
            </w:r>
          </w:p>
        </w:tc>
        <w:tc>
          <w:tcPr>
            <w:tcW w:w="578" w:type="pct"/>
            <w:vMerge w:val="restart"/>
            <w:hideMark/>
          </w:tcPr>
          <w:p w:rsidR="008F1116" w:rsidRPr="00F64242" w:rsidRDefault="008F1116" w:rsidP="005C6285">
            <w:pPr>
              <w:jc w:val="both"/>
              <w:rPr>
                <w:sz w:val="28"/>
                <w:szCs w:val="28"/>
              </w:rPr>
            </w:pPr>
            <w:r w:rsidRPr="00F64242">
              <w:rPr>
                <w:sz w:val="28"/>
                <w:szCs w:val="28"/>
              </w:rPr>
              <w:t>X</w:t>
            </w: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C6285">
        <w:tc>
          <w:tcPr>
            <w:tcW w:w="1230" w:type="pct"/>
            <w:hideMark/>
          </w:tcPr>
          <w:p w:rsidR="008F1116" w:rsidRPr="00F64242" w:rsidRDefault="008F1116" w:rsidP="005C6285">
            <w:pPr>
              <w:rPr>
                <w:sz w:val="28"/>
                <w:szCs w:val="28"/>
              </w:rPr>
            </w:pPr>
            <w:r w:rsidRPr="00F64242">
              <w:rPr>
                <w:sz w:val="28"/>
                <w:szCs w:val="28"/>
              </w:rPr>
              <w:t>5.1. valsts pamatbudžets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C6285">
        <w:tc>
          <w:tcPr>
            <w:tcW w:w="1230" w:type="pct"/>
            <w:hideMark/>
          </w:tcPr>
          <w:p w:rsidR="008F1116" w:rsidRPr="00F64242" w:rsidRDefault="008F1116" w:rsidP="005C6285">
            <w:pPr>
              <w:rPr>
                <w:sz w:val="28"/>
                <w:szCs w:val="28"/>
              </w:rPr>
            </w:pPr>
            <w:r w:rsidRPr="00F64242">
              <w:rPr>
                <w:sz w:val="28"/>
                <w:szCs w:val="28"/>
              </w:rPr>
              <w:t>5.2. speciālais 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8F1116" w:rsidRPr="00F64242" w:rsidTr="005C6285">
        <w:tc>
          <w:tcPr>
            <w:tcW w:w="1230" w:type="pct"/>
            <w:hideMark/>
          </w:tcPr>
          <w:p w:rsidR="008F1116" w:rsidRPr="00F64242" w:rsidRDefault="008F1116" w:rsidP="005C6285">
            <w:pPr>
              <w:rPr>
                <w:sz w:val="28"/>
                <w:szCs w:val="28"/>
              </w:rPr>
            </w:pPr>
            <w:r w:rsidRPr="00F64242">
              <w:rPr>
                <w:sz w:val="28"/>
                <w:szCs w:val="28"/>
              </w:rPr>
              <w:t>5.3. pašvaldību budžets</w:t>
            </w:r>
          </w:p>
        </w:tc>
        <w:tc>
          <w:tcPr>
            <w:tcW w:w="578" w:type="pct"/>
            <w:vMerge/>
            <w:hideMark/>
          </w:tcPr>
          <w:p w:rsidR="008F1116" w:rsidRPr="00F64242" w:rsidRDefault="008F1116" w:rsidP="005C6285">
            <w:pPr>
              <w:rPr>
                <w:sz w:val="28"/>
                <w:szCs w:val="28"/>
              </w:rPr>
            </w:pPr>
          </w:p>
        </w:tc>
        <w:tc>
          <w:tcPr>
            <w:tcW w:w="830"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637" w:type="pct"/>
            <w:hideMark/>
          </w:tcPr>
          <w:p w:rsidR="008F1116" w:rsidRPr="008F1116" w:rsidRDefault="008F1116">
            <w:pPr>
              <w:jc w:val="right"/>
              <w:rPr>
                <w:color w:val="000000"/>
                <w:sz w:val="28"/>
                <w:szCs w:val="28"/>
              </w:rPr>
            </w:pPr>
            <w:r w:rsidRPr="008F1116">
              <w:rPr>
                <w:color w:val="000000"/>
                <w:sz w:val="28"/>
                <w:szCs w:val="28"/>
              </w:rPr>
              <w:t>0</w:t>
            </w:r>
          </w:p>
        </w:tc>
        <w:tc>
          <w:tcPr>
            <w:tcW w:w="1088" w:type="pct"/>
            <w:hideMark/>
          </w:tcPr>
          <w:p w:rsidR="008F1116" w:rsidRPr="008F1116" w:rsidRDefault="008F1116">
            <w:pPr>
              <w:jc w:val="right"/>
              <w:rPr>
                <w:color w:val="000000"/>
                <w:sz w:val="28"/>
                <w:szCs w:val="28"/>
              </w:rPr>
            </w:pPr>
            <w:r w:rsidRPr="008F1116">
              <w:rPr>
                <w:color w:val="000000"/>
                <w:sz w:val="28"/>
                <w:szCs w:val="28"/>
              </w:rPr>
              <w:t>0</w:t>
            </w:r>
          </w:p>
        </w:tc>
      </w:tr>
      <w:tr w:rsidR="00B501A7" w:rsidRPr="00F64242" w:rsidTr="005C6285">
        <w:tc>
          <w:tcPr>
            <w:tcW w:w="1230" w:type="pct"/>
            <w:hideMark/>
          </w:tcPr>
          <w:p w:rsidR="00B501A7" w:rsidRPr="00F64242" w:rsidRDefault="00B501A7" w:rsidP="005C6285">
            <w:pPr>
              <w:rPr>
                <w:sz w:val="28"/>
                <w:szCs w:val="28"/>
              </w:rPr>
            </w:pPr>
            <w:r w:rsidRPr="00F64242">
              <w:rPr>
                <w:sz w:val="28"/>
                <w:szCs w:val="28"/>
              </w:rPr>
              <w:t>6. Detalizēts ieņēmumu un izdevu</w:t>
            </w:r>
            <w:r w:rsidRPr="00F64242">
              <w:rPr>
                <w:sz w:val="28"/>
                <w:szCs w:val="28"/>
              </w:rPr>
              <w:softHyphen/>
              <w:t xml:space="preserve">mu aprēķins (ja </w:t>
            </w:r>
            <w:r w:rsidRPr="00F64242">
              <w:rPr>
                <w:sz w:val="28"/>
                <w:szCs w:val="28"/>
              </w:rPr>
              <w:lastRenderedPageBreak/>
              <w:t>nepieciešams, detalizētu ieņēmumu un izdevumu aprēķinu var pievienot anotācijas pielikumā):</w:t>
            </w:r>
          </w:p>
        </w:tc>
        <w:tc>
          <w:tcPr>
            <w:tcW w:w="3770" w:type="pct"/>
            <w:gridSpan w:val="5"/>
            <w:vMerge w:val="restart"/>
            <w:hideMark/>
          </w:tcPr>
          <w:p w:rsidR="00EF486A" w:rsidRDefault="00A61E42" w:rsidP="005C6285">
            <w:pPr>
              <w:jc w:val="both"/>
              <w:rPr>
                <w:sz w:val="28"/>
                <w:szCs w:val="28"/>
              </w:rPr>
            </w:pPr>
            <w:r>
              <w:rPr>
                <w:sz w:val="28"/>
                <w:szCs w:val="28"/>
              </w:rPr>
              <w:lastRenderedPageBreak/>
              <w:t xml:space="preserve">Saskaņā ar likumu „Par valsts budžetu 2011.gadam” 1.1.2.1.2.apakšaktivitātei plānotais finansējums </w:t>
            </w:r>
            <w:r w:rsidR="00CC7FE7">
              <w:rPr>
                <w:sz w:val="28"/>
                <w:szCs w:val="28"/>
              </w:rPr>
              <w:t xml:space="preserve">2011.gadā </w:t>
            </w:r>
            <w:r>
              <w:rPr>
                <w:sz w:val="28"/>
                <w:szCs w:val="28"/>
              </w:rPr>
              <w:t xml:space="preserve">ir 9975,6 </w:t>
            </w:r>
            <w:bookmarkStart w:id="8" w:name="OLE_LINK1"/>
            <w:bookmarkStart w:id="9" w:name="OLE_LINK2"/>
            <w:r w:rsidR="008E4346">
              <w:rPr>
                <w:sz w:val="28"/>
                <w:szCs w:val="28"/>
              </w:rPr>
              <w:t xml:space="preserve">tūkst. </w:t>
            </w:r>
            <w:bookmarkEnd w:id="8"/>
            <w:bookmarkEnd w:id="9"/>
            <w:r>
              <w:rPr>
                <w:sz w:val="28"/>
                <w:szCs w:val="28"/>
              </w:rPr>
              <w:t>lati</w:t>
            </w:r>
            <w:r w:rsidR="00EF486A">
              <w:rPr>
                <w:sz w:val="28"/>
                <w:szCs w:val="28"/>
              </w:rPr>
              <w:t>.</w:t>
            </w:r>
          </w:p>
          <w:p w:rsidR="00F97E42" w:rsidRDefault="00CC7FE7" w:rsidP="005C6285">
            <w:pPr>
              <w:jc w:val="both"/>
              <w:rPr>
                <w:color w:val="000000"/>
                <w:sz w:val="28"/>
                <w:szCs w:val="28"/>
              </w:rPr>
            </w:pPr>
            <w:r>
              <w:rPr>
                <w:sz w:val="28"/>
                <w:szCs w:val="28"/>
              </w:rPr>
              <w:t xml:space="preserve">Saskaņā ar </w:t>
            </w:r>
            <w:r w:rsidRPr="009502AF">
              <w:rPr>
                <w:sz w:val="28"/>
                <w:szCs w:val="28"/>
              </w:rPr>
              <w:t>2011.</w:t>
            </w:r>
            <w:r>
              <w:rPr>
                <w:sz w:val="28"/>
                <w:szCs w:val="28"/>
              </w:rPr>
              <w:t>gada 3.februāra</w:t>
            </w:r>
            <w:r w:rsidRPr="009502AF">
              <w:rPr>
                <w:sz w:val="28"/>
                <w:szCs w:val="28"/>
              </w:rPr>
              <w:t xml:space="preserve"> M</w:t>
            </w:r>
            <w:r>
              <w:rPr>
                <w:sz w:val="28"/>
                <w:szCs w:val="28"/>
              </w:rPr>
              <w:t>inistru kabineta</w:t>
            </w:r>
            <w:r w:rsidRPr="009502AF">
              <w:rPr>
                <w:sz w:val="28"/>
                <w:szCs w:val="28"/>
              </w:rPr>
              <w:t xml:space="preserve"> rīkojum</w:t>
            </w:r>
            <w:r>
              <w:rPr>
                <w:sz w:val="28"/>
                <w:szCs w:val="28"/>
              </w:rPr>
              <w:t>u</w:t>
            </w:r>
            <w:r w:rsidRPr="009502AF">
              <w:rPr>
                <w:sz w:val="28"/>
                <w:szCs w:val="28"/>
              </w:rPr>
              <w:t xml:space="preserve"> </w:t>
            </w:r>
            <w:r w:rsidRPr="009502AF">
              <w:rPr>
                <w:sz w:val="28"/>
                <w:szCs w:val="28"/>
              </w:rPr>
              <w:lastRenderedPageBreak/>
              <w:t xml:space="preserve">Nr.43 </w:t>
            </w:r>
            <w:r>
              <w:rPr>
                <w:sz w:val="28"/>
                <w:szCs w:val="28"/>
              </w:rPr>
              <w:t>„</w:t>
            </w:r>
            <w:r w:rsidRPr="009502AF">
              <w:rPr>
                <w:sz w:val="28"/>
                <w:szCs w:val="28"/>
              </w:rPr>
              <w:t>Par valsts budžeta ilgtermiņa saist</w:t>
            </w:r>
            <w:r>
              <w:rPr>
                <w:sz w:val="28"/>
                <w:szCs w:val="28"/>
              </w:rPr>
              <w:t xml:space="preserve">ību maksimāli pieļaujamo apjomu” </w:t>
            </w:r>
            <w:r w:rsidR="00EF486A">
              <w:rPr>
                <w:sz w:val="28"/>
                <w:szCs w:val="28"/>
              </w:rPr>
              <w:t xml:space="preserve">1.1.2.1.2.apakšaktivitātei </w:t>
            </w:r>
            <w:r w:rsidR="009502AF" w:rsidRPr="004D6CE2">
              <w:rPr>
                <w:color w:val="000000"/>
                <w:sz w:val="28"/>
                <w:szCs w:val="28"/>
              </w:rPr>
              <w:t>2012.gadā</w:t>
            </w:r>
            <w:r w:rsidR="009502AF">
              <w:rPr>
                <w:color w:val="000000"/>
                <w:sz w:val="28"/>
                <w:szCs w:val="28"/>
              </w:rPr>
              <w:t xml:space="preserve"> </w:t>
            </w:r>
            <w:r w:rsidR="00EF486A">
              <w:rPr>
                <w:color w:val="000000"/>
                <w:sz w:val="28"/>
                <w:szCs w:val="28"/>
              </w:rPr>
              <w:t xml:space="preserve">plānotais finansējums ir </w:t>
            </w:r>
            <w:r w:rsidR="009502AF" w:rsidRPr="004D6CE2">
              <w:rPr>
                <w:color w:val="000000"/>
                <w:sz w:val="28"/>
                <w:szCs w:val="28"/>
              </w:rPr>
              <w:t>2614</w:t>
            </w:r>
            <w:r w:rsidR="009502AF">
              <w:rPr>
                <w:color w:val="000000"/>
                <w:sz w:val="28"/>
                <w:szCs w:val="28"/>
              </w:rPr>
              <w:t>,</w:t>
            </w:r>
            <w:r w:rsidR="009502AF" w:rsidRPr="004D6CE2">
              <w:rPr>
                <w:color w:val="000000"/>
                <w:sz w:val="28"/>
                <w:szCs w:val="28"/>
              </w:rPr>
              <w:t xml:space="preserve">1 </w:t>
            </w:r>
            <w:r w:rsidR="008E4346">
              <w:rPr>
                <w:sz w:val="28"/>
                <w:szCs w:val="28"/>
              </w:rPr>
              <w:t xml:space="preserve">tūkst. </w:t>
            </w:r>
            <w:r w:rsidR="009502AF" w:rsidRPr="004D6CE2">
              <w:rPr>
                <w:color w:val="000000"/>
                <w:sz w:val="28"/>
                <w:szCs w:val="28"/>
              </w:rPr>
              <w:t>lat</w:t>
            </w:r>
            <w:r>
              <w:rPr>
                <w:color w:val="000000"/>
                <w:sz w:val="28"/>
                <w:szCs w:val="28"/>
              </w:rPr>
              <w:t>i</w:t>
            </w:r>
            <w:r w:rsidR="009502AF" w:rsidRPr="004D6CE2">
              <w:rPr>
                <w:color w:val="000000"/>
                <w:sz w:val="28"/>
                <w:szCs w:val="28"/>
              </w:rPr>
              <w:t xml:space="preserve"> un 2013.gadā</w:t>
            </w:r>
            <w:r w:rsidR="009502AF">
              <w:rPr>
                <w:color w:val="000000"/>
                <w:sz w:val="28"/>
                <w:szCs w:val="28"/>
              </w:rPr>
              <w:t xml:space="preserve"> –</w:t>
            </w:r>
            <w:r w:rsidR="009502AF" w:rsidRPr="004D6CE2">
              <w:rPr>
                <w:color w:val="000000"/>
                <w:sz w:val="28"/>
                <w:szCs w:val="28"/>
              </w:rPr>
              <w:t>3804</w:t>
            </w:r>
            <w:r w:rsidR="009502AF">
              <w:rPr>
                <w:color w:val="000000"/>
                <w:sz w:val="28"/>
                <w:szCs w:val="28"/>
              </w:rPr>
              <w:t>,</w:t>
            </w:r>
            <w:r>
              <w:rPr>
                <w:color w:val="000000"/>
                <w:sz w:val="28"/>
                <w:szCs w:val="28"/>
              </w:rPr>
              <w:t xml:space="preserve">3 </w:t>
            </w:r>
            <w:r w:rsidR="00B73AE8">
              <w:rPr>
                <w:sz w:val="28"/>
                <w:szCs w:val="28"/>
              </w:rPr>
              <w:t xml:space="preserve">tūkst. </w:t>
            </w:r>
            <w:r>
              <w:rPr>
                <w:color w:val="000000"/>
                <w:sz w:val="28"/>
                <w:szCs w:val="28"/>
              </w:rPr>
              <w:t>lati</w:t>
            </w:r>
            <w:r w:rsidR="009502AF">
              <w:rPr>
                <w:color w:val="000000"/>
                <w:sz w:val="28"/>
                <w:szCs w:val="28"/>
              </w:rPr>
              <w:t>.</w:t>
            </w:r>
          </w:p>
          <w:p w:rsidR="001F4D78" w:rsidRDefault="001F4D78" w:rsidP="005C6285">
            <w:pPr>
              <w:jc w:val="both"/>
              <w:rPr>
                <w:sz w:val="28"/>
                <w:szCs w:val="28"/>
              </w:rPr>
            </w:pPr>
            <w:r>
              <w:rPr>
                <w:color w:val="000000"/>
                <w:sz w:val="28"/>
                <w:szCs w:val="28"/>
              </w:rPr>
              <w:t xml:space="preserve">2014.gadā 1.1.2.1.2.apakšaktivitātei plānotais finansējums </w:t>
            </w:r>
            <w:r w:rsidR="00410F71">
              <w:rPr>
                <w:color w:val="000000"/>
                <w:sz w:val="28"/>
                <w:szCs w:val="28"/>
              </w:rPr>
              <w:t xml:space="preserve">valsts </w:t>
            </w:r>
            <w:r>
              <w:rPr>
                <w:color w:val="000000"/>
                <w:sz w:val="28"/>
                <w:szCs w:val="28"/>
              </w:rPr>
              <w:t xml:space="preserve">budžetā </w:t>
            </w:r>
            <w:r w:rsidR="00410F71" w:rsidRPr="009502AF">
              <w:rPr>
                <w:sz w:val="28"/>
                <w:szCs w:val="28"/>
              </w:rPr>
              <w:t>ilgtermiņa saist</w:t>
            </w:r>
            <w:r w:rsidR="00410F71">
              <w:rPr>
                <w:sz w:val="28"/>
                <w:szCs w:val="28"/>
              </w:rPr>
              <w:t xml:space="preserve">ībām </w:t>
            </w:r>
            <w:r>
              <w:rPr>
                <w:color w:val="000000"/>
                <w:sz w:val="28"/>
                <w:szCs w:val="28"/>
              </w:rPr>
              <w:t>nav norādīts.</w:t>
            </w:r>
          </w:p>
          <w:p w:rsidR="00B501A7" w:rsidRPr="008F1116" w:rsidRDefault="00F97E42" w:rsidP="005C6285">
            <w:pPr>
              <w:jc w:val="both"/>
              <w:rPr>
                <w:sz w:val="28"/>
                <w:szCs w:val="28"/>
              </w:rPr>
            </w:pPr>
            <w:r w:rsidRPr="002E7044">
              <w:rPr>
                <w:sz w:val="28"/>
                <w:szCs w:val="28"/>
              </w:rPr>
              <w:t>Aprēķinot ieņēmumus, tiek ņemts vērā, ka 1.1.2.1.2.apakšaktivitātes Eiropas Sociālā fonda līdzfinansējuma likme ir 93,35 procenti.</w:t>
            </w:r>
          </w:p>
        </w:tc>
      </w:tr>
      <w:tr w:rsidR="00B501A7" w:rsidRPr="00F64242" w:rsidTr="005C6285">
        <w:tc>
          <w:tcPr>
            <w:tcW w:w="1230" w:type="pct"/>
            <w:hideMark/>
          </w:tcPr>
          <w:p w:rsidR="00B501A7" w:rsidRPr="00F64242" w:rsidRDefault="00B501A7" w:rsidP="005C6285">
            <w:pPr>
              <w:rPr>
                <w:sz w:val="28"/>
                <w:szCs w:val="28"/>
              </w:rPr>
            </w:pPr>
            <w:r w:rsidRPr="00F64242">
              <w:rPr>
                <w:sz w:val="28"/>
                <w:szCs w:val="28"/>
              </w:rPr>
              <w:lastRenderedPageBreak/>
              <w:t>6.1. detalizēts ieņēmumu aprēķins</w:t>
            </w:r>
          </w:p>
        </w:tc>
        <w:tc>
          <w:tcPr>
            <w:tcW w:w="3770" w:type="pct"/>
            <w:gridSpan w:val="5"/>
            <w:vMerge/>
            <w:hideMark/>
          </w:tcPr>
          <w:p w:rsidR="00B501A7" w:rsidRPr="00F64242" w:rsidRDefault="00B501A7" w:rsidP="005C6285">
            <w:pPr>
              <w:rPr>
                <w:sz w:val="28"/>
                <w:szCs w:val="28"/>
              </w:rPr>
            </w:pPr>
          </w:p>
        </w:tc>
      </w:tr>
      <w:tr w:rsidR="00B501A7" w:rsidRPr="00F64242" w:rsidTr="005C6285">
        <w:tc>
          <w:tcPr>
            <w:tcW w:w="1230" w:type="pct"/>
            <w:hideMark/>
          </w:tcPr>
          <w:p w:rsidR="00B501A7" w:rsidRPr="00F64242" w:rsidRDefault="00B501A7" w:rsidP="005C6285">
            <w:pPr>
              <w:rPr>
                <w:sz w:val="28"/>
                <w:szCs w:val="28"/>
              </w:rPr>
            </w:pPr>
            <w:r w:rsidRPr="00F64242">
              <w:rPr>
                <w:sz w:val="28"/>
                <w:szCs w:val="28"/>
              </w:rPr>
              <w:t>6.2. detalizēts izdevumu aprēķins</w:t>
            </w:r>
          </w:p>
        </w:tc>
        <w:tc>
          <w:tcPr>
            <w:tcW w:w="3770" w:type="pct"/>
            <w:gridSpan w:val="5"/>
            <w:vMerge/>
            <w:hideMark/>
          </w:tcPr>
          <w:p w:rsidR="00B501A7" w:rsidRPr="00F64242" w:rsidRDefault="00B501A7" w:rsidP="005C6285">
            <w:pPr>
              <w:rPr>
                <w:sz w:val="28"/>
                <w:szCs w:val="28"/>
              </w:rPr>
            </w:pPr>
          </w:p>
        </w:tc>
      </w:tr>
      <w:tr w:rsidR="008F1116" w:rsidRPr="00F64242" w:rsidTr="005C6285">
        <w:tc>
          <w:tcPr>
            <w:tcW w:w="1230" w:type="pct"/>
            <w:hideMark/>
          </w:tcPr>
          <w:p w:rsidR="008F1116" w:rsidRPr="00F64242" w:rsidRDefault="008F1116" w:rsidP="005C6285">
            <w:pPr>
              <w:rPr>
                <w:sz w:val="28"/>
                <w:szCs w:val="28"/>
              </w:rPr>
            </w:pPr>
            <w:r w:rsidRPr="00F64242">
              <w:rPr>
                <w:sz w:val="28"/>
                <w:szCs w:val="28"/>
              </w:rPr>
              <w:t>7. Cita informācija</w:t>
            </w:r>
          </w:p>
        </w:tc>
        <w:tc>
          <w:tcPr>
            <w:tcW w:w="3770" w:type="pct"/>
            <w:gridSpan w:val="5"/>
            <w:hideMark/>
          </w:tcPr>
          <w:p w:rsidR="00C711D5" w:rsidRDefault="008F1116" w:rsidP="00EF486A">
            <w:pPr>
              <w:jc w:val="both"/>
              <w:rPr>
                <w:sz w:val="28"/>
                <w:szCs w:val="28"/>
              </w:rPr>
            </w:pPr>
            <w:r w:rsidRPr="008F1116">
              <w:rPr>
                <w:sz w:val="28"/>
                <w:szCs w:val="28"/>
              </w:rPr>
              <w:t>3.</w:t>
            </w:r>
            <w:r>
              <w:rPr>
                <w:sz w:val="28"/>
                <w:szCs w:val="28"/>
              </w:rPr>
              <w:t xml:space="preserve">punktā </w:t>
            </w:r>
            <w:r w:rsidR="00EE42D9">
              <w:rPr>
                <w:sz w:val="28"/>
                <w:szCs w:val="28"/>
              </w:rPr>
              <w:t xml:space="preserve">2013.gadā </w:t>
            </w:r>
            <w:r>
              <w:rPr>
                <w:sz w:val="28"/>
                <w:szCs w:val="28"/>
              </w:rPr>
              <w:t>norādīt</w:t>
            </w:r>
            <w:r w:rsidR="00EB1186">
              <w:rPr>
                <w:sz w:val="28"/>
                <w:szCs w:val="28"/>
              </w:rPr>
              <w:t>o</w:t>
            </w:r>
            <w:r>
              <w:rPr>
                <w:sz w:val="28"/>
                <w:szCs w:val="28"/>
              </w:rPr>
              <w:t xml:space="preserve"> negatīv</w:t>
            </w:r>
            <w:r w:rsidR="00EB1186">
              <w:rPr>
                <w:sz w:val="28"/>
                <w:szCs w:val="28"/>
              </w:rPr>
              <w:t>o</w:t>
            </w:r>
            <w:r>
              <w:rPr>
                <w:sz w:val="28"/>
                <w:szCs w:val="28"/>
              </w:rPr>
              <w:t xml:space="preserve"> finansiāl</w:t>
            </w:r>
            <w:r w:rsidR="00EB1186">
              <w:rPr>
                <w:sz w:val="28"/>
                <w:szCs w:val="28"/>
              </w:rPr>
              <w:t>o</w:t>
            </w:r>
            <w:r>
              <w:rPr>
                <w:sz w:val="28"/>
                <w:szCs w:val="28"/>
              </w:rPr>
              <w:t xml:space="preserve"> ietekm</w:t>
            </w:r>
            <w:r w:rsidR="00EB1186">
              <w:rPr>
                <w:sz w:val="28"/>
                <w:szCs w:val="28"/>
              </w:rPr>
              <w:t>i</w:t>
            </w:r>
            <w:r>
              <w:rPr>
                <w:sz w:val="28"/>
                <w:szCs w:val="28"/>
              </w:rPr>
              <w:t xml:space="preserve"> </w:t>
            </w:r>
            <w:r w:rsidR="00EB1186">
              <w:rPr>
                <w:sz w:val="28"/>
                <w:szCs w:val="28"/>
              </w:rPr>
              <w:t>sedz</w:t>
            </w:r>
            <w:r w:rsidR="00A61E42">
              <w:rPr>
                <w:sz w:val="28"/>
                <w:szCs w:val="28"/>
              </w:rPr>
              <w:t xml:space="preserve"> no </w:t>
            </w:r>
            <w:r w:rsidR="00EB1186" w:rsidRPr="004D6CE2">
              <w:rPr>
                <w:color w:val="000000"/>
                <w:sz w:val="28"/>
                <w:szCs w:val="28"/>
              </w:rPr>
              <w:t>apstiprinātaj</w:t>
            </w:r>
            <w:r w:rsidR="00A61E42">
              <w:rPr>
                <w:color w:val="000000"/>
                <w:sz w:val="28"/>
                <w:szCs w:val="28"/>
              </w:rPr>
              <w:t>iem</w:t>
            </w:r>
            <w:r w:rsidR="00EB1186" w:rsidRPr="004D6CE2">
              <w:rPr>
                <w:color w:val="000000"/>
                <w:sz w:val="28"/>
                <w:szCs w:val="28"/>
              </w:rPr>
              <w:t xml:space="preserve"> valsts budžeta ilgtermiņa saistību maksimāli pieļaujamaj</w:t>
            </w:r>
            <w:r w:rsidR="009502AF">
              <w:rPr>
                <w:color w:val="000000"/>
                <w:sz w:val="28"/>
                <w:szCs w:val="28"/>
              </w:rPr>
              <w:t>iem</w:t>
            </w:r>
            <w:r w:rsidR="00EB1186" w:rsidRPr="004D6CE2">
              <w:rPr>
                <w:color w:val="000000"/>
                <w:sz w:val="28"/>
                <w:szCs w:val="28"/>
              </w:rPr>
              <w:t xml:space="preserve"> apjom</w:t>
            </w:r>
            <w:r w:rsidR="009502AF">
              <w:rPr>
                <w:color w:val="000000"/>
                <w:sz w:val="28"/>
                <w:szCs w:val="28"/>
              </w:rPr>
              <w:t>iem</w:t>
            </w:r>
            <w:r w:rsidR="00EB1186" w:rsidRPr="004D6CE2">
              <w:rPr>
                <w:color w:val="000000"/>
                <w:sz w:val="28"/>
                <w:szCs w:val="28"/>
              </w:rPr>
              <w:t xml:space="preserve"> 2013.gadā</w:t>
            </w:r>
            <w:r w:rsidR="00EF486A">
              <w:rPr>
                <w:color w:val="000000"/>
                <w:sz w:val="28"/>
                <w:szCs w:val="28"/>
              </w:rPr>
              <w:t xml:space="preserve">, kas ir apstiprināti ar </w:t>
            </w:r>
            <w:r w:rsidR="009502AF" w:rsidRPr="009502AF">
              <w:rPr>
                <w:sz w:val="28"/>
                <w:szCs w:val="28"/>
              </w:rPr>
              <w:t>2011.</w:t>
            </w:r>
            <w:r w:rsidR="00EF486A">
              <w:rPr>
                <w:sz w:val="28"/>
                <w:szCs w:val="28"/>
              </w:rPr>
              <w:t>gada 3.februāra</w:t>
            </w:r>
            <w:r w:rsidR="009502AF" w:rsidRPr="009502AF">
              <w:rPr>
                <w:sz w:val="28"/>
                <w:szCs w:val="28"/>
              </w:rPr>
              <w:t xml:space="preserve"> M</w:t>
            </w:r>
            <w:r w:rsidR="00EF486A">
              <w:rPr>
                <w:sz w:val="28"/>
                <w:szCs w:val="28"/>
              </w:rPr>
              <w:t>inistru kabineta</w:t>
            </w:r>
            <w:r w:rsidR="009502AF" w:rsidRPr="009502AF">
              <w:rPr>
                <w:sz w:val="28"/>
                <w:szCs w:val="28"/>
              </w:rPr>
              <w:t xml:space="preserve"> rīkojum</w:t>
            </w:r>
            <w:r w:rsidR="00EF486A">
              <w:rPr>
                <w:sz w:val="28"/>
                <w:szCs w:val="28"/>
              </w:rPr>
              <w:t>u</w:t>
            </w:r>
            <w:r w:rsidR="009502AF" w:rsidRPr="009502AF">
              <w:rPr>
                <w:sz w:val="28"/>
                <w:szCs w:val="28"/>
              </w:rPr>
              <w:t xml:space="preserve"> Nr.43 </w:t>
            </w:r>
            <w:r w:rsidR="00EF486A">
              <w:rPr>
                <w:sz w:val="28"/>
                <w:szCs w:val="28"/>
              </w:rPr>
              <w:t>„</w:t>
            </w:r>
            <w:r w:rsidR="009502AF" w:rsidRPr="009502AF">
              <w:rPr>
                <w:sz w:val="28"/>
                <w:szCs w:val="28"/>
              </w:rPr>
              <w:t>Par valsts budžeta ilgtermiņa saist</w:t>
            </w:r>
            <w:r w:rsidR="00EF486A">
              <w:rPr>
                <w:sz w:val="28"/>
                <w:szCs w:val="28"/>
              </w:rPr>
              <w:t xml:space="preserve">ību maksimāli pieļaujamo apjomu”. </w:t>
            </w:r>
          </w:p>
          <w:p w:rsidR="008F1116" w:rsidRPr="008F1116" w:rsidRDefault="008F1116" w:rsidP="00EF486A">
            <w:pPr>
              <w:jc w:val="both"/>
              <w:rPr>
                <w:sz w:val="28"/>
                <w:szCs w:val="28"/>
              </w:rPr>
            </w:pPr>
            <w:r>
              <w:rPr>
                <w:sz w:val="28"/>
                <w:szCs w:val="28"/>
              </w:rPr>
              <w:t>2014.gad</w:t>
            </w:r>
            <w:r w:rsidR="00D61219">
              <w:rPr>
                <w:sz w:val="28"/>
                <w:szCs w:val="28"/>
              </w:rPr>
              <w:t>ā</w:t>
            </w:r>
            <w:r>
              <w:rPr>
                <w:sz w:val="28"/>
                <w:szCs w:val="28"/>
              </w:rPr>
              <w:t xml:space="preserve"> izdevumus </w:t>
            </w:r>
            <w:r w:rsidRPr="002E7044">
              <w:rPr>
                <w:color w:val="000000"/>
                <w:sz w:val="28"/>
                <w:szCs w:val="28"/>
              </w:rPr>
              <w:t xml:space="preserve">sedz no valsts budžeta programmas 80.00.00 „Nesadalītais finansējums Eiropas Savienības politiku instrumentu un pārējās ārvalstu finanšu palīdzības </w:t>
            </w:r>
            <w:proofErr w:type="spellStart"/>
            <w:r w:rsidRPr="002E7044">
              <w:rPr>
                <w:color w:val="000000"/>
                <w:sz w:val="28"/>
                <w:szCs w:val="28"/>
              </w:rPr>
              <w:t>līdzfinansēto</w:t>
            </w:r>
            <w:proofErr w:type="spellEnd"/>
            <w:r w:rsidRPr="002E7044">
              <w:rPr>
                <w:color w:val="000000"/>
                <w:sz w:val="28"/>
                <w:szCs w:val="28"/>
              </w:rPr>
              <w:t xml:space="preserve"> projektu un pasākumu īstenošanai”</w:t>
            </w:r>
            <w:r>
              <w:rPr>
                <w:color w:val="000000"/>
                <w:sz w:val="28"/>
                <w:szCs w:val="28"/>
              </w:rPr>
              <w:t>.</w:t>
            </w:r>
          </w:p>
        </w:tc>
      </w:tr>
    </w:tbl>
    <w:p w:rsidR="00567484" w:rsidRDefault="00567484" w:rsidP="00582792">
      <w:pPr>
        <w:jc w:val="both"/>
        <w:rPr>
          <w:sz w:val="28"/>
          <w:szCs w:val="28"/>
        </w:rPr>
      </w:pPr>
    </w:p>
    <w:p w:rsidR="00885F63" w:rsidRDefault="009569F9" w:rsidP="00582792">
      <w:pPr>
        <w:jc w:val="both"/>
        <w:rPr>
          <w:sz w:val="28"/>
          <w:szCs w:val="28"/>
        </w:rPr>
      </w:pPr>
      <w:r w:rsidRPr="009569F9">
        <w:rPr>
          <w:sz w:val="28"/>
          <w:szCs w:val="28"/>
        </w:rPr>
        <w:t>Anotācijas IV, V un VI sadaļa</w:t>
      </w:r>
      <w:r w:rsidR="008B4103">
        <w:rPr>
          <w:sz w:val="28"/>
          <w:szCs w:val="28"/>
        </w:rPr>
        <w:t xml:space="preserve"> – </w:t>
      </w:r>
      <w:r w:rsidR="008E4346">
        <w:rPr>
          <w:sz w:val="28"/>
          <w:szCs w:val="28"/>
        </w:rPr>
        <w:t>Projekts šīs</w:t>
      </w:r>
      <w:r w:rsidR="008D4A96">
        <w:rPr>
          <w:sz w:val="28"/>
          <w:szCs w:val="28"/>
        </w:rPr>
        <w:t xml:space="preserve"> jom</w:t>
      </w:r>
      <w:r w:rsidR="008E4346">
        <w:rPr>
          <w:sz w:val="28"/>
          <w:szCs w:val="28"/>
        </w:rPr>
        <w:t>as</w:t>
      </w:r>
      <w:r w:rsidR="008D4A96">
        <w:rPr>
          <w:sz w:val="28"/>
          <w:szCs w:val="28"/>
        </w:rPr>
        <w:t xml:space="preserve"> neskar</w:t>
      </w:r>
      <w:r w:rsidR="008B4103">
        <w:rPr>
          <w:sz w:val="28"/>
          <w:szCs w:val="28"/>
        </w:rPr>
        <w:t>.</w:t>
      </w:r>
    </w:p>
    <w:p w:rsidR="00751978" w:rsidRPr="006941D9" w:rsidRDefault="00751978" w:rsidP="00582792">
      <w:pPr>
        <w:jc w:val="both"/>
        <w:rPr>
          <w:sz w:val="28"/>
          <w:szCs w:val="28"/>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260"/>
        <w:gridCol w:w="5670"/>
      </w:tblGrid>
      <w:tr w:rsidR="00100200" w:rsidRPr="006941D9" w:rsidTr="006941D9">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6941D9" w:rsidRDefault="00100200" w:rsidP="000E6C5D">
            <w:pPr>
              <w:ind w:left="-113" w:right="-113"/>
              <w:jc w:val="center"/>
              <w:rPr>
                <w:b/>
                <w:bCs/>
                <w:sz w:val="27"/>
                <w:szCs w:val="27"/>
              </w:rPr>
            </w:pPr>
            <w:r w:rsidRPr="006941D9">
              <w:rPr>
                <w:b/>
                <w:bCs/>
                <w:sz w:val="27"/>
                <w:szCs w:val="27"/>
              </w:rPr>
              <w:t>VII. Tiesību akta projekta izpildes nodrošināšana un tās ietekme uz institūcijām</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1.</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izpildē iesaistītās institūcijas</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F4546D" w:rsidP="004B488F">
            <w:pPr>
              <w:jc w:val="both"/>
              <w:rPr>
                <w:sz w:val="28"/>
                <w:szCs w:val="28"/>
              </w:rPr>
            </w:pPr>
            <w:r w:rsidRPr="004F5A16">
              <w:rPr>
                <w:sz w:val="28"/>
                <w:szCs w:val="28"/>
              </w:rPr>
              <w:t>Izglītības un zinātnes ministrija</w:t>
            </w:r>
            <w:r w:rsidR="004B488F" w:rsidRPr="004F5A16">
              <w:rPr>
                <w:sz w:val="28"/>
                <w:szCs w:val="28"/>
              </w:rPr>
              <w:t xml:space="preserve"> un</w:t>
            </w:r>
            <w:r w:rsidR="00FB1DBA" w:rsidRPr="004F5A16">
              <w:rPr>
                <w:sz w:val="28"/>
                <w:szCs w:val="28"/>
              </w:rPr>
              <w:t xml:space="preserve"> </w:t>
            </w:r>
            <w:r w:rsidRPr="004F5A16">
              <w:rPr>
                <w:sz w:val="28"/>
                <w:szCs w:val="28"/>
              </w:rPr>
              <w:t xml:space="preserve"> Valsts i</w:t>
            </w:r>
            <w:r w:rsidR="00C34957" w:rsidRPr="004F5A16">
              <w:rPr>
                <w:sz w:val="28"/>
                <w:szCs w:val="28"/>
              </w:rPr>
              <w:t>zglītības attīstības aģentūra</w:t>
            </w:r>
            <w:r w:rsidR="007C0014" w:rsidRPr="004F5A16">
              <w:rPr>
                <w:sz w:val="28"/>
                <w:szCs w:val="28"/>
              </w:rPr>
              <w:t>.</w:t>
            </w:r>
            <w:r w:rsidR="00C34957" w:rsidRPr="004F5A16">
              <w:rPr>
                <w:sz w:val="28"/>
                <w:szCs w:val="28"/>
              </w:rPr>
              <w:t xml:space="preserve"> </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2.</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funkcijām</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4B488F" w:rsidP="00C01E21">
            <w:pPr>
              <w:jc w:val="both"/>
              <w:rPr>
                <w:sz w:val="28"/>
                <w:szCs w:val="28"/>
              </w:rPr>
            </w:pPr>
            <w:r w:rsidRPr="004F5A16">
              <w:rPr>
                <w:sz w:val="28"/>
                <w:szCs w:val="28"/>
              </w:rPr>
              <w:t>Projekta izpildē iesaistītās institūcijas projekta izpildi nodrošina to esošo funkciju un uzdevumu ietvaros.</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3.</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Jaunu institūciju izveide</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4.</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likvidācija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lastRenderedPageBreak/>
              <w:t>5.</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reorganizācija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bookmarkStart w:id="10" w:name="OLE_LINK5"/>
            <w:bookmarkStart w:id="11" w:name="OLE_LINK6"/>
            <w:r>
              <w:rPr>
                <w:sz w:val="28"/>
                <w:szCs w:val="28"/>
              </w:rPr>
              <w:t>Projekts šo jomu neskar</w:t>
            </w:r>
            <w:r w:rsidR="008B4103">
              <w:rPr>
                <w:sz w:val="28"/>
                <w:szCs w:val="28"/>
              </w:rPr>
              <w:t>.</w:t>
            </w:r>
            <w:bookmarkEnd w:id="10"/>
            <w:bookmarkEnd w:id="11"/>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6.</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Nav</w:t>
            </w:r>
            <w:r w:rsidR="007D18C5">
              <w:rPr>
                <w:sz w:val="28"/>
                <w:szCs w:val="28"/>
              </w:rPr>
              <w:t>.</w:t>
            </w:r>
          </w:p>
        </w:tc>
      </w:tr>
    </w:tbl>
    <w:p w:rsidR="008B4103" w:rsidRDefault="008B4103" w:rsidP="002E208C">
      <w:pPr>
        <w:jc w:val="both"/>
        <w:rPr>
          <w:sz w:val="28"/>
          <w:szCs w:val="28"/>
        </w:rPr>
      </w:pPr>
    </w:p>
    <w:p w:rsidR="008B4103" w:rsidRPr="004F5A16" w:rsidRDefault="008B4103" w:rsidP="002E208C">
      <w:pPr>
        <w:jc w:val="both"/>
        <w:rPr>
          <w:sz w:val="28"/>
          <w:szCs w:val="28"/>
        </w:rPr>
      </w:pPr>
    </w:p>
    <w:p w:rsidR="004B488F" w:rsidRPr="004F5A16" w:rsidRDefault="00C013BB" w:rsidP="004F5A16">
      <w:pPr>
        <w:pStyle w:val="naisf"/>
        <w:spacing w:before="0" w:after="0"/>
        <w:ind w:firstLine="720"/>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R.Broks</w:t>
      </w:r>
      <w:proofErr w:type="spellEnd"/>
      <w:r w:rsidR="004B488F" w:rsidRPr="004F5A16">
        <w:rPr>
          <w:sz w:val="28"/>
          <w:szCs w:val="28"/>
        </w:rPr>
        <w:tab/>
      </w:r>
    </w:p>
    <w:p w:rsidR="004B488F" w:rsidRPr="004F5A16" w:rsidRDefault="004B488F" w:rsidP="004B488F">
      <w:pPr>
        <w:rPr>
          <w:sz w:val="28"/>
          <w:szCs w:val="28"/>
          <w:lang w:eastAsia="en-US"/>
        </w:rPr>
      </w:pPr>
    </w:p>
    <w:p w:rsidR="000C7749" w:rsidRPr="004F5A16" w:rsidRDefault="004B488F" w:rsidP="004B488F">
      <w:pPr>
        <w:ind w:firstLine="720"/>
        <w:rPr>
          <w:sz w:val="28"/>
          <w:szCs w:val="28"/>
          <w:lang w:eastAsia="en-US"/>
        </w:rPr>
      </w:pPr>
      <w:r w:rsidRPr="004F5A16">
        <w:rPr>
          <w:sz w:val="28"/>
          <w:szCs w:val="28"/>
          <w:lang w:eastAsia="en-US"/>
        </w:rPr>
        <w:t>Vīza:  valsts sekretārs</w:t>
      </w:r>
      <w:r w:rsidRPr="004F5A16">
        <w:rPr>
          <w:sz w:val="28"/>
          <w:szCs w:val="28"/>
          <w:lang w:eastAsia="en-US"/>
        </w:rPr>
        <w:tab/>
      </w:r>
      <w:r w:rsidRPr="004F5A16">
        <w:rPr>
          <w:sz w:val="28"/>
          <w:szCs w:val="28"/>
          <w:lang w:eastAsia="en-US"/>
        </w:rPr>
        <w:tab/>
      </w:r>
      <w:r w:rsidRPr="004F5A16">
        <w:rPr>
          <w:sz w:val="28"/>
          <w:szCs w:val="28"/>
          <w:lang w:eastAsia="en-US"/>
        </w:rPr>
        <w:tab/>
      </w:r>
      <w:r w:rsidRPr="004F5A16">
        <w:rPr>
          <w:sz w:val="28"/>
          <w:szCs w:val="28"/>
          <w:lang w:eastAsia="en-US"/>
        </w:rPr>
        <w:tab/>
      </w:r>
      <w:r w:rsidRPr="004F5A16">
        <w:rPr>
          <w:sz w:val="28"/>
          <w:szCs w:val="28"/>
          <w:lang w:eastAsia="en-US"/>
        </w:rPr>
        <w:tab/>
        <w:t xml:space="preserve">          </w:t>
      </w:r>
      <w:r w:rsidRPr="004F5A16">
        <w:rPr>
          <w:sz w:val="28"/>
          <w:szCs w:val="28"/>
          <w:lang w:eastAsia="en-US"/>
        </w:rPr>
        <w:tab/>
      </w:r>
      <w:proofErr w:type="spellStart"/>
      <w:r w:rsidRPr="004F5A16">
        <w:rPr>
          <w:sz w:val="28"/>
          <w:szCs w:val="28"/>
          <w:lang w:eastAsia="en-US"/>
        </w:rPr>
        <w:t>M.Gruškevi</w:t>
      </w:r>
      <w:r w:rsidR="00E25192" w:rsidRPr="004F5A16">
        <w:rPr>
          <w:sz w:val="28"/>
          <w:szCs w:val="28"/>
          <w:lang w:eastAsia="en-US"/>
        </w:rPr>
        <w:t>c</w:t>
      </w:r>
      <w:r w:rsidRPr="004F5A16">
        <w:rPr>
          <w:sz w:val="28"/>
          <w:szCs w:val="28"/>
          <w:lang w:eastAsia="en-US"/>
        </w:rPr>
        <w:t>s</w:t>
      </w:r>
      <w:proofErr w:type="spellEnd"/>
    </w:p>
    <w:p w:rsidR="004F5A16" w:rsidRPr="00751978" w:rsidRDefault="004F5A16" w:rsidP="00886487">
      <w:pPr>
        <w:rPr>
          <w:sz w:val="28"/>
          <w:szCs w:val="28"/>
        </w:rPr>
      </w:pPr>
    </w:p>
    <w:p w:rsidR="004F5A16" w:rsidRDefault="004F5A16" w:rsidP="00886487">
      <w:pPr>
        <w:rPr>
          <w:sz w:val="28"/>
          <w:szCs w:val="28"/>
        </w:rPr>
      </w:pPr>
    </w:p>
    <w:p w:rsidR="00751978" w:rsidRDefault="00751978" w:rsidP="00886487">
      <w:pPr>
        <w:rPr>
          <w:sz w:val="28"/>
          <w:szCs w:val="28"/>
        </w:rPr>
      </w:pPr>
    </w:p>
    <w:p w:rsidR="00751978" w:rsidRPr="00751978" w:rsidRDefault="00751978" w:rsidP="00886487">
      <w:pPr>
        <w:rPr>
          <w:sz w:val="28"/>
          <w:szCs w:val="28"/>
        </w:rPr>
      </w:pPr>
    </w:p>
    <w:p w:rsidR="008B0572" w:rsidRDefault="008B0572" w:rsidP="00886487">
      <w:pPr>
        <w:rPr>
          <w:sz w:val="28"/>
          <w:szCs w:val="28"/>
          <w:lang w:eastAsia="en-US"/>
        </w:rPr>
      </w:pPr>
    </w:p>
    <w:p w:rsidR="00D448DA" w:rsidRDefault="00D448DA" w:rsidP="00886487">
      <w:pPr>
        <w:rPr>
          <w:sz w:val="28"/>
          <w:szCs w:val="28"/>
          <w:lang w:eastAsia="en-US"/>
        </w:rPr>
      </w:pPr>
    </w:p>
    <w:p w:rsidR="00D448DA" w:rsidRDefault="00D448DA" w:rsidP="00886487">
      <w:pPr>
        <w:rPr>
          <w:sz w:val="28"/>
          <w:szCs w:val="28"/>
          <w:lang w:eastAsia="en-US"/>
        </w:rPr>
      </w:pPr>
    </w:p>
    <w:p w:rsidR="00D448DA" w:rsidRPr="00751978" w:rsidRDefault="00D448DA" w:rsidP="00886487">
      <w:pPr>
        <w:rPr>
          <w:sz w:val="28"/>
          <w:szCs w:val="28"/>
          <w:lang w:eastAsia="en-US"/>
        </w:rPr>
      </w:pPr>
    </w:p>
    <w:p w:rsidR="00B34F29" w:rsidRDefault="00D448DA" w:rsidP="00C34957">
      <w:pPr>
        <w:jc w:val="both"/>
        <w:rPr>
          <w:sz w:val="20"/>
          <w:szCs w:val="20"/>
        </w:rPr>
      </w:pPr>
      <w:r>
        <w:rPr>
          <w:sz w:val="20"/>
          <w:szCs w:val="20"/>
        </w:rPr>
        <w:t>09.03.2011 15:09</w:t>
      </w:r>
    </w:p>
    <w:p w:rsidR="008B0572" w:rsidRPr="0076112F" w:rsidRDefault="00724649" w:rsidP="00C34957">
      <w:pPr>
        <w:jc w:val="both"/>
        <w:rPr>
          <w:sz w:val="20"/>
          <w:szCs w:val="20"/>
        </w:rPr>
      </w:pPr>
      <w:r>
        <w:rPr>
          <w:sz w:val="20"/>
          <w:szCs w:val="20"/>
        </w:rPr>
        <w:t>2</w:t>
      </w:r>
      <w:r w:rsidR="002023FA">
        <w:rPr>
          <w:sz w:val="20"/>
          <w:szCs w:val="20"/>
        </w:rPr>
        <w:t>770</w:t>
      </w:r>
    </w:p>
    <w:p w:rsidR="008B0572" w:rsidRPr="0076112F" w:rsidRDefault="00CC324F" w:rsidP="00C34957">
      <w:pPr>
        <w:jc w:val="both"/>
        <w:rPr>
          <w:sz w:val="20"/>
          <w:szCs w:val="20"/>
        </w:rPr>
      </w:pPr>
      <w:proofErr w:type="spellStart"/>
      <w:r>
        <w:rPr>
          <w:sz w:val="20"/>
          <w:szCs w:val="20"/>
        </w:rPr>
        <w:t>J.Sviridenkova</w:t>
      </w:r>
      <w:proofErr w:type="spellEnd"/>
    </w:p>
    <w:p w:rsidR="008B0572" w:rsidRPr="0076112F" w:rsidRDefault="00C013BB" w:rsidP="00C34957">
      <w:pPr>
        <w:jc w:val="both"/>
        <w:rPr>
          <w:sz w:val="20"/>
          <w:szCs w:val="20"/>
        </w:rPr>
      </w:pPr>
      <w:r>
        <w:rPr>
          <w:sz w:val="20"/>
          <w:szCs w:val="20"/>
        </w:rPr>
        <w:t>67047</w:t>
      </w:r>
      <w:r w:rsidR="00CC324F">
        <w:rPr>
          <w:sz w:val="20"/>
          <w:szCs w:val="20"/>
        </w:rPr>
        <w:t>774</w:t>
      </w:r>
    </w:p>
    <w:p w:rsidR="008B0572" w:rsidRPr="0076112F" w:rsidRDefault="00CC324F" w:rsidP="00C34957">
      <w:pPr>
        <w:jc w:val="both"/>
        <w:rPr>
          <w:sz w:val="20"/>
          <w:szCs w:val="20"/>
        </w:rPr>
      </w:pPr>
      <w:r>
        <w:rPr>
          <w:sz w:val="20"/>
          <w:szCs w:val="20"/>
        </w:rPr>
        <w:t>jevgenija.sviridenkova</w:t>
      </w:r>
      <w:r w:rsidR="008B0572" w:rsidRPr="0076112F">
        <w:rPr>
          <w:sz w:val="20"/>
          <w:szCs w:val="20"/>
        </w:rPr>
        <w:t>@izm.gov.lv</w:t>
      </w:r>
    </w:p>
    <w:sectPr w:rsidR="008B0572" w:rsidRPr="0076112F" w:rsidSect="00885F63">
      <w:headerReference w:type="default" r:id="rId8"/>
      <w:footerReference w:type="default" r:id="rId9"/>
      <w:footerReference w:type="first" r:id="rId10"/>
      <w:pgSz w:w="11906" w:h="16838"/>
      <w:pgMar w:top="1418"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8B" w:rsidRDefault="005C398B">
      <w:r>
        <w:separator/>
      </w:r>
    </w:p>
  </w:endnote>
  <w:endnote w:type="continuationSeparator" w:id="0">
    <w:p w:rsidR="005C398B" w:rsidRDefault="005C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E8" w:rsidRPr="004F6FEB" w:rsidRDefault="00B73AE8" w:rsidP="004F6FEB">
    <w:pPr>
      <w:jc w:val="both"/>
      <w:rPr>
        <w:szCs w:val="20"/>
      </w:rPr>
    </w:pPr>
    <w:r w:rsidRPr="00EB6654">
      <w:rPr>
        <w:sz w:val="20"/>
        <w:szCs w:val="20"/>
      </w:rPr>
      <w:t>IZMAnot_</w:t>
    </w:r>
    <w:r>
      <w:rPr>
        <w:sz w:val="20"/>
        <w:szCs w:val="20"/>
      </w:rPr>
      <w:t>090311_11212</w:t>
    </w:r>
    <w:r w:rsidRPr="00EB6654">
      <w:rPr>
        <w:sz w:val="20"/>
        <w:szCs w:val="20"/>
      </w:rPr>
      <w:t xml:space="preserve">; </w:t>
    </w:r>
    <w:r w:rsidRPr="00EB6654">
      <w:rPr>
        <w:bCs/>
        <w:sz w:val="20"/>
        <w:szCs w:val="20"/>
      </w:rPr>
      <w:t xml:space="preserve">Ministru kabineta noteikumu projekta </w:t>
    </w:r>
    <w:r w:rsidRPr="00EB6654">
      <w:rPr>
        <w:sz w:val="20"/>
        <w:szCs w:val="20"/>
      </w:rPr>
      <w:t>„</w:t>
    </w:r>
    <w:r w:rsidRPr="00EB6654">
      <w:rPr>
        <w:bCs/>
        <w:sz w:val="20"/>
        <w:szCs w:val="20"/>
      </w:rPr>
      <w:t>Grozījumi Ministru kabineta 2008.gada 21.oktobra noteikumos Nr.88</w:t>
    </w:r>
    <w:r>
      <w:rPr>
        <w:bCs/>
        <w:sz w:val="20"/>
        <w:szCs w:val="20"/>
      </w:rPr>
      <w:t>2</w:t>
    </w:r>
    <w:r w:rsidRPr="00EB6654">
      <w:rPr>
        <w:bCs/>
        <w:sz w:val="20"/>
        <w:szCs w:val="20"/>
      </w:rPr>
      <w:t xml:space="preserve"> </w:t>
    </w:r>
    <w:r w:rsidRPr="00EB6654">
      <w:rPr>
        <w:sz w:val="20"/>
        <w:szCs w:val="20"/>
      </w:rPr>
      <w:t>„</w:t>
    </w:r>
    <w:r w:rsidRPr="00EB6654">
      <w:rPr>
        <w:bCs/>
        <w:sz w:val="20"/>
        <w:szCs w:val="20"/>
      </w:rPr>
      <w:t>Noteikumi par darbības programmas “Cilvēkresursi un nodarbinātība” papildinājuma 1.1.2.1.</w:t>
    </w:r>
    <w:r>
      <w:rPr>
        <w:bCs/>
        <w:sz w:val="20"/>
        <w:szCs w:val="20"/>
      </w:rPr>
      <w:t>2</w:t>
    </w:r>
    <w:r w:rsidRPr="00EB6654">
      <w:rPr>
        <w:bCs/>
        <w:sz w:val="20"/>
        <w:szCs w:val="20"/>
      </w:rPr>
      <w:t xml:space="preserve">.apakšaktivitāti “Atbalsts </w:t>
    </w:r>
    <w:r>
      <w:rPr>
        <w:bCs/>
        <w:sz w:val="20"/>
        <w:szCs w:val="20"/>
      </w:rPr>
      <w:t>doktora</w:t>
    </w:r>
    <w:r w:rsidRPr="00EB6654">
      <w:rPr>
        <w:bCs/>
        <w:sz w:val="20"/>
        <w:szCs w:val="20"/>
      </w:rPr>
      <w:t xml:space="preserve"> studiju programmu īstenošanai”</w:t>
    </w:r>
    <w:r w:rsidRPr="00EB6654">
      <w:rPr>
        <w:sz w:val="20"/>
        <w:szCs w:val="20"/>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E8" w:rsidRPr="006517B5" w:rsidRDefault="00B73AE8" w:rsidP="006517B5">
    <w:pPr>
      <w:jc w:val="both"/>
      <w:rPr>
        <w:szCs w:val="20"/>
      </w:rPr>
    </w:pPr>
    <w:r w:rsidRPr="00EB6654">
      <w:rPr>
        <w:sz w:val="20"/>
        <w:szCs w:val="20"/>
      </w:rPr>
      <w:t>IZMAnot_</w:t>
    </w:r>
    <w:r>
      <w:rPr>
        <w:sz w:val="20"/>
        <w:szCs w:val="20"/>
      </w:rPr>
      <w:t>090311_11212</w:t>
    </w:r>
    <w:r w:rsidRPr="00EB6654">
      <w:rPr>
        <w:sz w:val="20"/>
        <w:szCs w:val="20"/>
      </w:rPr>
      <w:t xml:space="preserve">; </w:t>
    </w:r>
    <w:r w:rsidRPr="00EB6654">
      <w:rPr>
        <w:bCs/>
        <w:sz w:val="20"/>
        <w:szCs w:val="20"/>
      </w:rPr>
      <w:t xml:space="preserve">Ministru kabineta noteikumu projekta </w:t>
    </w:r>
    <w:r w:rsidRPr="00EB6654">
      <w:rPr>
        <w:sz w:val="20"/>
        <w:szCs w:val="20"/>
      </w:rPr>
      <w:t>„</w:t>
    </w:r>
    <w:r w:rsidRPr="00EB6654">
      <w:rPr>
        <w:bCs/>
        <w:sz w:val="20"/>
        <w:szCs w:val="20"/>
      </w:rPr>
      <w:t>Grozījumi Ministru kabineta 2008.gada 21.oktobra noteikumos Nr.88</w:t>
    </w:r>
    <w:r>
      <w:rPr>
        <w:bCs/>
        <w:sz w:val="20"/>
        <w:szCs w:val="20"/>
      </w:rPr>
      <w:t>2</w:t>
    </w:r>
    <w:r w:rsidRPr="00EB6654">
      <w:rPr>
        <w:bCs/>
        <w:sz w:val="20"/>
        <w:szCs w:val="20"/>
      </w:rPr>
      <w:t xml:space="preserve"> </w:t>
    </w:r>
    <w:r w:rsidRPr="00EB6654">
      <w:rPr>
        <w:sz w:val="20"/>
        <w:szCs w:val="20"/>
      </w:rPr>
      <w:t>„</w:t>
    </w:r>
    <w:r w:rsidRPr="00EB6654">
      <w:rPr>
        <w:bCs/>
        <w:sz w:val="20"/>
        <w:szCs w:val="20"/>
      </w:rPr>
      <w:t>Noteikumi par darbības programmas “Cilvēkresursi un nodarbinātība” papildinājuma 1.1.2.1.</w:t>
    </w:r>
    <w:r>
      <w:rPr>
        <w:bCs/>
        <w:sz w:val="20"/>
        <w:szCs w:val="20"/>
      </w:rPr>
      <w:t>2</w:t>
    </w:r>
    <w:r w:rsidRPr="00EB6654">
      <w:rPr>
        <w:bCs/>
        <w:sz w:val="20"/>
        <w:szCs w:val="20"/>
      </w:rPr>
      <w:t xml:space="preserve">.apakšaktivitāti “Atbalsts </w:t>
    </w:r>
    <w:r>
      <w:rPr>
        <w:bCs/>
        <w:sz w:val="20"/>
        <w:szCs w:val="20"/>
      </w:rPr>
      <w:t>doktora</w:t>
    </w:r>
    <w:r w:rsidRPr="00EB6654">
      <w:rPr>
        <w:bCs/>
        <w:sz w:val="20"/>
        <w:szCs w:val="20"/>
      </w:rPr>
      <w:t xml:space="preserve"> studiju programmu īstenošanai”</w:t>
    </w:r>
    <w:r w:rsidRPr="00EB6654">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8B" w:rsidRDefault="005C398B">
      <w:r>
        <w:separator/>
      </w:r>
    </w:p>
  </w:footnote>
  <w:footnote w:type="continuationSeparator" w:id="0">
    <w:p w:rsidR="005C398B" w:rsidRDefault="005C3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E8" w:rsidRDefault="00585001">
    <w:pPr>
      <w:pStyle w:val="Header"/>
      <w:jc w:val="center"/>
    </w:pPr>
    <w:fldSimple w:instr=" PAGE   \* MERGEFORMAT ">
      <w:r w:rsidR="00C31C97">
        <w:rPr>
          <w:noProof/>
        </w:rPr>
        <w:t>8</w:t>
      </w:r>
    </w:fldSimple>
  </w:p>
  <w:p w:rsidR="00B73AE8" w:rsidRDefault="00B73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F0638A"/>
    <w:lvl w:ilvl="0">
      <w:numFmt w:val="bullet"/>
      <w:lvlText w:val="*"/>
      <w:lvlJc w:val="left"/>
    </w:lvl>
  </w:abstractNum>
  <w:abstractNum w:abstractNumId="1">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513280C"/>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915A22"/>
    <w:multiLevelType w:val="hybridMultilevel"/>
    <w:tmpl w:val="5008B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6322D6"/>
    <w:multiLevelType w:val="hybridMultilevel"/>
    <w:tmpl w:val="E7380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FE20F4"/>
    <w:multiLevelType w:val="hybridMultilevel"/>
    <w:tmpl w:val="28CEE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611080"/>
    <w:multiLevelType w:val="hybridMultilevel"/>
    <w:tmpl w:val="7214D2E2"/>
    <w:lvl w:ilvl="0" w:tplc="C22482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E4791"/>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10"/>
  </w:num>
  <w:num w:numId="5">
    <w:abstractNumId w:val="3"/>
  </w:num>
  <w:num w:numId="6">
    <w:abstractNumId w:val="2"/>
  </w:num>
  <w:num w:numId="7">
    <w:abstractNumId w:val="1"/>
  </w:num>
  <w:num w:numId="8">
    <w:abstractNumId w:val="8"/>
  </w:num>
  <w:num w:numId="9">
    <w:abstractNumId w:val="0"/>
    <w:lvlOverride w:ilvl="0">
      <w:lvl w:ilvl="0">
        <w:numFmt w:val="bullet"/>
        <w:lvlText w:val="•"/>
        <w:legacy w:legacy="1" w:legacySpace="0" w:legacyIndent="0"/>
        <w:lvlJc w:val="left"/>
        <w:rPr>
          <w:rFonts w:ascii="Helv" w:hAnsi="Helv" w:hint="default"/>
        </w:rPr>
      </w:lvl>
    </w:lvlOverride>
  </w:num>
  <w:num w:numId="10">
    <w:abstractNumId w:val="9"/>
  </w:num>
  <w:num w:numId="11">
    <w:abstractNumId w:val="1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B"/>
    <w:rsid w:val="00002858"/>
    <w:rsid w:val="0000333B"/>
    <w:rsid w:val="00003FE1"/>
    <w:rsid w:val="00006F40"/>
    <w:rsid w:val="00010472"/>
    <w:rsid w:val="000177F7"/>
    <w:rsid w:val="000202C8"/>
    <w:rsid w:val="00021BBC"/>
    <w:rsid w:val="00031C26"/>
    <w:rsid w:val="0003406D"/>
    <w:rsid w:val="0003655B"/>
    <w:rsid w:val="00036E48"/>
    <w:rsid w:val="00042F7C"/>
    <w:rsid w:val="00051013"/>
    <w:rsid w:val="0005375B"/>
    <w:rsid w:val="00055BC4"/>
    <w:rsid w:val="00070BBE"/>
    <w:rsid w:val="00072B5B"/>
    <w:rsid w:val="00073816"/>
    <w:rsid w:val="00076CC9"/>
    <w:rsid w:val="00077200"/>
    <w:rsid w:val="00080993"/>
    <w:rsid w:val="00084552"/>
    <w:rsid w:val="0008676B"/>
    <w:rsid w:val="00087464"/>
    <w:rsid w:val="000A4F54"/>
    <w:rsid w:val="000B1EE7"/>
    <w:rsid w:val="000B74C3"/>
    <w:rsid w:val="000B7AFC"/>
    <w:rsid w:val="000B7FBB"/>
    <w:rsid w:val="000C33F3"/>
    <w:rsid w:val="000C3C05"/>
    <w:rsid w:val="000C4687"/>
    <w:rsid w:val="000C7749"/>
    <w:rsid w:val="000D2552"/>
    <w:rsid w:val="000D2E33"/>
    <w:rsid w:val="000D40F5"/>
    <w:rsid w:val="000E2E9E"/>
    <w:rsid w:val="000E4B53"/>
    <w:rsid w:val="000E5B60"/>
    <w:rsid w:val="000E6C5D"/>
    <w:rsid w:val="000F0E0C"/>
    <w:rsid w:val="000F35EB"/>
    <w:rsid w:val="000F634F"/>
    <w:rsid w:val="000F658B"/>
    <w:rsid w:val="000F65CD"/>
    <w:rsid w:val="000F6CF4"/>
    <w:rsid w:val="000F7A50"/>
    <w:rsid w:val="000F7A87"/>
    <w:rsid w:val="000F7C84"/>
    <w:rsid w:val="000F7F78"/>
    <w:rsid w:val="00100200"/>
    <w:rsid w:val="00100438"/>
    <w:rsid w:val="00110A2F"/>
    <w:rsid w:val="001131C1"/>
    <w:rsid w:val="00113D02"/>
    <w:rsid w:val="00115313"/>
    <w:rsid w:val="0011546B"/>
    <w:rsid w:val="0011720E"/>
    <w:rsid w:val="00117E39"/>
    <w:rsid w:val="00124F28"/>
    <w:rsid w:val="00130797"/>
    <w:rsid w:val="001457F5"/>
    <w:rsid w:val="001509A7"/>
    <w:rsid w:val="00151A7E"/>
    <w:rsid w:val="00155F84"/>
    <w:rsid w:val="00156004"/>
    <w:rsid w:val="001560B0"/>
    <w:rsid w:val="00156E0C"/>
    <w:rsid w:val="00157617"/>
    <w:rsid w:val="00164C2C"/>
    <w:rsid w:val="00166824"/>
    <w:rsid w:val="0016698A"/>
    <w:rsid w:val="00167CA9"/>
    <w:rsid w:val="00167FD9"/>
    <w:rsid w:val="001706AE"/>
    <w:rsid w:val="001707AC"/>
    <w:rsid w:val="00173C3B"/>
    <w:rsid w:val="00174A33"/>
    <w:rsid w:val="001767D5"/>
    <w:rsid w:val="00185220"/>
    <w:rsid w:val="001912F9"/>
    <w:rsid w:val="00191511"/>
    <w:rsid w:val="001947AD"/>
    <w:rsid w:val="00196801"/>
    <w:rsid w:val="00197892"/>
    <w:rsid w:val="001A68DD"/>
    <w:rsid w:val="001A7A17"/>
    <w:rsid w:val="001B2883"/>
    <w:rsid w:val="001B2886"/>
    <w:rsid w:val="001B2C80"/>
    <w:rsid w:val="001B32B1"/>
    <w:rsid w:val="001C492A"/>
    <w:rsid w:val="001C5207"/>
    <w:rsid w:val="001C74FD"/>
    <w:rsid w:val="001C75FB"/>
    <w:rsid w:val="001C7F37"/>
    <w:rsid w:val="001D1C19"/>
    <w:rsid w:val="001D21E8"/>
    <w:rsid w:val="001D2573"/>
    <w:rsid w:val="001D3DF8"/>
    <w:rsid w:val="001D4263"/>
    <w:rsid w:val="001D696B"/>
    <w:rsid w:val="001E4EAD"/>
    <w:rsid w:val="001F2DCC"/>
    <w:rsid w:val="001F4D78"/>
    <w:rsid w:val="001F6339"/>
    <w:rsid w:val="001F65B5"/>
    <w:rsid w:val="001F768B"/>
    <w:rsid w:val="001F773C"/>
    <w:rsid w:val="001F7F25"/>
    <w:rsid w:val="00202205"/>
    <w:rsid w:val="002023FA"/>
    <w:rsid w:val="00205B9B"/>
    <w:rsid w:val="00211013"/>
    <w:rsid w:val="002118B7"/>
    <w:rsid w:val="00211D7C"/>
    <w:rsid w:val="002164EB"/>
    <w:rsid w:val="002166C8"/>
    <w:rsid w:val="002237EB"/>
    <w:rsid w:val="0022397A"/>
    <w:rsid w:val="00224BBE"/>
    <w:rsid w:val="00224C1C"/>
    <w:rsid w:val="00233ECC"/>
    <w:rsid w:val="00240EC9"/>
    <w:rsid w:val="00242C64"/>
    <w:rsid w:val="0024345B"/>
    <w:rsid w:val="00243F1D"/>
    <w:rsid w:val="00244294"/>
    <w:rsid w:val="00244489"/>
    <w:rsid w:val="002527E8"/>
    <w:rsid w:val="002529A4"/>
    <w:rsid w:val="0025461E"/>
    <w:rsid w:val="0026020E"/>
    <w:rsid w:val="00261E2F"/>
    <w:rsid w:val="00262912"/>
    <w:rsid w:val="00265882"/>
    <w:rsid w:val="00266BB2"/>
    <w:rsid w:val="002724A2"/>
    <w:rsid w:val="00280416"/>
    <w:rsid w:val="002828E9"/>
    <w:rsid w:val="00282922"/>
    <w:rsid w:val="00284399"/>
    <w:rsid w:val="002854C1"/>
    <w:rsid w:val="0028560E"/>
    <w:rsid w:val="0028624E"/>
    <w:rsid w:val="0029184E"/>
    <w:rsid w:val="00294500"/>
    <w:rsid w:val="00294F35"/>
    <w:rsid w:val="002975BC"/>
    <w:rsid w:val="002A0616"/>
    <w:rsid w:val="002A2B69"/>
    <w:rsid w:val="002A66E5"/>
    <w:rsid w:val="002A69F3"/>
    <w:rsid w:val="002B0AB2"/>
    <w:rsid w:val="002B0E71"/>
    <w:rsid w:val="002B505D"/>
    <w:rsid w:val="002B60B1"/>
    <w:rsid w:val="002C0A46"/>
    <w:rsid w:val="002C4FFF"/>
    <w:rsid w:val="002C5F62"/>
    <w:rsid w:val="002C6B56"/>
    <w:rsid w:val="002C7F1C"/>
    <w:rsid w:val="002D4E41"/>
    <w:rsid w:val="002E00C7"/>
    <w:rsid w:val="002E0239"/>
    <w:rsid w:val="002E10C6"/>
    <w:rsid w:val="002E1A31"/>
    <w:rsid w:val="002E208C"/>
    <w:rsid w:val="002E2D20"/>
    <w:rsid w:val="002E31E8"/>
    <w:rsid w:val="002E7044"/>
    <w:rsid w:val="002F2D34"/>
    <w:rsid w:val="002F3ADA"/>
    <w:rsid w:val="002F3E81"/>
    <w:rsid w:val="00303AFF"/>
    <w:rsid w:val="00303F99"/>
    <w:rsid w:val="00312877"/>
    <w:rsid w:val="00312E43"/>
    <w:rsid w:val="00315E60"/>
    <w:rsid w:val="0032165A"/>
    <w:rsid w:val="0032324F"/>
    <w:rsid w:val="0032380B"/>
    <w:rsid w:val="003256B4"/>
    <w:rsid w:val="003258B1"/>
    <w:rsid w:val="0033363C"/>
    <w:rsid w:val="00334CCF"/>
    <w:rsid w:val="00336A67"/>
    <w:rsid w:val="00340C74"/>
    <w:rsid w:val="00341FE3"/>
    <w:rsid w:val="0034248E"/>
    <w:rsid w:val="00344878"/>
    <w:rsid w:val="00345A49"/>
    <w:rsid w:val="00346B60"/>
    <w:rsid w:val="00350929"/>
    <w:rsid w:val="003570E8"/>
    <w:rsid w:val="00372CDD"/>
    <w:rsid w:val="00373F9B"/>
    <w:rsid w:val="00374E65"/>
    <w:rsid w:val="0038051F"/>
    <w:rsid w:val="00381E1C"/>
    <w:rsid w:val="003869B6"/>
    <w:rsid w:val="00387173"/>
    <w:rsid w:val="003A0F33"/>
    <w:rsid w:val="003A37CB"/>
    <w:rsid w:val="003C0428"/>
    <w:rsid w:val="003C5E5D"/>
    <w:rsid w:val="003C63D5"/>
    <w:rsid w:val="003D16F4"/>
    <w:rsid w:val="003D199F"/>
    <w:rsid w:val="003D3220"/>
    <w:rsid w:val="003D6F17"/>
    <w:rsid w:val="003D7293"/>
    <w:rsid w:val="003F0F66"/>
    <w:rsid w:val="003F2BD0"/>
    <w:rsid w:val="003F3AB9"/>
    <w:rsid w:val="003F5248"/>
    <w:rsid w:val="003F6B53"/>
    <w:rsid w:val="00400AA2"/>
    <w:rsid w:val="00401147"/>
    <w:rsid w:val="00404413"/>
    <w:rsid w:val="00404BE4"/>
    <w:rsid w:val="004066D5"/>
    <w:rsid w:val="00410B1D"/>
    <w:rsid w:val="00410F71"/>
    <w:rsid w:val="00411E18"/>
    <w:rsid w:val="00413BBC"/>
    <w:rsid w:val="0042441E"/>
    <w:rsid w:val="0042531C"/>
    <w:rsid w:val="00426ECC"/>
    <w:rsid w:val="00441A45"/>
    <w:rsid w:val="00444EDC"/>
    <w:rsid w:val="00445EA0"/>
    <w:rsid w:val="004472B9"/>
    <w:rsid w:val="00451B2E"/>
    <w:rsid w:val="004607AB"/>
    <w:rsid w:val="00461B7E"/>
    <w:rsid w:val="0046330F"/>
    <w:rsid w:val="00465947"/>
    <w:rsid w:val="00466CB9"/>
    <w:rsid w:val="0046714A"/>
    <w:rsid w:val="004719C5"/>
    <w:rsid w:val="00474F33"/>
    <w:rsid w:val="00480E15"/>
    <w:rsid w:val="00484B19"/>
    <w:rsid w:val="00486947"/>
    <w:rsid w:val="00490C04"/>
    <w:rsid w:val="00490CA5"/>
    <w:rsid w:val="00493A0F"/>
    <w:rsid w:val="0049463A"/>
    <w:rsid w:val="004A1646"/>
    <w:rsid w:val="004A16FF"/>
    <w:rsid w:val="004A23E7"/>
    <w:rsid w:val="004A4181"/>
    <w:rsid w:val="004B2FC6"/>
    <w:rsid w:val="004B46B1"/>
    <w:rsid w:val="004B488F"/>
    <w:rsid w:val="004B791E"/>
    <w:rsid w:val="004C290D"/>
    <w:rsid w:val="004C35E9"/>
    <w:rsid w:val="004D0A4D"/>
    <w:rsid w:val="004E05B1"/>
    <w:rsid w:val="004E477C"/>
    <w:rsid w:val="004E6668"/>
    <w:rsid w:val="004E67EA"/>
    <w:rsid w:val="004E77B3"/>
    <w:rsid w:val="004F256D"/>
    <w:rsid w:val="004F4A34"/>
    <w:rsid w:val="004F5A16"/>
    <w:rsid w:val="004F6FEB"/>
    <w:rsid w:val="0050004F"/>
    <w:rsid w:val="00501AD8"/>
    <w:rsid w:val="005129ED"/>
    <w:rsid w:val="005145AD"/>
    <w:rsid w:val="0051773D"/>
    <w:rsid w:val="005224FC"/>
    <w:rsid w:val="005227F8"/>
    <w:rsid w:val="00526E69"/>
    <w:rsid w:val="00531E61"/>
    <w:rsid w:val="005339DB"/>
    <w:rsid w:val="00533A13"/>
    <w:rsid w:val="0054370E"/>
    <w:rsid w:val="00552427"/>
    <w:rsid w:val="0056044C"/>
    <w:rsid w:val="00560A27"/>
    <w:rsid w:val="005618F9"/>
    <w:rsid w:val="005668FB"/>
    <w:rsid w:val="00566BE8"/>
    <w:rsid w:val="00567484"/>
    <w:rsid w:val="00567B99"/>
    <w:rsid w:val="00575499"/>
    <w:rsid w:val="00581109"/>
    <w:rsid w:val="00582792"/>
    <w:rsid w:val="0058304E"/>
    <w:rsid w:val="005832DA"/>
    <w:rsid w:val="00585001"/>
    <w:rsid w:val="005910FF"/>
    <w:rsid w:val="00593020"/>
    <w:rsid w:val="00595A09"/>
    <w:rsid w:val="00595DD6"/>
    <w:rsid w:val="00597AAD"/>
    <w:rsid w:val="005A0607"/>
    <w:rsid w:val="005A18C6"/>
    <w:rsid w:val="005A1A1A"/>
    <w:rsid w:val="005B017C"/>
    <w:rsid w:val="005B3D63"/>
    <w:rsid w:val="005C0001"/>
    <w:rsid w:val="005C0749"/>
    <w:rsid w:val="005C398B"/>
    <w:rsid w:val="005C434B"/>
    <w:rsid w:val="005C4B80"/>
    <w:rsid w:val="005C6285"/>
    <w:rsid w:val="005C67B6"/>
    <w:rsid w:val="005C6FDF"/>
    <w:rsid w:val="005D0B00"/>
    <w:rsid w:val="005D0D5C"/>
    <w:rsid w:val="005D4634"/>
    <w:rsid w:val="005D4DDB"/>
    <w:rsid w:val="005E0358"/>
    <w:rsid w:val="005E1698"/>
    <w:rsid w:val="005E4AE7"/>
    <w:rsid w:val="005F1C74"/>
    <w:rsid w:val="005F1F00"/>
    <w:rsid w:val="006009F2"/>
    <w:rsid w:val="00604088"/>
    <w:rsid w:val="0060425F"/>
    <w:rsid w:val="006047E6"/>
    <w:rsid w:val="00606152"/>
    <w:rsid w:val="006067C7"/>
    <w:rsid w:val="006160DE"/>
    <w:rsid w:val="00620BDE"/>
    <w:rsid w:val="006213B4"/>
    <w:rsid w:val="00623B06"/>
    <w:rsid w:val="00623BAD"/>
    <w:rsid w:val="0062536C"/>
    <w:rsid w:val="0062744E"/>
    <w:rsid w:val="00631BFE"/>
    <w:rsid w:val="00636D26"/>
    <w:rsid w:val="00637581"/>
    <w:rsid w:val="00641BCA"/>
    <w:rsid w:val="0065045D"/>
    <w:rsid w:val="0065093D"/>
    <w:rsid w:val="006517B5"/>
    <w:rsid w:val="00656384"/>
    <w:rsid w:val="0066247B"/>
    <w:rsid w:val="006710A6"/>
    <w:rsid w:val="006719A1"/>
    <w:rsid w:val="006753E1"/>
    <w:rsid w:val="00680204"/>
    <w:rsid w:val="006804A7"/>
    <w:rsid w:val="006821C9"/>
    <w:rsid w:val="00682402"/>
    <w:rsid w:val="00683954"/>
    <w:rsid w:val="006931BA"/>
    <w:rsid w:val="006941D9"/>
    <w:rsid w:val="00697BD9"/>
    <w:rsid w:val="006A6E6C"/>
    <w:rsid w:val="006A7A08"/>
    <w:rsid w:val="006A7EB0"/>
    <w:rsid w:val="006B3654"/>
    <w:rsid w:val="006B3C89"/>
    <w:rsid w:val="006B7E81"/>
    <w:rsid w:val="006C3531"/>
    <w:rsid w:val="006C6642"/>
    <w:rsid w:val="006C6901"/>
    <w:rsid w:val="006C6F7E"/>
    <w:rsid w:val="006D1125"/>
    <w:rsid w:val="006D418F"/>
    <w:rsid w:val="006D6167"/>
    <w:rsid w:val="006D6764"/>
    <w:rsid w:val="006D7B92"/>
    <w:rsid w:val="006E0CD7"/>
    <w:rsid w:val="006F4CDE"/>
    <w:rsid w:val="006F7390"/>
    <w:rsid w:val="0070038F"/>
    <w:rsid w:val="0070254E"/>
    <w:rsid w:val="00703181"/>
    <w:rsid w:val="007043CB"/>
    <w:rsid w:val="0070453C"/>
    <w:rsid w:val="0070465C"/>
    <w:rsid w:val="00707444"/>
    <w:rsid w:val="007125A9"/>
    <w:rsid w:val="007168FF"/>
    <w:rsid w:val="0071707B"/>
    <w:rsid w:val="00724649"/>
    <w:rsid w:val="0073008D"/>
    <w:rsid w:val="007364A5"/>
    <w:rsid w:val="00737D8D"/>
    <w:rsid w:val="00741DDA"/>
    <w:rsid w:val="007446D6"/>
    <w:rsid w:val="0074704C"/>
    <w:rsid w:val="00747253"/>
    <w:rsid w:val="007516EC"/>
    <w:rsid w:val="00751978"/>
    <w:rsid w:val="00753017"/>
    <w:rsid w:val="0076112F"/>
    <w:rsid w:val="007622B6"/>
    <w:rsid w:val="007726B4"/>
    <w:rsid w:val="00774A66"/>
    <w:rsid w:val="007757BB"/>
    <w:rsid w:val="0079208B"/>
    <w:rsid w:val="00794A4C"/>
    <w:rsid w:val="00794DF4"/>
    <w:rsid w:val="00794F9E"/>
    <w:rsid w:val="00796D87"/>
    <w:rsid w:val="007A6DB9"/>
    <w:rsid w:val="007B0609"/>
    <w:rsid w:val="007B1108"/>
    <w:rsid w:val="007B2A0D"/>
    <w:rsid w:val="007C0014"/>
    <w:rsid w:val="007C074E"/>
    <w:rsid w:val="007C25F2"/>
    <w:rsid w:val="007C2877"/>
    <w:rsid w:val="007D18C5"/>
    <w:rsid w:val="007D3326"/>
    <w:rsid w:val="007D427E"/>
    <w:rsid w:val="007D7B26"/>
    <w:rsid w:val="007E04D8"/>
    <w:rsid w:val="007E059F"/>
    <w:rsid w:val="007E2475"/>
    <w:rsid w:val="007E6371"/>
    <w:rsid w:val="007E6A18"/>
    <w:rsid w:val="007E7D46"/>
    <w:rsid w:val="007E7DBD"/>
    <w:rsid w:val="007F7D05"/>
    <w:rsid w:val="00802AAC"/>
    <w:rsid w:val="0080778B"/>
    <w:rsid w:val="0081361A"/>
    <w:rsid w:val="00816D31"/>
    <w:rsid w:val="00823624"/>
    <w:rsid w:val="00824590"/>
    <w:rsid w:val="00825609"/>
    <w:rsid w:val="008439E9"/>
    <w:rsid w:val="008441B5"/>
    <w:rsid w:val="00853F6C"/>
    <w:rsid w:val="00854631"/>
    <w:rsid w:val="00854F86"/>
    <w:rsid w:val="008607C0"/>
    <w:rsid w:val="00864939"/>
    <w:rsid w:val="00866DB1"/>
    <w:rsid w:val="00871A92"/>
    <w:rsid w:val="00873C48"/>
    <w:rsid w:val="00882246"/>
    <w:rsid w:val="00882953"/>
    <w:rsid w:val="00885BAE"/>
    <w:rsid w:val="00885F63"/>
    <w:rsid w:val="00886487"/>
    <w:rsid w:val="00891617"/>
    <w:rsid w:val="00897519"/>
    <w:rsid w:val="008A7CBC"/>
    <w:rsid w:val="008B0572"/>
    <w:rsid w:val="008B0FC7"/>
    <w:rsid w:val="008B2329"/>
    <w:rsid w:val="008B40B5"/>
    <w:rsid w:val="008B4103"/>
    <w:rsid w:val="008B5565"/>
    <w:rsid w:val="008B72D7"/>
    <w:rsid w:val="008C2434"/>
    <w:rsid w:val="008C3705"/>
    <w:rsid w:val="008C7E5A"/>
    <w:rsid w:val="008D4A96"/>
    <w:rsid w:val="008D6C78"/>
    <w:rsid w:val="008E1AEB"/>
    <w:rsid w:val="008E1D5D"/>
    <w:rsid w:val="008E3A12"/>
    <w:rsid w:val="008E4346"/>
    <w:rsid w:val="008E4D5E"/>
    <w:rsid w:val="008E5F88"/>
    <w:rsid w:val="008F1075"/>
    <w:rsid w:val="008F1116"/>
    <w:rsid w:val="008F57DC"/>
    <w:rsid w:val="008F5BE4"/>
    <w:rsid w:val="00913A67"/>
    <w:rsid w:val="0091609E"/>
    <w:rsid w:val="009179AA"/>
    <w:rsid w:val="009306E9"/>
    <w:rsid w:val="00931BEC"/>
    <w:rsid w:val="009320D8"/>
    <w:rsid w:val="00934A0B"/>
    <w:rsid w:val="00943519"/>
    <w:rsid w:val="00946C5B"/>
    <w:rsid w:val="009502AF"/>
    <w:rsid w:val="00955177"/>
    <w:rsid w:val="0095687B"/>
    <w:rsid w:val="009569F9"/>
    <w:rsid w:val="00960678"/>
    <w:rsid w:val="00962CB4"/>
    <w:rsid w:val="00971EA5"/>
    <w:rsid w:val="009753CC"/>
    <w:rsid w:val="0097606F"/>
    <w:rsid w:val="009778D7"/>
    <w:rsid w:val="0098144C"/>
    <w:rsid w:val="00981757"/>
    <w:rsid w:val="009823DB"/>
    <w:rsid w:val="0098336A"/>
    <w:rsid w:val="00983863"/>
    <w:rsid w:val="00984F39"/>
    <w:rsid w:val="00985630"/>
    <w:rsid w:val="00991794"/>
    <w:rsid w:val="00995884"/>
    <w:rsid w:val="00996139"/>
    <w:rsid w:val="009A09B0"/>
    <w:rsid w:val="009A19CF"/>
    <w:rsid w:val="009A64EA"/>
    <w:rsid w:val="009B0FC6"/>
    <w:rsid w:val="009B15CC"/>
    <w:rsid w:val="009B3806"/>
    <w:rsid w:val="009B5908"/>
    <w:rsid w:val="009C2F8D"/>
    <w:rsid w:val="009D1121"/>
    <w:rsid w:val="009D26ED"/>
    <w:rsid w:val="009D5AAD"/>
    <w:rsid w:val="009D6333"/>
    <w:rsid w:val="009E3FE2"/>
    <w:rsid w:val="009E50B0"/>
    <w:rsid w:val="009F38BD"/>
    <w:rsid w:val="009F7CE6"/>
    <w:rsid w:val="00A0169E"/>
    <w:rsid w:val="00A12684"/>
    <w:rsid w:val="00A15049"/>
    <w:rsid w:val="00A1644F"/>
    <w:rsid w:val="00A238F4"/>
    <w:rsid w:val="00A317D1"/>
    <w:rsid w:val="00A317EB"/>
    <w:rsid w:val="00A35E6B"/>
    <w:rsid w:val="00A40B8F"/>
    <w:rsid w:val="00A422D9"/>
    <w:rsid w:val="00A471A0"/>
    <w:rsid w:val="00A5170B"/>
    <w:rsid w:val="00A518D4"/>
    <w:rsid w:val="00A51CBE"/>
    <w:rsid w:val="00A527D9"/>
    <w:rsid w:val="00A61E42"/>
    <w:rsid w:val="00A63325"/>
    <w:rsid w:val="00A66BA1"/>
    <w:rsid w:val="00A75118"/>
    <w:rsid w:val="00A862F3"/>
    <w:rsid w:val="00A86570"/>
    <w:rsid w:val="00A9177D"/>
    <w:rsid w:val="00A95896"/>
    <w:rsid w:val="00A979D4"/>
    <w:rsid w:val="00AA1E17"/>
    <w:rsid w:val="00AA2E0D"/>
    <w:rsid w:val="00AA6DD1"/>
    <w:rsid w:val="00AA7634"/>
    <w:rsid w:val="00AB67C8"/>
    <w:rsid w:val="00AB68AA"/>
    <w:rsid w:val="00AB7A65"/>
    <w:rsid w:val="00AC1EBC"/>
    <w:rsid w:val="00AC383F"/>
    <w:rsid w:val="00AC416A"/>
    <w:rsid w:val="00AC4992"/>
    <w:rsid w:val="00AD36A9"/>
    <w:rsid w:val="00AD3772"/>
    <w:rsid w:val="00AE23BF"/>
    <w:rsid w:val="00AE30FE"/>
    <w:rsid w:val="00AE63A9"/>
    <w:rsid w:val="00AE6815"/>
    <w:rsid w:val="00AE6AF9"/>
    <w:rsid w:val="00AF134F"/>
    <w:rsid w:val="00AF269C"/>
    <w:rsid w:val="00AF5A36"/>
    <w:rsid w:val="00AF5F84"/>
    <w:rsid w:val="00AF67D6"/>
    <w:rsid w:val="00AF706E"/>
    <w:rsid w:val="00AF753A"/>
    <w:rsid w:val="00B02D5A"/>
    <w:rsid w:val="00B146F1"/>
    <w:rsid w:val="00B15883"/>
    <w:rsid w:val="00B163FB"/>
    <w:rsid w:val="00B2168C"/>
    <w:rsid w:val="00B21DFF"/>
    <w:rsid w:val="00B21E68"/>
    <w:rsid w:val="00B236F7"/>
    <w:rsid w:val="00B23780"/>
    <w:rsid w:val="00B2565F"/>
    <w:rsid w:val="00B33E15"/>
    <w:rsid w:val="00B34F29"/>
    <w:rsid w:val="00B35355"/>
    <w:rsid w:val="00B4195A"/>
    <w:rsid w:val="00B41EFC"/>
    <w:rsid w:val="00B421E1"/>
    <w:rsid w:val="00B501A7"/>
    <w:rsid w:val="00B50D33"/>
    <w:rsid w:val="00B51F6D"/>
    <w:rsid w:val="00B5235D"/>
    <w:rsid w:val="00B52BFC"/>
    <w:rsid w:val="00B52C6E"/>
    <w:rsid w:val="00B55541"/>
    <w:rsid w:val="00B55D07"/>
    <w:rsid w:val="00B5693C"/>
    <w:rsid w:val="00B5787A"/>
    <w:rsid w:val="00B617AA"/>
    <w:rsid w:val="00B61CFD"/>
    <w:rsid w:val="00B6233A"/>
    <w:rsid w:val="00B634A0"/>
    <w:rsid w:val="00B70B98"/>
    <w:rsid w:val="00B73AE8"/>
    <w:rsid w:val="00B74831"/>
    <w:rsid w:val="00B77B29"/>
    <w:rsid w:val="00B8048F"/>
    <w:rsid w:val="00B83856"/>
    <w:rsid w:val="00B84E7A"/>
    <w:rsid w:val="00B8594C"/>
    <w:rsid w:val="00B85F11"/>
    <w:rsid w:val="00B860B4"/>
    <w:rsid w:val="00B87629"/>
    <w:rsid w:val="00B939F7"/>
    <w:rsid w:val="00B95D51"/>
    <w:rsid w:val="00BA3331"/>
    <w:rsid w:val="00BA67F7"/>
    <w:rsid w:val="00BB47C5"/>
    <w:rsid w:val="00BB4D0E"/>
    <w:rsid w:val="00BB703D"/>
    <w:rsid w:val="00BC44D7"/>
    <w:rsid w:val="00BD7F84"/>
    <w:rsid w:val="00BE57D9"/>
    <w:rsid w:val="00BE7718"/>
    <w:rsid w:val="00BE7E59"/>
    <w:rsid w:val="00BF14EF"/>
    <w:rsid w:val="00BF17A9"/>
    <w:rsid w:val="00BF7781"/>
    <w:rsid w:val="00C011F0"/>
    <w:rsid w:val="00C013BB"/>
    <w:rsid w:val="00C01E21"/>
    <w:rsid w:val="00C02814"/>
    <w:rsid w:val="00C0461C"/>
    <w:rsid w:val="00C069D6"/>
    <w:rsid w:val="00C07D0F"/>
    <w:rsid w:val="00C15FA7"/>
    <w:rsid w:val="00C3089D"/>
    <w:rsid w:val="00C31AC2"/>
    <w:rsid w:val="00C31C97"/>
    <w:rsid w:val="00C34957"/>
    <w:rsid w:val="00C374DB"/>
    <w:rsid w:val="00C412F0"/>
    <w:rsid w:val="00C42113"/>
    <w:rsid w:val="00C429C4"/>
    <w:rsid w:val="00C434FF"/>
    <w:rsid w:val="00C44B3E"/>
    <w:rsid w:val="00C50906"/>
    <w:rsid w:val="00C518F2"/>
    <w:rsid w:val="00C53A29"/>
    <w:rsid w:val="00C567F2"/>
    <w:rsid w:val="00C711D5"/>
    <w:rsid w:val="00C72D17"/>
    <w:rsid w:val="00C74E48"/>
    <w:rsid w:val="00C773C9"/>
    <w:rsid w:val="00C77668"/>
    <w:rsid w:val="00C80F90"/>
    <w:rsid w:val="00C827CC"/>
    <w:rsid w:val="00C85D82"/>
    <w:rsid w:val="00C96347"/>
    <w:rsid w:val="00C97A2D"/>
    <w:rsid w:val="00CB0D8F"/>
    <w:rsid w:val="00CB2510"/>
    <w:rsid w:val="00CB4CD2"/>
    <w:rsid w:val="00CB71BB"/>
    <w:rsid w:val="00CC0323"/>
    <w:rsid w:val="00CC324F"/>
    <w:rsid w:val="00CC498E"/>
    <w:rsid w:val="00CC4CF2"/>
    <w:rsid w:val="00CC60E4"/>
    <w:rsid w:val="00CC7AAE"/>
    <w:rsid w:val="00CC7FE7"/>
    <w:rsid w:val="00CD0944"/>
    <w:rsid w:val="00CD265C"/>
    <w:rsid w:val="00CD6FB6"/>
    <w:rsid w:val="00CD7314"/>
    <w:rsid w:val="00CE0716"/>
    <w:rsid w:val="00CE299F"/>
    <w:rsid w:val="00CE3FF8"/>
    <w:rsid w:val="00CE79A2"/>
    <w:rsid w:val="00CF27BF"/>
    <w:rsid w:val="00D0262D"/>
    <w:rsid w:val="00D05933"/>
    <w:rsid w:val="00D14CB8"/>
    <w:rsid w:val="00D171CE"/>
    <w:rsid w:val="00D20A60"/>
    <w:rsid w:val="00D20FCE"/>
    <w:rsid w:val="00D21726"/>
    <w:rsid w:val="00D23263"/>
    <w:rsid w:val="00D2392C"/>
    <w:rsid w:val="00D24346"/>
    <w:rsid w:val="00D273AA"/>
    <w:rsid w:val="00D3106B"/>
    <w:rsid w:val="00D3246F"/>
    <w:rsid w:val="00D33378"/>
    <w:rsid w:val="00D3550C"/>
    <w:rsid w:val="00D448DA"/>
    <w:rsid w:val="00D51996"/>
    <w:rsid w:val="00D563E8"/>
    <w:rsid w:val="00D61219"/>
    <w:rsid w:val="00D6195B"/>
    <w:rsid w:val="00D6403B"/>
    <w:rsid w:val="00D64E41"/>
    <w:rsid w:val="00D704A7"/>
    <w:rsid w:val="00D76B1F"/>
    <w:rsid w:val="00D824C8"/>
    <w:rsid w:val="00D84303"/>
    <w:rsid w:val="00D86F46"/>
    <w:rsid w:val="00D87339"/>
    <w:rsid w:val="00D93783"/>
    <w:rsid w:val="00DA0410"/>
    <w:rsid w:val="00DA0A44"/>
    <w:rsid w:val="00DA1CE0"/>
    <w:rsid w:val="00DA277B"/>
    <w:rsid w:val="00DA370C"/>
    <w:rsid w:val="00DA3ABB"/>
    <w:rsid w:val="00DA4761"/>
    <w:rsid w:val="00DA5431"/>
    <w:rsid w:val="00DB0FFE"/>
    <w:rsid w:val="00DB35A5"/>
    <w:rsid w:val="00DB51F8"/>
    <w:rsid w:val="00DB72AA"/>
    <w:rsid w:val="00DC00AA"/>
    <w:rsid w:val="00DC4624"/>
    <w:rsid w:val="00DD1AAB"/>
    <w:rsid w:val="00DD26D5"/>
    <w:rsid w:val="00DE6176"/>
    <w:rsid w:val="00DE73FA"/>
    <w:rsid w:val="00DE7602"/>
    <w:rsid w:val="00E00F38"/>
    <w:rsid w:val="00E02FDD"/>
    <w:rsid w:val="00E05267"/>
    <w:rsid w:val="00E11F9D"/>
    <w:rsid w:val="00E134B3"/>
    <w:rsid w:val="00E224E3"/>
    <w:rsid w:val="00E24DAB"/>
    <w:rsid w:val="00E25154"/>
    <w:rsid w:val="00E25192"/>
    <w:rsid w:val="00E3072A"/>
    <w:rsid w:val="00E36B7E"/>
    <w:rsid w:val="00E37964"/>
    <w:rsid w:val="00E46AF3"/>
    <w:rsid w:val="00E50103"/>
    <w:rsid w:val="00E50438"/>
    <w:rsid w:val="00E52211"/>
    <w:rsid w:val="00E52CE1"/>
    <w:rsid w:val="00E530DC"/>
    <w:rsid w:val="00E64262"/>
    <w:rsid w:val="00E6555E"/>
    <w:rsid w:val="00E6665B"/>
    <w:rsid w:val="00E700B9"/>
    <w:rsid w:val="00E70522"/>
    <w:rsid w:val="00E72220"/>
    <w:rsid w:val="00E726A8"/>
    <w:rsid w:val="00E7279E"/>
    <w:rsid w:val="00E729B9"/>
    <w:rsid w:val="00E852EB"/>
    <w:rsid w:val="00E9050B"/>
    <w:rsid w:val="00E9144F"/>
    <w:rsid w:val="00E95B55"/>
    <w:rsid w:val="00E96317"/>
    <w:rsid w:val="00E97606"/>
    <w:rsid w:val="00EA28D2"/>
    <w:rsid w:val="00EA4E3C"/>
    <w:rsid w:val="00EB1186"/>
    <w:rsid w:val="00EB6654"/>
    <w:rsid w:val="00EB72D1"/>
    <w:rsid w:val="00EC59EF"/>
    <w:rsid w:val="00ED1A9B"/>
    <w:rsid w:val="00ED6E8C"/>
    <w:rsid w:val="00EE073D"/>
    <w:rsid w:val="00EE1677"/>
    <w:rsid w:val="00EE1AC3"/>
    <w:rsid w:val="00EE2D46"/>
    <w:rsid w:val="00EE34ED"/>
    <w:rsid w:val="00EE42D9"/>
    <w:rsid w:val="00EE5DF0"/>
    <w:rsid w:val="00EF0267"/>
    <w:rsid w:val="00EF17A2"/>
    <w:rsid w:val="00EF2982"/>
    <w:rsid w:val="00EF42CE"/>
    <w:rsid w:val="00EF486A"/>
    <w:rsid w:val="00EF54E5"/>
    <w:rsid w:val="00EF5BD4"/>
    <w:rsid w:val="00F119B9"/>
    <w:rsid w:val="00F12259"/>
    <w:rsid w:val="00F169D6"/>
    <w:rsid w:val="00F213C6"/>
    <w:rsid w:val="00F21E56"/>
    <w:rsid w:val="00F25406"/>
    <w:rsid w:val="00F274C4"/>
    <w:rsid w:val="00F42D3D"/>
    <w:rsid w:val="00F4546D"/>
    <w:rsid w:val="00F5125F"/>
    <w:rsid w:val="00F52B67"/>
    <w:rsid w:val="00F57CFB"/>
    <w:rsid w:val="00F600BC"/>
    <w:rsid w:val="00F6150D"/>
    <w:rsid w:val="00F62FD7"/>
    <w:rsid w:val="00F64242"/>
    <w:rsid w:val="00F649E3"/>
    <w:rsid w:val="00F656E5"/>
    <w:rsid w:val="00F664A5"/>
    <w:rsid w:val="00F6771D"/>
    <w:rsid w:val="00F71366"/>
    <w:rsid w:val="00F72604"/>
    <w:rsid w:val="00F7627D"/>
    <w:rsid w:val="00F86FA1"/>
    <w:rsid w:val="00F8730F"/>
    <w:rsid w:val="00F87D6A"/>
    <w:rsid w:val="00F90CB0"/>
    <w:rsid w:val="00F950E0"/>
    <w:rsid w:val="00F96305"/>
    <w:rsid w:val="00F97E42"/>
    <w:rsid w:val="00FA5451"/>
    <w:rsid w:val="00FA663A"/>
    <w:rsid w:val="00FB1DBA"/>
    <w:rsid w:val="00FB738F"/>
    <w:rsid w:val="00FC3A61"/>
    <w:rsid w:val="00FD2558"/>
    <w:rsid w:val="00FD7256"/>
    <w:rsid w:val="00FE70FC"/>
    <w:rsid w:val="00FF0916"/>
    <w:rsid w:val="00FF680E"/>
    <w:rsid w:val="00FF7B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01"/>
    <w:rPr>
      <w:sz w:val="24"/>
      <w:szCs w:val="24"/>
    </w:rPr>
  </w:style>
  <w:style w:type="paragraph" w:styleId="Heading3">
    <w:name w:val="heading 3"/>
    <w:basedOn w:val="Normal"/>
    <w:link w:val="Heading3Char"/>
    <w:uiPriority w:val="9"/>
    <w:qFormat/>
    <w:rsid w:val="004066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customStyle="1" w:styleId="naisf">
    <w:name w:val="naisf"/>
    <w:basedOn w:val="Normal"/>
    <w:rsid w:val="004B488F"/>
    <w:pPr>
      <w:spacing w:before="75" w:after="75"/>
      <w:ind w:firstLine="375"/>
      <w:jc w:val="both"/>
    </w:pPr>
  </w:style>
  <w:style w:type="paragraph" w:styleId="BodyText">
    <w:name w:val="Body Text"/>
    <w:basedOn w:val="Normal"/>
    <w:link w:val="BodyTextChar"/>
    <w:rsid w:val="00F950E0"/>
    <w:pPr>
      <w:tabs>
        <w:tab w:val="num" w:pos="1200"/>
      </w:tabs>
      <w:ind w:right="-6"/>
      <w:jc w:val="both"/>
    </w:pPr>
    <w:rPr>
      <w:szCs w:val="28"/>
      <w:lang w:eastAsia="en-US"/>
    </w:rPr>
  </w:style>
  <w:style w:type="character" w:customStyle="1" w:styleId="BodyTextChar">
    <w:name w:val="Body Text Char"/>
    <w:basedOn w:val="DefaultParagraphFont"/>
    <w:link w:val="BodyText"/>
    <w:rsid w:val="00F950E0"/>
    <w:rPr>
      <w:sz w:val="24"/>
      <w:szCs w:val="28"/>
      <w:lang w:eastAsia="en-US"/>
    </w:rPr>
  </w:style>
  <w:style w:type="paragraph" w:customStyle="1" w:styleId="naisc">
    <w:name w:val="naisc"/>
    <w:basedOn w:val="Normal"/>
    <w:rsid w:val="002C4FFF"/>
    <w:pPr>
      <w:spacing w:before="75" w:after="75"/>
      <w:jc w:val="center"/>
    </w:pPr>
  </w:style>
  <w:style w:type="character" w:customStyle="1" w:styleId="Heading3Char">
    <w:name w:val="Heading 3 Char"/>
    <w:basedOn w:val="DefaultParagraphFont"/>
    <w:link w:val="Heading3"/>
    <w:uiPriority w:val="9"/>
    <w:rsid w:val="004066D5"/>
    <w:rPr>
      <w:b/>
      <w:bCs/>
      <w:sz w:val="27"/>
      <w:szCs w:val="27"/>
    </w:rPr>
  </w:style>
  <w:style w:type="character" w:styleId="CommentReference">
    <w:name w:val="annotation reference"/>
    <w:basedOn w:val="DefaultParagraphFont"/>
    <w:rsid w:val="000E5B60"/>
    <w:rPr>
      <w:sz w:val="16"/>
      <w:szCs w:val="16"/>
    </w:rPr>
  </w:style>
  <w:style w:type="paragraph" w:styleId="CommentText">
    <w:name w:val="annotation text"/>
    <w:basedOn w:val="Normal"/>
    <w:link w:val="CommentTextChar"/>
    <w:rsid w:val="000E5B60"/>
    <w:rPr>
      <w:sz w:val="20"/>
      <w:szCs w:val="20"/>
    </w:rPr>
  </w:style>
  <w:style w:type="character" w:customStyle="1" w:styleId="CommentTextChar">
    <w:name w:val="Comment Text Char"/>
    <w:basedOn w:val="DefaultParagraphFont"/>
    <w:link w:val="CommentText"/>
    <w:rsid w:val="000E5B60"/>
    <w:rPr>
      <w:lang w:val="lv-LV" w:eastAsia="lv-LV"/>
    </w:rPr>
  </w:style>
  <w:style w:type="paragraph" w:styleId="CommentSubject">
    <w:name w:val="annotation subject"/>
    <w:basedOn w:val="CommentText"/>
    <w:next w:val="CommentText"/>
    <w:link w:val="CommentSubjectChar"/>
    <w:rsid w:val="000E5B60"/>
    <w:rPr>
      <w:b/>
      <w:bCs/>
    </w:rPr>
  </w:style>
  <w:style w:type="character" w:customStyle="1" w:styleId="CommentSubjectChar">
    <w:name w:val="Comment Subject Char"/>
    <w:basedOn w:val="CommentTextChar"/>
    <w:link w:val="CommentSubject"/>
    <w:rsid w:val="000E5B60"/>
    <w:rPr>
      <w:b/>
      <w:bCs/>
    </w:rPr>
  </w:style>
  <w:style w:type="table" w:styleId="TableGrid">
    <w:name w:val="Table Grid"/>
    <w:basedOn w:val="TableNormal"/>
    <w:rsid w:val="0072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0F35EB"/>
    <w:pPr>
      <w:spacing w:before="100" w:beforeAutospacing="1" w:after="100" w:afterAutospacing="1"/>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38AB-1099-4CB8-8CE5-77C1176A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2770</Words>
  <Characters>20167</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21.oktobra noteikumos Nr.882 „Noteikumi par darbības programmas “Cilvēkresursi un nodarbinātība” papildinājuma 1.1.2.1.2.apakšaktivitāti “Atbalsts doktora studiju programmu īsteno</vt:lpstr>
    </vt:vector>
  </TitlesOfParts>
  <Company>Microsoft Corporation</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21.oktobra noteikumos Nr.882 „Noteikumi par darbības programmas “Cilvēkresursi un nodarbinātība” papildinājuma 1.1.2.1.2.apakšaktivitāti “Atbalsts doktora studiju programmu īstenošanai””” anotācija</dc:title>
  <dc:subject>Ministru kabineta noteikumu projekta anotācija</dc:subject>
  <dc:creator>Jevgēnija Sviridenkova</dc:creator>
  <cp:keywords/>
  <dc:description>jevgenija.sviridenkova@izm.gov.lv; tālr.67047774</dc:description>
  <cp:lastModifiedBy>jsviridenkova</cp:lastModifiedBy>
  <cp:revision>3</cp:revision>
  <cp:lastPrinted>2010-11-23T15:24:00Z</cp:lastPrinted>
  <dcterms:created xsi:type="dcterms:W3CDTF">2011-03-21T13:58:00Z</dcterms:created>
  <dcterms:modified xsi:type="dcterms:W3CDTF">2011-04-08T05:49:00Z</dcterms:modified>
  <cp:category>IZM</cp:category>
</cp:coreProperties>
</file>