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5E" w:rsidRDefault="00053C5E" w:rsidP="00053C5E">
      <w:pPr>
        <w:rPr>
          <w:b/>
          <w:sz w:val="28"/>
          <w:szCs w:val="28"/>
        </w:rPr>
      </w:pPr>
    </w:p>
    <w:p w:rsidR="00053C5E" w:rsidRPr="00A466DA" w:rsidRDefault="00C52C75" w:rsidP="00A466DA">
      <w:pPr>
        <w:jc w:val="center"/>
        <w:rPr>
          <w:b/>
          <w:sz w:val="26"/>
          <w:szCs w:val="26"/>
        </w:rPr>
      </w:pPr>
      <w:bookmarkStart w:id="0" w:name="OLE_LINK6"/>
      <w:bookmarkStart w:id="1" w:name="OLE_LINK7"/>
      <w:bookmarkStart w:id="2" w:name="OLE_LINK1"/>
      <w:bookmarkStart w:id="3" w:name="OLE_LINK2"/>
      <w:bookmarkStart w:id="4" w:name="OLE_LINK3"/>
      <w:bookmarkStart w:id="5" w:name="OLE_LINK4"/>
      <w:bookmarkStart w:id="6" w:name="OLE_LINK5"/>
      <w:bookmarkStart w:id="7" w:name="OLE_LINK13"/>
      <w:bookmarkStart w:id="8" w:name="OLE_LINK16"/>
      <w:r>
        <w:rPr>
          <w:b/>
          <w:sz w:val="26"/>
          <w:szCs w:val="26"/>
        </w:rPr>
        <w:t>Ministru kabineta rīkojuma projekta „</w:t>
      </w:r>
      <w:r w:rsidRPr="00C52C75">
        <w:rPr>
          <w:b/>
          <w:sz w:val="26"/>
          <w:szCs w:val="26"/>
        </w:rPr>
        <w:t xml:space="preserve">Par Ministru kabineta 2010.gada 30.decembra rīkojuma Nr. </w:t>
      </w:r>
      <w:r w:rsidR="00B15FDE">
        <w:rPr>
          <w:b/>
          <w:bCs/>
          <w:sz w:val="26"/>
          <w:szCs w:val="26"/>
        </w:rPr>
        <w:t>778 „</w:t>
      </w:r>
      <w:r w:rsidR="00B15FDE" w:rsidRPr="008D55B7">
        <w:rPr>
          <w:b/>
          <w:bCs/>
          <w:sz w:val="26"/>
          <w:szCs w:val="26"/>
        </w:rPr>
        <w:t xml:space="preserve">Par nacionālās sporta bāzes statusa piešķiršanu </w:t>
      </w:r>
      <w:r w:rsidR="00B15FDE" w:rsidRPr="00D3648C">
        <w:rPr>
          <w:b/>
          <w:sz w:val="26"/>
          <w:szCs w:val="26"/>
        </w:rPr>
        <w:t>Rīgas pilsētas pašvaldības sporta kompleksam „Arkādija”</w:t>
      </w:r>
      <w:r w:rsidR="00B15FDE">
        <w:rPr>
          <w:b/>
          <w:sz w:val="26"/>
          <w:szCs w:val="26"/>
        </w:rPr>
        <w:t>”</w:t>
      </w:r>
      <w:r>
        <w:rPr>
          <w:b/>
          <w:sz w:val="26"/>
          <w:szCs w:val="26"/>
        </w:rPr>
        <w:t xml:space="preserve"> atcelšanu daļā” </w:t>
      </w:r>
      <w:r w:rsidR="00053C5E" w:rsidRPr="002B56FA">
        <w:rPr>
          <w:b/>
          <w:sz w:val="26"/>
          <w:szCs w:val="26"/>
        </w:rPr>
        <w:t xml:space="preserve">sākotnējās ietekmes novērtējuma </w:t>
      </w:r>
      <w:smartTag w:uri="schemas-tilde-lv/tildestengine" w:element="veidnes">
        <w:smartTagPr>
          <w:attr w:name="text" w:val="ziņojums"/>
          <w:attr w:name="baseform" w:val="ziņojums"/>
          <w:attr w:name="id" w:val="-1"/>
        </w:smartTagPr>
        <w:r w:rsidR="00053C5E" w:rsidRPr="002B56FA">
          <w:rPr>
            <w:b/>
            <w:sz w:val="26"/>
            <w:szCs w:val="26"/>
          </w:rPr>
          <w:t>ziņojums</w:t>
        </w:r>
      </w:smartTag>
      <w:bookmarkEnd w:id="0"/>
      <w:bookmarkEnd w:id="1"/>
      <w:r w:rsidR="00053C5E" w:rsidRPr="002B56FA">
        <w:rPr>
          <w:b/>
          <w:sz w:val="26"/>
          <w:szCs w:val="26"/>
        </w:rPr>
        <w:t xml:space="preserve"> (anotācija)</w:t>
      </w:r>
      <w:bookmarkEnd w:id="2"/>
      <w:bookmarkEnd w:id="3"/>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1559"/>
        <w:gridCol w:w="8051"/>
      </w:tblGrid>
      <w:tr w:rsidR="00053C5E" w:rsidRPr="002B56FA" w:rsidTr="00CD08C3">
        <w:tc>
          <w:tcPr>
            <w:tcW w:w="10064" w:type="dxa"/>
            <w:gridSpan w:val="3"/>
            <w:vAlign w:val="center"/>
          </w:tcPr>
          <w:bookmarkEnd w:id="4"/>
          <w:bookmarkEnd w:id="5"/>
          <w:bookmarkEnd w:id="6"/>
          <w:bookmarkEnd w:id="7"/>
          <w:bookmarkEnd w:id="8"/>
          <w:p w:rsidR="00053C5E" w:rsidRPr="002B56FA" w:rsidRDefault="00053C5E" w:rsidP="00CD08C3">
            <w:pPr>
              <w:pStyle w:val="naisnod"/>
              <w:spacing w:before="0" w:after="0"/>
              <w:rPr>
                <w:sz w:val="26"/>
                <w:szCs w:val="26"/>
              </w:rPr>
            </w:pPr>
            <w:r w:rsidRPr="002B56FA">
              <w:rPr>
                <w:sz w:val="26"/>
                <w:szCs w:val="26"/>
              </w:rPr>
              <w:t>I. Tiesību akta projekta izstrādes nepieciešamība</w:t>
            </w:r>
          </w:p>
        </w:tc>
      </w:tr>
      <w:tr w:rsidR="00053C5E" w:rsidRPr="002B56FA" w:rsidTr="00CD08C3">
        <w:trPr>
          <w:trHeight w:val="630"/>
        </w:trPr>
        <w:tc>
          <w:tcPr>
            <w:tcW w:w="454" w:type="dxa"/>
          </w:tcPr>
          <w:p w:rsidR="00053C5E" w:rsidRPr="002B56FA" w:rsidRDefault="00053C5E" w:rsidP="00CD08C3">
            <w:pPr>
              <w:pStyle w:val="naiskr"/>
              <w:spacing w:before="0" w:after="0"/>
              <w:rPr>
                <w:sz w:val="26"/>
                <w:szCs w:val="26"/>
              </w:rPr>
            </w:pPr>
            <w:r w:rsidRPr="002B56FA">
              <w:rPr>
                <w:sz w:val="26"/>
                <w:szCs w:val="26"/>
              </w:rPr>
              <w:t>1.</w:t>
            </w:r>
          </w:p>
        </w:tc>
        <w:tc>
          <w:tcPr>
            <w:tcW w:w="1559" w:type="dxa"/>
          </w:tcPr>
          <w:p w:rsidR="00053C5E" w:rsidRPr="002B56FA" w:rsidRDefault="00053C5E" w:rsidP="00CD08C3">
            <w:pPr>
              <w:pStyle w:val="naiskr"/>
              <w:spacing w:before="0" w:after="0"/>
              <w:ind w:hanging="10"/>
              <w:rPr>
                <w:sz w:val="26"/>
                <w:szCs w:val="26"/>
              </w:rPr>
            </w:pPr>
            <w:r w:rsidRPr="002B56FA">
              <w:rPr>
                <w:sz w:val="26"/>
                <w:szCs w:val="26"/>
              </w:rPr>
              <w:t>Pamatojums</w:t>
            </w:r>
          </w:p>
        </w:tc>
        <w:tc>
          <w:tcPr>
            <w:tcW w:w="8051" w:type="dxa"/>
          </w:tcPr>
          <w:p w:rsidR="00053C5E" w:rsidRPr="002B56FA" w:rsidRDefault="00A466DA" w:rsidP="00686AAF">
            <w:pPr>
              <w:pStyle w:val="naiskr"/>
              <w:spacing w:before="0" w:after="0"/>
              <w:ind w:firstLine="783"/>
              <w:jc w:val="both"/>
              <w:rPr>
                <w:sz w:val="26"/>
                <w:szCs w:val="26"/>
              </w:rPr>
            </w:pPr>
            <w:r w:rsidRPr="002B56FA">
              <w:rPr>
                <w:bCs/>
                <w:sz w:val="26"/>
                <w:szCs w:val="26"/>
              </w:rPr>
              <w:t xml:space="preserve">Ministru kabineta rīkojuma projekts </w:t>
            </w:r>
            <w:r w:rsidRPr="00A466DA">
              <w:rPr>
                <w:bCs/>
                <w:sz w:val="26"/>
                <w:szCs w:val="26"/>
              </w:rPr>
              <w:t>„Par Ministru kabineta 2010.gada 30.decembra rīkojuma Nr. 7</w:t>
            </w:r>
            <w:r w:rsidR="00C52C75">
              <w:rPr>
                <w:bCs/>
                <w:sz w:val="26"/>
                <w:szCs w:val="26"/>
              </w:rPr>
              <w:t>7</w:t>
            </w:r>
            <w:r w:rsidR="00B15FDE">
              <w:rPr>
                <w:bCs/>
                <w:sz w:val="26"/>
                <w:szCs w:val="26"/>
              </w:rPr>
              <w:t>8</w:t>
            </w:r>
            <w:r w:rsidRPr="00A466DA">
              <w:rPr>
                <w:bCs/>
                <w:sz w:val="26"/>
                <w:szCs w:val="26"/>
              </w:rPr>
              <w:t xml:space="preserve"> „Par nacionālās sporta bāzes statusa piešķiršanu </w:t>
            </w:r>
            <w:r w:rsidR="00B15FDE">
              <w:t xml:space="preserve"> </w:t>
            </w:r>
            <w:r w:rsidR="00B15FDE" w:rsidRPr="00B15FDE">
              <w:rPr>
                <w:bCs/>
                <w:sz w:val="26"/>
                <w:szCs w:val="26"/>
              </w:rPr>
              <w:t>Rīgas pilsētas pašvaldības sporta kompleksam „Arkādija”</w:t>
            </w:r>
            <w:r w:rsidR="00B15FDE">
              <w:rPr>
                <w:bCs/>
                <w:sz w:val="26"/>
                <w:szCs w:val="26"/>
              </w:rPr>
              <w:t>”</w:t>
            </w:r>
            <w:r w:rsidRPr="00A466DA">
              <w:rPr>
                <w:bCs/>
                <w:sz w:val="26"/>
                <w:szCs w:val="26"/>
              </w:rPr>
              <w:t xml:space="preserve"> atcelšanu daļā” </w:t>
            </w:r>
            <w:r w:rsidRPr="002B56FA">
              <w:rPr>
                <w:sz w:val="26"/>
                <w:szCs w:val="26"/>
              </w:rPr>
              <w:t>(turpmāk – rīkojuma projekts) izstrādāts, ievērojot likuma  „Par nacionālās sporta bāzes statusu”</w:t>
            </w:r>
            <w:r>
              <w:rPr>
                <w:sz w:val="26"/>
                <w:szCs w:val="26"/>
              </w:rPr>
              <w:t xml:space="preserve"> (turpmāk – Likums)</w:t>
            </w:r>
            <w:r w:rsidRPr="002B56FA">
              <w:rPr>
                <w:sz w:val="26"/>
                <w:szCs w:val="26"/>
              </w:rPr>
              <w:t xml:space="preserve"> 6.panta ceturtajā daļā Ministru kabinetam noteikto kompetenci</w:t>
            </w:r>
            <w:r w:rsidR="00CF522E">
              <w:rPr>
                <w:sz w:val="26"/>
                <w:szCs w:val="26"/>
              </w:rPr>
              <w:t xml:space="preserve"> </w:t>
            </w:r>
            <w:r w:rsidRPr="00CF522E">
              <w:rPr>
                <w:sz w:val="26"/>
                <w:szCs w:val="26"/>
              </w:rPr>
              <w:t xml:space="preserve">un  Administratīvā procesa likuma </w:t>
            </w:r>
            <w:r w:rsidR="00686AAF">
              <w:rPr>
                <w:sz w:val="26"/>
                <w:szCs w:val="26"/>
              </w:rPr>
              <w:t>f</w:t>
            </w:r>
            <w:r w:rsidR="00E336F2" w:rsidRPr="00CF522E">
              <w:rPr>
                <w:sz w:val="26"/>
                <w:szCs w:val="26"/>
              </w:rPr>
              <w:t xml:space="preserve"> </w:t>
            </w:r>
            <w:r w:rsidR="00E336F2">
              <w:t xml:space="preserve"> </w:t>
            </w:r>
            <w:r w:rsidR="00E336F2" w:rsidRPr="00DE06DE">
              <w:rPr>
                <w:sz w:val="26"/>
                <w:szCs w:val="26"/>
              </w:rPr>
              <w:t>pirmās daļas 1. un 2.punktu</w:t>
            </w:r>
            <w:r w:rsidR="00E336F2">
              <w:rPr>
                <w:sz w:val="26"/>
                <w:szCs w:val="26"/>
              </w:rPr>
              <w:t>.</w:t>
            </w:r>
          </w:p>
        </w:tc>
      </w:tr>
      <w:tr w:rsidR="00053C5E" w:rsidRPr="002B56FA" w:rsidTr="00CD08C3">
        <w:trPr>
          <w:trHeight w:val="472"/>
        </w:trPr>
        <w:tc>
          <w:tcPr>
            <w:tcW w:w="454" w:type="dxa"/>
          </w:tcPr>
          <w:p w:rsidR="00053C5E" w:rsidRPr="002B56FA" w:rsidRDefault="00053C5E" w:rsidP="00CD08C3">
            <w:pPr>
              <w:pStyle w:val="naiskr"/>
              <w:spacing w:before="0" w:after="0"/>
              <w:rPr>
                <w:sz w:val="26"/>
                <w:szCs w:val="26"/>
              </w:rPr>
            </w:pPr>
            <w:r w:rsidRPr="002B56FA">
              <w:rPr>
                <w:sz w:val="26"/>
                <w:szCs w:val="26"/>
              </w:rPr>
              <w:t>2.</w:t>
            </w:r>
          </w:p>
        </w:tc>
        <w:tc>
          <w:tcPr>
            <w:tcW w:w="1559" w:type="dxa"/>
          </w:tcPr>
          <w:p w:rsidR="00053C5E" w:rsidRPr="002B56FA" w:rsidRDefault="00053C5E" w:rsidP="00CD08C3">
            <w:pPr>
              <w:pStyle w:val="naiskr"/>
              <w:tabs>
                <w:tab w:val="left" w:pos="170"/>
              </w:tabs>
              <w:spacing w:before="0" w:after="0"/>
              <w:rPr>
                <w:sz w:val="26"/>
                <w:szCs w:val="26"/>
              </w:rPr>
            </w:pPr>
            <w:r w:rsidRPr="002B56FA">
              <w:rPr>
                <w:sz w:val="26"/>
                <w:szCs w:val="26"/>
              </w:rPr>
              <w:t>Pašreizējā situācija un problēmas</w:t>
            </w:r>
          </w:p>
        </w:tc>
        <w:tc>
          <w:tcPr>
            <w:tcW w:w="8051" w:type="dxa"/>
          </w:tcPr>
          <w:p w:rsidR="00A466DA" w:rsidRPr="00215DF7" w:rsidRDefault="00B15FDE" w:rsidP="00CD08C3">
            <w:pPr>
              <w:ind w:firstLine="783"/>
              <w:jc w:val="both"/>
              <w:rPr>
                <w:color w:val="C00000"/>
                <w:sz w:val="26"/>
                <w:szCs w:val="26"/>
              </w:rPr>
            </w:pPr>
            <w:r w:rsidRPr="00AB52CE">
              <w:rPr>
                <w:sz w:val="26"/>
                <w:szCs w:val="26"/>
              </w:rPr>
              <w:t>Rīgas Futbola skola</w:t>
            </w:r>
            <w:r>
              <w:rPr>
                <w:sz w:val="26"/>
                <w:szCs w:val="26"/>
              </w:rPr>
              <w:t xml:space="preserve"> </w:t>
            </w:r>
            <w:r w:rsidR="00C52C75">
              <w:rPr>
                <w:sz w:val="26"/>
                <w:szCs w:val="26"/>
              </w:rPr>
              <w:t xml:space="preserve">Izglītības un zinātnes ministrijā ir iesniegusi </w:t>
            </w:r>
            <w:r w:rsidR="00C52C75" w:rsidRPr="008D55B7">
              <w:rPr>
                <w:sz w:val="26"/>
                <w:szCs w:val="26"/>
              </w:rPr>
              <w:t>201</w:t>
            </w:r>
            <w:r w:rsidR="00C52C75">
              <w:rPr>
                <w:sz w:val="26"/>
                <w:szCs w:val="26"/>
              </w:rPr>
              <w:t>1</w:t>
            </w:r>
            <w:r w:rsidR="00C52C75" w:rsidRPr="008D55B7">
              <w:rPr>
                <w:sz w:val="26"/>
                <w:szCs w:val="26"/>
              </w:rPr>
              <w:t xml:space="preserve">.gada </w:t>
            </w:r>
            <w:r>
              <w:rPr>
                <w:sz w:val="26"/>
                <w:szCs w:val="26"/>
              </w:rPr>
              <w:t>12</w:t>
            </w:r>
            <w:r w:rsidR="00C52C75">
              <w:rPr>
                <w:sz w:val="26"/>
                <w:szCs w:val="26"/>
              </w:rPr>
              <w:t>.jūlija</w:t>
            </w:r>
            <w:r w:rsidR="00C52C75" w:rsidRPr="008D55B7">
              <w:rPr>
                <w:sz w:val="26"/>
                <w:szCs w:val="26"/>
              </w:rPr>
              <w:t xml:space="preserve"> iesniegumu par nacionālās sporta bāzes statusa piešķiršanu</w:t>
            </w:r>
            <w:r w:rsidR="00C52C75">
              <w:rPr>
                <w:sz w:val="26"/>
                <w:szCs w:val="26"/>
              </w:rPr>
              <w:t xml:space="preserve"> (pagarināšanu)</w:t>
            </w:r>
            <w:r w:rsidR="00C52C75" w:rsidRPr="008D55B7">
              <w:rPr>
                <w:sz w:val="26"/>
                <w:szCs w:val="26"/>
              </w:rPr>
              <w:t xml:space="preserve"> </w:t>
            </w:r>
            <w:r w:rsidR="00632F46" w:rsidRPr="00B15FDE">
              <w:rPr>
                <w:bCs/>
                <w:sz w:val="26"/>
                <w:szCs w:val="26"/>
              </w:rPr>
              <w:t xml:space="preserve"> sporta kompleksam „Arkādija”</w:t>
            </w:r>
            <w:r w:rsidR="00632F46">
              <w:rPr>
                <w:bCs/>
                <w:sz w:val="26"/>
                <w:szCs w:val="26"/>
              </w:rPr>
              <w:t xml:space="preserve"> </w:t>
            </w:r>
            <w:r w:rsidR="00A466DA">
              <w:rPr>
                <w:sz w:val="26"/>
                <w:szCs w:val="26"/>
              </w:rPr>
              <w:t xml:space="preserve">un tam pievienojusi </w:t>
            </w:r>
            <w:r w:rsidR="00215DF7">
              <w:rPr>
                <w:sz w:val="26"/>
                <w:szCs w:val="26"/>
              </w:rPr>
              <w:t>biedrības „</w:t>
            </w:r>
            <w:r>
              <w:rPr>
                <w:sz w:val="26"/>
                <w:szCs w:val="26"/>
              </w:rPr>
              <w:t xml:space="preserve">Latvijas Futbola federācija”, </w:t>
            </w:r>
            <w:r w:rsidR="00215DF7">
              <w:rPr>
                <w:sz w:val="26"/>
                <w:szCs w:val="26"/>
              </w:rPr>
              <w:t xml:space="preserve">2011.gada 5.jūlija apliecinājums </w:t>
            </w:r>
            <w:r>
              <w:rPr>
                <w:sz w:val="26"/>
                <w:szCs w:val="26"/>
              </w:rPr>
              <w:t xml:space="preserve">Nr.278 par </w:t>
            </w:r>
            <w:r w:rsidRPr="00B15FDE">
              <w:rPr>
                <w:bCs/>
                <w:sz w:val="26"/>
                <w:szCs w:val="26"/>
              </w:rPr>
              <w:t>Rīgas pilsētas pašvaldības sporta kompleksam „Arkādija”</w:t>
            </w:r>
            <w:r>
              <w:rPr>
                <w:bCs/>
                <w:sz w:val="26"/>
                <w:szCs w:val="26"/>
              </w:rPr>
              <w:t xml:space="preserve"> (turpmāk – sporta </w:t>
            </w:r>
            <w:r w:rsidRPr="00B15FDE">
              <w:rPr>
                <w:bCs/>
                <w:sz w:val="26"/>
                <w:szCs w:val="26"/>
              </w:rPr>
              <w:t xml:space="preserve"> </w:t>
            </w:r>
            <w:r>
              <w:rPr>
                <w:bCs/>
                <w:sz w:val="26"/>
                <w:szCs w:val="26"/>
              </w:rPr>
              <w:t>komplekss</w:t>
            </w:r>
            <w:r w:rsidRPr="00B15FDE">
              <w:rPr>
                <w:bCs/>
                <w:sz w:val="26"/>
                <w:szCs w:val="26"/>
              </w:rPr>
              <w:t xml:space="preserve"> „Arkādija”</w:t>
            </w:r>
            <w:r>
              <w:rPr>
                <w:bCs/>
                <w:sz w:val="26"/>
                <w:szCs w:val="26"/>
              </w:rPr>
              <w:t xml:space="preserve">) </w:t>
            </w:r>
            <w:r w:rsidR="00215DF7">
              <w:rPr>
                <w:sz w:val="26"/>
                <w:szCs w:val="26"/>
              </w:rPr>
              <w:t>piemērotību</w:t>
            </w:r>
            <w:r w:rsidR="00215DF7" w:rsidRPr="00CD7729">
              <w:rPr>
                <w:sz w:val="26"/>
                <w:szCs w:val="26"/>
              </w:rPr>
              <w:t xml:space="preserve"> </w:t>
            </w:r>
            <w:r w:rsidR="00215DF7" w:rsidRPr="00DE4AED">
              <w:rPr>
                <w:sz w:val="26"/>
                <w:szCs w:val="26"/>
              </w:rPr>
              <w:t>Eiropas čempionātu</w:t>
            </w:r>
            <w:r w:rsidR="00215DF7">
              <w:rPr>
                <w:sz w:val="26"/>
                <w:szCs w:val="26"/>
              </w:rPr>
              <w:t xml:space="preserve"> un P</w:t>
            </w:r>
            <w:r w:rsidR="00215DF7" w:rsidRPr="00DE4AED">
              <w:rPr>
                <w:sz w:val="26"/>
                <w:szCs w:val="26"/>
              </w:rPr>
              <w:t>asaules</w:t>
            </w:r>
            <w:r w:rsidR="00215DF7">
              <w:rPr>
                <w:sz w:val="26"/>
                <w:szCs w:val="26"/>
              </w:rPr>
              <w:t xml:space="preserve"> čempionātu atlases cikla spēlēm</w:t>
            </w:r>
            <w:r w:rsidR="00A466DA">
              <w:rPr>
                <w:sz w:val="26"/>
                <w:szCs w:val="26"/>
              </w:rPr>
              <w:t>.</w:t>
            </w:r>
            <w:r w:rsidR="00215DF7">
              <w:rPr>
                <w:sz w:val="26"/>
                <w:szCs w:val="26"/>
              </w:rPr>
              <w:t xml:space="preserve"> </w:t>
            </w:r>
          </w:p>
          <w:p w:rsidR="00A466DA" w:rsidRPr="00A466DA" w:rsidRDefault="00B15FDE" w:rsidP="00A466DA">
            <w:pPr>
              <w:ind w:firstLine="783"/>
              <w:jc w:val="both"/>
              <w:rPr>
                <w:sz w:val="26"/>
                <w:szCs w:val="26"/>
              </w:rPr>
            </w:pPr>
            <w:r w:rsidRPr="00AB52CE">
              <w:rPr>
                <w:sz w:val="26"/>
                <w:szCs w:val="26"/>
              </w:rPr>
              <w:t>Rīgas Futbola skola</w:t>
            </w:r>
            <w:r w:rsidRPr="0063491B">
              <w:rPr>
                <w:sz w:val="26"/>
                <w:szCs w:val="26"/>
              </w:rPr>
              <w:t xml:space="preserve"> </w:t>
            </w:r>
            <w:r w:rsidR="00215DF7" w:rsidRPr="0063491B">
              <w:rPr>
                <w:sz w:val="26"/>
                <w:szCs w:val="26"/>
              </w:rPr>
              <w:t xml:space="preserve">atbilstoši </w:t>
            </w:r>
            <w:r w:rsidR="00E15E4E">
              <w:rPr>
                <w:sz w:val="26"/>
                <w:szCs w:val="26"/>
              </w:rPr>
              <w:t>Likuma</w:t>
            </w:r>
            <w:r w:rsidR="00215DF7" w:rsidRPr="0063491B">
              <w:rPr>
                <w:sz w:val="26"/>
                <w:szCs w:val="26"/>
              </w:rPr>
              <w:t xml:space="preserve"> 6.panta pirmajā daļā noteiktajam 2010.gada </w:t>
            </w:r>
            <w:r>
              <w:rPr>
                <w:sz w:val="26"/>
                <w:szCs w:val="26"/>
              </w:rPr>
              <w:t>31</w:t>
            </w:r>
            <w:r w:rsidR="00215DF7" w:rsidRPr="0063491B">
              <w:rPr>
                <w:sz w:val="26"/>
                <w:szCs w:val="26"/>
              </w:rPr>
              <w:t xml:space="preserve">.maijā </w:t>
            </w:r>
            <w:r w:rsidR="00100CD3">
              <w:rPr>
                <w:sz w:val="26"/>
                <w:szCs w:val="26"/>
              </w:rPr>
              <w:t>iesniedza</w:t>
            </w:r>
            <w:r w:rsidR="00215DF7" w:rsidRPr="0063491B">
              <w:rPr>
                <w:sz w:val="26"/>
                <w:szCs w:val="26"/>
              </w:rPr>
              <w:t xml:space="preserve"> Izglītības un zinātnes ministrijā iesniegumu par nacionālās sporta bāzes statusa piešķiršanu un dokumentus, kas apliecina </w:t>
            </w:r>
            <w:r>
              <w:rPr>
                <w:bCs/>
                <w:sz w:val="26"/>
                <w:szCs w:val="26"/>
              </w:rPr>
              <w:t xml:space="preserve"> sporta </w:t>
            </w:r>
            <w:r w:rsidRPr="00B15FDE">
              <w:rPr>
                <w:bCs/>
                <w:sz w:val="26"/>
                <w:szCs w:val="26"/>
              </w:rPr>
              <w:t xml:space="preserve"> </w:t>
            </w:r>
            <w:r>
              <w:rPr>
                <w:bCs/>
                <w:sz w:val="26"/>
                <w:szCs w:val="26"/>
              </w:rPr>
              <w:t>kompleksa</w:t>
            </w:r>
            <w:r w:rsidRPr="00B15FDE">
              <w:rPr>
                <w:bCs/>
                <w:sz w:val="26"/>
                <w:szCs w:val="26"/>
              </w:rPr>
              <w:t xml:space="preserve"> „Arkādija”</w:t>
            </w:r>
            <w:r w:rsidR="00215DF7" w:rsidRPr="0063491B">
              <w:rPr>
                <w:sz w:val="26"/>
                <w:szCs w:val="26"/>
              </w:rPr>
              <w:t xml:space="preserve"> atbilstību </w:t>
            </w:r>
            <w:r w:rsidR="00E15E4E">
              <w:rPr>
                <w:sz w:val="26"/>
                <w:szCs w:val="26"/>
              </w:rPr>
              <w:t>L</w:t>
            </w:r>
            <w:r w:rsidR="00215DF7" w:rsidRPr="0063491B">
              <w:rPr>
                <w:sz w:val="26"/>
                <w:szCs w:val="26"/>
              </w:rPr>
              <w:t>ikuma 5.pantā minētajiem nacionālās sporta bāzes statusa piešķiršanas nosacījumiem</w:t>
            </w:r>
            <w:r w:rsidR="00392C85">
              <w:rPr>
                <w:sz w:val="26"/>
                <w:szCs w:val="26"/>
              </w:rPr>
              <w:t>. Minētais iesniegums</w:t>
            </w:r>
            <w:r w:rsidR="00215DF7">
              <w:rPr>
                <w:sz w:val="26"/>
                <w:szCs w:val="26"/>
              </w:rPr>
              <w:t xml:space="preserve"> izskatīts 2010.gada 28.decembra Ministru kabineta sēdē</w:t>
            </w:r>
            <w:r w:rsidR="00A466DA">
              <w:rPr>
                <w:sz w:val="26"/>
                <w:szCs w:val="26"/>
              </w:rPr>
              <w:t>.</w:t>
            </w:r>
          </w:p>
          <w:p w:rsidR="00215DF7" w:rsidRDefault="00A466DA" w:rsidP="00A466DA">
            <w:pPr>
              <w:ind w:firstLine="783"/>
              <w:jc w:val="both"/>
              <w:rPr>
                <w:sz w:val="26"/>
                <w:szCs w:val="26"/>
              </w:rPr>
            </w:pPr>
            <w:r>
              <w:rPr>
                <w:sz w:val="26"/>
                <w:szCs w:val="26"/>
              </w:rPr>
              <w:t>S</w:t>
            </w:r>
            <w:r w:rsidRPr="00A466DA">
              <w:rPr>
                <w:sz w:val="26"/>
                <w:szCs w:val="26"/>
              </w:rPr>
              <w:t xml:space="preserve">askaņā ar </w:t>
            </w:r>
            <w:r w:rsidR="00E15E4E">
              <w:rPr>
                <w:sz w:val="26"/>
                <w:szCs w:val="26"/>
              </w:rPr>
              <w:t>L</w:t>
            </w:r>
            <w:r w:rsidRPr="00A466DA">
              <w:rPr>
                <w:sz w:val="26"/>
                <w:szCs w:val="26"/>
              </w:rPr>
              <w:t>ikuma 5.panta pirmās daļas 5.punktu</w:t>
            </w:r>
            <w:r w:rsidR="00185B61">
              <w:rPr>
                <w:sz w:val="26"/>
                <w:szCs w:val="26"/>
              </w:rPr>
              <w:t xml:space="preserve"> </w:t>
            </w:r>
            <w:r w:rsidR="00185B61" w:rsidRPr="00185B61">
              <w:rPr>
                <w:sz w:val="26"/>
                <w:szCs w:val="26"/>
              </w:rPr>
              <w:t>(2009.gada 19.marta likuma „Par nacionālās sporta bāzes statusu” redakcijā)</w:t>
            </w:r>
            <w:r w:rsidRPr="00A466DA">
              <w:rPr>
                <w:sz w:val="26"/>
                <w:szCs w:val="26"/>
              </w:rPr>
              <w:t xml:space="preserve"> viens no nosacījumiem, lai sporta bāzei varētu piešķirt nacionālās sporta bāzes statusu, ir sporta bāzes piemērotība pasaules un Eiropas čempionātu, to posmu, kausu izcīņas un kvalifikācijas sacensību rīkošanai, par ko saņemti </w:t>
            </w:r>
            <w:r w:rsidR="00215DF7" w:rsidRPr="00A466DA">
              <w:rPr>
                <w:sz w:val="26"/>
                <w:szCs w:val="26"/>
              </w:rPr>
              <w:t xml:space="preserve"> </w:t>
            </w:r>
            <w:r w:rsidR="00215DF7">
              <w:rPr>
                <w:sz w:val="26"/>
                <w:szCs w:val="26"/>
              </w:rPr>
              <w:t xml:space="preserve">arī </w:t>
            </w:r>
            <w:r w:rsidR="00215DF7" w:rsidRPr="00A466DA">
              <w:rPr>
                <w:sz w:val="26"/>
                <w:szCs w:val="26"/>
              </w:rPr>
              <w:t>attiecīgo starptautisko sporta federāciju apliecinājumi</w:t>
            </w:r>
            <w:r w:rsidR="00215DF7">
              <w:rPr>
                <w:sz w:val="26"/>
                <w:szCs w:val="26"/>
              </w:rPr>
              <w:t xml:space="preserve">. </w:t>
            </w:r>
            <w:r w:rsidR="00B15FDE">
              <w:rPr>
                <w:sz w:val="26"/>
                <w:szCs w:val="26"/>
              </w:rPr>
              <w:t xml:space="preserve">Ministru kabineta </w:t>
            </w:r>
            <w:r w:rsidR="00215DF7" w:rsidRPr="00A466DA">
              <w:rPr>
                <w:bCs/>
                <w:sz w:val="26"/>
                <w:szCs w:val="26"/>
              </w:rPr>
              <w:t>2010.gada 30.decembra rīkojuma Nr. 7</w:t>
            </w:r>
            <w:r w:rsidR="00215DF7">
              <w:rPr>
                <w:bCs/>
                <w:sz w:val="26"/>
                <w:szCs w:val="26"/>
              </w:rPr>
              <w:t>7</w:t>
            </w:r>
            <w:r w:rsidR="00B15FDE">
              <w:rPr>
                <w:bCs/>
                <w:sz w:val="26"/>
                <w:szCs w:val="26"/>
              </w:rPr>
              <w:t>8</w:t>
            </w:r>
            <w:r w:rsidR="00215DF7" w:rsidRPr="00A466DA">
              <w:rPr>
                <w:bCs/>
                <w:sz w:val="26"/>
                <w:szCs w:val="26"/>
              </w:rPr>
              <w:t xml:space="preserve"> </w:t>
            </w:r>
            <w:r w:rsidR="00B15FDE" w:rsidRPr="00A466DA">
              <w:rPr>
                <w:bCs/>
                <w:sz w:val="26"/>
                <w:szCs w:val="26"/>
              </w:rPr>
              <w:t xml:space="preserve">„Par nacionālās sporta bāzes statusa piešķiršanu </w:t>
            </w:r>
            <w:r w:rsidR="00B15FDE">
              <w:t xml:space="preserve"> </w:t>
            </w:r>
            <w:r w:rsidR="00B15FDE" w:rsidRPr="00B15FDE">
              <w:rPr>
                <w:bCs/>
                <w:sz w:val="26"/>
                <w:szCs w:val="26"/>
              </w:rPr>
              <w:t>Rīgas pilsētas pašvaldības sporta kompleksam „Arkādija”</w:t>
            </w:r>
            <w:r w:rsidR="00B15FDE">
              <w:rPr>
                <w:bCs/>
                <w:sz w:val="26"/>
                <w:szCs w:val="26"/>
              </w:rPr>
              <w:t>”</w:t>
            </w:r>
            <w:r w:rsidR="00B15FDE" w:rsidRPr="00A466DA">
              <w:rPr>
                <w:bCs/>
                <w:sz w:val="26"/>
                <w:szCs w:val="26"/>
              </w:rPr>
              <w:t xml:space="preserve"> </w:t>
            </w:r>
            <w:r w:rsidR="00215DF7">
              <w:rPr>
                <w:bCs/>
                <w:sz w:val="26"/>
                <w:szCs w:val="26"/>
              </w:rPr>
              <w:t xml:space="preserve">sagatavošanas un izskatīšanas periodā </w:t>
            </w:r>
            <w:r w:rsidR="00215DF7">
              <w:rPr>
                <w:sz w:val="26"/>
                <w:szCs w:val="26"/>
              </w:rPr>
              <w:t>Likuma 5.panta pirmās daļas 5.punkta spēkā esošā redakcija</w:t>
            </w:r>
            <w:r w:rsidR="00100CD3">
              <w:rPr>
                <w:sz w:val="26"/>
                <w:szCs w:val="26"/>
              </w:rPr>
              <w:t xml:space="preserve"> </w:t>
            </w:r>
            <w:r w:rsidR="00100CD3" w:rsidRPr="00100CD3">
              <w:rPr>
                <w:sz w:val="26"/>
                <w:szCs w:val="26"/>
              </w:rPr>
              <w:t>(2009.gada 19.marta likuma „Par nacionālās sporta bāzes statusu” redakcijā)</w:t>
            </w:r>
            <w:r w:rsidR="00215DF7">
              <w:rPr>
                <w:sz w:val="26"/>
                <w:szCs w:val="26"/>
              </w:rPr>
              <w:t xml:space="preserve"> paredzēja </w:t>
            </w:r>
            <w:r w:rsidR="00215DF7" w:rsidRPr="00215DF7">
              <w:rPr>
                <w:sz w:val="26"/>
                <w:szCs w:val="26"/>
                <w:u w:val="single"/>
              </w:rPr>
              <w:t>tikai</w:t>
            </w:r>
            <w:r w:rsidR="00215DF7">
              <w:rPr>
                <w:sz w:val="26"/>
                <w:szCs w:val="26"/>
              </w:rPr>
              <w:t xml:space="preserve"> </w:t>
            </w:r>
            <w:r w:rsidR="00215DF7" w:rsidRPr="00A466DA">
              <w:rPr>
                <w:sz w:val="26"/>
                <w:szCs w:val="26"/>
              </w:rPr>
              <w:t xml:space="preserve"> attiecīgo starptautisko</w:t>
            </w:r>
            <w:r w:rsidR="00B15FDE">
              <w:rPr>
                <w:sz w:val="26"/>
                <w:szCs w:val="26"/>
              </w:rPr>
              <w:t xml:space="preserve"> sporta federāciju apliecinājumu iesniegšanu</w:t>
            </w:r>
            <w:r w:rsidRPr="00A466DA">
              <w:rPr>
                <w:sz w:val="26"/>
                <w:szCs w:val="26"/>
              </w:rPr>
              <w:t xml:space="preserve">. </w:t>
            </w:r>
          </w:p>
          <w:p w:rsidR="00A466DA" w:rsidRDefault="00B15FDE" w:rsidP="00A466DA">
            <w:pPr>
              <w:ind w:firstLine="783"/>
              <w:jc w:val="both"/>
              <w:rPr>
                <w:sz w:val="26"/>
                <w:szCs w:val="26"/>
              </w:rPr>
            </w:pPr>
            <w:r w:rsidRPr="00AB52CE">
              <w:rPr>
                <w:sz w:val="26"/>
                <w:szCs w:val="26"/>
              </w:rPr>
              <w:t>Rīgas Futbola skola</w:t>
            </w:r>
            <w:r>
              <w:rPr>
                <w:sz w:val="26"/>
                <w:szCs w:val="26"/>
              </w:rPr>
              <w:t xml:space="preserve"> </w:t>
            </w:r>
            <w:r w:rsidR="00215DF7">
              <w:rPr>
                <w:sz w:val="26"/>
                <w:szCs w:val="26"/>
              </w:rPr>
              <w:t xml:space="preserve">2010.gada </w:t>
            </w:r>
            <w:r>
              <w:rPr>
                <w:sz w:val="26"/>
                <w:szCs w:val="26"/>
              </w:rPr>
              <w:t>31</w:t>
            </w:r>
            <w:r w:rsidR="00215DF7">
              <w:rPr>
                <w:sz w:val="26"/>
                <w:szCs w:val="26"/>
              </w:rPr>
              <w:t>.maija iesniegumam</w:t>
            </w:r>
            <w:r w:rsidR="00215DF7" w:rsidRPr="00A466DA">
              <w:rPr>
                <w:sz w:val="26"/>
                <w:szCs w:val="26"/>
              </w:rPr>
              <w:t xml:space="preserve"> </w:t>
            </w:r>
            <w:r w:rsidR="00A466DA" w:rsidRPr="00A466DA">
              <w:rPr>
                <w:sz w:val="26"/>
                <w:szCs w:val="26"/>
              </w:rPr>
              <w:t xml:space="preserve"> pievienot</w:t>
            </w:r>
            <w:r w:rsidR="00215DF7">
              <w:rPr>
                <w:sz w:val="26"/>
                <w:szCs w:val="26"/>
              </w:rPr>
              <w:t>ie</w:t>
            </w:r>
            <w:r w:rsidR="00A466DA" w:rsidRPr="00A466DA">
              <w:rPr>
                <w:sz w:val="26"/>
                <w:szCs w:val="26"/>
              </w:rPr>
              <w:t xml:space="preserve"> apliecinājum</w:t>
            </w:r>
            <w:r w:rsidR="00215DF7">
              <w:rPr>
                <w:sz w:val="26"/>
                <w:szCs w:val="26"/>
              </w:rPr>
              <w:t>i</w:t>
            </w:r>
            <w:r w:rsidR="00A466DA" w:rsidRPr="00A466DA">
              <w:rPr>
                <w:sz w:val="26"/>
                <w:szCs w:val="26"/>
              </w:rPr>
              <w:t xml:space="preserve"> nebija </w:t>
            </w:r>
            <w:r w:rsidR="00215DF7">
              <w:t xml:space="preserve"> </w:t>
            </w:r>
            <w:r w:rsidR="00215DF7" w:rsidRPr="00215DF7">
              <w:rPr>
                <w:sz w:val="26"/>
                <w:szCs w:val="26"/>
              </w:rPr>
              <w:t>atzīstami par attiecīgo starptautisko sporta federāciju apliecinājumiem;</w:t>
            </w:r>
            <w:r w:rsidR="0074007D">
              <w:rPr>
                <w:sz w:val="26"/>
                <w:szCs w:val="26"/>
              </w:rPr>
              <w:t>.</w:t>
            </w:r>
          </w:p>
          <w:p w:rsidR="002E1DEA" w:rsidRPr="00215DF7" w:rsidRDefault="002E1DEA" w:rsidP="0074007D">
            <w:pPr>
              <w:jc w:val="both"/>
              <w:rPr>
                <w:sz w:val="26"/>
                <w:szCs w:val="26"/>
              </w:rPr>
            </w:pPr>
            <w:r w:rsidRPr="00215DF7">
              <w:rPr>
                <w:sz w:val="26"/>
                <w:szCs w:val="26"/>
              </w:rPr>
              <w:t>Ar 2011.gada 9.jūnija likumu „Grozījumi likumā „Par nacionālās sporta bāzes statusu””, kas stājās spēkā</w:t>
            </w:r>
            <w:r w:rsidR="00185B61">
              <w:rPr>
                <w:sz w:val="26"/>
                <w:szCs w:val="26"/>
              </w:rPr>
              <w:t xml:space="preserve"> 2011.gada 30.jūnijā, Likuma</w:t>
            </w:r>
            <w:r w:rsidRPr="00215DF7">
              <w:rPr>
                <w:sz w:val="26"/>
                <w:szCs w:val="26"/>
              </w:rPr>
              <w:t xml:space="preserve"> 5.pants papildināts ar trešo daļu, kas nosaka, ka Sporta bāzes atbilstību šā panta pirmās daļas 5.punktā minētajam nosacījumam apliecina vismaz viena </w:t>
            </w:r>
            <w:r w:rsidRPr="00215DF7">
              <w:rPr>
                <w:sz w:val="26"/>
                <w:szCs w:val="26"/>
              </w:rPr>
              <w:lastRenderedPageBreak/>
              <w:t>attiecīgā starptautiskā sporta federācija vai šīs federācijas vārdā tam pilnvarota Sporta likumā noteiktajā kārtībā atzīta attiecīgā sporta federācija. Minētie grozījumi stājās spēkā 2011.gada 30.jūnijā.</w:t>
            </w:r>
          </w:p>
          <w:p w:rsidR="0074007D" w:rsidRDefault="00A466DA" w:rsidP="0074007D">
            <w:pPr>
              <w:jc w:val="both"/>
              <w:rPr>
                <w:sz w:val="26"/>
                <w:szCs w:val="26"/>
              </w:rPr>
            </w:pPr>
            <w:r>
              <w:rPr>
                <w:sz w:val="26"/>
                <w:szCs w:val="26"/>
              </w:rPr>
              <w:t xml:space="preserve">Ministru kabineta </w:t>
            </w:r>
            <w:r w:rsidRPr="00A466DA">
              <w:rPr>
                <w:sz w:val="26"/>
                <w:szCs w:val="26"/>
              </w:rPr>
              <w:t>2010.gada 30.decembr</w:t>
            </w:r>
            <w:r>
              <w:rPr>
                <w:sz w:val="26"/>
                <w:szCs w:val="26"/>
              </w:rPr>
              <w:t>ī</w:t>
            </w:r>
            <w:r w:rsidRPr="00A466DA">
              <w:rPr>
                <w:sz w:val="26"/>
                <w:szCs w:val="26"/>
              </w:rPr>
              <w:t xml:space="preserve"> </w:t>
            </w:r>
            <w:r>
              <w:rPr>
                <w:sz w:val="26"/>
                <w:szCs w:val="26"/>
              </w:rPr>
              <w:t>izdotajā rīkojumā</w:t>
            </w:r>
            <w:r w:rsidRPr="00A466DA">
              <w:rPr>
                <w:sz w:val="26"/>
                <w:szCs w:val="26"/>
              </w:rPr>
              <w:t xml:space="preserve"> Nr. </w:t>
            </w:r>
            <w:r w:rsidR="00B15FDE" w:rsidRPr="00A466DA">
              <w:rPr>
                <w:bCs/>
                <w:sz w:val="26"/>
                <w:szCs w:val="26"/>
              </w:rPr>
              <w:t>7</w:t>
            </w:r>
            <w:r w:rsidR="00B15FDE">
              <w:rPr>
                <w:bCs/>
                <w:sz w:val="26"/>
                <w:szCs w:val="26"/>
              </w:rPr>
              <w:t>78</w:t>
            </w:r>
            <w:r w:rsidR="00B15FDE" w:rsidRPr="00A466DA">
              <w:rPr>
                <w:bCs/>
                <w:sz w:val="26"/>
                <w:szCs w:val="26"/>
              </w:rPr>
              <w:t xml:space="preserve"> „Par nacionālās sporta bāzes statusa piešķiršanu </w:t>
            </w:r>
            <w:r w:rsidR="00B15FDE">
              <w:t xml:space="preserve"> </w:t>
            </w:r>
            <w:r w:rsidR="00B15FDE" w:rsidRPr="00B15FDE">
              <w:rPr>
                <w:bCs/>
                <w:sz w:val="26"/>
                <w:szCs w:val="26"/>
              </w:rPr>
              <w:t>Rīgas pilsētas pašvaldības sporta kompleksam „Arkādija”</w:t>
            </w:r>
            <w:r w:rsidR="00B15FDE">
              <w:rPr>
                <w:bCs/>
                <w:sz w:val="26"/>
                <w:szCs w:val="26"/>
              </w:rPr>
              <w:t>”</w:t>
            </w:r>
            <w:r>
              <w:rPr>
                <w:sz w:val="26"/>
                <w:szCs w:val="26"/>
              </w:rPr>
              <w:t xml:space="preserve"> </w:t>
            </w:r>
            <w:r w:rsidR="0074007D">
              <w:rPr>
                <w:sz w:val="26"/>
                <w:szCs w:val="26"/>
              </w:rPr>
              <w:t xml:space="preserve">3.punktā, </w:t>
            </w:r>
            <w:r w:rsidR="0074007D" w:rsidRPr="0074007D">
              <w:rPr>
                <w:sz w:val="26"/>
                <w:szCs w:val="26"/>
              </w:rPr>
              <w:t>pamatojoties uz Administratīvā procesa likuma 68.panta otrās daļas 1.punktu, kas paredz iestādei tiesības administratīvajā aktā iekļaut ierobežojošu nosacījumu, ja iestāde pati var lemt par attiecīgā administrat</w:t>
            </w:r>
            <w:r w:rsidR="0074007D">
              <w:rPr>
                <w:sz w:val="26"/>
                <w:szCs w:val="26"/>
              </w:rPr>
              <w:t xml:space="preserve">īvā akta izdošanu vai tā saturu, noteikts, ka </w:t>
            </w:r>
            <w:r w:rsidR="00632F46" w:rsidRPr="00B15FDE">
              <w:rPr>
                <w:bCs/>
                <w:sz w:val="26"/>
                <w:szCs w:val="26"/>
              </w:rPr>
              <w:t xml:space="preserve"> sporta kompleksam „Arkādija”</w:t>
            </w:r>
            <w:r w:rsidR="00632F46">
              <w:rPr>
                <w:bCs/>
                <w:sz w:val="26"/>
                <w:szCs w:val="26"/>
              </w:rPr>
              <w:t xml:space="preserve"> </w:t>
            </w:r>
            <w:r w:rsidR="0074007D" w:rsidRPr="0074007D">
              <w:rPr>
                <w:sz w:val="26"/>
                <w:szCs w:val="26"/>
              </w:rPr>
              <w:t>nacionālās sporta bāzes statuss  piešķirts līdz 2011.gada 31.augustam</w:t>
            </w:r>
            <w:r w:rsidR="0074007D">
              <w:rPr>
                <w:sz w:val="26"/>
                <w:szCs w:val="26"/>
              </w:rPr>
              <w:t xml:space="preserve">. </w:t>
            </w:r>
          </w:p>
          <w:p w:rsidR="00A466DA" w:rsidRDefault="0074007D" w:rsidP="0074007D">
            <w:pPr>
              <w:jc w:val="both"/>
              <w:rPr>
                <w:sz w:val="26"/>
                <w:szCs w:val="26"/>
              </w:rPr>
            </w:pPr>
            <w:r>
              <w:rPr>
                <w:sz w:val="26"/>
                <w:szCs w:val="26"/>
              </w:rPr>
              <w:t>S</w:t>
            </w:r>
            <w:r w:rsidRPr="0074007D">
              <w:rPr>
                <w:sz w:val="26"/>
                <w:szCs w:val="26"/>
              </w:rPr>
              <w:t xml:space="preserve">askaņā ar Administratīvā procesa likuma </w:t>
            </w:r>
            <w:r w:rsidR="00392C85" w:rsidRPr="00392C85">
              <w:rPr>
                <w:sz w:val="26"/>
                <w:szCs w:val="26"/>
              </w:rPr>
              <w:t>87.panta pirmās daļas 1. un 2.punktu tajā pašā lietā administratīvo procesu var uzsākt no jauna uz adresāta iesnieguma pamata, ja ir mainījušies lietas faktiskie apstākļi, kuri bija par pamatu lēmuma pieņemšanai, vai arī lietas tiesiskie apstākļi ir</w:t>
            </w:r>
            <w:r w:rsidR="00392C85">
              <w:rPr>
                <w:sz w:val="26"/>
                <w:szCs w:val="26"/>
              </w:rPr>
              <w:t xml:space="preserve"> mainījušies adresātam par labu</w:t>
            </w:r>
            <w:r w:rsidRPr="0074007D">
              <w:rPr>
                <w:sz w:val="26"/>
                <w:szCs w:val="26"/>
              </w:rPr>
              <w:t>.</w:t>
            </w:r>
          </w:p>
          <w:p w:rsidR="0074007D" w:rsidRPr="00A3138D" w:rsidRDefault="00B15FDE" w:rsidP="00A3138D">
            <w:pPr>
              <w:ind w:firstLine="783"/>
              <w:jc w:val="both"/>
              <w:rPr>
                <w:color w:val="C00000"/>
                <w:sz w:val="26"/>
                <w:szCs w:val="26"/>
              </w:rPr>
            </w:pPr>
            <w:r>
              <w:rPr>
                <w:sz w:val="26"/>
                <w:szCs w:val="26"/>
              </w:rPr>
              <w:t>Rīgas Futbola skolas</w:t>
            </w:r>
            <w:r w:rsidR="00A3138D">
              <w:rPr>
                <w:sz w:val="26"/>
                <w:szCs w:val="26"/>
              </w:rPr>
              <w:t xml:space="preserve"> </w:t>
            </w:r>
            <w:r w:rsidR="0074007D" w:rsidRPr="0074007D">
              <w:rPr>
                <w:sz w:val="26"/>
                <w:szCs w:val="26"/>
              </w:rPr>
              <w:t xml:space="preserve">2011.gada </w:t>
            </w:r>
            <w:r>
              <w:rPr>
                <w:sz w:val="26"/>
                <w:szCs w:val="26"/>
              </w:rPr>
              <w:t>12</w:t>
            </w:r>
            <w:r w:rsidR="00A3138D">
              <w:rPr>
                <w:sz w:val="26"/>
                <w:szCs w:val="26"/>
              </w:rPr>
              <w:t>.jūlija</w:t>
            </w:r>
            <w:r w:rsidR="0074007D" w:rsidRPr="0074007D">
              <w:rPr>
                <w:sz w:val="26"/>
                <w:szCs w:val="26"/>
              </w:rPr>
              <w:t xml:space="preserve"> iesniegumam pievienots  </w:t>
            </w:r>
            <w:r w:rsidR="00A3138D">
              <w:rPr>
                <w:sz w:val="26"/>
                <w:szCs w:val="26"/>
              </w:rPr>
              <w:t xml:space="preserve">biedrības „Latvijas Futbola federācija” 2011.gada 5.jūlija apliecinājums par  </w:t>
            </w:r>
            <w:r w:rsidR="00632F46" w:rsidRPr="00B15FDE">
              <w:rPr>
                <w:bCs/>
                <w:sz w:val="26"/>
                <w:szCs w:val="26"/>
              </w:rPr>
              <w:t xml:space="preserve"> </w:t>
            </w:r>
            <w:r w:rsidR="00632F46">
              <w:rPr>
                <w:bCs/>
                <w:sz w:val="26"/>
                <w:szCs w:val="26"/>
              </w:rPr>
              <w:t>sporta kompleksa</w:t>
            </w:r>
            <w:r w:rsidR="00632F46" w:rsidRPr="00B15FDE">
              <w:rPr>
                <w:bCs/>
                <w:sz w:val="26"/>
                <w:szCs w:val="26"/>
              </w:rPr>
              <w:t xml:space="preserve"> „Arkādija”</w:t>
            </w:r>
            <w:r w:rsidR="00632F46">
              <w:rPr>
                <w:bCs/>
                <w:sz w:val="26"/>
                <w:szCs w:val="26"/>
              </w:rPr>
              <w:t xml:space="preserve"> </w:t>
            </w:r>
            <w:r w:rsidR="00A3138D">
              <w:rPr>
                <w:sz w:val="26"/>
                <w:szCs w:val="26"/>
              </w:rPr>
              <w:t>piemērotību</w:t>
            </w:r>
            <w:r w:rsidR="00A3138D" w:rsidRPr="00CD7729">
              <w:rPr>
                <w:sz w:val="26"/>
                <w:szCs w:val="26"/>
              </w:rPr>
              <w:t xml:space="preserve"> </w:t>
            </w:r>
            <w:r w:rsidR="00A3138D" w:rsidRPr="00DE4AED">
              <w:rPr>
                <w:sz w:val="26"/>
                <w:szCs w:val="26"/>
              </w:rPr>
              <w:t>Eiropas čempionātu</w:t>
            </w:r>
            <w:r w:rsidR="00A3138D">
              <w:rPr>
                <w:sz w:val="26"/>
                <w:szCs w:val="26"/>
              </w:rPr>
              <w:t xml:space="preserve"> un P</w:t>
            </w:r>
            <w:r w:rsidR="00A3138D" w:rsidRPr="00DE4AED">
              <w:rPr>
                <w:sz w:val="26"/>
                <w:szCs w:val="26"/>
              </w:rPr>
              <w:t>asaules</w:t>
            </w:r>
            <w:r w:rsidR="00A3138D">
              <w:rPr>
                <w:sz w:val="26"/>
                <w:szCs w:val="26"/>
              </w:rPr>
              <w:t xml:space="preserve"> čempionātu atlases cikla spēlēm</w:t>
            </w:r>
            <w:r w:rsidR="0074007D">
              <w:rPr>
                <w:sz w:val="26"/>
                <w:szCs w:val="26"/>
              </w:rPr>
              <w:t>.</w:t>
            </w:r>
            <w:r w:rsidR="00A3138D">
              <w:rPr>
                <w:sz w:val="26"/>
                <w:szCs w:val="26"/>
              </w:rPr>
              <w:t xml:space="preserve"> </w:t>
            </w:r>
            <w:r w:rsidR="00A3138D" w:rsidRPr="00215DF7">
              <w:rPr>
                <w:color w:val="C00000"/>
                <w:sz w:val="26"/>
                <w:szCs w:val="26"/>
              </w:rPr>
              <w:t xml:space="preserve"> </w:t>
            </w:r>
            <w:r w:rsidR="00A3138D" w:rsidRPr="00A3138D">
              <w:rPr>
                <w:sz w:val="26"/>
                <w:szCs w:val="26"/>
              </w:rPr>
              <w:t xml:space="preserve">Biedrība „Latvijas Futbola federācija” kā starptautiskās futbola federāciju asociācijas </w:t>
            </w:r>
            <w:r w:rsidR="00A3138D" w:rsidRPr="00A3138D">
              <w:rPr>
                <w:i/>
                <w:sz w:val="26"/>
                <w:szCs w:val="26"/>
              </w:rPr>
              <w:t>(FIFA)</w:t>
            </w:r>
            <w:r w:rsidR="00A3138D" w:rsidRPr="00A3138D">
              <w:rPr>
                <w:sz w:val="26"/>
                <w:szCs w:val="26"/>
              </w:rPr>
              <w:t xml:space="preserve"> un Eiropas futbola asociāciju savienības </w:t>
            </w:r>
            <w:r w:rsidR="00A3138D" w:rsidRPr="00A3138D">
              <w:rPr>
                <w:i/>
                <w:sz w:val="26"/>
                <w:szCs w:val="26"/>
              </w:rPr>
              <w:t>(UEFA)</w:t>
            </w:r>
            <w:r w:rsidR="00A3138D" w:rsidRPr="00A3138D">
              <w:rPr>
                <w:sz w:val="26"/>
                <w:szCs w:val="26"/>
              </w:rPr>
              <w:t xml:space="preserve"> oficiālais pārstāvis (biedrs) Latvijas Republikā, saskaņā ar </w:t>
            </w:r>
            <w:r w:rsidR="00A3138D" w:rsidRPr="00A3138D">
              <w:rPr>
                <w:i/>
                <w:sz w:val="26"/>
                <w:szCs w:val="26"/>
              </w:rPr>
              <w:t>UEFA</w:t>
            </w:r>
            <w:r w:rsidR="00A3138D" w:rsidRPr="00A3138D">
              <w:rPr>
                <w:sz w:val="26"/>
                <w:szCs w:val="26"/>
              </w:rPr>
              <w:t xml:space="preserve"> Klubu licencēšanas un godīgas spēles nolikuma otrās daļas 24.punktu, veic futbola infrastruktūras piemērotības novērtējumu Eiropas čempionātu futbola spēļu rīkošanai</w:t>
            </w:r>
            <w:r w:rsidR="00A3138D">
              <w:rPr>
                <w:color w:val="C00000"/>
                <w:sz w:val="26"/>
                <w:szCs w:val="26"/>
              </w:rPr>
              <w:t xml:space="preserve"> </w:t>
            </w:r>
            <w:r w:rsidR="00A3138D" w:rsidRPr="00A3138D">
              <w:rPr>
                <w:sz w:val="26"/>
                <w:szCs w:val="26"/>
              </w:rPr>
              <w:t>Latvijas Republikā.</w:t>
            </w:r>
          </w:p>
          <w:p w:rsidR="00C549FA" w:rsidRPr="002B56FA" w:rsidRDefault="00DB6323" w:rsidP="00392C85">
            <w:pPr>
              <w:jc w:val="both"/>
              <w:rPr>
                <w:sz w:val="26"/>
                <w:szCs w:val="26"/>
              </w:rPr>
            </w:pPr>
            <w:r>
              <w:rPr>
                <w:sz w:val="26"/>
                <w:szCs w:val="26"/>
              </w:rPr>
              <w:t xml:space="preserve">Ņemot vērā to, ka </w:t>
            </w:r>
            <w:r w:rsidR="00392C85" w:rsidRPr="00392C85">
              <w:rPr>
                <w:sz w:val="26"/>
                <w:szCs w:val="26"/>
              </w:rPr>
              <w:t>pēc Ministru kabineta 2010.gada 30.decembra rīkojuma Nr. 778 „Par nacionālās sporta bāzes statusa piešķiršanu Rīgas pilsētas pašvaldības sporta kompleksam „Arkādija”” izdošanas ir mainījušies gan lietas faktiskie apstākļi, gan tiesiskie apstākļi</w:t>
            </w:r>
            <w:r>
              <w:rPr>
                <w:sz w:val="26"/>
                <w:szCs w:val="26"/>
              </w:rPr>
              <w:t>, kā arī l</w:t>
            </w:r>
            <w:r w:rsidR="0074007D">
              <w:rPr>
                <w:sz w:val="26"/>
                <w:szCs w:val="26"/>
              </w:rPr>
              <w:t xml:space="preserve">ai nodrošinātu </w:t>
            </w:r>
            <w:r w:rsidR="0074007D">
              <w:t xml:space="preserve"> </w:t>
            </w:r>
            <w:r w:rsidR="0074007D" w:rsidRPr="0074007D">
              <w:rPr>
                <w:sz w:val="26"/>
                <w:szCs w:val="26"/>
              </w:rPr>
              <w:t>nacionālās sporta bāzes darbības nepārtrauktību</w:t>
            </w:r>
            <w:r w:rsidR="0074007D">
              <w:rPr>
                <w:sz w:val="26"/>
                <w:szCs w:val="26"/>
              </w:rPr>
              <w:t xml:space="preserve"> </w:t>
            </w:r>
            <w:r w:rsidR="0074007D">
              <w:t xml:space="preserve"> </w:t>
            </w:r>
            <w:r w:rsidR="0074007D" w:rsidRPr="0074007D">
              <w:rPr>
                <w:sz w:val="26"/>
                <w:szCs w:val="26"/>
              </w:rPr>
              <w:t>un nacionālās sporta bāzes statusa saglabāšanu pēc 201</w:t>
            </w:r>
            <w:r>
              <w:rPr>
                <w:sz w:val="26"/>
                <w:szCs w:val="26"/>
              </w:rPr>
              <w:t>1</w:t>
            </w:r>
            <w:r w:rsidR="0074007D" w:rsidRPr="0074007D">
              <w:rPr>
                <w:sz w:val="26"/>
                <w:szCs w:val="26"/>
              </w:rPr>
              <w:t>.gada 31.</w:t>
            </w:r>
            <w:r>
              <w:rPr>
                <w:sz w:val="26"/>
                <w:szCs w:val="26"/>
              </w:rPr>
              <w:t xml:space="preserve">augusta, jāatceļ </w:t>
            </w:r>
            <w:r>
              <w:t xml:space="preserve"> </w:t>
            </w:r>
            <w:r w:rsidRPr="00DB6323">
              <w:rPr>
                <w:sz w:val="26"/>
                <w:szCs w:val="26"/>
              </w:rPr>
              <w:t>Ministru kabinet</w:t>
            </w:r>
            <w:r>
              <w:rPr>
                <w:sz w:val="26"/>
                <w:szCs w:val="26"/>
              </w:rPr>
              <w:t>a 2010.gada 30.decembra rīkojums</w:t>
            </w:r>
            <w:r w:rsidRPr="00DB6323">
              <w:rPr>
                <w:sz w:val="26"/>
                <w:szCs w:val="26"/>
              </w:rPr>
              <w:t xml:space="preserve"> Nr. </w:t>
            </w:r>
            <w:r w:rsidR="00B15FDE" w:rsidRPr="00A466DA">
              <w:rPr>
                <w:bCs/>
                <w:sz w:val="26"/>
                <w:szCs w:val="26"/>
              </w:rPr>
              <w:t>7</w:t>
            </w:r>
            <w:r w:rsidR="00B15FDE">
              <w:rPr>
                <w:bCs/>
                <w:sz w:val="26"/>
                <w:szCs w:val="26"/>
              </w:rPr>
              <w:t>78</w:t>
            </w:r>
            <w:r w:rsidR="00B15FDE" w:rsidRPr="00A466DA">
              <w:rPr>
                <w:bCs/>
                <w:sz w:val="26"/>
                <w:szCs w:val="26"/>
              </w:rPr>
              <w:t xml:space="preserve"> „Par nacionālās sporta bāzes statusa piešķiršanu </w:t>
            </w:r>
            <w:r w:rsidR="00B15FDE">
              <w:t xml:space="preserve"> </w:t>
            </w:r>
            <w:r w:rsidR="00B15FDE" w:rsidRPr="00B15FDE">
              <w:rPr>
                <w:bCs/>
                <w:sz w:val="26"/>
                <w:szCs w:val="26"/>
              </w:rPr>
              <w:t>Rīgas pilsētas pašvaldības sporta kompleksam „Arkādija”</w:t>
            </w:r>
            <w:r w:rsidR="00B15FDE">
              <w:rPr>
                <w:bCs/>
                <w:sz w:val="26"/>
                <w:szCs w:val="26"/>
              </w:rPr>
              <w:t>”</w:t>
            </w:r>
            <w:r w:rsidRPr="00DB6323">
              <w:rPr>
                <w:sz w:val="26"/>
                <w:szCs w:val="26"/>
              </w:rPr>
              <w:t xml:space="preserve"> daļā</w:t>
            </w:r>
            <w:r>
              <w:rPr>
                <w:sz w:val="26"/>
                <w:szCs w:val="26"/>
              </w:rPr>
              <w:t xml:space="preserve">, kurā nacionālās sporta bāzes statuss piešķirts ar ierobežojošu nosacījumu </w:t>
            </w:r>
            <w:r w:rsidRPr="00DB6323">
              <w:rPr>
                <w:sz w:val="26"/>
                <w:szCs w:val="26"/>
              </w:rPr>
              <w:t>–  līdz 2011.gada 31.augustam.</w:t>
            </w:r>
          </w:p>
        </w:tc>
      </w:tr>
      <w:tr w:rsidR="00053C5E" w:rsidRPr="002B56FA" w:rsidTr="00CD08C3">
        <w:trPr>
          <w:trHeight w:val="819"/>
        </w:trPr>
        <w:tc>
          <w:tcPr>
            <w:tcW w:w="454" w:type="dxa"/>
          </w:tcPr>
          <w:p w:rsidR="00053C5E" w:rsidRPr="002B56FA" w:rsidRDefault="00053C5E" w:rsidP="00CD08C3">
            <w:pPr>
              <w:pStyle w:val="naiskr"/>
              <w:spacing w:before="0" w:after="0"/>
              <w:rPr>
                <w:sz w:val="26"/>
                <w:szCs w:val="26"/>
              </w:rPr>
            </w:pPr>
            <w:r w:rsidRPr="002B56FA">
              <w:rPr>
                <w:sz w:val="26"/>
                <w:szCs w:val="26"/>
              </w:rPr>
              <w:lastRenderedPageBreak/>
              <w:t>3.</w:t>
            </w:r>
          </w:p>
        </w:tc>
        <w:tc>
          <w:tcPr>
            <w:tcW w:w="1559" w:type="dxa"/>
          </w:tcPr>
          <w:p w:rsidR="00053C5E" w:rsidRPr="002B56FA" w:rsidRDefault="00053C5E" w:rsidP="00CD08C3">
            <w:pPr>
              <w:pStyle w:val="naiskr"/>
              <w:spacing w:before="0" w:after="0"/>
              <w:jc w:val="both"/>
              <w:rPr>
                <w:sz w:val="26"/>
                <w:szCs w:val="26"/>
              </w:rPr>
            </w:pPr>
            <w:r w:rsidRPr="002B56FA">
              <w:rPr>
                <w:sz w:val="26"/>
                <w:szCs w:val="26"/>
              </w:rPr>
              <w:t>Saistītie politikas ietekmes novērtējumi un pētījumi</w:t>
            </w:r>
          </w:p>
        </w:tc>
        <w:tc>
          <w:tcPr>
            <w:tcW w:w="8051" w:type="dxa"/>
          </w:tcPr>
          <w:p w:rsidR="00053C5E" w:rsidRPr="002B56FA" w:rsidRDefault="00053C5E" w:rsidP="00CD08C3">
            <w:pPr>
              <w:pStyle w:val="FootnoteText"/>
              <w:rPr>
                <w:sz w:val="26"/>
                <w:szCs w:val="26"/>
              </w:rPr>
            </w:pPr>
            <w:r w:rsidRPr="002B56FA">
              <w:rPr>
                <w:sz w:val="26"/>
                <w:szCs w:val="26"/>
              </w:rPr>
              <w:t>Nav attiecināms</w:t>
            </w:r>
          </w:p>
        </w:tc>
      </w:tr>
      <w:tr w:rsidR="00053C5E" w:rsidRPr="002B56FA" w:rsidTr="00CD08C3">
        <w:trPr>
          <w:trHeight w:val="384"/>
        </w:trPr>
        <w:tc>
          <w:tcPr>
            <w:tcW w:w="454" w:type="dxa"/>
          </w:tcPr>
          <w:p w:rsidR="00053C5E" w:rsidRPr="002B56FA" w:rsidRDefault="00053C5E" w:rsidP="00CD08C3">
            <w:pPr>
              <w:pStyle w:val="naiskr"/>
              <w:spacing w:before="0" w:after="0"/>
              <w:rPr>
                <w:sz w:val="26"/>
                <w:szCs w:val="26"/>
              </w:rPr>
            </w:pPr>
            <w:r w:rsidRPr="002B56FA">
              <w:rPr>
                <w:sz w:val="26"/>
                <w:szCs w:val="26"/>
              </w:rPr>
              <w:t>4.</w:t>
            </w:r>
          </w:p>
        </w:tc>
        <w:tc>
          <w:tcPr>
            <w:tcW w:w="1559" w:type="dxa"/>
          </w:tcPr>
          <w:p w:rsidR="00053C5E" w:rsidRPr="002B56FA" w:rsidRDefault="00053C5E" w:rsidP="00CD08C3">
            <w:pPr>
              <w:pStyle w:val="naiskr"/>
              <w:spacing w:before="0" w:after="0"/>
              <w:jc w:val="both"/>
              <w:rPr>
                <w:sz w:val="26"/>
                <w:szCs w:val="26"/>
              </w:rPr>
            </w:pPr>
            <w:r w:rsidRPr="002B56FA">
              <w:rPr>
                <w:sz w:val="26"/>
                <w:szCs w:val="26"/>
              </w:rPr>
              <w:t>Tiesiskā regulējuma mērķis un būtība</w:t>
            </w:r>
          </w:p>
        </w:tc>
        <w:tc>
          <w:tcPr>
            <w:tcW w:w="8051" w:type="dxa"/>
          </w:tcPr>
          <w:p w:rsidR="00E71ED7" w:rsidRPr="002B56FA" w:rsidRDefault="00053C5E" w:rsidP="00A3138D">
            <w:pPr>
              <w:pStyle w:val="naiskr"/>
              <w:spacing w:before="0" w:after="0"/>
              <w:jc w:val="both"/>
              <w:rPr>
                <w:sz w:val="26"/>
                <w:szCs w:val="26"/>
              </w:rPr>
            </w:pPr>
            <w:r w:rsidRPr="00E71ED7">
              <w:rPr>
                <w:iCs/>
                <w:sz w:val="26"/>
                <w:szCs w:val="26"/>
              </w:rPr>
              <w:t xml:space="preserve">Rīkojuma projekts paredz </w:t>
            </w:r>
            <w:r w:rsidR="00C549FA" w:rsidRPr="00E71ED7">
              <w:rPr>
                <w:sz w:val="26"/>
                <w:szCs w:val="26"/>
              </w:rPr>
              <w:t xml:space="preserve"> </w:t>
            </w:r>
            <w:r w:rsidR="00E71ED7" w:rsidRPr="00E71ED7">
              <w:rPr>
                <w:sz w:val="26"/>
                <w:szCs w:val="26"/>
              </w:rPr>
              <w:t xml:space="preserve">atcelt </w:t>
            </w:r>
            <w:r w:rsidR="00E71ED7" w:rsidRPr="00E71ED7">
              <w:rPr>
                <w:bCs/>
                <w:sz w:val="26"/>
                <w:szCs w:val="26"/>
              </w:rPr>
              <w:t xml:space="preserve"> Ministru kabineta 2010.gada 30.decembra rīkojum</w:t>
            </w:r>
            <w:r w:rsidR="00E71ED7">
              <w:rPr>
                <w:bCs/>
                <w:sz w:val="26"/>
                <w:szCs w:val="26"/>
              </w:rPr>
              <w:t>u</w:t>
            </w:r>
            <w:r w:rsidR="00E71ED7" w:rsidRPr="00E71ED7">
              <w:rPr>
                <w:bCs/>
                <w:sz w:val="26"/>
                <w:szCs w:val="26"/>
              </w:rPr>
              <w:t xml:space="preserve"> </w:t>
            </w:r>
            <w:r w:rsidR="00A3138D" w:rsidRPr="00E71ED7">
              <w:rPr>
                <w:bCs/>
                <w:sz w:val="26"/>
                <w:szCs w:val="26"/>
              </w:rPr>
              <w:t xml:space="preserve">Nr. </w:t>
            </w:r>
            <w:r w:rsidR="00B15FDE" w:rsidRPr="00A466DA">
              <w:rPr>
                <w:bCs/>
                <w:sz w:val="26"/>
                <w:szCs w:val="26"/>
              </w:rPr>
              <w:t>7</w:t>
            </w:r>
            <w:r w:rsidR="00B15FDE">
              <w:rPr>
                <w:bCs/>
                <w:sz w:val="26"/>
                <w:szCs w:val="26"/>
              </w:rPr>
              <w:t>78</w:t>
            </w:r>
            <w:r w:rsidR="00B15FDE" w:rsidRPr="00A466DA">
              <w:rPr>
                <w:bCs/>
                <w:sz w:val="26"/>
                <w:szCs w:val="26"/>
              </w:rPr>
              <w:t xml:space="preserve"> „Par nacionālās sporta bāzes statusa piešķiršanu </w:t>
            </w:r>
            <w:r w:rsidR="00B15FDE">
              <w:t xml:space="preserve"> </w:t>
            </w:r>
            <w:r w:rsidR="00B15FDE" w:rsidRPr="00B15FDE">
              <w:rPr>
                <w:bCs/>
                <w:sz w:val="26"/>
                <w:szCs w:val="26"/>
              </w:rPr>
              <w:t>Rīgas pilsētas pašvaldības sporta kompleksam „Arkādija”</w:t>
            </w:r>
            <w:r w:rsidR="00B15FDE">
              <w:rPr>
                <w:bCs/>
                <w:sz w:val="26"/>
                <w:szCs w:val="26"/>
              </w:rPr>
              <w:t>”</w:t>
            </w:r>
            <w:r w:rsidR="00E71ED7">
              <w:rPr>
                <w:bCs/>
                <w:sz w:val="26"/>
                <w:szCs w:val="26"/>
              </w:rPr>
              <w:t xml:space="preserve"> daļā par </w:t>
            </w:r>
            <w:r w:rsidR="00E71ED7">
              <w:t xml:space="preserve"> </w:t>
            </w:r>
            <w:r w:rsidR="00E71ED7" w:rsidRPr="00E71ED7">
              <w:rPr>
                <w:bCs/>
                <w:sz w:val="26"/>
                <w:szCs w:val="26"/>
              </w:rPr>
              <w:t>nacionālās sporta bāzes statusa piešķiršanu ar ierobežojošu nosacījumu – līdz 2011.gada 31.augustam</w:t>
            </w:r>
            <w:r w:rsidR="00E71ED7">
              <w:rPr>
                <w:bCs/>
                <w:sz w:val="26"/>
                <w:szCs w:val="26"/>
              </w:rPr>
              <w:t xml:space="preserve">, pamatojoties uz </w:t>
            </w:r>
            <w:r w:rsidR="00E71ED7">
              <w:t xml:space="preserve"> </w:t>
            </w:r>
            <w:r w:rsidR="00E71ED7" w:rsidRPr="00E71ED7">
              <w:rPr>
                <w:bCs/>
                <w:sz w:val="26"/>
                <w:szCs w:val="26"/>
              </w:rPr>
              <w:t xml:space="preserve">iepriekšminētajiem faktiskajiem </w:t>
            </w:r>
            <w:r w:rsidR="00392C85">
              <w:rPr>
                <w:bCs/>
                <w:sz w:val="26"/>
                <w:szCs w:val="26"/>
              </w:rPr>
              <w:t xml:space="preserve">un tiesiskajiem </w:t>
            </w:r>
            <w:r w:rsidR="00E71ED7" w:rsidRPr="00E71ED7">
              <w:rPr>
                <w:bCs/>
                <w:sz w:val="26"/>
                <w:szCs w:val="26"/>
              </w:rPr>
              <w:t xml:space="preserve">apstākļiem, kas ir mainījušies pēc Ministru kabineta </w:t>
            </w:r>
            <w:r w:rsidR="00E71ED7" w:rsidRPr="00E71ED7">
              <w:rPr>
                <w:bCs/>
                <w:sz w:val="26"/>
                <w:szCs w:val="26"/>
              </w:rPr>
              <w:lastRenderedPageBreak/>
              <w:t xml:space="preserve">2010.gada 30.decembra rīkojuma Nr. </w:t>
            </w:r>
            <w:r w:rsidR="00B15FDE" w:rsidRPr="00A466DA">
              <w:rPr>
                <w:bCs/>
                <w:sz w:val="26"/>
                <w:szCs w:val="26"/>
              </w:rPr>
              <w:t>7</w:t>
            </w:r>
            <w:r w:rsidR="00B15FDE">
              <w:rPr>
                <w:bCs/>
                <w:sz w:val="26"/>
                <w:szCs w:val="26"/>
              </w:rPr>
              <w:t>78</w:t>
            </w:r>
            <w:r w:rsidR="00B15FDE" w:rsidRPr="00A466DA">
              <w:rPr>
                <w:bCs/>
                <w:sz w:val="26"/>
                <w:szCs w:val="26"/>
              </w:rPr>
              <w:t xml:space="preserve"> „Par nacionālās sporta bāzes statusa piešķiršanu </w:t>
            </w:r>
            <w:r w:rsidR="00B15FDE">
              <w:t xml:space="preserve"> </w:t>
            </w:r>
            <w:r w:rsidR="00B15FDE" w:rsidRPr="00B15FDE">
              <w:rPr>
                <w:bCs/>
                <w:sz w:val="26"/>
                <w:szCs w:val="26"/>
              </w:rPr>
              <w:t>Rīgas pilsētas pašvaldības sporta kompleksam „Arkādija”</w:t>
            </w:r>
            <w:r w:rsidR="00B15FDE">
              <w:rPr>
                <w:bCs/>
                <w:sz w:val="26"/>
                <w:szCs w:val="26"/>
              </w:rPr>
              <w:t>”</w:t>
            </w:r>
            <w:r w:rsidR="00E71ED7">
              <w:rPr>
                <w:bCs/>
                <w:sz w:val="26"/>
                <w:szCs w:val="26"/>
              </w:rPr>
              <w:t xml:space="preserve"> pieņemšanas</w:t>
            </w:r>
            <w:r w:rsidRPr="00E71ED7">
              <w:rPr>
                <w:sz w:val="26"/>
                <w:szCs w:val="26"/>
              </w:rPr>
              <w:t>.</w:t>
            </w:r>
          </w:p>
        </w:tc>
      </w:tr>
      <w:tr w:rsidR="00053C5E" w:rsidRPr="002B56FA" w:rsidTr="00CD08C3">
        <w:trPr>
          <w:trHeight w:val="476"/>
        </w:trPr>
        <w:tc>
          <w:tcPr>
            <w:tcW w:w="454" w:type="dxa"/>
          </w:tcPr>
          <w:p w:rsidR="00053C5E" w:rsidRPr="002B56FA" w:rsidRDefault="00053C5E" w:rsidP="00CD08C3">
            <w:pPr>
              <w:pStyle w:val="naiskr"/>
              <w:spacing w:before="0" w:after="0"/>
              <w:rPr>
                <w:sz w:val="26"/>
                <w:szCs w:val="26"/>
              </w:rPr>
            </w:pPr>
            <w:r w:rsidRPr="002B56FA">
              <w:rPr>
                <w:sz w:val="26"/>
                <w:szCs w:val="26"/>
              </w:rPr>
              <w:lastRenderedPageBreak/>
              <w:t>5.</w:t>
            </w:r>
          </w:p>
        </w:tc>
        <w:tc>
          <w:tcPr>
            <w:tcW w:w="1559" w:type="dxa"/>
          </w:tcPr>
          <w:p w:rsidR="00053C5E" w:rsidRPr="002B56FA" w:rsidRDefault="00053C5E" w:rsidP="00CD08C3">
            <w:pPr>
              <w:pStyle w:val="naiskr"/>
              <w:spacing w:before="0" w:after="0"/>
              <w:jc w:val="both"/>
              <w:rPr>
                <w:sz w:val="26"/>
                <w:szCs w:val="26"/>
              </w:rPr>
            </w:pPr>
            <w:r w:rsidRPr="002B56FA">
              <w:rPr>
                <w:sz w:val="26"/>
                <w:szCs w:val="26"/>
              </w:rPr>
              <w:t>Projekta izstrādē iesaistītās institūcijas</w:t>
            </w:r>
          </w:p>
        </w:tc>
        <w:tc>
          <w:tcPr>
            <w:tcW w:w="8051" w:type="dxa"/>
          </w:tcPr>
          <w:p w:rsidR="00053C5E" w:rsidRDefault="00053C5E" w:rsidP="00CD08C3">
            <w:pPr>
              <w:pStyle w:val="naiskr"/>
              <w:spacing w:before="0" w:after="0"/>
              <w:rPr>
                <w:sz w:val="26"/>
                <w:szCs w:val="26"/>
              </w:rPr>
            </w:pPr>
            <w:bookmarkStart w:id="9" w:name="OLE_LINK11"/>
            <w:bookmarkStart w:id="10" w:name="OLE_LINK12"/>
            <w:r>
              <w:rPr>
                <w:sz w:val="26"/>
                <w:szCs w:val="26"/>
              </w:rPr>
              <w:t>Iz</w:t>
            </w:r>
            <w:r w:rsidR="00DB6323">
              <w:rPr>
                <w:sz w:val="26"/>
                <w:szCs w:val="26"/>
              </w:rPr>
              <w:t>glītības un zinātnes ministrija</w:t>
            </w:r>
          </w:p>
          <w:bookmarkEnd w:id="9"/>
          <w:bookmarkEnd w:id="10"/>
          <w:p w:rsidR="00053C5E" w:rsidRPr="002B56FA" w:rsidRDefault="00053C5E" w:rsidP="00CD08C3">
            <w:pPr>
              <w:pStyle w:val="naiskr"/>
              <w:spacing w:before="0" w:after="0"/>
              <w:rPr>
                <w:sz w:val="26"/>
                <w:szCs w:val="26"/>
              </w:rPr>
            </w:pPr>
          </w:p>
        </w:tc>
      </w:tr>
      <w:tr w:rsidR="00053C5E" w:rsidRPr="002B56FA" w:rsidTr="00CD08C3">
        <w:trPr>
          <w:trHeight w:val="762"/>
        </w:trPr>
        <w:tc>
          <w:tcPr>
            <w:tcW w:w="454" w:type="dxa"/>
          </w:tcPr>
          <w:p w:rsidR="00053C5E" w:rsidRPr="002B56FA" w:rsidRDefault="00053C5E" w:rsidP="00CD08C3">
            <w:pPr>
              <w:pStyle w:val="naiskr"/>
              <w:spacing w:before="0" w:after="0"/>
              <w:rPr>
                <w:sz w:val="26"/>
                <w:szCs w:val="26"/>
              </w:rPr>
            </w:pPr>
            <w:r w:rsidRPr="002B56FA">
              <w:rPr>
                <w:sz w:val="26"/>
                <w:szCs w:val="26"/>
              </w:rPr>
              <w:t>6.</w:t>
            </w:r>
          </w:p>
        </w:tc>
        <w:tc>
          <w:tcPr>
            <w:tcW w:w="1559" w:type="dxa"/>
          </w:tcPr>
          <w:p w:rsidR="00053C5E" w:rsidRPr="002B56FA" w:rsidRDefault="00053C5E" w:rsidP="00CD08C3">
            <w:pPr>
              <w:pStyle w:val="naiskr"/>
              <w:spacing w:before="0" w:after="0"/>
              <w:jc w:val="both"/>
              <w:rPr>
                <w:i/>
                <w:sz w:val="26"/>
                <w:szCs w:val="26"/>
                <w:highlight w:val="yellow"/>
              </w:rPr>
            </w:pPr>
            <w:r w:rsidRPr="002B56FA">
              <w:rPr>
                <w:sz w:val="26"/>
                <w:szCs w:val="26"/>
              </w:rPr>
              <w:t>Iemesli, kādēļ netika nodrošināta sabiedrības līdzdalība</w:t>
            </w:r>
          </w:p>
        </w:tc>
        <w:tc>
          <w:tcPr>
            <w:tcW w:w="8051" w:type="dxa"/>
          </w:tcPr>
          <w:p w:rsidR="00E927AD" w:rsidRDefault="00E927AD" w:rsidP="00392C85">
            <w:pPr>
              <w:tabs>
                <w:tab w:val="left" w:pos="4508"/>
              </w:tabs>
              <w:jc w:val="both"/>
              <w:rPr>
                <w:sz w:val="26"/>
                <w:szCs w:val="26"/>
              </w:rPr>
            </w:pPr>
            <w:r>
              <w:rPr>
                <w:sz w:val="26"/>
                <w:szCs w:val="26"/>
              </w:rPr>
              <w:t xml:space="preserve">Tiesību akta projekts saistīts ar iepriekš </w:t>
            </w:r>
            <w:r w:rsidRPr="00884EB7">
              <w:rPr>
                <w:sz w:val="26"/>
                <w:szCs w:val="26"/>
              </w:rPr>
              <w:t xml:space="preserve"> administratīvajā aktā ietverta ierobežojoša nosacījuma atcelšanu</w:t>
            </w:r>
            <w:r>
              <w:rPr>
                <w:sz w:val="26"/>
                <w:szCs w:val="26"/>
              </w:rPr>
              <w:t>,</w:t>
            </w:r>
            <w:r w:rsidRPr="00884EB7">
              <w:rPr>
                <w:sz w:val="26"/>
                <w:szCs w:val="26"/>
              </w:rPr>
              <w:t xml:space="preserve"> jo sporta bāzei nacionālās sporta bāzes statuss tiks piešķirts uz nenoteiktu laiku.</w:t>
            </w:r>
            <w:r>
              <w:rPr>
                <w:sz w:val="26"/>
                <w:szCs w:val="26"/>
              </w:rPr>
              <w:t xml:space="preserve"> </w:t>
            </w:r>
          </w:p>
          <w:p w:rsidR="00053C5E" w:rsidRPr="00E927AD" w:rsidRDefault="00E927AD" w:rsidP="00392C85">
            <w:pPr>
              <w:tabs>
                <w:tab w:val="left" w:pos="4508"/>
              </w:tabs>
              <w:jc w:val="both"/>
              <w:rPr>
                <w:sz w:val="26"/>
                <w:szCs w:val="26"/>
              </w:rPr>
            </w:pPr>
            <w:r w:rsidRPr="001D7BD0">
              <w:rPr>
                <w:sz w:val="26"/>
                <w:szCs w:val="26"/>
              </w:rPr>
              <w:t xml:space="preserve">Jautājums neparedz ieviest tādas izmaiņas, kas varētu </w:t>
            </w:r>
            <w:r>
              <w:rPr>
                <w:sz w:val="26"/>
                <w:szCs w:val="26"/>
              </w:rPr>
              <w:t xml:space="preserve">nelabvēlīgi </w:t>
            </w:r>
            <w:r w:rsidRPr="001D7BD0">
              <w:rPr>
                <w:sz w:val="26"/>
                <w:szCs w:val="26"/>
              </w:rPr>
              <w:t>ietekmēt sabiedrības intereses. Tiesību akta projekta būtība nosaka, ka nav nepieciešama sabiedrības līdzdalība.</w:t>
            </w:r>
            <w:r w:rsidR="00CF522E">
              <w:tab/>
            </w:r>
          </w:p>
        </w:tc>
      </w:tr>
      <w:tr w:rsidR="00C549FA" w:rsidRPr="002B56FA" w:rsidTr="00CD08C3">
        <w:tc>
          <w:tcPr>
            <w:tcW w:w="454" w:type="dxa"/>
          </w:tcPr>
          <w:p w:rsidR="00C549FA" w:rsidRPr="002B56FA" w:rsidRDefault="00C549FA" w:rsidP="00C549FA">
            <w:pPr>
              <w:pStyle w:val="naiskr"/>
              <w:spacing w:before="0" w:after="0"/>
              <w:rPr>
                <w:sz w:val="26"/>
                <w:szCs w:val="26"/>
              </w:rPr>
            </w:pPr>
            <w:r w:rsidRPr="002B56FA">
              <w:rPr>
                <w:sz w:val="26"/>
                <w:szCs w:val="26"/>
              </w:rPr>
              <w:t>7.</w:t>
            </w:r>
          </w:p>
        </w:tc>
        <w:tc>
          <w:tcPr>
            <w:tcW w:w="1559" w:type="dxa"/>
          </w:tcPr>
          <w:p w:rsidR="00C549FA" w:rsidRPr="002B56FA" w:rsidRDefault="00C549FA" w:rsidP="00C549FA">
            <w:pPr>
              <w:pStyle w:val="naiskr"/>
              <w:spacing w:before="0" w:after="0"/>
              <w:jc w:val="both"/>
              <w:rPr>
                <w:sz w:val="26"/>
                <w:szCs w:val="26"/>
              </w:rPr>
            </w:pPr>
            <w:r w:rsidRPr="002B56FA">
              <w:rPr>
                <w:sz w:val="26"/>
                <w:szCs w:val="26"/>
              </w:rPr>
              <w:t>Cita informācija</w:t>
            </w:r>
          </w:p>
        </w:tc>
        <w:tc>
          <w:tcPr>
            <w:tcW w:w="8051" w:type="dxa"/>
          </w:tcPr>
          <w:p w:rsidR="00C549FA" w:rsidRPr="00DB23D2" w:rsidRDefault="00C549FA" w:rsidP="00C549FA">
            <w:pPr>
              <w:pStyle w:val="naiskr"/>
              <w:jc w:val="both"/>
              <w:rPr>
                <w:sz w:val="26"/>
                <w:szCs w:val="26"/>
              </w:rPr>
            </w:pPr>
            <w:r>
              <w:rPr>
                <w:sz w:val="26"/>
                <w:szCs w:val="26"/>
              </w:rPr>
              <w:tab/>
            </w:r>
            <w:r w:rsidRPr="00DB23D2">
              <w:rPr>
                <w:sz w:val="26"/>
                <w:szCs w:val="26"/>
              </w:rPr>
              <w:t>Rīkojuma projekts attiecas uz tūrisma, sporta un brīvā laika politiku.</w:t>
            </w:r>
          </w:p>
          <w:p w:rsidR="00C549FA" w:rsidRPr="005C0917" w:rsidRDefault="00C549FA" w:rsidP="00C549FA">
            <w:pPr>
              <w:pStyle w:val="naiskr"/>
              <w:jc w:val="both"/>
              <w:rPr>
                <w:sz w:val="26"/>
                <w:szCs w:val="26"/>
              </w:rPr>
            </w:pPr>
            <w:r>
              <w:rPr>
                <w:b/>
                <w:sz w:val="26"/>
                <w:szCs w:val="26"/>
              </w:rPr>
              <w:tab/>
            </w:r>
            <w:r w:rsidRPr="005C0917">
              <w:rPr>
                <w:sz w:val="26"/>
                <w:szCs w:val="26"/>
              </w:rPr>
              <w:t>Ņemot vērā to, ka šai sporta bāzei nacionālās sporta bāzes statuss ir piešķirts līdz 20</w:t>
            </w:r>
            <w:r w:rsidR="005C0917" w:rsidRPr="005C0917">
              <w:rPr>
                <w:sz w:val="26"/>
                <w:szCs w:val="26"/>
              </w:rPr>
              <w:t>11</w:t>
            </w:r>
            <w:r w:rsidRPr="005C0917">
              <w:rPr>
                <w:sz w:val="26"/>
                <w:szCs w:val="26"/>
              </w:rPr>
              <w:t>.gada 31.</w:t>
            </w:r>
            <w:r w:rsidR="005C0917" w:rsidRPr="005C0917">
              <w:rPr>
                <w:sz w:val="26"/>
                <w:szCs w:val="26"/>
              </w:rPr>
              <w:t>augustam</w:t>
            </w:r>
            <w:r w:rsidRPr="005C0917">
              <w:rPr>
                <w:sz w:val="26"/>
                <w:szCs w:val="26"/>
              </w:rPr>
              <w:t xml:space="preserve"> saskaņā </w:t>
            </w:r>
            <w:r w:rsidR="005C0917" w:rsidRPr="005C0917">
              <w:rPr>
                <w:sz w:val="26"/>
                <w:szCs w:val="26"/>
              </w:rPr>
              <w:t xml:space="preserve"> </w:t>
            </w:r>
            <w:r w:rsidR="005C0917">
              <w:rPr>
                <w:sz w:val="26"/>
                <w:szCs w:val="26"/>
              </w:rPr>
              <w:t xml:space="preserve">ar </w:t>
            </w:r>
            <w:r w:rsidR="005C0917" w:rsidRPr="005C0917">
              <w:rPr>
                <w:sz w:val="26"/>
                <w:szCs w:val="26"/>
              </w:rPr>
              <w:t>Ministru kabineta 2010.gada 30.decembra rīkojum</w:t>
            </w:r>
            <w:r w:rsidR="005C0917">
              <w:rPr>
                <w:sz w:val="26"/>
                <w:szCs w:val="26"/>
              </w:rPr>
              <w:t>u</w:t>
            </w:r>
            <w:r w:rsidR="005C0917" w:rsidRPr="005C0917">
              <w:rPr>
                <w:sz w:val="26"/>
                <w:szCs w:val="26"/>
              </w:rPr>
              <w:t xml:space="preserve"> Nr. </w:t>
            </w:r>
            <w:r w:rsidR="00A3138D" w:rsidRPr="00E71ED7">
              <w:rPr>
                <w:bCs/>
                <w:sz w:val="26"/>
                <w:szCs w:val="26"/>
              </w:rPr>
              <w:t xml:space="preserve"> </w:t>
            </w:r>
            <w:r w:rsidR="00B15FDE" w:rsidRPr="00A466DA">
              <w:rPr>
                <w:bCs/>
                <w:sz w:val="26"/>
                <w:szCs w:val="26"/>
              </w:rPr>
              <w:t>7</w:t>
            </w:r>
            <w:r w:rsidR="00B15FDE">
              <w:rPr>
                <w:bCs/>
                <w:sz w:val="26"/>
                <w:szCs w:val="26"/>
              </w:rPr>
              <w:t>78</w:t>
            </w:r>
            <w:r w:rsidR="00B15FDE" w:rsidRPr="00A466DA">
              <w:rPr>
                <w:bCs/>
                <w:sz w:val="26"/>
                <w:szCs w:val="26"/>
              </w:rPr>
              <w:t xml:space="preserve"> „Par nacionālās sporta bāzes statusa piešķiršanu </w:t>
            </w:r>
            <w:r w:rsidR="00B15FDE">
              <w:t xml:space="preserve"> </w:t>
            </w:r>
            <w:r w:rsidR="00B15FDE" w:rsidRPr="00B15FDE">
              <w:rPr>
                <w:bCs/>
                <w:sz w:val="26"/>
                <w:szCs w:val="26"/>
              </w:rPr>
              <w:t>Rīgas pilsētas pašvaldības sporta kompleksam „Arkādija”</w:t>
            </w:r>
            <w:r w:rsidR="00B15FDE">
              <w:rPr>
                <w:bCs/>
                <w:sz w:val="26"/>
                <w:szCs w:val="26"/>
              </w:rPr>
              <w:t>”</w:t>
            </w:r>
            <w:r w:rsidRPr="005C0917">
              <w:rPr>
                <w:sz w:val="26"/>
                <w:szCs w:val="26"/>
              </w:rPr>
              <w:t>, nekustamā īpašuma īpašniekam  līdz ar rīkojuma spēkā stāšanos jauni pienākumi sporta bāzes sastāvā esošo ēku (būvju) vai ar minētajām ēkām (būvēm) saistīto zemju īpašniekiem uzlikti netiek un jaunas tiesības piešķirtas netiek.</w:t>
            </w:r>
          </w:p>
          <w:p w:rsidR="00C549FA" w:rsidRPr="005C0917" w:rsidRDefault="00C549FA" w:rsidP="00C549FA">
            <w:pPr>
              <w:pStyle w:val="naiskr"/>
              <w:jc w:val="both"/>
              <w:rPr>
                <w:sz w:val="26"/>
                <w:szCs w:val="26"/>
              </w:rPr>
            </w:pPr>
            <w:r>
              <w:rPr>
                <w:b/>
                <w:sz w:val="26"/>
                <w:szCs w:val="26"/>
              </w:rPr>
              <w:tab/>
            </w:r>
            <w:r w:rsidRPr="005C0917">
              <w:rPr>
                <w:sz w:val="26"/>
                <w:szCs w:val="26"/>
              </w:rPr>
              <w:t>Nacionālās sporta bāzes īpašniekam no Likuma 5.panta pirmās daļas izriet pienākums nodrošināt nacionālās sporta bāzes nepārtrauktu atbilstību noteiktajiem nosacījumiem. Par vienīgo ierobežojumu varētu tikt uzskatīts Likuma 9.pantā nacionālās sporta bāzes īpašniekam uzliktais paziņošanas pienākums par rīcību ar nacionālās sporta bāzes sastāvā esošo nekustamo īpašumu, proti – ja nacionālo sporta bāzi veidojošais nekustamais īpašums ir sadalīts (arī ja no tā tiek atdalīta kāda atsevišķa daļa), atsavināts vai apgrūtināts ar lietu tiesībām normatīvajos aktos noteiktajā kārtībā, sporta bāzes īpašniekam ir pienākums 30 dienu laikā pēc attiecīgā darījuma noslēgšanas (nekustamā īpašuma sadales gadījumā – pēc attiecīgu izmaiņu izdarīšanas Nekustamā īpašuma valsts kadastrā) par to rakstveidā paziņot Izglītības un zinātnes ministrijai.</w:t>
            </w:r>
          </w:p>
          <w:p w:rsidR="00C549FA" w:rsidRPr="002B56FA" w:rsidRDefault="00C549FA" w:rsidP="00C549FA">
            <w:pPr>
              <w:pStyle w:val="naiskr"/>
              <w:spacing w:before="0" w:after="0"/>
              <w:jc w:val="both"/>
              <w:rPr>
                <w:sz w:val="26"/>
                <w:szCs w:val="26"/>
              </w:rPr>
            </w:pPr>
            <w:r w:rsidRPr="005C0917">
              <w:rPr>
                <w:sz w:val="26"/>
                <w:szCs w:val="26"/>
              </w:rPr>
              <w:tab/>
              <w:t>Savukārt pie nacionālās sporta bāzes īpašnieka tiesībām var pieminēt faktu, ka saskaņā ar likuma „Par nekustamā īpašuma nodokli” 1.panta otrās daļas 8.punktu ar nekustamā īpašuma nodokli neapliek nacionālās sporta bāzes un zemi to uzturēšanai.</w:t>
            </w:r>
          </w:p>
        </w:tc>
      </w:tr>
    </w:tbl>
    <w:p w:rsidR="00053C5E" w:rsidRPr="002B56FA" w:rsidRDefault="00053C5E" w:rsidP="00053C5E">
      <w:pPr>
        <w:pStyle w:val="naisf"/>
        <w:spacing w:before="0" w:after="0"/>
        <w:ind w:firstLine="0"/>
        <w:rPr>
          <w:sz w:val="26"/>
          <w:szCs w:val="26"/>
        </w:rPr>
      </w:pPr>
    </w:p>
    <w:p w:rsidR="00053C5E" w:rsidRPr="002B56FA" w:rsidRDefault="00053C5E" w:rsidP="00053C5E">
      <w:pPr>
        <w:pStyle w:val="naisf"/>
        <w:spacing w:before="0" w:after="0"/>
        <w:rPr>
          <w:i/>
          <w:sz w:val="26"/>
          <w:szCs w:val="26"/>
        </w:rPr>
      </w:pPr>
      <w:r w:rsidRPr="002B56FA">
        <w:rPr>
          <w:i/>
          <w:sz w:val="26"/>
          <w:szCs w:val="26"/>
        </w:rPr>
        <w:t xml:space="preserve">Anotācijas II sadaļa </w:t>
      </w:r>
      <w:r>
        <w:rPr>
          <w:i/>
          <w:sz w:val="26"/>
          <w:szCs w:val="26"/>
        </w:rPr>
        <w:t>–  nav attiecināms</w:t>
      </w:r>
    </w:p>
    <w:p w:rsidR="00053C5E" w:rsidRPr="002B56FA" w:rsidRDefault="00053C5E" w:rsidP="00053C5E">
      <w:pPr>
        <w:pStyle w:val="naisf"/>
        <w:spacing w:before="0" w:after="0"/>
        <w:rPr>
          <w:sz w:val="26"/>
          <w:szCs w:val="26"/>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563"/>
        <w:gridCol w:w="1717"/>
        <w:gridCol w:w="1491"/>
        <w:gridCol w:w="1491"/>
        <w:gridCol w:w="1505"/>
      </w:tblGrid>
      <w:tr w:rsidR="00053C5E" w:rsidRPr="002B56FA" w:rsidTr="00CD08C3">
        <w:trPr>
          <w:trHeight w:val="652"/>
        </w:trPr>
        <w:tc>
          <w:tcPr>
            <w:tcW w:w="5000" w:type="pct"/>
            <w:gridSpan w:val="6"/>
            <w:hideMark/>
          </w:tcPr>
          <w:p w:rsidR="00053C5E" w:rsidRPr="002B56FA" w:rsidRDefault="00053C5E" w:rsidP="00CD08C3">
            <w:pPr>
              <w:spacing w:before="100" w:after="100"/>
              <w:jc w:val="center"/>
              <w:rPr>
                <w:b/>
                <w:bCs/>
                <w:sz w:val="26"/>
                <w:szCs w:val="26"/>
              </w:rPr>
            </w:pPr>
            <w:r w:rsidRPr="002B56FA">
              <w:rPr>
                <w:b/>
                <w:bCs/>
                <w:sz w:val="26"/>
                <w:szCs w:val="26"/>
              </w:rPr>
              <w:t>III. Tiesību akta projekta ietekme uz valsts budžetu un pašvaldību budžetiem</w:t>
            </w:r>
          </w:p>
        </w:tc>
      </w:tr>
      <w:tr w:rsidR="00053C5E" w:rsidRPr="002B56FA" w:rsidTr="00CD08C3">
        <w:tc>
          <w:tcPr>
            <w:tcW w:w="1015" w:type="pct"/>
            <w:vMerge w:val="restart"/>
            <w:hideMark/>
          </w:tcPr>
          <w:p w:rsidR="00053C5E" w:rsidRPr="002B56FA" w:rsidRDefault="00053C5E" w:rsidP="00CD08C3">
            <w:pPr>
              <w:spacing w:before="50" w:after="50"/>
              <w:jc w:val="center"/>
              <w:rPr>
                <w:sz w:val="26"/>
                <w:szCs w:val="26"/>
              </w:rPr>
            </w:pPr>
            <w:r w:rsidRPr="002B56FA">
              <w:rPr>
                <w:sz w:val="26"/>
                <w:szCs w:val="26"/>
              </w:rPr>
              <w:t> </w:t>
            </w:r>
            <w:r w:rsidRPr="002B56FA">
              <w:rPr>
                <w:b/>
                <w:bCs/>
                <w:sz w:val="26"/>
                <w:szCs w:val="26"/>
              </w:rPr>
              <w:t>Rādītāji</w:t>
            </w:r>
          </w:p>
        </w:tc>
        <w:tc>
          <w:tcPr>
            <w:tcW w:w="1683" w:type="pct"/>
            <w:gridSpan w:val="2"/>
            <w:vMerge w:val="restart"/>
            <w:hideMark/>
          </w:tcPr>
          <w:p w:rsidR="00053C5E" w:rsidRPr="002B56FA" w:rsidRDefault="00053C5E" w:rsidP="005C0917">
            <w:pPr>
              <w:spacing w:before="50" w:after="50"/>
              <w:jc w:val="center"/>
              <w:rPr>
                <w:sz w:val="26"/>
                <w:szCs w:val="26"/>
              </w:rPr>
            </w:pPr>
            <w:r w:rsidRPr="002B56FA">
              <w:rPr>
                <w:sz w:val="26"/>
                <w:szCs w:val="26"/>
              </w:rPr>
              <w:t> </w:t>
            </w:r>
            <w:r w:rsidRPr="002B56FA">
              <w:rPr>
                <w:b/>
                <w:bCs/>
                <w:sz w:val="26"/>
                <w:szCs w:val="26"/>
              </w:rPr>
              <w:t>201</w:t>
            </w:r>
            <w:r w:rsidR="005C0917">
              <w:rPr>
                <w:b/>
                <w:bCs/>
                <w:sz w:val="26"/>
                <w:szCs w:val="26"/>
              </w:rPr>
              <w:t>1</w:t>
            </w:r>
            <w:r w:rsidRPr="002B56FA">
              <w:rPr>
                <w:b/>
                <w:bCs/>
                <w:sz w:val="26"/>
                <w:szCs w:val="26"/>
              </w:rPr>
              <w:t>.gads</w:t>
            </w:r>
          </w:p>
        </w:tc>
        <w:tc>
          <w:tcPr>
            <w:tcW w:w="2302" w:type="pct"/>
            <w:gridSpan w:val="3"/>
            <w:hideMark/>
          </w:tcPr>
          <w:p w:rsidR="00053C5E" w:rsidRPr="002B56FA" w:rsidRDefault="00053C5E" w:rsidP="00CD08C3">
            <w:pPr>
              <w:spacing w:before="50" w:after="50"/>
              <w:jc w:val="center"/>
              <w:rPr>
                <w:sz w:val="26"/>
                <w:szCs w:val="26"/>
              </w:rPr>
            </w:pPr>
            <w:r w:rsidRPr="002B56FA">
              <w:rPr>
                <w:sz w:val="26"/>
                <w:szCs w:val="26"/>
              </w:rPr>
              <w:t> Turpmākie trīs gadi (tūkst. latu)</w:t>
            </w:r>
          </w:p>
        </w:tc>
      </w:tr>
      <w:tr w:rsidR="00053C5E" w:rsidRPr="002B56FA" w:rsidTr="00CD08C3">
        <w:tc>
          <w:tcPr>
            <w:tcW w:w="1015" w:type="pct"/>
            <w:vMerge/>
            <w:hideMark/>
          </w:tcPr>
          <w:p w:rsidR="00053C5E" w:rsidRPr="002B56FA" w:rsidRDefault="00053C5E" w:rsidP="00CD08C3">
            <w:pPr>
              <w:rPr>
                <w:sz w:val="26"/>
                <w:szCs w:val="26"/>
              </w:rPr>
            </w:pPr>
          </w:p>
        </w:tc>
        <w:tc>
          <w:tcPr>
            <w:tcW w:w="1683" w:type="pct"/>
            <w:gridSpan w:val="2"/>
            <w:vMerge/>
            <w:hideMark/>
          </w:tcPr>
          <w:p w:rsidR="00053C5E" w:rsidRPr="002B56FA" w:rsidRDefault="00053C5E" w:rsidP="00CD08C3">
            <w:pPr>
              <w:rPr>
                <w:sz w:val="26"/>
                <w:szCs w:val="26"/>
              </w:rPr>
            </w:pPr>
          </w:p>
        </w:tc>
        <w:tc>
          <w:tcPr>
            <w:tcW w:w="765" w:type="pct"/>
            <w:hideMark/>
          </w:tcPr>
          <w:p w:rsidR="00053C5E" w:rsidRPr="002B56FA" w:rsidRDefault="00053C5E" w:rsidP="005C0917">
            <w:pPr>
              <w:spacing w:before="100" w:after="100"/>
              <w:jc w:val="center"/>
              <w:rPr>
                <w:b/>
                <w:bCs/>
                <w:sz w:val="26"/>
                <w:szCs w:val="26"/>
              </w:rPr>
            </w:pPr>
            <w:r w:rsidRPr="002B56FA">
              <w:rPr>
                <w:b/>
                <w:bCs/>
                <w:sz w:val="26"/>
                <w:szCs w:val="26"/>
              </w:rPr>
              <w:t> 201</w:t>
            </w:r>
            <w:r w:rsidR="005C0917">
              <w:rPr>
                <w:b/>
                <w:bCs/>
                <w:sz w:val="26"/>
                <w:szCs w:val="26"/>
              </w:rPr>
              <w:t>2</w:t>
            </w:r>
            <w:r w:rsidRPr="002B56FA">
              <w:rPr>
                <w:b/>
                <w:bCs/>
                <w:sz w:val="26"/>
                <w:szCs w:val="26"/>
              </w:rPr>
              <w:t>.</w:t>
            </w:r>
          </w:p>
        </w:tc>
        <w:tc>
          <w:tcPr>
            <w:tcW w:w="765" w:type="pct"/>
            <w:hideMark/>
          </w:tcPr>
          <w:p w:rsidR="00053C5E" w:rsidRPr="002B56FA" w:rsidRDefault="00053C5E" w:rsidP="005C0917">
            <w:pPr>
              <w:spacing w:before="100" w:after="100"/>
              <w:jc w:val="center"/>
              <w:rPr>
                <w:b/>
                <w:bCs/>
                <w:sz w:val="26"/>
                <w:szCs w:val="26"/>
              </w:rPr>
            </w:pPr>
            <w:r w:rsidRPr="002B56FA">
              <w:rPr>
                <w:b/>
                <w:bCs/>
                <w:sz w:val="26"/>
                <w:szCs w:val="26"/>
              </w:rPr>
              <w:t> 201</w:t>
            </w:r>
            <w:r w:rsidR="005C0917">
              <w:rPr>
                <w:b/>
                <w:bCs/>
                <w:sz w:val="26"/>
                <w:szCs w:val="26"/>
              </w:rPr>
              <w:t>3</w:t>
            </w:r>
            <w:r w:rsidRPr="002B56FA">
              <w:rPr>
                <w:b/>
                <w:bCs/>
                <w:sz w:val="26"/>
                <w:szCs w:val="26"/>
              </w:rPr>
              <w:t>.</w:t>
            </w:r>
          </w:p>
        </w:tc>
        <w:tc>
          <w:tcPr>
            <w:tcW w:w="771" w:type="pct"/>
            <w:hideMark/>
          </w:tcPr>
          <w:p w:rsidR="00053C5E" w:rsidRPr="002B56FA" w:rsidRDefault="00053C5E" w:rsidP="005C0917">
            <w:pPr>
              <w:spacing w:before="100" w:after="100"/>
              <w:jc w:val="center"/>
              <w:rPr>
                <w:b/>
                <w:bCs/>
                <w:sz w:val="26"/>
                <w:szCs w:val="26"/>
              </w:rPr>
            </w:pPr>
            <w:r w:rsidRPr="002B56FA">
              <w:rPr>
                <w:b/>
                <w:bCs/>
                <w:sz w:val="26"/>
                <w:szCs w:val="26"/>
              </w:rPr>
              <w:t> 201</w:t>
            </w:r>
            <w:r w:rsidR="005C0917">
              <w:rPr>
                <w:b/>
                <w:bCs/>
                <w:sz w:val="26"/>
                <w:szCs w:val="26"/>
              </w:rPr>
              <w:t>4</w:t>
            </w:r>
            <w:r w:rsidRPr="002B56FA">
              <w:rPr>
                <w:b/>
                <w:bCs/>
                <w:sz w:val="26"/>
                <w:szCs w:val="26"/>
              </w:rPr>
              <w:t>.</w:t>
            </w:r>
          </w:p>
        </w:tc>
      </w:tr>
      <w:tr w:rsidR="00053C5E" w:rsidRPr="002B56FA" w:rsidTr="00CD08C3">
        <w:tc>
          <w:tcPr>
            <w:tcW w:w="1015" w:type="pct"/>
            <w:vMerge/>
            <w:hideMark/>
          </w:tcPr>
          <w:p w:rsidR="00053C5E" w:rsidRPr="002B56FA" w:rsidRDefault="00053C5E" w:rsidP="00CD08C3">
            <w:pPr>
              <w:rPr>
                <w:sz w:val="26"/>
                <w:szCs w:val="26"/>
              </w:rPr>
            </w:pPr>
          </w:p>
        </w:tc>
        <w:tc>
          <w:tcPr>
            <w:tcW w:w="802" w:type="pct"/>
            <w:hideMark/>
          </w:tcPr>
          <w:p w:rsidR="00053C5E" w:rsidRPr="002B56FA" w:rsidRDefault="00053C5E" w:rsidP="00CD08C3">
            <w:pPr>
              <w:spacing w:before="50" w:after="50"/>
              <w:jc w:val="center"/>
              <w:rPr>
                <w:sz w:val="26"/>
                <w:szCs w:val="26"/>
              </w:rPr>
            </w:pPr>
            <w:r w:rsidRPr="002B56FA">
              <w:rPr>
                <w:sz w:val="26"/>
                <w:szCs w:val="26"/>
              </w:rPr>
              <w:t> Saskaņā ar valsts budžetu kārtējam gadam</w:t>
            </w:r>
          </w:p>
        </w:tc>
        <w:tc>
          <w:tcPr>
            <w:tcW w:w="881" w:type="pct"/>
            <w:hideMark/>
          </w:tcPr>
          <w:p w:rsidR="00053C5E" w:rsidRPr="002B56FA" w:rsidRDefault="00053C5E" w:rsidP="00CD08C3">
            <w:pPr>
              <w:spacing w:before="50" w:after="50"/>
              <w:jc w:val="center"/>
              <w:rPr>
                <w:sz w:val="26"/>
                <w:szCs w:val="26"/>
              </w:rPr>
            </w:pPr>
            <w:r w:rsidRPr="002B56FA">
              <w:rPr>
                <w:sz w:val="26"/>
                <w:szCs w:val="26"/>
              </w:rPr>
              <w:t> Izmaiņas kārtējā gadā, salīdzinot ar budžetu kārtējam gadam</w:t>
            </w:r>
          </w:p>
        </w:tc>
        <w:tc>
          <w:tcPr>
            <w:tcW w:w="765" w:type="pct"/>
            <w:hideMark/>
          </w:tcPr>
          <w:p w:rsidR="00053C5E" w:rsidRPr="002B56FA" w:rsidRDefault="00053C5E" w:rsidP="00CD08C3">
            <w:pPr>
              <w:spacing w:before="50" w:after="50"/>
              <w:jc w:val="center"/>
              <w:rPr>
                <w:sz w:val="26"/>
                <w:szCs w:val="26"/>
              </w:rPr>
            </w:pPr>
            <w:r w:rsidRPr="002B56FA">
              <w:rPr>
                <w:sz w:val="26"/>
                <w:szCs w:val="26"/>
              </w:rPr>
              <w:t> Izmaiņas, salīdzinot ar kārtējo (n) gadu</w:t>
            </w:r>
          </w:p>
        </w:tc>
        <w:tc>
          <w:tcPr>
            <w:tcW w:w="765" w:type="pct"/>
            <w:hideMark/>
          </w:tcPr>
          <w:p w:rsidR="00053C5E" w:rsidRPr="002B56FA" w:rsidRDefault="00053C5E" w:rsidP="00CD08C3">
            <w:pPr>
              <w:spacing w:before="50" w:after="50"/>
              <w:jc w:val="center"/>
              <w:rPr>
                <w:sz w:val="26"/>
                <w:szCs w:val="26"/>
              </w:rPr>
            </w:pPr>
            <w:r w:rsidRPr="002B56FA">
              <w:rPr>
                <w:sz w:val="26"/>
                <w:szCs w:val="26"/>
              </w:rPr>
              <w:t> Izmaiņas, salīdzinot ar kārtējo (n) gadu</w:t>
            </w:r>
          </w:p>
        </w:tc>
        <w:tc>
          <w:tcPr>
            <w:tcW w:w="771" w:type="pct"/>
            <w:hideMark/>
          </w:tcPr>
          <w:p w:rsidR="00053C5E" w:rsidRPr="002B56FA" w:rsidRDefault="00053C5E" w:rsidP="00CD08C3">
            <w:pPr>
              <w:spacing w:before="50" w:after="50"/>
              <w:jc w:val="center"/>
              <w:rPr>
                <w:sz w:val="26"/>
                <w:szCs w:val="26"/>
              </w:rPr>
            </w:pPr>
            <w:r w:rsidRPr="002B56FA">
              <w:rPr>
                <w:sz w:val="26"/>
                <w:szCs w:val="26"/>
              </w:rPr>
              <w:t> Izmaiņas, salīdzinot ar kārtējo (n) gadu</w:t>
            </w:r>
          </w:p>
        </w:tc>
      </w:tr>
      <w:tr w:rsidR="00053C5E" w:rsidRPr="002B56FA" w:rsidTr="00CD08C3">
        <w:trPr>
          <w:trHeight w:val="313"/>
        </w:trPr>
        <w:tc>
          <w:tcPr>
            <w:tcW w:w="1015" w:type="pct"/>
            <w:hideMark/>
          </w:tcPr>
          <w:p w:rsidR="00053C5E" w:rsidRPr="002B56FA" w:rsidRDefault="00053C5E" w:rsidP="00CD08C3">
            <w:pPr>
              <w:spacing w:before="50" w:after="50"/>
              <w:jc w:val="center"/>
              <w:rPr>
                <w:sz w:val="26"/>
                <w:szCs w:val="26"/>
              </w:rPr>
            </w:pPr>
            <w:r w:rsidRPr="002B56FA">
              <w:rPr>
                <w:sz w:val="26"/>
                <w:szCs w:val="26"/>
              </w:rPr>
              <w:t> 1</w:t>
            </w:r>
          </w:p>
        </w:tc>
        <w:tc>
          <w:tcPr>
            <w:tcW w:w="802" w:type="pct"/>
            <w:hideMark/>
          </w:tcPr>
          <w:p w:rsidR="00053C5E" w:rsidRPr="002B56FA" w:rsidRDefault="00053C5E" w:rsidP="00CD08C3">
            <w:pPr>
              <w:spacing w:before="50" w:after="50"/>
              <w:jc w:val="center"/>
              <w:rPr>
                <w:sz w:val="26"/>
                <w:szCs w:val="26"/>
              </w:rPr>
            </w:pPr>
            <w:r w:rsidRPr="002B56FA">
              <w:rPr>
                <w:sz w:val="26"/>
                <w:szCs w:val="26"/>
              </w:rPr>
              <w:t> 2</w:t>
            </w:r>
          </w:p>
        </w:tc>
        <w:tc>
          <w:tcPr>
            <w:tcW w:w="881" w:type="pct"/>
            <w:hideMark/>
          </w:tcPr>
          <w:p w:rsidR="00053C5E" w:rsidRPr="002B56FA" w:rsidRDefault="00053C5E" w:rsidP="00CD08C3">
            <w:pPr>
              <w:spacing w:before="50" w:after="50"/>
              <w:jc w:val="center"/>
              <w:rPr>
                <w:sz w:val="26"/>
                <w:szCs w:val="26"/>
              </w:rPr>
            </w:pPr>
            <w:r w:rsidRPr="002B56FA">
              <w:rPr>
                <w:sz w:val="26"/>
                <w:szCs w:val="26"/>
              </w:rPr>
              <w:t> 3</w:t>
            </w:r>
          </w:p>
        </w:tc>
        <w:tc>
          <w:tcPr>
            <w:tcW w:w="765" w:type="pct"/>
            <w:hideMark/>
          </w:tcPr>
          <w:p w:rsidR="00053C5E" w:rsidRPr="002B56FA" w:rsidRDefault="00053C5E" w:rsidP="00CD08C3">
            <w:pPr>
              <w:spacing w:before="50" w:after="50"/>
              <w:jc w:val="center"/>
              <w:rPr>
                <w:sz w:val="26"/>
                <w:szCs w:val="26"/>
              </w:rPr>
            </w:pPr>
            <w:r w:rsidRPr="002B56FA">
              <w:rPr>
                <w:sz w:val="26"/>
                <w:szCs w:val="26"/>
              </w:rPr>
              <w:t> 4</w:t>
            </w:r>
          </w:p>
        </w:tc>
        <w:tc>
          <w:tcPr>
            <w:tcW w:w="765" w:type="pct"/>
            <w:hideMark/>
          </w:tcPr>
          <w:p w:rsidR="00053C5E" w:rsidRPr="002B56FA" w:rsidRDefault="00053C5E" w:rsidP="00CD08C3">
            <w:pPr>
              <w:spacing w:before="50" w:after="50"/>
              <w:jc w:val="center"/>
              <w:rPr>
                <w:sz w:val="26"/>
                <w:szCs w:val="26"/>
              </w:rPr>
            </w:pPr>
            <w:r w:rsidRPr="002B56FA">
              <w:rPr>
                <w:sz w:val="26"/>
                <w:szCs w:val="26"/>
              </w:rPr>
              <w:t> 5</w:t>
            </w:r>
          </w:p>
        </w:tc>
        <w:tc>
          <w:tcPr>
            <w:tcW w:w="771" w:type="pct"/>
            <w:hideMark/>
          </w:tcPr>
          <w:p w:rsidR="00053C5E" w:rsidRPr="002B56FA" w:rsidRDefault="00053C5E" w:rsidP="00CD08C3">
            <w:pPr>
              <w:spacing w:before="50" w:after="50"/>
              <w:jc w:val="center"/>
              <w:rPr>
                <w:sz w:val="26"/>
                <w:szCs w:val="26"/>
              </w:rPr>
            </w:pPr>
            <w:r w:rsidRPr="002B56FA">
              <w:rPr>
                <w:sz w:val="26"/>
                <w:szCs w:val="26"/>
              </w:rPr>
              <w:t> 6</w:t>
            </w:r>
          </w:p>
        </w:tc>
      </w:tr>
      <w:tr w:rsidR="00053C5E" w:rsidRPr="002B56FA" w:rsidTr="00CD08C3">
        <w:trPr>
          <w:trHeight w:val="588"/>
        </w:trPr>
        <w:tc>
          <w:tcPr>
            <w:tcW w:w="1015" w:type="pct"/>
            <w:hideMark/>
          </w:tcPr>
          <w:p w:rsidR="00053C5E" w:rsidRPr="002B56FA" w:rsidRDefault="00053C5E" w:rsidP="00CD08C3">
            <w:pPr>
              <w:spacing w:before="50" w:after="50"/>
              <w:rPr>
                <w:sz w:val="26"/>
                <w:szCs w:val="26"/>
              </w:rPr>
            </w:pPr>
            <w:r w:rsidRPr="002B56FA">
              <w:rPr>
                <w:sz w:val="26"/>
                <w:szCs w:val="26"/>
              </w:rPr>
              <w:t> 1. Budžeta ieņēmumi:</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1.1. valsts pamatbudžets, tai skaitā ieņēmumi no maksas pakalpo-jumiem un citi pašu ieņēmumi</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1.2. valsts speciālais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1.3. pašvaldību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 Budžeta izdevumi:</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2.1. valsts pamatbudžets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2.2. valsts speciālais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2.3. pašvaldību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 Finansiālā ietekme:</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3.1. valsts pamatbudžets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3.2. speciālais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3.3. pašvaldību budžets</w:t>
            </w:r>
          </w:p>
        </w:tc>
        <w:tc>
          <w:tcPr>
            <w:tcW w:w="802" w:type="pct"/>
            <w:hideMark/>
          </w:tcPr>
          <w:p w:rsidR="00053C5E" w:rsidRPr="00067BF7" w:rsidRDefault="00053C5E" w:rsidP="00CD08C3">
            <w:pPr>
              <w:spacing w:before="50" w:after="50"/>
              <w:ind w:firstLine="250"/>
              <w:jc w:val="both"/>
              <w:rPr>
                <w:i/>
                <w:sz w:val="26"/>
                <w:szCs w:val="26"/>
              </w:rPr>
            </w:pPr>
            <w:r w:rsidRPr="00067BF7">
              <w:rPr>
                <w:i/>
                <w:sz w:val="26"/>
                <w:szCs w:val="26"/>
              </w:rPr>
              <w:t>    Nav attiecināms</w:t>
            </w:r>
          </w:p>
        </w:tc>
        <w:tc>
          <w:tcPr>
            <w:tcW w:w="881" w:type="pct"/>
            <w:hideMark/>
          </w:tcPr>
          <w:p w:rsidR="00053C5E" w:rsidRPr="00067BF7" w:rsidRDefault="00053C5E" w:rsidP="00CD08C3">
            <w:pPr>
              <w:spacing w:before="50" w:after="50"/>
              <w:ind w:firstLine="250"/>
              <w:jc w:val="both"/>
              <w:rPr>
                <w:i/>
                <w:sz w:val="26"/>
                <w:szCs w:val="26"/>
              </w:rPr>
            </w:pPr>
            <w:r w:rsidRPr="00067BF7">
              <w:rPr>
                <w:i/>
                <w:sz w:val="26"/>
                <w:szCs w:val="26"/>
              </w:rPr>
              <w:t>    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vMerge w:val="restart"/>
            <w:hideMark/>
          </w:tcPr>
          <w:p w:rsidR="00053C5E" w:rsidRPr="002B56FA" w:rsidRDefault="00053C5E" w:rsidP="00CD08C3">
            <w:pPr>
              <w:spacing w:before="50" w:after="50"/>
              <w:rPr>
                <w:sz w:val="26"/>
                <w:szCs w:val="26"/>
              </w:rPr>
            </w:pPr>
            <w:r w:rsidRPr="002B56FA">
              <w:rPr>
                <w:sz w:val="26"/>
                <w:szCs w:val="26"/>
              </w:rPr>
              <w:t xml:space="preserve"> 4. Finanšu </w:t>
            </w:r>
            <w:r w:rsidRPr="002B56FA">
              <w:rPr>
                <w:sz w:val="26"/>
                <w:szCs w:val="26"/>
              </w:rPr>
              <w:lastRenderedPageBreak/>
              <w:t>līdzekļi papildu izde</w:t>
            </w:r>
            <w:r w:rsidRPr="002B56FA">
              <w:rPr>
                <w:sz w:val="26"/>
                <w:szCs w:val="26"/>
              </w:rPr>
              <w:softHyphen/>
              <w:t>vumu finansēšanai (kompensējošu izdevumu samazinājumu norāda ar "+" zīmi)</w:t>
            </w:r>
          </w:p>
        </w:tc>
        <w:tc>
          <w:tcPr>
            <w:tcW w:w="802" w:type="pct"/>
            <w:vMerge w:val="restart"/>
            <w:hideMark/>
          </w:tcPr>
          <w:p w:rsidR="00053C5E" w:rsidRPr="002B56FA" w:rsidRDefault="00053C5E" w:rsidP="00CD08C3">
            <w:pPr>
              <w:spacing w:before="50" w:after="50"/>
              <w:jc w:val="cente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vMerge/>
            <w:hideMark/>
          </w:tcPr>
          <w:p w:rsidR="00053C5E" w:rsidRPr="002B56FA" w:rsidRDefault="00053C5E" w:rsidP="00CD08C3">
            <w:pPr>
              <w:rPr>
                <w:sz w:val="26"/>
                <w:szCs w:val="26"/>
              </w:rPr>
            </w:pP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vMerge/>
            <w:hideMark/>
          </w:tcPr>
          <w:p w:rsidR="00053C5E" w:rsidRPr="002B56FA" w:rsidRDefault="00053C5E" w:rsidP="00CD08C3">
            <w:pPr>
              <w:rPr>
                <w:sz w:val="26"/>
                <w:szCs w:val="26"/>
              </w:rPr>
            </w:pP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5. Precizēta finansiālā ietekme:</w:t>
            </w:r>
          </w:p>
        </w:tc>
        <w:tc>
          <w:tcPr>
            <w:tcW w:w="802" w:type="pct"/>
            <w:vMerge w:val="restart"/>
            <w:hideMark/>
          </w:tcPr>
          <w:p w:rsidR="00053C5E" w:rsidRPr="002B56FA" w:rsidRDefault="00053C5E" w:rsidP="00CD08C3">
            <w:pPr>
              <w:spacing w:before="50" w:after="50"/>
              <w:jc w:val="center"/>
              <w:rPr>
                <w:sz w:val="26"/>
                <w:szCs w:val="26"/>
              </w:rPr>
            </w:pPr>
            <w:r w:rsidRPr="002B56FA">
              <w:rPr>
                <w:sz w:val="26"/>
                <w:szCs w:val="26"/>
              </w:rPr>
              <w:t> </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5.1. valsts pamatbudžets</w:t>
            </w: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5.2. speciālais budžets</w:t>
            </w: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rPr>
          <w:trHeight w:val="614"/>
        </w:trPr>
        <w:tc>
          <w:tcPr>
            <w:tcW w:w="1015" w:type="pct"/>
            <w:hideMark/>
          </w:tcPr>
          <w:p w:rsidR="00053C5E" w:rsidRPr="002B56FA" w:rsidRDefault="00053C5E" w:rsidP="00CD08C3">
            <w:pPr>
              <w:spacing w:before="50" w:after="50"/>
              <w:rPr>
                <w:sz w:val="26"/>
                <w:szCs w:val="26"/>
              </w:rPr>
            </w:pPr>
            <w:r w:rsidRPr="002B56FA">
              <w:rPr>
                <w:sz w:val="26"/>
                <w:szCs w:val="26"/>
              </w:rPr>
              <w:t> 5.3. pašvaldību budžets</w:t>
            </w: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rPr>
          <w:trHeight w:val="2837"/>
        </w:trPr>
        <w:tc>
          <w:tcPr>
            <w:tcW w:w="1015" w:type="pct"/>
            <w:hideMark/>
          </w:tcPr>
          <w:p w:rsidR="00053C5E" w:rsidRPr="002B56FA" w:rsidRDefault="00053C5E" w:rsidP="00CD08C3">
            <w:pPr>
              <w:spacing w:before="50" w:after="50"/>
              <w:rPr>
                <w:sz w:val="26"/>
                <w:szCs w:val="26"/>
              </w:rPr>
            </w:pPr>
            <w:r w:rsidRPr="002B56FA">
              <w:rPr>
                <w:sz w:val="26"/>
                <w:szCs w:val="26"/>
              </w:rPr>
              <w:t> 6. Detalizēts ieņēmumu un izdevu</w:t>
            </w:r>
            <w:r w:rsidRPr="002B56FA">
              <w:rPr>
                <w:sz w:val="26"/>
                <w:szCs w:val="26"/>
              </w:rPr>
              <w:softHyphen/>
              <w:t>mu aprēķins (ja nepieciešams, detalizētu ieņēmumu un izdevumu aprēķinu var pievienot anotācijas pielikumā):</w:t>
            </w:r>
          </w:p>
        </w:tc>
        <w:tc>
          <w:tcPr>
            <w:tcW w:w="3985" w:type="pct"/>
            <w:gridSpan w:val="5"/>
            <w:vMerge w:val="restart"/>
            <w:hideMark/>
          </w:tcPr>
          <w:p w:rsidR="00053C5E" w:rsidRPr="00185744" w:rsidRDefault="00053C5E" w:rsidP="00CD08C3">
            <w:pPr>
              <w:rPr>
                <w:i/>
                <w:sz w:val="26"/>
                <w:szCs w:val="26"/>
              </w:rPr>
            </w:pPr>
            <w:r w:rsidRPr="00185744">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6.1. detalizēts ieņēmumu aprēķins</w:t>
            </w:r>
          </w:p>
        </w:tc>
        <w:tc>
          <w:tcPr>
            <w:tcW w:w="3985" w:type="pct"/>
            <w:gridSpan w:val="5"/>
            <w:vMerge/>
            <w:hideMark/>
          </w:tcPr>
          <w:p w:rsidR="00053C5E" w:rsidRPr="002B56FA" w:rsidRDefault="00053C5E" w:rsidP="00CD08C3">
            <w:pPr>
              <w:rPr>
                <w:sz w:val="26"/>
                <w:szCs w:val="26"/>
              </w:rPr>
            </w:pP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6.2. detalizēts izdevumu aprēķins</w:t>
            </w:r>
          </w:p>
        </w:tc>
        <w:tc>
          <w:tcPr>
            <w:tcW w:w="3985" w:type="pct"/>
            <w:gridSpan w:val="5"/>
            <w:vMerge/>
            <w:hideMark/>
          </w:tcPr>
          <w:p w:rsidR="00053C5E" w:rsidRPr="002B56FA" w:rsidRDefault="00053C5E" w:rsidP="00CD08C3">
            <w:pPr>
              <w:rPr>
                <w:sz w:val="26"/>
                <w:szCs w:val="26"/>
              </w:rPr>
            </w:pP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7. Cita informācija</w:t>
            </w:r>
          </w:p>
        </w:tc>
        <w:tc>
          <w:tcPr>
            <w:tcW w:w="3985" w:type="pct"/>
            <w:gridSpan w:val="5"/>
            <w:hideMark/>
          </w:tcPr>
          <w:p w:rsidR="00053C5E" w:rsidRPr="002B56FA" w:rsidRDefault="00053C5E" w:rsidP="00CD08C3">
            <w:pPr>
              <w:jc w:val="both"/>
              <w:rPr>
                <w:color w:val="000000"/>
                <w:sz w:val="26"/>
                <w:szCs w:val="26"/>
              </w:rPr>
            </w:pPr>
            <w:r w:rsidRPr="002B56FA">
              <w:rPr>
                <w:sz w:val="26"/>
                <w:szCs w:val="26"/>
              </w:rPr>
              <w:t>Rīkojuma projekts varētu ietekmēt pašvaldības pamatbudžeta ieņēmumu daļu, samazinot pašvaldības budžeta ieņēmumus par nekustamā īpašuma nodokli, jo</w:t>
            </w:r>
            <w:r w:rsidRPr="002B56FA">
              <w:rPr>
                <w:color w:val="000000"/>
                <w:sz w:val="26"/>
                <w:szCs w:val="26"/>
              </w:rPr>
              <w:t xml:space="preserve"> saskaņā ar likuma „Par nekustamā īpašuma nodokli” 1.panta otrās daļas 8.punktu</w:t>
            </w:r>
            <w:r w:rsidRPr="002B56FA">
              <w:rPr>
                <w:sz w:val="26"/>
                <w:szCs w:val="26"/>
              </w:rPr>
              <w:t xml:space="preserve"> ar nekustamā īpašuma nodokli neapliek nacionālās sporta bāzes un zemi to uzturēšanai.</w:t>
            </w:r>
          </w:p>
          <w:p w:rsidR="00053C5E" w:rsidRPr="002B56FA" w:rsidRDefault="00053C5E" w:rsidP="00B15FDE">
            <w:pPr>
              <w:ind w:left="17" w:hanging="17"/>
              <w:jc w:val="both"/>
              <w:rPr>
                <w:sz w:val="26"/>
                <w:szCs w:val="26"/>
              </w:rPr>
            </w:pPr>
            <w:r w:rsidRPr="002B56FA">
              <w:rPr>
                <w:color w:val="000000"/>
                <w:sz w:val="26"/>
                <w:szCs w:val="26"/>
              </w:rPr>
              <w:t xml:space="preserve">Tajā pat laikā, ņemot vērā to, ka </w:t>
            </w:r>
            <w:r w:rsidR="00B15FDE">
              <w:rPr>
                <w:sz w:val="26"/>
                <w:szCs w:val="26"/>
              </w:rPr>
              <w:t>sporta kompleksam „Arkādija”</w:t>
            </w:r>
            <w:r w:rsidR="000262F5">
              <w:rPr>
                <w:sz w:val="26"/>
                <w:szCs w:val="26"/>
              </w:rPr>
              <w:t xml:space="preserve"> </w:t>
            </w:r>
            <w:r w:rsidRPr="002B56FA">
              <w:rPr>
                <w:sz w:val="26"/>
                <w:szCs w:val="26"/>
              </w:rPr>
              <w:t xml:space="preserve"> nacionālās sporta bāzes statuss ir piešķirts līdz 20</w:t>
            </w:r>
            <w:r w:rsidR="005C0917">
              <w:rPr>
                <w:sz w:val="26"/>
                <w:szCs w:val="26"/>
              </w:rPr>
              <w:t>11</w:t>
            </w:r>
            <w:r w:rsidRPr="002B56FA">
              <w:rPr>
                <w:sz w:val="26"/>
                <w:szCs w:val="26"/>
              </w:rPr>
              <w:t>.gada 31.</w:t>
            </w:r>
            <w:r w:rsidR="005C0917">
              <w:rPr>
                <w:sz w:val="26"/>
                <w:szCs w:val="26"/>
              </w:rPr>
              <w:t xml:space="preserve">augustam </w:t>
            </w:r>
            <w:r w:rsidRPr="002B56FA">
              <w:rPr>
                <w:sz w:val="26"/>
                <w:szCs w:val="26"/>
              </w:rPr>
              <w:t xml:space="preserve">saskaņā ar </w:t>
            </w:r>
            <w:r w:rsidR="005C0917" w:rsidRPr="00DB6323">
              <w:rPr>
                <w:sz w:val="26"/>
                <w:szCs w:val="26"/>
              </w:rPr>
              <w:t>Ministru kabinet</w:t>
            </w:r>
            <w:r w:rsidR="005C0917">
              <w:rPr>
                <w:sz w:val="26"/>
                <w:szCs w:val="26"/>
              </w:rPr>
              <w:t>a 2010.gada 30.decembra rīkojumu</w:t>
            </w:r>
            <w:r w:rsidR="005C0917" w:rsidRPr="00DB6323">
              <w:rPr>
                <w:sz w:val="26"/>
                <w:szCs w:val="26"/>
              </w:rPr>
              <w:t xml:space="preserve"> </w:t>
            </w:r>
            <w:r w:rsidR="00A3138D" w:rsidRPr="00E71ED7">
              <w:rPr>
                <w:bCs/>
                <w:sz w:val="26"/>
                <w:szCs w:val="26"/>
              </w:rPr>
              <w:t xml:space="preserve">Nr. </w:t>
            </w:r>
            <w:r w:rsidR="00B15FDE" w:rsidRPr="00A466DA">
              <w:rPr>
                <w:bCs/>
                <w:sz w:val="26"/>
                <w:szCs w:val="26"/>
              </w:rPr>
              <w:t>7</w:t>
            </w:r>
            <w:r w:rsidR="00B15FDE">
              <w:rPr>
                <w:bCs/>
                <w:sz w:val="26"/>
                <w:szCs w:val="26"/>
              </w:rPr>
              <w:t>78</w:t>
            </w:r>
            <w:r w:rsidR="00B15FDE" w:rsidRPr="00A466DA">
              <w:rPr>
                <w:bCs/>
                <w:sz w:val="26"/>
                <w:szCs w:val="26"/>
              </w:rPr>
              <w:t xml:space="preserve"> „Par nacionālās sporta bāzes statusa piešķiršanu </w:t>
            </w:r>
            <w:r w:rsidR="00B15FDE">
              <w:t xml:space="preserve"> </w:t>
            </w:r>
            <w:r w:rsidR="00B15FDE" w:rsidRPr="00B15FDE">
              <w:rPr>
                <w:bCs/>
                <w:sz w:val="26"/>
                <w:szCs w:val="26"/>
              </w:rPr>
              <w:t xml:space="preserve">Rīgas pilsētas </w:t>
            </w:r>
            <w:r w:rsidR="00B15FDE" w:rsidRPr="00B15FDE">
              <w:rPr>
                <w:bCs/>
                <w:sz w:val="26"/>
                <w:szCs w:val="26"/>
              </w:rPr>
              <w:lastRenderedPageBreak/>
              <w:t>pašvaldības sporta kompleksam „Arkādija”</w:t>
            </w:r>
            <w:r w:rsidR="00B15FDE">
              <w:rPr>
                <w:bCs/>
                <w:sz w:val="26"/>
                <w:szCs w:val="26"/>
              </w:rPr>
              <w:t>”</w:t>
            </w:r>
            <w:r w:rsidRPr="002B56FA">
              <w:rPr>
                <w:sz w:val="26"/>
                <w:szCs w:val="26"/>
              </w:rPr>
              <w:t xml:space="preserve">, izmaiņas pašvaldības pamatbudžeta ieņēmumu daļā saistībā ar nekustamā īpašuma nodokļa ieņēmumiem nekustamajam īpašumam </w:t>
            </w:r>
            <w:r w:rsidR="00B15FDE" w:rsidRPr="00EA6F01">
              <w:rPr>
                <w:sz w:val="26"/>
                <w:szCs w:val="26"/>
              </w:rPr>
              <w:t>Uzvaras bulvārī 10</w:t>
            </w:r>
            <w:r w:rsidR="00D849B4">
              <w:rPr>
                <w:sz w:val="26"/>
                <w:szCs w:val="26"/>
              </w:rPr>
              <w:t>,</w:t>
            </w:r>
            <w:r w:rsidR="00D849B4" w:rsidRPr="00276AD7">
              <w:rPr>
                <w:sz w:val="26"/>
                <w:szCs w:val="26"/>
              </w:rPr>
              <w:t xml:space="preserve"> </w:t>
            </w:r>
            <w:r w:rsidR="00EE40B5" w:rsidRPr="00EE40B5">
              <w:rPr>
                <w:sz w:val="26"/>
                <w:szCs w:val="26"/>
              </w:rPr>
              <w:t>Rīgā</w:t>
            </w:r>
            <w:r w:rsidR="00EE40B5" w:rsidRPr="002B56FA">
              <w:rPr>
                <w:sz w:val="26"/>
                <w:szCs w:val="26"/>
              </w:rPr>
              <w:t xml:space="preserve"> </w:t>
            </w:r>
            <w:r w:rsidRPr="002B56FA">
              <w:rPr>
                <w:sz w:val="26"/>
                <w:szCs w:val="26"/>
              </w:rPr>
              <w:t>neatšķiras no iepriekšējā perioda.</w:t>
            </w:r>
          </w:p>
        </w:tc>
      </w:tr>
      <w:tr w:rsidR="00053C5E" w:rsidRPr="0028234C" w:rsidTr="00CD08C3">
        <w:tc>
          <w:tcPr>
            <w:tcW w:w="1015" w:type="pct"/>
          </w:tcPr>
          <w:p w:rsidR="00053C5E" w:rsidRPr="0028234C" w:rsidRDefault="00053C5E" w:rsidP="00CD08C3">
            <w:pPr>
              <w:spacing w:before="50" w:after="50"/>
              <w:rPr>
                <w:sz w:val="28"/>
                <w:szCs w:val="28"/>
              </w:rPr>
            </w:pPr>
          </w:p>
        </w:tc>
        <w:tc>
          <w:tcPr>
            <w:tcW w:w="3985" w:type="pct"/>
            <w:gridSpan w:val="5"/>
          </w:tcPr>
          <w:p w:rsidR="00053C5E" w:rsidRPr="0028234C" w:rsidRDefault="00053C5E" w:rsidP="00CD08C3">
            <w:pPr>
              <w:ind w:left="136"/>
              <w:jc w:val="both"/>
              <w:rPr>
                <w:color w:val="000000"/>
                <w:sz w:val="28"/>
                <w:szCs w:val="28"/>
              </w:rPr>
            </w:pPr>
          </w:p>
        </w:tc>
      </w:tr>
    </w:tbl>
    <w:p w:rsidR="00053C5E" w:rsidRPr="0028234C" w:rsidRDefault="00053C5E" w:rsidP="00053C5E">
      <w:pPr>
        <w:pStyle w:val="naisf"/>
        <w:spacing w:before="0" w:after="0"/>
        <w:rPr>
          <w:sz w:val="28"/>
          <w:szCs w:val="28"/>
        </w:rPr>
      </w:pPr>
    </w:p>
    <w:p w:rsidR="00053C5E" w:rsidRPr="0028234C" w:rsidRDefault="00053C5E" w:rsidP="00053C5E">
      <w:pPr>
        <w:spacing w:before="75" w:after="75"/>
        <w:ind w:firstLine="375"/>
        <w:jc w:val="both"/>
        <w:rPr>
          <w:i/>
          <w:iCs/>
          <w:sz w:val="28"/>
          <w:szCs w:val="28"/>
        </w:rPr>
      </w:pPr>
      <w:r w:rsidRPr="0028234C">
        <w:rPr>
          <w:i/>
          <w:iCs/>
          <w:sz w:val="28"/>
          <w:szCs w:val="28"/>
        </w:rPr>
        <w:t>Anotācijas IV</w:t>
      </w:r>
      <w:r>
        <w:rPr>
          <w:i/>
          <w:iCs/>
          <w:sz w:val="28"/>
          <w:szCs w:val="28"/>
        </w:rPr>
        <w:t>, V,</w:t>
      </w:r>
      <w:r w:rsidRPr="0028234C">
        <w:rPr>
          <w:i/>
          <w:iCs/>
          <w:sz w:val="28"/>
          <w:szCs w:val="28"/>
        </w:rPr>
        <w:t xml:space="preserve"> VI sadaļa </w:t>
      </w:r>
      <w:r>
        <w:rPr>
          <w:i/>
          <w:iCs/>
          <w:sz w:val="28"/>
          <w:szCs w:val="28"/>
        </w:rPr>
        <w:t>–  nav attiecināms</w:t>
      </w:r>
      <w:r w:rsidRPr="0028234C">
        <w:rPr>
          <w:i/>
          <w:iCs/>
          <w:sz w:val="28"/>
          <w:szCs w:val="28"/>
        </w:rPr>
        <w:t>.</w:t>
      </w:r>
    </w:p>
    <w:p w:rsidR="00053C5E" w:rsidRPr="0028234C" w:rsidRDefault="00053C5E" w:rsidP="00053C5E">
      <w:pPr>
        <w:spacing w:before="75" w:after="75"/>
        <w:ind w:firstLine="375"/>
        <w:jc w:val="both"/>
        <w:rPr>
          <w:sz w:val="28"/>
          <w:szCs w:val="28"/>
        </w:rPr>
      </w:pP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76"/>
        <w:gridCol w:w="4722"/>
      </w:tblGrid>
      <w:tr w:rsidR="00053C5E" w:rsidRPr="002B56FA" w:rsidTr="00CD08C3">
        <w:tc>
          <w:tcPr>
            <w:tcW w:w="5000" w:type="pct"/>
            <w:gridSpan w:val="3"/>
            <w:tcBorders>
              <w:top w:val="single" w:sz="4" w:space="0" w:color="auto"/>
            </w:tcBorders>
          </w:tcPr>
          <w:p w:rsidR="00053C5E" w:rsidRPr="002B56FA" w:rsidRDefault="00053C5E" w:rsidP="00CD08C3">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053C5E" w:rsidRPr="002B56FA" w:rsidTr="00CD08C3">
        <w:trPr>
          <w:trHeight w:val="427"/>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1.</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43" w:type="pct"/>
          </w:tcPr>
          <w:p w:rsidR="00053C5E" w:rsidRPr="00185744" w:rsidRDefault="00053C5E" w:rsidP="00CD08C3">
            <w:pPr>
              <w:pStyle w:val="naisnod"/>
              <w:spacing w:before="0" w:after="0"/>
              <w:ind w:left="57" w:right="57"/>
              <w:jc w:val="left"/>
              <w:rPr>
                <w:b w:val="0"/>
                <w:sz w:val="26"/>
                <w:szCs w:val="26"/>
              </w:rPr>
            </w:pPr>
            <w:r w:rsidRPr="00185744">
              <w:rPr>
                <w:b w:val="0"/>
                <w:i/>
                <w:sz w:val="26"/>
                <w:szCs w:val="26"/>
              </w:rPr>
              <w:t>Nav attiecināms</w:t>
            </w:r>
          </w:p>
        </w:tc>
      </w:tr>
      <w:tr w:rsidR="00053C5E" w:rsidRPr="002B56FA" w:rsidTr="00CD08C3">
        <w:trPr>
          <w:trHeight w:val="463"/>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2.</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 xml:space="preserve">Projekta izpildes ietekme uz pārvaldes funkcijām </w:t>
            </w:r>
          </w:p>
        </w:tc>
        <w:tc>
          <w:tcPr>
            <w:tcW w:w="244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Netiek paplašinātas esošo institūciju funkcijas.</w:t>
            </w:r>
          </w:p>
        </w:tc>
      </w:tr>
      <w:tr w:rsidR="00053C5E" w:rsidRPr="002B56FA" w:rsidTr="00CD08C3">
        <w:trPr>
          <w:trHeight w:val="725"/>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3.</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053C5E" w:rsidRPr="002B56FA" w:rsidRDefault="00053C5E" w:rsidP="00CD08C3">
            <w:pPr>
              <w:pStyle w:val="naisf"/>
              <w:spacing w:before="0" w:after="0"/>
              <w:ind w:left="57" w:right="57" w:firstLine="0"/>
              <w:jc w:val="left"/>
              <w:rPr>
                <w:sz w:val="26"/>
                <w:szCs w:val="26"/>
              </w:rPr>
            </w:pPr>
            <w:r w:rsidRPr="002B56FA">
              <w:rPr>
                <w:sz w:val="26"/>
                <w:szCs w:val="26"/>
              </w:rPr>
              <w:t>Jaunu institūciju izveide</w:t>
            </w:r>
          </w:p>
        </w:tc>
        <w:tc>
          <w:tcPr>
            <w:tcW w:w="244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Jaunas valsts institūcijas netiek radītas.</w:t>
            </w:r>
          </w:p>
        </w:tc>
      </w:tr>
      <w:tr w:rsidR="00053C5E" w:rsidRPr="002B56FA" w:rsidTr="00CD08C3">
        <w:trPr>
          <w:trHeight w:val="780"/>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4.</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053C5E" w:rsidRPr="002B56FA" w:rsidRDefault="00053C5E" w:rsidP="00CD08C3">
            <w:pPr>
              <w:pStyle w:val="naisf"/>
              <w:spacing w:before="0" w:after="0"/>
              <w:ind w:left="57" w:right="57" w:firstLine="0"/>
              <w:jc w:val="left"/>
              <w:rPr>
                <w:sz w:val="26"/>
                <w:szCs w:val="26"/>
              </w:rPr>
            </w:pPr>
            <w:r w:rsidRPr="002B56FA">
              <w:rPr>
                <w:sz w:val="26"/>
                <w:szCs w:val="26"/>
              </w:rPr>
              <w:t>Esošu institūciju likvidācija</w:t>
            </w:r>
          </w:p>
        </w:tc>
        <w:tc>
          <w:tcPr>
            <w:tcW w:w="2443" w:type="pct"/>
          </w:tcPr>
          <w:p w:rsidR="00053C5E" w:rsidRPr="002B56FA" w:rsidRDefault="00053C5E" w:rsidP="00CD08C3">
            <w:pPr>
              <w:pStyle w:val="naisnod"/>
              <w:spacing w:before="0" w:after="0"/>
              <w:ind w:left="57" w:right="57"/>
              <w:jc w:val="left"/>
              <w:rPr>
                <w:b w:val="0"/>
                <w:sz w:val="26"/>
                <w:szCs w:val="26"/>
              </w:rPr>
            </w:pPr>
            <w:r w:rsidRPr="00185744">
              <w:rPr>
                <w:b w:val="0"/>
                <w:i/>
                <w:sz w:val="26"/>
                <w:szCs w:val="26"/>
              </w:rPr>
              <w:t>Nav attiecināms</w:t>
            </w:r>
          </w:p>
        </w:tc>
      </w:tr>
      <w:tr w:rsidR="00053C5E" w:rsidRPr="002B56FA" w:rsidTr="00CD08C3">
        <w:trPr>
          <w:trHeight w:val="703"/>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5.</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053C5E" w:rsidRPr="002B56FA" w:rsidRDefault="00053C5E" w:rsidP="00CD08C3">
            <w:pPr>
              <w:pStyle w:val="naisf"/>
              <w:spacing w:before="0" w:after="0"/>
              <w:ind w:left="57" w:right="57" w:firstLine="0"/>
              <w:jc w:val="left"/>
              <w:rPr>
                <w:sz w:val="26"/>
                <w:szCs w:val="26"/>
              </w:rPr>
            </w:pPr>
            <w:r w:rsidRPr="002B56FA">
              <w:rPr>
                <w:sz w:val="26"/>
                <w:szCs w:val="26"/>
              </w:rPr>
              <w:t>Esošu institūciju reorganizācija</w:t>
            </w:r>
          </w:p>
        </w:tc>
        <w:tc>
          <w:tcPr>
            <w:tcW w:w="2443" w:type="pct"/>
          </w:tcPr>
          <w:p w:rsidR="00053C5E" w:rsidRPr="002B56FA" w:rsidRDefault="00053C5E" w:rsidP="00CD08C3">
            <w:pPr>
              <w:pStyle w:val="naisnod"/>
              <w:spacing w:before="0" w:after="0"/>
              <w:ind w:left="57" w:right="57"/>
              <w:jc w:val="left"/>
              <w:rPr>
                <w:b w:val="0"/>
                <w:sz w:val="26"/>
                <w:szCs w:val="26"/>
              </w:rPr>
            </w:pPr>
            <w:r w:rsidRPr="00185744">
              <w:rPr>
                <w:b w:val="0"/>
                <w:i/>
                <w:sz w:val="26"/>
                <w:szCs w:val="26"/>
              </w:rPr>
              <w:t>Nav attiecināms</w:t>
            </w:r>
          </w:p>
        </w:tc>
      </w:tr>
      <w:tr w:rsidR="00053C5E" w:rsidRPr="002B56FA" w:rsidTr="00CD08C3">
        <w:trPr>
          <w:trHeight w:val="353"/>
        </w:trPr>
        <w:tc>
          <w:tcPr>
            <w:tcW w:w="293" w:type="pct"/>
          </w:tcPr>
          <w:p w:rsidR="00053C5E" w:rsidRPr="002B56FA" w:rsidRDefault="00053C5E" w:rsidP="00CD08C3">
            <w:pPr>
              <w:pStyle w:val="naiskr"/>
              <w:spacing w:before="0" w:after="0"/>
              <w:ind w:left="57" w:right="57"/>
              <w:rPr>
                <w:sz w:val="26"/>
                <w:szCs w:val="26"/>
              </w:rPr>
            </w:pPr>
            <w:r w:rsidRPr="002B56FA">
              <w:rPr>
                <w:sz w:val="26"/>
                <w:szCs w:val="26"/>
              </w:rPr>
              <w:t>6.</w:t>
            </w:r>
          </w:p>
        </w:tc>
        <w:tc>
          <w:tcPr>
            <w:tcW w:w="2264" w:type="pct"/>
          </w:tcPr>
          <w:p w:rsidR="00053C5E" w:rsidRPr="002B56FA" w:rsidRDefault="00053C5E" w:rsidP="00CD08C3">
            <w:pPr>
              <w:pStyle w:val="naiskr"/>
              <w:spacing w:before="0" w:after="0"/>
              <w:ind w:left="57" w:right="57"/>
              <w:rPr>
                <w:sz w:val="26"/>
                <w:szCs w:val="26"/>
              </w:rPr>
            </w:pPr>
            <w:r w:rsidRPr="002B56FA">
              <w:rPr>
                <w:sz w:val="26"/>
                <w:szCs w:val="26"/>
              </w:rPr>
              <w:t>Cita informācija</w:t>
            </w:r>
          </w:p>
        </w:tc>
        <w:tc>
          <w:tcPr>
            <w:tcW w:w="2443" w:type="pct"/>
          </w:tcPr>
          <w:p w:rsidR="00053C5E" w:rsidRPr="003E30E6" w:rsidRDefault="005C0917" w:rsidP="00185B61">
            <w:pPr>
              <w:jc w:val="both"/>
              <w:rPr>
                <w:bCs/>
                <w:sz w:val="26"/>
                <w:szCs w:val="26"/>
              </w:rPr>
            </w:pPr>
            <w:r w:rsidRPr="00185744">
              <w:rPr>
                <w:i/>
                <w:sz w:val="26"/>
                <w:szCs w:val="26"/>
              </w:rPr>
              <w:t>Nav</w:t>
            </w:r>
          </w:p>
        </w:tc>
      </w:tr>
    </w:tbl>
    <w:p w:rsidR="00053C5E" w:rsidRDefault="00053C5E" w:rsidP="00053C5E">
      <w:pPr>
        <w:pStyle w:val="naisf"/>
        <w:tabs>
          <w:tab w:val="left" w:pos="5760"/>
        </w:tabs>
        <w:spacing w:before="0" w:after="0"/>
        <w:ind w:firstLine="720"/>
        <w:rPr>
          <w:sz w:val="26"/>
          <w:szCs w:val="26"/>
        </w:rPr>
      </w:pPr>
    </w:p>
    <w:p w:rsidR="00053C5E" w:rsidRPr="002B56FA" w:rsidRDefault="00053C5E" w:rsidP="00053C5E">
      <w:pPr>
        <w:pStyle w:val="naisf"/>
        <w:tabs>
          <w:tab w:val="left" w:pos="5760"/>
        </w:tabs>
        <w:spacing w:before="0" w:after="0"/>
        <w:ind w:firstLine="720"/>
        <w:rPr>
          <w:sz w:val="26"/>
          <w:szCs w:val="26"/>
        </w:rPr>
      </w:pPr>
    </w:p>
    <w:p w:rsidR="00053C5E" w:rsidRPr="002B56FA" w:rsidRDefault="00053C5E" w:rsidP="00053C5E">
      <w:pPr>
        <w:jc w:val="both"/>
        <w:rPr>
          <w:sz w:val="26"/>
          <w:szCs w:val="26"/>
        </w:rPr>
      </w:pPr>
    </w:p>
    <w:p w:rsidR="00C549FA" w:rsidRPr="001A08C9" w:rsidRDefault="00C549FA" w:rsidP="00C549FA">
      <w:pPr>
        <w:pStyle w:val="BodyText"/>
        <w:ind w:firstLine="720"/>
        <w:jc w:val="both"/>
        <w:rPr>
          <w:b/>
          <w:bCs/>
          <w:sz w:val="26"/>
          <w:szCs w:val="26"/>
          <w:lang w:eastAsia="lv-LV"/>
        </w:rPr>
      </w:pPr>
      <w:r w:rsidRPr="001A08C9">
        <w:rPr>
          <w:sz w:val="26"/>
          <w:szCs w:val="26"/>
          <w:lang w:eastAsia="lv-LV"/>
        </w:rPr>
        <w:t xml:space="preserve">Izglītības un zinātnes ministrs </w:t>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r>
      <w:proofErr w:type="spellStart"/>
      <w:r w:rsidRPr="001A08C9">
        <w:rPr>
          <w:sz w:val="26"/>
          <w:szCs w:val="26"/>
          <w:lang w:eastAsia="lv-LV"/>
        </w:rPr>
        <w:t>R.Broks</w:t>
      </w:r>
      <w:proofErr w:type="spellEnd"/>
    </w:p>
    <w:p w:rsidR="00C549FA" w:rsidRPr="001A08C9" w:rsidRDefault="00C549FA" w:rsidP="00C549FA">
      <w:pPr>
        <w:pStyle w:val="BodyText"/>
        <w:jc w:val="both"/>
        <w:rPr>
          <w:b/>
          <w:bCs/>
          <w:sz w:val="26"/>
          <w:szCs w:val="26"/>
          <w:lang w:eastAsia="lv-LV"/>
        </w:rPr>
      </w:pPr>
    </w:p>
    <w:p w:rsidR="00C549FA" w:rsidRPr="001A08C9" w:rsidRDefault="00C549FA" w:rsidP="00C549FA">
      <w:pPr>
        <w:pStyle w:val="BodyText"/>
        <w:jc w:val="both"/>
        <w:rPr>
          <w:b/>
          <w:bCs/>
          <w:sz w:val="26"/>
          <w:szCs w:val="26"/>
          <w:lang w:eastAsia="lv-LV"/>
        </w:rPr>
      </w:pPr>
    </w:p>
    <w:p w:rsidR="005C0917" w:rsidRPr="001A08C9" w:rsidRDefault="005C0917" w:rsidP="005C0917">
      <w:pPr>
        <w:pStyle w:val="BodyText"/>
        <w:ind w:left="720"/>
        <w:jc w:val="both"/>
        <w:rPr>
          <w:b/>
          <w:bCs/>
          <w:sz w:val="26"/>
          <w:szCs w:val="26"/>
          <w:lang w:eastAsia="lv-LV"/>
        </w:rPr>
      </w:pPr>
      <w:r w:rsidRPr="001A08C9">
        <w:rPr>
          <w:sz w:val="26"/>
          <w:szCs w:val="26"/>
          <w:lang w:eastAsia="lv-LV"/>
        </w:rPr>
        <w:t>Vizē:</w:t>
      </w:r>
    </w:p>
    <w:p w:rsidR="00120423" w:rsidRPr="001A08C9" w:rsidRDefault="00120423" w:rsidP="00120423">
      <w:pPr>
        <w:pStyle w:val="BodyText"/>
        <w:ind w:left="720"/>
        <w:jc w:val="both"/>
        <w:rPr>
          <w:b/>
          <w:bCs/>
          <w:sz w:val="26"/>
          <w:szCs w:val="26"/>
          <w:lang w:eastAsia="lv-LV"/>
        </w:rPr>
      </w:pPr>
      <w:r>
        <w:rPr>
          <w:sz w:val="26"/>
          <w:szCs w:val="26"/>
          <w:lang w:eastAsia="lv-LV"/>
        </w:rPr>
        <w:t>Valsts sekretār</w:t>
      </w:r>
      <w:r w:rsidR="00384B3B">
        <w:rPr>
          <w:sz w:val="26"/>
          <w:szCs w:val="26"/>
          <w:lang w:eastAsia="lv-LV"/>
        </w:rPr>
        <w:t>s</w:t>
      </w:r>
      <w:r w:rsidR="00384B3B">
        <w:rPr>
          <w:sz w:val="26"/>
          <w:szCs w:val="26"/>
          <w:lang w:eastAsia="lv-LV"/>
        </w:rPr>
        <w:tab/>
      </w:r>
      <w:r w:rsidR="00384B3B">
        <w:rPr>
          <w:sz w:val="26"/>
          <w:szCs w:val="26"/>
          <w:lang w:eastAsia="lv-LV"/>
        </w:rPr>
        <w:tab/>
      </w:r>
      <w:r w:rsidR="00384B3B">
        <w:rPr>
          <w:sz w:val="26"/>
          <w:szCs w:val="26"/>
          <w:lang w:eastAsia="lv-LV"/>
        </w:rPr>
        <w:tab/>
      </w:r>
      <w:r w:rsidR="00384B3B">
        <w:rPr>
          <w:sz w:val="26"/>
          <w:szCs w:val="26"/>
          <w:lang w:eastAsia="lv-LV"/>
        </w:rPr>
        <w:tab/>
      </w:r>
      <w:r w:rsidR="00384B3B">
        <w:rPr>
          <w:sz w:val="26"/>
          <w:szCs w:val="26"/>
          <w:lang w:eastAsia="lv-LV"/>
        </w:rPr>
        <w:tab/>
      </w:r>
      <w:r w:rsidR="00384B3B">
        <w:rPr>
          <w:sz w:val="26"/>
          <w:szCs w:val="26"/>
          <w:lang w:eastAsia="lv-LV"/>
        </w:rPr>
        <w:tab/>
      </w:r>
      <w:r w:rsidR="00384B3B">
        <w:rPr>
          <w:sz w:val="26"/>
          <w:szCs w:val="26"/>
          <w:lang w:eastAsia="lv-LV"/>
        </w:rPr>
        <w:tab/>
      </w:r>
      <w:proofErr w:type="spellStart"/>
      <w:r w:rsidR="00384B3B">
        <w:rPr>
          <w:sz w:val="26"/>
          <w:szCs w:val="26"/>
          <w:lang w:eastAsia="lv-LV"/>
        </w:rPr>
        <w:t>M.Gruškevics</w:t>
      </w:r>
      <w:proofErr w:type="spellEnd"/>
    </w:p>
    <w:p w:rsidR="00392C85" w:rsidRDefault="00392C85" w:rsidP="00C549FA">
      <w:pPr>
        <w:pStyle w:val="BodyText"/>
        <w:jc w:val="both"/>
        <w:rPr>
          <w:b/>
          <w:bCs/>
          <w:lang w:eastAsia="lv-LV"/>
        </w:rPr>
      </w:pPr>
    </w:p>
    <w:p w:rsidR="00C549FA" w:rsidRDefault="00C549FA" w:rsidP="00C549FA">
      <w:pPr>
        <w:pStyle w:val="BodyText"/>
        <w:jc w:val="both"/>
        <w:rPr>
          <w:b/>
          <w:bCs/>
          <w:lang w:eastAsia="lv-LV"/>
        </w:rPr>
      </w:pPr>
    </w:p>
    <w:p w:rsidR="00C549FA" w:rsidRPr="00DB23D2" w:rsidRDefault="00C549FA" w:rsidP="00C549FA">
      <w:pPr>
        <w:pStyle w:val="BodyText"/>
        <w:jc w:val="both"/>
        <w:rPr>
          <w:b/>
          <w:bCs/>
          <w:sz w:val="22"/>
          <w:szCs w:val="22"/>
          <w:lang w:eastAsia="lv-LV"/>
        </w:rPr>
      </w:pPr>
    </w:p>
    <w:p w:rsidR="00C549FA" w:rsidRPr="00CF522E" w:rsidRDefault="00392C85" w:rsidP="00C549FA">
      <w:pPr>
        <w:pStyle w:val="BodyText"/>
        <w:ind w:firstLine="720"/>
        <w:jc w:val="both"/>
        <w:rPr>
          <w:b/>
          <w:bCs/>
          <w:sz w:val="20"/>
          <w:szCs w:val="20"/>
        </w:rPr>
      </w:pPr>
      <w:r>
        <w:rPr>
          <w:sz w:val="20"/>
          <w:szCs w:val="20"/>
        </w:rPr>
        <w:t>0</w:t>
      </w:r>
      <w:r w:rsidR="00384B3B">
        <w:rPr>
          <w:sz w:val="20"/>
          <w:szCs w:val="20"/>
        </w:rPr>
        <w:t>9</w:t>
      </w:r>
      <w:r>
        <w:rPr>
          <w:sz w:val="20"/>
          <w:szCs w:val="20"/>
        </w:rPr>
        <w:t>.08</w:t>
      </w:r>
      <w:r w:rsidR="005C0917" w:rsidRPr="00CF522E">
        <w:rPr>
          <w:sz w:val="20"/>
          <w:szCs w:val="20"/>
        </w:rPr>
        <w:t>.2011</w:t>
      </w:r>
      <w:r w:rsidR="00C549FA" w:rsidRPr="00CF522E">
        <w:rPr>
          <w:sz w:val="20"/>
          <w:szCs w:val="20"/>
        </w:rPr>
        <w:t xml:space="preserve"> </w:t>
      </w:r>
      <w:r w:rsidR="005C0917" w:rsidRPr="00CF522E">
        <w:rPr>
          <w:sz w:val="20"/>
          <w:szCs w:val="20"/>
        </w:rPr>
        <w:t>1</w:t>
      </w:r>
      <w:r w:rsidR="00384B3B">
        <w:rPr>
          <w:sz w:val="20"/>
          <w:szCs w:val="20"/>
        </w:rPr>
        <w:t>0</w:t>
      </w:r>
      <w:r w:rsidR="00C549FA" w:rsidRPr="00CF522E">
        <w:rPr>
          <w:sz w:val="20"/>
          <w:szCs w:val="20"/>
        </w:rPr>
        <w:t>:</w:t>
      </w:r>
      <w:r w:rsidR="00686AAF">
        <w:rPr>
          <w:sz w:val="20"/>
          <w:szCs w:val="20"/>
        </w:rPr>
        <w:t>31</w:t>
      </w:r>
    </w:p>
    <w:p w:rsidR="00C549FA" w:rsidRPr="00CF522E" w:rsidRDefault="00392C85" w:rsidP="00C549FA">
      <w:pPr>
        <w:pStyle w:val="BodyText"/>
        <w:ind w:left="720"/>
        <w:jc w:val="both"/>
        <w:rPr>
          <w:b/>
          <w:bCs/>
          <w:sz w:val="20"/>
          <w:szCs w:val="20"/>
          <w:lang w:eastAsia="lv-LV"/>
        </w:rPr>
      </w:pPr>
      <w:r>
        <w:rPr>
          <w:sz w:val="20"/>
          <w:szCs w:val="20"/>
        </w:rPr>
        <w:t>148</w:t>
      </w:r>
      <w:r w:rsidR="00384B3B">
        <w:rPr>
          <w:sz w:val="20"/>
          <w:szCs w:val="20"/>
        </w:rPr>
        <w:t>2</w:t>
      </w:r>
    </w:p>
    <w:p w:rsidR="00C549FA" w:rsidRPr="00CF522E" w:rsidRDefault="00C549FA" w:rsidP="00C549FA">
      <w:pPr>
        <w:pStyle w:val="BodyText"/>
        <w:ind w:firstLine="720"/>
        <w:jc w:val="both"/>
        <w:outlineLvl w:val="0"/>
        <w:rPr>
          <w:b/>
          <w:bCs/>
          <w:sz w:val="20"/>
          <w:szCs w:val="20"/>
        </w:rPr>
      </w:pPr>
      <w:proofErr w:type="spellStart"/>
      <w:r w:rsidRPr="00CF522E">
        <w:rPr>
          <w:sz w:val="20"/>
          <w:szCs w:val="20"/>
        </w:rPr>
        <w:t>A.Mičule</w:t>
      </w:r>
      <w:proofErr w:type="spellEnd"/>
    </w:p>
    <w:p w:rsidR="00C549FA" w:rsidRPr="00CF522E" w:rsidRDefault="00C549FA" w:rsidP="00C549FA">
      <w:pPr>
        <w:pStyle w:val="BodyText"/>
        <w:ind w:firstLine="720"/>
        <w:jc w:val="both"/>
        <w:rPr>
          <w:sz w:val="20"/>
          <w:szCs w:val="20"/>
        </w:rPr>
      </w:pPr>
      <w:r w:rsidRPr="00CF522E">
        <w:rPr>
          <w:sz w:val="20"/>
          <w:szCs w:val="20"/>
        </w:rPr>
        <w:t>67047928, anda.micule@izm.gov.lv</w:t>
      </w:r>
    </w:p>
    <w:p w:rsidR="00053C5E" w:rsidRDefault="00053C5E" w:rsidP="00053C5E"/>
    <w:p w:rsidR="00053C5E" w:rsidRDefault="00053C5E" w:rsidP="00053C5E"/>
    <w:p w:rsidR="00053C5E" w:rsidRDefault="00053C5E" w:rsidP="00053C5E"/>
    <w:p w:rsidR="0056076A" w:rsidRDefault="0056076A"/>
    <w:sectPr w:rsidR="0056076A" w:rsidSect="00E31C87">
      <w:headerReference w:type="even" r:id="rId6"/>
      <w:headerReference w:type="default" r:id="rId7"/>
      <w:footerReference w:type="default" r:id="rId8"/>
      <w:footerReference w:type="first" r:id="rId9"/>
      <w:pgSz w:w="11906" w:h="16838" w:code="9"/>
      <w:pgMar w:top="709"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EBF" w:rsidRDefault="00256EBF" w:rsidP="00EE40B5">
      <w:r>
        <w:separator/>
      </w:r>
    </w:p>
  </w:endnote>
  <w:endnote w:type="continuationSeparator" w:id="0">
    <w:p w:rsidR="00256EBF" w:rsidRDefault="00256EBF" w:rsidP="00EE40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CF522E" w:rsidRDefault="00B15FDE" w:rsidP="00CF522E">
    <w:pPr>
      <w:pStyle w:val="Footer"/>
      <w:rPr>
        <w:szCs w:val="22"/>
      </w:rPr>
    </w:pPr>
    <w:r w:rsidRPr="00FC79C9">
      <w:rPr>
        <w:sz w:val="22"/>
        <w:szCs w:val="22"/>
      </w:rPr>
      <w:t>IZMAnot_</w:t>
    </w:r>
    <w:r w:rsidR="00384B3B">
      <w:rPr>
        <w:sz w:val="22"/>
        <w:szCs w:val="22"/>
      </w:rPr>
      <w:t>09</w:t>
    </w:r>
    <w:r w:rsidR="00392C85">
      <w:rPr>
        <w:sz w:val="22"/>
        <w:szCs w:val="22"/>
      </w:rPr>
      <w:t>08</w:t>
    </w:r>
    <w:r>
      <w:rPr>
        <w:sz w:val="22"/>
        <w:szCs w:val="22"/>
      </w:rPr>
      <w:t>11Arkadija</w:t>
    </w:r>
    <w:r w:rsidRPr="00603F1B">
      <w:rPr>
        <w:sz w:val="22"/>
        <w:szCs w:val="22"/>
      </w:rPr>
      <w:t xml:space="preserve">; </w:t>
    </w:r>
    <w:r w:rsidRPr="00B15FDE">
      <w:rPr>
        <w:sz w:val="22"/>
        <w:szCs w:val="22"/>
      </w:rPr>
      <w:t>Ministru kabineta rīkojuma projekta „Par Ministru kabineta 2010.gada 30.decembra rīkojuma Nr. 778 „Par nacionālās sporta bāzes statusa piešķiršanu Rīgas pilsētas pašvaldības sporta kompleksam „Arkādija”” atcelšanu daļā”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FC79C9" w:rsidRDefault="001A0431" w:rsidP="00013EB3">
    <w:pPr>
      <w:pStyle w:val="Footer"/>
      <w:jc w:val="both"/>
      <w:rPr>
        <w:sz w:val="22"/>
        <w:szCs w:val="22"/>
      </w:rPr>
    </w:pPr>
    <w:r w:rsidRPr="00FC79C9">
      <w:rPr>
        <w:sz w:val="22"/>
        <w:szCs w:val="22"/>
      </w:rPr>
      <w:t>IZMAnot_</w:t>
    </w:r>
    <w:r w:rsidR="00392C85">
      <w:rPr>
        <w:sz w:val="22"/>
        <w:szCs w:val="22"/>
      </w:rPr>
      <w:t>0</w:t>
    </w:r>
    <w:r w:rsidR="00384B3B">
      <w:rPr>
        <w:sz w:val="22"/>
        <w:szCs w:val="22"/>
      </w:rPr>
      <w:t>9</w:t>
    </w:r>
    <w:r w:rsidR="00392C85">
      <w:rPr>
        <w:sz w:val="22"/>
        <w:szCs w:val="22"/>
      </w:rPr>
      <w:t>08</w:t>
    </w:r>
    <w:r w:rsidR="00CF522E">
      <w:rPr>
        <w:sz w:val="22"/>
        <w:szCs w:val="22"/>
      </w:rPr>
      <w:t>11</w:t>
    </w:r>
    <w:r w:rsidR="00B15FDE">
      <w:rPr>
        <w:sz w:val="22"/>
        <w:szCs w:val="22"/>
      </w:rPr>
      <w:t>Arkadija</w:t>
    </w:r>
    <w:r w:rsidR="009D398D" w:rsidRPr="00603F1B">
      <w:rPr>
        <w:sz w:val="22"/>
        <w:szCs w:val="22"/>
      </w:rPr>
      <w:t xml:space="preserve">; </w:t>
    </w:r>
    <w:r w:rsidR="00B15FDE" w:rsidRPr="00B15FDE">
      <w:rPr>
        <w:sz w:val="22"/>
        <w:szCs w:val="22"/>
      </w:rPr>
      <w:t>Ministru kabineta rīkojuma projekta „Par Ministru kabineta 2010.gada 30.decembra rīkojuma Nr. 778 „Par nacionālās sporta bāzes statusa piešķiršanu Rīgas pilsētas pašvaldības sporta kompleksam „Arkādija”” atcelšanu daļā”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EBF" w:rsidRDefault="00256EBF" w:rsidP="00EE40B5">
      <w:r>
        <w:separator/>
      </w:r>
    </w:p>
  </w:footnote>
  <w:footnote w:type="continuationSeparator" w:id="0">
    <w:p w:rsidR="00256EBF" w:rsidRDefault="00256EBF" w:rsidP="00EE4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5E7968" w:rsidP="003C449B">
    <w:pPr>
      <w:pStyle w:val="Header"/>
      <w:framePr w:wrap="around" w:vAnchor="text" w:hAnchor="margin" w:xAlign="center" w:y="1"/>
      <w:rPr>
        <w:rStyle w:val="PageNumber"/>
      </w:rPr>
    </w:pPr>
    <w:r>
      <w:rPr>
        <w:rStyle w:val="PageNumber"/>
      </w:rPr>
      <w:fldChar w:fldCharType="begin"/>
    </w:r>
    <w:r w:rsidR="001A0431">
      <w:rPr>
        <w:rStyle w:val="PageNumber"/>
      </w:rPr>
      <w:instrText xml:space="preserve">PAGE  </w:instrText>
    </w:r>
    <w:r>
      <w:rPr>
        <w:rStyle w:val="PageNumber"/>
      </w:rPr>
      <w:fldChar w:fldCharType="end"/>
    </w:r>
  </w:p>
  <w:p w:rsidR="00DE1C13" w:rsidRDefault="00256E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5E7968" w:rsidP="003C449B">
    <w:pPr>
      <w:pStyle w:val="Header"/>
      <w:framePr w:wrap="around" w:vAnchor="text" w:hAnchor="margin" w:xAlign="center" w:y="1"/>
      <w:rPr>
        <w:rStyle w:val="PageNumber"/>
      </w:rPr>
    </w:pPr>
    <w:r>
      <w:rPr>
        <w:rStyle w:val="PageNumber"/>
      </w:rPr>
      <w:fldChar w:fldCharType="begin"/>
    </w:r>
    <w:r w:rsidR="001A0431">
      <w:rPr>
        <w:rStyle w:val="PageNumber"/>
      </w:rPr>
      <w:instrText xml:space="preserve">PAGE  </w:instrText>
    </w:r>
    <w:r>
      <w:rPr>
        <w:rStyle w:val="PageNumber"/>
      </w:rPr>
      <w:fldChar w:fldCharType="separate"/>
    </w:r>
    <w:r w:rsidR="00686AAF">
      <w:rPr>
        <w:rStyle w:val="PageNumber"/>
        <w:noProof/>
      </w:rPr>
      <w:t>6</w:t>
    </w:r>
    <w:r>
      <w:rPr>
        <w:rStyle w:val="PageNumber"/>
      </w:rPr>
      <w:fldChar w:fldCharType="end"/>
    </w:r>
  </w:p>
  <w:p w:rsidR="00DE1C13" w:rsidRDefault="00256E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53C5E"/>
    <w:rsid w:val="000262F5"/>
    <w:rsid w:val="00053C5E"/>
    <w:rsid w:val="000B2231"/>
    <w:rsid w:val="000B4847"/>
    <w:rsid w:val="00100CD3"/>
    <w:rsid w:val="00120423"/>
    <w:rsid w:val="00185B61"/>
    <w:rsid w:val="00190529"/>
    <w:rsid w:val="001A0431"/>
    <w:rsid w:val="001A0D26"/>
    <w:rsid w:val="00215DF7"/>
    <w:rsid w:val="00241332"/>
    <w:rsid w:val="00256EBF"/>
    <w:rsid w:val="00287132"/>
    <w:rsid w:val="002E1DEA"/>
    <w:rsid w:val="00317204"/>
    <w:rsid w:val="0036341D"/>
    <w:rsid w:val="00384B3B"/>
    <w:rsid w:val="00392C85"/>
    <w:rsid w:val="003F5F88"/>
    <w:rsid w:val="004228CD"/>
    <w:rsid w:val="004D2C99"/>
    <w:rsid w:val="00522E7D"/>
    <w:rsid w:val="0056076A"/>
    <w:rsid w:val="00571571"/>
    <w:rsid w:val="005C0917"/>
    <w:rsid w:val="005C6E21"/>
    <w:rsid w:val="005E7968"/>
    <w:rsid w:val="00623FA3"/>
    <w:rsid w:val="00632F46"/>
    <w:rsid w:val="00666F63"/>
    <w:rsid w:val="00686AAF"/>
    <w:rsid w:val="006A060A"/>
    <w:rsid w:val="006A5080"/>
    <w:rsid w:val="0071053C"/>
    <w:rsid w:val="00716CF0"/>
    <w:rsid w:val="0074007D"/>
    <w:rsid w:val="00766FD7"/>
    <w:rsid w:val="0077592D"/>
    <w:rsid w:val="00786145"/>
    <w:rsid w:val="007A08C7"/>
    <w:rsid w:val="007F0409"/>
    <w:rsid w:val="008004D7"/>
    <w:rsid w:val="00825763"/>
    <w:rsid w:val="00833C9F"/>
    <w:rsid w:val="00864D7D"/>
    <w:rsid w:val="00870C7E"/>
    <w:rsid w:val="00967FF2"/>
    <w:rsid w:val="00982EE8"/>
    <w:rsid w:val="009A79BB"/>
    <w:rsid w:val="009D398D"/>
    <w:rsid w:val="00A3138D"/>
    <w:rsid w:val="00A35386"/>
    <w:rsid w:val="00A35CB0"/>
    <w:rsid w:val="00A466DA"/>
    <w:rsid w:val="00A668F8"/>
    <w:rsid w:val="00A77BF7"/>
    <w:rsid w:val="00AE6BEE"/>
    <w:rsid w:val="00B15FDE"/>
    <w:rsid w:val="00B16A06"/>
    <w:rsid w:val="00B55B80"/>
    <w:rsid w:val="00B77F45"/>
    <w:rsid w:val="00B90B7E"/>
    <w:rsid w:val="00BA7C3F"/>
    <w:rsid w:val="00C24AEE"/>
    <w:rsid w:val="00C52C75"/>
    <w:rsid w:val="00C549FA"/>
    <w:rsid w:val="00CB60A6"/>
    <w:rsid w:val="00CC3339"/>
    <w:rsid w:val="00CF522E"/>
    <w:rsid w:val="00D55128"/>
    <w:rsid w:val="00D849B4"/>
    <w:rsid w:val="00DB6323"/>
    <w:rsid w:val="00DD5B6B"/>
    <w:rsid w:val="00E13A07"/>
    <w:rsid w:val="00E15E4E"/>
    <w:rsid w:val="00E15F21"/>
    <w:rsid w:val="00E336F2"/>
    <w:rsid w:val="00E3396B"/>
    <w:rsid w:val="00E71ED7"/>
    <w:rsid w:val="00E927AD"/>
    <w:rsid w:val="00EE40B5"/>
    <w:rsid w:val="00F83EC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5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3C5E"/>
    <w:pPr>
      <w:tabs>
        <w:tab w:val="center" w:pos="4153"/>
        <w:tab w:val="right" w:pos="8306"/>
      </w:tabs>
    </w:pPr>
  </w:style>
  <w:style w:type="character" w:customStyle="1" w:styleId="HeaderChar">
    <w:name w:val="Header Char"/>
    <w:basedOn w:val="DefaultParagraphFont"/>
    <w:link w:val="Header"/>
    <w:rsid w:val="00053C5E"/>
    <w:rPr>
      <w:rFonts w:ascii="Times New Roman" w:eastAsia="Times New Roman" w:hAnsi="Times New Roman" w:cs="Times New Roman"/>
      <w:sz w:val="24"/>
      <w:szCs w:val="24"/>
      <w:lang w:eastAsia="lv-LV"/>
    </w:rPr>
  </w:style>
  <w:style w:type="character" w:styleId="PageNumber">
    <w:name w:val="page number"/>
    <w:basedOn w:val="DefaultParagraphFont"/>
    <w:rsid w:val="00053C5E"/>
  </w:style>
  <w:style w:type="paragraph" w:customStyle="1" w:styleId="naisf">
    <w:name w:val="naisf"/>
    <w:basedOn w:val="Normal"/>
    <w:rsid w:val="00053C5E"/>
    <w:pPr>
      <w:spacing w:before="75" w:after="75"/>
      <w:ind w:firstLine="375"/>
      <w:jc w:val="both"/>
    </w:pPr>
  </w:style>
  <w:style w:type="paragraph" w:customStyle="1" w:styleId="naisnod">
    <w:name w:val="naisnod"/>
    <w:basedOn w:val="Normal"/>
    <w:rsid w:val="00053C5E"/>
    <w:pPr>
      <w:spacing w:before="150" w:after="150"/>
      <w:jc w:val="center"/>
    </w:pPr>
    <w:rPr>
      <w:b/>
      <w:bCs/>
    </w:rPr>
  </w:style>
  <w:style w:type="paragraph" w:customStyle="1" w:styleId="naiskr">
    <w:name w:val="naiskr"/>
    <w:basedOn w:val="Normal"/>
    <w:rsid w:val="00053C5E"/>
    <w:pPr>
      <w:spacing w:before="75" w:after="75"/>
    </w:pPr>
  </w:style>
  <w:style w:type="paragraph" w:styleId="FootnoteText">
    <w:name w:val="footnote text"/>
    <w:basedOn w:val="Normal"/>
    <w:link w:val="FootnoteTextChar"/>
    <w:semiHidden/>
    <w:rsid w:val="00053C5E"/>
    <w:rPr>
      <w:sz w:val="20"/>
      <w:szCs w:val="20"/>
    </w:rPr>
  </w:style>
  <w:style w:type="character" w:customStyle="1" w:styleId="FootnoteTextChar">
    <w:name w:val="Footnote Text Char"/>
    <w:basedOn w:val="DefaultParagraphFont"/>
    <w:link w:val="FootnoteText"/>
    <w:semiHidden/>
    <w:rsid w:val="00053C5E"/>
    <w:rPr>
      <w:rFonts w:ascii="Times New Roman" w:eastAsia="Times New Roman" w:hAnsi="Times New Roman" w:cs="Times New Roman"/>
      <w:sz w:val="20"/>
      <w:szCs w:val="20"/>
      <w:lang w:eastAsia="lv-LV"/>
    </w:rPr>
  </w:style>
  <w:style w:type="paragraph" w:styleId="Footer">
    <w:name w:val="footer"/>
    <w:basedOn w:val="Normal"/>
    <w:link w:val="FooterChar"/>
    <w:rsid w:val="00053C5E"/>
    <w:pPr>
      <w:tabs>
        <w:tab w:val="center" w:pos="4153"/>
        <w:tab w:val="right" w:pos="8306"/>
      </w:tabs>
    </w:pPr>
  </w:style>
  <w:style w:type="character" w:customStyle="1" w:styleId="FooterChar">
    <w:name w:val="Footer Char"/>
    <w:basedOn w:val="DefaultParagraphFont"/>
    <w:link w:val="Footer"/>
    <w:rsid w:val="00053C5E"/>
    <w:rPr>
      <w:rFonts w:ascii="Times New Roman" w:eastAsia="Times New Roman" w:hAnsi="Times New Roman" w:cs="Times New Roman"/>
      <w:sz w:val="24"/>
      <w:szCs w:val="24"/>
      <w:lang w:eastAsia="lv-LV"/>
    </w:rPr>
  </w:style>
  <w:style w:type="paragraph" w:styleId="BodyText">
    <w:name w:val="Body Text"/>
    <w:basedOn w:val="Normal"/>
    <w:link w:val="BodyTextChar"/>
    <w:rsid w:val="00053C5E"/>
    <w:rPr>
      <w:sz w:val="28"/>
      <w:lang w:eastAsia="en-US"/>
    </w:rPr>
  </w:style>
  <w:style w:type="character" w:customStyle="1" w:styleId="BodyTextChar">
    <w:name w:val="Body Text Char"/>
    <w:basedOn w:val="DefaultParagraphFont"/>
    <w:link w:val="BodyText"/>
    <w:rsid w:val="00053C5E"/>
    <w:rPr>
      <w:rFonts w:ascii="Times New Roman" w:eastAsia="Times New Roman" w:hAnsi="Times New Roman" w:cs="Times New Roman"/>
      <w:sz w:val="28"/>
      <w:szCs w:val="24"/>
    </w:rPr>
  </w:style>
  <w:style w:type="paragraph" w:styleId="NoSpacing">
    <w:name w:val="No Spacing"/>
    <w:uiPriority w:val="1"/>
    <w:qFormat/>
    <w:rsid w:val="00C549FA"/>
    <w:pPr>
      <w:spacing w:after="0" w:line="240" w:lineRule="auto"/>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7325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7720</Words>
  <Characters>4401</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rīkojuma „Par Ministru kabineta 2010.gada 30.decembra rīkojuma Nr. 798 „Par nacionālās sporta bāzes statusa piešķiršanu sporta un atpūtas centram „Sportima”” atcelšanu daļā” projekta sākotnējās ietekmes novērtējuma ziņojums</vt:lpstr>
    </vt:vector>
  </TitlesOfParts>
  <Company> </Company>
  <LinksUpToDate>false</LinksUpToDate>
  <CharactersWithSpaces>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Ministru kabineta 2010.gada 30.decembra rīkojuma Nr. 778 „Par nacionālās sporta bāzes statusa piešķiršanu Rīgas pilsētas pašvaldības sporta kompleksam „Arkādija”” atcelšanu daļā” sākotnējās ietekmes novērtējuma ziņojums (anotācija)</dc:title>
  <dc:subject>MK rīkojuma projekta anotācija</dc:subject>
  <dc:creator>Anda Mičule</dc:creator>
  <cp:keywords/>
  <dc:description>anda.micule@izm.gov.lv
67047928</dc:description>
  <cp:lastModifiedBy>amicule</cp:lastModifiedBy>
  <cp:revision>15</cp:revision>
  <cp:lastPrinted>2011-08-09T07:31:00Z</cp:lastPrinted>
  <dcterms:created xsi:type="dcterms:W3CDTF">2011-07-15T10:23:00Z</dcterms:created>
  <dcterms:modified xsi:type="dcterms:W3CDTF">2011-08-09T07:35:00Z</dcterms:modified>
</cp:coreProperties>
</file>