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9" w:rsidRPr="00EB6654" w:rsidRDefault="00B21DFF" w:rsidP="00EB6654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9"/>
      <w:bookmarkStart w:id="3" w:name="OLE_LINK10"/>
      <w:bookmarkStart w:id="4" w:name="OLE_LINK12"/>
      <w:r w:rsidRPr="00EB6654">
        <w:rPr>
          <w:b/>
          <w:bCs/>
          <w:sz w:val="28"/>
          <w:szCs w:val="28"/>
        </w:rPr>
        <w:t>Ministru kabineta noteikumu projekta</w:t>
      </w:r>
      <w:bookmarkStart w:id="5" w:name="OLE_LINK7"/>
      <w:bookmarkStart w:id="6" w:name="OLE_LINK8"/>
      <w:bookmarkStart w:id="7" w:name="OLE_LINK11"/>
      <w:r w:rsidR="00794A4C" w:rsidRPr="00EB6654">
        <w:rPr>
          <w:b/>
          <w:bCs/>
          <w:sz w:val="28"/>
          <w:szCs w:val="28"/>
        </w:rPr>
        <w:t xml:space="preserve"> </w:t>
      </w:r>
      <w:r w:rsidR="00AE30FE" w:rsidRPr="00EB6654">
        <w:rPr>
          <w:b/>
          <w:sz w:val="28"/>
          <w:szCs w:val="28"/>
        </w:rPr>
        <w:t>„</w:t>
      </w:r>
      <w:r w:rsidR="00EB6654" w:rsidRPr="00EB6654">
        <w:rPr>
          <w:b/>
          <w:bCs/>
          <w:sz w:val="28"/>
          <w:szCs w:val="28"/>
        </w:rPr>
        <w:t>Grozījumi Ministru kabineta 2008.gada 21.oktobra noteikumos Nr.881</w:t>
      </w:r>
      <w:r w:rsidR="00794A4C" w:rsidRPr="00EB6654">
        <w:rPr>
          <w:b/>
          <w:bCs/>
          <w:sz w:val="28"/>
          <w:szCs w:val="28"/>
        </w:rPr>
        <w:t xml:space="preserve"> </w:t>
      </w:r>
      <w:r w:rsidR="00AE30FE" w:rsidRPr="00EB6654">
        <w:rPr>
          <w:b/>
          <w:sz w:val="28"/>
          <w:szCs w:val="28"/>
        </w:rPr>
        <w:t>„</w:t>
      </w:r>
      <w:bookmarkEnd w:id="5"/>
      <w:bookmarkEnd w:id="6"/>
      <w:bookmarkEnd w:id="7"/>
      <w:r w:rsidR="00EB6654" w:rsidRPr="00EB6654">
        <w:rPr>
          <w:b/>
          <w:bCs/>
          <w:sz w:val="28"/>
          <w:szCs w:val="28"/>
        </w:rPr>
        <w:t>Noteikumi par darbības programmas “Cilvēkresursi un nodarbinātība” papildinājuma 1.1.2.1.1.apakšaktivitāti “Atbalsts maģistra studiju programmu īstenošanai”</w:t>
      </w:r>
      <w:r w:rsidR="00AE30FE" w:rsidRPr="00EB6654">
        <w:rPr>
          <w:b/>
          <w:sz w:val="28"/>
          <w:szCs w:val="28"/>
        </w:rPr>
        <w:t>””</w:t>
      </w:r>
      <w:r w:rsidR="00794A4C" w:rsidRPr="00EB6654">
        <w:rPr>
          <w:b/>
          <w:sz w:val="28"/>
          <w:szCs w:val="28"/>
        </w:rPr>
        <w:t xml:space="preserve"> </w:t>
      </w:r>
      <w:r w:rsidR="00552427" w:rsidRPr="00EB6654">
        <w:rPr>
          <w:b/>
          <w:sz w:val="28"/>
          <w:szCs w:val="28"/>
        </w:rPr>
        <w:t>sākotnējās ietekmes novērtējuma ziņojums</w:t>
      </w:r>
      <w:r w:rsidR="000F658B" w:rsidRPr="00EB6654">
        <w:rPr>
          <w:b/>
          <w:sz w:val="28"/>
          <w:szCs w:val="28"/>
        </w:rPr>
        <w:t xml:space="preserve"> (anotācija)</w:t>
      </w:r>
      <w:bookmarkEnd w:id="0"/>
      <w:bookmarkEnd w:id="1"/>
    </w:p>
    <w:bookmarkEnd w:id="2"/>
    <w:bookmarkEnd w:id="3"/>
    <w:bookmarkEnd w:id="4"/>
    <w:p w:rsidR="00552427" w:rsidRPr="0076112F" w:rsidRDefault="00552427" w:rsidP="00552427">
      <w:pPr>
        <w:ind w:firstLine="720"/>
        <w:jc w:val="center"/>
        <w:rPr>
          <w:sz w:val="27"/>
          <w:szCs w:val="27"/>
        </w:rPr>
      </w:pP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5"/>
        <w:gridCol w:w="1985"/>
        <w:gridCol w:w="7086"/>
      </w:tblGrid>
      <w:tr w:rsidR="007A6DB9" w:rsidRPr="0076112F" w:rsidTr="006941D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7A6DB9" w:rsidRPr="002F2D34" w:rsidRDefault="007A6DB9" w:rsidP="007A6DB9">
            <w:pPr>
              <w:jc w:val="center"/>
              <w:rPr>
                <w:b/>
                <w:bCs/>
                <w:sz w:val="27"/>
                <w:szCs w:val="27"/>
              </w:rPr>
            </w:pPr>
            <w:r w:rsidRPr="002F2D34">
              <w:rPr>
                <w:b/>
                <w:bCs/>
                <w:sz w:val="27"/>
                <w:szCs w:val="27"/>
              </w:rPr>
              <w:t>I. Tiesību akta projekta izstrādes nepieciešamība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1.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Pamatojums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0F658B" w:rsidP="000C4687">
            <w:pPr>
              <w:jc w:val="both"/>
              <w:rPr>
                <w:sz w:val="28"/>
                <w:szCs w:val="28"/>
              </w:rPr>
            </w:pPr>
            <w:r w:rsidRPr="000C4687">
              <w:rPr>
                <w:iCs/>
                <w:sz w:val="28"/>
                <w:szCs w:val="28"/>
              </w:rPr>
              <w:t>Eiropas Savienības struktūrfondu un Kohēzijas fonda vadības likuma 18.panta 10.punkts</w:t>
            </w:r>
            <w:r w:rsidR="003D29BA">
              <w:rPr>
                <w:iCs/>
                <w:sz w:val="28"/>
                <w:szCs w:val="28"/>
              </w:rPr>
              <w:t>.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2.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4B8" w:rsidRPr="0020109F" w:rsidRDefault="002744B8" w:rsidP="0020109F">
            <w:pPr>
              <w:jc w:val="both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Ministru kabineta </w:t>
            </w:r>
            <w:r w:rsidRPr="00B161FC">
              <w:rPr>
                <w:bCs/>
                <w:sz w:val="28"/>
                <w:szCs w:val="28"/>
              </w:rPr>
              <w:t>2008.</w:t>
            </w:r>
            <w:r>
              <w:rPr>
                <w:bCs/>
                <w:sz w:val="28"/>
                <w:szCs w:val="28"/>
              </w:rPr>
              <w:t>gada 21.oktobra noteikumu Nr.881</w:t>
            </w:r>
            <w:r w:rsidRPr="00B161FC">
              <w:rPr>
                <w:bCs/>
                <w:sz w:val="28"/>
                <w:szCs w:val="28"/>
              </w:rPr>
              <w:t xml:space="preserve"> </w:t>
            </w:r>
            <w:r w:rsidRPr="00B161FC">
              <w:rPr>
                <w:sz w:val="28"/>
                <w:szCs w:val="28"/>
              </w:rPr>
              <w:t>„</w:t>
            </w:r>
            <w:r w:rsidRPr="00B161FC">
              <w:rPr>
                <w:bCs/>
                <w:sz w:val="28"/>
                <w:szCs w:val="28"/>
              </w:rPr>
              <w:t>Noteikumi par darbības programmas „Cilvēkresursi un nodarb</w:t>
            </w:r>
            <w:r>
              <w:rPr>
                <w:bCs/>
                <w:sz w:val="28"/>
                <w:szCs w:val="28"/>
              </w:rPr>
              <w:t>inātība” papildinājuma 1.1.2.1.1</w:t>
            </w:r>
            <w:r w:rsidRPr="00B161FC">
              <w:rPr>
                <w:bCs/>
                <w:sz w:val="28"/>
                <w:szCs w:val="28"/>
              </w:rPr>
              <w:t xml:space="preserve">.apakšaktivitāti „Atbalsts </w:t>
            </w:r>
            <w:r>
              <w:rPr>
                <w:bCs/>
                <w:sz w:val="28"/>
                <w:szCs w:val="28"/>
              </w:rPr>
              <w:t>maģistra</w:t>
            </w:r>
            <w:r w:rsidRPr="00B161FC">
              <w:rPr>
                <w:bCs/>
                <w:sz w:val="28"/>
                <w:szCs w:val="28"/>
              </w:rPr>
              <w:t xml:space="preserve"> studiju programmu īstenošanai”</w:t>
            </w:r>
            <w:r w:rsidRPr="00B161FC">
              <w:rPr>
                <w:sz w:val="28"/>
                <w:szCs w:val="28"/>
              </w:rPr>
              <w:t>” (turpmāk – noteikumi Nr.88</w:t>
            </w:r>
            <w:r>
              <w:rPr>
                <w:sz w:val="28"/>
                <w:szCs w:val="28"/>
              </w:rPr>
              <w:t>1</w:t>
            </w:r>
            <w:r w:rsidRPr="00B161F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49.punkts nosaka, ka </w:t>
            </w:r>
            <w:r w:rsidRPr="009C19FA">
              <w:rPr>
                <w:sz w:val="28"/>
                <w:szCs w:val="28"/>
              </w:rPr>
              <w:t>sadarbības iestāde finansējuma saņēmējam, kas nav valsts budžeta iestāde, pārskaita avansa maksājumu līgumā par projekta īstenošanu minētajos termiņos un kārtībā 20 procentu apmērā no projekta attiecināmo izmaksu kopsummas.</w:t>
            </w:r>
            <w:r>
              <w:rPr>
                <w:sz w:val="28"/>
                <w:szCs w:val="28"/>
              </w:rPr>
              <w:t xml:space="preserve"> Lai </w:t>
            </w:r>
            <w:r w:rsidRPr="00B161FC">
              <w:rPr>
                <w:sz w:val="28"/>
                <w:szCs w:val="28"/>
              </w:rPr>
              <w:t xml:space="preserve">nodrošinātu efektīvu </w:t>
            </w:r>
            <w:r>
              <w:rPr>
                <w:sz w:val="28"/>
                <w:szCs w:val="28"/>
              </w:rPr>
              <w:t>ESF līdzekļu</w:t>
            </w:r>
            <w:r w:rsidRPr="00B161FC">
              <w:rPr>
                <w:sz w:val="28"/>
                <w:szCs w:val="28"/>
              </w:rPr>
              <w:t xml:space="preserve"> izlietojumu</w:t>
            </w:r>
            <w:r>
              <w:rPr>
                <w:sz w:val="28"/>
                <w:szCs w:val="28"/>
              </w:rPr>
              <w:t>, ir nepieciešams precizēt noteikumu Nr.881 49.punktu</w:t>
            </w:r>
            <w:r w:rsidR="0020109F">
              <w:rPr>
                <w:sz w:val="28"/>
                <w:szCs w:val="28"/>
              </w:rPr>
              <w:t xml:space="preserve"> saskaņā ar Ministru kabineta 2010.gada 9.novembra noteikumiem Nr.1041 „</w:t>
            </w:r>
            <w:r w:rsidR="0020109F" w:rsidRPr="00395A87">
              <w:rPr>
                <w:bCs/>
                <w:sz w:val="28"/>
                <w:szCs w:val="28"/>
              </w:rPr>
              <w:t>Kārtība, kādā paredzami valsts budžeta līdzekļi Eiropas Savienības struktūrfondu un Kohēzijas fonda līdzfinansēto projektu īstenošanai, kā arī maksājumu veikšanas un izdevumu deklarācijas sagatavošanas kārtība</w:t>
            </w:r>
            <w:r w:rsidR="0020109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</w:t>
            </w:r>
            <w:r w:rsidRPr="006F7BDF">
              <w:rPr>
                <w:sz w:val="28"/>
                <w:szCs w:val="28"/>
              </w:rPr>
              <w:t>paredzot iespēju sadarbības iestādei</w:t>
            </w:r>
            <w:r w:rsidRPr="006F7BDF">
              <w:rPr>
                <w:bCs/>
                <w:color w:val="000000"/>
                <w:sz w:val="28"/>
                <w:szCs w:val="28"/>
              </w:rPr>
              <w:t>, ja tai ir pieejami valsts budžeta līdzekļi pēc vienošanās par projekta īstenošanu noslēgšanas,</w:t>
            </w:r>
            <w:r w:rsidRPr="006F7BDF">
              <w:rPr>
                <w:sz w:val="28"/>
                <w:szCs w:val="28"/>
              </w:rPr>
              <w:t xml:space="preserve"> piešķirt finansējuma saņēmējam avansu</w:t>
            </w:r>
            <w:r>
              <w:rPr>
                <w:sz w:val="28"/>
                <w:szCs w:val="28"/>
              </w:rPr>
              <w:t xml:space="preserve"> saskaņā ar </w:t>
            </w:r>
            <w:r w:rsidRPr="00166DE2">
              <w:rPr>
                <w:sz w:val="28"/>
                <w:szCs w:val="28"/>
              </w:rPr>
              <w:t>kārtību, kādā paredzami valsts budžeta līdzekļi Eiropas Savienības fonda līdzfinansēto projektu īstenošanai, kā arī maksājumu veikšana un izdevumu deklarācijas sagatavošana</w:t>
            </w:r>
            <w:r>
              <w:rPr>
                <w:sz w:val="28"/>
                <w:szCs w:val="28"/>
              </w:rPr>
              <w:t>.</w:t>
            </w:r>
          </w:p>
          <w:p w:rsidR="002744B8" w:rsidRDefault="001656CE" w:rsidP="009C19FA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9C19FA" w:rsidRPr="00B161FC">
              <w:rPr>
                <w:sz w:val="28"/>
                <w:szCs w:val="28"/>
              </w:rPr>
              <w:t>oteikumi Nr.88</w:t>
            </w:r>
            <w:r w:rsidR="009C19FA">
              <w:rPr>
                <w:sz w:val="28"/>
                <w:szCs w:val="28"/>
              </w:rPr>
              <w:t xml:space="preserve">1 </w:t>
            </w:r>
            <w:r w:rsidR="009C19FA" w:rsidRPr="00B161FC">
              <w:rPr>
                <w:sz w:val="28"/>
                <w:szCs w:val="28"/>
              </w:rPr>
              <w:t>6</w:t>
            </w:r>
            <w:r w:rsidR="009C19FA">
              <w:rPr>
                <w:sz w:val="28"/>
                <w:szCs w:val="28"/>
              </w:rPr>
              <w:t>2</w:t>
            </w:r>
            <w:r w:rsidR="009C19FA" w:rsidRPr="00B161FC">
              <w:rPr>
                <w:sz w:val="28"/>
                <w:szCs w:val="28"/>
              </w:rPr>
              <w:t xml:space="preserve">.punkts nosaka, </w:t>
            </w:r>
            <w:r w:rsidR="009C19FA" w:rsidRPr="002744B8">
              <w:rPr>
                <w:sz w:val="28"/>
                <w:szCs w:val="28"/>
              </w:rPr>
              <w:t xml:space="preserve">ka mērķstipendiju maģistrantam var piešķirt tikai vienas maģistra studiju programmas apguvei un viena maģistra grāda ieguvei. </w:t>
            </w:r>
            <w:r w:rsidR="009C19FA">
              <w:rPr>
                <w:sz w:val="28"/>
                <w:szCs w:val="28"/>
              </w:rPr>
              <w:t>Pašreizējā noteikumu Nr.88</w:t>
            </w:r>
            <w:r w:rsidR="002744B8">
              <w:rPr>
                <w:sz w:val="28"/>
                <w:szCs w:val="28"/>
              </w:rPr>
              <w:t>1</w:t>
            </w:r>
            <w:r w:rsidR="009C19FA">
              <w:rPr>
                <w:sz w:val="28"/>
                <w:szCs w:val="28"/>
              </w:rPr>
              <w:t xml:space="preserve"> 6</w:t>
            </w:r>
            <w:r w:rsidR="002744B8">
              <w:rPr>
                <w:sz w:val="28"/>
                <w:szCs w:val="28"/>
              </w:rPr>
              <w:t>2</w:t>
            </w:r>
            <w:r w:rsidR="009C19FA">
              <w:rPr>
                <w:sz w:val="28"/>
                <w:szCs w:val="28"/>
              </w:rPr>
              <w:t>.punkta redakcija pieļauj iespēju interpretācijai, minēto nosacī</w:t>
            </w:r>
            <w:r w:rsidR="002744B8">
              <w:rPr>
                <w:sz w:val="28"/>
                <w:szCs w:val="28"/>
              </w:rPr>
              <w:t xml:space="preserve">jumu attiecinot gan uz </w:t>
            </w:r>
            <w:r w:rsidR="002744B8">
              <w:rPr>
                <w:bCs/>
                <w:sz w:val="28"/>
                <w:szCs w:val="28"/>
              </w:rPr>
              <w:t>1.1.2.1.1</w:t>
            </w:r>
            <w:r w:rsidR="002744B8" w:rsidRPr="00B161FC">
              <w:rPr>
                <w:bCs/>
                <w:sz w:val="28"/>
                <w:szCs w:val="28"/>
              </w:rPr>
              <w:t xml:space="preserve">.apakšaktivitāti „Atbalsts </w:t>
            </w:r>
            <w:r w:rsidR="002744B8">
              <w:rPr>
                <w:bCs/>
                <w:sz w:val="28"/>
                <w:szCs w:val="28"/>
              </w:rPr>
              <w:t>maģistra</w:t>
            </w:r>
            <w:r w:rsidR="002744B8" w:rsidRPr="00B161FC">
              <w:rPr>
                <w:bCs/>
                <w:sz w:val="28"/>
                <w:szCs w:val="28"/>
              </w:rPr>
              <w:t xml:space="preserve"> studiju programmu īstenošanai”</w:t>
            </w:r>
            <w:r w:rsidR="002744B8">
              <w:rPr>
                <w:bCs/>
                <w:sz w:val="28"/>
                <w:szCs w:val="28"/>
              </w:rPr>
              <w:t xml:space="preserve"> (turpmāk – </w:t>
            </w:r>
            <w:r w:rsidR="002744B8">
              <w:rPr>
                <w:sz w:val="28"/>
                <w:szCs w:val="28"/>
              </w:rPr>
              <w:t>1.1.2.1.1</w:t>
            </w:r>
            <w:r w:rsidR="009C19FA">
              <w:rPr>
                <w:sz w:val="28"/>
                <w:szCs w:val="28"/>
              </w:rPr>
              <w:t>.apakšaktivitāt</w:t>
            </w:r>
            <w:r w:rsidR="002744B8">
              <w:rPr>
                <w:sz w:val="28"/>
                <w:szCs w:val="28"/>
              </w:rPr>
              <w:t>e)</w:t>
            </w:r>
            <w:r w:rsidR="009C19FA">
              <w:rPr>
                <w:sz w:val="28"/>
                <w:szCs w:val="28"/>
              </w:rPr>
              <w:t>, gan uz projektu.</w:t>
            </w:r>
            <w:r w:rsidR="002744B8">
              <w:rPr>
                <w:sz w:val="28"/>
                <w:szCs w:val="28"/>
              </w:rPr>
              <w:t xml:space="preserve"> Lai </w:t>
            </w:r>
            <w:r w:rsidR="002744B8" w:rsidRPr="00B161FC">
              <w:rPr>
                <w:sz w:val="28"/>
                <w:szCs w:val="28"/>
              </w:rPr>
              <w:t xml:space="preserve">nodrošinātu efektīvu </w:t>
            </w:r>
            <w:r w:rsidR="002744B8">
              <w:rPr>
                <w:sz w:val="28"/>
                <w:szCs w:val="28"/>
              </w:rPr>
              <w:t>ESF līdzekļu</w:t>
            </w:r>
            <w:r w:rsidR="002744B8" w:rsidRPr="00B161FC">
              <w:rPr>
                <w:sz w:val="28"/>
                <w:szCs w:val="28"/>
              </w:rPr>
              <w:t xml:space="preserve"> izlietojumu</w:t>
            </w:r>
            <w:r w:rsidR="002744B8">
              <w:rPr>
                <w:sz w:val="28"/>
                <w:szCs w:val="28"/>
              </w:rPr>
              <w:t xml:space="preserve"> nepieciešams</w:t>
            </w:r>
            <w:r w:rsidR="002744B8" w:rsidRPr="00B161FC">
              <w:rPr>
                <w:sz w:val="28"/>
                <w:szCs w:val="28"/>
              </w:rPr>
              <w:t xml:space="preserve"> </w:t>
            </w:r>
            <w:r w:rsidR="002744B8">
              <w:rPr>
                <w:sz w:val="28"/>
                <w:szCs w:val="28"/>
              </w:rPr>
              <w:t>precizēt</w:t>
            </w:r>
            <w:r w:rsidR="002744B8" w:rsidRPr="00B161FC">
              <w:rPr>
                <w:sz w:val="28"/>
                <w:szCs w:val="28"/>
              </w:rPr>
              <w:t xml:space="preserve"> </w:t>
            </w:r>
            <w:r w:rsidR="002744B8">
              <w:rPr>
                <w:sz w:val="28"/>
                <w:szCs w:val="28"/>
              </w:rPr>
              <w:t xml:space="preserve">noteikumu Nr.881 </w:t>
            </w:r>
            <w:r w:rsidR="002744B8" w:rsidRPr="00B161FC">
              <w:rPr>
                <w:sz w:val="28"/>
                <w:szCs w:val="28"/>
              </w:rPr>
              <w:t>6</w:t>
            </w:r>
            <w:r w:rsidR="002744B8">
              <w:rPr>
                <w:sz w:val="28"/>
                <w:szCs w:val="28"/>
              </w:rPr>
              <w:t>2</w:t>
            </w:r>
            <w:r w:rsidR="002744B8" w:rsidRPr="00B161FC">
              <w:rPr>
                <w:sz w:val="28"/>
                <w:szCs w:val="28"/>
              </w:rPr>
              <w:t>.punkt</w:t>
            </w:r>
            <w:r w:rsidR="002744B8">
              <w:rPr>
                <w:sz w:val="28"/>
                <w:szCs w:val="28"/>
              </w:rPr>
              <w:t>u, skaidri norādot, ka nosacījums</w:t>
            </w:r>
            <w:r w:rsidR="002744B8" w:rsidRPr="00B161FC">
              <w:rPr>
                <w:sz w:val="28"/>
                <w:szCs w:val="28"/>
              </w:rPr>
              <w:t xml:space="preserve"> par vienas </w:t>
            </w:r>
            <w:r w:rsidR="002744B8">
              <w:rPr>
                <w:sz w:val="28"/>
                <w:szCs w:val="28"/>
              </w:rPr>
              <w:t>maģistra</w:t>
            </w:r>
            <w:r w:rsidR="002744B8" w:rsidRPr="00B161FC">
              <w:rPr>
                <w:sz w:val="28"/>
                <w:szCs w:val="28"/>
              </w:rPr>
              <w:t xml:space="preserve"> studiju programmas apguvi un </w:t>
            </w:r>
            <w:r w:rsidR="002744B8">
              <w:rPr>
                <w:sz w:val="28"/>
                <w:szCs w:val="28"/>
              </w:rPr>
              <w:t>maģistra</w:t>
            </w:r>
            <w:r w:rsidR="002744B8" w:rsidRPr="00B161FC">
              <w:rPr>
                <w:sz w:val="28"/>
                <w:szCs w:val="28"/>
              </w:rPr>
              <w:t xml:space="preserve"> grāda ieguvi ir </w:t>
            </w:r>
            <w:r w:rsidR="002744B8" w:rsidRPr="00B161FC">
              <w:rPr>
                <w:sz w:val="28"/>
                <w:szCs w:val="28"/>
              </w:rPr>
              <w:lastRenderedPageBreak/>
              <w:t xml:space="preserve">piemērojams </w:t>
            </w:r>
            <w:r w:rsidR="002744B8">
              <w:rPr>
                <w:sz w:val="28"/>
                <w:szCs w:val="28"/>
              </w:rPr>
              <w:t>1.1.2.1.1.apakš</w:t>
            </w:r>
            <w:r w:rsidR="002744B8" w:rsidRPr="00B161FC">
              <w:rPr>
                <w:sz w:val="28"/>
                <w:szCs w:val="28"/>
              </w:rPr>
              <w:t>aktivitātes, nevis individuāla projekta ietvaros</w:t>
            </w:r>
            <w:r w:rsidR="002744B8">
              <w:rPr>
                <w:sz w:val="28"/>
                <w:szCs w:val="28"/>
              </w:rPr>
              <w:t>.</w:t>
            </w:r>
          </w:p>
          <w:p w:rsidR="005E1698" w:rsidRPr="0098336A" w:rsidRDefault="002744B8" w:rsidP="00443918">
            <w:pPr>
              <w:spacing w:after="120"/>
              <w:jc w:val="both"/>
              <w:rPr>
                <w:sz w:val="28"/>
                <w:szCs w:val="28"/>
              </w:rPr>
            </w:pPr>
            <w:r w:rsidRPr="00B161FC">
              <w:rPr>
                <w:sz w:val="28"/>
                <w:szCs w:val="28"/>
              </w:rPr>
              <w:t xml:space="preserve">Vienlaikus </w:t>
            </w:r>
            <w:r>
              <w:rPr>
                <w:sz w:val="28"/>
                <w:szCs w:val="28"/>
              </w:rPr>
              <w:t>ir nepieciešams arī</w:t>
            </w:r>
            <w:r w:rsidRPr="00B161FC">
              <w:rPr>
                <w:sz w:val="28"/>
                <w:szCs w:val="28"/>
              </w:rPr>
              <w:t xml:space="preserve"> pastiprināt pasākumus iespējamā dubultfinansējuma (dubultstipendijas) riska mazināšanai, tai skaitā, izvirzot prasību </w:t>
            </w:r>
            <w:r>
              <w:rPr>
                <w:sz w:val="28"/>
                <w:szCs w:val="28"/>
              </w:rPr>
              <w:t>maģistrantiem</w:t>
            </w:r>
            <w:r w:rsidRPr="00B161FC">
              <w:rPr>
                <w:sz w:val="28"/>
                <w:szCs w:val="28"/>
              </w:rPr>
              <w:t>, k</w:t>
            </w:r>
            <w:r>
              <w:rPr>
                <w:sz w:val="28"/>
                <w:szCs w:val="28"/>
              </w:rPr>
              <w:t>uri</w:t>
            </w:r>
            <w:r w:rsidRPr="00B161FC">
              <w:rPr>
                <w:sz w:val="28"/>
                <w:szCs w:val="28"/>
              </w:rPr>
              <w:t xml:space="preserve"> pretendē uz ESF stipendijas saņemšanu, iesniegt atbilstošu apliecinājumu</w:t>
            </w:r>
            <w:r>
              <w:rPr>
                <w:sz w:val="28"/>
                <w:szCs w:val="28"/>
              </w:rPr>
              <w:t xml:space="preserve"> </w:t>
            </w:r>
            <w:r w:rsidRPr="00B161FC">
              <w:rPr>
                <w:sz w:val="28"/>
                <w:szCs w:val="28"/>
              </w:rPr>
              <w:t>un augst</w:t>
            </w:r>
            <w:r>
              <w:rPr>
                <w:sz w:val="28"/>
                <w:szCs w:val="28"/>
              </w:rPr>
              <w:t>ākās izglītības institūcijām</w:t>
            </w:r>
            <w:r w:rsidRPr="00B161FC">
              <w:rPr>
                <w:sz w:val="28"/>
                <w:szCs w:val="28"/>
              </w:rPr>
              <w:t xml:space="preserve"> pirms līguma slēgšanas veikt apliecinājumā </w:t>
            </w:r>
            <w:r>
              <w:rPr>
                <w:sz w:val="28"/>
                <w:szCs w:val="28"/>
              </w:rPr>
              <w:t>sniegtās informācijas pārbaudi (</w:t>
            </w:r>
            <w:r w:rsidRPr="00B161FC">
              <w:rPr>
                <w:sz w:val="28"/>
                <w:szCs w:val="28"/>
              </w:rPr>
              <w:t>saskaņā ar normatīvo aktu prasībām informācijai par E</w:t>
            </w:r>
            <w:r>
              <w:rPr>
                <w:sz w:val="28"/>
                <w:szCs w:val="28"/>
              </w:rPr>
              <w:t xml:space="preserve">iropas </w:t>
            </w:r>
            <w:r w:rsidRPr="00B161F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avienības</w:t>
            </w:r>
            <w:r w:rsidRPr="00B161FC">
              <w:rPr>
                <w:sz w:val="28"/>
                <w:szCs w:val="28"/>
              </w:rPr>
              <w:t xml:space="preserve"> fondu atbalsta saņēmējiem ir jābūt publiski pieejamai, un augst</w:t>
            </w:r>
            <w:r>
              <w:rPr>
                <w:sz w:val="28"/>
                <w:szCs w:val="28"/>
              </w:rPr>
              <w:t>ākās izglītības institūcijām kā 1.1.2.1.1</w:t>
            </w:r>
            <w:r w:rsidRPr="00B161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apakš</w:t>
            </w:r>
            <w:r w:rsidRPr="00B161FC">
              <w:rPr>
                <w:sz w:val="28"/>
                <w:szCs w:val="28"/>
              </w:rPr>
              <w:t xml:space="preserve">aktivitātes projektu īstenotājām ir pienākums publicēt ESF stipendijas saņēmēju </w:t>
            </w:r>
            <w:r w:rsidRPr="0042401A">
              <w:rPr>
                <w:sz w:val="28"/>
                <w:szCs w:val="28"/>
              </w:rPr>
              <w:t>sarakstu savā tīmekļa vietnē</w:t>
            </w:r>
            <w:r>
              <w:rPr>
                <w:sz w:val="28"/>
                <w:szCs w:val="28"/>
              </w:rPr>
              <w:t xml:space="preserve">), kā arī sadarbības iestādei </w:t>
            </w:r>
            <w:r w:rsidRPr="00761D21">
              <w:rPr>
                <w:rFonts w:eastAsia="Calibri"/>
                <w:sz w:val="28"/>
                <w:szCs w:val="28"/>
              </w:rPr>
              <w:t>pārbaud</w:t>
            </w:r>
            <w:r>
              <w:rPr>
                <w:rFonts w:eastAsia="Calibri"/>
                <w:sz w:val="28"/>
                <w:szCs w:val="28"/>
              </w:rPr>
              <w:t>ot</w:t>
            </w:r>
            <w:r w:rsidRPr="00761D21">
              <w:rPr>
                <w:rFonts w:eastAsia="Calibri"/>
                <w:sz w:val="28"/>
                <w:szCs w:val="28"/>
              </w:rPr>
              <w:t xml:space="preserve"> un apstiprin</w:t>
            </w:r>
            <w:r>
              <w:rPr>
                <w:rFonts w:eastAsia="Calibri"/>
                <w:sz w:val="28"/>
                <w:szCs w:val="28"/>
              </w:rPr>
              <w:t>ot</w:t>
            </w:r>
            <w:r w:rsidRPr="00761D21">
              <w:rPr>
                <w:rFonts w:eastAsia="Calibri"/>
                <w:sz w:val="28"/>
                <w:szCs w:val="28"/>
              </w:rPr>
              <w:t xml:space="preserve"> finansējuma saņēmēja maksājumu pieprasījumus un sagatavo</w:t>
            </w:r>
            <w:r>
              <w:rPr>
                <w:rFonts w:eastAsia="Calibri"/>
                <w:sz w:val="28"/>
                <w:szCs w:val="28"/>
              </w:rPr>
              <w:t>jot</w:t>
            </w:r>
            <w:r w:rsidRPr="00761D21">
              <w:rPr>
                <w:rFonts w:eastAsia="Calibri"/>
                <w:sz w:val="28"/>
                <w:szCs w:val="28"/>
              </w:rPr>
              <w:t xml:space="preserve"> izdevumu deklarāciju, izlases veidā </w:t>
            </w:r>
            <w:r>
              <w:rPr>
                <w:rFonts w:eastAsia="Calibri"/>
                <w:sz w:val="28"/>
                <w:szCs w:val="28"/>
              </w:rPr>
              <w:t>veikt maģistranta</w:t>
            </w:r>
            <w:r w:rsidRPr="00761D21">
              <w:rPr>
                <w:rFonts w:eastAsia="Calibri"/>
                <w:sz w:val="28"/>
                <w:szCs w:val="28"/>
              </w:rPr>
              <w:t xml:space="preserve"> apliecinājumā (4.pielikums) </w:t>
            </w:r>
            <w:r>
              <w:rPr>
                <w:rFonts w:eastAsia="Calibri"/>
                <w:sz w:val="28"/>
                <w:szCs w:val="28"/>
              </w:rPr>
              <w:t>sniegtās informācijas atbilstības</w:t>
            </w:r>
            <w:r w:rsidRPr="00761D21">
              <w:rPr>
                <w:rFonts w:eastAsia="Calibri"/>
                <w:sz w:val="28"/>
                <w:szCs w:val="28"/>
              </w:rPr>
              <w:t xml:space="preserve"> pārbaud</w:t>
            </w:r>
            <w:r>
              <w:rPr>
                <w:rFonts w:eastAsia="Calibri"/>
                <w:sz w:val="28"/>
                <w:szCs w:val="28"/>
              </w:rPr>
              <w:t>i</w:t>
            </w:r>
            <w:r w:rsidRPr="00B161F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Ņemot vērā iepriekšminēto, ir </w:t>
            </w:r>
            <w:r w:rsidRPr="00402E1E">
              <w:rPr>
                <w:sz w:val="28"/>
                <w:szCs w:val="28"/>
              </w:rPr>
              <w:t>nepieciešams papildināt noteikumu projektu ar 4.pielikumu „</w:t>
            </w:r>
            <w:r>
              <w:rPr>
                <w:sz w:val="28"/>
                <w:szCs w:val="28"/>
              </w:rPr>
              <w:t>Maģistranta</w:t>
            </w:r>
            <w:r w:rsidRPr="00402E1E">
              <w:rPr>
                <w:sz w:val="28"/>
                <w:szCs w:val="28"/>
              </w:rPr>
              <w:t xml:space="preserve"> apliecinājums” (turpmāk – apliecinājums), paredzot, ka apliecinājums ir noteikumu Nr.882 </w:t>
            </w:r>
            <w:r>
              <w:rPr>
                <w:sz w:val="28"/>
                <w:szCs w:val="28"/>
              </w:rPr>
              <w:t>6</w:t>
            </w:r>
            <w:r w:rsidRPr="00402E1E">
              <w:rPr>
                <w:sz w:val="28"/>
                <w:szCs w:val="28"/>
              </w:rPr>
              <w:t>7.punktā minētā līguma neatņemamā sastāvdaļa.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AB3581" w:rsidP="000C4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</w:t>
            </w:r>
            <w:r w:rsidR="002220AD">
              <w:rPr>
                <w:sz w:val="28"/>
                <w:szCs w:val="28"/>
              </w:rPr>
              <w:t>.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4.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6CE" w:rsidRDefault="001656CE" w:rsidP="001656CE">
            <w:pPr>
              <w:ind w:right="-1"/>
              <w:jc w:val="both"/>
              <w:rPr>
                <w:sz w:val="28"/>
                <w:szCs w:val="28"/>
              </w:rPr>
            </w:pPr>
            <w:r w:rsidRPr="000C4687">
              <w:rPr>
                <w:color w:val="000000"/>
                <w:sz w:val="28"/>
                <w:szCs w:val="28"/>
              </w:rPr>
              <w:t xml:space="preserve">Ministru </w:t>
            </w:r>
            <w:r w:rsidRPr="00AB68AA">
              <w:rPr>
                <w:color w:val="000000"/>
                <w:sz w:val="28"/>
                <w:szCs w:val="28"/>
              </w:rPr>
              <w:t xml:space="preserve">kabineta noteikumu projekts </w:t>
            </w:r>
            <w:r w:rsidRPr="00AB68AA">
              <w:rPr>
                <w:sz w:val="28"/>
                <w:szCs w:val="28"/>
              </w:rPr>
              <w:t>„</w:t>
            </w:r>
            <w:r w:rsidRPr="00AB68AA">
              <w:rPr>
                <w:bCs/>
                <w:sz w:val="28"/>
                <w:szCs w:val="28"/>
              </w:rPr>
              <w:t>Grozījumi Ministru kabineta 2008.gada 21.oktobra noteikumos Nr.88</w:t>
            </w:r>
            <w:r>
              <w:rPr>
                <w:bCs/>
                <w:sz w:val="28"/>
                <w:szCs w:val="28"/>
              </w:rPr>
              <w:t>1</w:t>
            </w:r>
            <w:r w:rsidRPr="00AB68AA">
              <w:rPr>
                <w:bCs/>
                <w:sz w:val="28"/>
                <w:szCs w:val="28"/>
              </w:rPr>
              <w:t xml:space="preserve"> </w:t>
            </w:r>
            <w:r w:rsidRPr="00AB68AA">
              <w:rPr>
                <w:sz w:val="28"/>
                <w:szCs w:val="28"/>
              </w:rPr>
              <w:t>„</w:t>
            </w:r>
            <w:r w:rsidRPr="00AB68AA">
              <w:rPr>
                <w:bCs/>
                <w:sz w:val="28"/>
                <w:szCs w:val="28"/>
              </w:rPr>
              <w:t xml:space="preserve">Noteikumi par darbības programmas </w:t>
            </w:r>
            <w:r>
              <w:rPr>
                <w:bCs/>
                <w:sz w:val="28"/>
                <w:szCs w:val="28"/>
              </w:rPr>
              <w:t>„</w:t>
            </w:r>
            <w:r w:rsidRPr="00AB68AA">
              <w:rPr>
                <w:bCs/>
                <w:sz w:val="28"/>
                <w:szCs w:val="28"/>
              </w:rPr>
              <w:t>Cilvēkresursi un nodarbinātība” papildinājuma 1.1.2.1.</w:t>
            </w:r>
            <w:r>
              <w:rPr>
                <w:bCs/>
                <w:sz w:val="28"/>
                <w:szCs w:val="28"/>
              </w:rPr>
              <w:t>2</w:t>
            </w:r>
            <w:r w:rsidRPr="00AB68AA">
              <w:rPr>
                <w:bCs/>
                <w:sz w:val="28"/>
                <w:szCs w:val="28"/>
              </w:rPr>
              <w:t xml:space="preserve">.apakšaktivitāti </w:t>
            </w:r>
            <w:r>
              <w:rPr>
                <w:bCs/>
                <w:sz w:val="28"/>
                <w:szCs w:val="28"/>
              </w:rPr>
              <w:t>„</w:t>
            </w:r>
            <w:r w:rsidRPr="00AB68AA">
              <w:rPr>
                <w:bCs/>
                <w:sz w:val="28"/>
                <w:szCs w:val="28"/>
              </w:rPr>
              <w:t xml:space="preserve">Atbalsts </w:t>
            </w:r>
            <w:r>
              <w:rPr>
                <w:bCs/>
                <w:sz w:val="28"/>
                <w:szCs w:val="28"/>
              </w:rPr>
              <w:t>maģistra</w:t>
            </w:r>
            <w:r w:rsidRPr="00AB68AA">
              <w:rPr>
                <w:bCs/>
                <w:sz w:val="28"/>
                <w:szCs w:val="28"/>
              </w:rPr>
              <w:t xml:space="preserve"> studiju programmu īstenošanai</w:t>
            </w:r>
            <w:r w:rsidRPr="00AB68AA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” (turpmāk – </w:t>
            </w:r>
            <w:r w:rsidRPr="00AB68AA">
              <w:rPr>
                <w:sz w:val="28"/>
                <w:szCs w:val="28"/>
              </w:rPr>
              <w:t xml:space="preserve">noteikumu projekts) </w:t>
            </w:r>
            <w:r>
              <w:rPr>
                <w:sz w:val="28"/>
                <w:szCs w:val="28"/>
              </w:rPr>
              <w:t>paredz šādus grozījumus:</w:t>
            </w:r>
          </w:p>
          <w:p w:rsidR="001656CE" w:rsidRPr="00395CAA" w:rsidRDefault="001656CE" w:rsidP="001656CE">
            <w:pPr>
              <w:numPr>
                <w:ilvl w:val="0"/>
                <w:numId w:val="11"/>
              </w:numPr>
              <w:ind w:left="394" w:right="-1" w:hanging="283"/>
              <w:jc w:val="both"/>
              <w:rPr>
                <w:bCs/>
                <w:sz w:val="28"/>
                <w:szCs w:val="28"/>
              </w:rPr>
            </w:pPr>
            <w:r w:rsidRPr="00395CAA">
              <w:rPr>
                <w:bCs/>
                <w:sz w:val="28"/>
                <w:szCs w:val="28"/>
              </w:rPr>
              <w:t xml:space="preserve">precizē sadarbības iestādes funkcijas, nosakot, ka </w:t>
            </w:r>
            <w:r>
              <w:rPr>
                <w:bCs/>
                <w:sz w:val="28"/>
                <w:szCs w:val="28"/>
              </w:rPr>
              <w:t xml:space="preserve">sadarbības iestādei, </w:t>
            </w:r>
            <w:r w:rsidRPr="00395CAA">
              <w:rPr>
                <w:rFonts w:eastAsia="Calibri"/>
                <w:sz w:val="28"/>
                <w:szCs w:val="28"/>
              </w:rPr>
              <w:t>pārbaud</w:t>
            </w:r>
            <w:r>
              <w:rPr>
                <w:rFonts w:eastAsia="Calibri"/>
                <w:sz w:val="28"/>
                <w:szCs w:val="28"/>
              </w:rPr>
              <w:t>ot</w:t>
            </w:r>
            <w:r w:rsidRPr="00395CAA">
              <w:rPr>
                <w:rFonts w:eastAsia="Calibri"/>
                <w:sz w:val="28"/>
                <w:szCs w:val="28"/>
              </w:rPr>
              <w:t xml:space="preserve"> un apstiprin</w:t>
            </w:r>
            <w:r>
              <w:rPr>
                <w:rFonts w:eastAsia="Calibri"/>
                <w:sz w:val="28"/>
                <w:szCs w:val="28"/>
              </w:rPr>
              <w:t>ot</w:t>
            </w:r>
            <w:r w:rsidRPr="00395CAA">
              <w:rPr>
                <w:rFonts w:eastAsia="Calibri"/>
                <w:sz w:val="28"/>
                <w:szCs w:val="28"/>
              </w:rPr>
              <w:t xml:space="preserve"> finansējuma saņēmēja maksājumu pieprasījumus un sagatavo</w:t>
            </w:r>
            <w:r>
              <w:rPr>
                <w:rFonts w:eastAsia="Calibri"/>
                <w:sz w:val="28"/>
                <w:szCs w:val="28"/>
              </w:rPr>
              <w:t>jot</w:t>
            </w:r>
            <w:r w:rsidRPr="00395CAA">
              <w:rPr>
                <w:rFonts w:eastAsia="Calibri"/>
                <w:sz w:val="28"/>
                <w:szCs w:val="28"/>
              </w:rPr>
              <w:t xml:space="preserve"> izdevumu deklarāciju, izlases veidā </w:t>
            </w:r>
            <w:r>
              <w:rPr>
                <w:rFonts w:eastAsia="Calibri"/>
                <w:sz w:val="28"/>
                <w:szCs w:val="28"/>
              </w:rPr>
              <w:t>ir jā</w:t>
            </w:r>
            <w:r w:rsidRPr="00395CAA">
              <w:rPr>
                <w:rFonts w:eastAsia="Calibri"/>
                <w:sz w:val="28"/>
                <w:szCs w:val="28"/>
              </w:rPr>
              <w:t>pārbauda</w:t>
            </w:r>
            <w:r w:rsidRPr="00395CAA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406DE5">
              <w:rPr>
                <w:rFonts w:eastAsia="Calibri"/>
                <w:sz w:val="28"/>
                <w:szCs w:val="28"/>
              </w:rPr>
              <w:t>maģistr</w:t>
            </w:r>
            <w:r w:rsidRPr="00395CAA">
              <w:rPr>
                <w:rFonts w:eastAsia="Calibri"/>
                <w:sz w:val="28"/>
                <w:szCs w:val="28"/>
              </w:rPr>
              <w:t>anta apliecinājumā (4.pielikums) sniegtās informācijas atbilstību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656CE" w:rsidRPr="00926E7E" w:rsidRDefault="001656CE" w:rsidP="001656CE">
            <w:pPr>
              <w:numPr>
                <w:ilvl w:val="0"/>
                <w:numId w:val="11"/>
              </w:numPr>
              <w:ind w:left="394" w:right="-1" w:hanging="28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nosaka </w:t>
            </w:r>
            <w:r w:rsidRPr="006F7BDF">
              <w:rPr>
                <w:sz w:val="28"/>
                <w:szCs w:val="28"/>
              </w:rPr>
              <w:t>iespēju sadarbības iestādei</w:t>
            </w:r>
            <w:r w:rsidRPr="006F7BDF">
              <w:rPr>
                <w:bCs/>
                <w:color w:val="000000"/>
                <w:sz w:val="28"/>
                <w:szCs w:val="28"/>
              </w:rPr>
              <w:t>, ja tai ir pieejami valsts budžeta līdzekļi pēc vienošanās par projekta īstenošanu noslēgšanas,</w:t>
            </w:r>
            <w:r w:rsidRPr="006F7BDF">
              <w:rPr>
                <w:sz w:val="28"/>
                <w:szCs w:val="28"/>
              </w:rPr>
              <w:t xml:space="preserve"> piešķirt finansējuma saņēmējam avansu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saskaņā ar </w:t>
            </w:r>
            <w:r w:rsidRPr="00166DE2">
              <w:rPr>
                <w:sz w:val="28"/>
                <w:szCs w:val="28"/>
              </w:rPr>
              <w:t>kārtību, kādā paredzami valsts budžeta līdzekļi Eiropas Savienības fonda līdzfinansēto projektu īstenošanai, kā arī maksājumu veikšana un izdevumu deklarācijas sagatavošana</w:t>
            </w:r>
            <w:r>
              <w:rPr>
                <w:sz w:val="28"/>
                <w:szCs w:val="28"/>
              </w:rPr>
              <w:t>;</w:t>
            </w:r>
          </w:p>
          <w:p w:rsidR="001656CE" w:rsidRPr="00926E7E" w:rsidRDefault="001656CE" w:rsidP="001656CE">
            <w:pPr>
              <w:numPr>
                <w:ilvl w:val="0"/>
                <w:numId w:val="11"/>
              </w:numPr>
              <w:ind w:left="394" w:right="-1" w:hanging="28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precizē noteikumu Nr.882 62.punktu, ka nosacījums par </w:t>
            </w:r>
            <w:r w:rsidRPr="00926E7E">
              <w:rPr>
                <w:sz w:val="28"/>
                <w:szCs w:val="28"/>
              </w:rPr>
              <w:t xml:space="preserve">vienas </w:t>
            </w:r>
            <w:r>
              <w:rPr>
                <w:sz w:val="28"/>
                <w:szCs w:val="28"/>
              </w:rPr>
              <w:t>maģistra studiju programmas apguv</w:t>
            </w:r>
            <w:r w:rsidRPr="00926E7E">
              <w:rPr>
                <w:sz w:val="28"/>
                <w:szCs w:val="28"/>
              </w:rPr>
              <w:t>i un</w:t>
            </w:r>
            <w:r>
              <w:rPr>
                <w:sz w:val="28"/>
                <w:szCs w:val="28"/>
              </w:rPr>
              <w:t xml:space="preserve"> maģistra grāda ieguv</w:t>
            </w:r>
            <w:r w:rsidRPr="00926E7E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ir piemērojams 1.1.2.1.1.</w:t>
            </w:r>
            <w:r w:rsidRPr="00926E7E">
              <w:rPr>
                <w:sz w:val="28"/>
                <w:szCs w:val="28"/>
              </w:rPr>
              <w:t>apakšaktivitātes ietvaros</w:t>
            </w:r>
            <w:r>
              <w:rPr>
                <w:sz w:val="28"/>
                <w:szCs w:val="28"/>
              </w:rPr>
              <w:t>;</w:t>
            </w:r>
          </w:p>
          <w:p w:rsidR="00E46793" w:rsidRPr="00E05267" w:rsidRDefault="001656CE" w:rsidP="001656CE">
            <w:pPr>
              <w:numPr>
                <w:ilvl w:val="0"/>
                <w:numId w:val="11"/>
              </w:numPr>
              <w:ind w:left="394" w:right="-1" w:hanging="2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nosaka </w:t>
            </w:r>
            <w:r w:rsidRPr="005713ED">
              <w:rPr>
                <w:sz w:val="28"/>
                <w:szCs w:val="28"/>
              </w:rPr>
              <w:t xml:space="preserve">prasības </w:t>
            </w:r>
            <w:r>
              <w:rPr>
                <w:sz w:val="28"/>
                <w:szCs w:val="28"/>
              </w:rPr>
              <w:t>maģistrantam</w:t>
            </w:r>
            <w:r w:rsidRPr="005713E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kurš</w:t>
            </w:r>
            <w:r w:rsidRPr="005713ED">
              <w:rPr>
                <w:sz w:val="28"/>
                <w:szCs w:val="28"/>
              </w:rPr>
              <w:t xml:space="preserve"> pretendē uz mērķstipendiju, iesniegt </w:t>
            </w:r>
            <w:r>
              <w:rPr>
                <w:sz w:val="28"/>
                <w:szCs w:val="28"/>
              </w:rPr>
              <w:t xml:space="preserve">maģistranta </w:t>
            </w:r>
            <w:r w:rsidRPr="005713ED">
              <w:rPr>
                <w:sz w:val="28"/>
                <w:szCs w:val="28"/>
              </w:rPr>
              <w:t>apliecinājumu</w:t>
            </w:r>
            <w:r>
              <w:rPr>
                <w:sz w:val="28"/>
                <w:szCs w:val="28"/>
              </w:rPr>
              <w:t xml:space="preserve"> (4.pielikums)</w:t>
            </w:r>
            <w:r w:rsidRPr="005713ED">
              <w:rPr>
                <w:sz w:val="28"/>
                <w:szCs w:val="28"/>
              </w:rPr>
              <w:t xml:space="preserve">, </w:t>
            </w:r>
            <w:r w:rsidR="00FE3C22">
              <w:rPr>
                <w:sz w:val="28"/>
                <w:szCs w:val="28"/>
              </w:rPr>
              <w:t xml:space="preserve">apliecinot, </w:t>
            </w:r>
            <w:r w:rsidRPr="005713ED">
              <w:rPr>
                <w:sz w:val="28"/>
                <w:szCs w:val="28"/>
              </w:rPr>
              <w:t xml:space="preserve">ka </w:t>
            </w:r>
            <w:r>
              <w:rPr>
                <w:sz w:val="28"/>
                <w:szCs w:val="28"/>
              </w:rPr>
              <w:t>maģistrants</w:t>
            </w:r>
            <w:r w:rsidRPr="00571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atbilst noteikumu Nr.881 61.punktā noteiktajām prasībām.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4B488F" w:rsidP="000C4687">
            <w:pPr>
              <w:jc w:val="both"/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Valsts izglītības attīstības aģentūra</w:t>
            </w:r>
            <w:r w:rsidR="006C0148">
              <w:rPr>
                <w:sz w:val="28"/>
                <w:szCs w:val="28"/>
              </w:rPr>
              <w:t>.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6.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FE3C22" w:rsidP="000C4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neaizskar sabiedrības tiesības, tāpēc</w:t>
            </w:r>
            <w:r w:rsidRPr="000245FB">
              <w:rPr>
                <w:sz w:val="28"/>
                <w:szCs w:val="28"/>
              </w:rPr>
              <w:t xml:space="preserve"> projekta izstrādes procesā nav nepieciešams iesaistīt sabiedrības pārstāvjus.</w:t>
            </w:r>
          </w:p>
        </w:tc>
      </w:tr>
      <w:tr w:rsidR="007A6DB9" w:rsidRPr="0076112F" w:rsidTr="006941D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7.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0C4687" w:rsidRDefault="007A6DB9" w:rsidP="000C4687">
            <w:pPr>
              <w:rPr>
                <w:sz w:val="28"/>
                <w:szCs w:val="28"/>
              </w:rPr>
            </w:pPr>
            <w:r w:rsidRPr="000C4687">
              <w:rPr>
                <w:sz w:val="28"/>
                <w:szCs w:val="28"/>
              </w:rPr>
              <w:t>Cita informācija</w:t>
            </w:r>
          </w:p>
        </w:tc>
        <w:tc>
          <w:tcPr>
            <w:tcW w:w="37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6DB9" w:rsidRPr="00E97606" w:rsidRDefault="00AB3581" w:rsidP="00E97606">
            <w:pPr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A93572">
              <w:rPr>
                <w:sz w:val="28"/>
                <w:szCs w:val="28"/>
              </w:rPr>
              <w:t>.</w:t>
            </w:r>
          </w:p>
        </w:tc>
      </w:tr>
    </w:tbl>
    <w:p w:rsidR="002F3E81" w:rsidRPr="0076112F" w:rsidRDefault="007A6DB9" w:rsidP="008C3705">
      <w:pPr>
        <w:rPr>
          <w:sz w:val="27"/>
          <w:szCs w:val="27"/>
        </w:rPr>
      </w:pPr>
      <w:r w:rsidRPr="0076112F">
        <w:rPr>
          <w:sz w:val="27"/>
          <w:szCs w:val="27"/>
        </w:rPr>
        <w:t> </w:t>
      </w: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"/>
        <w:gridCol w:w="3402"/>
        <w:gridCol w:w="5670"/>
      </w:tblGrid>
      <w:tr w:rsidR="002F3E81" w:rsidRPr="0076112F" w:rsidTr="006941D9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:rsidR="002F3E81" w:rsidRPr="000C4687" w:rsidRDefault="002F3E81" w:rsidP="002F3E81">
            <w:pPr>
              <w:jc w:val="center"/>
              <w:rPr>
                <w:b/>
                <w:bCs/>
                <w:sz w:val="27"/>
                <w:szCs w:val="27"/>
              </w:rPr>
            </w:pPr>
            <w:r w:rsidRPr="000C4687">
              <w:rPr>
                <w:b/>
                <w:bCs/>
                <w:sz w:val="27"/>
                <w:szCs w:val="27"/>
              </w:rPr>
              <w:t>II. Tiesību akta projekta ietekme uz sabiedrību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1.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Sabiedrības mērķgrupa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E97606" w:rsidP="002854C1">
            <w:pPr>
              <w:spacing w:before="75" w:after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Augstākās izglītības i</w:t>
            </w:r>
            <w:r w:rsidR="00224BBE" w:rsidRPr="004F5A16">
              <w:rPr>
                <w:sz w:val="28"/>
                <w:szCs w:val="28"/>
              </w:rPr>
              <w:t xml:space="preserve">nstitūcijas, kas ir noteiktas kā finansējuma saņēmēji </w:t>
            </w:r>
            <w:r>
              <w:rPr>
                <w:sz w:val="28"/>
                <w:szCs w:val="28"/>
              </w:rPr>
              <w:t>1.1.2.1.1.</w:t>
            </w:r>
            <w:r w:rsidR="00224BBE" w:rsidRPr="004F5A16">
              <w:rPr>
                <w:sz w:val="28"/>
                <w:szCs w:val="28"/>
              </w:rPr>
              <w:t>apakšaktivitātē.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2.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35327D">
              <w:rPr>
                <w:sz w:val="28"/>
                <w:szCs w:val="28"/>
              </w:rPr>
              <w:t>Projekts šo jomu neskar.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3.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35327D">
              <w:rPr>
                <w:sz w:val="28"/>
                <w:szCs w:val="28"/>
              </w:rPr>
              <w:t>Projekts šo jomu neskar.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4.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35327D">
              <w:rPr>
                <w:sz w:val="28"/>
                <w:szCs w:val="28"/>
              </w:rPr>
              <w:t>Projekts šo jomu neskar.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5.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35327D">
              <w:rPr>
                <w:sz w:val="28"/>
                <w:szCs w:val="28"/>
              </w:rPr>
              <w:t>Projekts šo jomu neskar.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6.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35327D">
              <w:rPr>
                <w:sz w:val="28"/>
                <w:szCs w:val="28"/>
              </w:rPr>
              <w:t>Projekts šo jomu neskar.</w:t>
            </w:r>
          </w:p>
        </w:tc>
      </w:tr>
      <w:tr w:rsidR="002F3E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2F3E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7.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2F3E81" w:rsidP="00B35355">
            <w:pPr>
              <w:ind w:right="-57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Cita informācija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3E81" w:rsidRPr="004F5A16" w:rsidRDefault="006C0148" w:rsidP="00AB35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Nav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0148" w:rsidRDefault="006C0148" w:rsidP="009E3FE2">
      <w:pPr>
        <w:spacing w:before="120" w:after="120"/>
        <w:jc w:val="both"/>
        <w:rPr>
          <w:sz w:val="28"/>
          <w:szCs w:val="28"/>
        </w:rPr>
      </w:pPr>
    </w:p>
    <w:p w:rsidR="00284399" w:rsidRDefault="00100200" w:rsidP="009E3FE2">
      <w:pPr>
        <w:spacing w:before="120" w:after="120"/>
        <w:jc w:val="both"/>
        <w:rPr>
          <w:sz w:val="28"/>
          <w:szCs w:val="28"/>
        </w:rPr>
      </w:pPr>
      <w:r w:rsidRPr="006941D9">
        <w:rPr>
          <w:sz w:val="28"/>
          <w:szCs w:val="28"/>
        </w:rPr>
        <w:t>Anotācijas</w:t>
      </w:r>
      <w:r w:rsidR="000C7749" w:rsidRPr="006941D9">
        <w:rPr>
          <w:sz w:val="28"/>
          <w:szCs w:val="28"/>
        </w:rPr>
        <w:t xml:space="preserve"> </w:t>
      </w:r>
      <w:r w:rsidR="00FE3C22">
        <w:rPr>
          <w:sz w:val="28"/>
          <w:szCs w:val="28"/>
        </w:rPr>
        <w:t xml:space="preserve">III, </w:t>
      </w:r>
      <w:r w:rsidR="000C7749" w:rsidRPr="006941D9">
        <w:rPr>
          <w:sz w:val="28"/>
          <w:szCs w:val="28"/>
        </w:rPr>
        <w:t xml:space="preserve">IV, V un VI </w:t>
      </w:r>
      <w:r w:rsidR="00284399" w:rsidRPr="006941D9">
        <w:rPr>
          <w:sz w:val="28"/>
          <w:szCs w:val="28"/>
        </w:rPr>
        <w:t>sadaļa – nav attiecināms</w:t>
      </w:r>
      <w:r w:rsidR="000C7749" w:rsidRPr="006941D9">
        <w:rPr>
          <w:sz w:val="28"/>
          <w:szCs w:val="28"/>
        </w:rPr>
        <w:t>.</w:t>
      </w:r>
    </w:p>
    <w:p w:rsidR="000D4187" w:rsidRPr="006941D9" w:rsidRDefault="000D4187" w:rsidP="009E3FE2">
      <w:pPr>
        <w:spacing w:before="120" w:after="120"/>
        <w:jc w:val="both"/>
        <w:rPr>
          <w:sz w:val="28"/>
          <w:szCs w:val="28"/>
        </w:rPr>
      </w:pPr>
    </w:p>
    <w:tbl>
      <w:tblPr>
        <w:tblW w:w="5123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4"/>
        <w:gridCol w:w="3402"/>
        <w:gridCol w:w="5670"/>
      </w:tblGrid>
      <w:tr w:rsidR="00100200" w:rsidRPr="006941D9" w:rsidTr="006941D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6941D9" w:rsidRDefault="00100200" w:rsidP="000E6C5D">
            <w:pPr>
              <w:ind w:left="-113" w:right="-113"/>
              <w:jc w:val="center"/>
              <w:rPr>
                <w:b/>
                <w:bCs/>
                <w:sz w:val="27"/>
                <w:szCs w:val="27"/>
              </w:rPr>
            </w:pPr>
            <w:r w:rsidRPr="006941D9">
              <w:rPr>
                <w:b/>
                <w:bCs/>
                <w:sz w:val="27"/>
                <w:szCs w:val="27"/>
              </w:rPr>
              <w:t>VII. Tiesību akta projekta izpildes nodrošināšana un tās ietekme uz institūcijām</w:t>
            </w:r>
          </w:p>
        </w:tc>
      </w:tr>
      <w:tr w:rsidR="00100200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1.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F4546D" w:rsidP="004B488F">
            <w:pPr>
              <w:jc w:val="both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Izglītības un zinātnes ministrija</w:t>
            </w:r>
            <w:r w:rsidR="004B488F" w:rsidRPr="004F5A16">
              <w:rPr>
                <w:sz w:val="28"/>
                <w:szCs w:val="28"/>
              </w:rPr>
              <w:t xml:space="preserve"> un</w:t>
            </w:r>
            <w:r w:rsidR="00FB1DBA" w:rsidRPr="004F5A16">
              <w:rPr>
                <w:sz w:val="28"/>
                <w:szCs w:val="28"/>
              </w:rPr>
              <w:t xml:space="preserve"> </w:t>
            </w:r>
            <w:r w:rsidRPr="004F5A16">
              <w:rPr>
                <w:sz w:val="28"/>
                <w:szCs w:val="28"/>
              </w:rPr>
              <w:t xml:space="preserve"> Valsts i</w:t>
            </w:r>
            <w:r w:rsidR="00C34957" w:rsidRPr="004F5A16">
              <w:rPr>
                <w:sz w:val="28"/>
                <w:szCs w:val="28"/>
              </w:rPr>
              <w:t>zglītības attīstības aģentūra</w:t>
            </w:r>
            <w:r w:rsidR="007C0014" w:rsidRPr="004F5A16">
              <w:rPr>
                <w:sz w:val="28"/>
                <w:szCs w:val="28"/>
              </w:rPr>
              <w:t>.</w:t>
            </w:r>
            <w:r w:rsidR="00C34957" w:rsidRPr="004F5A16">
              <w:rPr>
                <w:sz w:val="28"/>
                <w:szCs w:val="28"/>
              </w:rPr>
              <w:t xml:space="preserve"> </w:t>
            </w:r>
          </w:p>
        </w:tc>
      </w:tr>
      <w:tr w:rsidR="00100200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2.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4B488F" w:rsidP="00C01E21">
            <w:pPr>
              <w:jc w:val="both"/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izpildē iesaistītās institūcijas projekta izpildi nodrošina to esošo funkciju un uzdevumu ietvaros.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76112F" w:rsidRDefault="00AB3581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3.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institucionālo struktūru.</w:t>
            </w:r>
          </w:p>
          <w:p w:rsidR="00AB3581" w:rsidRPr="004F5A16" w:rsidRDefault="00AB3581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7C457D">
              <w:rPr>
                <w:sz w:val="28"/>
                <w:szCs w:val="28"/>
              </w:rPr>
              <w:t>Projekts šo jomu neskar.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76112F" w:rsidRDefault="00AB3581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4.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institucionālo struktūru.</w:t>
            </w:r>
          </w:p>
          <w:p w:rsidR="00AB3581" w:rsidRPr="004F5A16" w:rsidRDefault="00AB3581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7C457D">
              <w:rPr>
                <w:sz w:val="28"/>
                <w:szCs w:val="28"/>
              </w:rPr>
              <w:t>Projekts šo jomu neskar.</w:t>
            </w:r>
          </w:p>
        </w:tc>
      </w:tr>
      <w:tr w:rsidR="00AB3581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76112F" w:rsidRDefault="00AB3581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5.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Pr="004F5A16" w:rsidRDefault="00AB3581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Projekta izpildes ietekme uz pārvaldes institucionālo struktūru.</w:t>
            </w:r>
          </w:p>
          <w:p w:rsidR="00AB3581" w:rsidRPr="004F5A16" w:rsidRDefault="00AB3581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3581" w:rsidRDefault="00AB3581">
            <w:r w:rsidRPr="007C457D">
              <w:rPr>
                <w:sz w:val="28"/>
                <w:szCs w:val="28"/>
              </w:rPr>
              <w:t>Projekts šo jomu neskar.</w:t>
            </w:r>
          </w:p>
        </w:tc>
      </w:tr>
      <w:tr w:rsidR="00100200" w:rsidRPr="0076112F" w:rsidTr="00F12259"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76112F" w:rsidRDefault="00100200" w:rsidP="00100200">
            <w:pPr>
              <w:rPr>
                <w:sz w:val="27"/>
                <w:szCs w:val="27"/>
              </w:rPr>
            </w:pPr>
            <w:r w:rsidRPr="0076112F">
              <w:rPr>
                <w:sz w:val="27"/>
                <w:szCs w:val="27"/>
              </w:rPr>
              <w:t>6.</w:t>
            </w:r>
          </w:p>
        </w:tc>
        <w:tc>
          <w:tcPr>
            <w:tcW w:w="18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100200" w:rsidP="00100200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Cita informācija</w:t>
            </w:r>
          </w:p>
        </w:tc>
        <w:tc>
          <w:tcPr>
            <w:tcW w:w="30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0200" w:rsidRPr="004F5A16" w:rsidRDefault="000D4187" w:rsidP="00AB3581">
            <w:pPr>
              <w:rPr>
                <w:sz w:val="28"/>
                <w:szCs w:val="28"/>
              </w:rPr>
            </w:pPr>
            <w:r w:rsidRPr="004F5A16">
              <w:rPr>
                <w:sz w:val="28"/>
                <w:szCs w:val="28"/>
              </w:rPr>
              <w:t>Nav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A5B78" w:rsidRDefault="002A5B78" w:rsidP="002E208C">
      <w:pPr>
        <w:jc w:val="both"/>
        <w:rPr>
          <w:sz w:val="28"/>
          <w:szCs w:val="28"/>
        </w:rPr>
      </w:pPr>
    </w:p>
    <w:p w:rsidR="002A5B78" w:rsidRPr="004F5A16" w:rsidRDefault="002A5B78" w:rsidP="002E208C">
      <w:pPr>
        <w:jc w:val="both"/>
        <w:rPr>
          <w:sz w:val="28"/>
          <w:szCs w:val="28"/>
        </w:rPr>
      </w:pPr>
    </w:p>
    <w:p w:rsidR="004B488F" w:rsidRPr="004F5A16" w:rsidRDefault="00C013BB" w:rsidP="004F5A1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R.Broks</w:t>
      </w:r>
      <w:r w:rsidR="004B488F" w:rsidRPr="004F5A16">
        <w:rPr>
          <w:sz w:val="28"/>
          <w:szCs w:val="28"/>
        </w:rPr>
        <w:tab/>
      </w:r>
    </w:p>
    <w:p w:rsidR="004B488F" w:rsidRDefault="004B488F" w:rsidP="004B488F">
      <w:pPr>
        <w:rPr>
          <w:sz w:val="28"/>
          <w:szCs w:val="28"/>
          <w:lang w:eastAsia="en-US"/>
        </w:rPr>
      </w:pPr>
    </w:p>
    <w:p w:rsidR="00A76674" w:rsidRPr="004F5A16" w:rsidRDefault="00A76674" w:rsidP="004B488F">
      <w:pPr>
        <w:rPr>
          <w:sz w:val="28"/>
          <w:szCs w:val="28"/>
          <w:lang w:eastAsia="en-US"/>
        </w:rPr>
      </w:pPr>
    </w:p>
    <w:p w:rsidR="000C7749" w:rsidRDefault="004B488F" w:rsidP="004B488F">
      <w:pPr>
        <w:ind w:firstLine="720"/>
        <w:rPr>
          <w:sz w:val="28"/>
          <w:szCs w:val="28"/>
          <w:lang w:eastAsia="en-US"/>
        </w:rPr>
      </w:pPr>
      <w:r w:rsidRPr="004F5A16">
        <w:rPr>
          <w:sz w:val="28"/>
          <w:szCs w:val="28"/>
          <w:lang w:eastAsia="en-US"/>
        </w:rPr>
        <w:t>Vīza:  valsts sekretārs</w:t>
      </w:r>
      <w:r w:rsidRPr="004F5A16">
        <w:rPr>
          <w:sz w:val="28"/>
          <w:szCs w:val="28"/>
          <w:lang w:eastAsia="en-US"/>
        </w:rPr>
        <w:tab/>
      </w:r>
      <w:r w:rsidRPr="004F5A16">
        <w:rPr>
          <w:sz w:val="28"/>
          <w:szCs w:val="28"/>
          <w:lang w:eastAsia="en-US"/>
        </w:rPr>
        <w:tab/>
      </w:r>
      <w:r w:rsidRPr="004F5A16">
        <w:rPr>
          <w:sz w:val="28"/>
          <w:szCs w:val="28"/>
          <w:lang w:eastAsia="en-US"/>
        </w:rPr>
        <w:tab/>
      </w:r>
      <w:r w:rsidRPr="004F5A16">
        <w:rPr>
          <w:sz w:val="28"/>
          <w:szCs w:val="28"/>
          <w:lang w:eastAsia="en-US"/>
        </w:rPr>
        <w:tab/>
      </w:r>
      <w:r w:rsidRPr="004F5A16">
        <w:rPr>
          <w:sz w:val="28"/>
          <w:szCs w:val="28"/>
          <w:lang w:eastAsia="en-US"/>
        </w:rPr>
        <w:tab/>
        <w:t xml:space="preserve">          </w:t>
      </w:r>
      <w:r w:rsidRPr="004F5A16">
        <w:rPr>
          <w:sz w:val="28"/>
          <w:szCs w:val="28"/>
          <w:lang w:eastAsia="en-US"/>
        </w:rPr>
        <w:tab/>
        <w:t>M.Gruškevi</w:t>
      </w:r>
      <w:r w:rsidR="00E25192" w:rsidRPr="004F5A16">
        <w:rPr>
          <w:sz w:val="28"/>
          <w:szCs w:val="28"/>
          <w:lang w:eastAsia="en-US"/>
        </w:rPr>
        <w:t>c</w:t>
      </w:r>
      <w:r w:rsidRPr="004F5A16">
        <w:rPr>
          <w:sz w:val="28"/>
          <w:szCs w:val="28"/>
          <w:lang w:eastAsia="en-US"/>
        </w:rPr>
        <w:t>s</w:t>
      </w:r>
    </w:p>
    <w:p w:rsidR="00D53437" w:rsidRDefault="00D53437" w:rsidP="00D53437">
      <w:pPr>
        <w:ind w:firstLine="709"/>
        <w:rPr>
          <w:sz w:val="28"/>
          <w:szCs w:val="28"/>
        </w:rPr>
      </w:pPr>
    </w:p>
    <w:p w:rsidR="00D53437" w:rsidRPr="00D53437" w:rsidRDefault="00D53437" w:rsidP="00D53437">
      <w:pPr>
        <w:ind w:firstLine="709"/>
        <w:rPr>
          <w:sz w:val="28"/>
          <w:szCs w:val="28"/>
        </w:rPr>
      </w:pPr>
    </w:p>
    <w:p w:rsidR="008B0572" w:rsidRPr="0076112F" w:rsidRDefault="00395A87" w:rsidP="00D53437">
      <w:pPr>
        <w:ind w:firstLine="709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13</w:t>
      </w:r>
      <w:r w:rsidR="002958C4">
        <w:rPr>
          <w:sz w:val="20"/>
          <w:szCs w:val="20"/>
          <w:lang w:eastAsia="en-US"/>
        </w:rPr>
        <w:t>.09.2011 1</w:t>
      </w:r>
      <w:r>
        <w:rPr>
          <w:sz w:val="20"/>
          <w:szCs w:val="20"/>
          <w:lang w:eastAsia="en-US"/>
        </w:rPr>
        <w:t>4</w:t>
      </w:r>
      <w:r w:rsidR="002958C4">
        <w:rPr>
          <w:sz w:val="20"/>
          <w:szCs w:val="20"/>
          <w:lang w:eastAsia="en-US"/>
        </w:rPr>
        <w:t>:</w:t>
      </w:r>
      <w:r>
        <w:rPr>
          <w:sz w:val="20"/>
          <w:szCs w:val="20"/>
          <w:lang w:eastAsia="en-US"/>
        </w:rPr>
        <w:t>08</w:t>
      </w:r>
    </w:p>
    <w:p w:rsidR="008B0572" w:rsidRPr="0076112F" w:rsidRDefault="002958C4" w:rsidP="00D5343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783</w:t>
      </w:r>
    </w:p>
    <w:p w:rsidR="008B0572" w:rsidRPr="0076112F" w:rsidRDefault="00176246" w:rsidP="00D5343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J.S</w:t>
      </w:r>
      <w:r w:rsidR="002A5B78">
        <w:rPr>
          <w:sz w:val="20"/>
          <w:szCs w:val="20"/>
        </w:rPr>
        <w:t>viridenkova</w:t>
      </w:r>
    </w:p>
    <w:p w:rsidR="008B0572" w:rsidRPr="0076112F" w:rsidRDefault="00C013BB" w:rsidP="00D5343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67047</w:t>
      </w:r>
      <w:r w:rsidR="002A5B78">
        <w:rPr>
          <w:sz w:val="20"/>
          <w:szCs w:val="20"/>
        </w:rPr>
        <w:t>774</w:t>
      </w:r>
    </w:p>
    <w:p w:rsidR="008B0572" w:rsidRPr="0076112F" w:rsidRDefault="002A5B78" w:rsidP="00D5343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jevgenija.sviridenkova</w:t>
      </w:r>
      <w:r w:rsidR="008B0572" w:rsidRPr="0076112F">
        <w:rPr>
          <w:sz w:val="20"/>
          <w:szCs w:val="20"/>
        </w:rPr>
        <w:t>@izm.gov.lv</w:t>
      </w:r>
    </w:p>
    <w:sectPr w:rsidR="008B0572" w:rsidRPr="0076112F" w:rsidSect="00E00F38">
      <w:headerReference w:type="default" r:id="rId8"/>
      <w:footerReference w:type="default" r:id="rId9"/>
      <w:footerReference w:type="first" r:id="rId10"/>
      <w:pgSz w:w="11906" w:h="16838"/>
      <w:pgMar w:top="1418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E5" w:rsidRDefault="00406DE5">
      <w:r>
        <w:separator/>
      </w:r>
    </w:p>
  </w:endnote>
  <w:endnote w:type="continuationSeparator" w:id="0">
    <w:p w:rsidR="00406DE5" w:rsidRDefault="0040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E5" w:rsidRPr="0089143A" w:rsidRDefault="00406DE5" w:rsidP="0089143A">
    <w:pPr>
      <w:jc w:val="both"/>
      <w:rPr>
        <w:szCs w:val="20"/>
      </w:rPr>
    </w:pPr>
    <w:r w:rsidRPr="00EB6654">
      <w:rPr>
        <w:sz w:val="20"/>
        <w:szCs w:val="20"/>
      </w:rPr>
      <w:t>IZMAnot_</w:t>
    </w:r>
    <w:r w:rsidR="00395A87">
      <w:rPr>
        <w:sz w:val="20"/>
        <w:szCs w:val="20"/>
      </w:rPr>
      <w:t>13</w:t>
    </w:r>
    <w:r w:rsidR="002958C4">
      <w:rPr>
        <w:sz w:val="20"/>
        <w:szCs w:val="20"/>
      </w:rPr>
      <w:t>09</w:t>
    </w:r>
    <w:r>
      <w:rPr>
        <w:sz w:val="20"/>
        <w:szCs w:val="20"/>
      </w:rPr>
      <w:t>11_11211</w:t>
    </w:r>
    <w:r w:rsidRPr="00EB6654">
      <w:rPr>
        <w:sz w:val="20"/>
        <w:szCs w:val="20"/>
      </w:rPr>
      <w:t xml:space="preserve">; </w:t>
    </w:r>
    <w:r w:rsidRPr="00EB6654">
      <w:rPr>
        <w:bCs/>
        <w:sz w:val="20"/>
        <w:szCs w:val="20"/>
      </w:rPr>
      <w:t xml:space="preserve">Ministru kabineta noteikumu projekta </w:t>
    </w:r>
    <w:r w:rsidRPr="00EB6654">
      <w:rPr>
        <w:sz w:val="20"/>
        <w:szCs w:val="20"/>
      </w:rPr>
      <w:t>„</w:t>
    </w:r>
    <w:r w:rsidRPr="00EB6654">
      <w:rPr>
        <w:bCs/>
        <w:sz w:val="20"/>
        <w:szCs w:val="20"/>
      </w:rPr>
      <w:t xml:space="preserve">Grozījumi Ministru kabineta 2008.gada 21.oktobra noteikumos Nr.881 </w:t>
    </w:r>
    <w:r w:rsidRPr="00EB6654">
      <w:rPr>
        <w:sz w:val="20"/>
        <w:szCs w:val="20"/>
      </w:rPr>
      <w:t>„</w:t>
    </w:r>
    <w:r w:rsidRPr="00EB6654">
      <w:rPr>
        <w:bCs/>
        <w:sz w:val="20"/>
        <w:szCs w:val="20"/>
      </w:rPr>
      <w:t>Noteikumi par darbības programmas “Cilvēkresursi un nodarbinātība” papildinājuma 1.1.2.1.1.apakšaktivitāti “Atbalsts maģistra studiju programmu īstenošanai”</w:t>
    </w:r>
    <w:r w:rsidRPr="00EB6654">
      <w:rPr>
        <w:sz w:val="20"/>
        <w:szCs w:val="20"/>
      </w:rPr>
      <w:t>”” 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E5" w:rsidRPr="00EB6654" w:rsidRDefault="00406DE5" w:rsidP="00100438">
    <w:pPr>
      <w:jc w:val="both"/>
      <w:rPr>
        <w:bCs/>
        <w:sz w:val="20"/>
        <w:szCs w:val="20"/>
      </w:rPr>
    </w:pPr>
    <w:r w:rsidRPr="00EB6654">
      <w:rPr>
        <w:sz w:val="20"/>
        <w:szCs w:val="20"/>
      </w:rPr>
      <w:t>IZMAnot_</w:t>
    </w:r>
    <w:r w:rsidR="00395A87">
      <w:rPr>
        <w:sz w:val="20"/>
        <w:szCs w:val="20"/>
      </w:rPr>
      <w:t>13</w:t>
    </w:r>
    <w:r w:rsidR="002958C4">
      <w:rPr>
        <w:sz w:val="20"/>
        <w:szCs w:val="20"/>
      </w:rPr>
      <w:t>09</w:t>
    </w:r>
    <w:r>
      <w:rPr>
        <w:sz w:val="20"/>
        <w:szCs w:val="20"/>
      </w:rPr>
      <w:t>11_11211</w:t>
    </w:r>
    <w:r w:rsidRPr="00EB6654">
      <w:rPr>
        <w:sz w:val="20"/>
        <w:szCs w:val="20"/>
      </w:rPr>
      <w:t xml:space="preserve">; </w:t>
    </w:r>
    <w:bookmarkStart w:id="8" w:name="OLE_LINK1"/>
    <w:bookmarkStart w:id="9" w:name="OLE_LINK2"/>
    <w:r w:rsidRPr="00EB6654">
      <w:rPr>
        <w:bCs/>
        <w:sz w:val="20"/>
        <w:szCs w:val="20"/>
      </w:rPr>
      <w:t xml:space="preserve">Ministru kabineta noteikumu projekta </w:t>
    </w:r>
    <w:r w:rsidRPr="00EB6654">
      <w:rPr>
        <w:sz w:val="20"/>
        <w:szCs w:val="20"/>
      </w:rPr>
      <w:t>„</w:t>
    </w:r>
    <w:r w:rsidRPr="00EB6654">
      <w:rPr>
        <w:bCs/>
        <w:sz w:val="20"/>
        <w:szCs w:val="20"/>
      </w:rPr>
      <w:t xml:space="preserve">Grozījumi Ministru kabineta 2008.gada 21.oktobra noteikumos Nr.881 </w:t>
    </w:r>
    <w:r w:rsidRPr="00EB6654">
      <w:rPr>
        <w:sz w:val="20"/>
        <w:szCs w:val="20"/>
      </w:rPr>
      <w:t>„</w:t>
    </w:r>
    <w:r w:rsidRPr="00EB6654">
      <w:rPr>
        <w:bCs/>
        <w:sz w:val="20"/>
        <w:szCs w:val="20"/>
      </w:rPr>
      <w:t>Noteikumi par darbības programmas “Cilvēkresursi un nodarbinātība” papildinājuma 1.1.2.1.1.apakšaktivitāti “Atbalsts maģistra studiju programmu īstenošanai”</w:t>
    </w:r>
    <w:r w:rsidRPr="00EB6654">
      <w:rPr>
        <w:sz w:val="20"/>
        <w:szCs w:val="20"/>
      </w:rPr>
      <w:t>”” anotācija</w:t>
    </w:r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E5" w:rsidRDefault="00406DE5">
      <w:r>
        <w:separator/>
      </w:r>
    </w:p>
  </w:footnote>
  <w:footnote w:type="continuationSeparator" w:id="0">
    <w:p w:rsidR="00406DE5" w:rsidRDefault="0040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E5" w:rsidRDefault="00EB5DD5">
    <w:pPr>
      <w:pStyle w:val="Header"/>
      <w:jc w:val="center"/>
    </w:pPr>
    <w:fldSimple w:instr=" PAGE   \* MERGEFORMAT ">
      <w:r w:rsidR="00395A87">
        <w:rPr>
          <w:noProof/>
        </w:rPr>
        <w:t>4</w:t>
      </w:r>
    </w:fldSimple>
  </w:p>
  <w:p w:rsidR="00406DE5" w:rsidRDefault="00406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F0638A"/>
    <w:lvl w:ilvl="0">
      <w:numFmt w:val="bullet"/>
      <w:lvlText w:val="*"/>
      <w:lvlJc w:val="left"/>
    </w:lvl>
  </w:abstractNum>
  <w:abstractNum w:abstractNumId="1">
    <w:nsid w:val="0FD636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513280C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26EE"/>
    <w:multiLevelType w:val="hybridMultilevel"/>
    <w:tmpl w:val="1BA61BAC"/>
    <w:lvl w:ilvl="0" w:tplc="B38A3B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41908"/>
    <w:multiLevelType w:val="hybridMultilevel"/>
    <w:tmpl w:val="7FE608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613F"/>
    <w:multiLevelType w:val="hybridMultilevel"/>
    <w:tmpl w:val="5D8413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096"/>
    <w:multiLevelType w:val="hybridMultilevel"/>
    <w:tmpl w:val="1A8A8C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22D6"/>
    <w:multiLevelType w:val="hybridMultilevel"/>
    <w:tmpl w:val="E73806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20F4"/>
    <w:multiLevelType w:val="hybridMultilevel"/>
    <w:tmpl w:val="28CEE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702D5"/>
    <w:multiLevelType w:val="hybridMultilevel"/>
    <w:tmpl w:val="A3BCEA6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11080"/>
    <w:multiLevelType w:val="hybridMultilevel"/>
    <w:tmpl w:val="7214D2E2"/>
    <w:lvl w:ilvl="0" w:tplc="C22482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F5"/>
    <w:rsid w:val="00000EEB"/>
    <w:rsid w:val="00001EC5"/>
    <w:rsid w:val="00003FE1"/>
    <w:rsid w:val="00005C55"/>
    <w:rsid w:val="00006F40"/>
    <w:rsid w:val="00010472"/>
    <w:rsid w:val="000202C8"/>
    <w:rsid w:val="00021BBC"/>
    <w:rsid w:val="00031C26"/>
    <w:rsid w:val="0003655B"/>
    <w:rsid w:val="00036E48"/>
    <w:rsid w:val="00042F7C"/>
    <w:rsid w:val="00054D87"/>
    <w:rsid w:val="00055BC4"/>
    <w:rsid w:val="00070BBE"/>
    <w:rsid w:val="00072B5B"/>
    <w:rsid w:val="00073816"/>
    <w:rsid w:val="00077200"/>
    <w:rsid w:val="00080993"/>
    <w:rsid w:val="00087464"/>
    <w:rsid w:val="000A4F54"/>
    <w:rsid w:val="000A77B2"/>
    <w:rsid w:val="000B1EE7"/>
    <w:rsid w:val="000B74C3"/>
    <w:rsid w:val="000C08AB"/>
    <w:rsid w:val="000C33F3"/>
    <w:rsid w:val="000C3C05"/>
    <w:rsid w:val="000C4687"/>
    <w:rsid w:val="000C58BF"/>
    <w:rsid w:val="000C7749"/>
    <w:rsid w:val="000D1712"/>
    <w:rsid w:val="000D2E33"/>
    <w:rsid w:val="000D40F5"/>
    <w:rsid w:val="000D4187"/>
    <w:rsid w:val="000E4B53"/>
    <w:rsid w:val="000E6C5D"/>
    <w:rsid w:val="000F0E0C"/>
    <w:rsid w:val="000F634F"/>
    <w:rsid w:val="000F658B"/>
    <w:rsid w:val="000F6CF4"/>
    <w:rsid w:val="000F7A50"/>
    <w:rsid w:val="00100200"/>
    <w:rsid w:val="00100438"/>
    <w:rsid w:val="00110A2F"/>
    <w:rsid w:val="00113D02"/>
    <w:rsid w:val="00115313"/>
    <w:rsid w:val="0011546B"/>
    <w:rsid w:val="0011720E"/>
    <w:rsid w:val="00124F28"/>
    <w:rsid w:val="00126CEF"/>
    <w:rsid w:val="00130797"/>
    <w:rsid w:val="001457F5"/>
    <w:rsid w:val="001509A7"/>
    <w:rsid w:val="001560B0"/>
    <w:rsid w:val="00156E0C"/>
    <w:rsid w:val="00157617"/>
    <w:rsid w:val="00164C2C"/>
    <w:rsid w:val="001656CE"/>
    <w:rsid w:val="00166824"/>
    <w:rsid w:val="001668D1"/>
    <w:rsid w:val="00167CA9"/>
    <w:rsid w:val="001706AE"/>
    <w:rsid w:val="001707AC"/>
    <w:rsid w:val="00173C3B"/>
    <w:rsid w:val="00174A33"/>
    <w:rsid w:val="00176246"/>
    <w:rsid w:val="00185220"/>
    <w:rsid w:val="001869E5"/>
    <w:rsid w:val="001912F9"/>
    <w:rsid w:val="00191511"/>
    <w:rsid w:val="001947AD"/>
    <w:rsid w:val="00197892"/>
    <w:rsid w:val="001A68DD"/>
    <w:rsid w:val="001A7A17"/>
    <w:rsid w:val="001B2883"/>
    <w:rsid w:val="001B32B1"/>
    <w:rsid w:val="001C492A"/>
    <w:rsid w:val="001C5207"/>
    <w:rsid w:val="001C74FD"/>
    <w:rsid w:val="001C75FB"/>
    <w:rsid w:val="001C7F37"/>
    <w:rsid w:val="001D1C19"/>
    <w:rsid w:val="001D21E8"/>
    <w:rsid w:val="001D3DF8"/>
    <w:rsid w:val="001E4EAD"/>
    <w:rsid w:val="001F150D"/>
    <w:rsid w:val="001F6339"/>
    <w:rsid w:val="001F65B5"/>
    <w:rsid w:val="001F768B"/>
    <w:rsid w:val="001F773C"/>
    <w:rsid w:val="001F7F25"/>
    <w:rsid w:val="0020109F"/>
    <w:rsid w:val="00205B9B"/>
    <w:rsid w:val="00211013"/>
    <w:rsid w:val="0021141A"/>
    <w:rsid w:val="002118B7"/>
    <w:rsid w:val="00211D7C"/>
    <w:rsid w:val="002164EB"/>
    <w:rsid w:val="00216697"/>
    <w:rsid w:val="002166C8"/>
    <w:rsid w:val="002220AD"/>
    <w:rsid w:val="002237EB"/>
    <w:rsid w:val="0022397A"/>
    <w:rsid w:val="00224BBE"/>
    <w:rsid w:val="00224C1C"/>
    <w:rsid w:val="0023326A"/>
    <w:rsid w:val="00233AB8"/>
    <w:rsid w:val="00233ECC"/>
    <w:rsid w:val="00242C64"/>
    <w:rsid w:val="00244489"/>
    <w:rsid w:val="002529A4"/>
    <w:rsid w:val="0025461E"/>
    <w:rsid w:val="00261E2F"/>
    <w:rsid w:val="00262912"/>
    <w:rsid w:val="00265882"/>
    <w:rsid w:val="00266588"/>
    <w:rsid w:val="002712B4"/>
    <w:rsid w:val="00271771"/>
    <w:rsid w:val="002744B8"/>
    <w:rsid w:val="002828E9"/>
    <w:rsid w:val="00284399"/>
    <w:rsid w:val="002854C1"/>
    <w:rsid w:val="0028624E"/>
    <w:rsid w:val="00294F35"/>
    <w:rsid w:val="0029584A"/>
    <w:rsid w:val="002958C4"/>
    <w:rsid w:val="002975BC"/>
    <w:rsid w:val="002A0F33"/>
    <w:rsid w:val="002A5B78"/>
    <w:rsid w:val="002A66E5"/>
    <w:rsid w:val="002A69F3"/>
    <w:rsid w:val="002A6EBB"/>
    <w:rsid w:val="002B0AB2"/>
    <w:rsid w:val="002B0E71"/>
    <w:rsid w:val="002B22C6"/>
    <w:rsid w:val="002B505D"/>
    <w:rsid w:val="002B60B1"/>
    <w:rsid w:val="002C0A46"/>
    <w:rsid w:val="002C4FFF"/>
    <w:rsid w:val="002C5F62"/>
    <w:rsid w:val="002C6B56"/>
    <w:rsid w:val="002D4E41"/>
    <w:rsid w:val="002E00C7"/>
    <w:rsid w:val="002E0239"/>
    <w:rsid w:val="002E10C6"/>
    <w:rsid w:val="002E1A31"/>
    <w:rsid w:val="002E208C"/>
    <w:rsid w:val="002E2D20"/>
    <w:rsid w:val="002F2D34"/>
    <w:rsid w:val="002F3E81"/>
    <w:rsid w:val="00303AFF"/>
    <w:rsid w:val="00303F99"/>
    <w:rsid w:val="00307DD2"/>
    <w:rsid w:val="00312877"/>
    <w:rsid w:val="00315E60"/>
    <w:rsid w:val="00317B13"/>
    <w:rsid w:val="0032324F"/>
    <w:rsid w:val="00340C74"/>
    <w:rsid w:val="00341FE3"/>
    <w:rsid w:val="0034248E"/>
    <w:rsid w:val="00345A49"/>
    <w:rsid w:val="00346B60"/>
    <w:rsid w:val="00357060"/>
    <w:rsid w:val="0036550B"/>
    <w:rsid w:val="00372CDD"/>
    <w:rsid w:val="00373F9B"/>
    <w:rsid w:val="00374E65"/>
    <w:rsid w:val="00381E1C"/>
    <w:rsid w:val="003869B6"/>
    <w:rsid w:val="00395A87"/>
    <w:rsid w:val="003A0F33"/>
    <w:rsid w:val="003A37CB"/>
    <w:rsid w:val="003C0428"/>
    <w:rsid w:val="003D16F4"/>
    <w:rsid w:val="003D199F"/>
    <w:rsid w:val="003D29BA"/>
    <w:rsid w:val="003D6F17"/>
    <w:rsid w:val="003D7293"/>
    <w:rsid w:val="003F3AB9"/>
    <w:rsid w:val="003F5248"/>
    <w:rsid w:val="00400AA2"/>
    <w:rsid w:val="00404413"/>
    <w:rsid w:val="00404BE4"/>
    <w:rsid w:val="004066D5"/>
    <w:rsid w:val="00406DE5"/>
    <w:rsid w:val="00410B1D"/>
    <w:rsid w:val="00411C7A"/>
    <w:rsid w:val="00411E18"/>
    <w:rsid w:val="00413BBC"/>
    <w:rsid w:val="00416725"/>
    <w:rsid w:val="0042441E"/>
    <w:rsid w:val="0042531C"/>
    <w:rsid w:val="00441A45"/>
    <w:rsid w:val="00443918"/>
    <w:rsid w:val="00444EDC"/>
    <w:rsid w:val="00445EA0"/>
    <w:rsid w:val="004472B9"/>
    <w:rsid w:val="004515EC"/>
    <w:rsid w:val="004607AB"/>
    <w:rsid w:val="004719C5"/>
    <w:rsid w:val="00480E15"/>
    <w:rsid w:val="00486947"/>
    <w:rsid w:val="00490CA5"/>
    <w:rsid w:val="0049463A"/>
    <w:rsid w:val="004A1646"/>
    <w:rsid w:val="004A16FF"/>
    <w:rsid w:val="004A23E7"/>
    <w:rsid w:val="004A4181"/>
    <w:rsid w:val="004B2B0D"/>
    <w:rsid w:val="004B46B1"/>
    <w:rsid w:val="004B488F"/>
    <w:rsid w:val="004B791E"/>
    <w:rsid w:val="004C0B5E"/>
    <w:rsid w:val="004C290D"/>
    <w:rsid w:val="004C35E9"/>
    <w:rsid w:val="004E05B1"/>
    <w:rsid w:val="004E4745"/>
    <w:rsid w:val="004E477C"/>
    <w:rsid w:val="004E6A94"/>
    <w:rsid w:val="004E77B3"/>
    <w:rsid w:val="004F4A34"/>
    <w:rsid w:val="004F5A16"/>
    <w:rsid w:val="0050004F"/>
    <w:rsid w:val="005129ED"/>
    <w:rsid w:val="005145AD"/>
    <w:rsid w:val="0051773D"/>
    <w:rsid w:val="005224FC"/>
    <w:rsid w:val="00526E69"/>
    <w:rsid w:val="00531E61"/>
    <w:rsid w:val="005339DB"/>
    <w:rsid w:val="00533A13"/>
    <w:rsid w:val="00544916"/>
    <w:rsid w:val="00552427"/>
    <w:rsid w:val="00560A27"/>
    <w:rsid w:val="00560D03"/>
    <w:rsid w:val="005668FB"/>
    <w:rsid w:val="00566BE8"/>
    <w:rsid w:val="00575499"/>
    <w:rsid w:val="00581109"/>
    <w:rsid w:val="0058304E"/>
    <w:rsid w:val="005832DA"/>
    <w:rsid w:val="005910FF"/>
    <w:rsid w:val="00593020"/>
    <w:rsid w:val="00595DD6"/>
    <w:rsid w:val="00597AAD"/>
    <w:rsid w:val="005A261F"/>
    <w:rsid w:val="005B0810"/>
    <w:rsid w:val="005C0001"/>
    <w:rsid w:val="005C434B"/>
    <w:rsid w:val="005C4B80"/>
    <w:rsid w:val="005C67B6"/>
    <w:rsid w:val="005D0B00"/>
    <w:rsid w:val="005D4634"/>
    <w:rsid w:val="005D4DDB"/>
    <w:rsid w:val="005E0358"/>
    <w:rsid w:val="005E1698"/>
    <w:rsid w:val="005F1C74"/>
    <w:rsid w:val="005F1F00"/>
    <w:rsid w:val="00604088"/>
    <w:rsid w:val="0060425F"/>
    <w:rsid w:val="006047E6"/>
    <w:rsid w:val="006160DE"/>
    <w:rsid w:val="00620BDE"/>
    <w:rsid w:val="006213B4"/>
    <w:rsid w:val="00623B06"/>
    <w:rsid w:val="0062536C"/>
    <w:rsid w:val="00631BFE"/>
    <w:rsid w:val="00637581"/>
    <w:rsid w:val="00641BCA"/>
    <w:rsid w:val="0065045D"/>
    <w:rsid w:val="00656384"/>
    <w:rsid w:val="0066247B"/>
    <w:rsid w:val="006710A6"/>
    <w:rsid w:val="006719A1"/>
    <w:rsid w:val="006726E2"/>
    <w:rsid w:val="00680204"/>
    <w:rsid w:val="006804A7"/>
    <w:rsid w:val="00681F4C"/>
    <w:rsid w:val="006821C9"/>
    <w:rsid w:val="00682402"/>
    <w:rsid w:val="00683954"/>
    <w:rsid w:val="00691C11"/>
    <w:rsid w:val="006941D9"/>
    <w:rsid w:val="006979B0"/>
    <w:rsid w:val="00697BD9"/>
    <w:rsid w:val="006A7A08"/>
    <w:rsid w:val="006B3C89"/>
    <w:rsid w:val="006B7E81"/>
    <w:rsid w:val="006C0148"/>
    <w:rsid w:val="006C3531"/>
    <w:rsid w:val="006D1125"/>
    <w:rsid w:val="006D384E"/>
    <w:rsid w:val="006D6167"/>
    <w:rsid w:val="006D6764"/>
    <w:rsid w:val="006D7B92"/>
    <w:rsid w:val="006E0CD7"/>
    <w:rsid w:val="006F25D1"/>
    <w:rsid w:val="006F4CDE"/>
    <w:rsid w:val="0070038F"/>
    <w:rsid w:val="0070254E"/>
    <w:rsid w:val="00703181"/>
    <w:rsid w:val="007043CB"/>
    <w:rsid w:val="0070453C"/>
    <w:rsid w:val="0070465C"/>
    <w:rsid w:val="00707444"/>
    <w:rsid w:val="007168FF"/>
    <w:rsid w:val="0071707B"/>
    <w:rsid w:val="007379D2"/>
    <w:rsid w:val="00737D8D"/>
    <w:rsid w:val="00741DDA"/>
    <w:rsid w:val="00747253"/>
    <w:rsid w:val="0076112F"/>
    <w:rsid w:val="007622B6"/>
    <w:rsid w:val="00774A66"/>
    <w:rsid w:val="007757BB"/>
    <w:rsid w:val="00794A4C"/>
    <w:rsid w:val="007A6DB9"/>
    <w:rsid w:val="007B1108"/>
    <w:rsid w:val="007B2A0D"/>
    <w:rsid w:val="007C0014"/>
    <w:rsid w:val="007C074E"/>
    <w:rsid w:val="007C25F2"/>
    <w:rsid w:val="007C2877"/>
    <w:rsid w:val="007C4100"/>
    <w:rsid w:val="007D427E"/>
    <w:rsid w:val="007E04D8"/>
    <w:rsid w:val="007E6371"/>
    <w:rsid w:val="007E6A18"/>
    <w:rsid w:val="007E7DBD"/>
    <w:rsid w:val="00802AAC"/>
    <w:rsid w:val="008033EC"/>
    <w:rsid w:val="0080778B"/>
    <w:rsid w:val="0081361A"/>
    <w:rsid w:val="00816D31"/>
    <w:rsid w:val="00824590"/>
    <w:rsid w:val="00832934"/>
    <w:rsid w:val="00836641"/>
    <w:rsid w:val="008439E9"/>
    <w:rsid w:val="008441B5"/>
    <w:rsid w:val="008517D8"/>
    <w:rsid w:val="00853F6C"/>
    <w:rsid w:val="00854631"/>
    <w:rsid w:val="00864939"/>
    <w:rsid w:val="00866DB1"/>
    <w:rsid w:val="00871A92"/>
    <w:rsid w:val="00873C48"/>
    <w:rsid w:val="00881684"/>
    <w:rsid w:val="00882246"/>
    <w:rsid w:val="00886487"/>
    <w:rsid w:val="0089143A"/>
    <w:rsid w:val="00891617"/>
    <w:rsid w:val="00897519"/>
    <w:rsid w:val="008A2838"/>
    <w:rsid w:val="008A7CBC"/>
    <w:rsid w:val="008B0572"/>
    <w:rsid w:val="008B0FC7"/>
    <w:rsid w:val="008B2329"/>
    <w:rsid w:val="008B360A"/>
    <w:rsid w:val="008B5565"/>
    <w:rsid w:val="008C2434"/>
    <w:rsid w:val="008C3705"/>
    <w:rsid w:val="008C6CC2"/>
    <w:rsid w:val="008E1AEB"/>
    <w:rsid w:val="008E1D5D"/>
    <w:rsid w:val="008E3A12"/>
    <w:rsid w:val="008F1075"/>
    <w:rsid w:val="008F5BE4"/>
    <w:rsid w:val="00913A67"/>
    <w:rsid w:val="009179AA"/>
    <w:rsid w:val="00931BEC"/>
    <w:rsid w:val="009320D8"/>
    <w:rsid w:val="00946C5B"/>
    <w:rsid w:val="00955177"/>
    <w:rsid w:val="0095687B"/>
    <w:rsid w:val="00960678"/>
    <w:rsid w:val="00962CB4"/>
    <w:rsid w:val="009753CC"/>
    <w:rsid w:val="0098144C"/>
    <w:rsid w:val="00981757"/>
    <w:rsid w:val="009823DB"/>
    <w:rsid w:val="0098336A"/>
    <w:rsid w:val="00983863"/>
    <w:rsid w:val="00984F39"/>
    <w:rsid w:val="00985630"/>
    <w:rsid w:val="00987E92"/>
    <w:rsid w:val="00995884"/>
    <w:rsid w:val="00996139"/>
    <w:rsid w:val="009A09B0"/>
    <w:rsid w:val="009A19CF"/>
    <w:rsid w:val="009A64EA"/>
    <w:rsid w:val="009B0FC6"/>
    <w:rsid w:val="009B15CC"/>
    <w:rsid w:val="009C0EC5"/>
    <w:rsid w:val="009C19FA"/>
    <w:rsid w:val="009C2F8D"/>
    <w:rsid w:val="009D1121"/>
    <w:rsid w:val="009D26ED"/>
    <w:rsid w:val="009D5AAD"/>
    <w:rsid w:val="009D6333"/>
    <w:rsid w:val="009E3FE2"/>
    <w:rsid w:val="009E50B0"/>
    <w:rsid w:val="00A0169E"/>
    <w:rsid w:val="00A15049"/>
    <w:rsid w:val="00A1644F"/>
    <w:rsid w:val="00A238F4"/>
    <w:rsid w:val="00A317D1"/>
    <w:rsid w:val="00A317EB"/>
    <w:rsid w:val="00A40B8F"/>
    <w:rsid w:val="00A471A0"/>
    <w:rsid w:val="00A5170B"/>
    <w:rsid w:val="00A518D4"/>
    <w:rsid w:val="00A51CBE"/>
    <w:rsid w:val="00A578E3"/>
    <w:rsid w:val="00A63325"/>
    <w:rsid w:val="00A76674"/>
    <w:rsid w:val="00A862F3"/>
    <w:rsid w:val="00A86570"/>
    <w:rsid w:val="00A9177D"/>
    <w:rsid w:val="00A93572"/>
    <w:rsid w:val="00AA2E0D"/>
    <w:rsid w:val="00AA7634"/>
    <w:rsid w:val="00AB3581"/>
    <w:rsid w:val="00AB67C8"/>
    <w:rsid w:val="00AB68AA"/>
    <w:rsid w:val="00AB7A65"/>
    <w:rsid w:val="00AC1EBC"/>
    <w:rsid w:val="00AC383F"/>
    <w:rsid w:val="00AC416A"/>
    <w:rsid w:val="00AD3772"/>
    <w:rsid w:val="00AE23BF"/>
    <w:rsid w:val="00AE30FE"/>
    <w:rsid w:val="00AE6AF9"/>
    <w:rsid w:val="00AF269C"/>
    <w:rsid w:val="00AF5A36"/>
    <w:rsid w:val="00AF5F84"/>
    <w:rsid w:val="00AF67D6"/>
    <w:rsid w:val="00AF706E"/>
    <w:rsid w:val="00AF753A"/>
    <w:rsid w:val="00B008DC"/>
    <w:rsid w:val="00B02D5A"/>
    <w:rsid w:val="00B07ECF"/>
    <w:rsid w:val="00B146F1"/>
    <w:rsid w:val="00B15883"/>
    <w:rsid w:val="00B2168C"/>
    <w:rsid w:val="00B21DFF"/>
    <w:rsid w:val="00B236F7"/>
    <w:rsid w:val="00B23780"/>
    <w:rsid w:val="00B2565F"/>
    <w:rsid w:val="00B33E15"/>
    <w:rsid w:val="00B35355"/>
    <w:rsid w:val="00B421E1"/>
    <w:rsid w:val="00B50D33"/>
    <w:rsid w:val="00B52C6E"/>
    <w:rsid w:val="00B55E7F"/>
    <w:rsid w:val="00B5693C"/>
    <w:rsid w:val="00B5787A"/>
    <w:rsid w:val="00B617AA"/>
    <w:rsid w:val="00B61CFD"/>
    <w:rsid w:val="00B6233A"/>
    <w:rsid w:val="00B634A0"/>
    <w:rsid w:val="00B67DED"/>
    <w:rsid w:val="00B70B98"/>
    <w:rsid w:val="00B74831"/>
    <w:rsid w:val="00B77B29"/>
    <w:rsid w:val="00B8048F"/>
    <w:rsid w:val="00B84E7A"/>
    <w:rsid w:val="00B8594C"/>
    <w:rsid w:val="00B85F11"/>
    <w:rsid w:val="00B860B4"/>
    <w:rsid w:val="00B87629"/>
    <w:rsid w:val="00B939F7"/>
    <w:rsid w:val="00B95D51"/>
    <w:rsid w:val="00BB3315"/>
    <w:rsid w:val="00BB47C5"/>
    <w:rsid w:val="00BB4D0E"/>
    <w:rsid w:val="00BB703D"/>
    <w:rsid w:val="00BC44D7"/>
    <w:rsid w:val="00BD4EC7"/>
    <w:rsid w:val="00BE57D9"/>
    <w:rsid w:val="00BE7E59"/>
    <w:rsid w:val="00BF14EF"/>
    <w:rsid w:val="00BF17A9"/>
    <w:rsid w:val="00BF7781"/>
    <w:rsid w:val="00C011F0"/>
    <w:rsid w:val="00C013BB"/>
    <w:rsid w:val="00C014A3"/>
    <w:rsid w:val="00C01E21"/>
    <w:rsid w:val="00C02814"/>
    <w:rsid w:val="00C03139"/>
    <w:rsid w:val="00C15FA7"/>
    <w:rsid w:val="00C204DF"/>
    <w:rsid w:val="00C3089D"/>
    <w:rsid w:val="00C31AC2"/>
    <w:rsid w:val="00C34957"/>
    <w:rsid w:val="00C374DB"/>
    <w:rsid w:val="00C412F0"/>
    <w:rsid w:val="00C429C4"/>
    <w:rsid w:val="00C44B3E"/>
    <w:rsid w:val="00C50906"/>
    <w:rsid w:val="00C518F2"/>
    <w:rsid w:val="00C53A29"/>
    <w:rsid w:val="00C567F2"/>
    <w:rsid w:val="00C74E48"/>
    <w:rsid w:val="00C827CC"/>
    <w:rsid w:val="00C85D82"/>
    <w:rsid w:val="00C96347"/>
    <w:rsid w:val="00C97A2D"/>
    <w:rsid w:val="00CB0D8F"/>
    <w:rsid w:val="00CB2510"/>
    <w:rsid w:val="00CB4CD2"/>
    <w:rsid w:val="00CC0323"/>
    <w:rsid w:val="00CC498E"/>
    <w:rsid w:val="00CC4CF2"/>
    <w:rsid w:val="00CC60E4"/>
    <w:rsid w:val="00CC7AAE"/>
    <w:rsid w:val="00CD0944"/>
    <w:rsid w:val="00CD265C"/>
    <w:rsid w:val="00CD6FB6"/>
    <w:rsid w:val="00CD7314"/>
    <w:rsid w:val="00CE0716"/>
    <w:rsid w:val="00CE299F"/>
    <w:rsid w:val="00CE3FF8"/>
    <w:rsid w:val="00CE79A2"/>
    <w:rsid w:val="00D0262D"/>
    <w:rsid w:val="00D026E7"/>
    <w:rsid w:val="00D05933"/>
    <w:rsid w:val="00D05B5C"/>
    <w:rsid w:val="00D141CE"/>
    <w:rsid w:val="00D171CE"/>
    <w:rsid w:val="00D20A60"/>
    <w:rsid w:val="00D20FCE"/>
    <w:rsid w:val="00D21726"/>
    <w:rsid w:val="00D23263"/>
    <w:rsid w:val="00D2392C"/>
    <w:rsid w:val="00D24346"/>
    <w:rsid w:val="00D24F34"/>
    <w:rsid w:val="00D3106B"/>
    <w:rsid w:val="00D33378"/>
    <w:rsid w:val="00D51996"/>
    <w:rsid w:val="00D53437"/>
    <w:rsid w:val="00D563E8"/>
    <w:rsid w:val="00D6195B"/>
    <w:rsid w:val="00D626FD"/>
    <w:rsid w:val="00D6403B"/>
    <w:rsid w:val="00D64E41"/>
    <w:rsid w:val="00D704A7"/>
    <w:rsid w:val="00D76B1F"/>
    <w:rsid w:val="00D824C8"/>
    <w:rsid w:val="00D84303"/>
    <w:rsid w:val="00D86F46"/>
    <w:rsid w:val="00D87339"/>
    <w:rsid w:val="00D93783"/>
    <w:rsid w:val="00DA1CE0"/>
    <w:rsid w:val="00DA277B"/>
    <w:rsid w:val="00DA3ABB"/>
    <w:rsid w:val="00DA4761"/>
    <w:rsid w:val="00DB0FFE"/>
    <w:rsid w:val="00DB35A5"/>
    <w:rsid w:val="00DB51F8"/>
    <w:rsid w:val="00DC00AA"/>
    <w:rsid w:val="00DC4624"/>
    <w:rsid w:val="00DD1AAB"/>
    <w:rsid w:val="00DD71C4"/>
    <w:rsid w:val="00DE3B24"/>
    <w:rsid w:val="00DE7602"/>
    <w:rsid w:val="00E00F38"/>
    <w:rsid w:val="00E02FDD"/>
    <w:rsid w:val="00E05267"/>
    <w:rsid w:val="00E11F9D"/>
    <w:rsid w:val="00E134B3"/>
    <w:rsid w:val="00E24DAB"/>
    <w:rsid w:val="00E25154"/>
    <w:rsid w:val="00E25192"/>
    <w:rsid w:val="00E3072A"/>
    <w:rsid w:val="00E37964"/>
    <w:rsid w:val="00E46793"/>
    <w:rsid w:val="00E46AF3"/>
    <w:rsid w:val="00E50103"/>
    <w:rsid w:val="00E50438"/>
    <w:rsid w:val="00E566E6"/>
    <w:rsid w:val="00E6555E"/>
    <w:rsid w:val="00E700B9"/>
    <w:rsid w:val="00E70522"/>
    <w:rsid w:val="00E726A8"/>
    <w:rsid w:val="00E7279E"/>
    <w:rsid w:val="00E729B9"/>
    <w:rsid w:val="00E80A78"/>
    <w:rsid w:val="00E863EF"/>
    <w:rsid w:val="00E95B55"/>
    <w:rsid w:val="00E96317"/>
    <w:rsid w:val="00E97606"/>
    <w:rsid w:val="00EA28D2"/>
    <w:rsid w:val="00EA4E3C"/>
    <w:rsid w:val="00EB3125"/>
    <w:rsid w:val="00EB5DD5"/>
    <w:rsid w:val="00EB6654"/>
    <w:rsid w:val="00EB72D1"/>
    <w:rsid w:val="00EC59EF"/>
    <w:rsid w:val="00ED5F4E"/>
    <w:rsid w:val="00EE073D"/>
    <w:rsid w:val="00EE1677"/>
    <w:rsid w:val="00EE1AC3"/>
    <w:rsid w:val="00EE2D46"/>
    <w:rsid w:val="00EE5DF0"/>
    <w:rsid w:val="00EF17A2"/>
    <w:rsid w:val="00EF42CE"/>
    <w:rsid w:val="00EF54E5"/>
    <w:rsid w:val="00EF5BD4"/>
    <w:rsid w:val="00F119B9"/>
    <w:rsid w:val="00F12259"/>
    <w:rsid w:val="00F12E20"/>
    <w:rsid w:val="00F169D6"/>
    <w:rsid w:val="00F213C6"/>
    <w:rsid w:val="00F21E56"/>
    <w:rsid w:val="00F25406"/>
    <w:rsid w:val="00F274C4"/>
    <w:rsid w:val="00F42D3D"/>
    <w:rsid w:val="00F43ABE"/>
    <w:rsid w:val="00F44D9E"/>
    <w:rsid w:val="00F4546D"/>
    <w:rsid w:val="00F52B67"/>
    <w:rsid w:val="00F57CFB"/>
    <w:rsid w:val="00F62FD7"/>
    <w:rsid w:val="00F649E3"/>
    <w:rsid w:val="00F664A5"/>
    <w:rsid w:val="00F6771D"/>
    <w:rsid w:val="00F71366"/>
    <w:rsid w:val="00F72604"/>
    <w:rsid w:val="00F7627D"/>
    <w:rsid w:val="00F8364E"/>
    <w:rsid w:val="00F8730F"/>
    <w:rsid w:val="00F87D6A"/>
    <w:rsid w:val="00F950E0"/>
    <w:rsid w:val="00FA1874"/>
    <w:rsid w:val="00FA4021"/>
    <w:rsid w:val="00FA663A"/>
    <w:rsid w:val="00FB1DBA"/>
    <w:rsid w:val="00FB738F"/>
    <w:rsid w:val="00FC3A61"/>
    <w:rsid w:val="00FD2558"/>
    <w:rsid w:val="00FD7256"/>
    <w:rsid w:val="00FE3C22"/>
    <w:rsid w:val="00FE4D71"/>
    <w:rsid w:val="00FE70FC"/>
    <w:rsid w:val="00FF504C"/>
    <w:rsid w:val="00FF680E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77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6317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styleId="Hyperlink">
    <w:name w:val="Hyperlink"/>
    <w:basedOn w:val="DefaultParagraphFont"/>
    <w:rsid w:val="00444EDC"/>
    <w:rPr>
      <w:color w:val="0000FF"/>
      <w:u w:val="single"/>
    </w:rPr>
  </w:style>
  <w:style w:type="paragraph" w:styleId="Footer">
    <w:name w:val="footer"/>
    <w:basedOn w:val="Normal"/>
    <w:rsid w:val="005224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307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26A8"/>
    <w:rPr>
      <w:sz w:val="24"/>
      <w:szCs w:val="24"/>
    </w:rPr>
  </w:style>
  <w:style w:type="paragraph" w:styleId="NormalWeb">
    <w:name w:val="Normal (Web)"/>
    <w:basedOn w:val="Normal"/>
    <w:uiPriority w:val="99"/>
    <w:rsid w:val="00AE6AF9"/>
    <w:pPr>
      <w:spacing w:before="100" w:beforeAutospacing="1" w:after="100" w:afterAutospacing="1"/>
    </w:pPr>
    <w:rPr>
      <w:lang w:val="en-GB" w:eastAsia="en-US"/>
    </w:rPr>
  </w:style>
  <w:style w:type="paragraph" w:customStyle="1" w:styleId="naisf">
    <w:name w:val="naisf"/>
    <w:basedOn w:val="Normal"/>
    <w:rsid w:val="004B488F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F950E0"/>
    <w:pPr>
      <w:tabs>
        <w:tab w:val="num" w:pos="1200"/>
      </w:tabs>
      <w:ind w:right="-6"/>
      <w:jc w:val="both"/>
    </w:pPr>
    <w:rPr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F950E0"/>
    <w:rPr>
      <w:sz w:val="24"/>
      <w:szCs w:val="28"/>
      <w:lang w:eastAsia="en-US"/>
    </w:rPr>
  </w:style>
  <w:style w:type="paragraph" w:customStyle="1" w:styleId="naisc">
    <w:name w:val="naisc"/>
    <w:basedOn w:val="Normal"/>
    <w:rsid w:val="002C4FFF"/>
    <w:pPr>
      <w:spacing w:before="75" w:after="75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4066D5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181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CF84-017B-42CD-9317-3CC650A6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4408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2008.gada 21.oktobra noteikumos Nr.881 „Noteikumi par darbības programmas “Cilvēkresursi un nodarbinātība” papildinājuma 1.1.2.1.1.apakšaktivitāti “Atbalsts maģistra studiju programmu īsten</vt:lpstr>
    </vt:vector>
  </TitlesOfParts>
  <Company>Microsoft Corporation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2008.gada 21.oktobra noteikumos Nr.881 „Noteikumi par darbības programmas “Cilvēkresursi un nodarbinātība” papildinājuma 1.1.2.1.1.apakšaktivitāti “Atbalsts maģistra studiju programmu īstenošanai””” anotācija</dc:title>
  <dc:subject>Anotācija</dc:subject>
  <dc:creator>Jevgēnija Sviridenkova</dc:creator>
  <cp:keywords/>
  <dc:description>jevgenija.sviridenkova@izm.gov.lv; tālr.67047774</dc:description>
  <cp:lastModifiedBy>jsviridenkova</cp:lastModifiedBy>
  <cp:revision>4</cp:revision>
  <cp:lastPrinted>2010-11-11T07:48:00Z</cp:lastPrinted>
  <dcterms:created xsi:type="dcterms:W3CDTF">2011-08-25T13:15:00Z</dcterms:created>
  <dcterms:modified xsi:type="dcterms:W3CDTF">2011-09-13T11:08:00Z</dcterms:modified>
  <cp:category>IZM</cp:category>
</cp:coreProperties>
</file>