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20E" w:rsidRPr="008D5A38" w:rsidRDefault="00EA020E" w:rsidP="00EA020E">
      <w:pPr>
        <w:spacing w:after="120"/>
        <w:jc w:val="center"/>
        <w:rPr>
          <w:b/>
          <w:bCs/>
          <w:sz w:val="28"/>
          <w:szCs w:val="28"/>
        </w:rPr>
      </w:pPr>
      <w:r w:rsidRPr="008D5A38">
        <w:rPr>
          <w:b/>
          <w:bCs/>
          <w:sz w:val="28"/>
          <w:szCs w:val="28"/>
        </w:rPr>
        <w:t>Ministru kabineta noteikumu projekta „Noteikumi par informācijas apmaiņu iekšējā tirgus informācijas sistēmas ietvaros reglamentēto profesiju un profesionālo kvalifikāciju atzīšanas jomā” sākotnējās ietekmes novērtējuma ziņojums (anotācija)</w:t>
      </w:r>
    </w:p>
    <w:p w:rsidR="00BD677D" w:rsidRPr="008D5A38" w:rsidRDefault="00BD677D" w:rsidP="00BD677D">
      <w:pPr>
        <w:pStyle w:val="naisc"/>
        <w:spacing w:before="0" w:beforeAutospacing="0" w:after="0" w:afterAutospacing="0"/>
        <w:jc w:val="center"/>
        <w:rPr>
          <w:bCs/>
          <w:sz w:val="28"/>
          <w:szCs w:val="28"/>
        </w:rPr>
      </w:pPr>
    </w:p>
    <w:tbl>
      <w:tblPr>
        <w:tblW w:w="49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1"/>
        <w:gridCol w:w="6108"/>
      </w:tblGrid>
      <w:tr w:rsidR="00BD677D" w:rsidRPr="008D5A38" w:rsidTr="00A9191E">
        <w:trPr>
          <w:trHeight w:val="503"/>
        </w:trPr>
        <w:tc>
          <w:tcPr>
            <w:tcW w:w="5000" w:type="pct"/>
            <w:gridSpan w:val="2"/>
            <w:vAlign w:val="center"/>
          </w:tcPr>
          <w:p w:rsidR="00BD677D" w:rsidRPr="008D5A38" w:rsidRDefault="00997454" w:rsidP="00B4769F">
            <w:pPr>
              <w:pStyle w:val="naisc"/>
              <w:spacing w:before="0" w:beforeAutospacing="0" w:after="0" w:afterAutospacing="0"/>
              <w:jc w:val="center"/>
              <w:rPr>
                <w:bCs/>
                <w:sz w:val="28"/>
                <w:szCs w:val="28"/>
              </w:rPr>
            </w:pPr>
            <w:r w:rsidRPr="008D5A38">
              <w:rPr>
                <w:b/>
                <w:bCs/>
                <w:sz w:val="28"/>
                <w:szCs w:val="28"/>
              </w:rPr>
              <w:t>I. Tiesību akta projekta izstrādes nepieciešamība</w:t>
            </w:r>
          </w:p>
        </w:tc>
      </w:tr>
      <w:tr w:rsidR="00997454" w:rsidRPr="008D5A38" w:rsidTr="00A9191E">
        <w:tc>
          <w:tcPr>
            <w:tcW w:w="1673" w:type="pct"/>
          </w:tcPr>
          <w:p w:rsidR="00997454" w:rsidRPr="008D5A38" w:rsidRDefault="00997454" w:rsidP="00B4769F">
            <w:pPr>
              <w:pStyle w:val="naisc"/>
              <w:spacing w:before="0" w:beforeAutospacing="0" w:after="0" w:afterAutospacing="0"/>
              <w:rPr>
                <w:bCs/>
                <w:sz w:val="28"/>
                <w:szCs w:val="28"/>
              </w:rPr>
            </w:pPr>
            <w:r w:rsidRPr="008D5A38">
              <w:rPr>
                <w:sz w:val="28"/>
                <w:szCs w:val="28"/>
              </w:rPr>
              <w:t>1. Pamatojums</w:t>
            </w:r>
          </w:p>
        </w:tc>
        <w:tc>
          <w:tcPr>
            <w:tcW w:w="3327" w:type="pct"/>
          </w:tcPr>
          <w:p w:rsidR="00DA7029" w:rsidRPr="008D5A38" w:rsidRDefault="00732129" w:rsidP="00C028D9">
            <w:pPr>
              <w:jc w:val="both"/>
              <w:rPr>
                <w:sz w:val="28"/>
                <w:szCs w:val="28"/>
              </w:rPr>
            </w:pPr>
            <w:r w:rsidRPr="008D5A38">
              <w:rPr>
                <w:sz w:val="28"/>
                <w:szCs w:val="28"/>
              </w:rPr>
              <w:t>Likuma „Par reglamentētajām profesijām un profesionālās kvalifikācijas atzīšanu” (2011.gada 7.aprīļa likuma „Grozījumi likumā „Par reglamentētajām profesijām un profesionālās kvalifikācijas atzīšanu”” redakcijā) (turpmāk – Likums) 36.panta 11.punktā minētais uzdevums.</w:t>
            </w:r>
          </w:p>
        </w:tc>
      </w:tr>
      <w:tr w:rsidR="00997454" w:rsidRPr="008D5A38" w:rsidTr="00A9191E">
        <w:tc>
          <w:tcPr>
            <w:tcW w:w="1673" w:type="pct"/>
          </w:tcPr>
          <w:p w:rsidR="00997454" w:rsidRPr="008D5A38" w:rsidRDefault="00997454" w:rsidP="00B4769F">
            <w:pPr>
              <w:pStyle w:val="naisc"/>
              <w:spacing w:before="0" w:beforeAutospacing="0" w:after="0" w:afterAutospacing="0"/>
              <w:rPr>
                <w:bCs/>
                <w:sz w:val="28"/>
                <w:szCs w:val="28"/>
              </w:rPr>
            </w:pPr>
            <w:r w:rsidRPr="008D5A38">
              <w:rPr>
                <w:sz w:val="28"/>
                <w:szCs w:val="28"/>
              </w:rPr>
              <w:t>2. Pašreizējā situācija un problēmas</w:t>
            </w:r>
          </w:p>
        </w:tc>
        <w:tc>
          <w:tcPr>
            <w:tcW w:w="3327" w:type="pct"/>
          </w:tcPr>
          <w:p w:rsidR="00732129" w:rsidRPr="008D5A38" w:rsidRDefault="00732129" w:rsidP="00732129">
            <w:pPr>
              <w:autoSpaceDE w:val="0"/>
              <w:autoSpaceDN w:val="0"/>
              <w:adjustRightInd w:val="0"/>
              <w:spacing w:after="120"/>
              <w:jc w:val="both"/>
              <w:rPr>
                <w:sz w:val="28"/>
                <w:szCs w:val="28"/>
              </w:rPr>
            </w:pPr>
            <w:r w:rsidRPr="008D5A38">
              <w:rPr>
                <w:sz w:val="28"/>
                <w:szCs w:val="28"/>
              </w:rPr>
              <w:t xml:space="preserve">Likumā </w:t>
            </w:r>
            <w:r w:rsidR="00C028D9">
              <w:rPr>
                <w:sz w:val="28"/>
                <w:szCs w:val="28"/>
              </w:rPr>
              <w:t>ir iekļauta prasība</w:t>
            </w:r>
            <w:r w:rsidRPr="008D5A38">
              <w:rPr>
                <w:sz w:val="28"/>
                <w:szCs w:val="28"/>
              </w:rPr>
              <w:t xml:space="preserve"> izmantot Iekšējā tirgus informācijas sistēmu administratīvās sadarbības īstenošanai reglamentēto profesiju un profesionālās kvalifikācijas atzīšanas jomā Latvijas Republikā. Ar Iekšējā tirgus informācijas sistēmas  (turpmāk – IMI sistēma) starpniecību tiek īstenota Eiropas Savienības un Eiropas Ekonomikas zonas valstu </w:t>
            </w:r>
            <w:r w:rsidR="0012279E">
              <w:rPr>
                <w:sz w:val="28"/>
                <w:szCs w:val="28"/>
              </w:rPr>
              <w:t>(turpmāk – dalībv</w:t>
            </w:r>
            <w:r w:rsidR="00C028D9">
              <w:rPr>
                <w:sz w:val="28"/>
                <w:szCs w:val="28"/>
              </w:rPr>
              <w:t xml:space="preserve">alstis) </w:t>
            </w:r>
            <w:r w:rsidRPr="008D5A38">
              <w:rPr>
                <w:sz w:val="28"/>
                <w:szCs w:val="28"/>
              </w:rPr>
              <w:t xml:space="preserve">atbildīgo </w:t>
            </w:r>
            <w:r w:rsidR="00C028D9">
              <w:rPr>
                <w:sz w:val="28"/>
                <w:szCs w:val="28"/>
              </w:rPr>
              <w:t>institūciju</w:t>
            </w:r>
            <w:r w:rsidRPr="008D5A38">
              <w:rPr>
                <w:sz w:val="28"/>
                <w:szCs w:val="28"/>
              </w:rPr>
              <w:t xml:space="preserve"> savstarpējā administratīvā sadarbība Eiropas Savienības iekšējo tirgu reglamentējošo Eiropas Savienības tiesību aktu īstenošanā </w:t>
            </w:r>
            <w:r w:rsidR="00A82BCD">
              <w:rPr>
                <w:sz w:val="28"/>
                <w:szCs w:val="28"/>
              </w:rPr>
              <w:t>un</w:t>
            </w:r>
            <w:r w:rsidRPr="008D5A38">
              <w:rPr>
                <w:sz w:val="28"/>
                <w:szCs w:val="28"/>
              </w:rPr>
              <w:t xml:space="preserve"> piemērošanā. </w:t>
            </w:r>
          </w:p>
          <w:p w:rsidR="00732129" w:rsidRPr="008D5A38" w:rsidRDefault="00D40E3C" w:rsidP="00732129">
            <w:pPr>
              <w:autoSpaceDE w:val="0"/>
              <w:autoSpaceDN w:val="0"/>
              <w:adjustRightInd w:val="0"/>
              <w:spacing w:after="120"/>
              <w:jc w:val="both"/>
              <w:rPr>
                <w:sz w:val="28"/>
                <w:szCs w:val="28"/>
              </w:rPr>
            </w:pPr>
            <w:r w:rsidRPr="008D5A38">
              <w:rPr>
                <w:sz w:val="28"/>
                <w:szCs w:val="28"/>
              </w:rPr>
              <w:t xml:space="preserve">Brīvas pakalpojumu sniegšanas joma ir saistīta ar Eiropas Parlamenta un Padomes 2006.gada 12.decembra Direktīvu 2006/123/EK </w:t>
            </w:r>
            <w:r>
              <w:rPr>
                <w:sz w:val="28"/>
                <w:szCs w:val="28"/>
              </w:rPr>
              <w:t>par pakalpojumiem iekšējā tirgū.</w:t>
            </w:r>
            <w:r w:rsidRPr="008D5A38">
              <w:rPr>
                <w:sz w:val="28"/>
                <w:szCs w:val="28"/>
              </w:rPr>
              <w:t xml:space="preserve"> </w:t>
            </w:r>
            <w:r>
              <w:rPr>
                <w:sz w:val="28"/>
                <w:szCs w:val="28"/>
              </w:rPr>
              <w:t>Pašlaik spēkā</w:t>
            </w:r>
            <w:r w:rsidR="00732129" w:rsidRPr="008D5A38">
              <w:rPr>
                <w:sz w:val="28"/>
                <w:szCs w:val="28"/>
              </w:rPr>
              <w:t xml:space="preserve"> </w:t>
            </w:r>
            <w:r>
              <w:rPr>
                <w:sz w:val="28"/>
                <w:szCs w:val="28"/>
              </w:rPr>
              <w:t xml:space="preserve">ir </w:t>
            </w:r>
            <w:r w:rsidR="00732129" w:rsidRPr="008D5A38">
              <w:rPr>
                <w:sz w:val="28"/>
                <w:szCs w:val="28"/>
              </w:rPr>
              <w:t>Ekonomikas ministrija</w:t>
            </w:r>
            <w:r>
              <w:rPr>
                <w:sz w:val="28"/>
                <w:szCs w:val="28"/>
              </w:rPr>
              <w:t>s</w:t>
            </w:r>
            <w:r w:rsidR="00732129" w:rsidRPr="008D5A38">
              <w:rPr>
                <w:sz w:val="28"/>
                <w:szCs w:val="28"/>
              </w:rPr>
              <w:t xml:space="preserve"> sagatavo</w:t>
            </w:r>
            <w:r>
              <w:rPr>
                <w:sz w:val="28"/>
                <w:szCs w:val="28"/>
              </w:rPr>
              <w:t>tie</w:t>
            </w:r>
            <w:r w:rsidR="00732129" w:rsidRPr="008D5A38">
              <w:rPr>
                <w:sz w:val="28"/>
                <w:szCs w:val="28"/>
              </w:rPr>
              <w:t xml:space="preserve"> normatīv</w:t>
            </w:r>
            <w:r w:rsidR="00A82BCD">
              <w:rPr>
                <w:sz w:val="28"/>
                <w:szCs w:val="28"/>
              </w:rPr>
              <w:t>ie akti</w:t>
            </w:r>
            <w:r w:rsidR="00732129" w:rsidRPr="008D5A38">
              <w:rPr>
                <w:sz w:val="28"/>
                <w:szCs w:val="28"/>
              </w:rPr>
              <w:t xml:space="preserve"> IMI sistēmas izmantošanai brīvas pakalpojumu sniegšanas jomā: „Brīvas pakalpojumu sniegšanas likum</w:t>
            </w:r>
            <w:r>
              <w:rPr>
                <w:sz w:val="28"/>
                <w:szCs w:val="28"/>
              </w:rPr>
              <w:t>s</w:t>
            </w:r>
            <w:r w:rsidR="00732129" w:rsidRPr="008D5A38">
              <w:rPr>
                <w:sz w:val="28"/>
                <w:szCs w:val="28"/>
              </w:rPr>
              <w:t>” un 2010.gada 14.septembra Ministru kabineta noteikum</w:t>
            </w:r>
            <w:r>
              <w:rPr>
                <w:sz w:val="28"/>
                <w:szCs w:val="28"/>
              </w:rPr>
              <w:t>i</w:t>
            </w:r>
            <w:r w:rsidR="00732129" w:rsidRPr="008D5A38">
              <w:rPr>
                <w:sz w:val="28"/>
                <w:szCs w:val="28"/>
              </w:rPr>
              <w:t xml:space="preserve"> Nr.848 „Noteikumi par informācijas apmaiņu IMI sistēmas ietvaros, informācijas apmaiņā iesaistīto iestāžu atbildību un informācijas apmaiņas uzraudzību pakalpojumu jomā</w:t>
            </w:r>
            <w:r w:rsidR="008D5A38" w:rsidRPr="008D5A38">
              <w:rPr>
                <w:sz w:val="28"/>
                <w:szCs w:val="28"/>
              </w:rPr>
              <w:t xml:space="preserve">”, bet šajos </w:t>
            </w:r>
            <w:r>
              <w:rPr>
                <w:sz w:val="28"/>
                <w:szCs w:val="28"/>
              </w:rPr>
              <w:t>normatīvajos aktos</w:t>
            </w:r>
            <w:r w:rsidR="008D5A38" w:rsidRPr="008D5A38">
              <w:rPr>
                <w:sz w:val="28"/>
                <w:szCs w:val="28"/>
              </w:rPr>
              <w:t xml:space="preserve"> nav iekļauta reglamentēto profesiju kvalifikāciju atzīšanas joma</w:t>
            </w:r>
            <w:r>
              <w:rPr>
                <w:sz w:val="28"/>
                <w:szCs w:val="28"/>
              </w:rPr>
              <w:t>, ko nosaka</w:t>
            </w:r>
            <w:r w:rsidR="00732129" w:rsidRPr="008D5A38">
              <w:rPr>
                <w:sz w:val="28"/>
                <w:szCs w:val="28"/>
              </w:rPr>
              <w:t xml:space="preserve"> Eiropas Parlamenta un Padomes 2005.gada 7.septembra Direktīva 2005/36/EK par </w:t>
            </w:r>
            <w:r w:rsidR="00732129" w:rsidRPr="008D5A38">
              <w:rPr>
                <w:sz w:val="28"/>
                <w:szCs w:val="28"/>
              </w:rPr>
              <w:lastRenderedPageBreak/>
              <w:t xml:space="preserve">profesionālo kvalifikāciju atzīšanu (dokuments attiecas uz Eiropas Ekonomikas zonu). Šobrīd Latvijas Republikā nav noteikta kārtība, kādā Iekšējā tirgus informācijas sistēmas ietvaros notiek informācijas apmaiņa </w:t>
            </w:r>
            <w:r w:rsidRPr="008D5A38">
              <w:rPr>
                <w:sz w:val="28"/>
                <w:szCs w:val="28"/>
              </w:rPr>
              <w:t xml:space="preserve">reglamentēto profesiju kvalifikāciju atzīšanas jomā </w:t>
            </w:r>
            <w:r w:rsidR="00732129" w:rsidRPr="008D5A38">
              <w:rPr>
                <w:sz w:val="28"/>
                <w:szCs w:val="28"/>
              </w:rPr>
              <w:t xml:space="preserve">starp Latvijas Republikas </w:t>
            </w:r>
            <w:r w:rsidR="00C028D9">
              <w:rPr>
                <w:sz w:val="28"/>
                <w:szCs w:val="28"/>
              </w:rPr>
              <w:t xml:space="preserve">atbildīgajām </w:t>
            </w:r>
            <w:r w:rsidR="00732129" w:rsidRPr="008D5A38">
              <w:rPr>
                <w:sz w:val="28"/>
                <w:szCs w:val="28"/>
              </w:rPr>
              <w:t xml:space="preserve">institūcijām un </w:t>
            </w:r>
            <w:r w:rsidR="00C028D9">
              <w:rPr>
                <w:sz w:val="28"/>
                <w:szCs w:val="28"/>
              </w:rPr>
              <w:t xml:space="preserve">citu dalībvalstu atbildīgajām </w:t>
            </w:r>
            <w:r>
              <w:rPr>
                <w:sz w:val="28"/>
                <w:szCs w:val="28"/>
              </w:rPr>
              <w:t>institūcijām</w:t>
            </w:r>
            <w:r w:rsidR="00732129" w:rsidRPr="008D5A38">
              <w:rPr>
                <w:sz w:val="28"/>
                <w:szCs w:val="28"/>
              </w:rPr>
              <w:t xml:space="preserve">. </w:t>
            </w:r>
          </w:p>
          <w:p w:rsidR="00732129" w:rsidRPr="008D5A38" w:rsidRDefault="00732129" w:rsidP="00732129">
            <w:pPr>
              <w:autoSpaceDE w:val="0"/>
              <w:autoSpaceDN w:val="0"/>
              <w:adjustRightInd w:val="0"/>
              <w:spacing w:after="120"/>
              <w:jc w:val="both"/>
              <w:rPr>
                <w:sz w:val="28"/>
                <w:szCs w:val="28"/>
              </w:rPr>
            </w:pPr>
            <w:r w:rsidRPr="008D5A38">
              <w:rPr>
                <w:sz w:val="28"/>
                <w:szCs w:val="28"/>
              </w:rPr>
              <w:t>Iekšējā tirgus informācijas sistēma reglamentēto profesiju kvalifikācijas atzīšanas jomā kā pilotprojekts sāka darbību 2008.gada februārī  ar 4 profesijām. Pilotprojektā piedalījās visas dalībvalstis.  Pēc Eiropas Komisijas iniciatīvas Iekšējā tirgus informācijas sistēmai pakāpeniski tiek pievienotas jaunas reglamentētās profesijas. Īstenojot dalībvalstu administratīvo sadarbību reglamentēto profesiju un profesionālās kvalifikācijas atzīšanas jomā, šobrīd Iekšējā tirgus i</w:t>
            </w:r>
            <w:r w:rsidR="00C028D9">
              <w:rPr>
                <w:sz w:val="28"/>
                <w:szCs w:val="28"/>
              </w:rPr>
              <w:t xml:space="preserve">nformācijas sistēmā reģistrētas </w:t>
            </w:r>
            <w:r w:rsidRPr="008D5A38">
              <w:rPr>
                <w:sz w:val="28"/>
                <w:szCs w:val="28"/>
              </w:rPr>
              <w:t>10 Latvijas Republikas atbildīgās institūcijas, kas savā ikdienas darbā piedalās savstarpējā informācijas apmaiņā.</w:t>
            </w:r>
          </w:p>
          <w:p w:rsidR="00DA7029" w:rsidRPr="008D5A38" w:rsidRDefault="00DC490C" w:rsidP="00A82BCD">
            <w:pPr>
              <w:autoSpaceDE w:val="0"/>
              <w:autoSpaceDN w:val="0"/>
              <w:adjustRightInd w:val="0"/>
              <w:spacing w:after="120"/>
              <w:jc w:val="both"/>
              <w:rPr>
                <w:sz w:val="28"/>
                <w:szCs w:val="28"/>
              </w:rPr>
            </w:pPr>
            <w:r>
              <w:rPr>
                <w:sz w:val="28"/>
                <w:szCs w:val="28"/>
              </w:rPr>
              <w:t>Lai atbildīgā</w:t>
            </w:r>
            <w:r w:rsidR="00732129" w:rsidRPr="008D5A38">
              <w:rPr>
                <w:sz w:val="28"/>
                <w:szCs w:val="28"/>
              </w:rPr>
              <w:t xml:space="preserve">s </w:t>
            </w:r>
            <w:r w:rsidR="00C028D9">
              <w:rPr>
                <w:sz w:val="28"/>
                <w:szCs w:val="28"/>
              </w:rPr>
              <w:t>institūcijas</w:t>
            </w:r>
            <w:r w:rsidR="00732129" w:rsidRPr="008D5A38">
              <w:rPr>
                <w:sz w:val="28"/>
                <w:szCs w:val="28"/>
              </w:rPr>
              <w:t xml:space="preserve"> skaidri izprastu informācijas apriti, tiesības</w:t>
            </w:r>
            <w:r w:rsidR="00A82BCD">
              <w:rPr>
                <w:sz w:val="28"/>
                <w:szCs w:val="28"/>
              </w:rPr>
              <w:t xml:space="preserve"> un</w:t>
            </w:r>
            <w:r w:rsidR="00732129" w:rsidRPr="008D5A38">
              <w:rPr>
                <w:sz w:val="28"/>
                <w:szCs w:val="28"/>
              </w:rPr>
              <w:t xml:space="preserve"> pienākumus</w:t>
            </w:r>
            <w:r w:rsidR="00A82BCD">
              <w:rPr>
                <w:sz w:val="28"/>
                <w:szCs w:val="28"/>
              </w:rPr>
              <w:t>,</w:t>
            </w:r>
            <w:r w:rsidR="00732129" w:rsidRPr="008D5A38">
              <w:rPr>
                <w:sz w:val="28"/>
                <w:szCs w:val="28"/>
              </w:rPr>
              <w:t xml:space="preserve"> ikdienas darbā izmantojot IMI sistēmu, likuma „Par reglamentētajām profesijām un profesionālās kvalifikācijas atzīšanu” 36.panta 11.punkts uzdod Ministru kabinetam noteikt kārtību, kādā IMI sistēmas ietvaros notiek informācijas apmaiņa starp Latvijas Republikas atbildīgajām </w:t>
            </w:r>
            <w:r w:rsidR="00C028D9">
              <w:rPr>
                <w:sz w:val="28"/>
                <w:szCs w:val="28"/>
              </w:rPr>
              <w:t>institūcijām</w:t>
            </w:r>
            <w:r w:rsidR="00732129" w:rsidRPr="008D5A38">
              <w:rPr>
                <w:sz w:val="28"/>
                <w:szCs w:val="28"/>
              </w:rPr>
              <w:t xml:space="preserve"> </w:t>
            </w:r>
            <w:r w:rsidR="00A82BCD">
              <w:rPr>
                <w:sz w:val="28"/>
                <w:szCs w:val="28"/>
              </w:rPr>
              <w:t>un</w:t>
            </w:r>
            <w:r w:rsidR="00732129" w:rsidRPr="008D5A38">
              <w:rPr>
                <w:sz w:val="28"/>
                <w:szCs w:val="28"/>
              </w:rPr>
              <w:t xml:space="preserve"> citu dalībvalstu atbildīgajām i</w:t>
            </w:r>
            <w:r w:rsidR="00C028D9">
              <w:rPr>
                <w:sz w:val="28"/>
                <w:szCs w:val="28"/>
              </w:rPr>
              <w:t>nstitūcijām</w:t>
            </w:r>
            <w:r w:rsidR="00732129" w:rsidRPr="008D5A38">
              <w:rPr>
                <w:sz w:val="28"/>
                <w:szCs w:val="28"/>
              </w:rPr>
              <w:t xml:space="preserve">, kā arī informācijas apmaiņā iesaistīto </w:t>
            </w:r>
            <w:r w:rsidR="00C028D9">
              <w:rPr>
                <w:sz w:val="28"/>
                <w:szCs w:val="28"/>
              </w:rPr>
              <w:t xml:space="preserve">institūciju </w:t>
            </w:r>
            <w:r w:rsidR="00732129" w:rsidRPr="008D5A38">
              <w:rPr>
                <w:sz w:val="28"/>
                <w:szCs w:val="28"/>
              </w:rPr>
              <w:t>atbildību un informācijas apmaiņas uzraudzību.</w:t>
            </w:r>
          </w:p>
        </w:tc>
      </w:tr>
      <w:tr w:rsidR="00997454" w:rsidRPr="008D5A38" w:rsidTr="00A9191E">
        <w:tc>
          <w:tcPr>
            <w:tcW w:w="1673" w:type="pct"/>
          </w:tcPr>
          <w:p w:rsidR="00997454" w:rsidRPr="008D5A38" w:rsidRDefault="00997454" w:rsidP="00B4769F">
            <w:pPr>
              <w:pStyle w:val="naisc"/>
              <w:spacing w:before="0" w:beforeAutospacing="0" w:after="0" w:afterAutospacing="0"/>
              <w:rPr>
                <w:bCs/>
                <w:sz w:val="28"/>
                <w:szCs w:val="28"/>
              </w:rPr>
            </w:pPr>
            <w:r w:rsidRPr="008D5A38">
              <w:rPr>
                <w:sz w:val="28"/>
                <w:szCs w:val="28"/>
              </w:rPr>
              <w:lastRenderedPageBreak/>
              <w:t>3.  Saistītie politikas ietekmes novērtējumi un pētījumi</w:t>
            </w:r>
          </w:p>
        </w:tc>
        <w:tc>
          <w:tcPr>
            <w:tcW w:w="3327" w:type="pct"/>
          </w:tcPr>
          <w:p w:rsidR="00997454" w:rsidRPr="008D5A38" w:rsidRDefault="00E4051C" w:rsidP="00E4051C">
            <w:pPr>
              <w:jc w:val="both"/>
              <w:rPr>
                <w:sz w:val="28"/>
                <w:szCs w:val="28"/>
              </w:rPr>
            </w:pPr>
            <w:r w:rsidRPr="008D5A38">
              <w:rPr>
                <w:sz w:val="28"/>
                <w:szCs w:val="28"/>
              </w:rPr>
              <w:t>Projekts šo jomu neskar.</w:t>
            </w:r>
          </w:p>
        </w:tc>
      </w:tr>
      <w:tr w:rsidR="00997454" w:rsidRPr="008D5A38" w:rsidTr="00A9191E">
        <w:tc>
          <w:tcPr>
            <w:tcW w:w="1673" w:type="pct"/>
          </w:tcPr>
          <w:p w:rsidR="00997454" w:rsidRPr="008D5A38" w:rsidRDefault="00997454" w:rsidP="00B4769F">
            <w:pPr>
              <w:pStyle w:val="naisc"/>
              <w:spacing w:before="0" w:beforeAutospacing="0" w:after="0" w:afterAutospacing="0"/>
              <w:rPr>
                <w:sz w:val="28"/>
                <w:szCs w:val="28"/>
              </w:rPr>
            </w:pPr>
            <w:r w:rsidRPr="008D5A38">
              <w:rPr>
                <w:sz w:val="28"/>
                <w:szCs w:val="28"/>
              </w:rPr>
              <w:t>4. Tiesiskā regulējuma mērķis un būtība</w:t>
            </w:r>
          </w:p>
        </w:tc>
        <w:tc>
          <w:tcPr>
            <w:tcW w:w="3327" w:type="pct"/>
          </w:tcPr>
          <w:p w:rsidR="00D90630" w:rsidRPr="008D5A38" w:rsidRDefault="00732129" w:rsidP="00A82BCD">
            <w:pPr>
              <w:autoSpaceDE w:val="0"/>
              <w:autoSpaceDN w:val="0"/>
              <w:adjustRightInd w:val="0"/>
              <w:jc w:val="both"/>
              <w:rPr>
                <w:sz w:val="28"/>
                <w:szCs w:val="28"/>
              </w:rPr>
            </w:pPr>
            <w:r w:rsidRPr="008D5A38">
              <w:rPr>
                <w:sz w:val="28"/>
                <w:szCs w:val="28"/>
              </w:rPr>
              <w:t>Institūcijām, kas izsniedz profesionālās kvalifikācijas atzīšanas apliecības reglamentētajās profesijās, tiek atvieglota informācijas apmaiņ</w:t>
            </w:r>
            <w:r w:rsidR="00A82BCD">
              <w:rPr>
                <w:sz w:val="28"/>
                <w:szCs w:val="28"/>
              </w:rPr>
              <w:t>a</w:t>
            </w:r>
            <w:r w:rsidRPr="008D5A38">
              <w:rPr>
                <w:sz w:val="28"/>
                <w:szCs w:val="28"/>
              </w:rPr>
              <w:t xml:space="preserve"> ar </w:t>
            </w:r>
            <w:r w:rsidR="00A82BCD">
              <w:rPr>
                <w:sz w:val="28"/>
                <w:szCs w:val="28"/>
              </w:rPr>
              <w:t xml:space="preserve">citu </w:t>
            </w:r>
            <w:r w:rsidR="00D4344B">
              <w:rPr>
                <w:sz w:val="28"/>
                <w:szCs w:val="28"/>
              </w:rPr>
              <w:t>dalīb</w:t>
            </w:r>
            <w:r w:rsidRPr="008D5A38">
              <w:rPr>
                <w:sz w:val="28"/>
                <w:szCs w:val="28"/>
              </w:rPr>
              <w:t>valst</w:t>
            </w:r>
            <w:r w:rsidR="00A82BCD">
              <w:rPr>
                <w:sz w:val="28"/>
                <w:szCs w:val="28"/>
              </w:rPr>
              <w:t>u attiecīgajām institūcijām</w:t>
            </w:r>
            <w:r w:rsidRPr="008D5A38">
              <w:rPr>
                <w:sz w:val="28"/>
                <w:szCs w:val="28"/>
              </w:rPr>
              <w:t>.</w:t>
            </w:r>
          </w:p>
        </w:tc>
      </w:tr>
      <w:tr w:rsidR="00997454" w:rsidRPr="008D5A38" w:rsidTr="00A9191E">
        <w:tc>
          <w:tcPr>
            <w:tcW w:w="1673" w:type="pct"/>
          </w:tcPr>
          <w:p w:rsidR="00997454" w:rsidRPr="008D5A38" w:rsidRDefault="00997454" w:rsidP="00B4769F">
            <w:pPr>
              <w:pStyle w:val="naisc"/>
              <w:spacing w:before="0" w:beforeAutospacing="0" w:after="0" w:afterAutospacing="0"/>
              <w:rPr>
                <w:sz w:val="28"/>
                <w:szCs w:val="28"/>
              </w:rPr>
            </w:pPr>
            <w:r w:rsidRPr="008D5A38">
              <w:rPr>
                <w:sz w:val="28"/>
                <w:szCs w:val="28"/>
              </w:rPr>
              <w:lastRenderedPageBreak/>
              <w:t>5. Projekta izstrādē iesaistītās institūcijas</w:t>
            </w:r>
          </w:p>
        </w:tc>
        <w:tc>
          <w:tcPr>
            <w:tcW w:w="3327" w:type="pct"/>
          </w:tcPr>
          <w:p w:rsidR="00D90630" w:rsidRPr="008D5A38" w:rsidRDefault="00732129" w:rsidP="006B2D40">
            <w:pPr>
              <w:jc w:val="both"/>
              <w:rPr>
                <w:sz w:val="28"/>
                <w:szCs w:val="28"/>
              </w:rPr>
            </w:pPr>
            <w:r w:rsidRPr="008D5A38">
              <w:rPr>
                <w:sz w:val="28"/>
                <w:szCs w:val="28"/>
              </w:rPr>
              <w:t>Izstrādājot Ministru kabineta noteikumu projektu, konsultācijas nav notikušas</w:t>
            </w:r>
            <w:r w:rsidR="00D40E3C">
              <w:rPr>
                <w:sz w:val="28"/>
                <w:szCs w:val="28"/>
              </w:rPr>
              <w:t>.</w:t>
            </w:r>
          </w:p>
        </w:tc>
      </w:tr>
      <w:tr w:rsidR="00997454" w:rsidRPr="008D5A38" w:rsidTr="00A9191E">
        <w:tc>
          <w:tcPr>
            <w:tcW w:w="1673" w:type="pct"/>
          </w:tcPr>
          <w:p w:rsidR="00997454" w:rsidRPr="008D5A38" w:rsidRDefault="00997454" w:rsidP="00B4769F">
            <w:pPr>
              <w:pStyle w:val="naisc"/>
              <w:spacing w:before="0" w:beforeAutospacing="0" w:after="0" w:afterAutospacing="0"/>
              <w:rPr>
                <w:sz w:val="28"/>
                <w:szCs w:val="28"/>
              </w:rPr>
            </w:pPr>
            <w:r w:rsidRPr="008D5A38">
              <w:rPr>
                <w:sz w:val="28"/>
                <w:szCs w:val="28"/>
              </w:rPr>
              <w:t>6. Iemesli, kādēļ netika nodrošināta sabiedrības līdzdalība</w:t>
            </w:r>
          </w:p>
        </w:tc>
        <w:tc>
          <w:tcPr>
            <w:tcW w:w="3327" w:type="pct"/>
          </w:tcPr>
          <w:p w:rsidR="00997454" w:rsidRPr="008D5A38" w:rsidRDefault="00732129" w:rsidP="008C3B3B">
            <w:pPr>
              <w:jc w:val="both"/>
              <w:rPr>
                <w:sz w:val="28"/>
                <w:szCs w:val="28"/>
              </w:rPr>
            </w:pPr>
            <w:r w:rsidRPr="008D5A38">
              <w:rPr>
                <w:sz w:val="28"/>
                <w:szCs w:val="28"/>
              </w:rPr>
              <w:t>Sabiedrības līdzdalība netika nodrošināta, jo Ministru kabineta noteikumu projekts nav saistīts ar būtiskām izmaiņām tiesiskajā regulējumā un tas nekādā veidā neierobežo un nesašaurina nevienas personu grupas vai indivīda tiesības.</w:t>
            </w:r>
          </w:p>
        </w:tc>
      </w:tr>
      <w:tr w:rsidR="00997454" w:rsidRPr="008D5A38" w:rsidTr="00A9191E">
        <w:tc>
          <w:tcPr>
            <w:tcW w:w="1673" w:type="pct"/>
          </w:tcPr>
          <w:p w:rsidR="00997454" w:rsidRPr="008D5A38" w:rsidRDefault="00997454" w:rsidP="00B4769F">
            <w:pPr>
              <w:pStyle w:val="naisc"/>
              <w:spacing w:before="0" w:beforeAutospacing="0" w:after="0" w:afterAutospacing="0"/>
              <w:rPr>
                <w:sz w:val="28"/>
                <w:szCs w:val="28"/>
              </w:rPr>
            </w:pPr>
            <w:r w:rsidRPr="008D5A38">
              <w:rPr>
                <w:sz w:val="28"/>
                <w:szCs w:val="28"/>
              </w:rPr>
              <w:t>7. Cita informācija</w:t>
            </w:r>
          </w:p>
        </w:tc>
        <w:tc>
          <w:tcPr>
            <w:tcW w:w="3327" w:type="pct"/>
          </w:tcPr>
          <w:p w:rsidR="00765BCF" w:rsidRPr="008D5A38" w:rsidRDefault="00B4769F" w:rsidP="00B4769F">
            <w:pPr>
              <w:jc w:val="both"/>
              <w:rPr>
                <w:sz w:val="28"/>
                <w:szCs w:val="28"/>
              </w:rPr>
            </w:pPr>
            <w:r w:rsidRPr="008D5A38">
              <w:rPr>
                <w:sz w:val="28"/>
                <w:szCs w:val="28"/>
              </w:rPr>
              <w:t>Nav</w:t>
            </w:r>
            <w:r w:rsidR="006B2D40" w:rsidRPr="008D5A38">
              <w:rPr>
                <w:sz w:val="28"/>
                <w:szCs w:val="28"/>
              </w:rPr>
              <w:t>.</w:t>
            </w:r>
          </w:p>
        </w:tc>
      </w:tr>
    </w:tbl>
    <w:p w:rsidR="00BD677D" w:rsidRPr="008D5A38" w:rsidRDefault="00BD677D" w:rsidP="00BD677D">
      <w:pPr>
        <w:pStyle w:val="naisc"/>
        <w:spacing w:before="0" w:beforeAutospacing="0" w:after="0" w:afterAutospacing="0"/>
        <w:jc w:val="both"/>
        <w:rPr>
          <w:bCs/>
          <w:sz w:val="28"/>
          <w:szCs w:val="28"/>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5811"/>
      </w:tblGrid>
      <w:tr w:rsidR="00153C30" w:rsidRPr="008D5A38" w:rsidTr="00A9191E">
        <w:trPr>
          <w:trHeight w:val="472"/>
        </w:trPr>
        <w:tc>
          <w:tcPr>
            <w:tcW w:w="9214" w:type="dxa"/>
            <w:gridSpan w:val="2"/>
            <w:vAlign w:val="center"/>
          </w:tcPr>
          <w:p w:rsidR="00153C30" w:rsidRPr="008D5A38" w:rsidRDefault="00153C30" w:rsidP="00B4769F">
            <w:pPr>
              <w:pStyle w:val="naisc"/>
              <w:spacing w:before="0" w:beforeAutospacing="0" w:after="0" w:afterAutospacing="0"/>
              <w:jc w:val="center"/>
              <w:rPr>
                <w:b/>
                <w:sz w:val="28"/>
                <w:szCs w:val="28"/>
              </w:rPr>
            </w:pPr>
            <w:r w:rsidRPr="008D5A38">
              <w:rPr>
                <w:b/>
                <w:sz w:val="28"/>
                <w:szCs w:val="28"/>
              </w:rPr>
              <w:t>II. Tiesību akta projekta ietekme uz sabiedrību</w:t>
            </w:r>
          </w:p>
        </w:tc>
      </w:tr>
      <w:tr w:rsidR="00153C30" w:rsidRPr="008D5A38" w:rsidTr="00EA020E">
        <w:tc>
          <w:tcPr>
            <w:tcW w:w="3403" w:type="dxa"/>
          </w:tcPr>
          <w:p w:rsidR="00153C30" w:rsidRPr="008D5A38" w:rsidRDefault="001829AF" w:rsidP="00B4769F">
            <w:pPr>
              <w:pStyle w:val="naisc"/>
              <w:spacing w:before="0" w:beforeAutospacing="0" w:after="0" w:afterAutospacing="0"/>
              <w:rPr>
                <w:sz w:val="28"/>
                <w:szCs w:val="28"/>
              </w:rPr>
            </w:pPr>
            <w:r w:rsidRPr="008D5A38">
              <w:rPr>
                <w:sz w:val="28"/>
                <w:szCs w:val="28"/>
              </w:rPr>
              <w:t xml:space="preserve">1. </w:t>
            </w:r>
            <w:r w:rsidR="00153C30" w:rsidRPr="008D5A38">
              <w:rPr>
                <w:sz w:val="28"/>
                <w:szCs w:val="28"/>
              </w:rPr>
              <w:t xml:space="preserve">Sabiedrības </w:t>
            </w:r>
            <w:proofErr w:type="spellStart"/>
            <w:r w:rsidR="00153C30" w:rsidRPr="008D5A38">
              <w:rPr>
                <w:sz w:val="28"/>
                <w:szCs w:val="28"/>
              </w:rPr>
              <w:t>mērķgrupa</w:t>
            </w:r>
            <w:proofErr w:type="spellEnd"/>
          </w:p>
        </w:tc>
        <w:tc>
          <w:tcPr>
            <w:tcW w:w="5811" w:type="dxa"/>
          </w:tcPr>
          <w:p w:rsidR="00732129" w:rsidRPr="008D5A38" w:rsidRDefault="00732129" w:rsidP="00732129">
            <w:pPr>
              <w:spacing w:after="120"/>
              <w:jc w:val="both"/>
              <w:rPr>
                <w:sz w:val="28"/>
                <w:szCs w:val="28"/>
              </w:rPr>
            </w:pPr>
            <w:r w:rsidRPr="008D5A38">
              <w:rPr>
                <w:sz w:val="28"/>
                <w:szCs w:val="28"/>
              </w:rPr>
              <w:t xml:space="preserve">Likumprojekta tiesiskais regulējums attiecas uz </w:t>
            </w:r>
            <w:r w:rsidR="00DC490C">
              <w:rPr>
                <w:sz w:val="28"/>
                <w:szCs w:val="28"/>
              </w:rPr>
              <w:t xml:space="preserve">atbildīgajām </w:t>
            </w:r>
            <w:r w:rsidRPr="008D5A38">
              <w:rPr>
                <w:sz w:val="28"/>
                <w:szCs w:val="28"/>
              </w:rPr>
              <w:t>institūcijām</w:t>
            </w:r>
            <w:r w:rsidR="00DC490C">
              <w:rPr>
                <w:sz w:val="28"/>
                <w:szCs w:val="28"/>
              </w:rPr>
              <w:t xml:space="preserve"> </w:t>
            </w:r>
            <w:r w:rsidRPr="008D5A38">
              <w:rPr>
                <w:sz w:val="28"/>
                <w:szCs w:val="28"/>
              </w:rPr>
              <w:t>Latvijas Republikā</w:t>
            </w:r>
            <w:r w:rsidR="00DC490C">
              <w:rPr>
                <w:sz w:val="28"/>
                <w:szCs w:val="28"/>
              </w:rPr>
              <w:t>, kuras ir</w:t>
            </w:r>
            <w:r w:rsidR="00620FBF">
              <w:rPr>
                <w:sz w:val="28"/>
                <w:szCs w:val="28"/>
              </w:rPr>
              <w:t xml:space="preserve"> reģistrētas IMI sistēmā</w:t>
            </w:r>
            <w:r w:rsidRPr="008D5A38">
              <w:rPr>
                <w:sz w:val="28"/>
                <w:szCs w:val="28"/>
              </w:rPr>
              <w:t xml:space="preserve">.  </w:t>
            </w:r>
          </w:p>
          <w:p w:rsidR="00732129" w:rsidRPr="008D5A38" w:rsidRDefault="00732129" w:rsidP="00732129">
            <w:pPr>
              <w:spacing w:after="120"/>
              <w:jc w:val="both"/>
              <w:rPr>
                <w:sz w:val="28"/>
                <w:szCs w:val="28"/>
              </w:rPr>
            </w:pPr>
            <w:r w:rsidRPr="008D5A38">
              <w:rPr>
                <w:sz w:val="28"/>
                <w:szCs w:val="28"/>
              </w:rPr>
              <w:t>Ministru kabineta 2006.gada 31.oktobra noteikumos Nr.886 „Noteikumi par institūcijām, kas izsniedz ārvalstīs iegūtās profesionālās kvalifikācijas atzīšanas apliecības reglamen</w:t>
            </w:r>
            <w:r w:rsidR="00620FBF">
              <w:rPr>
                <w:sz w:val="28"/>
                <w:szCs w:val="28"/>
              </w:rPr>
              <w:t>tētajās profesijās” ir iekļauta</w:t>
            </w:r>
            <w:r w:rsidRPr="008D5A38">
              <w:rPr>
                <w:sz w:val="28"/>
                <w:szCs w:val="28"/>
              </w:rPr>
              <w:t xml:space="preserve"> trīsdesmit</w:t>
            </w:r>
            <w:r w:rsidR="00620FBF">
              <w:rPr>
                <w:sz w:val="28"/>
                <w:szCs w:val="28"/>
              </w:rPr>
              <w:t xml:space="preserve"> viena  institūcija</w:t>
            </w:r>
            <w:r w:rsidRPr="008D5A38">
              <w:rPr>
                <w:sz w:val="28"/>
                <w:szCs w:val="28"/>
              </w:rPr>
              <w:t xml:space="preserve">, kas izsniedz profesionālās kvalifikācijas atzīšanas apliecības reglamentētajās profesijās. </w:t>
            </w:r>
            <w:r w:rsidR="00DC490C">
              <w:rPr>
                <w:sz w:val="28"/>
                <w:szCs w:val="28"/>
              </w:rPr>
              <w:t>Minētās institūcijas pakāpeniski tiks iekļautas IMI sistēmā.</w:t>
            </w:r>
          </w:p>
          <w:p w:rsidR="00D90630" w:rsidRPr="008D5A38" w:rsidRDefault="00732129" w:rsidP="00A82BCD">
            <w:pPr>
              <w:autoSpaceDE w:val="0"/>
              <w:autoSpaceDN w:val="0"/>
              <w:adjustRightInd w:val="0"/>
              <w:jc w:val="both"/>
              <w:rPr>
                <w:sz w:val="28"/>
                <w:szCs w:val="28"/>
              </w:rPr>
            </w:pPr>
            <w:proofErr w:type="spellStart"/>
            <w:r w:rsidRPr="008D5A38">
              <w:rPr>
                <w:sz w:val="28"/>
                <w:szCs w:val="28"/>
              </w:rPr>
              <w:t>Mērķgrupa</w:t>
            </w:r>
            <w:proofErr w:type="spellEnd"/>
            <w:r w:rsidRPr="008D5A38">
              <w:rPr>
                <w:sz w:val="28"/>
                <w:szCs w:val="28"/>
              </w:rPr>
              <w:t xml:space="preserve"> ir arī personas, kuru profesija ir reglamentēta un kuras dodas </w:t>
            </w:r>
            <w:r w:rsidR="00A82BCD">
              <w:rPr>
                <w:sz w:val="28"/>
                <w:szCs w:val="28"/>
              </w:rPr>
              <w:t>strādāt</w:t>
            </w:r>
            <w:r w:rsidRPr="008D5A38">
              <w:rPr>
                <w:sz w:val="28"/>
                <w:szCs w:val="28"/>
              </w:rPr>
              <w:t xml:space="preserve"> uz </w:t>
            </w:r>
            <w:r w:rsidR="00A82BCD">
              <w:rPr>
                <w:sz w:val="28"/>
                <w:szCs w:val="28"/>
              </w:rPr>
              <w:t xml:space="preserve">citām </w:t>
            </w:r>
            <w:r w:rsidR="00D4344B">
              <w:rPr>
                <w:sz w:val="28"/>
                <w:szCs w:val="28"/>
              </w:rPr>
              <w:t>dalīb</w:t>
            </w:r>
            <w:r w:rsidRPr="008D5A38">
              <w:rPr>
                <w:sz w:val="28"/>
                <w:szCs w:val="28"/>
              </w:rPr>
              <w:t xml:space="preserve">valstīm (reģistrētas tiek apmēram 100 personas gadā), kā arī  personas, kuru profesija ir reglamentēta un kuras Latvijas Republikā ierodas no </w:t>
            </w:r>
            <w:r w:rsidR="00A82BCD">
              <w:rPr>
                <w:sz w:val="28"/>
                <w:szCs w:val="28"/>
              </w:rPr>
              <w:t xml:space="preserve">citām </w:t>
            </w:r>
            <w:r w:rsidR="00D4344B">
              <w:rPr>
                <w:sz w:val="28"/>
                <w:szCs w:val="28"/>
              </w:rPr>
              <w:t>dalīb</w:t>
            </w:r>
            <w:r w:rsidRPr="008D5A38">
              <w:rPr>
                <w:sz w:val="28"/>
                <w:szCs w:val="28"/>
              </w:rPr>
              <w:t xml:space="preserve">valstīm </w:t>
            </w:r>
            <w:r w:rsidR="00A82BCD">
              <w:rPr>
                <w:sz w:val="28"/>
                <w:szCs w:val="28"/>
              </w:rPr>
              <w:t xml:space="preserve">ar nolūku strādāt </w:t>
            </w:r>
            <w:r w:rsidRPr="008D5A38">
              <w:rPr>
                <w:sz w:val="28"/>
                <w:szCs w:val="28"/>
              </w:rPr>
              <w:t>(reģistrētas tiek apmēram 50 personas gadā).</w:t>
            </w:r>
          </w:p>
        </w:tc>
      </w:tr>
      <w:tr w:rsidR="00153C30" w:rsidRPr="008D5A38" w:rsidTr="00EA020E">
        <w:tc>
          <w:tcPr>
            <w:tcW w:w="3403" w:type="dxa"/>
          </w:tcPr>
          <w:p w:rsidR="00153C30" w:rsidRPr="008D5A38" w:rsidRDefault="001829AF" w:rsidP="00B4769F">
            <w:pPr>
              <w:pStyle w:val="naisc"/>
              <w:spacing w:before="0" w:beforeAutospacing="0" w:after="0" w:afterAutospacing="0"/>
              <w:rPr>
                <w:sz w:val="28"/>
                <w:szCs w:val="28"/>
              </w:rPr>
            </w:pPr>
            <w:r w:rsidRPr="008D5A38">
              <w:rPr>
                <w:sz w:val="28"/>
                <w:szCs w:val="28"/>
              </w:rPr>
              <w:t xml:space="preserve">2. </w:t>
            </w:r>
            <w:r w:rsidR="00153C30" w:rsidRPr="008D5A38">
              <w:rPr>
                <w:sz w:val="28"/>
                <w:szCs w:val="28"/>
              </w:rPr>
              <w:t xml:space="preserve">Citas sabiedrības grupas (bez </w:t>
            </w:r>
            <w:proofErr w:type="spellStart"/>
            <w:r w:rsidR="00153C30" w:rsidRPr="008D5A38">
              <w:rPr>
                <w:sz w:val="28"/>
                <w:szCs w:val="28"/>
              </w:rPr>
              <w:t>mērķgrupas</w:t>
            </w:r>
            <w:proofErr w:type="spellEnd"/>
            <w:r w:rsidR="00153C30" w:rsidRPr="008D5A38">
              <w:rPr>
                <w:sz w:val="28"/>
                <w:szCs w:val="28"/>
              </w:rPr>
              <w:t>), kuras tiesiskais regulējums arī ietekmē vai varētu ietekmēt</w:t>
            </w:r>
          </w:p>
        </w:tc>
        <w:tc>
          <w:tcPr>
            <w:tcW w:w="5811" w:type="dxa"/>
          </w:tcPr>
          <w:p w:rsidR="00153C30" w:rsidRPr="008D5A38" w:rsidRDefault="00E4051C" w:rsidP="00B4769F">
            <w:pPr>
              <w:pStyle w:val="naisc"/>
              <w:spacing w:before="0" w:beforeAutospacing="0" w:after="0" w:afterAutospacing="0"/>
              <w:jc w:val="both"/>
              <w:rPr>
                <w:sz w:val="28"/>
                <w:szCs w:val="28"/>
              </w:rPr>
            </w:pPr>
            <w:r w:rsidRPr="008D5A38">
              <w:rPr>
                <w:sz w:val="28"/>
                <w:szCs w:val="28"/>
              </w:rPr>
              <w:t>Projekts šo jomu neskar.</w:t>
            </w:r>
          </w:p>
        </w:tc>
      </w:tr>
      <w:tr w:rsidR="00153C30" w:rsidRPr="008D5A38" w:rsidTr="00EA020E">
        <w:tc>
          <w:tcPr>
            <w:tcW w:w="3403" w:type="dxa"/>
          </w:tcPr>
          <w:p w:rsidR="00153C30" w:rsidRPr="008D5A38" w:rsidRDefault="001829AF" w:rsidP="00B4769F">
            <w:pPr>
              <w:pStyle w:val="naisc"/>
              <w:spacing w:before="0" w:beforeAutospacing="0" w:after="0" w:afterAutospacing="0"/>
              <w:rPr>
                <w:sz w:val="28"/>
                <w:szCs w:val="28"/>
              </w:rPr>
            </w:pPr>
            <w:r w:rsidRPr="008D5A38">
              <w:rPr>
                <w:sz w:val="28"/>
                <w:szCs w:val="28"/>
              </w:rPr>
              <w:t xml:space="preserve">3. </w:t>
            </w:r>
            <w:r w:rsidR="00153C30" w:rsidRPr="008D5A38">
              <w:rPr>
                <w:sz w:val="28"/>
                <w:szCs w:val="28"/>
              </w:rPr>
              <w:t>Tiesiskā regulējuma finansiālā ietekme</w:t>
            </w:r>
          </w:p>
        </w:tc>
        <w:tc>
          <w:tcPr>
            <w:tcW w:w="5811" w:type="dxa"/>
          </w:tcPr>
          <w:p w:rsidR="00534DEE" w:rsidRPr="008D5A38" w:rsidRDefault="00E4051C" w:rsidP="004D1268">
            <w:pPr>
              <w:jc w:val="both"/>
              <w:rPr>
                <w:sz w:val="28"/>
                <w:szCs w:val="28"/>
              </w:rPr>
            </w:pPr>
            <w:r w:rsidRPr="008D5A38">
              <w:rPr>
                <w:sz w:val="28"/>
                <w:szCs w:val="28"/>
              </w:rPr>
              <w:t>Projekts šo jomu neskar.</w:t>
            </w:r>
          </w:p>
        </w:tc>
      </w:tr>
      <w:tr w:rsidR="001829AF" w:rsidRPr="008D5A38" w:rsidTr="00EA020E">
        <w:tc>
          <w:tcPr>
            <w:tcW w:w="3403" w:type="dxa"/>
          </w:tcPr>
          <w:p w:rsidR="001829AF" w:rsidRPr="008D5A38" w:rsidRDefault="001829AF" w:rsidP="00B4769F">
            <w:pPr>
              <w:pStyle w:val="naisc"/>
              <w:spacing w:before="0" w:beforeAutospacing="0" w:after="0" w:afterAutospacing="0"/>
              <w:rPr>
                <w:sz w:val="28"/>
                <w:szCs w:val="28"/>
              </w:rPr>
            </w:pPr>
            <w:r w:rsidRPr="008D5A38">
              <w:rPr>
                <w:sz w:val="28"/>
                <w:szCs w:val="28"/>
              </w:rPr>
              <w:t>4. Tiesiskā regulējuma nefinansiālā ietekme</w:t>
            </w:r>
          </w:p>
        </w:tc>
        <w:tc>
          <w:tcPr>
            <w:tcW w:w="5811" w:type="dxa"/>
          </w:tcPr>
          <w:p w:rsidR="00D90630" w:rsidRPr="008D5A38" w:rsidRDefault="00732129" w:rsidP="00D4344B">
            <w:pPr>
              <w:pStyle w:val="naisc"/>
              <w:spacing w:before="0" w:beforeAutospacing="0" w:after="0" w:afterAutospacing="0"/>
              <w:jc w:val="both"/>
              <w:rPr>
                <w:sz w:val="28"/>
                <w:szCs w:val="28"/>
              </w:rPr>
            </w:pPr>
            <w:r w:rsidRPr="008D5A38">
              <w:rPr>
                <w:sz w:val="28"/>
                <w:szCs w:val="28"/>
              </w:rPr>
              <w:t xml:space="preserve">Institūcijām, kas izsniedz profesionālās kvalifikācijas atzīšanas apliecības reglamentētajās profesijās, atvieglo informācijas apmaiņu ar </w:t>
            </w:r>
            <w:r w:rsidR="00A82BCD">
              <w:rPr>
                <w:sz w:val="28"/>
                <w:szCs w:val="28"/>
              </w:rPr>
              <w:t xml:space="preserve">citu </w:t>
            </w:r>
            <w:r w:rsidR="00D4344B">
              <w:rPr>
                <w:sz w:val="28"/>
                <w:szCs w:val="28"/>
              </w:rPr>
              <w:t>dalīb</w:t>
            </w:r>
            <w:r w:rsidR="00A82BCD">
              <w:rPr>
                <w:sz w:val="28"/>
                <w:szCs w:val="28"/>
              </w:rPr>
              <w:t xml:space="preserve">valstu attiecīgajām </w:t>
            </w:r>
            <w:r w:rsidR="00A82BCD">
              <w:rPr>
                <w:sz w:val="28"/>
                <w:szCs w:val="28"/>
              </w:rPr>
              <w:lastRenderedPageBreak/>
              <w:t>institūcijām</w:t>
            </w:r>
            <w:r w:rsidRPr="008D5A38">
              <w:rPr>
                <w:sz w:val="28"/>
                <w:szCs w:val="28"/>
              </w:rPr>
              <w:t>.</w:t>
            </w:r>
          </w:p>
        </w:tc>
      </w:tr>
      <w:tr w:rsidR="00153C30" w:rsidRPr="008D5A38" w:rsidTr="00EA020E">
        <w:tc>
          <w:tcPr>
            <w:tcW w:w="3403" w:type="dxa"/>
          </w:tcPr>
          <w:p w:rsidR="00153C30" w:rsidRPr="008D5A38" w:rsidRDefault="001829AF" w:rsidP="00B4769F">
            <w:pPr>
              <w:pStyle w:val="naisc"/>
              <w:spacing w:before="0" w:beforeAutospacing="0" w:after="0" w:afterAutospacing="0"/>
              <w:rPr>
                <w:sz w:val="28"/>
                <w:szCs w:val="28"/>
              </w:rPr>
            </w:pPr>
            <w:r w:rsidRPr="008D5A38">
              <w:rPr>
                <w:sz w:val="28"/>
                <w:szCs w:val="28"/>
              </w:rPr>
              <w:lastRenderedPageBreak/>
              <w:t xml:space="preserve">5. </w:t>
            </w:r>
            <w:r w:rsidR="00153C30" w:rsidRPr="008D5A38">
              <w:rPr>
                <w:sz w:val="28"/>
                <w:szCs w:val="28"/>
              </w:rPr>
              <w:t>Administratīvās procedūras raksturojums</w:t>
            </w:r>
          </w:p>
        </w:tc>
        <w:tc>
          <w:tcPr>
            <w:tcW w:w="5811" w:type="dxa"/>
          </w:tcPr>
          <w:p w:rsidR="00D90630" w:rsidRPr="008D5A38" w:rsidRDefault="00656677" w:rsidP="00C028D9">
            <w:pPr>
              <w:pStyle w:val="NormalWeb"/>
              <w:spacing w:before="0" w:beforeAutospacing="0" w:after="0" w:afterAutospacing="0"/>
              <w:jc w:val="both"/>
              <w:rPr>
                <w:sz w:val="28"/>
                <w:szCs w:val="28"/>
              </w:rPr>
            </w:pPr>
            <w:r w:rsidRPr="008D5A38">
              <w:rPr>
                <w:sz w:val="28"/>
                <w:szCs w:val="28"/>
              </w:rPr>
              <w:t>IMI sistēma ļauj atbildīgajām i</w:t>
            </w:r>
            <w:r w:rsidR="00C028D9">
              <w:rPr>
                <w:sz w:val="28"/>
                <w:szCs w:val="28"/>
              </w:rPr>
              <w:t>nstitūcijām</w:t>
            </w:r>
            <w:r w:rsidRPr="008D5A38">
              <w:rPr>
                <w:sz w:val="28"/>
                <w:szCs w:val="28"/>
              </w:rPr>
              <w:t xml:space="preserve"> ātri un efektīvi atrast un elektroniski sazināties ar citas dalībvalsts atbildīgajām </w:t>
            </w:r>
            <w:r w:rsidR="00C028D9">
              <w:rPr>
                <w:sz w:val="28"/>
                <w:szCs w:val="28"/>
              </w:rPr>
              <w:t>institūcijām</w:t>
            </w:r>
            <w:r w:rsidRPr="008D5A38">
              <w:rPr>
                <w:sz w:val="28"/>
                <w:szCs w:val="28"/>
              </w:rPr>
              <w:t>, tādejādi samazinot laika un resursu patēriņu, kas tiek izlietots informācijas pieprasīšanai un iegūšana</w:t>
            </w:r>
            <w:r w:rsidR="0012279E">
              <w:rPr>
                <w:sz w:val="28"/>
                <w:szCs w:val="28"/>
              </w:rPr>
              <w:t>i</w:t>
            </w:r>
            <w:r w:rsidRPr="008D5A38">
              <w:rPr>
                <w:sz w:val="28"/>
                <w:szCs w:val="28"/>
              </w:rPr>
              <w:t xml:space="preserve"> no citas dalībvalsts </w:t>
            </w:r>
            <w:r w:rsidR="0012279E">
              <w:rPr>
                <w:sz w:val="28"/>
                <w:szCs w:val="28"/>
              </w:rPr>
              <w:t xml:space="preserve">atbildīgajām </w:t>
            </w:r>
            <w:r w:rsidR="00C028D9">
              <w:rPr>
                <w:sz w:val="28"/>
                <w:szCs w:val="28"/>
              </w:rPr>
              <w:t>institūcijām</w:t>
            </w:r>
            <w:r w:rsidRPr="008D5A38">
              <w:rPr>
                <w:sz w:val="28"/>
                <w:szCs w:val="28"/>
              </w:rPr>
              <w:t>.</w:t>
            </w:r>
          </w:p>
        </w:tc>
      </w:tr>
      <w:tr w:rsidR="00AC22DE" w:rsidRPr="008D5A38" w:rsidTr="00EA020E">
        <w:tc>
          <w:tcPr>
            <w:tcW w:w="3403" w:type="dxa"/>
          </w:tcPr>
          <w:p w:rsidR="00AC22DE" w:rsidRPr="008D5A38" w:rsidRDefault="00AC22DE" w:rsidP="00B4769F">
            <w:pPr>
              <w:pStyle w:val="naisc"/>
              <w:spacing w:before="0" w:beforeAutospacing="0" w:after="0" w:afterAutospacing="0"/>
              <w:rPr>
                <w:sz w:val="28"/>
                <w:szCs w:val="28"/>
              </w:rPr>
            </w:pPr>
            <w:r w:rsidRPr="008D5A38">
              <w:rPr>
                <w:sz w:val="28"/>
                <w:szCs w:val="28"/>
              </w:rPr>
              <w:t>6. Administratīvo izmaksu monetārs novērtējums</w:t>
            </w:r>
          </w:p>
        </w:tc>
        <w:tc>
          <w:tcPr>
            <w:tcW w:w="5811" w:type="dxa"/>
          </w:tcPr>
          <w:p w:rsidR="00AC22DE" w:rsidRPr="008D5A38" w:rsidRDefault="00E4051C" w:rsidP="00B4769F">
            <w:pPr>
              <w:pStyle w:val="naisc"/>
              <w:spacing w:before="0" w:beforeAutospacing="0" w:after="0" w:afterAutospacing="0"/>
              <w:rPr>
                <w:sz w:val="28"/>
                <w:szCs w:val="28"/>
              </w:rPr>
            </w:pPr>
            <w:r w:rsidRPr="008D5A38">
              <w:rPr>
                <w:sz w:val="28"/>
                <w:szCs w:val="28"/>
              </w:rPr>
              <w:t>Projekts šo jomu neskar.</w:t>
            </w:r>
          </w:p>
        </w:tc>
      </w:tr>
      <w:tr w:rsidR="00AC22DE" w:rsidRPr="008D5A38" w:rsidTr="00EA020E">
        <w:tc>
          <w:tcPr>
            <w:tcW w:w="3403" w:type="dxa"/>
          </w:tcPr>
          <w:p w:rsidR="00AC22DE" w:rsidRPr="008D5A38" w:rsidRDefault="00AC22DE" w:rsidP="00B4769F">
            <w:pPr>
              <w:pStyle w:val="naisc"/>
              <w:spacing w:before="0" w:beforeAutospacing="0" w:after="0" w:afterAutospacing="0"/>
              <w:rPr>
                <w:sz w:val="28"/>
                <w:szCs w:val="28"/>
              </w:rPr>
            </w:pPr>
            <w:r w:rsidRPr="008D5A38">
              <w:rPr>
                <w:sz w:val="28"/>
                <w:szCs w:val="28"/>
              </w:rPr>
              <w:t>7. Cita informācija</w:t>
            </w:r>
          </w:p>
        </w:tc>
        <w:tc>
          <w:tcPr>
            <w:tcW w:w="5811" w:type="dxa"/>
          </w:tcPr>
          <w:p w:rsidR="00AC22DE" w:rsidRPr="008D5A38" w:rsidRDefault="00AC22DE" w:rsidP="00B4769F">
            <w:pPr>
              <w:pStyle w:val="naisc"/>
              <w:spacing w:before="0" w:beforeAutospacing="0" w:after="0" w:afterAutospacing="0"/>
              <w:rPr>
                <w:sz w:val="28"/>
                <w:szCs w:val="28"/>
              </w:rPr>
            </w:pPr>
            <w:r w:rsidRPr="008D5A38">
              <w:rPr>
                <w:sz w:val="28"/>
                <w:szCs w:val="28"/>
              </w:rPr>
              <w:t>Nav</w:t>
            </w:r>
            <w:r w:rsidR="006B2D40" w:rsidRPr="008D5A38">
              <w:rPr>
                <w:sz w:val="28"/>
                <w:szCs w:val="28"/>
              </w:rPr>
              <w:t>.</w:t>
            </w:r>
            <w:r w:rsidRPr="008D5A38">
              <w:rPr>
                <w:sz w:val="28"/>
                <w:szCs w:val="28"/>
              </w:rPr>
              <w:t xml:space="preserve"> </w:t>
            </w:r>
          </w:p>
        </w:tc>
      </w:tr>
    </w:tbl>
    <w:p w:rsidR="0020679C" w:rsidRPr="008D5A38" w:rsidRDefault="0020679C">
      <w:pPr>
        <w:rPr>
          <w:sz w:val="28"/>
          <w:szCs w:val="28"/>
        </w:rPr>
      </w:pPr>
    </w:p>
    <w:p w:rsidR="00A9191E" w:rsidRDefault="00A9191E" w:rsidP="00A9191E">
      <w:pPr>
        <w:jc w:val="center"/>
        <w:rPr>
          <w:b/>
          <w:sz w:val="28"/>
          <w:szCs w:val="28"/>
        </w:rPr>
      </w:pPr>
      <w:r w:rsidRPr="008D5A38">
        <w:rPr>
          <w:b/>
          <w:sz w:val="28"/>
          <w:szCs w:val="28"/>
        </w:rPr>
        <w:t>Anotācijas III, IV</w:t>
      </w:r>
      <w:r w:rsidR="00147EBB">
        <w:rPr>
          <w:b/>
          <w:sz w:val="28"/>
          <w:szCs w:val="28"/>
        </w:rPr>
        <w:t>, V</w:t>
      </w:r>
      <w:r w:rsidRPr="008D5A38">
        <w:rPr>
          <w:b/>
          <w:sz w:val="28"/>
          <w:szCs w:val="28"/>
        </w:rPr>
        <w:t xml:space="preserve"> un VI sadaļa – projekts šīs jomas neskar.</w:t>
      </w:r>
    </w:p>
    <w:p w:rsidR="00A9191E" w:rsidRPr="008D5A38" w:rsidRDefault="00A9191E">
      <w:pPr>
        <w:rPr>
          <w:sz w:val="28"/>
          <w:szCs w:val="28"/>
        </w:rPr>
      </w:pPr>
    </w:p>
    <w:tbl>
      <w:tblPr>
        <w:tblW w:w="9201" w:type="dxa"/>
        <w:jc w:val="center"/>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3326"/>
        <w:gridCol w:w="5875"/>
      </w:tblGrid>
      <w:tr w:rsidR="00656337" w:rsidRPr="008D5A38" w:rsidTr="00A9191E">
        <w:trPr>
          <w:trHeight w:val="505"/>
          <w:jc w:val="center"/>
        </w:trPr>
        <w:tc>
          <w:tcPr>
            <w:tcW w:w="9201" w:type="dxa"/>
            <w:gridSpan w:val="2"/>
            <w:tcBorders>
              <w:top w:val="single" w:sz="4" w:space="0" w:color="auto"/>
            </w:tcBorders>
            <w:vAlign w:val="center"/>
          </w:tcPr>
          <w:p w:rsidR="00656337" w:rsidRPr="008D5A38" w:rsidRDefault="00656337" w:rsidP="00656337">
            <w:pPr>
              <w:pStyle w:val="naisnod"/>
              <w:spacing w:before="0" w:after="0"/>
              <w:ind w:left="57" w:right="57"/>
              <w:jc w:val="center"/>
              <w:rPr>
                <w:b/>
                <w:sz w:val="28"/>
                <w:szCs w:val="28"/>
              </w:rPr>
            </w:pPr>
            <w:r w:rsidRPr="008D5A38">
              <w:rPr>
                <w:b/>
                <w:sz w:val="28"/>
                <w:szCs w:val="28"/>
              </w:rPr>
              <w:t>VII. Tiesību akta projekta izpildes nodrošināšana un tās ietekme uz institūcijām</w:t>
            </w:r>
          </w:p>
        </w:tc>
      </w:tr>
      <w:tr w:rsidR="00656337" w:rsidRPr="008D5A38" w:rsidTr="00EA020E">
        <w:trPr>
          <w:trHeight w:val="427"/>
          <w:jc w:val="center"/>
        </w:trPr>
        <w:tc>
          <w:tcPr>
            <w:tcW w:w="3326" w:type="dxa"/>
          </w:tcPr>
          <w:p w:rsidR="00656337" w:rsidRPr="008D5A38" w:rsidRDefault="00656337" w:rsidP="00656337">
            <w:pPr>
              <w:pStyle w:val="naisnod"/>
              <w:spacing w:before="0" w:after="0"/>
              <w:ind w:left="57" w:right="57"/>
              <w:rPr>
                <w:sz w:val="28"/>
                <w:szCs w:val="28"/>
              </w:rPr>
            </w:pPr>
            <w:r w:rsidRPr="008D5A38">
              <w:rPr>
                <w:sz w:val="28"/>
                <w:szCs w:val="28"/>
              </w:rPr>
              <w:t xml:space="preserve">1. Projekta izpildē iesaistītās institūcijas </w:t>
            </w:r>
          </w:p>
        </w:tc>
        <w:tc>
          <w:tcPr>
            <w:tcW w:w="5875" w:type="dxa"/>
          </w:tcPr>
          <w:p w:rsidR="00D90630" w:rsidRPr="008D5A38" w:rsidRDefault="00656677" w:rsidP="00620FBF">
            <w:pPr>
              <w:pStyle w:val="naisnod"/>
              <w:ind w:left="57" w:right="57"/>
              <w:jc w:val="both"/>
              <w:rPr>
                <w:sz w:val="28"/>
                <w:szCs w:val="28"/>
              </w:rPr>
            </w:pPr>
            <w:r w:rsidRPr="008D5A38">
              <w:rPr>
                <w:sz w:val="28"/>
                <w:szCs w:val="28"/>
              </w:rPr>
              <w:t xml:space="preserve">Ministru kabineta noteikumu projekta izpildi nodrošinās </w:t>
            </w:r>
            <w:r w:rsidR="00620FBF" w:rsidRPr="00620FBF">
              <w:rPr>
                <w:sz w:val="28"/>
                <w:szCs w:val="28"/>
              </w:rPr>
              <w:t>Ekonomikas ministrij</w:t>
            </w:r>
            <w:r w:rsidR="00620FBF">
              <w:rPr>
                <w:sz w:val="28"/>
                <w:szCs w:val="28"/>
              </w:rPr>
              <w:t>a</w:t>
            </w:r>
            <w:r w:rsidR="00620FBF" w:rsidRPr="00620FBF">
              <w:rPr>
                <w:sz w:val="28"/>
                <w:szCs w:val="28"/>
              </w:rPr>
              <w:t xml:space="preserve"> (kā nacionāl</w:t>
            </w:r>
            <w:r w:rsidR="00620FBF">
              <w:rPr>
                <w:sz w:val="28"/>
                <w:szCs w:val="28"/>
              </w:rPr>
              <w:t>ais</w:t>
            </w:r>
            <w:r w:rsidR="00620FBF" w:rsidRPr="00620FBF">
              <w:rPr>
                <w:sz w:val="28"/>
                <w:szCs w:val="28"/>
              </w:rPr>
              <w:t xml:space="preserve"> IMI sistēmas koordinator</w:t>
            </w:r>
            <w:r w:rsidR="00620FBF">
              <w:rPr>
                <w:sz w:val="28"/>
                <w:szCs w:val="28"/>
              </w:rPr>
              <w:t>s</w:t>
            </w:r>
            <w:r w:rsidR="00620FBF" w:rsidRPr="00620FBF">
              <w:rPr>
                <w:sz w:val="28"/>
                <w:szCs w:val="28"/>
              </w:rPr>
              <w:t>) un Izglītības un zinātnes ministrij</w:t>
            </w:r>
            <w:r w:rsidR="00620FBF">
              <w:rPr>
                <w:sz w:val="28"/>
                <w:szCs w:val="28"/>
              </w:rPr>
              <w:t>a</w:t>
            </w:r>
            <w:r w:rsidR="00620FBF" w:rsidRPr="00620FBF">
              <w:rPr>
                <w:sz w:val="28"/>
                <w:szCs w:val="28"/>
              </w:rPr>
              <w:t xml:space="preserve"> (kā deleģēt</w:t>
            </w:r>
            <w:r w:rsidR="00620FBF">
              <w:rPr>
                <w:sz w:val="28"/>
                <w:szCs w:val="28"/>
              </w:rPr>
              <w:t>ais IMI sistēmas koordinators), kā arī</w:t>
            </w:r>
            <w:r w:rsidR="00620FBF" w:rsidRPr="00620FBF">
              <w:rPr>
                <w:sz w:val="28"/>
                <w:szCs w:val="28"/>
              </w:rPr>
              <w:t xml:space="preserve"> </w:t>
            </w:r>
            <w:r w:rsidR="00620FBF">
              <w:rPr>
                <w:sz w:val="28"/>
                <w:szCs w:val="28"/>
              </w:rPr>
              <w:t>atbildīgās institūcijas</w:t>
            </w:r>
            <w:r w:rsidRPr="008D5A38">
              <w:rPr>
                <w:sz w:val="28"/>
                <w:szCs w:val="28"/>
              </w:rPr>
              <w:t>.</w:t>
            </w:r>
          </w:p>
        </w:tc>
      </w:tr>
      <w:tr w:rsidR="00656337" w:rsidRPr="008D5A38" w:rsidTr="00EA020E">
        <w:trPr>
          <w:trHeight w:val="463"/>
          <w:jc w:val="center"/>
        </w:trPr>
        <w:tc>
          <w:tcPr>
            <w:tcW w:w="3326" w:type="dxa"/>
          </w:tcPr>
          <w:p w:rsidR="00656337" w:rsidRPr="008D5A38" w:rsidRDefault="00656337" w:rsidP="00656337">
            <w:pPr>
              <w:pStyle w:val="naisnod"/>
              <w:spacing w:before="0" w:after="0"/>
              <w:ind w:left="57" w:right="57"/>
              <w:rPr>
                <w:sz w:val="28"/>
                <w:szCs w:val="28"/>
              </w:rPr>
            </w:pPr>
            <w:r w:rsidRPr="008D5A38">
              <w:rPr>
                <w:sz w:val="28"/>
                <w:szCs w:val="28"/>
              </w:rPr>
              <w:t xml:space="preserve">2. Projekta izpildes ietekme uz pārvaldes funkcijām </w:t>
            </w:r>
          </w:p>
        </w:tc>
        <w:tc>
          <w:tcPr>
            <w:tcW w:w="5875" w:type="dxa"/>
          </w:tcPr>
          <w:p w:rsidR="00656337" w:rsidRPr="008D5A38" w:rsidRDefault="00656677" w:rsidP="005F3BBE">
            <w:pPr>
              <w:pStyle w:val="naisnod"/>
              <w:spacing w:before="0" w:after="0"/>
              <w:ind w:left="57" w:right="57"/>
              <w:jc w:val="both"/>
              <w:rPr>
                <w:sz w:val="28"/>
                <w:szCs w:val="28"/>
              </w:rPr>
            </w:pPr>
            <w:r w:rsidRPr="008D5A38">
              <w:rPr>
                <w:sz w:val="28"/>
                <w:szCs w:val="28"/>
              </w:rPr>
              <w:t xml:space="preserve">Pienākumu atbildīgajām </w:t>
            </w:r>
            <w:r w:rsidR="00C028D9">
              <w:rPr>
                <w:sz w:val="28"/>
                <w:szCs w:val="28"/>
              </w:rPr>
              <w:t>institūcijām</w:t>
            </w:r>
            <w:r w:rsidRPr="008D5A38">
              <w:rPr>
                <w:sz w:val="28"/>
                <w:szCs w:val="28"/>
              </w:rPr>
              <w:t xml:space="preserve"> administratīvo sadarbību īstenot ar IMI </w:t>
            </w:r>
            <w:r w:rsidR="00620FBF">
              <w:rPr>
                <w:sz w:val="28"/>
                <w:szCs w:val="28"/>
              </w:rPr>
              <w:t xml:space="preserve">sistēmas </w:t>
            </w:r>
            <w:r w:rsidRPr="008D5A38">
              <w:rPr>
                <w:sz w:val="28"/>
                <w:szCs w:val="28"/>
              </w:rPr>
              <w:t xml:space="preserve">starpniecību, nosaka </w:t>
            </w:r>
            <w:r w:rsidR="005F3BBE">
              <w:rPr>
                <w:sz w:val="28"/>
                <w:szCs w:val="28"/>
              </w:rPr>
              <w:t>L</w:t>
            </w:r>
            <w:r w:rsidR="00620FBF">
              <w:rPr>
                <w:sz w:val="28"/>
                <w:szCs w:val="28"/>
              </w:rPr>
              <w:t>ikums</w:t>
            </w:r>
            <w:r w:rsidRPr="008D5A38">
              <w:rPr>
                <w:sz w:val="28"/>
                <w:szCs w:val="28"/>
              </w:rPr>
              <w:t xml:space="preserve">.  Ministru kabineta noteikumu projekts paredzēs skaidras tiesības un pienākumus IMI sistēmā iesaistītajām </w:t>
            </w:r>
            <w:r w:rsidR="0012279E">
              <w:rPr>
                <w:sz w:val="28"/>
                <w:szCs w:val="28"/>
              </w:rPr>
              <w:t xml:space="preserve">atbildīgajām </w:t>
            </w:r>
            <w:r w:rsidR="00C028D9">
              <w:rPr>
                <w:sz w:val="28"/>
                <w:szCs w:val="28"/>
              </w:rPr>
              <w:t>institūcijām</w:t>
            </w:r>
            <w:r w:rsidRPr="008D5A38">
              <w:rPr>
                <w:sz w:val="28"/>
                <w:szCs w:val="28"/>
              </w:rPr>
              <w:t>, kā arī kārtību kādā notiek informācijas aprite IMI sistēmā.</w:t>
            </w:r>
          </w:p>
        </w:tc>
      </w:tr>
      <w:tr w:rsidR="00656337" w:rsidRPr="008D5A38" w:rsidTr="00EA020E">
        <w:trPr>
          <w:trHeight w:val="725"/>
          <w:jc w:val="center"/>
        </w:trPr>
        <w:tc>
          <w:tcPr>
            <w:tcW w:w="3326" w:type="dxa"/>
          </w:tcPr>
          <w:p w:rsidR="00656337" w:rsidRPr="008D5A38" w:rsidRDefault="00656337" w:rsidP="00656337">
            <w:pPr>
              <w:pStyle w:val="naisnod"/>
              <w:spacing w:before="0" w:beforeAutospacing="0" w:after="0" w:afterAutospacing="0"/>
              <w:ind w:left="57" w:right="57"/>
              <w:rPr>
                <w:sz w:val="28"/>
                <w:szCs w:val="28"/>
              </w:rPr>
            </w:pPr>
            <w:r w:rsidRPr="008D5A38">
              <w:rPr>
                <w:sz w:val="28"/>
                <w:szCs w:val="28"/>
              </w:rPr>
              <w:t>3. Projekta izpildes ietekme uz pārvaldes institucionālo struktūru.</w:t>
            </w:r>
          </w:p>
          <w:p w:rsidR="00656337" w:rsidRPr="008D5A38" w:rsidRDefault="00656337" w:rsidP="00656337">
            <w:pPr>
              <w:pStyle w:val="naisf"/>
              <w:spacing w:before="0" w:beforeAutospacing="0" w:after="0" w:afterAutospacing="0"/>
              <w:ind w:left="57" w:right="57"/>
              <w:rPr>
                <w:sz w:val="28"/>
                <w:szCs w:val="28"/>
              </w:rPr>
            </w:pPr>
            <w:r w:rsidRPr="008D5A38">
              <w:rPr>
                <w:sz w:val="28"/>
                <w:szCs w:val="28"/>
              </w:rPr>
              <w:t>Jaunu institūciju izveide</w:t>
            </w:r>
          </w:p>
        </w:tc>
        <w:tc>
          <w:tcPr>
            <w:tcW w:w="5875" w:type="dxa"/>
          </w:tcPr>
          <w:p w:rsidR="00656337" w:rsidRPr="008D5A38" w:rsidRDefault="00656677" w:rsidP="00656337">
            <w:pPr>
              <w:pStyle w:val="naisnod"/>
              <w:spacing w:before="0" w:beforeAutospacing="0" w:after="0" w:afterAutospacing="0"/>
              <w:ind w:left="57" w:right="57"/>
              <w:rPr>
                <w:sz w:val="28"/>
                <w:szCs w:val="28"/>
              </w:rPr>
            </w:pPr>
            <w:r w:rsidRPr="008D5A38">
              <w:rPr>
                <w:sz w:val="28"/>
                <w:szCs w:val="28"/>
              </w:rPr>
              <w:t>Saistībā ar  Ministru kabineta noteikumu projekta izpildi jaunas institūcijas netiks veidotas.</w:t>
            </w:r>
          </w:p>
        </w:tc>
      </w:tr>
      <w:tr w:rsidR="00656337" w:rsidRPr="008D5A38" w:rsidTr="00EA020E">
        <w:trPr>
          <w:trHeight w:val="780"/>
          <w:jc w:val="center"/>
        </w:trPr>
        <w:tc>
          <w:tcPr>
            <w:tcW w:w="3326" w:type="dxa"/>
          </w:tcPr>
          <w:p w:rsidR="00656337" w:rsidRPr="008D5A38" w:rsidRDefault="00656337" w:rsidP="00656337">
            <w:pPr>
              <w:pStyle w:val="naisnod"/>
              <w:spacing w:before="0" w:beforeAutospacing="0" w:after="0" w:afterAutospacing="0"/>
              <w:ind w:left="57" w:right="57"/>
              <w:rPr>
                <w:sz w:val="28"/>
                <w:szCs w:val="28"/>
              </w:rPr>
            </w:pPr>
            <w:r w:rsidRPr="008D5A38">
              <w:rPr>
                <w:sz w:val="28"/>
                <w:szCs w:val="28"/>
              </w:rPr>
              <w:t>4. Projekta izpildes ietekme uz pārvaldes institucionālo struktūru.</w:t>
            </w:r>
          </w:p>
          <w:p w:rsidR="00656337" w:rsidRPr="008D5A38" w:rsidRDefault="00656337" w:rsidP="00656337">
            <w:pPr>
              <w:pStyle w:val="naisf"/>
              <w:spacing w:before="0" w:beforeAutospacing="0" w:after="0" w:afterAutospacing="0"/>
              <w:ind w:left="57" w:right="57"/>
              <w:rPr>
                <w:sz w:val="28"/>
                <w:szCs w:val="28"/>
              </w:rPr>
            </w:pPr>
            <w:r w:rsidRPr="008D5A38">
              <w:rPr>
                <w:sz w:val="28"/>
                <w:szCs w:val="28"/>
              </w:rPr>
              <w:t>Esošu institūciju likvidācija</w:t>
            </w:r>
          </w:p>
        </w:tc>
        <w:tc>
          <w:tcPr>
            <w:tcW w:w="5875" w:type="dxa"/>
          </w:tcPr>
          <w:p w:rsidR="00656337" w:rsidRPr="008D5A38" w:rsidRDefault="00E4051C" w:rsidP="00656337">
            <w:pPr>
              <w:pStyle w:val="naisnod"/>
              <w:spacing w:before="0" w:beforeAutospacing="0" w:after="0" w:afterAutospacing="0"/>
              <w:ind w:left="57" w:right="57"/>
              <w:rPr>
                <w:sz w:val="28"/>
                <w:szCs w:val="28"/>
              </w:rPr>
            </w:pPr>
            <w:r w:rsidRPr="008D5A38">
              <w:rPr>
                <w:sz w:val="28"/>
                <w:szCs w:val="28"/>
              </w:rPr>
              <w:t>Projekts šo jomu neskar.</w:t>
            </w:r>
          </w:p>
        </w:tc>
      </w:tr>
      <w:tr w:rsidR="00656337" w:rsidRPr="008D5A38" w:rsidTr="00EA020E">
        <w:trPr>
          <w:trHeight w:val="703"/>
          <w:jc w:val="center"/>
        </w:trPr>
        <w:tc>
          <w:tcPr>
            <w:tcW w:w="3326" w:type="dxa"/>
          </w:tcPr>
          <w:p w:rsidR="00656337" w:rsidRPr="008D5A38" w:rsidRDefault="00656337" w:rsidP="00656337">
            <w:pPr>
              <w:pStyle w:val="naisnod"/>
              <w:spacing w:before="0" w:beforeAutospacing="0" w:after="0" w:afterAutospacing="0"/>
              <w:ind w:left="57" w:right="57"/>
              <w:rPr>
                <w:sz w:val="28"/>
                <w:szCs w:val="28"/>
              </w:rPr>
            </w:pPr>
            <w:r w:rsidRPr="008D5A38">
              <w:rPr>
                <w:sz w:val="28"/>
                <w:szCs w:val="28"/>
              </w:rPr>
              <w:t>5. Projekta izpildes ietekme uz pārvaldes institucionālo struktūru.</w:t>
            </w:r>
          </w:p>
          <w:p w:rsidR="00656337" w:rsidRPr="008D5A38" w:rsidRDefault="00656337" w:rsidP="00656337">
            <w:pPr>
              <w:pStyle w:val="naisf"/>
              <w:spacing w:before="0" w:beforeAutospacing="0" w:after="0" w:afterAutospacing="0"/>
              <w:ind w:left="57" w:right="57"/>
              <w:rPr>
                <w:sz w:val="28"/>
                <w:szCs w:val="28"/>
              </w:rPr>
            </w:pPr>
            <w:r w:rsidRPr="008D5A38">
              <w:rPr>
                <w:sz w:val="28"/>
                <w:szCs w:val="28"/>
              </w:rPr>
              <w:t xml:space="preserve">Esošu institūciju </w:t>
            </w:r>
            <w:r w:rsidRPr="008D5A38">
              <w:rPr>
                <w:sz w:val="28"/>
                <w:szCs w:val="28"/>
              </w:rPr>
              <w:lastRenderedPageBreak/>
              <w:t>reorganizācija</w:t>
            </w:r>
          </w:p>
        </w:tc>
        <w:tc>
          <w:tcPr>
            <w:tcW w:w="5875" w:type="dxa"/>
          </w:tcPr>
          <w:p w:rsidR="00656337" w:rsidRPr="008D5A38" w:rsidRDefault="00E4051C" w:rsidP="00656337">
            <w:pPr>
              <w:pStyle w:val="naisnod"/>
              <w:spacing w:before="0" w:beforeAutospacing="0" w:after="0" w:afterAutospacing="0"/>
              <w:ind w:left="57" w:right="57"/>
              <w:jc w:val="both"/>
              <w:rPr>
                <w:sz w:val="28"/>
                <w:szCs w:val="28"/>
              </w:rPr>
            </w:pPr>
            <w:r w:rsidRPr="008D5A38">
              <w:rPr>
                <w:sz w:val="28"/>
                <w:szCs w:val="28"/>
              </w:rPr>
              <w:lastRenderedPageBreak/>
              <w:t>Projekts šo jomu neskar.</w:t>
            </w:r>
          </w:p>
        </w:tc>
      </w:tr>
      <w:tr w:rsidR="00656337" w:rsidRPr="008D5A38" w:rsidTr="00EA020E">
        <w:trPr>
          <w:trHeight w:val="263"/>
          <w:jc w:val="center"/>
        </w:trPr>
        <w:tc>
          <w:tcPr>
            <w:tcW w:w="3326" w:type="dxa"/>
          </w:tcPr>
          <w:p w:rsidR="00656337" w:rsidRPr="008D5A38" w:rsidRDefault="00656337" w:rsidP="00656337">
            <w:pPr>
              <w:pStyle w:val="naiskr"/>
              <w:spacing w:before="0" w:beforeAutospacing="0" w:after="0" w:afterAutospacing="0"/>
              <w:ind w:left="57" w:right="57"/>
              <w:rPr>
                <w:sz w:val="28"/>
                <w:szCs w:val="28"/>
              </w:rPr>
            </w:pPr>
            <w:r w:rsidRPr="008D5A38">
              <w:rPr>
                <w:sz w:val="28"/>
                <w:szCs w:val="28"/>
              </w:rPr>
              <w:lastRenderedPageBreak/>
              <w:t>6. Cita informācija</w:t>
            </w:r>
          </w:p>
        </w:tc>
        <w:tc>
          <w:tcPr>
            <w:tcW w:w="5875" w:type="dxa"/>
          </w:tcPr>
          <w:p w:rsidR="00656337" w:rsidRPr="008D5A38" w:rsidRDefault="00656337" w:rsidP="00656337">
            <w:pPr>
              <w:pStyle w:val="naiskr"/>
              <w:spacing w:before="0" w:beforeAutospacing="0" w:after="0" w:afterAutospacing="0"/>
              <w:ind w:left="57" w:right="57"/>
              <w:rPr>
                <w:sz w:val="28"/>
                <w:szCs w:val="28"/>
              </w:rPr>
            </w:pPr>
            <w:r w:rsidRPr="008D5A38">
              <w:rPr>
                <w:sz w:val="28"/>
                <w:szCs w:val="28"/>
              </w:rPr>
              <w:t>Nav</w:t>
            </w:r>
            <w:r w:rsidR="006B2D40" w:rsidRPr="008D5A38">
              <w:rPr>
                <w:sz w:val="28"/>
                <w:szCs w:val="28"/>
              </w:rPr>
              <w:t>.</w:t>
            </w:r>
          </w:p>
        </w:tc>
      </w:tr>
    </w:tbl>
    <w:p w:rsidR="00FF5DDF" w:rsidRDefault="00FF5DDF" w:rsidP="00C27CA4">
      <w:pPr>
        <w:jc w:val="both"/>
        <w:rPr>
          <w:sz w:val="28"/>
          <w:szCs w:val="28"/>
        </w:rPr>
      </w:pPr>
    </w:p>
    <w:p w:rsidR="008D5A38" w:rsidRPr="008D5A38" w:rsidRDefault="008D5A38" w:rsidP="00C27CA4">
      <w:pPr>
        <w:jc w:val="both"/>
        <w:rPr>
          <w:sz w:val="28"/>
          <w:szCs w:val="28"/>
        </w:rPr>
      </w:pPr>
    </w:p>
    <w:p w:rsidR="00D542E1" w:rsidRPr="008D5A38" w:rsidRDefault="005A20AF" w:rsidP="00A4632F">
      <w:pPr>
        <w:tabs>
          <w:tab w:val="left" w:pos="7797"/>
        </w:tabs>
        <w:jc w:val="both"/>
        <w:rPr>
          <w:sz w:val="28"/>
          <w:szCs w:val="28"/>
        </w:rPr>
      </w:pPr>
      <w:r w:rsidRPr="008D5A38">
        <w:rPr>
          <w:sz w:val="28"/>
          <w:szCs w:val="28"/>
        </w:rPr>
        <w:t>Izglītības un zinātnes ministrs</w:t>
      </w:r>
      <w:r w:rsidR="00D542E1" w:rsidRPr="008D5A38">
        <w:rPr>
          <w:sz w:val="28"/>
          <w:szCs w:val="28"/>
        </w:rPr>
        <w:tab/>
        <w:t xml:space="preserve"> </w:t>
      </w:r>
      <w:proofErr w:type="spellStart"/>
      <w:r w:rsidRPr="008D5A38">
        <w:rPr>
          <w:sz w:val="28"/>
          <w:szCs w:val="28"/>
        </w:rPr>
        <w:t>R.Broks</w:t>
      </w:r>
      <w:proofErr w:type="spellEnd"/>
    </w:p>
    <w:p w:rsidR="00FA2075" w:rsidRPr="008D5A38" w:rsidRDefault="00FA2075" w:rsidP="00FA2075">
      <w:pPr>
        <w:autoSpaceDE w:val="0"/>
        <w:autoSpaceDN w:val="0"/>
        <w:adjustRightInd w:val="0"/>
        <w:rPr>
          <w:color w:val="000000"/>
          <w:sz w:val="28"/>
          <w:szCs w:val="28"/>
        </w:rPr>
      </w:pPr>
    </w:p>
    <w:p w:rsidR="00FA2075" w:rsidRPr="008D5A38" w:rsidRDefault="00FA2075" w:rsidP="00FA2075">
      <w:pPr>
        <w:autoSpaceDE w:val="0"/>
        <w:autoSpaceDN w:val="0"/>
        <w:adjustRightInd w:val="0"/>
        <w:rPr>
          <w:color w:val="000000"/>
          <w:sz w:val="28"/>
          <w:szCs w:val="28"/>
        </w:rPr>
      </w:pPr>
      <w:r w:rsidRPr="008D5A38">
        <w:rPr>
          <w:color w:val="000000"/>
          <w:sz w:val="28"/>
          <w:szCs w:val="28"/>
        </w:rPr>
        <w:t xml:space="preserve"> </w:t>
      </w:r>
    </w:p>
    <w:p w:rsidR="00FA2075" w:rsidRPr="008D5A38" w:rsidRDefault="00FA2075" w:rsidP="00FA2075">
      <w:pPr>
        <w:autoSpaceDE w:val="0"/>
        <w:autoSpaceDN w:val="0"/>
        <w:adjustRightInd w:val="0"/>
        <w:rPr>
          <w:color w:val="000000"/>
          <w:sz w:val="28"/>
          <w:szCs w:val="28"/>
        </w:rPr>
      </w:pPr>
      <w:r w:rsidRPr="008D5A38">
        <w:rPr>
          <w:color w:val="000000"/>
          <w:sz w:val="28"/>
          <w:szCs w:val="28"/>
        </w:rPr>
        <w:t xml:space="preserve">Vizē: Valsts sekretārs </w:t>
      </w:r>
      <w:r w:rsidRPr="008D5A38">
        <w:rPr>
          <w:color w:val="000000"/>
          <w:sz w:val="28"/>
          <w:szCs w:val="28"/>
        </w:rPr>
        <w:tab/>
      </w:r>
      <w:r w:rsidRPr="008D5A38">
        <w:rPr>
          <w:color w:val="000000"/>
          <w:sz w:val="28"/>
          <w:szCs w:val="28"/>
        </w:rPr>
        <w:tab/>
      </w:r>
      <w:r w:rsidRPr="008D5A38">
        <w:rPr>
          <w:color w:val="000000"/>
          <w:sz w:val="28"/>
          <w:szCs w:val="28"/>
        </w:rPr>
        <w:tab/>
      </w:r>
      <w:r w:rsidRPr="008D5A38">
        <w:rPr>
          <w:color w:val="000000"/>
          <w:sz w:val="28"/>
          <w:szCs w:val="28"/>
        </w:rPr>
        <w:tab/>
        <w:t xml:space="preserve">                                M.Gruškevics</w:t>
      </w:r>
    </w:p>
    <w:p w:rsidR="00FF5DDF" w:rsidRPr="008D5A38" w:rsidRDefault="00FF5DDF" w:rsidP="00BC0666">
      <w:pPr>
        <w:pStyle w:val="naisf"/>
        <w:spacing w:before="0" w:beforeAutospacing="0" w:after="0" w:afterAutospacing="0"/>
        <w:rPr>
          <w:noProof/>
          <w:sz w:val="28"/>
          <w:szCs w:val="28"/>
        </w:rPr>
      </w:pPr>
    </w:p>
    <w:p w:rsidR="000B025B" w:rsidRDefault="000B025B" w:rsidP="00BC0666">
      <w:pPr>
        <w:pStyle w:val="naisf"/>
        <w:spacing w:before="0" w:beforeAutospacing="0" w:after="0" w:afterAutospacing="0"/>
        <w:rPr>
          <w:noProof/>
          <w:sz w:val="28"/>
          <w:szCs w:val="28"/>
        </w:rPr>
      </w:pPr>
    </w:p>
    <w:p w:rsidR="008D5A38" w:rsidRDefault="008D5A38" w:rsidP="00BC0666">
      <w:pPr>
        <w:pStyle w:val="naisf"/>
        <w:spacing w:before="0" w:beforeAutospacing="0" w:after="0" w:afterAutospacing="0"/>
        <w:rPr>
          <w:noProof/>
          <w:sz w:val="28"/>
          <w:szCs w:val="28"/>
        </w:rPr>
      </w:pPr>
    </w:p>
    <w:p w:rsidR="00147EBB" w:rsidRDefault="00147EBB" w:rsidP="00BC0666">
      <w:pPr>
        <w:pStyle w:val="naisf"/>
        <w:spacing w:before="0" w:beforeAutospacing="0" w:after="0" w:afterAutospacing="0"/>
        <w:rPr>
          <w:noProof/>
          <w:sz w:val="28"/>
          <w:szCs w:val="28"/>
        </w:rPr>
      </w:pPr>
    </w:p>
    <w:p w:rsidR="00147EBB" w:rsidRDefault="00147EBB" w:rsidP="00BC0666">
      <w:pPr>
        <w:pStyle w:val="naisf"/>
        <w:spacing w:before="0" w:beforeAutospacing="0" w:after="0" w:afterAutospacing="0"/>
        <w:rPr>
          <w:noProof/>
          <w:sz w:val="28"/>
          <w:szCs w:val="28"/>
        </w:rPr>
      </w:pPr>
    </w:p>
    <w:p w:rsidR="008D5A38" w:rsidRPr="008D5A38" w:rsidRDefault="008D5A38" w:rsidP="00BC0666">
      <w:pPr>
        <w:pStyle w:val="naisf"/>
        <w:spacing w:before="0" w:beforeAutospacing="0" w:after="0" w:afterAutospacing="0"/>
        <w:rPr>
          <w:noProof/>
          <w:sz w:val="28"/>
          <w:szCs w:val="28"/>
        </w:rPr>
      </w:pPr>
    </w:p>
    <w:p w:rsidR="00BC0666" w:rsidRPr="008D5A38" w:rsidRDefault="002826F3" w:rsidP="00BC0666">
      <w:pPr>
        <w:pStyle w:val="naisf"/>
        <w:spacing w:before="0" w:beforeAutospacing="0" w:after="0" w:afterAutospacing="0"/>
        <w:rPr>
          <w:noProof/>
          <w:sz w:val="20"/>
          <w:szCs w:val="20"/>
        </w:rPr>
      </w:pPr>
      <w:r>
        <w:rPr>
          <w:noProof/>
          <w:sz w:val="20"/>
          <w:szCs w:val="20"/>
        </w:rPr>
        <w:t>14</w:t>
      </w:r>
      <w:r w:rsidR="005A20AF" w:rsidRPr="008D5A38">
        <w:rPr>
          <w:noProof/>
          <w:sz w:val="20"/>
          <w:szCs w:val="20"/>
        </w:rPr>
        <w:t>.</w:t>
      </w:r>
      <w:r w:rsidR="00593400" w:rsidRPr="008D5A38">
        <w:rPr>
          <w:noProof/>
          <w:sz w:val="20"/>
          <w:szCs w:val="20"/>
        </w:rPr>
        <w:t>0</w:t>
      </w:r>
      <w:r w:rsidR="00147EBB">
        <w:rPr>
          <w:noProof/>
          <w:sz w:val="20"/>
          <w:szCs w:val="20"/>
        </w:rPr>
        <w:t>9</w:t>
      </w:r>
      <w:r w:rsidR="00593400" w:rsidRPr="008D5A38">
        <w:rPr>
          <w:noProof/>
          <w:sz w:val="20"/>
          <w:szCs w:val="20"/>
        </w:rPr>
        <w:t>.2011</w:t>
      </w:r>
      <w:r w:rsidR="00547A9F" w:rsidRPr="008D5A38">
        <w:rPr>
          <w:noProof/>
          <w:sz w:val="20"/>
          <w:szCs w:val="20"/>
        </w:rPr>
        <w:t xml:space="preserve">  </w:t>
      </w:r>
      <w:r>
        <w:rPr>
          <w:noProof/>
          <w:sz w:val="20"/>
          <w:szCs w:val="20"/>
        </w:rPr>
        <w:t>09:</w:t>
      </w:r>
      <w:r w:rsidR="00BC0666" w:rsidRPr="008D5A38">
        <w:rPr>
          <w:noProof/>
          <w:sz w:val="20"/>
          <w:szCs w:val="20"/>
        </w:rPr>
        <w:t>41</w:t>
      </w:r>
    </w:p>
    <w:bookmarkStart w:id="0" w:name="OLE_LINK1"/>
    <w:bookmarkStart w:id="1" w:name="OLE_LINK2"/>
    <w:p w:rsidR="00330927" w:rsidRPr="008D5A38" w:rsidRDefault="00A649D0" w:rsidP="00BC0666">
      <w:pPr>
        <w:pStyle w:val="naisf"/>
        <w:spacing w:before="0" w:beforeAutospacing="0" w:after="0" w:afterAutospacing="0"/>
        <w:rPr>
          <w:noProof/>
          <w:sz w:val="20"/>
          <w:szCs w:val="20"/>
        </w:rPr>
      </w:pPr>
      <w:r w:rsidRPr="008D5A38">
        <w:rPr>
          <w:noProof/>
          <w:sz w:val="20"/>
          <w:szCs w:val="20"/>
        </w:rPr>
        <w:fldChar w:fldCharType="begin"/>
      </w:r>
      <w:r w:rsidR="00330927" w:rsidRPr="008D5A38">
        <w:rPr>
          <w:noProof/>
          <w:sz w:val="20"/>
          <w:szCs w:val="20"/>
        </w:rPr>
        <w:instrText xml:space="preserve"> NUMWORDS   \* MERGEFORMAT </w:instrText>
      </w:r>
      <w:r w:rsidRPr="008D5A38">
        <w:rPr>
          <w:noProof/>
          <w:sz w:val="20"/>
          <w:szCs w:val="20"/>
        </w:rPr>
        <w:fldChar w:fldCharType="separate"/>
      </w:r>
      <w:r w:rsidR="00530B10">
        <w:rPr>
          <w:noProof/>
          <w:sz w:val="20"/>
          <w:szCs w:val="20"/>
        </w:rPr>
        <w:t>835</w:t>
      </w:r>
      <w:r w:rsidRPr="008D5A38">
        <w:rPr>
          <w:noProof/>
          <w:sz w:val="20"/>
          <w:szCs w:val="20"/>
        </w:rPr>
        <w:fldChar w:fldCharType="end"/>
      </w:r>
    </w:p>
    <w:p w:rsidR="00BC0666" w:rsidRPr="008D5A38" w:rsidRDefault="00BC0666" w:rsidP="00BC0666">
      <w:pPr>
        <w:pStyle w:val="naisf"/>
        <w:spacing w:before="0" w:beforeAutospacing="0" w:after="0" w:afterAutospacing="0"/>
        <w:rPr>
          <w:noProof/>
          <w:sz w:val="20"/>
          <w:szCs w:val="20"/>
        </w:rPr>
      </w:pPr>
      <w:r w:rsidRPr="008D5A38">
        <w:rPr>
          <w:noProof/>
          <w:sz w:val="20"/>
          <w:szCs w:val="20"/>
        </w:rPr>
        <w:t>D.Ozoliņš</w:t>
      </w:r>
    </w:p>
    <w:p w:rsidR="00BC0666" w:rsidRPr="008D5A38" w:rsidRDefault="00BC0666" w:rsidP="00BC0666">
      <w:pPr>
        <w:pStyle w:val="naisf"/>
        <w:spacing w:before="0" w:beforeAutospacing="0" w:after="0" w:afterAutospacing="0"/>
        <w:rPr>
          <w:noProof/>
          <w:sz w:val="20"/>
          <w:szCs w:val="20"/>
        </w:rPr>
      </w:pPr>
      <w:r w:rsidRPr="008D5A38">
        <w:rPr>
          <w:noProof/>
          <w:sz w:val="20"/>
          <w:szCs w:val="20"/>
        </w:rPr>
        <w:t>67047874</w:t>
      </w:r>
    </w:p>
    <w:p w:rsidR="00BC0666" w:rsidRPr="008D5A38" w:rsidRDefault="00BC0666">
      <w:pPr>
        <w:pStyle w:val="naisf"/>
        <w:spacing w:before="0" w:beforeAutospacing="0" w:after="0" w:afterAutospacing="0"/>
        <w:rPr>
          <w:noProof/>
          <w:sz w:val="20"/>
          <w:szCs w:val="20"/>
        </w:rPr>
      </w:pPr>
      <w:r w:rsidRPr="008D5A38">
        <w:rPr>
          <w:noProof/>
          <w:sz w:val="20"/>
          <w:szCs w:val="20"/>
        </w:rPr>
        <w:t xml:space="preserve">Dainis.Ozolins@izm.gov.lv </w:t>
      </w:r>
      <w:bookmarkEnd w:id="0"/>
      <w:bookmarkEnd w:id="1"/>
    </w:p>
    <w:sectPr w:rsidR="00BC0666" w:rsidRPr="008D5A38" w:rsidSect="00104699">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701" w:header="709"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FC1" w:rsidRDefault="002D3FC1" w:rsidP="00D542E1">
      <w:r>
        <w:separator/>
      </w:r>
    </w:p>
  </w:endnote>
  <w:endnote w:type="continuationSeparator" w:id="0">
    <w:p w:rsidR="002D3FC1" w:rsidRDefault="002D3FC1" w:rsidP="00D542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F58" w:rsidRDefault="001E1F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A38" w:rsidRPr="008D5A38" w:rsidRDefault="00C11FAF" w:rsidP="008D5A38">
    <w:pPr>
      <w:spacing w:after="120"/>
      <w:jc w:val="both"/>
      <w:rPr>
        <w:bCs/>
      </w:rPr>
    </w:pPr>
    <w:r>
      <w:rPr>
        <w:sz w:val="22"/>
        <w:szCs w:val="22"/>
      </w:rPr>
      <w:t>IZMAnot_</w:t>
    </w:r>
    <w:r w:rsidR="001E1F58">
      <w:rPr>
        <w:sz w:val="22"/>
        <w:szCs w:val="22"/>
      </w:rPr>
      <w:t>14</w:t>
    </w:r>
    <w:r w:rsidR="00147EBB">
      <w:rPr>
        <w:sz w:val="22"/>
        <w:szCs w:val="22"/>
      </w:rPr>
      <w:t>09</w:t>
    </w:r>
    <w:r w:rsidR="008D5A38" w:rsidRPr="008D5A38">
      <w:rPr>
        <w:sz w:val="22"/>
        <w:szCs w:val="22"/>
      </w:rPr>
      <w:t xml:space="preserve">11_IMI_MK; </w:t>
    </w:r>
    <w:bookmarkStart w:id="2" w:name="OLE_LINK3"/>
    <w:bookmarkStart w:id="3" w:name="OLE_LINK4"/>
    <w:r w:rsidR="008D5A38" w:rsidRPr="008D5A38">
      <w:rPr>
        <w:bCs/>
        <w:sz w:val="22"/>
        <w:szCs w:val="22"/>
      </w:rPr>
      <w:t>Ministru kabineta noteikumu projekta „Noteikumi par informācijas apmaiņu iekšējā tirgus informācijas sistēmas ietvaros reglamentēto profesiju un profesionālo kvalifikāciju atzīšanas jomā” sākotnējās ietekmes novērtējuma ziņojums (anotācija)</w:t>
    </w:r>
    <w:bookmarkEnd w:id="2"/>
    <w:bookmarkEnd w:id="3"/>
  </w:p>
  <w:p w:rsidR="000B025B" w:rsidRPr="00547A9F" w:rsidRDefault="000B025B" w:rsidP="0062462D">
    <w:pPr>
      <w:pStyle w:val="naisc"/>
      <w:tabs>
        <w:tab w:val="left" w:pos="567"/>
      </w:tabs>
      <w:spacing w:before="0" w:beforeAutospacing="0" w:after="0" w:afterAutospacing="0"/>
      <w:jc w:val="center"/>
      <w:rPr>
        <w:b/>
        <w:sz w:val="28"/>
        <w:szCs w:val="28"/>
      </w:rPr>
    </w:pPr>
  </w:p>
  <w:p w:rsidR="001952A6" w:rsidRPr="000B025B" w:rsidRDefault="001952A6" w:rsidP="000B025B">
    <w:pPr>
      <w:pStyle w:val="Footer"/>
      <w:rPr>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A38" w:rsidRPr="008D5A38" w:rsidRDefault="0062462D" w:rsidP="008D5A38">
    <w:pPr>
      <w:spacing w:after="120"/>
      <w:jc w:val="both"/>
      <w:rPr>
        <w:bCs/>
      </w:rPr>
    </w:pPr>
    <w:r w:rsidRPr="008D5A38">
      <w:rPr>
        <w:sz w:val="22"/>
        <w:szCs w:val="22"/>
      </w:rPr>
      <w:t>IZMAnot_</w:t>
    </w:r>
    <w:r w:rsidR="001E1F58">
      <w:rPr>
        <w:sz w:val="22"/>
        <w:szCs w:val="22"/>
      </w:rPr>
      <w:t>14</w:t>
    </w:r>
    <w:r w:rsidR="00147EBB">
      <w:rPr>
        <w:sz w:val="22"/>
        <w:szCs w:val="22"/>
      </w:rPr>
      <w:t>09</w:t>
    </w:r>
    <w:r w:rsidRPr="008D5A38">
      <w:rPr>
        <w:sz w:val="22"/>
        <w:szCs w:val="22"/>
      </w:rPr>
      <w:t>11_</w:t>
    </w:r>
    <w:r w:rsidR="008D5A38" w:rsidRPr="008D5A38">
      <w:rPr>
        <w:sz w:val="22"/>
        <w:szCs w:val="22"/>
      </w:rPr>
      <w:t>IMI_MK</w:t>
    </w:r>
    <w:r w:rsidRPr="008D5A38">
      <w:rPr>
        <w:sz w:val="22"/>
        <w:szCs w:val="22"/>
      </w:rPr>
      <w:t xml:space="preserve">; </w:t>
    </w:r>
    <w:r w:rsidR="008D5A38" w:rsidRPr="008D5A38">
      <w:rPr>
        <w:bCs/>
        <w:sz w:val="22"/>
        <w:szCs w:val="22"/>
      </w:rPr>
      <w:t>Ministru kabineta noteikumu projekta „Noteikumi par informācijas apmaiņu iekšējā tirgus informācijas sistēmas ietvaros reglamentēto profesiju un profesionālo kvalifikāciju atzīšanas jomā” sākotnējās ietekmes novērtējuma ziņojums (anotācija)</w:t>
    </w:r>
  </w:p>
  <w:p w:rsidR="0062462D" w:rsidRPr="0062462D" w:rsidRDefault="0062462D" w:rsidP="0062462D">
    <w:pPr>
      <w:pStyle w:val="naisc"/>
      <w:tabs>
        <w:tab w:val="left" w:pos="567"/>
      </w:tabs>
      <w:spacing w:before="0" w:beforeAutospacing="0" w:after="0" w:afterAutospacing="0"/>
      <w:jc w:val="both"/>
    </w:pPr>
  </w:p>
  <w:p w:rsidR="001952A6" w:rsidRPr="003B0852" w:rsidRDefault="001952A6" w:rsidP="003B0852">
    <w:pPr>
      <w:pStyle w:val="naisc"/>
      <w:spacing w:before="0" w:beforeAutospacing="0" w:after="0" w:afterAutospacing="0"/>
      <w:jc w:val="both"/>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FC1" w:rsidRDefault="002D3FC1" w:rsidP="00D542E1">
      <w:r>
        <w:separator/>
      </w:r>
    </w:p>
  </w:footnote>
  <w:footnote w:type="continuationSeparator" w:id="0">
    <w:p w:rsidR="002D3FC1" w:rsidRDefault="002D3FC1" w:rsidP="00D542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2A6" w:rsidRDefault="00A649D0" w:rsidP="0017280E">
    <w:pPr>
      <w:pStyle w:val="Header"/>
      <w:framePr w:wrap="around" w:vAnchor="text" w:hAnchor="margin" w:xAlign="center" w:y="1"/>
      <w:rPr>
        <w:rStyle w:val="PageNumber"/>
      </w:rPr>
    </w:pPr>
    <w:r>
      <w:rPr>
        <w:rStyle w:val="PageNumber"/>
      </w:rPr>
      <w:fldChar w:fldCharType="begin"/>
    </w:r>
    <w:r w:rsidR="001952A6">
      <w:rPr>
        <w:rStyle w:val="PageNumber"/>
      </w:rPr>
      <w:instrText xml:space="preserve">PAGE  </w:instrText>
    </w:r>
    <w:r>
      <w:rPr>
        <w:rStyle w:val="PageNumber"/>
      </w:rPr>
      <w:fldChar w:fldCharType="end"/>
    </w:r>
  </w:p>
  <w:p w:rsidR="001952A6" w:rsidRDefault="001952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2A6" w:rsidRPr="00EC4EA2" w:rsidRDefault="00A649D0" w:rsidP="0017280E">
    <w:pPr>
      <w:pStyle w:val="Header"/>
      <w:framePr w:wrap="around" w:vAnchor="text" w:hAnchor="margin" w:xAlign="center" w:y="1"/>
      <w:rPr>
        <w:rStyle w:val="PageNumber"/>
        <w:sz w:val="20"/>
        <w:szCs w:val="20"/>
      </w:rPr>
    </w:pPr>
    <w:r w:rsidRPr="00EC4EA2">
      <w:rPr>
        <w:rStyle w:val="PageNumber"/>
        <w:sz w:val="20"/>
        <w:szCs w:val="20"/>
      </w:rPr>
      <w:fldChar w:fldCharType="begin"/>
    </w:r>
    <w:r w:rsidR="001952A6" w:rsidRPr="00EC4EA2">
      <w:rPr>
        <w:rStyle w:val="PageNumber"/>
        <w:sz w:val="20"/>
        <w:szCs w:val="20"/>
      </w:rPr>
      <w:instrText xml:space="preserve">PAGE  </w:instrText>
    </w:r>
    <w:r w:rsidRPr="00EC4EA2">
      <w:rPr>
        <w:rStyle w:val="PageNumber"/>
        <w:sz w:val="20"/>
        <w:szCs w:val="20"/>
      </w:rPr>
      <w:fldChar w:fldCharType="separate"/>
    </w:r>
    <w:r w:rsidR="00530B10">
      <w:rPr>
        <w:rStyle w:val="PageNumber"/>
        <w:noProof/>
        <w:sz w:val="20"/>
        <w:szCs w:val="20"/>
      </w:rPr>
      <w:t>5</w:t>
    </w:r>
    <w:r w:rsidRPr="00EC4EA2">
      <w:rPr>
        <w:rStyle w:val="PageNumber"/>
        <w:sz w:val="20"/>
        <w:szCs w:val="20"/>
      </w:rPr>
      <w:fldChar w:fldCharType="end"/>
    </w:r>
  </w:p>
  <w:p w:rsidR="001952A6" w:rsidRDefault="001952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F58" w:rsidRDefault="001E1F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B49D5"/>
    <w:multiLevelType w:val="hybridMultilevel"/>
    <w:tmpl w:val="098200CC"/>
    <w:lvl w:ilvl="0" w:tplc="6C00D926">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
    <w:nsid w:val="0E0F7E2F"/>
    <w:multiLevelType w:val="hybridMultilevel"/>
    <w:tmpl w:val="B68A6F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6125EED"/>
    <w:multiLevelType w:val="hybridMultilevel"/>
    <w:tmpl w:val="33D49E22"/>
    <w:lvl w:ilvl="0" w:tplc="5B7CFCF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7ED2357"/>
    <w:multiLevelType w:val="hybridMultilevel"/>
    <w:tmpl w:val="2C78483A"/>
    <w:lvl w:ilvl="0" w:tplc="2FB2378A">
      <w:start w:val="1"/>
      <w:numFmt w:val="decimal"/>
      <w:lvlText w:val="%1)"/>
      <w:lvlJc w:val="left"/>
      <w:pPr>
        <w:ind w:left="397" w:hanging="360"/>
      </w:pPr>
      <w:rPr>
        <w:rFonts w:hint="default"/>
      </w:rPr>
    </w:lvl>
    <w:lvl w:ilvl="1" w:tplc="04260019" w:tentative="1">
      <w:start w:val="1"/>
      <w:numFmt w:val="lowerLetter"/>
      <w:lvlText w:val="%2."/>
      <w:lvlJc w:val="left"/>
      <w:pPr>
        <w:ind w:left="1117" w:hanging="360"/>
      </w:pPr>
    </w:lvl>
    <w:lvl w:ilvl="2" w:tplc="0426001B" w:tentative="1">
      <w:start w:val="1"/>
      <w:numFmt w:val="lowerRoman"/>
      <w:lvlText w:val="%3."/>
      <w:lvlJc w:val="right"/>
      <w:pPr>
        <w:ind w:left="1837" w:hanging="180"/>
      </w:pPr>
    </w:lvl>
    <w:lvl w:ilvl="3" w:tplc="0426000F" w:tentative="1">
      <w:start w:val="1"/>
      <w:numFmt w:val="decimal"/>
      <w:lvlText w:val="%4."/>
      <w:lvlJc w:val="left"/>
      <w:pPr>
        <w:ind w:left="2557" w:hanging="360"/>
      </w:pPr>
    </w:lvl>
    <w:lvl w:ilvl="4" w:tplc="04260019" w:tentative="1">
      <w:start w:val="1"/>
      <w:numFmt w:val="lowerLetter"/>
      <w:lvlText w:val="%5."/>
      <w:lvlJc w:val="left"/>
      <w:pPr>
        <w:ind w:left="3277" w:hanging="360"/>
      </w:pPr>
    </w:lvl>
    <w:lvl w:ilvl="5" w:tplc="0426001B" w:tentative="1">
      <w:start w:val="1"/>
      <w:numFmt w:val="lowerRoman"/>
      <w:lvlText w:val="%6."/>
      <w:lvlJc w:val="right"/>
      <w:pPr>
        <w:ind w:left="3997" w:hanging="180"/>
      </w:pPr>
    </w:lvl>
    <w:lvl w:ilvl="6" w:tplc="0426000F" w:tentative="1">
      <w:start w:val="1"/>
      <w:numFmt w:val="decimal"/>
      <w:lvlText w:val="%7."/>
      <w:lvlJc w:val="left"/>
      <w:pPr>
        <w:ind w:left="4717" w:hanging="360"/>
      </w:pPr>
    </w:lvl>
    <w:lvl w:ilvl="7" w:tplc="04260019" w:tentative="1">
      <w:start w:val="1"/>
      <w:numFmt w:val="lowerLetter"/>
      <w:lvlText w:val="%8."/>
      <w:lvlJc w:val="left"/>
      <w:pPr>
        <w:ind w:left="5437" w:hanging="360"/>
      </w:pPr>
    </w:lvl>
    <w:lvl w:ilvl="8" w:tplc="0426001B" w:tentative="1">
      <w:start w:val="1"/>
      <w:numFmt w:val="lowerRoman"/>
      <w:lvlText w:val="%9."/>
      <w:lvlJc w:val="right"/>
      <w:pPr>
        <w:ind w:left="6157" w:hanging="180"/>
      </w:pPr>
    </w:lvl>
  </w:abstractNum>
  <w:abstractNum w:abstractNumId="4">
    <w:nsid w:val="21126E85"/>
    <w:multiLevelType w:val="hybridMultilevel"/>
    <w:tmpl w:val="814E21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17E0DE5"/>
    <w:multiLevelType w:val="multilevel"/>
    <w:tmpl w:val="C04CB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AE5153"/>
    <w:multiLevelType w:val="hybridMultilevel"/>
    <w:tmpl w:val="650E5A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6330D6"/>
    <w:multiLevelType w:val="multilevel"/>
    <w:tmpl w:val="87A2E24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2912758"/>
    <w:multiLevelType w:val="hybridMultilevel"/>
    <w:tmpl w:val="7DCA262A"/>
    <w:lvl w:ilvl="0" w:tplc="9AEE43F4">
      <w:start w:val="1"/>
      <w:numFmt w:val="decimal"/>
      <w:lvlText w:val="%1."/>
      <w:lvlJc w:val="left"/>
      <w:pPr>
        <w:ind w:left="751" w:hanging="360"/>
      </w:pPr>
      <w:rPr>
        <w:rFonts w:hint="default"/>
      </w:rPr>
    </w:lvl>
    <w:lvl w:ilvl="1" w:tplc="04260019" w:tentative="1">
      <w:start w:val="1"/>
      <w:numFmt w:val="lowerLetter"/>
      <w:lvlText w:val="%2."/>
      <w:lvlJc w:val="left"/>
      <w:pPr>
        <w:ind w:left="1471" w:hanging="360"/>
      </w:pPr>
    </w:lvl>
    <w:lvl w:ilvl="2" w:tplc="0426001B" w:tentative="1">
      <w:start w:val="1"/>
      <w:numFmt w:val="lowerRoman"/>
      <w:lvlText w:val="%3."/>
      <w:lvlJc w:val="right"/>
      <w:pPr>
        <w:ind w:left="2191" w:hanging="180"/>
      </w:pPr>
    </w:lvl>
    <w:lvl w:ilvl="3" w:tplc="0426000F" w:tentative="1">
      <w:start w:val="1"/>
      <w:numFmt w:val="decimal"/>
      <w:lvlText w:val="%4."/>
      <w:lvlJc w:val="left"/>
      <w:pPr>
        <w:ind w:left="2911" w:hanging="360"/>
      </w:pPr>
    </w:lvl>
    <w:lvl w:ilvl="4" w:tplc="04260019" w:tentative="1">
      <w:start w:val="1"/>
      <w:numFmt w:val="lowerLetter"/>
      <w:lvlText w:val="%5."/>
      <w:lvlJc w:val="left"/>
      <w:pPr>
        <w:ind w:left="3631" w:hanging="360"/>
      </w:pPr>
    </w:lvl>
    <w:lvl w:ilvl="5" w:tplc="0426001B" w:tentative="1">
      <w:start w:val="1"/>
      <w:numFmt w:val="lowerRoman"/>
      <w:lvlText w:val="%6."/>
      <w:lvlJc w:val="right"/>
      <w:pPr>
        <w:ind w:left="4351" w:hanging="180"/>
      </w:pPr>
    </w:lvl>
    <w:lvl w:ilvl="6" w:tplc="0426000F" w:tentative="1">
      <w:start w:val="1"/>
      <w:numFmt w:val="decimal"/>
      <w:lvlText w:val="%7."/>
      <w:lvlJc w:val="left"/>
      <w:pPr>
        <w:ind w:left="5071" w:hanging="360"/>
      </w:pPr>
    </w:lvl>
    <w:lvl w:ilvl="7" w:tplc="04260019" w:tentative="1">
      <w:start w:val="1"/>
      <w:numFmt w:val="lowerLetter"/>
      <w:lvlText w:val="%8."/>
      <w:lvlJc w:val="left"/>
      <w:pPr>
        <w:ind w:left="5791" w:hanging="360"/>
      </w:pPr>
    </w:lvl>
    <w:lvl w:ilvl="8" w:tplc="0426001B" w:tentative="1">
      <w:start w:val="1"/>
      <w:numFmt w:val="lowerRoman"/>
      <w:lvlText w:val="%9."/>
      <w:lvlJc w:val="right"/>
      <w:pPr>
        <w:ind w:left="6511" w:hanging="180"/>
      </w:pPr>
    </w:lvl>
  </w:abstractNum>
  <w:abstractNum w:abstractNumId="9">
    <w:nsid w:val="3380691E"/>
    <w:multiLevelType w:val="hybridMultilevel"/>
    <w:tmpl w:val="F9C82D30"/>
    <w:lvl w:ilvl="0" w:tplc="04260001">
      <w:start w:val="1"/>
      <w:numFmt w:val="bullet"/>
      <w:lvlText w:val=""/>
      <w:lvlJc w:val="left"/>
      <w:pPr>
        <w:ind w:left="1170" w:hanging="360"/>
      </w:pPr>
      <w:rPr>
        <w:rFonts w:ascii="Symbol" w:hAnsi="Symbol" w:hint="default"/>
      </w:rPr>
    </w:lvl>
    <w:lvl w:ilvl="1" w:tplc="04260003" w:tentative="1">
      <w:start w:val="1"/>
      <w:numFmt w:val="bullet"/>
      <w:lvlText w:val="o"/>
      <w:lvlJc w:val="left"/>
      <w:pPr>
        <w:ind w:left="1890" w:hanging="360"/>
      </w:pPr>
      <w:rPr>
        <w:rFonts w:ascii="Courier New" w:hAnsi="Courier New" w:cs="Courier New" w:hint="default"/>
      </w:rPr>
    </w:lvl>
    <w:lvl w:ilvl="2" w:tplc="04260005" w:tentative="1">
      <w:start w:val="1"/>
      <w:numFmt w:val="bullet"/>
      <w:lvlText w:val=""/>
      <w:lvlJc w:val="left"/>
      <w:pPr>
        <w:ind w:left="2610" w:hanging="360"/>
      </w:pPr>
      <w:rPr>
        <w:rFonts w:ascii="Wingdings" w:hAnsi="Wingdings" w:hint="default"/>
      </w:rPr>
    </w:lvl>
    <w:lvl w:ilvl="3" w:tplc="04260001" w:tentative="1">
      <w:start w:val="1"/>
      <w:numFmt w:val="bullet"/>
      <w:lvlText w:val=""/>
      <w:lvlJc w:val="left"/>
      <w:pPr>
        <w:ind w:left="3330" w:hanging="360"/>
      </w:pPr>
      <w:rPr>
        <w:rFonts w:ascii="Symbol" w:hAnsi="Symbol" w:hint="default"/>
      </w:rPr>
    </w:lvl>
    <w:lvl w:ilvl="4" w:tplc="04260003" w:tentative="1">
      <w:start w:val="1"/>
      <w:numFmt w:val="bullet"/>
      <w:lvlText w:val="o"/>
      <w:lvlJc w:val="left"/>
      <w:pPr>
        <w:ind w:left="4050" w:hanging="360"/>
      </w:pPr>
      <w:rPr>
        <w:rFonts w:ascii="Courier New" w:hAnsi="Courier New" w:cs="Courier New" w:hint="default"/>
      </w:rPr>
    </w:lvl>
    <w:lvl w:ilvl="5" w:tplc="04260005" w:tentative="1">
      <w:start w:val="1"/>
      <w:numFmt w:val="bullet"/>
      <w:lvlText w:val=""/>
      <w:lvlJc w:val="left"/>
      <w:pPr>
        <w:ind w:left="4770" w:hanging="360"/>
      </w:pPr>
      <w:rPr>
        <w:rFonts w:ascii="Wingdings" w:hAnsi="Wingdings" w:hint="default"/>
      </w:rPr>
    </w:lvl>
    <w:lvl w:ilvl="6" w:tplc="04260001" w:tentative="1">
      <w:start w:val="1"/>
      <w:numFmt w:val="bullet"/>
      <w:lvlText w:val=""/>
      <w:lvlJc w:val="left"/>
      <w:pPr>
        <w:ind w:left="5490" w:hanging="360"/>
      </w:pPr>
      <w:rPr>
        <w:rFonts w:ascii="Symbol" w:hAnsi="Symbol" w:hint="default"/>
      </w:rPr>
    </w:lvl>
    <w:lvl w:ilvl="7" w:tplc="04260003" w:tentative="1">
      <w:start w:val="1"/>
      <w:numFmt w:val="bullet"/>
      <w:lvlText w:val="o"/>
      <w:lvlJc w:val="left"/>
      <w:pPr>
        <w:ind w:left="6210" w:hanging="360"/>
      </w:pPr>
      <w:rPr>
        <w:rFonts w:ascii="Courier New" w:hAnsi="Courier New" w:cs="Courier New" w:hint="default"/>
      </w:rPr>
    </w:lvl>
    <w:lvl w:ilvl="8" w:tplc="04260005" w:tentative="1">
      <w:start w:val="1"/>
      <w:numFmt w:val="bullet"/>
      <w:lvlText w:val=""/>
      <w:lvlJc w:val="left"/>
      <w:pPr>
        <w:ind w:left="6930" w:hanging="360"/>
      </w:pPr>
      <w:rPr>
        <w:rFonts w:ascii="Wingdings" w:hAnsi="Wingdings" w:hint="default"/>
      </w:rPr>
    </w:lvl>
  </w:abstractNum>
  <w:abstractNum w:abstractNumId="10">
    <w:nsid w:val="34403C2C"/>
    <w:multiLevelType w:val="hybridMultilevel"/>
    <w:tmpl w:val="5E7AC3AC"/>
    <w:lvl w:ilvl="0" w:tplc="44D86156">
      <w:start w:val="9"/>
      <w:numFmt w:val="bullet"/>
      <w:lvlText w:val="-"/>
      <w:lvlJc w:val="left"/>
      <w:pPr>
        <w:ind w:left="397" w:hanging="360"/>
      </w:pPr>
      <w:rPr>
        <w:rFonts w:ascii="Times New Roman" w:eastAsia="Times New Roman" w:hAnsi="Times New Roman" w:cs="Times New Roman" w:hint="default"/>
      </w:rPr>
    </w:lvl>
    <w:lvl w:ilvl="1" w:tplc="04090003" w:tentative="1">
      <w:start w:val="1"/>
      <w:numFmt w:val="bullet"/>
      <w:lvlText w:val="o"/>
      <w:lvlJc w:val="left"/>
      <w:pPr>
        <w:ind w:left="1117" w:hanging="360"/>
      </w:pPr>
      <w:rPr>
        <w:rFonts w:ascii="Courier New" w:hAnsi="Courier New" w:cs="Courier New" w:hint="default"/>
      </w:rPr>
    </w:lvl>
    <w:lvl w:ilvl="2" w:tplc="04090005" w:tentative="1">
      <w:start w:val="1"/>
      <w:numFmt w:val="bullet"/>
      <w:lvlText w:val=""/>
      <w:lvlJc w:val="left"/>
      <w:pPr>
        <w:ind w:left="1837" w:hanging="360"/>
      </w:pPr>
      <w:rPr>
        <w:rFonts w:ascii="Wingdings" w:hAnsi="Wingdings" w:hint="default"/>
      </w:rPr>
    </w:lvl>
    <w:lvl w:ilvl="3" w:tplc="04090001" w:tentative="1">
      <w:start w:val="1"/>
      <w:numFmt w:val="bullet"/>
      <w:lvlText w:val=""/>
      <w:lvlJc w:val="left"/>
      <w:pPr>
        <w:ind w:left="2557" w:hanging="360"/>
      </w:pPr>
      <w:rPr>
        <w:rFonts w:ascii="Symbol" w:hAnsi="Symbol" w:hint="default"/>
      </w:rPr>
    </w:lvl>
    <w:lvl w:ilvl="4" w:tplc="04090003" w:tentative="1">
      <w:start w:val="1"/>
      <w:numFmt w:val="bullet"/>
      <w:lvlText w:val="o"/>
      <w:lvlJc w:val="left"/>
      <w:pPr>
        <w:ind w:left="3277" w:hanging="360"/>
      </w:pPr>
      <w:rPr>
        <w:rFonts w:ascii="Courier New" w:hAnsi="Courier New" w:cs="Courier New" w:hint="default"/>
      </w:rPr>
    </w:lvl>
    <w:lvl w:ilvl="5" w:tplc="04090005" w:tentative="1">
      <w:start w:val="1"/>
      <w:numFmt w:val="bullet"/>
      <w:lvlText w:val=""/>
      <w:lvlJc w:val="left"/>
      <w:pPr>
        <w:ind w:left="3997" w:hanging="360"/>
      </w:pPr>
      <w:rPr>
        <w:rFonts w:ascii="Wingdings" w:hAnsi="Wingdings" w:hint="default"/>
      </w:rPr>
    </w:lvl>
    <w:lvl w:ilvl="6" w:tplc="04090001" w:tentative="1">
      <w:start w:val="1"/>
      <w:numFmt w:val="bullet"/>
      <w:lvlText w:val=""/>
      <w:lvlJc w:val="left"/>
      <w:pPr>
        <w:ind w:left="4717" w:hanging="360"/>
      </w:pPr>
      <w:rPr>
        <w:rFonts w:ascii="Symbol" w:hAnsi="Symbol" w:hint="default"/>
      </w:rPr>
    </w:lvl>
    <w:lvl w:ilvl="7" w:tplc="04090003" w:tentative="1">
      <w:start w:val="1"/>
      <w:numFmt w:val="bullet"/>
      <w:lvlText w:val="o"/>
      <w:lvlJc w:val="left"/>
      <w:pPr>
        <w:ind w:left="5437" w:hanging="360"/>
      </w:pPr>
      <w:rPr>
        <w:rFonts w:ascii="Courier New" w:hAnsi="Courier New" w:cs="Courier New" w:hint="default"/>
      </w:rPr>
    </w:lvl>
    <w:lvl w:ilvl="8" w:tplc="04090005" w:tentative="1">
      <w:start w:val="1"/>
      <w:numFmt w:val="bullet"/>
      <w:lvlText w:val=""/>
      <w:lvlJc w:val="left"/>
      <w:pPr>
        <w:ind w:left="6157" w:hanging="360"/>
      </w:pPr>
      <w:rPr>
        <w:rFonts w:ascii="Wingdings" w:hAnsi="Wingdings" w:hint="default"/>
      </w:rPr>
    </w:lvl>
  </w:abstractNum>
  <w:abstractNum w:abstractNumId="11">
    <w:nsid w:val="367D2130"/>
    <w:multiLevelType w:val="hybridMultilevel"/>
    <w:tmpl w:val="85F697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9F65639"/>
    <w:multiLevelType w:val="hybridMultilevel"/>
    <w:tmpl w:val="1100902E"/>
    <w:lvl w:ilvl="0" w:tplc="04260001">
      <w:start w:val="1"/>
      <w:numFmt w:val="bullet"/>
      <w:lvlText w:val=""/>
      <w:lvlJc w:val="left"/>
      <w:pPr>
        <w:ind w:left="810" w:hanging="360"/>
      </w:pPr>
      <w:rPr>
        <w:rFonts w:ascii="Symbol" w:hAnsi="Symbol" w:hint="default"/>
      </w:rPr>
    </w:lvl>
    <w:lvl w:ilvl="1" w:tplc="04260003" w:tentative="1">
      <w:start w:val="1"/>
      <w:numFmt w:val="bullet"/>
      <w:lvlText w:val="o"/>
      <w:lvlJc w:val="left"/>
      <w:pPr>
        <w:ind w:left="1530" w:hanging="360"/>
      </w:pPr>
      <w:rPr>
        <w:rFonts w:ascii="Courier New" w:hAnsi="Courier New" w:cs="Courier New" w:hint="default"/>
      </w:rPr>
    </w:lvl>
    <w:lvl w:ilvl="2" w:tplc="04260005" w:tentative="1">
      <w:start w:val="1"/>
      <w:numFmt w:val="bullet"/>
      <w:lvlText w:val=""/>
      <w:lvlJc w:val="left"/>
      <w:pPr>
        <w:ind w:left="2250" w:hanging="360"/>
      </w:pPr>
      <w:rPr>
        <w:rFonts w:ascii="Wingdings" w:hAnsi="Wingdings" w:hint="default"/>
      </w:rPr>
    </w:lvl>
    <w:lvl w:ilvl="3" w:tplc="04260001" w:tentative="1">
      <w:start w:val="1"/>
      <w:numFmt w:val="bullet"/>
      <w:lvlText w:val=""/>
      <w:lvlJc w:val="left"/>
      <w:pPr>
        <w:ind w:left="2970" w:hanging="360"/>
      </w:pPr>
      <w:rPr>
        <w:rFonts w:ascii="Symbol" w:hAnsi="Symbol" w:hint="default"/>
      </w:rPr>
    </w:lvl>
    <w:lvl w:ilvl="4" w:tplc="04260003" w:tentative="1">
      <w:start w:val="1"/>
      <w:numFmt w:val="bullet"/>
      <w:lvlText w:val="o"/>
      <w:lvlJc w:val="left"/>
      <w:pPr>
        <w:ind w:left="3690" w:hanging="360"/>
      </w:pPr>
      <w:rPr>
        <w:rFonts w:ascii="Courier New" w:hAnsi="Courier New" w:cs="Courier New" w:hint="default"/>
      </w:rPr>
    </w:lvl>
    <w:lvl w:ilvl="5" w:tplc="04260005" w:tentative="1">
      <w:start w:val="1"/>
      <w:numFmt w:val="bullet"/>
      <w:lvlText w:val=""/>
      <w:lvlJc w:val="left"/>
      <w:pPr>
        <w:ind w:left="4410" w:hanging="360"/>
      </w:pPr>
      <w:rPr>
        <w:rFonts w:ascii="Wingdings" w:hAnsi="Wingdings" w:hint="default"/>
      </w:rPr>
    </w:lvl>
    <w:lvl w:ilvl="6" w:tplc="04260001" w:tentative="1">
      <w:start w:val="1"/>
      <w:numFmt w:val="bullet"/>
      <w:lvlText w:val=""/>
      <w:lvlJc w:val="left"/>
      <w:pPr>
        <w:ind w:left="5130" w:hanging="360"/>
      </w:pPr>
      <w:rPr>
        <w:rFonts w:ascii="Symbol" w:hAnsi="Symbol" w:hint="default"/>
      </w:rPr>
    </w:lvl>
    <w:lvl w:ilvl="7" w:tplc="04260003" w:tentative="1">
      <w:start w:val="1"/>
      <w:numFmt w:val="bullet"/>
      <w:lvlText w:val="o"/>
      <w:lvlJc w:val="left"/>
      <w:pPr>
        <w:ind w:left="5850" w:hanging="360"/>
      </w:pPr>
      <w:rPr>
        <w:rFonts w:ascii="Courier New" w:hAnsi="Courier New" w:cs="Courier New" w:hint="default"/>
      </w:rPr>
    </w:lvl>
    <w:lvl w:ilvl="8" w:tplc="04260005" w:tentative="1">
      <w:start w:val="1"/>
      <w:numFmt w:val="bullet"/>
      <w:lvlText w:val=""/>
      <w:lvlJc w:val="left"/>
      <w:pPr>
        <w:ind w:left="6570" w:hanging="360"/>
      </w:pPr>
      <w:rPr>
        <w:rFonts w:ascii="Wingdings" w:hAnsi="Wingdings" w:hint="default"/>
      </w:rPr>
    </w:lvl>
  </w:abstractNum>
  <w:abstractNum w:abstractNumId="13">
    <w:nsid w:val="428C4796"/>
    <w:multiLevelType w:val="hybridMultilevel"/>
    <w:tmpl w:val="9EF6CA14"/>
    <w:lvl w:ilvl="0" w:tplc="9512644E">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4">
    <w:nsid w:val="46F73662"/>
    <w:multiLevelType w:val="hybridMultilevel"/>
    <w:tmpl w:val="0BFAF43E"/>
    <w:lvl w:ilvl="0" w:tplc="04260001">
      <w:start w:val="1"/>
      <w:numFmt w:val="bullet"/>
      <w:lvlText w:val=""/>
      <w:lvlJc w:val="left"/>
      <w:pPr>
        <w:ind w:left="1116" w:hanging="360"/>
      </w:pPr>
      <w:rPr>
        <w:rFonts w:ascii="Symbol" w:hAnsi="Symbol" w:hint="default"/>
      </w:rPr>
    </w:lvl>
    <w:lvl w:ilvl="1" w:tplc="04260003" w:tentative="1">
      <w:start w:val="1"/>
      <w:numFmt w:val="bullet"/>
      <w:lvlText w:val="o"/>
      <w:lvlJc w:val="left"/>
      <w:pPr>
        <w:ind w:left="1836" w:hanging="360"/>
      </w:pPr>
      <w:rPr>
        <w:rFonts w:ascii="Courier New" w:hAnsi="Courier New" w:cs="Courier New" w:hint="default"/>
      </w:rPr>
    </w:lvl>
    <w:lvl w:ilvl="2" w:tplc="04260005" w:tentative="1">
      <w:start w:val="1"/>
      <w:numFmt w:val="bullet"/>
      <w:lvlText w:val=""/>
      <w:lvlJc w:val="left"/>
      <w:pPr>
        <w:ind w:left="2556" w:hanging="360"/>
      </w:pPr>
      <w:rPr>
        <w:rFonts w:ascii="Wingdings" w:hAnsi="Wingdings" w:hint="default"/>
      </w:rPr>
    </w:lvl>
    <w:lvl w:ilvl="3" w:tplc="04260001" w:tentative="1">
      <w:start w:val="1"/>
      <w:numFmt w:val="bullet"/>
      <w:lvlText w:val=""/>
      <w:lvlJc w:val="left"/>
      <w:pPr>
        <w:ind w:left="3276" w:hanging="360"/>
      </w:pPr>
      <w:rPr>
        <w:rFonts w:ascii="Symbol" w:hAnsi="Symbol" w:hint="default"/>
      </w:rPr>
    </w:lvl>
    <w:lvl w:ilvl="4" w:tplc="04260003" w:tentative="1">
      <w:start w:val="1"/>
      <w:numFmt w:val="bullet"/>
      <w:lvlText w:val="o"/>
      <w:lvlJc w:val="left"/>
      <w:pPr>
        <w:ind w:left="3996" w:hanging="360"/>
      </w:pPr>
      <w:rPr>
        <w:rFonts w:ascii="Courier New" w:hAnsi="Courier New" w:cs="Courier New" w:hint="default"/>
      </w:rPr>
    </w:lvl>
    <w:lvl w:ilvl="5" w:tplc="04260005" w:tentative="1">
      <w:start w:val="1"/>
      <w:numFmt w:val="bullet"/>
      <w:lvlText w:val=""/>
      <w:lvlJc w:val="left"/>
      <w:pPr>
        <w:ind w:left="4716" w:hanging="360"/>
      </w:pPr>
      <w:rPr>
        <w:rFonts w:ascii="Wingdings" w:hAnsi="Wingdings" w:hint="default"/>
      </w:rPr>
    </w:lvl>
    <w:lvl w:ilvl="6" w:tplc="04260001" w:tentative="1">
      <w:start w:val="1"/>
      <w:numFmt w:val="bullet"/>
      <w:lvlText w:val=""/>
      <w:lvlJc w:val="left"/>
      <w:pPr>
        <w:ind w:left="5436" w:hanging="360"/>
      </w:pPr>
      <w:rPr>
        <w:rFonts w:ascii="Symbol" w:hAnsi="Symbol" w:hint="default"/>
      </w:rPr>
    </w:lvl>
    <w:lvl w:ilvl="7" w:tplc="04260003" w:tentative="1">
      <w:start w:val="1"/>
      <w:numFmt w:val="bullet"/>
      <w:lvlText w:val="o"/>
      <w:lvlJc w:val="left"/>
      <w:pPr>
        <w:ind w:left="6156" w:hanging="360"/>
      </w:pPr>
      <w:rPr>
        <w:rFonts w:ascii="Courier New" w:hAnsi="Courier New" w:cs="Courier New" w:hint="default"/>
      </w:rPr>
    </w:lvl>
    <w:lvl w:ilvl="8" w:tplc="04260005" w:tentative="1">
      <w:start w:val="1"/>
      <w:numFmt w:val="bullet"/>
      <w:lvlText w:val=""/>
      <w:lvlJc w:val="left"/>
      <w:pPr>
        <w:ind w:left="6876" w:hanging="360"/>
      </w:pPr>
      <w:rPr>
        <w:rFonts w:ascii="Wingdings" w:hAnsi="Wingdings" w:hint="default"/>
      </w:rPr>
    </w:lvl>
  </w:abstractNum>
  <w:abstractNum w:abstractNumId="15">
    <w:nsid w:val="4934216B"/>
    <w:multiLevelType w:val="hybridMultilevel"/>
    <w:tmpl w:val="6CDCC574"/>
    <w:lvl w:ilvl="0" w:tplc="DB56296C">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6">
    <w:nsid w:val="53A820D8"/>
    <w:multiLevelType w:val="hybridMultilevel"/>
    <w:tmpl w:val="84C02C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4700F64"/>
    <w:multiLevelType w:val="hybridMultilevel"/>
    <w:tmpl w:val="3DF8E7BA"/>
    <w:lvl w:ilvl="0" w:tplc="04260001">
      <w:start w:val="1"/>
      <w:numFmt w:val="bullet"/>
      <w:lvlText w:val=""/>
      <w:lvlJc w:val="left"/>
      <w:pPr>
        <w:ind w:left="1170" w:hanging="360"/>
      </w:pPr>
      <w:rPr>
        <w:rFonts w:ascii="Symbol" w:hAnsi="Symbol" w:hint="default"/>
      </w:rPr>
    </w:lvl>
    <w:lvl w:ilvl="1" w:tplc="04260003" w:tentative="1">
      <w:start w:val="1"/>
      <w:numFmt w:val="bullet"/>
      <w:lvlText w:val="o"/>
      <w:lvlJc w:val="left"/>
      <w:pPr>
        <w:ind w:left="1890" w:hanging="360"/>
      </w:pPr>
      <w:rPr>
        <w:rFonts w:ascii="Courier New" w:hAnsi="Courier New" w:cs="Courier New" w:hint="default"/>
      </w:rPr>
    </w:lvl>
    <w:lvl w:ilvl="2" w:tplc="04260005" w:tentative="1">
      <w:start w:val="1"/>
      <w:numFmt w:val="bullet"/>
      <w:lvlText w:val=""/>
      <w:lvlJc w:val="left"/>
      <w:pPr>
        <w:ind w:left="2610" w:hanging="360"/>
      </w:pPr>
      <w:rPr>
        <w:rFonts w:ascii="Wingdings" w:hAnsi="Wingdings" w:hint="default"/>
      </w:rPr>
    </w:lvl>
    <w:lvl w:ilvl="3" w:tplc="04260001" w:tentative="1">
      <w:start w:val="1"/>
      <w:numFmt w:val="bullet"/>
      <w:lvlText w:val=""/>
      <w:lvlJc w:val="left"/>
      <w:pPr>
        <w:ind w:left="3330" w:hanging="360"/>
      </w:pPr>
      <w:rPr>
        <w:rFonts w:ascii="Symbol" w:hAnsi="Symbol" w:hint="default"/>
      </w:rPr>
    </w:lvl>
    <w:lvl w:ilvl="4" w:tplc="04260003" w:tentative="1">
      <w:start w:val="1"/>
      <w:numFmt w:val="bullet"/>
      <w:lvlText w:val="o"/>
      <w:lvlJc w:val="left"/>
      <w:pPr>
        <w:ind w:left="4050" w:hanging="360"/>
      </w:pPr>
      <w:rPr>
        <w:rFonts w:ascii="Courier New" w:hAnsi="Courier New" w:cs="Courier New" w:hint="default"/>
      </w:rPr>
    </w:lvl>
    <w:lvl w:ilvl="5" w:tplc="04260005" w:tentative="1">
      <w:start w:val="1"/>
      <w:numFmt w:val="bullet"/>
      <w:lvlText w:val=""/>
      <w:lvlJc w:val="left"/>
      <w:pPr>
        <w:ind w:left="4770" w:hanging="360"/>
      </w:pPr>
      <w:rPr>
        <w:rFonts w:ascii="Wingdings" w:hAnsi="Wingdings" w:hint="default"/>
      </w:rPr>
    </w:lvl>
    <w:lvl w:ilvl="6" w:tplc="04260001" w:tentative="1">
      <w:start w:val="1"/>
      <w:numFmt w:val="bullet"/>
      <w:lvlText w:val=""/>
      <w:lvlJc w:val="left"/>
      <w:pPr>
        <w:ind w:left="5490" w:hanging="360"/>
      </w:pPr>
      <w:rPr>
        <w:rFonts w:ascii="Symbol" w:hAnsi="Symbol" w:hint="default"/>
      </w:rPr>
    </w:lvl>
    <w:lvl w:ilvl="7" w:tplc="04260003" w:tentative="1">
      <w:start w:val="1"/>
      <w:numFmt w:val="bullet"/>
      <w:lvlText w:val="o"/>
      <w:lvlJc w:val="left"/>
      <w:pPr>
        <w:ind w:left="6210" w:hanging="360"/>
      </w:pPr>
      <w:rPr>
        <w:rFonts w:ascii="Courier New" w:hAnsi="Courier New" w:cs="Courier New" w:hint="default"/>
      </w:rPr>
    </w:lvl>
    <w:lvl w:ilvl="8" w:tplc="04260005" w:tentative="1">
      <w:start w:val="1"/>
      <w:numFmt w:val="bullet"/>
      <w:lvlText w:val=""/>
      <w:lvlJc w:val="left"/>
      <w:pPr>
        <w:ind w:left="6930" w:hanging="360"/>
      </w:pPr>
      <w:rPr>
        <w:rFonts w:ascii="Wingdings" w:hAnsi="Wingdings" w:hint="default"/>
      </w:rPr>
    </w:lvl>
  </w:abstractNum>
  <w:abstractNum w:abstractNumId="18">
    <w:nsid w:val="6063729C"/>
    <w:multiLevelType w:val="hybridMultilevel"/>
    <w:tmpl w:val="16BC7994"/>
    <w:lvl w:ilvl="0" w:tplc="04260001">
      <w:start w:val="1"/>
      <w:numFmt w:val="bullet"/>
      <w:lvlText w:val=""/>
      <w:lvlJc w:val="left"/>
      <w:pPr>
        <w:ind w:left="644"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62DE30D5"/>
    <w:multiLevelType w:val="hybridMultilevel"/>
    <w:tmpl w:val="BB6A43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54A047E"/>
    <w:multiLevelType w:val="hybridMultilevel"/>
    <w:tmpl w:val="F940C1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311E3E"/>
    <w:multiLevelType w:val="hybridMultilevel"/>
    <w:tmpl w:val="CCF2D87E"/>
    <w:lvl w:ilvl="0" w:tplc="04260001">
      <w:start w:val="1"/>
      <w:numFmt w:val="bullet"/>
      <w:lvlText w:val=""/>
      <w:lvlJc w:val="left"/>
      <w:pPr>
        <w:ind w:left="1179" w:hanging="360"/>
      </w:pPr>
      <w:rPr>
        <w:rFonts w:ascii="Symbol" w:hAnsi="Symbol" w:hint="default"/>
      </w:rPr>
    </w:lvl>
    <w:lvl w:ilvl="1" w:tplc="04260003" w:tentative="1">
      <w:start w:val="1"/>
      <w:numFmt w:val="bullet"/>
      <w:lvlText w:val="o"/>
      <w:lvlJc w:val="left"/>
      <w:pPr>
        <w:ind w:left="1899" w:hanging="360"/>
      </w:pPr>
      <w:rPr>
        <w:rFonts w:ascii="Courier New" w:hAnsi="Courier New" w:cs="Courier New" w:hint="default"/>
      </w:rPr>
    </w:lvl>
    <w:lvl w:ilvl="2" w:tplc="04260005" w:tentative="1">
      <w:start w:val="1"/>
      <w:numFmt w:val="bullet"/>
      <w:lvlText w:val=""/>
      <w:lvlJc w:val="left"/>
      <w:pPr>
        <w:ind w:left="2619" w:hanging="360"/>
      </w:pPr>
      <w:rPr>
        <w:rFonts w:ascii="Wingdings" w:hAnsi="Wingdings" w:hint="default"/>
      </w:rPr>
    </w:lvl>
    <w:lvl w:ilvl="3" w:tplc="04260001" w:tentative="1">
      <w:start w:val="1"/>
      <w:numFmt w:val="bullet"/>
      <w:lvlText w:val=""/>
      <w:lvlJc w:val="left"/>
      <w:pPr>
        <w:ind w:left="3339" w:hanging="360"/>
      </w:pPr>
      <w:rPr>
        <w:rFonts w:ascii="Symbol" w:hAnsi="Symbol" w:hint="default"/>
      </w:rPr>
    </w:lvl>
    <w:lvl w:ilvl="4" w:tplc="04260003" w:tentative="1">
      <w:start w:val="1"/>
      <w:numFmt w:val="bullet"/>
      <w:lvlText w:val="o"/>
      <w:lvlJc w:val="left"/>
      <w:pPr>
        <w:ind w:left="4059" w:hanging="360"/>
      </w:pPr>
      <w:rPr>
        <w:rFonts w:ascii="Courier New" w:hAnsi="Courier New" w:cs="Courier New" w:hint="default"/>
      </w:rPr>
    </w:lvl>
    <w:lvl w:ilvl="5" w:tplc="04260005" w:tentative="1">
      <w:start w:val="1"/>
      <w:numFmt w:val="bullet"/>
      <w:lvlText w:val=""/>
      <w:lvlJc w:val="left"/>
      <w:pPr>
        <w:ind w:left="4779" w:hanging="360"/>
      </w:pPr>
      <w:rPr>
        <w:rFonts w:ascii="Wingdings" w:hAnsi="Wingdings" w:hint="default"/>
      </w:rPr>
    </w:lvl>
    <w:lvl w:ilvl="6" w:tplc="04260001" w:tentative="1">
      <w:start w:val="1"/>
      <w:numFmt w:val="bullet"/>
      <w:lvlText w:val=""/>
      <w:lvlJc w:val="left"/>
      <w:pPr>
        <w:ind w:left="5499" w:hanging="360"/>
      </w:pPr>
      <w:rPr>
        <w:rFonts w:ascii="Symbol" w:hAnsi="Symbol" w:hint="default"/>
      </w:rPr>
    </w:lvl>
    <w:lvl w:ilvl="7" w:tplc="04260003" w:tentative="1">
      <w:start w:val="1"/>
      <w:numFmt w:val="bullet"/>
      <w:lvlText w:val="o"/>
      <w:lvlJc w:val="left"/>
      <w:pPr>
        <w:ind w:left="6219" w:hanging="360"/>
      </w:pPr>
      <w:rPr>
        <w:rFonts w:ascii="Courier New" w:hAnsi="Courier New" w:cs="Courier New" w:hint="default"/>
      </w:rPr>
    </w:lvl>
    <w:lvl w:ilvl="8" w:tplc="04260005" w:tentative="1">
      <w:start w:val="1"/>
      <w:numFmt w:val="bullet"/>
      <w:lvlText w:val=""/>
      <w:lvlJc w:val="left"/>
      <w:pPr>
        <w:ind w:left="6939" w:hanging="360"/>
      </w:pPr>
      <w:rPr>
        <w:rFonts w:ascii="Wingdings" w:hAnsi="Wingdings" w:hint="default"/>
      </w:rPr>
    </w:lvl>
  </w:abstractNum>
  <w:abstractNum w:abstractNumId="22">
    <w:nsid w:val="7A893B28"/>
    <w:multiLevelType w:val="hybridMultilevel"/>
    <w:tmpl w:val="B5BA13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5"/>
  </w:num>
  <w:num w:numId="3">
    <w:abstractNumId w:val="5"/>
  </w:num>
  <w:num w:numId="4">
    <w:abstractNumId w:val="14"/>
  </w:num>
  <w:num w:numId="5">
    <w:abstractNumId w:val="9"/>
  </w:num>
  <w:num w:numId="6">
    <w:abstractNumId w:val="17"/>
  </w:num>
  <w:num w:numId="7">
    <w:abstractNumId w:val="13"/>
  </w:num>
  <w:num w:numId="8">
    <w:abstractNumId w:val="10"/>
  </w:num>
  <w:num w:numId="9">
    <w:abstractNumId w:val="4"/>
  </w:num>
  <w:num w:numId="10">
    <w:abstractNumId w:val="18"/>
  </w:num>
  <w:num w:numId="11">
    <w:abstractNumId w:val="1"/>
  </w:num>
  <w:num w:numId="12">
    <w:abstractNumId w:val="3"/>
  </w:num>
  <w:num w:numId="13">
    <w:abstractNumId w:val="12"/>
  </w:num>
  <w:num w:numId="14">
    <w:abstractNumId w:val="8"/>
  </w:num>
  <w:num w:numId="15">
    <w:abstractNumId w:val="19"/>
  </w:num>
  <w:num w:numId="16">
    <w:abstractNumId w:val="16"/>
  </w:num>
  <w:num w:numId="17">
    <w:abstractNumId w:val="0"/>
  </w:num>
  <w:num w:numId="18">
    <w:abstractNumId w:val="11"/>
  </w:num>
  <w:num w:numId="19">
    <w:abstractNumId w:val="22"/>
  </w:num>
  <w:num w:numId="20">
    <w:abstractNumId w:val="20"/>
  </w:num>
  <w:num w:numId="21">
    <w:abstractNumId w:val="6"/>
  </w:num>
  <w:num w:numId="22">
    <w:abstractNumId w:val="7"/>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97"/>
  <w:proofState w:spelling="clean" w:grammar="clean"/>
  <w:defaultTabStop w:val="720"/>
  <w:drawingGridHorizontalSpacing w:val="120"/>
  <w:displayHorizontalDrawingGridEvery w:val="2"/>
  <w:characterSpacingControl w:val="doNotCompress"/>
  <w:hdrShapeDefaults>
    <o:shapedefaults v:ext="edit" spidmax="41986"/>
  </w:hdrShapeDefaults>
  <w:footnotePr>
    <w:footnote w:id="-1"/>
    <w:footnote w:id="0"/>
  </w:footnotePr>
  <w:endnotePr>
    <w:endnote w:id="-1"/>
    <w:endnote w:id="0"/>
  </w:endnotePr>
  <w:compat/>
  <w:rsids>
    <w:rsidRoot w:val="000936B3"/>
    <w:rsid w:val="00001D8B"/>
    <w:rsid w:val="0003472A"/>
    <w:rsid w:val="00066E3A"/>
    <w:rsid w:val="00073BA8"/>
    <w:rsid w:val="00074172"/>
    <w:rsid w:val="00091834"/>
    <w:rsid w:val="000936B3"/>
    <w:rsid w:val="00094B55"/>
    <w:rsid w:val="0009593B"/>
    <w:rsid w:val="000A1B74"/>
    <w:rsid w:val="000A299E"/>
    <w:rsid w:val="000A4D0D"/>
    <w:rsid w:val="000A57DE"/>
    <w:rsid w:val="000B025B"/>
    <w:rsid w:val="000B7C19"/>
    <w:rsid w:val="000C2D84"/>
    <w:rsid w:val="000C4816"/>
    <w:rsid w:val="000C5EC7"/>
    <w:rsid w:val="000C7122"/>
    <w:rsid w:val="000D54F8"/>
    <w:rsid w:val="000D7D60"/>
    <w:rsid w:val="000D7DD1"/>
    <w:rsid w:val="000E63E0"/>
    <w:rsid w:val="000E7E9D"/>
    <w:rsid w:val="000F05FB"/>
    <w:rsid w:val="000F6D5B"/>
    <w:rsid w:val="00104699"/>
    <w:rsid w:val="001071BB"/>
    <w:rsid w:val="00107E39"/>
    <w:rsid w:val="001132A8"/>
    <w:rsid w:val="001166DC"/>
    <w:rsid w:val="0012279E"/>
    <w:rsid w:val="00122B43"/>
    <w:rsid w:val="00127C13"/>
    <w:rsid w:val="00136B45"/>
    <w:rsid w:val="00147EBB"/>
    <w:rsid w:val="00150F5B"/>
    <w:rsid w:val="00153C30"/>
    <w:rsid w:val="001625CF"/>
    <w:rsid w:val="00163CA5"/>
    <w:rsid w:val="00164CE1"/>
    <w:rsid w:val="00165C78"/>
    <w:rsid w:val="0016680A"/>
    <w:rsid w:val="0017280E"/>
    <w:rsid w:val="00180B92"/>
    <w:rsid w:val="001829AF"/>
    <w:rsid w:val="0018338B"/>
    <w:rsid w:val="00184203"/>
    <w:rsid w:val="001905AD"/>
    <w:rsid w:val="0019074F"/>
    <w:rsid w:val="00191238"/>
    <w:rsid w:val="00193477"/>
    <w:rsid w:val="001934DC"/>
    <w:rsid w:val="001952A6"/>
    <w:rsid w:val="00195A8E"/>
    <w:rsid w:val="001A613F"/>
    <w:rsid w:val="001B0E20"/>
    <w:rsid w:val="001B2C8E"/>
    <w:rsid w:val="001E1F2B"/>
    <w:rsid w:val="001E1F58"/>
    <w:rsid w:val="001E5E9C"/>
    <w:rsid w:val="001E5F6F"/>
    <w:rsid w:val="001E71C7"/>
    <w:rsid w:val="001F0BBB"/>
    <w:rsid w:val="001F5741"/>
    <w:rsid w:val="00205EB9"/>
    <w:rsid w:val="002061CB"/>
    <w:rsid w:val="0020679C"/>
    <w:rsid w:val="00211960"/>
    <w:rsid w:val="00211D21"/>
    <w:rsid w:val="00211EA8"/>
    <w:rsid w:val="002129E5"/>
    <w:rsid w:val="00213DC0"/>
    <w:rsid w:val="00215F41"/>
    <w:rsid w:val="00217CCB"/>
    <w:rsid w:val="00221659"/>
    <w:rsid w:val="00222BA9"/>
    <w:rsid w:val="00255C72"/>
    <w:rsid w:val="002579B6"/>
    <w:rsid w:val="0026094A"/>
    <w:rsid w:val="00263966"/>
    <w:rsid w:val="002664DB"/>
    <w:rsid w:val="002765A0"/>
    <w:rsid w:val="0027742B"/>
    <w:rsid w:val="002826F3"/>
    <w:rsid w:val="00287BCC"/>
    <w:rsid w:val="002915B5"/>
    <w:rsid w:val="0029558B"/>
    <w:rsid w:val="002964EB"/>
    <w:rsid w:val="00296C60"/>
    <w:rsid w:val="00297113"/>
    <w:rsid w:val="00297E0B"/>
    <w:rsid w:val="002A6887"/>
    <w:rsid w:val="002D3FC1"/>
    <w:rsid w:val="002E5C64"/>
    <w:rsid w:val="002E5CEE"/>
    <w:rsid w:val="002F5D99"/>
    <w:rsid w:val="0031273D"/>
    <w:rsid w:val="00315A60"/>
    <w:rsid w:val="003169CD"/>
    <w:rsid w:val="00317B4A"/>
    <w:rsid w:val="00323927"/>
    <w:rsid w:val="00324AEA"/>
    <w:rsid w:val="00326230"/>
    <w:rsid w:val="00330927"/>
    <w:rsid w:val="00331FCB"/>
    <w:rsid w:val="0033304A"/>
    <w:rsid w:val="00336790"/>
    <w:rsid w:val="003411C1"/>
    <w:rsid w:val="00347371"/>
    <w:rsid w:val="0035281C"/>
    <w:rsid w:val="0035380D"/>
    <w:rsid w:val="003564CE"/>
    <w:rsid w:val="003701A4"/>
    <w:rsid w:val="003719D7"/>
    <w:rsid w:val="00386257"/>
    <w:rsid w:val="00386ADF"/>
    <w:rsid w:val="003A2D65"/>
    <w:rsid w:val="003B0852"/>
    <w:rsid w:val="003B0CB9"/>
    <w:rsid w:val="003B65D1"/>
    <w:rsid w:val="003C30BF"/>
    <w:rsid w:val="003D039F"/>
    <w:rsid w:val="003D2B5D"/>
    <w:rsid w:val="003D3218"/>
    <w:rsid w:val="003D3302"/>
    <w:rsid w:val="003D4DFC"/>
    <w:rsid w:val="003D685F"/>
    <w:rsid w:val="003E19DF"/>
    <w:rsid w:val="003E4DB3"/>
    <w:rsid w:val="003E7E03"/>
    <w:rsid w:val="003F0CC7"/>
    <w:rsid w:val="003F1FE1"/>
    <w:rsid w:val="003F6F6A"/>
    <w:rsid w:val="003F77F8"/>
    <w:rsid w:val="00407589"/>
    <w:rsid w:val="004144B6"/>
    <w:rsid w:val="004150E8"/>
    <w:rsid w:val="0042113E"/>
    <w:rsid w:val="0042180E"/>
    <w:rsid w:val="00423D96"/>
    <w:rsid w:val="00425D05"/>
    <w:rsid w:val="00433FC8"/>
    <w:rsid w:val="0043592F"/>
    <w:rsid w:val="00446CA5"/>
    <w:rsid w:val="00452533"/>
    <w:rsid w:val="00454B23"/>
    <w:rsid w:val="00462474"/>
    <w:rsid w:val="00463D62"/>
    <w:rsid w:val="00464B2E"/>
    <w:rsid w:val="00482715"/>
    <w:rsid w:val="00490ACB"/>
    <w:rsid w:val="004A248E"/>
    <w:rsid w:val="004A34FC"/>
    <w:rsid w:val="004B50D8"/>
    <w:rsid w:val="004C5800"/>
    <w:rsid w:val="004D1268"/>
    <w:rsid w:val="004D1F3A"/>
    <w:rsid w:val="004D2B98"/>
    <w:rsid w:val="004E3881"/>
    <w:rsid w:val="004E39C5"/>
    <w:rsid w:val="004F71E8"/>
    <w:rsid w:val="00503239"/>
    <w:rsid w:val="00511BF6"/>
    <w:rsid w:val="00516F85"/>
    <w:rsid w:val="005175AB"/>
    <w:rsid w:val="00523593"/>
    <w:rsid w:val="00530B10"/>
    <w:rsid w:val="00534DEE"/>
    <w:rsid w:val="005462BD"/>
    <w:rsid w:val="00547A9F"/>
    <w:rsid w:val="005547DC"/>
    <w:rsid w:val="00574FAD"/>
    <w:rsid w:val="00577D17"/>
    <w:rsid w:val="005814C7"/>
    <w:rsid w:val="0058631F"/>
    <w:rsid w:val="00591BB3"/>
    <w:rsid w:val="0059261C"/>
    <w:rsid w:val="00593400"/>
    <w:rsid w:val="005A103C"/>
    <w:rsid w:val="005A20AF"/>
    <w:rsid w:val="005A52E3"/>
    <w:rsid w:val="005D0E26"/>
    <w:rsid w:val="005E1716"/>
    <w:rsid w:val="005E6D67"/>
    <w:rsid w:val="005F2976"/>
    <w:rsid w:val="005F3BBE"/>
    <w:rsid w:val="005F451B"/>
    <w:rsid w:val="005F5BF0"/>
    <w:rsid w:val="00601C93"/>
    <w:rsid w:val="006039B0"/>
    <w:rsid w:val="00615B81"/>
    <w:rsid w:val="0061616F"/>
    <w:rsid w:val="00616172"/>
    <w:rsid w:val="00620FBF"/>
    <w:rsid w:val="0062462D"/>
    <w:rsid w:val="00634D33"/>
    <w:rsid w:val="00636989"/>
    <w:rsid w:val="0064139C"/>
    <w:rsid w:val="00643849"/>
    <w:rsid w:val="006472C0"/>
    <w:rsid w:val="00656337"/>
    <w:rsid w:val="00656677"/>
    <w:rsid w:val="00657175"/>
    <w:rsid w:val="006613BC"/>
    <w:rsid w:val="0069684C"/>
    <w:rsid w:val="006B2D40"/>
    <w:rsid w:val="006B2DF2"/>
    <w:rsid w:val="006B4612"/>
    <w:rsid w:val="006B7457"/>
    <w:rsid w:val="006D53DD"/>
    <w:rsid w:val="006E62FA"/>
    <w:rsid w:val="006F2018"/>
    <w:rsid w:val="006F5C8C"/>
    <w:rsid w:val="007026E0"/>
    <w:rsid w:val="00706D2C"/>
    <w:rsid w:val="00712CCB"/>
    <w:rsid w:val="00724AC8"/>
    <w:rsid w:val="00732129"/>
    <w:rsid w:val="00732692"/>
    <w:rsid w:val="00736AEA"/>
    <w:rsid w:val="007401D4"/>
    <w:rsid w:val="007612E8"/>
    <w:rsid w:val="00765BCF"/>
    <w:rsid w:val="00772808"/>
    <w:rsid w:val="00773FF0"/>
    <w:rsid w:val="007745C9"/>
    <w:rsid w:val="00777CDA"/>
    <w:rsid w:val="00785C68"/>
    <w:rsid w:val="00785CF0"/>
    <w:rsid w:val="007A091F"/>
    <w:rsid w:val="007A3368"/>
    <w:rsid w:val="007B102A"/>
    <w:rsid w:val="007B5CED"/>
    <w:rsid w:val="007B70D1"/>
    <w:rsid w:val="007C74DB"/>
    <w:rsid w:val="007E3506"/>
    <w:rsid w:val="007E429B"/>
    <w:rsid w:val="007E7865"/>
    <w:rsid w:val="007F2143"/>
    <w:rsid w:val="0080386B"/>
    <w:rsid w:val="00813E05"/>
    <w:rsid w:val="00817582"/>
    <w:rsid w:val="00823A27"/>
    <w:rsid w:val="00827352"/>
    <w:rsid w:val="008324A4"/>
    <w:rsid w:val="00836B21"/>
    <w:rsid w:val="00843578"/>
    <w:rsid w:val="00844D3C"/>
    <w:rsid w:val="008504A6"/>
    <w:rsid w:val="008560FD"/>
    <w:rsid w:val="00863DE6"/>
    <w:rsid w:val="00872360"/>
    <w:rsid w:val="00886DBC"/>
    <w:rsid w:val="00893F20"/>
    <w:rsid w:val="008A054B"/>
    <w:rsid w:val="008A1AAD"/>
    <w:rsid w:val="008A51B2"/>
    <w:rsid w:val="008B0917"/>
    <w:rsid w:val="008B2A0F"/>
    <w:rsid w:val="008B7A97"/>
    <w:rsid w:val="008C3B3B"/>
    <w:rsid w:val="008C65E7"/>
    <w:rsid w:val="008D5A38"/>
    <w:rsid w:val="008E2AD4"/>
    <w:rsid w:val="008E56EF"/>
    <w:rsid w:val="008F1D21"/>
    <w:rsid w:val="008F743D"/>
    <w:rsid w:val="008F7DC5"/>
    <w:rsid w:val="00901913"/>
    <w:rsid w:val="00903561"/>
    <w:rsid w:val="009075C9"/>
    <w:rsid w:val="00907BE1"/>
    <w:rsid w:val="009130A0"/>
    <w:rsid w:val="00915DD8"/>
    <w:rsid w:val="00924EB5"/>
    <w:rsid w:val="00930B32"/>
    <w:rsid w:val="009469D3"/>
    <w:rsid w:val="0097584B"/>
    <w:rsid w:val="0097689F"/>
    <w:rsid w:val="00977551"/>
    <w:rsid w:val="009851E9"/>
    <w:rsid w:val="00997454"/>
    <w:rsid w:val="009A1D70"/>
    <w:rsid w:val="009A444F"/>
    <w:rsid w:val="009A4B8C"/>
    <w:rsid w:val="009B4720"/>
    <w:rsid w:val="009C2CD3"/>
    <w:rsid w:val="009D000A"/>
    <w:rsid w:val="009E2708"/>
    <w:rsid w:val="009E5E98"/>
    <w:rsid w:val="009F4B5C"/>
    <w:rsid w:val="009F612F"/>
    <w:rsid w:val="00A01BD2"/>
    <w:rsid w:val="00A061A0"/>
    <w:rsid w:val="00A072F7"/>
    <w:rsid w:val="00A07503"/>
    <w:rsid w:val="00A12DCE"/>
    <w:rsid w:val="00A25EB0"/>
    <w:rsid w:val="00A26DFC"/>
    <w:rsid w:val="00A314A6"/>
    <w:rsid w:val="00A32D7E"/>
    <w:rsid w:val="00A343A1"/>
    <w:rsid w:val="00A34B82"/>
    <w:rsid w:val="00A35C6B"/>
    <w:rsid w:val="00A4632F"/>
    <w:rsid w:val="00A55788"/>
    <w:rsid w:val="00A561B9"/>
    <w:rsid w:val="00A57A09"/>
    <w:rsid w:val="00A6364C"/>
    <w:rsid w:val="00A649D0"/>
    <w:rsid w:val="00A65223"/>
    <w:rsid w:val="00A75818"/>
    <w:rsid w:val="00A76014"/>
    <w:rsid w:val="00A80F5B"/>
    <w:rsid w:val="00A82BCD"/>
    <w:rsid w:val="00A833A8"/>
    <w:rsid w:val="00A83C46"/>
    <w:rsid w:val="00A9191E"/>
    <w:rsid w:val="00A932D2"/>
    <w:rsid w:val="00AA278E"/>
    <w:rsid w:val="00AC22DE"/>
    <w:rsid w:val="00AC4CAF"/>
    <w:rsid w:val="00AD0F2F"/>
    <w:rsid w:val="00AD5662"/>
    <w:rsid w:val="00AD64B3"/>
    <w:rsid w:val="00AD7A1D"/>
    <w:rsid w:val="00AE5D05"/>
    <w:rsid w:val="00AE622D"/>
    <w:rsid w:val="00AE6B85"/>
    <w:rsid w:val="00AF0A06"/>
    <w:rsid w:val="00B11E6A"/>
    <w:rsid w:val="00B125D9"/>
    <w:rsid w:val="00B20434"/>
    <w:rsid w:val="00B268AE"/>
    <w:rsid w:val="00B4769F"/>
    <w:rsid w:val="00B57537"/>
    <w:rsid w:val="00B61AEA"/>
    <w:rsid w:val="00B62618"/>
    <w:rsid w:val="00B62917"/>
    <w:rsid w:val="00B67423"/>
    <w:rsid w:val="00B87320"/>
    <w:rsid w:val="00B87F9B"/>
    <w:rsid w:val="00B909D4"/>
    <w:rsid w:val="00BA1E65"/>
    <w:rsid w:val="00BB66EE"/>
    <w:rsid w:val="00BC0666"/>
    <w:rsid w:val="00BC0AE5"/>
    <w:rsid w:val="00BD577C"/>
    <w:rsid w:val="00BD677D"/>
    <w:rsid w:val="00BF6CAA"/>
    <w:rsid w:val="00C00C53"/>
    <w:rsid w:val="00C028D9"/>
    <w:rsid w:val="00C047E0"/>
    <w:rsid w:val="00C06AA4"/>
    <w:rsid w:val="00C07C5A"/>
    <w:rsid w:val="00C11FAF"/>
    <w:rsid w:val="00C13A26"/>
    <w:rsid w:val="00C16614"/>
    <w:rsid w:val="00C16BEE"/>
    <w:rsid w:val="00C27CA4"/>
    <w:rsid w:val="00C3620C"/>
    <w:rsid w:val="00C37AA8"/>
    <w:rsid w:val="00C5178D"/>
    <w:rsid w:val="00C628E2"/>
    <w:rsid w:val="00C6414E"/>
    <w:rsid w:val="00C93AEE"/>
    <w:rsid w:val="00CB4A53"/>
    <w:rsid w:val="00CC0546"/>
    <w:rsid w:val="00CC4A6C"/>
    <w:rsid w:val="00CE4A20"/>
    <w:rsid w:val="00CF0169"/>
    <w:rsid w:val="00D033D1"/>
    <w:rsid w:val="00D15464"/>
    <w:rsid w:val="00D15DF1"/>
    <w:rsid w:val="00D17188"/>
    <w:rsid w:val="00D176FC"/>
    <w:rsid w:val="00D25214"/>
    <w:rsid w:val="00D30259"/>
    <w:rsid w:val="00D40E3C"/>
    <w:rsid w:val="00D432B5"/>
    <w:rsid w:val="00D4344B"/>
    <w:rsid w:val="00D45378"/>
    <w:rsid w:val="00D5152E"/>
    <w:rsid w:val="00D542E1"/>
    <w:rsid w:val="00D6021E"/>
    <w:rsid w:val="00D65970"/>
    <w:rsid w:val="00D70416"/>
    <w:rsid w:val="00D713D5"/>
    <w:rsid w:val="00D770DE"/>
    <w:rsid w:val="00D80C7B"/>
    <w:rsid w:val="00D848E8"/>
    <w:rsid w:val="00D86FDC"/>
    <w:rsid w:val="00D90630"/>
    <w:rsid w:val="00D96F23"/>
    <w:rsid w:val="00DA2A04"/>
    <w:rsid w:val="00DA3564"/>
    <w:rsid w:val="00DA6470"/>
    <w:rsid w:val="00DA7029"/>
    <w:rsid w:val="00DB1A8B"/>
    <w:rsid w:val="00DC023C"/>
    <w:rsid w:val="00DC490C"/>
    <w:rsid w:val="00DD0A0B"/>
    <w:rsid w:val="00DD1ADD"/>
    <w:rsid w:val="00DD4E64"/>
    <w:rsid w:val="00DD5641"/>
    <w:rsid w:val="00DD57B5"/>
    <w:rsid w:val="00DE7408"/>
    <w:rsid w:val="00DF09B9"/>
    <w:rsid w:val="00DF525B"/>
    <w:rsid w:val="00E01323"/>
    <w:rsid w:val="00E045FA"/>
    <w:rsid w:val="00E078F4"/>
    <w:rsid w:val="00E114DC"/>
    <w:rsid w:val="00E141DD"/>
    <w:rsid w:val="00E210C2"/>
    <w:rsid w:val="00E2209B"/>
    <w:rsid w:val="00E225F6"/>
    <w:rsid w:val="00E23357"/>
    <w:rsid w:val="00E25E9B"/>
    <w:rsid w:val="00E3402B"/>
    <w:rsid w:val="00E4051C"/>
    <w:rsid w:val="00E55435"/>
    <w:rsid w:val="00E626EA"/>
    <w:rsid w:val="00E62C63"/>
    <w:rsid w:val="00E66582"/>
    <w:rsid w:val="00E71586"/>
    <w:rsid w:val="00E72465"/>
    <w:rsid w:val="00E74FF1"/>
    <w:rsid w:val="00E7691F"/>
    <w:rsid w:val="00E775D0"/>
    <w:rsid w:val="00E844A1"/>
    <w:rsid w:val="00E86E53"/>
    <w:rsid w:val="00E870C7"/>
    <w:rsid w:val="00E87E63"/>
    <w:rsid w:val="00EA020E"/>
    <w:rsid w:val="00EA46E9"/>
    <w:rsid w:val="00EA49F8"/>
    <w:rsid w:val="00EA5084"/>
    <w:rsid w:val="00EA5E88"/>
    <w:rsid w:val="00EA7C2F"/>
    <w:rsid w:val="00EB76DB"/>
    <w:rsid w:val="00ED0E69"/>
    <w:rsid w:val="00ED51F7"/>
    <w:rsid w:val="00EE23EF"/>
    <w:rsid w:val="00EE3CC6"/>
    <w:rsid w:val="00EE7689"/>
    <w:rsid w:val="00F006AC"/>
    <w:rsid w:val="00F11B28"/>
    <w:rsid w:val="00F16AFD"/>
    <w:rsid w:val="00F17EC1"/>
    <w:rsid w:val="00F2001B"/>
    <w:rsid w:val="00F215A4"/>
    <w:rsid w:val="00F21A85"/>
    <w:rsid w:val="00F21C28"/>
    <w:rsid w:val="00F21D8D"/>
    <w:rsid w:val="00F247EB"/>
    <w:rsid w:val="00F25625"/>
    <w:rsid w:val="00F3041D"/>
    <w:rsid w:val="00F37124"/>
    <w:rsid w:val="00F419C2"/>
    <w:rsid w:val="00F46110"/>
    <w:rsid w:val="00F54CFF"/>
    <w:rsid w:val="00F55999"/>
    <w:rsid w:val="00F55E55"/>
    <w:rsid w:val="00F56D40"/>
    <w:rsid w:val="00F72EF4"/>
    <w:rsid w:val="00F74D22"/>
    <w:rsid w:val="00F81574"/>
    <w:rsid w:val="00F85E4E"/>
    <w:rsid w:val="00F93328"/>
    <w:rsid w:val="00F947AB"/>
    <w:rsid w:val="00FA1072"/>
    <w:rsid w:val="00FA2075"/>
    <w:rsid w:val="00FB58D8"/>
    <w:rsid w:val="00FB76F4"/>
    <w:rsid w:val="00FC0468"/>
    <w:rsid w:val="00FC431C"/>
    <w:rsid w:val="00FC5122"/>
    <w:rsid w:val="00FD074D"/>
    <w:rsid w:val="00FD408C"/>
    <w:rsid w:val="00FF111E"/>
    <w:rsid w:val="00FF12E6"/>
    <w:rsid w:val="00FF5CF0"/>
    <w:rsid w:val="00FF5DD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6B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0936B3"/>
    <w:pPr>
      <w:spacing w:before="100" w:beforeAutospacing="1" w:after="100" w:afterAutospacing="1"/>
    </w:pPr>
  </w:style>
  <w:style w:type="paragraph" w:customStyle="1" w:styleId="naisnod">
    <w:name w:val="naisnod"/>
    <w:basedOn w:val="Normal"/>
    <w:rsid w:val="000936B3"/>
    <w:pPr>
      <w:spacing w:before="100" w:beforeAutospacing="1" w:after="100" w:afterAutospacing="1"/>
    </w:pPr>
  </w:style>
  <w:style w:type="paragraph" w:customStyle="1" w:styleId="naiskr">
    <w:name w:val="naiskr"/>
    <w:basedOn w:val="Normal"/>
    <w:rsid w:val="000936B3"/>
    <w:pPr>
      <w:spacing w:before="100" w:beforeAutospacing="1" w:after="100" w:afterAutospacing="1"/>
    </w:pPr>
  </w:style>
  <w:style w:type="paragraph" w:customStyle="1" w:styleId="naisf">
    <w:name w:val="naisf"/>
    <w:basedOn w:val="Normal"/>
    <w:rsid w:val="000936B3"/>
    <w:pPr>
      <w:spacing w:before="100" w:beforeAutospacing="1" w:after="100" w:afterAutospacing="1"/>
    </w:pPr>
  </w:style>
  <w:style w:type="paragraph" w:styleId="Header">
    <w:name w:val="header"/>
    <w:basedOn w:val="Normal"/>
    <w:link w:val="HeaderChar"/>
    <w:rsid w:val="000936B3"/>
    <w:pPr>
      <w:tabs>
        <w:tab w:val="center" w:pos="4153"/>
        <w:tab w:val="right" w:pos="8306"/>
      </w:tabs>
    </w:pPr>
  </w:style>
  <w:style w:type="character" w:customStyle="1" w:styleId="HeaderChar">
    <w:name w:val="Header Char"/>
    <w:basedOn w:val="DefaultParagraphFont"/>
    <w:link w:val="Header"/>
    <w:rsid w:val="000936B3"/>
    <w:rPr>
      <w:rFonts w:ascii="Times New Roman" w:eastAsia="Times New Roman" w:hAnsi="Times New Roman" w:cs="Times New Roman"/>
      <w:sz w:val="24"/>
      <w:szCs w:val="24"/>
      <w:lang w:eastAsia="lv-LV"/>
    </w:rPr>
  </w:style>
  <w:style w:type="paragraph" w:styleId="BodyText">
    <w:name w:val="Body Text"/>
    <w:basedOn w:val="Normal"/>
    <w:link w:val="BodyTextChar"/>
    <w:rsid w:val="000936B3"/>
    <w:rPr>
      <w:sz w:val="28"/>
      <w:lang w:eastAsia="en-US"/>
    </w:rPr>
  </w:style>
  <w:style w:type="character" w:customStyle="1" w:styleId="BodyTextChar">
    <w:name w:val="Body Text Char"/>
    <w:basedOn w:val="DefaultParagraphFont"/>
    <w:link w:val="BodyText"/>
    <w:rsid w:val="000936B3"/>
    <w:rPr>
      <w:rFonts w:ascii="Times New Roman" w:eastAsia="Times New Roman" w:hAnsi="Times New Roman" w:cs="Times New Roman"/>
      <w:sz w:val="28"/>
      <w:szCs w:val="24"/>
    </w:rPr>
  </w:style>
  <w:style w:type="character" w:styleId="PageNumber">
    <w:name w:val="page number"/>
    <w:basedOn w:val="DefaultParagraphFont"/>
    <w:rsid w:val="000936B3"/>
  </w:style>
  <w:style w:type="paragraph" w:styleId="ListParagraph">
    <w:name w:val="List Paragraph"/>
    <w:basedOn w:val="Normal"/>
    <w:uiPriority w:val="34"/>
    <w:qFormat/>
    <w:rsid w:val="000936B3"/>
    <w:pPr>
      <w:spacing w:after="200" w:line="276" w:lineRule="auto"/>
      <w:ind w:left="720"/>
      <w:contextualSpacing/>
    </w:pPr>
    <w:rPr>
      <w:rFonts w:ascii="Calibri" w:hAnsi="Calibri"/>
      <w:sz w:val="22"/>
      <w:szCs w:val="22"/>
      <w:lang w:eastAsia="en-US"/>
    </w:rPr>
  </w:style>
  <w:style w:type="character" w:styleId="Hyperlink">
    <w:name w:val="Hyperlink"/>
    <w:basedOn w:val="DefaultParagraphFont"/>
    <w:rsid w:val="000936B3"/>
    <w:rPr>
      <w:color w:val="0000FF"/>
      <w:u w:val="single"/>
    </w:rPr>
  </w:style>
  <w:style w:type="character" w:styleId="Strong">
    <w:name w:val="Strong"/>
    <w:basedOn w:val="DefaultParagraphFont"/>
    <w:uiPriority w:val="22"/>
    <w:qFormat/>
    <w:rsid w:val="000936B3"/>
    <w:rPr>
      <w:b/>
      <w:bCs/>
    </w:rPr>
  </w:style>
  <w:style w:type="paragraph" w:styleId="z-TopofForm">
    <w:name w:val="HTML Top of Form"/>
    <w:basedOn w:val="Normal"/>
    <w:next w:val="Normal"/>
    <w:link w:val="z-TopofFormChar"/>
    <w:hidden/>
    <w:uiPriority w:val="99"/>
    <w:unhideWhenUsed/>
    <w:rsid w:val="00712CC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712CCB"/>
    <w:rPr>
      <w:rFonts w:ascii="Arial" w:eastAsia="Times New Roman" w:hAnsi="Arial" w:cs="Arial"/>
      <w:vanish/>
      <w:sz w:val="16"/>
      <w:szCs w:val="16"/>
      <w:lang w:eastAsia="lv-LV"/>
    </w:rPr>
  </w:style>
  <w:style w:type="paragraph" w:styleId="NormalWeb">
    <w:name w:val="Normal (Web)"/>
    <w:basedOn w:val="Normal"/>
    <w:link w:val="NormalWebChar"/>
    <w:rsid w:val="00074172"/>
    <w:pPr>
      <w:spacing w:before="100" w:beforeAutospacing="1" w:after="100" w:afterAutospacing="1"/>
    </w:pPr>
  </w:style>
  <w:style w:type="paragraph" w:styleId="Footer">
    <w:name w:val="footer"/>
    <w:basedOn w:val="Normal"/>
    <w:link w:val="FooterChar"/>
    <w:uiPriority w:val="99"/>
    <w:semiHidden/>
    <w:unhideWhenUsed/>
    <w:rsid w:val="00D542E1"/>
    <w:pPr>
      <w:tabs>
        <w:tab w:val="center" w:pos="4513"/>
        <w:tab w:val="right" w:pos="9026"/>
      </w:tabs>
    </w:pPr>
  </w:style>
  <w:style w:type="character" w:customStyle="1" w:styleId="FooterChar">
    <w:name w:val="Footer Char"/>
    <w:basedOn w:val="DefaultParagraphFont"/>
    <w:link w:val="Footer"/>
    <w:uiPriority w:val="99"/>
    <w:semiHidden/>
    <w:rsid w:val="00D542E1"/>
    <w:rPr>
      <w:rFonts w:ascii="Times New Roman" w:eastAsia="Times New Roman" w:hAnsi="Times New Roman" w:cs="Times New Roman"/>
      <w:sz w:val="24"/>
      <w:szCs w:val="24"/>
      <w:lang w:eastAsia="lv-LV"/>
    </w:rPr>
  </w:style>
  <w:style w:type="paragraph" w:customStyle="1" w:styleId="naislab">
    <w:name w:val="naislab"/>
    <w:basedOn w:val="Normal"/>
    <w:rsid w:val="00482715"/>
    <w:pPr>
      <w:spacing w:before="75" w:after="75"/>
      <w:jc w:val="right"/>
    </w:pPr>
  </w:style>
  <w:style w:type="table" w:styleId="TableGrid">
    <w:name w:val="Table Grid"/>
    <w:basedOn w:val="TableNormal"/>
    <w:uiPriority w:val="59"/>
    <w:rsid w:val="00B87F9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1A613F"/>
    <w:rPr>
      <w:rFonts w:ascii="Times New Roman" w:eastAsia="Times New Roman" w:hAnsi="Times New Roman"/>
      <w:sz w:val="24"/>
      <w:szCs w:val="24"/>
    </w:rPr>
  </w:style>
  <w:style w:type="paragraph" w:styleId="BodyText2">
    <w:name w:val="Body Text 2"/>
    <w:basedOn w:val="Normal"/>
    <w:link w:val="BodyText2Char"/>
    <w:uiPriority w:val="99"/>
    <w:semiHidden/>
    <w:unhideWhenUsed/>
    <w:rsid w:val="00724AC8"/>
    <w:pPr>
      <w:spacing w:after="120" w:line="480" w:lineRule="auto"/>
    </w:pPr>
  </w:style>
  <w:style w:type="character" w:customStyle="1" w:styleId="BodyText2Char">
    <w:name w:val="Body Text 2 Char"/>
    <w:basedOn w:val="DefaultParagraphFont"/>
    <w:link w:val="BodyText2"/>
    <w:uiPriority w:val="99"/>
    <w:semiHidden/>
    <w:rsid w:val="00724AC8"/>
    <w:rPr>
      <w:rFonts w:ascii="Times New Roman" w:eastAsia="Times New Roman" w:hAnsi="Times New Roman"/>
      <w:sz w:val="24"/>
      <w:szCs w:val="24"/>
    </w:rPr>
  </w:style>
  <w:style w:type="paragraph" w:styleId="FootnoteText">
    <w:name w:val="footnote text"/>
    <w:basedOn w:val="Normal"/>
    <w:link w:val="FootnoteTextChar"/>
    <w:semiHidden/>
    <w:rsid w:val="00785CF0"/>
    <w:rPr>
      <w:sz w:val="20"/>
      <w:szCs w:val="20"/>
    </w:rPr>
  </w:style>
  <w:style w:type="character" w:customStyle="1" w:styleId="FootnoteTextChar">
    <w:name w:val="Footnote Text Char"/>
    <w:basedOn w:val="DefaultParagraphFont"/>
    <w:link w:val="FootnoteText"/>
    <w:semiHidden/>
    <w:rsid w:val="00785CF0"/>
    <w:rPr>
      <w:rFonts w:ascii="Times New Roman" w:eastAsia="Times New Roman" w:hAnsi="Times New Roman"/>
    </w:rPr>
  </w:style>
  <w:style w:type="character" w:customStyle="1" w:styleId="NormalWebChar">
    <w:name w:val="Normal (Web) Char"/>
    <w:basedOn w:val="DefaultParagraphFont"/>
    <w:link w:val="NormalWeb"/>
    <w:rsid w:val="00D30259"/>
    <w:rPr>
      <w:rFonts w:ascii="Times New Roman" w:eastAsia="Times New Roman" w:hAnsi="Times New Roman"/>
      <w:sz w:val="24"/>
      <w:szCs w:val="24"/>
    </w:rPr>
  </w:style>
  <w:style w:type="character" w:customStyle="1" w:styleId="spelle">
    <w:name w:val="spelle"/>
    <w:basedOn w:val="DefaultParagraphFont"/>
    <w:rsid w:val="003D3302"/>
  </w:style>
  <w:style w:type="paragraph" w:styleId="BalloonText">
    <w:name w:val="Balloon Text"/>
    <w:basedOn w:val="Normal"/>
    <w:semiHidden/>
    <w:rsid w:val="001952A6"/>
    <w:rPr>
      <w:rFonts w:ascii="Tahoma" w:hAnsi="Tahoma" w:cs="Tahoma"/>
      <w:sz w:val="16"/>
      <w:szCs w:val="16"/>
    </w:rPr>
  </w:style>
  <w:style w:type="character" w:styleId="CommentReference">
    <w:name w:val="annotation reference"/>
    <w:basedOn w:val="DefaultParagraphFont"/>
    <w:uiPriority w:val="99"/>
    <w:semiHidden/>
    <w:unhideWhenUsed/>
    <w:rsid w:val="00E72465"/>
    <w:rPr>
      <w:sz w:val="16"/>
      <w:szCs w:val="16"/>
    </w:rPr>
  </w:style>
  <w:style w:type="paragraph" w:styleId="CommentText">
    <w:name w:val="annotation text"/>
    <w:basedOn w:val="Normal"/>
    <w:link w:val="CommentTextChar"/>
    <w:uiPriority w:val="99"/>
    <w:semiHidden/>
    <w:unhideWhenUsed/>
    <w:rsid w:val="00E72465"/>
    <w:rPr>
      <w:sz w:val="20"/>
      <w:szCs w:val="20"/>
    </w:rPr>
  </w:style>
  <w:style w:type="character" w:customStyle="1" w:styleId="CommentTextChar">
    <w:name w:val="Comment Text Char"/>
    <w:basedOn w:val="DefaultParagraphFont"/>
    <w:link w:val="CommentText"/>
    <w:uiPriority w:val="99"/>
    <w:semiHidden/>
    <w:rsid w:val="00E7246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72465"/>
    <w:rPr>
      <w:b/>
      <w:bCs/>
    </w:rPr>
  </w:style>
  <w:style w:type="character" w:customStyle="1" w:styleId="CommentSubjectChar">
    <w:name w:val="Comment Subject Char"/>
    <w:basedOn w:val="CommentTextChar"/>
    <w:link w:val="CommentSubject"/>
    <w:uiPriority w:val="99"/>
    <w:semiHidden/>
    <w:rsid w:val="00E72465"/>
    <w:rPr>
      <w:b/>
      <w:bCs/>
    </w:rPr>
  </w:style>
  <w:style w:type="paragraph" w:styleId="Revision">
    <w:name w:val="Revision"/>
    <w:hidden/>
    <w:uiPriority w:val="99"/>
    <w:semiHidden/>
    <w:rsid w:val="009469D3"/>
    <w:rPr>
      <w:rFonts w:ascii="Times New Roman" w:eastAsia="Times New Roman" w:hAnsi="Times New Roman"/>
      <w:sz w:val="24"/>
      <w:szCs w:val="24"/>
    </w:rPr>
  </w:style>
  <w:style w:type="paragraph" w:customStyle="1" w:styleId="tvhtml">
    <w:name w:val="tv_html"/>
    <w:basedOn w:val="Normal"/>
    <w:rsid w:val="00BD577C"/>
    <w:pPr>
      <w:spacing w:before="100" w:beforeAutospacing="1" w:after="100" w:afterAutospacing="1"/>
    </w:pPr>
    <w:rPr>
      <w:rFonts w:ascii="Verdana" w:hAnsi="Verdana"/>
      <w:sz w:val="9"/>
      <w:szCs w:val="9"/>
    </w:rPr>
  </w:style>
</w:styles>
</file>

<file path=word/webSettings.xml><?xml version="1.0" encoding="utf-8"?>
<w:webSettings xmlns:r="http://schemas.openxmlformats.org/officeDocument/2006/relationships" xmlns:w="http://schemas.openxmlformats.org/wordprocessingml/2006/main">
  <w:divs>
    <w:div w:id="209732919">
      <w:bodyDiv w:val="1"/>
      <w:marLeft w:val="0"/>
      <w:marRight w:val="0"/>
      <w:marTop w:val="0"/>
      <w:marBottom w:val="0"/>
      <w:divBdr>
        <w:top w:val="none" w:sz="0" w:space="0" w:color="auto"/>
        <w:left w:val="none" w:sz="0" w:space="0" w:color="auto"/>
        <w:bottom w:val="none" w:sz="0" w:space="0" w:color="auto"/>
        <w:right w:val="none" w:sz="0" w:space="0" w:color="auto"/>
      </w:divBdr>
    </w:div>
    <w:div w:id="604770765">
      <w:bodyDiv w:val="1"/>
      <w:marLeft w:val="0"/>
      <w:marRight w:val="0"/>
      <w:marTop w:val="0"/>
      <w:marBottom w:val="0"/>
      <w:divBdr>
        <w:top w:val="none" w:sz="0" w:space="0" w:color="auto"/>
        <w:left w:val="none" w:sz="0" w:space="0" w:color="auto"/>
        <w:bottom w:val="none" w:sz="0" w:space="0" w:color="auto"/>
        <w:right w:val="none" w:sz="0" w:space="0" w:color="auto"/>
      </w:divBdr>
    </w:div>
    <w:div w:id="1062142104">
      <w:bodyDiv w:val="1"/>
      <w:marLeft w:val="0"/>
      <w:marRight w:val="0"/>
      <w:marTop w:val="0"/>
      <w:marBottom w:val="0"/>
      <w:divBdr>
        <w:top w:val="none" w:sz="0" w:space="0" w:color="auto"/>
        <w:left w:val="none" w:sz="0" w:space="0" w:color="auto"/>
        <w:bottom w:val="none" w:sz="0" w:space="0" w:color="auto"/>
        <w:right w:val="none" w:sz="0" w:space="0" w:color="auto"/>
      </w:divBdr>
    </w:div>
    <w:div w:id="1173256764">
      <w:bodyDiv w:val="1"/>
      <w:marLeft w:val="38"/>
      <w:marRight w:val="38"/>
      <w:marTop w:val="75"/>
      <w:marBottom w:val="75"/>
      <w:divBdr>
        <w:top w:val="none" w:sz="0" w:space="0" w:color="auto"/>
        <w:left w:val="none" w:sz="0" w:space="0" w:color="auto"/>
        <w:bottom w:val="none" w:sz="0" w:space="0" w:color="auto"/>
        <w:right w:val="none" w:sz="0" w:space="0" w:color="auto"/>
      </w:divBdr>
      <w:divsChild>
        <w:div w:id="769930069">
          <w:marLeft w:val="0"/>
          <w:marRight w:val="0"/>
          <w:marTop w:val="240"/>
          <w:marBottom w:val="0"/>
          <w:divBdr>
            <w:top w:val="none" w:sz="0" w:space="0" w:color="auto"/>
            <w:left w:val="none" w:sz="0" w:space="0" w:color="auto"/>
            <w:bottom w:val="none" w:sz="0" w:space="0" w:color="auto"/>
            <w:right w:val="none" w:sz="0" w:space="0" w:color="auto"/>
          </w:divBdr>
        </w:div>
        <w:div w:id="1378050604">
          <w:marLeft w:val="0"/>
          <w:marRight w:val="0"/>
          <w:marTop w:val="240"/>
          <w:marBottom w:val="0"/>
          <w:divBdr>
            <w:top w:val="none" w:sz="0" w:space="0" w:color="auto"/>
            <w:left w:val="none" w:sz="0" w:space="0" w:color="auto"/>
            <w:bottom w:val="none" w:sz="0" w:space="0" w:color="auto"/>
            <w:right w:val="none" w:sz="0" w:space="0" w:color="auto"/>
          </w:divBdr>
        </w:div>
      </w:divsChild>
    </w:div>
    <w:div w:id="1178042003">
      <w:bodyDiv w:val="1"/>
      <w:marLeft w:val="0"/>
      <w:marRight w:val="0"/>
      <w:marTop w:val="0"/>
      <w:marBottom w:val="0"/>
      <w:divBdr>
        <w:top w:val="none" w:sz="0" w:space="0" w:color="auto"/>
        <w:left w:val="none" w:sz="0" w:space="0" w:color="auto"/>
        <w:bottom w:val="none" w:sz="0" w:space="0" w:color="auto"/>
        <w:right w:val="none" w:sz="0" w:space="0" w:color="auto"/>
      </w:divBdr>
      <w:divsChild>
        <w:div w:id="689374323">
          <w:marLeft w:val="0"/>
          <w:marRight w:val="0"/>
          <w:marTop w:val="0"/>
          <w:marBottom w:val="0"/>
          <w:divBdr>
            <w:top w:val="none" w:sz="0" w:space="0" w:color="auto"/>
            <w:left w:val="none" w:sz="0" w:space="0" w:color="auto"/>
            <w:bottom w:val="none" w:sz="0" w:space="0" w:color="auto"/>
            <w:right w:val="none" w:sz="0" w:space="0" w:color="auto"/>
          </w:divBdr>
          <w:divsChild>
            <w:div w:id="1438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158988">
      <w:bodyDiv w:val="1"/>
      <w:marLeft w:val="45"/>
      <w:marRight w:val="45"/>
      <w:marTop w:val="90"/>
      <w:marBottom w:val="90"/>
      <w:divBdr>
        <w:top w:val="none" w:sz="0" w:space="0" w:color="auto"/>
        <w:left w:val="none" w:sz="0" w:space="0" w:color="auto"/>
        <w:bottom w:val="none" w:sz="0" w:space="0" w:color="auto"/>
        <w:right w:val="none" w:sz="0" w:space="0" w:color="auto"/>
      </w:divBdr>
      <w:divsChild>
        <w:div w:id="431705326">
          <w:marLeft w:val="0"/>
          <w:marRight w:val="0"/>
          <w:marTop w:val="0"/>
          <w:marBottom w:val="567"/>
          <w:divBdr>
            <w:top w:val="none" w:sz="0" w:space="0" w:color="auto"/>
            <w:left w:val="none" w:sz="0" w:space="0" w:color="auto"/>
            <w:bottom w:val="none" w:sz="0" w:space="0" w:color="auto"/>
            <w:right w:val="none" w:sz="0" w:space="0" w:color="auto"/>
          </w:divBdr>
        </w:div>
        <w:div w:id="1749495532">
          <w:marLeft w:val="0"/>
          <w:marRight w:val="0"/>
          <w:marTop w:val="480"/>
          <w:marBottom w:val="240"/>
          <w:divBdr>
            <w:top w:val="none" w:sz="0" w:space="0" w:color="auto"/>
            <w:left w:val="none" w:sz="0" w:space="0" w:color="auto"/>
            <w:bottom w:val="none" w:sz="0" w:space="0" w:color="auto"/>
            <w:right w:val="none" w:sz="0" w:space="0" w:color="auto"/>
          </w:divBdr>
        </w:div>
      </w:divsChild>
    </w:div>
    <w:div w:id="1862088260">
      <w:bodyDiv w:val="1"/>
      <w:marLeft w:val="23"/>
      <w:marRight w:val="23"/>
      <w:marTop w:val="47"/>
      <w:marBottom w:val="47"/>
      <w:divBdr>
        <w:top w:val="none" w:sz="0" w:space="0" w:color="auto"/>
        <w:left w:val="none" w:sz="0" w:space="0" w:color="auto"/>
        <w:bottom w:val="none" w:sz="0" w:space="0" w:color="auto"/>
        <w:right w:val="none" w:sz="0" w:space="0" w:color="auto"/>
      </w:divBdr>
      <w:divsChild>
        <w:div w:id="1956332001">
          <w:marLeft w:val="0"/>
          <w:marRight w:val="0"/>
          <w:marTop w:val="240"/>
          <w:marBottom w:val="0"/>
          <w:divBdr>
            <w:top w:val="none" w:sz="0" w:space="0" w:color="auto"/>
            <w:left w:val="none" w:sz="0" w:space="0" w:color="auto"/>
            <w:bottom w:val="none" w:sz="0" w:space="0" w:color="auto"/>
            <w:right w:val="none" w:sz="0" w:space="0" w:color="auto"/>
          </w:divBdr>
        </w:div>
      </w:divsChild>
    </w:div>
    <w:div w:id="187098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850</Words>
  <Characters>6563</Characters>
  <Application>Microsoft Office Word</Application>
  <DocSecurity>0</DocSecurity>
  <Lines>211</Lines>
  <Paragraphs>68</Paragraphs>
  <ScaleCrop>false</ScaleCrop>
  <HeadingPairs>
    <vt:vector size="2" baseType="variant">
      <vt:variant>
        <vt:lpstr>Title</vt:lpstr>
      </vt:variant>
      <vt:variant>
        <vt:i4>1</vt:i4>
      </vt:variant>
    </vt:vector>
  </HeadingPairs>
  <TitlesOfParts>
    <vt:vector size="1" baseType="lpstr">
      <vt:lpstr>Ministru kabineta noteikumu projekta „Noteikumi par informācijas apmaiņu iekšējā tirgus informācijas sistēmas ietvaros reglamentēto profesiju un profesionālo kvalifikāciju atzīšanas jomā” sākotnējās ietekmes novērtējuma ziņojums (anotācija)</vt:lpstr>
    </vt:vector>
  </TitlesOfParts>
  <Company>Veselības ministrija</Company>
  <LinksUpToDate>false</LinksUpToDate>
  <CharactersWithSpaces>7345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informācijas apmaiņu iekšējā tirgus informācijas sistēmas ietvaros reglamentēto profesiju un profesionālo kvalifikāciju atzīšanas jomā” sākotnējās ietekmes novērtējuma ziņojums (anotācija)</dc:title>
  <dc:subject>anotācija</dc:subject>
  <dc:creator>Dainis Ozoliņš</dc:creator>
  <cp:keywords/>
  <dc:description>Izglītības un zinātnes ministrijas Politikas koordinācijas departamenta  Starptautisko lietu un finanšu instrumentu nodaļas vecākais referents  Dainis Ozoliņš
67047874
Dainis.Ozolins@izm.gov.lv </dc:description>
  <cp:lastModifiedBy>dozolins</cp:lastModifiedBy>
  <cp:revision>16</cp:revision>
  <cp:lastPrinted>2010-11-10T13:25:00Z</cp:lastPrinted>
  <dcterms:created xsi:type="dcterms:W3CDTF">2011-08-12T12:02:00Z</dcterms:created>
  <dcterms:modified xsi:type="dcterms:W3CDTF">2011-09-20T06:54:00Z</dcterms:modified>
</cp:coreProperties>
</file>