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A69" w:rsidRDefault="00B21DFF">
      <w:pPr>
        <w:ind w:firstLine="720"/>
        <w:jc w:val="center"/>
        <w:rPr>
          <w:b/>
          <w:bCs/>
        </w:rPr>
      </w:pPr>
      <w:bookmarkStart w:id="0" w:name="OLE_LINK9"/>
      <w:bookmarkStart w:id="1" w:name="OLE_LINK10"/>
      <w:bookmarkStart w:id="2" w:name="OLE_LINK3"/>
      <w:bookmarkStart w:id="3" w:name="OLE_LINK4"/>
      <w:bookmarkStart w:id="4" w:name="OLE_LINK7"/>
      <w:bookmarkStart w:id="5" w:name="OLE_LINK8"/>
      <w:r w:rsidRPr="00464EA5">
        <w:rPr>
          <w:b/>
          <w:bCs/>
        </w:rPr>
        <w:t>Mini</w:t>
      </w:r>
      <w:bookmarkStart w:id="6" w:name="OLE_LINK5"/>
      <w:bookmarkStart w:id="7" w:name="OLE_LINK6"/>
      <w:bookmarkStart w:id="8" w:name="OLE_LINK1"/>
      <w:bookmarkStart w:id="9" w:name="OLE_LINK2"/>
      <w:r w:rsidR="00324897" w:rsidRPr="00464EA5">
        <w:rPr>
          <w:b/>
          <w:bCs/>
        </w:rPr>
        <w:t xml:space="preserve">stru kabineta noteikumu </w:t>
      </w:r>
      <w:bookmarkEnd w:id="6"/>
      <w:bookmarkEnd w:id="7"/>
      <w:bookmarkEnd w:id="8"/>
      <w:bookmarkEnd w:id="9"/>
      <w:r w:rsidR="000F564C">
        <w:rPr>
          <w:b/>
          <w:bCs/>
        </w:rPr>
        <w:t>„</w:t>
      </w:r>
      <w:r w:rsidR="006D7604">
        <w:rPr>
          <w:b/>
          <w:bCs/>
        </w:rPr>
        <w:t xml:space="preserve">Noteikumi par darbības programmas "Uzņēmējdarbība un inovācijas" papildinājuma 2.1.1.1.aktivitātes "Atbalsts zinātnei un pētniecībai" otro projektu iesniegumu atlases kārtu” </w:t>
      </w:r>
      <w:r w:rsidR="00324897" w:rsidRPr="00464EA5">
        <w:rPr>
          <w:b/>
          <w:bCs/>
        </w:rPr>
        <w:t xml:space="preserve">projekta sākotnējās ietekmes novērtējuma ziņojums </w:t>
      </w:r>
      <w:bookmarkEnd w:id="0"/>
      <w:bookmarkEnd w:id="1"/>
      <w:r w:rsidR="00324897" w:rsidRPr="00464EA5">
        <w:rPr>
          <w:b/>
          <w:bCs/>
        </w:rPr>
        <w:t>(</w:t>
      </w:r>
      <w:r w:rsidRPr="00464EA5">
        <w:rPr>
          <w:b/>
          <w:bCs/>
        </w:rPr>
        <w:t>anotācija</w:t>
      </w:r>
      <w:bookmarkEnd w:id="2"/>
      <w:bookmarkEnd w:id="3"/>
      <w:r w:rsidR="00324897" w:rsidRPr="00464EA5">
        <w:rPr>
          <w:b/>
          <w:bCs/>
        </w:rPr>
        <w:t>)</w:t>
      </w:r>
      <w:bookmarkEnd w:id="4"/>
      <w:bookmarkEnd w:id="5"/>
    </w:p>
    <w:p w:rsidR="00A94662" w:rsidRPr="00464EA5" w:rsidRDefault="00A94662" w:rsidP="0014630D">
      <w:pPr>
        <w:jc w:val="center"/>
        <w:rPr>
          <w:b/>
          <w:bCs/>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73"/>
        <w:gridCol w:w="2392"/>
        <w:gridCol w:w="6266"/>
      </w:tblGrid>
      <w:tr w:rsidR="007A6DB9" w:rsidRPr="00464EA5" w:rsidTr="003D5644">
        <w:tc>
          <w:tcPr>
            <w:tcW w:w="5000" w:type="pct"/>
            <w:gridSpan w:val="3"/>
            <w:tcBorders>
              <w:top w:val="single" w:sz="6" w:space="0" w:color="auto"/>
              <w:left w:val="single" w:sz="6" w:space="0" w:color="auto"/>
              <w:bottom w:val="outset" w:sz="6" w:space="0" w:color="000000"/>
              <w:right w:val="single" w:sz="6" w:space="0" w:color="auto"/>
            </w:tcBorders>
            <w:vAlign w:val="center"/>
            <w:hideMark/>
          </w:tcPr>
          <w:p w:rsidR="007A6DB9" w:rsidRPr="00464EA5" w:rsidRDefault="007A6DB9" w:rsidP="007F59CE">
            <w:pPr>
              <w:spacing w:before="6" w:after="6"/>
              <w:ind w:left="113" w:right="113"/>
              <w:jc w:val="center"/>
              <w:rPr>
                <w:b/>
                <w:bCs/>
              </w:rPr>
            </w:pPr>
            <w:r w:rsidRPr="00464EA5">
              <w:rPr>
                <w:b/>
                <w:bCs/>
              </w:rPr>
              <w:t>I. Tiesību akta projekta izstrādes nepieciešamība</w:t>
            </w:r>
          </w:p>
        </w:tc>
      </w:tr>
      <w:tr w:rsidR="007A6DB9" w:rsidRPr="00464EA5" w:rsidTr="00211C60">
        <w:trPr>
          <w:trHeight w:val="479"/>
        </w:trPr>
        <w:tc>
          <w:tcPr>
            <w:tcW w:w="259" w:type="pct"/>
            <w:tcBorders>
              <w:top w:val="outset" w:sz="6" w:space="0" w:color="000000"/>
              <w:left w:val="outset" w:sz="6" w:space="0" w:color="000000"/>
              <w:bottom w:val="outset" w:sz="6" w:space="0" w:color="000000"/>
              <w:right w:val="outset" w:sz="6" w:space="0" w:color="000000"/>
            </w:tcBorders>
            <w:hideMark/>
          </w:tcPr>
          <w:p w:rsidR="007A6DB9" w:rsidRPr="00464EA5" w:rsidRDefault="007A6DB9" w:rsidP="007F59CE">
            <w:pPr>
              <w:spacing w:before="6" w:after="6"/>
              <w:ind w:left="113" w:right="113"/>
            </w:pPr>
            <w:r w:rsidRPr="00464EA5">
              <w:t>1.</w:t>
            </w:r>
          </w:p>
        </w:tc>
        <w:tc>
          <w:tcPr>
            <w:tcW w:w="1310" w:type="pct"/>
            <w:tcBorders>
              <w:top w:val="outset" w:sz="6" w:space="0" w:color="000000"/>
              <w:left w:val="outset" w:sz="6" w:space="0" w:color="000000"/>
              <w:bottom w:val="outset" w:sz="6" w:space="0" w:color="000000"/>
              <w:right w:val="outset" w:sz="6" w:space="0" w:color="000000"/>
            </w:tcBorders>
            <w:hideMark/>
          </w:tcPr>
          <w:p w:rsidR="007A6DB9" w:rsidRPr="00464EA5" w:rsidRDefault="007A6DB9" w:rsidP="007F59CE">
            <w:pPr>
              <w:spacing w:before="6" w:after="6"/>
              <w:ind w:left="113" w:right="113"/>
            </w:pPr>
            <w:r w:rsidRPr="00464EA5">
              <w:t>Pamatojums</w:t>
            </w:r>
          </w:p>
        </w:tc>
        <w:tc>
          <w:tcPr>
            <w:tcW w:w="3431" w:type="pct"/>
            <w:tcBorders>
              <w:top w:val="outset" w:sz="6" w:space="0" w:color="000000"/>
              <w:left w:val="outset" w:sz="6" w:space="0" w:color="000000"/>
              <w:bottom w:val="outset" w:sz="6" w:space="0" w:color="000000"/>
              <w:right w:val="outset" w:sz="6" w:space="0" w:color="000000"/>
            </w:tcBorders>
            <w:hideMark/>
          </w:tcPr>
          <w:p w:rsidR="00811564" w:rsidRPr="00464EA5" w:rsidRDefault="00384894" w:rsidP="00DB72A9">
            <w:pPr>
              <w:pStyle w:val="BodyText"/>
              <w:spacing w:before="6" w:after="6"/>
              <w:ind w:left="113" w:right="113"/>
              <w:jc w:val="both"/>
              <w:outlineLvl w:val="0"/>
            </w:pPr>
            <w:r w:rsidRPr="00464EA5">
              <w:t xml:space="preserve">Ministru kabineta noteikumu </w:t>
            </w:r>
            <w:r w:rsidR="00DB72A9">
              <w:t>„</w:t>
            </w:r>
            <w:r w:rsidR="00F23DFE" w:rsidRPr="00F23DFE">
              <w:rPr>
                <w:bCs/>
              </w:rPr>
              <w:t>Not</w:t>
            </w:r>
            <w:r w:rsidR="00CD78EA">
              <w:rPr>
                <w:bCs/>
              </w:rPr>
              <w:t>eikumi par darbības programmas „Uzņēmējdarbība un inovācijas”</w:t>
            </w:r>
            <w:r w:rsidR="00F23DFE" w:rsidRPr="00F23DFE">
              <w:rPr>
                <w:bCs/>
              </w:rPr>
              <w:t xml:space="preserve"> pap</w:t>
            </w:r>
            <w:r w:rsidR="00CD78EA">
              <w:rPr>
                <w:bCs/>
              </w:rPr>
              <w:t>ildinājuma 2.1.1.1.aktivitātes „</w:t>
            </w:r>
            <w:r w:rsidR="00F23DFE" w:rsidRPr="00F23DFE">
              <w:rPr>
                <w:bCs/>
              </w:rPr>
              <w:t>A</w:t>
            </w:r>
            <w:r w:rsidR="00CD78EA">
              <w:rPr>
                <w:bCs/>
              </w:rPr>
              <w:t>tbalsts zinātnei un pētniecībai”</w:t>
            </w:r>
            <w:r w:rsidR="00F23DFE" w:rsidRPr="00F23DFE">
              <w:rPr>
                <w:bCs/>
              </w:rPr>
              <w:t xml:space="preserve"> otro projektu iesniegumu atlases kārtu”</w:t>
            </w:r>
            <w:r w:rsidRPr="006D7604">
              <w:t xml:space="preserve"> </w:t>
            </w:r>
            <w:r w:rsidR="00DB72A9">
              <w:t xml:space="preserve">projekts </w:t>
            </w:r>
            <w:r w:rsidRPr="00464EA5">
              <w:t xml:space="preserve">(turpmāk – noteikumu projekts) sagatavots saskaņā ar Eiropas Savienības </w:t>
            </w:r>
            <w:r w:rsidRPr="005C2490">
              <w:t>struktūrfondu un Kohēzijas fonda vadības likuma 18.panta 10.punktu</w:t>
            </w:r>
            <w:r w:rsidR="00811564" w:rsidRPr="005C2490">
              <w:t xml:space="preserve"> un Ministru kabineta 2012.gada 8.maija sēdes </w:t>
            </w:r>
            <w:proofErr w:type="spellStart"/>
            <w:r w:rsidR="00811564" w:rsidRPr="005C2490">
              <w:t>protokollēmumu</w:t>
            </w:r>
            <w:proofErr w:type="spellEnd"/>
            <w:r w:rsidR="00811564" w:rsidRPr="005C2490">
              <w:t xml:space="preserve"> (prot. Nr.25 26.§) "Informatīvais ziņojums "Valsts budžeta </w:t>
            </w:r>
            <w:proofErr w:type="spellStart"/>
            <w:r w:rsidR="00811564" w:rsidRPr="005C2490">
              <w:t>virssaistību</w:t>
            </w:r>
            <w:proofErr w:type="spellEnd"/>
            <w:r w:rsidR="00811564" w:rsidRPr="005C2490">
              <w:t xml:space="preserve"> iespējas Eiropas Savienības struktūrfondu un Kohēzijas fonda 2007.-2013.gada plānošanas perioda aktivitātēs"" (turpmāk – MK </w:t>
            </w:r>
            <w:proofErr w:type="spellStart"/>
            <w:r w:rsidR="00811564" w:rsidRPr="005C2490">
              <w:t>protokollēmums</w:t>
            </w:r>
            <w:proofErr w:type="spellEnd"/>
            <w:r w:rsidR="00811564" w:rsidRPr="005C2490">
              <w:t>).</w:t>
            </w:r>
          </w:p>
        </w:tc>
      </w:tr>
      <w:tr w:rsidR="007A6DB9" w:rsidRPr="00464EA5" w:rsidTr="00211C60">
        <w:tc>
          <w:tcPr>
            <w:tcW w:w="259" w:type="pct"/>
            <w:tcBorders>
              <w:top w:val="outset" w:sz="6" w:space="0" w:color="000000"/>
              <w:left w:val="outset" w:sz="6" w:space="0" w:color="000000"/>
              <w:bottom w:val="outset" w:sz="6" w:space="0" w:color="000000"/>
              <w:right w:val="outset" w:sz="6" w:space="0" w:color="000000"/>
            </w:tcBorders>
            <w:hideMark/>
          </w:tcPr>
          <w:p w:rsidR="007A6DB9" w:rsidRPr="00464EA5" w:rsidRDefault="007A6DB9" w:rsidP="007F59CE">
            <w:pPr>
              <w:spacing w:before="6" w:after="6"/>
              <w:ind w:left="113" w:right="113"/>
            </w:pPr>
            <w:r w:rsidRPr="00464EA5">
              <w:t>2.</w:t>
            </w:r>
          </w:p>
        </w:tc>
        <w:tc>
          <w:tcPr>
            <w:tcW w:w="1310" w:type="pct"/>
            <w:tcBorders>
              <w:top w:val="outset" w:sz="6" w:space="0" w:color="000000"/>
              <w:left w:val="outset" w:sz="6" w:space="0" w:color="000000"/>
              <w:bottom w:val="outset" w:sz="6" w:space="0" w:color="000000"/>
              <w:right w:val="outset" w:sz="6" w:space="0" w:color="000000"/>
            </w:tcBorders>
            <w:hideMark/>
          </w:tcPr>
          <w:p w:rsidR="007A6DB9" w:rsidRPr="00464EA5" w:rsidRDefault="007A6DB9" w:rsidP="007F59CE">
            <w:pPr>
              <w:spacing w:before="6" w:after="6"/>
              <w:ind w:left="113" w:right="113"/>
            </w:pPr>
            <w:r w:rsidRPr="00464EA5">
              <w:t>Pašreizējā situācija un problēmas</w:t>
            </w:r>
          </w:p>
        </w:tc>
        <w:tc>
          <w:tcPr>
            <w:tcW w:w="3431" w:type="pct"/>
            <w:tcBorders>
              <w:top w:val="outset" w:sz="6" w:space="0" w:color="000000"/>
              <w:left w:val="outset" w:sz="6" w:space="0" w:color="000000"/>
              <w:bottom w:val="outset" w:sz="6" w:space="0" w:color="000000"/>
              <w:right w:val="outset" w:sz="6" w:space="0" w:color="000000"/>
            </w:tcBorders>
            <w:hideMark/>
          </w:tcPr>
          <w:p w:rsidR="00B638DA" w:rsidRPr="00464EA5" w:rsidRDefault="00830B2D" w:rsidP="006658E3">
            <w:pPr>
              <w:autoSpaceDE w:val="0"/>
              <w:autoSpaceDN w:val="0"/>
              <w:adjustRightInd w:val="0"/>
              <w:spacing w:before="6" w:after="6"/>
              <w:ind w:left="113" w:right="113"/>
              <w:jc w:val="both"/>
            </w:pPr>
            <w:r w:rsidRPr="00464EA5">
              <w:t>Ministru kabineta noteikum</w:t>
            </w:r>
            <w:r w:rsidR="00FD7188" w:rsidRPr="00464EA5">
              <w:t>u projekts izstrādāts</w:t>
            </w:r>
            <w:r w:rsidRPr="00464EA5">
              <w:t xml:space="preserve">, lai nodrošinātu </w:t>
            </w:r>
            <w:r w:rsidR="00811564">
              <w:t>MK</w:t>
            </w:r>
            <w:r w:rsidR="009B3AF7" w:rsidRPr="00464EA5">
              <w:t xml:space="preserve"> </w:t>
            </w:r>
            <w:proofErr w:type="spellStart"/>
            <w:r w:rsidR="009B3AF7" w:rsidRPr="00464EA5">
              <w:t>protokol</w:t>
            </w:r>
            <w:r w:rsidRPr="00464EA5">
              <w:t>lēmuma</w:t>
            </w:r>
            <w:proofErr w:type="spellEnd"/>
            <w:r w:rsidR="009B3AF7" w:rsidRPr="00464EA5">
              <w:t xml:space="preserve"> </w:t>
            </w:r>
            <w:r w:rsidRPr="00464EA5">
              <w:t>2.punktā un 3.2.</w:t>
            </w:r>
            <w:r w:rsidR="00A36C4F">
              <w:t>1.</w:t>
            </w:r>
            <w:r w:rsidRPr="00464EA5">
              <w:t>apakšpunktā noteiktā uzdevuma izpildi.</w:t>
            </w:r>
            <w:r w:rsidR="009B3AF7" w:rsidRPr="00464EA5">
              <w:t xml:space="preserve"> </w:t>
            </w:r>
          </w:p>
          <w:p w:rsidR="00A74A69" w:rsidRPr="005C2490" w:rsidRDefault="00D551EA" w:rsidP="006658E3">
            <w:pPr>
              <w:autoSpaceDE w:val="0"/>
              <w:autoSpaceDN w:val="0"/>
              <w:adjustRightInd w:val="0"/>
              <w:spacing w:before="6" w:after="6"/>
              <w:ind w:left="113" w:right="113"/>
              <w:jc w:val="both"/>
            </w:pPr>
            <w:r>
              <w:t>A</w:t>
            </w:r>
            <w:r w:rsidR="00092622" w:rsidRPr="005C2490">
              <w:t xml:space="preserve">ktivitātes otrai kārtai pieejamais Eiropas </w:t>
            </w:r>
            <w:r w:rsidR="006D7604" w:rsidRPr="005C2490">
              <w:t xml:space="preserve">Reģionālās attīstības </w:t>
            </w:r>
            <w:r w:rsidR="00092622" w:rsidRPr="005C2490">
              <w:t xml:space="preserve">fonda </w:t>
            </w:r>
            <w:r w:rsidR="006D7604" w:rsidRPr="005C2490">
              <w:t xml:space="preserve">(turpmāk – ERAF) </w:t>
            </w:r>
            <w:r w:rsidR="00092622" w:rsidRPr="005C2490">
              <w:t xml:space="preserve">finansējums </w:t>
            </w:r>
            <w:r w:rsidR="00A74A69" w:rsidRPr="005C2490">
              <w:t>ir</w:t>
            </w:r>
            <w:r w:rsidR="00407100">
              <w:t xml:space="preserve"> </w:t>
            </w:r>
            <w:r w:rsidR="00180956">
              <w:rPr>
                <w:b/>
              </w:rPr>
              <w:t>2</w:t>
            </w:r>
            <w:r w:rsidR="003D23DF" w:rsidRPr="00DA7FC9">
              <w:rPr>
                <w:b/>
              </w:rPr>
              <w:t> </w:t>
            </w:r>
            <w:r w:rsidR="00180956">
              <w:rPr>
                <w:b/>
              </w:rPr>
              <w:t>931</w:t>
            </w:r>
            <w:r w:rsidR="003D23DF">
              <w:rPr>
                <w:b/>
              </w:rPr>
              <w:t> </w:t>
            </w:r>
            <w:r w:rsidR="00180956">
              <w:rPr>
                <w:b/>
              </w:rPr>
              <w:t>113</w:t>
            </w:r>
            <w:r w:rsidR="003D23DF" w:rsidRPr="00372958">
              <w:t xml:space="preserve"> </w:t>
            </w:r>
            <w:r w:rsidR="00092622" w:rsidRPr="005C2490">
              <w:t>latu.</w:t>
            </w:r>
          </w:p>
          <w:p w:rsidR="00092622" w:rsidRPr="005C2490" w:rsidRDefault="00092622" w:rsidP="006658E3">
            <w:pPr>
              <w:autoSpaceDE w:val="0"/>
              <w:autoSpaceDN w:val="0"/>
              <w:adjustRightInd w:val="0"/>
              <w:spacing w:before="6" w:after="6"/>
              <w:ind w:left="113" w:right="113"/>
              <w:jc w:val="both"/>
            </w:pPr>
            <w:r w:rsidRPr="005C2490">
              <w:t xml:space="preserve">Aktivitātes otrai kārtai pieejamais </w:t>
            </w:r>
            <w:r w:rsidR="00A74A69" w:rsidRPr="005C2490">
              <w:t xml:space="preserve">ERAF </w:t>
            </w:r>
            <w:r w:rsidRPr="005C2490">
              <w:t xml:space="preserve">saistību apjoms, kas pārsniedz </w:t>
            </w:r>
            <w:r w:rsidR="00846ACC" w:rsidRPr="005C2490">
              <w:t xml:space="preserve">pieejamo </w:t>
            </w:r>
            <w:r w:rsidR="00A74A69" w:rsidRPr="005C2490">
              <w:t>ERAF</w:t>
            </w:r>
            <w:r w:rsidRPr="005C2490">
              <w:t xml:space="preserve"> finansējumu, ir </w:t>
            </w:r>
            <w:r w:rsidR="00A74A69" w:rsidRPr="005C2490">
              <w:t>1</w:t>
            </w:r>
            <w:r w:rsidR="00A36C4F">
              <w:t>5</w:t>
            </w:r>
            <w:r w:rsidR="00A74A69" w:rsidRPr="005C2490">
              <w:t xml:space="preserve"> 000 000 </w:t>
            </w:r>
            <w:r w:rsidRPr="005C2490">
              <w:t>lati.</w:t>
            </w:r>
          </w:p>
          <w:p w:rsidR="003D63BE" w:rsidRPr="00464EA5" w:rsidRDefault="003D63BE" w:rsidP="006658E3">
            <w:pPr>
              <w:ind w:left="113" w:right="113"/>
              <w:jc w:val="both"/>
            </w:pPr>
            <w:r w:rsidRPr="00464EA5">
              <w:t xml:space="preserve">Finansējums nepieciešams, lai </w:t>
            </w:r>
            <w:r w:rsidR="005C2490" w:rsidRPr="006658E3">
              <w:t xml:space="preserve">sekmētu zinātnes un ražošanas integrāciju, ko nodrošina plānotie rezultāti: </w:t>
            </w:r>
            <w:r w:rsidR="005C2490" w:rsidRPr="00407100">
              <w:t>jaunas tehnoloģijas un produkti (preces un pakalpojumi), kā arī sagaidāmie inovācijas ietekmes veidi, tai skaitā: eksporta palielināšanās, produktivitātes pieaugums, materiālu un enerģijas patēriņa uz vienu</w:t>
            </w:r>
            <w:r w:rsidR="005C2490" w:rsidRPr="008F3FB1">
              <w:t xml:space="preserve"> saražoto vienību samazināšanās</w:t>
            </w:r>
            <w:r w:rsidR="005C2490">
              <w:t xml:space="preserve">, </w:t>
            </w:r>
            <w:r w:rsidR="005C2490" w:rsidRPr="008F3FB1">
              <w:t xml:space="preserve"> kaitējuma apkārtējai videi samazināšanās.</w:t>
            </w:r>
            <w:r w:rsidRPr="00464EA5">
              <w:t xml:space="preserve"> </w:t>
            </w:r>
          </w:p>
          <w:p w:rsidR="00003412" w:rsidRDefault="00777246" w:rsidP="006658E3">
            <w:pPr>
              <w:autoSpaceDE w:val="0"/>
              <w:autoSpaceDN w:val="0"/>
              <w:adjustRightInd w:val="0"/>
              <w:spacing w:before="6" w:after="6"/>
              <w:ind w:left="113" w:right="113"/>
              <w:jc w:val="both"/>
            </w:pPr>
            <w:r w:rsidRPr="00464EA5">
              <w:t>Pamatojoties uz pirmās projektu iesniegumu atlases kārtas pieredzi</w:t>
            </w:r>
            <w:r w:rsidR="00D050B0" w:rsidRPr="00464EA5">
              <w:t>, Izglītības un zinātnes ministrija ierosina</w:t>
            </w:r>
            <w:r w:rsidR="0006219F" w:rsidRPr="00464EA5">
              <w:t> </w:t>
            </w:r>
            <w:r w:rsidR="005B0E6D" w:rsidRPr="00464EA5">
              <w:t>noteikumu projektā i</w:t>
            </w:r>
            <w:r w:rsidR="0006219F" w:rsidRPr="00464EA5">
              <w:t>ekļaut normas, kas</w:t>
            </w:r>
            <w:r w:rsidR="005B0E6D" w:rsidRPr="00464EA5">
              <w:t xml:space="preserve"> </w:t>
            </w:r>
            <w:r w:rsidR="0006219F" w:rsidRPr="00464EA5">
              <w:t xml:space="preserve">sekmē </w:t>
            </w:r>
            <w:r w:rsidR="00003412">
              <w:t>zinātnes un ražošanas integrāciju</w:t>
            </w:r>
            <w:r w:rsidR="00833DFD">
              <w:t xml:space="preserve">, nosakot, ka </w:t>
            </w:r>
            <w:r w:rsidR="00A36C4F">
              <w:t xml:space="preserve">atbalstu sniedz </w:t>
            </w:r>
            <w:r w:rsidR="00833DFD">
              <w:t xml:space="preserve">tādiem </w:t>
            </w:r>
            <w:r w:rsidR="006658E3">
              <w:t>ar saimniecisku darbību saistītiem projektiem, kuru rezultātiem ir augsts</w:t>
            </w:r>
            <w:r w:rsidR="00A36C4F">
              <w:t xml:space="preserve"> komercializācijas potenciāl</w:t>
            </w:r>
            <w:r w:rsidR="006658E3">
              <w:t>s.</w:t>
            </w:r>
          </w:p>
          <w:p w:rsidR="00777246" w:rsidRPr="00464EA5" w:rsidRDefault="005B0E6D" w:rsidP="006658E3">
            <w:pPr>
              <w:autoSpaceDE w:val="0"/>
              <w:autoSpaceDN w:val="0"/>
              <w:adjustRightInd w:val="0"/>
              <w:spacing w:before="6" w:after="6"/>
              <w:ind w:left="113" w:right="113"/>
              <w:jc w:val="both"/>
            </w:pPr>
            <w:r w:rsidRPr="00464EA5">
              <w:t>Aktivitātes</w:t>
            </w:r>
            <w:r w:rsidR="00777246" w:rsidRPr="00464EA5">
              <w:t xml:space="preserve"> </w:t>
            </w:r>
            <w:r w:rsidRPr="00464EA5">
              <w:t xml:space="preserve">otrās </w:t>
            </w:r>
            <w:r w:rsidR="003D63BE" w:rsidRPr="00464EA5">
              <w:t xml:space="preserve">atlases </w:t>
            </w:r>
            <w:r w:rsidRPr="00464EA5">
              <w:t>kārtas</w:t>
            </w:r>
            <w:r w:rsidR="00777246" w:rsidRPr="00464EA5">
              <w:t xml:space="preserve"> projektu iesniegumu vērtēšanas kritēriji</w:t>
            </w:r>
            <w:r w:rsidRPr="00464EA5">
              <w:t xml:space="preserve"> ir</w:t>
            </w:r>
            <w:r w:rsidR="00777246" w:rsidRPr="00464EA5">
              <w:t xml:space="preserve"> apstiprināti </w:t>
            </w:r>
            <w:r w:rsidR="00974799" w:rsidRPr="00964EC6">
              <w:t>Eiropas Savienības struktūrfondu un Kohēzijas fonda Uzraudzības komitejas</w:t>
            </w:r>
            <w:r w:rsidR="00974799" w:rsidRPr="00D42238">
              <w:t xml:space="preserve"> </w:t>
            </w:r>
            <w:r w:rsidR="003D3455" w:rsidRPr="00452E78">
              <w:t xml:space="preserve">2012.gada 12.oktobra </w:t>
            </w:r>
            <w:r w:rsidR="00964EC6" w:rsidRPr="00452E78">
              <w:t>rakstiskās procedūras laikā</w:t>
            </w:r>
            <w:r w:rsidR="00494FF7" w:rsidRPr="00452E78">
              <w:t xml:space="preserve"> </w:t>
            </w:r>
            <w:r w:rsidR="00274F5B" w:rsidRPr="00452E78">
              <w:t xml:space="preserve">(UK </w:t>
            </w:r>
            <w:r w:rsidR="003D3455" w:rsidRPr="00452E78">
              <w:t>09</w:t>
            </w:r>
            <w:r w:rsidR="00274F5B" w:rsidRPr="00452E78">
              <w:t>.</w:t>
            </w:r>
            <w:r w:rsidR="003D3455" w:rsidRPr="00452E78">
              <w:t>11</w:t>
            </w:r>
            <w:r w:rsidR="00274F5B" w:rsidRPr="00452E78">
              <w:t>.</w:t>
            </w:r>
            <w:r w:rsidR="003D3455" w:rsidRPr="00452E78">
              <w:t>20</w:t>
            </w:r>
            <w:r w:rsidR="00274F5B" w:rsidRPr="00452E78">
              <w:t>12.lēmums Nr. L - 2012/</w:t>
            </w:r>
            <w:r w:rsidR="003D3455" w:rsidRPr="00452E78">
              <w:t>14</w:t>
            </w:r>
            <w:r w:rsidR="00274F5B" w:rsidRPr="00452E78">
              <w:t xml:space="preserve">) </w:t>
            </w:r>
            <w:r w:rsidR="00494FF7" w:rsidRPr="00452E78">
              <w:t>un iekļauti</w:t>
            </w:r>
            <w:r w:rsidR="00494FF7" w:rsidRPr="00464EA5">
              <w:t xml:space="preserve"> noteikumu projekta</w:t>
            </w:r>
            <w:r w:rsidR="00E4382D" w:rsidRPr="00464EA5">
              <w:t xml:space="preserve"> 5.pielikumā</w:t>
            </w:r>
            <w:r w:rsidR="00777246" w:rsidRPr="00464EA5">
              <w:t>.</w:t>
            </w:r>
            <w:r w:rsidR="008064CD" w:rsidRPr="00464EA5">
              <w:t xml:space="preserve"> </w:t>
            </w:r>
          </w:p>
          <w:p w:rsidR="000F4E67" w:rsidRPr="00464EA5" w:rsidRDefault="000B5522" w:rsidP="00A7135D">
            <w:pPr>
              <w:ind w:left="113" w:right="113"/>
              <w:jc w:val="both"/>
            </w:pPr>
            <w:r w:rsidRPr="00464EA5">
              <w:t xml:space="preserve">Aktivitātes pirmo </w:t>
            </w:r>
            <w:r w:rsidR="003D63BE" w:rsidRPr="00464EA5">
              <w:t xml:space="preserve">atlases </w:t>
            </w:r>
            <w:r w:rsidRPr="00464EA5">
              <w:t>kārtu īsteno saskaņā ar Ministru kabineta 200</w:t>
            </w:r>
            <w:r w:rsidR="00003412">
              <w:t>9</w:t>
            </w:r>
            <w:r w:rsidRPr="00464EA5">
              <w:t xml:space="preserve">.gada </w:t>
            </w:r>
            <w:r w:rsidR="00003412">
              <w:t>7</w:t>
            </w:r>
            <w:r w:rsidRPr="00464EA5">
              <w:t>.</w:t>
            </w:r>
            <w:r w:rsidR="00003412">
              <w:t>jūlija</w:t>
            </w:r>
            <w:r w:rsidR="00003412" w:rsidRPr="00464EA5">
              <w:t xml:space="preserve"> </w:t>
            </w:r>
            <w:r w:rsidRPr="00003412">
              <w:t>noteikumiem Nr.</w:t>
            </w:r>
            <w:r w:rsidR="00003412" w:rsidRPr="00003412">
              <w:t xml:space="preserve">752 </w:t>
            </w:r>
            <w:r w:rsidRPr="00003412">
              <w:t>„</w:t>
            </w:r>
            <w:r w:rsidR="00003412" w:rsidRPr="006658E3">
              <w:t xml:space="preserve">Noteikumi par darbības programmas "Uzņēmējdarbība un inovācijas" papildinājuma 2.1.1.1.aktivitātes "Atbalsts zinātnei un pētniecībai" pirmo projektu iesniegumu atlases kārtu” </w:t>
            </w:r>
            <w:r w:rsidRPr="00464EA5">
              <w:lastRenderedPageBreak/>
              <w:t>(turpmāk – noteikumi Nr.</w:t>
            </w:r>
            <w:r w:rsidR="00003412" w:rsidRPr="00464EA5">
              <w:t>7</w:t>
            </w:r>
            <w:r w:rsidR="00003412">
              <w:t>52</w:t>
            </w:r>
            <w:r w:rsidRPr="00464EA5">
              <w:t xml:space="preserve">). </w:t>
            </w:r>
            <w:r w:rsidR="003D63BE" w:rsidRPr="00464EA5">
              <w:t xml:space="preserve">Ņemot vērā to, ka aktivitātes </w:t>
            </w:r>
            <w:r w:rsidR="003642FC" w:rsidRPr="00464EA5">
              <w:t xml:space="preserve">pirmās un </w:t>
            </w:r>
            <w:r w:rsidR="003D63BE" w:rsidRPr="00464EA5">
              <w:t>otrās atlases kārtas īstenošanai ir plānots piemērot atšķirīg</w:t>
            </w:r>
            <w:r w:rsidR="003642FC" w:rsidRPr="00464EA5">
              <w:t>us ieviešanas nosacījumus</w:t>
            </w:r>
            <w:r w:rsidR="003D63BE" w:rsidRPr="00464EA5">
              <w:t>, ir izstrādāts jauns noteikumu projekts, kas nosaka aktivitātes otrās atlases kārtas īstenošanas kārtību.</w:t>
            </w:r>
          </w:p>
        </w:tc>
      </w:tr>
      <w:tr w:rsidR="007A6DB9" w:rsidRPr="00464EA5" w:rsidTr="00211C60">
        <w:tc>
          <w:tcPr>
            <w:tcW w:w="259" w:type="pct"/>
            <w:tcBorders>
              <w:top w:val="outset" w:sz="6" w:space="0" w:color="000000"/>
              <w:left w:val="outset" w:sz="6" w:space="0" w:color="000000"/>
              <w:bottom w:val="outset" w:sz="6" w:space="0" w:color="000000"/>
              <w:right w:val="outset" w:sz="6" w:space="0" w:color="000000"/>
            </w:tcBorders>
            <w:hideMark/>
          </w:tcPr>
          <w:p w:rsidR="007A6DB9" w:rsidRPr="00464EA5" w:rsidRDefault="007A6DB9" w:rsidP="007F59CE">
            <w:pPr>
              <w:spacing w:before="6" w:after="6"/>
              <w:ind w:left="113" w:right="113"/>
            </w:pPr>
            <w:r w:rsidRPr="00464EA5">
              <w:lastRenderedPageBreak/>
              <w:t>3.</w:t>
            </w:r>
          </w:p>
        </w:tc>
        <w:tc>
          <w:tcPr>
            <w:tcW w:w="1310" w:type="pct"/>
            <w:tcBorders>
              <w:top w:val="outset" w:sz="6" w:space="0" w:color="000000"/>
              <w:left w:val="outset" w:sz="6" w:space="0" w:color="000000"/>
              <w:bottom w:val="outset" w:sz="6" w:space="0" w:color="000000"/>
              <w:right w:val="outset" w:sz="6" w:space="0" w:color="000000"/>
            </w:tcBorders>
            <w:hideMark/>
          </w:tcPr>
          <w:p w:rsidR="007A6DB9" w:rsidRPr="00464EA5" w:rsidRDefault="007A6DB9" w:rsidP="007F59CE">
            <w:pPr>
              <w:spacing w:before="6" w:after="6"/>
              <w:ind w:left="113" w:right="113"/>
            </w:pPr>
            <w:r w:rsidRPr="00464EA5">
              <w:t>Saistītie politikas ietekmes novērtējumi un pētījumi</w:t>
            </w:r>
          </w:p>
        </w:tc>
        <w:tc>
          <w:tcPr>
            <w:tcW w:w="3431" w:type="pct"/>
            <w:tcBorders>
              <w:top w:val="outset" w:sz="6" w:space="0" w:color="000000"/>
              <w:left w:val="outset" w:sz="6" w:space="0" w:color="000000"/>
              <w:bottom w:val="outset" w:sz="6" w:space="0" w:color="000000"/>
              <w:right w:val="outset" w:sz="6" w:space="0" w:color="000000"/>
            </w:tcBorders>
            <w:hideMark/>
          </w:tcPr>
          <w:p w:rsidR="007A6DB9" w:rsidRPr="00464EA5" w:rsidRDefault="00E2280B" w:rsidP="008660A6">
            <w:pPr>
              <w:spacing w:before="6" w:after="6"/>
              <w:ind w:left="113" w:right="113"/>
            </w:pPr>
            <w:r w:rsidRPr="00464EA5">
              <w:t>Noteikumu projekts šo jomu neskar</w:t>
            </w:r>
          </w:p>
        </w:tc>
      </w:tr>
      <w:tr w:rsidR="007A6DB9" w:rsidRPr="00464EA5" w:rsidTr="00211C60">
        <w:tc>
          <w:tcPr>
            <w:tcW w:w="259" w:type="pct"/>
            <w:tcBorders>
              <w:top w:val="outset" w:sz="6" w:space="0" w:color="000000"/>
              <w:left w:val="outset" w:sz="6" w:space="0" w:color="000000"/>
              <w:bottom w:val="outset" w:sz="6" w:space="0" w:color="000000"/>
              <w:right w:val="outset" w:sz="6" w:space="0" w:color="000000"/>
            </w:tcBorders>
            <w:hideMark/>
          </w:tcPr>
          <w:p w:rsidR="007A6DB9" w:rsidRPr="00464EA5" w:rsidRDefault="007A6DB9" w:rsidP="007F59CE">
            <w:pPr>
              <w:spacing w:before="6" w:after="6"/>
              <w:ind w:left="113" w:right="113"/>
            </w:pPr>
            <w:r w:rsidRPr="00464EA5">
              <w:t>4.</w:t>
            </w:r>
          </w:p>
        </w:tc>
        <w:tc>
          <w:tcPr>
            <w:tcW w:w="1310" w:type="pct"/>
            <w:tcBorders>
              <w:top w:val="outset" w:sz="6" w:space="0" w:color="000000"/>
              <w:left w:val="outset" w:sz="6" w:space="0" w:color="000000"/>
              <w:bottom w:val="outset" w:sz="6" w:space="0" w:color="000000"/>
              <w:right w:val="outset" w:sz="6" w:space="0" w:color="000000"/>
            </w:tcBorders>
            <w:hideMark/>
          </w:tcPr>
          <w:p w:rsidR="007A6DB9" w:rsidRPr="00464EA5" w:rsidRDefault="007A6DB9" w:rsidP="007F59CE">
            <w:pPr>
              <w:spacing w:before="6" w:after="6"/>
              <w:ind w:left="113" w:right="113"/>
            </w:pPr>
            <w:r w:rsidRPr="00464EA5">
              <w:t>Tiesiskā regulējuma mērķis un būtība</w:t>
            </w:r>
          </w:p>
        </w:tc>
        <w:tc>
          <w:tcPr>
            <w:tcW w:w="3431" w:type="pct"/>
            <w:tcBorders>
              <w:top w:val="outset" w:sz="6" w:space="0" w:color="000000"/>
              <w:left w:val="outset" w:sz="6" w:space="0" w:color="000000"/>
              <w:bottom w:val="outset" w:sz="6" w:space="0" w:color="000000"/>
              <w:right w:val="outset" w:sz="6" w:space="0" w:color="000000"/>
            </w:tcBorders>
            <w:hideMark/>
          </w:tcPr>
          <w:p w:rsidR="00E301D2" w:rsidRPr="00464EA5" w:rsidRDefault="00E301D2" w:rsidP="007F59CE">
            <w:pPr>
              <w:pStyle w:val="EE-paragrCharChar"/>
              <w:spacing w:before="6" w:after="6"/>
              <w:ind w:left="113" w:right="113" w:firstLine="0"/>
              <w:rPr>
                <w:bCs w:val="0"/>
                <w:sz w:val="24"/>
                <w:szCs w:val="24"/>
                <w:lang w:eastAsia="en-US"/>
              </w:rPr>
            </w:pPr>
            <w:r w:rsidRPr="00464EA5">
              <w:rPr>
                <w:bCs w:val="0"/>
                <w:sz w:val="24"/>
                <w:szCs w:val="24"/>
                <w:lang w:eastAsia="en-US"/>
              </w:rPr>
              <w:t xml:space="preserve">Noteikumu projekts nosaka kārtību, kādā īsteno </w:t>
            </w:r>
            <w:r w:rsidR="00003412" w:rsidRPr="002F2549">
              <w:rPr>
                <w:bCs w:val="0"/>
                <w:sz w:val="24"/>
                <w:szCs w:val="24"/>
                <w:lang w:eastAsia="en-US"/>
              </w:rPr>
              <w:t>2.1.1.1</w:t>
            </w:r>
            <w:r w:rsidRPr="002F2549">
              <w:rPr>
                <w:bCs w:val="0"/>
                <w:sz w:val="24"/>
                <w:szCs w:val="24"/>
                <w:lang w:eastAsia="en-US"/>
              </w:rPr>
              <w:t>.aktivitāte</w:t>
            </w:r>
            <w:r w:rsidRPr="00464EA5">
              <w:rPr>
                <w:bCs w:val="0"/>
                <w:sz w:val="24"/>
                <w:szCs w:val="24"/>
                <w:lang w:eastAsia="en-US"/>
              </w:rPr>
              <w:t xml:space="preserve">s otro projektu iesniegumu atlases kārtu, prasības projekta iesnieguma iesniedzējam un sadarbības partnerim, projekta iesnieguma vērtēšanas kritērijus, atbildīgo iestādi un sadarbības iestādi, kompetences sadalījumu starp šīm iestādēm un sadarbības kārtību, kā arī atbildīgās iestādes un sadarbības iestādes funkcionālās padotības formu. </w:t>
            </w:r>
          </w:p>
          <w:p w:rsidR="00E301D2" w:rsidRPr="00DA0F30" w:rsidRDefault="00E301D2" w:rsidP="007F59CE">
            <w:pPr>
              <w:pStyle w:val="EE-paragrCharChar"/>
              <w:spacing w:before="6" w:after="6"/>
              <w:ind w:left="113" w:right="113" w:firstLine="0"/>
              <w:rPr>
                <w:bCs w:val="0"/>
                <w:sz w:val="24"/>
                <w:szCs w:val="24"/>
                <w:lang w:eastAsia="en-US"/>
              </w:rPr>
            </w:pPr>
            <w:r w:rsidRPr="00464EA5">
              <w:rPr>
                <w:bCs w:val="0"/>
                <w:sz w:val="24"/>
                <w:szCs w:val="24"/>
                <w:lang w:eastAsia="en-US"/>
              </w:rPr>
              <w:t xml:space="preserve">Noteikumu projektā regulētās </w:t>
            </w:r>
            <w:r w:rsidR="00003412" w:rsidRPr="002F2549">
              <w:rPr>
                <w:bCs w:val="0"/>
                <w:sz w:val="24"/>
                <w:szCs w:val="24"/>
                <w:lang w:eastAsia="en-US"/>
              </w:rPr>
              <w:t>2</w:t>
            </w:r>
            <w:r w:rsidR="00003412" w:rsidRPr="00DA0F30">
              <w:rPr>
                <w:bCs w:val="0"/>
                <w:sz w:val="24"/>
                <w:szCs w:val="24"/>
                <w:lang w:eastAsia="en-US"/>
              </w:rPr>
              <w:t>.1.1.1</w:t>
            </w:r>
            <w:r w:rsidRPr="00DA0F30">
              <w:rPr>
                <w:bCs w:val="0"/>
                <w:sz w:val="24"/>
                <w:szCs w:val="24"/>
                <w:lang w:eastAsia="en-US"/>
              </w:rPr>
              <w:t>.aktivitāte</w:t>
            </w:r>
            <w:r w:rsidRPr="00464EA5">
              <w:rPr>
                <w:bCs w:val="0"/>
                <w:sz w:val="24"/>
                <w:szCs w:val="24"/>
                <w:lang w:eastAsia="en-US"/>
              </w:rPr>
              <w:t>s otrās projektu iesniegumu atlases kārtas mērķis</w:t>
            </w:r>
            <w:r w:rsidR="00DA0F30">
              <w:rPr>
                <w:bCs w:val="0"/>
                <w:sz w:val="24"/>
                <w:szCs w:val="24"/>
                <w:lang w:eastAsia="en-US"/>
              </w:rPr>
              <w:t xml:space="preserve"> ir</w:t>
            </w:r>
            <w:r w:rsidRPr="00464EA5" w:rsidDel="0003357E">
              <w:rPr>
                <w:bCs w:val="0"/>
                <w:sz w:val="24"/>
                <w:szCs w:val="24"/>
                <w:lang w:eastAsia="en-US"/>
              </w:rPr>
              <w:t xml:space="preserve"> </w:t>
            </w:r>
            <w:r w:rsidR="00DA0F30" w:rsidRPr="00DA0F30">
              <w:rPr>
                <w:bCs w:val="0"/>
                <w:sz w:val="24"/>
                <w:szCs w:val="24"/>
                <w:lang w:eastAsia="en-US"/>
              </w:rPr>
              <w:t xml:space="preserve">atbalstīt </w:t>
            </w:r>
            <w:r w:rsidR="00833DFD">
              <w:rPr>
                <w:bCs w:val="0"/>
                <w:sz w:val="24"/>
                <w:szCs w:val="24"/>
                <w:lang w:eastAsia="en-US"/>
              </w:rPr>
              <w:t xml:space="preserve">ar </w:t>
            </w:r>
            <w:r w:rsidR="00833DFD" w:rsidRPr="00833DFD">
              <w:rPr>
                <w:bCs w:val="0"/>
                <w:sz w:val="24"/>
                <w:szCs w:val="24"/>
                <w:lang w:eastAsia="en-US"/>
              </w:rPr>
              <w:t>saimniecisku darbību saistītus projektus, kuru rezultātiem ir augsts komercializācijas potenciāls</w:t>
            </w:r>
            <w:r w:rsidR="00833DFD">
              <w:rPr>
                <w:bCs w:val="0"/>
                <w:sz w:val="24"/>
                <w:szCs w:val="24"/>
                <w:lang w:eastAsia="en-US"/>
              </w:rPr>
              <w:t xml:space="preserve"> un</w:t>
            </w:r>
            <w:r w:rsidR="00DA0F30" w:rsidRPr="00DA0F30">
              <w:rPr>
                <w:bCs w:val="0"/>
                <w:sz w:val="24"/>
                <w:szCs w:val="24"/>
                <w:lang w:eastAsia="en-US"/>
              </w:rPr>
              <w:t xml:space="preserve"> kuri sekmētu zinātnes un ražošanas integrāciju un pētniecības rezultātu ieviešanu atbilstoši valstī noteiktajiem prioritārajiem zinātnes virzieniem fundamentālo un lietišķo pētījumu finansēšanai 2010.–2013.gadā</w:t>
            </w:r>
            <w:r w:rsidRPr="00DA0F30">
              <w:rPr>
                <w:bCs w:val="0"/>
                <w:sz w:val="24"/>
                <w:szCs w:val="24"/>
                <w:lang w:eastAsia="en-US"/>
              </w:rPr>
              <w:t>.</w:t>
            </w:r>
          </w:p>
          <w:p w:rsidR="00D4195D" w:rsidRPr="0001452A" w:rsidRDefault="00DA0F30" w:rsidP="0001452A">
            <w:pPr>
              <w:pStyle w:val="EE-paragrCharChar"/>
              <w:spacing w:before="6" w:after="6"/>
              <w:ind w:left="113" w:right="113" w:firstLine="0"/>
              <w:rPr>
                <w:bCs w:val="0"/>
                <w:sz w:val="24"/>
                <w:szCs w:val="24"/>
                <w:lang w:eastAsia="en-US"/>
              </w:rPr>
            </w:pPr>
            <w:r w:rsidRPr="0001452A">
              <w:rPr>
                <w:bCs w:val="0"/>
                <w:sz w:val="24"/>
                <w:szCs w:val="24"/>
                <w:lang w:eastAsia="en-US"/>
              </w:rPr>
              <w:t>2.1.1.1</w:t>
            </w:r>
            <w:r w:rsidR="00236F54" w:rsidRPr="0001452A">
              <w:rPr>
                <w:bCs w:val="0"/>
                <w:sz w:val="24"/>
                <w:szCs w:val="24"/>
                <w:lang w:eastAsia="en-US"/>
              </w:rPr>
              <w:t xml:space="preserve">.aktivitātes otrās projektu iesniegumu atlases kārtas </w:t>
            </w:r>
            <w:r w:rsidR="00E301D2" w:rsidRPr="0001452A">
              <w:rPr>
                <w:bCs w:val="0"/>
                <w:sz w:val="24"/>
                <w:szCs w:val="24"/>
                <w:lang w:eastAsia="en-US"/>
              </w:rPr>
              <w:t>mērķi sasniedz, īstenojot noteikumu</w:t>
            </w:r>
            <w:r w:rsidR="00236F54" w:rsidRPr="0001452A">
              <w:rPr>
                <w:bCs w:val="0"/>
                <w:sz w:val="24"/>
                <w:szCs w:val="24"/>
                <w:lang w:eastAsia="en-US"/>
              </w:rPr>
              <w:t xml:space="preserve"> projekta</w:t>
            </w:r>
            <w:r w:rsidR="00E301D2" w:rsidRPr="0001452A">
              <w:rPr>
                <w:bCs w:val="0"/>
                <w:sz w:val="24"/>
                <w:szCs w:val="24"/>
                <w:lang w:eastAsia="en-US"/>
              </w:rPr>
              <w:t xml:space="preserve"> </w:t>
            </w:r>
            <w:r w:rsidR="00222A3D" w:rsidRPr="0001452A">
              <w:rPr>
                <w:bCs w:val="0"/>
                <w:sz w:val="24"/>
                <w:szCs w:val="24"/>
                <w:lang w:eastAsia="en-US"/>
              </w:rPr>
              <w:t>8</w:t>
            </w:r>
            <w:r w:rsidR="00DF7FAD" w:rsidRPr="0001452A">
              <w:rPr>
                <w:bCs w:val="0"/>
                <w:sz w:val="24"/>
                <w:szCs w:val="24"/>
                <w:lang w:eastAsia="en-US"/>
              </w:rPr>
              <w:t>.p</w:t>
            </w:r>
            <w:r w:rsidR="00E301D2" w:rsidRPr="0001452A">
              <w:rPr>
                <w:bCs w:val="0"/>
                <w:sz w:val="24"/>
                <w:szCs w:val="24"/>
                <w:lang w:eastAsia="en-US"/>
              </w:rPr>
              <w:t xml:space="preserve">unktā minētās darbības un veicinot šāda iznākuma rādītāja sasniegšanu – </w:t>
            </w:r>
            <w:r w:rsidR="00833DFD" w:rsidRPr="0001452A">
              <w:rPr>
                <w:bCs w:val="0"/>
                <w:sz w:val="24"/>
                <w:szCs w:val="24"/>
                <w:lang w:eastAsia="en-US"/>
              </w:rPr>
              <w:t>pieaudzis starptautiski atzītu publikāciju skaits gadā – līdz 800 publikācijām 2013.gadā; pieaudzis pieteikto starptautisko patentu skaits gadā – līdz 43 starptautiskiem patentu pieteikumiem 2013.gadā.</w:t>
            </w:r>
            <w:r w:rsidR="00E301D2" w:rsidRPr="0001452A">
              <w:rPr>
                <w:bCs w:val="0"/>
                <w:sz w:val="24"/>
                <w:szCs w:val="24"/>
                <w:lang w:eastAsia="en-US"/>
              </w:rPr>
              <w:t xml:space="preserve"> </w:t>
            </w:r>
            <w:bookmarkStart w:id="10" w:name="_Ref322341852"/>
          </w:p>
          <w:p w:rsidR="00923A03" w:rsidRDefault="00236F54" w:rsidP="00833DFD">
            <w:pPr>
              <w:autoSpaceDE w:val="0"/>
              <w:autoSpaceDN w:val="0"/>
              <w:adjustRightInd w:val="0"/>
              <w:spacing w:before="6" w:after="6"/>
              <w:ind w:left="113" w:right="113"/>
              <w:jc w:val="both"/>
              <w:rPr>
                <w:lang w:eastAsia="en-US"/>
              </w:rPr>
            </w:pPr>
            <w:r w:rsidRPr="00464EA5">
              <w:rPr>
                <w:lang w:eastAsia="en-US"/>
              </w:rPr>
              <w:t xml:space="preserve">Projekta iesniedzējs var būt </w:t>
            </w:r>
            <w:r w:rsidR="00833DFD">
              <w:rPr>
                <w:lang w:eastAsia="en-US"/>
              </w:rPr>
              <w:t xml:space="preserve">Latvijā reģistrēts </w:t>
            </w:r>
            <w:r w:rsidR="00DA0F30">
              <w:rPr>
                <w:lang w:eastAsia="en-US"/>
              </w:rPr>
              <w:t xml:space="preserve">komersants un </w:t>
            </w:r>
            <w:r w:rsidR="002F2549">
              <w:rPr>
                <w:lang w:eastAsia="en-US"/>
              </w:rPr>
              <w:t xml:space="preserve">Latvijā </w:t>
            </w:r>
            <w:r w:rsidR="00833DFD">
              <w:rPr>
                <w:lang w:eastAsia="en-US"/>
              </w:rPr>
              <w:t>z</w:t>
            </w:r>
            <w:r w:rsidR="00DA0F30">
              <w:rPr>
                <w:lang w:eastAsia="en-US"/>
              </w:rPr>
              <w:t>inātnisko institūciju reģistrā reģistrēta zinātniskā institūcija</w:t>
            </w:r>
            <w:r w:rsidR="00833DFD">
              <w:rPr>
                <w:lang w:eastAsia="en-US"/>
              </w:rPr>
              <w:t xml:space="preserve"> (turpmāk – zinātniskā institūcija</w:t>
            </w:r>
            <w:r w:rsidR="0001452A">
              <w:rPr>
                <w:lang w:eastAsia="en-US"/>
              </w:rPr>
              <w:t>)</w:t>
            </w:r>
            <w:r w:rsidR="00DA0F30">
              <w:rPr>
                <w:lang w:eastAsia="en-US"/>
              </w:rPr>
              <w:t>.</w:t>
            </w:r>
            <w:bookmarkEnd w:id="10"/>
          </w:p>
          <w:p w:rsidR="002F2549" w:rsidRPr="003D23DF" w:rsidRDefault="002F2549" w:rsidP="002F2549">
            <w:pPr>
              <w:autoSpaceDE w:val="0"/>
              <w:autoSpaceDN w:val="0"/>
              <w:adjustRightInd w:val="0"/>
              <w:spacing w:before="6" w:after="6"/>
              <w:ind w:left="113" w:right="113"/>
              <w:jc w:val="both"/>
              <w:rPr>
                <w:lang w:eastAsia="en-US"/>
              </w:rPr>
            </w:pPr>
            <w:r w:rsidRPr="003D23DF">
              <w:rPr>
                <w:lang w:eastAsia="en-US"/>
              </w:rPr>
              <w:t xml:space="preserve">Atbilstoši Ministru kabineta 2012.gada 8.maija sēdes </w:t>
            </w:r>
            <w:proofErr w:type="spellStart"/>
            <w:r w:rsidRPr="003D23DF">
              <w:rPr>
                <w:lang w:eastAsia="en-US"/>
              </w:rPr>
              <w:t>protokollēmumam</w:t>
            </w:r>
            <w:proofErr w:type="spellEnd"/>
            <w:r w:rsidRPr="003D23DF">
              <w:rPr>
                <w:lang w:eastAsia="en-US"/>
              </w:rPr>
              <w:t xml:space="preserve"> (prot. Nr.25 26.§) noteikumu projektā iekļauta norma, kas nosaka, ka līdzējs atbalstāmo darbību īstenošanu un iepirkumu veikšanu uzsāk ne vēlāk kā pirmajā ceturksnī pēc līguma vai vienošanās noslēgšanas, maksājumu veikšanu atbalstāmo darbību un attiecināmo izdevumu ietvaros uzsāk pirmajā pusgadā pēc līguma vai vienošanās noslēgšanas.</w:t>
            </w:r>
          </w:p>
        </w:tc>
      </w:tr>
      <w:tr w:rsidR="007A6DB9" w:rsidRPr="00464EA5" w:rsidTr="00211C60">
        <w:tc>
          <w:tcPr>
            <w:tcW w:w="259" w:type="pct"/>
            <w:tcBorders>
              <w:top w:val="outset" w:sz="6" w:space="0" w:color="000000"/>
              <w:left w:val="outset" w:sz="6" w:space="0" w:color="000000"/>
              <w:bottom w:val="outset" w:sz="6" w:space="0" w:color="000000"/>
              <w:right w:val="outset" w:sz="6" w:space="0" w:color="000000"/>
            </w:tcBorders>
            <w:hideMark/>
          </w:tcPr>
          <w:p w:rsidR="007A6DB9" w:rsidRPr="00464EA5" w:rsidRDefault="007A6DB9" w:rsidP="007F59CE">
            <w:pPr>
              <w:spacing w:before="6" w:after="6"/>
              <w:ind w:left="113" w:right="113"/>
            </w:pPr>
            <w:r w:rsidRPr="00464EA5">
              <w:t>5.</w:t>
            </w:r>
          </w:p>
        </w:tc>
        <w:tc>
          <w:tcPr>
            <w:tcW w:w="1310" w:type="pct"/>
            <w:tcBorders>
              <w:top w:val="outset" w:sz="6" w:space="0" w:color="000000"/>
              <w:left w:val="outset" w:sz="6" w:space="0" w:color="000000"/>
              <w:bottom w:val="outset" w:sz="6" w:space="0" w:color="000000"/>
              <w:right w:val="outset" w:sz="6" w:space="0" w:color="000000"/>
            </w:tcBorders>
            <w:hideMark/>
          </w:tcPr>
          <w:p w:rsidR="007A6DB9" w:rsidRPr="00464EA5" w:rsidRDefault="007A6DB9" w:rsidP="007F59CE">
            <w:pPr>
              <w:spacing w:before="6" w:after="6"/>
              <w:ind w:left="113" w:right="113"/>
            </w:pPr>
            <w:r w:rsidRPr="00435101">
              <w:t>Projekta izstrādē iesaistītās institūcijas</w:t>
            </w:r>
          </w:p>
        </w:tc>
        <w:tc>
          <w:tcPr>
            <w:tcW w:w="3431" w:type="pct"/>
            <w:tcBorders>
              <w:top w:val="outset" w:sz="6" w:space="0" w:color="000000"/>
              <w:left w:val="outset" w:sz="6" w:space="0" w:color="000000"/>
              <w:bottom w:val="outset" w:sz="6" w:space="0" w:color="000000"/>
              <w:right w:val="outset" w:sz="6" w:space="0" w:color="000000"/>
            </w:tcBorders>
            <w:hideMark/>
          </w:tcPr>
          <w:p w:rsidR="007A6DB9" w:rsidRPr="00464EA5" w:rsidRDefault="007338B0" w:rsidP="00833DFD">
            <w:pPr>
              <w:autoSpaceDE w:val="0"/>
              <w:autoSpaceDN w:val="0"/>
              <w:adjustRightInd w:val="0"/>
              <w:spacing w:before="6" w:after="6"/>
              <w:ind w:left="113" w:right="113"/>
              <w:jc w:val="both"/>
            </w:pPr>
            <w:r w:rsidRPr="00464EA5">
              <w:t>Izglītības un zinātnes ministrija</w:t>
            </w:r>
            <w:r w:rsidR="00DF7FAD" w:rsidRPr="00464EA5">
              <w:t xml:space="preserve">, Latvijas Zinātnes padome, </w:t>
            </w:r>
            <w:r w:rsidR="00DA0F30">
              <w:t>Valsts zinātnisko institūtu asociācija</w:t>
            </w:r>
            <w:r w:rsidR="00DF7FAD" w:rsidRPr="00464EA5">
              <w:t xml:space="preserve">, </w:t>
            </w:r>
            <w:r w:rsidR="00DA0F30" w:rsidRPr="00DA0F30">
              <w:rPr>
                <w:bCs/>
              </w:rPr>
              <w:t>Latvijas Tirdzniecības un rūpniecības kamera</w:t>
            </w:r>
            <w:r w:rsidR="008660A6" w:rsidRPr="00DA0F30">
              <w:t>.</w:t>
            </w:r>
            <w:r w:rsidR="008660A6">
              <w:t xml:space="preserve"> </w:t>
            </w:r>
          </w:p>
        </w:tc>
      </w:tr>
      <w:tr w:rsidR="007A6DB9" w:rsidRPr="00464EA5" w:rsidTr="00211C60">
        <w:tc>
          <w:tcPr>
            <w:tcW w:w="259" w:type="pct"/>
            <w:tcBorders>
              <w:top w:val="outset" w:sz="6" w:space="0" w:color="000000"/>
              <w:left w:val="outset" w:sz="6" w:space="0" w:color="000000"/>
              <w:bottom w:val="outset" w:sz="6" w:space="0" w:color="000000"/>
              <w:right w:val="outset" w:sz="6" w:space="0" w:color="000000"/>
            </w:tcBorders>
            <w:hideMark/>
          </w:tcPr>
          <w:p w:rsidR="007A6DB9" w:rsidRPr="00464EA5" w:rsidRDefault="007A6DB9" w:rsidP="007F59CE">
            <w:pPr>
              <w:spacing w:before="6" w:after="6"/>
              <w:ind w:left="113" w:right="113"/>
            </w:pPr>
            <w:r w:rsidRPr="00464EA5">
              <w:t>6.</w:t>
            </w:r>
          </w:p>
        </w:tc>
        <w:tc>
          <w:tcPr>
            <w:tcW w:w="1310" w:type="pct"/>
            <w:tcBorders>
              <w:top w:val="outset" w:sz="6" w:space="0" w:color="000000"/>
              <w:left w:val="outset" w:sz="6" w:space="0" w:color="000000"/>
              <w:bottom w:val="outset" w:sz="6" w:space="0" w:color="000000"/>
              <w:right w:val="outset" w:sz="6" w:space="0" w:color="000000"/>
            </w:tcBorders>
            <w:hideMark/>
          </w:tcPr>
          <w:p w:rsidR="007A6DB9" w:rsidRPr="00464EA5" w:rsidRDefault="007A6DB9" w:rsidP="007F59CE">
            <w:pPr>
              <w:spacing w:before="6" w:after="6"/>
              <w:ind w:left="113" w:right="113"/>
            </w:pPr>
            <w:r w:rsidRPr="00464EA5">
              <w:t>Iemesli, kādēļ netika nodrošināta sabiedrības līdzdalība</w:t>
            </w:r>
          </w:p>
        </w:tc>
        <w:tc>
          <w:tcPr>
            <w:tcW w:w="3431" w:type="pct"/>
            <w:tcBorders>
              <w:top w:val="outset" w:sz="6" w:space="0" w:color="000000"/>
              <w:left w:val="outset" w:sz="6" w:space="0" w:color="000000"/>
              <w:bottom w:val="outset" w:sz="6" w:space="0" w:color="000000"/>
              <w:right w:val="outset" w:sz="6" w:space="0" w:color="000000"/>
            </w:tcBorders>
            <w:hideMark/>
          </w:tcPr>
          <w:p w:rsidR="00FE35D4" w:rsidRPr="00464EA5" w:rsidRDefault="00C01DAE" w:rsidP="007F59CE">
            <w:pPr>
              <w:spacing w:before="6" w:after="6"/>
              <w:ind w:left="113" w:right="113"/>
            </w:pPr>
            <w:r w:rsidRPr="00464EA5">
              <w:t>Noteikumu projekts neierobežo sabiedrības pārstāvju tiesības.</w:t>
            </w:r>
          </w:p>
        </w:tc>
      </w:tr>
      <w:tr w:rsidR="007A6DB9" w:rsidRPr="00464EA5" w:rsidTr="00211C60">
        <w:tc>
          <w:tcPr>
            <w:tcW w:w="259" w:type="pct"/>
            <w:tcBorders>
              <w:top w:val="outset" w:sz="6" w:space="0" w:color="000000"/>
              <w:left w:val="outset" w:sz="6" w:space="0" w:color="000000"/>
              <w:bottom w:val="outset" w:sz="6" w:space="0" w:color="000000"/>
              <w:right w:val="outset" w:sz="6" w:space="0" w:color="000000"/>
            </w:tcBorders>
            <w:hideMark/>
          </w:tcPr>
          <w:p w:rsidR="007A6DB9" w:rsidRPr="00464EA5" w:rsidRDefault="007A6DB9" w:rsidP="007F59CE">
            <w:pPr>
              <w:spacing w:before="6" w:after="6"/>
              <w:ind w:left="113" w:right="113"/>
            </w:pPr>
            <w:r w:rsidRPr="00464EA5">
              <w:t>7.</w:t>
            </w:r>
          </w:p>
        </w:tc>
        <w:tc>
          <w:tcPr>
            <w:tcW w:w="1310" w:type="pct"/>
            <w:tcBorders>
              <w:top w:val="outset" w:sz="6" w:space="0" w:color="000000"/>
              <w:left w:val="outset" w:sz="6" w:space="0" w:color="000000"/>
              <w:bottom w:val="outset" w:sz="6" w:space="0" w:color="000000"/>
              <w:right w:val="outset" w:sz="6" w:space="0" w:color="000000"/>
            </w:tcBorders>
            <w:hideMark/>
          </w:tcPr>
          <w:p w:rsidR="007A6DB9" w:rsidRPr="00464EA5" w:rsidRDefault="007A6DB9" w:rsidP="007F59CE">
            <w:pPr>
              <w:spacing w:before="6" w:after="6"/>
              <w:ind w:left="113" w:right="113"/>
            </w:pPr>
            <w:r w:rsidRPr="00464EA5">
              <w:t>Cita informācija</w:t>
            </w:r>
          </w:p>
        </w:tc>
        <w:tc>
          <w:tcPr>
            <w:tcW w:w="3431" w:type="pct"/>
            <w:tcBorders>
              <w:top w:val="outset" w:sz="6" w:space="0" w:color="000000"/>
              <w:left w:val="outset" w:sz="6" w:space="0" w:color="000000"/>
              <w:bottom w:val="outset" w:sz="6" w:space="0" w:color="000000"/>
              <w:right w:val="outset" w:sz="6" w:space="0" w:color="000000"/>
            </w:tcBorders>
            <w:hideMark/>
          </w:tcPr>
          <w:p w:rsidR="007A6DB9" w:rsidRPr="003D23DF" w:rsidRDefault="002F2549" w:rsidP="002F2549">
            <w:pPr>
              <w:spacing w:before="6" w:after="6"/>
              <w:ind w:left="113" w:right="113"/>
              <w:jc w:val="both"/>
              <w:rPr>
                <w:lang w:eastAsia="en-US"/>
              </w:rPr>
            </w:pPr>
            <w:r w:rsidRPr="003D23DF">
              <w:rPr>
                <w:lang w:eastAsia="en-US"/>
              </w:rPr>
              <w:t xml:space="preserve">Atbildīgā iestāde un sadarbības iestāde savas kompetences </w:t>
            </w:r>
            <w:r w:rsidRPr="003D23DF">
              <w:rPr>
                <w:lang w:eastAsia="en-US"/>
              </w:rPr>
              <w:lastRenderedPageBreak/>
              <w:t>ietvaros nodrošinās ar projekta īstenošanu saistītās pamatinformācijas ievietošanu vienotajā pētījumu un publikāciju datubāzē mēneša laikā pēc tam, kad 2.1.1.3.2.apakšaktivitātes "Informācijas tehnoloģiju infrastruktūras un informācijas sistēmu uzlabošana zinātniskajai darbībai" ietvaros tiks izveidota minētā datubāze un sadarbības iestāde projekta izmaksas būs atzinusi par attiecināmām.</w:t>
            </w:r>
          </w:p>
          <w:p w:rsidR="00EE6FC1" w:rsidRPr="0014424A" w:rsidRDefault="00EE6FC1" w:rsidP="0014424A">
            <w:pPr>
              <w:spacing w:before="6" w:after="6"/>
              <w:ind w:left="113" w:right="113"/>
              <w:jc w:val="both"/>
              <w:rPr>
                <w:b/>
              </w:rPr>
            </w:pPr>
            <w:r w:rsidRPr="003D23DF">
              <w:t>Gadījumā, ja 2.1.1.1.aktivitātes ietvaros tiks lauzti līgumi vai vienošanās par projektu īstenošanu vai esošo projektu ietvaros tiks konstatētas neatbilstības, finansējums par lauzto līgumu un/vai vienošanās par projektu īstenošanu un konstatēto neatbilstību apjomu netiks novirzīts papildu darbību finansēšanai esošo projektu ietvaros</w:t>
            </w:r>
            <w:r w:rsidR="0014424A" w:rsidRPr="003D23DF">
              <w:t>.</w:t>
            </w:r>
          </w:p>
        </w:tc>
      </w:tr>
    </w:tbl>
    <w:p w:rsidR="002F3E81" w:rsidRPr="00464EA5" w:rsidRDefault="007A6DB9" w:rsidP="0014630D">
      <w:r w:rsidRPr="00464EA5">
        <w:lastRenderedPageBreak/>
        <w:t> </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37"/>
        <w:gridCol w:w="2591"/>
        <w:gridCol w:w="6103"/>
      </w:tblGrid>
      <w:tr w:rsidR="002F3E81" w:rsidRPr="00464EA5" w:rsidTr="003D5644">
        <w:tc>
          <w:tcPr>
            <w:tcW w:w="5000" w:type="pct"/>
            <w:gridSpan w:val="3"/>
            <w:tcBorders>
              <w:top w:val="single" w:sz="6" w:space="0" w:color="auto"/>
              <w:left w:val="single" w:sz="6" w:space="0" w:color="auto"/>
              <w:bottom w:val="outset" w:sz="6" w:space="0" w:color="000000"/>
              <w:right w:val="single" w:sz="6" w:space="0" w:color="auto"/>
            </w:tcBorders>
            <w:vAlign w:val="center"/>
            <w:hideMark/>
          </w:tcPr>
          <w:p w:rsidR="002F3E81" w:rsidRPr="00464EA5" w:rsidRDefault="002F3E81" w:rsidP="0014630D">
            <w:pPr>
              <w:jc w:val="center"/>
              <w:rPr>
                <w:b/>
                <w:bCs/>
              </w:rPr>
            </w:pPr>
            <w:r w:rsidRPr="00464EA5">
              <w:rPr>
                <w:b/>
                <w:bCs/>
              </w:rPr>
              <w:t>II. Tiesību akta projekta ietekme uz sabiedrību</w:t>
            </w:r>
          </w:p>
        </w:tc>
      </w:tr>
      <w:tr w:rsidR="002F3E81" w:rsidRPr="00464EA5" w:rsidTr="003D5644">
        <w:tc>
          <w:tcPr>
            <w:tcW w:w="239" w:type="pct"/>
            <w:tcBorders>
              <w:top w:val="outset" w:sz="6" w:space="0" w:color="000000"/>
              <w:left w:val="outset" w:sz="6" w:space="0" w:color="000000"/>
              <w:bottom w:val="outset" w:sz="6" w:space="0" w:color="000000"/>
              <w:right w:val="outset" w:sz="6" w:space="0" w:color="000000"/>
            </w:tcBorders>
            <w:hideMark/>
          </w:tcPr>
          <w:p w:rsidR="002F3E81" w:rsidRPr="00464EA5" w:rsidRDefault="002F3E81" w:rsidP="0014630D">
            <w:r w:rsidRPr="00464EA5">
              <w:t>1.</w:t>
            </w:r>
          </w:p>
        </w:tc>
        <w:tc>
          <w:tcPr>
            <w:tcW w:w="1419" w:type="pct"/>
            <w:tcBorders>
              <w:top w:val="outset" w:sz="6" w:space="0" w:color="000000"/>
              <w:left w:val="outset" w:sz="6" w:space="0" w:color="000000"/>
              <w:bottom w:val="outset" w:sz="6" w:space="0" w:color="000000"/>
              <w:right w:val="outset" w:sz="6" w:space="0" w:color="000000"/>
            </w:tcBorders>
            <w:hideMark/>
          </w:tcPr>
          <w:p w:rsidR="002F3E81" w:rsidRPr="00464EA5" w:rsidRDefault="002F3E81" w:rsidP="0014630D">
            <w:r w:rsidRPr="00464EA5">
              <w:t>Sabiedrības mērķgrupa</w:t>
            </w:r>
          </w:p>
        </w:tc>
        <w:tc>
          <w:tcPr>
            <w:tcW w:w="3342" w:type="pct"/>
            <w:tcBorders>
              <w:top w:val="outset" w:sz="6" w:space="0" w:color="000000"/>
              <w:left w:val="outset" w:sz="6" w:space="0" w:color="000000"/>
              <w:bottom w:val="outset" w:sz="6" w:space="0" w:color="000000"/>
              <w:right w:val="outset" w:sz="6" w:space="0" w:color="000000"/>
            </w:tcBorders>
            <w:hideMark/>
          </w:tcPr>
          <w:p w:rsidR="002F3E81" w:rsidRDefault="0065127C" w:rsidP="0014630D">
            <w:pPr>
              <w:pStyle w:val="naisf"/>
              <w:spacing w:before="0" w:after="0"/>
              <w:ind w:firstLine="0"/>
            </w:pPr>
            <w:r w:rsidRPr="00B07848">
              <w:t xml:space="preserve">Komersanti un </w:t>
            </w:r>
            <w:r w:rsidR="00435101" w:rsidRPr="00B07848">
              <w:t>Zinātnisko institūciju reģistrā reģistrētas</w:t>
            </w:r>
            <w:r w:rsidR="00435101" w:rsidRPr="00E81E6C">
              <w:rPr>
                <w:b/>
              </w:rPr>
              <w:t xml:space="preserve"> </w:t>
            </w:r>
            <w:r w:rsidR="00DF7FAD" w:rsidRPr="00464EA5">
              <w:t>zinātniskās institūcijas</w:t>
            </w:r>
            <w:r>
              <w:t>, kas atbilst pētniecības organizācijas statusam,</w:t>
            </w:r>
            <w:r w:rsidR="00DF7FAD" w:rsidRPr="00464EA5">
              <w:t xml:space="preserve"> zinātnē nodarbinātie darbinieki.</w:t>
            </w:r>
          </w:p>
          <w:p w:rsidR="00811564" w:rsidRPr="00E81E6C" w:rsidRDefault="00A60877" w:rsidP="00C05FEB">
            <w:pPr>
              <w:pStyle w:val="naisf"/>
              <w:spacing w:before="0" w:after="0"/>
              <w:ind w:firstLine="0"/>
              <w:rPr>
                <w:b/>
              </w:rPr>
            </w:pPr>
            <w:r w:rsidRPr="003C7A69">
              <w:t>Mērķa grupa</w:t>
            </w:r>
            <w:r w:rsidR="003C7A69" w:rsidRPr="003C7A69">
              <w:t>s aptuvens</w:t>
            </w:r>
            <w:r w:rsidRPr="003C7A69">
              <w:t xml:space="preserve"> </w:t>
            </w:r>
            <w:r w:rsidR="003C7A69" w:rsidRPr="003C7A69">
              <w:t xml:space="preserve">īpatsvars ir 0,66% no </w:t>
            </w:r>
            <w:r w:rsidRPr="003C7A69">
              <w:t xml:space="preserve">kopējiem ekonomiski aktīviem iedzīvotājiem </w:t>
            </w:r>
          </w:p>
        </w:tc>
      </w:tr>
      <w:tr w:rsidR="002F3E81" w:rsidRPr="00464EA5" w:rsidTr="003D5644">
        <w:tc>
          <w:tcPr>
            <w:tcW w:w="239" w:type="pct"/>
            <w:tcBorders>
              <w:top w:val="outset" w:sz="6" w:space="0" w:color="000000"/>
              <w:left w:val="outset" w:sz="6" w:space="0" w:color="000000"/>
              <w:bottom w:val="outset" w:sz="6" w:space="0" w:color="000000"/>
              <w:right w:val="outset" w:sz="6" w:space="0" w:color="000000"/>
            </w:tcBorders>
            <w:hideMark/>
          </w:tcPr>
          <w:p w:rsidR="002F3E81" w:rsidRPr="00464EA5" w:rsidRDefault="002F3E81" w:rsidP="0014630D">
            <w:r w:rsidRPr="00464EA5">
              <w:t>2.</w:t>
            </w:r>
          </w:p>
        </w:tc>
        <w:tc>
          <w:tcPr>
            <w:tcW w:w="1419" w:type="pct"/>
            <w:tcBorders>
              <w:top w:val="outset" w:sz="6" w:space="0" w:color="000000"/>
              <w:left w:val="outset" w:sz="6" w:space="0" w:color="000000"/>
              <w:bottom w:val="outset" w:sz="6" w:space="0" w:color="000000"/>
              <w:right w:val="outset" w:sz="6" w:space="0" w:color="000000"/>
            </w:tcBorders>
            <w:hideMark/>
          </w:tcPr>
          <w:p w:rsidR="002F3E81" w:rsidRPr="00464EA5" w:rsidRDefault="002F3E81" w:rsidP="0014630D">
            <w:r w:rsidRPr="00464EA5">
              <w:t>Citas sabiedrības grupas (bez mērķgrupas), kuras tiesiskais regulējums arī ietekmē vai varētu ietekmēt</w:t>
            </w:r>
          </w:p>
        </w:tc>
        <w:tc>
          <w:tcPr>
            <w:tcW w:w="3342" w:type="pct"/>
            <w:tcBorders>
              <w:top w:val="outset" w:sz="6" w:space="0" w:color="000000"/>
              <w:left w:val="outset" w:sz="6" w:space="0" w:color="000000"/>
              <w:bottom w:val="outset" w:sz="6" w:space="0" w:color="000000"/>
              <w:right w:val="outset" w:sz="6" w:space="0" w:color="000000"/>
            </w:tcBorders>
            <w:hideMark/>
          </w:tcPr>
          <w:p w:rsidR="002F3E81" w:rsidRPr="00464EA5" w:rsidRDefault="00F7576E" w:rsidP="0014630D">
            <w:pPr>
              <w:jc w:val="both"/>
            </w:pPr>
            <w:r w:rsidRPr="00464EA5">
              <w:t>Noteikumu projekts šo jomu neskar</w:t>
            </w:r>
          </w:p>
        </w:tc>
      </w:tr>
      <w:tr w:rsidR="002F3E81" w:rsidRPr="00464EA5" w:rsidTr="003D5644">
        <w:tc>
          <w:tcPr>
            <w:tcW w:w="239" w:type="pct"/>
            <w:tcBorders>
              <w:top w:val="outset" w:sz="6" w:space="0" w:color="000000"/>
              <w:left w:val="outset" w:sz="6" w:space="0" w:color="000000"/>
              <w:bottom w:val="outset" w:sz="6" w:space="0" w:color="000000"/>
              <w:right w:val="outset" w:sz="6" w:space="0" w:color="000000"/>
            </w:tcBorders>
            <w:hideMark/>
          </w:tcPr>
          <w:p w:rsidR="002F3E81" w:rsidRPr="00464EA5" w:rsidRDefault="002F3E81" w:rsidP="0014630D">
            <w:r w:rsidRPr="00464EA5">
              <w:t>3.</w:t>
            </w:r>
          </w:p>
        </w:tc>
        <w:tc>
          <w:tcPr>
            <w:tcW w:w="1419" w:type="pct"/>
            <w:tcBorders>
              <w:top w:val="outset" w:sz="6" w:space="0" w:color="000000"/>
              <w:left w:val="outset" w:sz="6" w:space="0" w:color="000000"/>
              <w:bottom w:val="outset" w:sz="6" w:space="0" w:color="000000"/>
              <w:right w:val="outset" w:sz="6" w:space="0" w:color="000000"/>
            </w:tcBorders>
            <w:hideMark/>
          </w:tcPr>
          <w:p w:rsidR="002F3E81" w:rsidRPr="00464EA5" w:rsidRDefault="002F3E81" w:rsidP="0014630D">
            <w:r w:rsidRPr="00464EA5">
              <w:t>Tiesiskā regulējuma finansiālā ietekme</w:t>
            </w:r>
          </w:p>
        </w:tc>
        <w:tc>
          <w:tcPr>
            <w:tcW w:w="3342" w:type="pct"/>
            <w:tcBorders>
              <w:top w:val="outset" w:sz="6" w:space="0" w:color="000000"/>
              <w:left w:val="outset" w:sz="6" w:space="0" w:color="000000"/>
              <w:bottom w:val="outset" w:sz="6" w:space="0" w:color="000000"/>
              <w:right w:val="outset" w:sz="6" w:space="0" w:color="000000"/>
            </w:tcBorders>
            <w:hideMark/>
          </w:tcPr>
          <w:p w:rsidR="002F3E81" w:rsidRPr="00464EA5" w:rsidRDefault="00DF7FAD" w:rsidP="00833DFD">
            <w:pPr>
              <w:jc w:val="both"/>
            </w:pPr>
            <w:r w:rsidRPr="00464EA5">
              <w:rPr>
                <w:rFonts w:eastAsia="Calibri"/>
                <w:color w:val="000000"/>
              </w:rPr>
              <w:t xml:space="preserve">Noteikumu projektam ir pozitīva </w:t>
            </w:r>
            <w:r w:rsidRPr="00464EA5">
              <w:t>ietekme uz projekta iesniedzēju</w:t>
            </w:r>
            <w:r w:rsidR="00926976">
              <w:t xml:space="preserve"> (komersantu un </w:t>
            </w:r>
            <w:r w:rsidR="00833DFD">
              <w:t>zinātnisko institūciju</w:t>
            </w:r>
            <w:r w:rsidR="00926976">
              <w:t>)</w:t>
            </w:r>
            <w:r w:rsidRPr="00464EA5">
              <w:t xml:space="preserve">, jo tiek nodrošināta iespēja saņemt </w:t>
            </w:r>
            <w:r w:rsidR="00926976">
              <w:t>ERAF</w:t>
            </w:r>
            <w:r w:rsidRPr="00464EA5">
              <w:t xml:space="preserve"> atbalstu pētniecības īstenošanai, lai sekmētu jaunu produktu </w:t>
            </w:r>
            <w:r w:rsidR="00926976">
              <w:t>un</w:t>
            </w:r>
            <w:r w:rsidR="00926976" w:rsidRPr="00464EA5">
              <w:t xml:space="preserve"> </w:t>
            </w:r>
            <w:r w:rsidRPr="00464EA5">
              <w:t xml:space="preserve">tehnoloģiju izstrādi, kas tiešā veidā veicina Latvijas tautsaimniecības attīstību, vienlaikus sekmējot pētniecības intelektuālā potenciāla attīstību.  </w:t>
            </w:r>
          </w:p>
        </w:tc>
      </w:tr>
      <w:tr w:rsidR="002F3E81" w:rsidRPr="00464EA5" w:rsidTr="003D5644">
        <w:tc>
          <w:tcPr>
            <w:tcW w:w="239" w:type="pct"/>
            <w:tcBorders>
              <w:top w:val="outset" w:sz="6" w:space="0" w:color="000000"/>
              <w:left w:val="outset" w:sz="6" w:space="0" w:color="000000"/>
              <w:bottom w:val="outset" w:sz="6" w:space="0" w:color="000000"/>
              <w:right w:val="outset" w:sz="6" w:space="0" w:color="000000"/>
            </w:tcBorders>
            <w:hideMark/>
          </w:tcPr>
          <w:p w:rsidR="002F3E81" w:rsidRPr="00464EA5" w:rsidRDefault="002F3E81" w:rsidP="0014630D">
            <w:r w:rsidRPr="00464EA5">
              <w:t>4.</w:t>
            </w:r>
          </w:p>
        </w:tc>
        <w:tc>
          <w:tcPr>
            <w:tcW w:w="1419" w:type="pct"/>
            <w:tcBorders>
              <w:top w:val="outset" w:sz="6" w:space="0" w:color="000000"/>
              <w:left w:val="outset" w:sz="6" w:space="0" w:color="000000"/>
              <w:bottom w:val="outset" w:sz="6" w:space="0" w:color="000000"/>
              <w:right w:val="outset" w:sz="6" w:space="0" w:color="000000"/>
            </w:tcBorders>
            <w:hideMark/>
          </w:tcPr>
          <w:p w:rsidR="002F3E81" w:rsidRPr="00464EA5" w:rsidRDefault="002F3E81" w:rsidP="0014630D">
            <w:r w:rsidRPr="00464EA5">
              <w:t>Tiesiskā regulējuma nefinansiālā ietekme</w:t>
            </w:r>
          </w:p>
        </w:tc>
        <w:tc>
          <w:tcPr>
            <w:tcW w:w="3342" w:type="pct"/>
            <w:tcBorders>
              <w:top w:val="outset" w:sz="6" w:space="0" w:color="000000"/>
              <w:left w:val="outset" w:sz="6" w:space="0" w:color="000000"/>
              <w:bottom w:val="outset" w:sz="6" w:space="0" w:color="000000"/>
              <w:right w:val="outset" w:sz="6" w:space="0" w:color="000000"/>
            </w:tcBorders>
            <w:hideMark/>
          </w:tcPr>
          <w:p w:rsidR="00FC349F" w:rsidRPr="00464EA5" w:rsidRDefault="003D5644" w:rsidP="0014630D">
            <w:pPr>
              <w:tabs>
                <w:tab w:val="left" w:pos="1080"/>
              </w:tabs>
              <w:jc w:val="both"/>
            </w:pPr>
            <w:r w:rsidRPr="00464EA5">
              <w:t>Noteikumu projekts šo jomu neskar</w:t>
            </w:r>
          </w:p>
        </w:tc>
      </w:tr>
      <w:tr w:rsidR="002F3E81" w:rsidRPr="00464EA5" w:rsidTr="003D5644">
        <w:tc>
          <w:tcPr>
            <w:tcW w:w="239" w:type="pct"/>
            <w:tcBorders>
              <w:top w:val="outset" w:sz="6" w:space="0" w:color="000000"/>
              <w:left w:val="outset" w:sz="6" w:space="0" w:color="000000"/>
              <w:bottom w:val="outset" w:sz="6" w:space="0" w:color="000000"/>
              <w:right w:val="outset" w:sz="6" w:space="0" w:color="000000"/>
            </w:tcBorders>
            <w:hideMark/>
          </w:tcPr>
          <w:p w:rsidR="002F3E81" w:rsidRPr="00464EA5" w:rsidRDefault="002F3E81" w:rsidP="0014630D">
            <w:r w:rsidRPr="00464EA5">
              <w:t>5.</w:t>
            </w:r>
          </w:p>
        </w:tc>
        <w:tc>
          <w:tcPr>
            <w:tcW w:w="1419" w:type="pct"/>
            <w:tcBorders>
              <w:top w:val="outset" w:sz="6" w:space="0" w:color="000000"/>
              <w:left w:val="outset" w:sz="6" w:space="0" w:color="000000"/>
              <w:bottom w:val="outset" w:sz="6" w:space="0" w:color="000000"/>
              <w:right w:val="outset" w:sz="6" w:space="0" w:color="000000"/>
            </w:tcBorders>
            <w:hideMark/>
          </w:tcPr>
          <w:p w:rsidR="002F3E81" w:rsidRPr="00464EA5" w:rsidRDefault="002F3E81" w:rsidP="0014630D">
            <w:r w:rsidRPr="00464EA5">
              <w:t>Administratīvās procedūras raksturojums</w:t>
            </w:r>
          </w:p>
        </w:tc>
        <w:tc>
          <w:tcPr>
            <w:tcW w:w="3342" w:type="pct"/>
            <w:tcBorders>
              <w:top w:val="outset" w:sz="6" w:space="0" w:color="000000"/>
              <w:left w:val="outset" w:sz="6" w:space="0" w:color="000000"/>
              <w:bottom w:val="outset" w:sz="6" w:space="0" w:color="000000"/>
              <w:right w:val="outset" w:sz="6" w:space="0" w:color="000000"/>
            </w:tcBorders>
            <w:hideMark/>
          </w:tcPr>
          <w:p w:rsidR="002F3E81" w:rsidRPr="00464EA5" w:rsidRDefault="00A11252" w:rsidP="0014630D">
            <w:r w:rsidRPr="00464EA5">
              <w:t>Noteikumu projekts šo jomu neskar</w:t>
            </w:r>
          </w:p>
        </w:tc>
      </w:tr>
      <w:tr w:rsidR="002F3E81" w:rsidRPr="00464EA5" w:rsidTr="003D5644">
        <w:tc>
          <w:tcPr>
            <w:tcW w:w="239" w:type="pct"/>
            <w:tcBorders>
              <w:top w:val="outset" w:sz="6" w:space="0" w:color="000000"/>
              <w:left w:val="outset" w:sz="6" w:space="0" w:color="000000"/>
              <w:bottom w:val="outset" w:sz="6" w:space="0" w:color="000000"/>
              <w:right w:val="outset" w:sz="6" w:space="0" w:color="000000"/>
            </w:tcBorders>
            <w:hideMark/>
          </w:tcPr>
          <w:p w:rsidR="002F3E81" w:rsidRPr="00464EA5" w:rsidRDefault="002F3E81" w:rsidP="0014630D">
            <w:r w:rsidRPr="00464EA5">
              <w:t>6.</w:t>
            </w:r>
          </w:p>
        </w:tc>
        <w:tc>
          <w:tcPr>
            <w:tcW w:w="1419" w:type="pct"/>
            <w:tcBorders>
              <w:top w:val="outset" w:sz="6" w:space="0" w:color="000000"/>
              <w:left w:val="outset" w:sz="6" w:space="0" w:color="000000"/>
              <w:bottom w:val="outset" w:sz="6" w:space="0" w:color="000000"/>
              <w:right w:val="outset" w:sz="6" w:space="0" w:color="000000"/>
            </w:tcBorders>
            <w:hideMark/>
          </w:tcPr>
          <w:p w:rsidR="002F3E81" w:rsidRPr="00464EA5" w:rsidRDefault="002F3E81" w:rsidP="0014630D">
            <w:r w:rsidRPr="00464EA5">
              <w:t>Administratīvo izmaksu monetārs novērtējums</w:t>
            </w:r>
          </w:p>
        </w:tc>
        <w:tc>
          <w:tcPr>
            <w:tcW w:w="3342" w:type="pct"/>
            <w:tcBorders>
              <w:top w:val="outset" w:sz="6" w:space="0" w:color="000000"/>
              <w:left w:val="outset" w:sz="6" w:space="0" w:color="000000"/>
              <w:bottom w:val="outset" w:sz="6" w:space="0" w:color="000000"/>
              <w:right w:val="outset" w:sz="6" w:space="0" w:color="000000"/>
            </w:tcBorders>
            <w:hideMark/>
          </w:tcPr>
          <w:p w:rsidR="002F3E81" w:rsidRPr="00464EA5" w:rsidRDefault="00A11252" w:rsidP="0014630D">
            <w:r w:rsidRPr="00464EA5">
              <w:t>Noteikumu projekts šo jomu neskar</w:t>
            </w:r>
          </w:p>
        </w:tc>
      </w:tr>
      <w:tr w:rsidR="002F3E81" w:rsidRPr="00464EA5" w:rsidTr="003D5644">
        <w:tc>
          <w:tcPr>
            <w:tcW w:w="239" w:type="pct"/>
            <w:tcBorders>
              <w:top w:val="outset" w:sz="6" w:space="0" w:color="000000"/>
              <w:left w:val="outset" w:sz="6" w:space="0" w:color="000000"/>
              <w:bottom w:val="outset" w:sz="6" w:space="0" w:color="000000"/>
              <w:right w:val="outset" w:sz="6" w:space="0" w:color="000000"/>
            </w:tcBorders>
            <w:hideMark/>
          </w:tcPr>
          <w:p w:rsidR="002F3E81" w:rsidRPr="00464EA5" w:rsidRDefault="002F3E81" w:rsidP="0014630D">
            <w:r w:rsidRPr="00464EA5">
              <w:t>7.</w:t>
            </w:r>
          </w:p>
        </w:tc>
        <w:tc>
          <w:tcPr>
            <w:tcW w:w="1419" w:type="pct"/>
            <w:tcBorders>
              <w:top w:val="outset" w:sz="6" w:space="0" w:color="000000"/>
              <w:left w:val="outset" w:sz="6" w:space="0" w:color="000000"/>
              <w:bottom w:val="outset" w:sz="6" w:space="0" w:color="000000"/>
              <w:right w:val="outset" w:sz="6" w:space="0" w:color="000000"/>
            </w:tcBorders>
            <w:hideMark/>
          </w:tcPr>
          <w:p w:rsidR="002F3E81" w:rsidRPr="00464EA5" w:rsidRDefault="002F3E81" w:rsidP="0014630D">
            <w:r w:rsidRPr="00464EA5">
              <w:t>Cita informācija</w:t>
            </w:r>
          </w:p>
        </w:tc>
        <w:tc>
          <w:tcPr>
            <w:tcW w:w="3342" w:type="pct"/>
            <w:tcBorders>
              <w:top w:val="outset" w:sz="6" w:space="0" w:color="000000"/>
              <w:left w:val="outset" w:sz="6" w:space="0" w:color="000000"/>
              <w:bottom w:val="outset" w:sz="6" w:space="0" w:color="000000"/>
              <w:right w:val="outset" w:sz="6" w:space="0" w:color="000000"/>
            </w:tcBorders>
            <w:hideMark/>
          </w:tcPr>
          <w:p w:rsidR="002F3E81" w:rsidRPr="00464EA5" w:rsidRDefault="008C3705" w:rsidP="0014630D">
            <w:r w:rsidRPr="00464EA5">
              <w:t>Nav</w:t>
            </w:r>
          </w:p>
        </w:tc>
      </w:tr>
    </w:tbl>
    <w:p w:rsidR="008B61BB" w:rsidRPr="00464EA5" w:rsidRDefault="008B61BB" w:rsidP="0014630D">
      <w:pPr>
        <w:jc w:val="both"/>
        <w:rPr>
          <w:b/>
        </w:rPr>
      </w:pPr>
    </w:p>
    <w:tbl>
      <w:tblPr>
        <w:tblW w:w="5040" w:type="pct"/>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tblPr>
      <w:tblGrid>
        <w:gridCol w:w="2691"/>
        <w:gridCol w:w="1416"/>
        <w:gridCol w:w="1280"/>
        <w:gridCol w:w="1549"/>
        <w:gridCol w:w="1285"/>
        <w:gridCol w:w="1059"/>
        <w:gridCol w:w="75"/>
      </w:tblGrid>
      <w:tr w:rsidR="003D5644" w:rsidRPr="00464EA5" w:rsidTr="003D5644">
        <w:trPr>
          <w:trHeight w:val="432"/>
        </w:trPr>
        <w:tc>
          <w:tcPr>
            <w:tcW w:w="5000" w:type="pct"/>
            <w:gridSpan w:val="7"/>
            <w:vAlign w:val="center"/>
          </w:tcPr>
          <w:p w:rsidR="003D5644" w:rsidRPr="00464EA5" w:rsidRDefault="003D5644" w:rsidP="0014630D">
            <w:pPr>
              <w:jc w:val="center"/>
              <w:rPr>
                <w:b/>
              </w:rPr>
            </w:pPr>
            <w:r w:rsidRPr="00464EA5">
              <w:rPr>
                <w:b/>
              </w:rPr>
              <w:br w:type="page"/>
              <w:t>III. Tiesību akta projekta ietekme uz valsts budžetu un pašvaldību budžetiem</w:t>
            </w:r>
          </w:p>
        </w:tc>
      </w:tr>
      <w:tr w:rsidR="003D5644" w:rsidRPr="00464EA5" w:rsidTr="003D5644">
        <w:tblPrEx>
          <w:jc w:val="center"/>
          <w:tblCellMar>
            <w:top w:w="0" w:type="dxa"/>
            <w:left w:w="108" w:type="dxa"/>
            <w:bottom w:w="0" w:type="dxa"/>
            <w:right w:w="108" w:type="dxa"/>
          </w:tblCellMar>
          <w:tblLook w:val="01E0"/>
        </w:tblPrEx>
        <w:trPr>
          <w:gridAfter w:val="1"/>
          <w:wAfter w:w="40" w:type="pct"/>
          <w:jc w:val="center"/>
        </w:trPr>
        <w:tc>
          <w:tcPr>
            <w:tcW w:w="1438" w:type="pct"/>
            <w:vMerge w:val="restart"/>
            <w:vAlign w:val="center"/>
          </w:tcPr>
          <w:p w:rsidR="003D5644" w:rsidRPr="00464EA5" w:rsidRDefault="003D5644" w:rsidP="0014630D">
            <w:pPr>
              <w:pStyle w:val="naisf"/>
              <w:spacing w:before="0" w:after="0"/>
              <w:ind w:firstLine="0"/>
              <w:jc w:val="center"/>
              <w:rPr>
                <w:b/>
              </w:rPr>
            </w:pPr>
            <w:r w:rsidRPr="00464EA5">
              <w:rPr>
                <w:b/>
              </w:rPr>
              <w:t>Rādītāji</w:t>
            </w:r>
          </w:p>
        </w:tc>
        <w:tc>
          <w:tcPr>
            <w:tcW w:w="1441" w:type="pct"/>
            <w:gridSpan w:val="2"/>
            <w:vMerge w:val="restart"/>
            <w:vAlign w:val="center"/>
          </w:tcPr>
          <w:p w:rsidR="003D5644" w:rsidRPr="00464EA5" w:rsidRDefault="003D5644" w:rsidP="0014630D">
            <w:pPr>
              <w:pStyle w:val="naisf"/>
              <w:spacing w:before="0" w:after="0"/>
              <w:ind w:firstLine="0"/>
              <w:jc w:val="center"/>
              <w:rPr>
                <w:b/>
              </w:rPr>
            </w:pPr>
            <w:r w:rsidRPr="00464EA5">
              <w:rPr>
                <w:b/>
              </w:rPr>
              <w:t>2012.</w:t>
            </w:r>
          </w:p>
        </w:tc>
        <w:tc>
          <w:tcPr>
            <w:tcW w:w="2081" w:type="pct"/>
            <w:gridSpan w:val="3"/>
            <w:vAlign w:val="center"/>
          </w:tcPr>
          <w:p w:rsidR="003D5644" w:rsidRPr="00464EA5" w:rsidRDefault="003D5644" w:rsidP="0014630D">
            <w:pPr>
              <w:pStyle w:val="naisf"/>
              <w:spacing w:before="0" w:after="0"/>
              <w:ind w:firstLine="0"/>
              <w:jc w:val="center"/>
              <w:rPr>
                <w:b/>
                <w:i/>
              </w:rPr>
            </w:pPr>
            <w:r w:rsidRPr="00464EA5">
              <w:t>Turpmākie trīs gadi (tūkst</w:t>
            </w:r>
            <w:smartTag w:uri="schemas-tilde-lv/tildestengine" w:element="currency2">
              <w:smartTagPr>
                <w:attr w:name="currency_text" w:val="latu"/>
                <w:attr w:name="currency_value" w:val="."/>
                <w:attr w:name="currency_key" w:val="LVL"/>
                <w:attr w:name="currency_id" w:val="48"/>
              </w:smartTagPr>
              <w:r w:rsidRPr="00464EA5">
                <w:t>. latu</w:t>
              </w:r>
            </w:smartTag>
            <w:r w:rsidRPr="00464EA5">
              <w:t>)</w:t>
            </w:r>
          </w:p>
        </w:tc>
      </w:tr>
      <w:tr w:rsidR="003D5644" w:rsidRPr="00464EA5" w:rsidTr="003D5644">
        <w:tblPrEx>
          <w:jc w:val="center"/>
          <w:tblCellMar>
            <w:top w:w="0" w:type="dxa"/>
            <w:left w:w="108" w:type="dxa"/>
            <w:bottom w:w="0" w:type="dxa"/>
            <w:right w:w="108" w:type="dxa"/>
          </w:tblCellMar>
          <w:tblLook w:val="01E0"/>
        </w:tblPrEx>
        <w:trPr>
          <w:gridAfter w:val="1"/>
          <w:wAfter w:w="40" w:type="pct"/>
          <w:jc w:val="center"/>
        </w:trPr>
        <w:tc>
          <w:tcPr>
            <w:tcW w:w="1438" w:type="pct"/>
            <w:vMerge/>
            <w:vAlign w:val="center"/>
          </w:tcPr>
          <w:p w:rsidR="003D5644" w:rsidRPr="00464EA5" w:rsidRDefault="003D5644" w:rsidP="0014630D">
            <w:pPr>
              <w:pStyle w:val="naisf"/>
              <w:spacing w:before="0" w:after="0"/>
              <w:ind w:firstLine="0"/>
              <w:jc w:val="center"/>
              <w:rPr>
                <w:b/>
                <w:i/>
              </w:rPr>
            </w:pPr>
          </w:p>
        </w:tc>
        <w:tc>
          <w:tcPr>
            <w:tcW w:w="1441" w:type="pct"/>
            <w:gridSpan w:val="2"/>
            <w:vMerge/>
            <w:vAlign w:val="center"/>
          </w:tcPr>
          <w:p w:rsidR="003D5644" w:rsidRPr="00464EA5" w:rsidRDefault="003D5644" w:rsidP="0014630D">
            <w:pPr>
              <w:pStyle w:val="naisf"/>
              <w:spacing w:before="0" w:after="0"/>
              <w:ind w:firstLine="0"/>
              <w:jc w:val="center"/>
              <w:rPr>
                <w:b/>
                <w:i/>
              </w:rPr>
            </w:pPr>
          </w:p>
        </w:tc>
        <w:tc>
          <w:tcPr>
            <w:tcW w:w="828" w:type="pct"/>
            <w:vAlign w:val="center"/>
          </w:tcPr>
          <w:p w:rsidR="003D5644" w:rsidRPr="00464EA5" w:rsidRDefault="003D5644" w:rsidP="0014630D">
            <w:pPr>
              <w:pStyle w:val="naisf"/>
              <w:spacing w:before="0" w:after="0"/>
              <w:ind w:firstLine="0"/>
              <w:jc w:val="center"/>
              <w:rPr>
                <w:b/>
                <w:i/>
              </w:rPr>
            </w:pPr>
            <w:r w:rsidRPr="00464EA5">
              <w:rPr>
                <w:b/>
                <w:bCs/>
              </w:rPr>
              <w:t>2013.</w:t>
            </w:r>
          </w:p>
        </w:tc>
        <w:tc>
          <w:tcPr>
            <w:tcW w:w="687" w:type="pct"/>
            <w:vAlign w:val="center"/>
          </w:tcPr>
          <w:p w:rsidR="003D5644" w:rsidRPr="00464EA5" w:rsidRDefault="003D5644" w:rsidP="0014630D">
            <w:pPr>
              <w:pStyle w:val="naisf"/>
              <w:spacing w:before="0" w:after="0"/>
              <w:ind w:firstLine="0"/>
              <w:jc w:val="center"/>
              <w:rPr>
                <w:b/>
                <w:i/>
              </w:rPr>
            </w:pPr>
            <w:r w:rsidRPr="00464EA5">
              <w:rPr>
                <w:b/>
                <w:bCs/>
              </w:rPr>
              <w:t>2014.</w:t>
            </w:r>
          </w:p>
        </w:tc>
        <w:tc>
          <w:tcPr>
            <w:tcW w:w="566" w:type="pct"/>
            <w:vAlign w:val="center"/>
          </w:tcPr>
          <w:p w:rsidR="003D5644" w:rsidRPr="00464EA5" w:rsidRDefault="003D5644" w:rsidP="0014630D">
            <w:pPr>
              <w:pStyle w:val="naisf"/>
              <w:spacing w:before="0" w:after="0"/>
              <w:ind w:firstLine="0"/>
              <w:jc w:val="center"/>
              <w:rPr>
                <w:b/>
                <w:i/>
              </w:rPr>
            </w:pPr>
            <w:r w:rsidRPr="00464EA5">
              <w:rPr>
                <w:b/>
                <w:bCs/>
              </w:rPr>
              <w:t>2015.</w:t>
            </w:r>
          </w:p>
        </w:tc>
      </w:tr>
      <w:tr w:rsidR="003D5644" w:rsidRPr="00464EA5" w:rsidTr="003D5644">
        <w:tblPrEx>
          <w:jc w:val="center"/>
          <w:tblCellMar>
            <w:top w:w="0" w:type="dxa"/>
            <w:left w:w="108" w:type="dxa"/>
            <w:bottom w:w="0" w:type="dxa"/>
            <w:right w:w="108" w:type="dxa"/>
          </w:tblCellMar>
          <w:tblLook w:val="01E0"/>
        </w:tblPrEx>
        <w:trPr>
          <w:gridAfter w:val="1"/>
          <w:wAfter w:w="40" w:type="pct"/>
          <w:jc w:val="center"/>
        </w:trPr>
        <w:tc>
          <w:tcPr>
            <w:tcW w:w="1438" w:type="pct"/>
            <w:vMerge/>
            <w:vAlign w:val="center"/>
          </w:tcPr>
          <w:p w:rsidR="003D5644" w:rsidRPr="00464EA5" w:rsidRDefault="003D5644" w:rsidP="0014630D">
            <w:pPr>
              <w:pStyle w:val="naisf"/>
              <w:spacing w:before="0" w:after="0"/>
              <w:ind w:firstLine="0"/>
              <w:jc w:val="center"/>
              <w:rPr>
                <w:b/>
                <w:i/>
              </w:rPr>
            </w:pPr>
          </w:p>
        </w:tc>
        <w:tc>
          <w:tcPr>
            <w:tcW w:w="757" w:type="pct"/>
            <w:vAlign w:val="center"/>
          </w:tcPr>
          <w:p w:rsidR="003D5644" w:rsidRPr="00464EA5" w:rsidRDefault="003D5644" w:rsidP="0014630D">
            <w:pPr>
              <w:pStyle w:val="naisf"/>
              <w:spacing w:before="0" w:after="0"/>
              <w:ind w:firstLine="0"/>
              <w:jc w:val="center"/>
              <w:rPr>
                <w:b/>
                <w:i/>
              </w:rPr>
            </w:pPr>
            <w:r w:rsidRPr="00464EA5">
              <w:t xml:space="preserve">Saskaņā ar valsts </w:t>
            </w:r>
            <w:r w:rsidRPr="00464EA5">
              <w:lastRenderedPageBreak/>
              <w:t>budžetu kārtējam gadam</w:t>
            </w:r>
          </w:p>
        </w:tc>
        <w:tc>
          <w:tcPr>
            <w:tcW w:w="684" w:type="pct"/>
            <w:vAlign w:val="center"/>
          </w:tcPr>
          <w:p w:rsidR="003D5644" w:rsidRPr="00464EA5" w:rsidRDefault="003D5644" w:rsidP="0014630D">
            <w:pPr>
              <w:pStyle w:val="naisf"/>
              <w:spacing w:before="0" w:after="0"/>
              <w:ind w:firstLine="0"/>
              <w:jc w:val="center"/>
              <w:rPr>
                <w:b/>
                <w:i/>
              </w:rPr>
            </w:pPr>
            <w:r w:rsidRPr="00464EA5">
              <w:lastRenderedPageBreak/>
              <w:t xml:space="preserve">Izmaiņas kārtējā </w:t>
            </w:r>
            <w:r w:rsidRPr="00464EA5">
              <w:lastRenderedPageBreak/>
              <w:t>gadā, salīdzinot ar budžetu kārtējam gadam</w:t>
            </w:r>
          </w:p>
        </w:tc>
        <w:tc>
          <w:tcPr>
            <w:tcW w:w="828" w:type="pct"/>
            <w:vAlign w:val="center"/>
          </w:tcPr>
          <w:p w:rsidR="003D5644" w:rsidRPr="00464EA5" w:rsidRDefault="003D5644" w:rsidP="0014630D">
            <w:pPr>
              <w:pStyle w:val="naisf"/>
              <w:spacing w:before="0" w:after="0"/>
              <w:ind w:firstLine="0"/>
              <w:jc w:val="center"/>
              <w:rPr>
                <w:b/>
                <w:i/>
              </w:rPr>
            </w:pPr>
            <w:r w:rsidRPr="00464EA5">
              <w:lastRenderedPageBreak/>
              <w:t xml:space="preserve">Izmaiņas, salīdzinot ar </w:t>
            </w:r>
            <w:r w:rsidRPr="00464EA5">
              <w:lastRenderedPageBreak/>
              <w:t>kārtējo (n) gadu</w:t>
            </w:r>
          </w:p>
        </w:tc>
        <w:tc>
          <w:tcPr>
            <w:tcW w:w="687" w:type="pct"/>
            <w:vAlign w:val="center"/>
          </w:tcPr>
          <w:p w:rsidR="003D5644" w:rsidRPr="00464EA5" w:rsidRDefault="003D5644" w:rsidP="0014630D">
            <w:pPr>
              <w:pStyle w:val="naisf"/>
              <w:spacing w:before="0" w:after="0"/>
              <w:ind w:firstLine="0"/>
              <w:jc w:val="center"/>
              <w:rPr>
                <w:b/>
                <w:i/>
              </w:rPr>
            </w:pPr>
            <w:r w:rsidRPr="00464EA5">
              <w:lastRenderedPageBreak/>
              <w:t xml:space="preserve">Izmaiņas, salīdzinot </w:t>
            </w:r>
            <w:r w:rsidRPr="00464EA5">
              <w:lastRenderedPageBreak/>
              <w:t>ar kārtējo (n) gadu</w:t>
            </w:r>
          </w:p>
        </w:tc>
        <w:tc>
          <w:tcPr>
            <w:tcW w:w="566" w:type="pct"/>
            <w:vAlign w:val="center"/>
          </w:tcPr>
          <w:p w:rsidR="003D5644" w:rsidRPr="00464EA5" w:rsidRDefault="003D5644" w:rsidP="0014630D">
            <w:pPr>
              <w:pStyle w:val="naisf"/>
              <w:spacing w:before="0" w:after="0"/>
              <w:ind w:firstLine="0"/>
              <w:jc w:val="center"/>
              <w:rPr>
                <w:b/>
                <w:i/>
              </w:rPr>
            </w:pPr>
            <w:r w:rsidRPr="00464EA5">
              <w:lastRenderedPageBreak/>
              <w:t xml:space="preserve">Izmaiņas, </w:t>
            </w:r>
            <w:r w:rsidRPr="00464EA5">
              <w:lastRenderedPageBreak/>
              <w:t>salīdzinot ar kārtējo (n) gadu</w:t>
            </w:r>
          </w:p>
        </w:tc>
      </w:tr>
      <w:tr w:rsidR="003D5644" w:rsidRPr="00464EA5" w:rsidTr="0014630D">
        <w:tblPrEx>
          <w:jc w:val="center"/>
          <w:tblCellMar>
            <w:top w:w="0" w:type="dxa"/>
            <w:left w:w="108" w:type="dxa"/>
            <w:bottom w:w="0" w:type="dxa"/>
            <w:right w:w="108" w:type="dxa"/>
          </w:tblCellMar>
          <w:tblLook w:val="01E0"/>
        </w:tblPrEx>
        <w:trPr>
          <w:gridAfter w:val="1"/>
          <w:wAfter w:w="40" w:type="pct"/>
          <w:jc w:val="center"/>
        </w:trPr>
        <w:tc>
          <w:tcPr>
            <w:tcW w:w="1438" w:type="pct"/>
            <w:vAlign w:val="center"/>
          </w:tcPr>
          <w:p w:rsidR="003D5644" w:rsidRPr="00464EA5" w:rsidRDefault="003D5644" w:rsidP="0014630D">
            <w:pPr>
              <w:pStyle w:val="naisf"/>
              <w:spacing w:before="0" w:after="0"/>
              <w:ind w:firstLine="0"/>
              <w:jc w:val="center"/>
              <w:rPr>
                <w:bCs/>
              </w:rPr>
            </w:pPr>
            <w:r w:rsidRPr="00464EA5">
              <w:rPr>
                <w:bCs/>
              </w:rPr>
              <w:lastRenderedPageBreak/>
              <w:t>1</w:t>
            </w:r>
          </w:p>
        </w:tc>
        <w:tc>
          <w:tcPr>
            <w:tcW w:w="757" w:type="pct"/>
            <w:vAlign w:val="center"/>
          </w:tcPr>
          <w:p w:rsidR="003D5644" w:rsidRPr="00464EA5" w:rsidRDefault="003D5644" w:rsidP="0014630D">
            <w:pPr>
              <w:pStyle w:val="naisf"/>
              <w:spacing w:before="0" w:after="0"/>
              <w:ind w:firstLine="0"/>
              <w:jc w:val="center"/>
              <w:rPr>
                <w:bCs/>
              </w:rPr>
            </w:pPr>
            <w:r w:rsidRPr="00464EA5">
              <w:rPr>
                <w:bCs/>
              </w:rPr>
              <w:t>2</w:t>
            </w:r>
          </w:p>
        </w:tc>
        <w:tc>
          <w:tcPr>
            <w:tcW w:w="684" w:type="pct"/>
            <w:vAlign w:val="center"/>
          </w:tcPr>
          <w:p w:rsidR="003D5644" w:rsidRPr="00464EA5" w:rsidRDefault="003D5644" w:rsidP="0014630D">
            <w:pPr>
              <w:pStyle w:val="naisf"/>
              <w:spacing w:before="0" w:after="0"/>
              <w:ind w:firstLine="0"/>
              <w:jc w:val="center"/>
              <w:rPr>
                <w:bCs/>
              </w:rPr>
            </w:pPr>
            <w:r w:rsidRPr="00464EA5">
              <w:rPr>
                <w:bCs/>
              </w:rPr>
              <w:t>3</w:t>
            </w:r>
          </w:p>
        </w:tc>
        <w:tc>
          <w:tcPr>
            <w:tcW w:w="828" w:type="pct"/>
            <w:vAlign w:val="center"/>
          </w:tcPr>
          <w:p w:rsidR="003D5644" w:rsidRPr="00464EA5" w:rsidRDefault="003D5644" w:rsidP="0014630D">
            <w:pPr>
              <w:pStyle w:val="naisf"/>
              <w:spacing w:before="0" w:after="0"/>
              <w:ind w:firstLine="0"/>
              <w:jc w:val="center"/>
              <w:rPr>
                <w:bCs/>
              </w:rPr>
            </w:pPr>
            <w:r w:rsidRPr="00464EA5">
              <w:rPr>
                <w:bCs/>
              </w:rPr>
              <w:t>4</w:t>
            </w:r>
          </w:p>
        </w:tc>
        <w:tc>
          <w:tcPr>
            <w:tcW w:w="687" w:type="pct"/>
            <w:vAlign w:val="center"/>
          </w:tcPr>
          <w:p w:rsidR="003D5644" w:rsidRPr="00464EA5" w:rsidRDefault="003D5644" w:rsidP="0014630D">
            <w:pPr>
              <w:pStyle w:val="naisf"/>
              <w:spacing w:before="0" w:after="0"/>
              <w:ind w:firstLine="0"/>
              <w:jc w:val="center"/>
              <w:rPr>
                <w:bCs/>
              </w:rPr>
            </w:pPr>
            <w:r w:rsidRPr="00464EA5">
              <w:rPr>
                <w:bCs/>
              </w:rPr>
              <w:t>5</w:t>
            </w:r>
          </w:p>
        </w:tc>
        <w:tc>
          <w:tcPr>
            <w:tcW w:w="566" w:type="pct"/>
            <w:vAlign w:val="center"/>
          </w:tcPr>
          <w:p w:rsidR="003D5644" w:rsidRPr="00464EA5" w:rsidRDefault="003D5644" w:rsidP="0014630D">
            <w:pPr>
              <w:pStyle w:val="naisf"/>
              <w:spacing w:before="0" w:after="0"/>
              <w:ind w:firstLine="0"/>
              <w:jc w:val="center"/>
              <w:rPr>
                <w:bCs/>
              </w:rPr>
            </w:pPr>
            <w:r w:rsidRPr="00464EA5">
              <w:rPr>
                <w:bCs/>
              </w:rPr>
              <w:t>6</w:t>
            </w:r>
          </w:p>
        </w:tc>
      </w:tr>
      <w:tr w:rsidR="00FD632E" w:rsidRPr="00464EA5" w:rsidTr="0014630D">
        <w:tblPrEx>
          <w:jc w:val="center"/>
          <w:tblCellMar>
            <w:top w:w="0" w:type="dxa"/>
            <w:left w:w="108" w:type="dxa"/>
            <w:bottom w:w="0" w:type="dxa"/>
            <w:right w:w="108" w:type="dxa"/>
          </w:tblCellMar>
          <w:tblLook w:val="01E0"/>
        </w:tblPrEx>
        <w:trPr>
          <w:gridAfter w:val="1"/>
          <w:wAfter w:w="40" w:type="pct"/>
          <w:jc w:val="center"/>
        </w:trPr>
        <w:tc>
          <w:tcPr>
            <w:tcW w:w="1438" w:type="pct"/>
          </w:tcPr>
          <w:p w:rsidR="00FD632E" w:rsidRPr="00464EA5" w:rsidRDefault="00FD632E" w:rsidP="0014630D">
            <w:pPr>
              <w:pStyle w:val="naisf"/>
              <w:spacing w:before="0" w:after="0"/>
              <w:ind w:firstLine="0"/>
              <w:rPr>
                <w:i/>
              </w:rPr>
            </w:pPr>
            <w:r w:rsidRPr="00464EA5">
              <w:t>1. Budžeta ieņēmumi:</w:t>
            </w:r>
          </w:p>
        </w:tc>
        <w:tc>
          <w:tcPr>
            <w:tcW w:w="757" w:type="pct"/>
            <w:vAlign w:val="center"/>
          </w:tcPr>
          <w:p w:rsidR="00FD632E" w:rsidRPr="00464EA5" w:rsidRDefault="00FD632E" w:rsidP="0014630D">
            <w:pPr>
              <w:pStyle w:val="naisf"/>
              <w:spacing w:before="0" w:after="0"/>
              <w:ind w:firstLine="0"/>
              <w:jc w:val="center"/>
              <w:rPr>
                <w:b/>
              </w:rPr>
            </w:pPr>
            <w:r w:rsidRPr="00464EA5">
              <w:rPr>
                <w:b/>
              </w:rPr>
              <w:t>0</w:t>
            </w:r>
          </w:p>
        </w:tc>
        <w:tc>
          <w:tcPr>
            <w:tcW w:w="684" w:type="pct"/>
            <w:vAlign w:val="center"/>
          </w:tcPr>
          <w:p w:rsidR="00FD632E" w:rsidRPr="00464EA5" w:rsidRDefault="00FD632E" w:rsidP="0014630D">
            <w:pPr>
              <w:pStyle w:val="naisf"/>
              <w:spacing w:before="0" w:after="0"/>
              <w:ind w:firstLine="0"/>
              <w:jc w:val="center"/>
              <w:rPr>
                <w:b/>
              </w:rPr>
            </w:pPr>
            <w:r w:rsidRPr="00464EA5">
              <w:rPr>
                <w:b/>
              </w:rPr>
              <w:t>0</w:t>
            </w:r>
          </w:p>
        </w:tc>
        <w:tc>
          <w:tcPr>
            <w:tcW w:w="828" w:type="pct"/>
            <w:vAlign w:val="center"/>
          </w:tcPr>
          <w:p w:rsidR="00FD632E" w:rsidRPr="00464EA5" w:rsidRDefault="00FD632E" w:rsidP="0014630D">
            <w:pPr>
              <w:pStyle w:val="naisf"/>
              <w:spacing w:before="0" w:after="0"/>
              <w:ind w:firstLine="0"/>
              <w:jc w:val="center"/>
              <w:rPr>
                <w:b/>
              </w:rPr>
            </w:pPr>
            <w:r w:rsidRPr="00464EA5">
              <w:rPr>
                <w:b/>
              </w:rPr>
              <w:t>0</w:t>
            </w:r>
          </w:p>
        </w:tc>
        <w:tc>
          <w:tcPr>
            <w:tcW w:w="687" w:type="pct"/>
            <w:vAlign w:val="center"/>
          </w:tcPr>
          <w:p w:rsidR="00FD632E" w:rsidRPr="00464EA5" w:rsidRDefault="00FD632E" w:rsidP="0014630D">
            <w:pPr>
              <w:pStyle w:val="naisf"/>
              <w:spacing w:before="0" w:after="0"/>
              <w:ind w:firstLine="0"/>
              <w:jc w:val="center"/>
              <w:rPr>
                <w:b/>
              </w:rPr>
            </w:pPr>
            <w:r w:rsidRPr="00464EA5">
              <w:rPr>
                <w:b/>
              </w:rPr>
              <w:t>0</w:t>
            </w:r>
          </w:p>
        </w:tc>
        <w:tc>
          <w:tcPr>
            <w:tcW w:w="566" w:type="pct"/>
            <w:vAlign w:val="center"/>
          </w:tcPr>
          <w:p w:rsidR="00FD632E" w:rsidRPr="00464EA5" w:rsidRDefault="00FD632E" w:rsidP="0014630D">
            <w:pPr>
              <w:pStyle w:val="naisf"/>
              <w:spacing w:before="0" w:after="0"/>
              <w:ind w:firstLine="0"/>
              <w:jc w:val="center"/>
              <w:rPr>
                <w:b/>
              </w:rPr>
            </w:pPr>
            <w:r>
              <w:rPr>
                <w:b/>
              </w:rPr>
              <w:t>0</w:t>
            </w:r>
          </w:p>
        </w:tc>
      </w:tr>
      <w:tr w:rsidR="00FD632E" w:rsidRPr="00464EA5" w:rsidTr="0014630D">
        <w:tblPrEx>
          <w:jc w:val="center"/>
          <w:tblCellMar>
            <w:top w:w="0" w:type="dxa"/>
            <w:left w:w="108" w:type="dxa"/>
            <w:bottom w:w="0" w:type="dxa"/>
            <w:right w:w="108" w:type="dxa"/>
          </w:tblCellMar>
          <w:tblLook w:val="01E0"/>
        </w:tblPrEx>
        <w:trPr>
          <w:gridAfter w:val="1"/>
          <w:wAfter w:w="40" w:type="pct"/>
          <w:jc w:val="center"/>
        </w:trPr>
        <w:tc>
          <w:tcPr>
            <w:tcW w:w="1438" w:type="pct"/>
          </w:tcPr>
          <w:p w:rsidR="00FD632E" w:rsidRPr="00464EA5" w:rsidRDefault="00FD632E" w:rsidP="0014630D">
            <w:pPr>
              <w:pStyle w:val="naisf"/>
              <w:spacing w:before="0" w:after="0"/>
              <w:ind w:firstLine="0"/>
              <w:rPr>
                <w:i/>
              </w:rPr>
            </w:pPr>
            <w:r w:rsidRPr="00464EA5">
              <w:t>1.1. valsts pamatbudžets, tai skaitā ieņēmumi no maksas pakalpojumiem un citi pašu ieņēmumi</w:t>
            </w:r>
          </w:p>
        </w:tc>
        <w:tc>
          <w:tcPr>
            <w:tcW w:w="757" w:type="pct"/>
            <w:vAlign w:val="center"/>
          </w:tcPr>
          <w:p w:rsidR="00FD632E" w:rsidRPr="00464EA5" w:rsidRDefault="00FD632E" w:rsidP="0014630D">
            <w:pPr>
              <w:pStyle w:val="naisf"/>
              <w:spacing w:before="0" w:after="0"/>
              <w:ind w:firstLine="0"/>
              <w:jc w:val="center"/>
            </w:pPr>
            <w:r w:rsidRPr="00464EA5">
              <w:t>0</w:t>
            </w:r>
          </w:p>
        </w:tc>
        <w:tc>
          <w:tcPr>
            <w:tcW w:w="684" w:type="pct"/>
            <w:vAlign w:val="center"/>
          </w:tcPr>
          <w:p w:rsidR="00FD632E" w:rsidRPr="00464EA5" w:rsidRDefault="00FD632E" w:rsidP="0014630D">
            <w:pPr>
              <w:pStyle w:val="naisf"/>
              <w:spacing w:before="0" w:after="0"/>
              <w:ind w:firstLine="0"/>
              <w:jc w:val="center"/>
            </w:pPr>
            <w:r w:rsidRPr="00464EA5">
              <w:t>0</w:t>
            </w:r>
          </w:p>
        </w:tc>
        <w:tc>
          <w:tcPr>
            <w:tcW w:w="828" w:type="pct"/>
            <w:vAlign w:val="center"/>
          </w:tcPr>
          <w:p w:rsidR="00FD632E" w:rsidRPr="00464EA5" w:rsidRDefault="00FD632E" w:rsidP="0014630D">
            <w:pPr>
              <w:pStyle w:val="naisf"/>
              <w:spacing w:before="0" w:after="0"/>
              <w:ind w:firstLine="0"/>
              <w:jc w:val="center"/>
            </w:pPr>
            <w:r w:rsidRPr="00464EA5">
              <w:t>0</w:t>
            </w:r>
          </w:p>
        </w:tc>
        <w:tc>
          <w:tcPr>
            <w:tcW w:w="687" w:type="pct"/>
            <w:vAlign w:val="center"/>
          </w:tcPr>
          <w:p w:rsidR="00FD632E" w:rsidRPr="00464EA5" w:rsidRDefault="00FD632E" w:rsidP="0014630D">
            <w:pPr>
              <w:pStyle w:val="naisf"/>
              <w:spacing w:before="0" w:after="0"/>
              <w:ind w:firstLine="0"/>
              <w:jc w:val="center"/>
            </w:pPr>
            <w:r w:rsidRPr="00464EA5">
              <w:t>0</w:t>
            </w:r>
          </w:p>
        </w:tc>
        <w:tc>
          <w:tcPr>
            <w:tcW w:w="566" w:type="pct"/>
            <w:vAlign w:val="center"/>
          </w:tcPr>
          <w:p w:rsidR="00FD632E" w:rsidRPr="00464EA5" w:rsidRDefault="00FD632E" w:rsidP="0014630D">
            <w:pPr>
              <w:pStyle w:val="naisf"/>
              <w:spacing w:before="0" w:after="0"/>
              <w:ind w:firstLine="0"/>
              <w:jc w:val="center"/>
            </w:pPr>
            <w:r w:rsidRPr="00464EA5">
              <w:t>0</w:t>
            </w:r>
          </w:p>
        </w:tc>
      </w:tr>
      <w:tr w:rsidR="00FD632E" w:rsidRPr="00464EA5" w:rsidTr="0014630D">
        <w:tblPrEx>
          <w:jc w:val="center"/>
          <w:tblCellMar>
            <w:top w:w="0" w:type="dxa"/>
            <w:left w:w="108" w:type="dxa"/>
            <w:bottom w:w="0" w:type="dxa"/>
            <w:right w:w="108" w:type="dxa"/>
          </w:tblCellMar>
          <w:tblLook w:val="01E0"/>
        </w:tblPrEx>
        <w:trPr>
          <w:gridAfter w:val="1"/>
          <w:wAfter w:w="40" w:type="pct"/>
          <w:jc w:val="center"/>
        </w:trPr>
        <w:tc>
          <w:tcPr>
            <w:tcW w:w="1438" w:type="pct"/>
          </w:tcPr>
          <w:p w:rsidR="00FD632E" w:rsidRPr="00464EA5" w:rsidRDefault="00FD632E" w:rsidP="0014630D">
            <w:pPr>
              <w:pStyle w:val="naisf"/>
              <w:spacing w:before="0" w:after="0"/>
              <w:ind w:firstLine="0"/>
              <w:rPr>
                <w:i/>
              </w:rPr>
            </w:pPr>
            <w:r w:rsidRPr="00464EA5">
              <w:t>1.2. valsts speciālais budžets</w:t>
            </w:r>
          </w:p>
        </w:tc>
        <w:tc>
          <w:tcPr>
            <w:tcW w:w="757" w:type="pct"/>
            <w:vAlign w:val="center"/>
          </w:tcPr>
          <w:p w:rsidR="00FD632E" w:rsidRPr="00464EA5" w:rsidRDefault="00FD632E" w:rsidP="0014630D">
            <w:pPr>
              <w:pStyle w:val="naisf"/>
              <w:spacing w:before="0" w:after="0"/>
              <w:ind w:firstLine="0"/>
              <w:jc w:val="center"/>
            </w:pPr>
            <w:r w:rsidRPr="00464EA5">
              <w:t>0</w:t>
            </w:r>
          </w:p>
        </w:tc>
        <w:tc>
          <w:tcPr>
            <w:tcW w:w="684" w:type="pct"/>
            <w:vAlign w:val="center"/>
          </w:tcPr>
          <w:p w:rsidR="00FD632E" w:rsidRPr="00464EA5" w:rsidRDefault="00FD632E" w:rsidP="0014630D">
            <w:pPr>
              <w:pStyle w:val="naisf"/>
              <w:spacing w:before="0" w:after="0"/>
              <w:ind w:firstLine="0"/>
              <w:jc w:val="center"/>
            </w:pPr>
            <w:r w:rsidRPr="00464EA5">
              <w:t>0</w:t>
            </w:r>
          </w:p>
        </w:tc>
        <w:tc>
          <w:tcPr>
            <w:tcW w:w="828" w:type="pct"/>
            <w:vAlign w:val="center"/>
          </w:tcPr>
          <w:p w:rsidR="00FD632E" w:rsidRPr="00464EA5" w:rsidRDefault="00FD632E" w:rsidP="0014630D">
            <w:pPr>
              <w:pStyle w:val="naisf"/>
              <w:spacing w:before="0" w:after="0"/>
              <w:ind w:firstLine="0"/>
              <w:jc w:val="center"/>
            </w:pPr>
            <w:r w:rsidRPr="00464EA5">
              <w:t>0</w:t>
            </w:r>
          </w:p>
        </w:tc>
        <w:tc>
          <w:tcPr>
            <w:tcW w:w="687" w:type="pct"/>
            <w:vAlign w:val="center"/>
          </w:tcPr>
          <w:p w:rsidR="00FD632E" w:rsidRPr="00464EA5" w:rsidRDefault="00FD632E" w:rsidP="0014630D">
            <w:pPr>
              <w:pStyle w:val="naisf"/>
              <w:spacing w:before="0" w:after="0"/>
              <w:ind w:firstLine="0"/>
              <w:jc w:val="center"/>
            </w:pPr>
            <w:r w:rsidRPr="00464EA5">
              <w:t>0</w:t>
            </w:r>
          </w:p>
        </w:tc>
        <w:tc>
          <w:tcPr>
            <w:tcW w:w="566" w:type="pct"/>
            <w:vAlign w:val="center"/>
          </w:tcPr>
          <w:p w:rsidR="00FD632E" w:rsidRPr="00464EA5" w:rsidRDefault="00FD632E" w:rsidP="0014630D">
            <w:pPr>
              <w:pStyle w:val="naisf"/>
              <w:spacing w:before="0" w:after="0"/>
              <w:ind w:firstLine="0"/>
              <w:jc w:val="center"/>
            </w:pPr>
            <w:r w:rsidRPr="00464EA5">
              <w:t>0</w:t>
            </w:r>
          </w:p>
        </w:tc>
      </w:tr>
      <w:tr w:rsidR="00FD632E" w:rsidRPr="00464EA5" w:rsidTr="0014630D">
        <w:tblPrEx>
          <w:jc w:val="center"/>
          <w:tblCellMar>
            <w:top w:w="0" w:type="dxa"/>
            <w:left w:w="108" w:type="dxa"/>
            <w:bottom w:w="0" w:type="dxa"/>
            <w:right w:w="108" w:type="dxa"/>
          </w:tblCellMar>
          <w:tblLook w:val="01E0"/>
        </w:tblPrEx>
        <w:trPr>
          <w:gridAfter w:val="1"/>
          <w:wAfter w:w="40" w:type="pct"/>
          <w:jc w:val="center"/>
        </w:trPr>
        <w:tc>
          <w:tcPr>
            <w:tcW w:w="1438" w:type="pct"/>
          </w:tcPr>
          <w:p w:rsidR="00FD632E" w:rsidRPr="00464EA5" w:rsidRDefault="00FD632E" w:rsidP="0014630D">
            <w:pPr>
              <w:pStyle w:val="naisf"/>
              <w:spacing w:before="0" w:after="0"/>
              <w:ind w:firstLine="0"/>
              <w:rPr>
                <w:i/>
              </w:rPr>
            </w:pPr>
            <w:r w:rsidRPr="00464EA5">
              <w:t>1.3. pašvaldību budžets</w:t>
            </w:r>
          </w:p>
        </w:tc>
        <w:tc>
          <w:tcPr>
            <w:tcW w:w="757" w:type="pct"/>
            <w:vAlign w:val="center"/>
          </w:tcPr>
          <w:p w:rsidR="00FD632E" w:rsidRPr="00464EA5" w:rsidRDefault="00FD632E" w:rsidP="0014630D">
            <w:pPr>
              <w:pStyle w:val="naisf"/>
              <w:spacing w:before="0" w:after="0"/>
              <w:ind w:firstLine="0"/>
              <w:jc w:val="center"/>
            </w:pPr>
            <w:r w:rsidRPr="00464EA5">
              <w:t>0</w:t>
            </w:r>
          </w:p>
        </w:tc>
        <w:tc>
          <w:tcPr>
            <w:tcW w:w="684" w:type="pct"/>
            <w:vAlign w:val="center"/>
          </w:tcPr>
          <w:p w:rsidR="00FD632E" w:rsidRPr="00464EA5" w:rsidRDefault="00FD632E" w:rsidP="0014630D">
            <w:pPr>
              <w:pStyle w:val="naisf"/>
              <w:spacing w:before="0" w:after="0"/>
              <w:ind w:firstLine="0"/>
              <w:jc w:val="center"/>
            </w:pPr>
            <w:r w:rsidRPr="00464EA5">
              <w:t>0</w:t>
            </w:r>
          </w:p>
        </w:tc>
        <w:tc>
          <w:tcPr>
            <w:tcW w:w="828" w:type="pct"/>
            <w:vAlign w:val="center"/>
          </w:tcPr>
          <w:p w:rsidR="00FD632E" w:rsidRPr="00464EA5" w:rsidRDefault="00FD632E" w:rsidP="0014630D">
            <w:pPr>
              <w:pStyle w:val="naisf"/>
              <w:spacing w:before="0" w:after="0"/>
              <w:ind w:firstLine="0"/>
              <w:jc w:val="center"/>
            </w:pPr>
            <w:r w:rsidRPr="00464EA5">
              <w:t>0</w:t>
            </w:r>
          </w:p>
        </w:tc>
        <w:tc>
          <w:tcPr>
            <w:tcW w:w="687" w:type="pct"/>
            <w:vAlign w:val="center"/>
          </w:tcPr>
          <w:p w:rsidR="00FD632E" w:rsidRPr="00464EA5" w:rsidRDefault="00FD632E" w:rsidP="0014630D">
            <w:pPr>
              <w:pStyle w:val="naisf"/>
              <w:spacing w:before="0" w:after="0"/>
              <w:ind w:firstLine="0"/>
              <w:jc w:val="center"/>
            </w:pPr>
            <w:r w:rsidRPr="00464EA5">
              <w:t>0</w:t>
            </w:r>
          </w:p>
        </w:tc>
        <w:tc>
          <w:tcPr>
            <w:tcW w:w="566" w:type="pct"/>
            <w:vAlign w:val="center"/>
          </w:tcPr>
          <w:p w:rsidR="00FD632E" w:rsidRPr="00464EA5" w:rsidRDefault="00FD632E" w:rsidP="0014630D">
            <w:pPr>
              <w:pStyle w:val="naisf"/>
              <w:spacing w:before="0" w:after="0"/>
              <w:ind w:firstLine="0"/>
              <w:jc w:val="center"/>
            </w:pPr>
            <w:r w:rsidRPr="00464EA5">
              <w:t>0</w:t>
            </w:r>
          </w:p>
        </w:tc>
      </w:tr>
      <w:tr w:rsidR="00790753" w:rsidRPr="00A36C4F" w:rsidTr="009E0E67">
        <w:tblPrEx>
          <w:jc w:val="center"/>
          <w:tblCellMar>
            <w:top w:w="0" w:type="dxa"/>
            <w:left w:w="108" w:type="dxa"/>
            <w:bottom w:w="0" w:type="dxa"/>
            <w:right w:w="108" w:type="dxa"/>
          </w:tblCellMar>
          <w:tblLook w:val="01E0"/>
        </w:tblPrEx>
        <w:trPr>
          <w:gridAfter w:val="1"/>
          <w:wAfter w:w="40" w:type="pct"/>
          <w:jc w:val="center"/>
        </w:trPr>
        <w:tc>
          <w:tcPr>
            <w:tcW w:w="1438" w:type="pct"/>
          </w:tcPr>
          <w:p w:rsidR="00790753" w:rsidRPr="00A36C4F" w:rsidRDefault="00790753" w:rsidP="0014630D">
            <w:pPr>
              <w:jc w:val="both"/>
            </w:pPr>
            <w:r w:rsidRPr="00A36C4F">
              <w:t>2. Budžeta izdevumi:</w:t>
            </w:r>
          </w:p>
        </w:tc>
        <w:tc>
          <w:tcPr>
            <w:tcW w:w="757" w:type="pct"/>
            <w:vAlign w:val="center"/>
          </w:tcPr>
          <w:p w:rsidR="00790753" w:rsidRPr="00A36C4F" w:rsidRDefault="00790753" w:rsidP="0014630D">
            <w:pPr>
              <w:pStyle w:val="naisf"/>
              <w:spacing w:before="0" w:after="0"/>
              <w:ind w:firstLine="0"/>
              <w:jc w:val="center"/>
              <w:rPr>
                <w:b/>
              </w:rPr>
            </w:pPr>
            <w:r w:rsidRPr="00A36C4F">
              <w:rPr>
                <w:b/>
              </w:rPr>
              <w:t>0</w:t>
            </w:r>
          </w:p>
        </w:tc>
        <w:tc>
          <w:tcPr>
            <w:tcW w:w="684" w:type="pct"/>
            <w:vAlign w:val="center"/>
          </w:tcPr>
          <w:p w:rsidR="00790753" w:rsidRPr="00A36C4F" w:rsidRDefault="00790753" w:rsidP="0014630D">
            <w:pPr>
              <w:pStyle w:val="naisf"/>
              <w:spacing w:before="0" w:after="0"/>
              <w:ind w:firstLine="0"/>
              <w:jc w:val="center"/>
              <w:rPr>
                <w:b/>
              </w:rPr>
            </w:pPr>
            <w:r w:rsidRPr="00A36C4F">
              <w:rPr>
                <w:b/>
              </w:rPr>
              <w:t>0</w:t>
            </w:r>
          </w:p>
        </w:tc>
        <w:tc>
          <w:tcPr>
            <w:tcW w:w="828" w:type="pct"/>
          </w:tcPr>
          <w:p w:rsidR="00790753" w:rsidRDefault="00790753" w:rsidP="00790753">
            <w:pPr>
              <w:jc w:val="center"/>
            </w:pPr>
            <w:r w:rsidRPr="00A778BE">
              <w:rPr>
                <w:b/>
              </w:rPr>
              <w:t>0</w:t>
            </w:r>
          </w:p>
        </w:tc>
        <w:tc>
          <w:tcPr>
            <w:tcW w:w="687" w:type="pct"/>
          </w:tcPr>
          <w:p w:rsidR="00790753" w:rsidRDefault="00790753" w:rsidP="00790753">
            <w:pPr>
              <w:jc w:val="center"/>
            </w:pPr>
            <w:r w:rsidRPr="00A778BE">
              <w:rPr>
                <w:b/>
              </w:rPr>
              <w:t>0</w:t>
            </w:r>
          </w:p>
        </w:tc>
        <w:tc>
          <w:tcPr>
            <w:tcW w:w="566" w:type="pct"/>
          </w:tcPr>
          <w:p w:rsidR="00790753" w:rsidRDefault="00790753" w:rsidP="00790753">
            <w:pPr>
              <w:jc w:val="center"/>
            </w:pPr>
            <w:r w:rsidRPr="00A778BE">
              <w:rPr>
                <w:b/>
              </w:rPr>
              <w:t>0</w:t>
            </w:r>
          </w:p>
        </w:tc>
      </w:tr>
      <w:tr w:rsidR="00790753" w:rsidRPr="00A36C4F" w:rsidTr="0014630D">
        <w:tblPrEx>
          <w:jc w:val="center"/>
          <w:tblCellMar>
            <w:top w:w="0" w:type="dxa"/>
            <w:left w:w="108" w:type="dxa"/>
            <w:bottom w:w="0" w:type="dxa"/>
            <w:right w:w="108" w:type="dxa"/>
          </w:tblCellMar>
          <w:tblLook w:val="01E0"/>
        </w:tblPrEx>
        <w:trPr>
          <w:gridAfter w:val="1"/>
          <w:wAfter w:w="40" w:type="pct"/>
          <w:jc w:val="center"/>
        </w:trPr>
        <w:tc>
          <w:tcPr>
            <w:tcW w:w="1438" w:type="pct"/>
          </w:tcPr>
          <w:p w:rsidR="00790753" w:rsidRPr="00A36C4F" w:rsidRDefault="00790753" w:rsidP="0014630D">
            <w:pPr>
              <w:jc w:val="both"/>
            </w:pPr>
            <w:r w:rsidRPr="00A36C4F">
              <w:t>2.1. valsts pamatbudžets</w:t>
            </w:r>
          </w:p>
        </w:tc>
        <w:tc>
          <w:tcPr>
            <w:tcW w:w="757" w:type="pct"/>
            <w:vAlign w:val="center"/>
          </w:tcPr>
          <w:p w:rsidR="00790753" w:rsidRPr="00A36C4F" w:rsidRDefault="00790753" w:rsidP="0014630D">
            <w:pPr>
              <w:pStyle w:val="naisf"/>
              <w:spacing w:before="0" w:after="0"/>
              <w:ind w:firstLine="0"/>
              <w:jc w:val="center"/>
            </w:pPr>
            <w:r w:rsidRPr="00A36C4F">
              <w:t>0</w:t>
            </w:r>
          </w:p>
        </w:tc>
        <w:tc>
          <w:tcPr>
            <w:tcW w:w="684" w:type="pct"/>
            <w:vAlign w:val="center"/>
          </w:tcPr>
          <w:p w:rsidR="00790753" w:rsidRPr="00A36C4F" w:rsidRDefault="00790753" w:rsidP="0014630D">
            <w:pPr>
              <w:pStyle w:val="naisf"/>
              <w:spacing w:before="0" w:after="0"/>
              <w:ind w:firstLine="0"/>
              <w:jc w:val="center"/>
            </w:pPr>
            <w:r w:rsidRPr="00A36C4F">
              <w:t>0</w:t>
            </w:r>
          </w:p>
        </w:tc>
        <w:tc>
          <w:tcPr>
            <w:tcW w:w="828" w:type="pct"/>
            <w:vAlign w:val="center"/>
          </w:tcPr>
          <w:p w:rsidR="00790753" w:rsidRPr="00A36C4F" w:rsidRDefault="00790753" w:rsidP="009E0E67">
            <w:pPr>
              <w:pStyle w:val="naisf"/>
              <w:spacing w:before="0" w:after="0"/>
              <w:ind w:firstLine="0"/>
              <w:jc w:val="center"/>
            </w:pPr>
            <w:r w:rsidRPr="00A36C4F">
              <w:t>0</w:t>
            </w:r>
          </w:p>
        </w:tc>
        <w:tc>
          <w:tcPr>
            <w:tcW w:w="687" w:type="pct"/>
            <w:vAlign w:val="center"/>
          </w:tcPr>
          <w:p w:rsidR="00790753" w:rsidRPr="00A36C4F" w:rsidRDefault="00790753" w:rsidP="009E0E67">
            <w:pPr>
              <w:pStyle w:val="naisf"/>
              <w:spacing w:before="0" w:after="0"/>
              <w:ind w:firstLine="0"/>
              <w:jc w:val="center"/>
            </w:pPr>
            <w:r w:rsidRPr="00A36C4F">
              <w:t>0</w:t>
            </w:r>
          </w:p>
        </w:tc>
        <w:tc>
          <w:tcPr>
            <w:tcW w:w="566" w:type="pct"/>
            <w:vAlign w:val="center"/>
          </w:tcPr>
          <w:p w:rsidR="00790753" w:rsidRPr="00A36C4F" w:rsidRDefault="00790753" w:rsidP="009E0E67">
            <w:pPr>
              <w:pStyle w:val="naisf"/>
              <w:spacing w:before="0" w:after="0"/>
              <w:ind w:firstLine="0"/>
              <w:jc w:val="center"/>
            </w:pPr>
            <w:r w:rsidRPr="00A36C4F">
              <w:t>0</w:t>
            </w:r>
          </w:p>
        </w:tc>
      </w:tr>
      <w:tr w:rsidR="00FD632E" w:rsidRPr="00A36C4F" w:rsidTr="0014630D">
        <w:tblPrEx>
          <w:jc w:val="center"/>
          <w:tblCellMar>
            <w:top w:w="0" w:type="dxa"/>
            <w:left w:w="108" w:type="dxa"/>
            <w:bottom w:w="0" w:type="dxa"/>
            <w:right w:w="108" w:type="dxa"/>
          </w:tblCellMar>
          <w:tblLook w:val="01E0"/>
        </w:tblPrEx>
        <w:trPr>
          <w:gridAfter w:val="1"/>
          <w:wAfter w:w="40" w:type="pct"/>
          <w:jc w:val="center"/>
        </w:trPr>
        <w:tc>
          <w:tcPr>
            <w:tcW w:w="1438" w:type="pct"/>
          </w:tcPr>
          <w:p w:rsidR="00FD632E" w:rsidRPr="00A36C4F" w:rsidRDefault="00FD632E" w:rsidP="0014630D">
            <w:pPr>
              <w:jc w:val="both"/>
            </w:pPr>
            <w:r w:rsidRPr="00A36C4F">
              <w:t>2.2. valsts speciālais budžets</w:t>
            </w:r>
          </w:p>
        </w:tc>
        <w:tc>
          <w:tcPr>
            <w:tcW w:w="757" w:type="pct"/>
            <w:vAlign w:val="center"/>
          </w:tcPr>
          <w:p w:rsidR="00FD632E" w:rsidRPr="00A36C4F" w:rsidRDefault="00FD632E" w:rsidP="0014630D">
            <w:pPr>
              <w:pStyle w:val="naisf"/>
              <w:spacing w:before="0" w:after="0"/>
              <w:ind w:firstLine="0"/>
              <w:jc w:val="center"/>
            </w:pPr>
            <w:r w:rsidRPr="00A36C4F">
              <w:t>0</w:t>
            </w:r>
          </w:p>
        </w:tc>
        <w:tc>
          <w:tcPr>
            <w:tcW w:w="684" w:type="pct"/>
            <w:vAlign w:val="center"/>
          </w:tcPr>
          <w:p w:rsidR="00FD632E" w:rsidRPr="00A36C4F" w:rsidRDefault="00FD632E" w:rsidP="0014630D">
            <w:pPr>
              <w:pStyle w:val="naisf"/>
              <w:spacing w:before="0" w:after="0"/>
              <w:ind w:firstLine="0"/>
              <w:jc w:val="center"/>
            </w:pPr>
            <w:r w:rsidRPr="00A36C4F">
              <w:t>0</w:t>
            </w:r>
          </w:p>
        </w:tc>
        <w:tc>
          <w:tcPr>
            <w:tcW w:w="828" w:type="pct"/>
            <w:vAlign w:val="center"/>
          </w:tcPr>
          <w:p w:rsidR="00FD632E" w:rsidRPr="00A36C4F" w:rsidRDefault="00FD632E" w:rsidP="0014630D">
            <w:pPr>
              <w:pStyle w:val="naisf"/>
              <w:spacing w:before="0" w:after="0"/>
              <w:ind w:firstLine="0"/>
              <w:jc w:val="center"/>
            </w:pPr>
            <w:r w:rsidRPr="00A36C4F">
              <w:t>0</w:t>
            </w:r>
          </w:p>
        </w:tc>
        <w:tc>
          <w:tcPr>
            <w:tcW w:w="687" w:type="pct"/>
            <w:vAlign w:val="center"/>
          </w:tcPr>
          <w:p w:rsidR="00FD632E" w:rsidRPr="00A36C4F" w:rsidRDefault="00FD632E" w:rsidP="0014630D">
            <w:pPr>
              <w:pStyle w:val="naisf"/>
              <w:spacing w:before="0" w:after="0"/>
              <w:ind w:firstLine="0"/>
              <w:jc w:val="center"/>
            </w:pPr>
            <w:r w:rsidRPr="00A36C4F">
              <w:t>0</w:t>
            </w:r>
          </w:p>
        </w:tc>
        <w:tc>
          <w:tcPr>
            <w:tcW w:w="566" w:type="pct"/>
            <w:vAlign w:val="center"/>
          </w:tcPr>
          <w:p w:rsidR="00FD632E" w:rsidRPr="00A36C4F" w:rsidRDefault="00FD632E" w:rsidP="0014630D">
            <w:pPr>
              <w:pStyle w:val="naisf"/>
              <w:spacing w:before="0" w:after="0"/>
              <w:ind w:firstLine="0"/>
              <w:jc w:val="center"/>
            </w:pPr>
            <w:r w:rsidRPr="00A36C4F">
              <w:t>0</w:t>
            </w:r>
          </w:p>
        </w:tc>
      </w:tr>
      <w:tr w:rsidR="00FD632E" w:rsidRPr="00A36C4F" w:rsidTr="0014630D">
        <w:tblPrEx>
          <w:jc w:val="center"/>
          <w:tblCellMar>
            <w:top w:w="0" w:type="dxa"/>
            <w:left w:w="108" w:type="dxa"/>
            <w:bottom w:w="0" w:type="dxa"/>
            <w:right w:w="108" w:type="dxa"/>
          </w:tblCellMar>
          <w:tblLook w:val="01E0"/>
        </w:tblPrEx>
        <w:trPr>
          <w:gridAfter w:val="1"/>
          <w:wAfter w:w="40" w:type="pct"/>
          <w:jc w:val="center"/>
        </w:trPr>
        <w:tc>
          <w:tcPr>
            <w:tcW w:w="1438" w:type="pct"/>
          </w:tcPr>
          <w:p w:rsidR="00FD632E" w:rsidRPr="00A36C4F" w:rsidRDefault="00FD632E" w:rsidP="0014630D">
            <w:pPr>
              <w:jc w:val="both"/>
            </w:pPr>
            <w:r w:rsidRPr="00A36C4F">
              <w:t xml:space="preserve">2.3. pašvaldību budžets </w:t>
            </w:r>
          </w:p>
        </w:tc>
        <w:tc>
          <w:tcPr>
            <w:tcW w:w="757" w:type="pct"/>
            <w:vAlign w:val="center"/>
          </w:tcPr>
          <w:p w:rsidR="00FD632E" w:rsidRPr="00A36C4F" w:rsidRDefault="00FD632E" w:rsidP="0014630D">
            <w:pPr>
              <w:pStyle w:val="naisf"/>
              <w:spacing w:before="0" w:after="0"/>
              <w:ind w:firstLine="0"/>
              <w:jc w:val="center"/>
            </w:pPr>
            <w:r w:rsidRPr="00A36C4F">
              <w:t>0</w:t>
            </w:r>
          </w:p>
        </w:tc>
        <w:tc>
          <w:tcPr>
            <w:tcW w:w="684" w:type="pct"/>
            <w:vAlign w:val="center"/>
          </w:tcPr>
          <w:p w:rsidR="00FD632E" w:rsidRPr="00A36C4F" w:rsidRDefault="00FD632E" w:rsidP="0014630D">
            <w:pPr>
              <w:pStyle w:val="naisf"/>
              <w:spacing w:before="0" w:after="0"/>
              <w:ind w:firstLine="0"/>
              <w:jc w:val="center"/>
            </w:pPr>
            <w:r w:rsidRPr="00A36C4F">
              <w:t>0</w:t>
            </w:r>
          </w:p>
        </w:tc>
        <w:tc>
          <w:tcPr>
            <w:tcW w:w="828" w:type="pct"/>
            <w:vAlign w:val="center"/>
          </w:tcPr>
          <w:p w:rsidR="00FD632E" w:rsidRPr="00A36C4F" w:rsidRDefault="00FD632E" w:rsidP="0014630D">
            <w:pPr>
              <w:pStyle w:val="naisf"/>
              <w:spacing w:before="0" w:after="0"/>
              <w:ind w:firstLine="0"/>
              <w:jc w:val="center"/>
            </w:pPr>
            <w:r w:rsidRPr="00A36C4F">
              <w:t>0</w:t>
            </w:r>
          </w:p>
        </w:tc>
        <w:tc>
          <w:tcPr>
            <w:tcW w:w="687" w:type="pct"/>
            <w:vAlign w:val="center"/>
          </w:tcPr>
          <w:p w:rsidR="00FD632E" w:rsidRPr="00A36C4F" w:rsidRDefault="00FD632E" w:rsidP="0014630D">
            <w:pPr>
              <w:pStyle w:val="naisf"/>
              <w:spacing w:before="0" w:after="0"/>
              <w:ind w:firstLine="0"/>
              <w:jc w:val="center"/>
            </w:pPr>
            <w:r w:rsidRPr="00A36C4F">
              <w:t>0</w:t>
            </w:r>
          </w:p>
        </w:tc>
        <w:tc>
          <w:tcPr>
            <w:tcW w:w="566" w:type="pct"/>
            <w:vAlign w:val="center"/>
          </w:tcPr>
          <w:p w:rsidR="00FD632E" w:rsidRPr="00A36C4F" w:rsidRDefault="00FD632E" w:rsidP="0014630D">
            <w:pPr>
              <w:pStyle w:val="naisf"/>
              <w:spacing w:before="0" w:after="0"/>
              <w:ind w:firstLine="0"/>
              <w:jc w:val="center"/>
            </w:pPr>
            <w:r w:rsidRPr="00A36C4F">
              <w:t>0</w:t>
            </w:r>
          </w:p>
        </w:tc>
      </w:tr>
      <w:tr w:rsidR="00790753" w:rsidRPr="00A36C4F" w:rsidTr="009E0E67">
        <w:tblPrEx>
          <w:jc w:val="center"/>
          <w:tblCellMar>
            <w:top w:w="0" w:type="dxa"/>
            <w:left w:w="108" w:type="dxa"/>
            <w:bottom w:w="0" w:type="dxa"/>
            <w:right w:w="108" w:type="dxa"/>
          </w:tblCellMar>
          <w:tblLook w:val="01E0"/>
        </w:tblPrEx>
        <w:trPr>
          <w:gridAfter w:val="1"/>
          <w:wAfter w:w="40" w:type="pct"/>
          <w:jc w:val="center"/>
        </w:trPr>
        <w:tc>
          <w:tcPr>
            <w:tcW w:w="1438" w:type="pct"/>
          </w:tcPr>
          <w:p w:rsidR="00790753" w:rsidRPr="00A36C4F" w:rsidRDefault="00790753" w:rsidP="0014630D">
            <w:pPr>
              <w:jc w:val="both"/>
            </w:pPr>
            <w:r w:rsidRPr="00A36C4F">
              <w:t>3. Finansiālā ietekme:</w:t>
            </w:r>
          </w:p>
        </w:tc>
        <w:tc>
          <w:tcPr>
            <w:tcW w:w="757" w:type="pct"/>
            <w:shd w:val="clear" w:color="auto" w:fill="auto"/>
            <w:vAlign w:val="center"/>
          </w:tcPr>
          <w:p w:rsidR="00790753" w:rsidRPr="00A36C4F" w:rsidRDefault="00790753" w:rsidP="0014630D">
            <w:pPr>
              <w:pStyle w:val="naisf"/>
              <w:spacing w:before="0" w:after="0"/>
              <w:ind w:firstLine="0"/>
              <w:jc w:val="center"/>
            </w:pPr>
            <w:r w:rsidRPr="00A36C4F">
              <w:t>0</w:t>
            </w:r>
          </w:p>
        </w:tc>
        <w:tc>
          <w:tcPr>
            <w:tcW w:w="684" w:type="pct"/>
            <w:vAlign w:val="center"/>
          </w:tcPr>
          <w:p w:rsidR="00790753" w:rsidRPr="00A36C4F" w:rsidRDefault="00790753" w:rsidP="0014630D">
            <w:pPr>
              <w:pStyle w:val="naisf"/>
              <w:spacing w:before="0" w:after="0"/>
              <w:ind w:firstLine="0"/>
              <w:jc w:val="center"/>
            </w:pPr>
            <w:r w:rsidRPr="00A36C4F">
              <w:t>0</w:t>
            </w:r>
          </w:p>
        </w:tc>
        <w:tc>
          <w:tcPr>
            <w:tcW w:w="828" w:type="pct"/>
          </w:tcPr>
          <w:p w:rsidR="00790753" w:rsidRDefault="00790753" w:rsidP="00790753">
            <w:pPr>
              <w:jc w:val="center"/>
            </w:pPr>
            <w:r>
              <w:rPr>
                <w:b/>
              </w:rPr>
              <w:t>0</w:t>
            </w:r>
          </w:p>
        </w:tc>
        <w:tc>
          <w:tcPr>
            <w:tcW w:w="687" w:type="pct"/>
          </w:tcPr>
          <w:p w:rsidR="00790753" w:rsidRDefault="00790753" w:rsidP="00790753">
            <w:pPr>
              <w:jc w:val="center"/>
            </w:pPr>
            <w:r w:rsidRPr="003C3F2B">
              <w:rPr>
                <w:b/>
              </w:rPr>
              <w:t>0</w:t>
            </w:r>
          </w:p>
        </w:tc>
        <w:tc>
          <w:tcPr>
            <w:tcW w:w="566" w:type="pct"/>
          </w:tcPr>
          <w:p w:rsidR="00790753" w:rsidRDefault="00790753" w:rsidP="00790753">
            <w:pPr>
              <w:jc w:val="center"/>
            </w:pPr>
            <w:r w:rsidRPr="003C3F2B">
              <w:rPr>
                <w:b/>
              </w:rPr>
              <w:t>0</w:t>
            </w:r>
          </w:p>
        </w:tc>
      </w:tr>
      <w:tr w:rsidR="00790753" w:rsidRPr="00A36C4F" w:rsidTr="0014630D">
        <w:tblPrEx>
          <w:jc w:val="center"/>
          <w:tblCellMar>
            <w:top w:w="0" w:type="dxa"/>
            <w:left w:w="108" w:type="dxa"/>
            <w:bottom w:w="0" w:type="dxa"/>
            <w:right w:w="108" w:type="dxa"/>
          </w:tblCellMar>
          <w:tblLook w:val="01E0"/>
        </w:tblPrEx>
        <w:trPr>
          <w:gridAfter w:val="1"/>
          <w:wAfter w:w="40" w:type="pct"/>
          <w:jc w:val="center"/>
        </w:trPr>
        <w:tc>
          <w:tcPr>
            <w:tcW w:w="1438" w:type="pct"/>
          </w:tcPr>
          <w:p w:rsidR="00790753" w:rsidRPr="00A36C4F" w:rsidRDefault="00790753" w:rsidP="0014630D">
            <w:pPr>
              <w:jc w:val="both"/>
            </w:pPr>
            <w:r w:rsidRPr="00A36C4F">
              <w:t>3.1. valsts pamatbudžets</w:t>
            </w:r>
          </w:p>
        </w:tc>
        <w:tc>
          <w:tcPr>
            <w:tcW w:w="757" w:type="pct"/>
            <w:shd w:val="clear" w:color="auto" w:fill="auto"/>
            <w:vAlign w:val="center"/>
          </w:tcPr>
          <w:p w:rsidR="00790753" w:rsidRPr="00A36C4F" w:rsidRDefault="00790753" w:rsidP="0014630D">
            <w:pPr>
              <w:pStyle w:val="naisf"/>
              <w:spacing w:before="0" w:after="0"/>
              <w:ind w:firstLine="0"/>
              <w:jc w:val="center"/>
            </w:pPr>
            <w:r w:rsidRPr="00A36C4F">
              <w:t>0</w:t>
            </w:r>
          </w:p>
        </w:tc>
        <w:tc>
          <w:tcPr>
            <w:tcW w:w="684" w:type="pct"/>
            <w:vAlign w:val="center"/>
          </w:tcPr>
          <w:p w:rsidR="00790753" w:rsidRPr="00A36C4F" w:rsidRDefault="00790753" w:rsidP="0014630D">
            <w:pPr>
              <w:pStyle w:val="naisf"/>
              <w:spacing w:before="0" w:after="0"/>
              <w:ind w:firstLine="0"/>
              <w:jc w:val="center"/>
            </w:pPr>
            <w:r w:rsidRPr="00A36C4F">
              <w:t>0</w:t>
            </w:r>
          </w:p>
        </w:tc>
        <w:tc>
          <w:tcPr>
            <w:tcW w:w="828" w:type="pct"/>
            <w:vAlign w:val="center"/>
          </w:tcPr>
          <w:p w:rsidR="00790753" w:rsidRPr="00A36C4F" w:rsidRDefault="00790753" w:rsidP="009E0E67">
            <w:pPr>
              <w:pStyle w:val="naisf"/>
              <w:spacing w:before="0" w:after="0"/>
              <w:ind w:firstLine="0"/>
              <w:jc w:val="center"/>
            </w:pPr>
            <w:r w:rsidRPr="00A36C4F">
              <w:t>0</w:t>
            </w:r>
          </w:p>
        </w:tc>
        <w:tc>
          <w:tcPr>
            <w:tcW w:w="687" w:type="pct"/>
            <w:vAlign w:val="center"/>
          </w:tcPr>
          <w:p w:rsidR="00790753" w:rsidRPr="00A36C4F" w:rsidRDefault="00790753" w:rsidP="009E0E67">
            <w:pPr>
              <w:pStyle w:val="naisf"/>
              <w:spacing w:before="0" w:after="0"/>
              <w:ind w:firstLine="0"/>
              <w:jc w:val="center"/>
            </w:pPr>
            <w:r w:rsidRPr="00A36C4F">
              <w:t>0</w:t>
            </w:r>
          </w:p>
        </w:tc>
        <w:tc>
          <w:tcPr>
            <w:tcW w:w="566" w:type="pct"/>
            <w:vAlign w:val="center"/>
          </w:tcPr>
          <w:p w:rsidR="00790753" w:rsidRPr="00A36C4F" w:rsidRDefault="00790753" w:rsidP="009E0E67">
            <w:pPr>
              <w:pStyle w:val="naisf"/>
              <w:spacing w:before="0" w:after="0"/>
              <w:ind w:firstLine="0"/>
              <w:jc w:val="center"/>
            </w:pPr>
            <w:r w:rsidRPr="00A36C4F">
              <w:t>0</w:t>
            </w:r>
          </w:p>
        </w:tc>
      </w:tr>
      <w:tr w:rsidR="00FD632E" w:rsidRPr="00A36C4F" w:rsidTr="0014630D">
        <w:tblPrEx>
          <w:jc w:val="center"/>
          <w:tblCellMar>
            <w:top w:w="0" w:type="dxa"/>
            <w:left w:w="108" w:type="dxa"/>
            <w:bottom w:w="0" w:type="dxa"/>
            <w:right w:w="108" w:type="dxa"/>
          </w:tblCellMar>
          <w:tblLook w:val="01E0"/>
        </w:tblPrEx>
        <w:trPr>
          <w:gridAfter w:val="1"/>
          <w:wAfter w:w="40" w:type="pct"/>
          <w:jc w:val="center"/>
        </w:trPr>
        <w:tc>
          <w:tcPr>
            <w:tcW w:w="1438" w:type="pct"/>
          </w:tcPr>
          <w:p w:rsidR="00FD632E" w:rsidRPr="00A36C4F" w:rsidRDefault="00FD632E" w:rsidP="0014630D">
            <w:pPr>
              <w:jc w:val="both"/>
            </w:pPr>
            <w:r w:rsidRPr="00A36C4F">
              <w:t>3.2. speciālais budžets</w:t>
            </w:r>
          </w:p>
        </w:tc>
        <w:tc>
          <w:tcPr>
            <w:tcW w:w="757" w:type="pct"/>
            <w:shd w:val="clear" w:color="auto" w:fill="auto"/>
            <w:vAlign w:val="center"/>
          </w:tcPr>
          <w:p w:rsidR="00FD632E" w:rsidRPr="00A36C4F" w:rsidRDefault="00FD632E" w:rsidP="0014630D">
            <w:pPr>
              <w:pStyle w:val="naisf"/>
              <w:spacing w:before="0" w:after="0"/>
              <w:ind w:firstLine="0"/>
              <w:jc w:val="center"/>
            </w:pPr>
            <w:r w:rsidRPr="00A36C4F">
              <w:t>0</w:t>
            </w:r>
          </w:p>
        </w:tc>
        <w:tc>
          <w:tcPr>
            <w:tcW w:w="684" w:type="pct"/>
            <w:vAlign w:val="center"/>
          </w:tcPr>
          <w:p w:rsidR="00FD632E" w:rsidRPr="00A36C4F" w:rsidRDefault="00FD632E" w:rsidP="0014630D">
            <w:pPr>
              <w:pStyle w:val="naisf"/>
              <w:spacing w:before="0" w:after="0"/>
              <w:ind w:firstLine="0"/>
              <w:jc w:val="center"/>
            </w:pPr>
            <w:r w:rsidRPr="00A36C4F">
              <w:t>0</w:t>
            </w:r>
          </w:p>
        </w:tc>
        <w:tc>
          <w:tcPr>
            <w:tcW w:w="828" w:type="pct"/>
            <w:vAlign w:val="center"/>
          </w:tcPr>
          <w:p w:rsidR="00FD632E" w:rsidRPr="00A36C4F" w:rsidRDefault="00FD632E" w:rsidP="0014630D">
            <w:pPr>
              <w:pStyle w:val="naisf"/>
              <w:spacing w:before="0" w:after="0"/>
              <w:ind w:firstLine="0"/>
              <w:jc w:val="center"/>
            </w:pPr>
            <w:r w:rsidRPr="00A36C4F">
              <w:t>0</w:t>
            </w:r>
          </w:p>
        </w:tc>
        <w:tc>
          <w:tcPr>
            <w:tcW w:w="687" w:type="pct"/>
            <w:vAlign w:val="center"/>
          </w:tcPr>
          <w:p w:rsidR="00FD632E" w:rsidRPr="00A36C4F" w:rsidRDefault="00FD632E" w:rsidP="0014630D">
            <w:pPr>
              <w:pStyle w:val="naisf"/>
              <w:spacing w:before="0" w:after="0"/>
              <w:ind w:firstLine="0"/>
              <w:jc w:val="center"/>
            </w:pPr>
            <w:r w:rsidRPr="00A36C4F">
              <w:t>0</w:t>
            </w:r>
          </w:p>
        </w:tc>
        <w:tc>
          <w:tcPr>
            <w:tcW w:w="566" w:type="pct"/>
            <w:vAlign w:val="center"/>
          </w:tcPr>
          <w:p w:rsidR="00FD632E" w:rsidRPr="00A36C4F" w:rsidRDefault="00FD632E" w:rsidP="0014630D">
            <w:pPr>
              <w:pStyle w:val="naisf"/>
              <w:spacing w:before="0" w:after="0"/>
              <w:ind w:firstLine="0"/>
              <w:jc w:val="center"/>
            </w:pPr>
            <w:r w:rsidRPr="00A36C4F">
              <w:t>0</w:t>
            </w:r>
          </w:p>
        </w:tc>
      </w:tr>
      <w:tr w:rsidR="00FD632E" w:rsidRPr="00A36C4F" w:rsidTr="0014630D">
        <w:tblPrEx>
          <w:jc w:val="center"/>
          <w:tblCellMar>
            <w:top w:w="0" w:type="dxa"/>
            <w:left w:w="108" w:type="dxa"/>
            <w:bottom w:w="0" w:type="dxa"/>
            <w:right w:w="108" w:type="dxa"/>
          </w:tblCellMar>
          <w:tblLook w:val="01E0"/>
        </w:tblPrEx>
        <w:trPr>
          <w:gridAfter w:val="1"/>
          <w:wAfter w:w="40" w:type="pct"/>
          <w:jc w:val="center"/>
        </w:trPr>
        <w:tc>
          <w:tcPr>
            <w:tcW w:w="1438" w:type="pct"/>
          </w:tcPr>
          <w:p w:rsidR="00FD632E" w:rsidRPr="00A36C4F" w:rsidRDefault="00FD632E" w:rsidP="0014630D">
            <w:pPr>
              <w:jc w:val="both"/>
            </w:pPr>
            <w:r w:rsidRPr="00A36C4F">
              <w:t xml:space="preserve">3.3. pašvaldību budžets </w:t>
            </w:r>
          </w:p>
        </w:tc>
        <w:tc>
          <w:tcPr>
            <w:tcW w:w="757" w:type="pct"/>
            <w:shd w:val="clear" w:color="auto" w:fill="auto"/>
            <w:vAlign w:val="center"/>
          </w:tcPr>
          <w:p w:rsidR="00FD632E" w:rsidRPr="00A36C4F" w:rsidRDefault="00FD632E" w:rsidP="0014630D">
            <w:pPr>
              <w:pStyle w:val="naisf"/>
              <w:spacing w:before="0" w:after="0"/>
              <w:ind w:firstLine="0"/>
              <w:jc w:val="center"/>
            </w:pPr>
            <w:r w:rsidRPr="00A36C4F">
              <w:t>0</w:t>
            </w:r>
          </w:p>
        </w:tc>
        <w:tc>
          <w:tcPr>
            <w:tcW w:w="684" w:type="pct"/>
            <w:vAlign w:val="center"/>
          </w:tcPr>
          <w:p w:rsidR="00FD632E" w:rsidRPr="00A36C4F" w:rsidRDefault="00FD632E" w:rsidP="0014630D">
            <w:pPr>
              <w:pStyle w:val="naisf"/>
              <w:spacing w:before="0" w:after="0"/>
              <w:ind w:firstLine="0"/>
              <w:jc w:val="center"/>
            </w:pPr>
            <w:r w:rsidRPr="00A36C4F">
              <w:t>0</w:t>
            </w:r>
          </w:p>
        </w:tc>
        <w:tc>
          <w:tcPr>
            <w:tcW w:w="828" w:type="pct"/>
            <w:vAlign w:val="center"/>
          </w:tcPr>
          <w:p w:rsidR="00FD632E" w:rsidRPr="00A36C4F" w:rsidRDefault="00FD632E" w:rsidP="0014630D">
            <w:pPr>
              <w:pStyle w:val="naisf"/>
              <w:spacing w:before="0" w:after="0"/>
              <w:ind w:firstLine="0"/>
              <w:jc w:val="center"/>
            </w:pPr>
            <w:r w:rsidRPr="00A36C4F">
              <w:t>0</w:t>
            </w:r>
          </w:p>
        </w:tc>
        <w:tc>
          <w:tcPr>
            <w:tcW w:w="687" w:type="pct"/>
            <w:vAlign w:val="center"/>
          </w:tcPr>
          <w:p w:rsidR="00FD632E" w:rsidRPr="00A36C4F" w:rsidRDefault="00FD632E" w:rsidP="0014630D">
            <w:pPr>
              <w:pStyle w:val="naisf"/>
              <w:spacing w:before="0" w:after="0"/>
              <w:ind w:firstLine="0"/>
              <w:jc w:val="center"/>
            </w:pPr>
            <w:r w:rsidRPr="00A36C4F">
              <w:t>0</w:t>
            </w:r>
          </w:p>
        </w:tc>
        <w:tc>
          <w:tcPr>
            <w:tcW w:w="566" w:type="pct"/>
            <w:vAlign w:val="center"/>
          </w:tcPr>
          <w:p w:rsidR="00FD632E" w:rsidRPr="00A36C4F" w:rsidRDefault="00FD632E" w:rsidP="0014630D">
            <w:pPr>
              <w:pStyle w:val="naisf"/>
              <w:spacing w:before="0" w:after="0"/>
              <w:ind w:firstLine="0"/>
              <w:jc w:val="center"/>
            </w:pPr>
            <w:r w:rsidRPr="00A36C4F">
              <w:t>0</w:t>
            </w:r>
          </w:p>
        </w:tc>
      </w:tr>
      <w:tr w:rsidR="00790753" w:rsidRPr="00A36C4F" w:rsidTr="009E0E67">
        <w:tblPrEx>
          <w:jc w:val="center"/>
          <w:tblCellMar>
            <w:top w:w="0" w:type="dxa"/>
            <w:left w:w="108" w:type="dxa"/>
            <w:bottom w:w="0" w:type="dxa"/>
            <w:right w:w="108" w:type="dxa"/>
          </w:tblCellMar>
          <w:tblLook w:val="01E0"/>
        </w:tblPrEx>
        <w:trPr>
          <w:gridAfter w:val="1"/>
          <w:wAfter w:w="40" w:type="pct"/>
          <w:jc w:val="center"/>
        </w:trPr>
        <w:tc>
          <w:tcPr>
            <w:tcW w:w="1438" w:type="pct"/>
            <w:vMerge w:val="restart"/>
          </w:tcPr>
          <w:p w:rsidR="00790753" w:rsidRPr="00A36C4F" w:rsidRDefault="00790753" w:rsidP="000A4159">
            <w:pPr>
              <w:jc w:val="both"/>
            </w:pPr>
            <w:r w:rsidRPr="00A36C4F">
              <w:t>4. Finanšu līdzekļi papildu izdevumu finansēšanai (kompensējošu izdevumu samazinājumu norāda ar "+" zīmi)</w:t>
            </w:r>
          </w:p>
        </w:tc>
        <w:tc>
          <w:tcPr>
            <w:tcW w:w="757" w:type="pct"/>
            <w:vMerge w:val="restart"/>
            <w:vAlign w:val="center"/>
          </w:tcPr>
          <w:p w:rsidR="00790753" w:rsidRPr="00A36C4F" w:rsidRDefault="00790753" w:rsidP="004F1604">
            <w:pPr>
              <w:pStyle w:val="naisf"/>
              <w:spacing w:before="0" w:after="0"/>
              <w:ind w:firstLine="0"/>
              <w:jc w:val="center"/>
            </w:pPr>
            <w:r w:rsidRPr="00A36C4F">
              <w:t>X</w:t>
            </w:r>
          </w:p>
        </w:tc>
        <w:tc>
          <w:tcPr>
            <w:tcW w:w="684" w:type="pct"/>
            <w:vAlign w:val="center"/>
          </w:tcPr>
          <w:p w:rsidR="00790753" w:rsidRPr="00A36C4F" w:rsidRDefault="00790753" w:rsidP="0014630D">
            <w:pPr>
              <w:pStyle w:val="naisf"/>
              <w:spacing w:before="0" w:after="0"/>
              <w:ind w:firstLine="0"/>
              <w:jc w:val="center"/>
            </w:pPr>
            <w:r w:rsidRPr="00A36C4F">
              <w:t>0</w:t>
            </w:r>
          </w:p>
        </w:tc>
        <w:tc>
          <w:tcPr>
            <w:tcW w:w="828" w:type="pct"/>
          </w:tcPr>
          <w:p w:rsidR="00790753" w:rsidRDefault="00790753" w:rsidP="009E0E67">
            <w:pPr>
              <w:jc w:val="center"/>
            </w:pPr>
            <w:r>
              <w:rPr>
                <w:b/>
              </w:rPr>
              <w:t>0</w:t>
            </w:r>
          </w:p>
        </w:tc>
        <w:tc>
          <w:tcPr>
            <w:tcW w:w="687" w:type="pct"/>
          </w:tcPr>
          <w:p w:rsidR="00790753" w:rsidRDefault="00790753" w:rsidP="009E0E67">
            <w:pPr>
              <w:jc w:val="center"/>
            </w:pPr>
            <w:r w:rsidRPr="003C3F2B">
              <w:rPr>
                <w:b/>
              </w:rPr>
              <w:t>0</w:t>
            </w:r>
          </w:p>
        </w:tc>
        <w:tc>
          <w:tcPr>
            <w:tcW w:w="566" w:type="pct"/>
          </w:tcPr>
          <w:p w:rsidR="00790753" w:rsidRDefault="00790753" w:rsidP="009E0E67">
            <w:pPr>
              <w:jc w:val="center"/>
            </w:pPr>
            <w:r w:rsidRPr="003C3F2B">
              <w:rPr>
                <w:b/>
              </w:rPr>
              <w:t>0</w:t>
            </w:r>
          </w:p>
        </w:tc>
      </w:tr>
      <w:tr w:rsidR="00FD632E" w:rsidRPr="00464EA5" w:rsidTr="0014630D">
        <w:tblPrEx>
          <w:jc w:val="center"/>
          <w:tblCellMar>
            <w:top w:w="0" w:type="dxa"/>
            <w:left w:w="108" w:type="dxa"/>
            <w:bottom w:w="0" w:type="dxa"/>
            <w:right w:w="108" w:type="dxa"/>
          </w:tblCellMar>
          <w:tblLook w:val="01E0"/>
        </w:tblPrEx>
        <w:trPr>
          <w:gridAfter w:val="1"/>
          <w:wAfter w:w="40" w:type="pct"/>
          <w:jc w:val="center"/>
        </w:trPr>
        <w:tc>
          <w:tcPr>
            <w:tcW w:w="1438" w:type="pct"/>
            <w:vMerge/>
          </w:tcPr>
          <w:p w:rsidR="00FD632E" w:rsidRPr="00464EA5" w:rsidRDefault="00FD632E" w:rsidP="0014630D">
            <w:pPr>
              <w:jc w:val="both"/>
            </w:pPr>
          </w:p>
        </w:tc>
        <w:tc>
          <w:tcPr>
            <w:tcW w:w="757" w:type="pct"/>
            <w:vMerge/>
            <w:vAlign w:val="center"/>
          </w:tcPr>
          <w:p w:rsidR="00FD632E" w:rsidRPr="00464EA5" w:rsidRDefault="00FD632E" w:rsidP="0014630D">
            <w:pPr>
              <w:pStyle w:val="naisf"/>
              <w:spacing w:before="0" w:after="0"/>
              <w:ind w:firstLine="0"/>
              <w:jc w:val="center"/>
            </w:pPr>
          </w:p>
        </w:tc>
        <w:tc>
          <w:tcPr>
            <w:tcW w:w="684" w:type="pct"/>
            <w:vAlign w:val="center"/>
          </w:tcPr>
          <w:p w:rsidR="00FD632E" w:rsidRPr="00464EA5" w:rsidRDefault="00FD632E" w:rsidP="0014630D">
            <w:pPr>
              <w:pStyle w:val="naisf"/>
              <w:spacing w:before="0" w:after="0"/>
              <w:ind w:firstLine="0"/>
              <w:jc w:val="center"/>
            </w:pPr>
            <w:r w:rsidRPr="00464EA5">
              <w:t>0</w:t>
            </w:r>
          </w:p>
        </w:tc>
        <w:tc>
          <w:tcPr>
            <w:tcW w:w="828" w:type="pct"/>
            <w:vAlign w:val="center"/>
          </w:tcPr>
          <w:p w:rsidR="00FD632E" w:rsidRPr="00464EA5" w:rsidRDefault="00FD632E" w:rsidP="0014630D">
            <w:pPr>
              <w:pStyle w:val="naisf"/>
              <w:spacing w:before="0" w:after="0"/>
              <w:ind w:firstLine="0"/>
              <w:jc w:val="center"/>
            </w:pPr>
            <w:r w:rsidRPr="00464EA5">
              <w:t>0</w:t>
            </w:r>
          </w:p>
        </w:tc>
        <w:tc>
          <w:tcPr>
            <w:tcW w:w="687" w:type="pct"/>
            <w:vAlign w:val="center"/>
          </w:tcPr>
          <w:p w:rsidR="00FD632E" w:rsidRPr="00464EA5" w:rsidRDefault="00FD632E" w:rsidP="0014630D">
            <w:pPr>
              <w:pStyle w:val="naisf"/>
              <w:spacing w:before="0" w:after="0"/>
              <w:ind w:firstLine="0"/>
              <w:jc w:val="center"/>
            </w:pPr>
            <w:r w:rsidRPr="00464EA5">
              <w:t>0</w:t>
            </w:r>
          </w:p>
        </w:tc>
        <w:tc>
          <w:tcPr>
            <w:tcW w:w="566" w:type="pct"/>
            <w:vAlign w:val="center"/>
          </w:tcPr>
          <w:p w:rsidR="00FD632E" w:rsidRPr="00464EA5" w:rsidRDefault="00FD632E" w:rsidP="0014630D">
            <w:pPr>
              <w:pStyle w:val="naisf"/>
              <w:spacing w:before="0" w:after="0"/>
              <w:ind w:firstLine="0"/>
              <w:jc w:val="center"/>
            </w:pPr>
            <w:r w:rsidRPr="00464EA5">
              <w:t>0</w:t>
            </w:r>
          </w:p>
        </w:tc>
      </w:tr>
      <w:tr w:rsidR="00FD632E" w:rsidRPr="00464EA5" w:rsidTr="0014630D">
        <w:tblPrEx>
          <w:jc w:val="center"/>
          <w:tblCellMar>
            <w:top w:w="0" w:type="dxa"/>
            <w:left w:w="108" w:type="dxa"/>
            <w:bottom w:w="0" w:type="dxa"/>
            <w:right w:w="108" w:type="dxa"/>
          </w:tblCellMar>
          <w:tblLook w:val="01E0"/>
        </w:tblPrEx>
        <w:trPr>
          <w:gridAfter w:val="1"/>
          <w:wAfter w:w="40" w:type="pct"/>
          <w:jc w:val="center"/>
        </w:trPr>
        <w:tc>
          <w:tcPr>
            <w:tcW w:w="1438" w:type="pct"/>
            <w:vMerge/>
          </w:tcPr>
          <w:p w:rsidR="00FD632E" w:rsidRPr="00464EA5" w:rsidRDefault="00FD632E" w:rsidP="0014630D">
            <w:pPr>
              <w:jc w:val="both"/>
            </w:pPr>
          </w:p>
        </w:tc>
        <w:tc>
          <w:tcPr>
            <w:tcW w:w="757" w:type="pct"/>
            <w:vMerge/>
            <w:vAlign w:val="center"/>
          </w:tcPr>
          <w:p w:rsidR="00FD632E" w:rsidRPr="00464EA5" w:rsidRDefault="00FD632E" w:rsidP="0014630D">
            <w:pPr>
              <w:pStyle w:val="naisf"/>
              <w:spacing w:before="0" w:after="0"/>
              <w:ind w:firstLine="0"/>
              <w:jc w:val="center"/>
            </w:pPr>
          </w:p>
        </w:tc>
        <w:tc>
          <w:tcPr>
            <w:tcW w:w="684" w:type="pct"/>
            <w:vAlign w:val="center"/>
          </w:tcPr>
          <w:p w:rsidR="00FD632E" w:rsidRPr="00464EA5" w:rsidRDefault="00FD632E" w:rsidP="0014630D">
            <w:pPr>
              <w:pStyle w:val="naisf"/>
              <w:spacing w:before="0" w:after="0"/>
              <w:ind w:firstLine="0"/>
              <w:jc w:val="center"/>
            </w:pPr>
            <w:r w:rsidRPr="00464EA5">
              <w:t>0</w:t>
            </w:r>
          </w:p>
        </w:tc>
        <w:tc>
          <w:tcPr>
            <w:tcW w:w="828" w:type="pct"/>
            <w:vAlign w:val="center"/>
          </w:tcPr>
          <w:p w:rsidR="00FD632E" w:rsidRPr="00464EA5" w:rsidRDefault="00FD632E" w:rsidP="0014630D">
            <w:pPr>
              <w:pStyle w:val="naisf"/>
              <w:spacing w:before="0" w:after="0"/>
              <w:ind w:firstLine="0"/>
              <w:jc w:val="center"/>
            </w:pPr>
            <w:r w:rsidRPr="00464EA5">
              <w:t>0</w:t>
            </w:r>
          </w:p>
        </w:tc>
        <w:tc>
          <w:tcPr>
            <w:tcW w:w="687" w:type="pct"/>
            <w:vAlign w:val="center"/>
          </w:tcPr>
          <w:p w:rsidR="00FD632E" w:rsidRPr="00464EA5" w:rsidRDefault="00FD632E" w:rsidP="0014630D">
            <w:pPr>
              <w:pStyle w:val="naisf"/>
              <w:spacing w:before="0" w:after="0"/>
              <w:ind w:firstLine="0"/>
              <w:jc w:val="center"/>
            </w:pPr>
            <w:r w:rsidRPr="00464EA5">
              <w:t>0</w:t>
            </w:r>
          </w:p>
        </w:tc>
        <w:tc>
          <w:tcPr>
            <w:tcW w:w="566" w:type="pct"/>
            <w:vAlign w:val="center"/>
          </w:tcPr>
          <w:p w:rsidR="00FD632E" w:rsidRPr="00464EA5" w:rsidRDefault="00FD632E" w:rsidP="0014630D">
            <w:pPr>
              <w:pStyle w:val="naisf"/>
              <w:spacing w:before="0" w:after="0"/>
              <w:ind w:firstLine="0"/>
              <w:jc w:val="center"/>
            </w:pPr>
            <w:r w:rsidRPr="00464EA5">
              <w:t>0</w:t>
            </w:r>
          </w:p>
        </w:tc>
      </w:tr>
      <w:tr w:rsidR="00FD632E" w:rsidRPr="00464EA5" w:rsidTr="00FD632E">
        <w:tblPrEx>
          <w:jc w:val="center"/>
          <w:tblCellMar>
            <w:top w:w="0" w:type="dxa"/>
            <w:left w:w="108" w:type="dxa"/>
            <w:bottom w:w="0" w:type="dxa"/>
            <w:right w:w="108" w:type="dxa"/>
          </w:tblCellMar>
          <w:tblLook w:val="01E0"/>
        </w:tblPrEx>
        <w:trPr>
          <w:gridAfter w:val="1"/>
          <w:wAfter w:w="40" w:type="pct"/>
          <w:jc w:val="center"/>
        </w:trPr>
        <w:tc>
          <w:tcPr>
            <w:tcW w:w="1438" w:type="pct"/>
          </w:tcPr>
          <w:p w:rsidR="00FD632E" w:rsidRPr="00464EA5" w:rsidRDefault="00FD632E" w:rsidP="0014630D">
            <w:pPr>
              <w:jc w:val="both"/>
            </w:pPr>
            <w:r w:rsidRPr="00464EA5">
              <w:t>5. Precizēta finansiālā ietekme:</w:t>
            </w:r>
          </w:p>
        </w:tc>
        <w:tc>
          <w:tcPr>
            <w:tcW w:w="757" w:type="pct"/>
            <w:vMerge w:val="restart"/>
            <w:vAlign w:val="center"/>
          </w:tcPr>
          <w:p w:rsidR="00FD632E" w:rsidRPr="00464EA5" w:rsidRDefault="00FD632E" w:rsidP="004F1604">
            <w:pPr>
              <w:pStyle w:val="naisf"/>
              <w:spacing w:before="0" w:after="0"/>
              <w:ind w:firstLine="0"/>
              <w:jc w:val="center"/>
            </w:pPr>
            <w:r w:rsidRPr="00464EA5">
              <w:t>X</w:t>
            </w:r>
          </w:p>
        </w:tc>
        <w:tc>
          <w:tcPr>
            <w:tcW w:w="684" w:type="pct"/>
            <w:vAlign w:val="center"/>
          </w:tcPr>
          <w:p w:rsidR="00FD632E" w:rsidRPr="00464EA5" w:rsidRDefault="00FD632E" w:rsidP="00FD632E">
            <w:pPr>
              <w:pStyle w:val="naisf"/>
              <w:spacing w:before="0" w:after="0"/>
              <w:ind w:firstLine="0"/>
              <w:jc w:val="center"/>
            </w:pPr>
            <w:r w:rsidRPr="00464EA5">
              <w:t>0</w:t>
            </w:r>
          </w:p>
        </w:tc>
        <w:tc>
          <w:tcPr>
            <w:tcW w:w="828" w:type="pct"/>
            <w:vAlign w:val="center"/>
          </w:tcPr>
          <w:p w:rsidR="00FD632E" w:rsidRPr="00464EA5" w:rsidRDefault="00FD632E" w:rsidP="00FD632E">
            <w:pPr>
              <w:pStyle w:val="naisf"/>
              <w:spacing w:before="0" w:after="0"/>
              <w:ind w:firstLine="0"/>
              <w:jc w:val="center"/>
            </w:pPr>
            <w:r w:rsidRPr="00464EA5">
              <w:t>0</w:t>
            </w:r>
          </w:p>
        </w:tc>
        <w:tc>
          <w:tcPr>
            <w:tcW w:w="687" w:type="pct"/>
            <w:vAlign w:val="center"/>
          </w:tcPr>
          <w:p w:rsidR="00FD632E" w:rsidRPr="00464EA5" w:rsidRDefault="00FD632E" w:rsidP="00FD632E">
            <w:pPr>
              <w:pStyle w:val="naisf"/>
              <w:spacing w:before="0" w:after="0"/>
              <w:ind w:firstLine="0"/>
              <w:jc w:val="center"/>
            </w:pPr>
            <w:r w:rsidRPr="00464EA5">
              <w:t>0</w:t>
            </w:r>
          </w:p>
        </w:tc>
        <w:tc>
          <w:tcPr>
            <w:tcW w:w="566" w:type="pct"/>
            <w:vAlign w:val="center"/>
          </w:tcPr>
          <w:p w:rsidR="00FD632E" w:rsidRPr="00464EA5" w:rsidRDefault="00FD632E" w:rsidP="00FD632E">
            <w:pPr>
              <w:pStyle w:val="naisf"/>
              <w:spacing w:before="0" w:after="0"/>
              <w:ind w:firstLine="0"/>
              <w:jc w:val="center"/>
            </w:pPr>
            <w:r w:rsidRPr="00464EA5">
              <w:t>0</w:t>
            </w:r>
          </w:p>
        </w:tc>
      </w:tr>
      <w:tr w:rsidR="00FD632E" w:rsidRPr="00464EA5" w:rsidTr="00FD632E">
        <w:tblPrEx>
          <w:jc w:val="center"/>
          <w:tblCellMar>
            <w:top w:w="0" w:type="dxa"/>
            <w:left w:w="108" w:type="dxa"/>
            <w:bottom w:w="0" w:type="dxa"/>
            <w:right w:w="108" w:type="dxa"/>
          </w:tblCellMar>
          <w:tblLook w:val="01E0"/>
        </w:tblPrEx>
        <w:trPr>
          <w:gridAfter w:val="1"/>
          <w:wAfter w:w="40" w:type="pct"/>
          <w:jc w:val="center"/>
        </w:trPr>
        <w:tc>
          <w:tcPr>
            <w:tcW w:w="1438" w:type="pct"/>
          </w:tcPr>
          <w:p w:rsidR="00FD632E" w:rsidRPr="00464EA5" w:rsidRDefault="00FD632E" w:rsidP="0014630D">
            <w:pPr>
              <w:jc w:val="both"/>
            </w:pPr>
            <w:r w:rsidRPr="00464EA5">
              <w:t>5.1. valsts pamatbudžets</w:t>
            </w:r>
          </w:p>
        </w:tc>
        <w:tc>
          <w:tcPr>
            <w:tcW w:w="757" w:type="pct"/>
            <w:vMerge/>
            <w:vAlign w:val="center"/>
          </w:tcPr>
          <w:p w:rsidR="00FD632E" w:rsidRPr="00464EA5" w:rsidRDefault="00FD632E" w:rsidP="0014630D">
            <w:pPr>
              <w:pStyle w:val="naisf"/>
              <w:spacing w:before="0" w:after="0"/>
              <w:ind w:firstLine="0"/>
              <w:jc w:val="center"/>
              <w:rPr>
                <w:i/>
              </w:rPr>
            </w:pPr>
          </w:p>
        </w:tc>
        <w:tc>
          <w:tcPr>
            <w:tcW w:w="684" w:type="pct"/>
            <w:vAlign w:val="center"/>
          </w:tcPr>
          <w:p w:rsidR="00FD632E" w:rsidRPr="00464EA5" w:rsidRDefault="00FD632E" w:rsidP="00FD632E">
            <w:pPr>
              <w:pStyle w:val="naisf"/>
              <w:spacing w:before="0" w:after="0"/>
              <w:ind w:firstLine="0"/>
              <w:jc w:val="center"/>
            </w:pPr>
            <w:r w:rsidRPr="00464EA5">
              <w:t>0</w:t>
            </w:r>
          </w:p>
        </w:tc>
        <w:tc>
          <w:tcPr>
            <w:tcW w:w="828" w:type="pct"/>
            <w:vAlign w:val="center"/>
          </w:tcPr>
          <w:p w:rsidR="00FD632E" w:rsidRPr="00464EA5" w:rsidRDefault="00FD632E" w:rsidP="00FD632E">
            <w:pPr>
              <w:pStyle w:val="naisf"/>
              <w:spacing w:before="0" w:after="0"/>
              <w:ind w:firstLine="0"/>
              <w:jc w:val="center"/>
            </w:pPr>
            <w:r w:rsidRPr="00464EA5">
              <w:t>0</w:t>
            </w:r>
          </w:p>
        </w:tc>
        <w:tc>
          <w:tcPr>
            <w:tcW w:w="687" w:type="pct"/>
            <w:vAlign w:val="center"/>
          </w:tcPr>
          <w:p w:rsidR="00FD632E" w:rsidRPr="00464EA5" w:rsidRDefault="00FD632E" w:rsidP="00FD632E">
            <w:pPr>
              <w:pStyle w:val="naisf"/>
              <w:spacing w:before="0" w:after="0"/>
              <w:ind w:firstLine="0"/>
              <w:jc w:val="center"/>
            </w:pPr>
            <w:r w:rsidRPr="00464EA5">
              <w:t>0</w:t>
            </w:r>
          </w:p>
        </w:tc>
        <w:tc>
          <w:tcPr>
            <w:tcW w:w="566" w:type="pct"/>
            <w:vAlign w:val="center"/>
          </w:tcPr>
          <w:p w:rsidR="00FD632E" w:rsidRPr="00464EA5" w:rsidRDefault="00FD632E" w:rsidP="00FD632E">
            <w:pPr>
              <w:pStyle w:val="naisf"/>
              <w:spacing w:before="0" w:after="0"/>
              <w:ind w:firstLine="0"/>
              <w:jc w:val="center"/>
            </w:pPr>
            <w:r w:rsidRPr="00464EA5">
              <w:t>0</w:t>
            </w:r>
          </w:p>
        </w:tc>
      </w:tr>
      <w:tr w:rsidR="00FD632E" w:rsidRPr="00464EA5" w:rsidTr="00FD632E">
        <w:tblPrEx>
          <w:jc w:val="center"/>
          <w:tblCellMar>
            <w:top w:w="0" w:type="dxa"/>
            <w:left w:w="108" w:type="dxa"/>
            <w:bottom w:w="0" w:type="dxa"/>
            <w:right w:w="108" w:type="dxa"/>
          </w:tblCellMar>
          <w:tblLook w:val="01E0"/>
        </w:tblPrEx>
        <w:trPr>
          <w:gridAfter w:val="1"/>
          <w:wAfter w:w="40" w:type="pct"/>
          <w:jc w:val="center"/>
        </w:trPr>
        <w:tc>
          <w:tcPr>
            <w:tcW w:w="1438" w:type="pct"/>
          </w:tcPr>
          <w:p w:rsidR="00FD632E" w:rsidRPr="00464EA5" w:rsidRDefault="00FD632E" w:rsidP="0014630D">
            <w:pPr>
              <w:jc w:val="both"/>
            </w:pPr>
            <w:r w:rsidRPr="00464EA5">
              <w:t>5.2. speciālais budžets</w:t>
            </w:r>
          </w:p>
        </w:tc>
        <w:tc>
          <w:tcPr>
            <w:tcW w:w="757" w:type="pct"/>
            <w:vMerge/>
            <w:vAlign w:val="center"/>
          </w:tcPr>
          <w:p w:rsidR="00FD632E" w:rsidRPr="00464EA5" w:rsidRDefault="00FD632E" w:rsidP="0014630D">
            <w:pPr>
              <w:pStyle w:val="naisf"/>
              <w:spacing w:before="0" w:after="0"/>
              <w:ind w:firstLine="0"/>
              <w:jc w:val="center"/>
              <w:rPr>
                <w:i/>
              </w:rPr>
            </w:pPr>
          </w:p>
        </w:tc>
        <w:tc>
          <w:tcPr>
            <w:tcW w:w="684" w:type="pct"/>
            <w:vAlign w:val="center"/>
          </w:tcPr>
          <w:p w:rsidR="00FD632E" w:rsidRPr="00464EA5" w:rsidRDefault="00FD632E" w:rsidP="00FD632E">
            <w:pPr>
              <w:pStyle w:val="naisf"/>
              <w:spacing w:before="0" w:after="0"/>
              <w:ind w:firstLine="0"/>
              <w:jc w:val="center"/>
              <w:rPr>
                <w:b/>
              </w:rPr>
            </w:pPr>
            <w:r w:rsidRPr="00464EA5">
              <w:t>0</w:t>
            </w:r>
          </w:p>
        </w:tc>
        <w:tc>
          <w:tcPr>
            <w:tcW w:w="828" w:type="pct"/>
            <w:vAlign w:val="center"/>
          </w:tcPr>
          <w:p w:rsidR="00FD632E" w:rsidRPr="00464EA5" w:rsidRDefault="00FD632E" w:rsidP="00FD632E">
            <w:pPr>
              <w:pStyle w:val="naisf"/>
              <w:spacing w:before="0" w:after="0"/>
              <w:ind w:firstLine="0"/>
              <w:jc w:val="center"/>
              <w:rPr>
                <w:b/>
              </w:rPr>
            </w:pPr>
            <w:r w:rsidRPr="00464EA5">
              <w:t>0</w:t>
            </w:r>
          </w:p>
        </w:tc>
        <w:tc>
          <w:tcPr>
            <w:tcW w:w="687" w:type="pct"/>
            <w:vAlign w:val="center"/>
          </w:tcPr>
          <w:p w:rsidR="00FD632E" w:rsidRPr="00464EA5" w:rsidRDefault="00FD632E" w:rsidP="00FD632E">
            <w:pPr>
              <w:pStyle w:val="naisf"/>
              <w:spacing w:before="0" w:after="0"/>
              <w:ind w:firstLine="0"/>
              <w:jc w:val="center"/>
              <w:rPr>
                <w:b/>
              </w:rPr>
            </w:pPr>
            <w:r w:rsidRPr="00464EA5">
              <w:t>0</w:t>
            </w:r>
          </w:p>
        </w:tc>
        <w:tc>
          <w:tcPr>
            <w:tcW w:w="566" w:type="pct"/>
            <w:vAlign w:val="center"/>
          </w:tcPr>
          <w:p w:rsidR="00FD632E" w:rsidRPr="00464EA5" w:rsidRDefault="00FD632E" w:rsidP="00FD632E">
            <w:pPr>
              <w:pStyle w:val="naisf"/>
              <w:spacing w:before="0" w:after="0"/>
              <w:ind w:firstLine="0"/>
              <w:jc w:val="center"/>
              <w:rPr>
                <w:b/>
              </w:rPr>
            </w:pPr>
            <w:r w:rsidRPr="00464EA5">
              <w:t>0</w:t>
            </w:r>
          </w:p>
        </w:tc>
      </w:tr>
      <w:tr w:rsidR="00FD632E" w:rsidRPr="00464EA5" w:rsidTr="00FD632E">
        <w:tblPrEx>
          <w:jc w:val="center"/>
          <w:tblCellMar>
            <w:top w:w="0" w:type="dxa"/>
            <w:left w:w="108" w:type="dxa"/>
            <w:bottom w:w="0" w:type="dxa"/>
            <w:right w:w="108" w:type="dxa"/>
          </w:tblCellMar>
          <w:tblLook w:val="01E0"/>
        </w:tblPrEx>
        <w:trPr>
          <w:gridAfter w:val="1"/>
          <w:wAfter w:w="40" w:type="pct"/>
          <w:jc w:val="center"/>
        </w:trPr>
        <w:tc>
          <w:tcPr>
            <w:tcW w:w="1438" w:type="pct"/>
          </w:tcPr>
          <w:p w:rsidR="00FD632E" w:rsidRPr="00464EA5" w:rsidRDefault="00FD632E" w:rsidP="0014630D">
            <w:pPr>
              <w:jc w:val="both"/>
            </w:pPr>
            <w:r w:rsidRPr="00464EA5">
              <w:t xml:space="preserve">5.3. pašvaldību budžets </w:t>
            </w:r>
          </w:p>
        </w:tc>
        <w:tc>
          <w:tcPr>
            <w:tcW w:w="757" w:type="pct"/>
            <w:vMerge/>
            <w:vAlign w:val="center"/>
          </w:tcPr>
          <w:p w:rsidR="00FD632E" w:rsidRPr="00464EA5" w:rsidRDefault="00FD632E" w:rsidP="0014630D">
            <w:pPr>
              <w:pStyle w:val="naisf"/>
              <w:spacing w:before="0" w:after="0"/>
              <w:ind w:firstLine="0"/>
              <w:jc w:val="center"/>
              <w:rPr>
                <w:i/>
              </w:rPr>
            </w:pPr>
          </w:p>
        </w:tc>
        <w:tc>
          <w:tcPr>
            <w:tcW w:w="684" w:type="pct"/>
            <w:vAlign w:val="center"/>
          </w:tcPr>
          <w:p w:rsidR="00FD632E" w:rsidRPr="00464EA5" w:rsidRDefault="00FD632E" w:rsidP="00FD632E">
            <w:pPr>
              <w:pStyle w:val="naisf"/>
              <w:spacing w:before="0" w:after="0"/>
              <w:ind w:firstLine="0"/>
              <w:jc w:val="center"/>
              <w:rPr>
                <w:b/>
              </w:rPr>
            </w:pPr>
            <w:r w:rsidRPr="00464EA5">
              <w:t>0</w:t>
            </w:r>
          </w:p>
        </w:tc>
        <w:tc>
          <w:tcPr>
            <w:tcW w:w="828" w:type="pct"/>
            <w:vAlign w:val="center"/>
          </w:tcPr>
          <w:p w:rsidR="00FD632E" w:rsidRPr="00464EA5" w:rsidRDefault="00FD632E" w:rsidP="00FD632E">
            <w:pPr>
              <w:pStyle w:val="naisf"/>
              <w:spacing w:before="0" w:after="0"/>
              <w:ind w:firstLine="0"/>
              <w:jc w:val="center"/>
              <w:rPr>
                <w:b/>
              </w:rPr>
            </w:pPr>
            <w:r w:rsidRPr="00464EA5">
              <w:t>0</w:t>
            </w:r>
          </w:p>
        </w:tc>
        <w:tc>
          <w:tcPr>
            <w:tcW w:w="687" w:type="pct"/>
            <w:vAlign w:val="center"/>
          </w:tcPr>
          <w:p w:rsidR="00FD632E" w:rsidRPr="00464EA5" w:rsidRDefault="00FD632E" w:rsidP="00FD632E">
            <w:pPr>
              <w:pStyle w:val="naisf"/>
              <w:spacing w:before="0" w:after="0"/>
              <w:ind w:firstLine="0"/>
              <w:jc w:val="center"/>
              <w:rPr>
                <w:b/>
              </w:rPr>
            </w:pPr>
            <w:r w:rsidRPr="00464EA5">
              <w:t>0</w:t>
            </w:r>
          </w:p>
        </w:tc>
        <w:tc>
          <w:tcPr>
            <w:tcW w:w="566" w:type="pct"/>
            <w:vAlign w:val="center"/>
          </w:tcPr>
          <w:p w:rsidR="00FD632E" w:rsidRPr="00464EA5" w:rsidRDefault="00FD632E" w:rsidP="00FD632E">
            <w:pPr>
              <w:pStyle w:val="naisf"/>
              <w:spacing w:before="0" w:after="0"/>
              <w:ind w:firstLine="0"/>
              <w:jc w:val="center"/>
              <w:rPr>
                <w:b/>
              </w:rPr>
            </w:pPr>
            <w:r w:rsidRPr="00464EA5">
              <w:t>0</w:t>
            </w:r>
          </w:p>
        </w:tc>
      </w:tr>
      <w:tr w:rsidR="003D5644" w:rsidRPr="00464EA5" w:rsidTr="003D5644">
        <w:tblPrEx>
          <w:jc w:val="center"/>
          <w:tblCellMar>
            <w:top w:w="0" w:type="dxa"/>
            <w:left w:w="108" w:type="dxa"/>
            <w:bottom w:w="0" w:type="dxa"/>
            <w:right w:w="108" w:type="dxa"/>
          </w:tblCellMar>
          <w:tblLook w:val="01E0"/>
        </w:tblPrEx>
        <w:trPr>
          <w:gridAfter w:val="1"/>
          <w:wAfter w:w="40" w:type="pct"/>
          <w:jc w:val="center"/>
        </w:trPr>
        <w:tc>
          <w:tcPr>
            <w:tcW w:w="1438" w:type="pct"/>
          </w:tcPr>
          <w:p w:rsidR="003D5644" w:rsidRPr="00464EA5" w:rsidRDefault="003D5644" w:rsidP="0014630D">
            <w:pPr>
              <w:jc w:val="both"/>
            </w:pPr>
            <w:r w:rsidRPr="00464EA5">
              <w:t>6. Detalizēts ieņēmumu un izdevu</w:t>
            </w:r>
            <w:r w:rsidRPr="00464EA5">
              <w:softHyphen/>
              <w:t>mu aprēķins (ja nepieciešams, detalizētu ieņēmumu un izdevumu aprēķinu var pievienot anotācijas pielikumā):</w:t>
            </w:r>
          </w:p>
        </w:tc>
        <w:tc>
          <w:tcPr>
            <w:tcW w:w="3522" w:type="pct"/>
            <w:gridSpan w:val="5"/>
            <w:vMerge w:val="restart"/>
            <w:vAlign w:val="center"/>
          </w:tcPr>
          <w:p w:rsidR="003D5644" w:rsidRPr="00464EA5" w:rsidRDefault="00407100" w:rsidP="0014630D">
            <w:pPr>
              <w:jc w:val="both"/>
            </w:pPr>
            <w:r>
              <w:t>2.1.1.1.aktivitātes</w:t>
            </w:r>
            <w:r w:rsidR="007B1B3D" w:rsidRPr="00464EA5">
              <w:t xml:space="preserve"> otrajai projektu iesniegumu atlases kārtai pieejamais </w:t>
            </w:r>
            <w:r>
              <w:t>ERAF finansējums</w:t>
            </w:r>
            <w:r w:rsidR="007B1B3D" w:rsidRPr="00464EA5">
              <w:t xml:space="preserve"> ir </w:t>
            </w:r>
            <w:r w:rsidR="00920DA6" w:rsidRPr="00920DA6">
              <w:rPr>
                <w:b/>
              </w:rPr>
              <w:t>1</w:t>
            </w:r>
            <w:r w:rsidR="00180956">
              <w:rPr>
                <w:b/>
              </w:rPr>
              <w:t>7</w:t>
            </w:r>
            <w:r w:rsidR="00920DA6" w:rsidRPr="00920DA6">
              <w:rPr>
                <w:b/>
              </w:rPr>
              <w:t> </w:t>
            </w:r>
            <w:r w:rsidR="00180956">
              <w:rPr>
                <w:b/>
              </w:rPr>
              <w:t>931 113</w:t>
            </w:r>
            <w:r w:rsidR="00180956" w:rsidRPr="00372958">
              <w:t xml:space="preserve"> </w:t>
            </w:r>
            <w:r w:rsidR="00886875" w:rsidRPr="00464EA5">
              <w:t>lat</w:t>
            </w:r>
            <w:r w:rsidR="008638F1">
              <w:t>u</w:t>
            </w:r>
            <w:r w:rsidR="00EA7E4D" w:rsidRPr="00464EA5">
              <w:t xml:space="preserve">, ko veido aktivitātes pirmās </w:t>
            </w:r>
            <w:r w:rsidR="003642FC" w:rsidRPr="00464EA5">
              <w:t xml:space="preserve">atlases </w:t>
            </w:r>
            <w:r w:rsidR="00EA7E4D" w:rsidRPr="00464EA5">
              <w:t xml:space="preserve">kārtas </w:t>
            </w:r>
            <w:r>
              <w:t xml:space="preserve">ERAF </w:t>
            </w:r>
            <w:r w:rsidR="00B915A4">
              <w:t xml:space="preserve">finansējuma </w:t>
            </w:r>
            <w:r w:rsidR="00EA7E4D" w:rsidRPr="00464EA5">
              <w:t xml:space="preserve">atlikums </w:t>
            </w:r>
            <w:r w:rsidR="00180956">
              <w:rPr>
                <w:b/>
              </w:rPr>
              <w:t>2</w:t>
            </w:r>
            <w:r w:rsidR="00180956" w:rsidRPr="00DA7FC9">
              <w:rPr>
                <w:b/>
              </w:rPr>
              <w:t> </w:t>
            </w:r>
            <w:r w:rsidR="00180956">
              <w:rPr>
                <w:b/>
              </w:rPr>
              <w:t>931 113</w:t>
            </w:r>
            <w:r w:rsidR="00180956" w:rsidRPr="00372958">
              <w:t xml:space="preserve"> </w:t>
            </w:r>
            <w:r w:rsidR="00EA7E4D" w:rsidRPr="00464EA5">
              <w:t xml:space="preserve">latu apmērā un </w:t>
            </w:r>
            <w:proofErr w:type="spellStart"/>
            <w:r w:rsidR="003D5644" w:rsidRPr="00464EA5">
              <w:t>virssaistības</w:t>
            </w:r>
            <w:proofErr w:type="spellEnd"/>
            <w:r w:rsidR="003D5644" w:rsidRPr="00464EA5">
              <w:t xml:space="preserve"> </w:t>
            </w:r>
            <w:r>
              <w:t>1</w:t>
            </w:r>
            <w:r w:rsidR="00A36C4F">
              <w:t>5</w:t>
            </w:r>
            <w:r w:rsidR="00964EC6">
              <w:t> 000 000</w:t>
            </w:r>
            <w:r w:rsidR="003D5644" w:rsidRPr="00464EA5">
              <w:t xml:space="preserve"> latu apmērā. </w:t>
            </w:r>
          </w:p>
          <w:p w:rsidR="00E07CB6" w:rsidRPr="00464EA5" w:rsidRDefault="003D5644" w:rsidP="00E07CB6">
            <w:pPr>
              <w:jc w:val="both"/>
            </w:pPr>
            <w:proofErr w:type="spellStart"/>
            <w:r w:rsidRPr="00464EA5">
              <w:t>Virssaistības</w:t>
            </w:r>
            <w:proofErr w:type="spellEnd"/>
            <w:r w:rsidRPr="00464EA5">
              <w:t xml:space="preserve"> šai gadījumā nozīmē atļauju apstiprināt </w:t>
            </w:r>
            <w:r w:rsidR="00407100">
              <w:t xml:space="preserve">un īstenot papildu </w:t>
            </w:r>
            <w:r w:rsidRPr="00464EA5">
              <w:t xml:space="preserve">projektus un noslēgt līgumus par lielāku summu, nekā </w:t>
            </w:r>
            <w:r w:rsidR="00407100">
              <w:t>2.1.1.1</w:t>
            </w:r>
            <w:r w:rsidR="00E07CB6" w:rsidRPr="00464EA5">
              <w:t xml:space="preserve">.aktivitātei noteiktais finansējums darbības programmas </w:t>
            </w:r>
            <w:r w:rsidR="00407100">
              <w:t>„</w:t>
            </w:r>
            <w:r w:rsidR="00407100" w:rsidRPr="00425269">
              <w:rPr>
                <w:bCs/>
              </w:rPr>
              <w:t>Uzņēmējdarbība un inovācijas</w:t>
            </w:r>
            <w:r w:rsidR="00407100">
              <w:rPr>
                <w:b/>
                <w:bCs/>
              </w:rPr>
              <w:t>"</w:t>
            </w:r>
            <w:r w:rsidR="00E07CB6" w:rsidRPr="00464EA5">
              <w:t xml:space="preserve"> papildinājumā.</w:t>
            </w:r>
            <w:r w:rsidR="009F34EC" w:rsidRPr="00464EA5">
              <w:t xml:space="preserve"> </w:t>
            </w:r>
          </w:p>
          <w:p w:rsidR="003642FC" w:rsidRPr="00464EA5" w:rsidRDefault="003642FC" w:rsidP="00975A15">
            <w:pPr>
              <w:autoSpaceDE w:val="0"/>
              <w:autoSpaceDN w:val="0"/>
              <w:adjustRightInd w:val="0"/>
              <w:spacing w:after="120"/>
              <w:jc w:val="both"/>
            </w:pPr>
            <w:r w:rsidRPr="00975A15">
              <w:t>Nepieciešamais finansējums maksājumu veikšanai finansējuma saņēmējiem tiks pieprasīts normatīvajos aktos noteiktajā kārtībā no budžeta programmas 80.00.00 „Nesadalītais finansējums Eiropas Savienības politiku instrumentu un pārējās ārvalstu finanšu palīdzības līdzfinansēto projektu un pasākumu īstenošanai”, un pēc attiecīgas pārdales maksājumi finansējuma sa</w:t>
            </w:r>
            <w:r w:rsidR="005C333A">
              <w:t>ņ</w:t>
            </w:r>
            <w:r w:rsidRPr="00975A15">
              <w:t xml:space="preserve">ēmējiem tiks veikti no Izglītības un zinātnes ministrijas </w:t>
            </w:r>
            <w:r w:rsidRPr="00975A15">
              <w:lastRenderedPageBreak/>
              <w:t xml:space="preserve">budžeta apakšprogrammas </w:t>
            </w:r>
            <w:r w:rsidR="00975A15" w:rsidRPr="00975A15">
              <w:t>budžeta programma 62.00.00 „Eiropas Re</w:t>
            </w:r>
            <w:r w:rsidR="005C333A">
              <w:t>ģ</w:t>
            </w:r>
            <w:r w:rsidR="00975A15" w:rsidRPr="00975A15">
              <w:t>ion</w:t>
            </w:r>
            <w:r w:rsidR="005C333A">
              <w:t>ā</w:t>
            </w:r>
            <w:r w:rsidR="00975A15" w:rsidRPr="00975A15">
              <w:t>l</w:t>
            </w:r>
            <w:r w:rsidR="005C333A">
              <w:t>ā</w:t>
            </w:r>
            <w:r w:rsidR="00975A15" w:rsidRPr="00975A15">
              <w:t>s att</w:t>
            </w:r>
            <w:r w:rsidR="005C333A">
              <w:t>ī</w:t>
            </w:r>
            <w:r w:rsidR="00975A15" w:rsidRPr="00975A15">
              <w:t>st</w:t>
            </w:r>
            <w:r w:rsidR="005C333A">
              <w:t>ī</w:t>
            </w:r>
            <w:r w:rsidR="00975A15" w:rsidRPr="00975A15">
              <w:t>bas fonda (ERAF) projektu un pas</w:t>
            </w:r>
            <w:r w:rsidR="005C333A">
              <w:t>ā</w:t>
            </w:r>
            <w:r w:rsidR="00975A15" w:rsidRPr="00975A15">
              <w:t xml:space="preserve">kumu </w:t>
            </w:r>
            <w:r w:rsidR="005C333A">
              <w:t>ī</w:t>
            </w:r>
            <w:r w:rsidR="00975A15" w:rsidRPr="00975A15">
              <w:t>stenošana”</w:t>
            </w:r>
            <w:r w:rsidR="00975A15">
              <w:t xml:space="preserve"> </w:t>
            </w:r>
            <w:r w:rsidR="00975A15" w:rsidRPr="00975A15">
              <w:t>vai</w:t>
            </w:r>
            <w:r w:rsidR="00975A15">
              <w:t xml:space="preserve"> </w:t>
            </w:r>
            <w:r w:rsidR="00975A15" w:rsidRPr="00975A15">
              <w:t>budžeta apakšprogramma 62.07.00 „Atmaksas un avansi pašvald</w:t>
            </w:r>
            <w:r w:rsidR="005C333A">
              <w:t>ī</w:t>
            </w:r>
            <w:r w:rsidR="00975A15" w:rsidRPr="00975A15">
              <w:t>b</w:t>
            </w:r>
            <w:r w:rsidR="005C333A">
              <w:t>ā</w:t>
            </w:r>
            <w:r w:rsidR="00975A15" w:rsidRPr="00975A15">
              <w:t>m vai citiem strukt</w:t>
            </w:r>
            <w:r w:rsidR="005C333A">
              <w:t>ū</w:t>
            </w:r>
            <w:r w:rsidR="00975A15" w:rsidRPr="00975A15">
              <w:t>rfondu finans</w:t>
            </w:r>
            <w:r w:rsidR="005C333A">
              <w:t>ē</w:t>
            </w:r>
            <w:r w:rsidR="00975A15" w:rsidRPr="00975A15">
              <w:t>juma sa</w:t>
            </w:r>
            <w:r w:rsidR="005C333A">
              <w:t>ņē</w:t>
            </w:r>
            <w:r w:rsidR="00975A15" w:rsidRPr="00975A15">
              <w:t>m</w:t>
            </w:r>
            <w:r w:rsidR="005C333A">
              <w:t>ē</w:t>
            </w:r>
            <w:r w:rsidR="00975A15" w:rsidRPr="00975A15">
              <w:t>jiem par Eiropas Re</w:t>
            </w:r>
            <w:r w:rsidR="005C333A">
              <w:t>ģionālās</w:t>
            </w:r>
            <w:r w:rsidR="00975A15" w:rsidRPr="00975A15">
              <w:t xml:space="preserve"> </w:t>
            </w:r>
            <w:r w:rsidR="005C333A">
              <w:t>attīstības</w:t>
            </w:r>
            <w:r w:rsidR="00975A15" w:rsidRPr="00975A15">
              <w:t xml:space="preserve"> fonda (ERAF) projektu </w:t>
            </w:r>
            <w:r w:rsidR="00F0266F">
              <w:t>ī</w:t>
            </w:r>
            <w:r w:rsidR="00975A15" w:rsidRPr="00975A15">
              <w:t>stenošanu (2007-2013)”</w:t>
            </w:r>
            <w:r w:rsidRPr="00975A15">
              <w:t>.</w:t>
            </w:r>
          </w:p>
          <w:p w:rsidR="009F34EC" w:rsidRPr="00464EA5" w:rsidRDefault="009F34EC" w:rsidP="009F34EC">
            <w:pPr>
              <w:ind w:left="-42"/>
              <w:jc w:val="both"/>
              <w:rPr>
                <w:rFonts w:ascii="Tahoma" w:hAnsi="Tahoma" w:cs="Tahoma"/>
                <w:sz w:val="16"/>
                <w:szCs w:val="16"/>
              </w:rPr>
            </w:pPr>
            <w:r w:rsidRPr="00464EA5">
              <w:t xml:space="preserve">Aktivitātes otrās atlases kārtas projektu īstenošanas maksimālais gala termiņš ir 2015.gada 31.augusts. Piešķirto </w:t>
            </w:r>
            <w:proofErr w:type="spellStart"/>
            <w:r w:rsidRPr="00464EA5">
              <w:t>virssaistību</w:t>
            </w:r>
            <w:proofErr w:type="spellEnd"/>
            <w:r w:rsidRPr="00464EA5">
              <w:t xml:space="preserve"> ietekme uz 2012.gada budžetu nav plānota. Līgumus par projektu īstenošanu plānots noslēgt 2013.gadā par visu piešķirto </w:t>
            </w:r>
            <w:proofErr w:type="spellStart"/>
            <w:r w:rsidRPr="00464EA5">
              <w:t>virssaistību</w:t>
            </w:r>
            <w:proofErr w:type="spellEnd"/>
            <w:r w:rsidRPr="00464EA5">
              <w:t xml:space="preserve"> apjomu.</w:t>
            </w:r>
          </w:p>
          <w:p w:rsidR="003D5644" w:rsidRPr="00464EA5" w:rsidRDefault="00407100" w:rsidP="00407100">
            <w:pPr>
              <w:jc w:val="both"/>
            </w:pPr>
            <w:r>
              <w:t>A</w:t>
            </w:r>
            <w:r w:rsidRPr="00464EA5">
              <w:t>ktivitātes otrās atlases kārtas projektos</w:t>
            </w:r>
            <w:r>
              <w:t xml:space="preserve"> ERAF f</w:t>
            </w:r>
            <w:r w:rsidR="009F34EC" w:rsidRPr="00464EA5">
              <w:t xml:space="preserve">inansējuma sadalījums pa </w:t>
            </w:r>
            <w:r w:rsidRPr="00464EA5">
              <w:t xml:space="preserve">gadiem </w:t>
            </w:r>
            <w:r w:rsidR="009F34EC" w:rsidRPr="00464EA5">
              <w:t xml:space="preserve">var mainīties, ņemot vērā faktiski izlietoto finansējumu. </w:t>
            </w:r>
          </w:p>
        </w:tc>
      </w:tr>
      <w:tr w:rsidR="003D5644" w:rsidRPr="00464EA5" w:rsidTr="003D5644">
        <w:tblPrEx>
          <w:jc w:val="center"/>
          <w:tblCellMar>
            <w:top w:w="0" w:type="dxa"/>
            <w:left w:w="108" w:type="dxa"/>
            <w:bottom w:w="0" w:type="dxa"/>
            <w:right w:w="108" w:type="dxa"/>
          </w:tblCellMar>
          <w:tblLook w:val="01E0"/>
        </w:tblPrEx>
        <w:trPr>
          <w:gridAfter w:val="1"/>
          <w:wAfter w:w="40" w:type="pct"/>
          <w:jc w:val="center"/>
        </w:trPr>
        <w:tc>
          <w:tcPr>
            <w:tcW w:w="1438" w:type="pct"/>
          </w:tcPr>
          <w:p w:rsidR="003D5644" w:rsidRPr="00464EA5" w:rsidRDefault="003D5644" w:rsidP="0014630D">
            <w:pPr>
              <w:jc w:val="both"/>
            </w:pPr>
            <w:r w:rsidRPr="00464EA5">
              <w:t>6.1. detalizēts ieņēmumu aprēķins</w:t>
            </w:r>
          </w:p>
        </w:tc>
        <w:tc>
          <w:tcPr>
            <w:tcW w:w="3522" w:type="pct"/>
            <w:gridSpan w:val="5"/>
            <w:vMerge/>
          </w:tcPr>
          <w:p w:rsidR="003D5644" w:rsidRPr="00464EA5" w:rsidRDefault="003D5644" w:rsidP="0014630D">
            <w:pPr>
              <w:pStyle w:val="naisf"/>
              <w:spacing w:before="0" w:after="0"/>
              <w:ind w:firstLine="0"/>
              <w:rPr>
                <w:b/>
                <w:i/>
              </w:rPr>
            </w:pPr>
          </w:p>
        </w:tc>
      </w:tr>
      <w:tr w:rsidR="003D5644" w:rsidRPr="00464EA5" w:rsidTr="00EA7E4D">
        <w:tblPrEx>
          <w:jc w:val="center"/>
          <w:tblCellMar>
            <w:top w:w="0" w:type="dxa"/>
            <w:left w:w="108" w:type="dxa"/>
            <w:bottom w:w="0" w:type="dxa"/>
            <w:right w:w="108" w:type="dxa"/>
          </w:tblCellMar>
          <w:tblLook w:val="01E0"/>
        </w:tblPrEx>
        <w:trPr>
          <w:gridAfter w:val="1"/>
          <w:wAfter w:w="40" w:type="pct"/>
          <w:trHeight w:val="943"/>
          <w:jc w:val="center"/>
        </w:trPr>
        <w:tc>
          <w:tcPr>
            <w:tcW w:w="1438" w:type="pct"/>
          </w:tcPr>
          <w:p w:rsidR="003D5644" w:rsidRPr="00464EA5" w:rsidRDefault="003D5644" w:rsidP="0014630D">
            <w:pPr>
              <w:jc w:val="both"/>
            </w:pPr>
            <w:r w:rsidRPr="00464EA5">
              <w:t>6.2. detalizēts izdevumu aprēķins</w:t>
            </w:r>
          </w:p>
        </w:tc>
        <w:tc>
          <w:tcPr>
            <w:tcW w:w="3522" w:type="pct"/>
            <w:gridSpan w:val="5"/>
            <w:vMerge/>
          </w:tcPr>
          <w:p w:rsidR="003D5644" w:rsidRPr="00464EA5" w:rsidRDefault="003D5644" w:rsidP="0014630D">
            <w:pPr>
              <w:pStyle w:val="naisf"/>
              <w:spacing w:before="0" w:after="0"/>
              <w:ind w:firstLine="0"/>
              <w:rPr>
                <w:b/>
                <w:i/>
              </w:rPr>
            </w:pPr>
          </w:p>
        </w:tc>
      </w:tr>
      <w:tr w:rsidR="003D5644" w:rsidRPr="00464EA5" w:rsidTr="003D5644">
        <w:tblPrEx>
          <w:jc w:val="center"/>
          <w:tblCellMar>
            <w:top w:w="0" w:type="dxa"/>
            <w:left w:w="108" w:type="dxa"/>
            <w:bottom w:w="0" w:type="dxa"/>
            <w:right w:w="108" w:type="dxa"/>
          </w:tblCellMar>
          <w:tblLook w:val="01E0"/>
        </w:tblPrEx>
        <w:trPr>
          <w:gridAfter w:val="1"/>
          <w:wAfter w:w="40" w:type="pct"/>
          <w:jc w:val="center"/>
        </w:trPr>
        <w:tc>
          <w:tcPr>
            <w:tcW w:w="1438" w:type="pct"/>
          </w:tcPr>
          <w:p w:rsidR="003D5644" w:rsidRPr="00464EA5" w:rsidRDefault="003D5644" w:rsidP="0014630D">
            <w:pPr>
              <w:jc w:val="both"/>
            </w:pPr>
            <w:r w:rsidRPr="00464EA5">
              <w:lastRenderedPageBreak/>
              <w:t>7. Cita informācija</w:t>
            </w:r>
          </w:p>
        </w:tc>
        <w:tc>
          <w:tcPr>
            <w:tcW w:w="3522" w:type="pct"/>
            <w:gridSpan w:val="5"/>
          </w:tcPr>
          <w:p w:rsidR="003D5644" w:rsidRPr="00464EA5" w:rsidRDefault="003D5644" w:rsidP="00790753">
            <w:pPr>
              <w:pStyle w:val="naisf"/>
              <w:tabs>
                <w:tab w:val="left" w:pos="4644"/>
              </w:tabs>
              <w:spacing w:before="0" w:after="0"/>
              <w:ind w:firstLine="0"/>
            </w:pPr>
            <w:proofErr w:type="spellStart"/>
            <w:r w:rsidRPr="00464EA5">
              <w:t>Virssaistības</w:t>
            </w:r>
            <w:proofErr w:type="spellEnd"/>
            <w:r w:rsidRPr="00464EA5">
              <w:t xml:space="preserve"> tiks deklarētas Eiropas Komisijai pēc attiecināmo izdevumu rašanās.</w:t>
            </w:r>
            <w:r w:rsidR="00790753">
              <w:t xml:space="preserve"> </w:t>
            </w:r>
            <w:r w:rsidR="00790753" w:rsidRPr="00790753">
              <w:t xml:space="preserve">Plānotais </w:t>
            </w:r>
            <w:proofErr w:type="spellStart"/>
            <w:r w:rsidR="00790753" w:rsidRPr="00790753">
              <w:t>virssaistību</w:t>
            </w:r>
            <w:proofErr w:type="spellEnd"/>
            <w:r w:rsidR="00790753" w:rsidRPr="00790753">
              <w:t xml:space="preserve"> apmēra (tūkst. LVL) sadalījums pa gadiem</w:t>
            </w:r>
            <w:r w:rsidR="00790753" w:rsidRPr="00425269">
              <w:t>:</w:t>
            </w:r>
            <w:r w:rsidR="00790753" w:rsidRPr="00425269">
              <w:rPr>
                <w:sz w:val="27"/>
                <w:szCs w:val="27"/>
              </w:rPr>
              <w:t xml:space="preserve"> </w:t>
            </w:r>
            <w:r w:rsidR="00790753" w:rsidRPr="00425269">
              <w:t>4 500</w:t>
            </w:r>
            <w:r w:rsidR="00790753" w:rsidRPr="00425269">
              <w:rPr>
                <w:sz w:val="27"/>
                <w:szCs w:val="27"/>
              </w:rPr>
              <w:t xml:space="preserve"> </w:t>
            </w:r>
            <w:r w:rsidR="00790753" w:rsidRPr="00425269">
              <w:t>(2013.g.); 5 400 (2014.g.); 5 100 (2015.g.).</w:t>
            </w:r>
          </w:p>
        </w:tc>
      </w:tr>
    </w:tbl>
    <w:p w:rsidR="003D5644" w:rsidRPr="00464EA5" w:rsidRDefault="003D5644" w:rsidP="0014630D">
      <w:pPr>
        <w:jc w:val="both"/>
        <w:rPr>
          <w:b/>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70"/>
        <w:gridCol w:w="2595"/>
        <w:gridCol w:w="6266"/>
      </w:tblGrid>
      <w:tr w:rsidR="001A5D33" w:rsidRPr="00464EA5" w:rsidTr="00BF2E8F">
        <w:tc>
          <w:tcPr>
            <w:tcW w:w="0" w:type="auto"/>
            <w:gridSpan w:val="3"/>
            <w:tcBorders>
              <w:top w:val="single" w:sz="6" w:space="0" w:color="auto"/>
              <w:left w:val="single" w:sz="6" w:space="0" w:color="auto"/>
              <w:bottom w:val="outset" w:sz="6" w:space="0" w:color="000000"/>
              <w:right w:val="single" w:sz="6" w:space="0" w:color="auto"/>
            </w:tcBorders>
            <w:hideMark/>
          </w:tcPr>
          <w:p w:rsidR="001A5D33" w:rsidRPr="00464EA5" w:rsidRDefault="001A5D33" w:rsidP="0014630D">
            <w:pPr>
              <w:jc w:val="center"/>
              <w:rPr>
                <w:b/>
                <w:bCs/>
              </w:rPr>
            </w:pPr>
            <w:r w:rsidRPr="00464EA5">
              <w:t> </w:t>
            </w:r>
            <w:r w:rsidRPr="00464EA5">
              <w:rPr>
                <w:b/>
                <w:bCs/>
              </w:rPr>
              <w:t>IV. Tiesību akta projekta ietekme uz spēkā esošo tiesību normu sistēmu</w:t>
            </w:r>
          </w:p>
        </w:tc>
      </w:tr>
      <w:tr w:rsidR="001A5D33" w:rsidRPr="00464EA5" w:rsidTr="00BF2E8F">
        <w:tc>
          <w:tcPr>
            <w:tcW w:w="0" w:type="auto"/>
            <w:tcBorders>
              <w:top w:val="outset" w:sz="6" w:space="0" w:color="000000"/>
              <w:left w:val="outset" w:sz="6" w:space="0" w:color="000000"/>
              <w:bottom w:val="outset" w:sz="6" w:space="0" w:color="000000"/>
              <w:right w:val="outset" w:sz="6" w:space="0" w:color="000000"/>
            </w:tcBorders>
            <w:hideMark/>
          </w:tcPr>
          <w:p w:rsidR="001A5D33" w:rsidRPr="00464EA5" w:rsidRDefault="001A5D33" w:rsidP="0014630D">
            <w:r w:rsidRPr="00464EA5">
              <w:t>1.</w:t>
            </w:r>
          </w:p>
        </w:tc>
        <w:tc>
          <w:tcPr>
            <w:tcW w:w="1421" w:type="pct"/>
            <w:tcBorders>
              <w:top w:val="outset" w:sz="6" w:space="0" w:color="000000"/>
              <w:left w:val="outset" w:sz="6" w:space="0" w:color="000000"/>
              <w:bottom w:val="outset" w:sz="6" w:space="0" w:color="000000"/>
              <w:right w:val="outset" w:sz="6" w:space="0" w:color="000000"/>
            </w:tcBorders>
            <w:hideMark/>
          </w:tcPr>
          <w:p w:rsidR="001A5D33" w:rsidRPr="00464EA5" w:rsidRDefault="001A5D33" w:rsidP="0014630D">
            <w:pPr>
              <w:rPr>
                <w:lang w:val="en-AU" w:eastAsia="en-US"/>
              </w:rPr>
            </w:pPr>
            <w:proofErr w:type="spellStart"/>
            <w:r w:rsidRPr="00464EA5">
              <w:rPr>
                <w:lang w:val="en-AU" w:eastAsia="en-US"/>
              </w:rPr>
              <w:t>Nepieciešamie</w:t>
            </w:r>
            <w:proofErr w:type="spellEnd"/>
            <w:r w:rsidRPr="00464EA5">
              <w:rPr>
                <w:lang w:val="en-AU" w:eastAsia="en-US"/>
              </w:rPr>
              <w:t xml:space="preserve"> </w:t>
            </w:r>
            <w:proofErr w:type="spellStart"/>
            <w:r w:rsidRPr="00464EA5">
              <w:rPr>
                <w:lang w:val="en-AU" w:eastAsia="en-US"/>
              </w:rPr>
              <w:t>saistītie</w:t>
            </w:r>
            <w:proofErr w:type="spellEnd"/>
            <w:r w:rsidRPr="00464EA5">
              <w:rPr>
                <w:lang w:val="en-AU" w:eastAsia="en-US"/>
              </w:rPr>
              <w:t xml:space="preserve"> </w:t>
            </w:r>
            <w:proofErr w:type="spellStart"/>
            <w:r w:rsidRPr="00464EA5">
              <w:rPr>
                <w:lang w:val="en-AU" w:eastAsia="en-US"/>
              </w:rPr>
              <w:t>tiesību</w:t>
            </w:r>
            <w:proofErr w:type="spellEnd"/>
            <w:r w:rsidRPr="00464EA5">
              <w:rPr>
                <w:lang w:val="en-AU" w:eastAsia="en-US"/>
              </w:rPr>
              <w:t xml:space="preserve"> </w:t>
            </w:r>
            <w:proofErr w:type="spellStart"/>
            <w:r w:rsidRPr="00464EA5">
              <w:rPr>
                <w:lang w:val="en-AU" w:eastAsia="en-US"/>
              </w:rPr>
              <w:t>aktu</w:t>
            </w:r>
            <w:proofErr w:type="spellEnd"/>
            <w:r w:rsidRPr="00464EA5">
              <w:rPr>
                <w:lang w:val="en-AU" w:eastAsia="en-US"/>
              </w:rPr>
              <w:t xml:space="preserve"> </w:t>
            </w:r>
            <w:proofErr w:type="spellStart"/>
            <w:r w:rsidRPr="00464EA5">
              <w:rPr>
                <w:lang w:val="en-AU" w:eastAsia="en-US"/>
              </w:rPr>
              <w:t>projekti</w:t>
            </w:r>
            <w:proofErr w:type="spellEnd"/>
          </w:p>
        </w:tc>
        <w:tc>
          <w:tcPr>
            <w:tcW w:w="3431" w:type="pct"/>
            <w:tcBorders>
              <w:top w:val="outset" w:sz="6" w:space="0" w:color="000000"/>
              <w:left w:val="outset" w:sz="6" w:space="0" w:color="000000"/>
              <w:bottom w:val="outset" w:sz="6" w:space="0" w:color="000000"/>
              <w:right w:val="outset" w:sz="6" w:space="0" w:color="000000"/>
            </w:tcBorders>
            <w:hideMark/>
          </w:tcPr>
          <w:p w:rsidR="00C631B5" w:rsidRPr="00DB72A9" w:rsidRDefault="00373CD5" w:rsidP="00AD6E88">
            <w:pPr>
              <w:jc w:val="both"/>
            </w:pPr>
            <w:r w:rsidRPr="00DB72A9">
              <w:t xml:space="preserve">Izglītības un zinātnes ministrija </w:t>
            </w:r>
            <w:r w:rsidRPr="00DB72A9">
              <w:rPr>
                <w:bCs/>
                <w:color w:val="000000"/>
              </w:rPr>
              <w:t>ir izstrādājusi un vienlaikus virza apstiprināšanai šādu tiesību aktu projektu</w:t>
            </w:r>
            <w:r w:rsidR="00AD6E88">
              <w:rPr>
                <w:bCs/>
                <w:color w:val="000000"/>
              </w:rPr>
              <w:t xml:space="preserve"> </w:t>
            </w:r>
            <w:r w:rsidR="007D5EB9">
              <w:t>g</w:t>
            </w:r>
            <w:r w:rsidR="00C631B5" w:rsidRPr="00DB72A9">
              <w:t>rozījumi noteikumos Nr.</w:t>
            </w:r>
            <w:r w:rsidR="00DB72A9" w:rsidRPr="00DB72A9">
              <w:t>752</w:t>
            </w:r>
            <w:r w:rsidR="00C631B5" w:rsidRPr="00DB72A9">
              <w:t xml:space="preserve">, precizējot </w:t>
            </w:r>
            <w:r w:rsidR="00DB72A9" w:rsidRPr="00DB72A9">
              <w:t>2.1.1.1</w:t>
            </w:r>
            <w:r w:rsidR="00C631B5" w:rsidRPr="00DB72A9">
              <w:t xml:space="preserve">.aktivitātes pirmajā atlases kārtā pieejamo kopējo </w:t>
            </w:r>
            <w:r w:rsidR="00DB72A9" w:rsidRPr="00DB72A9">
              <w:t xml:space="preserve">ERAF </w:t>
            </w:r>
            <w:r w:rsidR="00C631B5" w:rsidRPr="00DB72A9">
              <w:t>finansējuma apmēru</w:t>
            </w:r>
            <w:r w:rsidR="00AD6E88">
              <w:t>.</w:t>
            </w:r>
          </w:p>
          <w:p w:rsidR="001A5D33" w:rsidRDefault="00C631B5" w:rsidP="0014630D">
            <w:pPr>
              <w:pStyle w:val="ListParagraph"/>
              <w:spacing w:before="0" w:after="0" w:line="240" w:lineRule="auto"/>
              <w:ind w:left="0" w:firstLine="0"/>
              <w:rPr>
                <w:sz w:val="24"/>
                <w:szCs w:val="24"/>
                <w:lang w:val="lv-LV"/>
              </w:rPr>
            </w:pPr>
            <w:r w:rsidRPr="00DB72A9">
              <w:rPr>
                <w:sz w:val="24"/>
                <w:szCs w:val="24"/>
                <w:lang w:val="lv-LV"/>
              </w:rPr>
              <w:t>Par noteikumu Nr.</w:t>
            </w:r>
            <w:r w:rsidR="00DB72A9" w:rsidRPr="00DB72A9">
              <w:rPr>
                <w:sz w:val="24"/>
                <w:szCs w:val="24"/>
                <w:lang w:val="lv-LV"/>
              </w:rPr>
              <w:t xml:space="preserve">752 </w:t>
            </w:r>
            <w:r w:rsidRPr="00DB72A9">
              <w:rPr>
                <w:sz w:val="24"/>
                <w:szCs w:val="24"/>
                <w:lang w:val="lv-LV"/>
              </w:rPr>
              <w:t>grozījumu projekta izstrādi ir atbildīga Izglītības un zinātnes ministrija.</w:t>
            </w:r>
          </w:p>
          <w:p w:rsidR="00811564" w:rsidRDefault="002A528C" w:rsidP="00AD6E88">
            <w:pPr>
              <w:autoSpaceDE w:val="0"/>
              <w:autoSpaceDN w:val="0"/>
              <w:adjustRightInd w:val="0"/>
              <w:jc w:val="both"/>
            </w:pPr>
            <w:r w:rsidRPr="00DB72A9">
              <w:t xml:space="preserve">Grozījumus </w:t>
            </w:r>
            <w:r w:rsidR="00206A44" w:rsidRPr="00DB72A9">
              <w:t>noteikumos Nr.752</w:t>
            </w:r>
            <w:r w:rsidR="00206A44">
              <w:t xml:space="preserve"> </w:t>
            </w:r>
            <w:r w:rsidRPr="00DB72A9">
              <w:t>plānots veikt līdz 201</w:t>
            </w:r>
            <w:r w:rsidR="00AD6E88">
              <w:t>3</w:t>
            </w:r>
            <w:r w:rsidRPr="00DB72A9">
              <w:t xml:space="preserve">.gada </w:t>
            </w:r>
            <w:r w:rsidR="00AD6E88">
              <w:t>janvārim</w:t>
            </w:r>
            <w:r w:rsidRPr="00DB72A9">
              <w:t>.</w:t>
            </w:r>
          </w:p>
          <w:p w:rsidR="00AD6E88" w:rsidRPr="00DB72A9" w:rsidRDefault="00AD6E88" w:rsidP="00AD6E88">
            <w:pPr>
              <w:autoSpaceDE w:val="0"/>
              <w:autoSpaceDN w:val="0"/>
              <w:adjustRightInd w:val="0"/>
              <w:jc w:val="both"/>
            </w:pPr>
            <w:r>
              <w:t xml:space="preserve">Saistītie </w:t>
            </w:r>
            <w:r w:rsidRPr="007D5EB9">
              <w:t>grozījumi darbības programmas „Uzņēmējdarbība un inovācijas" papildinājumā, precizējot 2.1.1.1.aktivitātes otrās atlases kārtas mērķa grupu un atbalsta veidu un projekta minimālo un maksimālo publiskā finansējuma apmēru</w:t>
            </w:r>
            <w:r>
              <w:t>, veikti ar MK 26.11.2012. rīkojumu Nr.554.</w:t>
            </w:r>
          </w:p>
        </w:tc>
      </w:tr>
      <w:tr w:rsidR="001A5D33" w:rsidRPr="00464EA5" w:rsidTr="00BF2E8F">
        <w:tc>
          <w:tcPr>
            <w:tcW w:w="0" w:type="auto"/>
            <w:tcBorders>
              <w:top w:val="outset" w:sz="6" w:space="0" w:color="000000"/>
              <w:left w:val="outset" w:sz="6" w:space="0" w:color="000000"/>
              <w:bottom w:val="outset" w:sz="6" w:space="0" w:color="000000"/>
              <w:right w:val="outset" w:sz="6" w:space="0" w:color="000000"/>
            </w:tcBorders>
            <w:hideMark/>
          </w:tcPr>
          <w:p w:rsidR="001A5D33" w:rsidRPr="00464EA5" w:rsidRDefault="001A5D33" w:rsidP="0014630D">
            <w:r w:rsidRPr="00464EA5">
              <w:t>2.</w:t>
            </w:r>
          </w:p>
        </w:tc>
        <w:tc>
          <w:tcPr>
            <w:tcW w:w="1421" w:type="pct"/>
            <w:tcBorders>
              <w:top w:val="outset" w:sz="6" w:space="0" w:color="000000"/>
              <w:left w:val="outset" w:sz="6" w:space="0" w:color="000000"/>
              <w:bottom w:val="outset" w:sz="6" w:space="0" w:color="000000"/>
              <w:right w:val="outset" w:sz="6" w:space="0" w:color="000000"/>
            </w:tcBorders>
            <w:hideMark/>
          </w:tcPr>
          <w:p w:rsidR="001A5D33" w:rsidRPr="00464EA5" w:rsidRDefault="001A5D33" w:rsidP="0014630D">
            <w:r w:rsidRPr="00464EA5">
              <w:t>Cita informācija</w:t>
            </w:r>
          </w:p>
        </w:tc>
        <w:tc>
          <w:tcPr>
            <w:tcW w:w="3431" w:type="pct"/>
            <w:tcBorders>
              <w:top w:val="outset" w:sz="6" w:space="0" w:color="000000"/>
              <w:left w:val="outset" w:sz="6" w:space="0" w:color="000000"/>
              <w:bottom w:val="outset" w:sz="6" w:space="0" w:color="000000"/>
              <w:right w:val="outset" w:sz="6" w:space="0" w:color="000000"/>
            </w:tcBorders>
            <w:hideMark/>
          </w:tcPr>
          <w:p w:rsidR="001A5D33" w:rsidRPr="00DB72A9" w:rsidRDefault="000A4159" w:rsidP="008966BA">
            <w:pPr>
              <w:jc w:val="both"/>
            </w:pPr>
            <w:r w:rsidRPr="00DB72A9">
              <w:rPr>
                <w:szCs w:val="28"/>
              </w:rPr>
              <w:t xml:space="preserve">Noteikumu projekts virzāms apstiprināšanai Ministru kabineta sēdē vienlaikus </w:t>
            </w:r>
            <w:r w:rsidR="008966BA">
              <w:rPr>
                <w:szCs w:val="28"/>
              </w:rPr>
              <w:t>ar</w:t>
            </w:r>
            <w:r w:rsidRPr="00DB72A9">
              <w:rPr>
                <w:szCs w:val="28"/>
              </w:rPr>
              <w:t xml:space="preserve"> grozījumiem </w:t>
            </w:r>
            <w:r w:rsidR="008966BA" w:rsidRPr="00DB72A9">
              <w:t>noteikumos Nr.752</w:t>
            </w:r>
            <w:r w:rsidR="00DB72A9" w:rsidRPr="00DB72A9">
              <w:rPr>
                <w:szCs w:val="28"/>
              </w:rPr>
              <w:t>.</w:t>
            </w:r>
          </w:p>
        </w:tc>
      </w:tr>
    </w:tbl>
    <w:p w:rsidR="005F1F3C" w:rsidRPr="00464EA5" w:rsidRDefault="005F1F3C" w:rsidP="0014630D">
      <w:pPr>
        <w:jc w:val="both"/>
        <w:rPr>
          <w:b/>
        </w:rPr>
      </w:pP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tblPr>
      <w:tblGrid>
        <w:gridCol w:w="447"/>
        <w:gridCol w:w="1779"/>
        <w:gridCol w:w="6995"/>
      </w:tblGrid>
      <w:tr w:rsidR="005F1F3C" w:rsidRPr="00464EA5" w:rsidTr="00F10230">
        <w:trPr>
          <w:tblCellSpacing w:w="15" w:type="dxa"/>
        </w:trPr>
        <w:tc>
          <w:tcPr>
            <w:tcW w:w="0" w:type="auto"/>
            <w:gridSpan w:val="3"/>
            <w:shd w:val="clear" w:color="auto" w:fill="auto"/>
            <w:hideMark/>
          </w:tcPr>
          <w:p w:rsidR="005F1F3C" w:rsidRPr="00464EA5" w:rsidRDefault="005F1F3C" w:rsidP="0014630D">
            <w:pPr>
              <w:jc w:val="center"/>
              <w:rPr>
                <w:b/>
                <w:bCs/>
              </w:rPr>
            </w:pPr>
            <w:r w:rsidRPr="00464EA5">
              <w:rPr>
                <w:b/>
                <w:bCs/>
              </w:rPr>
              <w:t>V. Tiesību akta projekta atbilstība Latvijas Republikas starptautiskajām saistībām</w:t>
            </w:r>
          </w:p>
        </w:tc>
      </w:tr>
      <w:tr w:rsidR="005F1F3C" w:rsidRPr="00464EA5" w:rsidTr="00F10230">
        <w:trPr>
          <w:tblCellSpacing w:w="15" w:type="dxa"/>
        </w:trPr>
        <w:tc>
          <w:tcPr>
            <w:tcW w:w="0" w:type="auto"/>
            <w:shd w:val="clear" w:color="auto" w:fill="auto"/>
            <w:hideMark/>
          </w:tcPr>
          <w:p w:rsidR="005F1F3C" w:rsidRPr="00464EA5" w:rsidRDefault="005F1F3C" w:rsidP="0014630D">
            <w:r w:rsidRPr="00464EA5">
              <w:t>1.</w:t>
            </w:r>
          </w:p>
        </w:tc>
        <w:tc>
          <w:tcPr>
            <w:tcW w:w="961" w:type="pct"/>
            <w:shd w:val="clear" w:color="auto" w:fill="auto"/>
            <w:hideMark/>
          </w:tcPr>
          <w:p w:rsidR="005F1F3C" w:rsidRPr="00985A81" w:rsidRDefault="005F1F3C" w:rsidP="0014630D">
            <w:pPr>
              <w:jc w:val="both"/>
            </w:pPr>
            <w:r w:rsidRPr="00985A81">
              <w:t>Saistības pret Eiropas Savienību</w:t>
            </w:r>
          </w:p>
        </w:tc>
        <w:tc>
          <w:tcPr>
            <w:tcW w:w="3818" w:type="pct"/>
            <w:shd w:val="clear" w:color="auto" w:fill="auto"/>
            <w:hideMark/>
          </w:tcPr>
          <w:p w:rsidR="005F1F3C" w:rsidRPr="00985A81" w:rsidRDefault="005F1F3C" w:rsidP="0014630D">
            <w:pPr>
              <w:jc w:val="both"/>
            </w:pPr>
            <w:r w:rsidRPr="00985A81">
              <w:t>Ar noteikumu projektu tiks ieviestas šāda Eiropas Savienības tiesību akta prasības:</w:t>
            </w:r>
          </w:p>
          <w:p w:rsidR="00F53E63" w:rsidRPr="00985A81" w:rsidRDefault="004B33B5" w:rsidP="00146A76">
            <w:pPr>
              <w:jc w:val="both"/>
              <w:rPr>
                <w:rStyle w:val="Strong"/>
                <w:b w:val="0"/>
                <w:bCs w:val="0"/>
              </w:rPr>
            </w:pPr>
            <w:r w:rsidRPr="00985A81">
              <w:rPr>
                <w:rStyle w:val="Strong"/>
                <w:b w:val="0"/>
              </w:rPr>
              <w:t>– Padomes Regula Nr.1083/2006, ar ko paredz vispārīgus noteikumus par Eiropas Reģionālās attīstības fondu, Eiropas Sociālo fondu un Kohēzijas fondu un atceļ Regulu (EK) Nr.1260/1999 (</w:t>
            </w:r>
            <w:r w:rsidRPr="00985A81">
              <w:rPr>
                <w:rStyle w:val="Strong"/>
                <w:b w:val="0"/>
                <w:bCs w:val="0"/>
              </w:rPr>
              <w:t>publicēta Eiropas Savienības Oficiālajā Vēstnesī 2006.gada 31.jūlijā, Nr. L 210/25)</w:t>
            </w:r>
            <w:r w:rsidR="00985A81" w:rsidRPr="00985A81">
              <w:rPr>
                <w:rStyle w:val="Strong"/>
                <w:b w:val="0"/>
                <w:bCs w:val="0"/>
              </w:rPr>
              <w:t>;</w:t>
            </w:r>
          </w:p>
          <w:p w:rsidR="00985A81" w:rsidRPr="00985A81" w:rsidRDefault="00985A81" w:rsidP="00985A81">
            <w:pPr>
              <w:jc w:val="both"/>
              <w:rPr>
                <w:rStyle w:val="Strong"/>
                <w:b w:val="0"/>
              </w:rPr>
            </w:pPr>
            <w:r w:rsidRPr="00985A81">
              <w:rPr>
                <w:rStyle w:val="Strong"/>
                <w:b w:val="0"/>
              </w:rPr>
              <w:t xml:space="preserve">– Eiropas Parlamenta un Padomes 2006.gada 5.jūlija Regula (EK) Nr.1080/2006 par Eiropas Reģionālās attīstības fondu un Regulas (EK) Nr.1783/1999 atcelšanu </w:t>
            </w:r>
            <w:r w:rsidRPr="00985A81">
              <w:rPr>
                <w:rStyle w:val="Strong"/>
                <w:b w:val="0"/>
                <w:bCs w:val="0"/>
              </w:rPr>
              <w:t>(publicēta Eiropas Savienības Oficiālajā Vēstnesī 2006.gada 31.jūlijā, Nr. L 210/1)</w:t>
            </w:r>
            <w:r>
              <w:rPr>
                <w:rStyle w:val="Strong"/>
                <w:b w:val="0"/>
                <w:bCs w:val="0"/>
              </w:rPr>
              <w:t>;</w:t>
            </w:r>
          </w:p>
          <w:p w:rsidR="005F1F3C" w:rsidRPr="00985A81" w:rsidRDefault="00985A81" w:rsidP="009E0E67">
            <w:pPr>
              <w:jc w:val="both"/>
            </w:pPr>
            <w:r w:rsidRPr="00985A81">
              <w:rPr>
                <w:rStyle w:val="Strong"/>
                <w:b w:val="0"/>
              </w:rPr>
              <w:lastRenderedPageBreak/>
              <w:t>– Komisijas</w:t>
            </w:r>
            <w:r w:rsidRPr="00985A81" w:rsidDel="00A674FD">
              <w:rPr>
                <w:rStyle w:val="Strong"/>
                <w:b w:val="0"/>
              </w:rPr>
              <w:t xml:space="preserve"> </w:t>
            </w:r>
            <w:r w:rsidRPr="00985A81">
              <w:rPr>
                <w:rStyle w:val="Strong"/>
                <w:b w:val="0"/>
              </w:rPr>
              <w:t xml:space="preserve">2008.gada 6.augusta Regula (EK) Nr.800/2008, </w:t>
            </w:r>
            <w:r w:rsidRPr="00985A81">
              <w:rPr>
                <w:rStyle w:val="Strong"/>
                <w:b w:val="0"/>
                <w:bCs w:val="0"/>
              </w:rPr>
              <w:t>kas atzīst noteiktas atbalsta kategorijas par saderīgām ar kopējo tirgu, piemērojot Līguma 87. un 88.pantu (vispārējā grupu atbrīvojuma regula) (publicēta Eiropas Savienības Oficiālajā Vēstnesī 2008.gada 9.augustā, Nr. L 214/3)</w:t>
            </w:r>
            <w:r w:rsidR="009E0E67">
              <w:rPr>
                <w:rStyle w:val="Strong"/>
                <w:b w:val="0"/>
                <w:bCs w:val="0"/>
              </w:rPr>
              <w:t>.</w:t>
            </w:r>
          </w:p>
        </w:tc>
      </w:tr>
      <w:tr w:rsidR="005F1F3C" w:rsidRPr="00464EA5" w:rsidTr="00F10230">
        <w:trPr>
          <w:tblCellSpacing w:w="15" w:type="dxa"/>
        </w:trPr>
        <w:tc>
          <w:tcPr>
            <w:tcW w:w="0" w:type="auto"/>
            <w:shd w:val="clear" w:color="auto" w:fill="auto"/>
            <w:hideMark/>
          </w:tcPr>
          <w:p w:rsidR="005F1F3C" w:rsidRPr="00464EA5" w:rsidRDefault="005F1F3C" w:rsidP="0014630D">
            <w:r w:rsidRPr="00464EA5">
              <w:lastRenderedPageBreak/>
              <w:t>2.</w:t>
            </w:r>
          </w:p>
        </w:tc>
        <w:tc>
          <w:tcPr>
            <w:tcW w:w="961" w:type="pct"/>
            <w:shd w:val="clear" w:color="auto" w:fill="auto"/>
            <w:hideMark/>
          </w:tcPr>
          <w:p w:rsidR="005F1F3C" w:rsidRPr="00464EA5" w:rsidRDefault="005F1F3C" w:rsidP="0014630D">
            <w:pPr>
              <w:jc w:val="both"/>
            </w:pPr>
            <w:r w:rsidRPr="00464EA5">
              <w:t>Citas starptautiskās saistības</w:t>
            </w:r>
          </w:p>
        </w:tc>
        <w:tc>
          <w:tcPr>
            <w:tcW w:w="3818" w:type="pct"/>
            <w:shd w:val="clear" w:color="auto" w:fill="auto"/>
            <w:hideMark/>
          </w:tcPr>
          <w:p w:rsidR="005F1F3C" w:rsidRPr="00464EA5" w:rsidRDefault="00C33500" w:rsidP="0014630D">
            <w:pPr>
              <w:jc w:val="both"/>
            </w:pPr>
            <w:r w:rsidRPr="00464EA5">
              <w:t>Noteikumu projekts šo jomu neskar</w:t>
            </w:r>
          </w:p>
        </w:tc>
      </w:tr>
      <w:tr w:rsidR="005F1F3C" w:rsidRPr="00464EA5" w:rsidTr="00F10230">
        <w:trPr>
          <w:tblCellSpacing w:w="15" w:type="dxa"/>
        </w:trPr>
        <w:tc>
          <w:tcPr>
            <w:tcW w:w="0" w:type="auto"/>
            <w:shd w:val="clear" w:color="auto" w:fill="auto"/>
            <w:hideMark/>
          </w:tcPr>
          <w:p w:rsidR="005F1F3C" w:rsidRPr="00464EA5" w:rsidRDefault="005F1F3C" w:rsidP="0014630D">
            <w:r w:rsidRPr="00464EA5">
              <w:t>3.</w:t>
            </w:r>
          </w:p>
        </w:tc>
        <w:tc>
          <w:tcPr>
            <w:tcW w:w="961" w:type="pct"/>
            <w:shd w:val="clear" w:color="auto" w:fill="auto"/>
            <w:hideMark/>
          </w:tcPr>
          <w:p w:rsidR="005F1F3C" w:rsidRPr="00464EA5" w:rsidRDefault="005F1F3C" w:rsidP="0014630D">
            <w:pPr>
              <w:jc w:val="both"/>
            </w:pPr>
            <w:r w:rsidRPr="00464EA5">
              <w:t>Cita informācija</w:t>
            </w:r>
          </w:p>
        </w:tc>
        <w:tc>
          <w:tcPr>
            <w:tcW w:w="3818" w:type="pct"/>
            <w:shd w:val="clear" w:color="auto" w:fill="auto"/>
            <w:hideMark/>
          </w:tcPr>
          <w:p w:rsidR="005F1F3C" w:rsidRPr="00425269" w:rsidRDefault="009E0E67" w:rsidP="00D851AE">
            <w:pPr>
              <w:jc w:val="both"/>
              <w:rPr>
                <w:b/>
              </w:rPr>
            </w:pPr>
            <w:r w:rsidRPr="00425269">
              <w:rPr>
                <w:rStyle w:val="Strong"/>
                <w:b w:val="0"/>
              </w:rPr>
              <w:t>Ar noteikumu projektu tiks ieviestas arī Kopienas nostādņu par valsts atbalstu pētniecībai, attīstībai un inovācijai (publicētas Eiropas Savienības Oficiālajā Vēstnesī 2006.gada 30.d</w:t>
            </w:r>
            <w:r w:rsidR="00CF0FF1" w:rsidRPr="00425269">
              <w:rPr>
                <w:rStyle w:val="Strong"/>
                <w:b w:val="0"/>
              </w:rPr>
              <w:t>ecembrī, Nr. C 323/1)</w:t>
            </w:r>
            <w:r w:rsidR="009C54A3" w:rsidRPr="00425269">
              <w:rPr>
                <w:rStyle w:val="Strong"/>
                <w:b w:val="0"/>
              </w:rPr>
              <w:t xml:space="preserve"> nosacījumi, tai skaitā</w:t>
            </w:r>
            <w:r w:rsidR="00CF0FF1" w:rsidRPr="00425269">
              <w:rPr>
                <w:rStyle w:val="Strong"/>
                <w:b w:val="0"/>
              </w:rPr>
              <w:t xml:space="preserve"> </w:t>
            </w:r>
            <w:r w:rsidR="00102837" w:rsidRPr="00425269">
              <w:rPr>
                <w:rStyle w:val="Strong"/>
                <w:b w:val="0"/>
              </w:rPr>
              <w:t xml:space="preserve">3.1.sadaļas ievaddaļas, </w:t>
            </w:r>
            <w:r w:rsidR="009C54A3" w:rsidRPr="00425269">
              <w:rPr>
                <w:rStyle w:val="Strong"/>
                <w:b w:val="0"/>
              </w:rPr>
              <w:t xml:space="preserve">28. un 29.zemsvītras piezīmju, </w:t>
            </w:r>
            <w:r w:rsidR="00102837" w:rsidRPr="00425269">
              <w:rPr>
                <w:rStyle w:val="Strong"/>
                <w:b w:val="0"/>
              </w:rPr>
              <w:t>3.2.1.</w:t>
            </w:r>
            <w:r w:rsidR="009C54A3" w:rsidRPr="00425269">
              <w:rPr>
                <w:rStyle w:val="Strong"/>
                <w:b w:val="0"/>
              </w:rPr>
              <w:t xml:space="preserve"> un</w:t>
            </w:r>
            <w:r w:rsidR="00102837" w:rsidRPr="00425269">
              <w:rPr>
                <w:rStyle w:val="Strong"/>
                <w:b w:val="0"/>
              </w:rPr>
              <w:t xml:space="preserve"> 3.2.2.</w:t>
            </w:r>
            <w:r w:rsidR="009C54A3" w:rsidRPr="00425269">
              <w:rPr>
                <w:rStyle w:val="Strong"/>
                <w:b w:val="0"/>
              </w:rPr>
              <w:t xml:space="preserve">sadaļas </w:t>
            </w:r>
            <w:r w:rsidR="0057682E" w:rsidRPr="00425269">
              <w:rPr>
                <w:rStyle w:val="Strong"/>
                <w:b w:val="0"/>
              </w:rPr>
              <w:t>nosacījumi</w:t>
            </w:r>
            <w:r w:rsidR="00352F05" w:rsidRPr="00425269">
              <w:rPr>
                <w:rStyle w:val="Strong"/>
                <w:b w:val="0"/>
              </w:rPr>
              <w:t>,</w:t>
            </w:r>
            <w:r w:rsidR="0057682E" w:rsidRPr="00425269">
              <w:rPr>
                <w:rStyle w:val="Strong"/>
                <w:b w:val="0"/>
              </w:rPr>
              <w:t xml:space="preserve"> un </w:t>
            </w:r>
            <w:r w:rsidR="00CF0FF1" w:rsidRPr="00425269">
              <w:rPr>
                <w:rStyle w:val="Strong"/>
                <w:b w:val="0"/>
              </w:rPr>
              <w:t>Kopienas pamatnostād</w:t>
            </w:r>
            <w:r w:rsidR="0057682E" w:rsidRPr="00425269">
              <w:rPr>
                <w:rStyle w:val="Strong"/>
                <w:b w:val="0"/>
              </w:rPr>
              <w:t>ņu</w:t>
            </w:r>
            <w:r w:rsidR="00CF0FF1" w:rsidRPr="00425269">
              <w:rPr>
                <w:rStyle w:val="Strong"/>
                <w:b w:val="0"/>
              </w:rPr>
              <w:t xml:space="preserve"> par valsts atbalstu grūtībās nonākušu uzņēmumu glābšanai un pārstrukturēšanai” (2004/C 244/02) </w:t>
            </w:r>
            <w:r w:rsidR="001360F2" w:rsidRPr="00425269">
              <w:rPr>
                <w:rStyle w:val="Strong"/>
                <w:b w:val="0"/>
              </w:rPr>
              <w:t xml:space="preserve">2.1.sadaļas </w:t>
            </w:r>
            <w:r w:rsidR="0057682E" w:rsidRPr="00425269">
              <w:rPr>
                <w:rStyle w:val="Strong"/>
                <w:b w:val="0"/>
              </w:rPr>
              <w:t>nosacījumi</w:t>
            </w:r>
            <w:r w:rsidRPr="00425269">
              <w:rPr>
                <w:rStyle w:val="Strong"/>
                <w:b w:val="0"/>
              </w:rPr>
              <w:t>.</w:t>
            </w:r>
          </w:p>
        </w:tc>
      </w:tr>
    </w:tbl>
    <w:p w:rsidR="005F1F3C" w:rsidRPr="00464EA5" w:rsidRDefault="005F1F3C" w:rsidP="0014630D">
      <w:r w:rsidRPr="00464EA5">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216"/>
        <w:gridCol w:w="1026"/>
        <w:gridCol w:w="1967"/>
        <w:gridCol w:w="1380"/>
        <w:gridCol w:w="3632"/>
      </w:tblGrid>
      <w:tr w:rsidR="005F1F3C" w:rsidRPr="00464EA5" w:rsidTr="003661CB">
        <w:trPr>
          <w:tblCellSpacing w:w="15" w:type="dxa"/>
        </w:trPr>
        <w:tc>
          <w:tcPr>
            <w:tcW w:w="4967" w:type="pct"/>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5F1F3C" w:rsidRPr="00464EA5" w:rsidRDefault="005F1F3C" w:rsidP="0014630D">
            <w:pPr>
              <w:jc w:val="center"/>
              <w:rPr>
                <w:b/>
                <w:bCs/>
              </w:rPr>
            </w:pPr>
            <w:r w:rsidRPr="00464EA5">
              <w:rPr>
                <w:b/>
                <w:bCs/>
              </w:rPr>
              <w:t>1.tabula</w:t>
            </w:r>
            <w:r w:rsidRPr="00464EA5">
              <w:rPr>
                <w:b/>
                <w:bCs/>
              </w:rPr>
              <w:br/>
              <w:t>Tiesību akta projekta atbilstība ES tiesību aktiem</w:t>
            </w:r>
          </w:p>
        </w:tc>
      </w:tr>
      <w:tr w:rsidR="005F1F3C" w:rsidRPr="00464EA5" w:rsidTr="007C75E7">
        <w:trPr>
          <w:tblCellSpacing w:w="15" w:type="dxa"/>
        </w:trPr>
        <w:tc>
          <w:tcPr>
            <w:tcW w:w="6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F1F3C" w:rsidRPr="00464EA5" w:rsidRDefault="005F1F3C" w:rsidP="0014630D">
            <w:pPr>
              <w:jc w:val="both"/>
            </w:pPr>
            <w:r w:rsidRPr="00464EA5">
              <w:t>Attiecīgā ES tiesību akta datums, numurs un nosaukums</w:t>
            </w:r>
          </w:p>
        </w:tc>
        <w:tc>
          <w:tcPr>
            <w:tcW w:w="4316" w:type="pct"/>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985A81" w:rsidRPr="00985A81" w:rsidRDefault="00985A81" w:rsidP="00985A81">
            <w:pPr>
              <w:jc w:val="both"/>
              <w:rPr>
                <w:rStyle w:val="Strong"/>
                <w:b w:val="0"/>
                <w:bCs w:val="0"/>
              </w:rPr>
            </w:pPr>
            <w:r w:rsidRPr="00985A81">
              <w:rPr>
                <w:rStyle w:val="Strong"/>
                <w:b w:val="0"/>
              </w:rPr>
              <w:t>– Padomes Regula Nr.1083/2006, ar ko paredz vispārīgus noteikumus par Eiropas Reģionālās attīstības fondu, Eiropas Sociālo fondu un Kohēzijas fondu un atceļ Regulu (EK) Nr.1260/1999 (</w:t>
            </w:r>
            <w:r w:rsidRPr="00985A81">
              <w:rPr>
                <w:rStyle w:val="Strong"/>
                <w:b w:val="0"/>
                <w:bCs w:val="0"/>
              </w:rPr>
              <w:t>publicēta Eiropas Savienības Oficiālajā Vēstnesī 2006.gada 31.jūlijā, Nr. L 210/25)</w:t>
            </w:r>
            <w:r w:rsidR="00C5043C">
              <w:rPr>
                <w:rStyle w:val="Strong"/>
                <w:b w:val="0"/>
                <w:bCs w:val="0"/>
              </w:rPr>
              <w:t xml:space="preserve"> (turpmāk – </w:t>
            </w:r>
            <w:r w:rsidR="00C5043C" w:rsidRPr="00C5043C">
              <w:rPr>
                <w:iCs/>
              </w:rPr>
              <w:t>Regula Nr.1083/2006)</w:t>
            </w:r>
            <w:r w:rsidRPr="00C5043C">
              <w:rPr>
                <w:rStyle w:val="Strong"/>
                <w:bCs w:val="0"/>
              </w:rPr>
              <w:t>;</w:t>
            </w:r>
          </w:p>
          <w:p w:rsidR="002B05E1" w:rsidRPr="00425269" w:rsidRDefault="00985A81" w:rsidP="005D1658">
            <w:pPr>
              <w:autoSpaceDE w:val="0"/>
              <w:autoSpaceDN w:val="0"/>
              <w:adjustRightInd w:val="0"/>
              <w:rPr>
                <w:rStyle w:val="Strong"/>
                <w:b w:val="0"/>
              </w:rPr>
            </w:pPr>
            <w:r w:rsidRPr="00425269">
              <w:rPr>
                <w:rStyle w:val="Strong"/>
              </w:rPr>
              <w:t>– </w:t>
            </w:r>
            <w:r w:rsidR="002B05E1" w:rsidRPr="00425269">
              <w:t xml:space="preserve">Padomes 2006.gada 13.decembra Regula (EK, EURATOM) Nr.1995/2006 ar kuru groza Regulu (EK, </w:t>
            </w:r>
            <w:proofErr w:type="spellStart"/>
            <w:r w:rsidR="002B05E1" w:rsidRPr="00425269">
              <w:t>Euratom</w:t>
            </w:r>
            <w:proofErr w:type="spellEnd"/>
            <w:r w:rsidR="002B05E1" w:rsidRPr="00425269">
              <w:t>) Nr. 1605/2002 par Finanšu regulu, ko piemēro Eiropas Kopienu vispārējam budžetam (Eiropas Savienības Oficiālais Vēstnesis, 2006.gada 30.decembris, Nr. L 390)</w:t>
            </w:r>
            <w:r w:rsidR="00505A1D" w:rsidRPr="00425269">
              <w:t xml:space="preserve"> </w:t>
            </w:r>
            <w:r w:rsidR="00505A1D" w:rsidRPr="00425269">
              <w:rPr>
                <w:rStyle w:val="Strong"/>
                <w:b w:val="0"/>
              </w:rPr>
              <w:t>(turpmāk –</w:t>
            </w:r>
            <w:r w:rsidR="00796F7E" w:rsidRPr="00425269">
              <w:rPr>
                <w:rStyle w:val="Strong"/>
                <w:b w:val="0"/>
              </w:rPr>
              <w:t xml:space="preserve"> </w:t>
            </w:r>
            <w:r w:rsidR="00505A1D" w:rsidRPr="00425269">
              <w:rPr>
                <w:rStyle w:val="Strong"/>
                <w:b w:val="0"/>
              </w:rPr>
              <w:t>Regula Nr.1</w:t>
            </w:r>
            <w:r w:rsidR="005D1658" w:rsidRPr="00425269">
              <w:rPr>
                <w:rStyle w:val="Strong"/>
                <w:b w:val="0"/>
              </w:rPr>
              <w:t>995</w:t>
            </w:r>
            <w:r w:rsidR="00505A1D" w:rsidRPr="00425269">
              <w:rPr>
                <w:rStyle w:val="Strong"/>
                <w:b w:val="0"/>
              </w:rPr>
              <w:t>/200</w:t>
            </w:r>
            <w:r w:rsidR="00DB66CF" w:rsidRPr="00425269">
              <w:rPr>
                <w:rStyle w:val="Strong"/>
                <w:b w:val="0"/>
              </w:rPr>
              <w:t>6</w:t>
            </w:r>
            <w:r w:rsidR="00505A1D" w:rsidRPr="00425269">
              <w:rPr>
                <w:rStyle w:val="Strong"/>
                <w:b w:val="0"/>
              </w:rPr>
              <w:t>);</w:t>
            </w:r>
          </w:p>
          <w:p w:rsidR="0051621B" w:rsidRPr="00C5043C" w:rsidRDefault="00985A81" w:rsidP="00C5043C">
            <w:pPr>
              <w:jc w:val="both"/>
              <w:rPr>
                <w:bCs/>
              </w:rPr>
            </w:pPr>
            <w:r w:rsidRPr="00985A81">
              <w:rPr>
                <w:rStyle w:val="Strong"/>
                <w:b w:val="0"/>
              </w:rPr>
              <w:t>– Komisijas</w:t>
            </w:r>
            <w:r w:rsidRPr="00985A81" w:rsidDel="00A674FD">
              <w:rPr>
                <w:rStyle w:val="Strong"/>
                <w:b w:val="0"/>
              </w:rPr>
              <w:t xml:space="preserve"> </w:t>
            </w:r>
            <w:r w:rsidRPr="00985A81">
              <w:rPr>
                <w:rStyle w:val="Strong"/>
                <w:b w:val="0"/>
              </w:rPr>
              <w:t xml:space="preserve">2008.gada 6.augusta Regula (EK) Nr.800/2008, </w:t>
            </w:r>
            <w:r w:rsidRPr="00985A81">
              <w:rPr>
                <w:rStyle w:val="Strong"/>
                <w:b w:val="0"/>
                <w:bCs w:val="0"/>
              </w:rPr>
              <w:t>kas atzīst noteiktas atbalsta kategorijas par saderīgām ar kopējo tirgu, piemērojot Līguma 87. un 88.pantu (vispārējā grupu atbrīvojuma regula) (publicēta Eiropas Savienības Oficiālajā Vēstnesī 2008.gada 9.augustā, Nr. L 214/3) (turpmāk – Komisijas Regula Nr.800/2008).</w:t>
            </w:r>
          </w:p>
        </w:tc>
      </w:tr>
      <w:tr w:rsidR="005F1F3C" w:rsidRPr="00464EA5" w:rsidTr="00511809">
        <w:trPr>
          <w:tblCellSpacing w:w="15" w:type="dxa"/>
        </w:trPr>
        <w:tc>
          <w:tcPr>
            <w:tcW w:w="119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F1F3C" w:rsidRPr="00464EA5" w:rsidRDefault="005F1F3C" w:rsidP="0014630D">
            <w:pPr>
              <w:jc w:val="center"/>
            </w:pPr>
            <w:r w:rsidRPr="00464EA5">
              <w:t>A</w:t>
            </w:r>
          </w:p>
        </w:tc>
        <w:tc>
          <w:tcPr>
            <w:tcW w:w="10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F1F3C" w:rsidRPr="00464EA5" w:rsidRDefault="005F1F3C" w:rsidP="0014630D">
            <w:pPr>
              <w:jc w:val="center"/>
            </w:pPr>
            <w:r w:rsidRPr="00464EA5">
              <w:t>B</w:t>
            </w:r>
          </w:p>
        </w:tc>
        <w:tc>
          <w:tcPr>
            <w:tcW w:w="7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F1F3C" w:rsidRPr="00464EA5" w:rsidRDefault="005F1F3C" w:rsidP="0014630D">
            <w:pPr>
              <w:jc w:val="center"/>
            </w:pPr>
            <w:r w:rsidRPr="00464EA5">
              <w:t>C</w:t>
            </w:r>
          </w:p>
        </w:tc>
        <w:tc>
          <w:tcPr>
            <w:tcW w:w="19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F1F3C" w:rsidRPr="00464EA5" w:rsidRDefault="005F1F3C" w:rsidP="0014630D">
            <w:pPr>
              <w:jc w:val="center"/>
            </w:pPr>
            <w:r w:rsidRPr="00464EA5">
              <w:t>D</w:t>
            </w:r>
          </w:p>
        </w:tc>
      </w:tr>
      <w:tr w:rsidR="005F1F3C" w:rsidRPr="00464EA5" w:rsidTr="005A0B4F">
        <w:trPr>
          <w:tblCellSpacing w:w="15" w:type="dxa"/>
        </w:trPr>
        <w:tc>
          <w:tcPr>
            <w:tcW w:w="1191" w:type="pct"/>
            <w:gridSpan w:val="2"/>
            <w:tcBorders>
              <w:top w:val="outset" w:sz="6" w:space="0" w:color="auto"/>
              <w:left w:val="outset" w:sz="6" w:space="0" w:color="auto"/>
              <w:bottom w:val="outset" w:sz="6" w:space="0" w:color="auto"/>
              <w:right w:val="outset" w:sz="6" w:space="0" w:color="auto"/>
            </w:tcBorders>
            <w:shd w:val="clear" w:color="auto" w:fill="auto"/>
            <w:hideMark/>
          </w:tcPr>
          <w:p w:rsidR="005F1F3C" w:rsidRPr="00464EA5" w:rsidRDefault="005F1F3C" w:rsidP="0014630D">
            <w:pPr>
              <w:pStyle w:val="naiskr"/>
              <w:spacing w:before="0" w:after="0"/>
            </w:pPr>
            <w:r w:rsidRPr="00464EA5">
              <w:t xml:space="preserve">Attiecīgā ES tiesību akta panta numurs (uzskaitot katru tiesību akta </w:t>
            </w:r>
            <w:r w:rsidRPr="00464EA5">
              <w:br/>
              <w:t>vienību – pantu, daļu, punktu, apakšpunktu)</w:t>
            </w:r>
          </w:p>
        </w:tc>
        <w:tc>
          <w:tcPr>
            <w:tcW w:w="1050" w:type="pct"/>
            <w:tcBorders>
              <w:top w:val="outset" w:sz="6" w:space="0" w:color="auto"/>
              <w:left w:val="outset" w:sz="6" w:space="0" w:color="auto"/>
              <w:bottom w:val="outset" w:sz="6" w:space="0" w:color="auto"/>
              <w:right w:val="outset" w:sz="6" w:space="0" w:color="auto"/>
            </w:tcBorders>
            <w:shd w:val="clear" w:color="auto" w:fill="auto"/>
            <w:hideMark/>
          </w:tcPr>
          <w:p w:rsidR="005F1F3C" w:rsidRPr="00464EA5" w:rsidRDefault="005F1F3C" w:rsidP="0014630D">
            <w:pPr>
              <w:pStyle w:val="naiskr"/>
              <w:spacing w:before="0" w:after="0"/>
            </w:pPr>
            <w:r w:rsidRPr="00464EA5">
              <w:t>Projekta vienība, kas pārņem vai ievieš katru šīs tabulas A ailē minēto ES tiesību akta vienību</w:t>
            </w:r>
          </w:p>
        </w:tc>
        <w:tc>
          <w:tcPr>
            <w:tcW w:w="732" w:type="pct"/>
            <w:tcBorders>
              <w:top w:val="outset" w:sz="6" w:space="0" w:color="auto"/>
              <w:left w:val="outset" w:sz="6" w:space="0" w:color="auto"/>
              <w:bottom w:val="outset" w:sz="6" w:space="0" w:color="auto"/>
              <w:right w:val="outset" w:sz="6" w:space="0" w:color="auto"/>
            </w:tcBorders>
            <w:shd w:val="clear" w:color="auto" w:fill="auto"/>
            <w:hideMark/>
          </w:tcPr>
          <w:p w:rsidR="005F1F3C" w:rsidRPr="00464EA5" w:rsidRDefault="005F1F3C" w:rsidP="0014630D">
            <w:pPr>
              <w:pStyle w:val="naiskr"/>
              <w:spacing w:before="0" w:after="0"/>
            </w:pPr>
            <w:r w:rsidRPr="00464EA5">
              <w:t>Informācija par to, vai šīs tabulas A ailē minētās ES tiesību akta vienības tiek pārņemtas vai ieviestas pilnībā vai daļēji.</w:t>
            </w:r>
          </w:p>
          <w:p w:rsidR="005F1F3C" w:rsidRPr="00464EA5" w:rsidRDefault="005F1F3C" w:rsidP="0014630D">
            <w:pPr>
              <w:pStyle w:val="naiskr"/>
              <w:spacing w:before="0" w:after="0"/>
            </w:pPr>
            <w:r w:rsidRPr="00464EA5">
              <w:t xml:space="preserve">Ja attiecīgā ES tiesību akta vienība </w:t>
            </w:r>
            <w:r w:rsidRPr="00464EA5">
              <w:lastRenderedPageBreak/>
              <w:t>tiek pārņemta vai ieviesta daļēji, – sniedz attiecīgu skaidrojumu, kā arī precīzi norāda, kad un kādā veidā ES tiesību akta vienība tiks pārņemta vai ieviesta pilnībā.</w:t>
            </w:r>
          </w:p>
          <w:p w:rsidR="005F1F3C" w:rsidRPr="00464EA5" w:rsidRDefault="005F1F3C" w:rsidP="0014630D">
            <w:pPr>
              <w:pStyle w:val="naiskr"/>
              <w:spacing w:before="0" w:after="0"/>
            </w:pPr>
          </w:p>
          <w:p w:rsidR="005F1F3C" w:rsidRPr="00464EA5" w:rsidRDefault="005F1F3C" w:rsidP="0014630D">
            <w:pPr>
              <w:pStyle w:val="naiskr"/>
              <w:spacing w:before="0" w:after="0"/>
            </w:pPr>
            <w:r w:rsidRPr="00464EA5">
              <w:t>Norāda institūciju, kas ir atbildīga par šo saistību izpildi pilnībā</w:t>
            </w:r>
          </w:p>
        </w:tc>
        <w:tc>
          <w:tcPr>
            <w:tcW w:w="1945" w:type="pct"/>
            <w:tcBorders>
              <w:top w:val="outset" w:sz="6" w:space="0" w:color="auto"/>
              <w:left w:val="outset" w:sz="6" w:space="0" w:color="auto"/>
              <w:bottom w:val="outset" w:sz="6" w:space="0" w:color="auto"/>
              <w:right w:val="outset" w:sz="6" w:space="0" w:color="auto"/>
            </w:tcBorders>
            <w:shd w:val="clear" w:color="auto" w:fill="auto"/>
            <w:hideMark/>
          </w:tcPr>
          <w:p w:rsidR="005F1F3C" w:rsidRPr="00464EA5" w:rsidRDefault="005F1F3C" w:rsidP="0014630D">
            <w:pPr>
              <w:pStyle w:val="naiskr"/>
              <w:spacing w:before="0" w:after="0"/>
            </w:pPr>
            <w:r w:rsidRPr="00464EA5">
              <w:lastRenderedPageBreak/>
              <w:t>Informācija par to, vai šīs tabulas B ailē minētās projekta vienības paredz stingrākas prasības nekā šīs tabulas A ailē minētās ES tiesību akta vienības.</w:t>
            </w:r>
          </w:p>
          <w:p w:rsidR="005F1F3C" w:rsidRPr="00464EA5" w:rsidRDefault="005F1F3C" w:rsidP="0014630D">
            <w:pPr>
              <w:pStyle w:val="naiskr"/>
              <w:spacing w:before="0" w:after="0"/>
            </w:pPr>
          </w:p>
          <w:p w:rsidR="005F1F3C" w:rsidRPr="00464EA5" w:rsidRDefault="005F1F3C" w:rsidP="0014630D">
            <w:pPr>
              <w:pStyle w:val="naiskr"/>
              <w:spacing w:before="0" w:after="0"/>
            </w:pPr>
            <w:r w:rsidRPr="00464EA5">
              <w:t xml:space="preserve">Ja projekts satur stingrākas prasības nekā attiecīgais ES tiesību </w:t>
            </w:r>
            <w:smartTag w:uri="schemas-tilde-lv/tildestengine" w:element="veidnes">
              <w:smartTagPr>
                <w:attr w:name="text" w:val="akts"/>
                <w:attr w:name="baseform" w:val="akts"/>
                <w:attr w:name="id" w:val="-1"/>
              </w:smartTagPr>
              <w:r w:rsidRPr="00464EA5">
                <w:t>akts</w:t>
              </w:r>
            </w:smartTag>
            <w:r w:rsidRPr="00464EA5">
              <w:t>, – norāda pamatojumu un samērīgumu.</w:t>
            </w:r>
          </w:p>
          <w:p w:rsidR="005F1F3C" w:rsidRPr="00464EA5" w:rsidRDefault="005F1F3C" w:rsidP="0014630D">
            <w:pPr>
              <w:pStyle w:val="naiskr"/>
              <w:spacing w:before="0" w:after="0"/>
            </w:pPr>
          </w:p>
          <w:p w:rsidR="005F1F3C" w:rsidRPr="00464EA5" w:rsidRDefault="005F1F3C" w:rsidP="0014630D">
            <w:pPr>
              <w:pStyle w:val="naiskr"/>
              <w:spacing w:before="0" w:after="0"/>
            </w:pPr>
            <w:r w:rsidRPr="00464EA5">
              <w:t xml:space="preserve">Norāda iespējamās alternatīvas (t.sk. alternatīvas, kas neparedz tiesiskā regulējuma izstrādi) – </w:t>
            </w:r>
            <w:r w:rsidRPr="00464EA5">
              <w:lastRenderedPageBreak/>
              <w:t>kādos gadījumos būtu iespējams izvairīties no stingrāku prasību noteikšanas, nekā paredzēts attiecīgajos ES tiesību aktos</w:t>
            </w:r>
          </w:p>
        </w:tc>
      </w:tr>
      <w:tr w:rsidR="00985A81" w:rsidRPr="00464EA5" w:rsidTr="001E78DD">
        <w:trPr>
          <w:tblCellSpacing w:w="15" w:type="dxa"/>
        </w:trPr>
        <w:tc>
          <w:tcPr>
            <w:tcW w:w="1191" w:type="pct"/>
            <w:gridSpan w:val="2"/>
            <w:tcBorders>
              <w:top w:val="outset" w:sz="6" w:space="0" w:color="auto"/>
              <w:left w:val="outset" w:sz="6" w:space="0" w:color="auto"/>
              <w:bottom w:val="outset" w:sz="6" w:space="0" w:color="auto"/>
              <w:right w:val="outset" w:sz="6" w:space="0" w:color="auto"/>
            </w:tcBorders>
            <w:shd w:val="clear" w:color="auto" w:fill="auto"/>
            <w:hideMark/>
          </w:tcPr>
          <w:p w:rsidR="00985A81" w:rsidRPr="00A7135D" w:rsidDel="00985A81" w:rsidRDefault="00C53B9D" w:rsidP="00F11142">
            <w:pPr>
              <w:pStyle w:val="naisf"/>
              <w:spacing w:before="0" w:after="0"/>
              <w:ind w:firstLine="0"/>
              <w:rPr>
                <w:highlight w:val="yellow"/>
              </w:rPr>
            </w:pPr>
            <w:r w:rsidRPr="00A7135D">
              <w:lastRenderedPageBreak/>
              <w:t>Komisijas Regulas Nr.800/2008 1.panta 3.punkts</w:t>
            </w:r>
            <w:r w:rsidR="006A4694" w:rsidRPr="00A7135D">
              <w:t>”c” apakšpunkts</w:t>
            </w:r>
          </w:p>
        </w:tc>
        <w:tc>
          <w:tcPr>
            <w:tcW w:w="1050" w:type="pct"/>
            <w:tcBorders>
              <w:top w:val="outset" w:sz="6" w:space="0" w:color="auto"/>
              <w:left w:val="outset" w:sz="6" w:space="0" w:color="auto"/>
              <w:bottom w:val="outset" w:sz="6" w:space="0" w:color="auto"/>
              <w:right w:val="outset" w:sz="6" w:space="0" w:color="auto"/>
            </w:tcBorders>
            <w:shd w:val="clear" w:color="auto" w:fill="auto"/>
            <w:hideMark/>
          </w:tcPr>
          <w:p w:rsidR="00985A81" w:rsidRPr="00A7135D" w:rsidDel="00985A81" w:rsidRDefault="006A4694" w:rsidP="00F11142">
            <w:pPr>
              <w:pStyle w:val="naisf"/>
              <w:spacing w:before="0" w:after="0"/>
              <w:ind w:firstLine="0"/>
            </w:pPr>
            <w:r w:rsidRPr="00A7135D">
              <w:t>noteikumu projekta 5.7.apakšpunkts</w:t>
            </w:r>
          </w:p>
        </w:tc>
        <w:tc>
          <w:tcPr>
            <w:tcW w:w="732" w:type="pct"/>
            <w:tcBorders>
              <w:top w:val="outset" w:sz="6" w:space="0" w:color="auto"/>
              <w:left w:val="outset" w:sz="6" w:space="0" w:color="auto"/>
              <w:right w:val="outset" w:sz="6" w:space="0" w:color="auto"/>
            </w:tcBorders>
            <w:shd w:val="clear" w:color="auto" w:fill="auto"/>
            <w:hideMark/>
          </w:tcPr>
          <w:p w:rsidR="00985A81" w:rsidRPr="00A7135D" w:rsidRDefault="006A4694" w:rsidP="006E5BFA">
            <w:pPr>
              <w:pStyle w:val="naiskr"/>
              <w:jc w:val="center"/>
            </w:pPr>
            <w:r w:rsidRPr="00A7135D">
              <w:t xml:space="preserve">ES tiesību akta vienības tiek </w:t>
            </w:r>
            <w:r w:rsidR="00C53B9D" w:rsidRPr="00A7135D">
              <w:t>ieviesta</w:t>
            </w:r>
            <w:r w:rsidR="00DA6582" w:rsidRPr="00A7135D">
              <w:t>s</w:t>
            </w:r>
            <w:r w:rsidR="00C53B9D" w:rsidRPr="00A7135D">
              <w:t xml:space="preserve"> pilnībā</w:t>
            </w:r>
          </w:p>
        </w:tc>
        <w:tc>
          <w:tcPr>
            <w:tcW w:w="1945" w:type="pct"/>
            <w:tcBorders>
              <w:top w:val="outset" w:sz="6" w:space="0" w:color="auto"/>
              <w:left w:val="outset" w:sz="6" w:space="0" w:color="auto"/>
              <w:right w:val="outset" w:sz="6" w:space="0" w:color="auto"/>
            </w:tcBorders>
            <w:shd w:val="clear" w:color="auto" w:fill="auto"/>
            <w:vAlign w:val="center"/>
            <w:hideMark/>
          </w:tcPr>
          <w:p w:rsidR="006A4694" w:rsidRPr="00A7135D" w:rsidRDefault="00E80C92" w:rsidP="006A4694">
            <w:pPr>
              <w:pStyle w:val="naiskr"/>
              <w:spacing w:before="0" w:after="0"/>
              <w:jc w:val="both"/>
            </w:pPr>
            <w:r w:rsidRPr="00425269">
              <w:t xml:space="preserve">Lai veicinātu ekonomikas ātrāku atveseļošanu, piesaistot finansējumu </w:t>
            </w:r>
            <w:r w:rsidRPr="00425269">
              <w:rPr>
                <w:bCs/>
              </w:rPr>
              <w:t xml:space="preserve">pētniecībai, attīstībai un inovācijai, </w:t>
            </w:r>
            <w:r w:rsidRPr="00425269">
              <w:t>p</w:t>
            </w:r>
            <w:r w:rsidR="006A4694" w:rsidRPr="00425269">
              <w:t>apildus</w:t>
            </w:r>
            <w:r w:rsidR="006A4694" w:rsidRPr="00A7135D">
              <w:t xml:space="preserve"> Komisijas regulas 800/2008 1.panta 3.punktā noteiktajā neatbalstāmajām nozarēm, ir noteiktas sekojošas neatbalstāmās nozares:</w:t>
            </w:r>
          </w:p>
          <w:p w:rsidR="006A4694" w:rsidRPr="00A7135D" w:rsidRDefault="006A4694" w:rsidP="006A4694">
            <w:pPr>
              <w:pStyle w:val="naiskr"/>
              <w:numPr>
                <w:ilvl w:val="0"/>
                <w:numId w:val="14"/>
              </w:numPr>
              <w:tabs>
                <w:tab w:val="left" w:pos="1035"/>
              </w:tabs>
              <w:spacing w:before="0" w:after="0"/>
              <w:ind w:left="751" w:hanging="31"/>
              <w:jc w:val="both"/>
            </w:pPr>
            <w:r w:rsidRPr="00A7135D">
              <w:t>vairumtirdzniecība un mazumtirdzniecība;</w:t>
            </w:r>
          </w:p>
          <w:p w:rsidR="006A4694" w:rsidRPr="00A7135D" w:rsidRDefault="006A4694" w:rsidP="006A4694">
            <w:pPr>
              <w:pStyle w:val="naiskr"/>
              <w:numPr>
                <w:ilvl w:val="0"/>
                <w:numId w:val="14"/>
              </w:numPr>
              <w:tabs>
                <w:tab w:val="left" w:pos="1035"/>
              </w:tabs>
              <w:spacing w:before="0" w:after="0"/>
              <w:ind w:left="751" w:hanging="31"/>
              <w:jc w:val="both"/>
            </w:pPr>
            <w:r w:rsidRPr="00A7135D">
              <w:t>finanšu starpniecība, finanšu un apdrošināšanas darbības;</w:t>
            </w:r>
          </w:p>
          <w:p w:rsidR="006A4694" w:rsidRPr="00A7135D" w:rsidRDefault="006A4694" w:rsidP="006A4694">
            <w:pPr>
              <w:pStyle w:val="naiskr"/>
              <w:numPr>
                <w:ilvl w:val="0"/>
                <w:numId w:val="14"/>
              </w:numPr>
              <w:tabs>
                <w:tab w:val="left" w:pos="1035"/>
              </w:tabs>
              <w:spacing w:before="0" w:after="0"/>
              <w:ind w:left="751" w:hanging="31"/>
              <w:jc w:val="both"/>
            </w:pPr>
            <w:r w:rsidRPr="00A7135D">
              <w:t>komercpakalpojumi;</w:t>
            </w:r>
          </w:p>
          <w:p w:rsidR="006A4694" w:rsidRPr="00A7135D" w:rsidRDefault="006A4694" w:rsidP="006A4694">
            <w:pPr>
              <w:pStyle w:val="naiskr"/>
              <w:numPr>
                <w:ilvl w:val="0"/>
                <w:numId w:val="14"/>
              </w:numPr>
              <w:tabs>
                <w:tab w:val="left" w:pos="1035"/>
              </w:tabs>
              <w:spacing w:before="0" w:after="0"/>
              <w:ind w:left="751" w:hanging="31"/>
              <w:jc w:val="both"/>
            </w:pPr>
            <w:r w:rsidRPr="00A7135D">
              <w:t>azartspēles un derības;</w:t>
            </w:r>
          </w:p>
          <w:p w:rsidR="006A4694" w:rsidRPr="00A7135D" w:rsidRDefault="006A4694" w:rsidP="006A4694">
            <w:pPr>
              <w:pStyle w:val="naiskr"/>
              <w:numPr>
                <w:ilvl w:val="0"/>
                <w:numId w:val="14"/>
              </w:numPr>
              <w:tabs>
                <w:tab w:val="left" w:pos="1035"/>
              </w:tabs>
              <w:spacing w:before="0" w:after="0"/>
              <w:ind w:left="751" w:hanging="31"/>
              <w:jc w:val="both"/>
            </w:pPr>
            <w:r w:rsidRPr="00A7135D">
              <w:t>alkoholisko dzērienu, tai skaitā alus, ražošana;</w:t>
            </w:r>
          </w:p>
          <w:p w:rsidR="00985A81" w:rsidRPr="00A7135D" w:rsidRDefault="006A4694" w:rsidP="006A4694">
            <w:pPr>
              <w:pStyle w:val="naiskr"/>
              <w:numPr>
                <w:ilvl w:val="0"/>
                <w:numId w:val="14"/>
              </w:numPr>
              <w:tabs>
                <w:tab w:val="left" w:pos="1035"/>
              </w:tabs>
              <w:spacing w:before="0" w:after="0"/>
              <w:ind w:left="751" w:hanging="31"/>
              <w:jc w:val="both"/>
            </w:pPr>
            <w:r w:rsidRPr="00A7135D">
              <w:t>tabakas izstrādājumu ražošana.</w:t>
            </w:r>
          </w:p>
        </w:tc>
      </w:tr>
      <w:tr w:rsidR="0006697A" w:rsidRPr="00464EA5" w:rsidTr="009E1A6B">
        <w:trPr>
          <w:tblCellSpacing w:w="15" w:type="dxa"/>
        </w:trPr>
        <w:tc>
          <w:tcPr>
            <w:tcW w:w="1198" w:type="pct"/>
            <w:gridSpan w:val="2"/>
            <w:tcBorders>
              <w:top w:val="outset" w:sz="6" w:space="0" w:color="auto"/>
              <w:left w:val="outset" w:sz="6" w:space="0" w:color="auto"/>
              <w:bottom w:val="outset" w:sz="6" w:space="0" w:color="auto"/>
              <w:right w:val="outset" w:sz="6" w:space="0" w:color="auto"/>
            </w:tcBorders>
            <w:shd w:val="clear" w:color="auto" w:fill="auto"/>
            <w:hideMark/>
          </w:tcPr>
          <w:p w:rsidR="0006697A" w:rsidRPr="00553228" w:rsidRDefault="0006697A" w:rsidP="00674514">
            <w:pPr>
              <w:pStyle w:val="naisf"/>
              <w:spacing w:before="0" w:after="0"/>
              <w:ind w:firstLine="0"/>
            </w:pPr>
            <w:r w:rsidRPr="00553228">
              <w:t>Komisijas Regulas Nr.800/2008 1.panta 6.punkta „a” apakšpunkts</w:t>
            </w:r>
          </w:p>
        </w:tc>
        <w:tc>
          <w:tcPr>
            <w:tcW w:w="1050" w:type="pct"/>
            <w:tcBorders>
              <w:top w:val="outset" w:sz="6" w:space="0" w:color="auto"/>
              <w:left w:val="outset" w:sz="6" w:space="0" w:color="auto"/>
              <w:bottom w:val="outset" w:sz="6" w:space="0" w:color="auto"/>
              <w:right w:val="outset" w:sz="6" w:space="0" w:color="auto"/>
            </w:tcBorders>
            <w:shd w:val="clear" w:color="auto" w:fill="auto"/>
            <w:hideMark/>
          </w:tcPr>
          <w:p w:rsidR="0006697A" w:rsidRPr="00553228" w:rsidRDefault="0006697A" w:rsidP="00DE1F2A">
            <w:pPr>
              <w:jc w:val="both"/>
            </w:pPr>
            <w:r w:rsidRPr="00553228">
              <w:t>1</w:t>
            </w:r>
            <w:r w:rsidR="00DE1F2A" w:rsidRPr="00553228">
              <w:t>8</w:t>
            </w:r>
            <w:r w:rsidRPr="00553228">
              <w:t>.5.apakšpunkts</w:t>
            </w:r>
          </w:p>
        </w:tc>
        <w:tc>
          <w:tcPr>
            <w:tcW w:w="7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697A" w:rsidRPr="00553228" w:rsidRDefault="0006697A" w:rsidP="0006697A">
            <w:pPr>
              <w:pStyle w:val="naiskr"/>
              <w:spacing w:before="0" w:after="0"/>
              <w:jc w:val="both"/>
            </w:pPr>
            <w:r w:rsidRPr="00553228">
              <w:t>ieviestas pilnībā</w:t>
            </w:r>
          </w:p>
        </w:tc>
        <w:tc>
          <w:tcPr>
            <w:tcW w:w="193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697A" w:rsidRPr="00553228" w:rsidRDefault="0006697A" w:rsidP="0006697A">
            <w:pPr>
              <w:pStyle w:val="naiskr"/>
              <w:spacing w:before="0" w:after="0"/>
              <w:jc w:val="both"/>
            </w:pPr>
            <w:r w:rsidRPr="00553228">
              <w:t>neparedz stingrākas prasības</w:t>
            </w:r>
          </w:p>
        </w:tc>
      </w:tr>
      <w:tr w:rsidR="00695C67" w:rsidRPr="00464EA5" w:rsidTr="0006697A">
        <w:trPr>
          <w:tblCellSpacing w:w="15" w:type="dxa"/>
        </w:trPr>
        <w:tc>
          <w:tcPr>
            <w:tcW w:w="1191" w:type="pct"/>
            <w:gridSpan w:val="2"/>
            <w:tcBorders>
              <w:top w:val="outset" w:sz="6" w:space="0" w:color="auto"/>
              <w:left w:val="outset" w:sz="6" w:space="0" w:color="auto"/>
              <w:bottom w:val="outset" w:sz="6" w:space="0" w:color="auto"/>
              <w:right w:val="outset" w:sz="6" w:space="0" w:color="auto"/>
            </w:tcBorders>
            <w:shd w:val="clear" w:color="auto" w:fill="auto"/>
            <w:hideMark/>
          </w:tcPr>
          <w:p w:rsidR="00695C67" w:rsidRPr="00A7135D" w:rsidRDefault="00695C67" w:rsidP="00695C67">
            <w:pPr>
              <w:pStyle w:val="naisf"/>
              <w:spacing w:before="0" w:after="0"/>
              <w:ind w:firstLine="0"/>
            </w:pPr>
            <w:r w:rsidRPr="00A7135D">
              <w:t xml:space="preserve">Komisijas Regulas </w:t>
            </w:r>
            <w:r w:rsidRPr="00A7135D">
              <w:lastRenderedPageBreak/>
              <w:t xml:space="preserve">Nr.800/2008 1.panta </w:t>
            </w:r>
            <w:r>
              <w:t>6</w:t>
            </w:r>
            <w:r w:rsidRPr="00A7135D">
              <w:t>.</w:t>
            </w:r>
            <w:r>
              <w:t>c)apakš</w:t>
            </w:r>
            <w:r w:rsidRPr="00A7135D">
              <w:t>punkts</w:t>
            </w:r>
          </w:p>
        </w:tc>
        <w:tc>
          <w:tcPr>
            <w:tcW w:w="1050" w:type="pct"/>
            <w:tcBorders>
              <w:top w:val="outset" w:sz="6" w:space="0" w:color="auto"/>
              <w:left w:val="outset" w:sz="6" w:space="0" w:color="auto"/>
              <w:bottom w:val="outset" w:sz="6" w:space="0" w:color="auto"/>
              <w:right w:val="outset" w:sz="6" w:space="0" w:color="auto"/>
            </w:tcBorders>
            <w:shd w:val="clear" w:color="auto" w:fill="auto"/>
            <w:hideMark/>
          </w:tcPr>
          <w:p w:rsidR="00695C67" w:rsidRPr="00A7135D" w:rsidRDefault="00695C67" w:rsidP="00DE1F2A">
            <w:pPr>
              <w:jc w:val="both"/>
            </w:pPr>
            <w:r w:rsidRPr="00A7135D">
              <w:lastRenderedPageBreak/>
              <w:t>1</w:t>
            </w:r>
            <w:r w:rsidR="00DE1F2A">
              <w:t>8</w:t>
            </w:r>
            <w:r w:rsidRPr="00A7135D">
              <w:t>.1.apakšpunkts</w:t>
            </w:r>
          </w:p>
        </w:tc>
        <w:tc>
          <w:tcPr>
            <w:tcW w:w="7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5C67" w:rsidRPr="00A7135D" w:rsidRDefault="00695C67" w:rsidP="00695C67">
            <w:pPr>
              <w:pStyle w:val="naiskr"/>
              <w:spacing w:before="0" w:after="0"/>
              <w:jc w:val="both"/>
            </w:pPr>
            <w:r w:rsidRPr="00A7135D">
              <w:t xml:space="preserve">ieviestas </w:t>
            </w:r>
            <w:r w:rsidRPr="00A7135D">
              <w:lastRenderedPageBreak/>
              <w:t>pilnībā</w:t>
            </w:r>
          </w:p>
        </w:tc>
        <w:tc>
          <w:tcPr>
            <w:tcW w:w="19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5C67" w:rsidRPr="00A7135D" w:rsidRDefault="00695C67" w:rsidP="00695C67">
            <w:pPr>
              <w:pStyle w:val="naiskr"/>
              <w:spacing w:before="0" w:after="0"/>
              <w:jc w:val="both"/>
            </w:pPr>
            <w:r w:rsidRPr="00A7135D">
              <w:lastRenderedPageBreak/>
              <w:t>neparedz stingrākas prasības</w:t>
            </w:r>
          </w:p>
        </w:tc>
      </w:tr>
      <w:tr w:rsidR="00695C67" w:rsidRPr="00464EA5" w:rsidTr="0006697A">
        <w:trPr>
          <w:tblCellSpacing w:w="15" w:type="dxa"/>
        </w:trPr>
        <w:tc>
          <w:tcPr>
            <w:tcW w:w="1191" w:type="pct"/>
            <w:gridSpan w:val="2"/>
            <w:tcBorders>
              <w:top w:val="outset" w:sz="6" w:space="0" w:color="auto"/>
              <w:left w:val="outset" w:sz="6" w:space="0" w:color="auto"/>
              <w:bottom w:val="outset" w:sz="6" w:space="0" w:color="auto"/>
              <w:right w:val="outset" w:sz="6" w:space="0" w:color="auto"/>
            </w:tcBorders>
            <w:shd w:val="clear" w:color="auto" w:fill="auto"/>
            <w:hideMark/>
          </w:tcPr>
          <w:p w:rsidR="00695C67" w:rsidRPr="00A7135D" w:rsidRDefault="00695C67" w:rsidP="00674514">
            <w:pPr>
              <w:pStyle w:val="naisf"/>
              <w:spacing w:before="0" w:after="0"/>
              <w:ind w:firstLine="0"/>
            </w:pPr>
            <w:r w:rsidRPr="00A7135D">
              <w:lastRenderedPageBreak/>
              <w:t>Komisijas Regulas Nr.800/2008 1.panta 7.punkts</w:t>
            </w:r>
          </w:p>
        </w:tc>
        <w:tc>
          <w:tcPr>
            <w:tcW w:w="1050" w:type="pct"/>
            <w:tcBorders>
              <w:top w:val="outset" w:sz="6" w:space="0" w:color="auto"/>
              <w:left w:val="outset" w:sz="6" w:space="0" w:color="auto"/>
              <w:bottom w:val="outset" w:sz="6" w:space="0" w:color="auto"/>
              <w:right w:val="outset" w:sz="6" w:space="0" w:color="auto"/>
            </w:tcBorders>
            <w:shd w:val="clear" w:color="auto" w:fill="auto"/>
            <w:hideMark/>
          </w:tcPr>
          <w:p w:rsidR="00695C67" w:rsidRPr="00A7135D" w:rsidRDefault="00695C67" w:rsidP="00DE1F2A">
            <w:pPr>
              <w:jc w:val="both"/>
            </w:pPr>
            <w:r w:rsidRPr="00A7135D">
              <w:t>1</w:t>
            </w:r>
            <w:r w:rsidR="00DE1F2A">
              <w:t>8</w:t>
            </w:r>
            <w:r w:rsidRPr="00A7135D">
              <w:t>.1.1.apakšpunkts</w:t>
            </w:r>
          </w:p>
        </w:tc>
        <w:tc>
          <w:tcPr>
            <w:tcW w:w="7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5C67" w:rsidRPr="00A7135D" w:rsidRDefault="00695C67" w:rsidP="00CF0FF1">
            <w:pPr>
              <w:pStyle w:val="naiskr"/>
              <w:spacing w:before="0" w:after="0"/>
              <w:jc w:val="both"/>
            </w:pPr>
            <w:r w:rsidRPr="00A7135D">
              <w:t>ieviestas pilnībā</w:t>
            </w:r>
          </w:p>
        </w:tc>
        <w:tc>
          <w:tcPr>
            <w:tcW w:w="19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5C67" w:rsidRPr="00A7135D" w:rsidRDefault="00695C67" w:rsidP="00CF0FF1">
            <w:pPr>
              <w:pStyle w:val="naiskr"/>
              <w:spacing w:before="0" w:after="0"/>
              <w:jc w:val="both"/>
            </w:pPr>
            <w:r w:rsidRPr="00A7135D">
              <w:t>neparedz stingrākas prasības</w:t>
            </w:r>
          </w:p>
        </w:tc>
      </w:tr>
      <w:tr w:rsidR="007F250E" w:rsidRPr="00464EA5" w:rsidTr="00511809">
        <w:trPr>
          <w:tblCellSpacing w:w="15" w:type="dxa"/>
        </w:trPr>
        <w:tc>
          <w:tcPr>
            <w:tcW w:w="1191" w:type="pct"/>
            <w:gridSpan w:val="2"/>
            <w:tcBorders>
              <w:top w:val="outset" w:sz="6" w:space="0" w:color="auto"/>
              <w:left w:val="outset" w:sz="6" w:space="0" w:color="auto"/>
              <w:bottom w:val="outset" w:sz="6" w:space="0" w:color="auto"/>
              <w:right w:val="outset" w:sz="6" w:space="0" w:color="auto"/>
            </w:tcBorders>
            <w:shd w:val="clear" w:color="auto" w:fill="auto"/>
            <w:hideMark/>
          </w:tcPr>
          <w:p w:rsidR="007F250E" w:rsidRPr="00A7135D" w:rsidRDefault="007F250E" w:rsidP="007F250E">
            <w:pPr>
              <w:pStyle w:val="naisf"/>
              <w:spacing w:before="0" w:after="0"/>
              <w:ind w:firstLine="0"/>
            </w:pPr>
            <w:r w:rsidRPr="00A7135D">
              <w:t xml:space="preserve">Komisijas regulas Nr.800/2008 </w:t>
            </w:r>
            <w:r>
              <w:t>3</w:t>
            </w:r>
            <w:r w:rsidRPr="00A7135D">
              <w:t>.panta</w:t>
            </w:r>
            <w:r>
              <w:t xml:space="preserve"> 1.punkts</w:t>
            </w:r>
          </w:p>
        </w:tc>
        <w:tc>
          <w:tcPr>
            <w:tcW w:w="1050" w:type="pct"/>
            <w:tcBorders>
              <w:top w:val="outset" w:sz="6" w:space="0" w:color="auto"/>
              <w:left w:val="outset" w:sz="6" w:space="0" w:color="auto"/>
              <w:bottom w:val="outset" w:sz="6" w:space="0" w:color="auto"/>
              <w:right w:val="outset" w:sz="6" w:space="0" w:color="auto"/>
            </w:tcBorders>
            <w:shd w:val="clear" w:color="auto" w:fill="auto"/>
            <w:hideMark/>
          </w:tcPr>
          <w:p w:rsidR="007F250E" w:rsidRPr="00A7135D" w:rsidRDefault="007F250E" w:rsidP="00DE1F2A">
            <w:pPr>
              <w:jc w:val="both"/>
            </w:pPr>
            <w:r>
              <w:t>3.punkts</w:t>
            </w:r>
          </w:p>
        </w:tc>
        <w:tc>
          <w:tcPr>
            <w:tcW w:w="7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250E" w:rsidRPr="00A7135D" w:rsidRDefault="007F250E" w:rsidP="007F250E">
            <w:pPr>
              <w:pStyle w:val="naiskr"/>
              <w:spacing w:before="0" w:after="0"/>
              <w:jc w:val="both"/>
            </w:pPr>
            <w:r w:rsidRPr="00A7135D">
              <w:t>ieviestas pilnībā</w:t>
            </w:r>
          </w:p>
        </w:tc>
        <w:tc>
          <w:tcPr>
            <w:tcW w:w="19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250E" w:rsidRPr="00A7135D" w:rsidRDefault="007F250E" w:rsidP="007F250E">
            <w:pPr>
              <w:pStyle w:val="naiskr"/>
              <w:spacing w:before="0" w:after="0"/>
              <w:jc w:val="both"/>
            </w:pPr>
            <w:r w:rsidRPr="00A7135D">
              <w:t>neparedz stingrākas prasības</w:t>
            </w:r>
          </w:p>
        </w:tc>
      </w:tr>
      <w:tr w:rsidR="007F250E" w:rsidRPr="00464EA5" w:rsidTr="00511809">
        <w:trPr>
          <w:tblCellSpacing w:w="15" w:type="dxa"/>
        </w:trPr>
        <w:tc>
          <w:tcPr>
            <w:tcW w:w="1191" w:type="pct"/>
            <w:gridSpan w:val="2"/>
            <w:tcBorders>
              <w:top w:val="outset" w:sz="6" w:space="0" w:color="auto"/>
              <w:left w:val="outset" w:sz="6" w:space="0" w:color="auto"/>
              <w:bottom w:val="outset" w:sz="6" w:space="0" w:color="auto"/>
              <w:right w:val="outset" w:sz="6" w:space="0" w:color="auto"/>
            </w:tcBorders>
            <w:shd w:val="clear" w:color="auto" w:fill="auto"/>
            <w:hideMark/>
          </w:tcPr>
          <w:p w:rsidR="007F250E" w:rsidRPr="00A7135D" w:rsidDel="00985A81" w:rsidRDefault="007F250E" w:rsidP="007C75E7">
            <w:pPr>
              <w:pStyle w:val="naisf"/>
              <w:spacing w:before="0" w:after="0"/>
              <w:ind w:firstLine="0"/>
            </w:pPr>
            <w:r w:rsidRPr="00A7135D">
              <w:t>Komisijas regulas Nr.800/2008 2.panta 7., 8.punkts un 1.pielikums</w:t>
            </w:r>
          </w:p>
        </w:tc>
        <w:tc>
          <w:tcPr>
            <w:tcW w:w="1050" w:type="pct"/>
            <w:tcBorders>
              <w:top w:val="outset" w:sz="6" w:space="0" w:color="auto"/>
              <w:left w:val="outset" w:sz="6" w:space="0" w:color="auto"/>
              <w:bottom w:val="outset" w:sz="6" w:space="0" w:color="auto"/>
              <w:right w:val="outset" w:sz="6" w:space="0" w:color="auto"/>
            </w:tcBorders>
            <w:shd w:val="clear" w:color="auto" w:fill="auto"/>
            <w:hideMark/>
          </w:tcPr>
          <w:p w:rsidR="007F250E" w:rsidRPr="00A7135D" w:rsidDel="00985A81" w:rsidRDefault="007F250E" w:rsidP="00E05AF6">
            <w:pPr>
              <w:jc w:val="both"/>
            </w:pPr>
            <w:r w:rsidRPr="00A7135D">
              <w:t>2.</w:t>
            </w:r>
            <w:r w:rsidR="00553228">
              <w:t>7</w:t>
            </w:r>
            <w:r w:rsidRPr="00A7135D">
              <w:t xml:space="preserve">. </w:t>
            </w:r>
            <w:r>
              <w:t>2.1</w:t>
            </w:r>
            <w:r w:rsidR="00E05AF6">
              <w:t>4</w:t>
            </w:r>
            <w:r>
              <w:t xml:space="preserve">. </w:t>
            </w:r>
            <w:r w:rsidRPr="00A7135D">
              <w:t>un 2.1</w:t>
            </w:r>
            <w:r w:rsidR="00E05AF6">
              <w:t>5</w:t>
            </w:r>
            <w:r w:rsidRPr="00A7135D">
              <w:t>.apakšpunkts</w:t>
            </w:r>
            <w:r>
              <w:t xml:space="preserve">, </w:t>
            </w:r>
            <w:r w:rsidRPr="00E05AF6">
              <w:t>19.punkts</w:t>
            </w:r>
          </w:p>
        </w:tc>
        <w:tc>
          <w:tcPr>
            <w:tcW w:w="7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250E" w:rsidRPr="00A7135D" w:rsidRDefault="007F250E" w:rsidP="007C75E7">
            <w:pPr>
              <w:pStyle w:val="naiskr"/>
              <w:spacing w:before="0" w:after="0"/>
              <w:jc w:val="both"/>
            </w:pPr>
            <w:r w:rsidRPr="00A7135D">
              <w:t>ieviestas pilnībā</w:t>
            </w:r>
          </w:p>
        </w:tc>
        <w:tc>
          <w:tcPr>
            <w:tcW w:w="19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250E" w:rsidRPr="00A7135D" w:rsidRDefault="007F250E" w:rsidP="007C75E7">
            <w:pPr>
              <w:pStyle w:val="naiskr"/>
              <w:spacing w:before="0" w:after="0"/>
              <w:jc w:val="both"/>
            </w:pPr>
            <w:r w:rsidRPr="00A7135D">
              <w:t>neparedz stingrākas prasības</w:t>
            </w:r>
          </w:p>
        </w:tc>
      </w:tr>
      <w:tr w:rsidR="007F250E" w:rsidRPr="00464EA5" w:rsidTr="00511809">
        <w:trPr>
          <w:tblCellSpacing w:w="15" w:type="dxa"/>
        </w:trPr>
        <w:tc>
          <w:tcPr>
            <w:tcW w:w="119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F250E" w:rsidRPr="00A7135D" w:rsidRDefault="007F250E" w:rsidP="00E55B89">
            <w:pPr>
              <w:pStyle w:val="naiskr"/>
              <w:spacing w:before="0" w:after="0"/>
              <w:jc w:val="both"/>
            </w:pPr>
            <w:r w:rsidRPr="00A7135D">
              <w:t xml:space="preserve">Komisijas Regulas Nr.800/2008 8.panta </w:t>
            </w:r>
            <w:r>
              <w:t>6</w:t>
            </w:r>
            <w:r w:rsidRPr="00A7135D">
              <w:t xml:space="preserve">.punkts </w:t>
            </w:r>
          </w:p>
        </w:tc>
        <w:tc>
          <w:tcPr>
            <w:tcW w:w="10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250E" w:rsidRPr="00E05AF6" w:rsidRDefault="00082AD7" w:rsidP="004C0F31">
            <w:pPr>
              <w:pStyle w:val="naiskr"/>
              <w:spacing w:before="0" w:after="0"/>
            </w:pPr>
            <w:r>
              <w:t xml:space="preserve">25.3.apakšpunkts, </w:t>
            </w:r>
            <w:r w:rsidR="007F250E" w:rsidRPr="00E05AF6">
              <w:t>75.punkts</w:t>
            </w:r>
          </w:p>
        </w:tc>
        <w:tc>
          <w:tcPr>
            <w:tcW w:w="7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250E" w:rsidRPr="00A7135D" w:rsidRDefault="007F250E" w:rsidP="007C75E7">
            <w:pPr>
              <w:pStyle w:val="naiskr"/>
              <w:spacing w:before="0" w:after="0"/>
              <w:jc w:val="both"/>
            </w:pPr>
            <w:r w:rsidRPr="00A7135D">
              <w:t>ieviesta pilnībā</w:t>
            </w:r>
          </w:p>
        </w:tc>
        <w:tc>
          <w:tcPr>
            <w:tcW w:w="19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250E" w:rsidRPr="00A7135D" w:rsidRDefault="007F250E" w:rsidP="007C75E7">
            <w:pPr>
              <w:pStyle w:val="naiskr"/>
              <w:spacing w:before="0" w:after="0"/>
              <w:jc w:val="both"/>
            </w:pPr>
            <w:r w:rsidRPr="00A7135D">
              <w:t>neparedz stingrākas prasības</w:t>
            </w:r>
          </w:p>
        </w:tc>
      </w:tr>
      <w:tr w:rsidR="007F250E" w:rsidRPr="00464EA5" w:rsidTr="00511809">
        <w:trPr>
          <w:tblCellSpacing w:w="15" w:type="dxa"/>
        </w:trPr>
        <w:tc>
          <w:tcPr>
            <w:tcW w:w="119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F250E" w:rsidRPr="00A7135D" w:rsidRDefault="007F250E" w:rsidP="00746DB0">
            <w:pPr>
              <w:pStyle w:val="naiskr"/>
              <w:spacing w:before="0" w:after="0"/>
              <w:jc w:val="both"/>
            </w:pPr>
            <w:r w:rsidRPr="00A7135D">
              <w:t>Komisijas Regulas Nr.800/2008 8.pant</w:t>
            </w:r>
            <w:r>
              <w:t>s</w:t>
            </w:r>
            <w:r w:rsidRPr="00A7135D">
              <w:t xml:space="preserve"> 3.punkts</w:t>
            </w:r>
          </w:p>
        </w:tc>
        <w:tc>
          <w:tcPr>
            <w:tcW w:w="10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250E" w:rsidRPr="00A7135D" w:rsidRDefault="007F250E" w:rsidP="002C242D">
            <w:pPr>
              <w:pStyle w:val="naiskr"/>
              <w:spacing w:before="0" w:after="0"/>
            </w:pPr>
            <w:r w:rsidRPr="00A7135D">
              <w:t>2</w:t>
            </w:r>
            <w:r>
              <w:t>1</w:t>
            </w:r>
            <w:r w:rsidRPr="00A7135D">
              <w:t xml:space="preserve">.punkts </w:t>
            </w:r>
          </w:p>
        </w:tc>
        <w:tc>
          <w:tcPr>
            <w:tcW w:w="7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250E" w:rsidRPr="00A7135D" w:rsidRDefault="007F250E" w:rsidP="00954925">
            <w:pPr>
              <w:pStyle w:val="naiskr"/>
              <w:spacing w:before="0" w:after="0"/>
              <w:jc w:val="both"/>
            </w:pPr>
            <w:r w:rsidRPr="00A7135D">
              <w:t>ieviestas pilnībā</w:t>
            </w:r>
          </w:p>
        </w:tc>
        <w:tc>
          <w:tcPr>
            <w:tcW w:w="19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250E" w:rsidRPr="00CE68F4" w:rsidRDefault="007F250E" w:rsidP="00000EE1">
            <w:pPr>
              <w:pStyle w:val="naiskr"/>
              <w:spacing w:before="0" w:after="0"/>
              <w:jc w:val="both"/>
              <w:rPr>
                <w:b/>
              </w:rPr>
            </w:pPr>
            <w:r w:rsidRPr="00A7135D">
              <w:t>neparedz stingrākas prasības</w:t>
            </w:r>
          </w:p>
        </w:tc>
      </w:tr>
      <w:tr w:rsidR="007F250E" w:rsidRPr="00464EA5" w:rsidTr="00511809">
        <w:trPr>
          <w:tblCellSpacing w:w="15" w:type="dxa"/>
        </w:trPr>
        <w:tc>
          <w:tcPr>
            <w:tcW w:w="1191" w:type="pct"/>
            <w:gridSpan w:val="2"/>
            <w:tcBorders>
              <w:top w:val="outset" w:sz="6" w:space="0" w:color="auto"/>
              <w:left w:val="outset" w:sz="6" w:space="0" w:color="auto"/>
              <w:bottom w:val="outset" w:sz="6" w:space="0" w:color="auto"/>
              <w:right w:val="outset" w:sz="6" w:space="0" w:color="auto"/>
            </w:tcBorders>
            <w:shd w:val="clear" w:color="auto" w:fill="auto"/>
            <w:hideMark/>
          </w:tcPr>
          <w:p w:rsidR="007F250E" w:rsidRPr="00A7135D" w:rsidRDefault="007F250E" w:rsidP="00975815">
            <w:pPr>
              <w:pStyle w:val="naisf"/>
              <w:spacing w:before="0" w:after="0"/>
              <w:ind w:firstLine="0"/>
            </w:pPr>
            <w:r w:rsidRPr="00A7135D">
              <w:t xml:space="preserve">Komisijas </w:t>
            </w:r>
            <w:r>
              <w:t>r</w:t>
            </w:r>
            <w:r w:rsidRPr="00EB1C9E">
              <w:t>egulas Nr.</w:t>
            </w:r>
            <w:hyperlink r:id="rId8" w:tooltip="REGULA" w:history="1">
              <w:r w:rsidRPr="00EB1C9E">
                <w:t>800/2008</w:t>
              </w:r>
            </w:hyperlink>
            <w:r w:rsidRPr="00EB1C9E">
              <w:t xml:space="preserve"> 30.panta 1.punkt</w:t>
            </w:r>
            <w:r>
              <w:t>s</w:t>
            </w:r>
          </w:p>
        </w:tc>
        <w:tc>
          <w:tcPr>
            <w:tcW w:w="10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250E" w:rsidRPr="00A7135D" w:rsidRDefault="007F250E" w:rsidP="00333EE0">
            <w:r>
              <w:t>2.1</w:t>
            </w:r>
            <w:r w:rsidR="00333EE0">
              <w:t>0</w:t>
            </w:r>
            <w:r>
              <w:t xml:space="preserve">.apakšpunkts </w:t>
            </w:r>
          </w:p>
        </w:tc>
        <w:tc>
          <w:tcPr>
            <w:tcW w:w="7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250E" w:rsidRPr="00A7135D" w:rsidRDefault="007F250E" w:rsidP="00985CA5">
            <w:pPr>
              <w:pStyle w:val="naiskr"/>
              <w:spacing w:before="0" w:after="0"/>
              <w:jc w:val="both"/>
            </w:pPr>
            <w:r w:rsidRPr="00A7135D">
              <w:t>ieviestas pilnībā</w:t>
            </w:r>
          </w:p>
        </w:tc>
        <w:tc>
          <w:tcPr>
            <w:tcW w:w="19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250E" w:rsidRPr="00A7135D" w:rsidRDefault="007F250E" w:rsidP="00985CA5">
            <w:pPr>
              <w:pStyle w:val="naiskr"/>
              <w:spacing w:before="0" w:after="0"/>
              <w:jc w:val="both"/>
            </w:pPr>
            <w:r w:rsidRPr="00A7135D">
              <w:t>neparedz stingrākas prasības</w:t>
            </w:r>
          </w:p>
        </w:tc>
      </w:tr>
      <w:tr w:rsidR="007F250E" w:rsidRPr="00464EA5" w:rsidTr="00511809">
        <w:trPr>
          <w:tblCellSpacing w:w="15" w:type="dxa"/>
        </w:trPr>
        <w:tc>
          <w:tcPr>
            <w:tcW w:w="1191" w:type="pct"/>
            <w:gridSpan w:val="2"/>
            <w:tcBorders>
              <w:top w:val="outset" w:sz="6" w:space="0" w:color="auto"/>
              <w:left w:val="outset" w:sz="6" w:space="0" w:color="auto"/>
              <w:bottom w:val="outset" w:sz="6" w:space="0" w:color="auto"/>
              <w:right w:val="outset" w:sz="6" w:space="0" w:color="auto"/>
            </w:tcBorders>
            <w:shd w:val="clear" w:color="auto" w:fill="auto"/>
            <w:hideMark/>
          </w:tcPr>
          <w:p w:rsidR="007F250E" w:rsidRPr="00A7135D" w:rsidDel="00985A81" w:rsidRDefault="007F250E" w:rsidP="00654F5C">
            <w:pPr>
              <w:pStyle w:val="naisf"/>
              <w:spacing w:before="0" w:after="0"/>
              <w:ind w:firstLine="0"/>
            </w:pPr>
            <w:r w:rsidRPr="00A7135D">
              <w:t xml:space="preserve">Komisijas regulas Nr.800/2008 30.panta 3., 4.punkts </w:t>
            </w:r>
          </w:p>
        </w:tc>
        <w:tc>
          <w:tcPr>
            <w:tcW w:w="10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250E" w:rsidRPr="00A7135D" w:rsidDel="00985A81" w:rsidRDefault="007F250E" w:rsidP="007E03E3">
            <w:r w:rsidRPr="00A7135D">
              <w:t>8.1.1. un 8.2.2.apakšpunkts</w:t>
            </w:r>
            <w:r>
              <w:t xml:space="preserve">, </w:t>
            </w:r>
            <w:r w:rsidRPr="00333EE0">
              <w:t>26. un 27.punkts</w:t>
            </w:r>
          </w:p>
        </w:tc>
        <w:tc>
          <w:tcPr>
            <w:tcW w:w="7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250E" w:rsidRPr="00A7135D" w:rsidRDefault="007F250E" w:rsidP="009122B1">
            <w:pPr>
              <w:pStyle w:val="naiskr"/>
              <w:spacing w:before="0" w:after="0"/>
              <w:jc w:val="both"/>
            </w:pPr>
            <w:r w:rsidRPr="00A7135D">
              <w:t>ieviestas pilnībā</w:t>
            </w:r>
          </w:p>
        </w:tc>
        <w:tc>
          <w:tcPr>
            <w:tcW w:w="19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250E" w:rsidRPr="00A7135D" w:rsidRDefault="007F250E" w:rsidP="009122B1">
            <w:pPr>
              <w:pStyle w:val="naiskr"/>
              <w:spacing w:before="0" w:after="0"/>
              <w:jc w:val="both"/>
            </w:pPr>
            <w:r w:rsidRPr="00A7135D">
              <w:t>neparedz stingrākas prasības</w:t>
            </w:r>
          </w:p>
        </w:tc>
      </w:tr>
      <w:tr w:rsidR="007F250E" w:rsidRPr="00464EA5" w:rsidTr="00511809">
        <w:trPr>
          <w:tblCellSpacing w:w="15" w:type="dxa"/>
        </w:trPr>
        <w:tc>
          <w:tcPr>
            <w:tcW w:w="1191" w:type="pct"/>
            <w:gridSpan w:val="2"/>
            <w:tcBorders>
              <w:top w:val="outset" w:sz="6" w:space="0" w:color="auto"/>
              <w:left w:val="outset" w:sz="6" w:space="0" w:color="auto"/>
              <w:bottom w:val="outset" w:sz="6" w:space="0" w:color="auto"/>
              <w:right w:val="outset" w:sz="6" w:space="0" w:color="auto"/>
            </w:tcBorders>
            <w:shd w:val="clear" w:color="auto" w:fill="auto"/>
            <w:hideMark/>
          </w:tcPr>
          <w:p w:rsidR="007F250E" w:rsidRPr="00A7135D" w:rsidDel="00985A81" w:rsidRDefault="007F250E" w:rsidP="00573B70">
            <w:pPr>
              <w:pStyle w:val="naisf"/>
              <w:spacing w:before="0" w:after="0"/>
              <w:ind w:firstLine="0"/>
            </w:pPr>
            <w:r w:rsidRPr="00A7135D">
              <w:t>Komisijas regulas Nr.800/2008 31.panta 3.</w:t>
            </w:r>
            <w:r>
              <w:t>punkts</w:t>
            </w:r>
            <w:r w:rsidRPr="00A7135D">
              <w:t xml:space="preserve"> un 4. punkt</w:t>
            </w:r>
            <w:r>
              <w:t xml:space="preserve">a b)apakšpunkta i) </w:t>
            </w:r>
            <w:proofErr w:type="spellStart"/>
            <w:r>
              <w:t>ii</w:t>
            </w:r>
            <w:proofErr w:type="spellEnd"/>
            <w:r>
              <w:t xml:space="preserve">) un </w:t>
            </w:r>
            <w:proofErr w:type="spellStart"/>
            <w:r>
              <w:t>iii</w:t>
            </w:r>
            <w:proofErr w:type="spellEnd"/>
            <w:r>
              <w:t>) punkts</w:t>
            </w:r>
            <w:r w:rsidRPr="00A7135D">
              <w:t xml:space="preserve"> </w:t>
            </w:r>
          </w:p>
        </w:tc>
        <w:tc>
          <w:tcPr>
            <w:tcW w:w="10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250E" w:rsidRPr="00A7135D" w:rsidDel="00985A81" w:rsidRDefault="007F250E" w:rsidP="003F65C6">
            <w:r w:rsidRPr="00A7135D">
              <w:t>3</w:t>
            </w:r>
            <w:r>
              <w:t>5</w:t>
            </w:r>
            <w:r w:rsidRPr="00A7135D">
              <w:t>.punkts</w:t>
            </w:r>
          </w:p>
        </w:tc>
        <w:tc>
          <w:tcPr>
            <w:tcW w:w="7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250E" w:rsidRPr="00A7135D" w:rsidRDefault="007F250E" w:rsidP="007754FB">
            <w:pPr>
              <w:pStyle w:val="naiskr"/>
              <w:spacing w:before="0" w:after="0"/>
              <w:jc w:val="both"/>
            </w:pPr>
            <w:r w:rsidRPr="00A7135D">
              <w:t>ieviestas pilnībā</w:t>
            </w:r>
          </w:p>
        </w:tc>
        <w:tc>
          <w:tcPr>
            <w:tcW w:w="1945" w:type="pct"/>
            <w:tcBorders>
              <w:top w:val="outset" w:sz="6" w:space="0" w:color="auto"/>
              <w:left w:val="outset" w:sz="6" w:space="0" w:color="auto"/>
              <w:bottom w:val="single" w:sz="4" w:space="0" w:color="D9D9D9" w:themeColor="background1" w:themeShade="D9"/>
              <w:right w:val="outset" w:sz="6" w:space="0" w:color="auto"/>
            </w:tcBorders>
            <w:shd w:val="clear" w:color="auto" w:fill="auto"/>
            <w:vAlign w:val="center"/>
            <w:hideMark/>
          </w:tcPr>
          <w:p w:rsidR="007F250E" w:rsidRPr="00A7135D" w:rsidRDefault="007F250E" w:rsidP="007754FB">
            <w:pPr>
              <w:pStyle w:val="naiskr"/>
              <w:spacing w:before="0" w:after="0"/>
              <w:jc w:val="both"/>
            </w:pPr>
            <w:r w:rsidRPr="00A7135D">
              <w:t>neparedz stingrākas prasības</w:t>
            </w:r>
          </w:p>
        </w:tc>
      </w:tr>
      <w:tr w:rsidR="007F250E" w:rsidRPr="00464EA5" w:rsidTr="00511809">
        <w:trPr>
          <w:tblCellSpacing w:w="15" w:type="dxa"/>
        </w:trPr>
        <w:tc>
          <w:tcPr>
            <w:tcW w:w="1191" w:type="pct"/>
            <w:gridSpan w:val="2"/>
            <w:tcBorders>
              <w:top w:val="outset" w:sz="6" w:space="0" w:color="auto"/>
              <w:left w:val="outset" w:sz="6" w:space="0" w:color="auto"/>
              <w:bottom w:val="outset" w:sz="6" w:space="0" w:color="auto"/>
              <w:right w:val="outset" w:sz="6" w:space="0" w:color="auto"/>
            </w:tcBorders>
            <w:shd w:val="clear" w:color="auto" w:fill="auto"/>
            <w:hideMark/>
          </w:tcPr>
          <w:p w:rsidR="007F250E" w:rsidRPr="00A7135D" w:rsidDel="00985A81" w:rsidRDefault="007F250E" w:rsidP="002C76D3">
            <w:pPr>
              <w:pStyle w:val="naisf"/>
              <w:spacing w:before="0" w:after="0"/>
              <w:ind w:firstLine="0"/>
            </w:pPr>
            <w:r w:rsidRPr="00A7135D">
              <w:t>Komisijas regulas Nr.800/2008 31.panta 5.punkt</w:t>
            </w:r>
            <w:r>
              <w:t>a a), b), d), f) apakšpunkts</w:t>
            </w:r>
          </w:p>
        </w:tc>
        <w:tc>
          <w:tcPr>
            <w:tcW w:w="10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250E" w:rsidRPr="00A7135D" w:rsidDel="00985A81" w:rsidRDefault="007F250E" w:rsidP="003F65C6">
            <w:pPr>
              <w:rPr>
                <w:highlight w:val="green"/>
              </w:rPr>
            </w:pPr>
            <w:r w:rsidRPr="00A7135D">
              <w:t>3</w:t>
            </w:r>
            <w:r>
              <w:t>2</w:t>
            </w:r>
            <w:r w:rsidRPr="00A7135D">
              <w:t>.</w:t>
            </w:r>
            <w:r w:rsidR="00D661D2">
              <w:t xml:space="preserve"> un 33.</w:t>
            </w:r>
            <w:r w:rsidRPr="00A7135D">
              <w:t>punkts</w:t>
            </w:r>
          </w:p>
        </w:tc>
        <w:tc>
          <w:tcPr>
            <w:tcW w:w="7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250E" w:rsidRPr="00A7135D" w:rsidRDefault="007F250E" w:rsidP="00CE338A">
            <w:pPr>
              <w:pStyle w:val="naiskr"/>
              <w:spacing w:before="0" w:after="0"/>
              <w:jc w:val="both"/>
            </w:pPr>
            <w:r w:rsidRPr="00A7135D">
              <w:t>ieviestas pilnībā</w:t>
            </w:r>
          </w:p>
        </w:tc>
        <w:tc>
          <w:tcPr>
            <w:tcW w:w="1945" w:type="pct"/>
            <w:tcBorders>
              <w:top w:val="outset" w:sz="6" w:space="0" w:color="auto"/>
              <w:left w:val="outset" w:sz="6" w:space="0" w:color="auto"/>
              <w:bottom w:val="single" w:sz="4" w:space="0" w:color="D9D9D9" w:themeColor="background1" w:themeShade="D9"/>
              <w:right w:val="outset" w:sz="6" w:space="0" w:color="auto"/>
            </w:tcBorders>
            <w:shd w:val="clear" w:color="auto" w:fill="auto"/>
            <w:vAlign w:val="center"/>
            <w:hideMark/>
          </w:tcPr>
          <w:p w:rsidR="007F250E" w:rsidRPr="00A7135D" w:rsidRDefault="007F250E" w:rsidP="00CE338A">
            <w:pPr>
              <w:pStyle w:val="naiskr"/>
              <w:spacing w:before="0" w:after="0"/>
              <w:jc w:val="both"/>
            </w:pPr>
            <w:r w:rsidRPr="00A7135D">
              <w:t>neparedz stingrākas prasības</w:t>
            </w:r>
          </w:p>
        </w:tc>
      </w:tr>
      <w:tr w:rsidR="007F250E" w:rsidRPr="00464EA5" w:rsidTr="00511809">
        <w:trPr>
          <w:tblCellSpacing w:w="15" w:type="dxa"/>
        </w:trPr>
        <w:tc>
          <w:tcPr>
            <w:tcW w:w="1191" w:type="pct"/>
            <w:gridSpan w:val="2"/>
            <w:tcBorders>
              <w:top w:val="outset" w:sz="6" w:space="0" w:color="auto"/>
              <w:left w:val="outset" w:sz="6" w:space="0" w:color="auto"/>
              <w:bottom w:val="outset" w:sz="6" w:space="0" w:color="auto"/>
              <w:right w:val="outset" w:sz="6" w:space="0" w:color="auto"/>
            </w:tcBorders>
            <w:shd w:val="clear" w:color="auto" w:fill="auto"/>
            <w:hideMark/>
          </w:tcPr>
          <w:p w:rsidR="007F250E" w:rsidRPr="000D2FE7" w:rsidRDefault="007F250E" w:rsidP="0038388A">
            <w:pPr>
              <w:pStyle w:val="naisf"/>
              <w:spacing w:before="0" w:after="0"/>
              <w:ind w:firstLine="0"/>
            </w:pPr>
            <w:r w:rsidRPr="000D2FE7">
              <w:t xml:space="preserve">Komisijas regulas Nr.800/2008 33.pants </w:t>
            </w:r>
          </w:p>
        </w:tc>
        <w:tc>
          <w:tcPr>
            <w:tcW w:w="10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250E" w:rsidRPr="000D2FE7" w:rsidRDefault="007F250E" w:rsidP="00CD40E9">
            <w:pPr>
              <w:pStyle w:val="naisf"/>
              <w:spacing w:before="0" w:after="0"/>
              <w:ind w:firstLine="0"/>
              <w:jc w:val="left"/>
            </w:pPr>
            <w:r w:rsidRPr="000D2FE7">
              <w:t>8.2.apakšpunkts un 37.punkts</w:t>
            </w:r>
          </w:p>
        </w:tc>
        <w:tc>
          <w:tcPr>
            <w:tcW w:w="7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250E" w:rsidRPr="000D2FE7" w:rsidRDefault="007F250E" w:rsidP="00985CA5">
            <w:pPr>
              <w:pStyle w:val="naiskr"/>
              <w:spacing w:before="0" w:after="0"/>
              <w:jc w:val="both"/>
            </w:pPr>
            <w:r w:rsidRPr="000D2FE7">
              <w:t>ieviestas pilnībā</w:t>
            </w:r>
          </w:p>
        </w:tc>
        <w:tc>
          <w:tcPr>
            <w:tcW w:w="1945" w:type="pct"/>
            <w:tcBorders>
              <w:top w:val="outset" w:sz="6" w:space="0" w:color="auto"/>
              <w:left w:val="outset" w:sz="6" w:space="0" w:color="auto"/>
              <w:bottom w:val="single" w:sz="4" w:space="0" w:color="D9D9D9" w:themeColor="background1" w:themeShade="D9"/>
              <w:right w:val="outset" w:sz="6" w:space="0" w:color="auto"/>
            </w:tcBorders>
            <w:shd w:val="clear" w:color="auto" w:fill="auto"/>
            <w:vAlign w:val="center"/>
            <w:hideMark/>
          </w:tcPr>
          <w:p w:rsidR="007F250E" w:rsidRPr="000D2FE7" w:rsidRDefault="007F250E" w:rsidP="00985CA5">
            <w:pPr>
              <w:pStyle w:val="naiskr"/>
              <w:spacing w:before="0" w:after="0"/>
              <w:jc w:val="both"/>
            </w:pPr>
            <w:r w:rsidRPr="000D2FE7">
              <w:t>neparedz stingrākas prasības</w:t>
            </w:r>
          </w:p>
        </w:tc>
      </w:tr>
      <w:tr w:rsidR="007F250E" w:rsidRPr="00464EA5" w:rsidTr="00511809">
        <w:trPr>
          <w:tblCellSpacing w:w="15" w:type="dxa"/>
        </w:trPr>
        <w:tc>
          <w:tcPr>
            <w:tcW w:w="1191" w:type="pct"/>
            <w:gridSpan w:val="2"/>
            <w:tcBorders>
              <w:top w:val="outset" w:sz="6" w:space="0" w:color="auto"/>
              <w:left w:val="outset" w:sz="6" w:space="0" w:color="auto"/>
              <w:bottom w:val="outset" w:sz="6" w:space="0" w:color="auto"/>
              <w:right w:val="outset" w:sz="6" w:space="0" w:color="auto"/>
            </w:tcBorders>
            <w:shd w:val="clear" w:color="auto" w:fill="auto"/>
            <w:hideMark/>
          </w:tcPr>
          <w:p w:rsidR="007F250E" w:rsidRPr="00A7135D" w:rsidRDefault="007F250E" w:rsidP="006936E9">
            <w:pPr>
              <w:pStyle w:val="naisf"/>
              <w:spacing w:before="0" w:after="0"/>
              <w:ind w:firstLine="0"/>
            </w:pPr>
            <w:r w:rsidRPr="00A7135D">
              <w:t>Komisijas regulas Nr.800/2008 33.panta 2.punkts</w:t>
            </w:r>
          </w:p>
        </w:tc>
        <w:tc>
          <w:tcPr>
            <w:tcW w:w="10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250E" w:rsidRPr="00A7135D" w:rsidRDefault="007F250E" w:rsidP="003A4357">
            <w:pPr>
              <w:pStyle w:val="naisf"/>
              <w:spacing w:before="0" w:after="0"/>
              <w:ind w:firstLine="0"/>
              <w:jc w:val="left"/>
            </w:pPr>
            <w:r>
              <w:t>40</w:t>
            </w:r>
            <w:r w:rsidRPr="00A7135D">
              <w:t>.punkts</w:t>
            </w:r>
          </w:p>
        </w:tc>
        <w:tc>
          <w:tcPr>
            <w:tcW w:w="7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250E" w:rsidRPr="00A7135D" w:rsidRDefault="007F250E" w:rsidP="0043226B">
            <w:pPr>
              <w:pStyle w:val="naiskr"/>
              <w:spacing w:before="0" w:after="0"/>
              <w:jc w:val="both"/>
            </w:pPr>
            <w:r w:rsidRPr="00A7135D">
              <w:t>ieviestas pilnībā</w:t>
            </w:r>
          </w:p>
        </w:tc>
        <w:tc>
          <w:tcPr>
            <w:tcW w:w="1945" w:type="pct"/>
            <w:tcBorders>
              <w:top w:val="outset" w:sz="6" w:space="0" w:color="auto"/>
              <w:left w:val="outset" w:sz="6" w:space="0" w:color="auto"/>
              <w:bottom w:val="single" w:sz="4" w:space="0" w:color="D9D9D9" w:themeColor="background1" w:themeShade="D9"/>
              <w:right w:val="outset" w:sz="6" w:space="0" w:color="auto"/>
            </w:tcBorders>
            <w:shd w:val="clear" w:color="auto" w:fill="auto"/>
            <w:vAlign w:val="center"/>
            <w:hideMark/>
          </w:tcPr>
          <w:p w:rsidR="007F250E" w:rsidRPr="00A7135D" w:rsidRDefault="007F250E" w:rsidP="0043226B">
            <w:pPr>
              <w:pStyle w:val="naiskr"/>
              <w:spacing w:before="0" w:after="0"/>
              <w:jc w:val="both"/>
            </w:pPr>
            <w:r w:rsidRPr="00A7135D">
              <w:t>neparedz stingrākas prasības</w:t>
            </w:r>
          </w:p>
        </w:tc>
      </w:tr>
      <w:tr w:rsidR="007F250E" w:rsidRPr="00464EA5" w:rsidTr="00511809">
        <w:trPr>
          <w:tblCellSpacing w:w="15" w:type="dxa"/>
        </w:trPr>
        <w:tc>
          <w:tcPr>
            <w:tcW w:w="1191" w:type="pct"/>
            <w:gridSpan w:val="2"/>
            <w:tcBorders>
              <w:top w:val="outset" w:sz="6" w:space="0" w:color="D9D9D9" w:themeColor="background1" w:themeShade="D9"/>
              <w:left w:val="outset" w:sz="6" w:space="0" w:color="auto"/>
              <w:bottom w:val="outset" w:sz="6" w:space="0" w:color="auto"/>
              <w:right w:val="outset" w:sz="6" w:space="0" w:color="auto"/>
            </w:tcBorders>
            <w:shd w:val="clear" w:color="auto" w:fill="auto"/>
            <w:hideMark/>
          </w:tcPr>
          <w:p w:rsidR="007F250E" w:rsidRPr="00A7135D" w:rsidDel="00985A81" w:rsidRDefault="007F250E" w:rsidP="00DE7D0E">
            <w:pPr>
              <w:pStyle w:val="naisf"/>
              <w:spacing w:before="0" w:after="0"/>
              <w:ind w:firstLine="0"/>
            </w:pPr>
            <w:r w:rsidRPr="00A7135D">
              <w:t>Komisijas regulas Nr.800/2008 33.panta 3.punkts</w:t>
            </w:r>
          </w:p>
        </w:tc>
        <w:tc>
          <w:tcPr>
            <w:tcW w:w="1050" w:type="pct"/>
            <w:tcBorders>
              <w:top w:val="outset" w:sz="6" w:space="0" w:color="D9D9D9" w:themeColor="background1" w:themeShade="D9"/>
              <w:left w:val="outset" w:sz="6" w:space="0" w:color="auto"/>
              <w:bottom w:val="outset" w:sz="6" w:space="0" w:color="auto"/>
              <w:right w:val="outset" w:sz="6" w:space="0" w:color="auto"/>
            </w:tcBorders>
            <w:shd w:val="clear" w:color="auto" w:fill="auto"/>
            <w:vAlign w:val="center"/>
            <w:hideMark/>
          </w:tcPr>
          <w:p w:rsidR="007F250E" w:rsidRPr="00A7135D" w:rsidDel="00985A81" w:rsidRDefault="007F250E" w:rsidP="00CD40E9">
            <w:r w:rsidRPr="00A7135D">
              <w:t>3</w:t>
            </w:r>
            <w:r>
              <w:t>8</w:t>
            </w:r>
            <w:r w:rsidRPr="00A7135D">
              <w:t>.punkts</w:t>
            </w:r>
          </w:p>
        </w:tc>
        <w:tc>
          <w:tcPr>
            <w:tcW w:w="732" w:type="pct"/>
            <w:tcBorders>
              <w:top w:val="outset" w:sz="6" w:space="0" w:color="D9D9D9" w:themeColor="background1" w:themeShade="D9"/>
              <w:left w:val="outset" w:sz="6" w:space="0" w:color="auto"/>
              <w:bottom w:val="outset" w:sz="6" w:space="0" w:color="auto"/>
              <w:right w:val="outset" w:sz="6" w:space="0" w:color="auto"/>
            </w:tcBorders>
            <w:shd w:val="clear" w:color="auto" w:fill="auto"/>
            <w:vAlign w:val="center"/>
            <w:hideMark/>
          </w:tcPr>
          <w:p w:rsidR="007F250E" w:rsidRPr="00A7135D" w:rsidRDefault="007F250E" w:rsidP="0043226B">
            <w:pPr>
              <w:pStyle w:val="naiskr"/>
              <w:spacing w:before="0" w:after="0"/>
              <w:jc w:val="both"/>
            </w:pPr>
            <w:r w:rsidRPr="00A7135D">
              <w:t>ieviestas pilnībā</w:t>
            </w:r>
          </w:p>
        </w:tc>
        <w:tc>
          <w:tcPr>
            <w:tcW w:w="1945" w:type="pct"/>
            <w:tcBorders>
              <w:top w:val="outset" w:sz="6" w:space="0" w:color="D9D9D9" w:themeColor="background1" w:themeShade="D9"/>
              <w:left w:val="outset" w:sz="6" w:space="0" w:color="auto"/>
              <w:bottom w:val="outset" w:sz="6" w:space="0" w:color="auto"/>
              <w:right w:val="outset" w:sz="6" w:space="0" w:color="auto"/>
            </w:tcBorders>
            <w:shd w:val="clear" w:color="auto" w:fill="auto"/>
            <w:vAlign w:val="center"/>
            <w:hideMark/>
          </w:tcPr>
          <w:p w:rsidR="007F250E" w:rsidRPr="00A7135D" w:rsidRDefault="007F250E" w:rsidP="0043226B">
            <w:pPr>
              <w:pStyle w:val="naiskr"/>
              <w:spacing w:before="0" w:after="0"/>
              <w:jc w:val="both"/>
            </w:pPr>
            <w:r w:rsidRPr="00A7135D">
              <w:t>neparedz stingrākas prasības</w:t>
            </w:r>
          </w:p>
        </w:tc>
      </w:tr>
      <w:tr w:rsidR="007F250E" w:rsidRPr="00464EA5" w:rsidTr="00511809">
        <w:trPr>
          <w:tblCellSpacing w:w="15" w:type="dxa"/>
        </w:trPr>
        <w:tc>
          <w:tcPr>
            <w:tcW w:w="1191" w:type="pct"/>
            <w:gridSpan w:val="2"/>
            <w:tcBorders>
              <w:top w:val="outset" w:sz="6" w:space="0" w:color="D9D9D9" w:themeColor="background1" w:themeShade="D9"/>
              <w:left w:val="outset" w:sz="6" w:space="0" w:color="auto"/>
              <w:bottom w:val="outset" w:sz="6" w:space="0" w:color="auto"/>
              <w:right w:val="outset" w:sz="6" w:space="0" w:color="auto"/>
            </w:tcBorders>
            <w:shd w:val="clear" w:color="auto" w:fill="auto"/>
            <w:hideMark/>
          </w:tcPr>
          <w:p w:rsidR="007F250E" w:rsidRPr="00CD538E" w:rsidRDefault="007F250E" w:rsidP="008C0CB2">
            <w:pPr>
              <w:pStyle w:val="naisf"/>
              <w:spacing w:before="0" w:after="0"/>
              <w:ind w:firstLine="0"/>
            </w:pPr>
            <w:r w:rsidRPr="00CD538E">
              <w:t>Regulas Nr.1083/2006 5. un 6.pants</w:t>
            </w:r>
          </w:p>
        </w:tc>
        <w:tc>
          <w:tcPr>
            <w:tcW w:w="1050" w:type="pct"/>
            <w:tcBorders>
              <w:top w:val="outset" w:sz="6" w:space="0" w:color="D9D9D9" w:themeColor="background1" w:themeShade="D9"/>
              <w:left w:val="outset" w:sz="6" w:space="0" w:color="auto"/>
              <w:bottom w:val="outset" w:sz="6" w:space="0" w:color="auto"/>
              <w:right w:val="outset" w:sz="6" w:space="0" w:color="auto"/>
            </w:tcBorders>
            <w:shd w:val="clear" w:color="auto" w:fill="auto"/>
            <w:vAlign w:val="center"/>
            <w:hideMark/>
          </w:tcPr>
          <w:p w:rsidR="007F250E" w:rsidRPr="00CD538E" w:rsidRDefault="007F250E" w:rsidP="003A4357">
            <w:r w:rsidRPr="00CD538E">
              <w:t>17.1.apakšpunkts</w:t>
            </w:r>
          </w:p>
        </w:tc>
        <w:tc>
          <w:tcPr>
            <w:tcW w:w="732" w:type="pct"/>
            <w:tcBorders>
              <w:top w:val="outset" w:sz="6" w:space="0" w:color="D9D9D9" w:themeColor="background1" w:themeShade="D9"/>
              <w:left w:val="outset" w:sz="6" w:space="0" w:color="auto"/>
              <w:bottom w:val="outset" w:sz="6" w:space="0" w:color="auto"/>
              <w:right w:val="outset" w:sz="6" w:space="0" w:color="auto"/>
            </w:tcBorders>
            <w:shd w:val="clear" w:color="auto" w:fill="auto"/>
            <w:vAlign w:val="center"/>
            <w:hideMark/>
          </w:tcPr>
          <w:p w:rsidR="007F250E" w:rsidRPr="00CD538E" w:rsidRDefault="007F250E" w:rsidP="004C0F31">
            <w:pPr>
              <w:pStyle w:val="naiskr"/>
              <w:spacing w:before="0" w:after="0"/>
              <w:jc w:val="both"/>
            </w:pPr>
            <w:r w:rsidRPr="00CD538E">
              <w:t>ieviestas pilnībā</w:t>
            </w:r>
          </w:p>
        </w:tc>
        <w:tc>
          <w:tcPr>
            <w:tcW w:w="1945" w:type="pct"/>
            <w:tcBorders>
              <w:top w:val="outset" w:sz="6" w:space="0" w:color="D9D9D9" w:themeColor="background1" w:themeShade="D9"/>
              <w:left w:val="outset" w:sz="6" w:space="0" w:color="auto"/>
              <w:bottom w:val="outset" w:sz="6" w:space="0" w:color="auto"/>
              <w:right w:val="outset" w:sz="6" w:space="0" w:color="auto"/>
            </w:tcBorders>
            <w:shd w:val="clear" w:color="auto" w:fill="auto"/>
            <w:vAlign w:val="center"/>
            <w:hideMark/>
          </w:tcPr>
          <w:p w:rsidR="007F250E" w:rsidRPr="00CD538E" w:rsidRDefault="007F250E" w:rsidP="004C0F31">
            <w:pPr>
              <w:pStyle w:val="naiskr"/>
              <w:spacing w:before="0" w:after="0"/>
              <w:jc w:val="both"/>
            </w:pPr>
            <w:r w:rsidRPr="00CD538E">
              <w:t>neparedz stingrākas prasības</w:t>
            </w:r>
          </w:p>
        </w:tc>
      </w:tr>
      <w:tr w:rsidR="007F250E" w:rsidRPr="00464EA5" w:rsidTr="00511809">
        <w:trPr>
          <w:tblCellSpacing w:w="15" w:type="dxa"/>
        </w:trPr>
        <w:tc>
          <w:tcPr>
            <w:tcW w:w="1191" w:type="pct"/>
            <w:gridSpan w:val="2"/>
            <w:tcBorders>
              <w:top w:val="outset" w:sz="6" w:space="0" w:color="D9D9D9" w:themeColor="background1" w:themeShade="D9"/>
              <w:left w:val="outset" w:sz="6" w:space="0" w:color="auto"/>
              <w:bottom w:val="outset" w:sz="6" w:space="0" w:color="auto"/>
              <w:right w:val="outset" w:sz="6" w:space="0" w:color="auto"/>
            </w:tcBorders>
            <w:shd w:val="clear" w:color="auto" w:fill="auto"/>
            <w:hideMark/>
          </w:tcPr>
          <w:p w:rsidR="007F250E" w:rsidRPr="00CD538E" w:rsidRDefault="007F250E" w:rsidP="00DE7D0E">
            <w:pPr>
              <w:pStyle w:val="naisf"/>
              <w:spacing w:before="0" w:after="0"/>
              <w:ind w:firstLine="0"/>
            </w:pPr>
            <w:r w:rsidRPr="00CD538E">
              <w:lastRenderedPageBreak/>
              <w:t>Regulas Nr.1083/2006 93.panta 1. un 2.punkts</w:t>
            </w:r>
          </w:p>
        </w:tc>
        <w:tc>
          <w:tcPr>
            <w:tcW w:w="1050" w:type="pct"/>
            <w:tcBorders>
              <w:top w:val="outset" w:sz="6" w:space="0" w:color="D9D9D9" w:themeColor="background1" w:themeShade="D9"/>
              <w:left w:val="outset" w:sz="6" w:space="0" w:color="auto"/>
              <w:bottom w:val="outset" w:sz="6" w:space="0" w:color="auto"/>
              <w:right w:val="outset" w:sz="6" w:space="0" w:color="auto"/>
            </w:tcBorders>
            <w:shd w:val="clear" w:color="auto" w:fill="auto"/>
            <w:vAlign w:val="center"/>
            <w:hideMark/>
          </w:tcPr>
          <w:p w:rsidR="007F250E" w:rsidRPr="00CD538E" w:rsidRDefault="007F250E" w:rsidP="003A4357">
            <w:r w:rsidRPr="00CD538E">
              <w:t>9.8. un 10.3.apakšpunkts</w:t>
            </w:r>
          </w:p>
        </w:tc>
        <w:tc>
          <w:tcPr>
            <w:tcW w:w="732" w:type="pct"/>
            <w:tcBorders>
              <w:top w:val="outset" w:sz="6" w:space="0" w:color="D9D9D9" w:themeColor="background1" w:themeShade="D9"/>
              <w:left w:val="outset" w:sz="6" w:space="0" w:color="auto"/>
              <w:bottom w:val="outset" w:sz="6" w:space="0" w:color="auto"/>
              <w:right w:val="outset" w:sz="6" w:space="0" w:color="auto"/>
            </w:tcBorders>
            <w:shd w:val="clear" w:color="auto" w:fill="auto"/>
            <w:vAlign w:val="center"/>
            <w:hideMark/>
          </w:tcPr>
          <w:p w:rsidR="007F250E" w:rsidRPr="00CD538E" w:rsidRDefault="007F250E" w:rsidP="00D86AAB">
            <w:pPr>
              <w:pStyle w:val="naiskr"/>
              <w:spacing w:before="0" w:after="0"/>
              <w:jc w:val="both"/>
            </w:pPr>
            <w:r w:rsidRPr="00CD538E">
              <w:t>ieviestas pilnībā</w:t>
            </w:r>
          </w:p>
        </w:tc>
        <w:tc>
          <w:tcPr>
            <w:tcW w:w="1945" w:type="pct"/>
            <w:tcBorders>
              <w:top w:val="outset" w:sz="6" w:space="0" w:color="D9D9D9" w:themeColor="background1" w:themeShade="D9"/>
              <w:left w:val="outset" w:sz="6" w:space="0" w:color="auto"/>
              <w:bottom w:val="outset" w:sz="6" w:space="0" w:color="auto"/>
              <w:right w:val="outset" w:sz="6" w:space="0" w:color="auto"/>
            </w:tcBorders>
            <w:shd w:val="clear" w:color="auto" w:fill="auto"/>
            <w:vAlign w:val="center"/>
            <w:hideMark/>
          </w:tcPr>
          <w:p w:rsidR="007F250E" w:rsidRPr="00CD538E" w:rsidRDefault="007F250E" w:rsidP="00D86AAB">
            <w:pPr>
              <w:pStyle w:val="naiskr"/>
              <w:spacing w:before="0" w:after="0"/>
              <w:jc w:val="both"/>
            </w:pPr>
            <w:r w:rsidRPr="00CD538E">
              <w:t>neparedz stingrākas prasības</w:t>
            </w:r>
          </w:p>
        </w:tc>
      </w:tr>
      <w:tr w:rsidR="007F250E" w:rsidRPr="00464EA5" w:rsidTr="00511809">
        <w:trPr>
          <w:tblCellSpacing w:w="15" w:type="dxa"/>
        </w:trPr>
        <w:tc>
          <w:tcPr>
            <w:tcW w:w="1191" w:type="pct"/>
            <w:gridSpan w:val="2"/>
            <w:tcBorders>
              <w:top w:val="outset" w:sz="6" w:space="0" w:color="D9D9D9" w:themeColor="background1" w:themeShade="D9"/>
              <w:left w:val="outset" w:sz="6" w:space="0" w:color="auto"/>
              <w:bottom w:val="outset" w:sz="6" w:space="0" w:color="auto"/>
              <w:right w:val="outset" w:sz="6" w:space="0" w:color="auto"/>
            </w:tcBorders>
            <w:shd w:val="clear" w:color="auto" w:fill="auto"/>
            <w:hideMark/>
          </w:tcPr>
          <w:p w:rsidR="007F250E" w:rsidRPr="00CD538E" w:rsidRDefault="007F250E" w:rsidP="00DE7D0E">
            <w:pPr>
              <w:pStyle w:val="naisf"/>
              <w:spacing w:before="0" w:after="0"/>
              <w:ind w:firstLine="0"/>
            </w:pPr>
            <w:r w:rsidRPr="00CD538E">
              <w:t>Regulas 1083/2006 78.panta 2.punkts</w:t>
            </w:r>
          </w:p>
        </w:tc>
        <w:tc>
          <w:tcPr>
            <w:tcW w:w="1050" w:type="pct"/>
            <w:tcBorders>
              <w:top w:val="outset" w:sz="6" w:space="0" w:color="D9D9D9" w:themeColor="background1" w:themeShade="D9"/>
              <w:left w:val="outset" w:sz="6" w:space="0" w:color="auto"/>
              <w:bottom w:val="outset" w:sz="6" w:space="0" w:color="auto"/>
              <w:right w:val="outset" w:sz="6" w:space="0" w:color="auto"/>
            </w:tcBorders>
            <w:shd w:val="clear" w:color="auto" w:fill="auto"/>
            <w:vAlign w:val="center"/>
            <w:hideMark/>
          </w:tcPr>
          <w:p w:rsidR="007F250E" w:rsidRPr="00CD538E" w:rsidRDefault="007F250E" w:rsidP="00C73EEC">
            <w:r w:rsidRPr="00CD538E">
              <w:t>75.punkts</w:t>
            </w:r>
          </w:p>
        </w:tc>
        <w:tc>
          <w:tcPr>
            <w:tcW w:w="732" w:type="pct"/>
            <w:tcBorders>
              <w:top w:val="outset" w:sz="6" w:space="0" w:color="D9D9D9" w:themeColor="background1" w:themeShade="D9"/>
              <w:left w:val="outset" w:sz="6" w:space="0" w:color="auto"/>
              <w:bottom w:val="outset" w:sz="6" w:space="0" w:color="auto"/>
              <w:right w:val="outset" w:sz="6" w:space="0" w:color="auto"/>
            </w:tcBorders>
            <w:shd w:val="clear" w:color="auto" w:fill="auto"/>
            <w:vAlign w:val="center"/>
            <w:hideMark/>
          </w:tcPr>
          <w:p w:rsidR="007F250E" w:rsidRPr="00CD538E" w:rsidRDefault="007F250E" w:rsidP="00E60C0E">
            <w:pPr>
              <w:pStyle w:val="naiskr"/>
              <w:spacing w:before="0" w:after="0"/>
              <w:jc w:val="both"/>
            </w:pPr>
            <w:r w:rsidRPr="00CD538E">
              <w:t>ieviestas pilnībā</w:t>
            </w:r>
          </w:p>
        </w:tc>
        <w:tc>
          <w:tcPr>
            <w:tcW w:w="1945" w:type="pct"/>
            <w:tcBorders>
              <w:top w:val="outset" w:sz="6" w:space="0" w:color="D9D9D9" w:themeColor="background1" w:themeShade="D9"/>
              <w:left w:val="outset" w:sz="6" w:space="0" w:color="auto"/>
              <w:bottom w:val="outset" w:sz="6" w:space="0" w:color="auto"/>
              <w:right w:val="outset" w:sz="6" w:space="0" w:color="auto"/>
            </w:tcBorders>
            <w:shd w:val="clear" w:color="auto" w:fill="auto"/>
            <w:vAlign w:val="center"/>
            <w:hideMark/>
          </w:tcPr>
          <w:p w:rsidR="007F250E" w:rsidRPr="00CD538E" w:rsidRDefault="007F250E" w:rsidP="00E60C0E">
            <w:pPr>
              <w:pStyle w:val="naiskr"/>
              <w:spacing w:before="0" w:after="0"/>
              <w:jc w:val="both"/>
            </w:pPr>
            <w:r w:rsidRPr="00CD538E">
              <w:t>neparedz stingrākas prasības</w:t>
            </w:r>
          </w:p>
        </w:tc>
      </w:tr>
      <w:tr w:rsidR="007F250E" w:rsidRPr="00464EA5" w:rsidTr="00796F7E">
        <w:trPr>
          <w:tblCellSpacing w:w="15" w:type="dxa"/>
        </w:trPr>
        <w:tc>
          <w:tcPr>
            <w:tcW w:w="1191" w:type="pct"/>
            <w:gridSpan w:val="2"/>
            <w:tcBorders>
              <w:top w:val="outset" w:sz="6" w:space="0" w:color="D9D9D9" w:themeColor="background1" w:themeShade="D9"/>
              <w:left w:val="outset" w:sz="6" w:space="0" w:color="auto"/>
              <w:bottom w:val="outset" w:sz="6" w:space="0" w:color="auto"/>
              <w:right w:val="outset" w:sz="6" w:space="0" w:color="auto"/>
            </w:tcBorders>
            <w:shd w:val="clear" w:color="auto" w:fill="auto"/>
            <w:vAlign w:val="center"/>
            <w:hideMark/>
          </w:tcPr>
          <w:p w:rsidR="007F250E" w:rsidRPr="00CD538E" w:rsidRDefault="007F250E" w:rsidP="00796F7E">
            <w:pPr>
              <w:jc w:val="both"/>
            </w:pPr>
            <w:r w:rsidRPr="00CD538E">
              <w:rPr>
                <w:rStyle w:val="Strong"/>
                <w:b w:val="0"/>
              </w:rPr>
              <w:t>Regulas Nr. 1995/2006 27.pants</w:t>
            </w:r>
          </w:p>
        </w:tc>
        <w:tc>
          <w:tcPr>
            <w:tcW w:w="1050" w:type="pct"/>
            <w:tcBorders>
              <w:top w:val="outset" w:sz="6" w:space="0" w:color="D9D9D9" w:themeColor="background1" w:themeShade="D9"/>
              <w:left w:val="outset" w:sz="6" w:space="0" w:color="auto"/>
              <w:bottom w:val="outset" w:sz="6" w:space="0" w:color="auto"/>
              <w:right w:val="outset" w:sz="6" w:space="0" w:color="auto"/>
            </w:tcBorders>
            <w:shd w:val="clear" w:color="auto" w:fill="auto"/>
            <w:hideMark/>
          </w:tcPr>
          <w:p w:rsidR="007F250E" w:rsidRPr="00CD538E" w:rsidRDefault="007F250E" w:rsidP="00C73EEC">
            <w:pPr>
              <w:pStyle w:val="naiskr"/>
              <w:rPr>
                <w:iCs/>
              </w:rPr>
            </w:pPr>
            <w:r w:rsidRPr="00CD538E">
              <w:rPr>
                <w:iCs/>
              </w:rPr>
              <w:t xml:space="preserve"> 74.punkts</w:t>
            </w:r>
          </w:p>
        </w:tc>
        <w:tc>
          <w:tcPr>
            <w:tcW w:w="732" w:type="pct"/>
            <w:tcBorders>
              <w:top w:val="outset" w:sz="6" w:space="0" w:color="D9D9D9" w:themeColor="background1" w:themeShade="D9"/>
              <w:left w:val="outset" w:sz="6" w:space="0" w:color="auto"/>
              <w:bottom w:val="outset" w:sz="6" w:space="0" w:color="auto"/>
              <w:right w:val="outset" w:sz="6" w:space="0" w:color="auto"/>
            </w:tcBorders>
            <w:shd w:val="clear" w:color="auto" w:fill="auto"/>
            <w:vAlign w:val="center"/>
            <w:hideMark/>
          </w:tcPr>
          <w:p w:rsidR="007F250E" w:rsidRPr="00CD538E" w:rsidRDefault="007F250E" w:rsidP="00DB66CF">
            <w:pPr>
              <w:pStyle w:val="naiskr"/>
              <w:spacing w:before="0" w:after="0"/>
              <w:jc w:val="both"/>
            </w:pPr>
            <w:r w:rsidRPr="00CD538E">
              <w:t>ieviestas pilnībā</w:t>
            </w:r>
          </w:p>
        </w:tc>
        <w:tc>
          <w:tcPr>
            <w:tcW w:w="1945" w:type="pct"/>
            <w:tcBorders>
              <w:top w:val="outset" w:sz="6" w:space="0" w:color="D9D9D9" w:themeColor="background1" w:themeShade="D9"/>
              <w:left w:val="outset" w:sz="6" w:space="0" w:color="auto"/>
              <w:bottom w:val="outset" w:sz="6" w:space="0" w:color="auto"/>
              <w:right w:val="outset" w:sz="6" w:space="0" w:color="auto"/>
            </w:tcBorders>
            <w:shd w:val="clear" w:color="auto" w:fill="auto"/>
            <w:vAlign w:val="center"/>
            <w:hideMark/>
          </w:tcPr>
          <w:p w:rsidR="007F250E" w:rsidRPr="00CD538E" w:rsidRDefault="007F250E" w:rsidP="00DB66CF">
            <w:pPr>
              <w:pStyle w:val="naiskr"/>
              <w:spacing w:before="0" w:after="0"/>
              <w:jc w:val="both"/>
            </w:pPr>
            <w:r w:rsidRPr="00CD538E">
              <w:t>neparedz stingrākas prasības</w:t>
            </w:r>
          </w:p>
        </w:tc>
      </w:tr>
      <w:tr w:rsidR="007F250E" w:rsidRPr="00464EA5" w:rsidTr="00511809">
        <w:trPr>
          <w:tblCellSpacing w:w="15" w:type="dxa"/>
        </w:trPr>
        <w:tc>
          <w:tcPr>
            <w:tcW w:w="119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F250E" w:rsidRPr="00464EA5" w:rsidRDefault="007F250E" w:rsidP="0014630D">
            <w:pPr>
              <w:jc w:val="both"/>
            </w:pPr>
            <w:r w:rsidRPr="00464EA5">
              <w:t>Kā ir izmantota ES tiesību aktā paredzētā rīcības brīvība dalībvalstij pārņemt vai ieviest noteiktas ES tiesību akta normas.</w:t>
            </w:r>
          </w:p>
        </w:tc>
        <w:tc>
          <w:tcPr>
            <w:tcW w:w="3760" w:type="pct"/>
            <w:gridSpan w:val="3"/>
            <w:tcBorders>
              <w:top w:val="outset" w:sz="6" w:space="0" w:color="auto"/>
              <w:left w:val="outset" w:sz="6" w:space="0" w:color="auto"/>
              <w:bottom w:val="outset" w:sz="6" w:space="0" w:color="auto"/>
              <w:right w:val="outset" w:sz="6" w:space="0" w:color="auto"/>
            </w:tcBorders>
            <w:shd w:val="clear" w:color="auto" w:fill="auto"/>
            <w:hideMark/>
          </w:tcPr>
          <w:p w:rsidR="007F250E" w:rsidRPr="002B05E1" w:rsidRDefault="007F250E" w:rsidP="00BC403B">
            <w:pPr>
              <w:pStyle w:val="naiskr"/>
              <w:rPr>
                <w:iCs/>
              </w:rPr>
            </w:pPr>
            <w:r w:rsidRPr="002B05E1">
              <w:rPr>
                <w:iCs/>
              </w:rPr>
              <w:t xml:space="preserve">Lai sniegtu valsts atbalstu pētniecībai, attīstībai un inovācijām, kā arī piešķirtu ERAF līdzfinansējumu, dalībvalstij ir dalībvalstij ir obligāti jāpiemēro: </w:t>
            </w:r>
          </w:p>
          <w:p w:rsidR="007F250E" w:rsidRPr="002B05E1" w:rsidRDefault="007F250E" w:rsidP="00765C75">
            <w:pPr>
              <w:pStyle w:val="naiskr"/>
              <w:rPr>
                <w:iCs/>
              </w:rPr>
            </w:pPr>
            <w:r w:rsidRPr="002B05E1">
              <w:rPr>
                <w:iCs/>
              </w:rPr>
              <w:t>Komisijas regula Nr.800/2008;</w:t>
            </w:r>
          </w:p>
          <w:p w:rsidR="007F250E" w:rsidRPr="002B05E1" w:rsidRDefault="007F250E" w:rsidP="00BC403B">
            <w:pPr>
              <w:pStyle w:val="naiskr"/>
              <w:rPr>
                <w:iCs/>
              </w:rPr>
            </w:pPr>
            <w:r w:rsidRPr="002B05E1">
              <w:rPr>
                <w:iCs/>
              </w:rPr>
              <w:t>Regula Nr.1083/2006;</w:t>
            </w:r>
          </w:p>
          <w:p w:rsidR="007F250E" w:rsidRPr="00CD538E" w:rsidRDefault="007F250E" w:rsidP="00DB66CF">
            <w:pPr>
              <w:pStyle w:val="naiskr"/>
              <w:spacing w:before="0" w:after="0"/>
              <w:jc w:val="both"/>
              <w:rPr>
                <w:b/>
              </w:rPr>
            </w:pPr>
            <w:r w:rsidRPr="00CD538E">
              <w:rPr>
                <w:rStyle w:val="Strong"/>
                <w:b w:val="0"/>
              </w:rPr>
              <w:t>Regula Nr.1995/2006</w:t>
            </w:r>
            <w:r w:rsidRPr="00CD538E">
              <w:rPr>
                <w:b/>
                <w:iCs/>
              </w:rPr>
              <w:t>.</w:t>
            </w:r>
          </w:p>
        </w:tc>
      </w:tr>
      <w:tr w:rsidR="007F250E" w:rsidRPr="00464EA5" w:rsidTr="00511809">
        <w:trPr>
          <w:tblCellSpacing w:w="15" w:type="dxa"/>
        </w:trPr>
        <w:tc>
          <w:tcPr>
            <w:tcW w:w="119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F250E" w:rsidRPr="00464EA5" w:rsidRDefault="007F250E" w:rsidP="0014630D">
            <w:pPr>
              <w:jc w:val="both"/>
            </w:pPr>
            <w:r w:rsidRPr="00464EA5">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60" w:type="pct"/>
            <w:gridSpan w:val="3"/>
            <w:tcBorders>
              <w:top w:val="outset" w:sz="6" w:space="0" w:color="auto"/>
              <w:left w:val="outset" w:sz="6" w:space="0" w:color="auto"/>
              <w:bottom w:val="outset" w:sz="6" w:space="0" w:color="auto"/>
              <w:right w:val="outset" w:sz="6" w:space="0" w:color="auto"/>
            </w:tcBorders>
            <w:shd w:val="clear" w:color="auto" w:fill="auto"/>
            <w:hideMark/>
          </w:tcPr>
          <w:p w:rsidR="007F250E" w:rsidRPr="002B05E1" w:rsidRDefault="007F250E" w:rsidP="00255F8A">
            <w:pPr>
              <w:jc w:val="both"/>
            </w:pPr>
            <w:r w:rsidRPr="002B05E1">
              <w:rPr>
                <w:iCs/>
              </w:rPr>
              <w:t>Paziņojumu Eiropas Komisijai (turpmāk – EK) nav nepieciešams sniegt, jo Noteikumu projekts saskaņā ar Komisijas Regulas Nr.800/2008 3.pantu ir atbrīvots no iepriekšējas paziņošanas EK. saskaņā ar Komisijas Regulas Nr.800/2008 9.pantu 20 darba dienu laikā pēc Ministru kabineta noteikumu spēkā stāšanā</w:t>
            </w:r>
            <w:r>
              <w:rPr>
                <w:iCs/>
              </w:rPr>
              <w:t>s</w:t>
            </w:r>
            <w:r w:rsidRPr="002B05E1">
              <w:rPr>
                <w:iCs/>
              </w:rPr>
              <w:t xml:space="preserve"> EK ir jānosūta kopsavilkuma informācija </w:t>
            </w:r>
            <w:r>
              <w:rPr>
                <w:iCs/>
              </w:rPr>
              <w:t>p</w:t>
            </w:r>
            <w:r w:rsidRPr="002B05E1">
              <w:rPr>
                <w:iCs/>
              </w:rPr>
              <w:t>ar atbalsta programmu.</w:t>
            </w:r>
          </w:p>
        </w:tc>
      </w:tr>
      <w:tr w:rsidR="007F250E" w:rsidRPr="00464EA5" w:rsidTr="00511809">
        <w:trPr>
          <w:tblCellSpacing w:w="15" w:type="dxa"/>
        </w:trPr>
        <w:tc>
          <w:tcPr>
            <w:tcW w:w="1191" w:type="pct"/>
            <w:gridSpan w:val="2"/>
            <w:tcBorders>
              <w:top w:val="outset" w:sz="6" w:space="0" w:color="auto"/>
              <w:left w:val="outset" w:sz="6" w:space="0" w:color="auto"/>
              <w:bottom w:val="outset" w:sz="6" w:space="0" w:color="auto"/>
              <w:right w:val="outset" w:sz="6" w:space="0" w:color="auto"/>
            </w:tcBorders>
            <w:shd w:val="clear" w:color="auto" w:fill="auto"/>
            <w:hideMark/>
          </w:tcPr>
          <w:p w:rsidR="007F250E" w:rsidRPr="00464EA5" w:rsidRDefault="007F250E" w:rsidP="0014630D">
            <w:pPr>
              <w:jc w:val="both"/>
            </w:pPr>
            <w:r w:rsidRPr="00464EA5">
              <w:t>Cita informācija</w:t>
            </w:r>
          </w:p>
        </w:tc>
        <w:tc>
          <w:tcPr>
            <w:tcW w:w="3760" w:type="pct"/>
            <w:gridSpan w:val="3"/>
            <w:tcBorders>
              <w:top w:val="outset" w:sz="6" w:space="0" w:color="auto"/>
              <w:left w:val="outset" w:sz="6" w:space="0" w:color="auto"/>
              <w:bottom w:val="outset" w:sz="6" w:space="0" w:color="auto"/>
              <w:right w:val="outset" w:sz="6" w:space="0" w:color="auto"/>
            </w:tcBorders>
            <w:shd w:val="clear" w:color="auto" w:fill="auto"/>
            <w:hideMark/>
          </w:tcPr>
          <w:p w:rsidR="007F250E" w:rsidRPr="00CD538E" w:rsidRDefault="007F250E" w:rsidP="002B48BD">
            <w:pPr>
              <w:jc w:val="both"/>
            </w:pPr>
            <w:r w:rsidRPr="00CD538E">
              <w:rPr>
                <w:iCs/>
              </w:rPr>
              <w:t xml:space="preserve">Noteikumu projektā veikta daļēja Regulas Nr.800/2008 normu pārrakstīšana, jo atsevišķos </w:t>
            </w:r>
            <w:r w:rsidRPr="00CD538E">
              <w:t>gadījumos Regula Nr.800/2008 prasa pieņemt nacionālo tiesību aktu tās prasību nodrošināšanai.</w:t>
            </w:r>
          </w:p>
        </w:tc>
      </w:tr>
    </w:tbl>
    <w:p w:rsidR="005F1F3C" w:rsidRPr="00464EA5" w:rsidRDefault="005F1F3C" w:rsidP="0014630D"/>
    <w:p w:rsidR="005F1F3C" w:rsidRPr="00464EA5" w:rsidRDefault="005F1F3C" w:rsidP="0014630D">
      <w:r w:rsidRPr="00464EA5">
        <w:t>Anotācijas V sadaļas 2.tabula – nav attiecināms</w:t>
      </w:r>
    </w:p>
    <w:p w:rsidR="00536D7C" w:rsidRPr="00464EA5" w:rsidRDefault="00536D7C" w:rsidP="0014630D"/>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58"/>
        <w:gridCol w:w="1554"/>
        <w:gridCol w:w="7009"/>
      </w:tblGrid>
      <w:tr w:rsidR="005F1F3C" w:rsidRPr="00464EA5" w:rsidTr="003661C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hideMark/>
          </w:tcPr>
          <w:p w:rsidR="005F1F3C" w:rsidRPr="00464EA5" w:rsidRDefault="005F1F3C" w:rsidP="0014630D">
            <w:pPr>
              <w:jc w:val="center"/>
              <w:rPr>
                <w:b/>
                <w:bCs/>
              </w:rPr>
            </w:pPr>
            <w:r w:rsidRPr="00464EA5">
              <w:rPr>
                <w:b/>
                <w:bCs/>
              </w:rPr>
              <w:t>VI. Sabiedrības līdzdalība un šīs līdzdalības rezultāti</w:t>
            </w:r>
          </w:p>
        </w:tc>
      </w:tr>
      <w:tr w:rsidR="005F1F3C" w:rsidRPr="00464EA5" w:rsidTr="003661CB">
        <w:trPr>
          <w:trHeight w:val="1519"/>
          <w:tblCellSpacing w:w="15" w:type="dxa"/>
        </w:trPr>
        <w:tc>
          <w:tcPr>
            <w:tcW w:w="335" w:type="pct"/>
            <w:tcBorders>
              <w:top w:val="outset" w:sz="6" w:space="0" w:color="auto"/>
              <w:left w:val="outset" w:sz="6" w:space="0" w:color="auto"/>
              <w:bottom w:val="outset" w:sz="6" w:space="0" w:color="auto"/>
              <w:right w:val="outset" w:sz="6" w:space="0" w:color="auto"/>
            </w:tcBorders>
            <w:hideMark/>
          </w:tcPr>
          <w:p w:rsidR="005F1F3C" w:rsidRPr="00464EA5" w:rsidRDefault="005F1F3C" w:rsidP="0014630D">
            <w:pPr>
              <w:jc w:val="both"/>
            </w:pPr>
            <w:r w:rsidRPr="00464EA5">
              <w:t>1.</w:t>
            </w:r>
          </w:p>
        </w:tc>
        <w:tc>
          <w:tcPr>
            <w:tcW w:w="831" w:type="pct"/>
            <w:tcBorders>
              <w:top w:val="outset" w:sz="6" w:space="0" w:color="auto"/>
              <w:left w:val="outset" w:sz="6" w:space="0" w:color="auto"/>
              <w:bottom w:val="outset" w:sz="6" w:space="0" w:color="auto"/>
              <w:right w:val="outset" w:sz="6" w:space="0" w:color="auto"/>
            </w:tcBorders>
            <w:hideMark/>
          </w:tcPr>
          <w:p w:rsidR="005F1F3C" w:rsidRPr="00DA6582" w:rsidRDefault="005F1F3C" w:rsidP="0014630D">
            <w:pPr>
              <w:jc w:val="both"/>
            </w:pPr>
            <w:r w:rsidRPr="00DA6582">
              <w:t>Sabiedrības informēšana par projekta izstrādes uzsākšanu</w:t>
            </w:r>
          </w:p>
        </w:tc>
        <w:tc>
          <w:tcPr>
            <w:tcW w:w="3769" w:type="pct"/>
            <w:tcBorders>
              <w:top w:val="outset" w:sz="6" w:space="0" w:color="auto"/>
              <w:left w:val="outset" w:sz="6" w:space="0" w:color="auto"/>
              <w:bottom w:val="outset" w:sz="6" w:space="0" w:color="auto"/>
              <w:right w:val="outset" w:sz="6" w:space="0" w:color="auto"/>
            </w:tcBorders>
            <w:hideMark/>
          </w:tcPr>
          <w:p w:rsidR="005F1F3C" w:rsidRPr="00464EA5" w:rsidRDefault="005F1F3C" w:rsidP="0014630D">
            <w:pPr>
              <w:jc w:val="both"/>
            </w:pPr>
            <w:r w:rsidRPr="00464EA5">
              <w:t xml:space="preserve">Informācija par Eiropas Savienības struktūrfondu aktivitāšu īstenošanu 2007.-2013.gadam pieejama Izglītības un zinātnes ministrijas tīmekļa vietnē </w:t>
            </w:r>
            <w:hyperlink r:id="rId9" w:history="1">
              <w:r w:rsidRPr="00464EA5">
                <w:rPr>
                  <w:rStyle w:val="Hyperlink"/>
                </w:rPr>
                <w:t>http://esfondi.izm.gov.lv</w:t>
              </w:r>
            </w:hyperlink>
            <w:r w:rsidRPr="00464EA5">
              <w:t xml:space="preserve">. </w:t>
            </w:r>
          </w:p>
          <w:p w:rsidR="005F1F3C" w:rsidRPr="00464EA5" w:rsidRDefault="005F1F3C" w:rsidP="0014630D">
            <w:pPr>
              <w:jc w:val="both"/>
            </w:pPr>
          </w:p>
        </w:tc>
      </w:tr>
      <w:tr w:rsidR="005F1F3C" w:rsidRPr="00464EA5" w:rsidTr="003661CB">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rsidR="005F1F3C" w:rsidRPr="00464EA5" w:rsidRDefault="005F1F3C" w:rsidP="0014630D">
            <w:pPr>
              <w:jc w:val="both"/>
            </w:pPr>
            <w:r w:rsidRPr="00464EA5">
              <w:t>2.</w:t>
            </w:r>
          </w:p>
        </w:tc>
        <w:tc>
          <w:tcPr>
            <w:tcW w:w="831" w:type="pct"/>
            <w:tcBorders>
              <w:top w:val="outset" w:sz="6" w:space="0" w:color="auto"/>
              <w:left w:val="outset" w:sz="6" w:space="0" w:color="auto"/>
              <w:bottom w:val="outset" w:sz="6" w:space="0" w:color="auto"/>
              <w:right w:val="outset" w:sz="6" w:space="0" w:color="auto"/>
            </w:tcBorders>
            <w:hideMark/>
          </w:tcPr>
          <w:p w:rsidR="005F1F3C" w:rsidRPr="00464EA5" w:rsidRDefault="005F1F3C" w:rsidP="0014630D">
            <w:pPr>
              <w:jc w:val="both"/>
            </w:pPr>
            <w:r w:rsidRPr="00464EA5">
              <w:t xml:space="preserve">Sabiedrības līdzdalība </w:t>
            </w:r>
            <w:r w:rsidRPr="00464EA5">
              <w:lastRenderedPageBreak/>
              <w:t>projekta izstrādē</w:t>
            </w:r>
          </w:p>
        </w:tc>
        <w:tc>
          <w:tcPr>
            <w:tcW w:w="3769" w:type="pct"/>
            <w:tcBorders>
              <w:top w:val="outset" w:sz="6" w:space="0" w:color="auto"/>
              <w:left w:val="outset" w:sz="6" w:space="0" w:color="auto"/>
              <w:bottom w:val="outset" w:sz="6" w:space="0" w:color="auto"/>
              <w:right w:val="outset" w:sz="6" w:space="0" w:color="auto"/>
            </w:tcBorders>
            <w:hideMark/>
          </w:tcPr>
          <w:p w:rsidR="005F1F3C" w:rsidRPr="00464EA5" w:rsidRDefault="00C33500" w:rsidP="00811564">
            <w:pPr>
              <w:jc w:val="both"/>
              <w:rPr>
                <w:iCs/>
              </w:rPr>
            </w:pPr>
            <w:r w:rsidRPr="00464EA5">
              <w:lastRenderedPageBreak/>
              <w:t>Noteikumu projekts šo jomu neskar</w:t>
            </w:r>
          </w:p>
        </w:tc>
      </w:tr>
      <w:tr w:rsidR="005F1F3C" w:rsidRPr="00464EA5" w:rsidTr="003661CB">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rsidR="005F1F3C" w:rsidRPr="00464EA5" w:rsidRDefault="005F1F3C" w:rsidP="0014630D">
            <w:pPr>
              <w:jc w:val="both"/>
            </w:pPr>
            <w:r w:rsidRPr="00464EA5">
              <w:lastRenderedPageBreak/>
              <w:t>3.</w:t>
            </w:r>
          </w:p>
        </w:tc>
        <w:tc>
          <w:tcPr>
            <w:tcW w:w="831" w:type="pct"/>
            <w:tcBorders>
              <w:top w:val="outset" w:sz="6" w:space="0" w:color="auto"/>
              <w:left w:val="outset" w:sz="6" w:space="0" w:color="auto"/>
              <w:bottom w:val="outset" w:sz="6" w:space="0" w:color="auto"/>
              <w:right w:val="outset" w:sz="6" w:space="0" w:color="auto"/>
            </w:tcBorders>
            <w:hideMark/>
          </w:tcPr>
          <w:p w:rsidR="005F1F3C" w:rsidRPr="00464EA5" w:rsidRDefault="005F1F3C" w:rsidP="0014630D">
            <w:pPr>
              <w:jc w:val="both"/>
            </w:pPr>
            <w:r w:rsidRPr="00464EA5">
              <w:t>Sabiedrības līdzdalības rezultāti</w:t>
            </w:r>
          </w:p>
        </w:tc>
        <w:tc>
          <w:tcPr>
            <w:tcW w:w="3769" w:type="pct"/>
            <w:tcBorders>
              <w:top w:val="outset" w:sz="6" w:space="0" w:color="auto"/>
              <w:left w:val="outset" w:sz="6" w:space="0" w:color="auto"/>
              <w:bottom w:val="outset" w:sz="6" w:space="0" w:color="auto"/>
              <w:right w:val="outset" w:sz="6" w:space="0" w:color="auto"/>
            </w:tcBorders>
            <w:hideMark/>
          </w:tcPr>
          <w:p w:rsidR="005F1F3C" w:rsidRPr="00464EA5" w:rsidRDefault="00434835" w:rsidP="00B313DA">
            <w:pPr>
              <w:jc w:val="both"/>
            </w:pPr>
            <w:r>
              <w:t>Noteikumu</w:t>
            </w:r>
            <w:r w:rsidRPr="004F4468">
              <w:t xml:space="preserve"> projekta projektu iesniegumu vērtēšanas kritēriji ir saskaņoti ar uzņēmējus </w:t>
            </w:r>
            <w:r w:rsidR="00B313DA">
              <w:t xml:space="preserve">un zinātniskās institūcijas </w:t>
            </w:r>
            <w:r w:rsidRPr="004F4468">
              <w:t xml:space="preserve">pārstāvošām asociācijām Eiropas Reģionālā attīstības fonda apakškomitejā. Tiesību akta projekts nosūtīts nozaru asociācijām </w:t>
            </w:r>
            <w:r w:rsidR="00B313DA">
              <w:t>viedokļa</w:t>
            </w:r>
            <w:r w:rsidRPr="004F4468">
              <w:t xml:space="preserve"> sniegšanai</w:t>
            </w:r>
            <w:r w:rsidR="00D12589">
              <w:t>.</w:t>
            </w:r>
            <w:r w:rsidRPr="004F4468">
              <w:t xml:space="preserve"> </w:t>
            </w:r>
          </w:p>
        </w:tc>
      </w:tr>
      <w:tr w:rsidR="005F1F3C" w:rsidRPr="00464EA5" w:rsidTr="003661CB">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rsidR="005F1F3C" w:rsidRPr="00464EA5" w:rsidRDefault="005F1F3C" w:rsidP="0014630D">
            <w:pPr>
              <w:jc w:val="both"/>
            </w:pPr>
            <w:r w:rsidRPr="00464EA5">
              <w:t>4.</w:t>
            </w:r>
          </w:p>
        </w:tc>
        <w:tc>
          <w:tcPr>
            <w:tcW w:w="831" w:type="pct"/>
            <w:tcBorders>
              <w:top w:val="outset" w:sz="6" w:space="0" w:color="auto"/>
              <w:left w:val="outset" w:sz="6" w:space="0" w:color="auto"/>
              <w:bottom w:val="outset" w:sz="6" w:space="0" w:color="auto"/>
              <w:right w:val="outset" w:sz="6" w:space="0" w:color="auto"/>
            </w:tcBorders>
            <w:hideMark/>
          </w:tcPr>
          <w:p w:rsidR="005F1F3C" w:rsidRPr="00464EA5" w:rsidRDefault="005F1F3C" w:rsidP="0014630D">
            <w:pPr>
              <w:jc w:val="both"/>
            </w:pPr>
            <w:r w:rsidRPr="00464EA5">
              <w:t>Saeimas un ekspertu līdzdalība</w:t>
            </w:r>
          </w:p>
        </w:tc>
        <w:tc>
          <w:tcPr>
            <w:tcW w:w="3769" w:type="pct"/>
            <w:tcBorders>
              <w:top w:val="outset" w:sz="6" w:space="0" w:color="auto"/>
              <w:left w:val="outset" w:sz="6" w:space="0" w:color="auto"/>
              <w:bottom w:val="outset" w:sz="6" w:space="0" w:color="auto"/>
              <w:right w:val="outset" w:sz="6" w:space="0" w:color="auto"/>
            </w:tcBorders>
            <w:hideMark/>
          </w:tcPr>
          <w:p w:rsidR="005F1F3C" w:rsidRPr="00464EA5" w:rsidRDefault="00C33500" w:rsidP="0014630D">
            <w:pPr>
              <w:jc w:val="both"/>
            </w:pPr>
            <w:r w:rsidRPr="00464EA5">
              <w:t>Noteikumu projekts šo jomu neskar</w:t>
            </w:r>
          </w:p>
        </w:tc>
      </w:tr>
      <w:tr w:rsidR="005F1F3C" w:rsidRPr="00464EA5" w:rsidTr="003661CB">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rsidR="005F1F3C" w:rsidRPr="00464EA5" w:rsidRDefault="005F1F3C" w:rsidP="0014630D">
            <w:pPr>
              <w:jc w:val="both"/>
            </w:pPr>
            <w:r w:rsidRPr="00464EA5">
              <w:t>5.</w:t>
            </w:r>
          </w:p>
        </w:tc>
        <w:tc>
          <w:tcPr>
            <w:tcW w:w="831" w:type="pct"/>
            <w:tcBorders>
              <w:top w:val="outset" w:sz="6" w:space="0" w:color="auto"/>
              <w:left w:val="outset" w:sz="6" w:space="0" w:color="auto"/>
              <w:bottom w:val="outset" w:sz="6" w:space="0" w:color="auto"/>
              <w:right w:val="outset" w:sz="6" w:space="0" w:color="auto"/>
            </w:tcBorders>
            <w:hideMark/>
          </w:tcPr>
          <w:p w:rsidR="005F1F3C" w:rsidRPr="00464EA5" w:rsidRDefault="005F1F3C" w:rsidP="0014630D">
            <w:pPr>
              <w:jc w:val="both"/>
            </w:pPr>
            <w:r w:rsidRPr="00464EA5">
              <w:t>Cita informācija</w:t>
            </w:r>
          </w:p>
        </w:tc>
        <w:tc>
          <w:tcPr>
            <w:tcW w:w="3769" w:type="pct"/>
            <w:tcBorders>
              <w:top w:val="outset" w:sz="6" w:space="0" w:color="auto"/>
              <w:left w:val="outset" w:sz="6" w:space="0" w:color="auto"/>
              <w:bottom w:val="outset" w:sz="6" w:space="0" w:color="auto"/>
              <w:right w:val="outset" w:sz="6" w:space="0" w:color="auto"/>
            </w:tcBorders>
            <w:hideMark/>
          </w:tcPr>
          <w:p w:rsidR="005F1F3C" w:rsidRPr="00464EA5" w:rsidRDefault="005F1F3C" w:rsidP="0014630D">
            <w:pPr>
              <w:jc w:val="both"/>
            </w:pPr>
            <w:r w:rsidRPr="00464EA5">
              <w:t>Nav</w:t>
            </w:r>
          </w:p>
        </w:tc>
      </w:tr>
    </w:tbl>
    <w:p w:rsidR="005F1F3C" w:rsidRPr="00464EA5" w:rsidRDefault="005F1F3C" w:rsidP="0014630D"/>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26"/>
        <w:gridCol w:w="3431"/>
        <w:gridCol w:w="5274"/>
      </w:tblGrid>
      <w:tr w:rsidR="00100200" w:rsidRPr="00464EA5" w:rsidTr="00536D7C">
        <w:tc>
          <w:tcPr>
            <w:tcW w:w="5000" w:type="pct"/>
            <w:gridSpan w:val="3"/>
            <w:tcBorders>
              <w:top w:val="outset" w:sz="6" w:space="0" w:color="000000"/>
              <w:left w:val="outset" w:sz="6" w:space="0" w:color="000000"/>
              <w:bottom w:val="outset" w:sz="6" w:space="0" w:color="000000"/>
              <w:right w:val="outset" w:sz="6" w:space="0" w:color="000000"/>
            </w:tcBorders>
            <w:hideMark/>
          </w:tcPr>
          <w:p w:rsidR="00100200" w:rsidRPr="00464EA5" w:rsidRDefault="00100200" w:rsidP="0014630D">
            <w:pPr>
              <w:jc w:val="center"/>
              <w:rPr>
                <w:b/>
                <w:bCs/>
              </w:rPr>
            </w:pPr>
            <w:r w:rsidRPr="00464EA5">
              <w:rPr>
                <w:b/>
                <w:bCs/>
              </w:rPr>
              <w:t>VII. Tiesību akta projekta izpildes nodrošināšana un tās ietekme uz institūcijām</w:t>
            </w:r>
          </w:p>
        </w:tc>
      </w:tr>
      <w:tr w:rsidR="00100200" w:rsidRPr="00464EA5" w:rsidTr="006F41DA">
        <w:tc>
          <w:tcPr>
            <w:tcW w:w="233" w:type="pct"/>
            <w:tcBorders>
              <w:top w:val="outset" w:sz="6" w:space="0" w:color="000000"/>
              <w:left w:val="outset" w:sz="6" w:space="0" w:color="000000"/>
              <w:bottom w:val="outset" w:sz="6" w:space="0" w:color="000000"/>
              <w:right w:val="outset" w:sz="6" w:space="0" w:color="000000"/>
            </w:tcBorders>
            <w:hideMark/>
          </w:tcPr>
          <w:p w:rsidR="00100200" w:rsidRPr="00464EA5" w:rsidRDefault="00100200" w:rsidP="0014630D">
            <w:r w:rsidRPr="00464EA5">
              <w:t>1.</w:t>
            </w:r>
          </w:p>
        </w:tc>
        <w:tc>
          <w:tcPr>
            <w:tcW w:w="1879" w:type="pct"/>
            <w:tcBorders>
              <w:top w:val="outset" w:sz="6" w:space="0" w:color="000000"/>
              <w:left w:val="outset" w:sz="6" w:space="0" w:color="000000"/>
              <w:bottom w:val="outset" w:sz="6" w:space="0" w:color="000000"/>
              <w:right w:val="outset" w:sz="6" w:space="0" w:color="000000"/>
            </w:tcBorders>
            <w:hideMark/>
          </w:tcPr>
          <w:p w:rsidR="00100200" w:rsidRPr="00464EA5" w:rsidRDefault="00100200" w:rsidP="0014630D">
            <w:r w:rsidRPr="00464EA5">
              <w:t>Projekta izpildē iesaistītās institūcijas</w:t>
            </w:r>
          </w:p>
        </w:tc>
        <w:tc>
          <w:tcPr>
            <w:tcW w:w="2887" w:type="pct"/>
            <w:tcBorders>
              <w:top w:val="outset" w:sz="6" w:space="0" w:color="000000"/>
              <w:left w:val="outset" w:sz="6" w:space="0" w:color="000000"/>
              <w:bottom w:val="outset" w:sz="6" w:space="0" w:color="000000"/>
              <w:right w:val="outset" w:sz="6" w:space="0" w:color="000000"/>
            </w:tcBorders>
            <w:hideMark/>
          </w:tcPr>
          <w:p w:rsidR="00100200" w:rsidRPr="00464EA5" w:rsidRDefault="00C6442A" w:rsidP="004437AC">
            <w:pPr>
              <w:jc w:val="both"/>
            </w:pPr>
            <w:r w:rsidRPr="00464EA5">
              <w:t xml:space="preserve">Projekta izpildi nodrošinās Izglītības un zinātnes ministrija, Valsts izglītības attīstības aģentūra un projekta iesniedzēji – </w:t>
            </w:r>
            <w:r w:rsidR="004437AC">
              <w:t>komersanti un pētniecības organizācijas</w:t>
            </w:r>
            <w:r w:rsidRPr="00464EA5">
              <w:t>.</w:t>
            </w:r>
          </w:p>
        </w:tc>
      </w:tr>
      <w:tr w:rsidR="00100200" w:rsidRPr="00464EA5" w:rsidTr="006F41DA">
        <w:tc>
          <w:tcPr>
            <w:tcW w:w="233" w:type="pct"/>
            <w:tcBorders>
              <w:top w:val="outset" w:sz="6" w:space="0" w:color="000000"/>
              <w:left w:val="outset" w:sz="6" w:space="0" w:color="000000"/>
              <w:bottom w:val="outset" w:sz="6" w:space="0" w:color="000000"/>
              <w:right w:val="outset" w:sz="6" w:space="0" w:color="000000"/>
            </w:tcBorders>
            <w:hideMark/>
          </w:tcPr>
          <w:p w:rsidR="00100200" w:rsidRPr="00464EA5" w:rsidRDefault="00100200" w:rsidP="0014630D">
            <w:r w:rsidRPr="00464EA5">
              <w:t>2.</w:t>
            </w:r>
          </w:p>
        </w:tc>
        <w:tc>
          <w:tcPr>
            <w:tcW w:w="1879" w:type="pct"/>
            <w:tcBorders>
              <w:top w:val="outset" w:sz="6" w:space="0" w:color="000000"/>
              <w:left w:val="outset" w:sz="6" w:space="0" w:color="000000"/>
              <w:bottom w:val="outset" w:sz="6" w:space="0" w:color="000000"/>
              <w:right w:val="outset" w:sz="6" w:space="0" w:color="000000"/>
            </w:tcBorders>
            <w:hideMark/>
          </w:tcPr>
          <w:p w:rsidR="00100200" w:rsidRPr="00464EA5" w:rsidRDefault="00100200" w:rsidP="0014630D">
            <w:r w:rsidRPr="00464EA5">
              <w:t>Projekta izpildes ietekme uz pārvaldes funkcijām</w:t>
            </w:r>
          </w:p>
        </w:tc>
        <w:tc>
          <w:tcPr>
            <w:tcW w:w="2887" w:type="pct"/>
            <w:tcBorders>
              <w:top w:val="outset" w:sz="6" w:space="0" w:color="000000"/>
              <w:left w:val="outset" w:sz="6" w:space="0" w:color="000000"/>
              <w:bottom w:val="outset" w:sz="6" w:space="0" w:color="000000"/>
              <w:right w:val="outset" w:sz="6" w:space="0" w:color="000000"/>
            </w:tcBorders>
            <w:hideMark/>
          </w:tcPr>
          <w:p w:rsidR="00100200" w:rsidRPr="00464EA5" w:rsidRDefault="009D6542" w:rsidP="0014630D">
            <w:pPr>
              <w:jc w:val="both"/>
            </w:pPr>
            <w:r w:rsidRPr="00464EA5">
              <w:t>Projekta izpilde tiks nodrošināta Izglītības un zinātnes ministrijas un Valsts izglītības attīstības aģentūras funkciju ietvaros.</w:t>
            </w:r>
          </w:p>
        </w:tc>
      </w:tr>
      <w:tr w:rsidR="00100200" w:rsidRPr="00464EA5" w:rsidTr="006F41DA">
        <w:tc>
          <w:tcPr>
            <w:tcW w:w="233" w:type="pct"/>
            <w:tcBorders>
              <w:top w:val="outset" w:sz="6" w:space="0" w:color="000000"/>
              <w:left w:val="outset" w:sz="6" w:space="0" w:color="000000"/>
              <w:bottom w:val="outset" w:sz="6" w:space="0" w:color="000000"/>
              <w:right w:val="outset" w:sz="6" w:space="0" w:color="000000"/>
            </w:tcBorders>
            <w:hideMark/>
          </w:tcPr>
          <w:p w:rsidR="00100200" w:rsidRPr="00464EA5" w:rsidRDefault="00100200" w:rsidP="0014630D">
            <w:r w:rsidRPr="00464EA5">
              <w:t>3.</w:t>
            </w:r>
          </w:p>
        </w:tc>
        <w:tc>
          <w:tcPr>
            <w:tcW w:w="1879" w:type="pct"/>
            <w:tcBorders>
              <w:top w:val="outset" w:sz="6" w:space="0" w:color="000000"/>
              <w:left w:val="outset" w:sz="6" w:space="0" w:color="000000"/>
              <w:bottom w:val="outset" w:sz="6" w:space="0" w:color="000000"/>
              <w:right w:val="outset" w:sz="6" w:space="0" w:color="000000"/>
            </w:tcBorders>
            <w:hideMark/>
          </w:tcPr>
          <w:p w:rsidR="00100200" w:rsidRPr="00464EA5" w:rsidRDefault="00100200" w:rsidP="0014630D">
            <w:r w:rsidRPr="00464EA5">
              <w:t>Projekta izpildes ietekme uz pārvaldes institucionālo struktūru.</w:t>
            </w:r>
          </w:p>
          <w:p w:rsidR="00100200" w:rsidRPr="00464EA5" w:rsidRDefault="00100200" w:rsidP="0014630D">
            <w:r w:rsidRPr="00464EA5">
              <w:t>Jaunu institūciju izveide</w:t>
            </w:r>
          </w:p>
        </w:tc>
        <w:tc>
          <w:tcPr>
            <w:tcW w:w="2887" w:type="pct"/>
            <w:tcBorders>
              <w:top w:val="outset" w:sz="6" w:space="0" w:color="000000"/>
              <w:left w:val="outset" w:sz="6" w:space="0" w:color="000000"/>
              <w:bottom w:val="outset" w:sz="6" w:space="0" w:color="000000"/>
              <w:right w:val="outset" w:sz="6" w:space="0" w:color="000000"/>
            </w:tcBorders>
            <w:hideMark/>
          </w:tcPr>
          <w:p w:rsidR="00100200" w:rsidRPr="00464EA5" w:rsidRDefault="009D6542" w:rsidP="0014630D">
            <w:pPr>
              <w:jc w:val="both"/>
            </w:pPr>
            <w:r w:rsidRPr="00464EA5">
              <w:t>Netiks radītas jaunas institūcijas, funkcijas tiks izpildītas Izglītības un zinātnes ministrijas un Valsts izglītības attīstības aģentūras funkciju ietvaros.</w:t>
            </w:r>
          </w:p>
        </w:tc>
      </w:tr>
      <w:tr w:rsidR="00100200" w:rsidRPr="00464EA5" w:rsidTr="006F41DA">
        <w:tc>
          <w:tcPr>
            <w:tcW w:w="233" w:type="pct"/>
            <w:tcBorders>
              <w:top w:val="outset" w:sz="6" w:space="0" w:color="000000"/>
              <w:left w:val="outset" w:sz="6" w:space="0" w:color="000000"/>
              <w:bottom w:val="outset" w:sz="6" w:space="0" w:color="000000"/>
              <w:right w:val="outset" w:sz="6" w:space="0" w:color="000000"/>
            </w:tcBorders>
            <w:hideMark/>
          </w:tcPr>
          <w:p w:rsidR="00100200" w:rsidRPr="00464EA5" w:rsidRDefault="00100200" w:rsidP="0014630D">
            <w:r w:rsidRPr="00464EA5">
              <w:t>4.</w:t>
            </w:r>
          </w:p>
        </w:tc>
        <w:tc>
          <w:tcPr>
            <w:tcW w:w="1879" w:type="pct"/>
            <w:tcBorders>
              <w:top w:val="outset" w:sz="6" w:space="0" w:color="000000"/>
              <w:left w:val="outset" w:sz="6" w:space="0" w:color="000000"/>
              <w:bottom w:val="outset" w:sz="6" w:space="0" w:color="000000"/>
              <w:right w:val="outset" w:sz="6" w:space="0" w:color="000000"/>
            </w:tcBorders>
            <w:hideMark/>
          </w:tcPr>
          <w:p w:rsidR="00100200" w:rsidRPr="00464EA5" w:rsidRDefault="00100200" w:rsidP="0014630D">
            <w:r w:rsidRPr="00464EA5">
              <w:t>Projekta izpildes ietekme uz pārvaldes institucionālo struktūru.</w:t>
            </w:r>
          </w:p>
          <w:p w:rsidR="00100200" w:rsidRPr="00464EA5" w:rsidRDefault="00100200" w:rsidP="0014630D">
            <w:r w:rsidRPr="00464EA5">
              <w:t>Esošu institūciju likvidācija</w:t>
            </w:r>
          </w:p>
        </w:tc>
        <w:tc>
          <w:tcPr>
            <w:tcW w:w="2887" w:type="pct"/>
            <w:tcBorders>
              <w:top w:val="outset" w:sz="6" w:space="0" w:color="000000"/>
              <w:left w:val="outset" w:sz="6" w:space="0" w:color="000000"/>
              <w:bottom w:val="outset" w:sz="6" w:space="0" w:color="000000"/>
              <w:right w:val="outset" w:sz="6" w:space="0" w:color="000000"/>
            </w:tcBorders>
            <w:hideMark/>
          </w:tcPr>
          <w:p w:rsidR="00100200" w:rsidRPr="00464EA5" w:rsidRDefault="009913D7" w:rsidP="0014630D">
            <w:r w:rsidRPr="00464EA5">
              <w:t>Noteikumu projekts šo jomu neskar</w:t>
            </w:r>
          </w:p>
        </w:tc>
      </w:tr>
      <w:tr w:rsidR="00100200" w:rsidRPr="00464EA5" w:rsidTr="006F41DA">
        <w:tc>
          <w:tcPr>
            <w:tcW w:w="233" w:type="pct"/>
            <w:tcBorders>
              <w:top w:val="outset" w:sz="6" w:space="0" w:color="000000"/>
              <w:left w:val="outset" w:sz="6" w:space="0" w:color="000000"/>
              <w:bottom w:val="outset" w:sz="6" w:space="0" w:color="000000"/>
              <w:right w:val="outset" w:sz="6" w:space="0" w:color="000000"/>
            </w:tcBorders>
            <w:hideMark/>
          </w:tcPr>
          <w:p w:rsidR="00100200" w:rsidRPr="00464EA5" w:rsidRDefault="00100200" w:rsidP="0014630D">
            <w:r w:rsidRPr="00464EA5">
              <w:t>5.</w:t>
            </w:r>
          </w:p>
        </w:tc>
        <w:tc>
          <w:tcPr>
            <w:tcW w:w="1879" w:type="pct"/>
            <w:tcBorders>
              <w:top w:val="outset" w:sz="6" w:space="0" w:color="000000"/>
              <w:left w:val="outset" w:sz="6" w:space="0" w:color="000000"/>
              <w:bottom w:val="outset" w:sz="6" w:space="0" w:color="000000"/>
              <w:right w:val="outset" w:sz="6" w:space="0" w:color="000000"/>
            </w:tcBorders>
            <w:hideMark/>
          </w:tcPr>
          <w:p w:rsidR="00100200" w:rsidRPr="00464EA5" w:rsidRDefault="00100200" w:rsidP="0014630D">
            <w:r w:rsidRPr="00464EA5">
              <w:t>Projekta izpildes ietekme uz pārvaldes institucionālo struktūru.</w:t>
            </w:r>
            <w:r w:rsidR="00566FFB" w:rsidRPr="00464EA5">
              <w:t xml:space="preserve"> </w:t>
            </w:r>
            <w:r w:rsidRPr="00464EA5">
              <w:t>Esošu institūciju reorganizācija</w:t>
            </w:r>
          </w:p>
        </w:tc>
        <w:tc>
          <w:tcPr>
            <w:tcW w:w="2887" w:type="pct"/>
            <w:tcBorders>
              <w:top w:val="outset" w:sz="6" w:space="0" w:color="000000"/>
              <w:left w:val="outset" w:sz="6" w:space="0" w:color="000000"/>
              <w:bottom w:val="outset" w:sz="6" w:space="0" w:color="000000"/>
              <w:right w:val="outset" w:sz="6" w:space="0" w:color="000000"/>
            </w:tcBorders>
            <w:hideMark/>
          </w:tcPr>
          <w:p w:rsidR="00100200" w:rsidRPr="00464EA5" w:rsidRDefault="009913D7" w:rsidP="0014630D">
            <w:r w:rsidRPr="00464EA5">
              <w:t>Noteikumu projekts šo jomu neskar</w:t>
            </w:r>
          </w:p>
        </w:tc>
      </w:tr>
      <w:tr w:rsidR="00100200" w:rsidRPr="00464EA5" w:rsidTr="006F41DA">
        <w:tc>
          <w:tcPr>
            <w:tcW w:w="233" w:type="pct"/>
            <w:tcBorders>
              <w:top w:val="outset" w:sz="6" w:space="0" w:color="000000"/>
              <w:left w:val="outset" w:sz="6" w:space="0" w:color="000000"/>
              <w:bottom w:val="outset" w:sz="6" w:space="0" w:color="000000"/>
              <w:right w:val="outset" w:sz="6" w:space="0" w:color="000000"/>
            </w:tcBorders>
            <w:hideMark/>
          </w:tcPr>
          <w:p w:rsidR="00100200" w:rsidRPr="00464EA5" w:rsidRDefault="00100200" w:rsidP="0014630D">
            <w:r w:rsidRPr="00464EA5">
              <w:t>6.</w:t>
            </w:r>
          </w:p>
        </w:tc>
        <w:tc>
          <w:tcPr>
            <w:tcW w:w="1879" w:type="pct"/>
            <w:tcBorders>
              <w:top w:val="outset" w:sz="6" w:space="0" w:color="000000"/>
              <w:left w:val="outset" w:sz="6" w:space="0" w:color="000000"/>
              <w:bottom w:val="outset" w:sz="6" w:space="0" w:color="000000"/>
              <w:right w:val="outset" w:sz="6" w:space="0" w:color="000000"/>
            </w:tcBorders>
            <w:hideMark/>
          </w:tcPr>
          <w:p w:rsidR="00100200" w:rsidRPr="00464EA5" w:rsidRDefault="00100200" w:rsidP="0014630D">
            <w:r w:rsidRPr="00464EA5">
              <w:t>Cita informācija</w:t>
            </w:r>
          </w:p>
        </w:tc>
        <w:tc>
          <w:tcPr>
            <w:tcW w:w="2887" w:type="pct"/>
            <w:tcBorders>
              <w:top w:val="outset" w:sz="6" w:space="0" w:color="000000"/>
              <w:left w:val="outset" w:sz="6" w:space="0" w:color="000000"/>
              <w:bottom w:val="outset" w:sz="6" w:space="0" w:color="000000"/>
              <w:right w:val="outset" w:sz="6" w:space="0" w:color="000000"/>
            </w:tcBorders>
            <w:hideMark/>
          </w:tcPr>
          <w:p w:rsidR="00100200" w:rsidRPr="00464EA5" w:rsidRDefault="00100200" w:rsidP="0014630D">
            <w:r w:rsidRPr="00464EA5">
              <w:t>Nav</w:t>
            </w:r>
          </w:p>
        </w:tc>
      </w:tr>
    </w:tbl>
    <w:p w:rsidR="007A6DB9" w:rsidRPr="00464EA5" w:rsidRDefault="007A6DB9" w:rsidP="0014630D">
      <w:pPr>
        <w:jc w:val="both"/>
      </w:pPr>
    </w:p>
    <w:p w:rsidR="00C34957" w:rsidRPr="00464EA5" w:rsidRDefault="00C34957" w:rsidP="0014630D">
      <w:pPr>
        <w:jc w:val="both"/>
      </w:pPr>
    </w:p>
    <w:p w:rsidR="00360D28" w:rsidRPr="000257E7" w:rsidRDefault="00360D28" w:rsidP="00DB6D78">
      <w:pPr>
        <w:ind w:left="709"/>
        <w:jc w:val="both"/>
      </w:pPr>
      <w:r w:rsidRPr="000257E7">
        <w:t xml:space="preserve">Izglītības un zinātnes ministra vietā – </w:t>
      </w:r>
    </w:p>
    <w:p w:rsidR="00360D28" w:rsidRPr="000257E7" w:rsidRDefault="00F2316D" w:rsidP="00DB6D78">
      <w:pPr>
        <w:ind w:left="709"/>
        <w:jc w:val="both"/>
      </w:pPr>
      <w:r>
        <w:rPr>
          <w:bCs/>
        </w:rPr>
        <w:t>iekšlietu</w:t>
      </w:r>
      <w:r w:rsidR="000257E7" w:rsidRPr="000257E7">
        <w:t xml:space="preserve"> </w:t>
      </w:r>
      <w:r w:rsidR="00360D28" w:rsidRPr="000257E7">
        <w:t>ministrs</w:t>
      </w:r>
      <w:r w:rsidR="00360D28" w:rsidRPr="000257E7">
        <w:tab/>
      </w:r>
      <w:r w:rsidR="00360D28" w:rsidRPr="000257E7">
        <w:tab/>
      </w:r>
      <w:r w:rsidR="00360D28" w:rsidRPr="000257E7">
        <w:tab/>
      </w:r>
      <w:r w:rsidR="00360D28" w:rsidRPr="000257E7">
        <w:tab/>
      </w:r>
      <w:r>
        <w:tab/>
        <w:t xml:space="preserve">    </w:t>
      </w:r>
      <w:r>
        <w:tab/>
      </w:r>
      <w:r>
        <w:tab/>
        <w:t xml:space="preserve">         </w:t>
      </w:r>
      <w:proofErr w:type="spellStart"/>
      <w:r>
        <w:t>R.Kozlovskis</w:t>
      </w:r>
      <w:proofErr w:type="spellEnd"/>
    </w:p>
    <w:p w:rsidR="003F5248" w:rsidRPr="000257E7" w:rsidRDefault="003F5248" w:rsidP="0014630D">
      <w:pPr>
        <w:jc w:val="both"/>
      </w:pPr>
    </w:p>
    <w:p w:rsidR="00A94662" w:rsidRPr="00464EA5" w:rsidRDefault="00A94662" w:rsidP="0014630D">
      <w:pPr>
        <w:jc w:val="both"/>
      </w:pPr>
    </w:p>
    <w:p w:rsidR="003C3987" w:rsidRPr="00464EA5" w:rsidRDefault="00C17D80" w:rsidP="0014630D">
      <w:pPr>
        <w:jc w:val="both"/>
      </w:pPr>
      <w:r w:rsidRPr="00464EA5">
        <w:tab/>
      </w:r>
      <w:r w:rsidR="003F5248" w:rsidRPr="00464EA5">
        <w:t>V</w:t>
      </w:r>
      <w:r w:rsidR="00F90F86" w:rsidRPr="00464EA5">
        <w:t>ī</w:t>
      </w:r>
      <w:r w:rsidR="00A94662" w:rsidRPr="00464EA5">
        <w:t>za</w:t>
      </w:r>
      <w:r w:rsidR="00891617" w:rsidRPr="00464EA5">
        <w:t xml:space="preserve">: </w:t>
      </w:r>
      <w:r w:rsidR="003C3987" w:rsidRPr="00464EA5">
        <w:t>Valsts sekretāra vietniece –</w:t>
      </w:r>
    </w:p>
    <w:p w:rsidR="003C3987" w:rsidRPr="00464EA5" w:rsidRDefault="00C17D80" w:rsidP="0014630D">
      <w:pPr>
        <w:jc w:val="both"/>
      </w:pPr>
      <w:r w:rsidRPr="00464EA5">
        <w:tab/>
      </w:r>
      <w:r w:rsidR="003C3987" w:rsidRPr="00464EA5">
        <w:t>Struktūrfondu un starptautisko</w:t>
      </w:r>
    </w:p>
    <w:p w:rsidR="003C3987" w:rsidRPr="00464EA5" w:rsidRDefault="00C17D80" w:rsidP="0014630D">
      <w:pPr>
        <w:jc w:val="both"/>
      </w:pPr>
      <w:r w:rsidRPr="00464EA5">
        <w:tab/>
      </w:r>
      <w:r w:rsidR="003C3987" w:rsidRPr="00464EA5">
        <w:t>finanšu instrumentu departamenta direktore,</w:t>
      </w:r>
    </w:p>
    <w:p w:rsidR="003C3987" w:rsidRPr="00464EA5" w:rsidRDefault="00C17D80" w:rsidP="0014630D">
      <w:pPr>
        <w:jc w:val="both"/>
        <w:rPr>
          <w:bCs/>
        </w:rPr>
      </w:pPr>
      <w:r w:rsidRPr="00464EA5">
        <w:tab/>
      </w:r>
      <w:r w:rsidR="003C3987" w:rsidRPr="00464EA5">
        <w:t>valsts sekretāra pienākumu izpildītāja</w:t>
      </w:r>
      <w:r w:rsidR="003C3987" w:rsidRPr="00464EA5">
        <w:tab/>
      </w:r>
      <w:r w:rsidR="003C3987" w:rsidRPr="00464EA5">
        <w:tab/>
      </w:r>
      <w:r w:rsidR="003C3987" w:rsidRPr="00464EA5">
        <w:tab/>
      </w:r>
      <w:r w:rsidRPr="00464EA5">
        <w:tab/>
      </w:r>
      <w:r w:rsidR="003C3987" w:rsidRPr="00464EA5">
        <w:tab/>
      </w:r>
      <w:r w:rsidRPr="00464EA5">
        <w:t xml:space="preserve">       </w:t>
      </w:r>
      <w:r w:rsidR="003C3987" w:rsidRPr="00464EA5">
        <w:t xml:space="preserve"> L.Sīka</w:t>
      </w:r>
    </w:p>
    <w:p w:rsidR="00E057B2" w:rsidRPr="00464EA5" w:rsidRDefault="001A685A" w:rsidP="0014630D">
      <w:pPr>
        <w:autoSpaceDE w:val="0"/>
        <w:autoSpaceDN w:val="0"/>
        <w:adjustRightInd w:val="0"/>
      </w:pPr>
      <w:r w:rsidRPr="00464EA5">
        <w:tab/>
      </w:r>
      <w:r w:rsidRPr="00464EA5">
        <w:tab/>
      </w:r>
      <w:r w:rsidRPr="00464EA5">
        <w:tab/>
      </w:r>
      <w:r w:rsidRPr="00464EA5">
        <w:tab/>
      </w:r>
      <w:r w:rsidRPr="00464EA5">
        <w:tab/>
      </w:r>
      <w:r w:rsidRPr="00464EA5">
        <w:tab/>
      </w:r>
    </w:p>
    <w:p w:rsidR="00E057B2" w:rsidRDefault="00E057B2" w:rsidP="0014630D">
      <w:pPr>
        <w:tabs>
          <w:tab w:val="left" w:pos="720"/>
          <w:tab w:val="center" w:pos="4535"/>
        </w:tabs>
        <w:jc w:val="both"/>
      </w:pPr>
    </w:p>
    <w:p w:rsidR="005B023E" w:rsidRPr="00464EA5" w:rsidRDefault="005B023E" w:rsidP="0014630D">
      <w:pPr>
        <w:tabs>
          <w:tab w:val="left" w:pos="720"/>
          <w:tab w:val="center" w:pos="4535"/>
        </w:tabs>
        <w:jc w:val="both"/>
      </w:pPr>
    </w:p>
    <w:p w:rsidR="00F2316D" w:rsidRDefault="00B14E3C" w:rsidP="00DD1EE8">
      <w:pPr>
        <w:rPr>
          <w:sz w:val="20"/>
          <w:szCs w:val="20"/>
        </w:rPr>
      </w:pPr>
      <w:r>
        <w:rPr>
          <w:sz w:val="20"/>
          <w:szCs w:val="20"/>
        </w:rPr>
        <w:fldChar w:fldCharType="begin"/>
      </w:r>
      <w:r w:rsidR="00F2316D">
        <w:rPr>
          <w:sz w:val="20"/>
          <w:szCs w:val="20"/>
        </w:rPr>
        <w:instrText xml:space="preserve"> DATE  \@ "dd.MM.yyyy H:mm"  \* MERGEFORMAT </w:instrText>
      </w:r>
      <w:r>
        <w:rPr>
          <w:sz w:val="20"/>
          <w:szCs w:val="20"/>
        </w:rPr>
        <w:fldChar w:fldCharType="separate"/>
      </w:r>
      <w:r w:rsidR="005B023E">
        <w:rPr>
          <w:noProof/>
          <w:sz w:val="20"/>
          <w:szCs w:val="20"/>
        </w:rPr>
        <w:t>17.12.2012 15:18</w:t>
      </w:r>
      <w:r>
        <w:rPr>
          <w:sz w:val="20"/>
          <w:szCs w:val="20"/>
        </w:rPr>
        <w:fldChar w:fldCharType="end"/>
      </w:r>
    </w:p>
    <w:p w:rsidR="00DD1EE8" w:rsidRPr="00464EA5" w:rsidRDefault="00B14E3C" w:rsidP="00DD1EE8">
      <w:fldSimple w:instr=" NUMWORDS   \* MERGEFORMAT ">
        <w:r w:rsidR="00B277B4" w:rsidRPr="00B277B4">
          <w:rPr>
            <w:noProof/>
            <w:sz w:val="20"/>
            <w:szCs w:val="20"/>
          </w:rPr>
          <w:t>2562</w:t>
        </w:r>
      </w:fldSimple>
    </w:p>
    <w:p w:rsidR="00E96317" w:rsidRPr="00D050B0" w:rsidRDefault="00C668AA" w:rsidP="005A0948">
      <w:proofErr w:type="spellStart"/>
      <w:r w:rsidRPr="00464EA5">
        <w:rPr>
          <w:sz w:val="20"/>
          <w:szCs w:val="20"/>
        </w:rPr>
        <w:t>I</w:t>
      </w:r>
      <w:r w:rsidR="00065C1D" w:rsidRPr="00464EA5">
        <w:rPr>
          <w:sz w:val="20"/>
          <w:szCs w:val="20"/>
        </w:rPr>
        <w:t>.Š</w:t>
      </w:r>
      <w:r w:rsidRPr="00464EA5">
        <w:rPr>
          <w:sz w:val="20"/>
          <w:szCs w:val="20"/>
        </w:rPr>
        <w:t>virksta</w:t>
      </w:r>
      <w:proofErr w:type="spellEnd"/>
      <w:r w:rsidR="00530F91">
        <w:rPr>
          <w:sz w:val="20"/>
          <w:szCs w:val="20"/>
        </w:rPr>
        <w:t xml:space="preserve">, </w:t>
      </w:r>
      <w:r w:rsidR="005A0948">
        <w:rPr>
          <w:sz w:val="20"/>
          <w:szCs w:val="20"/>
        </w:rPr>
        <w:t xml:space="preserve"> </w:t>
      </w:r>
      <w:r w:rsidR="00065C1D" w:rsidRPr="00464EA5">
        <w:rPr>
          <w:sz w:val="20"/>
          <w:szCs w:val="20"/>
        </w:rPr>
        <w:t>67047</w:t>
      </w:r>
      <w:r w:rsidRPr="00464EA5">
        <w:rPr>
          <w:sz w:val="20"/>
          <w:szCs w:val="20"/>
        </w:rPr>
        <w:t>882</w:t>
      </w:r>
      <w:r w:rsidR="00065C1D" w:rsidRPr="00464EA5">
        <w:rPr>
          <w:sz w:val="20"/>
          <w:szCs w:val="20"/>
        </w:rPr>
        <w:t xml:space="preserve">, </w:t>
      </w:r>
      <w:r w:rsidRPr="00464EA5">
        <w:rPr>
          <w:sz w:val="20"/>
          <w:szCs w:val="20"/>
        </w:rPr>
        <w:t>inta.svirksta@izm.gov.lv</w:t>
      </w:r>
    </w:p>
    <w:sectPr w:rsidR="00E96317" w:rsidRPr="00D050B0" w:rsidSect="003D5644">
      <w:headerReference w:type="default" r:id="rId10"/>
      <w:footerReference w:type="default" r:id="rId11"/>
      <w:footerReference w:type="first" r:id="rId12"/>
      <w:pgSz w:w="11906" w:h="16838"/>
      <w:pgMar w:top="1134" w:right="1134" w:bottom="1134" w:left="1701" w:header="709" w:footer="38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1C0" w:rsidRDefault="005841C0">
      <w:r>
        <w:separator/>
      </w:r>
    </w:p>
  </w:endnote>
  <w:endnote w:type="continuationSeparator" w:id="0">
    <w:p w:rsidR="005841C0" w:rsidRDefault="005841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1C0" w:rsidRPr="003C3987" w:rsidRDefault="00B14E3C" w:rsidP="003C3987">
    <w:pPr>
      <w:jc w:val="both"/>
      <w:rPr>
        <w:sz w:val="20"/>
        <w:szCs w:val="20"/>
      </w:rPr>
    </w:pPr>
    <w:fldSimple w:instr=" FILENAME   \* MERGEFORMAT ">
      <w:r w:rsidR="005841C0" w:rsidRPr="005841C0">
        <w:rPr>
          <w:noProof/>
          <w:sz w:val="20"/>
          <w:szCs w:val="20"/>
        </w:rPr>
        <w:t>IZMAnot_171212_2111</w:t>
      </w:r>
    </w:fldSimple>
    <w:r w:rsidR="005841C0" w:rsidRPr="003C3987">
      <w:rPr>
        <w:sz w:val="20"/>
        <w:szCs w:val="20"/>
      </w:rPr>
      <w:t xml:space="preserve">; </w:t>
    </w:r>
    <w:r w:rsidR="005841C0" w:rsidRPr="00F85634">
      <w:rPr>
        <w:sz w:val="22"/>
        <w:szCs w:val="22"/>
      </w:rPr>
      <w:t>Ministru kabineta noteikumu „Noteikumi par darbības programmas "Uzņēmējdarbība un inovācijas" papildinājuma 2.1.1.1.aktivitātes "Atbalsts zinātnei un pētniecībai" otro projektu iesniegumu atlases kārtu” projekta sākotnējās ietekmes novērtējuma ziņojums</w:t>
    </w:r>
  </w:p>
  <w:p w:rsidR="005841C0" w:rsidRPr="003C3987" w:rsidRDefault="005841C0" w:rsidP="003C3987">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1C0" w:rsidRPr="003C3987" w:rsidRDefault="00B14E3C" w:rsidP="006A013A">
    <w:pPr>
      <w:jc w:val="both"/>
      <w:rPr>
        <w:sz w:val="20"/>
        <w:szCs w:val="20"/>
      </w:rPr>
    </w:pPr>
    <w:fldSimple w:instr=" FILENAME   \* MERGEFORMAT ">
      <w:r w:rsidR="005841C0" w:rsidRPr="005841C0">
        <w:rPr>
          <w:noProof/>
          <w:sz w:val="20"/>
          <w:szCs w:val="20"/>
        </w:rPr>
        <w:t>IZMAnot_171212_2111</w:t>
      </w:r>
    </w:fldSimple>
    <w:r w:rsidR="005841C0" w:rsidRPr="003C3987">
      <w:rPr>
        <w:sz w:val="20"/>
        <w:szCs w:val="20"/>
      </w:rPr>
      <w:t xml:space="preserve">; </w:t>
    </w:r>
    <w:fldSimple w:instr=" TITLE   \* MERGEFORMAT ">
      <w:r w:rsidR="005841C0" w:rsidRPr="00785219">
        <w:rPr>
          <w:sz w:val="22"/>
          <w:szCs w:val="22"/>
        </w:rPr>
        <w:t>Ministru kabineta noteikumu „Noteikumi par darbības programmas "Uzņēmējdarbība un inovācijas" papildinājuma 2.1.1.1.aktivitātes "Atbalsts zinātnei un pētniecībai" otro projektu iesniegumu atlases kārtu” projekta sākotnējās ietekmes novērtējuma ziņojums</w:t>
      </w:r>
    </w:fldSimple>
  </w:p>
  <w:p w:rsidR="005841C0" w:rsidRPr="0048436B" w:rsidRDefault="005841C0" w:rsidP="0048436B">
    <w:pPr>
      <w:jc w:val="both"/>
      <w:rPr>
        <w:bCs/>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1C0" w:rsidRDefault="005841C0">
      <w:r>
        <w:separator/>
      </w:r>
    </w:p>
  </w:footnote>
  <w:footnote w:type="continuationSeparator" w:id="0">
    <w:p w:rsidR="005841C0" w:rsidRDefault="005841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1C0" w:rsidRDefault="00B14E3C">
    <w:pPr>
      <w:pStyle w:val="Header"/>
      <w:jc w:val="center"/>
    </w:pPr>
    <w:fldSimple w:instr=" PAGE   \* MERGEFORMAT ">
      <w:r w:rsidR="005B023E">
        <w:rPr>
          <w:noProof/>
        </w:rPr>
        <w:t>10</w:t>
      </w:r>
    </w:fldSimple>
  </w:p>
  <w:p w:rsidR="005841C0" w:rsidRDefault="005841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11F1F"/>
    <w:multiLevelType w:val="hybridMultilevel"/>
    <w:tmpl w:val="3196CE96"/>
    <w:lvl w:ilvl="0" w:tplc="D0F84846">
      <w:start w:val="1"/>
      <w:numFmt w:val="bullet"/>
      <w:lvlText w:val="–"/>
      <w:lvlJc w:val="left"/>
      <w:pPr>
        <w:ind w:left="473" w:hanging="360"/>
      </w:pPr>
      <w:rPr>
        <w:rFonts w:ascii="Times New Roman" w:eastAsia="Times New Roman" w:hAnsi="Times New Roman" w:cs="Times New Roman" w:hint="default"/>
      </w:rPr>
    </w:lvl>
    <w:lvl w:ilvl="1" w:tplc="04260003" w:tentative="1">
      <w:start w:val="1"/>
      <w:numFmt w:val="bullet"/>
      <w:lvlText w:val="o"/>
      <w:lvlJc w:val="left"/>
      <w:pPr>
        <w:ind w:left="1193" w:hanging="360"/>
      </w:pPr>
      <w:rPr>
        <w:rFonts w:ascii="Courier New" w:hAnsi="Courier New" w:cs="Courier New" w:hint="default"/>
      </w:rPr>
    </w:lvl>
    <w:lvl w:ilvl="2" w:tplc="04260005" w:tentative="1">
      <w:start w:val="1"/>
      <w:numFmt w:val="bullet"/>
      <w:lvlText w:val=""/>
      <w:lvlJc w:val="left"/>
      <w:pPr>
        <w:ind w:left="1913" w:hanging="360"/>
      </w:pPr>
      <w:rPr>
        <w:rFonts w:ascii="Wingdings" w:hAnsi="Wingdings" w:hint="default"/>
      </w:rPr>
    </w:lvl>
    <w:lvl w:ilvl="3" w:tplc="04260001" w:tentative="1">
      <w:start w:val="1"/>
      <w:numFmt w:val="bullet"/>
      <w:lvlText w:val=""/>
      <w:lvlJc w:val="left"/>
      <w:pPr>
        <w:ind w:left="2633" w:hanging="360"/>
      </w:pPr>
      <w:rPr>
        <w:rFonts w:ascii="Symbol" w:hAnsi="Symbol" w:hint="default"/>
      </w:rPr>
    </w:lvl>
    <w:lvl w:ilvl="4" w:tplc="04260003" w:tentative="1">
      <w:start w:val="1"/>
      <w:numFmt w:val="bullet"/>
      <w:lvlText w:val="o"/>
      <w:lvlJc w:val="left"/>
      <w:pPr>
        <w:ind w:left="3353" w:hanging="360"/>
      </w:pPr>
      <w:rPr>
        <w:rFonts w:ascii="Courier New" w:hAnsi="Courier New" w:cs="Courier New" w:hint="default"/>
      </w:rPr>
    </w:lvl>
    <w:lvl w:ilvl="5" w:tplc="04260005" w:tentative="1">
      <w:start w:val="1"/>
      <w:numFmt w:val="bullet"/>
      <w:lvlText w:val=""/>
      <w:lvlJc w:val="left"/>
      <w:pPr>
        <w:ind w:left="4073" w:hanging="360"/>
      </w:pPr>
      <w:rPr>
        <w:rFonts w:ascii="Wingdings" w:hAnsi="Wingdings" w:hint="default"/>
      </w:rPr>
    </w:lvl>
    <w:lvl w:ilvl="6" w:tplc="04260001" w:tentative="1">
      <w:start w:val="1"/>
      <w:numFmt w:val="bullet"/>
      <w:lvlText w:val=""/>
      <w:lvlJc w:val="left"/>
      <w:pPr>
        <w:ind w:left="4793" w:hanging="360"/>
      </w:pPr>
      <w:rPr>
        <w:rFonts w:ascii="Symbol" w:hAnsi="Symbol" w:hint="default"/>
      </w:rPr>
    </w:lvl>
    <w:lvl w:ilvl="7" w:tplc="04260003" w:tentative="1">
      <w:start w:val="1"/>
      <w:numFmt w:val="bullet"/>
      <w:lvlText w:val="o"/>
      <w:lvlJc w:val="left"/>
      <w:pPr>
        <w:ind w:left="5513" w:hanging="360"/>
      </w:pPr>
      <w:rPr>
        <w:rFonts w:ascii="Courier New" w:hAnsi="Courier New" w:cs="Courier New" w:hint="default"/>
      </w:rPr>
    </w:lvl>
    <w:lvl w:ilvl="8" w:tplc="04260005" w:tentative="1">
      <w:start w:val="1"/>
      <w:numFmt w:val="bullet"/>
      <w:lvlText w:val=""/>
      <w:lvlJc w:val="left"/>
      <w:pPr>
        <w:ind w:left="6233" w:hanging="360"/>
      </w:pPr>
      <w:rPr>
        <w:rFonts w:ascii="Wingdings" w:hAnsi="Wingdings" w:hint="default"/>
      </w:rPr>
    </w:lvl>
  </w:abstractNum>
  <w:abstractNum w:abstractNumId="1">
    <w:nsid w:val="18290C9F"/>
    <w:multiLevelType w:val="hybridMultilevel"/>
    <w:tmpl w:val="16644E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2141908"/>
    <w:multiLevelType w:val="hybridMultilevel"/>
    <w:tmpl w:val="7FE608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7E24C57"/>
    <w:multiLevelType w:val="hybridMultilevel"/>
    <w:tmpl w:val="D73CAAD6"/>
    <w:lvl w:ilvl="0" w:tplc="BFE8D564">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36C2613F"/>
    <w:multiLevelType w:val="hybridMultilevel"/>
    <w:tmpl w:val="5D8413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41826961"/>
    <w:multiLevelType w:val="hybridMultilevel"/>
    <w:tmpl w:val="3AA2B4E2"/>
    <w:lvl w:ilvl="0" w:tplc="D6BC95B2">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nsid w:val="41F80096"/>
    <w:multiLevelType w:val="hybridMultilevel"/>
    <w:tmpl w:val="1A8A8C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4DC6851"/>
    <w:multiLevelType w:val="multilevel"/>
    <w:tmpl w:val="996087F2"/>
    <w:lvl w:ilvl="0">
      <w:start w:val="1"/>
      <w:numFmt w:val="decimal"/>
      <w:lvlText w:val="%1."/>
      <w:lvlJc w:val="left"/>
      <w:pPr>
        <w:tabs>
          <w:tab w:val="num" w:pos="993"/>
        </w:tabs>
        <w:ind w:left="993" w:firstLine="0"/>
      </w:pPr>
      <w:rPr>
        <w:rFonts w:hint="default"/>
      </w:rPr>
    </w:lvl>
    <w:lvl w:ilvl="1">
      <w:start w:val="1"/>
      <w:numFmt w:val="decimal"/>
      <w:lvlText w:val="%1.%2."/>
      <w:lvlJc w:val="left"/>
      <w:pPr>
        <w:ind w:left="11907" w:hanging="1134"/>
      </w:pPr>
      <w:rPr>
        <w:rFonts w:hint="default"/>
      </w:rPr>
    </w:lvl>
    <w:lvl w:ilvl="2">
      <w:start w:val="1"/>
      <w:numFmt w:val="decimal"/>
      <w:lvlText w:val="%1.%2.%3."/>
      <w:lvlJc w:val="left"/>
      <w:pPr>
        <w:ind w:left="6096" w:firstLine="0"/>
      </w:pPr>
      <w:rPr>
        <w:rFonts w:hint="default"/>
      </w:rPr>
    </w:lvl>
    <w:lvl w:ilvl="3">
      <w:start w:val="1"/>
      <w:numFmt w:val="decimal"/>
      <w:lvlText w:val="%1.%2.%3.%4."/>
      <w:lvlJc w:val="left"/>
      <w:pPr>
        <w:ind w:left="284" w:hanging="57"/>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9">
    <w:nsid w:val="4AD45AF7"/>
    <w:multiLevelType w:val="multilevel"/>
    <w:tmpl w:val="E266E9A0"/>
    <w:lvl w:ilvl="0">
      <w:start w:val="3"/>
      <w:numFmt w:val="decimal"/>
      <w:lvlText w:val="%1."/>
      <w:lvlJc w:val="left"/>
      <w:pPr>
        <w:ind w:left="1778" w:hanging="360"/>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319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FB63124"/>
    <w:multiLevelType w:val="hybridMultilevel"/>
    <w:tmpl w:val="E9062B6E"/>
    <w:lvl w:ilvl="0" w:tplc="328210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61702D5"/>
    <w:multiLevelType w:val="hybridMultilevel"/>
    <w:tmpl w:val="A3BCEA6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5D1124A"/>
    <w:multiLevelType w:val="hybridMultilevel"/>
    <w:tmpl w:val="AB64C2AE"/>
    <w:lvl w:ilvl="0" w:tplc="6818DE7C">
      <w:start w:val="1"/>
      <w:numFmt w:val="bullet"/>
      <w:lvlText w:val="−"/>
      <w:lvlJc w:val="left"/>
      <w:pPr>
        <w:ind w:left="720" w:hanging="360"/>
      </w:pPr>
      <w:rPr>
        <w:rFonts w:ascii="Cambria" w:hAnsi="Cambr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79657214"/>
    <w:multiLevelType w:val="hybridMultilevel"/>
    <w:tmpl w:val="5B2C16F0"/>
    <w:lvl w:ilvl="0" w:tplc="129E875C">
      <w:start w:val="1"/>
      <w:numFmt w:val="decimal"/>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num w:numId="1">
    <w:abstractNumId w:val="7"/>
  </w:num>
  <w:num w:numId="2">
    <w:abstractNumId w:val="2"/>
  </w:num>
  <w:num w:numId="3">
    <w:abstractNumId w:val="4"/>
  </w:num>
  <w:num w:numId="4">
    <w:abstractNumId w:val="11"/>
  </w:num>
  <w:num w:numId="5">
    <w:abstractNumId w:val="10"/>
  </w:num>
  <w:num w:numId="6">
    <w:abstractNumId w:val="1"/>
  </w:num>
  <w:num w:numId="7">
    <w:abstractNumId w:val="6"/>
  </w:num>
  <w:num w:numId="8">
    <w:abstractNumId w:val="8"/>
  </w:num>
  <w:num w:numId="9">
    <w:abstractNumId w:val="5"/>
  </w:num>
  <w:num w:numId="10">
    <w:abstractNumId w:val="0"/>
  </w:num>
  <w:num w:numId="11">
    <w:abstractNumId w:val="13"/>
  </w:num>
  <w:num w:numId="12">
    <w:abstractNumId w:val="12"/>
  </w:num>
  <w:num w:numId="13">
    <w:abstractNumId w:val="9"/>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457F5"/>
    <w:rsid w:val="00000EE1"/>
    <w:rsid w:val="00003412"/>
    <w:rsid w:val="00010472"/>
    <w:rsid w:val="00010A8D"/>
    <w:rsid w:val="0001452A"/>
    <w:rsid w:val="00017336"/>
    <w:rsid w:val="00020193"/>
    <w:rsid w:val="000202C8"/>
    <w:rsid w:val="0002405B"/>
    <w:rsid w:val="000257E7"/>
    <w:rsid w:val="00031C26"/>
    <w:rsid w:val="00042F7C"/>
    <w:rsid w:val="00045556"/>
    <w:rsid w:val="0004682B"/>
    <w:rsid w:val="00047E96"/>
    <w:rsid w:val="00047F64"/>
    <w:rsid w:val="0006219F"/>
    <w:rsid w:val="00065C1D"/>
    <w:rsid w:val="0006697A"/>
    <w:rsid w:val="00070BBE"/>
    <w:rsid w:val="00072B5B"/>
    <w:rsid w:val="00076025"/>
    <w:rsid w:val="000771C0"/>
    <w:rsid w:val="00080993"/>
    <w:rsid w:val="00082AD7"/>
    <w:rsid w:val="00083236"/>
    <w:rsid w:val="000879F2"/>
    <w:rsid w:val="00092622"/>
    <w:rsid w:val="00093EA7"/>
    <w:rsid w:val="00097526"/>
    <w:rsid w:val="000979BE"/>
    <w:rsid w:val="00097D6F"/>
    <w:rsid w:val="000A4159"/>
    <w:rsid w:val="000B0043"/>
    <w:rsid w:val="000B15C9"/>
    <w:rsid w:val="000B5522"/>
    <w:rsid w:val="000B73BD"/>
    <w:rsid w:val="000C1095"/>
    <w:rsid w:val="000C33F3"/>
    <w:rsid w:val="000C3C05"/>
    <w:rsid w:val="000C71B7"/>
    <w:rsid w:val="000D0B64"/>
    <w:rsid w:val="000D225E"/>
    <w:rsid w:val="000D2FE7"/>
    <w:rsid w:val="000E1DBC"/>
    <w:rsid w:val="000E5B40"/>
    <w:rsid w:val="000E6166"/>
    <w:rsid w:val="000F0829"/>
    <w:rsid w:val="000F4E67"/>
    <w:rsid w:val="000F564C"/>
    <w:rsid w:val="000F6CF4"/>
    <w:rsid w:val="000F6EE2"/>
    <w:rsid w:val="00100001"/>
    <w:rsid w:val="00100200"/>
    <w:rsid w:val="00101630"/>
    <w:rsid w:val="00102837"/>
    <w:rsid w:val="00110A2F"/>
    <w:rsid w:val="0011720E"/>
    <w:rsid w:val="001172BA"/>
    <w:rsid w:val="00117D47"/>
    <w:rsid w:val="00126445"/>
    <w:rsid w:val="00130797"/>
    <w:rsid w:val="00133F26"/>
    <w:rsid w:val="001360F2"/>
    <w:rsid w:val="00137965"/>
    <w:rsid w:val="0014424A"/>
    <w:rsid w:val="001457F5"/>
    <w:rsid w:val="0014630D"/>
    <w:rsid w:val="00146A76"/>
    <w:rsid w:val="001477B1"/>
    <w:rsid w:val="001509A7"/>
    <w:rsid w:val="00150CEB"/>
    <w:rsid w:val="001560B0"/>
    <w:rsid w:val="00163FB4"/>
    <w:rsid w:val="00164946"/>
    <w:rsid w:val="00164C2C"/>
    <w:rsid w:val="001652E4"/>
    <w:rsid w:val="001672E7"/>
    <w:rsid w:val="00167B5C"/>
    <w:rsid w:val="00167EE4"/>
    <w:rsid w:val="0017066A"/>
    <w:rsid w:val="001706AE"/>
    <w:rsid w:val="001713A5"/>
    <w:rsid w:val="00171635"/>
    <w:rsid w:val="0017281F"/>
    <w:rsid w:val="00172EF6"/>
    <w:rsid w:val="00180956"/>
    <w:rsid w:val="001810F9"/>
    <w:rsid w:val="00181757"/>
    <w:rsid w:val="00185220"/>
    <w:rsid w:val="00191511"/>
    <w:rsid w:val="001947AD"/>
    <w:rsid w:val="00197892"/>
    <w:rsid w:val="001979A9"/>
    <w:rsid w:val="001A5357"/>
    <w:rsid w:val="001A5D33"/>
    <w:rsid w:val="001A685A"/>
    <w:rsid w:val="001A68DD"/>
    <w:rsid w:val="001A6D09"/>
    <w:rsid w:val="001A7A17"/>
    <w:rsid w:val="001B1822"/>
    <w:rsid w:val="001B2883"/>
    <w:rsid w:val="001B32B1"/>
    <w:rsid w:val="001B6CF0"/>
    <w:rsid w:val="001C492A"/>
    <w:rsid w:val="001C5207"/>
    <w:rsid w:val="001C74FD"/>
    <w:rsid w:val="001C75FB"/>
    <w:rsid w:val="001C7F37"/>
    <w:rsid w:val="001D1A28"/>
    <w:rsid w:val="001D21E8"/>
    <w:rsid w:val="001D3DF8"/>
    <w:rsid w:val="001D48F7"/>
    <w:rsid w:val="001D5748"/>
    <w:rsid w:val="001E086F"/>
    <w:rsid w:val="001E5143"/>
    <w:rsid w:val="001E5A04"/>
    <w:rsid w:val="001E786A"/>
    <w:rsid w:val="001E78DD"/>
    <w:rsid w:val="001F1FC6"/>
    <w:rsid w:val="001F216B"/>
    <w:rsid w:val="001F3F40"/>
    <w:rsid w:val="001F6339"/>
    <w:rsid w:val="001F65B5"/>
    <w:rsid w:val="001F6F35"/>
    <w:rsid w:val="001F73E4"/>
    <w:rsid w:val="001F74FE"/>
    <w:rsid w:val="001F773C"/>
    <w:rsid w:val="001F7F25"/>
    <w:rsid w:val="00202B8B"/>
    <w:rsid w:val="00206A44"/>
    <w:rsid w:val="00211C60"/>
    <w:rsid w:val="00211D7C"/>
    <w:rsid w:val="00213B76"/>
    <w:rsid w:val="00215E9E"/>
    <w:rsid w:val="002164EB"/>
    <w:rsid w:val="002206C9"/>
    <w:rsid w:val="00221FF9"/>
    <w:rsid w:val="00222A3D"/>
    <w:rsid w:val="002321B9"/>
    <w:rsid w:val="00235878"/>
    <w:rsid w:val="00236F54"/>
    <w:rsid w:val="00242C64"/>
    <w:rsid w:val="00244489"/>
    <w:rsid w:val="00245A2D"/>
    <w:rsid w:val="00252724"/>
    <w:rsid w:val="00253102"/>
    <w:rsid w:val="0025461E"/>
    <w:rsid w:val="00255F8A"/>
    <w:rsid w:val="0026004F"/>
    <w:rsid w:val="00261E2F"/>
    <w:rsid w:val="002625FA"/>
    <w:rsid w:val="00262912"/>
    <w:rsid w:val="00265882"/>
    <w:rsid w:val="002664F5"/>
    <w:rsid w:val="00267F47"/>
    <w:rsid w:val="00271F30"/>
    <w:rsid w:val="00272D6C"/>
    <w:rsid w:val="00274F5B"/>
    <w:rsid w:val="002751F2"/>
    <w:rsid w:val="00276AD3"/>
    <w:rsid w:val="00277F22"/>
    <w:rsid w:val="0028098D"/>
    <w:rsid w:val="002838D3"/>
    <w:rsid w:val="0028624E"/>
    <w:rsid w:val="00287C0F"/>
    <w:rsid w:val="002913C3"/>
    <w:rsid w:val="00296B3D"/>
    <w:rsid w:val="002A528C"/>
    <w:rsid w:val="002A69F3"/>
    <w:rsid w:val="002B05E1"/>
    <w:rsid w:val="002B0AB2"/>
    <w:rsid w:val="002B3099"/>
    <w:rsid w:val="002B48BD"/>
    <w:rsid w:val="002B60B1"/>
    <w:rsid w:val="002B72B5"/>
    <w:rsid w:val="002C22BC"/>
    <w:rsid w:val="002C23DC"/>
    <w:rsid w:val="002C242D"/>
    <w:rsid w:val="002C2B2E"/>
    <w:rsid w:val="002C5F62"/>
    <w:rsid w:val="002C76D3"/>
    <w:rsid w:val="002D0B35"/>
    <w:rsid w:val="002D1A1F"/>
    <w:rsid w:val="002D2C70"/>
    <w:rsid w:val="002D31F6"/>
    <w:rsid w:val="002D4E41"/>
    <w:rsid w:val="002E00C7"/>
    <w:rsid w:val="002E10C6"/>
    <w:rsid w:val="002E1A31"/>
    <w:rsid w:val="002E1CCD"/>
    <w:rsid w:val="002E208C"/>
    <w:rsid w:val="002E27AB"/>
    <w:rsid w:val="002E2D20"/>
    <w:rsid w:val="002E3C64"/>
    <w:rsid w:val="002E75B0"/>
    <w:rsid w:val="002F0FF9"/>
    <w:rsid w:val="002F2549"/>
    <w:rsid w:val="002F3E81"/>
    <w:rsid w:val="002F48D3"/>
    <w:rsid w:val="00304F03"/>
    <w:rsid w:val="00312877"/>
    <w:rsid w:val="00314D9E"/>
    <w:rsid w:val="003227BA"/>
    <w:rsid w:val="0032324F"/>
    <w:rsid w:val="00324897"/>
    <w:rsid w:val="003250ED"/>
    <w:rsid w:val="00333EE0"/>
    <w:rsid w:val="003349AD"/>
    <w:rsid w:val="00340C70"/>
    <w:rsid w:val="00340C74"/>
    <w:rsid w:val="00341A84"/>
    <w:rsid w:val="00341FE3"/>
    <w:rsid w:val="0034445D"/>
    <w:rsid w:val="00345A49"/>
    <w:rsid w:val="00346B60"/>
    <w:rsid w:val="00352F05"/>
    <w:rsid w:val="003558E0"/>
    <w:rsid w:val="003571D6"/>
    <w:rsid w:val="00360D28"/>
    <w:rsid w:val="003642FC"/>
    <w:rsid w:val="00364313"/>
    <w:rsid w:val="003661CB"/>
    <w:rsid w:val="00372CDD"/>
    <w:rsid w:val="00373CD5"/>
    <w:rsid w:val="00373F9B"/>
    <w:rsid w:val="00374315"/>
    <w:rsid w:val="0037491B"/>
    <w:rsid w:val="00377DFD"/>
    <w:rsid w:val="00380F6A"/>
    <w:rsid w:val="00381AB8"/>
    <w:rsid w:val="00381E1C"/>
    <w:rsid w:val="0038388A"/>
    <w:rsid w:val="00383FC4"/>
    <w:rsid w:val="00384894"/>
    <w:rsid w:val="003869B6"/>
    <w:rsid w:val="00386FAA"/>
    <w:rsid w:val="003900A2"/>
    <w:rsid w:val="003A0F33"/>
    <w:rsid w:val="003A0F8F"/>
    <w:rsid w:val="003A28B6"/>
    <w:rsid w:val="003A2B22"/>
    <w:rsid w:val="003A37CB"/>
    <w:rsid w:val="003A4357"/>
    <w:rsid w:val="003A7FA7"/>
    <w:rsid w:val="003B3EB2"/>
    <w:rsid w:val="003B6FCC"/>
    <w:rsid w:val="003C0428"/>
    <w:rsid w:val="003C3987"/>
    <w:rsid w:val="003C6DC5"/>
    <w:rsid w:val="003C7A69"/>
    <w:rsid w:val="003D16F4"/>
    <w:rsid w:val="003D199F"/>
    <w:rsid w:val="003D23DF"/>
    <w:rsid w:val="003D3455"/>
    <w:rsid w:val="003D5644"/>
    <w:rsid w:val="003D63BE"/>
    <w:rsid w:val="003D6F17"/>
    <w:rsid w:val="003E0DB8"/>
    <w:rsid w:val="003E3F47"/>
    <w:rsid w:val="003F3AB9"/>
    <w:rsid w:val="003F5248"/>
    <w:rsid w:val="003F5FB9"/>
    <w:rsid w:val="003F65C6"/>
    <w:rsid w:val="00400AA2"/>
    <w:rsid w:val="00404413"/>
    <w:rsid w:val="00404BE4"/>
    <w:rsid w:val="00407100"/>
    <w:rsid w:val="00410B1D"/>
    <w:rsid w:val="00411E18"/>
    <w:rsid w:val="00412CA1"/>
    <w:rsid w:val="0041793D"/>
    <w:rsid w:val="0042116B"/>
    <w:rsid w:val="0042441E"/>
    <w:rsid w:val="00425269"/>
    <w:rsid w:val="0043226B"/>
    <w:rsid w:val="00434835"/>
    <w:rsid w:val="00435101"/>
    <w:rsid w:val="004360DC"/>
    <w:rsid w:val="00443275"/>
    <w:rsid w:val="004434F2"/>
    <w:rsid w:val="004437AC"/>
    <w:rsid w:val="00444EDC"/>
    <w:rsid w:val="00445EA0"/>
    <w:rsid w:val="004476C0"/>
    <w:rsid w:val="00447D1B"/>
    <w:rsid w:val="00452E78"/>
    <w:rsid w:val="0045313C"/>
    <w:rsid w:val="00454DF9"/>
    <w:rsid w:val="004607AB"/>
    <w:rsid w:val="00462BA3"/>
    <w:rsid w:val="00464EA5"/>
    <w:rsid w:val="0047079F"/>
    <w:rsid w:val="004719C5"/>
    <w:rsid w:val="00476667"/>
    <w:rsid w:val="0048436B"/>
    <w:rsid w:val="0048559A"/>
    <w:rsid w:val="0048693E"/>
    <w:rsid w:val="00486947"/>
    <w:rsid w:val="00487182"/>
    <w:rsid w:val="00490CA5"/>
    <w:rsid w:val="0049463A"/>
    <w:rsid w:val="00494FF7"/>
    <w:rsid w:val="004A1646"/>
    <w:rsid w:val="004A29E6"/>
    <w:rsid w:val="004A6F6B"/>
    <w:rsid w:val="004B1014"/>
    <w:rsid w:val="004B2408"/>
    <w:rsid w:val="004B33B5"/>
    <w:rsid w:val="004B34C2"/>
    <w:rsid w:val="004B3697"/>
    <w:rsid w:val="004B791E"/>
    <w:rsid w:val="004C0F31"/>
    <w:rsid w:val="004C290D"/>
    <w:rsid w:val="004C35E9"/>
    <w:rsid w:val="004C3D45"/>
    <w:rsid w:val="004D56E8"/>
    <w:rsid w:val="004E05B1"/>
    <w:rsid w:val="004E20FB"/>
    <w:rsid w:val="004E2712"/>
    <w:rsid w:val="004E294B"/>
    <w:rsid w:val="004E68C3"/>
    <w:rsid w:val="004E77B3"/>
    <w:rsid w:val="004E78C1"/>
    <w:rsid w:val="004F1604"/>
    <w:rsid w:val="004F2E71"/>
    <w:rsid w:val="004F328F"/>
    <w:rsid w:val="00500F48"/>
    <w:rsid w:val="00502384"/>
    <w:rsid w:val="00505A1D"/>
    <w:rsid w:val="00511809"/>
    <w:rsid w:val="00512165"/>
    <w:rsid w:val="00512180"/>
    <w:rsid w:val="005129ED"/>
    <w:rsid w:val="00512D5B"/>
    <w:rsid w:val="00515E45"/>
    <w:rsid w:val="0051621B"/>
    <w:rsid w:val="005224FC"/>
    <w:rsid w:val="005234EF"/>
    <w:rsid w:val="00526E69"/>
    <w:rsid w:val="0052781A"/>
    <w:rsid w:val="005300C0"/>
    <w:rsid w:val="00530F91"/>
    <w:rsid w:val="00536D7C"/>
    <w:rsid w:val="00541000"/>
    <w:rsid w:val="005506CE"/>
    <w:rsid w:val="00551C32"/>
    <w:rsid w:val="0055265E"/>
    <w:rsid w:val="00553228"/>
    <w:rsid w:val="00560A27"/>
    <w:rsid w:val="005668FB"/>
    <w:rsid w:val="00566BE8"/>
    <w:rsid w:val="00566FFB"/>
    <w:rsid w:val="00573843"/>
    <w:rsid w:val="00573B4B"/>
    <w:rsid w:val="00573B70"/>
    <w:rsid w:val="00573DE9"/>
    <w:rsid w:val="005754DF"/>
    <w:rsid w:val="00575B37"/>
    <w:rsid w:val="0057682E"/>
    <w:rsid w:val="00580B84"/>
    <w:rsid w:val="00581109"/>
    <w:rsid w:val="0058304E"/>
    <w:rsid w:val="005832DA"/>
    <w:rsid w:val="005841C0"/>
    <w:rsid w:val="00593020"/>
    <w:rsid w:val="005A036F"/>
    <w:rsid w:val="005A0948"/>
    <w:rsid w:val="005A0B4F"/>
    <w:rsid w:val="005A1BF9"/>
    <w:rsid w:val="005A2F49"/>
    <w:rsid w:val="005A4636"/>
    <w:rsid w:val="005B023E"/>
    <w:rsid w:val="005B0E6D"/>
    <w:rsid w:val="005B1F1E"/>
    <w:rsid w:val="005B3504"/>
    <w:rsid w:val="005B4127"/>
    <w:rsid w:val="005C0001"/>
    <w:rsid w:val="005C2490"/>
    <w:rsid w:val="005C29B3"/>
    <w:rsid w:val="005C333A"/>
    <w:rsid w:val="005C434B"/>
    <w:rsid w:val="005C43BF"/>
    <w:rsid w:val="005C4B80"/>
    <w:rsid w:val="005C7288"/>
    <w:rsid w:val="005D0907"/>
    <w:rsid w:val="005D0B00"/>
    <w:rsid w:val="005D1658"/>
    <w:rsid w:val="005D7A1C"/>
    <w:rsid w:val="005E1E72"/>
    <w:rsid w:val="005E23B2"/>
    <w:rsid w:val="005E2D79"/>
    <w:rsid w:val="005E61AE"/>
    <w:rsid w:val="005F1F3C"/>
    <w:rsid w:val="00602725"/>
    <w:rsid w:val="00604088"/>
    <w:rsid w:val="0060425F"/>
    <w:rsid w:val="006047E6"/>
    <w:rsid w:val="006160DE"/>
    <w:rsid w:val="00617C6B"/>
    <w:rsid w:val="006213B4"/>
    <w:rsid w:val="00622024"/>
    <w:rsid w:val="00631BFE"/>
    <w:rsid w:val="00634EC5"/>
    <w:rsid w:val="00637FD2"/>
    <w:rsid w:val="00643A74"/>
    <w:rsid w:val="0065045D"/>
    <w:rsid w:val="0065127C"/>
    <w:rsid w:val="006513D5"/>
    <w:rsid w:val="00653712"/>
    <w:rsid w:val="00654F5C"/>
    <w:rsid w:val="00656384"/>
    <w:rsid w:val="00663245"/>
    <w:rsid w:val="00663AF0"/>
    <w:rsid w:val="00664310"/>
    <w:rsid w:val="006658E3"/>
    <w:rsid w:val="006710A6"/>
    <w:rsid w:val="006713EB"/>
    <w:rsid w:val="006735B9"/>
    <w:rsid w:val="00674514"/>
    <w:rsid w:val="00680204"/>
    <w:rsid w:val="006804A7"/>
    <w:rsid w:val="006821C9"/>
    <w:rsid w:val="00682402"/>
    <w:rsid w:val="00692A22"/>
    <w:rsid w:val="006936E9"/>
    <w:rsid w:val="006952FA"/>
    <w:rsid w:val="00695C67"/>
    <w:rsid w:val="0069600B"/>
    <w:rsid w:val="0069620D"/>
    <w:rsid w:val="00697BD9"/>
    <w:rsid w:val="006A013A"/>
    <w:rsid w:val="006A0A9F"/>
    <w:rsid w:val="006A16E3"/>
    <w:rsid w:val="006A45E6"/>
    <w:rsid w:val="006A4694"/>
    <w:rsid w:val="006A7A08"/>
    <w:rsid w:val="006B7E81"/>
    <w:rsid w:val="006C3531"/>
    <w:rsid w:val="006C3B97"/>
    <w:rsid w:val="006D0A17"/>
    <w:rsid w:val="006D1125"/>
    <w:rsid w:val="006D6167"/>
    <w:rsid w:val="006D7604"/>
    <w:rsid w:val="006D7B92"/>
    <w:rsid w:val="006E0CD7"/>
    <w:rsid w:val="006E5BFA"/>
    <w:rsid w:val="006E5EE8"/>
    <w:rsid w:val="006E796A"/>
    <w:rsid w:val="006F0407"/>
    <w:rsid w:val="006F41DA"/>
    <w:rsid w:val="00702294"/>
    <w:rsid w:val="0070254E"/>
    <w:rsid w:val="00703181"/>
    <w:rsid w:val="007043CB"/>
    <w:rsid w:val="0070465C"/>
    <w:rsid w:val="007065EE"/>
    <w:rsid w:val="00711E6D"/>
    <w:rsid w:val="00712131"/>
    <w:rsid w:val="00716B6D"/>
    <w:rsid w:val="0071707B"/>
    <w:rsid w:val="0071761A"/>
    <w:rsid w:val="00722857"/>
    <w:rsid w:val="007242AA"/>
    <w:rsid w:val="00724F8A"/>
    <w:rsid w:val="0072515C"/>
    <w:rsid w:val="00727D95"/>
    <w:rsid w:val="00730A70"/>
    <w:rsid w:val="00733352"/>
    <w:rsid w:val="007338B0"/>
    <w:rsid w:val="00734431"/>
    <w:rsid w:val="0073675F"/>
    <w:rsid w:val="007379EE"/>
    <w:rsid w:val="00740688"/>
    <w:rsid w:val="00741C04"/>
    <w:rsid w:val="00741C13"/>
    <w:rsid w:val="00741DDA"/>
    <w:rsid w:val="00742DD2"/>
    <w:rsid w:val="00746DB0"/>
    <w:rsid w:val="00747253"/>
    <w:rsid w:val="007507AB"/>
    <w:rsid w:val="00750D85"/>
    <w:rsid w:val="00755001"/>
    <w:rsid w:val="0075613E"/>
    <w:rsid w:val="00756EBD"/>
    <w:rsid w:val="00760213"/>
    <w:rsid w:val="00761CFE"/>
    <w:rsid w:val="00765C75"/>
    <w:rsid w:val="007720F7"/>
    <w:rsid w:val="00774A66"/>
    <w:rsid w:val="007754FB"/>
    <w:rsid w:val="007757BB"/>
    <w:rsid w:val="00777246"/>
    <w:rsid w:val="007800EF"/>
    <w:rsid w:val="0078399D"/>
    <w:rsid w:val="007841B8"/>
    <w:rsid w:val="00785219"/>
    <w:rsid w:val="007905BF"/>
    <w:rsid w:val="00790753"/>
    <w:rsid w:val="00796F7E"/>
    <w:rsid w:val="007A0290"/>
    <w:rsid w:val="007A6DB9"/>
    <w:rsid w:val="007B0CB7"/>
    <w:rsid w:val="007B1108"/>
    <w:rsid w:val="007B1B3D"/>
    <w:rsid w:val="007B2A0D"/>
    <w:rsid w:val="007B7A02"/>
    <w:rsid w:val="007C25F2"/>
    <w:rsid w:val="007C2877"/>
    <w:rsid w:val="007C53C2"/>
    <w:rsid w:val="007C5CDB"/>
    <w:rsid w:val="007C75E7"/>
    <w:rsid w:val="007D245F"/>
    <w:rsid w:val="007D5EB9"/>
    <w:rsid w:val="007E03E3"/>
    <w:rsid w:val="007E04D8"/>
    <w:rsid w:val="007E4B76"/>
    <w:rsid w:val="007E6371"/>
    <w:rsid w:val="007E7DBD"/>
    <w:rsid w:val="007F250E"/>
    <w:rsid w:val="007F3372"/>
    <w:rsid w:val="007F3390"/>
    <w:rsid w:val="007F59CE"/>
    <w:rsid w:val="00802AAC"/>
    <w:rsid w:val="008064CD"/>
    <w:rsid w:val="008075D9"/>
    <w:rsid w:val="0080778B"/>
    <w:rsid w:val="00811564"/>
    <w:rsid w:val="008132DA"/>
    <w:rsid w:val="0081361A"/>
    <w:rsid w:val="008167B2"/>
    <w:rsid w:val="00824590"/>
    <w:rsid w:val="00825979"/>
    <w:rsid w:val="00830B2D"/>
    <w:rsid w:val="00833DFD"/>
    <w:rsid w:val="00836D99"/>
    <w:rsid w:val="00837714"/>
    <w:rsid w:val="00837E3B"/>
    <w:rsid w:val="0084207A"/>
    <w:rsid w:val="00846ACC"/>
    <w:rsid w:val="00846B39"/>
    <w:rsid w:val="00852609"/>
    <w:rsid w:val="00853209"/>
    <w:rsid w:val="00853A7B"/>
    <w:rsid w:val="00853F6C"/>
    <w:rsid w:val="00860E3D"/>
    <w:rsid w:val="0086323B"/>
    <w:rsid w:val="008638F1"/>
    <w:rsid w:val="00864939"/>
    <w:rsid w:val="00865444"/>
    <w:rsid w:val="008660A6"/>
    <w:rsid w:val="00866DB1"/>
    <w:rsid w:val="00871A92"/>
    <w:rsid w:val="00873932"/>
    <w:rsid w:val="00877960"/>
    <w:rsid w:val="00882246"/>
    <w:rsid w:val="00886875"/>
    <w:rsid w:val="00891617"/>
    <w:rsid w:val="008916B7"/>
    <w:rsid w:val="0089431F"/>
    <w:rsid w:val="00896013"/>
    <w:rsid w:val="008966BA"/>
    <w:rsid w:val="008A0144"/>
    <w:rsid w:val="008A089F"/>
    <w:rsid w:val="008A2577"/>
    <w:rsid w:val="008A51B7"/>
    <w:rsid w:val="008A7ACF"/>
    <w:rsid w:val="008A7CBC"/>
    <w:rsid w:val="008B61BB"/>
    <w:rsid w:val="008C0CB2"/>
    <w:rsid w:val="008C140F"/>
    <w:rsid w:val="008C2895"/>
    <w:rsid w:val="008C3705"/>
    <w:rsid w:val="008C3A3B"/>
    <w:rsid w:val="008D6517"/>
    <w:rsid w:val="008D6866"/>
    <w:rsid w:val="008D73D9"/>
    <w:rsid w:val="008E1AEB"/>
    <w:rsid w:val="008E5064"/>
    <w:rsid w:val="008E7370"/>
    <w:rsid w:val="008F1075"/>
    <w:rsid w:val="008F3107"/>
    <w:rsid w:val="008F5BE4"/>
    <w:rsid w:val="0090256D"/>
    <w:rsid w:val="00907590"/>
    <w:rsid w:val="00911F92"/>
    <w:rsid w:val="009122B1"/>
    <w:rsid w:val="00920DA6"/>
    <w:rsid w:val="00922EBD"/>
    <w:rsid w:val="00923A03"/>
    <w:rsid w:val="00926976"/>
    <w:rsid w:val="00931BEC"/>
    <w:rsid w:val="00935CA9"/>
    <w:rsid w:val="00946244"/>
    <w:rsid w:val="009467AE"/>
    <w:rsid w:val="00946C5B"/>
    <w:rsid w:val="0094777F"/>
    <w:rsid w:val="009515AF"/>
    <w:rsid w:val="0095300B"/>
    <w:rsid w:val="00954925"/>
    <w:rsid w:val="00955177"/>
    <w:rsid w:val="00955A05"/>
    <w:rsid w:val="00960678"/>
    <w:rsid w:val="00962CB4"/>
    <w:rsid w:val="00964EC6"/>
    <w:rsid w:val="0096530D"/>
    <w:rsid w:val="00966F2C"/>
    <w:rsid w:val="00967F11"/>
    <w:rsid w:val="00970D0E"/>
    <w:rsid w:val="009745FD"/>
    <w:rsid w:val="00974799"/>
    <w:rsid w:val="00975815"/>
    <w:rsid w:val="00975A15"/>
    <w:rsid w:val="00977785"/>
    <w:rsid w:val="0098144C"/>
    <w:rsid w:val="00981757"/>
    <w:rsid w:val="00983863"/>
    <w:rsid w:val="009838B7"/>
    <w:rsid w:val="00985630"/>
    <w:rsid w:val="00985A81"/>
    <w:rsid w:val="00985CA5"/>
    <w:rsid w:val="00987F67"/>
    <w:rsid w:val="009913D7"/>
    <w:rsid w:val="00995884"/>
    <w:rsid w:val="00996139"/>
    <w:rsid w:val="00996A1A"/>
    <w:rsid w:val="0099761D"/>
    <w:rsid w:val="009A09B0"/>
    <w:rsid w:val="009A64EA"/>
    <w:rsid w:val="009B014D"/>
    <w:rsid w:val="009B0FC6"/>
    <w:rsid w:val="009B15CC"/>
    <w:rsid w:val="009B31BA"/>
    <w:rsid w:val="009B3AF7"/>
    <w:rsid w:val="009C15AE"/>
    <w:rsid w:val="009C41EE"/>
    <w:rsid w:val="009C54A3"/>
    <w:rsid w:val="009D21CA"/>
    <w:rsid w:val="009D26ED"/>
    <w:rsid w:val="009D5175"/>
    <w:rsid w:val="009D5AAD"/>
    <w:rsid w:val="009D6333"/>
    <w:rsid w:val="009D6542"/>
    <w:rsid w:val="009D6570"/>
    <w:rsid w:val="009E0E67"/>
    <w:rsid w:val="009E1A6B"/>
    <w:rsid w:val="009E3FE2"/>
    <w:rsid w:val="009E50B0"/>
    <w:rsid w:val="009F0D3C"/>
    <w:rsid w:val="009F327A"/>
    <w:rsid w:val="009F34EC"/>
    <w:rsid w:val="009F4C56"/>
    <w:rsid w:val="009F57CC"/>
    <w:rsid w:val="00A01331"/>
    <w:rsid w:val="00A0169E"/>
    <w:rsid w:val="00A109DE"/>
    <w:rsid w:val="00A11252"/>
    <w:rsid w:val="00A15049"/>
    <w:rsid w:val="00A16861"/>
    <w:rsid w:val="00A20782"/>
    <w:rsid w:val="00A23440"/>
    <w:rsid w:val="00A2348F"/>
    <w:rsid w:val="00A238F4"/>
    <w:rsid w:val="00A317D1"/>
    <w:rsid w:val="00A342AD"/>
    <w:rsid w:val="00A36C4F"/>
    <w:rsid w:val="00A41080"/>
    <w:rsid w:val="00A41F53"/>
    <w:rsid w:val="00A42336"/>
    <w:rsid w:val="00A42C50"/>
    <w:rsid w:val="00A446EB"/>
    <w:rsid w:val="00A471A0"/>
    <w:rsid w:val="00A50E2B"/>
    <w:rsid w:val="00A50F8C"/>
    <w:rsid w:val="00A5170B"/>
    <w:rsid w:val="00A52BB3"/>
    <w:rsid w:val="00A53DBD"/>
    <w:rsid w:val="00A5496A"/>
    <w:rsid w:val="00A55752"/>
    <w:rsid w:val="00A57DF8"/>
    <w:rsid w:val="00A60877"/>
    <w:rsid w:val="00A630C8"/>
    <w:rsid w:val="00A70196"/>
    <w:rsid w:val="00A7135D"/>
    <w:rsid w:val="00A72874"/>
    <w:rsid w:val="00A72ED6"/>
    <w:rsid w:val="00A74A69"/>
    <w:rsid w:val="00A77BA1"/>
    <w:rsid w:val="00A77C41"/>
    <w:rsid w:val="00A83842"/>
    <w:rsid w:val="00A862F3"/>
    <w:rsid w:val="00A86570"/>
    <w:rsid w:val="00A9177D"/>
    <w:rsid w:val="00A91DC6"/>
    <w:rsid w:val="00A93D61"/>
    <w:rsid w:val="00A94662"/>
    <w:rsid w:val="00A96719"/>
    <w:rsid w:val="00AA03AE"/>
    <w:rsid w:val="00AA0B69"/>
    <w:rsid w:val="00AA2FBA"/>
    <w:rsid w:val="00AB67C8"/>
    <w:rsid w:val="00AB70CC"/>
    <w:rsid w:val="00AB7A65"/>
    <w:rsid w:val="00AC1B96"/>
    <w:rsid w:val="00AC1EBC"/>
    <w:rsid w:val="00AD1390"/>
    <w:rsid w:val="00AD3772"/>
    <w:rsid w:val="00AD6E88"/>
    <w:rsid w:val="00AD7723"/>
    <w:rsid w:val="00AD7B46"/>
    <w:rsid w:val="00AE23BF"/>
    <w:rsid w:val="00AE2B4C"/>
    <w:rsid w:val="00AE320D"/>
    <w:rsid w:val="00AE5FE2"/>
    <w:rsid w:val="00AE6AF9"/>
    <w:rsid w:val="00AE73A0"/>
    <w:rsid w:val="00AE7DB6"/>
    <w:rsid w:val="00AF0C65"/>
    <w:rsid w:val="00AF269C"/>
    <w:rsid w:val="00AF4416"/>
    <w:rsid w:val="00AF5A36"/>
    <w:rsid w:val="00AF706E"/>
    <w:rsid w:val="00AF753A"/>
    <w:rsid w:val="00B07848"/>
    <w:rsid w:val="00B078FD"/>
    <w:rsid w:val="00B14E3C"/>
    <w:rsid w:val="00B15883"/>
    <w:rsid w:val="00B1721F"/>
    <w:rsid w:val="00B21DFF"/>
    <w:rsid w:val="00B22753"/>
    <w:rsid w:val="00B2565F"/>
    <w:rsid w:val="00B26843"/>
    <w:rsid w:val="00B26BF5"/>
    <w:rsid w:val="00B26D30"/>
    <w:rsid w:val="00B277B4"/>
    <w:rsid w:val="00B313DA"/>
    <w:rsid w:val="00B34174"/>
    <w:rsid w:val="00B35355"/>
    <w:rsid w:val="00B36743"/>
    <w:rsid w:val="00B36D77"/>
    <w:rsid w:val="00B414C0"/>
    <w:rsid w:val="00B421E1"/>
    <w:rsid w:val="00B4461C"/>
    <w:rsid w:val="00B5006C"/>
    <w:rsid w:val="00B50D33"/>
    <w:rsid w:val="00B52C6E"/>
    <w:rsid w:val="00B5693C"/>
    <w:rsid w:val="00B5787A"/>
    <w:rsid w:val="00B617AA"/>
    <w:rsid w:val="00B6233A"/>
    <w:rsid w:val="00B62C10"/>
    <w:rsid w:val="00B634A0"/>
    <w:rsid w:val="00B638DA"/>
    <w:rsid w:val="00B6418F"/>
    <w:rsid w:val="00B70B98"/>
    <w:rsid w:val="00B74831"/>
    <w:rsid w:val="00B76C66"/>
    <w:rsid w:val="00B81CF1"/>
    <w:rsid w:val="00B83FC7"/>
    <w:rsid w:val="00B84E7A"/>
    <w:rsid w:val="00B860B4"/>
    <w:rsid w:val="00B90A28"/>
    <w:rsid w:val="00B915A4"/>
    <w:rsid w:val="00B939F7"/>
    <w:rsid w:val="00BA105F"/>
    <w:rsid w:val="00BA33AF"/>
    <w:rsid w:val="00BA416D"/>
    <w:rsid w:val="00BA440E"/>
    <w:rsid w:val="00BB2E2D"/>
    <w:rsid w:val="00BB4D0E"/>
    <w:rsid w:val="00BB6909"/>
    <w:rsid w:val="00BC03FF"/>
    <w:rsid w:val="00BC403B"/>
    <w:rsid w:val="00BC44D7"/>
    <w:rsid w:val="00BC53D1"/>
    <w:rsid w:val="00BC5FBA"/>
    <w:rsid w:val="00BD351F"/>
    <w:rsid w:val="00BD79F4"/>
    <w:rsid w:val="00BE57D9"/>
    <w:rsid w:val="00BE7E59"/>
    <w:rsid w:val="00BF14EF"/>
    <w:rsid w:val="00BF2E8F"/>
    <w:rsid w:val="00C011F0"/>
    <w:rsid w:val="00C01DAE"/>
    <w:rsid w:val="00C01E21"/>
    <w:rsid w:val="00C047A6"/>
    <w:rsid w:val="00C05FEB"/>
    <w:rsid w:val="00C060A4"/>
    <w:rsid w:val="00C0738E"/>
    <w:rsid w:val="00C117B5"/>
    <w:rsid w:val="00C121CA"/>
    <w:rsid w:val="00C13E29"/>
    <w:rsid w:val="00C14ACC"/>
    <w:rsid w:val="00C1606D"/>
    <w:rsid w:val="00C173E5"/>
    <w:rsid w:val="00C17969"/>
    <w:rsid w:val="00C17D80"/>
    <w:rsid w:val="00C26A81"/>
    <w:rsid w:val="00C26A99"/>
    <w:rsid w:val="00C32234"/>
    <w:rsid w:val="00C330D2"/>
    <w:rsid w:val="00C33500"/>
    <w:rsid w:val="00C34957"/>
    <w:rsid w:val="00C35E0C"/>
    <w:rsid w:val="00C374DB"/>
    <w:rsid w:val="00C412F0"/>
    <w:rsid w:val="00C472A1"/>
    <w:rsid w:val="00C47A1A"/>
    <w:rsid w:val="00C5043C"/>
    <w:rsid w:val="00C50906"/>
    <w:rsid w:val="00C518F2"/>
    <w:rsid w:val="00C53A29"/>
    <w:rsid w:val="00C53B9D"/>
    <w:rsid w:val="00C57519"/>
    <w:rsid w:val="00C631B5"/>
    <w:rsid w:val="00C6442A"/>
    <w:rsid w:val="00C65133"/>
    <w:rsid w:val="00C668AA"/>
    <w:rsid w:val="00C73479"/>
    <w:rsid w:val="00C73EEC"/>
    <w:rsid w:val="00C810A3"/>
    <w:rsid w:val="00C827CC"/>
    <w:rsid w:val="00C97970"/>
    <w:rsid w:val="00CA038C"/>
    <w:rsid w:val="00CB189A"/>
    <w:rsid w:val="00CB2510"/>
    <w:rsid w:val="00CB4CD2"/>
    <w:rsid w:val="00CC06ED"/>
    <w:rsid w:val="00CC2902"/>
    <w:rsid w:val="00CC3272"/>
    <w:rsid w:val="00CC3496"/>
    <w:rsid w:val="00CC3744"/>
    <w:rsid w:val="00CC498E"/>
    <w:rsid w:val="00CC5219"/>
    <w:rsid w:val="00CC61DA"/>
    <w:rsid w:val="00CC7AAE"/>
    <w:rsid w:val="00CD0944"/>
    <w:rsid w:val="00CD265C"/>
    <w:rsid w:val="00CD38D1"/>
    <w:rsid w:val="00CD40E9"/>
    <w:rsid w:val="00CD538E"/>
    <w:rsid w:val="00CD6FB6"/>
    <w:rsid w:val="00CD78EA"/>
    <w:rsid w:val="00CE0716"/>
    <w:rsid w:val="00CE2105"/>
    <w:rsid w:val="00CE250B"/>
    <w:rsid w:val="00CE299F"/>
    <w:rsid w:val="00CE2A1E"/>
    <w:rsid w:val="00CE338A"/>
    <w:rsid w:val="00CE3FF8"/>
    <w:rsid w:val="00CE4675"/>
    <w:rsid w:val="00CE68F4"/>
    <w:rsid w:val="00CE79A2"/>
    <w:rsid w:val="00CF0FF1"/>
    <w:rsid w:val="00D028C4"/>
    <w:rsid w:val="00D050B0"/>
    <w:rsid w:val="00D064C0"/>
    <w:rsid w:val="00D12589"/>
    <w:rsid w:val="00D15E36"/>
    <w:rsid w:val="00D21726"/>
    <w:rsid w:val="00D23263"/>
    <w:rsid w:val="00D24346"/>
    <w:rsid w:val="00D248DD"/>
    <w:rsid w:val="00D4195D"/>
    <w:rsid w:val="00D41EA6"/>
    <w:rsid w:val="00D42238"/>
    <w:rsid w:val="00D4469D"/>
    <w:rsid w:val="00D4551A"/>
    <w:rsid w:val="00D47D1E"/>
    <w:rsid w:val="00D50E27"/>
    <w:rsid w:val="00D51FC4"/>
    <w:rsid w:val="00D551EA"/>
    <w:rsid w:val="00D55E05"/>
    <w:rsid w:val="00D57AC8"/>
    <w:rsid w:val="00D6195B"/>
    <w:rsid w:val="00D64E41"/>
    <w:rsid w:val="00D66034"/>
    <w:rsid w:val="00D661D2"/>
    <w:rsid w:val="00D704A7"/>
    <w:rsid w:val="00D76B1F"/>
    <w:rsid w:val="00D84303"/>
    <w:rsid w:val="00D851AE"/>
    <w:rsid w:val="00D85AD0"/>
    <w:rsid w:val="00D86AAB"/>
    <w:rsid w:val="00D87339"/>
    <w:rsid w:val="00D977C5"/>
    <w:rsid w:val="00DA0F30"/>
    <w:rsid w:val="00DA3648"/>
    <w:rsid w:val="00DA6582"/>
    <w:rsid w:val="00DB35A5"/>
    <w:rsid w:val="00DB51F8"/>
    <w:rsid w:val="00DB55CD"/>
    <w:rsid w:val="00DB66CF"/>
    <w:rsid w:val="00DB6D78"/>
    <w:rsid w:val="00DB72A9"/>
    <w:rsid w:val="00DC1810"/>
    <w:rsid w:val="00DC4624"/>
    <w:rsid w:val="00DC674F"/>
    <w:rsid w:val="00DD1AAB"/>
    <w:rsid w:val="00DD1EE8"/>
    <w:rsid w:val="00DE07B6"/>
    <w:rsid w:val="00DE1F2A"/>
    <w:rsid w:val="00DE2A9B"/>
    <w:rsid w:val="00DE7D0E"/>
    <w:rsid w:val="00DE7EF6"/>
    <w:rsid w:val="00DF7FAD"/>
    <w:rsid w:val="00E01EFF"/>
    <w:rsid w:val="00E03C3C"/>
    <w:rsid w:val="00E04ED3"/>
    <w:rsid w:val="00E0568E"/>
    <w:rsid w:val="00E057B2"/>
    <w:rsid w:val="00E05AF6"/>
    <w:rsid w:val="00E07CB6"/>
    <w:rsid w:val="00E11F9D"/>
    <w:rsid w:val="00E134B3"/>
    <w:rsid w:val="00E178BC"/>
    <w:rsid w:val="00E2280B"/>
    <w:rsid w:val="00E24DAB"/>
    <w:rsid w:val="00E25154"/>
    <w:rsid w:val="00E25B1F"/>
    <w:rsid w:val="00E301D2"/>
    <w:rsid w:val="00E3072A"/>
    <w:rsid w:val="00E3655C"/>
    <w:rsid w:val="00E4382D"/>
    <w:rsid w:val="00E44561"/>
    <w:rsid w:val="00E44E48"/>
    <w:rsid w:val="00E46AF3"/>
    <w:rsid w:val="00E46DC1"/>
    <w:rsid w:val="00E50438"/>
    <w:rsid w:val="00E50B2A"/>
    <w:rsid w:val="00E50C8F"/>
    <w:rsid w:val="00E53140"/>
    <w:rsid w:val="00E552CB"/>
    <w:rsid w:val="00E55B89"/>
    <w:rsid w:val="00E572B3"/>
    <w:rsid w:val="00E60C0E"/>
    <w:rsid w:val="00E64939"/>
    <w:rsid w:val="00E6555E"/>
    <w:rsid w:val="00E70522"/>
    <w:rsid w:val="00E726A8"/>
    <w:rsid w:val="00E7279E"/>
    <w:rsid w:val="00E729B9"/>
    <w:rsid w:val="00E755B9"/>
    <w:rsid w:val="00E7590C"/>
    <w:rsid w:val="00E80C92"/>
    <w:rsid w:val="00E81E6C"/>
    <w:rsid w:val="00E842BF"/>
    <w:rsid w:val="00E91E74"/>
    <w:rsid w:val="00E92340"/>
    <w:rsid w:val="00E94B65"/>
    <w:rsid w:val="00E96317"/>
    <w:rsid w:val="00EA1C92"/>
    <w:rsid w:val="00EA28D2"/>
    <w:rsid w:val="00EA61EF"/>
    <w:rsid w:val="00EA7E4D"/>
    <w:rsid w:val="00EB117F"/>
    <w:rsid w:val="00EB4E42"/>
    <w:rsid w:val="00EB6365"/>
    <w:rsid w:val="00EB72D1"/>
    <w:rsid w:val="00EC3715"/>
    <w:rsid w:val="00EC4E0F"/>
    <w:rsid w:val="00EC59EF"/>
    <w:rsid w:val="00EC7681"/>
    <w:rsid w:val="00ED17F8"/>
    <w:rsid w:val="00ED2821"/>
    <w:rsid w:val="00EE061B"/>
    <w:rsid w:val="00EE073D"/>
    <w:rsid w:val="00EE09A1"/>
    <w:rsid w:val="00EE0B7F"/>
    <w:rsid w:val="00EE1677"/>
    <w:rsid w:val="00EE5DF0"/>
    <w:rsid w:val="00EE6FC1"/>
    <w:rsid w:val="00EF54E5"/>
    <w:rsid w:val="00EF5BD4"/>
    <w:rsid w:val="00F01AC9"/>
    <w:rsid w:val="00F0266F"/>
    <w:rsid w:val="00F04257"/>
    <w:rsid w:val="00F05CF9"/>
    <w:rsid w:val="00F10230"/>
    <w:rsid w:val="00F11142"/>
    <w:rsid w:val="00F178D0"/>
    <w:rsid w:val="00F213C6"/>
    <w:rsid w:val="00F227FC"/>
    <w:rsid w:val="00F2316D"/>
    <w:rsid w:val="00F23D95"/>
    <w:rsid w:val="00F23DFE"/>
    <w:rsid w:val="00F240C6"/>
    <w:rsid w:val="00F24E58"/>
    <w:rsid w:val="00F3214A"/>
    <w:rsid w:val="00F33CEE"/>
    <w:rsid w:val="00F42D3D"/>
    <w:rsid w:val="00F4546D"/>
    <w:rsid w:val="00F47756"/>
    <w:rsid w:val="00F51C40"/>
    <w:rsid w:val="00F51E28"/>
    <w:rsid w:val="00F53E63"/>
    <w:rsid w:val="00F62FD7"/>
    <w:rsid w:val="00F63892"/>
    <w:rsid w:val="00F648E4"/>
    <w:rsid w:val="00F649E3"/>
    <w:rsid w:val="00F65A56"/>
    <w:rsid w:val="00F664A5"/>
    <w:rsid w:val="00F70317"/>
    <w:rsid w:val="00F72604"/>
    <w:rsid w:val="00F72C95"/>
    <w:rsid w:val="00F737E4"/>
    <w:rsid w:val="00F7576E"/>
    <w:rsid w:val="00F7627D"/>
    <w:rsid w:val="00F77EF2"/>
    <w:rsid w:val="00F85634"/>
    <w:rsid w:val="00F90F86"/>
    <w:rsid w:val="00FA6183"/>
    <w:rsid w:val="00FA663A"/>
    <w:rsid w:val="00FB738F"/>
    <w:rsid w:val="00FC349F"/>
    <w:rsid w:val="00FD1EC3"/>
    <w:rsid w:val="00FD2558"/>
    <w:rsid w:val="00FD632E"/>
    <w:rsid w:val="00FD6719"/>
    <w:rsid w:val="00FD7188"/>
    <w:rsid w:val="00FE0D5C"/>
    <w:rsid w:val="00FE35D4"/>
    <w:rsid w:val="00FE4F1C"/>
    <w:rsid w:val="00FE63B4"/>
    <w:rsid w:val="00FE6BC5"/>
    <w:rsid w:val="00FF1CA7"/>
    <w:rsid w:val="00FF55D6"/>
    <w:rsid w:val="00FF7550"/>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20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6317"/>
    <w:pPr>
      <w:widowControl w:val="0"/>
      <w:tabs>
        <w:tab w:val="center" w:pos="4153"/>
        <w:tab w:val="right" w:pos="8306"/>
      </w:tabs>
      <w:adjustRightInd w:val="0"/>
      <w:spacing w:line="360" w:lineRule="atLeast"/>
      <w:jc w:val="both"/>
      <w:textAlignment w:val="baseline"/>
    </w:pPr>
  </w:style>
  <w:style w:type="character" w:styleId="Hyperlink">
    <w:name w:val="Hyperlink"/>
    <w:basedOn w:val="DefaultParagraphFont"/>
    <w:uiPriority w:val="99"/>
    <w:rsid w:val="00444EDC"/>
    <w:rPr>
      <w:color w:val="0000FF"/>
      <w:u w:val="single"/>
    </w:rPr>
  </w:style>
  <w:style w:type="paragraph" w:styleId="Footer">
    <w:name w:val="footer"/>
    <w:basedOn w:val="Normal"/>
    <w:rsid w:val="005224FC"/>
    <w:pPr>
      <w:tabs>
        <w:tab w:val="center" w:pos="4153"/>
        <w:tab w:val="right" w:pos="8306"/>
      </w:tabs>
    </w:pPr>
  </w:style>
  <w:style w:type="paragraph" w:styleId="BalloonText">
    <w:name w:val="Balloon Text"/>
    <w:basedOn w:val="Normal"/>
    <w:link w:val="BalloonTextChar"/>
    <w:uiPriority w:val="99"/>
    <w:semiHidden/>
    <w:rsid w:val="00130797"/>
    <w:rPr>
      <w:rFonts w:ascii="Tahoma" w:hAnsi="Tahoma" w:cs="Tahoma"/>
      <w:sz w:val="16"/>
      <w:szCs w:val="16"/>
    </w:rPr>
  </w:style>
  <w:style w:type="character" w:customStyle="1" w:styleId="HeaderChar">
    <w:name w:val="Header Char"/>
    <w:basedOn w:val="DefaultParagraphFont"/>
    <w:link w:val="Header"/>
    <w:rsid w:val="00E726A8"/>
    <w:rPr>
      <w:sz w:val="24"/>
      <w:szCs w:val="24"/>
    </w:rPr>
  </w:style>
  <w:style w:type="paragraph" w:styleId="NormalWeb">
    <w:name w:val="Normal (Web)"/>
    <w:basedOn w:val="Normal"/>
    <w:rsid w:val="00AE6AF9"/>
    <w:pPr>
      <w:spacing w:before="100" w:beforeAutospacing="1" w:after="100" w:afterAutospacing="1"/>
    </w:pPr>
    <w:rPr>
      <w:lang w:val="en-GB" w:eastAsia="en-US"/>
    </w:rPr>
  </w:style>
  <w:style w:type="paragraph" w:styleId="BodyText">
    <w:name w:val="Body Text"/>
    <w:basedOn w:val="Normal"/>
    <w:link w:val="BodyTextChar"/>
    <w:rsid w:val="004B2408"/>
    <w:pPr>
      <w:spacing w:after="120"/>
    </w:pPr>
  </w:style>
  <w:style w:type="character" w:customStyle="1" w:styleId="BodyTextChar">
    <w:name w:val="Body Text Char"/>
    <w:basedOn w:val="DefaultParagraphFont"/>
    <w:link w:val="BodyText"/>
    <w:rsid w:val="004B2408"/>
    <w:rPr>
      <w:sz w:val="24"/>
      <w:szCs w:val="24"/>
    </w:rPr>
  </w:style>
  <w:style w:type="paragraph" w:customStyle="1" w:styleId="naisf">
    <w:name w:val="naisf"/>
    <w:basedOn w:val="Normal"/>
    <w:rsid w:val="001D1A28"/>
    <w:pPr>
      <w:spacing w:before="75" w:after="75"/>
      <w:ind w:firstLine="375"/>
      <w:jc w:val="both"/>
    </w:pPr>
  </w:style>
  <w:style w:type="character" w:customStyle="1" w:styleId="BalloonTextChar">
    <w:name w:val="Balloon Text Char"/>
    <w:basedOn w:val="DefaultParagraphFont"/>
    <w:link w:val="BalloonText"/>
    <w:uiPriority w:val="99"/>
    <w:semiHidden/>
    <w:rsid w:val="00384894"/>
    <w:rPr>
      <w:rFonts w:ascii="Tahoma" w:hAnsi="Tahoma" w:cs="Tahoma"/>
      <w:sz w:val="16"/>
      <w:szCs w:val="16"/>
    </w:rPr>
  </w:style>
  <w:style w:type="paragraph" w:styleId="ListParagraph">
    <w:name w:val="List Paragraph"/>
    <w:basedOn w:val="Normal"/>
    <w:uiPriority w:val="34"/>
    <w:qFormat/>
    <w:rsid w:val="001A5D33"/>
    <w:pPr>
      <w:widowControl w:val="0"/>
      <w:spacing w:before="60" w:after="60" w:line="360" w:lineRule="auto"/>
      <w:ind w:left="720" w:firstLine="720"/>
      <w:contextualSpacing/>
      <w:jc w:val="both"/>
    </w:pPr>
    <w:rPr>
      <w:sz w:val="26"/>
      <w:szCs w:val="20"/>
      <w:lang w:val="en-AU" w:eastAsia="en-US"/>
    </w:rPr>
  </w:style>
  <w:style w:type="character" w:styleId="CommentReference">
    <w:name w:val="annotation reference"/>
    <w:basedOn w:val="DefaultParagraphFont"/>
    <w:rsid w:val="002C2B2E"/>
    <w:rPr>
      <w:sz w:val="16"/>
      <w:szCs w:val="16"/>
    </w:rPr>
  </w:style>
  <w:style w:type="paragraph" w:styleId="CommentText">
    <w:name w:val="annotation text"/>
    <w:basedOn w:val="Normal"/>
    <w:link w:val="CommentTextChar"/>
    <w:rsid w:val="002C2B2E"/>
    <w:rPr>
      <w:sz w:val="20"/>
      <w:szCs w:val="20"/>
    </w:rPr>
  </w:style>
  <w:style w:type="character" w:customStyle="1" w:styleId="CommentTextChar">
    <w:name w:val="Comment Text Char"/>
    <w:basedOn w:val="DefaultParagraphFont"/>
    <w:link w:val="CommentText"/>
    <w:rsid w:val="002C2B2E"/>
  </w:style>
  <w:style w:type="paragraph" w:styleId="CommentSubject">
    <w:name w:val="annotation subject"/>
    <w:basedOn w:val="CommentText"/>
    <w:next w:val="CommentText"/>
    <w:link w:val="CommentSubjectChar"/>
    <w:rsid w:val="002C2B2E"/>
    <w:rPr>
      <w:b/>
      <w:bCs/>
    </w:rPr>
  </w:style>
  <w:style w:type="character" w:customStyle="1" w:styleId="CommentSubjectChar">
    <w:name w:val="Comment Subject Char"/>
    <w:basedOn w:val="CommentTextChar"/>
    <w:link w:val="CommentSubject"/>
    <w:rsid w:val="002C2B2E"/>
    <w:rPr>
      <w:b/>
      <w:bCs/>
    </w:rPr>
  </w:style>
  <w:style w:type="character" w:customStyle="1" w:styleId="EE-paragrCharCharChar1">
    <w:name w:val="EE-paragr Char Char Char1"/>
    <w:basedOn w:val="DefaultParagraphFont"/>
    <w:link w:val="EE-paragrCharChar"/>
    <w:locked/>
    <w:rsid w:val="00E301D2"/>
    <w:rPr>
      <w:bCs/>
      <w:sz w:val="28"/>
      <w:szCs w:val="28"/>
    </w:rPr>
  </w:style>
  <w:style w:type="paragraph" w:customStyle="1" w:styleId="EE-paragrCharChar">
    <w:name w:val="EE-paragr Char Char"/>
    <w:basedOn w:val="Normal"/>
    <w:link w:val="EE-paragrCharCharChar1"/>
    <w:autoRedefine/>
    <w:rsid w:val="00E301D2"/>
    <w:pPr>
      <w:ind w:firstLine="720"/>
      <w:jc w:val="both"/>
    </w:pPr>
    <w:rPr>
      <w:bCs/>
      <w:sz w:val="28"/>
      <w:szCs w:val="28"/>
    </w:rPr>
  </w:style>
  <w:style w:type="character" w:styleId="PageNumber">
    <w:name w:val="page number"/>
    <w:basedOn w:val="DefaultParagraphFont"/>
    <w:rsid w:val="00E301D2"/>
  </w:style>
  <w:style w:type="paragraph" w:customStyle="1" w:styleId="naiskr">
    <w:name w:val="naiskr"/>
    <w:basedOn w:val="Normal"/>
    <w:rsid w:val="005F1F3C"/>
    <w:pPr>
      <w:spacing w:before="75" w:after="75"/>
    </w:pPr>
  </w:style>
  <w:style w:type="paragraph" w:customStyle="1" w:styleId="Default">
    <w:name w:val="Default"/>
    <w:rsid w:val="005B0E6D"/>
    <w:pPr>
      <w:autoSpaceDE w:val="0"/>
      <w:autoSpaceDN w:val="0"/>
      <w:adjustRightInd w:val="0"/>
    </w:pPr>
    <w:rPr>
      <w:color w:val="000000"/>
      <w:sz w:val="24"/>
      <w:szCs w:val="24"/>
    </w:rPr>
  </w:style>
  <w:style w:type="character" w:styleId="Strong">
    <w:name w:val="Strong"/>
    <w:basedOn w:val="DefaultParagraphFont"/>
    <w:uiPriority w:val="22"/>
    <w:qFormat/>
    <w:rsid w:val="005B3504"/>
    <w:rPr>
      <w:b/>
      <w:bCs/>
    </w:rPr>
  </w:style>
  <w:style w:type="character" w:styleId="Emphasis">
    <w:name w:val="Emphasis"/>
    <w:basedOn w:val="DefaultParagraphFont"/>
    <w:uiPriority w:val="20"/>
    <w:qFormat/>
    <w:rsid w:val="00964EC6"/>
    <w:rPr>
      <w:b/>
      <w:bCs/>
      <w:i w:val="0"/>
      <w:iCs w:val="0"/>
    </w:rPr>
  </w:style>
  <w:style w:type="character" w:customStyle="1" w:styleId="st">
    <w:name w:val="st"/>
    <w:basedOn w:val="DefaultParagraphFont"/>
    <w:rsid w:val="00964EC6"/>
  </w:style>
  <w:style w:type="character" w:customStyle="1" w:styleId="EE-paragrChar">
    <w:name w:val="EE-paragr Char"/>
    <w:basedOn w:val="DefaultParagraphFont"/>
    <w:link w:val="EE-paragr"/>
    <w:locked/>
    <w:rsid w:val="006A4694"/>
    <w:rPr>
      <w:sz w:val="28"/>
      <w:szCs w:val="28"/>
      <w:lang w:eastAsia="en-US"/>
    </w:rPr>
  </w:style>
  <w:style w:type="paragraph" w:customStyle="1" w:styleId="EE-paragr">
    <w:name w:val="EE-paragr"/>
    <w:basedOn w:val="Normal"/>
    <w:link w:val="EE-paragrChar"/>
    <w:autoRedefine/>
    <w:rsid w:val="006A4694"/>
    <w:pPr>
      <w:tabs>
        <w:tab w:val="left" w:pos="720"/>
      </w:tabs>
      <w:jc w:val="both"/>
    </w:pPr>
    <w:rPr>
      <w:sz w:val="28"/>
      <w:szCs w:val="28"/>
      <w:lang w:eastAsia="en-US"/>
    </w:rPr>
  </w:style>
</w:styles>
</file>

<file path=word/webSettings.xml><?xml version="1.0" encoding="utf-8"?>
<w:webSettings xmlns:r="http://schemas.openxmlformats.org/officeDocument/2006/relationships" xmlns:w="http://schemas.openxmlformats.org/wordprocessingml/2006/main">
  <w:divs>
    <w:div w:id="685907951">
      <w:bodyDiv w:val="1"/>
      <w:marLeft w:val="0"/>
      <w:marRight w:val="0"/>
      <w:marTop w:val="0"/>
      <w:marBottom w:val="0"/>
      <w:divBdr>
        <w:top w:val="none" w:sz="0" w:space="0" w:color="auto"/>
        <w:left w:val="none" w:sz="0" w:space="0" w:color="auto"/>
        <w:bottom w:val="none" w:sz="0" w:space="0" w:color="auto"/>
        <w:right w:val="none" w:sz="0" w:space="0" w:color="auto"/>
      </w:divBdr>
    </w:div>
    <w:div w:id="818956146">
      <w:bodyDiv w:val="1"/>
      <w:marLeft w:val="45"/>
      <w:marRight w:val="45"/>
      <w:marTop w:val="90"/>
      <w:marBottom w:val="90"/>
      <w:divBdr>
        <w:top w:val="none" w:sz="0" w:space="0" w:color="auto"/>
        <w:left w:val="none" w:sz="0" w:space="0" w:color="auto"/>
        <w:bottom w:val="none" w:sz="0" w:space="0" w:color="auto"/>
        <w:right w:val="none" w:sz="0" w:space="0" w:color="auto"/>
      </w:divBdr>
      <w:divsChild>
        <w:div w:id="32351103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esdoc.cfm?esid=32008R08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sfondi.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F3676-0275-4EE9-A358-3D9C3530B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2562</Words>
  <Characters>18726</Characters>
  <Application>Microsoft Office Word</Application>
  <DocSecurity>0</DocSecurity>
  <Lines>156</Lines>
  <Paragraphs>42</Paragraphs>
  <ScaleCrop>false</ScaleCrop>
  <HeadingPairs>
    <vt:vector size="2" baseType="variant">
      <vt:variant>
        <vt:lpstr>Title</vt:lpstr>
      </vt:variant>
      <vt:variant>
        <vt:i4>1</vt:i4>
      </vt:variant>
    </vt:vector>
  </HeadingPairs>
  <TitlesOfParts>
    <vt:vector size="1" baseType="lpstr">
      <vt:lpstr>Ministru kabineta noteikumu „Noteikumi par darbības programmas "Uzņēmējdarbība un inovācijas" papildinājuma 2.1.1.1.aktivitātes "Atbalsts zinātnei un pētniecībai" otro projektu iesniegumu atlases kārtu” projekta sākotnējās ietekmes novērtējuma ziņojums</vt:lpstr>
    </vt:vector>
  </TitlesOfParts>
  <Company>Microsoft Corporation</Company>
  <LinksUpToDate>false</LinksUpToDate>
  <CharactersWithSpaces>21246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„Noteikumi par darbības programmas "Uzņēmējdarbība un inovācijas" papildinājuma 2.1.1.1.aktivitātes "Atbalsts zinātnei un pētniecībai" otro projektu iesniegumu atlases kārtu” projekta sākotnējās ietekmes novērtējuma ziņojums</dc:title>
  <dc:subject>Anotācija</dc:subject>
  <dc:creator>Inta Švirksta</dc:creator>
  <cp:lastModifiedBy>eusare</cp:lastModifiedBy>
  <cp:revision>15</cp:revision>
  <cp:lastPrinted>2012-11-13T13:16:00Z</cp:lastPrinted>
  <dcterms:created xsi:type="dcterms:W3CDTF">2012-12-14T07:10:00Z</dcterms:created>
  <dcterms:modified xsi:type="dcterms:W3CDTF">2012-12-17T13:18:00Z</dcterms:modified>
</cp:coreProperties>
</file>