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3B" w:rsidRDefault="00D32E3B" w:rsidP="00B65C5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4"/>
      <w:bookmarkStart w:id="3" w:name="OLE_LINK5"/>
    </w:p>
    <w:p w:rsidR="007C5781" w:rsidRPr="0001406B" w:rsidRDefault="00C05444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1406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kabineta noteikumu projekta „</w:t>
      </w:r>
      <w:r w:rsidR="002901D5">
        <w:rPr>
          <w:rFonts w:ascii="Times New Roman" w:hAnsi="Times New Roman"/>
          <w:b/>
          <w:bCs/>
          <w:sz w:val="28"/>
          <w:szCs w:val="28"/>
        </w:rPr>
        <w:t>Grozījums</w:t>
      </w:r>
      <w:r w:rsidR="007C5781" w:rsidRPr="000140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5781" w:rsidRPr="0001406B">
        <w:rPr>
          <w:rFonts w:ascii="Times New Roman" w:hAnsi="Times New Roman"/>
          <w:b/>
          <w:sz w:val="28"/>
          <w:szCs w:val="28"/>
        </w:rPr>
        <w:t>Ministru kabineta 2005.gada 27.decembra noteikumos Nr.1000 „Noteikumi par doktora zinātniskā grāda piešķiršanas (promocijas) tiesību deleģēšanu augstskolām”</w:t>
      </w:r>
      <w:bookmarkEnd w:id="0"/>
      <w:bookmarkEnd w:id="1"/>
      <w:r w:rsidRPr="0001406B">
        <w:rPr>
          <w:rFonts w:ascii="Times New Roman" w:hAnsi="Times New Roman"/>
          <w:b/>
          <w:sz w:val="28"/>
          <w:szCs w:val="28"/>
        </w:rPr>
        <w:t>” sākotnējās ietekmes novērtējuma ziņojums (anotācija)</w:t>
      </w:r>
      <w:bookmarkEnd w:id="2"/>
      <w:bookmarkEnd w:id="3"/>
    </w:p>
    <w:p w:rsidR="007C5781" w:rsidRPr="0001406B" w:rsidRDefault="007C578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5C42B1" w:rsidRPr="0001406B" w:rsidRDefault="005C42B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2839"/>
        <w:gridCol w:w="6322"/>
      </w:tblGrid>
      <w:tr w:rsidR="00F4546D" w:rsidRPr="0001406B" w:rsidTr="007C5781">
        <w:trPr>
          <w:tblCellSpacing w:w="15" w:type="dxa"/>
        </w:trPr>
        <w:tc>
          <w:tcPr>
            <w:tcW w:w="4972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392D00" w:rsidRPr="0001406B" w:rsidRDefault="00392D00" w:rsidP="005C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2D0EB1" w:rsidRDefault="002D0EB1" w:rsidP="002D0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2D0EB1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Mini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stru kabineta noteikumu projekts</w:t>
            </w:r>
            <w:r w:rsidRPr="002D0EB1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„</w:t>
            </w:r>
            <w:r w:rsidR="002901D5">
              <w:rPr>
                <w:rFonts w:ascii="Times New Roman" w:hAnsi="Times New Roman"/>
                <w:bCs/>
                <w:sz w:val="28"/>
                <w:szCs w:val="28"/>
              </w:rPr>
              <w:t>Grozījums</w:t>
            </w:r>
            <w:r w:rsidRPr="002D0E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D0EB1">
              <w:rPr>
                <w:rFonts w:ascii="Times New Roman" w:hAnsi="Times New Roman"/>
                <w:sz w:val="28"/>
                <w:szCs w:val="28"/>
              </w:rPr>
              <w:t>Ministru kabineta 2005.gada 27.decembra noteikumos Nr.1000 „Noteikumi par doktora zinātniskā grāda piešķiršanas (promocijas) tiesību deleģēšanu augstskolām””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(turpmāk – noteikumu projekts) ir sagatavots atbilstoši Zinātniskās darbības likuma 11.panta trešajai daļai.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B1" w:rsidRPr="0001406B" w:rsidRDefault="00C05444" w:rsidP="005C4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Doktora zinātniskā grāda piešķiršanas (turpmāk – promocija) kārtība noteikta Zinātniskās darbības likuma 11.pantā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Saskaņā ar šī panta trešo daļu </w:t>
            </w:r>
            <w:r w:rsidR="00E90688">
              <w:rPr>
                <w:rFonts w:ascii="Times New Roman" w:hAnsi="Times New Roman"/>
                <w:sz w:val="28"/>
                <w:szCs w:val="28"/>
              </w:rPr>
              <w:t>promocijas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tiesības konkrētā zinātnes nozarē var deleģēt augstskolai, ja tā atbilst šādiem </w:t>
            </w:r>
            <w:r w:rsidR="009B3D7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nosacījumiem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: 1) augstskolā tiek īstenota zinātnes nozarei atbilstoša akreditēta doktorantūras studiju programma (turpmāk – programma); 2) programmas īstenošanā iesaistīti vismaz trīs Latvijas Zinātnes padomes (turpmāk – LZP) apstiprināti eksperti</w:t>
            </w:r>
            <w:r w:rsidR="00A6532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(ekspertu datubāze pieejama </w:t>
            </w:r>
            <w:hyperlink r:id="rId7" w:history="1">
              <w:r w:rsidR="00A6532E" w:rsidRPr="006825C0">
                <w:rPr>
                  <w:rStyle w:val="Hyperlink"/>
                  <w:rFonts w:ascii="Times New Roman" w:eastAsia="Times New Roman" w:hAnsi="Times New Roman"/>
                  <w:sz w:val="28"/>
                  <w:szCs w:val="28"/>
                  <w:lang w:eastAsia="lv-LV"/>
                </w:rPr>
                <w:t>http://85.254.195.224/</w:t>
              </w:r>
            </w:hyperlink>
            <w:r w:rsidR="00A6532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)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; 3) </w:t>
            </w:r>
            <w:r w:rsidR="00E9068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LZP </w:t>
            </w:r>
            <w:r w:rsidR="00AF750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ir sniegusi atzinumu</w:t>
            </w:r>
            <w:r w:rsidR="00E9068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F750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 iespēju augstskolai deleģēt promocijas tiesības</w:t>
            </w:r>
            <w:r w:rsidR="00E9068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attiecīgajā zinātnes nozarē</w:t>
            </w:r>
            <w:r w:rsidR="001D5D6F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  <w:r w:rsidR="00454A2A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To augstskolu saraksts, kurām konkrētā</w:t>
            </w:r>
            <w:r w:rsidR="005C42B1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="00454A2A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zinātnes nozarē</w:t>
            </w:r>
            <w:r w:rsidR="005C42B1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="00454A2A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ir deleģētas promocijas tiesības, ietverts </w:t>
            </w:r>
            <w:r w:rsidR="00454A2A" w:rsidRPr="0001406B">
              <w:rPr>
                <w:rFonts w:ascii="Times New Roman" w:hAnsi="Times New Roman"/>
                <w:sz w:val="28"/>
                <w:szCs w:val="28"/>
              </w:rPr>
              <w:t>Ministru kabineta 2005.gada 27.decembra noteikumos Nr.1000 „Noteikumi par doktora zinātniskā grāda piešķiršanas (promocijas) tiesību deleģēšanu augstskolām” (turpmāk – MK noteikumi), kas izdoti saskaņā ar Zinātniskās darbības likuma 11.panta trešo daļu.</w:t>
            </w:r>
            <w:r w:rsidR="005C42B1" w:rsidRPr="0001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42B1" w:rsidRPr="0001406B" w:rsidRDefault="005C42B1" w:rsidP="005C4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549F" w:rsidRPr="0001406B" w:rsidRDefault="00A6532E" w:rsidP="00820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Pašlaik Biznesa augstskolā „Turība” tiek īstenota doktora studiju programma juridiskajā zinātnē, </w:t>
            </w:r>
            <w:r w:rsidRPr="00A6532E">
              <w:rPr>
                <w:rFonts w:ascii="Times New Roman" w:hAnsi="Times New Roman"/>
                <w:sz w:val="28"/>
                <w:szCs w:val="28"/>
              </w:rPr>
              <w:t xml:space="preserve">kas akreditēta 2010.gada 31.martā (programmas kods: </w:t>
            </w:r>
            <w:r w:rsidRPr="00A6532E">
              <w:rPr>
                <w:rFonts w:ascii="Times New Roman" w:hAnsi="Times New Roman"/>
                <w:bCs/>
                <w:sz w:val="28"/>
                <w:szCs w:val="28"/>
              </w:rPr>
              <w:t>51380</w:t>
            </w:r>
            <w:r w:rsidRPr="00A6532E">
              <w:rPr>
                <w:rFonts w:ascii="Times New Roman" w:hAnsi="Times New Roman"/>
                <w:sz w:val="28"/>
                <w:szCs w:val="28"/>
              </w:rPr>
              <w:t>). Minētās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studiju programmas īstenošanā ir iesaistīti </w:t>
            </w:r>
            <w:r w:rsidR="0082002F">
              <w:rPr>
                <w:rFonts w:ascii="Times New Roman" w:hAnsi="Times New Roman"/>
                <w:sz w:val="28"/>
                <w:szCs w:val="28"/>
              </w:rPr>
              <w:t xml:space="preserve">šādi LZP apstiprināti eksperti – </w:t>
            </w:r>
            <w:proofErr w:type="spellStart"/>
            <w:r w:rsidR="0082002F">
              <w:rPr>
                <w:rFonts w:ascii="Times New Roman" w:hAnsi="Times New Roman"/>
                <w:sz w:val="28"/>
                <w:szCs w:val="28"/>
              </w:rPr>
              <w:t>Dr.iur</w:t>
            </w:r>
            <w:proofErr w:type="spellEnd"/>
            <w:r w:rsidR="0082002F">
              <w:rPr>
                <w:rFonts w:ascii="Times New Roman" w:hAnsi="Times New Roman"/>
                <w:sz w:val="28"/>
                <w:szCs w:val="28"/>
              </w:rPr>
              <w:t xml:space="preserve">. Aivars </w:t>
            </w:r>
            <w:proofErr w:type="spellStart"/>
            <w:r w:rsidR="0082002F">
              <w:rPr>
                <w:rFonts w:ascii="Times New Roman" w:hAnsi="Times New Roman"/>
                <w:sz w:val="28"/>
                <w:szCs w:val="28"/>
              </w:rPr>
              <w:t>Endziņš</w:t>
            </w:r>
            <w:proofErr w:type="spellEnd"/>
            <w:r w:rsidR="008200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2002F">
              <w:rPr>
                <w:rFonts w:ascii="Times New Roman" w:hAnsi="Times New Roman"/>
                <w:sz w:val="28"/>
                <w:szCs w:val="28"/>
              </w:rPr>
              <w:t>Dr.iur</w:t>
            </w:r>
            <w:proofErr w:type="spellEnd"/>
            <w:r w:rsidR="0082002F">
              <w:rPr>
                <w:rFonts w:ascii="Times New Roman" w:hAnsi="Times New Roman"/>
                <w:sz w:val="28"/>
                <w:szCs w:val="28"/>
              </w:rPr>
              <w:t xml:space="preserve">. Jānis </w:t>
            </w:r>
            <w:proofErr w:type="spellStart"/>
            <w:r w:rsidR="0082002F">
              <w:rPr>
                <w:rFonts w:ascii="Times New Roman" w:hAnsi="Times New Roman"/>
                <w:sz w:val="28"/>
                <w:szCs w:val="28"/>
              </w:rPr>
              <w:t>Načisčionis</w:t>
            </w:r>
            <w:proofErr w:type="spellEnd"/>
            <w:r w:rsidR="0082002F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proofErr w:type="spellStart"/>
            <w:r w:rsidR="0082002F">
              <w:rPr>
                <w:rFonts w:ascii="Times New Roman" w:hAnsi="Times New Roman"/>
                <w:sz w:val="28"/>
                <w:szCs w:val="28"/>
              </w:rPr>
              <w:t>Dr.iur</w:t>
            </w:r>
            <w:proofErr w:type="spellEnd"/>
            <w:r w:rsidR="0082002F">
              <w:rPr>
                <w:rFonts w:ascii="Times New Roman" w:hAnsi="Times New Roman"/>
                <w:sz w:val="28"/>
                <w:szCs w:val="28"/>
              </w:rPr>
              <w:t xml:space="preserve">. Andrejs </w:t>
            </w:r>
            <w:proofErr w:type="spellStart"/>
            <w:r w:rsidR="0082002F">
              <w:rPr>
                <w:rFonts w:ascii="Times New Roman" w:hAnsi="Times New Roman"/>
                <w:sz w:val="28"/>
                <w:szCs w:val="28"/>
              </w:rPr>
              <w:t>Judins</w:t>
            </w:r>
            <w:proofErr w:type="spellEnd"/>
            <w:r w:rsidR="008200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LZP</w:t>
            </w:r>
            <w:r w:rsidR="0082002F">
              <w:rPr>
                <w:rFonts w:ascii="Times New Roman" w:hAnsi="Times New Roman"/>
                <w:sz w:val="28"/>
                <w:szCs w:val="28"/>
              </w:rPr>
              <w:t xml:space="preserve"> ir sniegusi pozitīvu atzinumu</w:t>
            </w:r>
            <w:r w:rsidR="00AF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02F">
              <w:rPr>
                <w:rFonts w:ascii="Times New Roman" w:hAnsi="Times New Roman"/>
                <w:sz w:val="28"/>
                <w:szCs w:val="28"/>
              </w:rPr>
              <w:t xml:space="preserve">(15.02.2011. Nr.1/4.N-25) </w:t>
            </w:r>
            <w:r w:rsidR="00AF7504">
              <w:rPr>
                <w:rFonts w:ascii="Times New Roman" w:hAnsi="Times New Roman"/>
                <w:sz w:val="28"/>
                <w:szCs w:val="28"/>
              </w:rPr>
              <w:t xml:space="preserve">par iespēju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Biznesa augstskolai „Turība” </w:t>
            </w:r>
            <w:r w:rsidR="00AF7504">
              <w:rPr>
                <w:rFonts w:ascii="Times New Roman" w:hAnsi="Times New Roman"/>
                <w:sz w:val="28"/>
                <w:szCs w:val="28"/>
              </w:rPr>
              <w:lastRenderedPageBreak/>
              <w:t>deleģēt promocijas tiesības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juridiskajā zinātnē.</w:t>
            </w:r>
            <w:r w:rsidR="00AF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577216" w:rsidP="0057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06B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Ministru kabineta noteikumu projekta „</w:t>
            </w:r>
            <w:r w:rsidRPr="0001406B">
              <w:rPr>
                <w:rFonts w:ascii="Times New Roman" w:hAnsi="Times New Roman"/>
                <w:bCs/>
                <w:sz w:val="28"/>
                <w:szCs w:val="28"/>
              </w:rPr>
              <w:t xml:space="preserve">Grozījumi </w:t>
            </w:r>
            <w:r w:rsidR="005C3F18">
              <w:rPr>
                <w:rFonts w:ascii="Times New Roman" w:hAnsi="Times New Roman"/>
                <w:sz w:val="28"/>
                <w:szCs w:val="28"/>
              </w:rPr>
              <w:t>Noteikumu projekta</w:t>
            </w:r>
            <w:r w:rsidRPr="0001406B">
              <w:rPr>
                <w:rFonts w:ascii="Times New Roman" w:hAnsi="Times New Roman"/>
                <w:sz w:val="28"/>
                <w:szCs w:val="28"/>
              </w:rPr>
              <w:t xml:space="preserve"> mērķis ir </w:t>
            </w:r>
            <w:r w:rsidR="00E90688">
              <w:rPr>
                <w:rFonts w:ascii="Times New Roman" w:hAnsi="Times New Roman"/>
                <w:sz w:val="28"/>
                <w:szCs w:val="28"/>
              </w:rPr>
              <w:t>deleģēt</w:t>
            </w:r>
            <w:r w:rsidRPr="0001406B">
              <w:rPr>
                <w:rFonts w:ascii="Times New Roman" w:hAnsi="Times New Roman"/>
                <w:sz w:val="28"/>
                <w:szCs w:val="28"/>
              </w:rPr>
              <w:t xml:space="preserve"> augstskolām promocijas tiesības tajās zinātnes nozarēs, kuras atbilst Zinātniskās darbības likuma </w:t>
            </w:r>
            <w:r w:rsidR="005C3F18">
              <w:rPr>
                <w:rFonts w:ascii="Times New Roman" w:hAnsi="Times New Roman"/>
                <w:sz w:val="28"/>
                <w:szCs w:val="28"/>
              </w:rPr>
              <w:t>11.panta trešās</w:t>
            </w:r>
            <w:r w:rsidR="009B3D7E">
              <w:rPr>
                <w:rFonts w:ascii="Times New Roman" w:hAnsi="Times New Roman"/>
                <w:sz w:val="28"/>
                <w:szCs w:val="28"/>
              </w:rPr>
              <w:t xml:space="preserve"> daļas noteikumiem</w:t>
            </w:r>
            <w:r w:rsidRPr="000140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216" w:rsidRPr="0001406B" w:rsidRDefault="00577216" w:rsidP="0057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216" w:rsidRPr="0001406B" w:rsidRDefault="009B3D7E" w:rsidP="008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rojekts paredz </w:t>
            </w:r>
            <w:r w:rsidR="00E90688">
              <w:rPr>
                <w:rFonts w:ascii="Times New Roman" w:hAnsi="Times New Roman"/>
                <w:sz w:val="28"/>
                <w:szCs w:val="28"/>
              </w:rPr>
              <w:t>deleģēt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02F">
              <w:rPr>
                <w:rFonts w:ascii="Times New Roman" w:hAnsi="Times New Roman"/>
                <w:sz w:val="28"/>
                <w:szCs w:val="28"/>
              </w:rPr>
              <w:t>Biznesa augstskolai „Turība”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 promocijas tiesības </w:t>
            </w:r>
            <w:r w:rsidR="0082002F">
              <w:rPr>
                <w:rFonts w:ascii="Times New Roman" w:hAnsi="Times New Roman"/>
                <w:sz w:val="28"/>
                <w:szCs w:val="28"/>
              </w:rPr>
              <w:t>juridiskajā zinātnē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Biznesa augstskola „Turība”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9B3D7E" w:rsidP="008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Sabiedrības līdzdalība netika nodrošināta, jo noteikumu projekts paredz promocijas tiesību </w:t>
            </w:r>
            <w:r w:rsidR="00E9068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deleģēšanu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kas sabiedrības locekļiem neuzliek nekādus papildu pienākumus</w:t>
            </w:r>
            <w:r w:rsidR="0080036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kā arī neatstāj jebkādu cita veida ietekmi.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EC418C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01406B" w:rsidRDefault="0001406B" w:rsidP="005C42B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:rsidR="009E0243" w:rsidRDefault="00392D00" w:rsidP="005C42B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406B">
        <w:rPr>
          <w:rFonts w:ascii="Times New Roman" w:eastAsia="Times New Roman" w:hAnsi="Times New Roman"/>
          <w:i/>
          <w:sz w:val="28"/>
          <w:szCs w:val="28"/>
          <w:lang w:eastAsia="lv-LV"/>
        </w:rPr>
        <w:t> </w:t>
      </w:r>
      <w:r w:rsidR="009E0243" w:rsidRPr="0001406B">
        <w:rPr>
          <w:rFonts w:ascii="Times New Roman" w:hAnsi="Times New Roman"/>
          <w:i/>
          <w:sz w:val="28"/>
          <w:szCs w:val="28"/>
        </w:rPr>
        <w:t>Anot</w:t>
      </w:r>
      <w:r w:rsidR="009B3D7E">
        <w:rPr>
          <w:rFonts w:ascii="Times New Roman" w:hAnsi="Times New Roman"/>
          <w:i/>
          <w:sz w:val="28"/>
          <w:szCs w:val="28"/>
        </w:rPr>
        <w:t>ācijas II, III, IV,</w:t>
      </w:r>
      <w:r w:rsidR="009E0243" w:rsidRPr="0001406B">
        <w:rPr>
          <w:rFonts w:ascii="Times New Roman" w:hAnsi="Times New Roman"/>
          <w:i/>
          <w:sz w:val="28"/>
          <w:szCs w:val="28"/>
        </w:rPr>
        <w:t xml:space="preserve"> V</w:t>
      </w:r>
      <w:r w:rsidR="009B3D7E">
        <w:rPr>
          <w:rFonts w:ascii="Times New Roman" w:hAnsi="Times New Roman"/>
          <w:i/>
          <w:sz w:val="28"/>
          <w:szCs w:val="28"/>
        </w:rPr>
        <w:t xml:space="preserve"> un VI</w:t>
      </w:r>
      <w:r w:rsidR="009E0243" w:rsidRPr="0001406B">
        <w:rPr>
          <w:rFonts w:ascii="Times New Roman" w:hAnsi="Times New Roman"/>
          <w:i/>
          <w:sz w:val="28"/>
          <w:szCs w:val="28"/>
        </w:rPr>
        <w:t xml:space="preserve"> sadaļa - </w:t>
      </w:r>
      <w:r w:rsidR="0082002F" w:rsidRPr="0082002F">
        <w:rPr>
          <w:rFonts w:ascii="Times New Roman" w:eastAsia="Times New Roman" w:hAnsi="Times New Roman"/>
          <w:i/>
          <w:sz w:val="28"/>
          <w:szCs w:val="28"/>
          <w:lang w:eastAsia="lv-LV"/>
        </w:rPr>
        <w:t>projekts šo jomu neskar</w:t>
      </w:r>
      <w:r w:rsidR="009E0243" w:rsidRPr="0001406B">
        <w:rPr>
          <w:rFonts w:ascii="Times New Roman" w:hAnsi="Times New Roman"/>
          <w:i/>
          <w:sz w:val="28"/>
          <w:szCs w:val="28"/>
        </w:rPr>
        <w:t>.</w:t>
      </w:r>
    </w:p>
    <w:p w:rsidR="00392D00" w:rsidRPr="0001406B" w:rsidRDefault="00392D00" w:rsidP="005C42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49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"/>
        <w:gridCol w:w="2770"/>
        <w:gridCol w:w="6304"/>
      </w:tblGrid>
      <w:tr w:rsidR="00392D00" w:rsidRPr="0001406B" w:rsidTr="007C5781">
        <w:trPr>
          <w:tblCellSpacing w:w="15" w:type="dxa"/>
        </w:trPr>
        <w:tc>
          <w:tcPr>
            <w:tcW w:w="4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577216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Noteikumu p</w:t>
            </w:r>
            <w:r w:rsidR="009E0243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rojekta izpildi nodrošinās </w:t>
            </w:r>
            <w:r w:rsidR="0082002F">
              <w:rPr>
                <w:rFonts w:ascii="Times New Roman" w:hAnsi="Times New Roman"/>
                <w:sz w:val="28"/>
                <w:szCs w:val="28"/>
              </w:rPr>
              <w:t>Biznesa augstskola „Turība”.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577216" w:rsidP="0082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Noteikumu p</w:t>
            </w:r>
            <w:r w:rsidR="0009669B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rojekts paredz </w:t>
            </w:r>
            <w:r w:rsidR="0082002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deleģēt</w:t>
            </w:r>
            <w:r w:rsidR="00260CAD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promocijas funkciju</w:t>
            </w:r>
            <w:r w:rsidR="0082002F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82002F">
              <w:rPr>
                <w:rFonts w:ascii="Times New Roman" w:hAnsi="Times New Roman"/>
                <w:sz w:val="28"/>
                <w:szCs w:val="28"/>
              </w:rPr>
              <w:t>Biznesa augstskolai „Turība”</w:t>
            </w:r>
            <w:r w:rsidR="0009669B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69B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Jaunu institūciju izveide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69B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Projekta izpildes ietekme uz pārvaldes </w:t>
            </w: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likvidācija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Projekts šo jomu neskar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reorganizācija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09669B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82002F" w:rsidP="00C77A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Izglītības un zinātnes ministrs</w:t>
      </w:r>
      <w:r w:rsidR="007C5781" w:rsidRPr="007C5781">
        <w:rPr>
          <w:rFonts w:ascii="Times New Roman" w:hAnsi="Times New Roman"/>
          <w:color w:val="000000"/>
          <w:sz w:val="28"/>
          <w:szCs w:val="28"/>
        </w:rPr>
        <w:tab/>
        <w:t>___________</w:t>
      </w:r>
      <w:r w:rsidR="00930A74">
        <w:rPr>
          <w:rFonts w:ascii="Times New Roman" w:hAnsi="Times New Roman"/>
          <w:color w:val="000000"/>
          <w:sz w:val="28"/>
          <w:szCs w:val="28"/>
        </w:rPr>
        <w:t>__</w:t>
      </w:r>
      <w:r w:rsidR="007C5781" w:rsidRPr="007C5781">
        <w:rPr>
          <w:rFonts w:ascii="Times New Roman" w:hAnsi="Times New Roman"/>
          <w:color w:val="000000"/>
          <w:sz w:val="28"/>
          <w:szCs w:val="28"/>
        </w:rPr>
        <w:t xml:space="preserve">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R.Broks</w:t>
      </w:r>
      <w:proofErr w:type="spellEnd"/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C57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5781" w:rsidRPr="007C5781" w:rsidRDefault="00930A74" w:rsidP="005C42B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Vizē: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v</w:t>
      </w:r>
      <w:r w:rsidR="007C5781" w:rsidRPr="007C5781">
        <w:rPr>
          <w:rFonts w:ascii="Times New Roman" w:hAnsi="Times New Roman"/>
          <w:color w:val="000000"/>
          <w:sz w:val="28"/>
          <w:szCs w:val="28"/>
        </w:rPr>
        <w:t xml:space="preserve">alsts sekretārs </w:t>
      </w:r>
      <w:r w:rsidR="007C5781" w:rsidRPr="007C5781">
        <w:rPr>
          <w:rFonts w:ascii="Times New Roman" w:hAnsi="Times New Roman"/>
          <w:color w:val="000000"/>
          <w:sz w:val="28"/>
          <w:szCs w:val="28"/>
        </w:rPr>
        <w:tab/>
        <w:t>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7C5781" w:rsidRPr="007C5781">
        <w:rPr>
          <w:rFonts w:ascii="Times New Roman" w:hAnsi="Times New Roman"/>
          <w:color w:val="000000"/>
          <w:sz w:val="28"/>
          <w:szCs w:val="28"/>
        </w:rPr>
        <w:t xml:space="preserve">_______ </w:t>
      </w:r>
      <w:proofErr w:type="spellStart"/>
      <w:r w:rsidR="007C5781" w:rsidRPr="007C5781">
        <w:rPr>
          <w:rFonts w:ascii="Times New Roman" w:hAnsi="Times New Roman"/>
          <w:color w:val="000000"/>
          <w:sz w:val="28"/>
          <w:szCs w:val="28"/>
        </w:rPr>
        <w:t>M.Gruškevics</w:t>
      </w:r>
      <w:proofErr w:type="spellEnd"/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0C0CAE" w:rsidRDefault="00737314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</w:t>
      </w:r>
      <w:r w:rsidR="0082002F">
        <w:rPr>
          <w:rFonts w:ascii="Times New Roman" w:hAnsi="Times New Roman"/>
          <w:sz w:val="24"/>
          <w:szCs w:val="24"/>
        </w:rPr>
        <w:t>.2011</w:t>
      </w:r>
      <w:r w:rsidR="00D32E3B">
        <w:rPr>
          <w:rFonts w:ascii="Times New Roman" w:hAnsi="Times New Roman"/>
          <w:sz w:val="24"/>
          <w:szCs w:val="24"/>
        </w:rPr>
        <w:t xml:space="preserve"> </w:t>
      </w:r>
      <w:r w:rsidR="0082002F">
        <w:rPr>
          <w:rFonts w:ascii="Times New Roman" w:hAnsi="Times New Roman"/>
          <w:sz w:val="24"/>
          <w:szCs w:val="24"/>
        </w:rPr>
        <w:t>16</w:t>
      </w:r>
      <w:r w:rsidR="00DF12C5">
        <w:rPr>
          <w:rFonts w:ascii="Times New Roman" w:hAnsi="Times New Roman"/>
          <w:sz w:val="24"/>
          <w:szCs w:val="24"/>
        </w:rPr>
        <w:t>:00</w:t>
      </w:r>
    </w:p>
    <w:p w:rsidR="007C5781" w:rsidRPr="000C0CAE" w:rsidRDefault="00737314" w:rsidP="005C4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459</w:t>
      </w:r>
      <w:bookmarkStart w:id="4" w:name="_GoBack"/>
      <w:bookmarkEnd w:id="4"/>
    </w:p>
    <w:p w:rsidR="007C5781" w:rsidRPr="000C0CAE" w:rsidRDefault="00737314" w:rsidP="005C4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Kuļikovs</w:t>
      </w:r>
      <w:proofErr w:type="spellEnd"/>
      <w:r w:rsidR="00DF12C5">
        <w:rPr>
          <w:rFonts w:ascii="Times New Roman" w:hAnsi="Times New Roman"/>
          <w:sz w:val="24"/>
          <w:szCs w:val="24"/>
        </w:rPr>
        <w:t>, 67047893</w:t>
      </w:r>
    </w:p>
    <w:p w:rsidR="00EC1F0E" w:rsidRPr="000C0CAE" w:rsidRDefault="00737314" w:rsidP="005C42B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CC44C8">
          <w:rPr>
            <w:rStyle w:val="Hyperlink"/>
            <w:rFonts w:ascii="Times New Roman" w:hAnsi="Times New Roman"/>
            <w:sz w:val="24"/>
            <w:szCs w:val="24"/>
          </w:rPr>
          <w:t>kaspars.kulikovs@izm.gov.lv</w:t>
        </w:r>
      </w:hyperlink>
      <w:r w:rsidR="0082002F">
        <w:rPr>
          <w:rFonts w:ascii="Times New Roman" w:hAnsi="Times New Roman"/>
          <w:sz w:val="24"/>
          <w:szCs w:val="24"/>
        </w:rPr>
        <w:t xml:space="preserve"> </w:t>
      </w:r>
    </w:p>
    <w:sectPr w:rsidR="00EC1F0E" w:rsidRPr="000C0CAE" w:rsidSect="00DF12C5">
      <w:headerReference w:type="default" r:id="rId9"/>
      <w:footerReference w:type="default" r:id="rId10"/>
      <w:footerReference w:type="first" r:id="rId11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E4" w:rsidRDefault="004B42E4" w:rsidP="004A53C8">
      <w:pPr>
        <w:spacing w:after="0" w:line="240" w:lineRule="auto"/>
      </w:pPr>
      <w:r>
        <w:separator/>
      </w:r>
    </w:p>
  </w:endnote>
  <w:endnote w:type="continuationSeparator" w:id="0">
    <w:p w:rsidR="004B42E4" w:rsidRDefault="004B42E4" w:rsidP="004A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C8" w:rsidRPr="00F4546D" w:rsidRDefault="0082002F" w:rsidP="00F4546D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IZMAn</w:t>
    </w:r>
    <w:r w:rsidR="00737314">
      <w:rPr>
        <w:rFonts w:ascii="Times New Roman" w:hAnsi="Times New Roman"/>
        <w:sz w:val="24"/>
        <w:szCs w:val="24"/>
      </w:rPr>
      <w:t>ot_2004</w:t>
    </w:r>
    <w:r>
      <w:rPr>
        <w:rFonts w:ascii="Times New Roman" w:hAnsi="Times New Roman"/>
        <w:sz w:val="24"/>
        <w:szCs w:val="24"/>
      </w:rPr>
      <w:t>11_promocija</w:t>
    </w:r>
    <w:r w:rsidR="00F4546D" w:rsidRPr="00F4546D">
      <w:rPr>
        <w:rFonts w:ascii="Times New Roman" w:hAnsi="Times New Roman"/>
        <w:sz w:val="24"/>
        <w:szCs w:val="24"/>
      </w:rPr>
      <w:t xml:space="preserve">; </w:t>
    </w:r>
    <w:r w:rsidR="000C0CAE" w:rsidRPr="000C0CAE">
      <w:rPr>
        <w:rFonts w:ascii="Times New Roman" w:eastAsia="Times New Roman" w:hAnsi="Times New Roman"/>
        <w:bCs/>
        <w:sz w:val="24"/>
        <w:szCs w:val="24"/>
        <w:lang w:eastAsia="lv-LV"/>
      </w:rPr>
      <w:t>Ministru kabineta noteikumu projekta „</w:t>
    </w:r>
    <w:r w:rsidR="002901D5">
      <w:rPr>
        <w:rFonts w:ascii="Times New Roman" w:hAnsi="Times New Roman"/>
        <w:bCs/>
        <w:sz w:val="24"/>
        <w:szCs w:val="24"/>
      </w:rPr>
      <w:t>Grozījums</w:t>
    </w:r>
    <w:r w:rsidR="000C0CAE" w:rsidRPr="000C0CAE">
      <w:rPr>
        <w:rFonts w:ascii="Times New Roman" w:hAnsi="Times New Roman"/>
        <w:bCs/>
        <w:sz w:val="24"/>
        <w:szCs w:val="24"/>
      </w:rPr>
      <w:t xml:space="preserve"> </w:t>
    </w:r>
    <w:r w:rsidR="000C0CAE" w:rsidRPr="000C0CAE">
      <w:rPr>
        <w:rFonts w:ascii="Times New Roman" w:hAnsi="Times New Roman"/>
        <w:sz w:val="24"/>
        <w:szCs w:val="24"/>
      </w:rPr>
      <w:t>Ministru kabineta 2005.gada 27.decembra noteikumos Nr.1000 „Noteikumi par doktora zinātniskā grāda piešķiršanas (promocijas) tiesību deleģēšanu augstskolām””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6D" w:rsidRPr="00F4546D" w:rsidRDefault="00737314" w:rsidP="00F4546D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IZMAnot_2004</w:t>
    </w:r>
    <w:r w:rsidR="0082002F">
      <w:rPr>
        <w:rFonts w:ascii="Times New Roman" w:hAnsi="Times New Roman"/>
        <w:sz w:val="24"/>
        <w:szCs w:val="24"/>
      </w:rPr>
      <w:t>11_promocija</w:t>
    </w:r>
    <w:r w:rsidR="00F4546D">
      <w:rPr>
        <w:rFonts w:ascii="Times New Roman" w:hAnsi="Times New Roman"/>
        <w:sz w:val="24"/>
        <w:szCs w:val="24"/>
      </w:rPr>
      <w:t xml:space="preserve">; </w:t>
    </w:r>
    <w:r w:rsidR="000C0CAE" w:rsidRPr="000C0CAE">
      <w:rPr>
        <w:rFonts w:ascii="Times New Roman" w:eastAsia="Times New Roman" w:hAnsi="Times New Roman"/>
        <w:bCs/>
        <w:sz w:val="24"/>
        <w:szCs w:val="24"/>
        <w:lang w:eastAsia="lv-LV"/>
      </w:rPr>
      <w:t>Ministru kabineta noteikumu projekta „</w:t>
    </w:r>
    <w:r w:rsidR="002901D5">
      <w:rPr>
        <w:rFonts w:ascii="Times New Roman" w:hAnsi="Times New Roman"/>
        <w:bCs/>
        <w:sz w:val="24"/>
        <w:szCs w:val="24"/>
      </w:rPr>
      <w:t>Grozījums</w:t>
    </w:r>
    <w:r w:rsidR="000C0CAE" w:rsidRPr="000C0CAE">
      <w:rPr>
        <w:rFonts w:ascii="Times New Roman" w:hAnsi="Times New Roman"/>
        <w:bCs/>
        <w:sz w:val="24"/>
        <w:szCs w:val="24"/>
      </w:rPr>
      <w:t xml:space="preserve"> </w:t>
    </w:r>
    <w:r w:rsidR="000C0CAE" w:rsidRPr="000C0CAE">
      <w:rPr>
        <w:rFonts w:ascii="Times New Roman" w:hAnsi="Times New Roman"/>
        <w:sz w:val="24"/>
        <w:szCs w:val="24"/>
      </w:rPr>
      <w:t>Ministru kabineta 2005.gada 27.decembra noteikumos Nr.1000 „Noteikumi par doktora zinātniskā grāda piešķiršanas (promocijas) tiesību deleģēšanu augstskolām””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E4" w:rsidRDefault="004B42E4" w:rsidP="004A53C8">
      <w:pPr>
        <w:spacing w:after="0" w:line="240" w:lineRule="auto"/>
      </w:pPr>
      <w:r>
        <w:separator/>
      </w:r>
    </w:p>
  </w:footnote>
  <w:footnote w:type="continuationSeparator" w:id="0">
    <w:p w:rsidR="004B42E4" w:rsidRDefault="004B42E4" w:rsidP="004A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6D" w:rsidRDefault="0074653E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="00F4546D"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1F0368">
      <w:rPr>
        <w:rFonts w:ascii="Times New Roman" w:hAnsi="Times New Roman"/>
        <w:noProof/>
        <w:sz w:val="24"/>
        <w:szCs w:val="24"/>
      </w:rPr>
      <w:t>3</w:t>
    </w:r>
    <w:r w:rsidRPr="00F4546D">
      <w:rPr>
        <w:rFonts w:ascii="Times New Roman" w:hAnsi="Times New Roman"/>
        <w:sz w:val="24"/>
        <w:szCs w:val="24"/>
      </w:rPr>
      <w:fldChar w:fldCharType="end"/>
    </w:r>
  </w:p>
  <w:p w:rsidR="00F4546D" w:rsidRPr="00F4546D" w:rsidRDefault="00F4546D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00"/>
    <w:rsid w:val="0001406B"/>
    <w:rsid w:val="0009669B"/>
    <w:rsid w:val="000C0CAE"/>
    <w:rsid w:val="000F597B"/>
    <w:rsid w:val="00121135"/>
    <w:rsid w:val="001B2B20"/>
    <w:rsid w:val="001D5D6F"/>
    <w:rsid w:val="001F0368"/>
    <w:rsid w:val="002172EA"/>
    <w:rsid w:val="00260CAD"/>
    <w:rsid w:val="00272847"/>
    <w:rsid w:val="002901D5"/>
    <w:rsid w:val="002D0EB1"/>
    <w:rsid w:val="00392D00"/>
    <w:rsid w:val="003B0459"/>
    <w:rsid w:val="003D5881"/>
    <w:rsid w:val="00454A2A"/>
    <w:rsid w:val="00482C68"/>
    <w:rsid w:val="004A53C8"/>
    <w:rsid w:val="004A549F"/>
    <w:rsid w:val="004B42E4"/>
    <w:rsid w:val="004C4E93"/>
    <w:rsid w:val="004D6490"/>
    <w:rsid w:val="005749B4"/>
    <w:rsid w:val="00577216"/>
    <w:rsid w:val="005C3F18"/>
    <w:rsid w:val="005C42B1"/>
    <w:rsid w:val="00634BA3"/>
    <w:rsid w:val="006825C0"/>
    <w:rsid w:val="00694633"/>
    <w:rsid w:val="007058CE"/>
    <w:rsid w:val="0071082B"/>
    <w:rsid w:val="007248FB"/>
    <w:rsid w:val="00737314"/>
    <w:rsid w:val="0074653E"/>
    <w:rsid w:val="00771AE0"/>
    <w:rsid w:val="007A5D0E"/>
    <w:rsid w:val="007C5781"/>
    <w:rsid w:val="00800369"/>
    <w:rsid w:val="0082002F"/>
    <w:rsid w:val="008D37A4"/>
    <w:rsid w:val="00930A74"/>
    <w:rsid w:val="009625C1"/>
    <w:rsid w:val="009675F2"/>
    <w:rsid w:val="009B0744"/>
    <w:rsid w:val="009B3D7E"/>
    <w:rsid w:val="009E0243"/>
    <w:rsid w:val="00A26DC3"/>
    <w:rsid w:val="00A272D5"/>
    <w:rsid w:val="00A4504C"/>
    <w:rsid w:val="00A6532E"/>
    <w:rsid w:val="00AF7504"/>
    <w:rsid w:val="00B2641B"/>
    <w:rsid w:val="00B65C59"/>
    <w:rsid w:val="00C05444"/>
    <w:rsid w:val="00C41CAB"/>
    <w:rsid w:val="00C77A99"/>
    <w:rsid w:val="00D32E3B"/>
    <w:rsid w:val="00D947A5"/>
    <w:rsid w:val="00D95F93"/>
    <w:rsid w:val="00DB30BA"/>
    <w:rsid w:val="00DB3160"/>
    <w:rsid w:val="00DB475F"/>
    <w:rsid w:val="00DF12C5"/>
    <w:rsid w:val="00E01393"/>
    <w:rsid w:val="00E223F6"/>
    <w:rsid w:val="00E90688"/>
    <w:rsid w:val="00EA2144"/>
    <w:rsid w:val="00EB4EB5"/>
    <w:rsid w:val="00EC08CE"/>
    <w:rsid w:val="00EC1F0E"/>
    <w:rsid w:val="00EC418C"/>
    <w:rsid w:val="00F4546D"/>
    <w:rsid w:val="00F9465B"/>
    <w:rsid w:val="00FE08D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0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0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ulikovs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85.254.195.22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</vt:lpstr>
    </vt:vector>
  </TitlesOfParts>
  <Company>IZM</Company>
  <LinksUpToDate>false</LinksUpToDate>
  <CharactersWithSpaces>4041</CharactersWithSpaces>
  <SharedDoc>false</SharedDoc>
  <HLinks>
    <vt:vector size="12" baseType="variant">
      <vt:variant>
        <vt:i4>5505150</vt:i4>
      </vt:variant>
      <vt:variant>
        <vt:i4>3</vt:i4>
      </vt:variant>
      <vt:variant>
        <vt:i4>0</vt:i4>
      </vt:variant>
      <vt:variant>
        <vt:i4>5</vt:i4>
      </vt:variant>
      <vt:variant>
        <vt:lpwstr>mailto:kaspars.kalsnavs@izm.gov.lv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http://85.254.195.224/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(anotācija)</dc:title>
  <dc:subject>Noteikumu projekta anotācija</dc:subject>
  <dc:creator>Kaspars Kuļikovs</dc:creator>
  <dc:description/>
  <cp:lastModifiedBy>Kaspars</cp:lastModifiedBy>
  <cp:revision>3</cp:revision>
  <cp:lastPrinted>2011-03-04T14:21:00Z</cp:lastPrinted>
  <dcterms:created xsi:type="dcterms:W3CDTF">2011-04-20T19:42:00Z</dcterms:created>
  <dcterms:modified xsi:type="dcterms:W3CDTF">2011-04-20T19:42:00Z</dcterms:modified>
</cp:coreProperties>
</file>