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A8" w:rsidRPr="009E3DD9" w:rsidRDefault="007616A8" w:rsidP="00B47924">
      <w:pPr>
        <w:jc w:val="center"/>
        <w:rPr>
          <w:b/>
          <w:bCs/>
          <w:sz w:val="26"/>
          <w:szCs w:val="26"/>
        </w:rPr>
      </w:pPr>
      <w:bookmarkStart w:id="0" w:name="_GoBack"/>
      <w:bookmarkStart w:id="1" w:name="OLE_LINK1"/>
      <w:bookmarkStart w:id="2" w:name="OLE_LINK2"/>
      <w:bookmarkStart w:id="3" w:name="OLE_LINK5"/>
      <w:bookmarkStart w:id="4" w:name="OLE_LINK6"/>
      <w:bookmarkEnd w:id="0"/>
      <w:r w:rsidRPr="009E3DD9">
        <w:rPr>
          <w:b/>
          <w:bCs/>
          <w:sz w:val="26"/>
          <w:szCs w:val="26"/>
        </w:rPr>
        <w:t>Ministru kabineta noteikumu projekta</w:t>
      </w:r>
    </w:p>
    <w:bookmarkEnd w:id="1"/>
    <w:bookmarkEnd w:id="2"/>
    <w:p w:rsidR="007616A8" w:rsidRPr="009E3DD9" w:rsidRDefault="007616A8" w:rsidP="00B47924">
      <w:pPr>
        <w:jc w:val="center"/>
        <w:rPr>
          <w:sz w:val="26"/>
          <w:szCs w:val="26"/>
        </w:rPr>
      </w:pPr>
      <w:r w:rsidRPr="009E3DD9">
        <w:rPr>
          <w:b/>
          <w:bCs/>
          <w:sz w:val="26"/>
          <w:szCs w:val="26"/>
        </w:rPr>
        <w:t>„</w:t>
      </w:r>
      <w:bookmarkStart w:id="5" w:name="OLE_LINK3"/>
      <w:bookmarkStart w:id="6" w:name="OLE_LINK4"/>
      <w:r w:rsidR="00D65AA9" w:rsidRPr="009E3DD9">
        <w:rPr>
          <w:b/>
          <w:bCs/>
          <w:sz w:val="26"/>
          <w:szCs w:val="26"/>
        </w:rPr>
        <w:t>Grozījumi Ministru kabineta 2012.gada 3.janvāra noteikumos Nr.26 „Noteikumi par kārtību, kādā piešķiramas naudas balvas par izciliem sasniegumiem sportā, un naudas balvu apmēru”</w:t>
      </w:r>
      <w:bookmarkEnd w:id="5"/>
      <w:bookmarkEnd w:id="6"/>
      <w:r w:rsidR="00D65AA9" w:rsidRPr="009E3DD9">
        <w:rPr>
          <w:b/>
          <w:bCs/>
          <w:sz w:val="26"/>
          <w:szCs w:val="26"/>
        </w:rPr>
        <w:t>”</w:t>
      </w:r>
      <w:r w:rsidRPr="009E3DD9">
        <w:rPr>
          <w:sz w:val="26"/>
          <w:szCs w:val="26"/>
        </w:rPr>
        <w:t xml:space="preserve"> </w:t>
      </w:r>
      <w:r w:rsidRPr="009E3DD9">
        <w:rPr>
          <w:b/>
          <w:bCs/>
          <w:sz w:val="26"/>
          <w:szCs w:val="26"/>
        </w:rPr>
        <w:t>sākotnējās ietekmes novērtējuma ziņojums (anotācija)</w:t>
      </w:r>
    </w:p>
    <w:bookmarkEnd w:id="3"/>
    <w:bookmarkEnd w:id="4"/>
    <w:p w:rsidR="007616A8" w:rsidRPr="009E3DD9" w:rsidRDefault="007616A8" w:rsidP="002A2E82">
      <w:pPr>
        <w:pStyle w:val="tv207879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6"/>
        <w:gridCol w:w="2693"/>
        <w:gridCol w:w="5885"/>
      </w:tblGrid>
      <w:tr w:rsidR="007616A8" w:rsidRPr="009E3DD9" w:rsidTr="002C3715">
        <w:tc>
          <w:tcPr>
            <w:tcW w:w="9214" w:type="dxa"/>
            <w:gridSpan w:val="3"/>
            <w:vAlign w:val="center"/>
          </w:tcPr>
          <w:p w:rsidR="007616A8" w:rsidRPr="009E3DD9" w:rsidRDefault="007616A8" w:rsidP="000A4A7D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7616A8" w:rsidRPr="009E3DD9" w:rsidTr="002C3715">
        <w:trPr>
          <w:trHeight w:val="630"/>
        </w:trPr>
        <w:tc>
          <w:tcPr>
            <w:tcW w:w="636" w:type="dxa"/>
          </w:tcPr>
          <w:p w:rsidR="007616A8" w:rsidRPr="009E3DD9" w:rsidRDefault="007616A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7616A8" w:rsidRPr="009E3DD9" w:rsidRDefault="007616A8" w:rsidP="000A4A7D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t>Pamatojums</w:t>
            </w:r>
          </w:p>
        </w:tc>
        <w:tc>
          <w:tcPr>
            <w:tcW w:w="5885" w:type="dxa"/>
          </w:tcPr>
          <w:p w:rsidR="007616A8" w:rsidRPr="009E3DD9" w:rsidRDefault="007616A8" w:rsidP="003C3C95">
            <w:pPr>
              <w:autoSpaceDE w:val="0"/>
              <w:autoSpaceDN w:val="0"/>
              <w:adjustRightInd w:val="0"/>
              <w:ind w:left="74" w:right="137"/>
              <w:jc w:val="both"/>
              <w:rPr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t>Ministru kabineta noteikumu projekts „</w:t>
            </w:r>
            <w:r w:rsidR="00D65AA9" w:rsidRPr="009E3DD9">
              <w:rPr>
                <w:sz w:val="26"/>
                <w:szCs w:val="26"/>
              </w:rPr>
              <w:t>Grozījumi Ministru kabineta 2012.gada 3.janvāra noteikumos Nr.26 „Noteikumi par kārtību, kādā piešķiramas naudas balvas par izciliem sasniegumiem sportā, un naudas balvu apmēru””</w:t>
            </w:r>
            <w:r w:rsidRPr="009E3DD9">
              <w:rPr>
                <w:sz w:val="26"/>
                <w:szCs w:val="26"/>
              </w:rPr>
              <w:t xml:space="preserve"> (turpmāk – projekts) sagatavots, saskaņā ar:</w:t>
            </w:r>
          </w:p>
          <w:p w:rsidR="00D30640" w:rsidRDefault="007616A8" w:rsidP="003C3C95">
            <w:pPr>
              <w:autoSpaceDE w:val="0"/>
              <w:autoSpaceDN w:val="0"/>
              <w:adjustRightInd w:val="0"/>
              <w:ind w:left="74" w:right="137"/>
              <w:jc w:val="both"/>
              <w:rPr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t xml:space="preserve">1) </w:t>
            </w:r>
            <w:proofErr w:type="spellStart"/>
            <w:r w:rsidRPr="009E3DD9">
              <w:rPr>
                <w:i/>
                <w:iCs/>
                <w:sz w:val="26"/>
                <w:szCs w:val="26"/>
              </w:rPr>
              <w:t>Euro</w:t>
            </w:r>
            <w:proofErr w:type="spellEnd"/>
            <w:r w:rsidRPr="009E3DD9">
              <w:rPr>
                <w:sz w:val="26"/>
                <w:szCs w:val="26"/>
              </w:rPr>
              <w:t xml:space="preserve"> ieviešanas kārtības likuma 30.panta pirmo daļu; </w:t>
            </w:r>
          </w:p>
          <w:p w:rsidR="007616A8" w:rsidRPr="009E3DD9" w:rsidRDefault="007616A8" w:rsidP="003C3C95">
            <w:pPr>
              <w:autoSpaceDE w:val="0"/>
              <w:autoSpaceDN w:val="0"/>
              <w:adjustRightInd w:val="0"/>
              <w:ind w:left="74" w:right="137"/>
              <w:jc w:val="both"/>
              <w:rPr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t>2) Ministru kabineta 2012.gada 27.jūnija rīkojuma Nr.282 „Par Koncepciju par normatīvo</w:t>
            </w:r>
            <w:r w:rsidR="00017111" w:rsidRPr="009E3DD9">
              <w:rPr>
                <w:sz w:val="26"/>
                <w:szCs w:val="26"/>
              </w:rPr>
              <w:t xml:space="preserve"> aktu sakārtošanu saistībā ar </w:t>
            </w:r>
            <w:proofErr w:type="spellStart"/>
            <w:r w:rsidR="00017111" w:rsidRPr="009E3DD9">
              <w:rPr>
                <w:i/>
                <w:sz w:val="26"/>
                <w:szCs w:val="26"/>
              </w:rPr>
              <w:t>eu</w:t>
            </w:r>
            <w:r w:rsidRPr="009E3DD9">
              <w:rPr>
                <w:i/>
                <w:sz w:val="26"/>
                <w:szCs w:val="26"/>
              </w:rPr>
              <w:t>ro</w:t>
            </w:r>
            <w:proofErr w:type="spellEnd"/>
            <w:r w:rsidRPr="009E3DD9">
              <w:rPr>
                <w:sz w:val="26"/>
                <w:szCs w:val="26"/>
              </w:rPr>
              <w:t xml:space="preserve"> ievešanu Latvijā” 7.1.apakšpunktu;</w:t>
            </w:r>
          </w:p>
          <w:p w:rsidR="007616A8" w:rsidRPr="009E3DD9" w:rsidRDefault="007616A8" w:rsidP="003C3C95">
            <w:pPr>
              <w:autoSpaceDE w:val="0"/>
              <w:autoSpaceDN w:val="0"/>
              <w:adjustRightInd w:val="0"/>
              <w:ind w:left="74" w:right="137"/>
              <w:jc w:val="both"/>
              <w:rPr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t xml:space="preserve">3) Latvijas Nacionālā </w:t>
            </w:r>
            <w:proofErr w:type="spellStart"/>
            <w:r w:rsidRPr="009E3DD9">
              <w:rPr>
                <w:i/>
                <w:iCs/>
                <w:sz w:val="26"/>
                <w:szCs w:val="26"/>
              </w:rPr>
              <w:t>euro</w:t>
            </w:r>
            <w:proofErr w:type="spellEnd"/>
            <w:r w:rsidRPr="009E3DD9">
              <w:rPr>
                <w:sz w:val="26"/>
                <w:szCs w:val="26"/>
              </w:rPr>
              <w:t xml:space="preserve"> ieviešanas plāna (apstiprināts ar Ministru kabineta 2013.gada 4.aprīļa rīkojumu Nr.136) 1.pielikuma J2.2.2.apakšpunktu;</w:t>
            </w:r>
          </w:p>
          <w:p w:rsidR="007616A8" w:rsidRPr="009E3DD9" w:rsidRDefault="007616A8" w:rsidP="003C3C95">
            <w:pPr>
              <w:autoSpaceDE w:val="0"/>
              <w:autoSpaceDN w:val="0"/>
              <w:adjustRightInd w:val="0"/>
              <w:ind w:left="74" w:right="137"/>
              <w:jc w:val="both"/>
              <w:rPr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t xml:space="preserve">4) Ministru kabineta 2013.gada 29.maija rīkojuma Nr.212 „Par tiesību aktu grozījumu virzību saistībā ar </w:t>
            </w:r>
            <w:proofErr w:type="spellStart"/>
            <w:r w:rsidRPr="009E3DD9">
              <w:rPr>
                <w:i/>
                <w:iCs/>
                <w:sz w:val="26"/>
                <w:szCs w:val="26"/>
              </w:rPr>
              <w:t>euro</w:t>
            </w:r>
            <w:proofErr w:type="spellEnd"/>
            <w:r w:rsidRPr="009E3DD9">
              <w:rPr>
                <w:sz w:val="26"/>
                <w:szCs w:val="26"/>
              </w:rPr>
              <w:t xml:space="preserve"> ieviešanu Latvijā” 1.1. un 1.5.apakšpunktu.   </w:t>
            </w:r>
          </w:p>
        </w:tc>
      </w:tr>
      <w:tr w:rsidR="007616A8" w:rsidRPr="009E3DD9" w:rsidTr="002C3715">
        <w:trPr>
          <w:trHeight w:val="2255"/>
        </w:trPr>
        <w:tc>
          <w:tcPr>
            <w:tcW w:w="636" w:type="dxa"/>
          </w:tcPr>
          <w:p w:rsidR="007616A8" w:rsidRPr="009E3DD9" w:rsidRDefault="007616A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7616A8" w:rsidRPr="009E3DD9" w:rsidRDefault="007616A8" w:rsidP="000A4A7D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5885" w:type="dxa"/>
          </w:tcPr>
          <w:p w:rsidR="00583312" w:rsidRPr="00D30640" w:rsidRDefault="000C0F2E" w:rsidP="00D30640">
            <w:pPr>
              <w:pStyle w:val="NoSpacing"/>
              <w:ind w:left="74" w:right="141" w:hanging="74"/>
              <w:jc w:val="both"/>
              <w:rPr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t xml:space="preserve"> </w:t>
            </w:r>
            <w:r w:rsidR="00D65AA9" w:rsidRPr="009E3DD9">
              <w:rPr>
                <w:sz w:val="26"/>
                <w:szCs w:val="26"/>
              </w:rPr>
              <w:t xml:space="preserve">Ministru kabineta 2012.gada 3.janvāra noteikumos Nr.26 „Noteikumi par kārtību, kādā piešķiramas naudas balvas par izciliem sasniegumiem sportā, un naudas balvu apmēru” </w:t>
            </w:r>
            <w:r w:rsidR="00583312" w:rsidRPr="009E3DD9">
              <w:rPr>
                <w:sz w:val="26"/>
                <w:szCs w:val="26"/>
              </w:rPr>
              <w:t>(turpmāk - noteikumi)</w:t>
            </w:r>
            <w:r w:rsidR="00D65AA9" w:rsidRPr="009E3DD9">
              <w:rPr>
                <w:sz w:val="26"/>
                <w:szCs w:val="26"/>
              </w:rPr>
              <w:t xml:space="preserve"> Latvijas sportistiem, viņu treneriem, sportistus apkalpojošiem sporta darbiniekiem, tai skaitā sporta ārstiem, apkalpojošam personālam un attiecīgajām sporta federācijām piešķiramās naudas balvas </w:t>
            </w:r>
            <w:r w:rsidR="00D30640">
              <w:rPr>
                <w:sz w:val="26"/>
                <w:szCs w:val="26"/>
              </w:rPr>
              <w:t xml:space="preserve">par izciliem sasniegumiem sportā </w:t>
            </w:r>
            <w:r w:rsidR="00D65AA9" w:rsidRPr="009E3DD9">
              <w:rPr>
                <w:sz w:val="26"/>
                <w:szCs w:val="26"/>
              </w:rPr>
              <w:t xml:space="preserve">apmērs </w:t>
            </w:r>
            <w:r w:rsidR="007616A8" w:rsidRPr="009E3DD9">
              <w:rPr>
                <w:sz w:val="26"/>
                <w:szCs w:val="26"/>
              </w:rPr>
              <w:t xml:space="preserve">norādīts latos. Ievērojot minēto un to, ka ar 2014.gada 1.janvāri Latvijā plānots ieviest </w:t>
            </w:r>
            <w:proofErr w:type="spellStart"/>
            <w:r w:rsidR="007616A8" w:rsidRPr="009E3DD9">
              <w:rPr>
                <w:i/>
                <w:iCs/>
                <w:sz w:val="26"/>
                <w:szCs w:val="26"/>
                <w:lang w:eastAsia="lv-LV"/>
              </w:rPr>
              <w:t>euro</w:t>
            </w:r>
            <w:proofErr w:type="spellEnd"/>
            <w:r w:rsidR="007616A8" w:rsidRPr="009E3DD9">
              <w:rPr>
                <w:sz w:val="26"/>
                <w:szCs w:val="26"/>
              </w:rPr>
              <w:t>,  nepieciešams izdarīt grozījumu</w:t>
            </w:r>
            <w:r w:rsidR="009E3DD9" w:rsidRPr="009E3DD9">
              <w:rPr>
                <w:sz w:val="26"/>
                <w:szCs w:val="26"/>
              </w:rPr>
              <w:t>s</w:t>
            </w:r>
            <w:r w:rsidR="007616A8" w:rsidRPr="009E3DD9">
              <w:rPr>
                <w:sz w:val="26"/>
                <w:szCs w:val="26"/>
              </w:rPr>
              <w:t xml:space="preserve"> minētajos Ministru kabineta noteikumos. </w:t>
            </w:r>
          </w:p>
        </w:tc>
      </w:tr>
      <w:tr w:rsidR="007616A8" w:rsidRPr="009E3DD9" w:rsidTr="002C3715">
        <w:trPr>
          <w:trHeight w:val="1071"/>
        </w:trPr>
        <w:tc>
          <w:tcPr>
            <w:tcW w:w="636" w:type="dxa"/>
          </w:tcPr>
          <w:p w:rsidR="007616A8" w:rsidRPr="009E3DD9" w:rsidRDefault="007616A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7616A8" w:rsidRPr="009E3DD9" w:rsidRDefault="007616A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5885" w:type="dxa"/>
          </w:tcPr>
          <w:p w:rsidR="007616A8" w:rsidRPr="009E3DD9" w:rsidRDefault="0023454B" w:rsidP="000A4A7D">
            <w:pPr>
              <w:pStyle w:val="FootnoteText"/>
              <w:rPr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t xml:space="preserve"> </w:t>
            </w:r>
            <w:r w:rsidR="007616A8" w:rsidRPr="009E3DD9">
              <w:rPr>
                <w:sz w:val="26"/>
                <w:szCs w:val="26"/>
              </w:rPr>
              <w:t>Projekts šo jomu neskar.</w:t>
            </w:r>
          </w:p>
        </w:tc>
      </w:tr>
      <w:tr w:rsidR="007616A8" w:rsidRPr="009E3DD9" w:rsidTr="009E3DD9">
        <w:trPr>
          <w:trHeight w:val="417"/>
        </w:trPr>
        <w:tc>
          <w:tcPr>
            <w:tcW w:w="636" w:type="dxa"/>
          </w:tcPr>
          <w:p w:rsidR="007616A8" w:rsidRPr="009E3DD9" w:rsidRDefault="007616A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7616A8" w:rsidRPr="009E3DD9" w:rsidRDefault="007616A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5885" w:type="dxa"/>
          </w:tcPr>
          <w:p w:rsidR="00180167" w:rsidRDefault="00266507" w:rsidP="003C3C95">
            <w:pPr>
              <w:ind w:left="74" w:right="137" w:hanging="74"/>
              <w:jc w:val="both"/>
              <w:rPr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t xml:space="preserve"> </w:t>
            </w:r>
            <w:r w:rsidR="007616A8" w:rsidRPr="009E3DD9">
              <w:rPr>
                <w:sz w:val="26"/>
                <w:szCs w:val="26"/>
              </w:rPr>
              <w:t xml:space="preserve">Projekta mērķis ir </w:t>
            </w:r>
            <w:r w:rsidR="00180167" w:rsidRPr="009E3DD9">
              <w:rPr>
                <w:sz w:val="26"/>
                <w:szCs w:val="26"/>
              </w:rPr>
              <w:t xml:space="preserve">aizstāt </w:t>
            </w:r>
            <w:r w:rsidR="00D65AA9" w:rsidRPr="009E3DD9">
              <w:rPr>
                <w:sz w:val="26"/>
                <w:szCs w:val="26"/>
              </w:rPr>
              <w:t>Ministru kabinet</w:t>
            </w:r>
            <w:r w:rsidR="00FC20EB" w:rsidRPr="009E3DD9">
              <w:rPr>
                <w:sz w:val="26"/>
                <w:szCs w:val="26"/>
              </w:rPr>
              <w:t>a 2012.gada 3.janvāra noteikumo</w:t>
            </w:r>
            <w:r w:rsidR="00D65AA9" w:rsidRPr="009E3DD9">
              <w:rPr>
                <w:sz w:val="26"/>
                <w:szCs w:val="26"/>
              </w:rPr>
              <w:t>s Nr.26 „Noteikumi par kārtību, kādā piešķiramas naudas balvas par izciliem sasniegumiem sportā, un naudas balvu apmēru”</w:t>
            </w:r>
            <w:r w:rsidR="007616A8" w:rsidRPr="009E3DD9">
              <w:rPr>
                <w:sz w:val="26"/>
                <w:szCs w:val="26"/>
              </w:rPr>
              <w:t xml:space="preserve"> </w:t>
            </w:r>
            <w:r w:rsidR="00180167" w:rsidRPr="009E3DD9">
              <w:rPr>
                <w:sz w:val="26"/>
                <w:szCs w:val="26"/>
              </w:rPr>
              <w:t xml:space="preserve"> latus ar </w:t>
            </w:r>
            <w:proofErr w:type="spellStart"/>
            <w:r w:rsidR="00180167" w:rsidRPr="009E3DD9">
              <w:rPr>
                <w:i/>
                <w:sz w:val="26"/>
                <w:szCs w:val="26"/>
              </w:rPr>
              <w:t>euro</w:t>
            </w:r>
            <w:proofErr w:type="spellEnd"/>
            <w:r w:rsidR="00180167" w:rsidRPr="009E3DD9">
              <w:rPr>
                <w:sz w:val="26"/>
                <w:szCs w:val="26"/>
              </w:rPr>
              <w:t xml:space="preserve"> atbilstoši </w:t>
            </w:r>
            <w:proofErr w:type="spellStart"/>
            <w:r w:rsidR="00180167" w:rsidRPr="009E3DD9">
              <w:rPr>
                <w:i/>
                <w:sz w:val="26"/>
                <w:szCs w:val="26"/>
              </w:rPr>
              <w:t>Euro</w:t>
            </w:r>
            <w:proofErr w:type="spellEnd"/>
            <w:r w:rsidR="00180167" w:rsidRPr="009E3DD9">
              <w:rPr>
                <w:sz w:val="26"/>
                <w:szCs w:val="26"/>
              </w:rPr>
              <w:t xml:space="preserve"> ieviešanas kārtības likuma </w:t>
            </w:r>
            <w:r w:rsidR="00583312" w:rsidRPr="009E3DD9">
              <w:rPr>
                <w:sz w:val="26"/>
                <w:szCs w:val="26"/>
              </w:rPr>
              <w:lastRenderedPageBreak/>
              <w:t>32</w:t>
            </w:r>
            <w:r w:rsidR="009E3DD9">
              <w:rPr>
                <w:sz w:val="26"/>
                <w:szCs w:val="26"/>
              </w:rPr>
              <w:t>.panta otrās daļas 2.punktā</w:t>
            </w:r>
            <w:r w:rsidR="00180167" w:rsidRPr="009E3DD9">
              <w:rPr>
                <w:sz w:val="26"/>
                <w:szCs w:val="26"/>
              </w:rPr>
              <w:t xml:space="preserve"> paredzētajiem principiem.</w:t>
            </w:r>
            <w:r w:rsidR="00583312" w:rsidRPr="009E3DD9">
              <w:rPr>
                <w:sz w:val="26"/>
                <w:szCs w:val="26"/>
              </w:rPr>
              <w:t xml:space="preserve"> </w:t>
            </w:r>
            <w:r w:rsidR="00D30640" w:rsidRPr="009E3DD9">
              <w:rPr>
                <w:sz w:val="26"/>
                <w:szCs w:val="26"/>
              </w:rPr>
              <w:t xml:space="preserve"> Projekts nodrošina minētā mērķa sasniegšanu.</w:t>
            </w:r>
          </w:p>
          <w:p w:rsidR="00D30640" w:rsidRPr="008A018C" w:rsidRDefault="00D30640" w:rsidP="00D30640">
            <w:pPr>
              <w:autoSpaceDE w:val="0"/>
              <w:autoSpaceDN w:val="0"/>
              <w:adjustRightInd w:val="0"/>
              <w:ind w:left="78" w:right="137"/>
              <w:jc w:val="both"/>
              <w:rPr>
                <w:rFonts w:eastAsia="Calibri"/>
                <w:i/>
                <w:iCs/>
              </w:rPr>
            </w:pPr>
            <w:r w:rsidRPr="009E3DD9">
              <w:rPr>
                <w:rFonts w:eastAsia="Calibri"/>
                <w:sz w:val="26"/>
                <w:szCs w:val="26"/>
              </w:rPr>
              <w:t xml:space="preserve">Naudas balvu apmērs </w:t>
            </w:r>
            <w:r w:rsidRPr="001769E5">
              <w:rPr>
                <w:rFonts w:eastAsia="Calibri"/>
                <w:sz w:val="26"/>
                <w:szCs w:val="26"/>
              </w:rPr>
              <w:t>latos</w:t>
            </w:r>
            <w:r w:rsidRPr="009E3DD9">
              <w:rPr>
                <w:rFonts w:eastAsia="Calibri"/>
                <w:sz w:val="26"/>
                <w:szCs w:val="26"/>
              </w:rPr>
              <w:t xml:space="preserve"> par katru sasniegumu noteikumos noteikts iespējami skaidrs un precīzs vienkāršākai uztverei, atvieglotiem aprēķiniem (par izcīnīto otro un trešo vietu) un vienkāršākam iedzīvotāju ienākuma nodokļa aprēķinam. Naudas balvu apmēra konvertācija uz </w:t>
            </w:r>
            <w:proofErr w:type="spellStart"/>
            <w:r w:rsidRPr="009E3DD9">
              <w:rPr>
                <w:rFonts w:eastAsia="Calibri"/>
                <w:i/>
                <w:sz w:val="26"/>
                <w:szCs w:val="26"/>
              </w:rPr>
              <w:t>euro</w:t>
            </w:r>
            <w:proofErr w:type="spellEnd"/>
            <w:r w:rsidRPr="009E3DD9">
              <w:rPr>
                <w:rFonts w:eastAsia="Calibri"/>
                <w:sz w:val="26"/>
                <w:szCs w:val="26"/>
              </w:rPr>
              <w:t xml:space="preserve">, pārrēķinot </w:t>
            </w:r>
            <w:r w:rsidRPr="009E3DD9">
              <w:rPr>
                <w:sz w:val="26"/>
                <w:szCs w:val="26"/>
              </w:rPr>
              <w:t xml:space="preserve">atbilstoši </w:t>
            </w:r>
            <w:proofErr w:type="spellStart"/>
            <w:r w:rsidRPr="009E3DD9">
              <w:rPr>
                <w:i/>
                <w:sz w:val="26"/>
                <w:szCs w:val="26"/>
              </w:rPr>
              <w:t>Euro</w:t>
            </w:r>
            <w:proofErr w:type="spellEnd"/>
            <w:r w:rsidRPr="009E3DD9">
              <w:rPr>
                <w:sz w:val="26"/>
                <w:szCs w:val="26"/>
              </w:rPr>
              <w:t xml:space="preserve"> ieviešanas kārtības likuma </w:t>
            </w:r>
            <w:r w:rsidRPr="00991950">
              <w:rPr>
                <w:sz w:val="26"/>
                <w:szCs w:val="26"/>
              </w:rPr>
              <w:t>6.pantā</w:t>
            </w:r>
            <w:r w:rsidRPr="009E3DD9">
              <w:rPr>
                <w:sz w:val="26"/>
                <w:szCs w:val="26"/>
              </w:rPr>
              <w:t xml:space="preserve"> paredzētajiem principiem</w:t>
            </w:r>
            <w:r w:rsidRPr="009E3DD9">
              <w:rPr>
                <w:rFonts w:eastAsia="Calibri"/>
                <w:sz w:val="26"/>
                <w:szCs w:val="26"/>
              </w:rPr>
              <w:t xml:space="preserve">, sarežģītu šo skaidras uztveramības un viegla aprēķina principu. Piemēram, par uzvaru Olimpiskajās spēlēs sportists līdzšinējo līdz 100 000 latu vietā varēs saņemt līdz 142 287,18 </w:t>
            </w:r>
            <w:proofErr w:type="spellStart"/>
            <w:r w:rsidRPr="009E3DD9">
              <w:rPr>
                <w:rFonts w:eastAsia="Calibri"/>
                <w:i/>
                <w:sz w:val="26"/>
                <w:szCs w:val="26"/>
              </w:rPr>
              <w:t>euro</w:t>
            </w:r>
            <w:proofErr w:type="spellEnd"/>
            <w:r w:rsidRPr="009E3DD9">
              <w:rPr>
                <w:rFonts w:eastAsia="Calibri"/>
                <w:sz w:val="26"/>
                <w:szCs w:val="26"/>
              </w:rPr>
              <w:t xml:space="preserve">, attiecīgi par izcīnīto otro vietu 60% apmērā no pirmajai vietai paredzētās summas – 85 372,30 </w:t>
            </w:r>
            <w:proofErr w:type="spellStart"/>
            <w:r w:rsidRPr="009E3DD9">
              <w:rPr>
                <w:rFonts w:eastAsia="Calibri"/>
                <w:i/>
                <w:sz w:val="26"/>
                <w:szCs w:val="26"/>
              </w:rPr>
              <w:t>euro</w:t>
            </w:r>
            <w:proofErr w:type="spellEnd"/>
            <w:r w:rsidRPr="009E3DD9">
              <w:rPr>
                <w:rFonts w:eastAsia="Calibri"/>
                <w:sz w:val="26"/>
                <w:szCs w:val="26"/>
              </w:rPr>
              <w:t xml:space="preserve">, utt. </w:t>
            </w:r>
            <w:r>
              <w:rPr>
                <w:rFonts w:eastAsia="Calibri"/>
                <w:color w:val="000000"/>
              </w:rPr>
              <w:t xml:space="preserve"> </w:t>
            </w:r>
            <w:r w:rsidRPr="00285B8E">
              <w:rPr>
                <w:rFonts w:eastAsia="Calibri"/>
                <w:color w:val="000000"/>
                <w:sz w:val="26"/>
                <w:szCs w:val="26"/>
              </w:rPr>
              <w:t xml:space="preserve">Tādēļ, pēc  konsultācijām ar </w:t>
            </w:r>
            <w:r w:rsidRPr="00285B8E">
              <w:rPr>
                <w:rFonts w:eastAsia="Calibri"/>
                <w:sz w:val="26"/>
                <w:szCs w:val="26"/>
              </w:rPr>
              <w:t>Finanšu ministriju,  maksimāli piešķiramo naudas balvu apmēri noapaļoti</w:t>
            </w:r>
            <w:r w:rsidR="00765127">
              <w:rPr>
                <w:rFonts w:eastAsia="Calibri"/>
                <w:sz w:val="26"/>
                <w:szCs w:val="26"/>
              </w:rPr>
              <w:t xml:space="preserve"> </w:t>
            </w:r>
            <w:r w:rsidR="00765127" w:rsidRPr="008A018C">
              <w:rPr>
                <w:rFonts w:eastAsia="Calibri"/>
                <w:sz w:val="26"/>
                <w:szCs w:val="26"/>
              </w:rPr>
              <w:t>uz augšu</w:t>
            </w:r>
            <w:r w:rsidRPr="008A018C">
              <w:rPr>
                <w:rFonts w:eastAsia="Calibri"/>
                <w:sz w:val="26"/>
                <w:szCs w:val="26"/>
              </w:rPr>
              <w:t xml:space="preserve"> līdz veseliem </w:t>
            </w:r>
            <w:proofErr w:type="spellStart"/>
            <w:r w:rsidRPr="008A018C">
              <w:rPr>
                <w:rFonts w:eastAsia="Calibri"/>
                <w:i/>
                <w:iCs/>
                <w:sz w:val="26"/>
                <w:szCs w:val="26"/>
              </w:rPr>
              <w:t>euro</w:t>
            </w:r>
            <w:proofErr w:type="spellEnd"/>
            <w:r w:rsidRPr="008A018C">
              <w:rPr>
                <w:rFonts w:eastAsia="Calibri"/>
                <w:i/>
                <w:iCs/>
                <w:sz w:val="26"/>
                <w:szCs w:val="26"/>
              </w:rPr>
              <w:t>.</w:t>
            </w:r>
          </w:p>
          <w:p w:rsidR="00180167" w:rsidRPr="008A018C" w:rsidRDefault="00266507" w:rsidP="003C3C95">
            <w:pPr>
              <w:ind w:left="74" w:right="137" w:hanging="74"/>
              <w:jc w:val="both"/>
              <w:rPr>
                <w:sz w:val="26"/>
                <w:szCs w:val="26"/>
              </w:rPr>
            </w:pPr>
            <w:r w:rsidRPr="008A018C">
              <w:rPr>
                <w:sz w:val="26"/>
                <w:szCs w:val="26"/>
              </w:rPr>
              <w:t xml:space="preserve"> </w:t>
            </w:r>
            <w:r w:rsidR="00C35CF6" w:rsidRPr="008A018C">
              <w:rPr>
                <w:rFonts w:eastAsia="Calibri"/>
                <w:sz w:val="26"/>
                <w:szCs w:val="26"/>
              </w:rPr>
              <w:t>Aprēķin</w:t>
            </w:r>
            <w:r w:rsidR="00C35CF6" w:rsidRPr="008A018C">
              <w:rPr>
                <w:sz w:val="26"/>
                <w:szCs w:val="26"/>
              </w:rPr>
              <w:t>s</w:t>
            </w:r>
            <w:r w:rsidR="00C35CF6" w:rsidRPr="008A018C">
              <w:rPr>
                <w:rFonts w:eastAsia="Calibri"/>
                <w:sz w:val="26"/>
                <w:szCs w:val="26"/>
              </w:rPr>
              <w:t xml:space="preserve"> veikt</w:t>
            </w:r>
            <w:r w:rsidR="00C35CF6" w:rsidRPr="008A018C">
              <w:rPr>
                <w:sz w:val="26"/>
                <w:szCs w:val="26"/>
              </w:rPr>
              <w:t>s</w:t>
            </w:r>
            <w:r w:rsidR="00C35CF6" w:rsidRPr="008A018C">
              <w:rPr>
                <w:rFonts w:eastAsia="Calibri"/>
                <w:sz w:val="26"/>
                <w:szCs w:val="26"/>
              </w:rPr>
              <w:t xml:space="preserve">, izmantojot neatsaucami fiksētu </w:t>
            </w:r>
            <w:proofErr w:type="spellStart"/>
            <w:r w:rsidR="00C35CF6" w:rsidRPr="008A018C">
              <w:rPr>
                <w:rFonts w:eastAsia="Calibri"/>
                <w:i/>
                <w:iCs/>
                <w:sz w:val="26"/>
                <w:szCs w:val="26"/>
              </w:rPr>
              <w:t>euro</w:t>
            </w:r>
            <w:proofErr w:type="spellEnd"/>
            <w:r w:rsidR="00C35CF6" w:rsidRPr="008A018C">
              <w:rPr>
                <w:rFonts w:eastAsia="Calibri"/>
                <w:sz w:val="26"/>
                <w:szCs w:val="26"/>
              </w:rPr>
              <w:t xml:space="preserve"> maiņas kursu, ko saskaņā ar Līguma par Eiropas Savienības darbību 140.panta 3.punktu Eiropas Savienības Padome noteikusi latu apmaiņai pret </w:t>
            </w:r>
            <w:proofErr w:type="spellStart"/>
            <w:r w:rsidR="00C35CF6" w:rsidRPr="008A018C">
              <w:rPr>
                <w:rFonts w:eastAsia="Calibri"/>
                <w:i/>
                <w:iCs/>
                <w:sz w:val="26"/>
                <w:szCs w:val="26"/>
              </w:rPr>
              <w:t>euro</w:t>
            </w:r>
            <w:proofErr w:type="spellEnd"/>
            <w:r w:rsidR="00C35CF6" w:rsidRPr="008A018C">
              <w:rPr>
                <w:sz w:val="26"/>
                <w:szCs w:val="26"/>
              </w:rPr>
              <w:t>:</w:t>
            </w:r>
            <w:r w:rsidR="00C35CF6" w:rsidRPr="008A018C">
              <w:rPr>
                <w:rFonts w:eastAsia="Calibri"/>
                <w:sz w:val="26"/>
                <w:szCs w:val="26"/>
              </w:rPr>
              <w:t xml:space="preserve"> EUR 1 = LVL 0,702804</w:t>
            </w:r>
            <w:r w:rsidR="00180167" w:rsidRPr="008A018C">
              <w:rPr>
                <w:sz w:val="26"/>
                <w:szCs w:val="26"/>
              </w:rPr>
              <w:t>).</w:t>
            </w:r>
            <w:r w:rsidR="00353F55" w:rsidRPr="008A018C">
              <w:rPr>
                <w:sz w:val="26"/>
                <w:szCs w:val="26"/>
              </w:rPr>
              <w:t xml:space="preserve"> Pārrēķins no latiem uz </w:t>
            </w:r>
            <w:proofErr w:type="spellStart"/>
            <w:r w:rsidR="00353F55" w:rsidRPr="008A018C">
              <w:rPr>
                <w:i/>
                <w:sz w:val="26"/>
                <w:szCs w:val="26"/>
              </w:rPr>
              <w:t>euro</w:t>
            </w:r>
            <w:proofErr w:type="spellEnd"/>
            <w:r w:rsidR="00353F55" w:rsidRPr="008A018C">
              <w:rPr>
                <w:sz w:val="26"/>
                <w:szCs w:val="26"/>
              </w:rPr>
              <w:t xml:space="preserve"> ietverts šīs anotācijas pielikumā.</w:t>
            </w:r>
          </w:p>
          <w:p w:rsidR="007616A8" w:rsidRPr="009E3DD9" w:rsidRDefault="00266507" w:rsidP="005D6303">
            <w:pPr>
              <w:ind w:left="74" w:hanging="74"/>
              <w:jc w:val="both"/>
              <w:rPr>
                <w:sz w:val="26"/>
                <w:szCs w:val="26"/>
              </w:rPr>
            </w:pPr>
            <w:r w:rsidRPr="008A018C">
              <w:rPr>
                <w:sz w:val="26"/>
                <w:szCs w:val="26"/>
              </w:rPr>
              <w:t xml:space="preserve"> </w:t>
            </w:r>
            <w:r w:rsidR="00C82BA7" w:rsidRPr="008A018C">
              <w:rPr>
                <w:sz w:val="26"/>
                <w:szCs w:val="26"/>
              </w:rPr>
              <w:t xml:space="preserve">Naudas balvas apmērs tiek noteikts, balstoties uz sasniegumiem, kuri sasniegti noteikumu </w:t>
            </w:r>
            <w:r w:rsidR="00FC20EB" w:rsidRPr="008A018C">
              <w:rPr>
                <w:sz w:val="26"/>
                <w:szCs w:val="26"/>
              </w:rPr>
              <w:t>3.punktā noteiktajās sporta sacensībās</w:t>
            </w:r>
            <w:r w:rsidR="00C82BA7" w:rsidRPr="008A018C">
              <w:rPr>
                <w:sz w:val="26"/>
                <w:szCs w:val="26"/>
              </w:rPr>
              <w:t>.</w:t>
            </w:r>
            <w:r w:rsidR="007616A8" w:rsidRPr="008A018C">
              <w:rPr>
                <w:sz w:val="26"/>
                <w:szCs w:val="26"/>
              </w:rPr>
              <w:t xml:space="preserve"> Aprēķina rezultātā </w:t>
            </w:r>
            <w:r w:rsidR="005D6303">
              <w:rPr>
                <w:sz w:val="26"/>
                <w:szCs w:val="26"/>
              </w:rPr>
              <w:t>netiek radīta vērā ņemama negatīva ietekme uz valsts budžetu</w:t>
            </w:r>
            <w:r w:rsidR="00D30640" w:rsidRPr="008A018C">
              <w:rPr>
                <w:sz w:val="26"/>
                <w:szCs w:val="26"/>
              </w:rPr>
              <w:t xml:space="preserve">, kā </w:t>
            </w:r>
            <w:r w:rsidR="00383E7D" w:rsidRPr="008A018C">
              <w:rPr>
                <w:sz w:val="26"/>
                <w:szCs w:val="26"/>
              </w:rPr>
              <w:t>arī grozītās</w:t>
            </w:r>
            <w:r w:rsidR="00D30640" w:rsidRPr="00D30640">
              <w:rPr>
                <w:sz w:val="26"/>
                <w:szCs w:val="26"/>
              </w:rPr>
              <w:t xml:space="preserve"> tiesību norma</w:t>
            </w:r>
            <w:r w:rsidR="00383E7D">
              <w:rPr>
                <w:sz w:val="26"/>
                <w:szCs w:val="26"/>
              </w:rPr>
              <w:t>s</w:t>
            </w:r>
            <w:r w:rsidR="00D30640" w:rsidRPr="00D30640">
              <w:rPr>
                <w:sz w:val="26"/>
                <w:szCs w:val="26"/>
              </w:rPr>
              <w:t>, kurā</w:t>
            </w:r>
            <w:r w:rsidR="00383E7D">
              <w:rPr>
                <w:sz w:val="26"/>
                <w:szCs w:val="26"/>
              </w:rPr>
              <w:t>s</w:t>
            </w:r>
            <w:r w:rsidR="00D30640" w:rsidRPr="00D30640">
              <w:rPr>
                <w:sz w:val="26"/>
                <w:szCs w:val="26"/>
              </w:rPr>
              <w:t xml:space="preserve"> skaitliskā vērtība tiek izteikta </w:t>
            </w:r>
            <w:proofErr w:type="spellStart"/>
            <w:r w:rsidR="00D30640" w:rsidRPr="00D30640">
              <w:rPr>
                <w:i/>
                <w:iCs/>
                <w:sz w:val="26"/>
                <w:szCs w:val="26"/>
              </w:rPr>
              <w:t>euro</w:t>
            </w:r>
            <w:proofErr w:type="spellEnd"/>
            <w:r w:rsidR="00D30640" w:rsidRPr="00D30640">
              <w:rPr>
                <w:sz w:val="26"/>
                <w:szCs w:val="26"/>
              </w:rPr>
              <w:t>, nav personai nelabvēlīgākas</w:t>
            </w:r>
            <w:r w:rsidR="00383E7D">
              <w:rPr>
                <w:sz w:val="26"/>
                <w:szCs w:val="26"/>
              </w:rPr>
              <w:t xml:space="preserve"> par sākotnējām tiesību normām latos</w:t>
            </w:r>
            <w:r w:rsidR="00D30640" w:rsidRPr="00D30640">
              <w:rPr>
                <w:sz w:val="26"/>
                <w:szCs w:val="26"/>
              </w:rPr>
              <w:t>.</w:t>
            </w:r>
          </w:p>
        </w:tc>
      </w:tr>
      <w:tr w:rsidR="007616A8" w:rsidRPr="009E3DD9" w:rsidTr="002C3715">
        <w:trPr>
          <w:trHeight w:val="476"/>
        </w:trPr>
        <w:tc>
          <w:tcPr>
            <w:tcW w:w="636" w:type="dxa"/>
          </w:tcPr>
          <w:p w:rsidR="007616A8" w:rsidRPr="009E3DD9" w:rsidRDefault="007616A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693" w:type="dxa"/>
          </w:tcPr>
          <w:p w:rsidR="007616A8" w:rsidRPr="009E3DD9" w:rsidRDefault="007616A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5885" w:type="dxa"/>
          </w:tcPr>
          <w:p w:rsidR="001D607D" w:rsidRPr="009E3DD9" w:rsidRDefault="000C0F2E">
            <w:pPr>
              <w:pStyle w:val="naisc"/>
              <w:spacing w:before="0" w:after="0"/>
              <w:jc w:val="both"/>
              <w:rPr>
                <w:b/>
                <w:bCs/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t xml:space="preserve"> </w:t>
            </w:r>
            <w:r w:rsidR="007616A8" w:rsidRPr="009E3DD9">
              <w:rPr>
                <w:sz w:val="26"/>
                <w:szCs w:val="26"/>
              </w:rPr>
              <w:t>Izglītības un zinātnes ministrija.</w:t>
            </w:r>
          </w:p>
        </w:tc>
      </w:tr>
      <w:tr w:rsidR="007616A8" w:rsidRPr="009E3DD9" w:rsidTr="002C3715">
        <w:trPr>
          <w:trHeight w:val="904"/>
        </w:trPr>
        <w:tc>
          <w:tcPr>
            <w:tcW w:w="636" w:type="dxa"/>
          </w:tcPr>
          <w:p w:rsidR="007616A8" w:rsidRPr="009E3DD9" w:rsidRDefault="007616A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</w:tcPr>
          <w:p w:rsidR="007616A8" w:rsidRPr="009E3DD9" w:rsidRDefault="007616A8" w:rsidP="000A4A7D">
            <w:pPr>
              <w:pStyle w:val="naiskr"/>
              <w:spacing w:before="0" w:after="0"/>
              <w:rPr>
                <w:i/>
                <w:iCs/>
                <w:sz w:val="26"/>
                <w:szCs w:val="26"/>
                <w:highlight w:val="yellow"/>
              </w:rPr>
            </w:pPr>
            <w:r w:rsidRPr="009E3DD9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5885" w:type="dxa"/>
          </w:tcPr>
          <w:p w:rsidR="007616A8" w:rsidRPr="009E3DD9" w:rsidRDefault="007616A8" w:rsidP="00D90C03">
            <w:pPr>
              <w:pStyle w:val="FootnoteText"/>
              <w:ind w:left="74" w:right="137"/>
              <w:jc w:val="both"/>
              <w:rPr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t>Sabiedrības līdzdalība projekta izstrādē netika nodrošināta, jo projekts nemaina pastāvošo tiesisko regulēj</w:t>
            </w:r>
            <w:r w:rsidR="00863C55" w:rsidRPr="009E3DD9">
              <w:rPr>
                <w:sz w:val="26"/>
                <w:szCs w:val="26"/>
              </w:rPr>
              <w:t xml:space="preserve">umu pēc būtības,  bet aizstāj latus ar </w:t>
            </w:r>
            <w:proofErr w:type="spellStart"/>
            <w:r w:rsidR="00863C55" w:rsidRPr="009E3DD9">
              <w:rPr>
                <w:i/>
                <w:sz w:val="26"/>
                <w:szCs w:val="26"/>
              </w:rPr>
              <w:t>euro</w:t>
            </w:r>
            <w:proofErr w:type="spellEnd"/>
            <w:r w:rsidR="00863C55" w:rsidRPr="009E3DD9">
              <w:rPr>
                <w:sz w:val="26"/>
                <w:szCs w:val="26"/>
              </w:rPr>
              <w:t xml:space="preserve">. </w:t>
            </w:r>
            <w:r w:rsidRPr="009E3DD9">
              <w:rPr>
                <w:sz w:val="26"/>
                <w:szCs w:val="26"/>
              </w:rPr>
              <w:t xml:space="preserve"> </w:t>
            </w:r>
          </w:p>
        </w:tc>
      </w:tr>
      <w:tr w:rsidR="007616A8" w:rsidRPr="009E3DD9" w:rsidTr="002C3715">
        <w:tc>
          <w:tcPr>
            <w:tcW w:w="636" w:type="dxa"/>
          </w:tcPr>
          <w:p w:rsidR="007616A8" w:rsidRPr="009E3DD9" w:rsidRDefault="007616A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</w:tcPr>
          <w:p w:rsidR="007616A8" w:rsidRPr="009E3DD9" w:rsidRDefault="007616A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t>Cita informācija</w:t>
            </w:r>
          </w:p>
        </w:tc>
        <w:tc>
          <w:tcPr>
            <w:tcW w:w="5885" w:type="dxa"/>
          </w:tcPr>
          <w:p w:rsidR="007616A8" w:rsidRPr="009E3DD9" w:rsidRDefault="007616A8" w:rsidP="009E3DD9">
            <w:pPr>
              <w:ind w:left="74" w:right="141"/>
              <w:jc w:val="both"/>
              <w:rPr>
                <w:sz w:val="26"/>
                <w:szCs w:val="26"/>
              </w:rPr>
            </w:pPr>
            <w:r w:rsidRPr="009E3DD9">
              <w:rPr>
                <w:sz w:val="26"/>
                <w:szCs w:val="26"/>
              </w:rPr>
              <w:t xml:space="preserve">Projektam jābūt pieņemtam un publicētam oficiālajā izdevumā „Latvijas Vēstnesis” līdz </w:t>
            </w:r>
            <w:proofErr w:type="spellStart"/>
            <w:r w:rsidR="00C141EC" w:rsidRPr="009E3DD9">
              <w:rPr>
                <w:i/>
                <w:iCs/>
                <w:sz w:val="26"/>
                <w:szCs w:val="26"/>
              </w:rPr>
              <w:t>euro</w:t>
            </w:r>
            <w:proofErr w:type="spellEnd"/>
            <w:r w:rsidRPr="009E3DD9">
              <w:rPr>
                <w:sz w:val="26"/>
                <w:szCs w:val="26"/>
              </w:rPr>
              <w:t xml:space="preserve"> ieviešanas dienai.</w:t>
            </w:r>
          </w:p>
        </w:tc>
      </w:tr>
    </w:tbl>
    <w:p w:rsidR="007616A8" w:rsidRPr="009E3DD9" w:rsidRDefault="007616A8" w:rsidP="004B0768">
      <w:pPr>
        <w:rPr>
          <w:sz w:val="26"/>
          <w:szCs w:val="26"/>
        </w:rPr>
      </w:pPr>
    </w:p>
    <w:p w:rsidR="00662B57" w:rsidRPr="009E3DD9" w:rsidRDefault="00662B57" w:rsidP="004B0768">
      <w:pPr>
        <w:rPr>
          <w:sz w:val="26"/>
          <w:szCs w:val="26"/>
        </w:rPr>
      </w:pPr>
    </w:p>
    <w:p w:rsidR="007616A8" w:rsidRPr="009E3DD9" w:rsidRDefault="002C3715" w:rsidP="004B0768">
      <w:pPr>
        <w:rPr>
          <w:sz w:val="26"/>
          <w:szCs w:val="26"/>
        </w:rPr>
      </w:pPr>
      <w:r w:rsidRPr="009E3DD9">
        <w:rPr>
          <w:sz w:val="26"/>
          <w:szCs w:val="26"/>
        </w:rPr>
        <w:t xml:space="preserve">Anotācijas </w:t>
      </w:r>
      <w:r w:rsidR="00063E43" w:rsidRPr="009E3DD9">
        <w:rPr>
          <w:sz w:val="26"/>
          <w:szCs w:val="26"/>
        </w:rPr>
        <w:t xml:space="preserve">II, </w:t>
      </w:r>
      <w:r w:rsidR="007616A8" w:rsidRPr="009E3DD9">
        <w:rPr>
          <w:sz w:val="26"/>
          <w:szCs w:val="26"/>
        </w:rPr>
        <w:t xml:space="preserve">III, IV, V, VI un VII sadaļa – projekts šis jomas neskar.  </w:t>
      </w:r>
    </w:p>
    <w:p w:rsidR="007616A8" w:rsidRPr="009E3DD9" w:rsidRDefault="007616A8" w:rsidP="004B0768">
      <w:pPr>
        <w:rPr>
          <w:sz w:val="26"/>
          <w:szCs w:val="26"/>
        </w:rPr>
      </w:pPr>
    </w:p>
    <w:p w:rsidR="007616A8" w:rsidRPr="009E3DD9" w:rsidRDefault="007616A8" w:rsidP="004B0768">
      <w:pPr>
        <w:rPr>
          <w:sz w:val="26"/>
          <w:szCs w:val="26"/>
        </w:rPr>
      </w:pPr>
    </w:p>
    <w:p w:rsidR="007616A8" w:rsidRPr="009E3DD9" w:rsidRDefault="007616A8" w:rsidP="0099480A">
      <w:pPr>
        <w:pStyle w:val="Heading5"/>
        <w:ind w:left="-203" w:firstLine="770"/>
        <w:rPr>
          <w:sz w:val="26"/>
          <w:szCs w:val="26"/>
          <w:lang w:val="lv-LV"/>
        </w:rPr>
      </w:pPr>
      <w:r w:rsidRPr="009E3DD9">
        <w:rPr>
          <w:sz w:val="26"/>
          <w:szCs w:val="26"/>
          <w:lang w:val="lv-LV"/>
        </w:rPr>
        <w:lastRenderedPageBreak/>
        <w:t>Izglītības un zinātnes ministrs</w:t>
      </w:r>
      <w:r w:rsidRPr="009E3DD9">
        <w:rPr>
          <w:sz w:val="26"/>
          <w:szCs w:val="26"/>
          <w:lang w:val="lv-LV"/>
        </w:rPr>
        <w:tab/>
      </w:r>
      <w:r w:rsidRPr="009E3DD9">
        <w:rPr>
          <w:sz w:val="26"/>
          <w:szCs w:val="26"/>
          <w:lang w:val="lv-LV"/>
        </w:rPr>
        <w:tab/>
      </w:r>
      <w:r w:rsidRPr="009E3DD9">
        <w:rPr>
          <w:sz w:val="26"/>
          <w:szCs w:val="26"/>
          <w:lang w:val="lv-LV"/>
        </w:rPr>
        <w:tab/>
      </w:r>
      <w:r w:rsidRPr="009E3DD9">
        <w:rPr>
          <w:sz w:val="26"/>
          <w:szCs w:val="26"/>
          <w:lang w:val="lv-LV"/>
        </w:rPr>
        <w:tab/>
      </w:r>
      <w:r w:rsidRPr="009E3DD9">
        <w:rPr>
          <w:sz w:val="26"/>
          <w:szCs w:val="26"/>
          <w:lang w:val="lv-LV"/>
        </w:rPr>
        <w:tab/>
      </w:r>
      <w:proofErr w:type="spellStart"/>
      <w:r w:rsidRPr="009E3DD9">
        <w:rPr>
          <w:sz w:val="26"/>
          <w:szCs w:val="26"/>
          <w:lang w:val="lv-LV"/>
        </w:rPr>
        <w:t>V</w:t>
      </w:r>
      <w:r w:rsidR="00F148BC" w:rsidRPr="009E3DD9">
        <w:rPr>
          <w:sz w:val="26"/>
          <w:szCs w:val="26"/>
          <w:lang w:val="lv-LV"/>
        </w:rPr>
        <w:t>j</w:t>
      </w:r>
      <w:r w:rsidRPr="009E3DD9">
        <w:rPr>
          <w:sz w:val="26"/>
          <w:szCs w:val="26"/>
          <w:lang w:val="lv-LV"/>
        </w:rPr>
        <w:t>.Dombrovskis</w:t>
      </w:r>
      <w:proofErr w:type="spellEnd"/>
    </w:p>
    <w:p w:rsidR="007616A8" w:rsidRPr="009E3DD9" w:rsidRDefault="007616A8" w:rsidP="004B0768">
      <w:pPr>
        <w:rPr>
          <w:sz w:val="26"/>
          <w:szCs w:val="26"/>
        </w:rPr>
      </w:pPr>
    </w:p>
    <w:p w:rsidR="007616A8" w:rsidRPr="009E3DD9" w:rsidRDefault="007616A8" w:rsidP="004B0768">
      <w:pPr>
        <w:rPr>
          <w:sz w:val="26"/>
          <w:szCs w:val="26"/>
        </w:rPr>
      </w:pPr>
    </w:p>
    <w:p w:rsidR="007616A8" w:rsidRPr="009E3DD9" w:rsidRDefault="007616A8" w:rsidP="00F91D09">
      <w:pPr>
        <w:pStyle w:val="NoSpacing"/>
        <w:ind w:left="567"/>
        <w:rPr>
          <w:sz w:val="26"/>
          <w:szCs w:val="26"/>
        </w:rPr>
      </w:pPr>
      <w:r w:rsidRPr="009E3DD9">
        <w:rPr>
          <w:sz w:val="26"/>
          <w:szCs w:val="26"/>
        </w:rPr>
        <w:t xml:space="preserve">Vizē: </w:t>
      </w:r>
      <w:r w:rsidRPr="009E3DD9">
        <w:rPr>
          <w:sz w:val="26"/>
          <w:szCs w:val="26"/>
        </w:rPr>
        <w:tab/>
      </w:r>
      <w:r w:rsidRPr="009E3DD9">
        <w:rPr>
          <w:sz w:val="26"/>
          <w:szCs w:val="26"/>
        </w:rPr>
        <w:tab/>
      </w:r>
    </w:p>
    <w:p w:rsidR="007616A8" w:rsidRPr="009E3DD9" w:rsidRDefault="007616A8" w:rsidP="00C81C80">
      <w:pPr>
        <w:pStyle w:val="NoSpacing"/>
        <w:ind w:left="567"/>
        <w:rPr>
          <w:sz w:val="26"/>
          <w:szCs w:val="26"/>
        </w:rPr>
      </w:pPr>
      <w:r w:rsidRPr="009E3DD9">
        <w:rPr>
          <w:sz w:val="26"/>
          <w:szCs w:val="26"/>
        </w:rPr>
        <w:t xml:space="preserve">Valsts sekretāre </w:t>
      </w:r>
      <w:r w:rsidRPr="009E3DD9">
        <w:rPr>
          <w:sz w:val="26"/>
          <w:szCs w:val="26"/>
        </w:rPr>
        <w:tab/>
      </w:r>
      <w:r w:rsidRPr="009E3DD9">
        <w:rPr>
          <w:sz w:val="26"/>
          <w:szCs w:val="26"/>
        </w:rPr>
        <w:tab/>
      </w:r>
      <w:r w:rsidRPr="009E3DD9">
        <w:rPr>
          <w:sz w:val="26"/>
          <w:szCs w:val="26"/>
        </w:rPr>
        <w:tab/>
      </w:r>
      <w:r w:rsidRPr="009E3DD9">
        <w:rPr>
          <w:sz w:val="26"/>
          <w:szCs w:val="26"/>
        </w:rPr>
        <w:tab/>
      </w:r>
      <w:r w:rsidRPr="009E3DD9">
        <w:rPr>
          <w:sz w:val="26"/>
          <w:szCs w:val="26"/>
        </w:rPr>
        <w:tab/>
      </w:r>
      <w:r w:rsidRPr="009E3DD9">
        <w:rPr>
          <w:sz w:val="26"/>
          <w:szCs w:val="26"/>
        </w:rPr>
        <w:tab/>
      </w:r>
      <w:r w:rsidRPr="009E3DD9">
        <w:rPr>
          <w:sz w:val="26"/>
          <w:szCs w:val="26"/>
        </w:rPr>
        <w:tab/>
        <w:t>S.Liepiņa</w:t>
      </w:r>
    </w:p>
    <w:p w:rsidR="007616A8" w:rsidRPr="009E3DD9" w:rsidRDefault="007616A8" w:rsidP="0099480A">
      <w:pPr>
        <w:ind w:left="-203" w:firstLine="770"/>
        <w:rPr>
          <w:sz w:val="26"/>
          <w:szCs w:val="26"/>
        </w:rPr>
      </w:pPr>
      <w:r w:rsidRPr="009E3DD9">
        <w:rPr>
          <w:sz w:val="26"/>
          <w:szCs w:val="26"/>
        </w:rPr>
        <w:tab/>
      </w:r>
      <w:r w:rsidRPr="009E3DD9">
        <w:rPr>
          <w:sz w:val="26"/>
          <w:szCs w:val="26"/>
        </w:rPr>
        <w:tab/>
      </w:r>
    </w:p>
    <w:p w:rsidR="007616A8" w:rsidRPr="009E3DD9" w:rsidRDefault="007616A8" w:rsidP="00FC20EB">
      <w:pPr>
        <w:rPr>
          <w:sz w:val="28"/>
          <w:szCs w:val="28"/>
        </w:rPr>
      </w:pPr>
      <w:r w:rsidRPr="009E3DD9">
        <w:rPr>
          <w:sz w:val="28"/>
          <w:szCs w:val="28"/>
        </w:rPr>
        <w:tab/>
      </w:r>
      <w:r w:rsidRPr="009E3DD9">
        <w:rPr>
          <w:sz w:val="28"/>
          <w:szCs w:val="28"/>
        </w:rPr>
        <w:tab/>
      </w:r>
      <w:r w:rsidRPr="009E3DD9">
        <w:rPr>
          <w:sz w:val="28"/>
          <w:szCs w:val="28"/>
        </w:rPr>
        <w:tab/>
        <w:t xml:space="preserve">         </w:t>
      </w:r>
    </w:p>
    <w:p w:rsidR="007616A8" w:rsidRPr="009E3DD9" w:rsidRDefault="00DE56F0" w:rsidP="00FC20E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ED6E5C">
        <w:rPr>
          <w:sz w:val="22"/>
          <w:szCs w:val="22"/>
        </w:rPr>
        <w:t>.09</w:t>
      </w:r>
      <w:r w:rsidR="00A4228D" w:rsidRPr="009E3DD9">
        <w:rPr>
          <w:sz w:val="22"/>
          <w:szCs w:val="22"/>
        </w:rPr>
        <w:t>.2013. 1</w:t>
      </w:r>
      <w:r w:rsidR="00ED6E5C">
        <w:rPr>
          <w:sz w:val="22"/>
          <w:szCs w:val="22"/>
        </w:rPr>
        <w:t>1:25</w:t>
      </w:r>
    </w:p>
    <w:p w:rsidR="007616A8" w:rsidRPr="009E3DD9" w:rsidRDefault="00ED6E5C" w:rsidP="00FC20EB">
      <w:pPr>
        <w:ind w:firstLine="567"/>
        <w:rPr>
          <w:sz w:val="22"/>
          <w:szCs w:val="22"/>
        </w:rPr>
      </w:pPr>
      <w:r>
        <w:rPr>
          <w:sz w:val="22"/>
          <w:szCs w:val="22"/>
        </w:rPr>
        <w:t>540</w:t>
      </w:r>
    </w:p>
    <w:p w:rsidR="007616A8" w:rsidRPr="009E3DD9" w:rsidRDefault="00D65AA9" w:rsidP="00FC20EB">
      <w:pPr>
        <w:ind w:firstLine="567"/>
        <w:rPr>
          <w:sz w:val="22"/>
          <w:szCs w:val="22"/>
        </w:rPr>
      </w:pPr>
      <w:r w:rsidRPr="009E3DD9">
        <w:rPr>
          <w:sz w:val="22"/>
          <w:szCs w:val="22"/>
        </w:rPr>
        <w:t>K.Randohs</w:t>
      </w:r>
    </w:p>
    <w:p w:rsidR="007616A8" w:rsidRPr="00D90C03" w:rsidRDefault="00D65AA9" w:rsidP="00FC20EB">
      <w:pPr>
        <w:ind w:firstLine="567"/>
        <w:rPr>
          <w:sz w:val="22"/>
          <w:szCs w:val="22"/>
        </w:rPr>
      </w:pPr>
      <w:r w:rsidRPr="009E3DD9">
        <w:rPr>
          <w:sz w:val="22"/>
          <w:szCs w:val="22"/>
        </w:rPr>
        <w:t>67047982</w:t>
      </w:r>
      <w:r w:rsidR="007616A8" w:rsidRPr="00D90C03">
        <w:rPr>
          <w:sz w:val="22"/>
          <w:szCs w:val="22"/>
        </w:rPr>
        <w:t xml:space="preserve">, </w:t>
      </w:r>
      <w:hyperlink r:id="rId8" w:history="1">
        <w:r w:rsidR="00D90C03" w:rsidRPr="00D90C03">
          <w:rPr>
            <w:rStyle w:val="Hyperlink"/>
            <w:color w:val="auto"/>
            <w:sz w:val="22"/>
            <w:szCs w:val="22"/>
            <w:u w:val="none"/>
          </w:rPr>
          <w:t>kaspars.randohs@izm.gov.lv</w:t>
        </w:r>
      </w:hyperlink>
    </w:p>
    <w:p w:rsidR="00D90C03" w:rsidRDefault="00D90C03" w:rsidP="00FC20EB">
      <w:pPr>
        <w:ind w:firstLine="567"/>
        <w:rPr>
          <w:sz w:val="22"/>
          <w:szCs w:val="22"/>
        </w:rPr>
      </w:pPr>
      <w:r>
        <w:rPr>
          <w:sz w:val="22"/>
          <w:szCs w:val="22"/>
        </w:rPr>
        <w:t>S.Roze</w:t>
      </w:r>
    </w:p>
    <w:p w:rsidR="00D90C03" w:rsidRPr="009E3DD9" w:rsidRDefault="00D90C03" w:rsidP="00FC20EB">
      <w:pPr>
        <w:ind w:firstLine="567"/>
        <w:rPr>
          <w:sz w:val="22"/>
          <w:szCs w:val="22"/>
        </w:rPr>
      </w:pPr>
      <w:r>
        <w:rPr>
          <w:sz w:val="22"/>
          <w:szCs w:val="22"/>
        </w:rPr>
        <w:t>67047933, santa.roze@izm.gov.lv</w:t>
      </w:r>
    </w:p>
    <w:sectPr w:rsidR="00D90C03" w:rsidRPr="009E3DD9" w:rsidSect="00FC20EB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FDC" w:rsidRDefault="009D5FDC" w:rsidP="004B0768">
      <w:r>
        <w:separator/>
      </w:r>
    </w:p>
  </w:endnote>
  <w:endnote w:type="continuationSeparator" w:id="0">
    <w:p w:rsidR="009D5FDC" w:rsidRDefault="009D5FDC" w:rsidP="004B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9D" w:rsidRPr="00DA6CBF" w:rsidRDefault="00EF769D" w:rsidP="00D65AA9">
    <w:pPr>
      <w:jc w:val="both"/>
    </w:pPr>
    <w:r w:rsidRPr="00812A69">
      <w:t>IZMAnot_</w:t>
    </w:r>
    <w:r w:rsidR="00DE56F0">
      <w:t>20</w:t>
    </w:r>
    <w:r w:rsidR="005D6303">
      <w:t>09</w:t>
    </w:r>
    <w:r w:rsidRPr="00812A69">
      <w:t>13_</w:t>
    </w:r>
    <w:r w:rsidR="00017111">
      <w:t>balvas</w:t>
    </w:r>
    <w:r w:rsidRPr="00812A69">
      <w:t xml:space="preserve">; </w:t>
    </w:r>
    <w:r>
      <w:t>Grozījumi Ministru kabineta 2012</w:t>
    </w:r>
    <w:r w:rsidRPr="00DA6CBF">
      <w:t xml:space="preserve">.gada </w:t>
    </w:r>
    <w:r>
      <w:t>3.janvāra</w:t>
    </w:r>
    <w:r w:rsidRPr="00DA6CBF">
      <w:t xml:space="preserve"> noteikumos Nr.</w:t>
    </w:r>
    <w:r>
      <w:t>26</w:t>
    </w:r>
    <w:r w:rsidRPr="00DA6CBF">
      <w:t xml:space="preserve"> „</w:t>
    </w:r>
    <w:r w:rsidRPr="00D65AA9">
      <w:t>Noteikumi par kārtību, kādā piešķiramas naudas balvas par izciliem sasniegumiem sportā, un naudas balvu apmēru</w:t>
    </w:r>
    <w:r w:rsidRPr="00DA6CBF">
      <w:t>”</w:t>
    </w:r>
  </w:p>
  <w:p w:rsidR="00EF769D" w:rsidRPr="00DA6CBF" w:rsidRDefault="00EF769D" w:rsidP="00B949DE">
    <w:pPr>
      <w:jc w:val="both"/>
    </w:pPr>
  </w:p>
  <w:p w:rsidR="00EF769D" w:rsidRPr="00812A69" w:rsidRDefault="00EF769D" w:rsidP="00B949DE">
    <w:pPr>
      <w:jc w:val="both"/>
    </w:pPr>
  </w:p>
  <w:p w:rsidR="00EF769D" w:rsidRPr="00B949DE" w:rsidRDefault="00EF769D" w:rsidP="00B949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9D" w:rsidRPr="00DA6CBF" w:rsidRDefault="00EF769D" w:rsidP="00DA6CBF">
    <w:pPr>
      <w:jc w:val="both"/>
    </w:pPr>
    <w:r w:rsidRPr="00812A69">
      <w:t>IZMAnot_</w:t>
    </w:r>
    <w:r w:rsidR="00DE56F0">
      <w:t>20</w:t>
    </w:r>
    <w:r w:rsidR="005D6303">
      <w:t>09</w:t>
    </w:r>
    <w:r w:rsidRPr="00812A69">
      <w:t>13_</w:t>
    </w:r>
    <w:r w:rsidR="00017111">
      <w:t>balvas</w:t>
    </w:r>
    <w:r w:rsidRPr="00812A69">
      <w:t xml:space="preserve">; </w:t>
    </w:r>
    <w:r>
      <w:t>Grozījumi Ministru kabineta 2012</w:t>
    </w:r>
    <w:r w:rsidRPr="00DA6CBF">
      <w:t xml:space="preserve">.gada </w:t>
    </w:r>
    <w:r>
      <w:t>3.janvāra</w:t>
    </w:r>
    <w:r w:rsidRPr="00DA6CBF">
      <w:t xml:space="preserve"> noteikumos Nr.</w:t>
    </w:r>
    <w:r>
      <w:t>26</w:t>
    </w:r>
    <w:r w:rsidRPr="00DA6CBF">
      <w:t xml:space="preserve"> „</w:t>
    </w:r>
    <w:r w:rsidRPr="00D65AA9">
      <w:t>Noteikumi par kārtību, kādā piešķiramas naudas balvas par izciliem sasniegumiem sportā, un naudas balvu apmēru</w:t>
    </w:r>
    <w:r w:rsidRPr="00DA6CBF">
      <w:t>”</w:t>
    </w:r>
  </w:p>
  <w:p w:rsidR="00EF769D" w:rsidRPr="00812A69" w:rsidRDefault="00EF769D" w:rsidP="00C113D9">
    <w:pPr>
      <w:jc w:val="both"/>
    </w:pPr>
  </w:p>
  <w:p w:rsidR="00EF769D" w:rsidRDefault="00EF769D" w:rsidP="00C113D9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FDC" w:rsidRDefault="009D5FDC" w:rsidP="004B0768">
      <w:r>
        <w:separator/>
      </w:r>
    </w:p>
  </w:footnote>
  <w:footnote w:type="continuationSeparator" w:id="0">
    <w:p w:rsidR="009D5FDC" w:rsidRDefault="009D5FDC" w:rsidP="004B0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9D" w:rsidRDefault="007C495A">
    <w:pPr>
      <w:pStyle w:val="Header"/>
      <w:jc w:val="center"/>
    </w:pPr>
    <w:fldSimple w:instr=" PAGE   \* MERGEFORMAT ">
      <w:r w:rsidR="00DE56F0">
        <w:rPr>
          <w:noProof/>
        </w:rPr>
        <w:t>3</w:t>
      </w:r>
    </w:fldSimple>
  </w:p>
  <w:p w:rsidR="00EF769D" w:rsidRDefault="00EF76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96AF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1C1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A28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50E7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C61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C00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BBCD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7B48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B1E5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42C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BA324EB"/>
    <w:multiLevelType w:val="hybridMultilevel"/>
    <w:tmpl w:val="01FEA756"/>
    <w:lvl w:ilvl="0" w:tplc="76C85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AF5555"/>
    <w:multiLevelType w:val="hybridMultilevel"/>
    <w:tmpl w:val="A4FCCA40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0803ECC"/>
    <w:multiLevelType w:val="hybridMultilevel"/>
    <w:tmpl w:val="D09C7210"/>
    <w:lvl w:ilvl="0" w:tplc="04260001">
      <w:start w:val="1"/>
      <w:numFmt w:val="bullet"/>
      <w:lvlText w:val=""/>
      <w:lvlJc w:val="left"/>
      <w:pPr>
        <w:ind w:left="794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34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954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94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114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54" w:hanging="360"/>
      </w:pPr>
      <w:rPr>
        <w:rFonts w:ascii="Wingdings" w:hAnsi="Wingdings" w:cs="Wingdings" w:hint="default"/>
      </w:rPr>
    </w:lvl>
  </w:abstractNum>
  <w:abstractNum w:abstractNumId="13">
    <w:nsid w:val="3FA3225C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C3436"/>
    <w:multiLevelType w:val="hybridMultilevel"/>
    <w:tmpl w:val="2B98E7CE"/>
    <w:lvl w:ilvl="0" w:tplc="35FC5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C32B0"/>
    <w:multiLevelType w:val="hybridMultilevel"/>
    <w:tmpl w:val="A7447C6C"/>
    <w:lvl w:ilvl="0" w:tplc="9A68F2F0">
      <w:start w:val="1"/>
      <w:numFmt w:val="decimal"/>
      <w:lvlText w:val="(%1)"/>
      <w:lvlJc w:val="left"/>
      <w:pPr>
        <w:ind w:left="43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54" w:hanging="360"/>
      </w:pPr>
    </w:lvl>
    <w:lvl w:ilvl="2" w:tplc="0426001B">
      <w:start w:val="1"/>
      <w:numFmt w:val="lowerRoman"/>
      <w:lvlText w:val="%3."/>
      <w:lvlJc w:val="right"/>
      <w:pPr>
        <w:ind w:left="1874" w:hanging="180"/>
      </w:pPr>
    </w:lvl>
    <w:lvl w:ilvl="3" w:tplc="0426000F">
      <w:start w:val="1"/>
      <w:numFmt w:val="decimal"/>
      <w:lvlText w:val="%4."/>
      <w:lvlJc w:val="left"/>
      <w:pPr>
        <w:ind w:left="2594" w:hanging="360"/>
      </w:pPr>
    </w:lvl>
    <w:lvl w:ilvl="4" w:tplc="04260019">
      <w:start w:val="1"/>
      <w:numFmt w:val="lowerLetter"/>
      <w:lvlText w:val="%5."/>
      <w:lvlJc w:val="left"/>
      <w:pPr>
        <w:ind w:left="3314" w:hanging="360"/>
      </w:pPr>
    </w:lvl>
    <w:lvl w:ilvl="5" w:tplc="0426001B">
      <w:start w:val="1"/>
      <w:numFmt w:val="lowerRoman"/>
      <w:lvlText w:val="%6."/>
      <w:lvlJc w:val="right"/>
      <w:pPr>
        <w:ind w:left="4034" w:hanging="180"/>
      </w:pPr>
    </w:lvl>
    <w:lvl w:ilvl="6" w:tplc="0426000F">
      <w:start w:val="1"/>
      <w:numFmt w:val="decimal"/>
      <w:lvlText w:val="%7."/>
      <w:lvlJc w:val="left"/>
      <w:pPr>
        <w:ind w:left="4754" w:hanging="360"/>
      </w:pPr>
    </w:lvl>
    <w:lvl w:ilvl="7" w:tplc="04260019">
      <w:start w:val="1"/>
      <w:numFmt w:val="lowerLetter"/>
      <w:lvlText w:val="%8."/>
      <w:lvlJc w:val="left"/>
      <w:pPr>
        <w:ind w:left="5474" w:hanging="360"/>
      </w:pPr>
    </w:lvl>
    <w:lvl w:ilvl="8" w:tplc="0426001B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0768"/>
    <w:rsid w:val="00003E00"/>
    <w:rsid w:val="00007F20"/>
    <w:rsid w:val="00011989"/>
    <w:rsid w:val="00017111"/>
    <w:rsid w:val="00023A83"/>
    <w:rsid w:val="00027D4B"/>
    <w:rsid w:val="000315E0"/>
    <w:rsid w:val="00032B91"/>
    <w:rsid w:val="00032F55"/>
    <w:rsid w:val="00036065"/>
    <w:rsid w:val="000406B5"/>
    <w:rsid w:val="0006208F"/>
    <w:rsid w:val="00063E43"/>
    <w:rsid w:val="00067B3B"/>
    <w:rsid w:val="000772E6"/>
    <w:rsid w:val="0007794D"/>
    <w:rsid w:val="000833C5"/>
    <w:rsid w:val="00084F40"/>
    <w:rsid w:val="00091CF5"/>
    <w:rsid w:val="00096AC3"/>
    <w:rsid w:val="000A4A7D"/>
    <w:rsid w:val="000B310F"/>
    <w:rsid w:val="000C0F2E"/>
    <w:rsid w:val="000C1F18"/>
    <w:rsid w:val="000D13D2"/>
    <w:rsid w:val="000D4C7F"/>
    <w:rsid w:val="000E10F5"/>
    <w:rsid w:val="000E2338"/>
    <w:rsid w:val="000E44C9"/>
    <w:rsid w:val="000E47C6"/>
    <w:rsid w:val="000E50EC"/>
    <w:rsid w:val="000E55D5"/>
    <w:rsid w:val="000F2CC3"/>
    <w:rsid w:val="000F4E8F"/>
    <w:rsid w:val="000F5EED"/>
    <w:rsid w:val="00101667"/>
    <w:rsid w:val="001077E2"/>
    <w:rsid w:val="0011012B"/>
    <w:rsid w:val="0012125E"/>
    <w:rsid w:val="00131A5E"/>
    <w:rsid w:val="00144536"/>
    <w:rsid w:val="00146F14"/>
    <w:rsid w:val="00166234"/>
    <w:rsid w:val="00166AF1"/>
    <w:rsid w:val="0017366D"/>
    <w:rsid w:val="001750F3"/>
    <w:rsid w:val="001769E5"/>
    <w:rsid w:val="00180167"/>
    <w:rsid w:val="001838BC"/>
    <w:rsid w:val="00185198"/>
    <w:rsid w:val="001A36EE"/>
    <w:rsid w:val="001A5366"/>
    <w:rsid w:val="001A5BDD"/>
    <w:rsid w:val="001B1B92"/>
    <w:rsid w:val="001C21AF"/>
    <w:rsid w:val="001C3AF5"/>
    <w:rsid w:val="001C4009"/>
    <w:rsid w:val="001D4B90"/>
    <w:rsid w:val="001D607D"/>
    <w:rsid w:val="001E40A5"/>
    <w:rsid w:val="001E5380"/>
    <w:rsid w:val="001F0D3B"/>
    <w:rsid w:val="00211EF7"/>
    <w:rsid w:val="00215D48"/>
    <w:rsid w:val="00215ED6"/>
    <w:rsid w:val="0023454B"/>
    <w:rsid w:val="00235EB1"/>
    <w:rsid w:val="00242113"/>
    <w:rsid w:val="00244876"/>
    <w:rsid w:val="0026542E"/>
    <w:rsid w:val="00266507"/>
    <w:rsid w:val="00270D5F"/>
    <w:rsid w:val="0028144A"/>
    <w:rsid w:val="00281F94"/>
    <w:rsid w:val="00283E46"/>
    <w:rsid w:val="00284411"/>
    <w:rsid w:val="00285B8E"/>
    <w:rsid w:val="002A0290"/>
    <w:rsid w:val="002A2E82"/>
    <w:rsid w:val="002B2090"/>
    <w:rsid w:val="002B2F11"/>
    <w:rsid w:val="002B3056"/>
    <w:rsid w:val="002B559B"/>
    <w:rsid w:val="002C2F95"/>
    <w:rsid w:val="002C3715"/>
    <w:rsid w:val="002C4F87"/>
    <w:rsid w:val="002D30D2"/>
    <w:rsid w:val="002D31DC"/>
    <w:rsid w:val="002D69BB"/>
    <w:rsid w:val="002E058F"/>
    <w:rsid w:val="00301D23"/>
    <w:rsid w:val="003125C2"/>
    <w:rsid w:val="00317D04"/>
    <w:rsid w:val="0032364C"/>
    <w:rsid w:val="00333447"/>
    <w:rsid w:val="00340895"/>
    <w:rsid w:val="00353F55"/>
    <w:rsid w:val="003545D7"/>
    <w:rsid w:val="0036240A"/>
    <w:rsid w:val="00364962"/>
    <w:rsid w:val="0036499E"/>
    <w:rsid w:val="0036686E"/>
    <w:rsid w:val="00380474"/>
    <w:rsid w:val="00383E7D"/>
    <w:rsid w:val="00385A43"/>
    <w:rsid w:val="00390398"/>
    <w:rsid w:val="00390878"/>
    <w:rsid w:val="003A3C4E"/>
    <w:rsid w:val="003B2DE0"/>
    <w:rsid w:val="003B36BB"/>
    <w:rsid w:val="003B4996"/>
    <w:rsid w:val="003C3C95"/>
    <w:rsid w:val="003C70B4"/>
    <w:rsid w:val="003F411C"/>
    <w:rsid w:val="003F60BB"/>
    <w:rsid w:val="00403B08"/>
    <w:rsid w:val="00421C90"/>
    <w:rsid w:val="0043750C"/>
    <w:rsid w:val="00440F5F"/>
    <w:rsid w:val="00444235"/>
    <w:rsid w:val="00450008"/>
    <w:rsid w:val="00450456"/>
    <w:rsid w:val="0045413A"/>
    <w:rsid w:val="004566EA"/>
    <w:rsid w:val="00460BEB"/>
    <w:rsid w:val="00465902"/>
    <w:rsid w:val="0046766C"/>
    <w:rsid w:val="00471B45"/>
    <w:rsid w:val="00487350"/>
    <w:rsid w:val="00493E93"/>
    <w:rsid w:val="00494A48"/>
    <w:rsid w:val="00496090"/>
    <w:rsid w:val="004968B2"/>
    <w:rsid w:val="004B0768"/>
    <w:rsid w:val="004B3F3E"/>
    <w:rsid w:val="004B6413"/>
    <w:rsid w:val="004C6F79"/>
    <w:rsid w:val="004D2894"/>
    <w:rsid w:val="004D2B40"/>
    <w:rsid w:val="004D4696"/>
    <w:rsid w:val="004D602E"/>
    <w:rsid w:val="004F3289"/>
    <w:rsid w:val="0050541B"/>
    <w:rsid w:val="005171E0"/>
    <w:rsid w:val="0052096A"/>
    <w:rsid w:val="00521474"/>
    <w:rsid w:val="005230C9"/>
    <w:rsid w:val="00526A50"/>
    <w:rsid w:val="00535532"/>
    <w:rsid w:val="00541559"/>
    <w:rsid w:val="00543A4A"/>
    <w:rsid w:val="0056076A"/>
    <w:rsid w:val="00563059"/>
    <w:rsid w:val="00567523"/>
    <w:rsid w:val="00574069"/>
    <w:rsid w:val="00577132"/>
    <w:rsid w:val="00583312"/>
    <w:rsid w:val="00585938"/>
    <w:rsid w:val="00587818"/>
    <w:rsid w:val="00591448"/>
    <w:rsid w:val="00593A5B"/>
    <w:rsid w:val="005972B9"/>
    <w:rsid w:val="005A337D"/>
    <w:rsid w:val="005A7BD1"/>
    <w:rsid w:val="005B1D04"/>
    <w:rsid w:val="005B2DDF"/>
    <w:rsid w:val="005B764A"/>
    <w:rsid w:val="005B76AC"/>
    <w:rsid w:val="005C2D8F"/>
    <w:rsid w:val="005D6303"/>
    <w:rsid w:val="005D6D30"/>
    <w:rsid w:val="005D730A"/>
    <w:rsid w:val="005D7581"/>
    <w:rsid w:val="005E7F60"/>
    <w:rsid w:val="005F4740"/>
    <w:rsid w:val="00607E09"/>
    <w:rsid w:val="00612228"/>
    <w:rsid w:val="00615D84"/>
    <w:rsid w:val="00623AB1"/>
    <w:rsid w:val="00626DCE"/>
    <w:rsid w:val="00630D4B"/>
    <w:rsid w:val="00633BA9"/>
    <w:rsid w:val="00662B57"/>
    <w:rsid w:val="006679EF"/>
    <w:rsid w:val="00674C7C"/>
    <w:rsid w:val="00675CB4"/>
    <w:rsid w:val="00677B55"/>
    <w:rsid w:val="006823E4"/>
    <w:rsid w:val="006900F4"/>
    <w:rsid w:val="006A58C9"/>
    <w:rsid w:val="006C0C54"/>
    <w:rsid w:val="006C73B6"/>
    <w:rsid w:val="006D02B1"/>
    <w:rsid w:val="006E52D9"/>
    <w:rsid w:val="006F0555"/>
    <w:rsid w:val="006F5C2D"/>
    <w:rsid w:val="00704A43"/>
    <w:rsid w:val="00704BA4"/>
    <w:rsid w:val="0070763C"/>
    <w:rsid w:val="00712BAF"/>
    <w:rsid w:val="007130EC"/>
    <w:rsid w:val="007175BD"/>
    <w:rsid w:val="00720F4A"/>
    <w:rsid w:val="007350E4"/>
    <w:rsid w:val="0074418E"/>
    <w:rsid w:val="00744CCE"/>
    <w:rsid w:val="007474F0"/>
    <w:rsid w:val="007515E2"/>
    <w:rsid w:val="007616A8"/>
    <w:rsid w:val="00764B03"/>
    <w:rsid w:val="00765127"/>
    <w:rsid w:val="0076623E"/>
    <w:rsid w:val="0076731E"/>
    <w:rsid w:val="00773C5D"/>
    <w:rsid w:val="00783D96"/>
    <w:rsid w:val="00785032"/>
    <w:rsid w:val="0079021A"/>
    <w:rsid w:val="007A7961"/>
    <w:rsid w:val="007B7C39"/>
    <w:rsid w:val="007C19CC"/>
    <w:rsid w:val="007C495A"/>
    <w:rsid w:val="007C6CF5"/>
    <w:rsid w:val="007D14A8"/>
    <w:rsid w:val="007D1DF0"/>
    <w:rsid w:val="007D58FC"/>
    <w:rsid w:val="007D79EB"/>
    <w:rsid w:val="007E4900"/>
    <w:rsid w:val="007F0409"/>
    <w:rsid w:val="00811EB1"/>
    <w:rsid w:val="00812A69"/>
    <w:rsid w:val="0082300D"/>
    <w:rsid w:val="00824840"/>
    <w:rsid w:val="008402ED"/>
    <w:rsid w:val="00846EAD"/>
    <w:rsid w:val="008470C5"/>
    <w:rsid w:val="00847B4E"/>
    <w:rsid w:val="00852B35"/>
    <w:rsid w:val="00855491"/>
    <w:rsid w:val="00863C55"/>
    <w:rsid w:val="0086619F"/>
    <w:rsid w:val="00874DB2"/>
    <w:rsid w:val="008807D9"/>
    <w:rsid w:val="00883099"/>
    <w:rsid w:val="00884933"/>
    <w:rsid w:val="008878E0"/>
    <w:rsid w:val="008A018C"/>
    <w:rsid w:val="008A0222"/>
    <w:rsid w:val="008A7311"/>
    <w:rsid w:val="008A7909"/>
    <w:rsid w:val="008A7D12"/>
    <w:rsid w:val="008C3451"/>
    <w:rsid w:val="008C6884"/>
    <w:rsid w:val="008D02A1"/>
    <w:rsid w:val="008D2F64"/>
    <w:rsid w:val="008E0487"/>
    <w:rsid w:val="008E6D69"/>
    <w:rsid w:val="008E7266"/>
    <w:rsid w:val="008E7733"/>
    <w:rsid w:val="008F00E4"/>
    <w:rsid w:val="008F7C5B"/>
    <w:rsid w:val="00903EB6"/>
    <w:rsid w:val="009072D0"/>
    <w:rsid w:val="00907387"/>
    <w:rsid w:val="0091238D"/>
    <w:rsid w:val="00913B89"/>
    <w:rsid w:val="00917A6D"/>
    <w:rsid w:val="0092114A"/>
    <w:rsid w:val="009248A4"/>
    <w:rsid w:val="00942C12"/>
    <w:rsid w:val="009466CA"/>
    <w:rsid w:val="009468DB"/>
    <w:rsid w:val="00947571"/>
    <w:rsid w:val="00955997"/>
    <w:rsid w:val="00961190"/>
    <w:rsid w:val="00964A47"/>
    <w:rsid w:val="009832D2"/>
    <w:rsid w:val="009835ED"/>
    <w:rsid w:val="00986BA2"/>
    <w:rsid w:val="00987512"/>
    <w:rsid w:val="00991950"/>
    <w:rsid w:val="0099480A"/>
    <w:rsid w:val="0099557B"/>
    <w:rsid w:val="0099585F"/>
    <w:rsid w:val="009A0930"/>
    <w:rsid w:val="009A1263"/>
    <w:rsid w:val="009A40AB"/>
    <w:rsid w:val="009A5D6D"/>
    <w:rsid w:val="009A60C3"/>
    <w:rsid w:val="009B25CC"/>
    <w:rsid w:val="009C032B"/>
    <w:rsid w:val="009C36F8"/>
    <w:rsid w:val="009D0FF1"/>
    <w:rsid w:val="009D5565"/>
    <w:rsid w:val="009D5FDC"/>
    <w:rsid w:val="009E2D97"/>
    <w:rsid w:val="009E357A"/>
    <w:rsid w:val="009E3DD9"/>
    <w:rsid w:val="009E4D1B"/>
    <w:rsid w:val="009E7573"/>
    <w:rsid w:val="009F71BF"/>
    <w:rsid w:val="00A040D6"/>
    <w:rsid w:val="00A10AC7"/>
    <w:rsid w:val="00A1181E"/>
    <w:rsid w:val="00A26128"/>
    <w:rsid w:val="00A35865"/>
    <w:rsid w:val="00A410A6"/>
    <w:rsid w:val="00A4228D"/>
    <w:rsid w:val="00A533FC"/>
    <w:rsid w:val="00A57CF7"/>
    <w:rsid w:val="00A7012A"/>
    <w:rsid w:val="00A713E6"/>
    <w:rsid w:val="00A75A2B"/>
    <w:rsid w:val="00A8351A"/>
    <w:rsid w:val="00A83A52"/>
    <w:rsid w:val="00AA0293"/>
    <w:rsid w:val="00AA4C4A"/>
    <w:rsid w:val="00AB5139"/>
    <w:rsid w:val="00AB58C6"/>
    <w:rsid w:val="00AB5A92"/>
    <w:rsid w:val="00AC37A5"/>
    <w:rsid w:val="00AD62E5"/>
    <w:rsid w:val="00AD6BD8"/>
    <w:rsid w:val="00AE7E40"/>
    <w:rsid w:val="00B11683"/>
    <w:rsid w:val="00B22834"/>
    <w:rsid w:val="00B2288A"/>
    <w:rsid w:val="00B3083B"/>
    <w:rsid w:val="00B35BDC"/>
    <w:rsid w:val="00B40048"/>
    <w:rsid w:val="00B47924"/>
    <w:rsid w:val="00B50204"/>
    <w:rsid w:val="00B62BA3"/>
    <w:rsid w:val="00B65676"/>
    <w:rsid w:val="00B65F0C"/>
    <w:rsid w:val="00B7292E"/>
    <w:rsid w:val="00B75126"/>
    <w:rsid w:val="00B80EE9"/>
    <w:rsid w:val="00B91466"/>
    <w:rsid w:val="00B916D8"/>
    <w:rsid w:val="00B949DE"/>
    <w:rsid w:val="00B97F4A"/>
    <w:rsid w:val="00BA2AD1"/>
    <w:rsid w:val="00BC152F"/>
    <w:rsid w:val="00BC3427"/>
    <w:rsid w:val="00BC3A1E"/>
    <w:rsid w:val="00BC4199"/>
    <w:rsid w:val="00BC6D60"/>
    <w:rsid w:val="00BC755B"/>
    <w:rsid w:val="00BD58E5"/>
    <w:rsid w:val="00BD6D4F"/>
    <w:rsid w:val="00BD7DD9"/>
    <w:rsid w:val="00BF3A6D"/>
    <w:rsid w:val="00BF5652"/>
    <w:rsid w:val="00C024FD"/>
    <w:rsid w:val="00C10CC4"/>
    <w:rsid w:val="00C113D9"/>
    <w:rsid w:val="00C141EC"/>
    <w:rsid w:val="00C14362"/>
    <w:rsid w:val="00C17D8F"/>
    <w:rsid w:val="00C3228B"/>
    <w:rsid w:val="00C32781"/>
    <w:rsid w:val="00C32B01"/>
    <w:rsid w:val="00C342F9"/>
    <w:rsid w:val="00C349AB"/>
    <w:rsid w:val="00C35CF6"/>
    <w:rsid w:val="00C46F29"/>
    <w:rsid w:val="00C518A2"/>
    <w:rsid w:val="00C520E0"/>
    <w:rsid w:val="00C5574A"/>
    <w:rsid w:val="00C57E26"/>
    <w:rsid w:val="00C6030D"/>
    <w:rsid w:val="00C70455"/>
    <w:rsid w:val="00C81C80"/>
    <w:rsid w:val="00C82BA7"/>
    <w:rsid w:val="00C84954"/>
    <w:rsid w:val="00C86281"/>
    <w:rsid w:val="00C91604"/>
    <w:rsid w:val="00C954D6"/>
    <w:rsid w:val="00CA4159"/>
    <w:rsid w:val="00CD0B58"/>
    <w:rsid w:val="00CD6DA1"/>
    <w:rsid w:val="00CD76A7"/>
    <w:rsid w:val="00CE3678"/>
    <w:rsid w:val="00CE5B1F"/>
    <w:rsid w:val="00CE7B37"/>
    <w:rsid w:val="00D1114B"/>
    <w:rsid w:val="00D14B00"/>
    <w:rsid w:val="00D16E5F"/>
    <w:rsid w:val="00D30640"/>
    <w:rsid w:val="00D310B5"/>
    <w:rsid w:val="00D34C26"/>
    <w:rsid w:val="00D460F4"/>
    <w:rsid w:val="00D53265"/>
    <w:rsid w:val="00D57AB1"/>
    <w:rsid w:val="00D65115"/>
    <w:rsid w:val="00D65AA9"/>
    <w:rsid w:val="00D66115"/>
    <w:rsid w:val="00D66206"/>
    <w:rsid w:val="00D77AEB"/>
    <w:rsid w:val="00D81883"/>
    <w:rsid w:val="00D83E36"/>
    <w:rsid w:val="00D90AAA"/>
    <w:rsid w:val="00D90C03"/>
    <w:rsid w:val="00D94104"/>
    <w:rsid w:val="00D96EE8"/>
    <w:rsid w:val="00DA1178"/>
    <w:rsid w:val="00DA6CBF"/>
    <w:rsid w:val="00DC3BBA"/>
    <w:rsid w:val="00DD2C2A"/>
    <w:rsid w:val="00DE56F0"/>
    <w:rsid w:val="00DF0785"/>
    <w:rsid w:val="00DF5176"/>
    <w:rsid w:val="00DF6C44"/>
    <w:rsid w:val="00DF751E"/>
    <w:rsid w:val="00E12663"/>
    <w:rsid w:val="00E126F8"/>
    <w:rsid w:val="00E14ADC"/>
    <w:rsid w:val="00E15284"/>
    <w:rsid w:val="00E158A8"/>
    <w:rsid w:val="00E220D0"/>
    <w:rsid w:val="00E25738"/>
    <w:rsid w:val="00E31A73"/>
    <w:rsid w:val="00E3374A"/>
    <w:rsid w:val="00E52144"/>
    <w:rsid w:val="00E54B3A"/>
    <w:rsid w:val="00E61DD9"/>
    <w:rsid w:val="00E620A5"/>
    <w:rsid w:val="00E64EA7"/>
    <w:rsid w:val="00E73448"/>
    <w:rsid w:val="00E7613E"/>
    <w:rsid w:val="00E8444D"/>
    <w:rsid w:val="00E872EA"/>
    <w:rsid w:val="00E9179D"/>
    <w:rsid w:val="00E96EC6"/>
    <w:rsid w:val="00E974E2"/>
    <w:rsid w:val="00EA2202"/>
    <w:rsid w:val="00EB7B7B"/>
    <w:rsid w:val="00EC0CBA"/>
    <w:rsid w:val="00ED0303"/>
    <w:rsid w:val="00ED3A39"/>
    <w:rsid w:val="00ED5192"/>
    <w:rsid w:val="00ED6E5C"/>
    <w:rsid w:val="00EE124B"/>
    <w:rsid w:val="00EE3ED8"/>
    <w:rsid w:val="00EE42A0"/>
    <w:rsid w:val="00EE7128"/>
    <w:rsid w:val="00EE7D8B"/>
    <w:rsid w:val="00EF120E"/>
    <w:rsid w:val="00EF12DC"/>
    <w:rsid w:val="00EF769D"/>
    <w:rsid w:val="00EF798B"/>
    <w:rsid w:val="00F006DE"/>
    <w:rsid w:val="00F06BD4"/>
    <w:rsid w:val="00F10E8B"/>
    <w:rsid w:val="00F148BC"/>
    <w:rsid w:val="00F20AB3"/>
    <w:rsid w:val="00F2791D"/>
    <w:rsid w:val="00F27B17"/>
    <w:rsid w:val="00F31C85"/>
    <w:rsid w:val="00F3607B"/>
    <w:rsid w:val="00F51D06"/>
    <w:rsid w:val="00F5338E"/>
    <w:rsid w:val="00F5595A"/>
    <w:rsid w:val="00F641A4"/>
    <w:rsid w:val="00F6777F"/>
    <w:rsid w:val="00F73AA3"/>
    <w:rsid w:val="00F75EC0"/>
    <w:rsid w:val="00F76CB4"/>
    <w:rsid w:val="00F91D09"/>
    <w:rsid w:val="00FA0749"/>
    <w:rsid w:val="00FA1CDC"/>
    <w:rsid w:val="00FA6F8F"/>
    <w:rsid w:val="00FB0B56"/>
    <w:rsid w:val="00FB6B05"/>
    <w:rsid w:val="00FC08E2"/>
    <w:rsid w:val="00FC20EB"/>
    <w:rsid w:val="00FC3524"/>
    <w:rsid w:val="00FE43A7"/>
    <w:rsid w:val="00FE5807"/>
    <w:rsid w:val="00FF17EB"/>
    <w:rsid w:val="00F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8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0768"/>
    <w:pPr>
      <w:keepNext/>
      <w:ind w:firstLine="709"/>
      <w:outlineLvl w:val="4"/>
    </w:pPr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4B0768"/>
    <w:rPr>
      <w:rFonts w:ascii="Times New Roman" w:hAnsi="Times New Roman" w:cs="Times New Roman"/>
      <w:sz w:val="20"/>
      <w:szCs w:val="20"/>
      <w:lang w:val="en-US"/>
    </w:rPr>
  </w:style>
  <w:style w:type="paragraph" w:customStyle="1" w:styleId="naisf">
    <w:name w:val="naisf"/>
    <w:basedOn w:val="Normal"/>
    <w:uiPriority w:val="99"/>
    <w:rsid w:val="004B076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4B076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4B0768"/>
    <w:pPr>
      <w:spacing w:before="75" w:after="75"/>
    </w:pPr>
  </w:style>
  <w:style w:type="paragraph" w:styleId="FootnoteText">
    <w:name w:val="footnote text"/>
    <w:basedOn w:val="Normal"/>
    <w:link w:val="FootnoteTextChar"/>
    <w:uiPriority w:val="99"/>
    <w:semiHidden/>
    <w:rsid w:val="004B07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B0768"/>
    <w:rPr>
      <w:rFonts w:ascii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uiPriority w:val="99"/>
    <w:rsid w:val="004B07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0768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4B07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0768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4B07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0768"/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99"/>
    <w:qFormat/>
    <w:rsid w:val="004B0768"/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naisc">
    <w:name w:val="naisc"/>
    <w:basedOn w:val="Normal"/>
    <w:uiPriority w:val="99"/>
    <w:rsid w:val="004B0768"/>
    <w:pPr>
      <w:spacing w:before="75" w:after="75"/>
      <w:jc w:val="center"/>
    </w:pPr>
  </w:style>
  <w:style w:type="character" w:styleId="Strong">
    <w:name w:val="Strong"/>
    <w:basedOn w:val="DefaultParagraphFont"/>
    <w:uiPriority w:val="99"/>
    <w:qFormat/>
    <w:rsid w:val="004B076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403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3B08"/>
    <w:rPr>
      <w:rFonts w:ascii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rsid w:val="00A835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8351A"/>
    <w:rPr>
      <w:rFonts w:ascii="Courier New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F9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D09"/>
    <w:rPr>
      <w:rFonts w:ascii="Tahoma" w:hAnsi="Tahoma" w:cs="Tahoma"/>
      <w:sz w:val="16"/>
      <w:szCs w:val="16"/>
      <w:lang w:eastAsia="lv-LV"/>
    </w:rPr>
  </w:style>
  <w:style w:type="paragraph" w:customStyle="1" w:styleId="RakstzCharCharRakstzCharCharRakstz2">
    <w:name w:val="Rakstz. Char Char Rakstz. Char Char Rakstz.2"/>
    <w:basedOn w:val="Normal"/>
    <w:uiPriority w:val="99"/>
    <w:rsid w:val="009248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uiPriority w:val="99"/>
    <w:rsid w:val="005972B9"/>
  </w:style>
  <w:style w:type="paragraph" w:styleId="ListParagraph">
    <w:name w:val="List Paragraph"/>
    <w:basedOn w:val="Normal"/>
    <w:uiPriority w:val="99"/>
    <w:qFormat/>
    <w:rsid w:val="00E15284"/>
    <w:pPr>
      <w:ind w:left="720"/>
    </w:pPr>
  </w:style>
  <w:style w:type="paragraph" w:styleId="NormalWeb">
    <w:name w:val="Normal (Web)"/>
    <w:basedOn w:val="Normal"/>
    <w:uiPriority w:val="99"/>
    <w:rsid w:val="001E40A5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uiPriority w:val="99"/>
    <w:rsid w:val="00C518A2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uiPriority w:val="99"/>
    <w:rsid w:val="00C518A2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1B1B92"/>
  </w:style>
  <w:style w:type="character" w:styleId="CommentReference">
    <w:name w:val="annotation reference"/>
    <w:basedOn w:val="DefaultParagraphFont"/>
    <w:uiPriority w:val="99"/>
    <w:semiHidden/>
    <w:rsid w:val="00CD0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0B58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0B58"/>
    <w:rPr>
      <w:rFonts w:ascii="Times New Roman" w:hAnsi="Times New Roman" w:cs="Times New Roman"/>
      <w:b/>
      <w:bCs/>
    </w:rPr>
  </w:style>
  <w:style w:type="paragraph" w:customStyle="1" w:styleId="tv20787921">
    <w:name w:val="tv207_87_921"/>
    <w:basedOn w:val="Normal"/>
    <w:uiPriority w:val="99"/>
    <w:rsid w:val="002A2E82"/>
    <w:pPr>
      <w:spacing w:after="567" w:line="360" w:lineRule="auto"/>
      <w:jc w:val="center"/>
    </w:pPr>
    <w:rPr>
      <w:rFonts w:ascii="Verdana" w:hAnsi="Verdana" w:cs="Verdana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90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8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0768"/>
    <w:pPr>
      <w:keepNext/>
      <w:ind w:firstLine="709"/>
      <w:outlineLvl w:val="4"/>
    </w:pPr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4B0768"/>
    <w:rPr>
      <w:rFonts w:ascii="Times New Roman" w:hAnsi="Times New Roman" w:cs="Times New Roman"/>
      <w:sz w:val="20"/>
      <w:szCs w:val="20"/>
      <w:lang w:val="en-US"/>
    </w:rPr>
  </w:style>
  <w:style w:type="paragraph" w:customStyle="1" w:styleId="naisf">
    <w:name w:val="naisf"/>
    <w:basedOn w:val="Normal"/>
    <w:uiPriority w:val="99"/>
    <w:rsid w:val="004B076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4B076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4B0768"/>
    <w:pPr>
      <w:spacing w:before="75" w:after="75"/>
    </w:pPr>
  </w:style>
  <w:style w:type="paragraph" w:styleId="FootnoteText">
    <w:name w:val="footnote text"/>
    <w:basedOn w:val="Normal"/>
    <w:link w:val="FootnoteTextChar"/>
    <w:uiPriority w:val="99"/>
    <w:semiHidden/>
    <w:rsid w:val="004B07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B0768"/>
    <w:rPr>
      <w:rFonts w:ascii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uiPriority w:val="99"/>
    <w:rsid w:val="004B07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0768"/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4B07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0768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4B07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0768"/>
    <w:rPr>
      <w:rFonts w:ascii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99"/>
    <w:qFormat/>
    <w:rsid w:val="004B0768"/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naisc">
    <w:name w:val="naisc"/>
    <w:basedOn w:val="Normal"/>
    <w:uiPriority w:val="99"/>
    <w:rsid w:val="004B0768"/>
    <w:pPr>
      <w:spacing w:before="75" w:after="75"/>
      <w:jc w:val="center"/>
    </w:pPr>
  </w:style>
  <w:style w:type="character" w:styleId="Strong">
    <w:name w:val="Strong"/>
    <w:basedOn w:val="DefaultParagraphFont"/>
    <w:uiPriority w:val="99"/>
    <w:qFormat/>
    <w:rsid w:val="004B076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403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3B08"/>
    <w:rPr>
      <w:rFonts w:ascii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rsid w:val="00A835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8351A"/>
    <w:rPr>
      <w:rFonts w:ascii="Courier New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F9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D09"/>
    <w:rPr>
      <w:rFonts w:ascii="Tahoma" w:hAnsi="Tahoma" w:cs="Tahoma"/>
      <w:sz w:val="16"/>
      <w:szCs w:val="16"/>
      <w:lang w:eastAsia="lv-LV"/>
    </w:rPr>
  </w:style>
  <w:style w:type="paragraph" w:customStyle="1" w:styleId="RakstzCharCharRakstzCharCharRakstz2">
    <w:name w:val="Rakstz. Char Char Rakstz. Char Char Rakstz.2"/>
    <w:basedOn w:val="Normal"/>
    <w:uiPriority w:val="99"/>
    <w:rsid w:val="009248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uiPriority w:val="99"/>
    <w:rsid w:val="005972B9"/>
  </w:style>
  <w:style w:type="paragraph" w:styleId="ListParagraph">
    <w:name w:val="List Paragraph"/>
    <w:basedOn w:val="Normal"/>
    <w:uiPriority w:val="99"/>
    <w:qFormat/>
    <w:rsid w:val="00E15284"/>
    <w:pPr>
      <w:ind w:left="720"/>
    </w:pPr>
  </w:style>
  <w:style w:type="paragraph" w:styleId="NormalWeb">
    <w:name w:val="Normal (Web)"/>
    <w:basedOn w:val="Normal"/>
    <w:uiPriority w:val="99"/>
    <w:rsid w:val="001E40A5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uiPriority w:val="99"/>
    <w:rsid w:val="00C518A2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uiPriority w:val="99"/>
    <w:rsid w:val="00C518A2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1B1B92"/>
  </w:style>
  <w:style w:type="character" w:styleId="CommentReference">
    <w:name w:val="annotation reference"/>
    <w:basedOn w:val="DefaultParagraphFont"/>
    <w:uiPriority w:val="99"/>
    <w:semiHidden/>
    <w:rsid w:val="00CD0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0B58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0B58"/>
    <w:rPr>
      <w:rFonts w:ascii="Times New Roman" w:hAnsi="Times New Roman" w:cs="Times New Roman"/>
      <w:b/>
      <w:bCs/>
    </w:rPr>
  </w:style>
  <w:style w:type="paragraph" w:customStyle="1" w:styleId="tv20787921">
    <w:name w:val="tv207_87_921"/>
    <w:basedOn w:val="Normal"/>
    <w:uiPriority w:val="99"/>
    <w:rsid w:val="002A2E82"/>
    <w:pPr>
      <w:spacing w:after="567" w:line="360" w:lineRule="auto"/>
      <w:jc w:val="center"/>
    </w:pPr>
    <w:rPr>
      <w:rFonts w:ascii="Verdana" w:hAnsi="Verdana" w:cs="Verdan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s.randohs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DB53A-AAF4-4E69-ADAA-48CC1DB7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2821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3.janvāra noteikumos Nr.26 „Noteikumi par kārtību, kādā piešķiramas naudas balvas par izciliem sasniegumiem sportā, un naudas balvu apmēru”</vt:lpstr>
    </vt:vector>
  </TitlesOfParts>
  <Company>Izglītības un zinātnes ministrija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3.janvāra noteikumos Nr.26 „Noteikumi par kārtību, kādā piešķiramas naudas balvas par izciliem sasniegumiem sportā, un naudas balvu apmēru”</dc:title>
  <dc:subject>Ministru kabineta noteikumu projekta anotācija</dc:subject>
  <dc:creator>Kaspars Randohs</dc:creator>
  <dc:description>kaspars.randohs@izm.gov.lv; 67047982</dc:description>
  <cp:lastModifiedBy>sroze</cp:lastModifiedBy>
  <cp:revision>27</cp:revision>
  <cp:lastPrinted>2013-08-02T07:38:00Z</cp:lastPrinted>
  <dcterms:created xsi:type="dcterms:W3CDTF">2013-07-29T12:37:00Z</dcterms:created>
  <dcterms:modified xsi:type="dcterms:W3CDTF">2013-09-20T13:46:00Z</dcterms:modified>
  <cp:category>tehniskais projekts</cp:category>
</cp:coreProperties>
</file>