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67" w:rsidRDefault="005E5A46" w:rsidP="00787A67">
      <w:pPr>
        <w:spacing w:before="0" w:after="0"/>
        <w:jc w:val="center"/>
        <w:rPr>
          <w:b/>
          <w:bCs/>
        </w:rPr>
      </w:pPr>
      <w:bookmarkStart w:id="0" w:name="OLE_LINK1"/>
      <w:bookmarkStart w:id="1" w:name="OLE_LINK2"/>
      <w:r w:rsidRPr="002927EE">
        <w:rPr>
          <w:b/>
          <w:bCs/>
        </w:rPr>
        <w:t xml:space="preserve">Ministru kabineta noteikumu </w:t>
      </w:r>
      <w:r w:rsidRPr="002927EE">
        <w:rPr>
          <w:b/>
        </w:rPr>
        <w:t>„</w:t>
      </w:r>
      <w:r w:rsidRPr="002927EE">
        <w:rPr>
          <w:rStyle w:val="Strong"/>
        </w:rPr>
        <w:t>Grozījumi Ministru kabineta 2009.gada 22.decembra noteikumos Nr.1616 „</w:t>
      </w:r>
      <w:r w:rsidRPr="002927EE">
        <w:rPr>
          <w:b/>
          <w:bCs/>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projekta sākotnējās ietekmes novērtējuma ziņojums (anotācija)</w:t>
      </w:r>
    </w:p>
    <w:bookmarkEnd w:id="0"/>
    <w:bookmarkEnd w:id="1"/>
    <w:p w:rsidR="002927EE" w:rsidRPr="002927EE" w:rsidRDefault="002927EE" w:rsidP="00787A67">
      <w:pPr>
        <w:spacing w:before="0" w:after="0"/>
        <w:jc w:val="center"/>
        <w:rPr>
          <w:b/>
          <w:bCs/>
        </w:rPr>
      </w:pPr>
    </w:p>
    <w:tbl>
      <w:tblPr>
        <w:tblpPr w:leftFromText="180" w:rightFromText="180" w:vertAnchor="text" w:horzAnchor="margin" w:tblpXSpec="center" w:tblpY="149"/>
        <w:tblW w:w="95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494"/>
        <w:gridCol w:w="6521"/>
      </w:tblGrid>
      <w:tr w:rsidR="00F33E60" w:rsidRPr="002927EE" w:rsidTr="00F14107">
        <w:trPr>
          <w:tblCellSpacing w:w="0" w:type="dxa"/>
        </w:trPr>
        <w:tc>
          <w:tcPr>
            <w:tcW w:w="9565" w:type="dxa"/>
            <w:gridSpan w:val="3"/>
            <w:vAlign w:val="center"/>
          </w:tcPr>
          <w:p w:rsidR="00F33E60" w:rsidRPr="002927EE" w:rsidRDefault="00F33E60" w:rsidP="002927EE">
            <w:pPr>
              <w:pStyle w:val="naisnod"/>
              <w:spacing w:before="0" w:after="0"/>
            </w:pPr>
            <w:r w:rsidRPr="002927EE">
              <w:t>I. Tiesību akta projekta izstrādes nepieciešamība</w:t>
            </w:r>
          </w:p>
        </w:tc>
      </w:tr>
      <w:tr w:rsidR="00F33E60" w:rsidRPr="002927EE" w:rsidTr="00F14107">
        <w:trPr>
          <w:trHeight w:val="630"/>
          <w:tblCellSpacing w:w="0" w:type="dxa"/>
        </w:trPr>
        <w:tc>
          <w:tcPr>
            <w:tcW w:w="550" w:type="dxa"/>
            <w:vAlign w:val="center"/>
          </w:tcPr>
          <w:p w:rsidR="00F33E60" w:rsidRPr="002927EE" w:rsidRDefault="00F33E60" w:rsidP="00F33E60">
            <w:pPr>
              <w:pStyle w:val="naiskr"/>
              <w:spacing w:before="0" w:after="0"/>
              <w:ind w:left="180" w:hanging="180"/>
              <w:jc w:val="both"/>
            </w:pPr>
            <w:r w:rsidRPr="002927EE">
              <w:t>1.</w:t>
            </w:r>
          </w:p>
        </w:tc>
        <w:tc>
          <w:tcPr>
            <w:tcW w:w="2494" w:type="dxa"/>
            <w:vAlign w:val="center"/>
          </w:tcPr>
          <w:p w:rsidR="00F33E60" w:rsidRPr="002927EE" w:rsidRDefault="00F33E60" w:rsidP="00F33E60">
            <w:pPr>
              <w:pStyle w:val="naiskr"/>
              <w:spacing w:before="0" w:after="0"/>
              <w:jc w:val="both"/>
            </w:pPr>
            <w:r w:rsidRPr="002927EE">
              <w:t>Pamatojums</w:t>
            </w:r>
          </w:p>
        </w:tc>
        <w:tc>
          <w:tcPr>
            <w:tcW w:w="6521" w:type="dxa"/>
            <w:vAlign w:val="center"/>
          </w:tcPr>
          <w:p w:rsidR="00F33E60" w:rsidRPr="002927EE" w:rsidRDefault="00F33E60" w:rsidP="00F33E60">
            <w:pPr>
              <w:spacing w:before="0" w:after="0"/>
              <w:ind w:firstLine="358"/>
              <w:jc w:val="both"/>
            </w:pPr>
            <w:r w:rsidRPr="002927EE">
              <w:rPr>
                <w:bCs/>
              </w:rPr>
              <w:t xml:space="preserve">Ministru kabineta noteikumu </w:t>
            </w:r>
            <w:r w:rsidRPr="002927EE">
              <w:t>„</w:t>
            </w:r>
            <w:r w:rsidRPr="002927EE">
              <w:rPr>
                <w:rStyle w:val="Strong"/>
                <w:b w:val="0"/>
              </w:rPr>
              <w:t>Grozījumi Ministru kabineta 2009.gada 22.decembra noteikumos Nr.1616 „</w:t>
            </w:r>
            <w:r w:rsidRPr="002927EE">
              <w:rPr>
                <w:bCs/>
              </w:rPr>
              <w:t xml:space="preserve">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 projekts </w:t>
            </w:r>
            <w:r w:rsidRPr="002927EE">
              <w:t>(turpmāk - noteikumu projekts) izstrādāts, saskaņā ar</w:t>
            </w:r>
            <w:r w:rsidRPr="002927EE">
              <w:rPr>
                <w:rFonts w:eastAsia="Calibri"/>
                <w:bCs/>
              </w:rPr>
              <w:t xml:space="preserve"> Deklarācij</w:t>
            </w:r>
            <w:r w:rsidRPr="002927EE">
              <w:rPr>
                <w:bCs/>
              </w:rPr>
              <w:t>ā</w:t>
            </w:r>
            <w:r w:rsidRPr="002927EE">
              <w:rPr>
                <w:rFonts w:eastAsia="Calibri"/>
                <w:bCs/>
              </w:rPr>
              <w:t xml:space="preserve"> par Valda </w:t>
            </w:r>
            <w:proofErr w:type="spellStart"/>
            <w:r w:rsidRPr="002927EE">
              <w:rPr>
                <w:rFonts w:eastAsia="Calibri"/>
                <w:bCs/>
              </w:rPr>
              <w:t>Dombrovska</w:t>
            </w:r>
            <w:proofErr w:type="spellEnd"/>
            <w:r w:rsidRPr="002927EE">
              <w:rPr>
                <w:rFonts w:eastAsia="Calibri"/>
                <w:bCs/>
              </w:rPr>
              <w:t xml:space="preserve"> vadītā Ministru kabineta iecerēto darbību 7.11.uzdevum</w:t>
            </w:r>
            <w:r w:rsidRPr="002927EE">
              <w:rPr>
                <w:bCs/>
              </w:rPr>
              <w:t>ā teiktā:</w:t>
            </w:r>
            <w:r w:rsidRPr="002927EE">
              <w:rPr>
                <w:rFonts w:eastAsia="Calibri"/>
                <w:bCs/>
              </w:rPr>
              <w:t xml:space="preserve"> „</w:t>
            </w:r>
            <w:r w:rsidRPr="002927EE">
              <w:rPr>
                <w:rFonts w:eastAsia="Calibri"/>
              </w:rPr>
              <w:t xml:space="preserve">Pilnveidosim pedagogu darba samaksas sistēmu [..] veidojot vienotu finansēšanas sistēmu visiem pamata un vidējās izglītības veidiem”, </w:t>
            </w:r>
            <w:r w:rsidRPr="002927EE">
              <w:t>lai  uzlabotu pedagogu darba samaksas principa „Nauda seko skolēnam” īstenošanu.</w:t>
            </w:r>
          </w:p>
        </w:tc>
      </w:tr>
      <w:tr w:rsidR="00F33E60" w:rsidRPr="002927EE" w:rsidTr="00F14107">
        <w:trPr>
          <w:trHeight w:val="706"/>
          <w:tblCellSpacing w:w="0" w:type="dxa"/>
        </w:trPr>
        <w:tc>
          <w:tcPr>
            <w:tcW w:w="550" w:type="dxa"/>
            <w:vAlign w:val="center"/>
          </w:tcPr>
          <w:p w:rsidR="00F33E60" w:rsidRPr="002927EE" w:rsidRDefault="00F33E60" w:rsidP="00F33E60">
            <w:pPr>
              <w:pStyle w:val="naiskr"/>
              <w:spacing w:before="0" w:after="0"/>
              <w:jc w:val="both"/>
            </w:pPr>
            <w:r w:rsidRPr="002927EE">
              <w:t>2.</w:t>
            </w:r>
          </w:p>
        </w:tc>
        <w:tc>
          <w:tcPr>
            <w:tcW w:w="2494" w:type="dxa"/>
            <w:vAlign w:val="center"/>
          </w:tcPr>
          <w:p w:rsidR="00F33E60" w:rsidRPr="002927EE" w:rsidRDefault="00F33E60" w:rsidP="00F33E60">
            <w:pPr>
              <w:pStyle w:val="naiskr"/>
              <w:tabs>
                <w:tab w:val="left" w:pos="170"/>
              </w:tabs>
              <w:spacing w:before="0" w:after="0"/>
              <w:jc w:val="both"/>
            </w:pPr>
            <w:r w:rsidRPr="002927EE">
              <w:t>Pašreizējā situācija un problēmas</w:t>
            </w:r>
          </w:p>
        </w:tc>
        <w:tc>
          <w:tcPr>
            <w:tcW w:w="6521" w:type="dxa"/>
            <w:vAlign w:val="center"/>
          </w:tcPr>
          <w:p w:rsidR="00F33E60" w:rsidRPr="002927EE" w:rsidRDefault="00F33E60" w:rsidP="00F33E60">
            <w:pPr>
              <w:spacing w:before="0" w:after="0"/>
              <w:ind w:firstLine="358"/>
              <w:jc w:val="both"/>
              <w:rPr>
                <w:bCs/>
              </w:rPr>
            </w:pPr>
            <w:r w:rsidRPr="002927EE">
              <w:t>Īstenojot pedagogu darba samaksas principu „Nauda seko skolēnam”</w:t>
            </w:r>
            <w:r w:rsidRPr="002927EE">
              <w:rPr>
                <w:bCs/>
              </w:rPr>
              <w:t xml:space="preserve">, </w:t>
            </w:r>
            <w:r w:rsidRPr="002927EE">
              <w:t xml:space="preserve">konstatēta nepieciešamība precizēt </w:t>
            </w:r>
            <w:r w:rsidRPr="002927EE">
              <w:rPr>
                <w:bCs/>
              </w:rPr>
              <w:t>kārtību,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jo nepieciešams noteikt normatīvo regulējumu:</w:t>
            </w:r>
          </w:p>
          <w:p w:rsidR="00F33E60" w:rsidRPr="002927EE" w:rsidRDefault="00F33E60" w:rsidP="00F33E60">
            <w:pPr>
              <w:spacing w:before="0" w:after="0"/>
              <w:jc w:val="both"/>
              <w:rPr>
                <w:bCs/>
              </w:rPr>
            </w:pPr>
            <w:r w:rsidRPr="002927EE">
              <w:rPr>
                <w:bCs/>
              </w:rPr>
              <w:t>1) atsevišķu izglītības programmu īstenošanas finansēšanai (sociālā korekcija, neklātiene (tai skaitā - tālmācība), kā arī</w:t>
            </w:r>
            <w:r w:rsidR="000A4A58" w:rsidRPr="002927EE">
              <w:rPr>
                <w:bCs/>
              </w:rPr>
              <w:t>,</w:t>
            </w:r>
            <w:r w:rsidRPr="002927EE">
              <w:rPr>
                <w:bCs/>
              </w:rPr>
              <w:t xml:space="preserve"> ja vispārējās pamatizglītības programmas īsteno slimnīcās, </w:t>
            </w:r>
          </w:p>
          <w:p w:rsidR="00F33E60" w:rsidRPr="002927EE" w:rsidRDefault="00F33E60" w:rsidP="00F33E60">
            <w:pPr>
              <w:spacing w:before="0" w:after="0"/>
              <w:jc w:val="both"/>
            </w:pPr>
            <w:r w:rsidRPr="002927EE">
              <w:rPr>
                <w:bCs/>
              </w:rPr>
              <w:t>2) informācijas par skolēnu skaitu iesniegšanai Valsts izglītības informācijas sistēmā (turpmāk – VIIS), lai novērstu neprecizitāti skolēnu kustībā, proti, viens skolēns netiktu uzskaitīts vairākās izglītības iestādēs.</w:t>
            </w:r>
            <w:r w:rsidRPr="002927EE">
              <w:t xml:space="preserve"> Informācijas ievadīšana un iesniegšana VIIS nepieciešama tādēļ, lai samazinātu izglītības iestādēm un novadu/pilsētu pašvaldībām administratīvo slogu un nodrošinātu šādu labas pārvaldības principu ievērošanu – informācijas par izglītojamiem ievadīšanu tikai vienu reizi un ievadītās informācijas atkal izmantošanu</w:t>
            </w:r>
            <w:r w:rsidRPr="002927EE">
              <w:rPr>
                <w:bCs/>
              </w:rPr>
              <w:t>;</w:t>
            </w:r>
          </w:p>
          <w:p w:rsidR="00F33E60" w:rsidRPr="002927EE" w:rsidRDefault="00F33E60" w:rsidP="00F33E60">
            <w:pPr>
              <w:spacing w:before="0" w:after="0"/>
              <w:jc w:val="both"/>
              <w:rPr>
                <w:bCs/>
              </w:rPr>
            </w:pPr>
            <w:r w:rsidRPr="002927EE">
              <w:rPr>
                <w:bCs/>
              </w:rPr>
              <w:t>3)precizētu valsts budžeta mērķdotācijas aprēķināšanu attiecībā uz izglītības iestāžu administrāciju un atbalsta personālu;</w:t>
            </w:r>
          </w:p>
          <w:p w:rsidR="00787A67" w:rsidRPr="0038546C" w:rsidRDefault="00F33E60" w:rsidP="00F33E60">
            <w:pPr>
              <w:spacing w:before="0" w:after="0"/>
              <w:jc w:val="both"/>
            </w:pPr>
            <w:r w:rsidRPr="002927EE">
              <w:rPr>
                <w:bCs/>
              </w:rPr>
              <w:t xml:space="preserve">4) nepieciešams precizēt normu par to, kā </w:t>
            </w:r>
            <w:r w:rsidRPr="002927EE">
              <w:t xml:space="preserve">pašvaldības sagatavo kārtējā gada pārskatu par mērķdotācijas izlietojumu atbilstoši normatīvajos aktos budžeta izdevumu klasifikācijas jomā </w:t>
            </w:r>
            <w:r w:rsidRPr="002927EE">
              <w:lastRenderedPageBreak/>
              <w:t xml:space="preserve">noteiktajai atalgojuma klasifikācijai un ievada pārskata datus </w:t>
            </w:r>
            <w:r w:rsidR="00787A67" w:rsidRPr="002927EE">
              <w:t xml:space="preserve"> </w:t>
            </w:r>
            <w:r w:rsidR="00787A67" w:rsidRPr="0038546C">
              <w:t>Valsts kases informācijas sistēmā „Valsts budžeta un pašvaldību budžeta pārskati”.</w:t>
            </w:r>
          </w:p>
          <w:p w:rsidR="00F33E60" w:rsidRPr="002927EE" w:rsidRDefault="00F33E60" w:rsidP="00F33E60">
            <w:pPr>
              <w:spacing w:before="0" w:after="0"/>
              <w:jc w:val="both"/>
              <w:rPr>
                <w:bCs/>
              </w:rPr>
            </w:pPr>
            <w:r w:rsidRPr="0038546C">
              <w:rPr>
                <w:bCs/>
              </w:rPr>
              <w:t>Nepieciešams veikt arī</w:t>
            </w:r>
            <w:r w:rsidRPr="002927EE">
              <w:rPr>
                <w:bCs/>
              </w:rPr>
              <w:t xml:space="preserve"> redakcionālus precizējumus. </w:t>
            </w:r>
          </w:p>
        </w:tc>
      </w:tr>
      <w:tr w:rsidR="00F33E60" w:rsidRPr="002927EE" w:rsidTr="00F14107">
        <w:trPr>
          <w:trHeight w:val="1071"/>
          <w:tblCellSpacing w:w="0" w:type="dxa"/>
        </w:trPr>
        <w:tc>
          <w:tcPr>
            <w:tcW w:w="550" w:type="dxa"/>
            <w:vAlign w:val="center"/>
          </w:tcPr>
          <w:p w:rsidR="00F33E60" w:rsidRPr="002927EE" w:rsidRDefault="00F33E60" w:rsidP="00F33E60">
            <w:pPr>
              <w:pStyle w:val="naiskr"/>
              <w:spacing w:before="0" w:after="0"/>
              <w:jc w:val="both"/>
            </w:pPr>
            <w:r w:rsidRPr="002927EE">
              <w:lastRenderedPageBreak/>
              <w:t>3.</w:t>
            </w:r>
          </w:p>
        </w:tc>
        <w:tc>
          <w:tcPr>
            <w:tcW w:w="2494" w:type="dxa"/>
            <w:vAlign w:val="center"/>
          </w:tcPr>
          <w:p w:rsidR="00F33E60" w:rsidRPr="002927EE" w:rsidRDefault="00F33E60" w:rsidP="00F33E60">
            <w:pPr>
              <w:pStyle w:val="naiskr"/>
              <w:spacing w:before="0" w:after="0"/>
              <w:jc w:val="both"/>
            </w:pPr>
            <w:r w:rsidRPr="002927EE">
              <w:t>Saistītie politikas ietekmes novērtējumi un pētījumi</w:t>
            </w:r>
          </w:p>
        </w:tc>
        <w:tc>
          <w:tcPr>
            <w:tcW w:w="6521" w:type="dxa"/>
            <w:vAlign w:val="center"/>
          </w:tcPr>
          <w:p w:rsidR="00F33E60" w:rsidRPr="002927EE" w:rsidRDefault="00F33E60" w:rsidP="00F33E60">
            <w:pPr>
              <w:pStyle w:val="naiskr"/>
              <w:spacing w:before="0" w:after="0"/>
              <w:jc w:val="both"/>
            </w:pPr>
            <w:r w:rsidRPr="002927EE">
              <w:t>Projekts šo jomu neskar</w:t>
            </w:r>
            <w:r w:rsidRPr="002927EE">
              <w:rPr>
                <w:iCs/>
              </w:rPr>
              <w:t>.</w:t>
            </w:r>
          </w:p>
        </w:tc>
      </w:tr>
      <w:tr w:rsidR="00F33E60" w:rsidRPr="002927EE" w:rsidTr="00F14107">
        <w:trPr>
          <w:trHeight w:val="1320"/>
          <w:tblCellSpacing w:w="0" w:type="dxa"/>
        </w:trPr>
        <w:tc>
          <w:tcPr>
            <w:tcW w:w="550" w:type="dxa"/>
            <w:vAlign w:val="center"/>
          </w:tcPr>
          <w:p w:rsidR="00F33E60" w:rsidRPr="002927EE" w:rsidRDefault="00F33E60" w:rsidP="00F33E60">
            <w:pPr>
              <w:pStyle w:val="naiskr"/>
              <w:spacing w:before="0" w:after="0"/>
              <w:jc w:val="both"/>
            </w:pPr>
            <w:r w:rsidRPr="002927EE">
              <w:t>4.</w:t>
            </w:r>
          </w:p>
        </w:tc>
        <w:tc>
          <w:tcPr>
            <w:tcW w:w="2494" w:type="dxa"/>
            <w:vAlign w:val="center"/>
          </w:tcPr>
          <w:p w:rsidR="00F33E60" w:rsidRPr="002927EE" w:rsidRDefault="00F33E60" w:rsidP="00F33E60">
            <w:pPr>
              <w:pStyle w:val="naiskr"/>
              <w:spacing w:before="0" w:after="0"/>
              <w:ind w:left="170"/>
              <w:jc w:val="both"/>
            </w:pPr>
          </w:p>
          <w:p w:rsidR="00F33E60" w:rsidRPr="002927EE" w:rsidRDefault="00F33E60" w:rsidP="00F33E60">
            <w:pPr>
              <w:pStyle w:val="naiskr"/>
              <w:spacing w:before="0" w:after="0"/>
              <w:jc w:val="both"/>
            </w:pPr>
            <w:r w:rsidRPr="002927EE">
              <w:t>Tiesiskā regulējuma mērķis un būtība</w:t>
            </w:r>
          </w:p>
        </w:tc>
        <w:tc>
          <w:tcPr>
            <w:tcW w:w="6521" w:type="dxa"/>
            <w:vAlign w:val="center"/>
          </w:tcPr>
          <w:p w:rsidR="00F33E60" w:rsidRPr="002927EE" w:rsidRDefault="00F33E60" w:rsidP="00F33E60">
            <w:pPr>
              <w:spacing w:before="0" w:after="0"/>
              <w:jc w:val="both"/>
            </w:pPr>
            <w:r w:rsidRPr="0038546C">
              <w:t>1.</w:t>
            </w:r>
            <w:r w:rsidR="00F6181D" w:rsidRPr="0038546C">
              <w:t>Precizēta koeficientu piemērošana</w:t>
            </w:r>
            <w:r w:rsidRPr="002927EE">
              <w:t xml:space="preserve"> sociālās korekcijas un neklātienes (t.sk. - tālmācības izglītības programmu īstenošanai), lai izglītības iestādēm, kuras licencētu šīs programmas, būtu iespēja saņemt valsts budžeta finansējumu. Šobrīd valstī tālmācības programmas tiek īstenotas vienā izglītības iestādē. </w:t>
            </w:r>
          </w:p>
          <w:p w:rsidR="00F33E60" w:rsidRPr="0038546C" w:rsidRDefault="00F33E60" w:rsidP="00F33E60">
            <w:pPr>
              <w:spacing w:before="0" w:after="0"/>
              <w:jc w:val="both"/>
              <w:rPr>
                <w:bCs/>
              </w:rPr>
            </w:pPr>
            <w:r w:rsidRPr="002927EE">
              <w:t xml:space="preserve">2.Precizēti </w:t>
            </w:r>
            <w:r w:rsidRPr="0038546C">
              <w:t xml:space="preserve">noteikumi par informācijas iesniegšanu </w:t>
            </w:r>
            <w:r w:rsidRPr="0038546C">
              <w:rPr>
                <w:bCs/>
              </w:rPr>
              <w:t xml:space="preserve"> </w:t>
            </w:r>
            <w:r w:rsidR="00080647" w:rsidRPr="0038546C">
              <w:rPr>
                <w:bCs/>
              </w:rPr>
              <w:t>VIIS</w:t>
            </w:r>
            <w:r w:rsidRPr="0038546C">
              <w:rPr>
                <w:bCs/>
              </w:rPr>
              <w:t>.</w:t>
            </w:r>
          </w:p>
          <w:p w:rsidR="00F33E60" w:rsidRPr="0038546C" w:rsidRDefault="00F33E60" w:rsidP="00F33E60">
            <w:pPr>
              <w:spacing w:before="0" w:after="0"/>
              <w:jc w:val="both"/>
            </w:pPr>
            <w:r w:rsidRPr="0038546C">
              <w:rPr>
                <w:bCs/>
              </w:rPr>
              <w:t>3.</w:t>
            </w:r>
            <w:r w:rsidR="00F6181D" w:rsidRPr="0038546C">
              <w:rPr>
                <w:bCs/>
              </w:rPr>
              <w:t>Izglītības programmām ar padziļinātu mācību priekšmeta satura apguvi noteikts, ka koeficientu 1,3 piemēros  skolēnu skaitam šajā programmā pamatizglītības pakāpē, kā arī precizēts, ka I</w:t>
            </w:r>
            <w:r w:rsidR="000A4A58" w:rsidRPr="0038546C">
              <w:rPr>
                <w:bCs/>
              </w:rPr>
              <w:t>zglītības un zinātn</w:t>
            </w:r>
            <w:r w:rsidR="004A0491" w:rsidRPr="0038546C">
              <w:rPr>
                <w:bCs/>
              </w:rPr>
              <w:t>es ministrija (turpmāk – IZM)</w:t>
            </w:r>
            <w:r w:rsidR="000A4A58" w:rsidRPr="0038546C">
              <w:rPr>
                <w:bCs/>
              </w:rPr>
              <w:t xml:space="preserve"> </w:t>
            </w:r>
            <w:r w:rsidR="00F6181D" w:rsidRPr="0038546C">
              <w:rPr>
                <w:bCs/>
              </w:rPr>
              <w:t>to akceptējot</w:t>
            </w:r>
            <w:r w:rsidR="000A4A58" w:rsidRPr="0038546C">
              <w:rPr>
                <w:bCs/>
              </w:rPr>
              <w:t xml:space="preserve">, </w:t>
            </w:r>
            <w:r w:rsidR="004A0491" w:rsidRPr="0038546C">
              <w:rPr>
                <w:bCs/>
              </w:rPr>
              <w:t>atzīmēs iesniegtās programmas VIIS līdz attiecīgā gada 7.septembrim.</w:t>
            </w:r>
          </w:p>
          <w:p w:rsidR="00F33E60" w:rsidRPr="002927EE" w:rsidRDefault="00F33E60" w:rsidP="00F33E60">
            <w:pPr>
              <w:spacing w:before="0" w:after="0"/>
              <w:jc w:val="both"/>
              <w:rPr>
                <w:color w:val="000000"/>
              </w:rPr>
            </w:pPr>
            <w:r w:rsidRPr="0038546C">
              <w:rPr>
                <w:color w:val="000000"/>
              </w:rPr>
              <w:t>4. Redakcionāli precizēta norma par ilgstoši slimojošajiem skolēniem domātajām vispārējās izglītības programmām, ko īsteno slimnīcās</w:t>
            </w:r>
            <w:r w:rsidR="009315C5" w:rsidRPr="0038546C">
              <w:rPr>
                <w:color w:val="000000"/>
              </w:rPr>
              <w:t xml:space="preserve"> (stacionārajās ārstniecības iestādēs)</w:t>
            </w:r>
            <w:r w:rsidRPr="0038546C">
              <w:rPr>
                <w:color w:val="000000"/>
              </w:rPr>
              <w:t>, lai neradītu pārpratumus ar pašvaldību izglītības iestāžu ilgstoši</w:t>
            </w:r>
            <w:r w:rsidRPr="002927EE">
              <w:rPr>
                <w:color w:val="000000"/>
              </w:rPr>
              <w:t xml:space="preserve"> slimojošajiem skolēniem, kuru izglītošanai īstenotajām programmām nav attiecināms koeficients 0,81.</w:t>
            </w:r>
          </w:p>
          <w:p w:rsidR="00F33E60" w:rsidRPr="002927EE" w:rsidRDefault="00F33E60" w:rsidP="00F33E60">
            <w:pPr>
              <w:spacing w:before="0" w:after="0"/>
              <w:jc w:val="both"/>
              <w:rPr>
                <w:bCs/>
              </w:rPr>
            </w:pPr>
            <w:r w:rsidRPr="002927EE">
              <w:rPr>
                <w:color w:val="000000"/>
              </w:rPr>
              <w:t>5.</w:t>
            </w:r>
            <w:r w:rsidRPr="002927EE">
              <w:rPr>
                <w:bCs/>
              </w:rPr>
              <w:t xml:space="preserve"> Precizēta valsts budžeta mērķdotācijas aprēķināšanu attiecībā uz izglītības iestāžu administrāciju un atbalsta personālu, nosakot to ne vairāk kā 15% apmērā.</w:t>
            </w:r>
          </w:p>
          <w:p w:rsidR="00F33E60" w:rsidRPr="002927EE" w:rsidRDefault="002927EE" w:rsidP="002927EE">
            <w:pPr>
              <w:spacing w:before="0" w:after="0"/>
              <w:jc w:val="both"/>
              <w:rPr>
                <w:bCs/>
              </w:rPr>
            </w:pPr>
            <w:r w:rsidRPr="002927EE">
              <w:rPr>
                <w:bCs/>
              </w:rPr>
              <w:t>5.Precizēts, ka</w:t>
            </w:r>
            <w:r w:rsidR="00F33E60" w:rsidRPr="002927EE">
              <w:rPr>
                <w:bCs/>
              </w:rPr>
              <w:t xml:space="preserve"> </w:t>
            </w:r>
            <w:r w:rsidR="00F33E60" w:rsidRPr="002927EE">
              <w:t xml:space="preserve">pašvaldības sagatavo kārtējā gada pārskatu par mērķdotācijas izlietojumu atbilstoši normatīvajos aktos budžeta izdevumu klasifikācijas jomā noteiktajai atalgojuma klasifikācijai un ievada pārskata datus </w:t>
            </w:r>
            <w:r w:rsidRPr="0038546C">
              <w:t>Valsts kases informācijas sistēmā</w:t>
            </w:r>
            <w:r w:rsidRPr="00F6181D">
              <w:rPr>
                <w:u w:val="single"/>
              </w:rPr>
              <w:t xml:space="preserve"> „Valsts budžeta un pašvaldību budžeta pārskati”.</w:t>
            </w:r>
          </w:p>
        </w:tc>
      </w:tr>
      <w:tr w:rsidR="00F33E60" w:rsidRPr="002927EE" w:rsidTr="00F14107">
        <w:trPr>
          <w:trHeight w:val="476"/>
          <w:tblCellSpacing w:w="0" w:type="dxa"/>
        </w:trPr>
        <w:tc>
          <w:tcPr>
            <w:tcW w:w="550" w:type="dxa"/>
            <w:vAlign w:val="center"/>
          </w:tcPr>
          <w:p w:rsidR="00F33E60" w:rsidRPr="002927EE" w:rsidRDefault="00F33E60" w:rsidP="00F33E60">
            <w:pPr>
              <w:pStyle w:val="naiskr"/>
              <w:spacing w:before="0" w:after="0"/>
              <w:jc w:val="both"/>
            </w:pPr>
            <w:r w:rsidRPr="002927EE">
              <w:t>5.</w:t>
            </w:r>
          </w:p>
        </w:tc>
        <w:tc>
          <w:tcPr>
            <w:tcW w:w="2494" w:type="dxa"/>
            <w:vAlign w:val="center"/>
          </w:tcPr>
          <w:p w:rsidR="00F33E60" w:rsidRPr="002927EE" w:rsidRDefault="00F33E60" w:rsidP="00F33E60">
            <w:pPr>
              <w:pStyle w:val="naiskr"/>
              <w:spacing w:before="0" w:after="0"/>
              <w:jc w:val="both"/>
            </w:pPr>
            <w:r w:rsidRPr="002927EE">
              <w:t xml:space="preserve">Projekta izstrādē iesaistītās institūcijas </w:t>
            </w:r>
          </w:p>
        </w:tc>
        <w:tc>
          <w:tcPr>
            <w:tcW w:w="6521" w:type="dxa"/>
            <w:vAlign w:val="center"/>
          </w:tcPr>
          <w:p w:rsidR="00F33E60" w:rsidRPr="002927EE" w:rsidRDefault="00F33E60" w:rsidP="00F33E60">
            <w:pPr>
              <w:tabs>
                <w:tab w:val="left" w:pos="360"/>
              </w:tabs>
              <w:spacing w:before="0" w:after="0"/>
              <w:ind w:firstLine="358"/>
              <w:jc w:val="both"/>
            </w:pPr>
            <w:r w:rsidRPr="002927EE">
              <w:t>Projekts sagatavots, izmantojot IZM izveidotās darba grupas ieteikumus, kā arī IZM speciālistu praktiskā darba pieredzi. Darba grupā strādāja pārstāvji no Latvijas izglītības un zinātnes darbinieku arodbiedrības, pašvaldībām un sabiedriskajām organizācijām.</w:t>
            </w:r>
          </w:p>
        </w:tc>
      </w:tr>
      <w:tr w:rsidR="00F33E60" w:rsidRPr="002927EE" w:rsidTr="00F14107">
        <w:trPr>
          <w:trHeight w:val="1615"/>
          <w:tblCellSpacing w:w="0" w:type="dxa"/>
        </w:trPr>
        <w:tc>
          <w:tcPr>
            <w:tcW w:w="550" w:type="dxa"/>
            <w:vAlign w:val="center"/>
          </w:tcPr>
          <w:p w:rsidR="00F33E60" w:rsidRPr="002927EE" w:rsidRDefault="00F33E60" w:rsidP="00F33E60">
            <w:pPr>
              <w:pStyle w:val="naiskr"/>
              <w:spacing w:before="0" w:after="0"/>
              <w:jc w:val="both"/>
            </w:pPr>
            <w:r w:rsidRPr="002927EE">
              <w:t>6.</w:t>
            </w:r>
          </w:p>
        </w:tc>
        <w:tc>
          <w:tcPr>
            <w:tcW w:w="2494" w:type="dxa"/>
            <w:vAlign w:val="center"/>
          </w:tcPr>
          <w:p w:rsidR="00F33E60" w:rsidRPr="002927EE" w:rsidRDefault="00F33E60" w:rsidP="00F33E60">
            <w:pPr>
              <w:pStyle w:val="naiskr"/>
              <w:spacing w:before="0" w:after="0"/>
              <w:jc w:val="both"/>
              <w:rPr>
                <w:highlight w:val="yellow"/>
              </w:rPr>
            </w:pPr>
            <w:r w:rsidRPr="002927EE">
              <w:t>Iemesli, kādēļ netika nodrošināta sabiedrības līdzdalība</w:t>
            </w:r>
          </w:p>
        </w:tc>
        <w:tc>
          <w:tcPr>
            <w:tcW w:w="6521" w:type="dxa"/>
            <w:vAlign w:val="center"/>
          </w:tcPr>
          <w:p w:rsidR="00F33E60" w:rsidRPr="002927EE" w:rsidRDefault="00F33E60" w:rsidP="00F33E60">
            <w:pPr>
              <w:pStyle w:val="naiskr"/>
              <w:spacing w:before="0" w:after="0"/>
              <w:ind w:firstLine="358"/>
              <w:jc w:val="both"/>
            </w:pPr>
            <w:r w:rsidRPr="002927EE">
              <w:t xml:space="preserve">Izstrādātie grozījumi neietekmē finansēšanas principus. Tie tikai precizē spēkā esošo normatīvo regulējumu, lai tiktu nodrošināta saskaņa ar citos normatīvajos aktos noteikto – programmu licencēšanu, informācijas sniegšanu par izglītojamo skaitu. Tādēļ papildus sabiedrības līdzdalība nebija nepieciešama.  </w:t>
            </w:r>
          </w:p>
        </w:tc>
      </w:tr>
      <w:tr w:rsidR="00F33E60" w:rsidRPr="002927EE" w:rsidTr="00F14107">
        <w:trPr>
          <w:tblCellSpacing w:w="0" w:type="dxa"/>
        </w:trPr>
        <w:tc>
          <w:tcPr>
            <w:tcW w:w="550" w:type="dxa"/>
            <w:vAlign w:val="center"/>
          </w:tcPr>
          <w:p w:rsidR="00F33E60" w:rsidRPr="002927EE" w:rsidRDefault="00F33E60" w:rsidP="00F33E60">
            <w:pPr>
              <w:pStyle w:val="naiskr"/>
              <w:spacing w:before="0" w:after="0"/>
              <w:jc w:val="both"/>
            </w:pPr>
            <w:r w:rsidRPr="002927EE">
              <w:t>7.</w:t>
            </w:r>
          </w:p>
        </w:tc>
        <w:tc>
          <w:tcPr>
            <w:tcW w:w="2494" w:type="dxa"/>
            <w:vAlign w:val="center"/>
          </w:tcPr>
          <w:p w:rsidR="00F33E60" w:rsidRPr="002927EE" w:rsidRDefault="00F33E60" w:rsidP="00F33E60">
            <w:pPr>
              <w:pStyle w:val="naiskr"/>
              <w:spacing w:before="0" w:after="0"/>
              <w:ind w:left="170"/>
              <w:jc w:val="both"/>
            </w:pPr>
            <w:r w:rsidRPr="002927EE">
              <w:t>Cita informācija</w:t>
            </w:r>
          </w:p>
        </w:tc>
        <w:tc>
          <w:tcPr>
            <w:tcW w:w="6521" w:type="dxa"/>
            <w:vAlign w:val="center"/>
          </w:tcPr>
          <w:p w:rsidR="00F33E60" w:rsidRPr="002927EE" w:rsidRDefault="00F33E60" w:rsidP="00F33E60">
            <w:pPr>
              <w:pStyle w:val="naiskr"/>
              <w:spacing w:before="0" w:after="0"/>
              <w:jc w:val="both"/>
            </w:pPr>
            <w:r w:rsidRPr="002927EE">
              <w:t>Nav.</w:t>
            </w:r>
          </w:p>
        </w:tc>
      </w:tr>
    </w:tbl>
    <w:p w:rsidR="00F33E60" w:rsidRDefault="00F33E60" w:rsidP="00F33E60">
      <w:pPr>
        <w:pStyle w:val="naisf"/>
        <w:spacing w:before="0" w:after="0"/>
        <w:ind w:firstLine="0"/>
      </w:pPr>
    </w:p>
    <w:p w:rsidR="002927EE" w:rsidRDefault="002927EE" w:rsidP="00F33E60">
      <w:pPr>
        <w:pStyle w:val="naisf"/>
        <w:spacing w:before="0" w:after="0"/>
        <w:ind w:firstLine="0"/>
      </w:pPr>
    </w:p>
    <w:p w:rsidR="004A0491" w:rsidRDefault="004A0491" w:rsidP="00F33E60">
      <w:pPr>
        <w:pStyle w:val="naisf"/>
        <w:spacing w:before="0" w:after="0"/>
        <w:ind w:firstLine="0"/>
      </w:pPr>
    </w:p>
    <w:p w:rsidR="004A0491" w:rsidRPr="002927EE" w:rsidRDefault="004A0491" w:rsidP="00F33E60">
      <w:pPr>
        <w:pStyle w:val="naisf"/>
        <w:spacing w:before="0" w:after="0"/>
        <w:ind w:firstLine="0"/>
      </w:pPr>
    </w:p>
    <w:tbl>
      <w:tblPr>
        <w:tblpPr w:leftFromText="180" w:rightFromText="180" w:vertAnchor="text" w:horzAnchor="margin" w:tblpXSpec="center" w:tblpY="149"/>
        <w:tblW w:w="95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3"/>
        <w:gridCol w:w="2431"/>
        <w:gridCol w:w="6521"/>
      </w:tblGrid>
      <w:tr w:rsidR="00F33E60" w:rsidRPr="002927EE" w:rsidTr="00F14107">
        <w:trPr>
          <w:tblCellSpacing w:w="0" w:type="dxa"/>
        </w:trPr>
        <w:tc>
          <w:tcPr>
            <w:tcW w:w="9565" w:type="dxa"/>
            <w:gridSpan w:val="3"/>
            <w:vAlign w:val="center"/>
          </w:tcPr>
          <w:p w:rsidR="00F33E60" w:rsidRPr="002927EE" w:rsidRDefault="00F33E60" w:rsidP="000A4A58">
            <w:pPr>
              <w:pStyle w:val="naisnod"/>
              <w:spacing w:before="0" w:after="0"/>
            </w:pPr>
            <w:r w:rsidRPr="002927EE">
              <w:t>II. Tiesību akta projekta ietekme uz sabiedrību</w:t>
            </w:r>
          </w:p>
        </w:tc>
      </w:tr>
      <w:tr w:rsidR="00F33E60" w:rsidRPr="002927EE" w:rsidTr="00F14107">
        <w:trPr>
          <w:trHeight w:val="467"/>
          <w:tblCellSpacing w:w="0" w:type="dxa"/>
        </w:trPr>
        <w:tc>
          <w:tcPr>
            <w:tcW w:w="613" w:type="dxa"/>
            <w:vAlign w:val="center"/>
          </w:tcPr>
          <w:p w:rsidR="00F33E60" w:rsidRPr="002927EE" w:rsidRDefault="00F33E60" w:rsidP="00F33E60">
            <w:pPr>
              <w:pStyle w:val="naiskr"/>
              <w:spacing w:before="0" w:after="0"/>
              <w:ind w:left="180" w:hanging="180"/>
              <w:jc w:val="both"/>
            </w:pPr>
            <w:r w:rsidRPr="002927EE">
              <w:t>1.</w:t>
            </w:r>
          </w:p>
        </w:tc>
        <w:tc>
          <w:tcPr>
            <w:tcW w:w="2431" w:type="dxa"/>
            <w:vAlign w:val="center"/>
          </w:tcPr>
          <w:p w:rsidR="00F33E60" w:rsidRPr="002927EE" w:rsidRDefault="00F33E60" w:rsidP="00F33E60">
            <w:pPr>
              <w:pStyle w:val="naiskr"/>
              <w:spacing w:before="0" w:after="0"/>
              <w:jc w:val="both"/>
            </w:pPr>
            <w:r w:rsidRPr="002927EE">
              <w:t xml:space="preserve">Sabiedrības </w:t>
            </w:r>
            <w:proofErr w:type="spellStart"/>
            <w:r w:rsidRPr="002927EE">
              <w:t>mērķgrupa</w:t>
            </w:r>
            <w:proofErr w:type="spellEnd"/>
          </w:p>
        </w:tc>
        <w:tc>
          <w:tcPr>
            <w:tcW w:w="6521" w:type="dxa"/>
            <w:vAlign w:val="center"/>
          </w:tcPr>
          <w:p w:rsidR="00F33E60" w:rsidRPr="002927EE" w:rsidRDefault="00F33E60" w:rsidP="00F33E60">
            <w:pPr>
              <w:spacing w:before="0" w:after="0"/>
              <w:ind w:firstLine="358"/>
              <w:jc w:val="both"/>
            </w:pPr>
            <w:r w:rsidRPr="002927EE">
              <w:rPr>
                <w:iCs/>
              </w:rPr>
              <w:t>2010./2011.mācību gadā valsts budžeta mērķdotāciju</w:t>
            </w:r>
            <w:r w:rsidRPr="002927EE">
              <w:rPr>
                <w:rFonts w:eastAsiaTheme="minorHAnsi"/>
                <w:lang w:eastAsia="en-US"/>
              </w:rPr>
              <w:t xml:space="preserve"> pedagogu darba samaksai un valsts sociālās apdrošināšanas obligātajām iemaksām pašvaldību vispārējās pamatizglītības un vispārējās vidējās izglītības iestādēs tika sadalīta </w:t>
            </w:r>
            <w:r w:rsidRPr="002927EE">
              <w:t xml:space="preserve">236 691 </w:t>
            </w:r>
            <w:r w:rsidRPr="002927EE">
              <w:rPr>
                <w:rFonts w:eastAsiaTheme="minorHAnsi"/>
                <w:lang w:eastAsia="en-US"/>
              </w:rPr>
              <w:t>izglītojamiem, kā arī 38 134 izglītojamiem pirmsskolas izglītības iestādēs.</w:t>
            </w:r>
          </w:p>
        </w:tc>
      </w:tr>
      <w:tr w:rsidR="00F33E60" w:rsidRPr="002927EE" w:rsidTr="00F14107">
        <w:trPr>
          <w:trHeight w:val="523"/>
          <w:tblCellSpacing w:w="0" w:type="dxa"/>
        </w:trPr>
        <w:tc>
          <w:tcPr>
            <w:tcW w:w="613" w:type="dxa"/>
            <w:vAlign w:val="center"/>
          </w:tcPr>
          <w:p w:rsidR="00F33E60" w:rsidRPr="002927EE" w:rsidRDefault="00F33E60" w:rsidP="00F33E60">
            <w:pPr>
              <w:pStyle w:val="naiskr"/>
              <w:spacing w:before="0" w:after="0"/>
              <w:jc w:val="both"/>
            </w:pPr>
            <w:r w:rsidRPr="002927EE">
              <w:t>2.</w:t>
            </w:r>
          </w:p>
        </w:tc>
        <w:tc>
          <w:tcPr>
            <w:tcW w:w="2431" w:type="dxa"/>
            <w:vAlign w:val="center"/>
          </w:tcPr>
          <w:p w:rsidR="00F33E60" w:rsidRPr="002927EE" w:rsidRDefault="00F33E60" w:rsidP="00F33E60">
            <w:pPr>
              <w:pStyle w:val="naiskr"/>
              <w:spacing w:before="0" w:after="0"/>
              <w:jc w:val="both"/>
            </w:pPr>
            <w:r w:rsidRPr="002927EE">
              <w:t xml:space="preserve">Citas sabiedrības grupas (bez </w:t>
            </w:r>
            <w:proofErr w:type="spellStart"/>
            <w:r w:rsidRPr="002927EE">
              <w:t>mērķgrupas</w:t>
            </w:r>
            <w:proofErr w:type="spellEnd"/>
            <w:r w:rsidRPr="002927EE">
              <w:t>), kuras tiesiskais regulējums arī ietekmē vai varētu ietekmēt</w:t>
            </w:r>
          </w:p>
        </w:tc>
        <w:tc>
          <w:tcPr>
            <w:tcW w:w="6521" w:type="dxa"/>
            <w:vAlign w:val="center"/>
          </w:tcPr>
          <w:p w:rsidR="00F33E60" w:rsidRPr="002927EE" w:rsidRDefault="00F33E60" w:rsidP="00F33E60">
            <w:pPr>
              <w:pStyle w:val="naiskr"/>
              <w:spacing w:before="0" w:after="0"/>
              <w:jc w:val="both"/>
            </w:pPr>
            <w:r w:rsidRPr="002927EE">
              <w:t>Projekts šo jomu neskar</w:t>
            </w:r>
            <w:r w:rsidRPr="002927EE">
              <w:rPr>
                <w:bCs/>
              </w:rPr>
              <w:t>.</w:t>
            </w:r>
          </w:p>
        </w:tc>
      </w:tr>
      <w:tr w:rsidR="00F33E60" w:rsidRPr="002927EE" w:rsidTr="00F14107">
        <w:trPr>
          <w:trHeight w:val="517"/>
          <w:tblCellSpacing w:w="0" w:type="dxa"/>
        </w:trPr>
        <w:tc>
          <w:tcPr>
            <w:tcW w:w="613" w:type="dxa"/>
            <w:vAlign w:val="center"/>
          </w:tcPr>
          <w:p w:rsidR="00F33E60" w:rsidRPr="002927EE" w:rsidRDefault="00F33E60" w:rsidP="00F33E60">
            <w:pPr>
              <w:pStyle w:val="naiskr"/>
              <w:spacing w:before="0" w:after="0"/>
              <w:jc w:val="both"/>
            </w:pPr>
            <w:r w:rsidRPr="002927EE">
              <w:t>3.</w:t>
            </w:r>
          </w:p>
        </w:tc>
        <w:tc>
          <w:tcPr>
            <w:tcW w:w="2431" w:type="dxa"/>
            <w:vAlign w:val="center"/>
          </w:tcPr>
          <w:p w:rsidR="00F33E60" w:rsidRPr="002927EE" w:rsidRDefault="00F33E60" w:rsidP="00F33E60">
            <w:pPr>
              <w:pStyle w:val="naiskr"/>
              <w:spacing w:before="0" w:after="0"/>
              <w:jc w:val="both"/>
            </w:pPr>
            <w:r w:rsidRPr="002927EE">
              <w:t xml:space="preserve">Tiesiskā regulējuma finansiālā ietekme </w:t>
            </w:r>
          </w:p>
        </w:tc>
        <w:tc>
          <w:tcPr>
            <w:tcW w:w="6521" w:type="dxa"/>
            <w:vAlign w:val="center"/>
          </w:tcPr>
          <w:p w:rsidR="00F33E60" w:rsidRPr="002927EE" w:rsidRDefault="00F33E60" w:rsidP="00F33E60">
            <w:pPr>
              <w:pStyle w:val="naiskr"/>
              <w:spacing w:before="0" w:after="0"/>
              <w:jc w:val="both"/>
              <w:rPr>
                <w:i/>
              </w:rPr>
            </w:pPr>
            <w:r w:rsidRPr="002927EE">
              <w:rPr>
                <w:bCs/>
              </w:rPr>
              <w:t>Tiesiskais regulējums īstenojams esošā valsts budžeta finansējuma ietvaros.</w:t>
            </w:r>
          </w:p>
        </w:tc>
      </w:tr>
      <w:tr w:rsidR="00F33E60" w:rsidRPr="002927EE" w:rsidTr="00F14107">
        <w:trPr>
          <w:trHeight w:val="517"/>
          <w:tblCellSpacing w:w="0" w:type="dxa"/>
        </w:trPr>
        <w:tc>
          <w:tcPr>
            <w:tcW w:w="613" w:type="dxa"/>
            <w:vAlign w:val="center"/>
          </w:tcPr>
          <w:p w:rsidR="00F33E60" w:rsidRPr="002927EE" w:rsidRDefault="00F33E60" w:rsidP="00F33E60">
            <w:pPr>
              <w:pStyle w:val="naiskr"/>
              <w:spacing w:before="0" w:after="0"/>
              <w:jc w:val="both"/>
            </w:pPr>
            <w:r w:rsidRPr="002927EE">
              <w:t>4.</w:t>
            </w:r>
          </w:p>
        </w:tc>
        <w:tc>
          <w:tcPr>
            <w:tcW w:w="2431" w:type="dxa"/>
            <w:vAlign w:val="center"/>
          </w:tcPr>
          <w:p w:rsidR="00F33E60" w:rsidRPr="002927EE" w:rsidRDefault="00F33E60" w:rsidP="00F33E60">
            <w:pPr>
              <w:pStyle w:val="naiskr"/>
              <w:spacing w:before="0" w:after="0"/>
              <w:jc w:val="both"/>
            </w:pPr>
            <w:r w:rsidRPr="002927EE">
              <w:t>Tiesiskā regulējuma nefinansiālā ietekme</w:t>
            </w:r>
          </w:p>
        </w:tc>
        <w:tc>
          <w:tcPr>
            <w:tcW w:w="6521" w:type="dxa"/>
            <w:vAlign w:val="center"/>
          </w:tcPr>
          <w:p w:rsidR="00F33E60" w:rsidRPr="002927EE" w:rsidRDefault="00F33E60" w:rsidP="00F33E60">
            <w:pPr>
              <w:pStyle w:val="naiskr"/>
              <w:spacing w:before="0" w:after="0"/>
              <w:jc w:val="both"/>
            </w:pPr>
            <w:r w:rsidRPr="002927EE">
              <w:rPr>
                <w:bCs/>
              </w:rPr>
              <w:t>Tiesiskais regulējums nodrošinās informācijas precizitāti par izglītojamo skaitu pašvaldību izglītības iestādēs.</w:t>
            </w:r>
          </w:p>
        </w:tc>
      </w:tr>
      <w:tr w:rsidR="00F33E60" w:rsidRPr="002927EE" w:rsidTr="00F14107">
        <w:trPr>
          <w:trHeight w:val="625"/>
          <w:tblCellSpacing w:w="0" w:type="dxa"/>
        </w:trPr>
        <w:tc>
          <w:tcPr>
            <w:tcW w:w="613" w:type="dxa"/>
            <w:vAlign w:val="center"/>
          </w:tcPr>
          <w:p w:rsidR="00F33E60" w:rsidRPr="002927EE" w:rsidRDefault="00F33E60" w:rsidP="00F33E60">
            <w:pPr>
              <w:pStyle w:val="naiskr"/>
              <w:spacing w:before="0" w:after="0"/>
              <w:jc w:val="both"/>
            </w:pPr>
            <w:r w:rsidRPr="002927EE">
              <w:t>5.</w:t>
            </w:r>
          </w:p>
        </w:tc>
        <w:tc>
          <w:tcPr>
            <w:tcW w:w="2431" w:type="dxa"/>
            <w:vAlign w:val="center"/>
          </w:tcPr>
          <w:p w:rsidR="00F33E60" w:rsidRPr="002927EE" w:rsidRDefault="00F33E60" w:rsidP="00F33E60">
            <w:pPr>
              <w:pStyle w:val="naiskr"/>
              <w:spacing w:before="0" w:after="0"/>
              <w:jc w:val="both"/>
            </w:pPr>
            <w:r w:rsidRPr="002927EE">
              <w:t>Administratīvās procedūras raksturojums</w:t>
            </w:r>
          </w:p>
        </w:tc>
        <w:tc>
          <w:tcPr>
            <w:tcW w:w="6521" w:type="dxa"/>
            <w:vAlign w:val="center"/>
          </w:tcPr>
          <w:p w:rsidR="00F33E60" w:rsidRPr="002927EE" w:rsidRDefault="00F33E60" w:rsidP="00F33E60">
            <w:pPr>
              <w:pStyle w:val="naiskr"/>
              <w:spacing w:before="0" w:after="0"/>
              <w:jc w:val="both"/>
              <w:rPr>
                <w:i/>
              </w:rPr>
            </w:pPr>
            <w:r w:rsidRPr="002927EE">
              <w:t>Projekts šo jomu neskar.</w:t>
            </w:r>
          </w:p>
        </w:tc>
      </w:tr>
      <w:tr w:rsidR="00F33E60" w:rsidRPr="002927EE" w:rsidTr="00F14107">
        <w:trPr>
          <w:trHeight w:val="709"/>
          <w:tblCellSpacing w:w="0" w:type="dxa"/>
        </w:trPr>
        <w:tc>
          <w:tcPr>
            <w:tcW w:w="613" w:type="dxa"/>
            <w:vAlign w:val="center"/>
          </w:tcPr>
          <w:p w:rsidR="00F33E60" w:rsidRPr="002927EE" w:rsidRDefault="00F33E60" w:rsidP="00F33E60">
            <w:pPr>
              <w:pStyle w:val="naiskr"/>
              <w:spacing w:before="0" w:after="0"/>
              <w:jc w:val="both"/>
            </w:pPr>
            <w:r w:rsidRPr="002927EE">
              <w:t>6.</w:t>
            </w:r>
          </w:p>
        </w:tc>
        <w:tc>
          <w:tcPr>
            <w:tcW w:w="2431" w:type="dxa"/>
            <w:vAlign w:val="center"/>
          </w:tcPr>
          <w:p w:rsidR="00F33E60" w:rsidRPr="002927EE" w:rsidRDefault="00F33E60" w:rsidP="00F33E60">
            <w:pPr>
              <w:pStyle w:val="naiskr"/>
              <w:spacing w:before="0" w:after="0"/>
              <w:jc w:val="both"/>
            </w:pPr>
            <w:r w:rsidRPr="002927EE">
              <w:t>Administratīvo izmaksu monetārs novērtējums</w:t>
            </w:r>
          </w:p>
        </w:tc>
        <w:tc>
          <w:tcPr>
            <w:tcW w:w="6521" w:type="dxa"/>
            <w:vAlign w:val="center"/>
          </w:tcPr>
          <w:p w:rsidR="00F33E60" w:rsidRPr="002927EE" w:rsidRDefault="00F33E60" w:rsidP="00F33E60">
            <w:pPr>
              <w:pStyle w:val="naiskr"/>
              <w:spacing w:before="0" w:after="0"/>
              <w:jc w:val="both"/>
              <w:rPr>
                <w:i/>
              </w:rPr>
            </w:pPr>
            <w:r w:rsidRPr="002927EE">
              <w:t>Projekts šo jomu neskar.</w:t>
            </w:r>
          </w:p>
        </w:tc>
      </w:tr>
      <w:tr w:rsidR="00F33E60" w:rsidRPr="002927EE" w:rsidTr="00F14107">
        <w:trPr>
          <w:tblCellSpacing w:w="0" w:type="dxa"/>
        </w:trPr>
        <w:tc>
          <w:tcPr>
            <w:tcW w:w="613" w:type="dxa"/>
            <w:vAlign w:val="center"/>
          </w:tcPr>
          <w:p w:rsidR="00F33E60" w:rsidRPr="002927EE" w:rsidRDefault="00F33E60" w:rsidP="00F33E60">
            <w:pPr>
              <w:pStyle w:val="naiskr"/>
              <w:spacing w:before="0" w:after="0"/>
              <w:jc w:val="both"/>
            </w:pPr>
            <w:r w:rsidRPr="002927EE">
              <w:t>7.</w:t>
            </w:r>
          </w:p>
        </w:tc>
        <w:tc>
          <w:tcPr>
            <w:tcW w:w="2431" w:type="dxa"/>
            <w:vAlign w:val="center"/>
          </w:tcPr>
          <w:p w:rsidR="00F33E60" w:rsidRPr="002927EE" w:rsidRDefault="00F33E60" w:rsidP="00F33E60">
            <w:pPr>
              <w:pStyle w:val="naiskr"/>
              <w:spacing w:before="0" w:after="0"/>
              <w:jc w:val="both"/>
            </w:pPr>
            <w:r w:rsidRPr="002927EE">
              <w:t>Cita informācija.</w:t>
            </w:r>
          </w:p>
        </w:tc>
        <w:tc>
          <w:tcPr>
            <w:tcW w:w="6521" w:type="dxa"/>
            <w:vAlign w:val="center"/>
          </w:tcPr>
          <w:p w:rsidR="00F33E60" w:rsidRPr="002927EE" w:rsidRDefault="00F33E60" w:rsidP="00F33E60">
            <w:pPr>
              <w:pStyle w:val="naiskr"/>
              <w:spacing w:before="0" w:after="0"/>
              <w:jc w:val="both"/>
            </w:pPr>
            <w:r w:rsidRPr="002927EE">
              <w:t>Nav.</w:t>
            </w:r>
          </w:p>
        </w:tc>
      </w:tr>
    </w:tbl>
    <w:p w:rsidR="00F33E60" w:rsidRPr="002927EE" w:rsidRDefault="00F33E60" w:rsidP="00F33E60">
      <w:pPr>
        <w:pStyle w:val="naisf"/>
        <w:spacing w:before="0" w:after="0"/>
        <w:rPr>
          <w:b/>
          <w:u w:val="single"/>
        </w:rPr>
      </w:pPr>
    </w:p>
    <w:p w:rsidR="00F33E60" w:rsidRPr="002927EE" w:rsidRDefault="00F33E60" w:rsidP="000A4A58">
      <w:pPr>
        <w:pStyle w:val="naisf"/>
        <w:spacing w:before="0" w:after="0"/>
        <w:jc w:val="center"/>
      </w:pPr>
      <w:r w:rsidRPr="002927EE">
        <w:rPr>
          <w:u w:val="single"/>
        </w:rPr>
        <w:t xml:space="preserve">Anotācijas III, IV, V un VI sadaļa – </w:t>
      </w:r>
      <w:r w:rsidRPr="002927EE">
        <w:t>projekts šīs jomas neskar.</w:t>
      </w:r>
    </w:p>
    <w:tbl>
      <w:tblPr>
        <w:tblpPr w:leftFromText="180" w:rightFromText="180" w:vertAnchor="text" w:horzAnchor="margin" w:tblpX="-150" w:tblpY="338"/>
        <w:tblW w:w="95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21"/>
        <w:gridCol w:w="3599"/>
        <w:gridCol w:w="5245"/>
      </w:tblGrid>
      <w:tr w:rsidR="00F33E60" w:rsidRPr="002927EE" w:rsidTr="000A4A58">
        <w:trPr>
          <w:tblCellSpacing w:w="0" w:type="dxa"/>
        </w:trPr>
        <w:tc>
          <w:tcPr>
            <w:tcW w:w="9565" w:type="dxa"/>
            <w:gridSpan w:val="3"/>
            <w:vAlign w:val="center"/>
          </w:tcPr>
          <w:p w:rsidR="00F33E60" w:rsidRPr="002927EE" w:rsidRDefault="00F33E60" w:rsidP="000A4A58">
            <w:pPr>
              <w:pStyle w:val="naisnod"/>
              <w:spacing w:before="0" w:after="0"/>
            </w:pPr>
            <w:r w:rsidRPr="002927EE">
              <w:t>VII. Tiesību akta projekta izpildes nodrošināšana un tās ietekme uz institūcijām</w:t>
            </w:r>
          </w:p>
        </w:tc>
      </w:tr>
      <w:tr w:rsidR="00F33E60" w:rsidRPr="002927EE" w:rsidTr="000A4A58">
        <w:trPr>
          <w:trHeight w:val="834"/>
          <w:tblCellSpacing w:w="0" w:type="dxa"/>
        </w:trPr>
        <w:tc>
          <w:tcPr>
            <w:tcW w:w="721" w:type="dxa"/>
            <w:vAlign w:val="center"/>
          </w:tcPr>
          <w:p w:rsidR="00F33E60" w:rsidRPr="002927EE" w:rsidRDefault="00F33E60" w:rsidP="000A4A58">
            <w:pPr>
              <w:pStyle w:val="naisnod"/>
              <w:spacing w:before="0" w:after="0"/>
              <w:ind w:left="180" w:hanging="180"/>
              <w:jc w:val="both"/>
              <w:rPr>
                <w:b w:val="0"/>
              </w:rPr>
            </w:pPr>
            <w:r w:rsidRPr="002927EE">
              <w:rPr>
                <w:b w:val="0"/>
              </w:rPr>
              <w:t>1.</w:t>
            </w:r>
          </w:p>
        </w:tc>
        <w:tc>
          <w:tcPr>
            <w:tcW w:w="3599" w:type="dxa"/>
            <w:vAlign w:val="center"/>
          </w:tcPr>
          <w:p w:rsidR="00F33E60" w:rsidRPr="002927EE" w:rsidRDefault="00F33E60" w:rsidP="000A4A58">
            <w:pPr>
              <w:pStyle w:val="naisf"/>
              <w:spacing w:before="0" w:after="0"/>
              <w:ind w:firstLine="0"/>
            </w:pPr>
            <w:r w:rsidRPr="002927EE">
              <w:t xml:space="preserve">Projekta izpildē iesaistītās institūcijas </w:t>
            </w:r>
          </w:p>
        </w:tc>
        <w:tc>
          <w:tcPr>
            <w:tcW w:w="5245" w:type="dxa"/>
            <w:vAlign w:val="center"/>
          </w:tcPr>
          <w:p w:rsidR="00F33E60" w:rsidRPr="002927EE" w:rsidRDefault="00F33E60" w:rsidP="000A4A58">
            <w:pPr>
              <w:pStyle w:val="naisnod"/>
              <w:spacing w:before="0" w:after="0"/>
              <w:jc w:val="both"/>
              <w:rPr>
                <w:b w:val="0"/>
              </w:rPr>
            </w:pPr>
            <w:r w:rsidRPr="002927EE">
              <w:rPr>
                <w:b w:val="0"/>
              </w:rPr>
              <w:t>Izglītības un zinātnes ministrija un novadu un republikas pilsētu pašvaldības.</w:t>
            </w:r>
          </w:p>
        </w:tc>
      </w:tr>
      <w:tr w:rsidR="00F33E60" w:rsidRPr="002927EE" w:rsidTr="000A4A58">
        <w:trPr>
          <w:trHeight w:val="879"/>
          <w:tblCellSpacing w:w="0" w:type="dxa"/>
        </w:trPr>
        <w:tc>
          <w:tcPr>
            <w:tcW w:w="721" w:type="dxa"/>
            <w:vAlign w:val="center"/>
          </w:tcPr>
          <w:p w:rsidR="00F33E60" w:rsidRPr="002927EE" w:rsidRDefault="00F33E60" w:rsidP="000A4A58">
            <w:pPr>
              <w:pStyle w:val="naisnod"/>
              <w:spacing w:before="0" w:after="0"/>
              <w:jc w:val="both"/>
              <w:rPr>
                <w:b w:val="0"/>
              </w:rPr>
            </w:pPr>
            <w:r w:rsidRPr="002927EE">
              <w:rPr>
                <w:b w:val="0"/>
              </w:rPr>
              <w:t>2.</w:t>
            </w:r>
          </w:p>
        </w:tc>
        <w:tc>
          <w:tcPr>
            <w:tcW w:w="3599" w:type="dxa"/>
            <w:vAlign w:val="center"/>
          </w:tcPr>
          <w:p w:rsidR="00F33E60" w:rsidRPr="002927EE" w:rsidRDefault="00F33E60" w:rsidP="000A4A58">
            <w:pPr>
              <w:pStyle w:val="naisf"/>
              <w:spacing w:before="0" w:after="0"/>
              <w:ind w:firstLine="0"/>
            </w:pPr>
            <w:r w:rsidRPr="002927EE">
              <w:t xml:space="preserve">Projekta izpildes ietekme uz pārvaldes funkcijām </w:t>
            </w:r>
          </w:p>
        </w:tc>
        <w:tc>
          <w:tcPr>
            <w:tcW w:w="5245" w:type="dxa"/>
            <w:vAlign w:val="center"/>
          </w:tcPr>
          <w:p w:rsidR="00F33E60" w:rsidRPr="002927EE" w:rsidRDefault="00F33E60" w:rsidP="000A4A58">
            <w:pPr>
              <w:pStyle w:val="naisnod"/>
              <w:spacing w:before="0" w:after="0"/>
              <w:jc w:val="both"/>
              <w:rPr>
                <w:b w:val="0"/>
              </w:rPr>
            </w:pPr>
            <w:r w:rsidRPr="002927EE">
              <w:rPr>
                <w:b w:val="0"/>
              </w:rPr>
              <w:t>Projekts šo jomu neskar.</w:t>
            </w:r>
          </w:p>
        </w:tc>
      </w:tr>
      <w:tr w:rsidR="00F33E60" w:rsidRPr="002927EE" w:rsidTr="000A4A58">
        <w:trPr>
          <w:trHeight w:val="725"/>
          <w:tblCellSpacing w:w="0" w:type="dxa"/>
        </w:trPr>
        <w:tc>
          <w:tcPr>
            <w:tcW w:w="721" w:type="dxa"/>
            <w:vAlign w:val="center"/>
          </w:tcPr>
          <w:p w:rsidR="00F33E60" w:rsidRPr="002927EE" w:rsidRDefault="00F33E60" w:rsidP="000A4A58">
            <w:pPr>
              <w:pStyle w:val="naisnod"/>
              <w:spacing w:before="0" w:after="0"/>
              <w:jc w:val="both"/>
              <w:rPr>
                <w:b w:val="0"/>
              </w:rPr>
            </w:pPr>
            <w:r w:rsidRPr="002927EE">
              <w:rPr>
                <w:b w:val="0"/>
              </w:rPr>
              <w:t>3.</w:t>
            </w:r>
          </w:p>
        </w:tc>
        <w:tc>
          <w:tcPr>
            <w:tcW w:w="3599" w:type="dxa"/>
            <w:vAlign w:val="center"/>
          </w:tcPr>
          <w:p w:rsidR="00F33E60" w:rsidRPr="002927EE" w:rsidRDefault="00F33E60" w:rsidP="000A4A58">
            <w:pPr>
              <w:pStyle w:val="naisf"/>
              <w:spacing w:before="0" w:after="0"/>
              <w:ind w:firstLine="0"/>
            </w:pPr>
            <w:r w:rsidRPr="002927EE">
              <w:t>Projekta izpildes ietekme uz pārvaldes institucionālo struktūru. Jaunu institūciju izveide.</w:t>
            </w:r>
          </w:p>
        </w:tc>
        <w:tc>
          <w:tcPr>
            <w:tcW w:w="5245" w:type="dxa"/>
            <w:vAlign w:val="center"/>
          </w:tcPr>
          <w:p w:rsidR="00F33E60" w:rsidRPr="002927EE" w:rsidRDefault="00F33E60" w:rsidP="000A4A58">
            <w:pPr>
              <w:pStyle w:val="naisnod"/>
              <w:spacing w:before="0" w:after="0"/>
              <w:jc w:val="both"/>
              <w:rPr>
                <w:b w:val="0"/>
              </w:rPr>
            </w:pPr>
            <w:r w:rsidRPr="002927EE">
              <w:rPr>
                <w:b w:val="0"/>
              </w:rPr>
              <w:t>Normatīvā akta izpilde tiks nodrošināta esošo institūciju ietvaros.</w:t>
            </w:r>
          </w:p>
        </w:tc>
      </w:tr>
      <w:tr w:rsidR="00F33E60" w:rsidRPr="002927EE" w:rsidTr="000A4A58">
        <w:trPr>
          <w:trHeight w:val="563"/>
          <w:tblCellSpacing w:w="0" w:type="dxa"/>
        </w:trPr>
        <w:tc>
          <w:tcPr>
            <w:tcW w:w="721" w:type="dxa"/>
            <w:vAlign w:val="center"/>
          </w:tcPr>
          <w:p w:rsidR="00F33E60" w:rsidRPr="002927EE" w:rsidRDefault="00F33E60" w:rsidP="000A4A58">
            <w:pPr>
              <w:pStyle w:val="naisnod"/>
              <w:spacing w:before="0" w:after="0"/>
              <w:jc w:val="both"/>
              <w:rPr>
                <w:b w:val="0"/>
              </w:rPr>
            </w:pPr>
            <w:r w:rsidRPr="002927EE">
              <w:rPr>
                <w:b w:val="0"/>
              </w:rPr>
              <w:t>4.</w:t>
            </w:r>
          </w:p>
        </w:tc>
        <w:tc>
          <w:tcPr>
            <w:tcW w:w="3599" w:type="dxa"/>
            <w:vAlign w:val="center"/>
          </w:tcPr>
          <w:p w:rsidR="00F33E60" w:rsidRPr="002927EE" w:rsidRDefault="00F33E60" w:rsidP="000A4A58">
            <w:pPr>
              <w:pStyle w:val="naisf"/>
              <w:spacing w:before="0" w:after="0"/>
              <w:ind w:firstLine="0"/>
            </w:pPr>
            <w:r w:rsidRPr="002927EE">
              <w:t>Projekta izpildes ietekme uz pārvaldes institucionālo struktūru. Esošu institūciju likvidācija.</w:t>
            </w:r>
          </w:p>
        </w:tc>
        <w:tc>
          <w:tcPr>
            <w:tcW w:w="5245" w:type="dxa"/>
            <w:vAlign w:val="center"/>
          </w:tcPr>
          <w:p w:rsidR="00F33E60" w:rsidRPr="002927EE" w:rsidRDefault="00F33E60" w:rsidP="000A4A58">
            <w:pPr>
              <w:pStyle w:val="naisnod"/>
              <w:spacing w:before="0" w:after="0"/>
              <w:jc w:val="both"/>
              <w:rPr>
                <w:b w:val="0"/>
              </w:rPr>
            </w:pPr>
            <w:r w:rsidRPr="002927EE">
              <w:rPr>
                <w:b w:val="0"/>
              </w:rPr>
              <w:t>Projekts šo jomu neskar.</w:t>
            </w:r>
          </w:p>
        </w:tc>
      </w:tr>
      <w:tr w:rsidR="00F33E60" w:rsidRPr="002927EE" w:rsidTr="000A4A58">
        <w:trPr>
          <w:trHeight w:val="1119"/>
          <w:tblCellSpacing w:w="0" w:type="dxa"/>
        </w:trPr>
        <w:tc>
          <w:tcPr>
            <w:tcW w:w="721" w:type="dxa"/>
            <w:vAlign w:val="center"/>
          </w:tcPr>
          <w:p w:rsidR="00F33E60" w:rsidRPr="002927EE" w:rsidRDefault="00F33E60" w:rsidP="000A4A58">
            <w:pPr>
              <w:pStyle w:val="naisnod"/>
              <w:spacing w:before="0" w:after="0"/>
              <w:jc w:val="both"/>
              <w:rPr>
                <w:b w:val="0"/>
              </w:rPr>
            </w:pPr>
            <w:r w:rsidRPr="002927EE">
              <w:rPr>
                <w:b w:val="0"/>
              </w:rPr>
              <w:lastRenderedPageBreak/>
              <w:t>5.</w:t>
            </w:r>
          </w:p>
        </w:tc>
        <w:tc>
          <w:tcPr>
            <w:tcW w:w="3599" w:type="dxa"/>
            <w:vAlign w:val="center"/>
          </w:tcPr>
          <w:p w:rsidR="00F33E60" w:rsidRPr="002927EE" w:rsidRDefault="00F33E60" w:rsidP="000A4A58">
            <w:pPr>
              <w:pStyle w:val="naisf"/>
              <w:spacing w:before="0" w:after="0"/>
              <w:ind w:firstLine="0"/>
            </w:pPr>
            <w:r w:rsidRPr="002927EE">
              <w:t>Projekta izpildes ietekme uz pārvaldes institucionālo struktūru. Esošu institūciju reorganizācija.</w:t>
            </w:r>
          </w:p>
        </w:tc>
        <w:tc>
          <w:tcPr>
            <w:tcW w:w="5245" w:type="dxa"/>
            <w:vAlign w:val="center"/>
          </w:tcPr>
          <w:p w:rsidR="00F33E60" w:rsidRPr="002927EE" w:rsidRDefault="00F33E60" w:rsidP="000A4A58">
            <w:pPr>
              <w:pStyle w:val="naisnod"/>
              <w:spacing w:before="0" w:after="0"/>
              <w:jc w:val="both"/>
              <w:rPr>
                <w:b w:val="0"/>
              </w:rPr>
            </w:pPr>
            <w:r w:rsidRPr="002927EE">
              <w:rPr>
                <w:b w:val="0"/>
              </w:rPr>
              <w:t>Projekts šo jomu neskar.</w:t>
            </w:r>
          </w:p>
        </w:tc>
      </w:tr>
      <w:tr w:rsidR="00F33E60" w:rsidRPr="002927EE" w:rsidTr="000A4A58">
        <w:trPr>
          <w:trHeight w:val="476"/>
          <w:tblCellSpacing w:w="0" w:type="dxa"/>
        </w:trPr>
        <w:tc>
          <w:tcPr>
            <w:tcW w:w="721" w:type="dxa"/>
            <w:vAlign w:val="center"/>
          </w:tcPr>
          <w:p w:rsidR="00F33E60" w:rsidRPr="002927EE" w:rsidRDefault="00F33E60" w:rsidP="000A4A58">
            <w:pPr>
              <w:pStyle w:val="naiskr"/>
              <w:spacing w:before="0" w:after="0"/>
              <w:jc w:val="both"/>
            </w:pPr>
            <w:r w:rsidRPr="002927EE">
              <w:t>7.</w:t>
            </w:r>
          </w:p>
        </w:tc>
        <w:tc>
          <w:tcPr>
            <w:tcW w:w="3599" w:type="dxa"/>
            <w:vAlign w:val="center"/>
          </w:tcPr>
          <w:p w:rsidR="00F33E60" w:rsidRPr="002927EE" w:rsidRDefault="00F33E60" w:rsidP="000A4A58">
            <w:pPr>
              <w:pStyle w:val="naiskr"/>
              <w:spacing w:before="0" w:after="0"/>
              <w:jc w:val="both"/>
            </w:pPr>
            <w:r w:rsidRPr="002927EE">
              <w:t>Cita informācija.</w:t>
            </w:r>
          </w:p>
        </w:tc>
        <w:tc>
          <w:tcPr>
            <w:tcW w:w="5245" w:type="dxa"/>
            <w:vAlign w:val="center"/>
          </w:tcPr>
          <w:p w:rsidR="00F33E60" w:rsidRPr="002927EE" w:rsidRDefault="00F33E60" w:rsidP="000A4A58">
            <w:pPr>
              <w:pStyle w:val="naiskr"/>
              <w:spacing w:before="0" w:after="0"/>
              <w:jc w:val="both"/>
            </w:pPr>
            <w:r w:rsidRPr="002927EE">
              <w:t>Nav.</w:t>
            </w:r>
          </w:p>
        </w:tc>
      </w:tr>
    </w:tbl>
    <w:p w:rsidR="00FD50B9" w:rsidRPr="002927EE" w:rsidRDefault="00FD50B9" w:rsidP="00FD50B9">
      <w:pPr>
        <w:spacing w:before="0" w:after="0"/>
        <w:jc w:val="both"/>
        <w:rPr>
          <w:b/>
        </w:rPr>
      </w:pPr>
    </w:p>
    <w:p w:rsidR="00FD50B9" w:rsidRPr="002927EE" w:rsidRDefault="00FD50B9" w:rsidP="00FD50B9">
      <w:pPr>
        <w:autoSpaceDE w:val="0"/>
        <w:autoSpaceDN w:val="0"/>
        <w:adjustRightInd w:val="0"/>
        <w:spacing w:before="0" w:after="0"/>
        <w:ind w:firstLine="142"/>
        <w:rPr>
          <w:color w:val="000000"/>
        </w:rPr>
      </w:pPr>
    </w:p>
    <w:p w:rsidR="00FD50B9" w:rsidRPr="002927EE" w:rsidRDefault="00FD50B9" w:rsidP="00FD50B9">
      <w:pPr>
        <w:autoSpaceDE w:val="0"/>
        <w:autoSpaceDN w:val="0"/>
        <w:adjustRightInd w:val="0"/>
        <w:spacing w:before="0" w:after="0"/>
        <w:ind w:firstLine="142"/>
        <w:rPr>
          <w:color w:val="000000"/>
        </w:rPr>
      </w:pPr>
      <w:r w:rsidRPr="002927EE">
        <w:rPr>
          <w:color w:val="000000"/>
        </w:rPr>
        <w:t xml:space="preserve">Izglītības un zinātnes ministrs             _____________  </w:t>
      </w:r>
      <w:proofErr w:type="spellStart"/>
      <w:r w:rsidRPr="002927EE">
        <w:rPr>
          <w:color w:val="000000"/>
        </w:rPr>
        <w:t>R.Broks</w:t>
      </w:r>
      <w:proofErr w:type="spellEnd"/>
    </w:p>
    <w:p w:rsidR="00FD50B9" w:rsidRPr="002927EE" w:rsidRDefault="00FD50B9" w:rsidP="00FD50B9">
      <w:pPr>
        <w:pStyle w:val="naisf"/>
        <w:spacing w:before="0" w:after="0"/>
        <w:ind w:firstLine="0"/>
        <w:rPr>
          <w:color w:val="000000"/>
        </w:rPr>
      </w:pPr>
    </w:p>
    <w:p w:rsidR="00FD50B9" w:rsidRPr="002927EE" w:rsidRDefault="00FD50B9" w:rsidP="00FD50B9">
      <w:pPr>
        <w:pStyle w:val="naisf"/>
        <w:spacing w:before="0" w:after="0"/>
        <w:ind w:firstLine="0"/>
        <w:rPr>
          <w:color w:val="000000"/>
        </w:rPr>
      </w:pPr>
    </w:p>
    <w:p w:rsidR="00FD50B9" w:rsidRPr="002927EE" w:rsidRDefault="00FD50B9" w:rsidP="00FD50B9">
      <w:pPr>
        <w:spacing w:before="0" w:after="0"/>
        <w:rPr>
          <w:color w:val="000000"/>
        </w:rPr>
      </w:pPr>
      <w:r w:rsidRPr="002927EE">
        <w:rPr>
          <w:color w:val="000000"/>
        </w:rPr>
        <w:t xml:space="preserve">  Vizē: </w:t>
      </w:r>
    </w:p>
    <w:p w:rsidR="00FD50B9" w:rsidRPr="002927EE" w:rsidRDefault="00FD50B9" w:rsidP="00FD50B9">
      <w:pPr>
        <w:spacing w:before="0" w:after="0"/>
        <w:ind w:firstLine="142"/>
        <w:rPr>
          <w:color w:val="000000"/>
        </w:rPr>
      </w:pPr>
      <w:r w:rsidRPr="002927EE">
        <w:rPr>
          <w:color w:val="000000"/>
        </w:rPr>
        <w:t xml:space="preserve">Valsts sekretārs                               _________________ </w:t>
      </w:r>
      <w:proofErr w:type="spellStart"/>
      <w:r w:rsidRPr="002927EE">
        <w:rPr>
          <w:color w:val="000000"/>
        </w:rPr>
        <w:t>M.Gruškevics</w:t>
      </w:r>
      <w:proofErr w:type="spellEnd"/>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927EE" w:rsidRDefault="00FD50B9" w:rsidP="00FD50B9">
      <w:pPr>
        <w:pStyle w:val="naisf"/>
        <w:spacing w:before="0" w:after="0"/>
        <w:ind w:firstLine="0"/>
      </w:pPr>
    </w:p>
    <w:p w:rsidR="00FD50B9" w:rsidRPr="00283C9A" w:rsidRDefault="00FD50B9" w:rsidP="00FD50B9">
      <w:pPr>
        <w:pStyle w:val="naisf"/>
        <w:spacing w:before="0" w:after="0"/>
        <w:ind w:firstLine="0"/>
        <w:rPr>
          <w:sz w:val="20"/>
          <w:szCs w:val="20"/>
        </w:rPr>
      </w:pPr>
    </w:p>
    <w:p w:rsidR="00FD50B9" w:rsidRPr="00283C9A" w:rsidRDefault="0038546C" w:rsidP="00FD50B9">
      <w:pPr>
        <w:pStyle w:val="naisf"/>
        <w:spacing w:before="0" w:after="0"/>
        <w:ind w:firstLine="0"/>
        <w:jc w:val="left"/>
        <w:rPr>
          <w:sz w:val="20"/>
          <w:szCs w:val="20"/>
        </w:rPr>
      </w:pPr>
      <w:r>
        <w:rPr>
          <w:sz w:val="20"/>
          <w:szCs w:val="20"/>
        </w:rPr>
        <w:t>03.08</w:t>
      </w:r>
      <w:r w:rsidR="00FD50B9" w:rsidRPr="00283C9A">
        <w:rPr>
          <w:sz w:val="20"/>
          <w:szCs w:val="20"/>
        </w:rPr>
        <w:t xml:space="preserve">.2011. </w:t>
      </w:r>
    </w:p>
    <w:p w:rsidR="00FD50B9" w:rsidRPr="00283C9A" w:rsidRDefault="00FD50B9" w:rsidP="00FD50B9">
      <w:pPr>
        <w:pStyle w:val="naisf"/>
        <w:spacing w:before="0" w:after="0"/>
        <w:ind w:left="142" w:hanging="142"/>
        <w:rPr>
          <w:sz w:val="20"/>
          <w:szCs w:val="20"/>
        </w:rPr>
      </w:pPr>
      <w:r w:rsidRPr="00283C9A">
        <w:rPr>
          <w:sz w:val="20"/>
          <w:szCs w:val="20"/>
        </w:rPr>
        <w:t>8</w:t>
      </w:r>
      <w:r w:rsidR="009315C5" w:rsidRPr="00283C9A">
        <w:rPr>
          <w:sz w:val="20"/>
          <w:szCs w:val="20"/>
        </w:rPr>
        <w:t>48</w:t>
      </w:r>
    </w:p>
    <w:p w:rsidR="00FD50B9" w:rsidRPr="00283C9A" w:rsidRDefault="002927EE" w:rsidP="00FD50B9">
      <w:pPr>
        <w:pStyle w:val="naisf"/>
        <w:spacing w:before="0" w:after="0"/>
        <w:ind w:left="142" w:hanging="142"/>
        <w:contextualSpacing/>
        <w:rPr>
          <w:sz w:val="20"/>
          <w:szCs w:val="20"/>
        </w:rPr>
      </w:pPr>
      <w:r w:rsidRPr="00283C9A">
        <w:rPr>
          <w:sz w:val="20"/>
          <w:szCs w:val="20"/>
        </w:rPr>
        <w:t>A.Koleda</w:t>
      </w:r>
    </w:p>
    <w:p w:rsidR="00FD50B9" w:rsidRPr="00283C9A" w:rsidRDefault="00FD50B9" w:rsidP="002927EE">
      <w:pPr>
        <w:pStyle w:val="naisf"/>
        <w:spacing w:before="0" w:after="0"/>
        <w:ind w:left="142" w:hanging="142"/>
        <w:contextualSpacing/>
        <w:rPr>
          <w:sz w:val="20"/>
          <w:szCs w:val="20"/>
        </w:rPr>
      </w:pPr>
      <w:r w:rsidRPr="00283C9A">
        <w:rPr>
          <w:sz w:val="20"/>
          <w:szCs w:val="20"/>
        </w:rPr>
        <w:t>67047</w:t>
      </w:r>
      <w:r w:rsidR="002927EE" w:rsidRPr="00283C9A">
        <w:rPr>
          <w:sz w:val="20"/>
          <w:szCs w:val="20"/>
        </w:rPr>
        <w:t>841</w:t>
      </w:r>
      <w:r w:rsidRPr="00283C9A">
        <w:rPr>
          <w:sz w:val="20"/>
          <w:szCs w:val="20"/>
        </w:rPr>
        <w:t xml:space="preserve">, </w:t>
      </w:r>
      <w:hyperlink r:id="rId7" w:history="1">
        <w:r w:rsidR="002927EE" w:rsidRPr="00283C9A">
          <w:rPr>
            <w:rStyle w:val="Hyperlink"/>
            <w:sz w:val="20"/>
            <w:szCs w:val="20"/>
          </w:rPr>
          <w:t>alise.koleda@izm.gov.lv</w:t>
        </w:r>
      </w:hyperlink>
      <w:r w:rsidR="002927EE" w:rsidRPr="00283C9A">
        <w:rPr>
          <w:sz w:val="20"/>
          <w:szCs w:val="20"/>
        </w:rPr>
        <w:t xml:space="preserve"> </w:t>
      </w:r>
    </w:p>
    <w:p w:rsidR="006F0704" w:rsidRPr="002927EE" w:rsidRDefault="006F0704" w:rsidP="00F33E60">
      <w:pPr>
        <w:jc w:val="both"/>
      </w:pPr>
    </w:p>
    <w:sectPr w:rsidR="006F0704" w:rsidRPr="002927EE" w:rsidSect="00C01E04">
      <w:headerReference w:type="default" r:id="rId8"/>
      <w:footerReference w:type="default" r:id="rId9"/>
      <w:footerReference w:type="first" r:id="rId10"/>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CF" w:rsidRDefault="002B63CF" w:rsidP="00BB3D72">
      <w:pPr>
        <w:spacing w:before="0" w:after="0"/>
      </w:pPr>
      <w:r>
        <w:separator/>
      </w:r>
    </w:p>
  </w:endnote>
  <w:endnote w:type="continuationSeparator" w:id="0">
    <w:p w:rsidR="002B63CF" w:rsidRDefault="002B63CF" w:rsidP="00BB3D7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72" w:rsidRDefault="00787A67" w:rsidP="00BB3D72">
    <w:pPr>
      <w:pStyle w:val="Footer"/>
      <w:jc w:val="both"/>
    </w:pPr>
    <w:r>
      <w:t>IZMAnot_28</w:t>
    </w:r>
    <w:r w:rsidR="00BB3D72" w:rsidRPr="00BB3D72">
      <w:t>0711_1616; Ministru kabineta noteikumu „Grozījumi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04" w:rsidRDefault="00C01E04" w:rsidP="00C01E04">
    <w:pPr>
      <w:pStyle w:val="Footer"/>
      <w:jc w:val="both"/>
    </w:pPr>
    <w:r>
      <w:t>IZMAnot_28</w:t>
    </w:r>
    <w:r w:rsidRPr="00BB3D72">
      <w:t>0711_1616; Ministru kabineta noteikumu „Grozījumi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projekta sākotnējās ietekmes novērtējuma ziņojums (anotācija)</w:t>
    </w:r>
  </w:p>
  <w:p w:rsidR="00C01E04" w:rsidRDefault="00C01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CF" w:rsidRDefault="002B63CF" w:rsidP="00BB3D72">
      <w:pPr>
        <w:spacing w:before="0" w:after="0"/>
      </w:pPr>
      <w:r>
        <w:separator/>
      </w:r>
    </w:p>
  </w:footnote>
  <w:footnote w:type="continuationSeparator" w:id="0">
    <w:p w:rsidR="002B63CF" w:rsidRDefault="002B63CF" w:rsidP="00BB3D7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644"/>
      <w:docPartObj>
        <w:docPartGallery w:val="Page Numbers (Top of Page)"/>
        <w:docPartUnique/>
      </w:docPartObj>
    </w:sdtPr>
    <w:sdtContent>
      <w:p w:rsidR="00C01E04" w:rsidRDefault="00DF13F9">
        <w:pPr>
          <w:pStyle w:val="Header"/>
          <w:jc w:val="center"/>
        </w:pPr>
        <w:fldSimple w:instr=" PAGE   \* MERGEFORMAT ">
          <w:r w:rsidR="0038546C">
            <w:rPr>
              <w:noProof/>
            </w:rPr>
            <w:t>4</w:t>
          </w:r>
        </w:fldSimple>
      </w:p>
    </w:sdtContent>
  </w:sdt>
  <w:p w:rsidR="000A4A58" w:rsidRDefault="000A4A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3E60"/>
    <w:rsid w:val="00080647"/>
    <w:rsid w:val="000A4A58"/>
    <w:rsid w:val="001574FD"/>
    <w:rsid w:val="001F3CE6"/>
    <w:rsid w:val="00283C9A"/>
    <w:rsid w:val="002927EE"/>
    <w:rsid w:val="002B63CF"/>
    <w:rsid w:val="0035241A"/>
    <w:rsid w:val="0038546C"/>
    <w:rsid w:val="00430D50"/>
    <w:rsid w:val="004818E5"/>
    <w:rsid w:val="004909D0"/>
    <w:rsid w:val="004A0491"/>
    <w:rsid w:val="005753BB"/>
    <w:rsid w:val="005E5A46"/>
    <w:rsid w:val="006F0704"/>
    <w:rsid w:val="006F202E"/>
    <w:rsid w:val="00750908"/>
    <w:rsid w:val="00787A67"/>
    <w:rsid w:val="007E0370"/>
    <w:rsid w:val="00873668"/>
    <w:rsid w:val="00886E2D"/>
    <w:rsid w:val="009315C5"/>
    <w:rsid w:val="00BB3D72"/>
    <w:rsid w:val="00C01E04"/>
    <w:rsid w:val="00C267D5"/>
    <w:rsid w:val="00D33D72"/>
    <w:rsid w:val="00D64D0B"/>
    <w:rsid w:val="00DA255C"/>
    <w:rsid w:val="00DD3247"/>
    <w:rsid w:val="00DF13F9"/>
    <w:rsid w:val="00E25D27"/>
    <w:rsid w:val="00F33E60"/>
    <w:rsid w:val="00F6181D"/>
    <w:rsid w:val="00FD50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60"/>
    <w:pPr>
      <w:spacing w:before="75" w:after="75"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3E60"/>
    <w:pPr>
      <w:ind w:firstLine="375"/>
      <w:jc w:val="both"/>
    </w:pPr>
  </w:style>
  <w:style w:type="paragraph" w:customStyle="1" w:styleId="naisnod">
    <w:name w:val="naisnod"/>
    <w:basedOn w:val="Normal"/>
    <w:rsid w:val="00F33E60"/>
    <w:pPr>
      <w:spacing w:before="150" w:after="150"/>
      <w:jc w:val="center"/>
    </w:pPr>
    <w:rPr>
      <w:b/>
      <w:bCs/>
    </w:rPr>
  </w:style>
  <w:style w:type="paragraph" w:customStyle="1" w:styleId="naiskr">
    <w:name w:val="naiskr"/>
    <w:basedOn w:val="Normal"/>
    <w:rsid w:val="00F33E60"/>
  </w:style>
  <w:style w:type="character" w:styleId="Strong">
    <w:name w:val="Strong"/>
    <w:basedOn w:val="DefaultParagraphFont"/>
    <w:qFormat/>
    <w:rsid w:val="00F33E60"/>
    <w:rPr>
      <w:b/>
      <w:bCs/>
    </w:rPr>
  </w:style>
  <w:style w:type="paragraph" w:styleId="Header">
    <w:name w:val="header"/>
    <w:basedOn w:val="Normal"/>
    <w:link w:val="HeaderChar"/>
    <w:uiPriority w:val="99"/>
    <w:unhideWhenUsed/>
    <w:rsid w:val="00BB3D72"/>
    <w:pPr>
      <w:tabs>
        <w:tab w:val="center" w:pos="4153"/>
        <w:tab w:val="right" w:pos="8306"/>
      </w:tabs>
      <w:spacing w:before="0" w:after="0"/>
    </w:pPr>
  </w:style>
  <w:style w:type="character" w:customStyle="1" w:styleId="HeaderChar">
    <w:name w:val="Header Char"/>
    <w:basedOn w:val="DefaultParagraphFont"/>
    <w:link w:val="Header"/>
    <w:uiPriority w:val="99"/>
    <w:rsid w:val="00BB3D72"/>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BB3D72"/>
    <w:pPr>
      <w:tabs>
        <w:tab w:val="center" w:pos="4153"/>
        <w:tab w:val="right" w:pos="8306"/>
      </w:tabs>
      <w:spacing w:before="0" w:after="0"/>
    </w:pPr>
  </w:style>
  <w:style w:type="character" w:customStyle="1" w:styleId="FooterChar">
    <w:name w:val="Footer Char"/>
    <w:basedOn w:val="DefaultParagraphFont"/>
    <w:link w:val="Footer"/>
    <w:uiPriority w:val="99"/>
    <w:semiHidden/>
    <w:rsid w:val="00BB3D7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92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e.koled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0586-B345-46E2-926A-1596F1C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4710</Words>
  <Characters>2686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projekta sākotnējās ietekmes novērtējuma ziņojums (anotācija)</dc:title>
  <dc:subject>Ministru kabineta noteikumu projekta sākotnējās ietekmes novērtējuma ziņojums</dc:subject>
  <dc:creator>Alise Koleda</dc:creator>
  <cp:keywords/>
  <dc:description>alise.koleda@izm.gov.lv; tālr.67041841</dc:description>
  <cp:lastModifiedBy>akoleda</cp:lastModifiedBy>
  <cp:revision>11</cp:revision>
  <cp:lastPrinted>2011-07-29T05:58:00Z</cp:lastPrinted>
  <dcterms:created xsi:type="dcterms:W3CDTF">2011-07-05T08:38:00Z</dcterms:created>
  <dcterms:modified xsi:type="dcterms:W3CDTF">2011-08-03T12:01:00Z</dcterms:modified>
  <cp:contentStatus>IZM</cp:contentStatus>
</cp:coreProperties>
</file>