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EE" w:rsidRPr="009D5908" w:rsidRDefault="005E5A46" w:rsidP="003865BF">
      <w:pPr>
        <w:pStyle w:val="NormalWeb"/>
        <w:spacing w:before="0" w:beforeAutospacing="0" w:after="0" w:afterAutospacing="0"/>
        <w:jc w:val="center"/>
        <w:rPr>
          <w:b/>
          <w:bCs/>
          <w:sz w:val="26"/>
          <w:szCs w:val="26"/>
        </w:rPr>
      </w:pPr>
      <w:bookmarkStart w:id="0" w:name="OLE_LINK1"/>
      <w:bookmarkStart w:id="1" w:name="OLE_LINK2"/>
      <w:bookmarkStart w:id="2" w:name="OLE_LINK3"/>
      <w:bookmarkStart w:id="3" w:name="OLE_LINK4"/>
      <w:r w:rsidRPr="009D5908">
        <w:rPr>
          <w:b/>
          <w:bCs/>
          <w:sz w:val="26"/>
          <w:szCs w:val="26"/>
        </w:rPr>
        <w:t xml:space="preserve">Ministru kabineta </w:t>
      </w:r>
      <w:r w:rsidR="004E74EF" w:rsidRPr="009D5908">
        <w:rPr>
          <w:b/>
          <w:bCs/>
          <w:sz w:val="26"/>
          <w:szCs w:val="26"/>
        </w:rPr>
        <w:t>rīkojuma projekta „</w:t>
      </w:r>
      <w:r w:rsidR="004E74EF" w:rsidRPr="009D5908">
        <w:rPr>
          <w:b/>
          <w:bCs/>
          <w:color w:val="000000"/>
          <w:sz w:val="26"/>
          <w:szCs w:val="26"/>
        </w:rPr>
        <w:t xml:space="preserve">Par </w:t>
      </w:r>
      <w:r w:rsidR="004E74EF" w:rsidRPr="009D5908">
        <w:rPr>
          <w:b/>
          <w:sz w:val="26"/>
          <w:szCs w:val="26"/>
        </w:rPr>
        <w:t xml:space="preserve">mērķdotāciju pašvaldībām – pašvaldību izglītības iestādēm finansējuma sadalījumu” </w:t>
      </w:r>
      <w:r w:rsidRPr="009D5908">
        <w:rPr>
          <w:b/>
          <w:bCs/>
          <w:sz w:val="26"/>
          <w:szCs w:val="26"/>
        </w:rPr>
        <w:t>sākotnējās ietekmes novērtējuma ziņojums (anotācija)</w:t>
      </w:r>
      <w:bookmarkEnd w:id="0"/>
      <w:bookmarkEnd w:id="1"/>
    </w:p>
    <w:bookmarkEnd w:id="2"/>
    <w:bookmarkEnd w:id="3"/>
    <w:p w:rsidR="003865BF" w:rsidRPr="009D5908" w:rsidRDefault="003865BF" w:rsidP="003865BF">
      <w:pPr>
        <w:pStyle w:val="NormalWeb"/>
        <w:spacing w:before="0" w:beforeAutospacing="0" w:after="0" w:afterAutospacing="0"/>
        <w:jc w:val="center"/>
        <w:rPr>
          <w:b/>
          <w:bCs/>
          <w:sz w:val="26"/>
          <w:szCs w:val="26"/>
        </w:rPr>
      </w:pPr>
    </w:p>
    <w:tbl>
      <w:tblPr>
        <w:tblpPr w:leftFromText="180" w:rightFromText="180" w:vertAnchor="text" w:horzAnchor="margin" w:tblpXSpec="center" w:tblpY="149"/>
        <w:tblW w:w="8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1927"/>
        <w:gridCol w:w="6521"/>
      </w:tblGrid>
      <w:tr w:rsidR="00F33E60" w:rsidRPr="009D5908" w:rsidTr="009D5908">
        <w:trPr>
          <w:tblCellSpacing w:w="0" w:type="dxa"/>
        </w:trPr>
        <w:tc>
          <w:tcPr>
            <w:tcW w:w="8998" w:type="dxa"/>
            <w:gridSpan w:val="3"/>
            <w:vAlign w:val="center"/>
          </w:tcPr>
          <w:p w:rsidR="00F33E60" w:rsidRPr="009D5908" w:rsidRDefault="00F33E60" w:rsidP="002927EE">
            <w:pPr>
              <w:pStyle w:val="naisnod"/>
              <w:spacing w:before="0" w:after="0"/>
              <w:rPr>
                <w:sz w:val="26"/>
                <w:szCs w:val="26"/>
              </w:rPr>
            </w:pPr>
            <w:r w:rsidRPr="009D5908">
              <w:rPr>
                <w:sz w:val="26"/>
                <w:szCs w:val="26"/>
              </w:rPr>
              <w:t>I. Tiesību akta projekta izstrādes nepieciešamība</w:t>
            </w:r>
          </w:p>
        </w:tc>
      </w:tr>
      <w:tr w:rsidR="00F33E60" w:rsidRPr="009D5908" w:rsidTr="009D5908">
        <w:trPr>
          <w:trHeight w:val="630"/>
          <w:tblCellSpacing w:w="0" w:type="dxa"/>
        </w:trPr>
        <w:tc>
          <w:tcPr>
            <w:tcW w:w="550" w:type="dxa"/>
            <w:vAlign w:val="center"/>
          </w:tcPr>
          <w:p w:rsidR="00F33E60" w:rsidRPr="009D5908" w:rsidRDefault="00F33E60" w:rsidP="007D6B1A">
            <w:pPr>
              <w:pStyle w:val="naiskr"/>
              <w:spacing w:before="0" w:after="0"/>
              <w:ind w:left="180" w:hanging="180"/>
              <w:jc w:val="center"/>
              <w:rPr>
                <w:sz w:val="26"/>
                <w:szCs w:val="26"/>
              </w:rPr>
            </w:pPr>
            <w:r w:rsidRPr="009D5908">
              <w:rPr>
                <w:sz w:val="26"/>
                <w:szCs w:val="26"/>
              </w:rPr>
              <w:t>1.</w:t>
            </w:r>
          </w:p>
        </w:tc>
        <w:tc>
          <w:tcPr>
            <w:tcW w:w="1927" w:type="dxa"/>
            <w:vAlign w:val="center"/>
          </w:tcPr>
          <w:p w:rsidR="00F33E60" w:rsidRPr="009D5908" w:rsidRDefault="00F33E60" w:rsidP="007D6B1A">
            <w:pPr>
              <w:pStyle w:val="naiskr"/>
              <w:spacing w:before="0" w:after="0"/>
              <w:jc w:val="both"/>
              <w:rPr>
                <w:sz w:val="26"/>
                <w:szCs w:val="26"/>
              </w:rPr>
            </w:pPr>
            <w:r w:rsidRPr="009D5908">
              <w:rPr>
                <w:sz w:val="26"/>
                <w:szCs w:val="26"/>
              </w:rPr>
              <w:t>Pamatojums</w:t>
            </w:r>
          </w:p>
        </w:tc>
        <w:tc>
          <w:tcPr>
            <w:tcW w:w="6521" w:type="dxa"/>
            <w:vAlign w:val="center"/>
          </w:tcPr>
          <w:p w:rsidR="00F33E60" w:rsidRPr="00F9671A" w:rsidRDefault="00F9671A" w:rsidP="00860D43">
            <w:pPr>
              <w:spacing w:before="0" w:after="0"/>
              <w:jc w:val="both"/>
              <w:rPr>
                <w:color w:val="000000"/>
                <w:sz w:val="26"/>
                <w:szCs w:val="26"/>
              </w:rPr>
            </w:pPr>
            <w:r w:rsidRPr="00F9671A">
              <w:rPr>
                <w:sz w:val="26"/>
                <w:szCs w:val="26"/>
              </w:rPr>
              <w:t>Likumā „Par valsts budžetu 2011.gadam” mērķdotācijām pašvaldībām finansējums ir apstiprināts gada 8 mēnešiem (janvārim – augustam), sadalījumā pa republikas pilsētām un novadiem (turpmāk – pašvaldības) un 4 mēnešiem (septembrim – decembrim) vienā summā, kas nav sadalīta pa pašvaldībām.</w:t>
            </w:r>
            <w:r>
              <w:rPr>
                <w:sz w:val="26"/>
                <w:szCs w:val="26"/>
              </w:rPr>
              <w:t xml:space="preserve"> </w:t>
            </w:r>
            <w:r w:rsidRPr="00F9671A">
              <w:rPr>
                <w:sz w:val="26"/>
                <w:szCs w:val="26"/>
              </w:rPr>
              <w:t xml:space="preserve">Saskaņā ar likuma 3.panta otro daļu, </w:t>
            </w:r>
            <w:r w:rsidRPr="00F9671A">
              <w:rPr>
                <w:color w:val="000000"/>
                <w:sz w:val="26"/>
                <w:szCs w:val="26"/>
              </w:rPr>
              <w:t>Ministru kabinetam, pamatojoties uz I</w:t>
            </w:r>
            <w:r w:rsidR="00860D43">
              <w:rPr>
                <w:color w:val="000000"/>
                <w:sz w:val="26"/>
                <w:szCs w:val="26"/>
              </w:rPr>
              <w:t xml:space="preserve">zglītības un zinātnes ministrijas </w:t>
            </w:r>
            <w:r w:rsidRPr="00F9671A">
              <w:rPr>
                <w:color w:val="000000"/>
                <w:sz w:val="26"/>
                <w:szCs w:val="26"/>
              </w:rPr>
              <w:t xml:space="preserve"> </w:t>
            </w:r>
            <w:r w:rsidR="00DF5015">
              <w:rPr>
                <w:color w:val="000000"/>
                <w:sz w:val="26"/>
                <w:szCs w:val="26"/>
              </w:rPr>
              <w:t xml:space="preserve">(turpmāk – IZM) </w:t>
            </w:r>
            <w:r w:rsidRPr="00F9671A">
              <w:rPr>
                <w:color w:val="000000"/>
                <w:sz w:val="26"/>
                <w:szCs w:val="26"/>
              </w:rPr>
              <w:t>sniegto informāciju, ir tiesības mainīt likuma pielikumos noteikto finansējuma sadalījumu pa pašvaldībām.</w:t>
            </w:r>
            <w:r>
              <w:rPr>
                <w:color w:val="000000"/>
                <w:sz w:val="26"/>
                <w:szCs w:val="26"/>
              </w:rPr>
              <w:t xml:space="preserve"> </w:t>
            </w:r>
            <w:r w:rsidRPr="00F9671A">
              <w:rPr>
                <w:sz w:val="26"/>
                <w:szCs w:val="26"/>
              </w:rPr>
              <w:t>Pamatojoties uz izglītības iestāžu sniegto informāciju par izglītojamo skaitu</w:t>
            </w:r>
            <w:r w:rsidRPr="00F9671A">
              <w:rPr>
                <w:bCs/>
                <w:sz w:val="26"/>
                <w:szCs w:val="26"/>
              </w:rPr>
              <w:t xml:space="preserve"> un likmju skaitu</w:t>
            </w:r>
            <w:r>
              <w:rPr>
                <w:sz w:val="26"/>
                <w:szCs w:val="26"/>
              </w:rPr>
              <w:t xml:space="preserve"> 2011.</w:t>
            </w:r>
            <w:r w:rsidRPr="00F9671A">
              <w:rPr>
                <w:sz w:val="26"/>
                <w:szCs w:val="26"/>
              </w:rPr>
              <w:t>gada 1.septembrī, ir veikti aprēķini un nesadalītais finansējums 2011.gada četriem mēnešiem sadalīts pa pašvaldībām</w:t>
            </w:r>
            <w:r w:rsidRPr="00F9671A">
              <w:rPr>
                <w:bCs/>
                <w:sz w:val="26"/>
                <w:szCs w:val="26"/>
              </w:rPr>
              <w:t>.</w:t>
            </w:r>
          </w:p>
        </w:tc>
      </w:tr>
      <w:tr w:rsidR="00F33E60" w:rsidRPr="009D5908" w:rsidTr="009D5908">
        <w:trPr>
          <w:trHeight w:val="414"/>
          <w:tblCellSpacing w:w="0" w:type="dxa"/>
        </w:trPr>
        <w:tc>
          <w:tcPr>
            <w:tcW w:w="550" w:type="dxa"/>
            <w:vAlign w:val="center"/>
          </w:tcPr>
          <w:p w:rsidR="00F33E60" w:rsidRPr="009D5908" w:rsidRDefault="00F33E60" w:rsidP="007D6B1A">
            <w:pPr>
              <w:pStyle w:val="naiskr"/>
              <w:spacing w:before="0" w:after="0"/>
              <w:jc w:val="center"/>
              <w:rPr>
                <w:sz w:val="26"/>
                <w:szCs w:val="26"/>
              </w:rPr>
            </w:pPr>
            <w:r w:rsidRPr="009D5908">
              <w:rPr>
                <w:sz w:val="26"/>
                <w:szCs w:val="26"/>
              </w:rPr>
              <w:t>2.</w:t>
            </w:r>
          </w:p>
        </w:tc>
        <w:tc>
          <w:tcPr>
            <w:tcW w:w="1927" w:type="dxa"/>
            <w:vAlign w:val="center"/>
          </w:tcPr>
          <w:p w:rsidR="00F33E60" w:rsidRPr="009D5908" w:rsidRDefault="00F33E60" w:rsidP="00F33E60">
            <w:pPr>
              <w:pStyle w:val="naiskr"/>
              <w:tabs>
                <w:tab w:val="left" w:pos="170"/>
              </w:tabs>
              <w:spacing w:before="0" w:after="0"/>
              <w:jc w:val="both"/>
              <w:rPr>
                <w:sz w:val="26"/>
                <w:szCs w:val="26"/>
              </w:rPr>
            </w:pPr>
            <w:r w:rsidRPr="009D5908">
              <w:rPr>
                <w:sz w:val="26"/>
                <w:szCs w:val="26"/>
              </w:rPr>
              <w:t>Pašreizējā situācija un problēmas</w:t>
            </w:r>
          </w:p>
        </w:tc>
        <w:tc>
          <w:tcPr>
            <w:tcW w:w="6521" w:type="dxa"/>
            <w:vAlign w:val="center"/>
          </w:tcPr>
          <w:p w:rsidR="00F33E60" w:rsidRDefault="009418B8" w:rsidP="00B675C0">
            <w:pPr>
              <w:spacing w:before="0" w:after="0"/>
              <w:jc w:val="both"/>
              <w:rPr>
                <w:bCs/>
                <w:sz w:val="26"/>
                <w:szCs w:val="26"/>
              </w:rPr>
            </w:pPr>
            <w:r w:rsidRPr="009D5908">
              <w:rPr>
                <w:bCs/>
                <w:sz w:val="26"/>
                <w:szCs w:val="26"/>
              </w:rPr>
              <w:t>Saskaņā ar Ministru kabineta 2009.gada 22.decembra noteikumiem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00B675C0">
              <w:rPr>
                <w:bCs/>
                <w:sz w:val="26"/>
                <w:szCs w:val="26"/>
              </w:rPr>
              <w:t xml:space="preserve"> 2010</w:t>
            </w:r>
            <w:r w:rsidR="00234586" w:rsidRPr="009D5908">
              <w:rPr>
                <w:bCs/>
                <w:sz w:val="26"/>
                <w:szCs w:val="26"/>
              </w:rPr>
              <w:t>.gada 31.augusta noteikumiem Nr.825 „Speciālās izglītības iestāžu, vispārējās izglītības iestāžu speciālās izglītības klašu (grupu) un internātskolu finansēšanas kārtība</w:t>
            </w:r>
            <w:r w:rsidR="00C1043A" w:rsidRPr="009D5908">
              <w:rPr>
                <w:bCs/>
                <w:sz w:val="26"/>
                <w:szCs w:val="26"/>
              </w:rPr>
              <w:t xml:space="preserve">”, </w:t>
            </w:r>
            <w:r w:rsidR="00234586" w:rsidRPr="009D5908">
              <w:rPr>
                <w:bCs/>
                <w:sz w:val="26"/>
                <w:szCs w:val="26"/>
              </w:rPr>
              <w:t xml:space="preserve">2011.gada 5.jūlija noteikumiem Nr.523 „Kārtība, kādā aprēķina un sadala valsts budžeta mērķdotāciju pedagogu darba samaksai pašvaldību izglītības iestādēs, kurās īsteno profesionālās pamatizglītības, arodizglītības un profesionālās vidējās izglītības programmas” </w:t>
            </w:r>
            <w:r w:rsidR="00C1043A" w:rsidRPr="009D5908">
              <w:rPr>
                <w:bCs/>
                <w:sz w:val="26"/>
                <w:szCs w:val="26"/>
              </w:rPr>
              <w:t>un 2001.gada 28.augusta noteikumiem Nr.382 „Interešu izglītības programmu finansēšanas kārtība’’</w:t>
            </w:r>
            <w:r w:rsidR="00C1043A" w:rsidRPr="009D5908">
              <w:rPr>
                <w:rFonts w:ascii="Verdana" w:hAnsi="Verdana"/>
                <w:b/>
                <w:bCs/>
                <w:sz w:val="26"/>
                <w:szCs w:val="26"/>
              </w:rPr>
              <w:t xml:space="preserve"> </w:t>
            </w:r>
            <w:r w:rsidRPr="009D5908">
              <w:rPr>
                <w:bCs/>
                <w:sz w:val="26"/>
                <w:szCs w:val="26"/>
              </w:rPr>
              <w:t>ministrija, pamatojoties uz izglītības iestāžu sniegto informāciju par izglītojamo skaitu</w:t>
            </w:r>
            <w:r w:rsidR="00D21CC1" w:rsidRPr="009D5908">
              <w:rPr>
                <w:bCs/>
                <w:sz w:val="26"/>
                <w:szCs w:val="26"/>
              </w:rPr>
              <w:t xml:space="preserve"> un likmju skaitu </w:t>
            </w:r>
            <w:r w:rsidRPr="009D5908">
              <w:rPr>
                <w:bCs/>
                <w:sz w:val="26"/>
                <w:szCs w:val="26"/>
              </w:rPr>
              <w:t>201</w:t>
            </w:r>
            <w:r w:rsidR="00D21CC1" w:rsidRPr="009D5908">
              <w:rPr>
                <w:bCs/>
                <w:sz w:val="26"/>
                <w:szCs w:val="26"/>
              </w:rPr>
              <w:t>1</w:t>
            </w:r>
            <w:r w:rsidR="00F9671A">
              <w:rPr>
                <w:bCs/>
                <w:sz w:val="26"/>
                <w:szCs w:val="26"/>
              </w:rPr>
              <w:t>.</w:t>
            </w:r>
            <w:r w:rsidR="003550B6" w:rsidRPr="009D5908">
              <w:rPr>
                <w:bCs/>
                <w:sz w:val="26"/>
                <w:szCs w:val="26"/>
              </w:rPr>
              <w:t>gada 1.septembrī</w:t>
            </w:r>
            <w:r w:rsidRPr="009D5908">
              <w:rPr>
                <w:bCs/>
                <w:sz w:val="26"/>
                <w:szCs w:val="26"/>
              </w:rPr>
              <w:t xml:space="preserve">, ir veikusi mērķdotācijas sadalījumu </w:t>
            </w:r>
            <w:r w:rsidR="00F9671A">
              <w:rPr>
                <w:bCs/>
                <w:sz w:val="26"/>
                <w:szCs w:val="26"/>
              </w:rPr>
              <w:t xml:space="preserve">pa </w:t>
            </w:r>
            <w:r w:rsidRPr="009D5908">
              <w:rPr>
                <w:bCs/>
                <w:sz w:val="26"/>
                <w:szCs w:val="26"/>
              </w:rPr>
              <w:t xml:space="preserve">pašvaldībām </w:t>
            </w:r>
            <w:r w:rsidR="00F9671A">
              <w:rPr>
                <w:bCs/>
                <w:sz w:val="26"/>
                <w:szCs w:val="26"/>
              </w:rPr>
              <w:t>2011.gada</w:t>
            </w:r>
            <w:r w:rsidRPr="009D5908">
              <w:rPr>
                <w:bCs/>
                <w:sz w:val="26"/>
                <w:szCs w:val="26"/>
              </w:rPr>
              <w:t xml:space="preserve"> četriem mēnešiem.</w:t>
            </w:r>
          </w:p>
          <w:p w:rsidR="00962921" w:rsidRPr="00091077" w:rsidRDefault="00962921" w:rsidP="00030A73">
            <w:pPr>
              <w:spacing w:before="0" w:after="0"/>
              <w:jc w:val="both"/>
              <w:rPr>
                <w:bCs/>
                <w:sz w:val="26"/>
                <w:szCs w:val="26"/>
              </w:rPr>
            </w:pPr>
            <w:r w:rsidRPr="00091077">
              <w:rPr>
                <w:bCs/>
                <w:sz w:val="26"/>
                <w:szCs w:val="26"/>
              </w:rPr>
              <w:t xml:space="preserve">Ņemot vērā, ka sākot ar 2011.gada 1.septembri ir atvērta jauna speciālā izglītības iestāde „Saulespuķe” ar speciālajām pirmskolas grupām Rundāles novadā, kā arī atvērtas jaunas speciālās pirmsskolas grupas pie pirmsskolas izglītības iestādēm Baldones novadā un Siguldas novadā,  rīkojuma projekta 3.pielikums paredz finansējuma piešķiršanu šīm </w:t>
            </w:r>
            <w:r w:rsidRPr="00091077">
              <w:rPr>
                <w:bCs/>
                <w:sz w:val="26"/>
                <w:szCs w:val="26"/>
              </w:rPr>
              <w:lastRenderedPageBreak/>
              <w:t>pašvaldībām</w:t>
            </w:r>
            <w:r w:rsidR="00DF5015" w:rsidRPr="00091077">
              <w:rPr>
                <w:bCs/>
                <w:sz w:val="26"/>
                <w:szCs w:val="26"/>
              </w:rPr>
              <w:t>, kas salīdzinājumā ar likuma 9.pielikumā 2011.gada 8 mēnešiem nebija paredzēts.</w:t>
            </w:r>
          </w:p>
          <w:p w:rsidR="0044141B" w:rsidRPr="00091077" w:rsidRDefault="00EC6954" w:rsidP="00EC6954">
            <w:pPr>
              <w:spacing w:before="0" w:after="0"/>
              <w:jc w:val="both"/>
              <w:rPr>
                <w:bCs/>
                <w:sz w:val="26"/>
                <w:szCs w:val="26"/>
              </w:rPr>
            </w:pPr>
            <w:r w:rsidRPr="00091077">
              <w:rPr>
                <w:bCs/>
                <w:sz w:val="26"/>
                <w:szCs w:val="26"/>
              </w:rPr>
              <w:t xml:space="preserve">Pamatojoties uz Vispārējās izglītības likuma 52.panta 2. daļas  2.apakšpuktā minēto, </w:t>
            </w:r>
            <w:r w:rsidR="00DF5015" w:rsidRPr="00091077">
              <w:rPr>
                <w:bCs/>
                <w:sz w:val="26"/>
                <w:szCs w:val="26"/>
              </w:rPr>
              <w:t>IZM ir precizējusi rīkojuma projekta 3.pielikuma nosaukumu, kur ir nomainīts nosaukums ”sanatorijas tipa internātskolām” uz nosaukumu „attīstības un rehabilitācijas centriem”.</w:t>
            </w:r>
          </w:p>
          <w:p w:rsidR="00EC6954" w:rsidRPr="009D5908" w:rsidRDefault="00EC6954" w:rsidP="009E2292">
            <w:pPr>
              <w:spacing w:before="0" w:after="0"/>
              <w:jc w:val="both"/>
              <w:rPr>
                <w:bCs/>
                <w:sz w:val="26"/>
                <w:szCs w:val="26"/>
              </w:rPr>
            </w:pPr>
            <w:r w:rsidRPr="00091077">
              <w:rPr>
                <w:rFonts w:eastAsia="Calibri"/>
                <w:sz w:val="26"/>
                <w:szCs w:val="26"/>
              </w:rPr>
              <w:t>Saskaņā ar pašvaldību iesniegto informāciju par pedagogu darba likmju skaitu izglītības programmās 2011.gada 1.septembrī tika aprēķināts darba samaksas fonds pedagogiem pašvaldību speciālajās pirmsskolas iestādēs, internātskolās</w:t>
            </w:r>
            <w:r w:rsidRPr="00091077">
              <w:rPr>
                <w:sz w:val="26"/>
                <w:szCs w:val="26"/>
              </w:rPr>
              <w:t xml:space="preserve">, attīstības un rehabilitācijas centros un </w:t>
            </w:r>
            <w:r w:rsidRPr="00091077">
              <w:rPr>
                <w:rFonts w:eastAsia="Calibri"/>
                <w:sz w:val="26"/>
                <w:szCs w:val="26"/>
              </w:rPr>
              <w:t>speciālajās internātskolās bērniem ar fiziskās un garīgās attīstības traucējumiem.  Aprēķinot darba samaksas fondu</w:t>
            </w:r>
            <w:r w:rsidR="009E2292" w:rsidRPr="00091077">
              <w:rPr>
                <w:rFonts w:eastAsia="Calibri"/>
                <w:sz w:val="26"/>
                <w:szCs w:val="26"/>
              </w:rPr>
              <w:t xml:space="preserve"> šīm izglītības iestādēm</w:t>
            </w:r>
            <w:r w:rsidRPr="00091077">
              <w:rPr>
                <w:rFonts w:eastAsia="Calibri"/>
                <w:sz w:val="26"/>
                <w:szCs w:val="26"/>
              </w:rPr>
              <w:t>, kur finansējuma apjoms ir nodrošināts 100%</w:t>
            </w:r>
            <w:r w:rsidR="00393472" w:rsidRPr="00091077">
              <w:rPr>
                <w:rFonts w:eastAsia="Calibri"/>
                <w:sz w:val="26"/>
                <w:szCs w:val="26"/>
              </w:rPr>
              <w:t>,</w:t>
            </w:r>
            <w:r w:rsidRPr="00091077">
              <w:rPr>
                <w:rFonts w:eastAsia="Calibri"/>
                <w:sz w:val="26"/>
                <w:szCs w:val="26"/>
              </w:rPr>
              <w:t xml:space="preserve"> </w:t>
            </w:r>
            <w:r w:rsidR="00393472" w:rsidRPr="00091077">
              <w:rPr>
                <w:sz w:val="26"/>
                <w:szCs w:val="26"/>
              </w:rPr>
              <w:t xml:space="preserve">aprēķinu rezultātā </w:t>
            </w:r>
            <w:r w:rsidR="009E2292" w:rsidRPr="00091077">
              <w:rPr>
                <w:sz w:val="26"/>
                <w:szCs w:val="26"/>
              </w:rPr>
              <w:t>radušies līdzekļi tika</w:t>
            </w:r>
            <w:r w:rsidRPr="00091077">
              <w:rPr>
                <w:rFonts w:eastAsia="Calibri"/>
                <w:sz w:val="26"/>
                <w:szCs w:val="26"/>
              </w:rPr>
              <w:t xml:space="preserve"> </w:t>
            </w:r>
            <w:r w:rsidR="009E2292" w:rsidRPr="00091077">
              <w:rPr>
                <w:rFonts w:eastAsia="Calibri"/>
                <w:sz w:val="26"/>
                <w:szCs w:val="26"/>
              </w:rPr>
              <w:t>novirzīti</w:t>
            </w:r>
            <w:r w:rsidRPr="00091077">
              <w:rPr>
                <w:rFonts w:eastAsia="Calibri"/>
                <w:sz w:val="26"/>
                <w:szCs w:val="26"/>
              </w:rPr>
              <w:t xml:space="preserve"> </w:t>
            </w:r>
            <w:r w:rsidR="009E2292" w:rsidRPr="00091077">
              <w:rPr>
                <w:rFonts w:eastAsia="Calibri"/>
                <w:sz w:val="26"/>
                <w:szCs w:val="26"/>
              </w:rPr>
              <w:t>iestāžu uzturēšana</w:t>
            </w:r>
            <w:r w:rsidRPr="00091077">
              <w:rPr>
                <w:rFonts w:eastAsia="Calibri"/>
                <w:sz w:val="26"/>
                <w:szCs w:val="26"/>
              </w:rPr>
              <w:t>s izdevum</w:t>
            </w:r>
            <w:r w:rsidR="009E2292" w:rsidRPr="00091077">
              <w:rPr>
                <w:rFonts w:eastAsia="Calibri"/>
                <w:sz w:val="26"/>
                <w:szCs w:val="26"/>
              </w:rPr>
              <w:t>u finansējumam.</w:t>
            </w:r>
          </w:p>
        </w:tc>
      </w:tr>
      <w:tr w:rsidR="00F33E60" w:rsidRPr="009D5908" w:rsidTr="009D5908">
        <w:trPr>
          <w:trHeight w:val="1071"/>
          <w:tblCellSpacing w:w="0" w:type="dxa"/>
        </w:trPr>
        <w:tc>
          <w:tcPr>
            <w:tcW w:w="550" w:type="dxa"/>
            <w:vAlign w:val="center"/>
          </w:tcPr>
          <w:p w:rsidR="00F33E60" w:rsidRPr="009D5908" w:rsidRDefault="00F33E60" w:rsidP="007D6B1A">
            <w:pPr>
              <w:pStyle w:val="naiskr"/>
              <w:spacing w:before="0" w:after="0"/>
              <w:jc w:val="center"/>
              <w:rPr>
                <w:sz w:val="26"/>
                <w:szCs w:val="26"/>
              </w:rPr>
            </w:pPr>
            <w:r w:rsidRPr="009D5908">
              <w:rPr>
                <w:sz w:val="26"/>
                <w:szCs w:val="26"/>
              </w:rPr>
              <w:lastRenderedPageBreak/>
              <w:t>3.</w:t>
            </w:r>
          </w:p>
        </w:tc>
        <w:tc>
          <w:tcPr>
            <w:tcW w:w="1927" w:type="dxa"/>
            <w:vAlign w:val="center"/>
          </w:tcPr>
          <w:p w:rsidR="00F33E60" w:rsidRPr="009D5908" w:rsidRDefault="00F33E60" w:rsidP="00F33E60">
            <w:pPr>
              <w:pStyle w:val="naiskr"/>
              <w:spacing w:before="0" w:after="0"/>
              <w:jc w:val="both"/>
              <w:rPr>
                <w:sz w:val="26"/>
                <w:szCs w:val="26"/>
              </w:rPr>
            </w:pPr>
            <w:r w:rsidRPr="009D5908">
              <w:rPr>
                <w:sz w:val="26"/>
                <w:szCs w:val="26"/>
              </w:rPr>
              <w:t>Saistītie politikas ietekmes novērtējumi un pētījumi</w:t>
            </w:r>
          </w:p>
        </w:tc>
        <w:tc>
          <w:tcPr>
            <w:tcW w:w="6521" w:type="dxa"/>
            <w:vAlign w:val="center"/>
          </w:tcPr>
          <w:p w:rsidR="00F33E60" w:rsidRPr="009D5908" w:rsidRDefault="00F33E60" w:rsidP="00F33E60">
            <w:pPr>
              <w:pStyle w:val="naiskr"/>
              <w:spacing w:before="0" w:after="0"/>
              <w:jc w:val="both"/>
              <w:rPr>
                <w:sz w:val="26"/>
                <w:szCs w:val="26"/>
              </w:rPr>
            </w:pPr>
            <w:r w:rsidRPr="009D5908">
              <w:rPr>
                <w:sz w:val="26"/>
                <w:szCs w:val="26"/>
              </w:rPr>
              <w:t>Projekts šo jomu neskar</w:t>
            </w:r>
            <w:r w:rsidRPr="009D5908">
              <w:rPr>
                <w:iCs/>
                <w:sz w:val="26"/>
                <w:szCs w:val="26"/>
              </w:rPr>
              <w:t>.</w:t>
            </w:r>
          </w:p>
        </w:tc>
      </w:tr>
      <w:tr w:rsidR="00F33E60" w:rsidRPr="009D5908" w:rsidTr="009D5908">
        <w:trPr>
          <w:trHeight w:val="1320"/>
          <w:tblCellSpacing w:w="0" w:type="dxa"/>
        </w:trPr>
        <w:tc>
          <w:tcPr>
            <w:tcW w:w="550" w:type="dxa"/>
            <w:vAlign w:val="center"/>
          </w:tcPr>
          <w:p w:rsidR="00F33E60" w:rsidRPr="009D5908" w:rsidRDefault="00F33E60" w:rsidP="007D6B1A">
            <w:pPr>
              <w:pStyle w:val="naiskr"/>
              <w:spacing w:before="0" w:after="0"/>
              <w:jc w:val="center"/>
              <w:rPr>
                <w:sz w:val="26"/>
                <w:szCs w:val="26"/>
              </w:rPr>
            </w:pPr>
            <w:r w:rsidRPr="009D5908">
              <w:rPr>
                <w:sz w:val="26"/>
                <w:szCs w:val="26"/>
              </w:rPr>
              <w:t>4.</w:t>
            </w:r>
          </w:p>
        </w:tc>
        <w:tc>
          <w:tcPr>
            <w:tcW w:w="1927" w:type="dxa"/>
            <w:vAlign w:val="center"/>
          </w:tcPr>
          <w:p w:rsidR="00F33E60" w:rsidRPr="009D5908" w:rsidRDefault="00F33E60" w:rsidP="00F33E60">
            <w:pPr>
              <w:pStyle w:val="naiskr"/>
              <w:spacing w:before="0" w:after="0"/>
              <w:jc w:val="both"/>
              <w:rPr>
                <w:sz w:val="26"/>
                <w:szCs w:val="26"/>
              </w:rPr>
            </w:pPr>
            <w:r w:rsidRPr="009D5908">
              <w:rPr>
                <w:sz w:val="26"/>
                <w:szCs w:val="26"/>
              </w:rPr>
              <w:t>Tiesiskā regulējuma mērķis un būtība</w:t>
            </w:r>
          </w:p>
        </w:tc>
        <w:tc>
          <w:tcPr>
            <w:tcW w:w="6521" w:type="dxa"/>
            <w:vAlign w:val="center"/>
          </w:tcPr>
          <w:p w:rsidR="00F33E60" w:rsidRPr="009D5908" w:rsidRDefault="004E74EF" w:rsidP="00F9671A">
            <w:pPr>
              <w:spacing w:before="0" w:after="0"/>
              <w:jc w:val="both"/>
              <w:rPr>
                <w:bCs/>
                <w:sz w:val="26"/>
                <w:szCs w:val="26"/>
              </w:rPr>
            </w:pPr>
            <w:r w:rsidRPr="009D5908">
              <w:rPr>
                <w:sz w:val="26"/>
                <w:szCs w:val="26"/>
              </w:rPr>
              <w:t xml:space="preserve">Rīkojuma projekts paredz apstiprināt mērķdotācijas </w:t>
            </w:r>
            <w:r w:rsidR="00F9671A">
              <w:rPr>
                <w:sz w:val="26"/>
                <w:szCs w:val="26"/>
              </w:rPr>
              <w:t xml:space="preserve">pa </w:t>
            </w:r>
            <w:r w:rsidRPr="009D5908">
              <w:rPr>
                <w:sz w:val="26"/>
                <w:szCs w:val="26"/>
              </w:rPr>
              <w:t>pašvaldībām – pašvaldību izglītības iestādēm sadali atbilstoši izglītojamo sk</w:t>
            </w:r>
            <w:r w:rsidR="007D6B1A" w:rsidRPr="009D5908">
              <w:rPr>
                <w:sz w:val="26"/>
                <w:szCs w:val="26"/>
              </w:rPr>
              <w:t xml:space="preserve">aitam </w:t>
            </w:r>
            <w:r w:rsidR="006A7F05" w:rsidRPr="009D5908">
              <w:rPr>
                <w:bCs/>
                <w:sz w:val="26"/>
                <w:szCs w:val="26"/>
              </w:rPr>
              <w:t xml:space="preserve"> un likmju skaitam </w:t>
            </w:r>
            <w:r w:rsidR="007D6B1A" w:rsidRPr="009D5908">
              <w:rPr>
                <w:sz w:val="26"/>
                <w:szCs w:val="26"/>
              </w:rPr>
              <w:t>2011</w:t>
            </w:r>
            <w:r w:rsidR="00F9671A">
              <w:rPr>
                <w:sz w:val="26"/>
                <w:szCs w:val="26"/>
              </w:rPr>
              <w:t>.</w:t>
            </w:r>
            <w:r w:rsidRPr="009D5908">
              <w:rPr>
                <w:sz w:val="26"/>
                <w:szCs w:val="26"/>
              </w:rPr>
              <w:t>gada 1.septembrī</w:t>
            </w:r>
            <w:r w:rsidR="00D21CC1" w:rsidRPr="009D5908">
              <w:rPr>
                <w:sz w:val="26"/>
                <w:szCs w:val="26"/>
              </w:rPr>
              <w:t>.</w:t>
            </w:r>
          </w:p>
        </w:tc>
      </w:tr>
      <w:tr w:rsidR="00F33E60" w:rsidRPr="009D5908" w:rsidTr="009D5908">
        <w:trPr>
          <w:trHeight w:val="476"/>
          <w:tblCellSpacing w:w="0" w:type="dxa"/>
        </w:trPr>
        <w:tc>
          <w:tcPr>
            <w:tcW w:w="550" w:type="dxa"/>
            <w:vAlign w:val="center"/>
          </w:tcPr>
          <w:p w:rsidR="00F33E60" w:rsidRPr="009D5908" w:rsidRDefault="00F33E60" w:rsidP="007D6B1A">
            <w:pPr>
              <w:pStyle w:val="naiskr"/>
              <w:spacing w:before="0" w:after="0"/>
              <w:jc w:val="center"/>
              <w:rPr>
                <w:sz w:val="26"/>
                <w:szCs w:val="26"/>
              </w:rPr>
            </w:pPr>
            <w:r w:rsidRPr="009D5908">
              <w:rPr>
                <w:sz w:val="26"/>
                <w:szCs w:val="26"/>
              </w:rPr>
              <w:t>5.</w:t>
            </w:r>
          </w:p>
        </w:tc>
        <w:tc>
          <w:tcPr>
            <w:tcW w:w="1927" w:type="dxa"/>
            <w:vAlign w:val="center"/>
          </w:tcPr>
          <w:p w:rsidR="00F33E60" w:rsidRPr="009D5908" w:rsidRDefault="00F33E60" w:rsidP="00F33E60">
            <w:pPr>
              <w:pStyle w:val="naiskr"/>
              <w:spacing w:before="0" w:after="0"/>
              <w:jc w:val="both"/>
              <w:rPr>
                <w:sz w:val="26"/>
                <w:szCs w:val="26"/>
              </w:rPr>
            </w:pPr>
            <w:r w:rsidRPr="009D5908">
              <w:rPr>
                <w:sz w:val="26"/>
                <w:szCs w:val="26"/>
              </w:rPr>
              <w:t xml:space="preserve">Projekta izstrādē iesaistītās institūcijas </w:t>
            </w:r>
          </w:p>
        </w:tc>
        <w:tc>
          <w:tcPr>
            <w:tcW w:w="6521" w:type="dxa"/>
            <w:vAlign w:val="center"/>
          </w:tcPr>
          <w:p w:rsidR="00F33E60" w:rsidRPr="009D5908" w:rsidRDefault="004E74EF" w:rsidP="00213000">
            <w:pPr>
              <w:tabs>
                <w:tab w:val="left" w:pos="360"/>
              </w:tabs>
              <w:spacing w:before="0" w:after="0"/>
              <w:jc w:val="both"/>
              <w:rPr>
                <w:sz w:val="26"/>
                <w:szCs w:val="26"/>
              </w:rPr>
            </w:pPr>
            <w:r w:rsidRPr="009D5908">
              <w:rPr>
                <w:sz w:val="26"/>
                <w:szCs w:val="26"/>
              </w:rPr>
              <w:t>Izglītības un zinātnes ministrija</w:t>
            </w:r>
            <w:r w:rsidR="00F33E60" w:rsidRPr="009D5908">
              <w:rPr>
                <w:sz w:val="26"/>
                <w:szCs w:val="26"/>
              </w:rPr>
              <w:t>.</w:t>
            </w:r>
          </w:p>
        </w:tc>
      </w:tr>
      <w:tr w:rsidR="00F33E60" w:rsidRPr="009D5908" w:rsidTr="009D5908">
        <w:trPr>
          <w:trHeight w:val="1615"/>
          <w:tblCellSpacing w:w="0" w:type="dxa"/>
        </w:trPr>
        <w:tc>
          <w:tcPr>
            <w:tcW w:w="550" w:type="dxa"/>
            <w:vAlign w:val="center"/>
          </w:tcPr>
          <w:p w:rsidR="00F33E60" w:rsidRPr="009D5908" w:rsidRDefault="00F33E60" w:rsidP="007D6B1A">
            <w:pPr>
              <w:pStyle w:val="naiskr"/>
              <w:spacing w:before="0" w:after="0"/>
              <w:jc w:val="center"/>
              <w:rPr>
                <w:sz w:val="26"/>
                <w:szCs w:val="26"/>
              </w:rPr>
            </w:pPr>
            <w:r w:rsidRPr="009D5908">
              <w:rPr>
                <w:sz w:val="26"/>
                <w:szCs w:val="26"/>
              </w:rPr>
              <w:t>6.</w:t>
            </w:r>
          </w:p>
        </w:tc>
        <w:tc>
          <w:tcPr>
            <w:tcW w:w="1927" w:type="dxa"/>
            <w:vAlign w:val="center"/>
          </w:tcPr>
          <w:p w:rsidR="00F33E60" w:rsidRPr="009D5908" w:rsidRDefault="00F33E60" w:rsidP="00F33E60">
            <w:pPr>
              <w:pStyle w:val="naiskr"/>
              <w:spacing w:before="0" w:after="0"/>
              <w:jc w:val="both"/>
              <w:rPr>
                <w:sz w:val="26"/>
                <w:szCs w:val="26"/>
                <w:highlight w:val="yellow"/>
              </w:rPr>
            </w:pPr>
            <w:r w:rsidRPr="009D5908">
              <w:rPr>
                <w:sz w:val="26"/>
                <w:szCs w:val="26"/>
              </w:rPr>
              <w:t>Iemesli, kādēļ netika nodrošināta sabiedrības līdzdalība</w:t>
            </w:r>
          </w:p>
        </w:tc>
        <w:tc>
          <w:tcPr>
            <w:tcW w:w="6521" w:type="dxa"/>
            <w:vAlign w:val="center"/>
          </w:tcPr>
          <w:p w:rsidR="00F33E60" w:rsidRPr="009D5908" w:rsidRDefault="004E74EF" w:rsidP="00F9671A">
            <w:pPr>
              <w:pStyle w:val="naiskr"/>
              <w:spacing w:before="0" w:after="0"/>
              <w:jc w:val="both"/>
              <w:rPr>
                <w:sz w:val="26"/>
                <w:szCs w:val="26"/>
              </w:rPr>
            </w:pPr>
            <w:r w:rsidRPr="009D5908">
              <w:rPr>
                <w:sz w:val="26"/>
                <w:szCs w:val="26"/>
              </w:rPr>
              <w:t>Sabiedrības līdzdalība rīkojuma projekta izstrādē nebija nepieciešama, jo rīkojuma projektā ietvertais jautājums tiek risināts ņemot par pamatu</w:t>
            </w:r>
            <w:r w:rsidR="00D97835" w:rsidRPr="009D5908">
              <w:rPr>
                <w:sz w:val="26"/>
                <w:szCs w:val="26"/>
              </w:rPr>
              <w:t xml:space="preserve"> pašvaldību</w:t>
            </w:r>
            <w:r w:rsidRPr="009D5908">
              <w:rPr>
                <w:sz w:val="26"/>
                <w:szCs w:val="26"/>
              </w:rPr>
              <w:t xml:space="preserve"> </w:t>
            </w:r>
            <w:r w:rsidRPr="009D5908">
              <w:rPr>
                <w:bCs/>
                <w:sz w:val="26"/>
                <w:szCs w:val="26"/>
              </w:rPr>
              <w:t>izglītības iestāžu sniegto informāciju par izglītojamo skaitu</w:t>
            </w:r>
            <w:r w:rsidR="00D21CC1" w:rsidRPr="009D5908">
              <w:rPr>
                <w:bCs/>
                <w:sz w:val="26"/>
                <w:szCs w:val="26"/>
              </w:rPr>
              <w:t xml:space="preserve"> un likmju skaitu </w:t>
            </w:r>
            <w:r w:rsidR="00F9671A">
              <w:rPr>
                <w:sz w:val="26"/>
                <w:szCs w:val="26"/>
              </w:rPr>
              <w:t>2011.</w:t>
            </w:r>
            <w:r w:rsidR="00D21CC1" w:rsidRPr="009D5908">
              <w:rPr>
                <w:sz w:val="26"/>
                <w:szCs w:val="26"/>
              </w:rPr>
              <w:t>gada 1.septembrī.</w:t>
            </w:r>
          </w:p>
        </w:tc>
      </w:tr>
      <w:tr w:rsidR="00F33E60" w:rsidRPr="009D5908" w:rsidTr="009D5908">
        <w:trPr>
          <w:tblCellSpacing w:w="0" w:type="dxa"/>
        </w:trPr>
        <w:tc>
          <w:tcPr>
            <w:tcW w:w="550" w:type="dxa"/>
            <w:vAlign w:val="center"/>
          </w:tcPr>
          <w:p w:rsidR="00F33E60" w:rsidRPr="009D5908" w:rsidRDefault="00F33E60" w:rsidP="007D6B1A">
            <w:pPr>
              <w:pStyle w:val="naiskr"/>
              <w:spacing w:before="0" w:after="0"/>
              <w:jc w:val="center"/>
              <w:rPr>
                <w:sz w:val="26"/>
                <w:szCs w:val="26"/>
              </w:rPr>
            </w:pPr>
            <w:r w:rsidRPr="009D5908">
              <w:rPr>
                <w:sz w:val="26"/>
                <w:szCs w:val="26"/>
              </w:rPr>
              <w:t>7.</w:t>
            </w:r>
          </w:p>
        </w:tc>
        <w:tc>
          <w:tcPr>
            <w:tcW w:w="1927" w:type="dxa"/>
            <w:vAlign w:val="center"/>
          </w:tcPr>
          <w:p w:rsidR="00F33E60" w:rsidRPr="009D5908" w:rsidRDefault="00F33E60" w:rsidP="00F33E60">
            <w:pPr>
              <w:pStyle w:val="naiskr"/>
              <w:spacing w:before="0" w:after="0"/>
              <w:ind w:left="170"/>
              <w:jc w:val="both"/>
              <w:rPr>
                <w:sz w:val="26"/>
                <w:szCs w:val="26"/>
              </w:rPr>
            </w:pPr>
            <w:r w:rsidRPr="009D5908">
              <w:rPr>
                <w:sz w:val="26"/>
                <w:szCs w:val="26"/>
              </w:rPr>
              <w:t>Cita informācija</w:t>
            </w:r>
          </w:p>
        </w:tc>
        <w:tc>
          <w:tcPr>
            <w:tcW w:w="6521" w:type="dxa"/>
            <w:vAlign w:val="center"/>
          </w:tcPr>
          <w:p w:rsidR="00F33E60" w:rsidRPr="009D5908" w:rsidRDefault="00F33E60" w:rsidP="00F33E60">
            <w:pPr>
              <w:pStyle w:val="naiskr"/>
              <w:spacing w:before="0" w:after="0"/>
              <w:jc w:val="both"/>
              <w:rPr>
                <w:sz w:val="26"/>
                <w:szCs w:val="26"/>
              </w:rPr>
            </w:pPr>
            <w:r w:rsidRPr="009D5908">
              <w:rPr>
                <w:sz w:val="26"/>
                <w:szCs w:val="26"/>
              </w:rPr>
              <w:t>Nav.</w:t>
            </w:r>
          </w:p>
        </w:tc>
      </w:tr>
    </w:tbl>
    <w:p w:rsidR="004A0491" w:rsidRPr="009D5908" w:rsidRDefault="004A0491" w:rsidP="00F33E60">
      <w:pPr>
        <w:pStyle w:val="naisf"/>
        <w:spacing w:before="0" w:after="0"/>
        <w:ind w:firstLine="0"/>
        <w:rPr>
          <w:sz w:val="26"/>
          <w:szCs w:val="26"/>
        </w:rPr>
      </w:pPr>
    </w:p>
    <w:tbl>
      <w:tblPr>
        <w:tblpPr w:leftFromText="180" w:rightFromText="180" w:vertAnchor="text" w:horzAnchor="margin" w:tblpXSpec="center" w:tblpY="149"/>
        <w:tblW w:w="8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29"/>
        <w:gridCol w:w="1948"/>
        <w:gridCol w:w="6521"/>
      </w:tblGrid>
      <w:tr w:rsidR="00F33E60" w:rsidRPr="009D5908" w:rsidTr="009D5908">
        <w:trPr>
          <w:tblCellSpacing w:w="0" w:type="dxa"/>
        </w:trPr>
        <w:tc>
          <w:tcPr>
            <w:tcW w:w="8998" w:type="dxa"/>
            <w:gridSpan w:val="3"/>
            <w:vAlign w:val="center"/>
          </w:tcPr>
          <w:p w:rsidR="00F33E60" w:rsidRPr="009D5908" w:rsidRDefault="00F33E60" w:rsidP="000A4A58">
            <w:pPr>
              <w:pStyle w:val="naisnod"/>
              <w:spacing w:before="0" w:after="0"/>
              <w:rPr>
                <w:sz w:val="26"/>
                <w:szCs w:val="26"/>
              </w:rPr>
            </w:pPr>
            <w:r w:rsidRPr="009D5908">
              <w:rPr>
                <w:sz w:val="26"/>
                <w:szCs w:val="26"/>
              </w:rPr>
              <w:t>II. Tiesību akta projekta ietekme uz sabiedrību</w:t>
            </w:r>
          </w:p>
        </w:tc>
      </w:tr>
      <w:tr w:rsidR="00F33E60" w:rsidRPr="009D5908" w:rsidTr="009D5908">
        <w:trPr>
          <w:trHeight w:val="467"/>
          <w:tblCellSpacing w:w="0" w:type="dxa"/>
        </w:trPr>
        <w:tc>
          <w:tcPr>
            <w:tcW w:w="529" w:type="dxa"/>
            <w:vAlign w:val="center"/>
          </w:tcPr>
          <w:p w:rsidR="00F33E60" w:rsidRPr="009D5908" w:rsidRDefault="00F33E60" w:rsidP="007D6B1A">
            <w:pPr>
              <w:pStyle w:val="naiskr"/>
              <w:spacing w:before="0" w:after="0"/>
              <w:ind w:left="180" w:hanging="180"/>
              <w:jc w:val="center"/>
              <w:rPr>
                <w:sz w:val="26"/>
                <w:szCs w:val="26"/>
              </w:rPr>
            </w:pPr>
            <w:r w:rsidRPr="009D5908">
              <w:rPr>
                <w:sz w:val="26"/>
                <w:szCs w:val="26"/>
              </w:rPr>
              <w:t>1.</w:t>
            </w:r>
          </w:p>
        </w:tc>
        <w:tc>
          <w:tcPr>
            <w:tcW w:w="1948" w:type="dxa"/>
            <w:vAlign w:val="center"/>
          </w:tcPr>
          <w:p w:rsidR="00F33E60" w:rsidRPr="009D5908" w:rsidRDefault="00F33E60" w:rsidP="00F33E60">
            <w:pPr>
              <w:pStyle w:val="naiskr"/>
              <w:spacing w:before="0" w:after="0"/>
              <w:jc w:val="both"/>
              <w:rPr>
                <w:sz w:val="26"/>
                <w:szCs w:val="26"/>
              </w:rPr>
            </w:pPr>
            <w:r w:rsidRPr="009D5908">
              <w:rPr>
                <w:sz w:val="26"/>
                <w:szCs w:val="26"/>
              </w:rPr>
              <w:t xml:space="preserve">Sabiedrības </w:t>
            </w:r>
            <w:proofErr w:type="spellStart"/>
            <w:r w:rsidRPr="009D5908">
              <w:rPr>
                <w:sz w:val="26"/>
                <w:szCs w:val="26"/>
              </w:rPr>
              <w:t>mērķgrupa</w:t>
            </w:r>
            <w:proofErr w:type="spellEnd"/>
          </w:p>
        </w:tc>
        <w:tc>
          <w:tcPr>
            <w:tcW w:w="6521" w:type="dxa"/>
            <w:vAlign w:val="center"/>
          </w:tcPr>
          <w:p w:rsidR="00F33E60" w:rsidRPr="00E263B1" w:rsidRDefault="007D6B1A" w:rsidP="0076195B">
            <w:pPr>
              <w:spacing w:before="0" w:after="0"/>
              <w:jc w:val="both"/>
              <w:rPr>
                <w:color w:val="000000" w:themeColor="text1"/>
                <w:sz w:val="26"/>
                <w:szCs w:val="26"/>
              </w:rPr>
            </w:pPr>
            <w:r w:rsidRPr="00E263B1">
              <w:rPr>
                <w:iCs/>
                <w:color w:val="000000" w:themeColor="text1"/>
                <w:sz w:val="26"/>
                <w:szCs w:val="26"/>
              </w:rPr>
              <w:t>2011</w:t>
            </w:r>
            <w:r w:rsidR="00520C7E" w:rsidRPr="00E263B1">
              <w:rPr>
                <w:iCs/>
                <w:color w:val="000000" w:themeColor="text1"/>
                <w:sz w:val="26"/>
                <w:szCs w:val="26"/>
              </w:rPr>
              <w:t>./2012</w:t>
            </w:r>
            <w:r w:rsidR="00F33E60" w:rsidRPr="00E263B1">
              <w:rPr>
                <w:iCs/>
                <w:color w:val="000000" w:themeColor="text1"/>
                <w:sz w:val="26"/>
                <w:szCs w:val="26"/>
              </w:rPr>
              <w:t>.mācību gadā valsts budžeta mērķdotāciju</w:t>
            </w:r>
            <w:r w:rsidR="00F33E60" w:rsidRPr="00E263B1">
              <w:rPr>
                <w:rFonts w:eastAsiaTheme="minorHAnsi"/>
                <w:color w:val="000000" w:themeColor="text1"/>
                <w:sz w:val="26"/>
                <w:szCs w:val="26"/>
                <w:lang w:eastAsia="en-US"/>
              </w:rPr>
              <w:t xml:space="preserve"> pedagogu darba samaksai un valsts sociālās apdrošināšanas obligātajām iemaksām pašvaldību vispārējās pamatizglītības un vispārējās vidējās izglītības iestādēs tika sadalīta </w:t>
            </w:r>
            <w:r w:rsidR="00405BCE" w:rsidRPr="00E263B1">
              <w:rPr>
                <w:color w:val="000000" w:themeColor="text1"/>
                <w:sz w:val="26"/>
                <w:szCs w:val="26"/>
              </w:rPr>
              <w:t>20</w:t>
            </w:r>
            <w:r w:rsidR="00E263B1" w:rsidRPr="00E263B1">
              <w:rPr>
                <w:color w:val="000000" w:themeColor="text1"/>
                <w:sz w:val="26"/>
                <w:szCs w:val="26"/>
              </w:rPr>
              <w:t>5</w:t>
            </w:r>
            <w:r w:rsidR="00405BCE" w:rsidRPr="00E263B1">
              <w:rPr>
                <w:color w:val="000000" w:themeColor="text1"/>
                <w:sz w:val="26"/>
                <w:szCs w:val="26"/>
              </w:rPr>
              <w:t xml:space="preserve"> </w:t>
            </w:r>
            <w:r w:rsidR="00E263B1" w:rsidRPr="00E263B1">
              <w:rPr>
                <w:color w:val="000000" w:themeColor="text1"/>
                <w:sz w:val="26"/>
                <w:szCs w:val="26"/>
              </w:rPr>
              <w:t>108</w:t>
            </w:r>
            <w:r w:rsidR="00F33E60" w:rsidRPr="00E263B1">
              <w:rPr>
                <w:color w:val="000000" w:themeColor="text1"/>
                <w:sz w:val="26"/>
                <w:szCs w:val="26"/>
              </w:rPr>
              <w:t xml:space="preserve"> </w:t>
            </w:r>
            <w:r w:rsidR="00F33E60" w:rsidRPr="00E263B1">
              <w:rPr>
                <w:rFonts w:eastAsiaTheme="minorHAnsi"/>
                <w:color w:val="000000" w:themeColor="text1"/>
                <w:sz w:val="26"/>
                <w:szCs w:val="26"/>
                <w:lang w:eastAsia="en-US"/>
              </w:rPr>
              <w:t xml:space="preserve">izglītojamiem, </w:t>
            </w:r>
            <w:r w:rsidR="00405BCE" w:rsidRPr="00E263B1">
              <w:rPr>
                <w:rFonts w:eastAsiaTheme="minorHAnsi"/>
                <w:color w:val="000000" w:themeColor="text1"/>
                <w:sz w:val="26"/>
                <w:szCs w:val="26"/>
                <w:lang w:eastAsia="en-US"/>
              </w:rPr>
              <w:t>1 006 izglītojamiem pašvaldību speciālajās izglītības iestādēs,  1 </w:t>
            </w:r>
            <w:r w:rsidR="00405BCE" w:rsidRPr="0076195B">
              <w:rPr>
                <w:rFonts w:eastAsiaTheme="minorHAnsi"/>
                <w:color w:val="000000" w:themeColor="text1"/>
                <w:sz w:val="26"/>
                <w:szCs w:val="26"/>
                <w:lang w:eastAsia="en-US"/>
              </w:rPr>
              <w:t xml:space="preserve">221 izglītojamiem pašvaldību profesionālajās izglītības iestādēs, </w:t>
            </w:r>
            <w:r w:rsidR="00F33E60" w:rsidRPr="0076195B">
              <w:rPr>
                <w:rFonts w:eastAsiaTheme="minorHAnsi"/>
                <w:color w:val="000000" w:themeColor="text1"/>
                <w:sz w:val="26"/>
                <w:szCs w:val="26"/>
                <w:lang w:eastAsia="en-US"/>
              </w:rPr>
              <w:t xml:space="preserve">kā arī </w:t>
            </w:r>
            <w:r w:rsidR="00E263B1" w:rsidRPr="0076195B">
              <w:rPr>
                <w:rFonts w:eastAsiaTheme="minorHAnsi"/>
                <w:color w:val="000000" w:themeColor="text1"/>
                <w:sz w:val="26"/>
                <w:szCs w:val="26"/>
                <w:lang w:eastAsia="en-US"/>
              </w:rPr>
              <w:t>37 960</w:t>
            </w:r>
            <w:r w:rsidR="00F33E60" w:rsidRPr="0076195B">
              <w:rPr>
                <w:rFonts w:eastAsiaTheme="minorHAnsi"/>
                <w:color w:val="000000" w:themeColor="text1"/>
                <w:sz w:val="26"/>
                <w:szCs w:val="26"/>
                <w:lang w:eastAsia="en-US"/>
              </w:rPr>
              <w:t xml:space="preserve"> </w:t>
            </w:r>
            <w:r w:rsidR="00F33E60" w:rsidRPr="0076195B">
              <w:rPr>
                <w:rFonts w:eastAsiaTheme="minorHAnsi"/>
                <w:color w:val="000000" w:themeColor="text1"/>
                <w:sz w:val="26"/>
                <w:szCs w:val="26"/>
                <w:lang w:eastAsia="en-US"/>
              </w:rPr>
              <w:lastRenderedPageBreak/>
              <w:t>izglītojamiem izglītības iestādēs</w:t>
            </w:r>
            <w:r w:rsidR="0076195B" w:rsidRPr="0076195B">
              <w:rPr>
                <w:rFonts w:eastAsiaTheme="minorHAnsi"/>
                <w:color w:val="000000" w:themeColor="text1"/>
                <w:sz w:val="26"/>
                <w:szCs w:val="26"/>
                <w:lang w:eastAsia="en-US"/>
              </w:rPr>
              <w:t xml:space="preserve">, </w:t>
            </w:r>
            <w:r w:rsidR="0076195B">
              <w:rPr>
                <w:rStyle w:val="st1"/>
                <w:bCs/>
                <w:color w:val="000000"/>
                <w:sz w:val="26"/>
                <w:szCs w:val="26"/>
              </w:rPr>
              <w:t>kura</w:t>
            </w:r>
            <w:r w:rsidR="0076195B" w:rsidRPr="0076195B">
              <w:rPr>
                <w:rStyle w:val="st1"/>
                <w:bCs/>
                <w:color w:val="000000"/>
                <w:sz w:val="26"/>
                <w:szCs w:val="26"/>
              </w:rPr>
              <w:t>s īsteno piecgadīgo</w:t>
            </w:r>
            <w:r w:rsidR="0076195B" w:rsidRPr="0076195B">
              <w:rPr>
                <w:rStyle w:val="st1"/>
                <w:sz w:val="26"/>
                <w:szCs w:val="26"/>
              </w:rPr>
              <w:t xml:space="preserve"> un sešgadīgo bērnu obligātās pirmskolas izglītības programmu.</w:t>
            </w:r>
          </w:p>
        </w:tc>
      </w:tr>
      <w:tr w:rsidR="00F33E60" w:rsidRPr="009D5908" w:rsidTr="009D5908">
        <w:trPr>
          <w:trHeight w:val="523"/>
          <w:tblCellSpacing w:w="0" w:type="dxa"/>
        </w:trPr>
        <w:tc>
          <w:tcPr>
            <w:tcW w:w="529" w:type="dxa"/>
            <w:vAlign w:val="center"/>
          </w:tcPr>
          <w:p w:rsidR="00F33E60" w:rsidRPr="009D5908" w:rsidRDefault="00F33E60" w:rsidP="007D6B1A">
            <w:pPr>
              <w:pStyle w:val="naiskr"/>
              <w:spacing w:before="0" w:after="0"/>
              <w:jc w:val="center"/>
              <w:rPr>
                <w:sz w:val="26"/>
                <w:szCs w:val="26"/>
              </w:rPr>
            </w:pPr>
            <w:r w:rsidRPr="009D5908">
              <w:rPr>
                <w:sz w:val="26"/>
                <w:szCs w:val="26"/>
              </w:rPr>
              <w:lastRenderedPageBreak/>
              <w:t>2.</w:t>
            </w:r>
          </w:p>
        </w:tc>
        <w:tc>
          <w:tcPr>
            <w:tcW w:w="1948" w:type="dxa"/>
            <w:vAlign w:val="center"/>
          </w:tcPr>
          <w:p w:rsidR="00F33E60" w:rsidRPr="009D5908" w:rsidRDefault="00F33E60" w:rsidP="00F33E60">
            <w:pPr>
              <w:pStyle w:val="naiskr"/>
              <w:spacing w:before="0" w:after="0"/>
              <w:jc w:val="both"/>
              <w:rPr>
                <w:sz w:val="26"/>
                <w:szCs w:val="26"/>
              </w:rPr>
            </w:pPr>
            <w:r w:rsidRPr="009D5908">
              <w:rPr>
                <w:sz w:val="26"/>
                <w:szCs w:val="26"/>
              </w:rPr>
              <w:t xml:space="preserve">Citas sabiedrības grupas (bez </w:t>
            </w:r>
            <w:proofErr w:type="spellStart"/>
            <w:r w:rsidRPr="009D5908">
              <w:rPr>
                <w:sz w:val="26"/>
                <w:szCs w:val="26"/>
              </w:rPr>
              <w:t>mērķgrupas</w:t>
            </w:r>
            <w:proofErr w:type="spellEnd"/>
            <w:r w:rsidRPr="009D5908">
              <w:rPr>
                <w:sz w:val="26"/>
                <w:szCs w:val="26"/>
              </w:rPr>
              <w:t>), kuras tiesiskais regulējums arī ietekmē vai varētu ietekmēt</w:t>
            </w:r>
          </w:p>
        </w:tc>
        <w:tc>
          <w:tcPr>
            <w:tcW w:w="6521" w:type="dxa"/>
            <w:vAlign w:val="center"/>
          </w:tcPr>
          <w:p w:rsidR="00F33E60" w:rsidRPr="009D5908" w:rsidRDefault="00F33E60" w:rsidP="00F33E60">
            <w:pPr>
              <w:pStyle w:val="naiskr"/>
              <w:spacing w:before="0" w:after="0"/>
              <w:jc w:val="both"/>
              <w:rPr>
                <w:sz w:val="26"/>
                <w:szCs w:val="26"/>
              </w:rPr>
            </w:pPr>
            <w:r w:rsidRPr="009D5908">
              <w:rPr>
                <w:sz w:val="26"/>
                <w:szCs w:val="26"/>
              </w:rPr>
              <w:t>Projekts šo jomu neskar</w:t>
            </w:r>
            <w:r w:rsidRPr="009D5908">
              <w:rPr>
                <w:bCs/>
                <w:sz w:val="26"/>
                <w:szCs w:val="26"/>
              </w:rPr>
              <w:t>.</w:t>
            </w:r>
          </w:p>
        </w:tc>
      </w:tr>
      <w:tr w:rsidR="00F33E60" w:rsidRPr="009D5908" w:rsidTr="009D5908">
        <w:trPr>
          <w:trHeight w:val="517"/>
          <w:tblCellSpacing w:w="0" w:type="dxa"/>
        </w:trPr>
        <w:tc>
          <w:tcPr>
            <w:tcW w:w="529" w:type="dxa"/>
            <w:vAlign w:val="center"/>
          </w:tcPr>
          <w:p w:rsidR="00F33E60" w:rsidRPr="009D5908" w:rsidRDefault="00F33E60" w:rsidP="007D6B1A">
            <w:pPr>
              <w:pStyle w:val="naiskr"/>
              <w:spacing w:before="0" w:after="0"/>
              <w:jc w:val="center"/>
              <w:rPr>
                <w:sz w:val="26"/>
                <w:szCs w:val="26"/>
              </w:rPr>
            </w:pPr>
            <w:r w:rsidRPr="009D5908">
              <w:rPr>
                <w:sz w:val="26"/>
                <w:szCs w:val="26"/>
              </w:rPr>
              <w:t>3.</w:t>
            </w:r>
          </w:p>
        </w:tc>
        <w:tc>
          <w:tcPr>
            <w:tcW w:w="1948" w:type="dxa"/>
            <w:vAlign w:val="center"/>
          </w:tcPr>
          <w:p w:rsidR="00F33E60" w:rsidRPr="009D5908" w:rsidRDefault="00F33E60" w:rsidP="00F33E60">
            <w:pPr>
              <w:pStyle w:val="naiskr"/>
              <w:spacing w:before="0" w:after="0"/>
              <w:jc w:val="both"/>
              <w:rPr>
                <w:sz w:val="26"/>
                <w:szCs w:val="26"/>
              </w:rPr>
            </w:pPr>
            <w:r w:rsidRPr="009D5908">
              <w:rPr>
                <w:sz w:val="26"/>
                <w:szCs w:val="26"/>
              </w:rPr>
              <w:t xml:space="preserve">Tiesiskā regulējuma finansiālā ietekme </w:t>
            </w:r>
          </w:p>
        </w:tc>
        <w:tc>
          <w:tcPr>
            <w:tcW w:w="6521" w:type="dxa"/>
            <w:vAlign w:val="center"/>
          </w:tcPr>
          <w:p w:rsidR="00F33E60" w:rsidRPr="009D5908" w:rsidRDefault="00F33E60" w:rsidP="00213000">
            <w:pPr>
              <w:pStyle w:val="naiskr"/>
              <w:spacing w:before="0" w:after="0"/>
              <w:jc w:val="both"/>
              <w:rPr>
                <w:i/>
                <w:sz w:val="26"/>
                <w:szCs w:val="26"/>
              </w:rPr>
            </w:pPr>
            <w:r w:rsidRPr="009D5908">
              <w:rPr>
                <w:bCs/>
                <w:sz w:val="26"/>
                <w:szCs w:val="26"/>
              </w:rPr>
              <w:t>Tiesiskais regulējums īstenojams esošā valsts budžeta finansējuma ietvaros.</w:t>
            </w:r>
          </w:p>
        </w:tc>
      </w:tr>
      <w:tr w:rsidR="00F33E60" w:rsidRPr="009D5908" w:rsidTr="009D5908">
        <w:trPr>
          <w:trHeight w:val="517"/>
          <w:tblCellSpacing w:w="0" w:type="dxa"/>
        </w:trPr>
        <w:tc>
          <w:tcPr>
            <w:tcW w:w="529" w:type="dxa"/>
            <w:vAlign w:val="center"/>
          </w:tcPr>
          <w:p w:rsidR="00F33E60" w:rsidRPr="009D5908" w:rsidRDefault="00F33E60" w:rsidP="007D6B1A">
            <w:pPr>
              <w:pStyle w:val="naiskr"/>
              <w:spacing w:before="0" w:after="0"/>
              <w:jc w:val="center"/>
              <w:rPr>
                <w:sz w:val="26"/>
                <w:szCs w:val="26"/>
              </w:rPr>
            </w:pPr>
            <w:r w:rsidRPr="009D5908">
              <w:rPr>
                <w:sz w:val="26"/>
                <w:szCs w:val="26"/>
              </w:rPr>
              <w:t>4.</w:t>
            </w:r>
          </w:p>
        </w:tc>
        <w:tc>
          <w:tcPr>
            <w:tcW w:w="1948" w:type="dxa"/>
            <w:vAlign w:val="center"/>
          </w:tcPr>
          <w:p w:rsidR="00F33E60" w:rsidRPr="009D5908" w:rsidRDefault="00F33E60" w:rsidP="00F33E60">
            <w:pPr>
              <w:pStyle w:val="naiskr"/>
              <w:spacing w:before="0" w:after="0"/>
              <w:jc w:val="both"/>
              <w:rPr>
                <w:sz w:val="26"/>
                <w:szCs w:val="26"/>
              </w:rPr>
            </w:pPr>
            <w:r w:rsidRPr="009D5908">
              <w:rPr>
                <w:sz w:val="26"/>
                <w:szCs w:val="26"/>
              </w:rPr>
              <w:t>Tiesiskā regulējuma nefinansiālā ietekme</w:t>
            </w:r>
          </w:p>
        </w:tc>
        <w:tc>
          <w:tcPr>
            <w:tcW w:w="6521" w:type="dxa"/>
            <w:vAlign w:val="center"/>
          </w:tcPr>
          <w:p w:rsidR="00F33E60" w:rsidRPr="009D5908" w:rsidRDefault="00D21CC1" w:rsidP="00D97835">
            <w:pPr>
              <w:pStyle w:val="naiskr"/>
              <w:spacing w:before="0" w:after="0"/>
              <w:jc w:val="both"/>
              <w:rPr>
                <w:sz w:val="26"/>
                <w:szCs w:val="26"/>
              </w:rPr>
            </w:pPr>
            <w:r w:rsidRPr="009D5908">
              <w:rPr>
                <w:bCs/>
                <w:sz w:val="26"/>
                <w:szCs w:val="26"/>
              </w:rPr>
              <w:t xml:space="preserve">Tiks izpildīts Izglītības likumā noteiktais, ka </w:t>
            </w:r>
            <w:r w:rsidRPr="009D5908">
              <w:rPr>
                <w:sz w:val="26"/>
                <w:szCs w:val="26"/>
              </w:rPr>
              <w:t>pedagogu darba samaksa valsts vai pašvaldības izglītības iestādēs tiek nodrošināta no valsts budžeta līdzekļiem un valsts budžeta mērķdotācijām.</w:t>
            </w:r>
          </w:p>
        </w:tc>
      </w:tr>
      <w:tr w:rsidR="00F33E60" w:rsidRPr="009D5908" w:rsidTr="009D5908">
        <w:trPr>
          <w:trHeight w:val="625"/>
          <w:tblCellSpacing w:w="0" w:type="dxa"/>
        </w:trPr>
        <w:tc>
          <w:tcPr>
            <w:tcW w:w="529" w:type="dxa"/>
            <w:vAlign w:val="center"/>
          </w:tcPr>
          <w:p w:rsidR="00F33E60" w:rsidRPr="009D5908" w:rsidRDefault="00F33E60" w:rsidP="007D6B1A">
            <w:pPr>
              <w:pStyle w:val="naiskr"/>
              <w:spacing w:before="0" w:after="0"/>
              <w:jc w:val="center"/>
              <w:rPr>
                <w:sz w:val="26"/>
                <w:szCs w:val="26"/>
              </w:rPr>
            </w:pPr>
            <w:r w:rsidRPr="009D5908">
              <w:rPr>
                <w:sz w:val="26"/>
                <w:szCs w:val="26"/>
              </w:rPr>
              <w:t>5.</w:t>
            </w:r>
          </w:p>
        </w:tc>
        <w:tc>
          <w:tcPr>
            <w:tcW w:w="1948" w:type="dxa"/>
            <w:vAlign w:val="center"/>
          </w:tcPr>
          <w:p w:rsidR="00F33E60" w:rsidRPr="009D5908" w:rsidRDefault="00F33E60" w:rsidP="00F33E60">
            <w:pPr>
              <w:pStyle w:val="naiskr"/>
              <w:spacing w:before="0" w:after="0"/>
              <w:jc w:val="both"/>
              <w:rPr>
                <w:sz w:val="26"/>
                <w:szCs w:val="26"/>
              </w:rPr>
            </w:pPr>
            <w:r w:rsidRPr="009D5908">
              <w:rPr>
                <w:sz w:val="26"/>
                <w:szCs w:val="26"/>
              </w:rPr>
              <w:t>Administratīvās procedūras raksturojums</w:t>
            </w:r>
          </w:p>
        </w:tc>
        <w:tc>
          <w:tcPr>
            <w:tcW w:w="6521" w:type="dxa"/>
            <w:vAlign w:val="center"/>
          </w:tcPr>
          <w:p w:rsidR="00F33E60" w:rsidRPr="009D5908" w:rsidRDefault="00F33E60" w:rsidP="00F33E60">
            <w:pPr>
              <w:pStyle w:val="naiskr"/>
              <w:spacing w:before="0" w:after="0"/>
              <w:jc w:val="both"/>
              <w:rPr>
                <w:i/>
                <w:sz w:val="26"/>
                <w:szCs w:val="26"/>
              </w:rPr>
            </w:pPr>
            <w:r w:rsidRPr="009D5908">
              <w:rPr>
                <w:sz w:val="26"/>
                <w:szCs w:val="26"/>
              </w:rPr>
              <w:t>Projekts šo jomu neskar.</w:t>
            </w:r>
          </w:p>
        </w:tc>
      </w:tr>
      <w:tr w:rsidR="00F33E60" w:rsidRPr="009D5908" w:rsidTr="009D5908">
        <w:trPr>
          <w:trHeight w:val="709"/>
          <w:tblCellSpacing w:w="0" w:type="dxa"/>
        </w:trPr>
        <w:tc>
          <w:tcPr>
            <w:tcW w:w="529" w:type="dxa"/>
            <w:vAlign w:val="center"/>
          </w:tcPr>
          <w:p w:rsidR="00F33E60" w:rsidRPr="009D5908" w:rsidRDefault="00F33E60" w:rsidP="007D6B1A">
            <w:pPr>
              <w:pStyle w:val="naiskr"/>
              <w:spacing w:before="0" w:after="0"/>
              <w:jc w:val="center"/>
              <w:rPr>
                <w:sz w:val="26"/>
                <w:szCs w:val="26"/>
              </w:rPr>
            </w:pPr>
            <w:r w:rsidRPr="009D5908">
              <w:rPr>
                <w:sz w:val="26"/>
                <w:szCs w:val="26"/>
              </w:rPr>
              <w:t>6.</w:t>
            </w:r>
          </w:p>
        </w:tc>
        <w:tc>
          <w:tcPr>
            <w:tcW w:w="1948" w:type="dxa"/>
            <w:vAlign w:val="center"/>
          </w:tcPr>
          <w:p w:rsidR="00F33E60" w:rsidRPr="009D5908" w:rsidRDefault="00F33E60" w:rsidP="00F33E60">
            <w:pPr>
              <w:pStyle w:val="naiskr"/>
              <w:spacing w:before="0" w:after="0"/>
              <w:jc w:val="both"/>
              <w:rPr>
                <w:sz w:val="26"/>
                <w:szCs w:val="26"/>
              </w:rPr>
            </w:pPr>
            <w:r w:rsidRPr="009D5908">
              <w:rPr>
                <w:sz w:val="26"/>
                <w:szCs w:val="26"/>
              </w:rPr>
              <w:t>Administratīvo izmaksu monetārs novērtējums</w:t>
            </w:r>
          </w:p>
        </w:tc>
        <w:tc>
          <w:tcPr>
            <w:tcW w:w="6521" w:type="dxa"/>
            <w:vAlign w:val="center"/>
          </w:tcPr>
          <w:p w:rsidR="00F33E60" w:rsidRPr="009D5908" w:rsidRDefault="00F33E60" w:rsidP="00F33E60">
            <w:pPr>
              <w:pStyle w:val="naiskr"/>
              <w:spacing w:before="0" w:after="0"/>
              <w:jc w:val="both"/>
              <w:rPr>
                <w:i/>
                <w:sz w:val="26"/>
                <w:szCs w:val="26"/>
              </w:rPr>
            </w:pPr>
            <w:r w:rsidRPr="009D5908">
              <w:rPr>
                <w:sz w:val="26"/>
                <w:szCs w:val="26"/>
              </w:rPr>
              <w:t>Projekts šo jomu neskar.</w:t>
            </w:r>
          </w:p>
        </w:tc>
      </w:tr>
      <w:tr w:rsidR="00F33E60" w:rsidRPr="009D5908" w:rsidTr="009D5908">
        <w:trPr>
          <w:tblCellSpacing w:w="0" w:type="dxa"/>
        </w:trPr>
        <w:tc>
          <w:tcPr>
            <w:tcW w:w="529" w:type="dxa"/>
            <w:vAlign w:val="center"/>
          </w:tcPr>
          <w:p w:rsidR="00F33E60" w:rsidRPr="009D5908" w:rsidRDefault="00F33E60" w:rsidP="007D6B1A">
            <w:pPr>
              <w:pStyle w:val="naiskr"/>
              <w:spacing w:before="0" w:after="0"/>
              <w:jc w:val="center"/>
              <w:rPr>
                <w:sz w:val="26"/>
                <w:szCs w:val="26"/>
              </w:rPr>
            </w:pPr>
            <w:r w:rsidRPr="009D5908">
              <w:rPr>
                <w:sz w:val="26"/>
                <w:szCs w:val="26"/>
              </w:rPr>
              <w:t>7.</w:t>
            </w:r>
          </w:p>
        </w:tc>
        <w:tc>
          <w:tcPr>
            <w:tcW w:w="1948" w:type="dxa"/>
            <w:vAlign w:val="center"/>
          </w:tcPr>
          <w:p w:rsidR="00F33E60" w:rsidRPr="009D5908" w:rsidRDefault="00F33E60" w:rsidP="00F33E60">
            <w:pPr>
              <w:pStyle w:val="naiskr"/>
              <w:spacing w:before="0" w:after="0"/>
              <w:jc w:val="both"/>
              <w:rPr>
                <w:sz w:val="26"/>
                <w:szCs w:val="26"/>
              </w:rPr>
            </w:pPr>
            <w:r w:rsidRPr="009D5908">
              <w:rPr>
                <w:sz w:val="26"/>
                <w:szCs w:val="26"/>
              </w:rPr>
              <w:t>Cita informācija.</w:t>
            </w:r>
          </w:p>
        </w:tc>
        <w:tc>
          <w:tcPr>
            <w:tcW w:w="6521" w:type="dxa"/>
            <w:vAlign w:val="center"/>
          </w:tcPr>
          <w:p w:rsidR="00F33E60" w:rsidRPr="009D5908" w:rsidRDefault="00F33E60" w:rsidP="00F33E60">
            <w:pPr>
              <w:pStyle w:val="naiskr"/>
              <w:spacing w:before="0" w:after="0"/>
              <w:jc w:val="both"/>
              <w:rPr>
                <w:sz w:val="26"/>
                <w:szCs w:val="26"/>
              </w:rPr>
            </w:pPr>
            <w:r w:rsidRPr="009D5908">
              <w:rPr>
                <w:sz w:val="26"/>
                <w:szCs w:val="26"/>
              </w:rPr>
              <w:t>Nav.</w:t>
            </w:r>
          </w:p>
        </w:tc>
      </w:tr>
    </w:tbl>
    <w:p w:rsidR="00F33E60" w:rsidRPr="009D5908" w:rsidRDefault="00F33E60" w:rsidP="003865BF">
      <w:pPr>
        <w:pStyle w:val="naisf"/>
        <w:spacing w:before="0" w:after="0"/>
        <w:rPr>
          <w:b/>
          <w:sz w:val="26"/>
          <w:szCs w:val="26"/>
          <w:u w:val="single"/>
        </w:rPr>
      </w:pPr>
    </w:p>
    <w:p w:rsidR="00F33E60" w:rsidRPr="009D5908" w:rsidRDefault="00F33E60" w:rsidP="003865BF">
      <w:pPr>
        <w:pStyle w:val="naisf"/>
        <w:spacing w:before="0" w:after="0"/>
        <w:jc w:val="center"/>
        <w:rPr>
          <w:sz w:val="26"/>
          <w:szCs w:val="26"/>
        </w:rPr>
      </w:pPr>
      <w:r w:rsidRPr="009D5908">
        <w:rPr>
          <w:sz w:val="26"/>
          <w:szCs w:val="26"/>
          <w:u w:val="single"/>
        </w:rPr>
        <w:t xml:space="preserve">Anotācijas III, IV, V un VI sadaļa – </w:t>
      </w:r>
      <w:r w:rsidRPr="009D5908">
        <w:rPr>
          <w:sz w:val="26"/>
          <w:szCs w:val="26"/>
        </w:rPr>
        <w:t>projekts šīs jomas neskar.</w:t>
      </w:r>
    </w:p>
    <w:tbl>
      <w:tblPr>
        <w:tblpPr w:leftFromText="180" w:rightFromText="180" w:vertAnchor="text" w:horzAnchor="margin" w:tblpY="358"/>
        <w:tblW w:w="91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01"/>
        <w:gridCol w:w="3677"/>
        <w:gridCol w:w="4961"/>
      </w:tblGrid>
      <w:tr w:rsidR="003865BF" w:rsidRPr="009D5908" w:rsidTr="00EC12C8">
        <w:trPr>
          <w:tblCellSpacing w:w="0" w:type="dxa"/>
        </w:trPr>
        <w:tc>
          <w:tcPr>
            <w:tcW w:w="9139" w:type="dxa"/>
            <w:gridSpan w:val="3"/>
            <w:vAlign w:val="center"/>
          </w:tcPr>
          <w:p w:rsidR="003865BF" w:rsidRPr="009D5908" w:rsidRDefault="003865BF" w:rsidP="003865BF">
            <w:pPr>
              <w:pStyle w:val="naisnod"/>
              <w:spacing w:before="0" w:after="0"/>
              <w:rPr>
                <w:sz w:val="26"/>
                <w:szCs w:val="26"/>
              </w:rPr>
            </w:pPr>
            <w:r w:rsidRPr="009D5908">
              <w:rPr>
                <w:sz w:val="26"/>
                <w:szCs w:val="26"/>
              </w:rPr>
              <w:t>VII. Tiesību akta projekta izpildes nodrošināšana un tās ietekme uz institūcijām</w:t>
            </w:r>
          </w:p>
        </w:tc>
      </w:tr>
      <w:tr w:rsidR="003865BF" w:rsidRPr="009D5908" w:rsidTr="00EC12C8">
        <w:trPr>
          <w:trHeight w:val="834"/>
          <w:tblCellSpacing w:w="0" w:type="dxa"/>
        </w:trPr>
        <w:tc>
          <w:tcPr>
            <w:tcW w:w="501" w:type="dxa"/>
            <w:vAlign w:val="center"/>
          </w:tcPr>
          <w:p w:rsidR="003865BF" w:rsidRPr="009D5908" w:rsidRDefault="003865BF" w:rsidP="003865BF">
            <w:pPr>
              <w:pStyle w:val="naisnod"/>
              <w:spacing w:before="0" w:after="0"/>
              <w:ind w:left="180" w:hanging="180"/>
              <w:rPr>
                <w:b w:val="0"/>
                <w:sz w:val="26"/>
                <w:szCs w:val="26"/>
              </w:rPr>
            </w:pPr>
            <w:r w:rsidRPr="009D5908">
              <w:rPr>
                <w:b w:val="0"/>
                <w:sz w:val="26"/>
                <w:szCs w:val="26"/>
              </w:rPr>
              <w:t>1.</w:t>
            </w:r>
          </w:p>
        </w:tc>
        <w:tc>
          <w:tcPr>
            <w:tcW w:w="3677" w:type="dxa"/>
            <w:vAlign w:val="center"/>
          </w:tcPr>
          <w:p w:rsidR="003865BF" w:rsidRPr="009D5908" w:rsidRDefault="003865BF" w:rsidP="003865BF">
            <w:pPr>
              <w:pStyle w:val="naisf"/>
              <w:spacing w:before="0" w:after="0"/>
              <w:ind w:firstLine="0"/>
              <w:rPr>
                <w:sz w:val="26"/>
                <w:szCs w:val="26"/>
              </w:rPr>
            </w:pPr>
            <w:r w:rsidRPr="009D5908">
              <w:rPr>
                <w:sz w:val="26"/>
                <w:szCs w:val="26"/>
              </w:rPr>
              <w:t xml:space="preserve">Projekta izpildē iesaistītās institūcijas </w:t>
            </w:r>
          </w:p>
        </w:tc>
        <w:tc>
          <w:tcPr>
            <w:tcW w:w="4961" w:type="dxa"/>
            <w:vAlign w:val="center"/>
          </w:tcPr>
          <w:p w:rsidR="003865BF" w:rsidRPr="009D5908" w:rsidRDefault="003865BF" w:rsidP="003865BF">
            <w:pPr>
              <w:pStyle w:val="naisnod"/>
              <w:spacing w:before="0" w:after="0"/>
              <w:jc w:val="both"/>
              <w:rPr>
                <w:b w:val="0"/>
                <w:sz w:val="26"/>
                <w:szCs w:val="26"/>
              </w:rPr>
            </w:pPr>
            <w:r w:rsidRPr="009D5908">
              <w:rPr>
                <w:b w:val="0"/>
                <w:sz w:val="26"/>
                <w:szCs w:val="26"/>
              </w:rPr>
              <w:t>Izglītības un zinātnes ministrija un novadu un republikas pilsētu pašvaldības.</w:t>
            </w:r>
          </w:p>
        </w:tc>
      </w:tr>
      <w:tr w:rsidR="003865BF" w:rsidRPr="009D5908" w:rsidTr="00EC12C8">
        <w:trPr>
          <w:trHeight w:val="879"/>
          <w:tblCellSpacing w:w="0" w:type="dxa"/>
        </w:trPr>
        <w:tc>
          <w:tcPr>
            <w:tcW w:w="501" w:type="dxa"/>
            <w:vAlign w:val="center"/>
          </w:tcPr>
          <w:p w:rsidR="003865BF" w:rsidRPr="009D5908" w:rsidRDefault="003865BF" w:rsidP="003865BF">
            <w:pPr>
              <w:pStyle w:val="naisnod"/>
              <w:spacing w:before="0" w:after="0"/>
              <w:rPr>
                <w:b w:val="0"/>
                <w:sz w:val="26"/>
                <w:szCs w:val="26"/>
              </w:rPr>
            </w:pPr>
            <w:r w:rsidRPr="009D5908">
              <w:rPr>
                <w:b w:val="0"/>
                <w:sz w:val="26"/>
                <w:szCs w:val="26"/>
              </w:rPr>
              <w:t>2.</w:t>
            </w:r>
          </w:p>
        </w:tc>
        <w:tc>
          <w:tcPr>
            <w:tcW w:w="3677" w:type="dxa"/>
            <w:vAlign w:val="center"/>
          </w:tcPr>
          <w:p w:rsidR="003865BF" w:rsidRPr="009D5908" w:rsidRDefault="003865BF" w:rsidP="003865BF">
            <w:pPr>
              <w:pStyle w:val="naisf"/>
              <w:spacing w:before="0" w:after="0"/>
              <w:ind w:firstLine="0"/>
              <w:rPr>
                <w:sz w:val="26"/>
                <w:szCs w:val="26"/>
              </w:rPr>
            </w:pPr>
            <w:r w:rsidRPr="009D5908">
              <w:rPr>
                <w:sz w:val="26"/>
                <w:szCs w:val="26"/>
              </w:rPr>
              <w:t xml:space="preserve">Projekta izpildes ietekme uz pārvaldes funkcijām </w:t>
            </w:r>
          </w:p>
        </w:tc>
        <w:tc>
          <w:tcPr>
            <w:tcW w:w="4961" w:type="dxa"/>
            <w:vAlign w:val="center"/>
          </w:tcPr>
          <w:p w:rsidR="003865BF" w:rsidRPr="009D5908" w:rsidRDefault="003865BF" w:rsidP="003865BF">
            <w:pPr>
              <w:pStyle w:val="naisnod"/>
              <w:spacing w:before="0" w:after="0"/>
              <w:jc w:val="both"/>
              <w:rPr>
                <w:b w:val="0"/>
                <w:sz w:val="26"/>
                <w:szCs w:val="26"/>
              </w:rPr>
            </w:pPr>
            <w:r w:rsidRPr="009D5908">
              <w:rPr>
                <w:b w:val="0"/>
                <w:sz w:val="26"/>
                <w:szCs w:val="26"/>
              </w:rPr>
              <w:t>Projekts šo jomu neskar.</w:t>
            </w:r>
          </w:p>
        </w:tc>
      </w:tr>
      <w:tr w:rsidR="003865BF" w:rsidRPr="009D5908" w:rsidTr="00EC12C8">
        <w:trPr>
          <w:trHeight w:val="725"/>
          <w:tblCellSpacing w:w="0" w:type="dxa"/>
        </w:trPr>
        <w:tc>
          <w:tcPr>
            <w:tcW w:w="501" w:type="dxa"/>
            <w:vAlign w:val="center"/>
          </w:tcPr>
          <w:p w:rsidR="003865BF" w:rsidRPr="009D5908" w:rsidRDefault="003865BF" w:rsidP="003865BF">
            <w:pPr>
              <w:pStyle w:val="naisnod"/>
              <w:spacing w:before="0" w:after="0"/>
              <w:rPr>
                <w:b w:val="0"/>
                <w:sz w:val="26"/>
                <w:szCs w:val="26"/>
              </w:rPr>
            </w:pPr>
            <w:r w:rsidRPr="009D5908">
              <w:rPr>
                <w:b w:val="0"/>
                <w:sz w:val="26"/>
                <w:szCs w:val="26"/>
              </w:rPr>
              <w:t>3.</w:t>
            </w:r>
          </w:p>
        </w:tc>
        <w:tc>
          <w:tcPr>
            <w:tcW w:w="3677" w:type="dxa"/>
            <w:vAlign w:val="center"/>
          </w:tcPr>
          <w:p w:rsidR="003865BF" w:rsidRPr="009D5908" w:rsidRDefault="003865BF" w:rsidP="003865BF">
            <w:pPr>
              <w:pStyle w:val="naisf"/>
              <w:spacing w:before="0" w:after="0"/>
              <w:ind w:firstLine="0"/>
              <w:rPr>
                <w:sz w:val="26"/>
                <w:szCs w:val="26"/>
              </w:rPr>
            </w:pPr>
            <w:r w:rsidRPr="009D5908">
              <w:rPr>
                <w:sz w:val="26"/>
                <w:szCs w:val="26"/>
              </w:rPr>
              <w:t>Projekta izpildes ietekme uz pārvaldes institucionālo struktūru. Jaunu institūciju izveide.</w:t>
            </w:r>
          </w:p>
        </w:tc>
        <w:tc>
          <w:tcPr>
            <w:tcW w:w="4961" w:type="dxa"/>
            <w:vAlign w:val="center"/>
          </w:tcPr>
          <w:p w:rsidR="003865BF" w:rsidRPr="009D5908" w:rsidRDefault="003865BF" w:rsidP="003865BF">
            <w:pPr>
              <w:pStyle w:val="naisnod"/>
              <w:spacing w:before="0" w:after="0"/>
              <w:jc w:val="both"/>
              <w:rPr>
                <w:b w:val="0"/>
                <w:sz w:val="26"/>
                <w:szCs w:val="26"/>
              </w:rPr>
            </w:pPr>
            <w:r w:rsidRPr="009D5908">
              <w:rPr>
                <w:b w:val="0"/>
                <w:sz w:val="26"/>
                <w:szCs w:val="26"/>
              </w:rPr>
              <w:t>Normatīvā akta izpilde tiks nodrošināta esošo institūciju ietvaros.</w:t>
            </w:r>
          </w:p>
        </w:tc>
      </w:tr>
      <w:tr w:rsidR="003865BF" w:rsidRPr="009D5908" w:rsidTr="00EC12C8">
        <w:trPr>
          <w:trHeight w:val="563"/>
          <w:tblCellSpacing w:w="0" w:type="dxa"/>
        </w:trPr>
        <w:tc>
          <w:tcPr>
            <w:tcW w:w="501" w:type="dxa"/>
            <w:vAlign w:val="center"/>
          </w:tcPr>
          <w:p w:rsidR="003865BF" w:rsidRPr="009D5908" w:rsidRDefault="003865BF" w:rsidP="003865BF">
            <w:pPr>
              <w:pStyle w:val="naisnod"/>
              <w:spacing w:before="0" w:after="0"/>
              <w:rPr>
                <w:b w:val="0"/>
                <w:sz w:val="26"/>
                <w:szCs w:val="26"/>
              </w:rPr>
            </w:pPr>
            <w:r w:rsidRPr="009D5908">
              <w:rPr>
                <w:b w:val="0"/>
                <w:sz w:val="26"/>
                <w:szCs w:val="26"/>
              </w:rPr>
              <w:t>4.</w:t>
            </w:r>
          </w:p>
        </w:tc>
        <w:tc>
          <w:tcPr>
            <w:tcW w:w="3677" w:type="dxa"/>
            <w:vAlign w:val="center"/>
          </w:tcPr>
          <w:p w:rsidR="003865BF" w:rsidRPr="009D5908" w:rsidRDefault="003865BF" w:rsidP="003865BF">
            <w:pPr>
              <w:pStyle w:val="naisf"/>
              <w:spacing w:before="0" w:after="0"/>
              <w:ind w:firstLine="0"/>
              <w:rPr>
                <w:sz w:val="26"/>
                <w:szCs w:val="26"/>
              </w:rPr>
            </w:pPr>
            <w:r w:rsidRPr="009D5908">
              <w:rPr>
                <w:sz w:val="26"/>
                <w:szCs w:val="26"/>
              </w:rPr>
              <w:t>Projekta izpildes ietekme uz pārvaldes institucionālo struktūru. Esošu institūciju likvidācija.</w:t>
            </w:r>
          </w:p>
        </w:tc>
        <w:tc>
          <w:tcPr>
            <w:tcW w:w="4961" w:type="dxa"/>
            <w:vAlign w:val="center"/>
          </w:tcPr>
          <w:p w:rsidR="003865BF" w:rsidRPr="009D5908" w:rsidRDefault="003865BF" w:rsidP="003865BF">
            <w:pPr>
              <w:pStyle w:val="naisnod"/>
              <w:spacing w:before="0" w:after="0"/>
              <w:jc w:val="both"/>
              <w:rPr>
                <w:b w:val="0"/>
                <w:sz w:val="26"/>
                <w:szCs w:val="26"/>
              </w:rPr>
            </w:pPr>
            <w:r w:rsidRPr="009D5908">
              <w:rPr>
                <w:b w:val="0"/>
                <w:sz w:val="26"/>
                <w:szCs w:val="26"/>
              </w:rPr>
              <w:t>Projekts šo jomu neskar.</w:t>
            </w:r>
          </w:p>
        </w:tc>
      </w:tr>
      <w:tr w:rsidR="003865BF" w:rsidRPr="009D5908" w:rsidTr="00EC12C8">
        <w:trPr>
          <w:trHeight w:val="1119"/>
          <w:tblCellSpacing w:w="0" w:type="dxa"/>
        </w:trPr>
        <w:tc>
          <w:tcPr>
            <w:tcW w:w="501" w:type="dxa"/>
            <w:vAlign w:val="center"/>
          </w:tcPr>
          <w:p w:rsidR="003865BF" w:rsidRPr="009D5908" w:rsidRDefault="003865BF" w:rsidP="003865BF">
            <w:pPr>
              <w:pStyle w:val="naisnod"/>
              <w:spacing w:before="0" w:after="0"/>
              <w:rPr>
                <w:b w:val="0"/>
                <w:sz w:val="26"/>
                <w:szCs w:val="26"/>
              </w:rPr>
            </w:pPr>
            <w:r w:rsidRPr="009D5908">
              <w:rPr>
                <w:b w:val="0"/>
                <w:sz w:val="26"/>
                <w:szCs w:val="26"/>
              </w:rPr>
              <w:lastRenderedPageBreak/>
              <w:t>5.</w:t>
            </w:r>
          </w:p>
        </w:tc>
        <w:tc>
          <w:tcPr>
            <w:tcW w:w="3677" w:type="dxa"/>
            <w:vAlign w:val="center"/>
          </w:tcPr>
          <w:p w:rsidR="003865BF" w:rsidRPr="009D5908" w:rsidRDefault="003865BF" w:rsidP="003865BF">
            <w:pPr>
              <w:pStyle w:val="naisf"/>
              <w:spacing w:before="0" w:after="0"/>
              <w:ind w:firstLine="0"/>
              <w:rPr>
                <w:sz w:val="26"/>
                <w:szCs w:val="26"/>
              </w:rPr>
            </w:pPr>
            <w:r w:rsidRPr="009D5908">
              <w:rPr>
                <w:sz w:val="26"/>
                <w:szCs w:val="26"/>
              </w:rPr>
              <w:t>Projekta izpildes ietekme uz pārvaldes institucionālo struktūru. Esošu institūciju reorganizācija.</w:t>
            </w:r>
          </w:p>
        </w:tc>
        <w:tc>
          <w:tcPr>
            <w:tcW w:w="4961" w:type="dxa"/>
            <w:vAlign w:val="center"/>
          </w:tcPr>
          <w:p w:rsidR="003865BF" w:rsidRPr="009D5908" w:rsidRDefault="003865BF" w:rsidP="003865BF">
            <w:pPr>
              <w:pStyle w:val="naisnod"/>
              <w:spacing w:before="0" w:after="0"/>
              <w:jc w:val="both"/>
              <w:rPr>
                <w:b w:val="0"/>
                <w:sz w:val="26"/>
                <w:szCs w:val="26"/>
              </w:rPr>
            </w:pPr>
            <w:r w:rsidRPr="009D5908">
              <w:rPr>
                <w:b w:val="0"/>
                <w:sz w:val="26"/>
                <w:szCs w:val="26"/>
              </w:rPr>
              <w:t>Projekts šo jomu neskar.</w:t>
            </w:r>
          </w:p>
        </w:tc>
      </w:tr>
      <w:tr w:rsidR="003865BF" w:rsidRPr="009D5908" w:rsidTr="00EC12C8">
        <w:trPr>
          <w:trHeight w:val="476"/>
          <w:tblCellSpacing w:w="0" w:type="dxa"/>
        </w:trPr>
        <w:tc>
          <w:tcPr>
            <w:tcW w:w="501" w:type="dxa"/>
            <w:vAlign w:val="center"/>
          </w:tcPr>
          <w:p w:rsidR="003865BF" w:rsidRPr="009D5908" w:rsidRDefault="003865BF" w:rsidP="003865BF">
            <w:pPr>
              <w:pStyle w:val="naiskr"/>
              <w:spacing w:before="0" w:after="0"/>
              <w:jc w:val="center"/>
              <w:rPr>
                <w:sz w:val="26"/>
                <w:szCs w:val="26"/>
              </w:rPr>
            </w:pPr>
            <w:r w:rsidRPr="009D5908">
              <w:rPr>
                <w:sz w:val="26"/>
                <w:szCs w:val="26"/>
              </w:rPr>
              <w:t>7.</w:t>
            </w:r>
          </w:p>
        </w:tc>
        <w:tc>
          <w:tcPr>
            <w:tcW w:w="3677" w:type="dxa"/>
            <w:vAlign w:val="center"/>
          </w:tcPr>
          <w:p w:rsidR="003865BF" w:rsidRPr="009D5908" w:rsidRDefault="003865BF" w:rsidP="003865BF">
            <w:pPr>
              <w:pStyle w:val="naiskr"/>
              <w:spacing w:before="0" w:after="0"/>
              <w:jc w:val="both"/>
              <w:rPr>
                <w:sz w:val="26"/>
                <w:szCs w:val="26"/>
              </w:rPr>
            </w:pPr>
            <w:r w:rsidRPr="009D5908">
              <w:rPr>
                <w:sz w:val="26"/>
                <w:szCs w:val="26"/>
              </w:rPr>
              <w:t>Cita informācija.</w:t>
            </w:r>
          </w:p>
        </w:tc>
        <w:tc>
          <w:tcPr>
            <w:tcW w:w="4961" w:type="dxa"/>
            <w:vAlign w:val="center"/>
          </w:tcPr>
          <w:p w:rsidR="003865BF" w:rsidRPr="009D5908" w:rsidRDefault="003865BF" w:rsidP="003865BF">
            <w:pPr>
              <w:pStyle w:val="naiskr"/>
              <w:spacing w:before="0" w:after="0"/>
              <w:jc w:val="both"/>
              <w:rPr>
                <w:sz w:val="26"/>
                <w:szCs w:val="26"/>
              </w:rPr>
            </w:pPr>
            <w:r w:rsidRPr="009D5908">
              <w:rPr>
                <w:sz w:val="26"/>
                <w:szCs w:val="26"/>
              </w:rPr>
              <w:t>Nav.</w:t>
            </w:r>
          </w:p>
        </w:tc>
      </w:tr>
    </w:tbl>
    <w:p w:rsidR="00234586" w:rsidRPr="009D5908" w:rsidRDefault="00234586" w:rsidP="003865BF">
      <w:pPr>
        <w:pStyle w:val="naisf"/>
        <w:spacing w:before="0" w:after="0"/>
        <w:jc w:val="center"/>
        <w:rPr>
          <w:sz w:val="26"/>
          <w:szCs w:val="26"/>
        </w:rPr>
      </w:pPr>
    </w:p>
    <w:p w:rsidR="00FD50B9" w:rsidRPr="009D5908" w:rsidRDefault="00FD50B9" w:rsidP="00FD50B9">
      <w:pPr>
        <w:spacing w:before="0" w:after="0"/>
        <w:jc w:val="both"/>
        <w:rPr>
          <w:b/>
          <w:sz w:val="26"/>
          <w:szCs w:val="26"/>
        </w:rPr>
      </w:pPr>
    </w:p>
    <w:p w:rsidR="009919BF" w:rsidRPr="009D5908" w:rsidRDefault="009919BF" w:rsidP="00FD50B9">
      <w:pPr>
        <w:autoSpaceDE w:val="0"/>
        <w:autoSpaceDN w:val="0"/>
        <w:adjustRightInd w:val="0"/>
        <w:spacing w:before="0" w:after="0"/>
        <w:ind w:firstLine="142"/>
        <w:rPr>
          <w:color w:val="000000"/>
          <w:sz w:val="26"/>
          <w:szCs w:val="26"/>
        </w:rPr>
      </w:pPr>
    </w:p>
    <w:p w:rsidR="00FD50B9" w:rsidRPr="009D5908" w:rsidRDefault="00FD50B9" w:rsidP="00520C7E">
      <w:pPr>
        <w:autoSpaceDE w:val="0"/>
        <w:autoSpaceDN w:val="0"/>
        <w:adjustRightInd w:val="0"/>
        <w:spacing w:before="0" w:after="0"/>
        <w:ind w:firstLine="851"/>
        <w:rPr>
          <w:color w:val="000000"/>
          <w:sz w:val="26"/>
          <w:szCs w:val="26"/>
        </w:rPr>
      </w:pPr>
      <w:r w:rsidRPr="009D5908">
        <w:rPr>
          <w:color w:val="000000"/>
          <w:sz w:val="26"/>
          <w:szCs w:val="26"/>
        </w:rPr>
        <w:t xml:space="preserve">Izglītības un zinātnes ministrs             </w:t>
      </w:r>
      <w:r w:rsidR="00520C7E" w:rsidRPr="009D5908">
        <w:rPr>
          <w:color w:val="000000"/>
          <w:sz w:val="26"/>
          <w:szCs w:val="26"/>
        </w:rPr>
        <w:tab/>
      </w:r>
      <w:r w:rsidR="00520C7E" w:rsidRPr="009D5908">
        <w:rPr>
          <w:color w:val="000000"/>
          <w:sz w:val="26"/>
          <w:szCs w:val="26"/>
        </w:rPr>
        <w:tab/>
      </w:r>
      <w:r w:rsidR="00520C7E" w:rsidRPr="009D5908">
        <w:rPr>
          <w:color w:val="000000"/>
          <w:sz w:val="26"/>
          <w:szCs w:val="26"/>
        </w:rPr>
        <w:tab/>
      </w:r>
      <w:r w:rsidRPr="009D5908">
        <w:rPr>
          <w:color w:val="000000"/>
          <w:sz w:val="26"/>
          <w:szCs w:val="26"/>
        </w:rPr>
        <w:t xml:space="preserve"> </w:t>
      </w:r>
      <w:proofErr w:type="spellStart"/>
      <w:r w:rsidRPr="009D5908">
        <w:rPr>
          <w:color w:val="000000"/>
          <w:sz w:val="26"/>
          <w:szCs w:val="26"/>
        </w:rPr>
        <w:t>R.Broks</w:t>
      </w:r>
      <w:proofErr w:type="spellEnd"/>
    </w:p>
    <w:p w:rsidR="00FD50B9" w:rsidRPr="009D5908" w:rsidRDefault="00FD50B9" w:rsidP="00FD50B9">
      <w:pPr>
        <w:pStyle w:val="naisf"/>
        <w:spacing w:before="0" w:after="0"/>
        <w:ind w:firstLine="0"/>
        <w:rPr>
          <w:color w:val="000000"/>
          <w:sz w:val="26"/>
          <w:szCs w:val="26"/>
        </w:rPr>
      </w:pPr>
    </w:p>
    <w:p w:rsidR="00FD50B9" w:rsidRPr="009D5908" w:rsidRDefault="00FD50B9" w:rsidP="00FD50B9">
      <w:pPr>
        <w:pStyle w:val="naisf"/>
        <w:spacing w:before="0" w:after="0"/>
        <w:ind w:firstLine="0"/>
        <w:rPr>
          <w:color w:val="000000"/>
          <w:sz w:val="26"/>
          <w:szCs w:val="26"/>
        </w:rPr>
      </w:pPr>
    </w:p>
    <w:p w:rsidR="00FD50B9" w:rsidRPr="009D5908" w:rsidRDefault="00FD50B9" w:rsidP="00520C7E">
      <w:pPr>
        <w:spacing w:before="0" w:after="0"/>
        <w:ind w:firstLine="851"/>
        <w:rPr>
          <w:color w:val="000000"/>
          <w:sz w:val="26"/>
          <w:szCs w:val="26"/>
        </w:rPr>
      </w:pPr>
      <w:r w:rsidRPr="009D5908">
        <w:rPr>
          <w:color w:val="000000"/>
          <w:sz w:val="26"/>
          <w:szCs w:val="26"/>
        </w:rPr>
        <w:t xml:space="preserve">Vizē: </w:t>
      </w:r>
    </w:p>
    <w:p w:rsidR="00535876" w:rsidRDefault="00535876" w:rsidP="00520C7E">
      <w:pPr>
        <w:spacing w:before="0" w:after="0"/>
        <w:ind w:firstLine="851"/>
        <w:rPr>
          <w:color w:val="000000"/>
          <w:sz w:val="26"/>
          <w:szCs w:val="26"/>
        </w:rPr>
      </w:pPr>
      <w:r>
        <w:rPr>
          <w:color w:val="000000"/>
          <w:sz w:val="26"/>
          <w:szCs w:val="26"/>
        </w:rPr>
        <w:t>Valsts sekretāra vietniece,</w:t>
      </w:r>
    </w:p>
    <w:p w:rsidR="00FD50B9" w:rsidRPr="009D5908" w:rsidRDefault="00535876" w:rsidP="00520C7E">
      <w:pPr>
        <w:spacing w:before="0" w:after="0"/>
        <w:ind w:firstLine="851"/>
        <w:rPr>
          <w:color w:val="000000"/>
          <w:sz w:val="26"/>
          <w:szCs w:val="26"/>
        </w:rPr>
      </w:pPr>
      <w:r>
        <w:rPr>
          <w:color w:val="000000"/>
          <w:sz w:val="26"/>
          <w:szCs w:val="26"/>
        </w:rPr>
        <w:t xml:space="preserve">valsts sekretāra pienākumu izpildītāja </w:t>
      </w:r>
      <w:r>
        <w:rPr>
          <w:color w:val="000000"/>
          <w:sz w:val="26"/>
          <w:szCs w:val="26"/>
        </w:rPr>
        <w:tab/>
      </w:r>
      <w:r>
        <w:rPr>
          <w:color w:val="000000"/>
          <w:sz w:val="26"/>
          <w:szCs w:val="26"/>
        </w:rPr>
        <w:tab/>
      </w:r>
      <w:r w:rsidR="00520C7E" w:rsidRPr="009D5908">
        <w:rPr>
          <w:color w:val="000000"/>
          <w:sz w:val="26"/>
          <w:szCs w:val="26"/>
        </w:rPr>
        <w:tab/>
      </w:r>
      <w:proofErr w:type="spellStart"/>
      <w:r>
        <w:rPr>
          <w:color w:val="000000"/>
          <w:sz w:val="26"/>
          <w:szCs w:val="26"/>
        </w:rPr>
        <w:t>I.Štāle</w:t>
      </w:r>
      <w:proofErr w:type="spellEnd"/>
    </w:p>
    <w:p w:rsidR="00FD50B9" w:rsidRPr="009919BF" w:rsidRDefault="00FD50B9" w:rsidP="00FD50B9">
      <w:pPr>
        <w:pStyle w:val="naisf"/>
        <w:spacing w:before="0" w:after="0"/>
        <w:ind w:firstLine="0"/>
        <w:rPr>
          <w:sz w:val="28"/>
          <w:szCs w:val="28"/>
        </w:rPr>
      </w:pPr>
    </w:p>
    <w:p w:rsidR="00FD50B9" w:rsidRPr="009919BF" w:rsidRDefault="00FD50B9" w:rsidP="00FD50B9">
      <w:pPr>
        <w:pStyle w:val="naisf"/>
        <w:spacing w:before="0" w:after="0"/>
        <w:ind w:firstLine="0"/>
        <w:rPr>
          <w:sz w:val="28"/>
          <w:szCs w:val="28"/>
        </w:rPr>
      </w:pPr>
    </w:p>
    <w:p w:rsidR="00FD50B9" w:rsidRPr="00386955" w:rsidRDefault="00386955" w:rsidP="00520C7E">
      <w:pPr>
        <w:pStyle w:val="naisf"/>
        <w:spacing w:before="0" w:after="0"/>
        <w:ind w:firstLine="851"/>
        <w:jc w:val="left"/>
        <w:rPr>
          <w:sz w:val="20"/>
          <w:szCs w:val="20"/>
        </w:rPr>
      </w:pPr>
      <w:r w:rsidRPr="00386955">
        <w:rPr>
          <w:sz w:val="20"/>
          <w:szCs w:val="20"/>
        </w:rPr>
        <w:t>2</w:t>
      </w:r>
      <w:r w:rsidR="0033413C">
        <w:rPr>
          <w:sz w:val="20"/>
          <w:szCs w:val="20"/>
        </w:rPr>
        <w:t>9</w:t>
      </w:r>
      <w:r w:rsidR="009919BF" w:rsidRPr="00386955">
        <w:rPr>
          <w:sz w:val="20"/>
          <w:szCs w:val="20"/>
        </w:rPr>
        <w:t>.09</w:t>
      </w:r>
      <w:r w:rsidR="00FD50B9" w:rsidRPr="00386955">
        <w:rPr>
          <w:sz w:val="20"/>
          <w:szCs w:val="20"/>
        </w:rPr>
        <w:t xml:space="preserve">.2011. </w:t>
      </w:r>
    </w:p>
    <w:p w:rsidR="00FD50B9" w:rsidRPr="001E6519" w:rsidRDefault="007B06FF" w:rsidP="00520C7E">
      <w:pPr>
        <w:pStyle w:val="naisf"/>
        <w:spacing w:before="0" w:after="0"/>
        <w:ind w:left="142" w:firstLine="709"/>
        <w:rPr>
          <w:sz w:val="20"/>
          <w:szCs w:val="20"/>
        </w:rPr>
      </w:pPr>
      <w:r>
        <w:rPr>
          <w:sz w:val="20"/>
          <w:szCs w:val="20"/>
        </w:rPr>
        <w:t>745</w:t>
      </w:r>
    </w:p>
    <w:p w:rsidR="00FD50B9" w:rsidRPr="009D5908" w:rsidRDefault="002927EE" w:rsidP="00520C7E">
      <w:pPr>
        <w:pStyle w:val="naisf"/>
        <w:spacing w:before="0" w:after="0"/>
        <w:ind w:left="142" w:firstLine="709"/>
        <w:contextualSpacing/>
        <w:rPr>
          <w:sz w:val="20"/>
          <w:szCs w:val="20"/>
        </w:rPr>
      </w:pPr>
      <w:r w:rsidRPr="009D5908">
        <w:rPr>
          <w:sz w:val="20"/>
          <w:szCs w:val="20"/>
        </w:rPr>
        <w:t>A.Koleda</w:t>
      </w:r>
    </w:p>
    <w:p w:rsidR="00FD50B9" w:rsidRPr="009D5908" w:rsidRDefault="00FD50B9" w:rsidP="00520C7E">
      <w:pPr>
        <w:pStyle w:val="naisf"/>
        <w:spacing w:before="0" w:after="0"/>
        <w:ind w:left="142" w:firstLine="709"/>
        <w:contextualSpacing/>
        <w:rPr>
          <w:sz w:val="20"/>
          <w:szCs w:val="20"/>
        </w:rPr>
      </w:pPr>
      <w:r w:rsidRPr="009D5908">
        <w:rPr>
          <w:sz w:val="20"/>
          <w:szCs w:val="20"/>
        </w:rPr>
        <w:t>67047</w:t>
      </w:r>
      <w:r w:rsidR="002927EE" w:rsidRPr="009D5908">
        <w:rPr>
          <w:sz w:val="20"/>
          <w:szCs w:val="20"/>
        </w:rPr>
        <w:t>841</w:t>
      </w:r>
      <w:r w:rsidRPr="009D5908">
        <w:rPr>
          <w:sz w:val="20"/>
          <w:szCs w:val="20"/>
        </w:rPr>
        <w:t xml:space="preserve">, </w:t>
      </w:r>
      <w:hyperlink r:id="rId8" w:history="1">
        <w:r w:rsidR="002927EE" w:rsidRPr="009D5908">
          <w:rPr>
            <w:rStyle w:val="Hyperlink"/>
            <w:sz w:val="20"/>
            <w:szCs w:val="20"/>
          </w:rPr>
          <w:t>alise.koleda@izm.gov.lv</w:t>
        </w:r>
      </w:hyperlink>
      <w:r w:rsidR="002927EE" w:rsidRPr="009D5908">
        <w:rPr>
          <w:sz w:val="20"/>
          <w:szCs w:val="20"/>
        </w:rPr>
        <w:t xml:space="preserve"> </w:t>
      </w:r>
    </w:p>
    <w:p w:rsidR="006F0704" w:rsidRPr="009919BF" w:rsidRDefault="006F0704" w:rsidP="00F33E60">
      <w:pPr>
        <w:jc w:val="both"/>
        <w:rPr>
          <w:sz w:val="28"/>
          <w:szCs w:val="28"/>
        </w:rPr>
      </w:pPr>
    </w:p>
    <w:sectPr w:rsidR="006F0704" w:rsidRPr="009919BF" w:rsidSect="00213000">
      <w:headerReference w:type="default" r:id="rId9"/>
      <w:footerReference w:type="default" r:id="rId10"/>
      <w:footerReference w:type="first" r:id="rId11"/>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AC" w:rsidRDefault="00D21AAC" w:rsidP="00BB3D72">
      <w:pPr>
        <w:spacing w:before="0" w:after="0"/>
      </w:pPr>
      <w:r>
        <w:separator/>
      </w:r>
    </w:p>
  </w:endnote>
  <w:endnote w:type="continuationSeparator" w:id="0">
    <w:p w:rsidR="00D21AAC" w:rsidRDefault="00D21AAC" w:rsidP="00BB3D7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00" w:rsidRPr="0070190E" w:rsidRDefault="00535876" w:rsidP="00213000">
    <w:pPr>
      <w:pStyle w:val="NormalWeb"/>
      <w:spacing w:before="0" w:beforeAutospacing="0"/>
      <w:jc w:val="both"/>
      <w:rPr>
        <w:sz w:val="20"/>
        <w:szCs w:val="20"/>
      </w:rPr>
    </w:pPr>
    <w:r w:rsidRPr="0070190E">
      <w:rPr>
        <w:sz w:val="20"/>
        <w:szCs w:val="20"/>
      </w:rPr>
      <w:t>IZMAnot_2</w:t>
    </w:r>
    <w:r w:rsidR="0033413C" w:rsidRPr="0070190E">
      <w:rPr>
        <w:sz w:val="20"/>
        <w:szCs w:val="20"/>
      </w:rPr>
      <w:t>9</w:t>
    </w:r>
    <w:r w:rsidR="00213000" w:rsidRPr="0070190E">
      <w:rPr>
        <w:sz w:val="20"/>
        <w:szCs w:val="20"/>
      </w:rPr>
      <w:t xml:space="preserve">0911_merksad; </w:t>
    </w:r>
    <w:r w:rsidR="00213000" w:rsidRPr="0070190E">
      <w:rPr>
        <w:bCs/>
        <w:sz w:val="20"/>
        <w:szCs w:val="20"/>
      </w:rPr>
      <w:t xml:space="preserve">Ministru kabineta rīkojuma projekta „Par </w:t>
    </w:r>
    <w:r w:rsidR="00213000" w:rsidRPr="0070190E">
      <w:rPr>
        <w:sz w:val="20"/>
        <w:szCs w:val="20"/>
      </w:rPr>
      <w:t xml:space="preserve">mērķdotāciju pašvaldībām – pašvaldību izglītības iestādēm finansējuma sadalījumu” </w:t>
    </w:r>
    <w:r w:rsidR="00213000" w:rsidRPr="0070190E">
      <w:rPr>
        <w:bCs/>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04" w:rsidRPr="00386955" w:rsidRDefault="00386955" w:rsidP="00213000">
    <w:pPr>
      <w:pStyle w:val="NormalWeb"/>
      <w:spacing w:before="0" w:beforeAutospacing="0"/>
      <w:jc w:val="both"/>
    </w:pPr>
    <w:r w:rsidRPr="0070190E">
      <w:rPr>
        <w:sz w:val="20"/>
        <w:szCs w:val="20"/>
      </w:rPr>
      <w:t>IZMAnot_2</w:t>
    </w:r>
    <w:r w:rsidR="0033413C" w:rsidRPr="0070190E">
      <w:rPr>
        <w:sz w:val="20"/>
        <w:szCs w:val="20"/>
      </w:rPr>
      <w:t>9</w:t>
    </w:r>
    <w:r w:rsidR="00213000" w:rsidRPr="0070190E">
      <w:rPr>
        <w:sz w:val="20"/>
        <w:szCs w:val="20"/>
      </w:rPr>
      <w:t>0911_merksad</w:t>
    </w:r>
    <w:r w:rsidR="00C01E04" w:rsidRPr="0070190E">
      <w:rPr>
        <w:sz w:val="20"/>
        <w:szCs w:val="20"/>
      </w:rPr>
      <w:t xml:space="preserve">; </w:t>
    </w:r>
    <w:r w:rsidR="00213000" w:rsidRPr="0070190E">
      <w:rPr>
        <w:bCs/>
        <w:sz w:val="20"/>
        <w:szCs w:val="20"/>
      </w:rPr>
      <w:t xml:space="preserve">Ministru kabineta rīkojuma projekta „Par </w:t>
    </w:r>
    <w:r w:rsidR="00213000" w:rsidRPr="0070190E">
      <w:rPr>
        <w:sz w:val="20"/>
        <w:szCs w:val="20"/>
      </w:rPr>
      <w:t xml:space="preserve">mērķdotāciju pašvaldībām – pašvaldību izglītības iestādēm finansējuma sadalījumu” </w:t>
    </w:r>
    <w:r w:rsidR="00213000" w:rsidRPr="0070190E">
      <w:rPr>
        <w:bCs/>
        <w:sz w:val="20"/>
        <w:szCs w:val="20"/>
      </w:rPr>
      <w:t>sākotnējās ietekmes novērtējuma ziņojums (anotācija</w:t>
    </w:r>
    <w:r w:rsidR="00213000" w:rsidRPr="00386955">
      <w:rPr>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AC" w:rsidRDefault="00D21AAC" w:rsidP="00BB3D72">
      <w:pPr>
        <w:spacing w:before="0" w:after="0"/>
      </w:pPr>
      <w:r>
        <w:separator/>
      </w:r>
    </w:p>
  </w:footnote>
  <w:footnote w:type="continuationSeparator" w:id="0">
    <w:p w:rsidR="00D21AAC" w:rsidRDefault="00D21AAC" w:rsidP="00BB3D7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644"/>
      <w:docPartObj>
        <w:docPartGallery w:val="Page Numbers (Top of Page)"/>
        <w:docPartUnique/>
      </w:docPartObj>
    </w:sdtPr>
    <w:sdtContent>
      <w:p w:rsidR="00C01E04" w:rsidRDefault="00582595">
        <w:pPr>
          <w:pStyle w:val="Header"/>
          <w:jc w:val="center"/>
        </w:pPr>
        <w:fldSimple w:instr=" PAGE   \* MERGEFORMAT ">
          <w:r w:rsidR="0070190E">
            <w:rPr>
              <w:noProof/>
            </w:rPr>
            <w:t>4</w:t>
          </w:r>
        </w:fldSimple>
      </w:p>
    </w:sdtContent>
  </w:sdt>
  <w:p w:rsidR="000A4A58" w:rsidRDefault="000A4A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9197B"/>
    <w:multiLevelType w:val="hybridMultilevel"/>
    <w:tmpl w:val="B344E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3E60"/>
    <w:rsid w:val="00030A73"/>
    <w:rsid w:val="00043E2D"/>
    <w:rsid w:val="00080647"/>
    <w:rsid w:val="00091077"/>
    <w:rsid w:val="000A4A58"/>
    <w:rsid w:val="001574FD"/>
    <w:rsid w:val="001652E5"/>
    <w:rsid w:val="001A6902"/>
    <w:rsid w:val="001B7DD3"/>
    <w:rsid w:val="001E6519"/>
    <w:rsid w:val="001F3CE6"/>
    <w:rsid w:val="00213000"/>
    <w:rsid w:val="0021332B"/>
    <w:rsid w:val="00234586"/>
    <w:rsid w:val="00274533"/>
    <w:rsid w:val="00283C9A"/>
    <w:rsid w:val="002927EE"/>
    <w:rsid w:val="00296764"/>
    <w:rsid w:val="002B63CF"/>
    <w:rsid w:val="002C70EF"/>
    <w:rsid w:val="00324E33"/>
    <w:rsid w:val="0033413C"/>
    <w:rsid w:val="0035241A"/>
    <w:rsid w:val="003550B6"/>
    <w:rsid w:val="0038546C"/>
    <w:rsid w:val="003865BF"/>
    <w:rsid w:val="00386955"/>
    <w:rsid w:val="00393472"/>
    <w:rsid w:val="003B202A"/>
    <w:rsid w:val="00405BCE"/>
    <w:rsid w:val="00430D50"/>
    <w:rsid w:val="0044141B"/>
    <w:rsid w:val="004818E5"/>
    <w:rsid w:val="004909D0"/>
    <w:rsid w:val="004A0491"/>
    <w:rsid w:val="004E74EF"/>
    <w:rsid w:val="00507755"/>
    <w:rsid w:val="00520C7E"/>
    <w:rsid w:val="00535876"/>
    <w:rsid w:val="00554D41"/>
    <w:rsid w:val="005753BB"/>
    <w:rsid w:val="00582595"/>
    <w:rsid w:val="005B095F"/>
    <w:rsid w:val="005E5A46"/>
    <w:rsid w:val="006017FA"/>
    <w:rsid w:val="0064304E"/>
    <w:rsid w:val="0064526B"/>
    <w:rsid w:val="00657FB7"/>
    <w:rsid w:val="006712D1"/>
    <w:rsid w:val="00673DAA"/>
    <w:rsid w:val="006A7F05"/>
    <w:rsid w:val="006F0704"/>
    <w:rsid w:val="006F202E"/>
    <w:rsid w:val="0070190E"/>
    <w:rsid w:val="00750908"/>
    <w:rsid w:val="0076195B"/>
    <w:rsid w:val="00787A67"/>
    <w:rsid w:val="007B06FF"/>
    <w:rsid w:val="007D6B1A"/>
    <w:rsid w:val="007E0370"/>
    <w:rsid w:val="007F72CD"/>
    <w:rsid w:val="008150FC"/>
    <w:rsid w:val="008505CB"/>
    <w:rsid w:val="00860D43"/>
    <w:rsid w:val="00862925"/>
    <w:rsid w:val="00873668"/>
    <w:rsid w:val="00883892"/>
    <w:rsid w:val="00886E2D"/>
    <w:rsid w:val="008C2DDE"/>
    <w:rsid w:val="009138AB"/>
    <w:rsid w:val="009315C5"/>
    <w:rsid w:val="009418B8"/>
    <w:rsid w:val="00962921"/>
    <w:rsid w:val="009919BF"/>
    <w:rsid w:val="009A3435"/>
    <w:rsid w:val="009D5908"/>
    <w:rsid w:val="009E2292"/>
    <w:rsid w:val="00A27602"/>
    <w:rsid w:val="00A53162"/>
    <w:rsid w:val="00AF4A23"/>
    <w:rsid w:val="00B054CE"/>
    <w:rsid w:val="00B24F05"/>
    <w:rsid w:val="00B675C0"/>
    <w:rsid w:val="00B72E2B"/>
    <w:rsid w:val="00BB3D72"/>
    <w:rsid w:val="00BE1961"/>
    <w:rsid w:val="00BF1B51"/>
    <w:rsid w:val="00BF2753"/>
    <w:rsid w:val="00C01E04"/>
    <w:rsid w:val="00C1043A"/>
    <w:rsid w:val="00C267D5"/>
    <w:rsid w:val="00C55396"/>
    <w:rsid w:val="00C65BAD"/>
    <w:rsid w:val="00D21AAC"/>
    <w:rsid w:val="00D21CC1"/>
    <w:rsid w:val="00D304E0"/>
    <w:rsid w:val="00D33D72"/>
    <w:rsid w:val="00D47D44"/>
    <w:rsid w:val="00D561BA"/>
    <w:rsid w:val="00D64D0B"/>
    <w:rsid w:val="00D97835"/>
    <w:rsid w:val="00DA255C"/>
    <w:rsid w:val="00DD3247"/>
    <w:rsid w:val="00DF13F9"/>
    <w:rsid w:val="00DF5015"/>
    <w:rsid w:val="00E25D27"/>
    <w:rsid w:val="00E263B1"/>
    <w:rsid w:val="00E43E60"/>
    <w:rsid w:val="00E82DAE"/>
    <w:rsid w:val="00EC12C8"/>
    <w:rsid w:val="00EC6954"/>
    <w:rsid w:val="00F33E60"/>
    <w:rsid w:val="00F424B2"/>
    <w:rsid w:val="00F6181D"/>
    <w:rsid w:val="00F9671A"/>
    <w:rsid w:val="00FD50B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60"/>
    <w:pPr>
      <w:spacing w:before="75" w:after="75"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33E60"/>
    <w:pPr>
      <w:ind w:firstLine="375"/>
      <w:jc w:val="both"/>
    </w:pPr>
  </w:style>
  <w:style w:type="paragraph" w:customStyle="1" w:styleId="naisnod">
    <w:name w:val="naisnod"/>
    <w:basedOn w:val="Normal"/>
    <w:rsid w:val="00F33E60"/>
    <w:pPr>
      <w:spacing w:before="150" w:after="150"/>
      <w:jc w:val="center"/>
    </w:pPr>
    <w:rPr>
      <w:b/>
      <w:bCs/>
    </w:rPr>
  </w:style>
  <w:style w:type="paragraph" w:customStyle="1" w:styleId="naiskr">
    <w:name w:val="naiskr"/>
    <w:basedOn w:val="Normal"/>
    <w:rsid w:val="00F33E60"/>
  </w:style>
  <w:style w:type="character" w:styleId="Strong">
    <w:name w:val="Strong"/>
    <w:basedOn w:val="DefaultParagraphFont"/>
    <w:qFormat/>
    <w:rsid w:val="00F33E60"/>
    <w:rPr>
      <w:b/>
      <w:bCs/>
    </w:rPr>
  </w:style>
  <w:style w:type="paragraph" w:styleId="Header">
    <w:name w:val="header"/>
    <w:basedOn w:val="Normal"/>
    <w:link w:val="HeaderChar"/>
    <w:uiPriority w:val="99"/>
    <w:unhideWhenUsed/>
    <w:rsid w:val="00BB3D72"/>
    <w:pPr>
      <w:tabs>
        <w:tab w:val="center" w:pos="4153"/>
        <w:tab w:val="right" w:pos="8306"/>
      </w:tabs>
      <w:spacing w:before="0" w:after="0"/>
    </w:pPr>
  </w:style>
  <w:style w:type="character" w:customStyle="1" w:styleId="HeaderChar">
    <w:name w:val="Header Char"/>
    <w:basedOn w:val="DefaultParagraphFont"/>
    <w:link w:val="Header"/>
    <w:uiPriority w:val="99"/>
    <w:rsid w:val="00BB3D7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B3D72"/>
    <w:pPr>
      <w:tabs>
        <w:tab w:val="center" w:pos="4153"/>
        <w:tab w:val="right" w:pos="8306"/>
      </w:tabs>
      <w:spacing w:before="0" w:after="0"/>
    </w:pPr>
  </w:style>
  <w:style w:type="character" w:customStyle="1" w:styleId="FooterChar">
    <w:name w:val="Footer Char"/>
    <w:basedOn w:val="DefaultParagraphFont"/>
    <w:link w:val="Footer"/>
    <w:uiPriority w:val="99"/>
    <w:rsid w:val="00BB3D72"/>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927EE"/>
    <w:rPr>
      <w:color w:val="0000FF" w:themeColor="hyperlink"/>
      <w:u w:val="single"/>
    </w:rPr>
  </w:style>
  <w:style w:type="paragraph" w:styleId="NormalWeb">
    <w:name w:val="Normal (Web)"/>
    <w:basedOn w:val="Normal"/>
    <w:unhideWhenUsed/>
    <w:rsid w:val="004E74EF"/>
    <w:pPr>
      <w:spacing w:before="100" w:beforeAutospacing="1" w:after="100" w:afterAutospacing="1"/>
    </w:pPr>
  </w:style>
  <w:style w:type="paragraph" w:styleId="ListParagraph">
    <w:name w:val="List Paragraph"/>
    <w:basedOn w:val="Normal"/>
    <w:uiPriority w:val="34"/>
    <w:qFormat/>
    <w:rsid w:val="00EC6954"/>
    <w:pPr>
      <w:spacing w:before="0" w:after="200" w:line="276" w:lineRule="auto"/>
      <w:ind w:left="720"/>
      <w:contextualSpacing/>
    </w:pPr>
    <w:rPr>
      <w:rFonts w:asciiTheme="minorHAnsi" w:eastAsiaTheme="minorHAnsi" w:hAnsiTheme="minorHAnsi" w:cstheme="minorBidi"/>
      <w:sz w:val="22"/>
      <w:szCs w:val="22"/>
      <w:lang w:eastAsia="en-US"/>
    </w:rPr>
  </w:style>
  <w:style w:type="character" w:customStyle="1" w:styleId="st1">
    <w:name w:val="st1"/>
    <w:basedOn w:val="DefaultParagraphFont"/>
    <w:rsid w:val="0076195B"/>
  </w:style>
</w:styles>
</file>

<file path=word/webSettings.xml><?xml version="1.0" encoding="utf-8"?>
<w:webSettings xmlns:r="http://schemas.openxmlformats.org/officeDocument/2006/relationships" xmlns:w="http://schemas.openxmlformats.org/wordprocessingml/2006/main">
  <w:divs>
    <w:div w:id="183832681">
      <w:bodyDiv w:val="1"/>
      <w:marLeft w:val="45"/>
      <w:marRight w:val="45"/>
      <w:marTop w:val="90"/>
      <w:marBottom w:val="90"/>
      <w:divBdr>
        <w:top w:val="none" w:sz="0" w:space="0" w:color="auto"/>
        <w:left w:val="none" w:sz="0" w:space="0" w:color="auto"/>
        <w:bottom w:val="none" w:sz="0" w:space="0" w:color="auto"/>
        <w:right w:val="none" w:sz="0" w:space="0" w:color="auto"/>
      </w:divBdr>
      <w:divsChild>
        <w:div w:id="1057313711">
          <w:marLeft w:val="0"/>
          <w:marRight w:val="0"/>
          <w:marTop w:val="0"/>
          <w:marBottom w:val="567"/>
          <w:divBdr>
            <w:top w:val="none" w:sz="0" w:space="0" w:color="auto"/>
            <w:left w:val="none" w:sz="0" w:space="0" w:color="auto"/>
            <w:bottom w:val="none" w:sz="0" w:space="0" w:color="auto"/>
            <w:right w:val="none" w:sz="0" w:space="0" w:color="auto"/>
          </w:divBdr>
        </w:div>
      </w:divsChild>
    </w:div>
    <w:div w:id="328873004">
      <w:bodyDiv w:val="1"/>
      <w:marLeft w:val="45"/>
      <w:marRight w:val="45"/>
      <w:marTop w:val="90"/>
      <w:marBottom w:val="90"/>
      <w:divBdr>
        <w:top w:val="none" w:sz="0" w:space="0" w:color="auto"/>
        <w:left w:val="none" w:sz="0" w:space="0" w:color="auto"/>
        <w:bottom w:val="none" w:sz="0" w:space="0" w:color="auto"/>
        <w:right w:val="none" w:sz="0" w:space="0" w:color="auto"/>
      </w:divBdr>
      <w:divsChild>
        <w:div w:id="1737893554">
          <w:marLeft w:val="0"/>
          <w:marRight w:val="0"/>
          <w:marTop w:val="0"/>
          <w:marBottom w:val="567"/>
          <w:divBdr>
            <w:top w:val="none" w:sz="0" w:space="0" w:color="auto"/>
            <w:left w:val="none" w:sz="0" w:space="0" w:color="auto"/>
            <w:bottom w:val="none" w:sz="0" w:space="0" w:color="auto"/>
            <w:right w:val="none" w:sz="0" w:space="0" w:color="auto"/>
          </w:divBdr>
        </w:div>
      </w:divsChild>
    </w:div>
    <w:div w:id="562374891">
      <w:bodyDiv w:val="1"/>
      <w:marLeft w:val="45"/>
      <w:marRight w:val="45"/>
      <w:marTop w:val="90"/>
      <w:marBottom w:val="90"/>
      <w:divBdr>
        <w:top w:val="none" w:sz="0" w:space="0" w:color="auto"/>
        <w:left w:val="none" w:sz="0" w:space="0" w:color="auto"/>
        <w:bottom w:val="none" w:sz="0" w:space="0" w:color="auto"/>
        <w:right w:val="none" w:sz="0" w:space="0" w:color="auto"/>
      </w:divBdr>
      <w:divsChild>
        <w:div w:id="1073968484">
          <w:marLeft w:val="0"/>
          <w:marRight w:val="0"/>
          <w:marTop w:val="0"/>
          <w:marBottom w:val="567"/>
          <w:divBdr>
            <w:top w:val="none" w:sz="0" w:space="0" w:color="auto"/>
            <w:left w:val="none" w:sz="0" w:space="0" w:color="auto"/>
            <w:bottom w:val="none" w:sz="0" w:space="0" w:color="auto"/>
            <w:right w:val="none" w:sz="0" w:space="0" w:color="auto"/>
          </w:divBdr>
        </w:div>
      </w:divsChild>
    </w:div>
    <w:div w:id="832725388">
      <w:bodyDiv w:val="1"/>
      <w:marLeft w:val="45"/>
      <w:marRight w:val="45"/>
      <w:marTop w:val="90"/>
      <w:marBottom w:val="90"/>
      <w:divBdr>
        <w:top w:val="none" w:sz="0" w:space="0" w:color="auto"/>
        <w:left w:val="none" w:sz="0" w:space="0" w:color="auto"/>
        <w:bottom w:val="none" w:sz="0" w:space="0" w:color="auto"/>
        <w:right w:val="none" w:sz="0" w:space="0" w:color="auto"/>
      </w:divBdr>
      <w:divsChild>
        <w:div w:id="727848376">
          <w:marLeft w:val="0"/>
          <w:marRight w:val="0"/>
          <w:marTop w:val="480"/>
          <w:marBottom w:val="240"/>
          <w:divBdr>
            <w:top w:val="none" w:sz="0" w:space="0" w:color="auto"/>
            <w:left w:val="none" w:sz="0" w:space="0" w:color="auto"/>
            <w:bottom w:val="none" w:sz="0" w:space="0" w:color="auto"/>
            <w:right w:val="none" w:sz="0" w:space="0" w:color="auto"/>
          </w:divBdr>
        </w:div>
        <w:div w:id="84701953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e.koled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7551-182C-4ABA-BE7B-19AAB148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4090</Words>
  <Characters>2332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mērķdotāciju pašvaldībām – pašvaldību izglītības iestādēm finansējuma sadalījumu” sākotnējās ietekmes novērtējuma ziņojums (anotācija)</vt:lpstr>
    </vt:vector>
  </TitlesOfParts>
  <Company>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mērķdotāciju pašvaldībām – pašvaldību izglītības iestādēm finansējuma sadalījumu” sākotnējās ietekmes novērtējuma ziņojums (anotācija)</dc:title>
  <dc:subject>Ministru kabineta noteikumu projekta sākotnējās ietekmes novērtējuma ziņojums</dc:subject>
  <dc:creator>Alise Koleda</dc:creator>
  <cp:keywords/>
  <dc:description>alise.koleda@izm.gov.lv; tālr.67041841</dc:description>
  <cp:lastModifiedBy>akoleda</cp:lastModifiedBy>
  <cp:revision>42</cp:revision>
  <cp:lastPrinted>2011-07-29T05:58:00Z</cp:lastPrinted>
  <dcterms:created xsi:type="dcterms:W3CDTF">2011-09-16T06:22:00Z</dcterms:created>
  <dcterms:modified xsi:type="dcterms:W3CDTF">2011-09-29T08:29:00Z</dcterms:modified>
  <cp:contentStatus>IZM</cp:contentStatus>
</cp:coreProperties>
</file>