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63110B" w:rsidRPr="000A5400">
        <w:rPr>
          <w:sz w:val="28"/>
          <w:szCs w:val="28"/>
        </w:rPr>
        <w:t>30</w:t>
      </w:r>
      <w:r w:rsidR="007776BB" w:rsidRPr="000A5400">
        <w:rPr>
          <w:sz w:val="28"/>
          <w:szCs w:val="28"/>
        </w:rPr>
        <w:t>.</w:t>
      </w:r>
      <w:r w:rsidR="00141806" w:rsidRPr="000A5400">
        <w:rPr>
          <w:sz w:val="28"/>
          <w:szCs w:val="28"/>
        </w:rPr>
        <w:t>ma</w:t>
      </w:r>
      <w:r w:rsidR="0063110B" w:rsidRPr="000A5400">
        <w:rPr>
          <w:sz w:val="28"/>
          <w:szCs w:val="28"/>
        </w:rPr>
        <w:t xml:space="preserve">ija </w:t>
      </w:r>
      <w:r w:rsidRPr="00CE78E3">
        <w:rPr>
          <w:sz w:val="28"/>
          <w:szCs w:val="28"/>
        </w:rPr>
        <w:t>sēdes darba kartības punktā</w:t>
      </w:r>
    </w:p>
    <w:p w:rsidR="00A34702" w:rsidRPr="00CE78E3" w:rsidRDefault="00A34702" w:rsidP="0077650E">
      <w:pPr>
        <w:pStyle w:val="BodyText"/>
        <w:spacing w:before="120"/>
        <w:rPr>
          <w:sz w:val="28"/>
          <w:szCs w:val="28"/>
        </w:rPr>
      </w:pPr>
      <w:r w:rsidRPr="00CE78E3">
        <w:rPr>
          <w:sz w:val="28"/>
          <w:szCs w:val="28"/>
        </w:rPr>
        <w:t>“Par 20</w:t>
      </w:r>
      <w:r>
        <w:rPr>
          <w:sz w:val="28"/>
          <w:szCs w:val="28"/>
        </w:rPr>
        <w:t>1</w:t>
      </w:r>
      <w:r w:rsidR="00141806">
        <w:rPr>
          <w:sz w:val="28"/>
          <w:szCs w:val="28"/>
        </w:rPr>
        <w:t>1</w:t>
      </w:r>
      <w:r w:rsidRPr="00CE78E3">
        <w:rPr>
          <w:sz w:val="28"/>
          <w:szCs w:val="28"/>
        </w:rPr>
        <w:t xml:space="preserve">.gada </w:t>
      </w:r>
      <w:r w:rsidR="000B180C">
        <w:rPr>
          <w:sz w:val="28"/>
          <w:szCs w:val="28"/>
        </w:rPr>
        <w:t>30.-31.</w:t>
      </w:r>
      <w:r w:rsidR="00141806">
        <w:rPr>
          <w:sz w:val="28"/>
          <w:szCs w:val="28"/>
        </w:rPr>
        <w:t>ma</w:t>
      </w:r>
      <w:r w:rsidR="000B180C">
        <w:rPr>
          <w:sz w:val="28"/>
          <w:szCs w:val="28"/>
        </w:rPr>
        <w:t>ija</w:t>
      </w:r>
      <w:r w:rsidRPr="00CE78E3">
        <w:rPr>
          <w:sz w:val="28"/>
          <w:szCs w:val="28"/>
        </w:rPr>
        <w:t xml:space="preserve"> Eiropas </w:t>
      </w:r>
      <w:r w:rsidRPr="007B18F7">
        <w:rPr>
          <w:sz w:val="28"/>
          <w:szCs w:val="28"/>
        </w:rPr>
        <w:t>Savienības Konkurētspējas</w:t>
      </w:r>
      <w:r w:rsidRPr="00CE78E3">
        <w:rPr>
          <w:sz w:val="28"/>
          <w:szCs w:val="28"/>
        </w:rPr>
        <w:t xml:space="preserve"> ministru padomē izskatāmajiem jautājumiem”</w:t>
      </w:r>
    </w:p>
    <w:p w:rsidR="00A34702" w:rsidRPr="00CE78E3" w:rsidRDefault="00A34702" w:rsidP="0077650E">
      <w:pPr>
        <w:jc w:val="center"/>
        <w:rPr>
          <w:b/>
          <w:sz w:val="28"/>
          <w:szCs w:val="28"/>
          <w:lang w:val="lv-LV"/>
        </w:rPr>
      </w:pPr>
    </w:p>
    <w:p w:rsidR="000A5400" w:rsidRDefault="00A34702" w:rsidP="002A5327">
      <w:pPr>
        <w:pStyle w:val="Heading2"/>
        <w:spacing w:before="0" w:after="0"/>
        <w:jc w:val="both"/>
        <w:rPr>
          <w:rFonts w:ascii="Times New Roman" w:hAnsi="Times New Roman" w:cs="Times New Roman"/>
          <w:b w:val="0"/>
          <w:bCs w:val="0"/>
          <w:i w:val="0"/>
          <w:lang w:val="lv-LV"/>
        </w:rPr>
      </w:pPr>
      <w:r w:rsidRPr="002A5327">
        <w:rPr>
          <w:rFonts w:ascii="Times New Roman" w:hAnsi="Times New Roman" w:cs="Times New Roman"/>
          <w:b w:val="0"/>
          <w:i w:val="0"/>
          <w:lang w:val="lv-LV"/>
        </w:rPr>
        <w:t xml:space="preserve">Š.g. </w:t>
      </w:r>
      <w:r w:rsidR="000A5400">
        <w:rPr>
          <w:rFonts w:ascii="Times New Roman" w:hAnsi="Times New Roman" w:cs="Times New Roman"/>
          <w:b w:val="0"/>
          <w:i w:val="0"/>
          <w:lang w:val="lv-LV"/>
        </w:rPr>
        <w:t>30</w:t>
      </w:r>
      <w:r w:rsidR="007776BB" w:rsidRPr="002A5327">
        <w:rPr>
          <w:rFonts w:ascii="Times New Roman" w:hAnsi="Times New Roman" w:cs="Times New Roman"/>
          <w:b w:val="0"/>
          <w:i w:val="0"/>
          <w:lang w:val="lv-LV"/>
        </w:rPr>
        <w:t>.-</w:t>
      </w:r>
      <w:r w:rsidR="000A5400">
        <w:rPr>
          <w:rFonts w:ascii="Times New Roman" w:hAnsi="Times New Roman" w:cs="Times New Roman"/>
          <w:b w:val="0"/>
          <w:i w:val="0"/>
          <w:lang w:val="lv-LV"/>
        </w:rPr>
        <w:t>31</w:t>
      </w:r>
      <w:r w:rsidR="007A3079" w:rsidRPr="002A5327">
        <w:rPr>
          <w:rFonts w:ascii="Times New Roman" w:hAnsi="Times New Roman" w:cs="Times New Roman"/>
          <w:b w:val="0"/>
          <w:i w:val="0"/>
          <w:lang w:val="lv-LV"/>
        </w:rPr>
        <w:t>.</w:t>
      </w:r>
      <w:r w:rsidR="00D70969" w:rsidRPr="002A5327">
        <w:rPr>
          <w:rFonts w:ascii="Times New Roman" w:hAnsi="Times New Roman" w:cs="Times New Roman"/>
          <w:b w:val="0"/>
          <w:i w:val="0"/>
          <w:lang w:val="lv-LV"/>
        </w:rPr>
        <w:t xml:space="preserve"> </w:t>
      </w:r>
      <w:r w:rsidR="00141806" w:rsidRPr="002A5327">
        <w:rPr>
          <w:rFonts w:ascii="Times New Roman" w:hAnsi="Times New Roman" w:cs="Times New Roman"/>
          <w:b w:val="0"/>
          <w:i w:val="0"/>
          <w:lang w:val="lv-LV"/>
        </w:rPr>
        <w:t>ma</w:t>
      </w:r>
      <w:r w:rsidR="000A5400">
        <w:rPr>
          <w:rFonts w:ascii="Times New Roman" w:hAnsi="Times New Roman" w:cs="Times New Roman"/>
          <w:b w:val="0"/>
          <w:i w:val="0"/>
          <w:lang w:val="lv-LV"/>
        </w:rPr>
        <w:t>ijā</w:t>
      </w:r>
      <w:r w:rsidRPr="002A5327">
        <w:rPr>
          <w:rFonts w:ascii="Times New Roman" w:hAnsi="Times New Roman" w:cs="Times New Roman"/>
          <w:b w:val="0"/>
          <w:i w:val="0"/>
          <w:lang w:val="lv-LV"/>
        </w:rPr>
        <w:t xml:space="preserve"> </w:t>
      </w:r>
      <w:r w:rsidR="00151A7C" w:rsidRPr="002A5327">
        <w:rPr>
          <w:rFonts w:ascii="Times New Roman" w:hAnsi="Times New Roman" w:cs="Times New Roman"/>
          <w:b w:val="0"/>
          <w:i w:val="0"/>
          <w:lang w:val="lv-LV"/>
        </w:rPr>
        <w:t>Briselē</w:t>
      </w:r>
      <w:r w:rsidRPr="002A5327">
        <w:rPr>
          <w:rFonts w:ascii="Times New Roman" w:hAnsi="Times New Roman" w:cs="Times New Roman"/>
          <w:b w:val="0"/>
          <w:i w:val="0"/>
          <w:lang w:val="lv-LV"/>
        </w:rPr>
        <w:t xml:space="preserve"> (</w:t>
      </w:r>
      <w:r w:rsidR="00151A7C" w:rsidRPr="002A5327">
        <w:rPr>
          <w:rFonts w:ascii="Times New Roman" w:hAnsi="Times New Roman" w:cs="Times New Roman"/>
          <w:b w:val="0"/>
          <w:i w:val="0"/>
          <w:lang w:val="lv-LV"/>
        </w:rPr>
        <w:t>Beļģijā</w:t>
      </w:r>
      <w:r w:rsidRPr="002A5327">
        <w:rPr>
          <w:rFonts w:ascii="Times New Roman" w:hAnsi="Times New Roman" w:cs="Times New Roman"/>
          <w:b w:val="0"/>
          <w:i w:val="0"/>
          <w:lang w:val="lv-LV"/>
        </w:rPr>
        <w:t>) notiks Eiropas Savienības Konkurētspējas ministru padome</w:t>
      </w:r>
      <w:r w:rsidRPr="002A5327">
        <w:rPr>
          <w:rFonts w:ascii="Times New Roman" w:hAnsi="Times New Roman" w:cs="Times New Roman"/>
          <w:b w:val="0"/>
          <w:bCs w:val="0"/>
          <w:i w:val="0"/>
          <w:lang w:val="lv-LV"/>
        </w:rPr>
        <w:t xml:space="preserve">. </w:t>
      </w:r>
    </w:p>
    <w:p w:rsidR="00A34702" w:rsidRPr="002A5327" w:rsidRDefault="00A34702" w:rsidP="002A5327">
      <w:pPr>
        <w:pStyle w:val="Heading2"/>
        <w:spacing w:before="0" w:after="0"/>
        <w:jc w:val="both"/>
        <w:rPr>
          <w:rFonts w:ascii="Times New Roman" w:hAnsi="Times New Roman" w:cs="Times New Roman"/>
          <w:b w:val="0"/>
          <w:i w:val="0"/>
          <w:lang w:val="lv-LV"/>
        </w:rPr>
      </w:pPr>
      <w:r w:rsidRPr="002A5327">
        <w:rPr>
          <w:rFonts w:ascii="Times New Roman" w:hAnsi="Times New Roman" w:cs="Times New Roman"/>
          <w:b w:val="0"/>
          <w:i w:val="0"/>
          <w:lang w:val="lv-LV"/>
        </w:rPr>
        <w:t>Plānots, ka tajā tiks izskatīti šādi jautājumi, kas ir Izglītības un zinātnes ministrijas kompetencē:</w:t>
      </w:r>
    </w:p>
    <w:p w:rsidR="00887139" w:rsidRPr="00AF2B59" w:rsidRDefault="00C71C15" w:rsidP="002A5327">
      <w:pPr>
        <w:pStyle w:val="Heading2"/>
        <w:spacing w:before="0" w:after="0"/>
        <w:ind w:firstLine="720"/>
        <w:rPr>
          <w:lang w:val="lv-LV"/>
        </w:rPr>
      </w:pPr>
      <w:r w:rsidRPr="002A5327">
        <w:rPr>
          <w:i w:val="0"/>
          <w:lang w:val="lv-LV"/>
        </w:rPr>
        <w:tab/>
      </w:r>
    </w:p>
    <w:p w:rsidR="00887139" w:rsidRPr="0027071C" w:rsidRDefault="00887139" w:rsidP="004E6092">
      <w:pPr>
        <w:jc w:val="both"/>
        <w:rPr>
          <w:i/>
          <w:sz w:val="28"/>
          <w:szCs w:val="28"/>
          <w:lang w:val="lv-LV"/>
        </w:rPr>
      </w:pPr>
      <w:r w:rsidRPr="0027071C">
        <w:rPr>
          <w:i/>
          <w:sz w:val="28"/>
          <w:szCs w:val="28"/>
          <w:lang w:val="lv-LV"/>
        </w:rPr>
        <w:t>1. Padomes secinājumu projekts "Virzībā uz Eiropas Savienības kosmosa stratēģiju pilsoņu interesēs";</w:t>
      </w:r>
    </w:p>
    <w:p w:rsidR="00887139" w:rsidRPr="004E6092" w:rsidRDefault="00887139" w:rsidP="004E6092">
      <w:pPr>
        <w:pStyle w:val="Typedudocument"/>
        <w:spacing w:before="0"/>
        <w:jc w:val="both"/>
        <w:rPr>
          <w:b w:val="0"/>
          <w:bCs/>
          <w:i/>
          <w:iCs/>
          <w:color w:val="FF0000"/>
          <w:sz w:val="28"/>
          <w:szCs w:val="28"/>
        </w:rPr>
      </w:pPr>
      <w:r w:rsidRPr="004E6092">
        <w:rPr>
          <w:b w:val="0"/>
          <w:i/>
          <w:sz w:val="28"/>
          <w:szCs w:val="28"/>
        </w:rPr>
        <w:t xml:space="preserve">2. </w:t>
      </w:r>
      <w:r w:rsidR="004E6092" w:rsidRPr="004E6092">
        <w:rPr>
          <w:b w:val="0"/>
          <w:i/>
          <w:sz w:val="28"/>
          <w:szCs w:val="28"/>
        </w:rPr>
        <w:t>Progresa ziņojums „</w:t>
      </w:r>
      <w:r w:rsidR="004E6092" w:rsidRPr="004E6092">
        <w:rPr>
          <w:b w:val="0"/>
          <w:i/>
          <w:noProof/>
          <w:sz w:val="28"/>
          <w:szCs w:val="28"/>
        </w:rPr>
        <w:t>Priekšlikums Padomes lēmumam par Eiropas Atomenerģijas kopienas pamatprogrammu kodolpētniecības un mācību pasākumiem (2012–2013)”;</w:t>
      </w:r>
    </w:p>
    <w:p w:rsidR="00887139" w:rsidRPr="0027071C" w:rsidRDefault="00887139" w:rsidP="004E6092">
      <w:pPr>
        <w:jc w:val="both"/>
        <w:rPr>
          <w:rFonts w:eastAsiaTheme="minorHAnsi"/>
          <w:bCs/>
          <w:i/>
          <w:lang w:val="lv-LV"/>
        </w:rPr>
      </w:pPr>
      <w:r w:rsidRPr="00887139">
        <w:rPr>
          <w:i/>
          <w:sz w:val="28"/>
          <w:szCs w:val="28"/>
          <w:lang w:val="lv-LV"/>
        </w:rPr>
        <w:t xml:space="preserve">3. </w:t>
      </w:r>
      <w:r w:rsidRPr="0027071C">
        <w:rPr>
          <w:noProof/>
          <w:sz w:val="28"/>
          <w:szCs w:val="28"/>
          <w:lang w:val="lv-LV"/>
        </w:rPr>
        <w:t xml:space="preserve"> </w:t>
      </w:r>
      <w:r w:rsidRPr="00887139">
        <w:rPr>
          <w:i/>
          <w:noProof/>
          <w:sz w:val="28"/>
          <w:szCs w:val="28"/>
          <w:lang w:val="lv-LV"/>
        </w:rPr>
        <w:t>Padomes secinājumu projekts</w:t>
      </w:r>
      <w:r w:rsidRPr="0027071C">
        <w:rPr>
          <w:noProof/>
          <w:sz w:val="28"/>
          <w:szCs w:val="28"/>
          <w:lang w:val="lv-LV"/>
        </w:rPr>
        <w:t xml:space="preserve"> </w:t>
      </w:r>
      <w:r w:rsidRPr="0027071C">
        <w:rPr>
          <w:i/>
          <w:noProof/>
          <w:sz w:val="28"/>
          <w:szCs w:val="28"/>
          <w:lang w:val="lv-LV"/>
        </w:rPr>
        <w:t>„</w:t>
      </w:r>
      <w:r w:rsidRPr="0027071C">
        <w:rPr>
          <w:rFonts w:eastAsiaTheme="minorHAnsi"/>
          <w:bCs/>
          <w:i/>
          <w:sz w:val="28"/>
          <w:szCs w:val="28"/>
          <w:lang w:val="lv-LV"/>
        </w:rPr>
        <w:t>Par Eiropas Pētniecības telpas attīstību, ņemot vērā ERA grupas”</w:t>
      </w:r>
      <w:r>
        <w:rPr>
          <w:rFonts w:eastAsiaTheme="minorHAnsi"/>
          <w:bCs/>
          <w:i/>
          <w:sz w:val="28"/>
          <w:szCs w:val="28"/>
          <w:lang w:val="lv-LV"/>
        </w:rPr>
        <w:t>.</w:t>
      </w:r>
      <w:r w:rsidRPr="0027071C">
        <w:rPr>
          <w:rFonts w:eastAsiaTheme="minorHAnsi"/>
          <w:bCs/>
          <w:i/>
          <w:lang w:val="lv-LV"/>
        </w:rPr>
        <w:t xml:space="preserve"> </w:t>
      </w:r>
    </w:p>
    <w:p w:rsidR="00C71C15" w:rsidRPr="0063110B" w:rsidRDefault="00C71C15" w:rsidP="00887139">
      <w:pPr>
        <w:pStyle w:val="Titreobjet"/>
        <w:spacing w:before="0" w:after="0"/>
        <w:ind w:left="284" w:hanging="709"/>
        <w:jc w:val="left"/>
        <w:rPr>
          <w:noProof/>
          <w:sz w:val="28"/>
          <w:szCs w:val="28"/>
          <w:lang w:val="lv-LV"/>
        </w:rPr>
      </w:pPr>
    </w:p>
    <w:p w:rsidR="00A34702" w:rsidRDefault="00A34702" w:rsidP="00263035">
      <w:pPr>
        <w:pStyle w:val="ListParagraph"/>
        <w:spacing w:after="0" w:line="240" w:lineRule="auto"/>
        <w:ind w:left="714" w:hanging="288"/>
        <w:jc w:val="both"/>
        <w:rPr>
          <w:sz w:val="28"/>
          <w:szCs w:val="28"/>
        </w:rPr>
      </w:pPr>
    </w:p>
    <w:p w:rsidR="00887139" w:rsidRDefault="00887139" w:rsidP="00887139">
      <w:pPr>
        <w:rPr>
          <w:b/>
          <w:sz w:val="28"/>
          <w:szCs w:val="28"/>
          <w:lang w:val="lv-LV"/>
        </w:rPr>
      </w:pPr>
      <w:r w:rsidRPr="006432BF">
        <w:rPr>
          <w:b/>
          <w:sz w:val="28"/>
          <w:szCs w:val="28"/>
          <w:lang w:val="lv-LV"/>
        </w:rPr>
        <w:t>1. Virzībā uz Eiropas Savienības kosmosa stratēģiju pilsoņu interesēs</w:t>
      </w:r>
    </w:p>
    <w:p w:rsidR="00887139" w:rsidRDefault="00887139" w:rsidP="00887139">
      <w:pPr>
        <w:jc w:val="both"/>
        <w:rPr>
          <w:b/>
          <w:sz w:val="28"/>
          <w:szCs w:val="28"/>
          <w:lang w:val="lv-LV"/>
        </w:rPr>
      </w:pPr>
    </w:p>
    <w:p w:rsidR="00887139" w:rsidRPr="00A800C1" w:rsidRDefault="00887139" w:rsidP="00887139">
      <w:pPr>
        <w:jc w:val="both"/>
        <w:rPr>
          <w:sz w:val="28"/>
          <w:szCs w:val="28"/>
          <w:lang w:val="lv-LV"/>
        </w:rPr>
      </w:pPr>
      <w:r w:rsidRPr="00AC74BD">
        <w:rPr>
          <w:sz w:val="28"/>
          <w:szCs w:val="28"/>
          <w:lang w:val="lv-LV"/>
        </w:rPr>
        <w:t>Padomes secinājumu projekts "Virzībā uz Eiropas Savienības kosmosa stratēģiju pilsoņu interesēs" apliecina ES pretenzijas uz vadošo lomu Eiropas kosmosa politikas veidošanā</w:t>
      </w:r>
      <w:r w:rsidRPr="00A800C1">
        <w:rPr>
          <w:sz w:val="28"/>
          <w:szCs w:val="28"/>
          <w:lang w:val="lv-LV"/>
        </w:rPr>
        <w:t>, kas</w:t>
      </w:r>
      <w:r w:rsidRPr="00A800C1">
        <w:rPr>
          <w:b/>
          <w:sz w:val="28"/>
          <w:szCs w:val="28"/>
          <w:lang w:val="lv-LV"/>
        </w:rPr>
        <w:t xml:space="preserve"> </w:t>
      </w:r>
      <w:r w:rsidRPr="00A800C1">
        <w:rPr>
          <w:sz w:val="28"/>
          <w:szCs w:val="28"/>
          <w:lang w:val="lv-LV"/>
        </w:rPr>
        <w:t>šobrīd ir nostiprinātas</w:t>
      </w:r>
      <w:r>
        <w:rPr>
          <w:sz w:val="28"/>
          <w:szCs w:val="28"/>
          <w:lang w:val="lv-LV"/>
        </w:rPr>
        <w:t>,</w:t>
      </w:r>
      <w:r w:rsidRPr="00A800C1">
        <w:rPr>
          <w:sz w:val="28"/>
          <w:szCs w:val="28"/>
          <w:lang w:val="lv-LV"/>
        </w:rPr>
        <w:t xml:space="preserve"> stājoties spēkā Līgumam par ES </w:t>
      </w:r>
      <w:r>
        <w:rPr>
          <w:sz w:val="28"/>
          <w:szCs w:val="28"/>
          <w:lang w:val="lv-LV"/>
        </w:rPr>
        <w:t>darbību</w:t>
      </w:r>
      <w:r w:rsidRPr="00A800C1">
        <w:rPr>
          <w:sz w:val="28"/>
          <w:szCs w:val="28"/>
          <w:lang w:val="lv-LV"/>
        </w:rPr>
        <w:t xml:space="preserve">. </w:t>
      </w:r>
    </w:p>
    <w:p w:rsidR="00887139" w:rsidRPr="00A800C1" w:rsidRDefault="00887139" w:rsidP="00887139">
      <w:pPr>
        <w:jc w:val="both"/>
        <w:rPr>
          <w:bCs/>
          <w:sz w:val="28"/>
          <w:szCs w:val="28"/>
          <w:lang w:val="lv-LV"/>
        </w:rPr>
      </w:pPr>
      <w:r w:rsidRPr="00A800C1">
        <w:rPr>
          <w:sz w:val="28"/>
          <w:szCs w:val="28"/>
          <w:lang w:val="lv-LV"/>
        </w:rPr>
        <w:t>Padomes secinājumu projekts iezīmē ES ambīcijas, mērķus un prioritātes Eiropas kosmosa politikā, vienlaikus atzīmējot, ka kosmosa stratēģija „</w:t>
      </w:r>
      <w:r w:rsidRPr="00A800C1">
        <w:rPr>
          <w:bCs/>
          <w:sz w:val="28"/>
          <w:szCs w:val="28"/>
          <w:lang w:val="lv-LV"/>
        </w:rPr>
        <w:t xml:space="preserve">jābalsta uz pieejamo resursu </w:t>
      </w:r>
      <w:proofErr w:type="spellStart"/>
      <w:r w:rsidRPr="00A800C1">
        <w:rPr>
          <w:bCs/>
          <w:sz w:val="28"/>
          <w:szCs w:val="28"/>
          <w:lang w:val="lv-LV"/>
        </w:rPr>
        <w:t>ilgtspējīgu</w:t>
      </w:r>
      <w:proofErr w:type="spellEnd"/>
      <w:r w:rsidRPr="00A800C1">
        <w:rPr>
          <w:bCs/>
          <w:sz w:val="28"/>
          <w:szCs w:val="28"/>
          <w:lang w:val="lv-LV"/>
        </w:rPr>
        <w:t xml:space="preserve"> ilgtermiņa izvērtējumu”, proti</w:t>
      </w:r>
      <w:r>
        <w:rPr>
          <w:bCs/>
          <w:sz w:val="28"/>
          <w:szCs w:val="28"/>
          <w:lang w:val="lv-LV"/>
        </w:rPr>
        <w:t>,</w:t>
      </w:r>
      <w:r w:rsidRPr="00A800C1">
        <w:rPr>
          <w:bCs/>
          <w:sz w:val="28"/>
          <w:szCs w:val="28"/>
          <w:lang w:val="lv-LV"/>
        </w:rPr>
        <w:t xml:space="preserve"> ņemot vērā dalībvalstu konsolidācijas centienus. </w:t>
      </w:r>
    </w:p>
    <w:p w:rsidR="00887139" w:rsidRPr="00A800C1" w:rsidRDefault="00887139" w:rsidP="00887139">
      <w:pPr>
        <w:jc w:val="both"/>
        <w:rPr>
          <w:bCs/>
          <w:sz w:val="28"/>
          <w:szCs w:val="28"/>
          <w:lang w:val="lv-LV"/>
        </w:rPr>
      </w:pPr>
    </w:p>
    <w:p w:rsidR="00887139" w:rsidRPr="00A800C1" w:rsidRDefault="00887139" w:rsidP="00887139">
      <w:pPr>
        <w:jc w:val="both"/>
        <w:rPr>
          <w:b/>
          <w:sz w:val="28"/>
          <w:szCs w:val="28"/>
          <w:lang w:val="lv-LV"/>
        </w:rPr>
      </w:pPr>
      <w:r w:rsidRPr="00A800C1">
        <w:rPr>
          <w:b/>
          <w:bCs/>
          <w:sz w:val="28"/>
          <w:szCs w:val="28"/>
          <w:lang w:val="lv-LV"/>
        </w:rPr>
        <w:t xml:space="preserve">I Prioritārie virzieni </w:t>
      </w:r>
    </w:p>
    <w:p w:rsidR="00887139" w:rsidRPr="00A800C1" w:rsidRDefault="00887139" w:rsidP="00887139">
      <w:pPr>
        <w:numPr>
          <w:ilvl w:val="0"/>
          <w:numId w:val="45"/>
        </w:numPr>
        <w:ind w:left="567" w:hanging="283"/>
        <w:jc w:val="both"/>
        <w:rPr>
          <w:iCs/>
          <w:sz w:val="28"/>
          <w:szCs w:val="28"/>
          <w:lang w:val="lv-LV"/>
        </w:rPr>
      </w:pPr>
      <w:r w:rsidRPr="00A800C1">
        <w:rPr>
          <w:iCs/>
          <w:sz w:val="28"/>
          <w:szCs w:val="28"/>
          <w:lang w:val="lv-LV"/>
        </w:rPr>
        <w:t xml:space="preserve">ES darbībā Eiropas kosmosa politikas galvenā prioritāte ir panākt to, </w:t>
      </w:r>
      <w:r>
        <w:rPr>
          <w:iCs/>
          <w:sz w:val="28"/>
          <w:szCs w:val="28"/>
          <w:lang w:val="lv-LV"/>
        </w:rPr>
        <w:t>lai</w:t>
      </w:r>
      <w:r w:rsidRPr="00A800C1">
        <w:rPr>
          <w:iCs/>
          <w:sz w:val="28"/>
          <w:szCs w:val="28"/>
          <w:lang w:val="lv-LV"/>
        </w:rPr>
        <w:t xml:space="preserve"> pilnībā darbojas </w:t>
      </w:r>
      <w:proofErr w:type="spellStart"/>
      <w:r w:rsidRPr="00A800C1">
        <w:rPr>
          <w:iCs/>
          <w:sz w:val="28"/>
          <w:szCs w:val="28"/>
          <w:lang w:val="lv-LV"/>
        </w:rPr>
        <w:t>Galileo</w:t>
      </w:r>
      <w:proofErr w:type="spellEnd"/>
      <w:r w:rsidRPr="00A800C1">
        <w:rPr>
          <w:iCs/>
          <w:sz w:val="28"/>
          <w:szCs w:val="28"/>
          <w:lang w:val="lv-LV"/>
        </w:rPr>
        <w:t xml:space="preserve"> un GMES programmas.</w:t>
      </w:r>
    </w:p>
    <w:p w:rsidR="00887139" w:rsidRPr="00A800C1" w:rsidRDefault="00887139" w:rsidP="00887139">
      <w:pPr>
        <w:numPr>
          <w:ilvl w:val="0"/>
          <w:numId w:val="45"/>
        </w:numPr>
        <w:ind w:left="567" w:hanging="283"/>
        <w:jc w:val="both"/>
        <w:rPr>
          <w:iCs/>
          <w:sz w:val="28"/>
          <w:szCs w:val="28"/>
          <w:lang w:val="lv-LV"/>
        </w:rPr>
      </w:pPr>
      <w:r w:rsidRPr="00A800C1">
        <w:rPr>
          <w:iCs/>
          <w:sz w:val="28"/>
          <w:szCs w:val="28"/>
          <w:lang w:val="lv-LV"/>
        </w:rPr>
        <w:t>Būtiski ir uzsvērt ekonomiskos un sociālos ieguvumus, ko E</w:t>
      </w:r>
      <w:r>
        <w:rPr>
          <w:iCs/>
          <w:sz w:val="28"/>
          <w:szCs w:val="28"/>
          <w:lang w:val="lv-LV"/>
        </w:rPr>
        <w:t>S</w:t>
      </w:r>
      <w:r w:rsidRPr="00A800C1">
        <w:rPr>
          <w:iCs/>
          <w:sz w:val="28"/>
          <w:szCs w:val="28"/>
          <w:lang w:val="lv-LV"/>
        </w:rPr>
        <w:t xml:space="preserve"> un tās pilsoņiem var sniegt GMES un </w:t>
      </w:r>
      <w:proofErr w:type="spellStart"/>
      <w:r w:rsidRPr="00A800C1">
        <w:rPr>
          <w:iCs/>
          <w:sz w:val="28"/>
          <w:szCs w:val="28"/>
          <w:lang w:val="lv-LV"/>
        </w:rPr>
        <w:t>Galileo</w:t>
      </w:r>
      <w:proofErr w:type="spellEnd"/>
      <w:r>
        <w:rPr>
          <w:iCs/>
          <w:sz w:val="28"/>
          <w:szCs w:val="28"/>
          <w:lang w:val="lv-LV"/>
        </w:rPr>
        <w:t xml:space="preserve"> programmas</w:t>
      </w:r>
      <w:r w:rsidRPr="00A800C1">
        <w:rPr>
          <w:iCs/>
          <w:sz w:val="28"/>
          <w:szCs w:val="28"/>
          <w:lang w:val="lv-LV"/>
        </w:rPr>
        <w:t xml:space="preserve">. </w:t>
      </w:r>
    </w:p>
    <w:p w:rsidR="00887139" w:rsidRPr="00A800C1" w:rsidRDefault="00887139" w:rsidP="00887139">
      <w:pPr>
        <w:numPr>
          <w:ilvl w:val="0"/>
          <w:numId w:val="45"/>
        </w:numPr>
        <w:ind w:left="567" w:hanging="283"/>
        <w:jc w:val="both"/>
        <w:rPr>
          <w:iCs/>
          <w:sz w:val="28"/>
          <w:szCs w:val="28"/>
          <w:lang w:val="lv-LV"/>
        </w:rPr>
      </w:pPr>
      <w:r w:rsidRPr="00A800C1">
        <w:rPr>
          <w:iCs/>
          <w:sz w:val="28"/>
          <w:szCs w:val="28"/>
          <w:lang w:val="lv-LV"/>
        </w:rPr>
        <w:t>GMES programmas īstenošana paredzēta līdz 2014.gadam</w:t>
      </w:r>
      <w:r>
        <w:rPr>
          <w:iCs/>
          <w:sz w:val="28"/>
          <w:szCs w:val="28"/>
          <w:lang w:val="lv-LV"/>
        </w:rPr>
        <w:t>,</w:t>
      </w:r>
      <w:r w:rsidRPr="00A800C1">
        <w:rPr>
          <w:iCs/>
          <w:sz w:val="28"/>
          <w:szCs w:val="28"/>
          <w:lang w:val="lv-LV"/>
        </w:rPr>
        <w:t xml:space="preserve"> un līdz tam laikam ir būtiski izvērtēt </w:t>
      </w:r>
      <w:r w:rsidRPr="00AC74BD">
        <w:rPr>
          <w:bCs/>
          <w:iCs/>
          <w:sz w:val="28"/>
          <w:szCs w:val="28"/>
          <w:lang w:val="lv-LV"/>
        </w:rPr>
        <w:t>GMES</w:t>
      </w:r>
      <w:r w:rsidRPr="00A800C1">
        <w:rPr>
          <w:bCs/>
          <w:i/>
          <w:iCs/>
          <w:sz w:val="28"/>
          <w:szCs w:val="28"/>
          <w:lang w:val="lv-LV"/>
        </w:rPr>
        <w:t xml:space="preserve"> </w:t>
      </w:r>
      <w:r w:rsidRPr="00A800C1">
        <w:rPr>
          <w:bCs/>
          <w:sz w:val="28"/>
          <w:szCs w:val="28"/>
          <w:lang w:val="lv-LV"/>
        </w:rPr>
        <w:t>klimata jomā sniegto pakalpojumu specifikācijas, iesniegt tiesiskā regulējuma priekšlikumu attiecībā uz datu politiku, kas mudinātu dalībvalstis un privāto sektoru veikt investīcijas kosmosa infrastruktūrā.</w:t>
      </w:r>
    </w:p>
    <w:p w:rsidR="00887139" w:rsidRPr="00A800C1" w:rsidRDefault="00887139" w:rsidP="00887139">
      <w:pPr>
        <w:numPr>
          <w:ilvl w:val="0"/>
          <w:numId w:val="45"/>
        </w:numPr>
        <w:ind w:left="567" w:hanging="283"/>
        <w:jc w:val="both"/>
        <w:rPr>
          <w:iCs/>
          <w:sz w:val="28"/>
          <w:szCs w:val="28"/>
          <w:lang w:val="lv-LV"/>
        </w:rPr>
      </w:pPr>
      <w:r w:rsidRPr="00A800C1">
        <w:rPr>
          <w:sz w:val="28"/>
          <w:szCs w:val="28"/>
          <w:lang w:val="lv-LV"/>
        </w:rPr>
        <w:t>Jānodrošina visu ieinteresēto dalībvalstu spēja piedalīties</w:t>
      </w:r>
      <w:r w:rsidRPr="00A800C1">
        <w:rPr>
          <w:iCs/>
          <w:sz w:val="28"/>
          <w:szCs w:val="28"/>
          <w:lang w:val="lv-LV"/>
        </w:rPr>
        <w:t xml:space="preserve"> kosmosa izpētē</w:t>
      </w:r>
      <w:r w:rsidRPr="00A800C1">
        <w:rPr>
          <w:sz w:val="28"/>
          <w:szCs w:val="28"/>
          <w:lang w:val="lv-LV"/>
        </w:rPr>
        <w:t>, t.sk</w:t>
      </w:r>
      <w:r>
        <w:rPr>
          <w:sz w:val="28"/>
          <w:szCs w:val="28"/>
          <w:lang w:val="lv-LV"/>
        </w:rPr>
        <w:t>.</w:t>
      </w:r>
      <w:r w:rsidRPr="00A800C1">
        <w:rPr>
          <w:sz w:val="28"/>
          <w:szCs w:val="28"/>
          <w:lang w:val="lv-LV"/>
        </w:rPr>
        <w:t xml:space="preserve"> attīstot Eiropas iespējas sākt neatkarīgas misijas no Eiropas kosmodroma, kas atrodas </w:t>
      </w:r>
      <w:proofErr w:type="spellStart"/>
      <w:r w:rsidRPr="00A800C1">
        <w:rPr>
          <w:sz w:val="28"/>
          <w:szCs w:val="28"/>
          <w:lang w:val="lv-LV"/>
        </w:rPr>
        <w:t>Kurū</w:t>
      </w:r>
      <w:proofErr w:type="spellEnd"/>
      <w:r>
        <w:rPr>
          <w:sz w:val="28"/>
          <w:szCs w:val="28"/>
          <w:lang w:val="lv-LV"/>
        </w:rPr>
        <w:t xml:space="preserve"> (Francija)</w:t>
      </w:r>
      <w:r w:rsidRPr="00A800C1">
        <w:rPr>
          <w:sz w:val="28"/>
          <w:szCs w:val="28"/>
          <w:lang w:val="lv-LV"/>
        </w:rPr>
        <w:t>.</w:t>
      </w:r>
    </w:p>
    <w:p w:rsidR="00887139" w:rsidRPr="00A800C1" w:rsidRDefault="00887139" w:rsidP="00887139">
      <w:pPr>
        <w:jc w:val="both"/>
        <w:rPr>
          <w:iCs/>
          <w:sz w:val="28"/>
          <w:szCs w:val="28"/>
          <w:lang w:val="lv-LV"/>
        </w:rPr>
      </w:pPr>
    </w:p>
    <w:p w:rsidR="00887139" w:rsidRPr="00A800C1" w:rsidRDefault="00887139" w:rsidP="00887139">
      <w:pPr>
        <w:jc w:val="both"/>
        <w:rPr>
          <w:b/>
          <w:iCs/>
          <w:sz w:val="28"/>
          <w:szCs w:val="28"/>
          <w:lang w:val="lv-LV"/>
        </w:rPr>
      </w:pPr>
      <w:r w:rsidRPr="00A800C1">
        <w:rPr>
          <w:b/>
          <w:iCs/>
          <w:sz w:val="28"/>
          <w:szCs w:val="28"/>
          <w:lang w:val="lv-LV"/>
        </w:rPr>
        <w:lastRenderedPageBreak/>
        <w:t xml:space="preserve">II Konkurētspēja </w:t>
      </w:r>
    </w:p>
    <w:p w:rsidR="00887139" w:rsidRPr="00A800C1" w:rsidRDefault="00887139" w:rsidP="00887139">
      <w:pPr>
        <w:numPr>
          <w:ilvl w:val="0"/>
          <w:numId w:val="45"/>
        </w:numPr>
        <w:ind w:left="567" w:hanging="141"/>
        <w:jc w:val="both"/>
        <w:rPr>
          <w:iCs/>
          <w:sz w:val="28"/>
          <w:szCs w:val="28"/>
          <w:lang w:val="lv-LV"/>
        </w:rPr>
      </w:pPr>
      <w:r w:rsidRPr="00A800C1">
        <w:rPr>
          <w:bCs/>
          <w:sz w:val="28"/>
          <w:szCs w:val="28"/>
          <w:lang w:val="lv-LV"/>
        </w:rPr>
        <w:t xml:space="preserve">Kosmosa nozares politika būtu </w:t>
      </w:r>
      <w:r w:rsidRPr="00A800C1">
        <w:rPr>
          <w:sz w:val="28"/>
          <w:szCs w:val="28"/>
          <w:lang w:val="lv-LV"/>
        </w:rPr>
        <w:t>jāizstrādā</w:t>
      </w:r>
      <w:r w:rsidRPr="00A800C1">
        <w:rPr>
          <w:bCs/>
          <w:sz w:val="28"/>
          <w:szCs w:val="28"/>
          <w:lang w:val="lv-LV"/>
        </w:rPr>
        <w:t xml:space="preserve"> </w:t>
      </w:r>
      <w:r w:rsidRPr="00A800C1">
        <w:rPr>
          <w:sz w:val="28"/>
          <w:szCs w:val="28"/>
          <w:lang w:val="lv-LV"/>
        </w:rPr>
        <w:t xml:space="preserve">ciešā sadarbībā ar </w:t>
      </w:r>
      <w:r>
        <w:rPr>
          <w:sz w:val="28"/>
          <w:szCs w:val="28"/>
          <w:lang w:val="lv-LV"/>
        </w:rPr>
        <w:t>Eiropas K</w:t>
      </w:r>
      <w:r w:rsidRPr="00A800C1">
        <w:rPr>
          <w:sz w:val="28"/>
          <w:szCs w:val="28"/>
          <w:lang w:val="lv-LV"/>
        </w:rPr>
        <w:t>osmosa aģentūr</w:t>
      </w:r>
      <w:r>
        <w:rPr>
          <w:sz w:val="28"/>
          <w:szCs w:val="28"/>
          <w:lang w:val="lv-LV"/>
        </w:rPr>
        <w:t>u</w:t>
      </w:r>
      <w:r w:rsidRPr="00A800C1">
        <w:rPr>
          <w:sz w:val="28"/>
          <w:szCs w:val="28"/>
          <w:lang w:val="lv-LV"/>
        </w:rPr>
        <w:t xml:space="preserve"> un dalībvalstīm, </w:t>
      </w:r>
      <w:r w:rsidRPr="00A800C1">
        <w:rPr>
          <w:bCs/>
          <w:sz w:val="28"/>
          <w:szCs w:val="28"/>
          <w:lang w:val="lv-LV"/>
        </w:rPr>
        <w:t xml:space="preserve">lai Eiropā veicinātu konkurenci, </w:t>
      </w:r>
      <w:r w:rsidRPr="00A800C1">
        <w:rPr>
          <w:sz w:val="28"/>
          <w:szCs w:val="28"/>
          <w:lang w:val="lv-LV"/>
        </w:rPr>
        <w:t>kurā būtu pilnībā ievērotas katras apakšnozares īpašās vajadzības un apzināti konkrēti pasākumi</w:t>
      </w:r>
    </w:p>
    <w:p w:rsidR="00887139" w:rsidRPr="00A800C1" w:rsidRDefault="00887139" w:rsidP="00887139">
      <w:pPr>
        <w:numPr>
          <w:ilvl w:val="0"/>
          <w:numId w:val="45"/>
        </w:numPr>
        <w:ind w:left="567" w:hanging="141"/>
        <w:rPr>
          <w:sz w:val="28"/>
          <w:szCs w:val="28"/>
          <w:lang w:val="de-DE"/>
        </w:rPr>
      </w:pPr>
      <w:r w:rsidRPr="00A800C1">
        <w:rPr>
          <w:sz w:val="28"/>
          <w:szCs w:val="28"/>
          <w:lang w:val="de-DE"/>
        </w:rPr>
        <w:t xml:space="preserve">Šīs </w:t>
      </w:r>
      <w:r w:rsidRPr="00A800C1">
        <w:rPr>
          <w:bCs/>
          <w:sz w:val="28"/>
          <w:szCs w:val="28"/>
          <w:lang w:val="de-DE"/>
        </w:rPr>
        <w:t>ES</w:t>
      </w:r>
      <w:r w:rsidRPr="00A800C1">
        <w:rPr>
          <w:sz w:val="28"/>
          <w:szCs w:val="28"/>
          <w:lang w:val="de-DE"/>
        </w:rPr>
        <w:t xml:space="preserve"> politikas galvenie mērķi būs:</w:t>
      </w:r>
    </w:p>
    <w:p w:rsidR="00887139" w:rsidRPr="00A800C1" w:rsidRDefault="00887139" w:rsidP="00887139">
      <w:pPr>
        <w:numPr>
          <w:ilvl w:val="0"/>
          <w:numId w:val="46"/>
        </w:numPr>
        <w:ind w:left="1418" w:hanging="851"/>
        <w:rPr>
          <w:sz w:val="28"/>
          <w:szCs w:val="28"/>
          <w:lang w:val="de-DE"/>
        </w:rPr>
      </w:pPr>
      <w:r w:rsidRPr="00A800C1">
        <w:rPr>
          <w:sz w:val="28"/>
          <w:szCs w:val="28"/>
          <w:lang w:val="de-DE"/>
        </w:rPr>
        <w:t xml:space="preserve"> nodrošināt stabilu un līdzsvarotu rūpniecības bāzes izveidi, tostarp </w:t>
      </w:r>
      <w:r>
        <w:rPr>
          <w:sz w:val="28"/>
          <w:szCs w:val="28"/>
          <w:lang w:val="de-DE"/>
        </w:rPr>
        <w:t>mazie un vidējie uzņēmumi</w:t>
      </w:r>
      <w:r w:rsidRPr="00A800C1">
        <w:rPr>
          <w:sz w:val="28"/>
          <w:szCs w:val="28"/>
          <w:lang w:val="de-DE"/>
        </w:rPr>
        <w:t>;</w:t>
      </w:r>
    </w:p>
    <w:p w:rsidR="00887139" w:rsidRPr="00A800C1" w:rsidRDefault="00887139" w:rsidP="00887139">
      <w:pPr>
        <w:numPr>
          <w:ilvl w:val="0"/>
          <w:numId w:val="46"/>
        </w:numPr>
        <w:ind w:left="851" w:hanging="284"/>
        <w:rPr>
          <w:sz w:val="28"/>
          <w:szCs w:val="28"/>
          <w:lang w:val="de-DE"/>
        </w:rPr>
      </w:pPr>
      <w:r w:rsidRPr="00A800C1">
        <w:rPr>
          <w:sz w:val="28"/>
          <w:szCs w:val="28"/>
          <w:lang w:val="de-DE"/>
        </w:rPr>
        <w:t xml:space="preserve">  veicināt pasaules mēroga konkurētspēju ar mērķi gūt tehnoloģisko vadību dažās nozarēs un pietiekamas autonomas spējas </w:t>
      </w:r>
      <w:r w:rsidRPr="00A800C1">
        <w:rPr>
          <w:noProof/>
          <w:vanish/>
          <w:sz w:val="28"/>
          <w:szCs w:val="28"/>
          <w:lang w:val="de-DE"/>
        </w:rPr>
        <w:t xml:space="preserve">[...] </w:t>
      </w:r>
      <w:r w:rsidRPr="00A800C1">
        <w:rPr>
          <w:sz w:val="28"/>
          <w:szCs w:val="28"/>
          <w:lang w:val="de-DE"/>
        </w:rPr>
        <w:t>citās nozarēs;</w:t>
      </w:r>
    </w:p>
    <w:p w:rsidR="00887139" w:rsidRPr="00A800C1" w:rsidRDefault="00887139" w:rsidP="00887139">
      <w:pPr>
        <w:numPr>
          <w:ilvl w:val="0"/>
          <w:numId w:val="46"/>
        </w:numPr>
        <w:ind w:left="851" w:hanging="284"/>
        <w:rPr>
          <w:sz w:val="28"/>
          <w:szCs w:val="28"/>
          <w:lang w:val="de-DE"/>
        </w:rPr>
      </w:pPr>
      <w:r w:rsidRPr="00A800C1">
        <w:rPr>
          <w:sz w:val="28"/>
          <w:szCs w:val="28"/>
          <w:lang w:val="de-DE"/>
        </w:rPr>
        <w:t xml:space="preserve">  garantēt </w:t>
      </w:r>
      <w:r w:rsidRPr="00A800C1">
        <w:rPr>
          <w:bCs/>
          <w:sz w:val="28"/>
          <w:szCs w:val="28"/>
          <w:lang w:val="de-DE"/>
        </w:rPr>
        <w:t xml:space="preserve">piegādes drošību </w:t>
      </w:r>
      <w:r w:rsidRPr="00A800C1">
        <w:rPr>
          <w:sz w:val="28"/>
          <w:szCs w:val="28"/>
          <w:lang w:val="de-DE"/>
        </w:rPr>
        <w:t xml:space="preserve">stratēģiskām apakšnozarēm, </w:t>
      </w:r>
      <w:r w:rsidRPr="00A800C1">
        <w:rPr>
          <w:bCs/>
          <w:sz w:val="28"/>
          <w:szCs w:val="28"/>
          <w:lang w:val="de-DE"/>
        </w:rPr>
        <w:t>piem., satelītu navigācijai, novērošanai, telekomunikācijām, kosmosa izpētei un</w:t>
      </w:r>
      <w:r w:rsidRPr="00A800C1">
        <w:rPr>
          <w:sz w:val="28"/>
          <w:szCs w:val="28"/>
          <w:lang w:val="de-DE"/>
        </w:rPr>
        <w:t xml:space="preserve"> nesējraķetēm;</w:t>
      </w:r>
    </w:p>
    <w:p w:rsidR="00887139" w:rsidRPr="00A800C1" w:rsidRDefault="00887139" w:rsidP="00887139">
      <w:pPr>
        <w:numPr>
          <w:ilvl w:val="0"/>
          <w:numId w:val="46"/>
        </w:numPr>
        <w:ind w:left="851" w:hanging="284"/>
        <w:rPr>
          <w:sz w:val="28"/>
          <w:szCs w:val="28"/>
          <w:lang w:val="de-DE"/>
        </w:rPr>
      </w:pPr>
      <w:r w:rsidRPr="00A800C1">
        <w:rPr>
          <w:sz w:val="28"/>
          <w:szCs w:val="28"/>
          <w:lang w:val="de-DE"/>
        </w:rPr>
        <w:t xml:space="preserve">  veicināt kosmosa produktu un pakalpojumu tirgus attīstību;</w:t>
      </w:r>
    </w:p>
    <w:p w:rsidR="00887139" w:rsidRPr="00A800C1" w:rsidRDefault="00887139" w:rsidP="00887139">
      <w:pPr>
        <w:numPr>
          <w:ilvl w:val="0"/>
          <w:numId w:val="46"/>
        </w:numPr>
        <w:ind w:left="851" w:hanging="284"/>
        <w:rPr>
          <w:sz w:val="28"/>
          <w:szCs w:val="28"/>
          <w:lang w:val="de-DE"/>
        </w:rPr>
      </w:pPr>
      <w:r w:rsidRPr="00A800C1">
        <w:rPr>
          <w:sz w:val="28"/>
          <w:szCs w:val="28"/>
          <w:lang w:val="de-DE"/>
        </w:rPr>
        <w:t xml:space="preserve">  </w:t>
      </w:r>
      <w:r w:rsidRPr="00A800C1">
        <w:rPr>
          <w:bCs/>
          <w:sz w:val="28"/>
          <w:szCs w:val="28"/>
          <w:lang w:val="de-DE"/>
        </w:rPr>
        <w:t>atzīt inovācijas publisko iepirkumu pirms komercializācijas posmā par instrumentu ar ko garantēt neatkarību būtiski svarīgo tehnoloģiju jomā;</w:t>
      </w:r>
    </w:p>
    <w:p w:rsidR="00887139" w:rsidRPr="00A800C1" w:rsidRDefault="00887139" w:rsidP="00887139">
      <w:pPr>
        <w:jc w:val="both"/>
        <w:rPr>
          <w:iCs/>
          <w:sz w:val="28"/>
          <w:szCs w:val="28"/>
          <w:lang w:val="lv-LV"/>
        </w:rPr>
      </w:pPr>
    </w:p>
    <w:p w:rsidR="00887139" w:rsidRPr="00A800C1" w:rsidRDefault="00887139" w:rsidP="00887139">
      <w:pPr>
        <w:jc w:val="both"/>
        <w:rPr>
          <w:b/>
          <w:iCs/>
          <w:sz w:val="28"/>
          <w:szCs w:val="28"/>
          <w:lang w:val="lv-LV"/>
        </w:rPr>
      </w:pPr>
      <w:r w:rsidRPr="00A800C1">
        <w:rPr>
          <w:b/>
          <w:iCs/>
          <w:sz w:val="28"/>
          <w:szCs w:val="28"/>
          <w:lang w:val="lv-LV"/>
        </w:rPr>
        <w:t xml:space="preserve">III Starptautiskie aspekti </w:t>
      </w:r>
    </w:p>
    <w:p w:rsidR="00887139" w:rsidRPr="00A800C1" w:rsidRDefault="00887139" w:rsidP="00887139">
      <w:pPr>
        <w:numPr>
          <w:ilvl w:val="0"/>
          <w:numId w:val="45"/>
        </w:numPr>
        <w:jc w:val="both"/>
        <w:rPr>
          <w:iCs/>
          <w:sz w:val="28"/>
          <w:szCs w:val="28"/>
          <w:lang w:val="lv-LV"/>
        </w:rPr>
      </w:pPr>
      <w:r w:rsidRPr="00A800C1">
        <w:rPr>
          <w:iCs/>
          <w:sz w:val="28"/>
          <w:szCs w:val="28"/>
          <w:lang w:val="lv-LV"/>
        </w:rPr>
        <w:t xml:space="preserve">Starptautiskajā sadarbībā stiprināt </w:t>
      </w:r>
      <w:r w:rsidRPr="00A800C1">
        <w:rPr>
          <w:sz w:val="28"/>
          <w:szCs w:val="28"/>
          <w:lang w:val="lv-LV"/>
        </w:rPr>
        <w:t xml:space="preserve">dialogus par kosmosa jautājumiem ar stratēģiskiem partneriem un izskatīt iespēju izveidot līdzīgus dialogus par kosmosa jautājumiem ar citām esošām un jaunām kosmosa lielvalstīm, tiek aicināts veidot starptautiskās sadarbības stratēģiju. </w:t>
      </w:r>
    </w:p>
    <w:p w:rsidR="00887139" w:rsidRPr="00A800C1" w:rsidRDefault="00887139" w:rsidP="00887139">
      <w:pPr>
        <w:numPr>
          <w:ilvl w:val="0"/>
          <w:numId w:val="45"/>
        </w:numPr>
        <w:jc w:val="both"/>
        <w:rPr>
          <w:iCs/>
          <w:sz w:val="28"/>
          <w:szCs w:val="28"/>
          <w:lang w:val="lv-LV"/>
        </w:rPr>
      </w:pPr>
      <w:r w:rsidRPr="00A800C1">
        <w:rPr>
          <w:iCs/>
          <w:sz w:val="28"/>
          <w:szCs w:val="28"/>
          <w:lang w:val="lv-LV"/>
        </w:rPr>
        <w:t xml:space="preserve">Tiek atbalstīta </w:t>
      </w:r>
      <w:r w:rsidRPr="00A800C1">
        <w:rPr>
          <w:sz w:val="28"/>
          <w:szCs w:val="28"/>
          <w:lang w:val="lv-LV"/>
        </w:rPr>
        <w:t xml:space="preserve">kosmosa komponentes iekļaušanu ES ārpolitikā </w:t>
      </w:r>
      <w:r w:rsidRPr="00A800C1">
        <w:rPr>
          <w:bCs/>
          <w:sz w:val="28"/>
          <w:szCs w:val="28"/>
          <w:lang w:val="lv-LV"/>
        </w:rPr>
        <w:t xml:space="preserve">– saskaņā ar šādas starptautiskas sadarbības stratēģijas vispārējiem mērķiem un pamatojoties uz katra gadījuma atsevišķu analīzi un lēmumiem, kā tas ir, piem., attiecībā uz Āfriku un Latīņameriku. </w:t>
      </w:r>
    </w:p>
    <w:p w:rsidR="00887139" w:rsidRPr="00A800C1" w:rsidRDefault="00887139" w:rsidP="00887139">
      <w:pPr>
        <w:ind w:left="567" w:hanging="567"/>
        <w:rPr>
          <w:sz w:val="28"/>
          <w:szCs w:val="28"/>
          <w:lang w:val="lv-LV"/>
        </w:rPr>
      </w:pPr>
    </w:p>
    <w:p w:rsidR="00887139" w:rsidRPr="00A800C1" w:rsidRDefault="00887139" w:rsidP="00887139">
      <w:pPr>
        <w:jc w:val="both"/>
        <w:rPr>
          <w:b/>
          <w:iCs/>
          <w:sz w:val="28"/>
          <w:szCs w:val="28"/>
          <w:lang w:val="lv-LV"/>
        </w:rPr>
      </w:pPr>
      <w:r w:rsidRPr="00A800C1">
        <w:rPr>
          <w:b/>
          <w:iCs/>
          <w:sz w:val="28"/>
          <w:szCs w:val="28"/>
          <w:lang w:val="lv-LV"/>
        </w:rPr>
        <w:t xml:space="preserve">IV Uzlabota kosmosa pārvaldība </w:t>
      </w:r>
    </w:p>
    <w:p w:rsidR="00887139" w:rsidRPr="00A800C1" w:rsidRDefault="00887139" w:rsidP="00887139">
      <w:pPr>
        <w:numPr>
          <w:ilvl w:val="0"/>
          <w:numId w:val="45"/>
        </w:numPr>
        <w:jc w:val="both"/>
        <w:rPr>
          <w:b/>
          <w:iCs/>
          <w:sz w:val="28"/>
          <w:szCs w:val="28"/>
          <w:lang w:val="lv-LV"/>
        </w:rPr>
      </w:pPr>
      <w:r w:rsidRPr="00A800C1">
        <w:rPr>
          <w:sz w:val="28"/>
          <w:szCs w:val="28"/>
          <w:lang w:val="lv-LV"/>
        </w:rPr>
        <w:t xml:space="preserve">Ņemot vērā, ka Eiropas kosmosa politikas pārvaldība balstās uz trīs galvenajiem dalībniekiem – dalībvalstis, ES un </w:t>
      </w:r>
      <w:r>
        <w:rPr>
          <w:sz w:val="28"/>
          <w:szCs w:val="28"/>
          <w:lang w:val="lv-LV"/>
        </w:rPr>
        <w:t>Eiropas K</w:t>
      </w:r>
      <w:r w:rsidRPr="00A800C1">
        <w:rPr>
          <w:sz w:val="28"/>
          <w:szCs w:val="28"/>
          <w:lang w:val="lv-LV"/>
        </w:rPr>
        <w:t xml:space="preserve">osmosa aģentūra, ir būtiski </w:t>
      </w:r>
      <w:r w:rsidRPr="00A800C1">
        <w:rPr>
          <w:bCs/>
          <w:sz w:val="28"/>
          <w:szCs w:val="28"/>
          <w:lang w:val="lv-LV"/>
        </w:rPr>
        <w:t xml:space="preserve">pilnībā izmantotu </w:t>
      </w:r>
      <w:r w:rsidRPr="00A800C1">
        <w:rPr>
          <w:sz w:val="28"/>
          <w:szCs w:val="28"/>
          <w:lang w:val="lv-LV"/>
        </w:rPr>
        <w:t>Eiropas kosmosa aģentūra</w:t>
      </w:r>
      <w:r>
        <w:rPr>
          <w:sz w:val="28"/>
          <w:szCs w:val="28"/>
          <w:lang w:val="lv-LV"/>
        </w:rPr>
        <w:t>s</w:t>
      </w:r>
      <w:r w:rsidRPr="00A800C1">
        <w:rPr>
          <w:bCs/>
          <w:sz w:val="28"/>
          <w:szCs w:val="28"/>
          <w:lang w:val="lv-LV"/>
        </w:rPr>
        <w:t xml:space="preserve"> pieredzi un spējas, t.sk. lai izvairītos no iespējamas </w:t>
      </w:r>
      <w:r>
        <w:rPr>
          <w:bCs/>
          <w:sz w:val="28"/>
          <w:szCs w:val="28"/>
          <w:lang w:val="lv-LV"/>
        </w:rPr>
        <w:t>E</w:t>
      </w:r>
      <w:r w:rsidRPr="00A800C1">
        <w:rPr>
          <w:bCs/>
          <w:sz w:val="28"/>
          <w:szCs w:val="28"/>
          <w:lang w:val="lv-LV"/>
        </w:rPr>
        <w:t xml:space="preserve">S un </w:t>
      </w:r>
      <w:r>
        <w:rPr>
          <w:sz w:val="28"/>
          <w:szCs w:val="28"/>
          <w:lang w:val="lv-LV"/>
        </w:rPr>
        <w:t>Eiropas K</w:t>
      </w:r>
      <w:r w:rsidRPr="00A800C1">
        <w:rPr>
          <w:sz w:val="28"/>
          <w:szCs w:val="28"/>
          <w:lang w:val="lv-LV"/>
        </w:rPr>
        <w:t>osmosa aģentūra</w:t>
      </w:r>
      <w:r>
        <w:rPr>
          <w:sz w:val="28"/>
          <w:szCs w:val="28"/>
          <w:lang w:val="lv-LV"/>
        </w:rPr>
        <w:t>s</w:t>
      </w:r>
      <w:r w:rsidRPr="00A800C1">
        <w:rPr>
          <w:bCs/>
          <w:sz w:val="28"/>
          <w:szCs w:val="28"/>
          <w:lang w:val="lv-LV"/>
        </w:rPr>
        <w:t xml:space="preserve"> darbību pārklāšanās kosmosa nozarē. </w:t>
      </w:r>
    </w:p>
    <w:p w:rsidR="00887139" w:rsidRPr="00A800C1" w:rsidRDefault="00887139" w:rsidP="00887139">
      <w:pPr>
        <w:numPr>
          <w:ilvl w:val="0"/>
          <w:numId w:val="45"/>
        </w:numPr>
        <w:jc w:val="both"/>
        <w:rPr>
          <w:b/>
          <w:iCs/>
          <w:sz w:val="28"/>
          <w:szCs w:val="28"/>
          <w:lang w:val="lv-LV"/>
        </w:rPr>
      </w:pPr>
      <w:r w:rsidRPr="00A800C1">
        <w:rPr>
          <w:bCs/>
          <w:sz w:val="28"/>
          <w:szCs w:val="28"/>
          <w:lang w:val="lv-LV"/>
        </w:rPr>
        <w:t>Komisija tiek aicināta vēl vairāk optimizēt nākamo kosmosa programmu pārvaldību, lai nodrošinātu to laicīgu īstenošanu, izmaksu ierobežošanu un konkrētas un pārredzamas informācijas sniegšanu dalībvalstīm par visām Eiropas kosmosa programmām.</w:t>
      </w:r>
    </w:p>
    <w:p w:rsidR="00887139" w:rsidRPr="00AC74BD" w:rsidRDefault="00887139" w:rsidP="00887139">
      <w:pPr>
        <w:rPr>
          <w:b/>
          <w:sz w:val="28"/>
          <w:szCs w:val="28"/>
          <w:lang w:val="lv-LV"/>
        </w:rPr>
      </w:pPr>
    </w:p>
    <w:p w:rsidR="00887139" w:rsidRPr="00AC74BD" w:rsidRDefault="00887139" w:rsidP="00887139">
      <w:pPr>
        <w:jc w:val="both"/>
        <w:rPr>
          <w:sz w:val="28"/>
          <w:szCs w:val="28"/>
          <w:lang w:val="lv-LV"/>
        </w:rPr>
      </w:pPr>
      <w:r w:rsidRPr="00AC74BD">
        <w:rPr>
          <w:b/>
          <w:bCs/>
          <w:sz w:val="28"/>
          <w:szCs w:val="28"/>
          <w:lang w:val="lv-LV"/>
        </w:rPr>
        <w:t xml:space="preserve">Latvija kopumā atbalsta </w:t>
      </w:r>
      <w:r w:rsidRPr="00EA1EEB">
        <w:rPr>
          <w:sz w:val="28"/>
          <w:szCs w:val="28"/>
          <w:lang w:val="lv-LV"/>
        </w:rPr>
        <w:t>Padomes secinājumu projekta „Virzībā uz Eiropas Savienības kosmosa stratēģiju pilsoņu interesēs" apstiprināšanu</w:t>
      </w:r>
      <w:r w:rsidRPr="00AC74BD">
        <w:rPr>
          <w:sz w:val="28"/>
          <w:szCs w:val="28"/>
          <w:lang w:val="lv-LV"/>
        </w:rPr>
        <w:t xml:space="preserve">, </w:t>
      </w:r>
      <w:r>
        <w:rPr>
          <w:sz w:val="28"/>
          <w:szCs w:val="28"/>
          <w:lang w:val="lv-LV"/>
        </w:rPr>
        <w:t xml:space="preserve">jo </w:t>
      </w:r>
      <w:r w:rsidRPr="00AC74BD">
        <w:rPr>
          <w:sz w:val="28"/>
          <w:szCs w:val="28"/>
          <w:lang w:val="lv-LV"/>
        </w:rPr>
        <w:t xml:space="preserve">Padomes secinājumi skaidri iezīmē iespējas plašākai līdzdalībai kosmisko tehnoloģiju izstrādes programmās, izmantojot Latvijā esošo kapacitāti, kā arī akcentē nozīmīgākos sociālos un ekonomiskos kosmosa politikas ieguvumus, kas ir galvenais šīs politikas īstenošanas pamats. </w:t>
      </w:r>
    </w:p>
    <w:p w:rsidR="00887139" w:rsidRPr="00AC74BD" w:rsidRDefault="00887139" w:rsidP="00887139">
      <w:pPr>
        <w:jc w:val="both"/>
        <w:rPr>
          <w:sz w:val="28"/>
          <w:szCs w:val="28"/>
          <w:lang w:val="lv-LV"/>
        </w:rPr>
      </w:pPr>
      <w:r w:rsidRPr="00AC74BD">
        <w:rPr>
          <w:b/>
          <w:sz w:val="28"/>
          <w:szCs w:val="28"/>
          <w:lang w:val="lv-LV"/>
        </w:rPr>
        <w:lastRenderedPageBreak/>
        <w:t xml:space="preserve">Latvija īpaši uzsver </w:t>
      </w:r>
      <w:r w:rsidRPr="00EA1EEB">
        <w:rPr>
          <w:sz w:val="28"/>
          <w:szCs w:val="28"/>
          <w:lang w:val="lv-LV"/>
        </w:rPr>
        <w:t>līguma par Eiropas Savienības darbību stāšanās spēkā nozīmīgumu,</w:t>
      </w:r>
      <w:r w:rsidRPr="00AC74BD">
        <w:rPr>
          <w:sz w:val="28"/>
          <w:szCs w:val="28"/>
          <w:lang w:val="lv-LV"/>
        </w:rPr>
        <w:t xml:space="preserve"> kas dod Eiropas Savienībai mandātu izstrādāt Eiropas kosmosa politiku un Eiropas Komisijai tiesisko ietvaru realizēt tās tiesības iniciēt ar kosmosa sektoru saistītās aktivitātes un koordinēt nepieciešamos pasākumus kosmosa izpētei un izmantošanai. </w:t>
      </w:r>
      <w:r w:rsidRPr="00AC74BD">
        <w:rPr>
          <w:b/>
          <w:sz w:val="28"/>
          <w:szCs w:val="28"/>
          <w:lang w:val="lv-LV"/>
        </w:rPr>
        <w:t xml:space="preserve">Līdz ar to </w:t>
      </w:r>
      <w:r>
        <w:rPr>
          <w:b/>
          <w:sz w:val="28"/>
          <w:szCs w:val="28"/>
          <w:lang w:val="lv-LV"/>
        </w:rPr>
        <w:t>tas</w:t>
      </w:r>
      <w:r w:rsidRPr="00AC74BD">
        <w:rPr>
          <w:b/>
          <w:sz w:val="28"/>
          <w:szCs w:val="28"/>
          <w:lang w:val="lv-LV"/>
        </w:rPr>
        <w:t xml:space="preserve">  Latvijai ir nozīmīgs stimuls, </w:t>
      </w:r>
      <w:r w:rsidRPr="00EA1EEB">
        <w:rPr>
          <w:sz w:val="28"/>
          <w:szCs w:val="28"/>
          <w:lang w:val="lv-LV"/>
        </w:rPr>
        <w:t>lai izstrādātu savu nacionālo kosmosa politiku un pārvaldību, kas saskan ar ES virzību nodrošināt industriju, pētniecības sektoru un iedzīvotājus ar visām tās iespējām, ko dod kosmoss.</w:t>
      </w:r>
      <w:r w:rsidRPr="00AC74BD">
        <w:rPr>
          <w:sz w:val="28"/>
          <w:szCs w:val="28"/>
          <w:lang w:val="lv-LV"/>
        </w:rPr>
        <w:t xml:space="preserve"> </w:t>
      </w:r>
    </w:p>
    <w:p w:rsidR="00887139" w:rsidRPr="00A542B7" w:rsidRDefault="002A5327" w:rsidP="00887139">
      <w:pPr>
        <w:jc w:val="both"/>
        <w:rPr>
          <w:sz w:val="28"/>
          <w:szCs w:val="28"/>
          <w:lang w:val="lv-LV"/>
        </w:rPr>
      </w:pPr>
      <w:r w:rsidRPr="002A5327">
        <w:rPr>
          <w:b/>
          <w:sz w:val="28"/>
          <w:szCs w:val="28"/>
          <w:lang w:val="lv-LV"/>
        </w:rPr>
        <w:t>Latvija uzskata</w:t>
      </w:r>
      <w:r>
        <w:rPr>
          <w:sz w:val="28"/>
          <w:szCs w:val="28"/>
          <w:lang w:val="lv-LV"/>
        </w:rPr>
        <w:t xml:space="preserve">, ka </w:t>
      </w:r>
      <w:r w:rsidR="00887139" w:rsidRPr="00AC74BD">
        <w:rPr>
          <w:sz w:val="28"/>
          <w:szCs w:val="28"/>
          <w:lang w:val="lv-LV"/>
        </w:rPr>
        <w:t xml:space="preserve">Kosmosa padomes rezolūcijas projekts skaidri iezīmē kosmosa un kosmosa tehnoloģiju nozīmīgo lomu inovācijas, vispārējās ekonomikas konkurētspējas un drošības vairošanā, kā arī ir līdzeklis, lai cīnītos ar nelabvēlīgajām klimata izmaiņu problēmām. </w:t>
      </w:r>
      <w:r w:rsidR="00887139" w:rsidRPr="00A542B7">
        <w:rPr>
          <w:b/>
          <w:sz w:val="28"/>
          <w:szCs w:val="28"/>
          <w:lang w:val="lv-LV"/>
        </w:rPr>
        <w:t>Latvija uzskata</w:t>
      </w:r>
      <w:r w:rsidR="00887139">
        <w:rPr>
          <w:sz w:val="28"/>
          <w:szCs w:val="28"/>
          <w:lang w:val="lv-LV"/>
        </w:rPr>
        <w:t>, ka l</w:t>
      </w:r>
      <w:r w:rsidR="00887139" w:rsidRPr="00A542B7">
        <w:rPr>
          <w:sz w:val="28"/>
          <w:szCs w:val="28"/>
          <w:lang w:val="lv-LV"/>
        </w:rPr>
        <w:t xml:space="preserve">īdz ar to tas palielinās gan zinātnisko institūtu, gan industrijas iniciatīvas iesaistīties dažādos kosmosa tehnoloģiju attīstības projektos.  </w:t>
      </w:r>
    </w:p>
    <w:p w:rsidR="00887139" w:rsidRPr="00AC74BD" w:rsidRDefault="00887139" w:rsidP="00887139">
      <w:pPr>
        <w:jc w:val="both"/>
        <w:rPr>
          <w:sz w:val="28"/>
          <w:szCs w:val="28"/>
          <w:lang w:val="lv-LV"/>
        </w:rPr>
      </w:pPr>
      <w:r w:rsidRPr="00A542B7">
        <w:rPr>
          <w:b/>
          <w:sz w:val="28"/>
          <w:szCs w:val="28"/>
          <w:lang w:val="lv-LV"/>
        </w:rPr>
        <w:t>Latvija atzīmē</w:t>
      </w:r>
      <w:r>
        <w:rPr>
          <w:sz w:val="28"/>
          <w:szCs w:val="28"/>
          <w:lang w:val="lv-LV"/>
        </w:rPr>
        <w:t>, ka k</w:t>
      </w:r>
      <w:r w:rsidRPr="00AC74BD">
        <w:rPr>
          <w:sz w:val="28"/>
          <w:szCs w:val="28"/>
          <w:lang w:val="lv-LV"/>
        </w:rPr>
        <w:t xml:space="preserve">osmosa politikas īstenošana var sniegt būtisku ieguldījumu Latvijas tautsaimniecības attīstībā, jo tās realizācija varētu veicināt gan jaunu tehnoloģiju un produktu izstrādi un ieviešanu ražošanā, gan studiju programmu modernizāciju un modifikāciju atbilstoši jaunajiem apstākļiem, kā arī nodrošināt eksporta dažādošanos un </w:t>
      </w:r>
      <w:proofErr w:type="spellStart"/>
      <w:r w:rsidRPr="00AC74BD">
        <w:rPr>
          <w:sz w:val="28"/>
          <w:szCs w:val="28"/>
          <w:lang w:val="lv-LV"/>
        </w:rPr>
        <w:t>eksportspējas</w:t>
      </w:r>
      <w:proofErr w:type="spellEnd"/>
      <w:r w:rsidRPr="00AC74BD">
        <w:rPr>
          <w:sz w:val="28"/>
          <w:szCs w:val="28"/>
          <w:lang w:val="lv-LV"/>
        </w:rPr>
        <w:t xml:space="preserve"> paplašināšanos (to nodrošinātu </w:t>
      </w:r>
      <w:proofErr w:type="spellStart"/>
      <w:r w:rsidRPr="00AC74BD">
        <w:rPr>
          <w:sz w:val="28"/>
          <w:szCs w:val="28"/>
          <w:lang w:val="lv-LV"/>
        </w:rPr>
        <w:t>iesaiste</w:t>
      </w:r>
      <w:proofErr w:type="spellEnd"/>
      <w:r w:rsidRPr="00AC74BD">
        <w:rPr>
          <w:sz w:val="28"/>
          <w:szCs w:val="28"/>
          <w:lang w:val="lv-LV"/>
        </w:rPr>
        <w:t xml:space="preserve"> dažādos kosmosa attīstības projektos, sadarbība ar E</w:t>
      </w:r>
      <w:r>
        <w:rPr>
          <w:sz w:val="28"/>
          <w:szCs w:val="28"/>
          <w:lang w:val="lv-LV"/>
        </w:rPr>
        <w:t xml:space="preserve">iropas </w:t>
      </w:r>
      <w:r w:rsidRPr="00AC74BD">
        <w:rPr>
          <w:sz w:val="28"/>
          <w:szCs w:val="28"/>
          <w:lang w:val="lv-LV"/>
        </w:rPr>
        <w:t>K</w:t>
      </w:r>
      <w:r>
        <w:rPr>
          <w:sz w:val="28"/>
          <w:szCs w:val="28"/>
          <w:lang w:val="lv-LV"/>
        </w:rPr>
        <w:t>osmosa aģentūru</w:t>
      </w:r>
      <w:r w:rsidRPr="00AC74BD">
        <w:rPr>
          <w:sz w:val="28"/>
          <w:szCs w:val="28"/>
          <w:lang w:val="lv-LV"/>
        </w:rPr>
        <w:t xml:space="preserve">, </w:t>
      </w:r>
      <w:r>
        <w:rPr>
          <w:sz w:val="28"/>
          <w:szCs w:val="28"/>
          <w:lang w:val="lv-LV"/>
        </w:rPr>
        <w:t>7. Ietvara programmas</w:t>
      </w:r>
      <w:r w:rsidRPr="00AC74BD">
        <w:rPr>
          <w:sz w:val="28"/>
          <w:szCs w:val="28"/>
          <w:lang w:val="lv-LV"/>
        </w:rPr>
        <w:t xml:space="preserve"> kosmosa prioritāti un </w:t>
      </w:r>
      <w:proofErr w:type="spellStart"/>
      <w:r w:rsidRPr="00AC74BD">
        <w:rPr>
          <w:sz w:val="28"/>
          <w:szCs w:val="28"/>
          <w:lang w:val="lv-LV"/>
        </w:rPr>
        <w:t>Eumetsat</w:t>
      </w:r>
      <w:proofErr w:type="spellEnd"/>
      <w:r w:rsidRPr="00AC74BD">
        <w:rPr>
          <w:sz w:val="28"/>
          <w:szCs w:val="28"/>
          <w:lang w:val="lv-LV"/>
        </w:rPr>
        <w:t xml:space="preserve">) </w:t>
      </w:r>
    </w:p>
    <w:p w:rsidR="00887139" w:rsidRPr="00AC74BD" w:rsidRDefault="00887139" w:rsidP="00887139">
      <w:pPr>
        <w:jc w:val="both"/>
        <w:rPr>
          <w:sz w:val="28"/>
          <w:szCs w:val="28"/>
          <w:lang w:val="lv-LV"/>
        </w:rPr>
      </w:pPr>
      <w:r w:rsidRPr="00AC74BD">
        <w:rPr>
          <w:b/>
          <w:sz w:val="28"/>
          <w:szCs w:val="28"/>
          <w:lang w:val="lv-LV"/>
        </w:rPr>
        <w:t xml:space="preserve">Latvija aicina </w:t>
      </w:r>
      <w:r w:rsidRPr="00476843">
        <w:rPr>
          <w:sz w:val="28"/>
          <w:szCs w:val="28"/>
          <w:lang w:val="lv-LV"/>
        </w:rPr>
        <w:t>Eiropas Komisiju arī turpmāk uzsvērt kosmosa politikas ieguvumus iedzīvotājiem</w:t>
      </w:r>
      <w:r w:rsidRPr="00AC74BD">
        <w:rPr>
          <w:sz w:val="28"/>
          <w:szCs w:val="28"/>
          <w:lang w:val="lv-LV"/>
        </w:rPr>
        <w:t xml:space="preserve">, kā arī ņemt vērā ES dalībvalstu atšķirīgās kosmosa politiku attīstības stadijas, skaidri nosakot jauno ES dalībvalstu lomu un iespējas Eiropas kosmosa politikas īstenošanā. </w:t>
      </w:r>
      <w:r w:rsidRPr="00476843">
        <w:rPr>
          <w:b/>
          <w:sz w:val="28"/>
          <w:szCs w:val="28"/>
          <w:lang w:val="lv-LV"/>
        </w:rPr>
        <w:t>Latvija norāda</w:t>
      </w:r>
      <w:r>
        <w:rPr>
          <w:sz w:val="28"/>
          <w:szCs w:val="28"/>
          <w:lang w:val="lv-LV"/>
        </w:rPr>
        <w:t>, ka š</w:t>
      </w:r>
      <w:r w:rsidRPr="00AC74BD">
        <w:rPr>
          <w:sz w:val="28"/>
          <w:szCs w:val="28"/>
          <w:lang w:val="lv-LV"/>
        </w:rPr>
        <w:t xml:space="preserve">obrīd jauno dalībvalstu </w:t>
      </w:r>
      <w:proofErr w:type="spellStart"/>
      <w:r w:rsidRPr="00AC74BD">
        <w:rPr>
          <w:sz w:val="28"/>
          <w:szCs w:val="28"/>
          <w:lang w:val="lv-LV"/>
        </w:rPr>
        <w:t>iesaistes</w:t>
      </w:r>
      <w:proofErr w:type="spellEnd"/>
      <w:r w:rsidRPr="00AC74BD">
        <w:rPr>
          <w:sz w:val="28"/>
          <w:szCs w:val="28"/>
          <w:lang w:val="lv-LV"/>
        </w:rPr>
        <w:t xml:space="preserve"> potenciāls kopējā ES kosmosa politikas īstenošanā nav  pietiekami skaidrs, jo tām nav tik sena un bagāta kosmosa politikas pieredze piemēram, kosmosa tehnoloģiju </w:t>
      </w:r>
      <w:proofErr w:type="spellStart"/>
      <w:r w:rsidRPr="00AC74BD">
        <w:rPr>
          <w:sz w:val="28"/>
          <w:szCs w:val="28"/>
          <w:lang w:val="lv-LV"/>
        </w:rPr>
        <w:t>komercializācijas</w:t>
      </w:r>
      <w:proofErr w:type="spellEnd"/>
      <w:r w:rsidRPr="00AC74BD">
        <w:rPr>
          <w:sz w:val="28"/>
          <w:szCs w:val="28"/>
          <w:lang w:val="lv-LV"/>
        </w:rPr>
        <w:t xml:space="preserve"> un veiksmīgas kosmosa pārvaldības izveides jomās, kuras vecās ES dalībvalstis ir risinājušās ar gadu desmitu pieredzi. </w:t>
      </w:r>
    </w:p>
    <w:p w:rsidR="00887139" w:rsidRPr="00A542B7" w:rsidRDefault="00887139" w:rsidP="00887139">
      <w:pPr>
        <w:jc w:val="both"/>
        <w:rPr>
          <w:sz w:val="28"/>
          <w:szCs w:val="28"/>
          <w:lang w:val="lv-LV"/>
        </w:rPr>
      </w:pPr>
      <w:r w:rsidRPr="00AC74BD">
        <w:rPr>
          <w:sz w:val="28"/>
          <w:szCs w:val="28"/>
          <w:lang w:val="lv-LV"/>
        </w:rPr>
        <w:t xml:space="preserve">Līdz ar to </w:t>
      </w:r>
      <w:r w:rsidRPr="00AC74BD">
        <w:rPr>
          <w:b/>
          <w:sz w:val="28"/>
          <w:szCs w:val="28"/>
          <w:lang w:val="lv-LV"/>
        </w:rPr>
        <w:t xml:space="preserve">Latvija aicina </w:t>
      </w:r>
      <w:r w:rsidRPr="00A542B7">
        <w:rPr>
          <w:sz w:val="28"/>
          <w:szCs w:val="28"/>
          <w:lang w:val="lv-LV"/>
        </w:rPr>
        <w:t>Eiropas</w:t>
      </w:r>
      <w:r>
        <w:rPr>
          <w:b/>
          <w:sz w:val="28"/>
          <w:szCs w:val="28"/>
          <w:lang w:val="lv-LV"/>
        </w:rPr>
        <w:t xml:space="preserve"> </w:t>
      </w:r>
      <w:r w:rsidRPr="00A542B7">
        <w:rPr>
          <w:sz w:val="28"/>
          <w:szCs w:val="28"/>
          <w:lang w:val="lv-LV"/>
        </w:rPr>
        <w:t xml:space="preserve">Komisiju un citas dalībvalstis vairāk uzmanības pievērst Kosmosa jomas līdzsvarošanai un harmonizācijai Eiropā, kā arī uzsvērt ātrākus un veiksmīgākus jauno valstu kosmosa politikas attīstības virzienus. </w:t>
      </w:r>
    </w:p>
    <w:p w:rsidR="000A5400" w:rsidRDefault="000A5400" w:rsidP="000A5400">
      <w:pPr>
        <w:jc w:val="both"/>
        <w:rPr>
          <w:b/>
          <w:lang w:val="lv-LV"/>
        </w:rPr>
      </w:pPr>
    </w:p>
    <w:p w:rsidR="000A5400" w:rsidRPr="007B6238" w:rsidRDefault="007B6238" w:rsidP="000A5400">
      <w:pPr>
        <w:jc w:val="both"/>
        <w:rPr>
          <w:sz w:val="28"/>
          <w:szCs w:val="28"/>
          <w:u w:val="single"/>
          <w:lang w:val="lv-LV"/>
        </w:rPr>
      </w:pPr>
      <w:r w:rsidRPr="007B6238">
        <w:rPr>
          <w:sz w:val="28"/>
          <w:szCs w:val="28"/>
          <w:u w:val="single"/>
          <w:lang w:val="lv-LV"/>
        </w:rPr>
        <w:t>Latvijas viedoklis p</w:t>
      </w:r>
      <w:r w:rsidR="000A5400" w:rsidRPr="007B6238">
        <w:rPr>
          <w:sz w:val="28"/>
          <w:szCs w:val="28"/>
          <w:u w:val="single"/>
          <w:lang w:val="lv-LV"/>
        </w:rPr>
        <w:t xml:space="preserve">ar </w:t>
      </w:r>
      <w:r>
        <w:rPr>
          <w:sz w:val="28"/>
          <w:szCs w:val="28"/>
          <w:u w:val="single"/>
          <w:lang w:val="lv-LV"/>
        </w:rPr>
        <w:t>„</w:t>
      </w:r>
      <w:r w:rsidR="000A5400" w:rsidRPr="007B6238">
        <w:rPr>
          <w:sz w:val="28"/>
          <w:szCs w:val="28"/>
          <w:u w:val="single"/>
          <w:lang w:val="lv-LV"/>
        </w:rPr>
        <w:t>atvērtajiem jautājumiem</w:t>
      </w:r>
      <w:r>
        <w:rPr>
          <w:sz w:val="28"/>
          <w:szCs w:val="28"/>
          <w:u w:val="single"/>
          <w:lang w:val="lv-LV"/>
        </w:rPr>
        <w:t>”</w:t>
      </w:r>
      <w:r w:rsidR="00A557B5" w:rsidRPr="007B6238">
        <w:rPr>
          <w:sz w:val="28"/>
          <w:szCs w:val="28"/>
          <w:u w:val="single"/>
          <w:lang w:val="lv-LV"/>
        </w:rPr>
        <w:t>:</w:t>
      </w:r>
    </w:p>
    <w:p w:rsidR="000A5400" w:rsidRPr="000A5400" w:rsidRDefault="000A5400" w:rsidP="000A5400">
      <w:pPr>
        <w:jc w:val="both"/>
        <w:rPr>
          <w:sz w:val="28"/>
          <w:szCs w:val="28"/>
          <w:lang w:val="lv-LV"/>
        </w:rPr>
      </w:pPr>
      <w:r w:rsidRPr="000A5400">
        <w:rPr>
          <w:b/>
          <w:sz w:val="28"/>
          <w:szCs w:val="28"/>
          <w:lang w:val="lv-LV"/>
        </w:rPr>
        <w:t>Latvija atbalsta B</w:t>
      </w:r>
      <w:r>
        <w:rPr>
          <w:b/>
          <w:sz w:val="28"/>
          <w:szCs w:val="28"/>
          <w:lang w:val="lv-LV"/>
        </w:rPr>
        <w:t xml:space="preserve">eļģijas atrunu </w:t>
      </w:r>
      <w:r w:rsidRPr="000A5400">
        <w:rPr>
          <w:b/>
          <w:sz w:val="28"/>
          <w:szCs w:val="28"/>
          <w:lang w:val="lv-LV"/>
        </w:rPr>
        <w:t>6.punkt</w:t>
      </w:r>
      <w:r>
        <w:rPr>
          <w:b/>
          <w:sz w:val="28"/>
          <w:szCs w:val="28"/>
          <w:lang w:val="lv-LV"/>
        </w:rPr>
        <w:t>ā</w:t>
      </w:r>
      <w:r w:rsidRPr="000A5400">
        <w:rPr>
          <w:b/>
          <w:sz w:val="28"/>
          <w:szCs w:val="28"/>
          <w:lang w:val="lv-LV"/>
        </w:rPr>
        <w:t>, 12.parind</w:t>
      </w:r>
      <w:r>
        <w:rPr>
          <w:b/>
          <w:sz w:val="28"/>
          <w:szCs w:val="28"/>
          <w:lang w:val="lv-LV"/>
        </w:rPr>
        <w:t>ē</w:t>
      </w:r>
      <w:r w:rsidRPr="000A5400">
        <w:rPr>
          <w:b/>
          <w:sz w:val="28"/>
          <w:szCs w:val="28"/>
          <w:lang w:val="lv-LV"/>
        </w:rPr>
        <w:t xml:space="preserve">, </w:t>
      </w:r>
      <w:r w:rsidRPr="000A5400">
        <w:rPr>
          <w:sz w:val="28"/>
          <w:szCs w:val="28"/>
          <w:lang w:val="lv-LV"/>
        </w:rPr>
        <w:t xml:space="preserve"> jo lai noteiktu kosmosa politikas prioritātes un īstenotu tās, tām ir jābalstās uz ilgtermiņa finansējuma nodrošinājumu. Diskusiju gadījumā Latvija var būt elastīga un atbalstīt vairākuma viedokli. </w:t>
      </w:r>
    </w:p>
    <w:p w:rsidR="00887139" w:rsidRPr="000A5400" w:rsidRDefault="000A5400" w:rsidP="000A5400">
      <w:pPr>
        <w:jc w:val="both"/>
        <w:rPr>
          <w:b/>
          <w:sz w:val="28"/>
          <w:szCs w:val="28"/>
          <w:lang w:val="lv-LV"/>
        </w:rPr>
      </w:pPr>
      <w:r w:rsidRPr="000A5400">
        <w:rPr>
          <w:b/>
          <w:sz w:val="28"/>
          <w:szCs w:val="28"/>
          <w:lang w:val="lv-LV"/>
        </w:rPr>
        <w:t>Latvija atbalsta pašreizējo</w:t>
      </w:r>
      <w:r w:rsidRPr="000A5400">
        <w:rPr>
          <w:sz w:val="28"/>
          <w:szCs w:val="28"/>
          <w:lang w:val="lv-LV"/>
        </w:rPr>
        <w:t xml:space="preserve"> 11.punkta, 13.parinde</w:t>
      </w:r>
      <w:r>
        <w:rPr>
          <w:sz w:val="28"/>
          <w:szCs w:val="28"/>
          <w:lang w:val="lv-LV"/>
        </w:rPr>
        <w:t>s</w:t>
      </w:r>
      <w:r w:rsidRPr="000A5400">
        <w:rPr>
          <w:sz w:val="28"/>
          <w:szCs w:val="28"/>
          <w:lang w:val="lv-LV"/>
        </w:rPr>
        <w:t xml:space="preserve"> redakciju, taču diskusiju gadījumā var pievienoties vairākuma viedoklim.</w:t>
      </w:r>
    </w:p>
    <w:p w:rsidR="00887139" w:rsidRDefault="00887139" w:rsidP="000A5400">
      <w:pPr>
        <w:jc w:val="both"/>
        <w:rPr>
          <w:b/>
          <w:color w:val="000000"/>
          <w:sz w:val="28"/>
          <w:szCs w:val="28"/>
          <w:lang w:val="lv-LV"/>
        </w:rPr>
      </w:pPr>
    </w:p>
    <w:p w:rsidR="00444861" w:rsidRDefault="00444861" w:rsidP="000A5400">
      <w:pPr>
        <w:jc w:val="both"/>
        <w:rPr>
          <w:b/>
          <w:color w:val="000000"/>
          <w:sz w:val="28"/>
          <w:szCs w:val="28"/>
          <w:lang w:val="lv-LV"/>
        </w:rPr>
      </w:pPr>
    </w:p>
    <w:p w:rsidR="00887139" w:rsidRPr="00AB69C6" w:rsidRDefault="00887139" w:rsidP="00887139">
      <w:pPr>
        <w:jc w:val="both"/>
        <w:rPr>
          <w:color w:val="FF0000"/>
          <w:sz w:val="28"/>
          <w:szCs w:val="28"/>
          <w:lang w:val="lv-LV"/>
        </w:rPr>
      </w:pPr>
      <w:r w:rsidRPr="00AB69C6">
        <w:rPr>
          <w:b/>
          <w:sz w:val="28"/>
          <w:szCs w:val="28"/>
          <w:lang w:val="lv-LV"/>
        </w:rPr>
        <w:lastRenderedPageBreak/>
        <w:t>2.</w:t>
      </w:r>
      <w:r w:rsidRPr="0057531E">
        <w:rPr>
          <w:color w:val="FF0000"/>
          <w:sz w:val="28"/>
          <w:szCs w:val="28"/>
          <w:lang w:val="lv-LV"/>
        </w:rPr>
        <w:t xml:space="preserve"> </w:t>
      </w:r>
      <w:r w:rsidR="00AB69C6" w:rsidRPr="00AB69C6">
        <w:rPr>
          <w:b/>
          <w:sz w:val="28"/>
          <w:szCs w:val="28"/>
          <w:lang w:val="lv-LV"/>
        </w:rPr>
        <w:t>Progresa ziņojums „</w:t>
      </w:r>
      <w:r w:rsidR="00AB69C6" w:rsidRPr="00AB69C6">
        <w:rPr>
          <w:b/>
          <w:noProof/>
          <w:sz w:val="28"/>
          <w:szCs w:val="28"/>
          <w:lang w:val="lv-LV"/>
        </w:rPr>
        <w:t>Priekšlikums Padomes lēmumam par Eiropas Atomenerģijas kopienas pamatprogrammu kodolpētniecības un mācību pasākumiem (2012–2013)”</w:t>
      </w:r>
    </w:p>
    <w:p w:rsidR="00887139" w:rsidRPr="0057531E" w:rsidRDefault="00887139" w:rsidP="00887139">
      <w:pPr>
        <w:jc w:val="both"/>
        <w:rPr>
          <w:color w:val="FF0000"/>
          <w:sz w:val="28"/>
          <w:szCs w:val="28"/>
          <w:lang w:val="lv-LV"/>
        </w:rPr>
      </w:pPr>
    </w:p>
    <w:p w:rsidR="004E6092" w:rsidRPr="004E6092" w:rsidRDefault="004E6092" w:rsidP="004E6092">
      <w:pPr>
        <w:jc w:val="both"/>
        <w:rPr>
          <w:b/>
          <w:noProof/>
          <w:sz w:val="28"/>
          <w:szCs w:val="28"/>
          <w:lang w:val="lv-LV"/>
        </w:rPr>
      </w:pPr>
      <w:r w:rsidRPr="004E6092">
        <w:rPr>
          <w:noProof/>
          <w:sz w:val="28"/>
          <w:szCs w:val="28"/>
          <w:lang w:val="lv-LV"/>
        </w:rPr>
        <w:t>2011.gada 7.martā Eiropas Komisija (EK) Padomei iesniedza priekšlikumu</w:t>
      </w:r>
      <w:r>
        <w:rPr>
          <w:noProof/>
          <w:sz w:val="28"/>
          <w:szCs w:val="28"/>
          <w:lang w:val="lv-LV"/>
        </w:rPr>
        <w:t xml:space="preserve"> </w:t>
      </w:r>
      <w:r w:rsidRPr="004E6092">
        <w:rPr>
          <w:noProof/>
          <w:sz w:val="28"/>
          <w:szCs w:val="28"/>
          <w:lang w:val="lv-LV"/>
        </w:rPr>
        <w:t>Padomes lēmumam par Eiropas Atomenerģijas kopienas pamatprogrammu kodolpētniecības un mācību pasākumiem (2012–2013).</w:t>
      </w:r>
    </w:p>
    <w:p w:rsidR="004E6092" w:rsidRPr="004E6092" w:rsidRDefault="004E6092" w:rsidP="004E6092">
      <w:pPr>
        <w:jc w:val="both"/>
        <w:rPr>
          <w:noProof/>
          <w:sz w:val="28"/>
          <w:szCs w:val="28"/>
          <w:lang w:val="lv-LV"/>
        </w:rPr>
      </w:pPr>
      <w:r w:rsidRPr="004E6092">
        <w:rPr>
          <w:noProof/>
          <w:sz w:val="28"/>
          <w:szCs w:val="28"/>
          <w:lang w:val="lv-LV"/>
        </w:rPr>
        <w:t>Līgums, ar kuru izveido Eiropas Kodolenerģijas Kopienu (Euratom) ierobežo pētniecības un apmācību programmu ilgumu kodoljomā līdz pieciem gadiem. Pašlaik spēkā esošā programma beigsies 2011.gadā, bet ES 7.Ietvarprogramma pētniecībai un tehnoloģijai (7. IP) balstās uz līguma par ES darbību 182.pantu, kas ļaus šai programmai darboties līdz 2013.gadam.</w:t>
      </w:r>
    </w:p>
    <w:p w:rsidR="004E6092" w:rsidRPr="004E6092" w:rsidRDefault="004E6092" w:rsidP="004E6092">
      <w:pPr>
        <w:jc w:val="both"/>
        <w:rPr>
          <w:noProof/>
          <w:sz w:val="28"/>
          <w:szCs w:val="28"/>
          <w:lang w:val="lv-LV"/>
        </w:rPr>
      </w:pPr>
    </w:p>
    <w:p w:rsidR="004E6092" w:rsidRPr="004E6092" w:rsidRDefault="004E6092" w:rsidP="004E6092">
      <w:pPr>
        <w:pStyle w:val="Typedudocument"/>
        <w:spacing w:before="0"/>
        <w:rPr>
          <w:b w:val="0"/>
          <w:noProof/>
          <w:sz w:val="28"/>
          <w:szCs w:val="28"/>
        </w:rPr>
      </w:pPr>
      <w:r w:rsidRPr="004E6092">
        <w:rPr>
          <w:noProof/>
          <w:sz w:val="28"/>
          <w:szCs w:val="28"/>
        </w:rPr>
        <w:t>Padomes lēmums par Eiropas Atomenerģijas kopienas pamatprogrammu kodolpētniecības un mācību pasākumiem (2012–2013)</w:t>
      </w:r>
      <w:r w:rsidRPr="004E6092">
        <w:rPr>
          <w:noProof/>
          <w:sz w:val="28"/>
          <w:szCs w:val="28"/>
        </w:rPr>
        <w:br/>
      </w:r>
    </w:p>
    <w:p w:rsidR="004E6092" w:rsidRPr="004E6092" w:rsidRDefault="004E6092" w:rsidP="004E6092">
      <w:pPr>
        <w:pStyle w:val="Typedudocument"/>
        <w:spacing w:before="0"/>
        <w:jc w:val="both"/>
        <w:rPr>
          <w:b w:val="0"/>
          <w:noProof/>
          <w:sz w:val="28"/>
          <w:szCs w:val="28"/>
        </w:rPr>
      </w:pPr>
      <w:r w:rsidRPr="004E6092">
        <w:rPr>
          <w:b w:val="0"/>
          <w:noProof/>
          <w:sz w:val="28"/>
          <w:szCs w:val="28"/>
        </w:rPr>
        <w:t>Daudzgadu ietvara programma kodolpētniecībā un mācību pasākumos (programma) tiek pieņemta laika periodam no 2012.gada 1.janvāra līdz 2013.gada 31.decembrim. Programma aptver pētniecības, tehnoloģiju attīstības, starptautiskās sadarbības, tehnoloģiskās informācijas, izmantošanas pasākumu un apmācības aktivitātes, kas iekļautas divās īpašajās programmās:</w:t>
      </w:r>
    </w:p>
    <w:p w:rsidR="004E6092" w:rsidRPr="004E6092" w:rsidRDefault="004E6092" w:rsidP="004E6092">
      <w:pPr>
        <w:pStyle w:val="ListDash"/>
        <w:numPr>
          <w:ilvl w:val="0"/>
          <w:numId w:val="0"/>
        </w:numPr>
        <w:spacing w:before="0" w:after="0"/>
        <w:ind w:left="283" w:hanging="283"/>
        <w:rPr>
          <w:noProof/>
          <w:sz w:val="28"/>
          <w:szCs w:val="28"/>
        </w:rPr>
      </w:pPr>
      <w:r w:rsidRPr="004E6092">
        <w:rPr>
          <w:noProof/>
          <w:sz w:val="28"/>
          <w:szCs w:val="28"/>
        </w:rPr>
        <w:t xml:space="preserve">1. programma ietver - kodolsintēzes </w:t>
      </w:r>
      <w:r w:rsidR="0089765C" w:rsidRPr="004E6092">
        <w:rPr>
          <w:sz w:val="28"/>
          <w:szCs w:val="28"/>
        </w:rPr>
        <w:t>(</w:t>
      </w:r>
      <w:proofErr w:type="spellStart"/>
      <w:r w:rsidR="0089765C" w:rsidRPr="004E6092">
        <w:rPr>
          <w:i/>
          <w:sz w:val="28"/>
          <w:szCs w:val="28"/>
        </w:rPr>
        <w:t>nuclear</w:t>
      </w:r>
      <w:proofErr w:type="spellEnd"/>
      <w:r w:rsidR="0089765C" w:rsidRPr="004E6092">
        <w:rPr>
          <w:i/>
          <w:sz w:val="28"/>
          <w:szCs w:val="28"/>
        </w:rPr>
        <w:t xml:space="preserve"> </w:t>
      </w:r>
      <w:proofErr w:type="spellStart"/>
      <w:r w:rsidR="0089765C" w:rsidRPr="004E6092">
        <w:rPr>
          <w:i/>
          <w:sz w:val="28"/>
          <w:szCs w:val="28"/>
        </w:rPr>
        <w:t>fusion</w:t>
      </w:r>
      <w:proofErr w:type="spellEnd"/>
      <w:r w:rsidR="0089765C" w:rsidRPr="004E6092">
        <w:rPr>
          <w:sz w:val="28"/>
          <w:szCs w:val="28"/>
        </w:rPr>
        <w:t xml:space="preserve">) </w:t>
      </w:r>
      <w:r w:rsidRPr="004E6092">
        <w:rPr>
          <w:noProof/>
          <w:sz w:val="28"/>
          <w:szCs w:val="28"/>
        </w:rPr>
        <w:t>enerģijas pētniecības jomā izstrādāt drošu, ilgtspējīgu, videi nekaitīgu un ekonomiski stabilu enerģijas avota tehnoloģiju;</w:t>
      </w:r>
    </w:p>
    <w:p w:rsidR="004E6092" w:rsidRPr="004E6092" w:rsidRDefault="004E6092" w:rsidP="004E6092">
      <w:pPr>
        <w:pStyle w:val="ListDash"/>
        <w:numPr>
          <w:ilvl w:val="0"/>
          <w:numId w:val="43"/>
        </w:numPr>
        <w:spacing w:before="0" w:after="0"/>
        <w:rPr>
          <w:noProof/>
          <w:sz w:val="28"/>
          <w:szCs w:val="28"/>
        </w:rPr>
      </w:pPr>
      <w:r w:rsidRPr="004E6092">
        <w:rPr>
          <w:noProof/>
          <w:sz w:val="28"/>
          <w:szCs w:val="28"/>
        </w:rPr>
        <w:t xml:space="preserve">kodola skaldīšanas </w:t>
      </w:r>
      <w:r w:rsidR="0089765C" w:rsidRPr="004E6092">
        <w:rPr>
          <w:sz w:val="28"/>
          <w:szCs w:val="28"/>
        </w:rPr>
        <w:t>(</w:t>
      </w:r>
      <w:proofErr w:type="spellStart"/>
      <w:r w:rsidR="0089765C" w:rsidRPr="004E6092">
        <w:rPr>
          <w:i/>
          <w:sz w:val="28"/>
          <w:szCs w:val="28"/>
        </w:rPr>
        <w:t>nuclear</w:t>
      </w:r>
      <w:proofErr w:type="spellEnd"/>
      <w:r w:rsidR="0089765C" w:rsidRPr="004E6092">
        <w:rPr>
          <w:i/>
          <w:sz w:val="28"/>
          <w:szCs w:val="28"/>
        </w:rPr>
        <w:t xml:space="preserve"> </w:t>
      </w:r>
      <w:proofErr w:type="spellStart"/>
      <w:r w:rsidR="0089765C" w:rsidRPr="004E6092">
        <w:rPr>
          <w:i/>
          <w:sz w:val="28"/>
          <w:szCs w:val="28"/>
        </w:rPr>
        <w:t>fision</w:t>
      </w:r>
      <w:proofErr w:type="spellEnd"/>
      <w:r w:rsidR="0089765C">
        <w:rPr>
          <w:sz w:val="28"/>
          <w:szCs w:val="28"/>
        </w:rPr>
        <w:t xml:space="preserve">) </w:t>
      </w:r>
      <w:r w:rsidRPr="004E6092">
        <w:rPr>
          <w:noProof/>
          <w:sz w:val="28"/>
          <w:szCs w:val="28"/>
        </w:rPr>
        <w:t>un aizsardzības pret jonizējošo starojumu jomā veicināt kodola skaldīšanas un citu rūpniecībā un medicīnā izmantojamu jonizējošā starojuma veidu drošumu, resursu efektīvu izmantošanu un rentabilitāti, kā arī veicināt kodoldrošību.</w:t>
      </w:r>
    </w:p>
    <w:p w:rsidR="004E6092" w:rsidRPr="004E6092" w:rsidRDefault="004E6092" w:rsidP="004E6092">
      <w:pPr>
        <w:pStyle w:val="ListDash"/>
        <w:numPr>
          <w:ilvl w:val="0"/>
          <w:numId w:val="0"/>
        </w:numPr>
        <w:spacing w:before="0" w:after="0"/>
        <w:rPr>
          <w:noProof/>
          <w:sz w:val="28"/>
          <w:szCs w:val="28"/>
        </w:rPr>
      </w:pPr>
      <w:r w:rsidRPr="004E6092">
        <w:rPr>
          <w:noProof/>
          <w:sz w:val="28"/>
          <w:szCs w:val="28"/>
        </w:rPr>
        <w:t>2. Programma aptver pētniecības aktivitātes Kopīgā Pētniecības centrā (JRC) kodolatkriumu apsaimniekošanas jomā, vides novērtējuma jomā, drošības un apsardzes (</w:t>
      </w:r>
      <w:r w:rsidRPr="004E6092">
        <w:rPr>
          <w:i/>
          <w:noProof/>
          <w:sz w:val="28"/>
          <w:szCs w:val="28"/>
        </w:rPr>
        <w:t>safety and security</w:t>
      </w:r>
      <w:r w:rsidRPr="004E6092">
        <w:rPr>
          <w:noProof/>
          <w:sz w:val="28"/>
          <w:szCs w:val="28"/>
        </w:rPr>
        <w:t xml:space="preserve">) jautājumos. </w:t>
      </w:r>
    </w:p>
    <w:p w:rsidR="004E6092" w:rsidRPr="00AB69C6" w:rsidRDefault="004E6092" w:rsidP="004E6092">
      <w:pPr>
        <w:jc w:val="both"/>
        <w:rPr>
          <w:noProof/>
          <w:sz w:val="28"/>
          <w:szCs w:val="28"/>
          <w:lang w:val="lv-LV"/>
        </w:rPr>
      </w:pPr>
      <w:r w:rsidRPr="00AB69C6">
        <w:rPr>
          <w:noProof/>
          <w:sz w:val="28"/>
          <w:szCs w:val="28"/>
          <w:lang w:val="lv-LV"/>
        </w:rPr>
        <w:t>Maksimālais finansējuma apjoms programmas īstenošanai ir EUR 2 560 270</w:t>
      </w:r>
      <w:r w:rsidR="00AB69C6" w:rsidRPr="00AB69C6">
        <w:rPr>
          <w:noProof/>
          <w:sz w:val="28"/>
          <w:szCs w:val="28"/>
          <w:lang w:val="lv-LV"/>
        </w:rPr>
        <w:t> </w:t>
      </w:r>
      <w:r w:rsidRPr="00AB69C6">
        <w:rPr>
          <w:noProof/>
          <w:sz w:val="28"/>
          <w:szCs w:val="28"/>
          <w:lang w:val="lv-LV"/>
        </w:rPr>
        <w:t>000</w:t>
      </w:r>
      <w:r w:rsidR="00AB69C6" w:rsidRPr="00AB69C6">
        <w:rPr>
          <w:noProof/>
          <w:sz w:val="28"/>
          <w:szCs w:val="28"/>
          <w:lang w:val="lv-LV"/>
        </w:rPr>
        <w:t>, kas sadalās</w:t>
      </w:r>
      <w:r w:rsidRPr="00AB69C6">
        <w:rPr>
          <w:noProof/>
          <w:sz w:val="28"/>
          <w:szCs w:val="28"/>
          <w:lang w:val="lv-LV"/>
        </w:rPr>
        <w:t>: kodolsintēzes pētniecībai EUR 2 208 809 000; kodola skaldīšanai un aizsardzībai</w:t>
      </w:r>
      <w:r w:rsidR="00AB69C6">
        <w:rPr>
          <w:noProof/>
          <w:sz w:val="28"/>
          <w:szCs w:val="28"/>
          <w:lang w:val="lv-LV"/>
        </w:rPr>
        <w:t xml:space="preserve"> pret jonizējošo starojumu</w:t>
      </w:r>
      <w:r w:rsidRPr="00AB69C6">
        <w:rPr>
          <w:noProof/>
          <w:sz w:val="28"/>
          <w:szCs w:val="28"/>
          <w:lang w:val="lv-LV"/>
        </w:rPr>
        <w:t xml:space="preserve"> EUR 118 245 000;  JRC pasākumiem</w:t>
      </w:r>
      <w:r w:rsidR="00AB69C6">
        <w:rPr>
          <w:noProof/>
          <w:sz w:val="28"/>
          <w:szCs w:val="28"/>
          <w:lang w:val="lv-LV"/>
        </w:rPr>
        <w:t xml:space="preserve"> kodolenerģijas jomā</w:t>
      </w:r>
      <w:r w:rsidR="00AB69C6">
        <w:rPr>
          <w:noProof/>
          <w:sz w:val="28"/>
          <w:szCs w:val="28"/>
          <w:lang w:val="lv-LV"/>
        </w:rPr>
        <w:tab/>
      </w:r>
      <w:r w:rsidRPr="00AB69C6">
        <w:rPr>
          <w:noProof/>
          <w:sz w:val="28"/>
          <w:szCs w:val="28"/>
          <w:lang w:val="lv-LV"/>
        </w:rPr>
        <w:t xml:space="preserve"> EUR 233 216 000.</w:t>
      </w:r>
    </w:p>
    <w:p w:rsidR="004E6092" w:rsidRPr="004E6092" w:rsidRDefault="004E6092" w:rsidP="004E6092">
      <w:pPr>
        <w:jc w:val="both"/>
        <w:rPr>
          <w:noProof/>
          <w:sz w:val="28"/>
          <w:szCs w:val="28"/>
          <w:lang w:val="lv-LV"/>
        </w:rPr>
      </w:pPr>
    </w:p>
    <w:p w:rsidR="004E6092" w:rsidRPr="004E6092" w:rsidRDefault="004E6092" w:rsidP="004E6092">
      <w:pPr>
        <w:jc w:val="both"/>
        <w:rPr>
          <w:sz w:val="28"/>
          <w:szCs w:val="28"/>
          <w:lang w:val="lv-LV" w:eastAsia="de-DE"/>
        </w:rPr>
      </w:pPr>
      <w:r w:rsidRPr="004E6092">
        <w:rPr>
          <w:sz w:val="28"/>
          <w:szCs w:val="28"/>
          <w:lang w:val="lv-LV" w:eastAsia="de-DE"/>
        </w:rPr>
        <w:t>EK līdz 2015.gada 31.decembrim veiks ārējo novērtējumu, ko veiks neatkarīgi eksperti.</w:t>
      </w:r>
    </w:p>
    <w:p w:rsidR="004E6092" w:rsidRPr="004E6092" w:rsidRDefault="004E6092" w:rsidP="004E6092">
      <w:pPr>
        <w:jc w:val="both"/>
        <w:rPr>
          <w:sz w:val="28"/>
          <w:szCs w:val="28"/>
          <w:lang w:val="lv-LV" w:eastAsia="de-DE"/>
        </w:rPr>
      </w:pPr>
      <w:r w:rsidRPr="004E6092">
        <w:rPr>
          <w:sz w:val="28"/>
          <w:szCs w:val="28"/>
          <w:lang w:val="lv-LV" w:eastAsia="de-DE"/>
        </w:rPr>
        <w:t xml:space="preserve">Programma tiek organizēta divās daļās atbilstoši netiešajiem pasākumiem </w:t>
      </w:r>
      <w:proofErr w:type="spellStart"/>
      <w:r w:rsidRPr="004E6092">
        <w:rPr>
          <w:sz w:val="28"/>
          <w:szCs w:val="28"/>
          <w:lang w:val="lv-LV" w:eastAsia="de-DE"/>
        </w:rPr>
        <w:t>kodolsintēzes</w:t>
      </w:r>
      <w:proofErr w:type="spellEnd"/>
      <w:r w:rsidRPr="004E6092">
        <w:rPr>
          <w:sz w:val="28"/>
          <w:szCs w:val="28"/>
          <w:lang w:val="lv-LV" w:eastAsia="de-DE"/>
        </w:rPr>
        <w:t xml:space="preserve"> pētniecībai un </w:t>
      </w:r>
      <w:proofErr w:type="spellStart"/>
      <w:r w:rsidRPr="004E6092">
        <w:rPr>
          <w:sz w:val="28"/>
          <w:szCs w:val="28"/>
          <w:lang w:val="lv-LV" w:eastAsia="de-DE"/>
        </w:rPr>
        <w:t>kodolskaldīšanai</w:t>
      </w:r>
      <w:proofErr w:type="spellEnd"/>
      <w:r w:rsidR="0089765C">
        <w:rPr>
          <w:sz w:val="28"/>
          <w:szCs w:val="28"/>
          <w:lang w:val="lv-LV" w:eastAsia="de-DE"/>
        </w:rPr>
        <w:t>,</w:t>
      </w:r>
      <w:r w:rsidRPr="004E6092">
        <w:rPr>
          <w:sz w:val="28"/>
          <w:szCs w:val="28"/>
          <w:lang w:val="lv-LV" w:eastAsia="de-DE"/>
        </w:rPr>
        <w:t xml:space="preserve"> kā arī aizsardzībai pret radiāciju, un tiešajiem pasākumiem – pētniecībai JRC.</w:t>
      </w:r>
    </w:p>
    <w:p w:rsidR="004E6092" w:rsidRPr="004E6092" w:rsidRDefault="004E6092" w:rsidP="004E6092">
      <w:pPr>
        <w:jc w:val="both"/>
        <w:rPr>
          <w:sz w:val="28"/>
          <w:szCs w:val="28"/>
          <w:lang w:val="lv-LV" w:eastAsia="de-DE"/>
        </w:rPr>
      </w:pPr>
      <w:r w:rsidRPr="004E6092">
        <w:rPr>
          <w:sz w:val="28"/>
          <w:szCs w:val="28"/>
          <w:lang w:val="lv-LV" w:eastAsia="de-DE"/>
        </w:rPr>
        <w:t xml:space="preserve">Kodolenerģijas pētniecības mērķis </w:t>
      </w:r>
      <w:r w:rsidR="0089765C">
        <w:rPr>
          <w:sz w:val="28"/>
          <w:szCs w:val="28"/>
          <w:lang w:val="lv-LV" w:eastAsia="de-DE"/>
        </w:rPr>
        <w:t>ir</w:t>
      </w:r>
      <w:r w:rsidRPr="004E6092">
        <w:rPr>
          <w:sz w:val="28"/>
          <w:szCs w:val="28"/>
          <w:lang w:val="lv-LV" w:eastAsia="de-DE"/>
        </w:rPr>
        <w:t xml:space="preserve"> attīstīt fundamentālas zināšanas un īstenot ITER projektu, radot prototipa reaktorus spēkstacijām, kas ir drošs, </w:t>
      </w:r>
      <w:proofErr w:type="spellStart"/>
      <w:r w:rsidRPr="004E6092">
        <w:rPr>
          <w:sz w:val="28"/>
          <w:szCs w:val="28"/>
          <w:lang w:val="lv-LV" w:eastAsia="de-DE"/>
        </w:rPr>
        <w:t>ilgtspējīgs</w:t>
      </w:r>
      <w:proofErr w:type="spellEnd"/>
      <w:r w:rsidRPr="004E6092">
        <w:rPr>
          <w:sz w:val="28"/>
          <w:szCs w:val="28"/>
          <w:lang w:val="lv-LV" w:eastAsia="de-DE"/>
        </w:rPr>
        <w:t xml:space="preserve">, videi drošs un ekonomisks enerģijas avots. </w:t>
      </w:r>
    </w:p>
    <w:p w:rsidR="004E6092" w:rsidRPr="004E6092" w:rsidRDefault="004E6092" w:rsidP="004E6092">
      <w:pPr>
        <w:jc w:val="both"/>
        <w:rPr>
          <w:sz w:val="28"/>
          <w:szCs w:val="28"/>
          <w:lang w:val="lv-LV" w:eastAsia="de-DE"/>
        </w:rPr>
      </w:pPr>
      <w:proofErr w:type="spellStart"/>
      <w:r w:rsidRPr="004E6092">
        <w:rPr>
          <w:sz w:val="28"/>
          <w:szCs w:val="28"/>
          <w:lang w:val="lv-LV" w:eastAsia="de-DE"/>
        </w:rPr>
        <w:t>Kodolskaldīšanas</w:t>
      </w:r>
      <w:proofErr w:type="spellEnd"/>
      <w:r w:rsidRPr="004E6092">
        <w:rPr>
          <w:sz w:val="28"/>
          <w:szCs w:val="28"/>
          <w:lang w:val="lv-LV" w:eastAsia="de-DE"/>
        </w:rPr>
        <w:t xml:space="preserve"> un aizsardzības pret radiāciju pasākumu mērķis ir izveidot skaidru zinātnisko un tehnoloģisko pamatu, lai paātrinātu praktisko droša </w:t>
      </w:r>
      <w:r w:rsidRPr="004E6092">
        <w:rPr>
          <w:sz w:val="28"/>
          <w:szCs w:val="28"/>
          <w:lang w:val="lv-LV" w:eastAsia="de-DE"/>
        </w:rPr>
        <w:lastRenderedPageBreak/>
        <w:t xml:space="preserve">menedžmenta attīstību radioaktīvo atkritumu jomā un drošības aspektu jomā. Kodolenerģija ir viens no aspektiem diskusijās par klimata izmaiņām un Eiropas importētās enerģijas mazināšanas jautājumu. </w:t>
      </w:r>
    </w:p>
    <w:p w:rsidR="004E6092" w:rsidRPr="004E6092" w:rsidRDefault="004E6092" w:rsidP="004E6092">
      <w:pPr>
        <w:jc w:val="both"/>
        <w:rPr>
          <w:noProof/>
          <w:sz w:val="28"/>
          <w:szCs w:val="28"/>
          <w:lang w:val="lv-LV"/>
        </w:rPr>
      </w:pPr>
      <w:r w:rsidRPr="004E6092">
        <w:rPr>
          <w:noProof/>
          <w:sz w:val="28"/>
          <w:szCs w:val="28"/>
          <w:lang w:val="lv-LV"/>
        </w:rPr>
        <w:t>JRC īpašās kodolenerģētikas programmas mērķis ir izpildīt līgumā noteiktos ar pētniecību un izstrādi saistītos pienākumus un gan EK, gan dalībvalstis atbalstīt aizsargpasākumu un neizplatīšanas, atkritumu apsaimniekošanas, kodoliekārtu un degvielas cikla drošuma, vides radioaktivitātes un aizsardzības pret jonizējošo starojumu jomā. JRC arī turpmāk stiprinās savu lomu kā Eiropas līmeņa etaloncentrs informācijas izplatīšanā un profesionāļu un jauno zinātnieku sagatavošanā un izglītošanā.</w:t>
      </w:r>
    </w:p>
    <w:p w:rsidR="004E6092" w:rsidRPr="004E6092" w:rsidRDefault="004E6092" w:rsidP="004E6092">
      <w:pPr>
        <w:jc w:val="both"/>
        <w:rPr>
          <w:noProof/>
          <w:sz w:val="28"/>
          <w:szCs w:val="28"/>
          <w:lang w:val="lv-LV"/>
        </w:rPr>
      </w:pPr>
      <w:r w:rsidRPr="004E6092">
        <w:rPr>
          <w:noProof/>
          <w:sz w:val="28"/>
          <w:szCs w:val="28"/>
          <w:lang w:val="lv-LV"/>
        </w:rPr>
        <w:t>Finansējuma shēmas ir vairākas, ievērojot dalības noteikumus programmās. Finansēšanas shēmas tiks izmantotas gan atsevišķi, gan kombinēti. Konkurētspējas ministru padomē finansēšanas aspekti netiks skarti.</w:t>
      </w:r>
    </w:p>
    <w:p w:rsidR="004E6092" w:rsidRPr="004E6092" w:rsidRDefault="004E6092" w:rsidP="004E6092">
      <w:pPr>
        <w:jc w:val="both"/>
        <w:rPr>
          <w:noProof/>
          <w:sz w:val="28"/>
          <w:szCs w:val="28"/>
          <w:lang w:val="lv-LV"/>
        </w:rPr>
      </w:pPr>
    </w:p>
    <w:p w:rsidR="004E6092" w:rsidRPr="006D0EE1" w:rsidRDefault="004E6092" w:rsidP="004E6092">
      <w:pPr>
        <w:jc w:val="both"/>
        <w:rPr>
          <w:noProof/>
          <w:sz w:val="28"/>
          <w:szCs w:val="28"/>
          <w:lang w:val="lv-LV"/>
        </w:rPr>
      </w:pPr>
      <w:r w:rsidRPr="006D0EE1">
        <w:rPr>
          <w:noProof/>
          <w:sz w:val="28"/>
          <w:szCs w:val="28"/>
          <w:lang w:val="lv-LV"/>
        </w:rPr>
        <w:t xml:space="preserve">2011.gada 25.maija COREPER I vienojās </w:t>
      </w:r>
      <w:r w:rsidR="006D0EE1">
        <w:rPr>
          <w:noProof/>
          <w:sz w:val="28"/>
          <w:szCs w:val="28"/>
          <w:lang w:val="lv-LV"/>
        </w:rPr>
        <w:t xml:space="preserve">Konkurētspējas ministru padomei </w:t>
      </w:r>
      <w:r w:rsidRPr="006D0EE1">
        <w:rPr>
          <w:noProof/>
          <w:sz w:val="28"/>
          <w:szCs w:val="28"/>
          <w:lang w:val="lv-LV"/>
        </w:rPr>
        <w:t xml:space="preserve">sagatavot Progresa ziņojumu un turpināt darbu pie Priekšlikuma nolūkā rast vispārīgu vienošanos iespējami īsā laikā. </w:t>
      </w:r>
    </w:p>
    <w:p w:rsidR="00954449" w:rsidRDefault="00954449" w:rsidP="004E6092">
      <w:pPr>
        <w:jc w:val="both"/>
        <w:rPr>
          <w:noProof/>
          <w:sz w:val="28"/>
          <w:szCs w:val="28"/>
          <w:lang w:val="lv-LV"/>
        </w:rPr>
      </w:pPr>
    </w:p>
    <w:p w:rsidR="004E6092" w:rsidRPr="006D0EE1" w:rsidRDefault="004E6092" w:rsidP="004E6092">
      <w:pPr>
        <w:jc w:val="both"/>
        <w:rPr>
          <w:noProof/>
          <w:sz w:val="28"/>
          <w:szCs w:val="28"/>
          <w:lang w:val="lv-LV"/>
        </w:rPr>
      </w:pPr>
      <w:r w:rsidRPr="006D0EE1">
        <w:rPr>
          <w:noProof/>
          <w:sz w:val="28"/>
          <w:szCs w:val="28"/>
          <w:lang w:val="lv-LV"/>
        </w:rPr>
        <w:t>Šobrīd ir vairāki „atvērtie jautājumi”:</w:t>
      </w:r>
    </w:p>
    <w:p w:rsidR="004E6092" w:rsidRPr="004E6092" w:rsidRDefault="004E6092" w:rsidP="004E6092">
      <w:pPr>
        <w:jc w:val="both"/>
        <w:rPr>
          <w:b/>
          <w:noProof/>
          <w:sz w:val="28"/>
          <w:szCs w:val="28"/>
          <w:lang w:val="lv-LV"/>
        </w:rPr>
      </w:pPr>
      <w:r w:rsidRPr="004E6092">
        <w:rPr>
          <w:b/>
          <w:noProof/>
          <w:sz w:val="28"/>
          <w:szCs w:val="28"/>
          <w:lang w:val="lv-LV"/>
        </w:rPr>
        <w:t xml:space="preserve">a) Programmas nodoms attiecībā uz kodolskaldīšanas pasākumiem </w:t>
      </w:r>
      <w:r w:rsidRPr="004E6092">
        <w:rPr>
          <w:noProof/>
          <w:sz w:val="28"/>
          <w:szCs w:val="28"/>
          <w:lang w:val="lv-LV"/>
        </w:rPr>
        <w:t xml:space="preserve">(ievada daļa, 2.pants, I Pielikuma daļas </w:t>
      </w:r>
      <w:r w:rsidRPr="004E6092">
        <w:rPr>
          <w:sz w:val="28"/>
          <w:szCs w:val="28"/>
        </w:rPr>
        <w:t>I.B un II)</w:t>
      </w:r>
    </w:p>
    <w:p w:rsidR="004E6092" w:rsidRPr="00055B6F" w:rsidRDefault="004E6092" w:rsidP="004E6092">
      <w:pPr>
        <w:jc w:val="both"/>
        <w:rPr>
          <w:sz w:val="28"/>
          <w:szCs w:val="28"/>
          <w:lang w:val="lv-LV"/>
        </w:rPr>
      </w:pPr>
      <w:r w:rsidRPr="004E6092">
        <w:rPr>
          <w:noProof/>
          <w:sz w:val="28"/>
          <w:szCs w:val="28"/>
          <w:lang w:val="lv-LV"/>
        </w:rPr>
        <w:t xml:space="preserve">Pašreizējais projekta teksts attiecas uz </w:t>
      </w:r>
      <w:r w:rsidRPr="004E6092">
        <w:rPr>
          <w:sz w:val="28"/>
          <w:szCs w:val="28"/>
        </w:rPr>
        <w:t>"</w:t>
      </w:r>
      <w:r w:rsidRPr="004E6092">
        <w:rPr>
          <w:i/>
          <w:sz w:val="28"/>
          <w:szCs w:val="28"/>
        </w:rPr>
        <w:t>reinforced emphasis</w:t>
      </w:r>
      <w:r w:rsidRPr="004E6092">
        <w:rPr>
          <w:sz w:val="28"/>
          <w:szCs w:val="28"/>
        </w:rPr>
        <w:t xml:space="preserve"> on nuclear safety" (3.izklāsts), </w:t>
      </w:r>
      <w:r w:rsidRPr="00055B6F">
        <w:rPr>
          <w:sz w:val="28"/>
          <w:szCs w:val="28"/>
          <w:lang w:val="lv-LV"/>
        </w:rPr>
        <w:t>uz kuru attiecas atsevišķi EK priekšlikuma elementi. Teksts nod</w:t>
      </w:r>
      <w:r w:rsidR="00055B6F">
        <w:rPr>
          <w:sz w:val="28"/>
          <w:szCs w:val="28"/>
          <w:lang w:val="lv-LV"/>
        </w:rPr>
        <w:t>ro</w:t>
      </w:r>
      <w:r w:rsidRPr="00055B6F">
        <w:rPr>
          <w:sz w:val="28"/>
          <w:szCs w:val="28"/>
          <w:lang w:val="lv-LV"/>
        </w:rPr>
        <w:t>šina atbalstu</w:t>
      </w:r>
      <w:r w:rsidR="00055B6F">
        <w:rPr>
          <w:sz w:val="28"/>
          <w:szCs w:val="28"/>
          <w:lang w:val="lv-LV"/>
        </w:rPr>
        <w:t xml:space="preserve"> </w:t>
      </w:r>
      <w:r w:rsidRPr="00055B6F">
        <w:rPr>
          <w:sz w:val="28"/>
          <w:szCs w:val="28"/>
          <w:lang w:val="lv-LV"/>
        </w:rPr>
        <w:t xml:space="preserve">pētniecības pasākumiem ar nolūku par drošu, efektīvu un </w:t>
      </w:r>
      <w:proofErr w:type="spellStart"/>
      <w:r w:rsidRPr="00055B6F">
        <w:rPr>
          <w:sz w:val="28"/>
          <w:szCs w:val="28"/>
          <w:lang w:val="lv-LV"/>
        </w:rPr>
        <w:t>ilgtspējīgu</w:t>
      </w:r>
      <w:proofErr w:type="spellEnd"/>
      <w:r w:rsidRPr="00055B6F">
        <w:rPr>
          <w:sz w:val="28"/>
          <w:szCs w:val="28"/>
          <w:lang w:val="lv-LV"/>
        </w:rPr>
        <w:t xml:space="preserve"> visu attiecīgo reaktoru sistēmu izmantojumu </w:t>
      </w:r>
      <w:r w:rsidRPr="00055B6F">
        <w:rPr>
          <w:i/>
          <w:sz w:val="28"/>
          <w:szCs w:val="28"/>
          <w:lang w:val="lv-LV"/>
        </w:rPr>
        <w:t>visā Eiropā</w:t>
      </w:r>
      <w:r w:rsidRPr="00055B6F">
        <w:rPr>
          <w:sz w:val="28"/>
          <w:szCs w:val="28"/>
          <w:lang w:val="lv-LV"/>
        </w:rPr>
        <w:t xml:space="preserve">. Papildus, ar nodomu uzturēt plašu </w:t>
      </w:r>
      <w:r w:rsidRPr="00055B6F">
        <w:rPr>
          <w:i/>
          <w:sz w:val="28"/>
          <w:szCs w:val="28"/>
          <w:lang w:val="lv-LV"/>
        </w:rPr>
        <w:t>kodoldrošības ekspertīzi</w:t>
      </w:r>
      <w:r w:rsidRPr="00055B6F">
        <w:rPr>
          <w:sz w:val="28"/>
          <w:szCs w:val="28"/>
          <w:lang w:val="lv-LV"/>
        </w:rPr>
        <w:t xml:space="preserve"> Eiropā, jāatbalsta pētniecības pasākumi tādos re</w:t>
      </w:r>
      <w:r w:rsidR="00055B6F">
        <w:rPr>
          <w:sz w:val="28"/>
          <w:szCs w:val="28"/>
          <w:lang w:val="lv-LV"/>
        </w:rPr>
        <w:t>ak</w:t>
      </w:r>
      <w:r w:rsidRPr="00055B6F">
        <w:rPr>
          <w:sz w:val="28"/>
          <w:szCs w:val="28"/>
          <w:lang w:val="lv-LV"/>
        </w:rPr>
        <w:t xml:space="preserve">toru tipos, kas var tikt izmantoti Eiropā </w:t>
      </w:r>
      <w:r w:rsidRPr="00055B6F">
        <w:rPr>
          <w:i/>
          <w:sz w:val="28"/>
          <w:szCs w:val="28"/>
          <w:lang w:val="lv-LV"/>
        </w:rPr>
        <w:t>nākotnē</w:t>
      </w:r>
      <w:r w:rsidRPr="00055B6F">
        <w:rPr>
          <w:sz w:val="28"/>
          <w:szCs w:val="28"/>
          <w:lang w:val="lv-LV"/>
        </w:rPr>
        <w:t>.</w:t>
      </w:r>
    </w:p>
    <w:p w:rsidR="004E6092" w:rsidRPr="00055B6F" w:rsidRDefault="004E6092" w:rsidP="004E6092">
      <w:pPr>
        <w:jc w:val="both"/>
        <w:rPr>
          <w:noProof/>
          <w:sz w:val="28"/>
          <w:szCs w:val="28"/>
          <w:lang w:val="lv-LV"/>
        </w:rPr>
      </w:pPr>
      <w:r w:rsidRPr="00055B6F">
        <w:rPr>
          <w:sz w:val="28"/>
          <w:szCs w:val="28"/>
          <w:u w:val="single"/>
          <w:lang w:val="lv-LV"/>
        </w:rPr>
        <w:t>Atsevišķas delegācijas</w:t>
      </w:r>
      <w:r w:rsidRPr="00055B6F">
        <w:rPr>
          <w:sz w:val="28"/>
          <w:szCs w:val="28"/>
          <w:lang w:val="lv-LV"/>
        </w:rPr>
        <w:t xml:space="preserve"> lūdz turpmāku </w:t>
      </w:r>
      <w:r w:rsidRPr="00055B6F">
        <w:rPr>
          <w:i/>
          <w:sz w:val="28"/>
          <w:szCs w:val="28"/>
          <w:lang w:val="lv-LV"/>
        </w:rPr>
        <w:t>pārorientēšanu</w:t>
      </w:r>
      <w:r w:rsidRPr="00055B6F">
        <w:rPr>
          <w:sz w:val="28"/>
          <w:szCs w:val="28"/>
          <w:lang w:val="lv-LV"/>
        </w:rPr>
        <w:t xml:space="preserve"> kodoldrošības virzienā un attiecībā uz Programmas zinātnisko saturu, īpaši ar fokusu uz pasākumiem, kas saistīti ar </w:t>
      </w:r>
      <w:proofErr w:type="spellStart"/>
      <w:r w:rsidRPr="00055B6F">
        <w:rPr>
          <w:sz w:val="28"/>
          <w:szCs w:val="28"/>
          <w:lang w:val="lv-LV"/>
        </w:rPr>
        <w:t>kodolskaldīšanu</w:t>
      </w:r>
      <w:proofErr w:type="spellEnd"/>
      <w:r w:rsidRPr="00055B6F">
        <w:rPr>
          <w:sz w:val="28"/>
          <w:szCs w:val="28"/>
          <w:lang w:val="lv-LV"/>
        </w:rPr>
        <w:t xml:space="preserve"> un tās drošu darbību tieši </w:t>
      </w:r>
      <w:r w:rsidRPr="00055B6F">
        <w:rPr>
          <w:i/>
          <w:sz w:val="28"/>
          <w:szCs w:val="28"/>
          <w:lang w:val="lv-LV"/>
        </w:rPr>
        <w:t>esošajos reaktoros</w:t>
      </w:r>
      <w:r w:rsidRPr="00055B6F">
        <w:rPr>
          <w:sz w:val="28"/>
          <w:szCs w:val="28"/>
          <w:lang w:val="lv-LV"/>
        </w:rPr>
        <w:t>. Šīs dalībvalstis ar</w:t>
      </w:r>
      <w:r w:rsidR="00055B6F">
        <w:rPr>
          <w:sz w:val="28"/>
          <w:szCs w:val="28"/>
          <w:lang w:val="lv-LV"/>
        </w:rPr>
        <w:t>g</w:t>
      </w:r>
      <w:r w:rsidRPr="00055B6F">
        <w:rPr>
          <w:sz w:val="28"/>
          <w:szCs w:val="28"/>
          <w:lang w:val="lv-LV"/>
        </w:rPr>
        <w:t>umentē, ka nav finansējuma iespēju</w:t>
      </w:r>
      <w:r w:rsidR="00055B6F">
        <w:rPr>
          <w:sz w:val="28"/>
          <w:szCs w:val="28"/>
          <w:lang w:val="lv-LV"/>
        </w:rPr>
        <w:t xml:space="preserve"> </w:t>
      </w:r>
      <w:r w:rsidRPr="00055B6F">
        <w:rPr>
          <w:sz w:val="28"/>
          <w:szCs w:val="28"/>
          <w:lang w:val="lv-LV"/>
        </w:rPr>
        <w:t>tālākai kodoltehnoloģiju attīstībai Eiropas līmenī un, k</w:t>
      </w:r>
      <w:r w:rsidR="00055B6F">
        <w:rPr>
          <w:sz w:val="28"/>
          <w:szCs w:val="28"/>
          <w:lang w:val="lv-LV"/>
        </w:rPr>
        <w:t>a jauno reaktoru tipa drošības asp</w:t>
      </w:r>
      <w:r w:rsidRPr="00055B6F">
        <w:rPr>
          <w:sz w:val="28"/>
          <w:szCs w:val="28"/>
          <w:lang w:val="lv-LV"/>
        </w:rPr>
        <w:t xml:space="preserve">ektam ir jābūt vienīgajai iespējai, kādā tiem attīstīties.  </w:t>
      </w:r>
    </w:p>
    <w:p w:rsidR="004E6092" w:rsidRPr="004E6092" w:rsidRDefault="004E6092" w:rsidP="004E6092">
      <w:pPr>
        <w:jc w:val="both"/>
        <w:rPr>
          <w:noProof/>
          <w:sz w:val="28"/>
          <w:szCs w:val="28"/>
          <w:lang w:val="lv-LV"/>
        </w:rPr>
      </w:pPr>
      <w:r w:rsidRPr="004E6092">
        <w:rPr>
          <w:noProof/>
          <w:sz w:val="28"/>
          <w:szCs w:val="28"/>
          <w:u w:val="single"/>
          <w:lang w:val="lv-LV"/>
        </w:rPr>
        <w:t>Citas delegācijas</w:t>
      </w:r>
      <w:r w:rsidRPr="004E6092">
        <w:rPr>
          <w:noProof/>
          <w:sz w:val="28"/>
          <w:szCs w:val="28"/>
          <w:lang w:val="lv-LV"/>
        </w:rPr>
        <w:t xml:space="preserve"> pastāv</w:t>
      </w:r>
      <w:r w:rsidR="00322017">
        <w:rPr>
          <w:noProof/>
          <w:sz w:val="28"/>
          <w:szCs w:val="28"/>
          <w:lang w:val="lv-LV"/>
        </w:rPr>
        <w:t xml:space="preserve"> uz to</w:t>
      </w:r>
      <w:r w:rsidRPr="004E6092">
        <w:rPr>
          <w:noProof/>
          <w:sz w:val="28"/>
          <w:szCs w:val="28"/>
          <w:lang w:val="lv-LV"/>
        </w:rPr>
        <w:t xml:space="preserve">, ka Programmai daudz plašāk jāatbalsta pētniecība, lai nodrošinātu drošu </w:t>
      </w:r>
      <w:r w:rsidRPr="004E6092">
        <w:rPr>
          <w:i/>
          <w:noProof/>
          <w:sz w:val="28"/>
          <w:szCs w:val="28"/>
          <w:lang w:val="lv-LV"/>
        </w:rPr>
        <w:t>koncepciju</w:t>
      </w:r>
      <w:r w:rsidRPr="004E6092">
        <w:rPr>
          <w:noProof/>
          <w:sz w:val="28"/>
          <w:szCs w:val="28"/>
          <w:lang w:val="lv-LV"/>
        </w:rPr>
        <w:t xml:space="preserve"> un drošu, </w:t>
      </w:r>
      <w:r w:rsidRPr="004E6092">
        <w:rPr>
          <w:i/>
          <w:noProof/>
          <w:sz w:val="28"/>
          <w:szCs w:val="28"/>
          <w:lang w:val="lv-LV"/>
        </w:rPr>
        <w:t>efektīvu</w:t>
      </w:r>
      <w:r w:rsidRPr="004E6092">
        <w:rPr>
          <w:noProof/>
          <w:sz w:val="28"/>
          <w:szCs w:val="28"/>
          <w:lang w:val="lv-LV"/>
        </w:rPr>
        <w:t xml:space="preserve"> un </w:t>
      </w:r>
      <w:r w:rsidRPr="004E6092">
        <w:rPr>
          <w:i/>
          <w:noProof/>
          <w:sz w:val="28"/>
          <w:szCs w:val="28"/>
          <w:lang w:val="lv-LV"/>
        </w:rPr>
        <w:t>ilgstpējīgāku</w:t>
      </w:r>
      <w:r w:rsidRPr="004E6092">
        <w:rPr>
          <w:noProof/>
          <w:sz w:val="28"/>
          <w:szCs w:val="28"/>
          <w:lang w:val="lv-LV"/>
        </w:rPr>
        <w:t xml:space="preserve"> </w:t>
      </w:r>
      <w:r w:rsidRPr="004E6092">
        <w:rPr>
          <w:i/>
          <w:noProof/>
          <w:sz w:val="28"/>
          <w:szCs w:val="28"/>
          <w:lang w:val="lv-LV"/>
        </w:rPr>
        <w:t>visu reaktoru sistēmu</w:t>
      </w:r>
      <w:r w:rsidRPr="004E6092">
        <w:rPr>
          <w:noProof/>
          <w:sz w:val="28"/>
          <w:szCs w:val="28"/>
          <w:lang w:val="lv-LV"/>
        </w:rPr>
        <w:t xml:space="preserve"> darbību Eiropā. Šīs dalībvalstis argumentā, ka drošības aspekts nevar tikt šķirts no tehnoloģiju attīstības un ka šādi jauni reaktori darbosies nākotnē vairākās dalībvalstīs vai ārpus Eiropas, un ka tāpēc Eiropas līmenī jāuztur zinātniskā kapacitāte.</w:t>
      </w:r>
    </w:p>
    <w:p w:rsidR="004E6092" w:rsidRDefault="004E6092" w:rsidP="004E6092">
      <w:pPr>
        <w:tabs>
          <w:tab w:val="num" w:pos="1134"/>
        </w:tabs>
        <w:rPr>
          <w:b/>
          <w:noProof/>
          <w:sz w:val="28"/>
          <w:szCs w:val="28"/>
          <w:lang w:val="lv-LV"/>
        </w:rPr>
      </w:pPr>
    </w:p>
    <w:p w:rsidR="004E6092" w:rsidRPr="004E6092" w:rsidRDefault="004E6092" w:rsidP="004E6092">
      <w:pPr>
        <w:tabs>
          <w:tab w:val="num" w:pos="1134"/>
        </w:tabs>
        <w:rPr>
          <w:noProof/>
          <w:sz w:val="28"/>
          <w:szCs w:val="28"/>
          <w:lang w:val="lv-LV"/>
        </w:rPr>
      </w:pPr>
      <w:r w:rsidRPr="004E6092">
        <w:rPr>
          <w:b/>
          <w:noProof/>
          <w:sz w:val="28"/>
          <w:szCs w:val="28"/>
          <w:lang w:val="lv-LV"/>
        </w:rPr>
        <w:t>b) Ziņošana</w:t>
      </w:r>
      <w:r w:rsidRPr="004E6092">
        <w:rPr>
          <w:noProof/>
          <w:sz w:val="28"/>
          <w:szCs w:val="28"/>
          <w:lang w:val="lv-LV"/>
        </w:rPr>
        <w:t xml:space="preserve"> (6.1.pants)</w:t>
      </w:r>
    </w:p>
    <w:p w:rsidR="004E6092" w:rsidRPr="004E6092" w:rsidRDefault="004E6092" w:rsidP="004E6092">
      <w:pPr>
        <w:tabs>
          <w:tab w:val="num" w:pos="1134"/>
        </w:tabs>
        <w:jc w:val="both"/>
        <w:rPr>
          <w:noProof/>
          <w:sz w:val="28"/>
          <w:szCs w:val="28"/>
          <w:lang w:val="lv-LV"/>
        </w:rPr>
      </w:pPr>
      <w:r w:rsidRPr="004E6092">
        <w:rPr>
          <w:noProof/>
          <w:sz w:val="28"/>
          <w:szCs w:val="28"/>
          <w:lang w:val="lv-LV"/>
        </w:rPr>
        <w:t>Pašreizējais projekta teksts paredz sniegt EK pastāvīgu un sistemātisku ziņojumu par Programmas īstenošanu un regulāru ziņojumu, kā arī ziņojuma rezultātu izplatīšanu. Šādi ziņojumi būtu jāfokusē uz visiem Programmas kodoldrošības un apsardzes (</w:t>
      </w:r>
      <w:r w:rsidRPr="004E6092">
        <w:rPr>
          <w:i/>
          <w:noProof/>
          <w:sz w:val="28"/>
          <w:szCs w:val="28"/>
        </w:rPr>
        <w:t>safety and security</w:t>
      </w:r>
      <w:r w:rsidRPr="004E6092">
        <w:rPr>
          <w:noProof/>
          <w:sz w:val="28"/>
          <w:szCs w:val="28"/>
        </w:rPr>
        <w:t>) pasākumiem.</w:t>
      </w:r>
    </w:p>
    <w:p w:rsidR="004E6092" w:rsidRPr="004E6092" w:rsidRDefault="004E6092" w:rsidP="004E6092">
      <w:pPr>
        <w:tabs>
          <w:tab w:val="num" w:pos="1134"/>
        </w:tabs>
        <w:jc w:val="both"/>
        <w:rPr>
          <w:noProof/>
          <w:sz w:val="28"/>
          <w:szCs w:val="28"/>
          <w:lang w:val="lv-LV"/>
        </w:rPr>
      </w:pPr>
      <w:r w:rsidRPr="004E6092">
        <w:rPr>
          <w:noProof/>
          <w:sz w:val="28"/>
          <w:szCs w:val="28"/>
          <w:u w:val="single"/>
          <w:lang w:val="lv-LV"/>
        </w:rPr>
        <w:lastRenderedPageBreak/>
        <w:t>Atsevišķas delegācijas</w:t>
      </w:r>
      <w:r w:rsidRPr="004E6092">
        <w:rPr>
          <w:noProof/>
          <w:sz w:val="28"/>
          <w:szCs w:val="28"/>
          <w:lang w:val="lv-LV"/>
        </w:rPr>
        <w:t xml:space="preserve"> lūdz papildināt, ka 2013.gadā Padomei jāiesniedz īpašs </w:t>
      </w:r>
      <w:r w:rsidRPr="004E6092">
        <w:rPr>
          <w:i/>
          <w:noProof/>
          <w:sz w:val="28"/>
          <w:szCs w:val="28"/>
          <w:lang w:val="lv-LV"/>
        </w:rPr>
        <w:t>monitoringa ziņojums</w:t>
      </w:r>
      <w:r w:rsidRPr="004E6092">
        <w:rPr>
          <w:noProof/>
          <w:sz w:val="28"/>
          <w:szCs w:val="28"/>
          <w:lang w:val="lv-LV"/>
        </w:rPr>
        <w:t xml:space="preserve"> par visu Programmas kodoldrošības un apsardzes pasākumu īstenošanu.</w:t>
      </w:r>
    </w:p>
    <w:p w:rsidR="004E6092" w:rsidRPr="004E6092" w:rsidRDefault="004E6092" w:rsidP="004E6092">
      <w:pPr>
        <w:tabs>
          <w:tab w:val="num" w:pos="1134"/>
        </w:tabs>
        <w:jc w:val="both"/>
        <w:rPr>
          <w:noProof/>
          <w:sz w:val="28"/>
          <w:szCs w:val="28"/>
          <w:lang w:val="lv-LV"/>
        </w:rPr>
      </w:pPr>
      <w:r w:rsidRPr="004E6092">
        <w:rPr>
          <w:noProof/>
          <w:sz w:val="28"/>
          <w:szCs w:val="28"/>
          <w:u w:val="single"/>
          <w:lang w:val="lv-LV"/>
        </w:rPr>
        <w:t>Dažas citas delegācijas</w:t>
      </w:r>
      <w:r w:rsidRPr="004E6092">
        <w:rPr>
          <w:noProof/>
          <w:sz w:val="28"/>
          <w:szCs w:val="28"/>
          <w:lang w:val="lv-LV"/>
        </w:rPr>
        <w:t xml:space="preserve"> ir jautājušas par šāda ziņojuma pievienoto vērtību salīdzinājumā ar EK esošajiem ziņošanas pienākumiem.</w:t>
      </w:r>
    </w:p>
    <w:p w:rsidR="004E6092" w:rsidRPr="004E6092" w:rsidRDefault="004E6092" w:rsidP="004E6092">
      <w:pPr>
        <w:tabs>
          <w:tab w:val="num" w:pos="1134"/>
        </w:tabs>
        <w:jc w:val="both"/>
        <w:rPr>
          <w:noProof/>
          <w:sz w:val="28"/>
          <w:szCs w:val="28"/>
          <w:lang w:val="lv-LV"/>
        </w:rPr>
      </w:pPr>
    </w:p>
    <w:p w:rsidR="004E6092" w:rsidRPr="004E6092" w:rsidRDefault="004E6092" w:rsidP="004E6092">
      <w:pPr>
        <w:tabs>
          <w:tab w:val="num" w:pos="1134"/>
        </w:tabs>
        <w:jc w:val="both"/>
        <w:rPr>
          <w:noProof/>
          <w:sz w:val="28"/>
          <w:szCs w:val="28"/>
          <w:lang w:val="lv-LV"/>
        </w:rPr>
      </w:pPr>
      <w:r w:rsidRPr="004E6092">
        <w:rPr>
          <w:b/>
          <w:noProof/>
          <w:sz w:val="28"/>
          <w:szCs w:val="28"/>
          <w:lang w:val="lv-LV"/>
        </w:rPr>
        <w:t>c) Pētniecība par ekonomiku, kas brīva no kodolskaldīšanas</w:t>
      </w:r>
      <w:r w:rsidRPr="004E6092">
        <w:rPr>
          <w:noProof/>
          <w:sz w:val="28"/>
          <w:szCs w:val="28"/>
          <w:lang w:val="lv-LV"/>
        </w:rPr>
        <w:t xml:space="preserve"> (Sadaļa I.B, nodaļa „Reaktoru sistēmas”)</w:t>
      </w:r>
    </w:p>
    <w:p w:rsidR="004E6092" w:rsidRPr="004E6092" w:rsidRDefault="004E6092" w:rsidP="004E6092">
      <w:pPr>
        <w:jc w:val="both"/>
        <w:rPr>
          <w:noProof/>
          <w:sz w:val="28"/>
          <w:szCs w:val="28"/>
          <w:lang w:val="lv-LV" w:eastAsia="en-GB"/>
        </w:rPr>
      </w:pPr>
      <w:r w:rsidRPr="004E6092">
        <w:rPr>
          <w:noProof/>
          <w:sz w:val="28"/>
          <w:szCs w:val="28"/>
          <w:lang w:val="lv-LV"/>
        </w:rPr>
        <w:t>Pašreizējais projekta teksts paredz, ka Programmai jāņem vērā, ka noteiktās dalībvalstīs kodolenerģija tiek uzskatīta par „pārejas tehnoloģiju” (</w:t>
      </w:r>
      <w:r w:rsidRPr="004E6092">
        <w:rPr>
          <w:i/>
          <w:noProof/>
          <w:sz w:val="28"/>
          <w:szCs w:val="28"/>
          <w:lang w:val="lv-LV" w:eastAsia="en-GB"/>
        </w:rPr>
        <w:t>bridging technology</w:t>
      </w:r>
      <w:r w:rsidRPr="004E6092">
        <w:rPr>
          <w:noProof/>
          <w:sz w:val="28"/>
          <w:szCs w:val="28"/>
          <w:lang w:val="lv-LV" w:eastAsia="en-GB"/>
        </w:rPr>
        <w:t>).</w:t>
      </w:r>
    </w:p>
    <w:p w:rsidR="004E6092" w:rsidRPr="004E6092" w:rsidRDefault="004E6092" w:rsidP="004E6092">
      <w:pPr>
        <w:tabs>
          <w:tab w:val="num" w:pos="1134"/>
        </w:tabs>
        <w:jc w:val="both"/>
        <w:rPr>
          <w:sz w:val="28"/>
          <w:szCs w:val="28"/>
          <w:lang w:val="lv-LV"/>
        </w:rPr>
      </w:pPr>
      <w:r w:rsidRPr="004E6092">
        <w:rPr>
          <w:sz w:val="28"/>
          <w:szCs w:val="28"/>
          <w:u w:val="single"/>
          <w:lang w:val="lv-LV"/>
        </w:rPr>
        <w:t>Atsevišķas delegācijas</w:t>
      </w:r>
      <w:r w:rsidRPr="004E6092">
        <w:rPr>
          <w:sz w:val="28"/>
          <w:szCs w:val="28"/>
          <w:lang w:val="lv-LV"/>
        </w:rPr>
        <w:t xml:space="preserve"> uzskata, ka specifiskā kārtā Programmai būtu jāatbalsta pētniecība, kas pēta ekonomikas, kas brīva no </w:t>
      </w:r>
      <w:proofErr w:type="spellStart"/>
      <w:r w:rsidRPr="004E6092">
        <w:rPr>
          <w:sz w:val="28"/>
          <w:szCs w:val="28"/>
          <w:lang w:val="lv-LV"/>
        </w:rPr>
        <w:t>kodolskaldīšanas</w:t>
      </w:r>
      <w:proofErr w:type="spellEnd"/>
      <w:r w:rsidRPr="004E6092">
        <w:rPr>
          <w:sz w:val="28"/>
          <w:szCs w:val="28"/>
          <w:lang w:val="lv-LV"/>
        </w:rPr>
        <w:t>, potenciālu.</w:t>
      </w:r>
    </w:p>
    <w:p w:rsidR="004E6092" w:rsidRPr="004E6092" w:rsidRDefault="004E6092" w:rsidP="004E6092">
      <w:pPr>
        <w:tabs>
          <w:tab w:val="num" w:pos="1134"/>
        </w:tabs>
        <w:jc w:val="both"/>
        <w:rPr>
          <w:sz w:val="28"/>
          <w:szCs w:val="28"/>
          <w:lang w:val="lv-LV"/>
        </w:rPr>
      </w:pPr>
      <w:r w:rsidRPr="004E6092">
        <w:rPr>
          <w:sz w:val="28"/>
          <w:szCs w:val="28"/>
          <w:u w:val="single"/>
          <w:lang w:val="lv-LV"/>
        </w:rPr>
        <w:t>Atsevišķas citas delegācijas</w:t>
      </w:r>
      <w:r w:rsidRPr="004E6092">
        <w:rPr>
          <w:sz w:val="28"/>
          <w:szCs w:val="28"/>
          <w:lang w:val="lv-LV"/>
        </w:rPr>
        <w:t xml:space="preserve"> argumentē, ka </w:t>
      </w:r>
      <w:proofErr w:type="spellStart"/>
      <w:r w:rsidRPr="004E6092">
        <w:rPr>
          <w:sz w:val="28"/>
          <w:szCs w:val="28"/>
          <w:lang w:val="lv-LV"/>
        </w:rPr>
        <w:t>Euratom</w:t>
      </w:r>
      <w:proofErr w:type="spellEnd"/>
      <w:r w:rsidRPr="004E6092">
        <w:rPr>
          <w:sz w:val="28"/>
          <w:szCs w:val="28"/>
          <w:lang w:val="lv-LV"/>
        </w:rPr>
        <w:t xml:space="preserve"> Līguma mērķis ir sekmēt kodolenerģiju, tāpēc tas nebūtu atbils</w:t>
      </w:r>
      <w:r w:rsidR="00322017">
        <w:rPr>
          <w:sz w:val="28"/>
          <w:szCs w:val="28"/>
          <w:lang w:val="lv-LV"/>
        </w:rPr>
        <w:t>t</w:t>
      </w:r>
      <w:r w:rsidRPr="004E6092">
        <w:rPr>
          <w:sz w:val="28"/>
          <w:szCs w:val="28"/>
          <w:lang w:val="lv-LV"/>
        </w:rPr>
        <w:t>oši, ja šīs Programmas ietvaros finansēs pētījumus ar šādiem mērķiem.</w:t>
      </w:r>
    </w:p>
    <w:p w:rsidR="004E6092" w:rsidRPr="004E6092" w:rsidRDefault="004E6092" w:rsidP="004E6092">
      <w:pPr>
        <w:tabs>
          <w:tab w:val="num" w:pos="1134"/>
        </w:tabs>
        <w:jc w:val="both"/>
        <w:rPr>
          <w:sz w:val="28"/>
          <w:szCs w:val="28"/>
          <w:lang w:val="lv-LV"/>
        </w:rPr>
      </w:pPr>
    </w:p>
    <w:p w:rsidR="004E6092" w:rsidRPr="004E6092" w:rsidRDefault="004E6092" w:rsidP="004E6092">
      <w:pPr>
        <w:tabs>
          <w:tab w:val="num" w:pos="1134"/>
        </w:tabs>
        <w:jc w:val="both"/>
        <w:rPr>
          <w:sz w:val="28"/>
          <w:szCs w:val="28"/>
          <w:lang w:val="lv-LV"/>
        </w:rPr>
      </w:pPr>
      <w:r w:rsidRPr="004E6092">
        <w:rPr>
          <w:sz w:val="28"/>
          <w:szCs w:val="28"/>
          <w:lang w:val="lv-LV"/>
        </w:rPr>
        <w:t xml:space="preserve">d) pasākumi par </w:t>
      </w:r>
      <w:r w:rsidRPr="004E6092">
        <w:rPr>
          <w:b/>
          <w:sz w:val="28"/>
          <w:szCs w:val="28"/>
          <w:lang w:val="lv-LV"/>
        </w:rPr>
        <w:t>Atkritumu pasākumiem</w:t>
      </w:r>
      <w:r w:rsidRPr="004E6092">
        <w:rPr>
          <w:sz w:val="28"/>
          <w:szCs w:val="28"/>
          <w:lang w:val="lv-LV"/>
        </w:rPr>
        <w:t xml:space="preserve"> (sadaļa I.B, nodaļas „Ģeoloģiskā izpēte” un „Reaktoru sistēmas”).</w:t>
      </w:r>
    </w:p>
    <w:p w:rsidR="004E6092" w:rsidRPr="004E6092" w:rsidRDefault="004E6092" w:rsidP="004E6092">
      <w:pPr>
        <w:tabs>
          <w:tab w:val="num" w:pos="1134"/>
        </w:tabs>
        <w:jc w:val="both"/>
        <w:rPr>
          <w:sz w:val="28"/>
          <w:szCs w:val="28"/>
          <w:lang w:val="lv-LV"/>
        </w:rPr>
      </w:pPr>
      <w:r w:rsidRPr="004E6092">
        <w:rPr>
          <w:sz w:val="28"/>
          <w:szCs w:val="28"/>
          <w:lang w:val="lv-LV"/>
        </w:rPr>
        <w:t>Pašreizējais projekta teksts ietver zem virsraksta „Reaktoru sistēmas” tādu degvielas ciklu kā dalīšana un pārvēršana (</w:t>
      </w:r>
      <w:proofErr w:type="spellStart"/>
      <w:r w:rsidRPr="004E6092">
        <w:rPr>
          <w:i/>
          <w:noProof/>
          <w:sz w:val="28"/>
          <w:szCs w:val="28"/>
          <w:lang w:val="lv-LV"/>
        </w:rPr>
        <w:t>partitioning</w:t>
      </w:r>
      <w:proofErr w:type="spellEnd"/>
      <w:r w:rsidRPr="004E6092">
        <w:rPr>
          <w:i/>
          <w:noProof/>
          <w:sz w:val="28"/>
          <w:szCs w:val="28"/>
          <w:lang w:val="lv-LV"/>
        </w:rPr>
        <w:t xml:space="preserve"> and transmutation</w:t>
      </w:r>
      <w:r w:rsidRPr="004E6092">
        <w:rPr>
          <w:sz w:val="28"/>
          <w:szCs w:val="28"/>
          <w:lang w:val="lv-LV"/>
        </w:rPr>
        <w:t xml:space="preserve">) atkritumu administrēšanas aspektus. Ir radies jautājums, vai nodaļai „Ģeoloģiskā izpēte” būtu jānosedz daudz plašāki pasākumi attiecībā uz atkritumu administrēšanu, neaprobežojoties ar ģeoloģisko izpēti. </w:t>
      </w:r>
    </w:p>
    <w:p w:rsidR="00887139" w:rsidRPr="004E6092" w:rsidRDefault="00887139" w:rsidP="00887139">
      <w:pPr>
        <w:jc w:val="both"/>
        <w:rPr>
          <w:noProof/>
          <w:sz w:val="28"/>
          <w:szCs w:val="28"/>
          <w:lang w:val="lv-LV"/>
        </w:rPr>
      </w:pPr>
    </w:p>
    <w:p w:rsidR="00887139" w:rsidRPr="004C4640" w:rsidRDefault="00887139" w:rsidP="00887139">
      <w:pPr>
        <w:jc w:val="both"/>
        <w:rPr>
          <w:sz w:val="28"/>
          <w:szCs w:val="28"/>
          <w:lang w:val="lv-LV"/>
        </w:rPr>
      </w:pPr>
      <w:r w:rsidRPr="004C4640">
        <w:rPr>
          <w:b/>
          <w:sz w:val="28"/>
          <w:szCs w:val="28"/>
          <w:lang w:val="lv-LV"/>
        </w:rPr>
        <w:t xml:space="preserve">Latvija kopumā atbalsta </w:t>
      </w:r>
      <w:r w:rsidRPr="004C4640">
        <w:rPr>
          <w:noProof/>
          <w:sz w:val="28"/>
          <w:szCs w:val="28"/>
          <w:lang w:val="lv-LV"/>
        </w:rPr>
        <w:t>Padomes lēmumu par Eiropas Atomenerģijas kopienas pamatprogrammu kodolpētniecības un mācību pasākumiem (2012–2013).</w:t>
      </w:r>
    </w:p>
    <w:p w:rsidR="00887139" w:rsidRPr="004C4640" w:rsidRDefault="00887139" w:rsidP="00887139">
      <w:pPr>
        <w:jc w:val="both"/>
        <w:rPr>
          <w:sz w:val="28"/>
          <w:szCs w:val="28"/>
          <w:lang w:val="lv-LV"/>
        </w:rPr>
      </w:pPr>
      <w:r w:rsidRPr="004C4640">
        <w:rPr>
          <w:b/>
          <w:sz w:val="28"/>
          <w:szCs w:val="28"/>
          <w:lang w:val="lv-LV"/>
        </w:rPr>
        <w:t xml:space="preserve">Latvijas zinātnei, enerģētikai un tautsaimniecībai kopumā ir nozīmīgi </w:t>
      </w:r>
      <w:proofErr w:type="spellStart"/>
      <w:r w:rsidRPr="004C4640">
        <w:rPr>
          <w:sz w:val="28"/>
          <w:szCs w:val="28"/>
          <w:lang w:val="lv-LV"/>
        </w:rPr>
        <w:t>ilgtermiņā</w:t>
      </w:r>
      <w:proofErr w:type="spellEnd"/>
      <w:r w:rsidRPr="004C4640">
        <w:rPr>
          <w:sz w:val="28"/>
          <w:szCs w:val="28"/>
          <w:lang w:val="lv-LV"/>
        </w:rPr>
        <w:t xml:space="preserve"> piedalīties tādā globālā </w:t>
      </w:r>
      <w:proofErr w:type="spellStart"/>
      <w:r w:rsidRPr="004C4640">
        <w:rPr>
          <w:sz w:val="28"/>
          <w:szCs w:val="28"/>
          <w:lang w:val="lv-LV"/>
        </w:rPr>
        <w:t>ilgtspējīgā</w:t>
      </w:r>
      <w:proofErr w:type="spellEnd"/>
      <w:r w:rsidRPr="004C4640">
        <w:rPr>
          <w:sz w:val="28"/>
          <w:szCs w:val="28"/>
          <w:lang w:val="lv-LV"/>
        </w:rPr>
        <w:t xml:space="preserve"> pētniecības un enerģētikas projektā kā ITER, jo Latvija uzskata, ka </w:t>
      </w:r>
      <w:proofErr w:type="spellStart"/>
      <w:r w:rsidRPr="004C4640">
        <w:rPr>
          <w:sz w:val="28"/>
          <w:szCs w:val="28"/>
          <w:lang w:val="lv-LV"/>
        </w:rPr>
        <w:t>kodolsintēzes</w:t>
      </w:r>
      <w:proofErr w:type="spellEnd"/>
      <w:r w:rsidRPr="004C4640">
        <w:rPr>
          <w:sz w:val="28"/>
          <w:szCs w:val="28"/>
          <w:lang w:val="lv-LV"/>
        </w:rPr>
        <w:t xml:space="preserve"> izmantošana ar laiku kļūs par vienu nozīmīgu nākotnes  enerģijas iegūšanas avotu. </w:t>
      </w:r>
    </w:p>
    <w:p w:rsidR="00887139" w:rsidRPr="004C4640" w:rsidRDefault="00887139" w:rsidP="00887139">
      <w:pPr>
        <w:autoSpaceDE w:val="0"/>
        <w:autoSpaceDN w:val="0"/>
        <w:adjustRightInd w:val="0"/>
        <w:jc w:val="both"/>
        <w:rPr>
          <w:sz w:val="28"/>
          <w:szCs w:val="28"/>
          <w:lang w:val="lv-LV"/>
        </w:rPr>
      </w:pPr>
      <w:r w:rsidRPr="004C4640">
        <w:rPr>
          <w:rFonts w:eastAsiaTheme="minorHAnsi"/>
          <w:b/>
          <w:sz w:val="28"/>
          <w:szCs w:val="28"/>
          <w:lang w:val="lv-LV"/>
        </w:rPr>
        <w:t>Latvija uzskata</w:t>
      </w:r>
      <w:r w:rsidRPr="004C4640">
        <w:rPr>
          <w:rFonts w:eastAsiaTheme="minorHAnsi"/>
          <w:sz w:val="28"/>
          <w:szCs w:val="28"/>
          <w:lang w:val="lv-LV"/>
        </w:rPr>
        <w:t xml:space="preserve">, ka saskaņā ar 2010.gada jūlija Padomes secinājumiem finansējumam ITER projektam primāri ir jānāk no Eiropas Savienības 1A budžeta izdevumu </w:t>
      </w:r>
      <w:proofErr w:type="spellStart"/>
      <w:r w:rsidRPr="004C4640">
        <w:rPr>
          <w:rFonts w:eastAsiaTheme="minorHAnsi"/>
          <w:sz w:val="28"/>
          <w:szCs w:val="28"/>
          <w:lang w:val="lv-LV"/>
        </w:rPr>
        <w:t>apakškategorijas</w:t>
      </w:r>
      <w:proofErr w:type="spellEnd"/>
      <w:r w:rsidRPr="004C4640">
        <w:rPr>
          <w:rFonts w:eastAsiaTheme="minorHAnsi"/>
          <w:sz w:val="28"/>
          <w:szCs w:val="28"/>
          <w:lang w:val="lv-LV"/>
        </w:rPr>
        <w:t>.</w:t>
      </w:r>
    </w:p>
    <w:p w:rsidR="00887139" w:rsidRPr="004C4640" w:rsidRDefault="00887139" w:rsidP="00887139">
      <w:pPr>
        <w:jc w:val="both"/>
        <w:rPr>
          <w:sz w:val="28"/>
          <w:szCs w:val="28"/>
          <w:lang w:val="lv-LV"/>
        </w:rPr>
      </w:pPr>
      <w:r w:rsidRPr="004C4640">
        <w:rPr>
          <w:b/>
          <w:sz w:val="28"/>
          <w:szCs w:val="28"/>
          <w:lang w:val="lv-LV"/>
        </w:rPr>
        <w:t>Latvijai ir svarīgi</w:t>
      </w:r>
      <w:r w:rsidRPr="004C4640">
        <w:rPr>
          <w:sz w:val="28"/>
          <w:szCs w:val="28"/>
          <w:lang w:val="lv-LV"/>
        </w:rPr>
        <w:t xml:space="preserve"> piedalīties tādu projektu īstenošanā, kas mazina tās enerģētisko atkarību.</w:t>
      </w:r>
    </w:p>
    <w:p w:rsidR="00887139" w:rsidRPr="004C4640" w:rsidRDefault="00887139" w:rsidP="00887139">
      <w:pPr>
        <w:jc w:val="both"/>
        <w:rPr>
          <w:sz w:val="28"/>
          <w:szCs w:val="28"/>
          <w:lang w:val="lv-LV"/>
        </w:rPr>
      </w:pPr>
      <w:r w:rsidRPr="004C4640">
        <w:rPr>
          <w:b/>
          <w:sz w:val="28"/>
          <w:szCs w:val="28"/>
          <w:lang w:val="lv-LV"/>
        </w:rPr>
        <w:t>Latvija plāno</w:t>
      </w:r>
      <w:r w:rsidRPr="004C4640">
        <w:rPr>
          <w:sz w:val="28"/>
          <w:szCs w:val="28"/>
          <w:lang w:val="lv-LV"/>
        </w:rPr>
        <w:t xml:space="preserve"> piedalīties Kopīgajā pētniecības centrā un paredz iesniegt projektus </w:t>
      </w:r>
      <w:proofErr w:type="spellStart"/>
      <w:r>
        <w:rPr>
          <w:sz w:val="28"/>
          <w:szCs w:val="28"/>
          <w:lang w:val="lv-LV"/>
        </w:rPr>
        <w:t>Euratom</w:t>
      </w:r>
      <w:proofErr w:type="spellEnd"/>
      <w:r>
        <w:rPr>
          <w:sz w:val="28"/>
          <w:szCs w:val="28"/>
          <w:lang w:val="lv-LV"/>
        </w:rPr>
        <w:t xml:space="preserve"> </w:t>
      </w:r>
      <w:r w:rsidRPr="004C4640">
        <w:rPr>
          <w:sz w:val="28"/>
          <w:szCs w:val="28"/>
          <w:lang w:val="lv-LV"/>
        </w:rPr>
        <w:t>regulā paredzēto netiešo darbību projektu konkursā.</w:t>
      </w:r>
    </w:p>
    <w:p w:rsidR="00887139" w:rsidRDefault="00887139" w:rsidP="00887139">
      <w:pPr>
        <w:pStyle w:val="Typedudocument"/>
        <w:spacing w:before="0"/>
        <w:jc w:val="both"/>
        <w:rPr>
          <w:b w:val="0"/>
          <w:noProof/>
          <w:sz w:val="28"/>
          <w:szCs w:val="28"/>
        </w:rPr>
      </w:pPr>
      <w:r w:rsidRPr="004C4640">
        <w:rPr>
          <w:sz w:val="28"/>
          <w:szCs w:val="28"/>
          <w:lang w:eastAsia="lv-LV"/>
        </w:rPr>
        <w:t>Latvija kopumā atbalsta</w:t>
      </w:r>
      <w:r w:rsidRPr="004C4640">
        <w:rPr>
          <w:b w:val="0"/>
          <w:sz w:val="28"/>
          <w:szCs w:val="28"/>
          <w:lang w:eastAsia="lv-LV"/>
        </w:rPr>
        <w:t xml:space="preserve"> </w:t>
      </w:r>
      <w:r w:rsidRPr="004C4640">
        <w:rPr>
          <w:b w:val="0"/>
          <w:noProof/>
          <w:sz w:val="28"/>
          <w:szCs w:val="28"/>
        </w:rPr>
        <w:t xml:space="preserve">Padomes lēmumu par Eiropas Atomenerģijas kopienas pamatprogrammu kodolpētniecības un mācību pasākumiem (2012–2013), taču Latvijas kapacitāte kodolzinātnes un kodoltehnoloģiju jomā pagaidām neļauj </w:t>
      </w:r>
      <w:r>
        <w:rPr>
          <w:b w:val="0"/>
          <w:noProof/>
          <w:sz w:val="28"/>
          <w:szCs w:val="28"/>
        </w:rPr>
        <w:t xml:space="preserve">tai </w:t>
      </w:r>
      <w:r w:rsidRPr="004C4640">
        <w:rPr>
          <w:b w:val="0"/>
          <w:noProof/>
          <w:sz w:val="28"/>
          <w:szCs w:val="28"/>
        </w:rPr>
        <w:t>piedalīties šādos mācību pasākumos.</w:t>
      </w:r>
    </w:p>
    <w:p w:rsidR="00AF1DB5" w:rsidRDefault="00AF1DB5" w:rsidP="00AF1DB5">
      <w:pPr>
        <w:rPr>
          <w:u w:val="single"/>
          <w:lang w:val="lv-LV" w:eastAsia="de-DE"/>
        </w:rPr>
      </w:pPr>
    </w:p>
    <w:p w:rsidR="00AF1DB5" w:rsidRPr="00AF1DB5" w:rsidRDefault="00AF1DB5" w:rsidP="00AF1DB5">
      <w:pPr>
        <w:rPr>
          <w:sz w:val="28"/>
          <w:szCs w:val="28"/>
          <w:u w:val="single"/>
          <w:lang w:val="lv-LV" w:eastAsia="de-DE"/>
        </w:rPr>
      </w:pPr>
      <w:r w:rsidRPr="00AF1DB5">
        <w:rPr>
          <w:sz w:val="28"/>
          <w:szCs w:val="28"/>
          <w:u w:val="single"/>
          <w:lang w:val="lv-LV" w:eastAsia="de-DE"/>
        </w:rPr>
        <w:t xml:space="preserve">Latvijas viedoklis par „atvērtajiem </w:t>
      </w:r>
      <w:r w:rsidR="007B6238">
        <w:rPr>
          <w:sz w:val="28"/>
          <w:szCs w:val="28"/>
          <w:u w:val="single"/>
          <w:lang w:val="lv-LV" w:eastAsia="de-DE"/>
        </w:rPr>
        <w:t>jautājumiem</w:t>
      </w:r>
      <w:r w:rsidRPr="00AF1DB5">
        <w:rPr>
          <w:sz w:val="28"/>
          <w:szCs w:val="28"/>
          <w:u w:val="single"/>
          <w:lang w:val="lv-LV" w:eastAsia="de-DE"/>
        </w:rPr>
        <w:t>”:</w:t>
      </w:r>
    </w:p>
    <w:p w:rsidR="00AF1DB5" w:rsidRPr="00AF1DB5" w:rsidRDefault="00AF1DB5" w:rsidP="00AF1DB5">
      <w:pPr>
        <w:jc w:val="both"/>
        <w:rPr>
          <w:noProof/>
          <w:sz w:val="28"/>
          <w:szCs w:val="28"/>
          <w:lang w:val="lv-LV"/>
        </w:rPr>
      </w:pPr>
      <w:r w:rsidRPr="00AF1DB5">
        <w:rPr>
          <w:b/>
          <w:sz w:val="28"/>
          <w:szCs w:val="28"/>
          <w:lang w:val="lv-LV"/>
        </w:rPr>
        <w:lastRenderedPageBreak/>
        <w:t>Latvija</w:t>
      </w:r>
      <w:r w:rsidRPr="00AF1DB5">
        <w:rPr>
          <w:sz w:val="28"/>
          <w:szCs w:val="28"/>
          <w:lang w:val="lv-LV"/>
        </w:rPr>
        <w:t xml:space="preserve"> </w:t>
      </w:r>
      <w:r w:rsidRPr="00AF1DB5">
        <w:rPr>
          <w:b/>
          <w:sz w:val="28"/>
          <w:szCs w:val="28"/>
          <w:lang w:val="lv-LV"/>
        </w:rPr>
        <w:t>norāda</w:t>
      </w:r>
      <w:r w:rsidRPr="00AF1DB5">
        <w:rPr>
          <w:sz w:val="28"/>
          <w:szCs w:val="28"/>
          <w:lang w:val="lv-LV"/>
        </w:rPr>
        <w:t xml:space="preserve">, ka nebūtu vēlama </w:t>
      </w:r>
      <w:proofErr w:type="spellStart"/>
      <w:r w:rsidRPr="00AF1DB5">
        <w:rPr>
          <w:sz w:val="28"/>
          <w:szCs w:val="28"/>
          <w:lang w:val="lv-LV"/>
        </w:rPr>
        <w:t>kodolzinātnes</w:t>
      </w:r>
      <w:proofErr w:type="spellEnd"/>
      <w:r w:rsidRPr="00AF1DB5">
        <w:rPr>
          <w:sz w:val="28"/>
          <w:szCs w:val="28"/>
          <w:lang w:val="lv-LV"/>
        </w:rPr>
        <w:t xml:space="preserve"> (</w:t>
      </w:r>
      <w:proofErr w:type="spellStart"/>
      <w:r w:rsidRPr="00AF1DB5">
        <w:rPr>
          <w:i/>
          <w:sz w:val="28"/>
          <w:szCs w:val="28"/>
          <w:lang w:val="lv-LV"/>
        </w:rPr>
        <w:t>nuclear</w:t>
      </w:r>
      <w:proofErr w:type="spellEnd"/>
      <w:r w:rsidRPr="00AF1DB5">
        <w:rPr>
          <w:i/>
          <w:sz w:val="28"/>
          <w:szCs w:val="28"/>
          <w:lang w:val="lv-LV"/>
        </w:rPr>
        <w:t xml:space="preserve"> </w:t>
      </w:r>
      <w:proofErr w:type="spellStart"/>
      <w:r w:rsidRPr="00AF1DB5">
        <w:rPr>
          <w:i/>
          <w:sz w:val="28"/>
          <w:szCs w:val="28"/>
          <w:lang w:val="lv-LV"/>
        </w:rPr>
        <w:t>research</w:t>
      </w:r>
      <w:proofErr w:type="spellEnd"/>
      <w:r w:rsidRPr="00AF1DB5">
        <w:rPr>
          <w:sz w:val="28"/>
          <w:szCs w:val="28"/>
          <w:lang w:val="lv-LV"/>
        </w:rPr>
        <w:t>) pārorientēšana (</w:t>
      </w:r>
      <w:proofErr w:type="spellStart"/>
      <w:r w:rsidRPr="00AF1DB5">
        <w:rPr>
          <w:i/>
          <w:sz w:val="28"/>
          <w:szCs w:val="28"/>
          <w:lang w:val="lv-LV"/>
        </w:rPr>
        <w:t>reorientation</w:t>
      </w:r>
      <w:proofErr w:type="spellEnd"/>
      <w:r w:rsidRPr="00AF1DB5">
        <w:rPr>
          <w:sz w:val="28"/>
          <w:szCs w:val="28"/>
          <w:lang w:val="lv-LV"/>
        </w:rPr>
        <w:t xml:space="preserve">) citā virzienā, jo ir ieguldīti lieli līdzekļi un cilvēkresursi, lai </w:t>
      </w:r>
      <w:proofErr w:type="spellStart"/>
      <w:r w:rsidRPr="00AF1DB5">
        <w:rPr>
          <w:sz w:val="28"/>
          <w:szCs w:val="28"/>
          <w:lang w:val="lv-LV"/>
        </w:rPr>
        <w:t>kodolzinātne</w:t>
      </w:r>
      <w:proofErr w:type="spellEnd"/>
      <w:r w:rsidRPr="00AF1DB5">
        <w:rPr>
          <w:sz w:val="28"/>
          <w:szCs w:val="28"/>
          <w:lang w:val="lv-LV"/>
        </w:rPr>
        <w:t xml:space="preserve"> būtu sasniegusi šodienas līmeni un spētu izstrādāt plānus savai darbībai vairākas desmitgadei uz priekšu. </w:t>
      </w:r>
      <w:r w:rsidRPr="00AF1DB5">
        <w:rPr>
          <w:b/>
          <w:sz w:val="28"/>
          <w:szCs w:val="28"/>
          <w:lang w:val="lv-LV"/>
        </w:rPr>
        <w:t>Latvija uzskata</w:t>
      </w:r>
      <w:r w:rsidRPr="00AF1DB5">
        <w:rPr>
          <w:sz w:val="28"/>
          <w:szCs w:val="28"/>
          <w:lang w:val="lv-LV"/>
        </w:rPr>
        <w:t xml:space="preserve">, ka </w:t>
      </w:r>
      <w:r w:rsidRPr="00AF1DB5">
        <w:rPr>
          <w:noProof/>
          <w:sz w:val="28"/>
          <w:szCs w:val="28"/>
          <w:lang w:val="lv-LV"/>
        </w:rPr>
        <w:t xml:space="preserve">būtu plašāk jāatbalsta pētniecība, kas nodrošinātu drošu, efektīvu un ilgstpējīgāku visu reaktoru sistēmu darbību Eiropā. </w:t>
      </w:r>
    </w:p>
    <w:p w:rsidR="00AF1DB5" w:rsidRPr="00AF1DB5" w:rsidRDefault="00AF1DB5" w:rsidP="00AF1DB5">
      <w:pPr>
        <w:autoSpaceDE w:val="0"/>
        <w:autoSpaceDN w:val="0"/>
        <w:adjustRightInd w:val="0"/>
        <w:jc w:val="both"/>
        <w:rPr>
          <w:spacing w:val="4"/>
          <w:sz w:val="28"/>
          <w:szCs w:val="28"/>
          <w:lang w:val="lv-LV"/>
        </w:rPr>
      </w:pPr>
      <w:r w:rsidRPr="00AF1DB5">
        <w:rPr>
          <w:b/>
          <w:spacing w:val="4"/>
          <w:sz w:val="28"/>
          <w:szCs w:val="28"/>
          <w:lang w:val="lv-LV"/>
        </w:rPr>
        <w:t>Latvija norāda</w:t>
      </w:r>
      <w:r w:rsidRPr="00AF1DB5">
        <w:rPr>
          <w:spacing w:val="4"/>
          <w:sz w:val="28"/>
          <w:szCs w:val="28"/>
          <w:lang w:val="lv-LV"/>
        </w:rPr>
        <w:t xml:space="preserve">, ka zinātne jau tagad meklē drošākos kodolenerģijas veidus, bet nedrošie reaktori tiek slēgti (piem., </w:t>
      </w:r>
      <w:proofErr w:type="spellStart"/>
      <w:r w:rsidRPr="00AF1DB5">
        <w:rPr>
          <w:spacing w:val="4"/>
          <w:sz w:val="28"/>
          <w:szCs w:val="28"/>
          <w:lang w:val="lv-LV"/>
        </w:rPr>
        <w:t>Ignalina</w:t>
      </w:r>
      <w:proofErr w:type="spellEnd"/>
      <w:r w:rsidRPr="00AF1DB5">
        <w:rPr>
          <w:spacing w:val="4"/>
          <w:sz w:val="28"/>
          <w:szCs w:val="28"/>
          <w:lang w:val="lv-LV"/>
        </w:rPr>
        <w:t xml:space="preserve">, Japānas un Šveices piemērs). </w:t>
      </w:r>
      <w:r w:rsidRPr="00AF1DB5">
        <w:rPr>
          <w:b/>
          <w:spacing w:val="4"/>
          <w:sz w:val="28"/>
          <w:szCs w:val="28"/>
          <w:lang w:val="lv-LV"/>
        </w:rPr>
        <w:t>Latvija uzskata</w:t>
      </w:r>
      <w:r w:rsidRPr="00AF1DB5">
        <w:rPr>
          <w:spacing w:val="4"/>
          <w:sz w:val="28"/>
          <w:szCs w:val="28"/>
          <w:lang w:val="lv-LV"/>
        </w:rPr>
        <w:t xml:space="preserve">, ka </w:t>
      </w:r>
      <w:proofErr w:type="spellStart"/>
      <w:r w:rsidRPr="00AF1DB5">
        <w:rPr>
          <w:spacing w:val="4"/>
          <w:sz w:val="28"/>
          <w:szCs w:val="28"/>
          <w:lang w:val="lv-LV"/>
        </w:rPr>
        <w:t>kodolzinātnei</w:t>
      </w:r>
      <w:proofErr w:type="spellEnd"/>
      <w:r w:rsidRPr="00AF1DB5">
        <w:rPr>
          <w:spacing w:val="4"/>
          <w:sz w:val="28"/>
          <w:szCs w:val="28"/>
          <w:lang w:val="lv-LV"/>
        </w:rPr>
        <w:t xml:space="preserve"> jāattīstās tālāk un jāveic pētījumi esošajos virzienos, un jāmeklē jauni ne-fosilie enerģijas avoti. </w:t>
      </w:r>
    </w:p>
    <w:p w:rsidR="00AF1DB5" w:rsidRPr="00AF1DB5" w:rsidRDefault="00AF1DB5" w:rsidP="00AF1DB5">
      <w:pPr>
        <w:jc w:val="both"/>
        <w:rPr>
          <w:noProof/>
          <w:sz w:val="28"/>
          <w:szCs w:val="28"/>
          <w:lang w:val="lv-LV"/>
        </w:rPr>
      </w:pPr>
      <w:r w:rsidRPr="00AF1DB5">
        <w:rPr>
          <w:b/>
          <w:noProof/>
          <w:sz w:val="28"/>
          <w:szCs w:val="28"/>
          <w:lang w:val="lv-LV"/>
        </w:rPr>
        <w:t>Latvija uzskata</w:t>
      </w:r>
      <w:r w:rsidRPr="00AF1DB5">
        <w:rPr>
          <w:noProof/>
          <w:sz w:val="28"/>
          <w:szCs w:val="28"/>
          <w:lang w:val="lv-LV"/>
        </w:rPr>
        <w:t>, ka ir jāveltī pienācīga uzmanība jautājumam par radioaktīvajiem atkritumiem</w:t>
      </w:r>
      <w:r w:rsidR="007B6238">
        <w:rPr>
          <w:noProof/>
          <w:sz w:val="28"/>
          <w:szCs w:val="28"/>
          <w:lang w:val="lv-LV"/>
        </w:rPr>
        <w:t>,</w:t>
      </w:r>
      <w:r w:rsidRPr="00AF1DB5">
        <w:rPr>
          <w:noProof/>
          <w:sz w:val="28"/>
          <w:szCs w:val="28"/>
          <w:lang w:val="lv-LV"/>
        </w:rPr>
        <w:t xml:space="preserve"> un atbalsta priekšlikumu ieguldīt šī jautājuma resursu un izmaksu efektivitātē. </w:t>
      </w:r>
    </w:p>
    <w:p w:rsidR="00AF1DB5" w:rsidRPr="00AF1DB5" w:rsidRDefault="00AF1DB5" w:rsidP="00AF1DB5">
      <w:pPr>
        <w:rPr>
          <w:sz w:val="28"/>
          <w:szCs w:val="28"/>
          <w:lang w:val="lv-LV" w:eastAsia="de-DE"/>
        </w:rPr>
      </w:pPr>
      <w:proofErr w:type="spellStart"/>
      <w:r w:rsidRPr="00AF1DB5">
        <w:rPr>
          <w:b/>
          <w:sz w:val="28"/>
          <w:szCs w:val="28"/>
        </w:rPr>
        <w:t>Latvija</w:t>
      </w:r>
      <w:proofErr w:type="spellEnd"/>
      <w:r w:rsidRPr="00AF1DB5">
        <w:rPr>
          <w:b/>
          <w:sz w:val="28"/>
          <w:szCs w:val="28"/>
        </w:rPr>
        <w:t xml:space="preserve"> </w:t>
      </w:r>
      <w:proofErr w:type="spellStart"/>
      <w:r w:rsidRPr="00AF1DB5">
        <w:rPr>
          <w:b/>
          <w:sz w:val="28"/>
          <w:szCs w:val="28"/>
        </w:rPr>
        <w:t>uzskata</w:t>
      </w:r>
      <w:proofErr w:type="spellEnd"/>
      <w:r w:rsidRPr="00AF1DB5">
        <w:rPr>
          <w:sz w:val="28"/>
          <w:szCs w:val="28"/>
        </w:rPr>
        <w:t xml:space="preserve">, ka </w:t>
      </w:r>
      <w:proofErr w:type="spellStart"/>
      <w:r w:rsidRPr="00AF1DB5">
        <w:rPr>
          <w:sz w:val="28"/>
          <w:szCs w:val="28"/>
        </w:rPr>
        <w:t>monitorings</w:t>
      </w:r>
      <w:proofErr w:type="spellEnd"/>
      <w:r w:rsidRPr="00AF1DB5">
        <w:rPr>
          <w:sz w:val="28"/>
          <w:szCs w:val="28"/>
        </w:rPr>
        <w:t xml:space="preserve"> </w:t>
      </w:r>
      <w:proofErr w:type="spellStart"/>
      <w:r w:rsidRPr="00AF1DB5">
        <w:rPr>
          <w:sz w:val="28"/>
          <w:szCs w:val="28"/>
        </w:rPr>
        <w:t>jāveic</w:t>
      </w:r>
      <w:proofErr w:type="spellEnd"/>
      <w:r w:rsidRPr="00AF1DB5">
        <w:rPr>
          <w:sz w:val="28"/>
          <w:szCs w:val="28"/>
        </w:rPr>
        <w:t xml:space="preserve"> </w:t>
      </w:r>
      <w:proofErr w:type="spellStart"/>
      <w:r w:rsidRPr="00AF1DB5">
        <w:rPr>
          <w:sz w:val="28"/>
          <w:szCs w:val="28"/>
        </w:rPr>
        <w:t>visām</w:t>
      </w:r>
      <w:proofErr w:type="spellEnd"/>
      <w:r w:rsidRPr="00AF1DB5">
        <w:rPr>
          <w:sz w:val="28"/>
          <w:szCs w:val="28"/>
        </w:rPr>
        <w:t xml:space="preserve"> </w:t>
      </w:r>
      <w:proofErr w:type="spellStart"/>
      <w:r w:rsidRPr="00AF1DB5">
        <w:rPr>
          <w:sz w:val="28"/>
          <w:szCs w:val="28"/>
        </w:rPr>
        <w:t>pētniecības</w:t>
      </w:r>
      <w:proofErr w:type="spellEnd"/>
      <w:r w:rsidRPr="00AF1DB5">
        <w:rPr>
          <w:sz w:val="28"/>
          <w:szCs w:val="28"/>
        </w:rPr>
        <w:t xml:space="preserve"> </w:t>
      </w:r>
      <w:proofErr w:type="spellStart"/>
      <w:r w:rsidRPr="00AF1DB5">
        <w:rPr>
          <w:sz w:val="28"/>
          <w:szCs w:val="28"/>
        </w:rPr>
        <w:t>programmām</w:t>
      </w:r>
      <w:proofErr w:type="spellEnd"/>
      <w:r w:rsidRPr="00AF1DB5">
        <w:rPr>
          <w:sz w:val="28"/>
          <w:szCs w:val="28"/>
        </w:rPr>
        <w:t>.</w:t>
      </w:r>
    </w:p>
    <w:p w:rsidR="00B50E72" w:rsidRPr="00AF1DB5" w:rsidRDefault="00B50E72" w:rsidP="00E91486">
      <w:pPr>
        <w:ind w:firstLine="720"/>
        <w:jc w:val="both"/>
        <w:rPr>
          <w:rFonts w:eastAsiaTheme="minorHAnsi"/>
          <w:color w:val="000000"/>
          <w:sz w:val="28"/>
          <w:szCs w:val="28"/>
          <w:lang w:val="lv-LV"/>
        </w:rPr>
      </w:pPr>
    </w:p>
    <w:p w:rsidR="00B50E72" w:rsidRDefault="00B50E72" w:rsidP="00887139">
      <w:pPr>
        <w:jc w:val="both"/>
        <w:rPr>
          <w:rFonts w:eastAsiaTheme="minorHAnsi"/>
          <w:color w:val="000000"/>
          <w:sz w:val="28"/>
          <w:szCs w:val="28"/>
          <w:lang w:val="lv-LV"/>
        </w:rPr>
      </w:pPr>
    </w:p>
    <w:p w:rsidR="00887139" w:rsidRPr="00887139" w:rsidRDefault="00887139" w:rsidP="00887139">
      <w:pPr>
        <w:rPr>
          <w:rFonts w:eastAsiaTheme="minorHAnsi"/>
          <w:b/>
          <w:bCs/>
          <w:sz w:val="28"/>
          <w:szCs w:val="28"/>
          <w:lang w:val="lv-LV"/>
        </w:rPr>
      </w:pPr>
      <w:r w:rsidRPr="00887139">
        <w:rPr>
          <w:b/>
          <w:sz w:val="28"/>
          <w:szCs w:val="28"/>
          <w:lang w:val="lv-LV"/>
        </w:rPr>
        <w:t xml:space="preserve">3. </w:t>
      </w:r>
      <w:r w:rsidRPr="00887139">
        <w:rPr>
          <w:b/>
          <w:noProof/>
          <w:sz w:val="28"/>
          <w:szCs w:val="28"/>
          <w:lang w:val="lv-LV"/>
        </w:rPr>
        <w:t xml:space="preserve"> </w:t>
      </w:r>
      <w:r w:rsidRPr="00887139">
        <w:rPr>
          <w:rFonts w:eastAsiaTheme="minorHAnsi"/>
          <w:b/>
          <w:bCs/>
          <w:sz w:val="28"/>
          <w:szCs w:val="28"/>
          <w:lang w:val="lv-LV"/>
        </w:rPr>
        <w:t>Par Eiropas Pētniecības telpas attīstību, ņemot vērā ERA grupas</w:t>
      </w:r>
    </w:p>
    <w:p w:rsidR="00887139" w:rsidRDefault="00887139" w:rsidP="00887139">
      <w:pPr>
        <w:jc w:val="both"/>
        <w:rPr>
          <w:rFonts w:eastAsiaTheme="minorHAnsi"/>
          <w:color w:val="000000"/>
          <w:sz w:val="28"/>
          <w:szCs w:val="28"/>
          <w:lang w:val="lv-LV"/>
        </w:rPr>
      </w:pPr>
    </w:p>
    <w:p w:rsidR="00887139" w:rsidRPr="00887139" w:rsidRDefault="00887139" w:rsidP="00887139">
      <w:pPr>
        <w:jc w:val="both"/>
        <w:rPr>
          <w:sz w:val="28"/>
          <w:szCs w:val="28"/>
          <w:lang w:val="lv-LV"/>
        </w:rPr>
      </w:pPr>
      <w:r w:rsidRPr="00887139">
        <w:rPr>
          <w:sz w:val="28"/>
          <w:szCs w:val="28"/>
          <w:lang w:val="lv-LV"/>
        </w:rPr>
        <w:t>Eiropas Pētniecības telpa (</w:t>
      </w:r>
      <w:proofErr w:type="spellStart"/>
      <w:r w:rsidRPr="00887139">
        <w:rPr>
          <w:i/>
          <w:sz w:val="28"/>
          <w:szCs w:val="28"/>
          <w:lang w:val="lv-LV"/>
        </w:rPr>
        <w:t>European</w:t>
      </w:r>
      <w:proofErr w:type="spellEnd"/>
      <w:r w:rsidRPr="00887139">
        <w:rPr>
          <w:i/>
          <w:sz w:val="28"/>
          <w:szCs w:val="28"/>
          <w:lang w:val="lv-LV"/>
        </w:rPr>
        <w:t xml:space="preserve"> </w:t>
      </w:r>
      <w:proofErr w:type="spellStart"/>
      <w:r w:rsidRPr="00887139">
        <w:rPr>
          <w:i/>
          <w:sz w:val="28"/>
          <w:szCs w:val="28"/>
          <w:lang w:val="lv-LV"/>
        </w:rPr>
        <w:t>Research</w:t>
      </w:r>
      <w:proofErr w:type="spellEnd"/>
      <w:r w:rsidRPr="00887139">
        <w:rPr>
          <w:i/>
          <w:sz w:val="28"/>
          <w:szCs w:val="28"/>
          <w:lang w:val="lv-LV"/>
        </w:rPr>
        <w:t xml:space="preserve"> </w:t>
      </w:r>
      <w:proofErr w:type="spellStart"/>
      <w:r w:rsidRPr="00887139">
        <w:rPr>
          <w:i/>
          <w:sz w:val="28"/>
          <w:szCs w:val="28"/>
          <w:lang w:val="lv-LV"/>
        </w:rPr>
        <w:t>Area</w:t>
      </w:r>
      <w:proofErr w:type="spellEnd"/>
      <w:r w:rsidRPr="00887139">
        <w:rPr>
          <w:sz w:val="28"/>
          <w:szCs w:val="28"/>
          <w:lang w:val="lv-LV"/>
        </w:rPr>
        <w:t xml:space="preserve">, ERA) tika uzsākta 2000.gadā, bet jauns impulss ERA attīstībai tika dots 2007.gadā ar Eiropas Komisijas Zaļo grāmatu par ERA. 2008.gadā Padome uzsāka </w:t>
      </w:r>
      <w:proofErr w:type="spellStart"/>
      <w:r w:rsidRPr="00887139">
        <w:rPr>
          <w:sz w:val="28"/>
          <w:szCs w:val="28"/>
          <w:lang w:val="lv-LV"/>
        </w:rPr>
        <w:t>Ļubļanas</w:t>
      </w:r>
      <w:proofErr w:type="spellEnd"/>
      <w:r w:rsidRPr="00887139">
        <w:rPr>
          <w:sz w:val="28"/>
          <w:szCs w:val="28"/>
          <w:lang w:val="lv-LV"/>
        </w:rPr>
        <w:t xml:space="preserve"> procesu, lai uzlabotu ERA politisko pārvaldību un pieņemtu ERA 2020 vīziju.</w:t>
      </w:r>
    </w:p>
    <w:p w:rsidR="00887139" w:rsidRPr="00887139" w:rsidRDefault="00887139" w:rsidP="00887139">
      <w:pPr>
        <w:jc w:val="both"/>
        <w:rPr>
          <w:b/>
          <w:sz w:val="28"/>
          <w:szCs w:val="28"/>
          <w:lang w:val="lv-LV"/>
        </w:rPr>
      </w:pPr>
      <w:r w:rsidRPr="00887139">
        <w:rPr>
          <w:sz w:val="28"/>
          <w:szCs w:val="28"/>
          <w:lang w:val="lv-LV"/>
        </w:rPr>
        <w:t>Viena no pirmajām ERA grupām bija CREST (</w:t>
      </w:r>
      <w:r w:rsidRPr="00887139">
        <w:rPr>
          <w:rFonts w:eastAsia="Arial Unicode MS"/>
          <w:sz w:val="28"/>
          <w:szCs w:val="28"/>
          <w:lang w:val="lv-LV"/>
        </w:rPr>
        <w:t>Zinātniskās un tehniskās pētniecības komitejas</w:t>
      </w:r>
      <w:r w:rsidRPr="00887139">
        <w:rPr>
          <w:sz w:val="28"/>
          <w:szCs w:val="28"/>
          <w:lang w:val="lv-LV"/>
        </w:rPr>
        <w:t>) vienotās plānošanas augsta līmeņa darba grupa</w:t>
      </w:r>
      <w:r w:rsidRPr="00887139">
        <w:rPr>
          <w:rFonts w:eastAsia="TimesNewRoman"/>
          <w:sz w:val="28"/>
          <w:szCs w:val="28"/>
          <w:lang w:val="lv-LV"/>
        </w:rPr>
        <w:t>, kas tika izveidota 2008.gadā.</w:t>
      </w:r>
    </w:p>
    <w:p w:rsidR="00887139" w:rsidRPr="00887139" w:rsidRDefault="00887139" w:rsidP="00887139">
      <w:pPr>
        <w:jc w:val="both"/>
        <w:rPr>
          <w:sz w:val="28"/>
          <w:szCs w:val="28"/>
          <w:lang w:val="lv-LV"/>
        </w:rPr>
      </w:pPr>
    </w:p>
    <w:p w:rsidR="00887139" w:rsidRPr="00887139" w:rsidRDefault="00887139" w:rsidP="00887139">
      <w:pPr>
        <w:jc w:val="both"/>
        <w:rPr>
          <w:sz w:val="28"/>
          <w:szCs w:val="28"/>
          <w:lang w:val="lv-LV"/>
        </w:rPr>
      </w:pPr>
      <w:r w:rsidRPr="00887139">
        <w:rPr>
          <w:sz w:val="28"/>
          <w:szCs w:val="28"/>
          <w:lang w:val="lv-LV"/>
        </w:rPr>
        <w:t>ERA ieviešanas process ir nozīmīgi pieaudzis kopš 2007.gada. Pieaugusi ERANET un ERANET+ programmu, 185.panta, vienotās plānošanas iniciatīvu, kopīgo tehnoloģiju ierosmju (KTI) loma.</w:t>
      </w:r>
    </w:p>
    <w:p w:rsidR="00887139" w:rsidRPr="00887139" w:rsidRDefault="00887139" w:rsidP="00887139">
      <w:pPr>
        <w:jc w:val="both"/>
        <w:rPr>
          <w:sz w:val="28"/>
          <w:szCs w:val="28"/>
          <w:lang w:val="lv-LV"/>
        </w:rPr>
      </w:pPr>
      <w:r w:rsidRPr="00887139">
        <w:rPr>
          <w:sz w:val="28"/>
          <w:szCs w:val="28"/>
          <w:lang w:val="lv-LV"/>
        </w:rPr>
        <w:t>ES pētniecības sistēmas apjomam, efektivitātei un integrācijai strauji jāpieaug, ja tā vēlas   atbilst ES vēlmēm par globālo vadošo lomu zinātnē un tehnoloģijās un izcilības un uz zināšanām balstītas konkurētspējas ziņā, kā arī apmierināt pilsoņu sociāli ekonomiskās vajadzības.</w:t>
      </w:r>
    </w:p>
    <w:p w:rsidR="00887139" w:rsidRPr="00887139" w:rsidRDefault="00887139" w:rsidP="00887139">
      <w:pPr>
        <w:jc w:val="both"/>
        <w:rPr>
          <w:sz w:val="28"/>
          <w:szCs w:val="28"/>
          <w:lang w:val="lv-LV"/>
        </w:rPr>
      </w:pPr>
      <w:r w:rsidRPr="00887139">
        <w:rPr>
          <w:sz w:val="28"/>
          <w:szCs w:val="28"/>
          <w:lang w:val="lv-LV"/>
        </w:rPr>
        <w:t xml:space="preserve">ERA ietvaram jādod rezultāts jaunā, visaptverošā un stratēģiskā pieejā, lai izveidotu ERA un paceltu ERA augstākā un efektīvākā pakāpē. </w:t>
      </w:r>
    </w:p>
    <w:p w:rsidR="00887139" w:rsidRPr="00887139" w:rsidRDefault="00887139" w:rsidP="00887139">
      <w:pPr>
        <w:jc w:val="both"/>
        <w:rPr>
          <w:sz w:val="28"/>
          <w:szCs w:val="28"/>
          <w:lang w:val="lv-LV"/>
        </w:rPr>
      </w:pPr>
      <w:r w:rsidRPr="00887139">
        <w:rPr>
          <w:sz w:val="28"/>
          <w:szCs w:val="28"/>
          <w:lang w:val="lv-LV"/>
        </w:rPr>
        <w:t>ERAC (</w:t>
      </w:r>
      <w:proofErr w:type="spellStart"/>
      <w:r w:rsidRPr="00887139">
        <w:rPr>
          <w:i/>
          <w:sz w:val="28"/>
          <w:szCs w:val="28"/>
          <w:lang w:val="lv-LV"/>
        </w:rPr>
        <w:t>European</w:t>
      </w:r>
      <w:proofErr w:type="spellEnd"/>
      <w:r w:rsidRPr="00887139">
        <w:rPr>
          <w:i/>
          <w:sz w:val="28"/>
          <w:szCs w:val="28"/>
          <w:lang w:val="lv-LV"/>
        </w:rPr>
        <w:t xml:space="preserve"> </w:t>
      </w:r>
      <w:proofErr w:type="spellStart"/>
      <w:r w:rsidRPr="00887139">
        <w:rPr>
          <w:i/>
          <w:sz w:val="28"/>
          <w:szCs w:val="28"/>
          <w:lang w:val="lv-LV"/>
        </w:rPr>
        <w:t>Researc</w:t>
      </w:r>
      <w:proofErr w:type="spellEnd"/>
      <w:r w:rsidRPr="00887139">
        <w:rPr>
          <w:i/>
          <w:sz w:val="28"/>
          <w:szCs w:val="28"/>
          <w:lang w:val="lv-LV"/>
        </w:rPr>
        <w:t xml:space="preserve"> </w:t>
      </w:r>
      <w:proofErr w:type="spellStart"/>
      <w:r w:rsidRPr="00887139">
        <w:rPr>
          <w:i/>
          <w:sz w:val="28"/>
          <w:szCs w:val="28"/>
          <w:lang w:val="lv-LV"/>
        </w:rPr>
        <w:t>Area</w:t>
      </w:r>
      <w:proofErr w:type="spellEnd"/>
      <w:r w:rsidRPr="00887139">
        <w:rPr>
          <w:i/>
          <w:sz w:val="28"/>
          <w:szCs w:val="28"/>
          <w:lang w:val="lv-LV"/>
        </w:rPr>
        <w:t xml:space="preserve"> </w:t>
      </w:r>
      <w:proofErr w:type="spellStart"/>
      <w:r w:rsidRPr="00887139">
        <w:rPr>
          <w:i/>
          <w:sz w:val="28"/>
          <w:szCs w:val="28"/>
          <w:lang w:val="lv-LV"/>
        </w:rPr>
        <w:t>Committee</w:t>
      </w:r>
      <w:proofErr w:type="spellEnd"/>
      <w:r w:rsidRPr="00887139">
        <w:rPr>
          <w:sz w:val="28"/>
          <w:szCs w:val="28"/>
          <w:lang w:val="lv-LV"/>
        </w:rPr>
        <w:t>, Eiropas Pētniecības telpas komiteja)</w:t>
      </w:r>
      <w:r>
        <w:rPr>
          <w:sz w:val="28"/>
          <w:szCs w:val="28"/>
          <w:lang w:val="lv-LV"/>
        </w:rPr>
        <w:t xml:space="preserve"> ir četras darba grupas; </w:t>
      </w:r>
      <w:r w:rsidRPr="00887139">
        <w:rPr>
          <w:sz w:val="28"/>
          <w:szCs w:val="28"/>
          <w:lang w:val="lv-LV"/>
        </w:rPr>
        <w:t>darba grupa par zināšanu pārnesi, vienotās plānošanas augsta līmeņa darba grupa un Stratēģiskais Forums Starptautiskajai zinātn</w:t>
      </w:r>
      <w:r>
        <w:rPr>
          <w:sz w:val="28"/>
          <w:szCs w:val="28"/>
          <w:lang w:val="lv-LV"/>
        </w:rPr>
        <w:t>es</w:t>
      </w:r>
      <w:r w:rsidRPr="00887139">
        <w:rPr>
          <w:sz w:val="28"/>
          <w:szCs w:val="28"/>
          <w:lang w:val="lv-LV"/>
        </w:rPr>
        <w:t xml:space="preserve"> un tehnoloģij</w:t>
      </w:r>
      <w:r>
        <w:rPr>
          <w:sz w:val="28"/>
          <w:szCs w:val="28"/>
          <w:lang w:val="lv-LV"/>
        </w:rPr>
        <w:t>u</w:t>
      </w:r>
      <w:r w:rsidRPr="00887139">
        <w:rPr>
          <w:sz w:val="28"/>
          <w:szCs w:val="28"/>
          <w:lang w:val="lv-LV"/>
        </w:rPr>
        <w:t xml:space="preserve"> </w:t>
      </w:r>
      <w:r>
        <w:rPr>
          <w:sz w:val="28"/>
          <w:szCs w:val="28"/>
          <w:lang w:val="lv-LV"/>
        </w:rPr>
        <w:t xml:space="preserve">sadarbībai un </w:t>
      </w:r>
      <w:r w:rsidRPr="00887139">
        <w:rPr>
          <w:sz w:val="28"/>
          <w:szCs w:val="28"/>
          <w:lang w:val="lv-LV"/>
        </w:rPr>
        <w:t xml:space="preserve"> </w:t>
      </w:r>
      <w:r>
        <w:rPr>
          <w:sz w:val="28"/>
          <w:szCs w:val="28"/>
          <w:lang w:val="lv-LV"/>
        </w:rPr>
        <w:t>c</w:t>
      </w:r>
      <w:r w:rsidRPr="00887139">
        <w:rPr>
          <w:sz w:val="28"/>
          <w:szCs w:val="28"/>
          <w:lang w:val="lv-LV"/>
        </w:rPr>
        <w:t>ilvēkresursu un mobilitātes vadības grup</w:t>
      </w:r>
      <w:r>
        <w:rPr>
          <w:sz w:val="28"/>
          <w:szCs w:val="28"/>
          <w:lang w:val="lv-LV"/>
        </w:rPr>
        <w:t>a</w:t>
      </w:r>
      <w:r w:rsidRPr="00887139">
        <w:rPr>
          <w:sz w:val="28"/>
          <w:szCs w:val="28"/>
          <w:lang w:val="lv-LV"/>
        </w:rPr>
        <w:t>.</w:t>
      </w:r>
    </w:p>
    <w:p w:rsidR="00887139" w:rsidRPr="00887139" w:rsidRDefault="00887139" w:rsidP="00887139">
      <w:pPr>
        <w:jc w:val="both"/>
        <w:rPr>
          <w:sz w:val="28"/>
          <w:szCs w:val="28"/>
          <w:lang w:val="lv-LV"/>
        </w:rPr>
      </w:pPr>
      <w:r w:rsidRPr="00887139">
        <w:rPr>
          <w:sz w:val="28"/>
          <w:szCs w:val="28"/>
          <w:lang w:val="lv-LV"/>
        </w:rPr>
        <w:t>EK tiek aicināta sniegt detalizētu informāciju par Inovāciju Savienības īstenošanu, uz kuras aspektiem darbojas ar ERA saistītas darba grupas (</w:t>
      </w:r>
      <w:r w:rsidRPr="00887139">
        <w:rPr>
          <w:i/>
          <w:sz w:val="28"/>
          <w:szCs w:val="28"/>
          <w:lang w:val="lv-LV"/>
        </w:rPr>
        <w:t>ERA-</w:t>
      </w:r>
      <w:proofErr w:type="spellStart"/>
      <w:r w:rsidRPr="00887139">
        <w:rPr>
          <w:i/>
          <w:sz w:val="28"/>
          <w:szCs w:val="28"/>
          <w:lang w:val="lv-LV"/>
        </w:rPr>
        <w:t>related</w:t>
      </w:r>
      <w:proofErr w:type="spellEnd"/>
      <w:r w:rsidRPr="00887139">
        <w:rPr>
          <w:i/>
          <w:sz w:val="28"/>
          <w:szCs w:val="28"/>
          <w:lang w:val="lv-LV"/>
        </w:rPr>
        <w:t xml:space="preserve"> </w:t>
      </w:r>
      <w:proofErr w:type="spellStart"/>
      <w:r w:rsidRPr="00887139">
        <w:rPr>
          <w:i/>
          <w:sz w:val="28"/>
          <w:szCs w:val="28"/>
          <w:lang w:val="lv-LV"/>
        </w:rPr>
        <w:t>groups</w:t>
      </w:r>
      <w:proofErr w:type="spellEnd"/>
      <w:r w:rsidRPr="00887139">
        <w:rPr>
          <w:sz w:val="28"/>
          <w:szCs w:val="28"/>
          <w:lang w:val="lv-LV"/>
        </w:rPr>
        <w:t>). ERA grupām jādarbojas stratēģiskā līmenī.</w:t>
      </w:r>
    </w:p>
    <w:p w:rsidR="00887139" w:rsidRDefault="00887139" w:rsidP="00887139">
      <w:pPr>
        <w:jc w:val="both"/>
        <w:rPr>
          <w:b/>
          <w:sz w:val="28"/>
          <w:szCs w:val="28"/>
          <w:lang w:val="lv-LV"/>
        </w:rPr>
      </w:pPr>
    </w:p>
    <w:p w:rsidR="00887139" w:rsidRPr="00887139" w:rsidRDefault="00887139" w:rsidP="00887139">
      <w:pPr>
        <w:jc w:val="both"/>
        <w:rPr>
          <w:sz w:val="28"/>
          <w:szCs w:val="28"/>
          <w:lang w:val="lv-LV"/>
        </w:rPr>
      </w:pPr>
      <w:r w:rsidRPr="00887139">
        <w:rPr>
          <w:b/>
          <w:sz w:val="28"/>
          <w:szCs w:val="28"/>
          <w:lang w:val="lv-LV"/>
        </w:rPr>
        <w:t>Latvija atbalsta</w:t>
      </w:r>
      <w:r w:rsidRPr="00887139">
        <w:rPr>
          <w:sz w:val="28"/>
          <w:szCs w:val="28"/>
          <w:lang w:val="lv-LV"/>
        </w:rPr>
        <w:t xml:space="preserve"> Padomes secinājumu „</w:t>
      </w:r>
      <w:r w:rsidRPr="00887139">
        <w:rPr>
          <w:rFonts w:eastAsiaTheme="minorHAnsi"/>
          <w:bCs/>
          <w:sz w:val="28"/>
          <w:szCs w:val="28"/>
          <w:lang w:val="lv-LV"/>
        </w:rPr>
        <w:t>Par Eiropas Pētniecības telpas attīstību, ņemot vērā ERA grupas</w:t>
      </w:r>
      <w:r w:rsidRPr="00887139">
        <w:rPr>
          <w:sz w:val="28"/>
          <w:szCs w:val="28"/>
          <w:lang w:val="lv-LV"/>
        </w:rPr>
        <w:t>” apstiprināšanu.</w:t>
      </w:r>
    </w:p>
    <w:p w:rsidR="00887139" w:rsidRDefault="00887139" w:rsidP="00887139">
      <w:pPr>
        <w:jc w:val="both"/>
        <w:rPr>
          <w:sz w:val="28"/>
          <w:szCs w:val="28"/>
          <w:lang w:val="lv-LV"/>
        </w:rPr>
      </w:pPr>
      <w:r w:rsidRPr="00887139">
        <w:rPr>
          <w:b/>
          <w:sz w:val="28"/>
          <w:szCs w:val="28"/>
          <w:lang w:val="lv-LV"/>
        </w:rPr>
        <w:lastRenderedPageBreak/>
        <w:t>Latvijai ir svarīgi turpināt</w:t>
      </w:r>
      <w:r w:rsidRPr="00887139">
        <w:rPr>
          <w:sz w:val="28"/>
          <w:szCs w:val="28"/>
          <w:lang w:val="lv-LV"/>
        </w:rPr>
        <w:t xml:space="preserve"> darbu un pārstāvniecību ERA grupās, piedaloties stratēģisku lēmumu izstrādē un pieņemšanā, kā arī dažādu informācijas materiālu sagatavošanā ERAC.</w:t>
      </w:r>
    </w:p>
    <w:p w:rsidR="00444861" w:rsidRPr="00444861" w:rsidRDefault="00444861" w:rsidP="00887139">
      <w:pPr>
        <w:jc w:val="both"/>
        <w:rPr>
          <w:rFonts w:eastAsiaTheme="minorHAnsi"/>
          <w:color w:val="000000"/>
          <w:sz w:val="28"/>
          <w:szCs w:val="28"/>
          <w:lang w:val="lv-LV"/>
        </w:rPr>
      </w:pPr>
      <w:r w:rsidRPr="00444861">
        <w:rPr>
          <w:b/>
          <w:sz w:val="28"/>
          <w:szCs w:val="28"/>
          <w:lang w:val="lv-LV"/>
        </w:rPr>
        <w:t>Attiecībā uz Spānijas izpētes atrunu</w:t>
      </w:r>
      <w:r w:rsidRPr="00444861">
        <w:rPr>
          <w:sz w:val="28"/>
          <w:szCs w:val="28"/>
          <w:lang w:val="lv-LV"/>
        </w:rPr>
        <w:t xml:space="preserve"> Padomes secinājumu projekta 7.lapā, ierosinot tekstu „</w:t>
      </w:r>
      <w:proofErr w:type="spellStart"/>
      <w:r w:rsidRPr="00444861">
        <w:rPr>
          <w:i/>
          <w:sz w:val="28"/>
          <w:szCs w:val="28"/>
          <w:lang w:val="lv-LV"/>
        </w:rPr>
        <w:t>the</w:t>
      </w:r>
      <w:proofErr w:type="spellEnd"/>
      <w:r w:rsidRPr="00444861">
        <w:rPr>
          <w:i/>
          <w:sz w:val="28"/>
          <w:szCs w:val="28"/>
          <w:lang w:val="lv-LV"/>
        </w:rPr>
        <w:t xml:space="preserve"> </w:t>
      </w:r>
      <w:proofErr w:type="spellStart"/>
      <w:r w:rsidRPr="00444861">
        <w:rPr>
          <w:i/>
          <w:sz w:val="28"/>
          <w:szCs w:val="28"/>
          <w:lang w:val="lv-LV"/>
        </w:rPr>
        <w:t>Chairs</w:t>
      </w:r>
      <w:proofErr w:type="spellEnd"/>
      <w:r w:rsidRPr="00444861">
        <w:rPr>
          <w:i/>
          <w:sz w:val="28"/>
          <w:szCs w:val="28"/>
          <w:lang w:val="lv-LV"/>
        </w:rPr>
        <w:t xml:space="preserve"> </w:t>
      </w:r>
      <w:proofErr w:type="spellStart"/>
      <w:r w:rsidRPr="00444861">
        <w:rPr>
          <w:i/>
          <w:sz w:val="28"/>
          <w:szCs w:val="28"/>
          <w:lang w:val="lv-LV"/>
        </w:rPr>
        <w:t>and</w:t>
      </w:r>
      <w:proofErr w:type="spellEnd"/>
      <w:r w:rsidRPr="00444861">
        <w:rPr>
          <w:i/>
          <w:sz w:val="28"/>
          <w:szCs w:val="28"/>
          <w:lang w:val="lv-LV"/>
        </w:rPr>
        <w:t xml:space="preserve"> </w:t>
      </w:r>
      <w:proofErr w:type="spellStart"/>
      <w:r w:rsidRPr="00444861">
        <w:rPr>
          <w:i/>
          <w:sz w:val="28"/>
          <w:szCs w:val="28"/>
          <w:lang w:val="lv-LV"/>
        </w:rPr>
        <w:t>Vice-Chairs</w:t>
      </w:r>
      <w:proofErr w:type="spellEnd"/>
      <w:r w:rsidRPr="00444861">
        <w:rPr>
          <w:i/>
          <w:sz w:val="28"/>
          <w:szCs w:val="28"/>
          <w:lang w:val="lv-LV"/>
        </w:rPr>
        <w:t xml:space="preserve"> </w:t>
      </w:r>
      <w:proofErr w:type="spellStart"/>
      <w:r w:rsidRPr="00444861">
        <w:rPr>
          <w:i/>
          <w:sz w:val="28"/>
          <w:szCs w:val="28"/>
          <w:lang w:val="lv-LV"/>
        </w:rPr>
        <w:t>of</w:t>
      </w:r>
      <w:proofErr w:type="spellEnd"/>
      <w:r w:rsidRPr="00444861">
        <w:rPr>
          <w:i/>
          <w:sz w:val="28"/>
          <w:szCs w:val="28"/>
          <w:lang w:val="lv-LV"/>
        </w:rPr>
        <w:t xml:space="preserve"> </w:t>
      </w:r>
      <w:proofErr w:type="spellStart"/>
      <w:r w:rsidRPr="00444861">
        <w:rPr>
          <w:i/>
          <w:sz w:val="28"/>
          <w:szCs w:val="28"/>
          <w:lang w:val="lv-LV"/>
        </w:rPr>
        <w:t>the</w:t>
      </w:r>
      <w:proofErr w:type="spellEnd"/>
      <w:r w:rsidRPr="00444861">
        <w:rPr>
          <w:i/>
          <w:sz w:val="28"/>
          <w:szCs w:val="28"/>
          <w:lang w:val="lv-LV"/>
        </w:rPr>
        <w:t xml:space="preserve"> </w:t>
      </w:r>
      <w:proofErr w:type="spellStart"/>
      <w:r w:rsidRPr="00444861">
        <w:rPr>
          <w:i/>
          <w:sz w:val="28"/>
          <w:szCs w:val="28"/>
          <w:lang w:val="lv-LV"/>
        </w:rPr>
        <w:t>groups</w:t>
      </w:r>
      <w:proofErr w:type="spellEnd"/>
      <w:r w:rsidRPr="00444861">
        <w:rPr>
          <w:i/>
          <w:sz w:val="28"/>
          <w:szCs w:val="28"/>
          <w:lang w:val="lv-LV"/>
        </w:rPr>
        <w:t xml:space="preserve"> </w:t>
      </w:r>
      <w:proofErr w:type="spellStart"/>
      <w:r w:rsidRPr="00444861">
        <w:rPr>
          <w:i/>
          <w:sz w:val="28"/>
          <w:szCs w:val="28"/>
          <w:lang w:val="lv-LV"/>
        </w:rPr>
        <w:t>should</w:t>
      </w:r>
      <w:proofErr w:type="spellEnd"/>
      <w:r w:rsidRPr="00444861">
        <w:rPr>
          <w:i/>
          <w:sz w:val="28"/>
          <w:szCs w:val="28"/>
          <w:lang w:val="lv-LV"/>
        </w:rPr>
        <w:t xml:space="preserve"> </w:t>
      </w:r>
      <w:proofErr w:type="spellStart"/>
      <w:r w:rsidRPr="00444861">
        <w:rPr>
          <w:i/>
          <w:sz w:val="28"/>
          <w:szCs w:val="28"/>
          <w:lang w:val="lv-LV"/>
        </w:rPr>
        <w:t>be</w:t>
      </w:r>
      <w:proofErr w:type="spellEnd"/>
      <w:r w:rsidRPr="00444861">
        <w:rPr>
          <w:i/>
          <w:sz w:val="28"/>
          <w:szCs w:val="28"/>
          <w:lang w:val="lv-LV"/>
        </w:rPr>
        <w:t xml:space="preserve"> </w:t>
      </w:r>
      <w:proofErr w:type="spellStart"/>
      <w:r w:rsidRPr="00444861">
        <w:rPr>
          <w:i/>
          <w:sz w:val="28"/>
          <w:szCs w:val="28"/>
          <w:lang w:val="lv-LV"/>
        </w:rPr>
        <w:t>elected</w:t>
      </w:r>
      <w:proofErr w:type="spellEnd"/>
      <w:r w:rsidRPr="00444861">
        <w:rPr>
          <w:i/>
          <w:sz w:val="28"/>
          <w:szCs w:val="28"/>
          <w:lang w:val="lv-LV"/>
        </w:rPr>
        <w:t xml:space="preserve"> </w:t>
      </w:r>
      <w:proofErr w:type="spellStart"/>
      <w:r w:rsidRPr="00444861">
        <w:rPr>
          <w:i/>
          <w:sz w:val="28"/>
          <w:szCs w:val="28"/>
          <w:lang w:val="lv-LV"/>
        </w:rPr>
        <w:t>Member</w:t>
      </w:r>
      <w:proofErr w:type="spellEnd"/>
      <w:r w:rsidRPr="00444861">
        <w:rPr>
          <w:i/>
          <w:sz w:val="28"/>
          <w:szCs w:val="28"/>
          <w:lang w:val="lv-LV"/>
        </w:rPr>
        <w:t xml:space="preserve"> </w:t>
      </w:r>
      <w:proofErr w:type="spellStart"/>
      <w:r w:rsidRPr="00444861">
        <w:rPr>
          <w:i/>
          <w:sz w:val="28"/>
          <w:szCs w:val="28"/>
          <w:lang w:val="lv-LV"/>
        </w:rPr>
        <w:t>State</w:t>
      </w:r>
      <w:proofErr w:type="spellEnd"/>
      <w:r w:rsidRPr="00444861">
        <w:rPr>
          <w:i/>
          <w:sz w:val="28"/>
          <w:szCs w:val="28"/>
          <w:lang w:val="lv-LV"/>
        </w:rPr>
        <w:t xml:space="preserve"> </w:t>
      </w:r>
      <w:proofErr w:type="spellStart"/>
      <w:r w:rsidRPr="00444861">
        <w:rPr>
          <w:i/>
          <w:sz w:val="28"/>
          <w:szCs w:val="28"/>
          <w:lang w:val="lv-LV"/>
        </w:rPr>
        <w:t>representatives</w:t>
      </w:r>
      <w:proofErr w:type="spellEnd"/>
      <w:r w:rsidRPr="00444861">
        <w:rPr>
          <w:sz w:val="28"/>
          <w:szCs w:val="28"/>
          <w:lang w:val="lv-LV"/>
        </w:rPr>
        <w:t>” papildināt ar “</w:t>
      </w:r>
      <w:proofErr w:type="spellStart"/>
      <w:r w:rsidRPr="00444861">
        <w:rPr>
          <w:i/>
          <w:sz w:val="28"/>
          <w:szCs w:val="28"/>
          <w:lang w:val="lv-LV"/>
        </w:rPr>
        <w:t>Reporting</w:t>
      </w:r>
      <w:proofErr w:type="spellEnd"/>
      <w:r w:rsidRPr="00444861">
        <w:rPr>
          <w:i/>
          <w:sz w:val="28"/>
          <w:szCs w:val="28"/>
          <w:lang w:val="lv-LV"/>
        </w:rPr>
        <w:t xml:space="preserve"> </w:t>
      </w:r>
      <w:proofErr w:type="spellStart"/>
      <w:r w:rsidRPr="00444861">
        <w:rPr>
          <w:i/>
          <w:sz w:val="28"/>
          <w:szCs w:val="28"/>
          <w:lang w:val="lv-LV"/>
        </w:rPr>
        <w:t>from</w:t>
      </w:r>
      <w:proofErr w:type="spellEnd"/>
      <w:r w:rsidRPr="00444861">
        <w:rPr>
          <w:i/>
          <w:sz w:val="28"/>
          <w:szCs w:val="28"/>
          <w:lang w:val="lv-LV"/>
        </w:rPr>
        <w:t xml:space="preserve"> </w:t>
      </w:r>
      <w:proofErr w:type="spellStart"/>
      <w:r w:rsidRPr="00444861">
        <w:rPr>
          <w:i/>
          <w:sz w:val="28"/>
          <w:szCs w:val="28"/>
          <w:lang w:val="lv-LV"/>
        </w:rPr>
        <w:t>the</w:t>
      </w:r>
      <w:proofErr w:type="spellEnd"/>
      <w:r w:rsidRPr="00444861">
        <w:rPr>
          <w:i/>
          <w:sz w:val="28"/>
          <w:szCs w:val="28"/>
          <w:lang w:val="lv-LV"/>
        </w:rPr>
        <w:t xml:space="preserve"> </w:t>
      </w:r>
      <w:proofErr w:type="spellStart"/>
      <w:r w:rsidRPr="00444861">
        <w:rPr>
          <w:i/>
          <w:sz w:val="28"/>
          <w:szCs w:val="28"/>
          <w:lang w:val="lv-LV"/>
        </w:rPr>
        <w:t>groups</w:t>
      </w:r>
      <w:proofErr w:type="spellEnd"/>
      <w:r w:rsidRPr="00444861">
        <w:rPr>
          <w:i/>
          <w:sz w:val="28"/>
          <w:szCs w:val="28"/>
          <w:lang w:val="lv-LV"/>
        </w:rPr>
        <w:t xml:space="preserve"> </w:t>
      </w:r>
      <w:proofErr w:type="spellStart"/>
      <w:r w:rsidRPr="00444861">
        <w:rPr>
          <w:i/>
          <w:sz w:val="28"/>
          <w:szCs w:val="28"/>
          <w:lang w:val="lv-LV"/>
        </w:rPr>
        <w:t>should</w:t>
      </w:r>
      <w:proofErr w:type="spellEnd"/>
      <w:r w:rsidRPr="00444861">
        <w:rPr>
          <w:i/>
          <w:sz w:val="28"/>
          <w:szCs w:val="28"/>
          <w:lang w:val="lv-LV"/>
        </w:rPr>
        <w:t xml:space="preserve"> </w:t>
      </w:r>
      <w:proofErr w:type="spellStart"/>
      <w:r w:rsidRPr="00444861">
        <w:rPr>
          <w:i/>
          <w:sz w:val="28"/>
          <w:szCs w:val="28"/>
          <w:lang w:val="lv-LV"/>
        </w:rPr>
        <w:t>be</w:t>
      </w:r>
      <w:proofErr w:type="spellEnd"/>
      <w:r w:rsidRPr="00444861">
        <w:rPr>
          <w:i/>
          <w:sz w:val="28"/>
          <w:szCs w:val="28"/>
          <w:lang w:val="lv-LV"/>
        </w:rPr>
        <w:t xml:space="preserve"> </w:t>
      </w:r>
      <w:proofErr w:type="spellStart"/>
      <w:r w:rsidRPr="00444861">
        <w:rPr>
          <w:i/>
          <w:sz w:val="28"/>
          <w:szCs w:val="28"/>
          <w:lang w:val="lv-LV"/>
        </w:rPr>
        <w:t>preferably</w:t>
      </w:r>
      <w:proofErr w:type="spellEnd"/>
      <w:r w:rsidRPr="00444861">
        <w:rPr>
          <w:i/>
          <w:sz w:val="28"/>
          <w:szCs w:val="28"/>
          <w:lang w:val="lv-LV"/>
        </w:rPr>
        <w:t xml:space="preserve"> </w:t>
      </w:r>
      <w:proofErr w:type="spellStart"/>
      <w:r w:rsidRPr="00444861">
        <w:rPr>
          <w:i/>
          <w:sz w:val="28"/>
          <w:szCs w:val="28"/>
          <w:lang w:val="lv-LV"/>
        </w:rPr>
        <w:t>coordinated</w:t>
      </w:r>
      <w:proofErr w:type="spellEnd"/>
      <w:r w:rsidRPr="00444861">
        <w:rPr>
          <w:i/>
          <w:sz w:val="28"/>
          <w:szCs w:val="28"/>
          <w:lang w:val="lv-LV"/>
        </w:rPr>
        <w:t xml:space="preserve"> </w:t>
      </w:r>
      <w:proofErr w:type="spellStart"/>
      <w:r w:rsidRPr="00444861">
        <w:rPr>
          <w:i/>
          <w:sz w:val="28"/>
          <w:szCs w:val="28"/>
          <w:lang w:val="lv-LV"/>
        </w:rPr>
        <w:t>in</w:t>
      </w:r>
      <w:proofErr w:type="spellEnd"/>
      <w:r w:rsidRPr="00444861">
        <w:rPr>
          <w:i/>
          <w:sz w:val="28"/>
          <w:szCs w:val="28"/>
          <w:lang w:val="lv-LV"/>
        </w:rPr>
        <w:t xml:space="preserve"> </w:t>
      </w:r>
      <w:proofErr w:type="spellStart"/>
      <w:r w:rsidRPr="00444861">
        <w:rPr>
          <w:i/>
          <w:sz w:val="28"/>
          <w:szCs w:val="28"/>
          <w:lang w:val="lv-LV"/>
        </w:rPr>
        <w:t>advance</w:t>
      </w:r>
      <w:proofErr w:type="spellEnd"/>
      <w:r w:rsidRPr="00444861">
        <w:rPr>
          <w:i/>
          <w:sz w:val="28"/>
          <w:szCs w:val="28"/>
          <w:lang w:val="lv-LV"/>
        </w:rPr>
        <w:t xml:space="preserve"> </w:t>
      </w:r>
      <w:proofErr w:type="spellStart"/>
      <w:r w:rsidRPr="00444861">
        <w:rPr>
          <w:i/>
          <w:sz w:val="28"/>
          <w:szCs w:val="28"/>
          <w:lang w:val="lv-LV"/>
        </w:rPr>
        <w:t>by</w:t>
      </w:r>
      <w:proofErr w:type="spellEnd"/>
      <w:r w:rsidRPr="00444861">
        <w:rPr>
          <w:i/>
          <w:sz w:val="28"/>
          <w:szCs w:val="28"/>
          <w:lang w:val="lv-LV"/>
        </w:rPr>
        <w:t xml:space="preserve"> ERAC</w:t>
      </w:r>
      <w:r w:rsidRPr="00444861">
        <w:rPr>
          <w:sz w:val="28"/>
          <w:szCs w:val="28"/>
          <w:lang w:val="lv-LV"/>
        </w:rPr>
        <w:t xml:space="preserve">”, </w:t>
      </w:r>
      <w:r w:rsidRPr="00444861">
        <w:rPr>
          <w:b/>
          <w:sz w:val="28"/>
          <w:szCs w:val="28"/>
          <w:lang w:val="lv-LV"/>
        </w:rPr>
        <w:t>Latvija pagaidām atturas</w:t>
      </w:r>
      <w:r w:rsidRPr="00444861">
        <w:rPr>
          <w:sz w:val="28"/>
          <w:szCs w:val="28"/>
          <w:lang w:val="lv-LV"/>
        </w:rPr>
        <w:t xml:space="preserve"> izvērtēt Spānijas priekšlikumu.</w:t>
      </w:r>
    </w:p>
    <w:p w:rsidR="00B50E72" w:rsidRPr="00E136A8" w:rsidRDefault="00B50E72" w:rsidP="00E91486">
      <w:pPr>
        <w:ind w:firstLine="720"/>
        <w:jc w:val="both"/>
        <w:rPr>
          <w:color w:val="FF0000"/>
          <w:sz w:val="28"/>
          <w:szCs w:val="28"/>
          <w:lang w:val="lv-LV"/>
        </w:rPr>
      </w:pPr>
    </w:p>
    <w:p w:rsidR="00A34702" w:rsidRPr="009F7275" w:rsidRDefault="00A34702" w:rsidP="00472289">
      <w:pPr>
        <w:ind w:left="2977" w:hanging="2977"/>
        <w:jc w:val="both"/>
        <w:rPr>
          <w:sz w:val="28"/>
          <w:szCs w:val="28"/>
          <w:lang w:val="lv-LV"/>
        </w:rPr>
      </w:pPr>
      <w:r w:rsidRPr="00CE78E3">
        <w:rPr>
          <w:sz w:val="28"/>
          <w:szCs w:val="28"/>
          <w:lang w:val="lv-LV"/>
        </w:rPr>
        <w:t>Delegācijas vadītājs:</w:t>
      </w:r>
      <w:r w:rsidRPr="00CE78E3">
        <w:rPr>
          <w:sz w:val="28"/>
          <w:szCs w:val="28"/>
          <w:lang w:val="lv-LV"/>
        </w:rPr>
        <w:tab/>
      </w:r>
      <w:r w:rsidR="0057531E" w:rsidRPr="0057531E">
        <w:rPr>
          <w:b/>
          <w:sz w:val="28"/>
          <w:szCs w:val="28"/>
          <w:lang w:val="lv-LV"/>
        </w:rPr>
        <w:t xml:space="preserve">Mareks </w:t>
      </w:r>
      <w:proofErr w:type="spellStart"/>
      <w:r w:rsidR="0057531E" w:rsidRPr="0057531E">
        <w:rPr>
          <w:b/>
          <w:sz w:val="28"/>
          <w:szCs w:val="28"/>
          <w:lang w:val="lv-LV"/>
        </w:rPr>
        <w:t>Gruškevics</w:t>
      </w:r>
      <w:proofErr w:type="spellEnd"/>
      <w:r w:rsidRPr="0057531E">
        <w:rPr>
          <w:sz w:val="28"/>
          <w:szCs w:val="28"/>
          <w:lang w:val="lv-LV"/>
        </w:rPr>
        <w:t>,</w:t>
      </w:r>
      <w:r w:rsidR="0070614C" w:rsidRPr="0057531E">
        <w:rPr>
          <w:sz w:val="28"/>
          <w:szCs w:val="28"/>
          <w:lang w:val="lv-LV"/>
        </w:rPr>
        <w:t xml:space="preserve"> </w:t>
      </w:r>
      <w:r w:rsidR="0057531E" w:rsidRPr="0057531E">
        <w:rPr>
          <w:sz w:val="28"/>
          <w:szCs w:val="28"/>
          <w:lang w:val="lv-LV"/>
        </w:rPr>
        <w:t>I</w:t>
      </w:r>
      <w:r w:rsidR="0070614C" w:rsidRPr="0057531E">
        <w:rPr>
          <w:sz w:val="28"/>
          <w:szCs w:val="28"/>
          <w:lang w:val="lv-LV"/>
        </w:rPr>
        <w:t>zglītības un zinātnes ministr</w:t>
      </w:r>
      <w:r w:rsidR="0057531E" w:rsidRPr="0057531E">
        <w:rPr>
          <w:sz w:val="28"/>
          <w:szCs w:val="28"/>
          <w:lang w:val="lv-LV"/>
        </w:rPr>
        <w:t>ija</w:t>
      </w:r>
      <w:r w:rsidR="00141806" w:rsidRPr="0057531E">
        <w:rPr>
          <w:sz w:val="28"/>
          <w:szCs w:val="28"/>
          <w:lang w:val="lv-LV"/>
        </w:rPr>
        <w:t>s</w:t>
      </w:r>
      <w:r w:rsidR="0057531E">
        <w:rPr>
          <w:sz w:val="28"/>
          <w:szCs w:val="28"/>
          <w:lang w:val="lv-LV"/>
        </w:rPr>
        <w:t xml:space="preserve"> valsts sekretārs</w:t>
      </w:r>
    </w:p>
    <w:p w:rsidR="00A34702" w:rsidRPr="00CE78E3" w:rsidRDefault="00A34702" w:rsidP="008D47C4">
      <w:pPr>
        <w:pStyle w:val="BodyText2"/>
        <w:spacing w:after="60"/>
        <w:ind w:left="2835" w:hanging="2835"/>
        <w:rPr>
          <w:bCs/>
          <w:sz w:val="28"/>
          <w:szCs w:val="28"/>
        </w:rPr>
      </w:pPr>
    </w:p>
    <w:p w:rsidR="00A34702" w:rsidRPr="00CE78E3" w:rsidRDefault="00A34702" w:rsidP="00305EA5">
      <w:pPr>
        <w:pStyle w:val="BodyText2"/>
        <w:tabs>
          <w:tab w:val="left" w:pos="2880"/>
        </w:tabs>
        <w:spacing w:after="60"/>
        <w:ind w:left="2880" w:hanging="2880"/>
        <w:rPr>
          <w:bCs/>
          <w:sz w:val="28"/>
          <w:szCs w:val="28"/>
        </w:rPr>
      </w:pPr>
      <w:r w:rsidRPr="00CE78E3">
        <w:rPr>
          <w:sz w:val="28"/>
          <w:szCs w:val="28"/>
        </w:rPr>
        <w:t>Delegācijas dalībnieki:</w:t>
      </w:r>
      <w:r w:rsidRPr="00CE78E3">
        <w:rPr>
          <w:sz w:val="28"/>
          <w:szCs w:val="28"/>
        </w:rPr>
        <w:tab/>
      </w:r>
      <w:r w:rsidRPr="002E2FBF">
        <w:rPr>
          <w:b/>
          <w:sz w:val="28"/>
          <w:szCs w:val="28"/>
        </w:rPr>
        <w:t xml:space="preserve">Liene </w:t>
      </w:r>
      <w:proofErr w:type="spellStart"/>
      <w:r w:rsidRPr="002E2FBF">
        <w:rPr>
          <w:b/>
          <w:sz w:val="28"/>
          <w:szCs w:val="28"/>
        </w:rPr>
        <w:t>Grīnvalde</w:t>
      </w:r>
      <w:proofErr w:type="spellEnd"/>
      <w:r w:rsidRPr="002E2FBF">
        <w:rPr>
          <w:sz w:val="28"/>
          <w:szCs w:val="28"/>
        </w:rPr>
        <w:t>,</w:t>
      </w:r>
      <w:r w:rsidRPr="00CE78E3">
        <w:rPr>
          <w:sz w:val="28"/>
          <w:szCs w:val="28"/>
        </w:rPr>
        <w:t xml:space="preserve"> </w:t>
      </w:r>
      <w:r>
        <w:rPr>
          <w:sz w:val="28"/>
          <w:szCs w:val="28"/>
        </w:rPr>
        <w:t>Izglītības un zinātnes ministrijas</w:t>
      </w:r>
      <w:r w:rsidRPr="00CE78E3">
        <w:rPr>
          <w:sz w:val="28"/>
          <w:szCs w:val="28"/>
        </w:rPr>
        <w:t xml:space="preserve"> nozares </w:t>
      </w:r>
      <w:r w:rsidR="0070614C">
        <w:rPr>
          <w:sz w:val="28"/>
          <w:szCs w:val="28"/>
        </w:rPr>
        <w:t>padomniece</w:t>
      </w:r>
      <w:r w:rsidRPr="00CE78E3">
        <w:rPr>
          <w:sz w:val="28"/>
          <w:szCs w:val="28"/>
        </w:rPr>
        <w:t>.</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70614C">
        <w:rPr>
          <w:sz w:val="28"/>
          <w:szCs w:val="28"/>
          <w:lang w:val="lv-LV"/>
        </w:rPr>
        <w:t>s</w:t>
      </w:r>
      <w:r w:rsidRPr="00CE78E3">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00D47D37">
        <w:rPr>
          <w:sz w:val="28"/>
          <w:szCs w:val="28"/>
          <w:lang w:val="lv-LV"/>
        </w:rPr>
        <w:t xml:space="preserve">  </w:t>
      </w:r>
      <w:proofErr w:type="spellStart"/>
      <w:r w:rsidR="0070614C">
        <w:rPr>
          <w:sz w:val="28"/>
          <w:szCs w:val="28"/>
          <w:lang w:val="lv-LV"/>
        </w:rPr>
        <w:t>R.Broks</w:t>
      </w:r>
      <w:proofErr w:type="spellEnd"/>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D47D37" w:rsidRPr="00D47D37" w:rsidRDefault="00D47D37" w:rsidP="00D47D37">
      <w:pPr>
        <w:autoSpaceDE w:val="0"/>
        <w:autoSpaceDN w:val="0"/>
        <w:adjustRightInd w:val="0"/>
        <w:rPr>
          <w:rFonts w:eastAsia="Calibri"/>
          <w:bCs/>
          <w:color w:val="000000"/>
          <w:sz w:val="28"/>
          <w:szCs w:val="28"/>
          <w:lang w:val="lv-LV"/>
        </w:rPr>
      </w:pPr>
      <w:r w:rsidRPr="00D47D37">
        <w:rPr>
          <w:rFonts w:eastAsia="Calibri"/>
          <w:bCs/>
          <w:color w:val="000000"/>
          <w:sz w:val="28"/>
          <w:szCs w:val="28"/>
          <w:lang w:val="lv-LV"/>
        </w:rPr>
        <w:t>Valsts sekretāra vietniece</w:t>
      </w:r>
    </w:p>
    <w:p w:rsidR="00D47D37" w:rsidRPr="00D47D37" w:rsidRDefault="00D47D37" w:rsidP="00D47D37">
      <w:pPr>
        <w:autoSpaceDE w:val="0"/>
        <w:autoSpaceDN w:val="0"/>
        <w:adjustRightInd w:val="0"/>
        <w:rPr>
          <w:rFonts w:eastAsia="Calibri"/>
          <w:bCs/>
          <w:color w:val="000000"/>
          <w:sz w:val="28"/>
          <w:szCs w:val="28"/>
          <w:lang w:val="lv-LV"/>
        </w:rPr>
      </w:pPr>
      <w:r w:rsidRPr="00D47D37">
        <w:rPr>
          <w:rFonts w:eastAsia="Calibri"/>
          <w:bCs/>
          <w:color w:val="000000"/>
          <w:sz w:val="28"/>
          <w:szCs w:val="28"/>
          <w:lang w:val="lv-LV"/>
        </w:rPr>
        <w:t>struktūrfondu jautājumos,</w:t>
      </w:r>
    </w:p>
    <w:p w:rsidR="00D47D37" w:rsidRPr="00D47D37" w:rsidRDefault="00D47D37" w:rsidP="00D47D37">
      <w:pPr>
        <w:autoSpaceDE w:val="0"/>
        <w:autoSpaceDN w:val="0"/>
        <w:adjustRightInd w:val="0"/>
        <w:rPr>
          <w:rFonts w:eastAsia="Calibri"/>
          <w:bCs/>
          <w:color w:val="000000"/>
          <w:sz w:val="28"/>
          <w:szCs w:val="28"/>
          <w:lang w:val="lv-LV"/>
        </w:rPr>
      </w:pPr>
      <w:r w:rsidRPr="00D47D37">
        <w:rPr>
          <w:rFonts w:eastAsia="Calibri"/>
          <w:bCs/>
          <w:color w:val="000000"/>
          <w:sz w:val="28"/>
          <w:szCs w:val="28"/>
          <w:lang w:val="lv-LV"/>
        </w:rPr>
        <w:t>valsts sekretāra pienākumu izpildītāja</w:t>
      </w:r>
      <w:r w:rsidRPr="00D47D37">
        <w:rPr>
          <w:rFonts w:eastAsia="Calibri"/>
          <w:bCs/>
          <w:color w:val="000000"/>
          <w:sz w:val="28"/>
          <w:szCs w:val="28"/>
          <w:lang w:val="lv-LV"/>
        </w:rPr>
        <w:tab/>
      </w:r>
      <w:r w:rsidRPr="00D47D37">
        <w:rPr>
          <w:rFonts w:eastAsia="Calibri"/>
          <w:bCs/>
          <w:color w:val="000000"/>
          <w:sz w:val="28"/>
          <w:szCs w:val="28"/>
          <w:lang w:val="lv-LV"/>
        </w:rPr>
        <w:tab/>
      </w:r>
      <w:r w:rsidRPr="00D47D37">
        <w:rPr>
          <w:rFonts w:eastAsia="Calibri"/>
          <w:bCs/>
          <w:color w:val="000000"/>
          <w:sz w:val="28"/>
          <w:szCs w:val="28"/>
          <w:lang w:val="lv-LV"/>
        </w:rPr>
        <w:tab/>
      </w:r>
      <w:r w:rsidRPr="00D47D37">
        <w:rPr>
          <w:rFonts w:eastAsia="Calibri"/>
          <w:bCs/>
          <w:color w:val="000000"/>
          <w:sz w:val="28"/>
          <w:szCs w:val="28"/>
          <w:lang w:val="lv-LV"/>
        </w:rPr>
        <w:tab/>
      </w:r>
      <w:r>
        <w:rPr>
          <w:rFonts w:eastAsia="Calibri"/>
          <w:bCs/>
          <w:color w:val="000000"/>
          <w:sz w:val="28"/>
          <w:szCs w:val="28"/>
          <w:lang w:val="lv-LV"/>
        </w:rPr>
        <w:t xml:space="preserve">                </w:t>
      </w:r>
      <w:r w:rsidRPr="00D47D37">
        <w:rPr>
          <w:rFonts w:eastAsia="Calibri"/>
          <w:bCs/>
          <w:color w:val="000000"/>
          <w:sz w:val="28"/>
          <w:szCs w:val="28"/>
          <w:lang w:val="lv-LV"/>
        </w:rPr>
        <w:t>L.Sīka</w:t>
      </w:r>
    </w:p>
    <w:p w:rsidR="00A34702" w:rsidRPr="00D47D37" w:rsidRDefault="00A34702" w:rsidP="0077650E">
      <w:pPr>
        <w:rPr>
          <w:i/>
          <w:sz w:val="28"/>
          <w:szCs w:val="28"/>
          <w:lang w:val="lv-LV"/>
        </w:rPr>
      </w:pPr>
    </w:p>
    <w:p w:rsidR="00A3459C" w:rsidRDefault="00A3459C" w:rsidP="0077650E">
      <w:pPr>
        <w:rPr>
          <w:sz w:val="22"/>
          <w:szCs w:val="22"/>
          <w:lang w:val="lv-LV"/>
        </w:rPr>
      </w:pPr>
    </w:p>
    <w:p w:rsidR="00A3459C" w:rsidRDefault="00A3459C" w:rsidP="0077650E">
      <w:pPr>
        <w:rPr>
          <w:sz w:val="22"/>
          <w:szCs w:val="22"/>
          <w:lang w:val="lv-LV"/>
        </w:rPr>
      </w:pPr>
    </w:p>
    <w:p w:rsidR="00A34702" w:rsidRPr="00A3459C" w:rsidRDefault="000A5400" w:rsidP="0077650E">
      <w:pPr>
        <w:rPr>
          <w:sz w:val="28"/>
          <w:szCs w:val="28"/>
          <w:lang w:val="lv-LV"/>
        </w:rPr>
      </w:pPr>
      <w:r w:rsidRPr="007B6238">
        <w:rPr>
          <w:sz w:val="22"/>
          <w:szCs w:val="22"/>
          <w:lang w:val="lv-LV"/>
        </w:rPr>
        <w:t>2</w:t>
      </w:r>
      <w:r w:rsidR="00A3459C" w:rsidRPr="007B6238">
        <w:rPr>
          <w:sz w:val="22"/>
          <w:szCs w:val="22"/>
          <w:lang w:val="lv-LV"/>
        </w:rPr>
        <w:t>7</w:t>
      </w:r>
      <w:r w:rsidR="00A34702" w:rsidRPr="007B6238">
        <w:rPr>
          <w:sz w:val="22"/>
          <w:szCs w:val="22"/>
          <w:lang w:val="lv-LV"/>
        </w:rPr>
        <w:t>.</w:t>
      </w:r>
      <w:r w:rsidR="003D42A9" w:rsidRPr="007B6238">
        <w:rPr>
          <w:sz w:val="22"/>
          <w:szCs w:val="22"/>
          <w:lang w:val="lv-LV"/>
        </w:rPr>
        <w:t>0</w:t>
      </w:r>
      <w:r w:rsidRPr="007B6238">
        <w:rPr>
          <w:sz w:val="22"/>
          <w:szCs w:val="22"/>
          <w:lang w:val="lv-LV"/>
        </w:rPr>
        <w:t>5</w:t>
      </w:r>
      <w:r w:rsidR="003D42A9" w:rsidRPr="007B6238">
        <w:rPr>
          <w:sz w:val="22"/>
          <w:szCs w:val="22"/>
          <w:lang w:val="lv-LV"/>
        </w:rPr>
        <w:t>.</w:t>
      </w:r>
      <w:r w:rsidR="003D42A9">
        <w:rPr>
          <w:sz w:val="22"/>
          <w:szCs w:val="22"/>
          <w:lang w:val="lv-LV"/>
        </w:rPr>
        <w:t>20</w:t>
      </w:r>
      <w:r w:rsidR="00D70969">
        <w:rPr>
          <w:sz w:val="22"/>
          <w:szCs w:val="22"/>
          <w:lang w:val="lv-LV"/>
        </w:rPr>
        <w:t>1</w:t>
      </w:r>
      <w:r w:rsidR="00251121">
        <w:rPr>
          <w:sz w:val="22"/>
          <w:szCs w:val="22"/>
          <w:lang w:val="lv-LV"/>
        </w:rPr>
        <w:t>1</w:t>
      </w:r>
      <w:r w:rsidR="00A34702" w:rsidRPr="004C699A">
        <w:rPr>
          <w:sz w:val="22"/>
          <w:szCs w:val="22"/>
          <w:lang w:val="lv-LV"/>
        </w:rPr>
        <w:t xml:space="preserve">. </w:t>
      </w:r>
      <w:r w:rsidR="007B6238" w:rsidRPr="007B6238">
        <w:rPr>
          <w:sz w:val="22"/>
          <w:szCs w:val="22"/>
          <w:lang w:val="lv-LV"/>
        </w:rPr>
        <w:t>09</w:t>
      </w:r>
      <w:r w:rsidR="00A34702" w:rsidRPr="007B6238">
        <w:rPr>
          <w:sz w:val="22"/>
          <w:szCs w:val="22"/>
          <w:lang w:val="lv-LV"/>
        </w:rPr>
        <w:t>:</w:t>
      </w:r>
      <w:r w:rsidR="007B6238">
        <w:rPr>
          <w:sz w:val="22"/>
          <w:szCs w:val="22"/>
          <w:lang w:val="lv-LV"/>
        </w:rPr>
        <w:t>06</w:t>
      </w:r>
    </w:p>
    <w:p w:rsidR="00A34702" w:rsidRPr="004C699A" w:rsidRDefault="00CA7130" w:rsidP="0077650E">
      <w:pPr>
        <w:rPr>
          <w:sz w:val="22"/>
          <w:szCs w:val="22"/>
          <w:lang w:val="lv-LV"/>
        </w:rPr>
      </w:pPr>
      <w:r w:rsidRPr="007B6238">
        <w:rPr>
          <w:sz w:val="22"/>
          <w:szCs w:val="22"/>
          <w:lang w:val="lv-LV"/>
        </w:rPr>
        <w:t>2</w:t>
      </w:r>
      <w:r w:rsidR="007B6238" w:rsidRPr="007B6238">
        <w:rPr>
          <w:sz w:val="22"/>
          <w:szCs w:val="22"/>
          <w:lang w:val="lv-LV"/>
        </w:rPr>
        <w:t>3</w:t>
      </w:r>
      <w:r w:rsidR="001962D2">
        <w:rPr>
          <w:sz w:val="22"/>
          <w:szCs w:val="22"/>
          <w:lang w:val="lv-LV"/>
        </w:rPr>
        <w:t>66</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70" w:rsidRDefault="00D24470" w:rsidP="00B33D6E">
      <w:r>
        <w:separator/>
      </w:r>
    </w:p>
  </w:endnote>
  <w:endnote w:type="continuationSeparator" w:id="0">
    <w:p w:rsidR="00D24470" w:rsidRDefault="00D24470"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FA" w:rsidRPr="00A46F23" w:rsidRDefault="00CA6E81" w:rsidP="00DB42FA">
    <w:pPr>
      <w:pStyle w:val="BodyText"/>
      <w:spacing w:before="120"/>
      <w:jc w:val="both"/>
      <w:rPr>
        <w:b w:val="0"/>
        <w:sz w:val="20"/>
      </w:rPr>
    </w:pPr>
    <w:r w:rsidRPr="002645BC">
      <w:rPr>
        <w:b w:val="0"/>
        <w:sz w:val="20"/>
      </w:rPr>
      <w:fldChar w:fldCharType="begin"/>
    </w:r>
    <w:r w:rsidR="00DB42FA" w:rsidRPr="002645BC">
      <w:rPr>
        <w:b w:val="0"/>
        <w:sz w:val="20"/>
      </w:rPr>
      <w:instrText xml:space="preserve"> FILENAME </w:instrText>
    </w:r>
    <w:r w:rsidRPr="002645BC">
      <w:rPr>
        <w:b w:val="0"/>
        <w:sz w:val="20"/>
      </w:rPr>
      <w:fldChar w:fldCharType="separate"/>
    </w:r>
    <w:r w:rsidR="00A3459C">
      <w:rPr>
        <w:b w:val="0"/>
        <w:noProof/>
        <w:sz w:val="20"/>
      </w:rPr>
      <w:t>IZMInf_</w:t>
    </w:r>
    <w:r w:rsidR="000A5400" w:rsidRPr="000A5400">
      <w:rPr>
        <w:b w:val="0"/>
        <w:noProof/>
        <w:sz w:val="20"/>
      </w:rPr>
      <w:t>2</w:t>
    </w:r>
    <w:r w:rsidR="00A3459C" w:rsidRPr="000A5400">
      <w:rPr>
        <w:b w:val="0"/>
        <w:noProof/>
        <w:sz w:val="20"/>
      </w:rPr>
      <w:t>7</w:t>
    </w:r>
    <w:r w:rsidR="0044451E" w:rsidRPr="000A5400">
      <w:rPr>
        <w:b w:val="0"/>
        <w:noProof/>
        <w:sz w:val="20"/>
      </w:rPr>
      <w:t>0</w:t>
    </w:r>
    <w:r w:rsidR="000A5400" w:rsidRPr="000A5400">
      <w:rPr>
        <w:b w:val="0"/>
        <w:noProof/>
        <w:sz w:val="20"/>
      </w:rPr>
      <w:t>5</w:t>
    </w:r>
    <w:r w:rsidR="0044451E">
      <w:rPr>
        <w:b w:val="0"/>
        <w:noProof/>
        <w:sz w:val="20"/>
      </w:rPr>
      <w:t>11_konkuretspeja</w:t>
    </w:r>
    <w:r w:rsidRPr="002645BC">
      <w:rPr>
        <w:b w:val="0"/>
        <w:sz w:val="20"/>
      </w:rPr>
      <w:fldChar w:fldCharType="end"/>
    </w:r>
    <w:r w:rsidR="00DB42FA" w:rsidRPr="002645BC">
      <w:rPr>
        <w:b w:val="0"/>
        <w:sz w:val="20"/>
      </w:rPr>
      <w:t>;</w:t>
    </w:r>
    <w:r w:rsidR="00B40A29">
      <w:rPr>
        <w:b w:val="0"/>
        <w:sz w:val="20"/>
      </w:rPr>
      <w:t xml:space="preserve"> </w:t>
    </w:r>
    <w:r w:rsidR="00DB42FA" w:rsidRPr="00A46F23">
      <w:rPr>
        <w:b w:val="0"/>
        <w:sz w:val="20"/>
      </w:rPr>
      <w:t>Par 20</w:t>
    </w:r>
    <w:r w:rsidR="00DB42FA">
      <w:rPr>
        <w:b w:val="0"/>
        <w:sz w:val="20"/>
      </w:rPr>
      <w:t>1</w:t>
    </w:r>
    <w:r w:rsidR="009C3465">
      <w:rPr>
        <w:b w:val="0"/>
        <w:sz w:val="20"/>
      </w:rPr>
      <w:t>1</w:t>
    </w:r>
    <w:r w:rsidR="00DB42FA" w:rsidRPr="00A46F23">
      <w:rPr>
        <w:b w:val="0"/>
        <w:sz w:val="20"/>
      </w:rPr>
      <w:t xml:space="preserve">.gada </w:t>
    </w:r>
    <w:r w:rsidR="003E6723">
      <w:rPr>
        <w:b w:val="0"/>
        <w:sz w:val="20"/>
      </w:rPr>
      <w:t>30</w:t>
    </w:r>
    <w:r w:rsidR="00DB42FA">
      <w:rPr>
        <w:b w:val="0"/>
        <w:sz w:val="20"/>
      </w:rPr>
      <w:t>.-</w:t>
    </w:r>
    <w:r w:rsidR="003E6723">
      <w:rPr>
        <w:b w:val="0"/>
        <w:sz w:val="20"/>
      </w:rPr>
      <w:t>3</w:t>
    </w:r>
    <w:r w:rsidR="009C3465">
      <w:rPr>
        <w:b w:val="0"/>
        <w:sz w:val="20"/>
      </w:rPr>
      <w:t>1</w:t>
    </w:r>
    <w:r w:rsidR="00DB42FA">
      <w:rPr>
        <w:b w:val="0"/>
        <w:sz w:val="20"/>
      </w:rPr>
      <w:t>.</w:t>
    </w:r>
    <w:r w:rsidR="009C3465">
      <w:rPr>
        <w:b w:val="0"/>
        <w:sz w:val="20"/>
      </w:rPr>
      <w:t>ma</w:t>
    </w:r>
    <w:r w:rsidR="003E6723">
      <w:rPr>
        <w:b w:val="0"/>
        <w:sz w:val="20"/>
      </w:rPr>
      <w:t>ij</w:t>
    </w:r>
    <w:r w:rsidR="009C3465">
      <w:rPr>
        <w:b w:val="0"/>
        <w:sz w:val="20"/>
      </w:rPr>
      <w:t>a</w:t>
    </w:r>
    <w:r w:rsidR="00DB42FA" w:rsidRPr="00A46F23">
      <w:rPr>
        <w:b w:val="0"/>
        <w:sz w:val="20"/>
      </w:rPr>
      <w:t xml:space="preserve"> </w:t>
    </w:r>
    <w:r w:rsidR="00DB42FA">
      <w:rPr>
        <w:b w:val="0"/>
        <w:sz w:val="20"/>
      </w:rPr>
      <w:t xml:space="preserve">Eiropas Savienības </w:t>
    </w:r>
    <w:r w:rsidR="00DB42FA" w:rsidRPr="00A46F23">
      <w:rPr>
        <w:b w:val="0"/>
        <w:sz w:val="20"/>
      </w:rPr>
      <w:t xml:space="preserve">Konkurētspējas </w:t>
    </w:r>
    <w:r w:rsidR="00DB42FA">
      <w:rPr>
        <w:b w:val="0"/>
        <w:sz w:val="20"/>
      </w:rPr>
      <w:t xml:space="preserve">ministru </w:t>
    </w:r>
    <w:r w:rsidR="00DB42FA" w:rsidRPr="00A46F23">
      <w:rPr>
        <w:b w:val="0"/>
        <w:sz w:val="20"/>
      </w:rPr>
      <w:t>padomē izskatāmajiem jautājumiem</w:t>
    </w:r>
  </w:p>
  <w:p w:rsidR="00A34702" w:rsidRPr="00047E20" w:rsidRDefault="00A3470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5" w:rsidRPr="00A46F23" w:rsidRDefault="00CA6E81" w:rsidP="009C3465">
    <w:pPr>
      <w:pStyle w:val="BodyText"/>
      <w:spacing w:before="120"/>
      <w:jc w:val="both"/>
      <w:rPr>
        <w:b w:val="0"/>
        <w:sz w:val="20"/>
      </w:rPr>
    </w:pPr>
    <w:r w:rsidRPr="002645BC">
      <w:rPr>
        <w:b w:val="0"/>
        <w:sz w:val="20"/>
      </w:rPr>
      <w:fldChar w:fldCharType="begin"/>
    </w:r>
    <w:r w:rsidR="009C3465" w:rsidRPr="002645BC">
      <w:rPr>
        <w:b w:val="0"/>
        <w:sz w:val="20"/>
      </w:rPr>
      <w:instrText xml:space="preserve"> FILENAME </w:instrText>
    </w:r>
    <w:r w:rsidRPr="002645BC">
      <w:rPr>
        <w:b w:val="0"/>
        <w:sz w:val="20"/>
      </w:rPr>
      <w:fldChar w:fldCharType="separate"/>
    </w:r>
    <w:r w:rsidR="000A5400">
      <w:rPr>
        <w:b w:val="0"/>
        <w:noProof/>
        <w:sz w:val="20"/>
      </w:rPr>
      <w:t>IZMInf_2</w:t>
    </w:r>
    <w:r w:rsidR="00A3459C">
      <w:rPr>
        <w:b w:val="0"/>
        <w:noProof/>
        <w:sz w:val="20"/>
      </w:rPr>
      <w:t>7</w:t>
    </w:r>
    <w:r w:rsidR="0044451E">
      <w:rPr>
        <w:b w:val="0"/>
        <w:noProof/>
        <w:sz w:val="20"/>
      </w:rPr>
      <w:t>0</w:t>
    </w:r>
    <w:r w:rsidR="000A5400">
      <w:rPr>
        <w:b w:val="0"/>
        <w:noProof/>
        <w:sz w:val="20"/>
      </w:rPr>
      <w:t>5</w:t>
    </w:r>
    <w:r w:rsidR="0044451E">
      <w:rPr>
        <w:b w:val="0"/>
        <w:noProof/>
        <w:sz w:val="20"/>
      </w:rPr>
      <w:t>11_konkuretspeja</w:t>
    </w:r>
    <w:r w:rsidRPr="002645BC">
      <w:rPr>
        <w:b w:val="0"/>
        <w:sz w:val="20"/>
      </w:rPr>
      <w:fldChar w:fldCharType="end"/>
    </w:r>
    <w:r w:rsidR="009C3465" w:rsidRPr="002645BC">
      <w:rPr>
        <w:b w:val="0"/>
        <w:sz w:val="20"/>
      </w:rPr>
      <w:t>;</w:t>
    </w:r>
    <w:r w:rsidR="00B40A29">
      <w:rPr>
        <w:b w:val="0"/>
        <w:sz w:val="20"/>
      </w:rPr>
      <w:t xml:space="preserve"> </w:t>
    </w:r>
    <w:r w:rsidR="009C3465" w:rsidRPr="00A46F23">
      <w:rPr>
        <w:b w:val="0"/>
        <w:sz w:val="20"/>
      </w:rPr>
      <w:t>Par 20</w:t>
    </w:r>
    <w:r w:rsidR="009C3465">
      <w:rPr>
        <w:b w:val="0"/>
        <w:sz w:val="20"/>
      </w:rPr>
      <w:t>11</w:t>
    </w:r>
    <w:r w:rsidR="009C3465" w:rsidRPr="00A46F23">
      <w:rPr>
        <w:b w:val="0"/>
        <w:sz w:val="20"/>
      </w:rPr>
      <w:t xml:space="preserve">.gada </w:t>
    </w:r>
    <w:r w:rsidR="000A5400">
      <w:rPr>
        <w:b w:val="0"/>
        <w:sz w:val="20"/>
      </w:rPr>
      <w:t>30.-31.</w:t>
    </w:r>
    <w:r w:rsidR="009C3465">
      <w:rPr>
        <w:b w:val="0"/>
        <w:sz w:val="20"/>
      </w:rPr>
      <w:t>ma</w:t>
    </w:r>
    <w:r w:rsidR="000A5400">
      <w:rPr>
        <w:b w:val="0"/>
        <w:sz w:val="20"/>
      </w:rPr>
      <w:t>ija</w:t>
    </w:r>
    <w:r w:rsidR="009C3465" w:rsidRPr="00A46F23">
      <w:rPr>
        <w:b w:val="0"/>
        <w:sz w:val="20"/>
      </w:rPr>
      <w:t xml:space="preserve"> </w:t>
    </w:r>
    <w:r w:rsidR="009C3465">
      <w:rPr>
        <w:b w:val="0"/>
        <w:sz w:val="20"/>
      </w:rPr>
      <w:t xml:space="preserve">Eiropas Savienības </w:t>
    </w:r>
    <w:r w:rsidR="009C3465" w:rsidRPr="00A46F23">
      <w:rPr>
        <w:b w:val="0"/>
        <w:sz w:val="20"/>
      </w:rPr>
      <w:t xml:space="preserve">Konkurētspējas </w:t>
    </w:r>
    <w:r w:rsidR="009C3465">
      <w:rPr>
        <w:b w:val="0"/>
        <w:sz w:val="20"/>
      </w:rPr>
      <w:t xml:space="preserve">ministru </w:t>
    </w:r>
    <w:r w:rsidR="009C3465" w:rsidRPr="00A46F23">
      <w:rPr>
        <w:b w:val="0"/>
        <w:sz w:val="20"/>
      </w:rPr>
      <w:t>padomē izskatāmajiem jautājumiem</w:t>
    </w:r>
  </w:p>
  <w:p w:rsidR="00A34702" w:rsidRPr="00A46F23" w:rsidRDefault="00A34702" w:rsidP="00047E20">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70" w:rsidRDefault="00D24470" w:rsidP="00B33D6E">
      <w:r>
        <w:separator/>
      </w:r>
    </w:p>
  </w:footnote>
  <w:footnote w:type="continuationSeparator" w:id="0">
    <w:p w:rsidR="00D24470" w:rsidRDefault="00D24470"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CA6E81"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CA6E81"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1962D2">
      <w:rPr>
        <w:rStyle w:val="PageNumber"/>
        <w:noProof/>
      </w:rPr>
      <w:t>8</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9">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315490"/>
    <w:multiLevelType w:val="singleLevel"/>
    <w:tmpl w:val="49441806"/>
    <w:lvl w:ilvl="0">
      <w:start w:val="1"/>
      <w:numFmt w:val="bullet"/>
      <w:lvlRestart w:val="0"/>
      <w:lvlText w:val="–"/>
      <w:lvlJc w:val="left"/>
      <w:pPr>
        <w:tabs>
          <w:tab w:val="num" w:pos="283"/>
        </w:tabs>
        <w:ind w:left="283" w:hanging="283"/>
      </w:pPr>
      <w:rPr>
        <w:rFonts w:ascii="Times New Roman" w:hAnsi="Times New Roman" w:cs="Times New Roman"/>
      </w:rPr>
    </w:lvl>
  </w:abstractNum>
  <w:abstractNum w:abstractNumId="17">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3512F6F"/>
    <w:multiLevelType w:val="hybridMultilevel"/>
    <w:tmpl w:val="6E40E7E0"/>
    <w:lvl w:ilvl="0" w:tplc="1AA20880">
      <w:start w:val="1"/>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4E8D3820"/>
    <w:multiLevelType w:val="hybridMultilevel"/>
    <w:tmpl w:val="DC6E0DA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4">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4DD602F"/>
    <w:multiLevelType w:val="singleLevel"/>
    <w:tmpl w:val="C30C31C6"/>
    <w:name w:val="List Dash__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30">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2">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3">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9"/>
  </w:num>
  <w:num w:numId="4">
    <w:abstractNumId w:val="5"/>
  </w:num>
  <w:num w:numId="5">
    <w:abstractNumId w:val="32"/>
  </w:num>
  <w:num w:numId="6">
    <w:abstractNumId w:val="1"/>
  </w:num>
  <w:num w:numId="7">
    <w:abstractNumId w:val="37"/>
  </w:num>
  <w:num w:numId="8">
    <w:abstractNumId w:val="41"/>
  </w:num>
  <w:num w:numId="9">
    <w:abstractNumId w:val="34"/>
  </w:num>
  <w:num w:numId="10">
    <w:abstractNumId w:val="10"/>
  </w:num>
  <w:num w:numId="11">
    <w:abstractNumId w:val="39"/>
  </w:num>
  <w:num w:numId="12">
    <w:abstractNumId w:val="31"/>
  </w:num>
  <w:num w:numId="13">
    <w:abstractNumId w:val="8"/>
  </w:num>
  <w:num w:numId="14">
    <w:abstractNumId w:val="17"/>
  </w:num>
  <w:num w:numId="15">
    <w:abstractNumId w:val="29"/>
  </w:num>
  <w:num w:numId="16">
    <w:abstractNumId w:val="6"/>
  </w:num>
  <w:num w:numId="17">
    <w:abstractNumId w:val="3"/>
  </w:num>
  <w:num w:numId="18">
    <w:abstractNumId w:val="45"/>
  </w:num>
  <w:num w:numId="19">
    <w:abstractNumId w:val="2"/>
  </w:num>
  <w:num w:numId="20">
    <w:abstractNumId w:val="26"/>
  </w:num>
  <w:num w:numId="21">
    <w:abstractNumId w:val="27"/>
  </w:num>
  <w:num w:numId="22">
    <w:abstractNumId w:val="35"/>
  </w:num>
  <w:num w:numId="23">
    <w:abstractNumId w:val="13"/>
  </w:num>
  <w:num w:numId="24">
    <w:abstractNumId w:val="4"/>
  </w:num>
  <w:num w:numId="25">
    <w:abstractNumId w:val="14"/>
  </w:num>
  <w:num w:numId="26">
    <w:abstractNumId w:val="44"/>
  </w:num>
  <w:num w:numId="27">
    <w:abstractNumId w:val="30"/>
  </w:num>
  <w:num w:numId="28">
    <w:abstractNumId w:val="36"/>
  </w:num>
  <w:num w:numId="29">
    <w:abstractNumId w:val="33"/>
  </w:num>
  <w:num w:numId="30">
    <w:abstractNumId w:val="12"/>
  </w:num>
  <w:num w:numId="31">
    <w:abstractNumId w:val="7"/>
  </w:num>
  <w:num w:numId="32">
    <w:abstractNumId w:val="19"/>
  </w:num>
  <w:num w:numId="33">
    <w:abstractNumId w:val="40"/>
  </w:num>
  <w:num w:numId="34">
    <w:abstractNumId w:val="15"/>
  </w:num>
  <w:num w:numId="35">
    <w:abstractNumId w:val="43"/>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 w:numId="40">
    <w:abstractNumId w:val="20"/>
  </w:num>
  <w:num w:numId="41">
    <w:abstractNumId w:val="42"/>
  </w:num>
  <w:num w:numId="42">
    <w:abstractNumId w:val="23"/>
  </w:num>
  <w:num w:numId="43">
    <w:abstractNumId w:val="16"/>
  </w:num>
  <w:num w:numId="44">
    <w:abstractNumId w:val="25"/>
  </w:num>
  <w:num w:numId="45">
    <w:abstractNumId w:val="18"/>
  </w:num>
  <w:num w:numId="46">
    <w:abstractNumId w:val="2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55B6F"/>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5400"/>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3059C"/>
    <w:rsid w:val="00130ABE"/>
    <w:rsid w:val="00132C7F"/>
    <w:rsid w:val="00133DB5"/>
    <w:rsid w:val="00137032"/>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81532"/>
    <w:rsid w:val="001822D6"/>
    <w:rsid w:val="00182581"/>
    <w:rsid w:val="00184359"/>
    <w:rsid w:val="00184ABA"/>
    <w:rsid w:val="001863BB"/>
    <w:rsid w:val="00187D2F"/>
    <w:rsid w:val="001902EC"/>
    <w:rsid w:val="00194848"/>
    <w:rsid w:val="00195836"/>
    <w:rsid w:val="001962D2"/>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1D32"/>
    <w:rsid w:val="00202DD0"/>
    <w:rsid w:val="002042CB"/>
    <w:rsid w:val="00205152"/>
    <w:rsid w:val="002075E1"/>
    <w:rsid w:val="002077B3"/>
    <w:rsid w:val="00207E36"/>
    <w:rsid w:val="00211960"/>
    <w:rsid w:val="002151F7"/>
    <w:rsid w:val="00217C60"/>
    <w:rsid w:val="002202C1"/>
    <w:rsid w:val="00222BC6"/>
    <w:rsid w:val="00227701"/>
    <w:rsid w:val="00234F92"/>
    <w:rsid w:val="00236230"/>
    <w:rsid w:val="00241004"/>
    <w:rsid w:val="00247CF4"/>
    <w:rsid w:val="00251121"/>
    <w:rsid w:val="00253EB1"/>
    <w:rsid w:val="00254128"/>
    <w:rsid w:val="0025421E"/>
    <w:rsid w:val="0025665F"/>
    <w:rsid w:val="00256D10"/>
    <w:rsid w:val="00257FB0"/>
    <w:rsid w:val="002618E3"/>
    <w:rsid w:val="00263035"/>
    <w:rsid w:val="002633FE"/>
    <w:rsid w:val="002637FE"/>
    <w:rsid w:val="002645BC"/>
    <w:rsid w:val="002646D1"/>
    <w:rsid w:val="002655C0"/>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A166F"/>
    <w:rsid w:val="002A4535"/>
    <w:rsid w:val="002A5327"/>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506"/>
    <w:rsid w:val="00307CF9"/>
    <w:rsid w:val="0031237A"/>
    <w:rsid w:val="00312468"/>
    <w:rsid w:val="00315290"/>
    <w:rsid w:val="0031681E"/>
    <w:rsid w:val="00322017"/>
    <w:rsid w:val="00324067"/>
    <w:rsid w:val="00332B57"/>
    <w:rsid w:val="0033617C"/>
    <w:rsid w:val="0033748D"/>
    <w:rsid w:val="00340755"/>
    <w:rsid w:val="00340E4D"/>
    <w:rsid w:val="00340EC2"/>
    <w:rsid w:val="00343812"/>
    <w:rsid w:val="00346350"/>
    <w:rsid w:val="003514F2"/>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B42F6"/>
    <w:rsid w:val="003B54A8"/>
    <w:rsid w:val="003B5F94"/>
    <w:rsid w:val="003B6169"/>
    <w:rsid w:val="003C056D"/>
    <w:rsid w:val="003C0742"/>
    <w:rsid w:val="003C4C02"/>
    <w:rsid w:val="003C6AA3"/>
    <w:rsid w:val="003C7BC9"/>
    <w:rsid w:val="003D3D7D"/>
    <w:rsid w:val="003D42A9"/>
    <w:rsid w:val="003D528B"/>
    <w:rsid w:val="003D6CD7"/>
    <w:rsid w:val="003D6FA5"/>
    <w:rsid w:val="003E1C16"/>
    <w:rsid w:val="003E221B"/>
    <w:rsid w:val="003E31E6"/>
    <w:rsid w:val="003E542E"/>
    <w:rsid w:val="003E6723"/>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4861"/>
    <w:rsid w:val="00445EB9"/>
    <w:rsid w:val="004463AB"/>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E6092"/>
    <w:rsid w:val="004F2A24"/>
    <w:rsid w:val="004F52C0"/>
    <w:rsid w:val="004F55CF"/>
    <w:rsid w:val="004F5E20"/>
    <w:rsid w:val="004F7F4D"/>
    <w:rsid w:val="00502F76"/>
    <w:rsid w:val="00503CEF"/>
    <w:rsid w:val="00503E1D"/>
    <w:rsid w:val="00504D89"/>
    <w:rsid w:val="00517365"/>
    <w:rsid w:val="00520AF6"/>
    <w:rsid w:val="00522358"/>
    <w:rsid w:val="00522FB4"/>
    <w:rsid w:val="00524F8D"/>
    <w:rsid w:val="00531897"/>
    <w:rsid w:val="00534748"/>
    <w:rsid w:val="00541A27"/>
    <w:rsid w:val="00541D60"/>
    <w:rsid w:val="00544F06"/>
    <w:rsid w:val="00547CC2"/>
    <w:rsid w:val="00547FF3"/>
    <w:rsid w:val="00550271"/>
    <w:rsid w:val="0055035F"/>
    <w:rsid w:val="00561916"/>
    <w:rsid w:val="0056681F"/>
    <w:rsid w:val="005727D0"/>
    <w:rsid w:val="00572E9F"/>
    <w:rsid w:val="0057376C"/>
    <w:rsid w:val="0057531E"/>
    <w:rsid w:val="005758D5"/>
    <w:rsid w:val="00575F36"/>
    <w:rsid w:val="00581709"/>
    <w:rsid w:val="00583513"/>
    <w:rsid w:val="00586CCA"/>
    <w:rsid w:val="00593E63"/>
    <w:rsid w:val="00594AE0"/>
    <w:rsid w:val="005A7CDE"/>
    <w:rsid w:val="005B00D1"/>
    <w:rsid w:val="005B0205"/>
    <w:rsid w:val="005B06A0"/>
    <w:rsid w:val="005B1F6C"/>
    <w:rsid w:val="005B2244"/>
    <w:rsid w:val="005B2A1E"/>
    <w:rsid w:val="005B41BA"/>
    <w:rsid w:val="005B41D7"/>
    <w:rsid w:val="005B72D1"/>
    <w:rsid w:val="005C105D"/>
    <w:rsid w:val="005C3025"/>
    <w:rsid w:val="005C5636"/>
    <w:rsid w:val="005C65FC"/>
    <w:rsid w:val="005D2799"/>
    <w:rsid w:val="005D5538"/>
    <w:rsid w:val="005E0FBA"/>
    <w:rsid w:val="005E4881"/>
    <w:rsid w:val="005E48A7"/>
    <w:rsid w:val="005E4AC6"/>
    <w:rsid w:val="005E55E7"/>
    <w:rsid w:val="005F2340"/>
    <w:rsid w:val="005F255C"/>
    <w:rsid w:val="005F39D7"/>
    <w:rsid w:val="005F44F2"/>
    <w:rsid w:val="005F49D8"/>
    <w:rsid w:val="005F4B5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3110B"/>
    <w:rsid w:val="00631610"/>
    <w:rsid w:val="00632FC1"/>
    <w:rsid w:val="006359A3"/>
    <w:rsid w:val="00653CFF"/>
    <w:rsid w:val="00656873"/>
    <w:rsid w:val="006608B4"/>
    <w:rsid w:val="00661879"/>
    <w:rsid w:val="006664C4"/>
    <w:rsid w:val="00670E0B"/>
    <w:rsid w:val="00671F1E"/>
    <w:rsid w:val="00672524"/>
    <w:rsid w:val="006731E3"/>
    <w:rsid w:val="00673F8F"/>
    <w:rsid w:val="00676219"/>
    <w:rsid w:val="006800EF"/>
    <w:rsid w:val="00680FB7"/>
    <w:rsid w:val="00683DED"/>
    <w:rsid w:val="00685610"/>
    <w:rsid w:val="006862D0"/>
    <w:rsid w:val="006905CE"/>
    <w:rsid w:val="00693DD6"/>
    <w:rsid w:val="006A02E2"/>
    <w:rsid w:val="006A032F"/>
    <w:rsid w:val="006A0621"/>
    <w:rsid w:val="006A2A13"/>
    <w:rsid w:val="006A4CC3"/>
    <w:rsid w:val="006A5739"/>
    <w:rsid w:val="006A6DE1"/>
    <w:rsid w:val="006B24DF"/>
    <w:rsid w:val="006B27A3"/>
    <w:rsid w:val="006B3C20"/>
    <w:rsid w:val="006B5CAF"/>
    <w:rsid w:val="006C0472"/>
    <w:rsid w:val="006C199A"/>
    <w:rsid w:val="006C3553"/>
    <w:rsid w:val="006C40EE"/>
    <w:rsid w:val="006C5086"/>
    <w:rsid w:val="006C652D"/>
    <w:rsid w:val="006D0EE1"/>
    <w:rsid w:val="006D1F2D"/>
    <w:rsid w:val="006D49AD"/>
    <w:rsid w:val="006E0FE0"/>
    <w:rsid w:val="006E1A71"/>
    <w:rsid w:val="006E7B74"/>
    <w:rsid w:val="006F0971"/>
    <w:rsid w:val="006F4015"/>
    <w:rsid w:val="006F49EC"/>
    <w:rsid w:val="00700A33"/>
    <w:rsid w:val="00700E5D"/>
    <w:rsid w:val="0070614C"/>
    <w:rsid w:val="00711133"/>
    <w:rsid w:val="007114A0"/>
    <w:rsid w:val="00713ADF"/>
    <w:rsid w:val="0071442C"/>
    <w:rsid w:val="00715245"/>
    <w:rsid w:val="00715AFC"/>
    <w:rsid w:val="007166A3"/>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5B83"/>
    <w:rsid w:val="00760C8C"/>
    <w:rsid w:val="00761D4A"/>
    <w:rsid w:val="00761DB4"/>
    <w:rsid w:val="007650C7"/>
    <w:rsid w:val="00765409"/>
    <w:rsid w:val="007714AA"/>
    <w:rsid w:val="00772A4E"/>
    <w:rsid w:val="00775832"/>
    <w:rsid w:val="0077650E"/>
    <w:rsid w:val="007776BB"/>
    <w:rsid w:val="00777C11"/>
    <w:rsid w:val="00784E07"/>
    <w:rsid w:val="00786451"/>
    <w:rsid w:val="0079015F"/>
    <w:rsid w:val="0079165E"/>
    <w:rsid w:val="007956E4"/>
    <w:rsid w:val="0079736A"/>
    <w:rsid w:val="007A3079"/>
    <w:rsid w:val="007A34D8"/>
    <w:rsid w:val="007A418A"/>
    <w:rsid w:val="007A4E8A"/>
    <w:rsid w:val="007A54EE"/>
    <w:rsid w:val="007A7E41"/>
    <w:rsid w:val="007B18F7"/>
    <w:rsid w:val="007B2FCB"/>
    <w:rsid w:val="007B6238"/>
    <w:rsid w:val="007C0CD3"/>
    <w:rsid w:val="007C154C"/>
    <w:rsid w:val="007C4876"/>
    <w:rsid w:val="007D2944"/>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7B7"/>
    <w:rsid w:val="008727DD"/>
    <w:rsid w:val="00875AC0"/>
    <w:rsid w:val="00886E06"/>
    <w:rsid w:val="00887139"/>
    <w:rsid w:val="008919FA"/>
    <w:rsid w:val="00894A7F"/>
    <w:rsid w:val="00896C82"/>
    <w:rsid w:val="0089765C"/>
    <w:rsid w:val="008A27AF"/>
    <w:rsid w:val="008A5561"/>
    <w:rsid w:val="008A6530"/>
    <w:rsid w:val="008A6E64"/>
    <w:rsid w:val="008B4318"/>
    <w:rsid w:val="008B56B4"/>
    <w:rsid w:val="008B5A3B"/>
    <w:rsid w:val="008B78C3"/>
    <w:rsid w:val="008C062E"/>
    <w:rsid w:val="008C0E0D"/>
    <w:rsid w:val="008C0ED6"/>
    <w:rsid w:val="008C1601"/>
    <w:rsid w:val="008C2A49"/>
    <w:rsid w:val="008C2CD7"/>
    <w:rsid w:val="008D0166"/>
    <w:rsid w:val="008D42C0"/>
    <w:rsid w:val="008D47C4"/>
    <w:rsid w:val="008D5546"/>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4D27"/>
    <w:rsid w:val="009150BC"/>
    <w:rsid w:val="009170D0"/>
    <w:rsid w:val="0091791F"/>
    <w:rsid w:val="00920120"/>
    <w:rsid w:val="00920FBD"/>
    <w:rsid w:val="00925482"/>
    <w:rsid w:val="00933BBA"/>
    <w:rsid w:val="00937626"/>
    <w:rsid w:val="00940181"/>
    <w:rsid w:val="00942319"/>
    <w:rsid w:val="00944846"/>
    <w:rsid w:val="00953793"/>
    <w:rsid w:val="00954449"/>
    <w:rsid w:val="00955F9D"/>
    <w:rsid w:val="00956926"/>
    <w:rsid w:val="00957712"/>
    <w:rsid w:val="009608B8"/>
    <w:rsid w:val="0096144C"/>
    <w:rsid w:val="00963353"/>
    <w:rsid w:val="009638B9"/>
    <w:rsid w:val="00964623"/>
    <w:rsid w:val="0096576D"/>
    <w:rsid w:val="009664A5"/>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37BD"/>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6CFB"/>
    <w:rsid w:val="00A243CC"/>
    <w:rsid w:val="00A24B06"/>
    <w:rsid w:val="00A25B12"/>
    <w:rsid w:val="00A30B23"/>
    <w:rsid w:val="00A33606"/>
    <w:rsid w:val="00A344F3"/>
    <w:rsid w:val="00A3459C"/>
    <w:rsid w:val="00A34702"/>
    <w:rsid w:val="00A35465"/>
    <w:rsid w:val="00A35E0F"/>
    <w:rsid w:val="00A376E3"/>
    <w:rsid w:val="00A425BF"/>
    <w:rsid w:val="00A46F23"/>
    <w:rsid w:val="00A4703D"/>
    <w:rsid w:val="00A50245"/>
    <w:rsid w:val="00A511EB"/>
    <w:rsid w:val="00A512B9"/>
    <w:rsid w:val="00A52DE8"/>
    <w:rsid w:val="00A52EF2"/>
    <w:rsid w:val="00A536AB"/>
    <w:rsid w:val="00A557B5"/>
    <w:rsid w:val="00A55A0E"/>
    <w:rsid w:val="00A6059F"/>
    <w:rsid w:val="00A60FA8"/>
    <w:rsid w:val="00A61A34"/>
    <w:rsid w:val="00A62203"/>
    <w:rsid w:val="00A64388"/>
    <w:rsid w:val="00A65267"/>
    <w:rsid w:val="00A6659D"/>
    <w:rsid w:val="00A72DC3"/>
    <w:rsid w:val="00A74C3A"/>
    <w:rsid w:val="00A7584A"/>
    <w:rsid w:val="00A84FC1"/>
    <w:rsid w:val="00A87AA0"/>
    <w:rsid w:val="00A904FD"/>
    <w:rsid w:val="00A92EDE"/>
    <w:rsid w:val="00A92F7E"/>
    <w:rsid w:val="00A933D8"/>
    <w:rsid w:val="00AA021A"/>
    <w:rsid w:val="00AA4BDE"/>
    <w:rsid w:val="00AA55A4"/>
    <w:rsid w:val="00AB09FC"/>
    <w:rsid w:val="00AB3DC5"/>
    <w:rsid w:val="00AB69C6"/>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1DB5"/>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78EA"/>
    <w:rsid w:val="00B6090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E32C5"/>
    <w:rsid w:val="00BE6AE9"/>
    <w:rsid w:val="00BE7F01"/>
    <w:rsid w:val="00C00AEE"/>
    <w:rsid w:val="00C0229E"/>
    <w:rsid w:val="00C02381"/>
    <w:rsid w:val="00C02710"/>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7C7"/>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A6E81"/>
    <w:rsid w:val="00CA7130"/>
    <w:rsid w:val="00CB0C60"/>
    <w:rsid w:val="00CB1804"/>
    <w:rsid w:val="00CB26A4"/>
    <w:rsid w:val="00CB3EE4"/>
    <w:rsid w:val="00CB4505"/>
    <w:rsid w:val="00CB6B54"/>
    <w:rsid w:val="00CC0FE1"/>
    <w:rsid w:val="00CC309E"/>
    <w:rsid w:val="00CC5E76"/>
    <w:rsid w:val="00CD235D"/>
    <w:rsid w:val="00CD479E"/>
    <w:rsid w:val="00CD4B2C"/>
    <w:rsid w:val="00CE15F9"/>
    <w:rsid w:val="00CE2B7C"/>
    <w:rsid w:val="00CE78E3"/>
    <w:rsid w:val="00CF0AAF"/>
    <w:rsid w:val="00CF1FC9"/>
    <w:rsid w:val="00CF7EE4"/>
    <w:rsid w:val="00D004A5"/>
    <w:rsid w:val="00D0325E"/>
    <w:rsid w:val="00D05261"/>
    <w:rsid w:val="00D109BA"/>
    <w:rsid w:val="00D12946"/>
    <w:rsid w:val="00D12F4B"/>
    <w:rsid w:val="00D15F2D"/>
    <w:rsid w:val="00D231C0"/>
    <w:rsid w:val="00D24470"/>
    <w:rsid w:val="00D25B0F"/>
    <w:rsid w:val="00D26C3B"/>
    <w:rsid w:val="00D3284B"/>
    <w:rsid w:val="00D33954"/>
    <w:rsid w:val="00D33A2E"/>
    <w:rsid w:val="00D33A86"/>
    <w:rsid w:val="00D3556B"/>
    <w:rsid w:val="00D36B90"/>
    <w:rsid w:val="00D4055F"/>
    <w:rsid w:val="00D436AA"/>
    <w:rsid w:val="00D44895"/>
    <w:rsid w:val="00D47D37"/>
    <w:rsid w:val="00D52F55"/>
    <w:rsid w:val="00D5515B"/>
    <w:rsid w:val="00D63075"/>
    <w:rsid w:val="00D63DE8"/>
    <w:rsid w:val="00D6625C"/>
    <w:rsid w:val="00D67DEA"/>
    <w:rsid w:val="00D70969"/>
    <w:rsid w:val="00D73EDD"/>
    <w:rsid w:val="00D7739D"/>
    <w:rsid w:val="00D77633"/>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FAD"/>
    <w:rsid w:val="00E136A8"/>
    <w:rsid w:val="00E14100"/>
    <w:rsid w:val="00E141B4"/>
    <w:rsid w:val="00E14755"/>
    <w:rsid w:val="00E14BF3"/>
    <w:rsid w:val="00E22EEA"/>
    <w:rsid w:val="00E307CF"/>
    <w:rsid w:val="00E30C1A"/>
    <w:rsid w:val="00E31EEB"/>
    <w:rsid w:val="00E32D78"/>
    <w:rsid w:val="00E33E89"/>
    <w:rsid w:val="00E35D04"/>
    <w:rsid w:val="00E37BD0"/>
    <w:rsid w:val="00E407F0"/>
    <w:rsid w:val="00E414C7"/>
    <w:rsid w:val="00E43AF0"/>
    <w:rsid w:val="00E43C45"/>
    <w:rsid w:val="00E454FE"/>
    <w:rsid w:val="00E4662E"/>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0105"/>
    <w:rsid w:val="00E849E0"/>
    <w:rsid w:val="00E8549D"/>
    <w:rsid w:val="00E8581D"/>
    <w:rsid w:val="00E90160"/>
    <w:rsid w:val="00E91486"/>
    <w:rsid w:val="00E95DE3"/>
    <w:rsid w:val="00E96E63"/>
    <w:rsid w:val="00EA35F3"/>
    <w:rsid w:val="00EA3B48"/>
    <w:rsid w:val="00EA4765"/>
    <w:rsid w:val="00EA54B4"/>
    <w:rsid w:val="00EA73E4"/>
    <w:rsid w:val="00EA7DDB"/>
    <w:rsid w:val="00EB05BD"/>
    <w:rsid w:val="00EB0A79"/>
    <w:rsid w:val="00EB6F1C"/>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4F63"/>
    <w:rsid w:val="00F16CBE"/>
    <w:rsid w:val="00F23E16"/>
    <w:rsid w:val="00F30D1D"/>
    <w:rsid w:val="00F353C8"/>
    <w:rsid w:val="00F36985"/>
    <w:rsid w:val="00F45166"/>
    <w:rsid w:val="00F453BC"/>
    <w:rsid w:val="00F45C05"/>
    <w:rsid w:val="00F46A75"/>
    <w:rsid w:val="00F47BAF"/>
    <w:rsid w:val="00F50B2A"/>
    <w:rsid w:val="00F518A2"/>
    <w:rsid w:val="00F533A4"/>
    <w:rsid w:val="00F55D67"/>
    <w:rsid w:val="00F56D47"/>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7648"/>
    <w:rsid w:val="00FA4E5D"/>
    <w:rsid w:val="00FB15B5"/>
    <w:rsid w:val="00FB2CDA"/>
    <w:rsid w:val="00FB5626"/>
    <w:rsid w:val="00FB6750"/>
    <w:rsid w:val="00FC047E"/>
    <w:rsid w:val="00FC430C"/>
    <w:rsid w:val="00FC58D1"/>
    <w:rsid w:val="00FD246F"/>
    <w:rsid w:val="00FD4058"/>
    <w:rsid w:val="00FD55C9"/>
    <w:rsid w:val="00FD60D5"/>
    <w:rsid w:val="00FE1B0E"/>
    <w:rsid w:val="00FE26E3"/>
    <w:rsid w:val="00FE2700"/>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uiPriority w:val="99"/>
    <w:semiHidden/>
    <w:rsid w:val="00E95DE3"/>
  </w:style>
  <w:style w:type="character" w:customStyle="1" w:styleId="CommentTextChar">
    <w:name w:val="Comment Text Char"/>
    <w:basedOn w:val="DefaultParagraphFont"/>
    <w:link w:val="CommentText"/>
    <w:uiPriority w:val="99"/>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ListDash">
    <w:name w:val="List Dash"/>
    <w:basedOn w:val="Normal"/>
    <w:rsid w:val="00887139"/>
    <w:pPr>
      <w:numPr>
        <w:numId w:val="44"/>
      </w:numPr>
      <w:spacing w:before="120" w:after="120"/>
      <w:jc w:val="both"/>
    </w:pPr>
    <w:rPr>
      <w:sz w:val="24"/>
      <w:szCs w:val="24"/>
      <w:lang w:val="lv-LV" w:eastAsia="de-DE"/>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E56E-9CA8-43A2-A4B0-4A679E88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8</Pages>
  <Words>12271</Words>
  <Characters>6996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142</cp:revision>
  <cp:lastPrinted>2011-03-03T13:29:00Z</cp:lastPrinted>
  <dcterms:created xsi:type="dcterms:W3CDTF">2010-10-04T07:11:00Z</dcterms:created>
  <dcterms:modified xsi:type="dcterms:W3CDTF">2011-05-27T06:23:00Z</dcterms:modified>
</cp:coreProperties>
</file>