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02" w:rsidRPr="00CE78E3" w:rsidRDefault="00A34702" w:rsidP="0077650E">
      <w:pPr>
        <w:pStyle w:val="BodyText"/>
        <w:spacing w:before="120"/>
        <w:rPr>
          <w:sz w:val="28"/>
          <w:szCs w:val="28"/>
        </w:rPr>
      </w:pPr>
      <w:r w:rsidRPr="00CE78E3">
        <w:rPr>
          <w:sz w:val="28"/>
          <w:szCs w:val="28"/>
        </w:rPr>
        <w:t xml:space="preserve">Informatīvais </w:t>
      </w:r>
      <w:smartTag w:uri="schemas-tilde-lv/tildestengine" w:element="veidnes">
        <w:smartTagPr>
          <w:attr w:name="text" w:val="ziņojums"/>
          <w:attr w:name="baseform" w:val="ziņojums"/>
          <w:attr w:name="id" w:val="-1"/>
        </w:smartTagPr>
        <w:r w:rsidRPr="00CE78E3">
          <w:rPr>
            <w:sz w:val="28"/>
            <w:szCs w:val="28"/>
          </w:rPr>
          <w:t>ziņojums</w:t>
        </w:r>
      </w:smartTag>
    </w:p>
    <w:p w:rsidR="00A34702" w:rsidRPr="00CE78E3" w:rsidRDefault="00E80E2B" w:rsidP="00E80E2B">
      <w:pPr>
        <w:pStyle w:val="BodyText"/>
        <w:spacing w:before="120"/>
        <w:rPr>
          <w:sz w:val="28"/>
          <w:szCs w:val="28"/>
        </w:rPr>
      </w:pPr>
      <w:r>
        <w:rPr>
          <w:sz w:val="28"/>
          <w:szCs w:val="28"/>
        </w:rPr>
        <w:t>p</w:t>
      </w:r>
      <w:r w:rsidR="00446491" w:rsidRPr="00CE78E3">
        <w:rPr>
          <w:sz w:val="28"/>
          <w:szCs w:val="28"/>
        </w:rPr>
        <w:t>ar 20</w:t>
      </w:r>
      <w:r w:rsidR="00446491">
        <w:rPr>
          <w:sz w:val="28"/>
          <w:szCs w:val="28"/>
        </w:rPr>
        <w:t>12</w:t>
      </w:r>
      <w:r w:rsidR="00446491" w:rsidRPr="00CE78E3">
        <w:rPr>
          <w:sz w:val="28"/>
          <w:szCs w:val="28"/>
        </w:rPr>
        <w:t xml:space="preserve">.gada </w:t>
      </w:r>
      <w:r w:rsidR="00A21196">
        <w:rPr>
          <w:sz w:val="28"/>
          <w:szCs w:val="28"/>
        </w:rPr>
        <w:t>30.-3</w:t>
      </w:r>
      <w:r w:rsidR="00176254">
        <w:rPr>
          <w:sz w:val="28"/>
          <w:szCs w:val="28"/>
        </w:rPr>
        <w:t>1</w:t>
      </w:r>
      <w:r w:rsidR="00446491">
        <w:rPr>
          <w:sz w:val="28"/>
          <w:szCs w:val="28"/>
        </w:rPr>
        <w:t>.</w:t>
      </w:r>
      <w:r w:rsidR="00A21196">
        <w:rPr>
          <w:sz w:val="28"/>
          <w:szCs w:val="28"/>
        </w:rPr>
        <w:t>maija</w:t>
      </w:r>
      <w:r w:rsidR="00446491" w:rsidRPr="00CE78E3">
        <w:rPr>
          <w:sz w:val="28"/>
          <w:szCs w:val="28"/>
        </w:rPr>
        <w:t xml:space="preserve"> Eiropas </w:t>
      </w:r>
      <w:r w:rsidR="00446491" w:rsidRPr="007B18F7">
        <w:rPr>
          <w:sz w:val="28"/>
          <w:szCs w:val="28"/>
        </w:rPr>
        <w:t>Savienības Konkurētspējas</w:t>
      </w:r>
      <w:r w:rsidR="00446491" w:rsidRPr="00CE78E3">
        <w:rPr>
          <w:sz w:val="28"/>
          <w:szCs w:val="28"/>
        </w:rPr>
        <w:t xml:space="preserve"> ministru padomē izskatāmajiem </w:t>
      </w:r>
      <w:r>
        <w:rPr>
          <w:sz w:val="28"/>
          <w:szCs w:val="28"/>
        </w:rPr>
        <w:t xml:space="preserve">Izglītības un zinātnes ministrijas </w:t>
      </w:r>
      <w:r w:rsidR="00446491" w:rsidRPr="00CE78E3">
        <w:rPr>
          <w:sz w:val="28"/>
          <w:szCs w:val="28"/>
        </w:rPr>
        <w:t>jautājumiem</w:t>
      </w:r>
    </w:p>
    <w:p w:rsidR="00A34702" w:rsidRPr="00CE78E3" w:rsidRDefault="00A34702" w:rsidP="0077650E">
      <w:pPr>
        <w:jc w:val="center"/>
        <w:rPr>
          <w:b/>
          <w:sz w:val="28"/>
          <w:szCs w:val="28"/>
          <w:lang w:val="lv-LV"/>
        </w:rPr>
      </w:pPr>
    </w:p>
    <w:p w:rsidR="00910E9A" w:rsidRPr="00E80E2B" w:rsidRDefault="001A2BD3" w:rsidP="00E80E2B">
      <w:pPr>
        <w:pStyle w:val="Heading2"/>
        <w:spacing w:before="0" w:after="0"/>
        <w:ind w:firstLine="720"/>
        <w:jc w:val="both"/>
        <w:rPr>
          <w:rFonts w:ascii="Times New Roman" w:hAnsi="Times New Roman" w:cs="Times New Roman"/>
          <w:b w:val="0"/>
          <w:i w:val="0"/>
          <w:lang w:val="lv-LV"/>
        </w:rPr>
      </w:pPr>
      <w:r w:rsidRPr="00E80E2B">
        <w:rPr>
          <w:rFonts w:ascii="Times New Roman" w:hAnsi="Times New Roman" w:cs="Times New Roman"/>
          <w:b w:val="0"/>
          <w:i w:val="0"/>
          <w:lang w:val="lv-LV"/>
        </w:rPr>
        <w:t>201</w:t>
      </w:r>
      <w:r w:rsidR="00811B5F" w:rsidRPr="00E80E2B">
        <w:rPr>
          <w:rFonts w:ascii="Times New Roman" w:hAnsi="Times New Roman" w:cs="Times New Roman"/>
          <w:b w:val="0"/>
          <w:i w:val="0"/>
          <w:lang w:val="lv-LV"/>
        </w:rPr>
        <w:t>2</w:t>
      </w:r>
      <w:r w:rsidRPr="00E80E2B">
        <w:rPr>
          <w:rFonts w:ascii="Times New Roman" w:hAnsi="Times New Roman" w:cs="Times New Roman"/>
          <w:b w:val="0"/>
          <w:i w:val="0"/>
          <w:lang w:val="lv-LV"/>
        </w:rPr>
        <w:t xml:space="preserve">.gada </w:t>
      </w:r>
      <w:r w:rsidR="00A21196" w:rsidRPr="00E80E2B">
        <w:rPr>
          <w:rFonts w:ascii="Times New Roman" w:hAnsi="Times New Roman" w:cs="Times New Roman"/>
          <w:b w:val="0"/>
          <w:i w:val="0"/>
          <w:lang w:val="lv-LV"/>
        </w:rPr>
        <w:t>3</w:t>
      </w:r>
      <w:r w:rsidR="00087C29" w:rsidRPr="00E80E2B">
        <w:rPr>
          <w:rFonts w:ascii="Times New Roman" w:hAnsi="Times New Roman" w:cs="Times New Roman"/>
          <w:b w:val="0"/>
          <w:i w:val="0"/>
          <w:lang w:val="lv-LV"/>
        </w:rPr>
        <w:t>0.-</w:t>
      </w:r>
      <w:r w:rsidR="00A21196" w:rsidRPr="00E80E2B">
        <w:rPr>
          <w:rFonts w:ascii="Times New Roman" w:hAnsi="Times New Roman" w:cs="Times New Roman"/>
          <w:b w:val="0"/>
          <w:i w:val="0"/>
          <w:lang w:val="lv-LV"/>
        </w:rPr>
        <w:t>3</w:t>
      </w:r>
      <w:r w:rsidR="00D31D05" w:rsidRPr="00E80E2B">
        <w:rPr>
          <w:rFonts w:ascii="Times New Roman" w:hAnsi="Times New Roman" w:cs="Times New Roman"/>
          <w:b w:val="0"/>
          <w:i w:val="0"/>
          <w:lang w:val="lv-LV"/>
        </w:rPr>
        <w:t>1.</w:t>
      </w:r>
      <w:r w:rsidR="00A21196" w:rsidRPr="00E80E2B">
        <w:rPr>
          <w:rFonts w:ascii="Times New Roman" w:hAnsi="Times New Roman" w:cs="Times New Roman"/>
          <w:b w:val="0"/>
          <w:i w:val="0"/>
          <w:lang w:val="lv-LV"/>
        </w:rPr>
        <w:t>maijā</w:t>
      </w:r>
      <w:r w:rsidR="00D31D05" w:rsidRPr="00E80E2B">
        <w:rPr>
          <w:rFonts w:ascii="Times New Roman" w:hAnsi="Times New Roman" w:cs="Times New Roman"/>
          <w:b w:val="0"/>
          <w:i w:val="0"/>
          <w:lang w:val="lv-LV"/>
        </w:rPr>
        <w:t xml:space="preserve"> </w:t>
      </w:r>
      <w:r w:rsidR="00D86226" w:rsidRPr="00E80E2B">
        <w:rPr>
          <w:rFonts w:ascii="Times New Roman" w:hAnsi="Times New Roman" w:cs="Times New Roman"/>
          <w:b w:val="0"/>
          <w:i w:val="0"/>
          <w:lang w:val="lv-LV"/>
        </w:rPr>
        <w:t>Briselē</w:t>
      </w:r>
      <w:r w:rsidR="00D31D05" w:rsidRPr="00E80E2B">
        <w:rPr>
          <w:rFonts w:ascii="Times New Roman" w:hAnsi="Times New Roman" w:cs="Times New Roman"/>
          <w:b w:val="0"/>
          <w:i w:val="0"/>
          <w:lang w:val="lv-LV"/>
        </w:rPr>
        <w:t xml:space="preserve"> (</w:t>
      </w:r>
      <w:r w:rsidR="00D86226" w:rsidRPr="00E80E2B">
        <w:rPr>
          <w:rFonts w:ascii="Times New Roman" w:hAnsi="Times New Roman" w:cs="Times New Roman"/>
          <w:b w:val="0"/>
          <w:i w:val="0"/>
          <w:lang w:val="lv-LV"/>
        </w:rPr>
        <w:t>Beļģijā</w:t>
      </w:r>
      <w:r w:rsidR="00D31D05" w:rsidRPr="00E80E2B">
        <w:rPr>
          <w:rFonts w:ascii="Times New Roman" w:hAnsi="Times New Roman" w:cs="Times New Roman"/>
          <w:b w:val="0"/>
          <w:i w:val="0"/>
          <w:lang w:val="lv-LV"/>
        </w:rPr>
        <w:t xml:space="preserve">) notiks </w:t>
      </w:r>
      <w:r w:rsidR="00D86226" w:rsidRPr="00E80E2B">
        <w:rPr>
          <w:rFonts w:ascii="Times New Roman" w:hAnsi="Times New Roman" w:cs="Times New Roman"/>
          <w:b w:val="0"/>
          <w:i w:val="0"/>
          <w:lang w:val="lv-LV"/>
        </w:rPr>
        <w:t>ES Konkurētspējas ministru padome</w:t>
      </w:r>
      <w:r w:rsidR="00D86226" w:rsidRPr="00E80E2B">
        <w:rPr>
          <w:rFonts w:ascii="Times New Roman" w:hAnsi="Times New Roman" w:cs="Times New Roman"/>
          <w:b w:val="0"/>
          <w:bCs w:val="0"/>
          <w:i w:val="0"/>
          <w:lang w:val="lv-LV"/>
        </w:rPr>
        <w:t>.</w:t>
      </w:r>
      <w:r w:rsidR="00D31D05" w:rsidRPr="00E80E2B">
        <w:rPr>
          <w:rFonts w:ascii="Times New Roman" w:hAnsi="Times New Roman" w:cs="Times New Roman"/>
          <w:b w:val="0"/>
          <w:i w:val="0"/>
          <w:lang w:val="lv-LV"/>
        </w:rPr>
        <w:t xml:space="preserve"> Plānots, ka tajā tiks izskatīti sekojoši jautājumi, kas ir Izglītības un zinātnes ministrijas kompetencē</w:t>
      </w:r>
      <w:r w:rsidR="00042856" w:rsidRPr="00E80E2B">
        <w:rPr>
          <w:rFonts w:ascii="Times New Roman" w:hAnsi="Times New Roman" w:cs="Times New Roman"/>
          <w:b w:val="0"/>
          <w:i w:val="0"/>
          <w:lang w:val="lv-LV"/>
        </w:rPr>
        <w:t>:</w:t>
      </w:r>
    </w:p>
    <w:p w:rsidR="00042856" w:rsidRPr="00042856" w:rsidRDefault="00042856" w:rsidP="00042856">
      <w:pPr>
        <w:rPr>
          <w:lang w:val="lv-LV"/>
        </w:rPr>
      </w:pPr>
    </w:p>
    <w:p w:rsidR="00280FBA" w:rsidRPr="00280FBA" w:rsidRDefault="00087C29" w:rsidP="00280FBA">
      <w:pPr>
        <w:pStyle w:val="Titreobjet"/>
        <w:spacing w:before="0" w:after="0"/>
        <w:jc w:val="both"/>
        <w:rPr>
          <w:b w:val="0"/>
          <w:i/>
          <w:noProof/>
          <w:sz w:val="28"/>
          <w:szCs w:val="28"/>
        </w:rPr>
      </w:pPr>
      <w:r w:rsidRPr="00280FBA">
        <w:rPr>
          <w:b w:val="0"/>
          <w:i/>
          <w:noProof/>
          <w:sz w:val="28"/>
          <w:szCs w:val="28"/>
          <w:lang w:val="lv-LV"/>
        </w:rPr>
        <w:t>1.</w:t>
      </w:r>
      <w:r w:rsidRPr="00C91806">
        <w:rPr>
          <w:i/>
          <w:noProof/>
          <w:sz w:val="28"/>
          <w:szCs w:val="28"/>
          <w:lang w:val="lv-LV"/>
        </w:rPr>
        <w:t xml:space="preserve"> </w:t>
      </w:r>
      <w:r w:rsidR="00280FBA">
        <w:rPr>
          <w:b w:val="0"/>
          <w:i/>
          <w:noProof/>
          <w:sz w:val="28"/>
          <w:szCs w:val="28"/>
          <w:lang w:val="lv-LV"/>
        </w:rPr>
        <w:t>P</w:t>
      </w:r>
      <w:r w:rsidR="00280FBA" w:rsidRPr="00280FBA">
        <w:rPr>
          <w:b w:val="0"/>
          <w:i/>
          <w:noProof/>
          <w:sz w:val="28"/>
          <w:szCs w:val="28"/>
          <w:lang w:val="lv-LV"/>
        </w:rPr>
        <w:t xml:space="preserve">rogresa ziņojums </w:t>
      </w:r>
      <w:r w:rsidR="00C91806" w:rsidRPr="00280FBA">
        <w:rPr>
          <w:b w:val="0"/>
          <w:i/>
          <w:noProof/>
          <w:sz w:val="28"/>
          <w:szCs w:val="28"/>
          <w:lang w:val="lv-LV"/>
        </w:rPr>
        <w:t xml:space="preserve">par </w:t>
      </w:r>
      <w:r w:rsidR="00280FBA" w:rsidRPr="00280FBA">
        <w:rPr>
          <w:b w:val="0"/>
          <w:i/>
          <w:noProof/>
          <w:sz w:val="28"/>
          <w:szCs w:val="28"/>
        </w:rPr>
        <w:t>Priekšlikums Eiropas Parlamenta un Padomes regulai, ar kuru izveido Horizonts 2020 – Ietvara programmu pētniecībai un inovācijai (2014-2020)</w:t>
      </w:r>
      <w:r w:rsidR="00280FBA">
        <w:rPr>
          <w:b w:val="0"/>
          <w:i/>
          <w:noProof/>
          <w:sz w:val="28"/>
          <w:szCs w:val="28"/>
        </w:rPr>
        <w:t>;</w:t>
      </w:r>
    </w:p>
    <w:p w:rsidR="00C91806" w:rsidRPr="00280FBA" w:rsidRDefault="00C91806" w:rsidP="00C71C15">
      <w:pPr>
        <w:jc w:val="both"/>
        <w:rPr>
          <w:i/>
          <w:noProof/>
          <w:sz w:val="28"/>
          <w:szCs w:val="28"/>
          <w:lang w:val="lv-LV"/>
        </w:rPr>
      </w:pPr>
      <w:r w:rsidRPr="00280FBA">
        <w:rPr>
          <w:i/>
          <w:noProof/>
          <w:sz w:val="28"/>
          <w:szCs w:val="28"/>
          <w:lang w:val="lv-LV"/>
        </w:rPr>
        <w:t xml:space="preserve">2. </w:t>
      </w:r>
      <w:r w:rsidR="00087407">
        <w:rPr>
          <w:i/>
          <w:noProof/>
          <w:sz w:val="28"/>
          <w:szCs w:val="28"/>
          <w:lang w:val="lv-LV"/>
        </w:rPr>
        <w:t>P</w:t>
      </w:r>
      <w:r w:rsidR="00280FBA" w:rsidRPr="00280FBA">
        <w:rPr>
          <w:i/>
          <w:noProof/>
          <w:sz w:val="28"/>
          <w:szCs w:val="28"/>
          <w:lang w:val="lv-LV"/>
        </w:rPr>
        <w:t xml:space="preserve">rogresa ziņojums par </w:t>
      </w:r>
      <w:r w:rsidR="00280FBA" w:rsidRPr="00280FBA">
        <w:rPr>
          <w:i/>
          <w:sz w:val="28"/>
          <w:szCs w:val="28"/>
          <w:lang w:val="lv-LV" w:eastAsia="de-DE"/>
        </w:rPr>
        <w:t>Priekšlikums Eiropas Parlamenta un Padomes lēmumam par Stratēģisko inovācijas dienaskārtību par Eiropas Inovācijas un tehnoloģiju institūtu</w:t>
      </w:r>
      <w:r w:rsidR="001D233C" w:rsidRPr="00280FBA">
        <w:rPr>
          <w:i/>
          <w:noProof/>
          <w:sz w:val="28"/>
          <w:szCs w:val="28"/>
          <w:lang w:val="lv-LV"/>
        </w:rPr>
        <w:t>;</w:t>
      </w:r>
    </w:p>
    <w:p w:rsidR="003028A7" w:rsidRDefault="001D233C" w:rsidP="001D233C">
      <w:pPr>
        <w:jc w:val="both"/>
        <w:rPr>
          <w:i/>
          <w:noProof/>
          <w:sz w:val="28"/>
          <w:szCs w:val="28"/>
          <w:lang w:val="lv-LV"/>
        </w:rPr>
      </w:pPr>
      <w:r w:rsidRPr="00280FBA">
        <w:rPr>
          <w:i/>
          <w:noProof/>
          <w:sz w:val="28"/>
          <w:szCs w:val="28"/>
          <w:lang w:val="lv-LV"/>
        </w:rPr>
        <w:t xml:space="preserve">3. </w:t>
      </w:r>
      <w:r w:rsidR="00280FBA" w:rsidRPr="00280FBA">
        <w:rPr>
          <w:i/>
          <w:noProof/>
          <w:sz w:val="28"/>
          <w:szCs w:val="28"/>
          <w:lang w:val="lv-LV"/>
        </w:rPr>
        <w:t>Padomes secinājumi par Eiropas Inovāciju partnerībām</w:t>
      </w:r>
      <w:r w:rsidR="003028A7">
        <w:rPr>
          <w:i/>
          <w:noProof/>
          <w:sz w:val="28"/>
          <w:szCs w:val="28"/>
          <w:lang w:val="lv-LV"/>
        </w:rPr>
        <w:t>;</w:t>
      </w:r>
    </w:p>
    <w:p w:rsidR="00DA6B88" w:rsidRPr="00280FBA" w:rsidRDefault="003028A7" w:rsidP="001D233C">
      <w:pPr>
        <w:jc w:val="both"/>
        <w:rPr>
          <w:i/>
          <w:noProof/>
          <w:sz w:val="28"/>
          <w:szCs w:val="28"/>
          <w:lang w:val="lv-LV"/>
        </w:rPr>
      </w:pPr>
      <w:r>
        <w:rPr>
          <w:i/>
          <w:noProof/>
          <w:sz w:val="28"/>
          <w:szCs w:val="28"/>
          <w:lang w:val="lv-LV"/>
        </w:rPr>
        <w:t xml:space="preserve">4. </w:t>
      </w:r>
      <w:r w:rsidR="00E80E2B">
        <w:rPr>
          <w:i/>
          <w:sz w:val="28"/>
          <w:szCs w:val="28"/>
          <w:lang w:val="lv-LV"/>
        </w:rPr>
        <w:t>M</w:t>
      </w:r>
      <w:r w:rsidRPr="003028A7">
        <w:rPr>
          <w:i/>
          <w:sz w:val="28"/>
          <w:szCs w:val="28"/>
          <w:lang w:val="lv-LV"/>
        </w:rPr>
        <w:t xml:space="preserve">inistru diskusija par Priekšlikumu </w:t>
      </w:r>
      <w:r w:rsidRPr="003028A7">
        <w:rPr>
          <w:bCs/>
          <w:i/>
          <w:color w:val="000000"/>
          <w:sz w:val="28"/>
          <w:szCs w:val="28"/>
          <w:lang w:val="lv-LV"/>
        </w:rPr>
        <w:t>Eiropas Parlamenta un Padomes Direktīvai, kas groza Direktīvu 2005/36/EK par profesionālo kvalifikāciju atzīšanu un Regulu [...] par administratīvo sadarbību Iekšējā tirgus informācijas sistēmas ietvaros</w:t>
      </w:r>
      <w:r w:rsidR="00280FBA">
        <w:rPr>
          <w:i/>
          <w:noProof/>
          <w:sz w:val="28"/>
          <w:szCs w:val="28"/>
          <w:lang w:val="lv-LV"/>
        </w:rPr>
        <w:t>.</w:t>
      </w:r>
    </w:p>
    <w:p w:rsidR="001D233C" w:rsidRPr="001D233C" w:rsidRDefault="001D233C" w:rsidP="001D233C">
      <w:pPr>
        <w:jc w:val="both"/>
        <w:rPr>
          <w:i/>
          <w:noProof/>
          <w:sz w:val="28"/>
          <w:szCs w:val="28"/>
          <w:lang w:val="lv-LV"/>
        </w:rPr>
      </w:pPr>
      <w:r>
        <w:rPr>
          <w:i/>
          <w:noProof/>
          <w:sz w:val="28"/>
          <w:szCs w:val="28"/>
          <w:lang w:val="lv-LV"/>
        </w:rPr>
        <w:t xml:space="preserve"> </w:t>
      </w:r>
    </w:p>
    <w:p w:rsidR="00871585" w:rsidRPr="00280FBA" w:rsidRDefault="00CF7144" w:rsidP="009E0EDF">
      <w:pPr>
        <w:autoSpaceDE w:val="0"/>
        <w:autoSpaceDN w:val="0"/>
        <w:adjustRightInd w:val="0"/>
        <w:jc w:val="both"/>
        <w:rPr>
          <w:b/>
          <w:noProof/>
          <w:sz w:val="28"/>
          <w:szCs w:val="28"/>
          <w:lang w:val="lv-LV"/>
        </w:rPr>
      </w:pPr>
      <w:r>
        <w:rPr>
          <w:rFonts w:eastAsiaTheme="minorHAnsi"/>
          <w:b/>
          <w:sz w:val="28"/>
          <w:szCs w:val="28"/>
          <w:lang w:val="lv-LV"/>
        </w:rPr>
        <w:t xml:space="preserve">1. </w:t>
      </w:r>
      <w:r w:rsidR="00280FBA" w:rsidRPr="00280FBA">
        <w:rPr>
          <w:b/>
          <w:noProof/>
          <w:sz w:val="28"/>
          <w:szCs w:val="28"/>
          <w:lang w:val="lv-LV"/>
        </w:rPr>
        <w:t xml:space="preserve">Progresa ziņojums par </w:t>
      </w:r>
      <w:r w:rsidR="00280FBA" w:rsidRPr="00280FBA">
        <w:rPr>
          <w:b/>
          <w:noProof/>
          <w:sz w:val="28"/>
          <w:szCs w:val="28"/>
        </w:rPr>
        <w:t>Priekšlikums Eiropas Parlamenta un Padomes regulai, ar kuru izveido Horizonts 2020 – Ietvara programmu pētniecībai un inovācijai (2014-2020)</w:t>
      </w:r>
    </w:p>
    <w:p w:rsidR="0089292D" w:rsidRDefault="0089292D" w:rsidP="00AF0AEC">
      <w:pPr>
        <w:autoSpaceDE w:val="0"/>
        <w:autoSpaceDN w:val="0"/>
        <w:adjustRightInd w:val="0"/>
        <w:jc w:val="both"/>
        <w:rPr>
          <w:rFonts w:eastAsiaTheme="minorHAnsi"/>
          <w:sz w:val="28"/>
          <w:szCs w:val="28"/>
          <w:lang w:val="lv-LV"/>
        </w:rPr>
      </w:pPr>
    </w:p>
    <w:p w:rsidR="00280FBA" w:rsidRPr="00280FBA" w:rsidRDefault="00280FBA" w:rsidP="00280FBA">
      <w:pPr>
        <w:jc w:val="both"/>
        <w:rPr>
          <w:sz w:val="28"/>
          <w:szCs w:val="28"/>
          <w:lang w:val="lv-LV" w:eastAsia="de-DE"/>
        </w:rPr>
      </w:pPr>
      <w:r w:rsidRPr="00280FBA">
        <w:rPr>
          <w:sz w:val="28"/>
          <w:szCs w:val="28"/>
          <w:lang w:val="lv-LV" w:eastAsia="de-DE"/>
        </w:rPr>
        <w:t xml:space="preserve">Ietvara programma pētniecībai un inovācijai Horizonts 2020 (Horizonts 2020) tiek izveidota no 2014. gada 1. janvāra līdz 2020. gada 31. decembrim. </w:t>
      </w:r>
    </w:p>
    <w:p w:rsidR="00280FBA" w:rsidRPr="00280FBA" w:rsidRDefault="00280FBA" w:rsidP="00280FBA">
      <w:pPr>
        <w:autoSpaceDE w:val="0"/>
        <w:autoSpaceDN w:val="0"/>
        <w:adjustRightInd w:val="0"/>
        <w:jc w:val="both"/>
        <w:rPr>
          <w:rFonts w:eastAsiaTheme="minorHAnsi"/>
          <w:color w:val="000000"/>
          <w:sz w:val="28"/>
          <w:szCs w:val="28"/>
          <w:lang w:val="lv-LV"/>
        </w:rPr>
      </w:pPr>
      <w:r w:rsidRPr="00280FBA">
        <w:rPr>
          <w:sz w:val="28"/>
          <w:szCs w:val="28"/>
          <w:lang w:val="lv-LV" w:eastAsia="de-DE"/>
        </w:rPr>
        <w:t xml:space="preserve">Eiropas Komisijas (EK) priekšlikums ir </w:t>
      </w:r>
      <w:r w:rsidRPr="00280FBA">
        <w:rPr>
          <w:rFonts w:eastAsiaTheme="minorHAnsi"/>
          <w:color w:val="000000"/>
          <w:sz w:val="28"/>
          <w:szCs w:val="28"/>
          <w:lang w:val="lv-LV"/>
        </w:rPr>
        <w:t xml:space="preserve">vērsts uz Eiropas konkurētspējas stiprināšanu pasaules mērogā. Paredzēts, ka Horizonts 2020 pirmo reizi apvieno ES pētniecības un inovācijas finansējumu vienotā programmā. Horizonts 2020 ir vērsts uz to, lai zinātniskus </w:t>
      </w:r>
      <w:proofErr w:type="spellStart"/>
      <w:r w:rsidRPr="00280FBA">
        <w:rPr>
          <w:rFonts w:eastAsiaTheme="minorHAnsi"/>
          <w:color w:val="000000"/>
          <w:sz w:val="28"/>
          <w:szCs w:val="28"/>
          <w:lang w:val="lv-LV"/>
        </w:rPr>
        <w:t>lielatklājumus</w:t>
      </w:r>
      <w:proofErr w:type="spellEnd"/>
      <w:r w:rsidRPr="00280FBA">
        <w:rPr>
          <w:rFonts w:eastAsiaTheme="minorHAnsi"/>
          <w:color w:val="000000"/>
          <w:sz w:val="28"/>
          <w:szCs w:val="28"/>
          <w:lang w:val="lv-LV"/>
        </w:rPr>
        <w:t xml:space="preserve"> pārvērstu </w:t>
      </w:r>
      <w:proofErr w:type="spellStart"/>
      <w:r w:rsidRPr="00280FBA">
        <w:rPr>
          <w:rFonts w:eastAsiaTheme="minorHAnsi"/>
          <w:color w:val="000000"/>
          <w:sz w:val="28"/>
          <w:szCs w:val="28"/>
          <w:lang w:val="lv-LV"/>
        </w:rPr>
        <w:t>inovatīvos</w:t>
      </w:r>
      <w:proofErr w:type="spellEnd"/>
      <w:r w:rsidRPr="00280FBA">
        <w:rPr>
          <w:rFonts w:eastAsiaTheme="minorHAnsi"/>
          <w:color w:val="000000"/>
          <w:sz w:val="28"/>
          <w:szCs w:val="28"/>
          <w:lang w:val="lv-LV"/>
        </w:rPr>
        <w:t xml:space="preserve"> produktos un pakalpojumos, kas rada uzņēmējdarbības iespējas un uzlabo cilvēku dzīvi. Vienlaikus, mērķis ir arī samazināt birokrātiju, vienkāršojot noteikumus un procedūras, lai piesaistītu vairāk augstākā līmeņa pētnieku un plašāku </w:t>
      </w:r>
      <w:proofErr w:type="spellStart"/>
      <w:r w:rsidRPr="00280FBA">
        <w:rPr>
          <w:rFonts w:eastAsiaTheme="minorHAnsi"/>
          <w:color w:val="000000"/>
          <w:sz w:val="28"/>
          <w:szCs w:val="28"/>
          <w:lang w:val="lv-LV"/>
        </w:rPr>
        <w:t>inovatīvu</w:t>
      </w:r>
      <w:proofErr w:type="spellEnd"/>
      <w:r w:rsidRPr="00280FBA">
        <w:rPr>
          <w:rFonts w:eastAsiaTheme="minorHAnsi"/>
          <w:color w:val="000000"/>
          <w:sz w:val="28"/>
          <w:szCs w:val="28"/>
          <w:lang w:val="lv-LV"/>
        </w:rPr>
        <w:t xml:space="preserve"> uzņēmumu loku.</w:t>
      </w:r>
    </w:p>
    <w:p w:rsidR="00280FBA" w:rsidRPr="00280FBA" w:rsidRDefault="00280FBA" w:rsidP="00280FBA">
      <w:pPr>
        <w:autoSpaceDE w:val="0"/>
        <w:autoSpaceDN w:val="0"/>
        <w:adjustRightInd w:val="0"/>
        <w:jc w:val="both"/>
        <w:rPr>
          <w:rFonts w:eastAsiaTheme="minorHAnsi"/>
          <w:color w:val="000000"/>
          <w:sz w:val="28"/>
          <w:szCs w:val="28"/>
          <w:lang w:val="lv-LV"/>
        </w:rPr>
      </w:pPr>
      <w:r w:rsidRPr="00280FBA">
        <w:rPr>
          <w:rFonts w:eastAsiaTheme="minorHAnsi"/>
          <w:color w:val="000000"/>
          <w:sz w:val="28"/>
          <w:szCs w:val="28"/>
          <w:lang w:val="lv-LV"/>
        </w:rPr>
        <w:t>Horizonts 2020 finanšu aploksne 2014-2010. gadam ir 87,74 miljardi EUR, kas būs paredzēti trīs galveno mērķu sasniegšanai:</w:t>
      </w:r>
    </w:p>
    <w:p w:rsidR="00280FBA" w:rsidRPr="00280FBA" w:rsidRDefault="00280FBA" w:rsidP="00280FBA">
      <w:pPr>
        <w:autoSpaceDE w:val="0"/>
        <w:autoSpaceDN w:val="0"/>
        <w:adjustRightInd w:val="0"/>
        <w:jc w:val="both"/>
        <w:rPr>
          <w:rFonts w:eastAsiaTheme="minorHAnsi"/>
          <w:color w:val="000000"/>
          <w:sz w:val="28"/>
          <w:szCs w:val="28"/>
          <w:lang w:val="lv-LV"/>
        </w:rPr>
      </w:pPr>
      <w:r w:rsidRPr="00280FBA">
        <w:rPr>
          <w:rFonts w:eastAsiaTheme="minorHAnsi"/>
          <w:color w:val="000000"/>
          <w:sz w:val="28"/>
          <w:szCs w:val="28"/>
          <w:lang w:val="lv-LV"/>
        </w:rPr>
        <w:t>1. zinātniskā ekselence</w:t>
      </w:r>
    </w:p>
    <w:p w:rsidR="00280FBA" w:rsidRPr="00280FBA" w:rsidRDefault="00280FBA" w:rsidP="00280FBA">
      <w:pPr>
        <w:jc w:val="both"/>
        <w:rPr>
          <w:rFonts w:eastAsiaTheme="minorHAnsi"/>
          <w:color w:val="000000"/>
          <w:sz w:val="28"/>
          <w:szCs w:val="28"/>
          <w:lang w:val="lv-LV"/>
        </w:rPr>
      </w:pPr>
      <w:r w:rsidRPr="00280FBA">
        <w:rPr>
          <w:rFonts w:eastAsiaTheme="minorHAnsi"/>
          <w:color w:val="000000"/>
          <w:sz w:val="28"/>
          <w:szCs w:val="28"/>
          <w:lang w:val="lv-LV"/>
        </w:rPr>
        <w:t>2. vadošā loma rūpniecībā</w:t>
      </w:r>
    </w:p>
    <w:p w:rsidR="00280FBA" w:rsidRPr="00280FBA" w:rsidRDefault="00280FBA" w:rsidP="00280FBA">
      <w:pPr>
        <w:autoSpaceDE w:val="0"/>
        <w:autoSpaceDN w:val="0"/>
        <w:adjustRightInd w:val="0"/>
        <w:jc w:val="both"/>
        <w:rPr>
          <w:rFonts w:eastAsiaTheme="minorHAnsi"/>
          <w:color w:val="000000"/>
          <w:sz w:val="28"/>
          <w:szCs w:val="28"/>
          <w:lang w:val="lv-LV"/>
        </w:rPr>
      </w:pPr>
      <w:r w:rsidRPr="00280FBA">
        <w:rPr>
          <w:rFonts w:eastAsiaTheme="minorHAnsi"/>
          <w:color w:val="000000"/>
          <w:sz w:val="28"/>
          <w:szCs w:val="28"/>
          <w:lang w:val="lv-LV"/>
        </w:rPr>
        <w:t xml:space="preserve">3. sociālie izaicinājumi. </w:t>
      </w:r>
    </w:p>
    <w:p w:rsidR="00280FBA" w:rsidRPr="00280FBA" w:rsidRDefault="00280FBA" w:rsidP="00280FBA">
      <w:pPr>
        <w:autoSpaceDE w:val="0"/>
        <w:autoSpaceDN w:val="0"/>
        <w:adjustRightInd w:val="0"/>
        <w:jc w:val="both"/>
        <w:rPr>
          <w:rFonts w:eastAsiaTheme="minorHAnsi"/>
          <w:color w:val="000000"/>
          <w:sz w:val="28"/>
          <w:szCs w:val="28"/>
          <w:lang w:val="lv-LV"/>
        </w:rPr>
      </w:pPr>
      <w:r w:rsidRPr="00280FBA">
        <w:rPr>
          <w:rFonts w:eastAsiaTheme="minorHAnsi"/>
          <w:color w:val="000000"/>
          <w:sz w:val="28"/>
          <w:szCs w:val="28"/>
          <w:lang w:val="lv-LV"/>
        </w:rPr>
        <w:t>Horizonts 2020 tiek īstenots ar specifisko programmu, kas noteiks mērķus un detalizētus īstenošanas nosacījumus. Tāpat arī Horizontu 2020 īsteno</w:t>
      </w:r>
      <w:r>
        <w:rPr>
          <w:rFonts w:eastAsiaTheme="minorHAnsi"/>
          <w:color w:val="000000"/>
          <w:sz w:val="28"/>
          <w:szCs w:val="28"/>
          <w:lang w:val="lv-LV"/>
        </w:rPr>
        <w:t>s</w:t>
      </w:r>
      <w:r w:rsidRPr="00280FBA">
        <w:rPr>
          <w:rFonts w:eastAsiaTheme="minorHAnsi"/>
          <w:color w:val="000000"/>
          <w:sz w:val="28"/>
          <w:szCs w:val="28"/>
          <w:lang w:val="lv-LV"/>
        </w:rPr>
        <w:t xml:space="preserve"> caur tiešām finanšu iemaksām Eiropas Inovāciju un tehnoloģiju institūtā (EIT). Horizontu 2020 īstenos EK saskaņā  ar Jauno finanšu regulu. Horizonts 2020 tiks īstenots, savietojot to ar citām ES finansējuma programmām un politikām, </w:t>
      </w:r>
      <w:r w:rsidRPr="00280FBA">
        <w:rPr>
          <w:rFonts w:eastAsiaTheme="minorHAnsi"/>
          <w:color w:val="000000"/>
          <w:sz w:val="28"/>
          <w:szCs w:val="28"/>
          <w:lang w:val="lv-LV"/>
        </w:rPr>
        <w:lastRenderedPageBreak/>
        <w:t xml:space="preserve">ieskaitot struktūrfondus, Vienoto Lauksaimniecības Politiku, Programmu Uzņēmumu un MVU konkurētspējai COSME, </w:t>
      </w:r>
      <w:proofErr w:type="spellStart"/>
      <w:r w:rsidRPr="00280FBA">
        <w:rPr>
          <w:rFonts w:eastAsiaTheme="minorHAnsi"/>
          <w:color w:val="000000"/>
          <w:sz w:val="28"/>
          <w:szCs w:val="28"/>
          <w:lang w:val="lv-LV"/>
        </w:rPr>
        <w:t>Erasmus</w:t>
      </w:r>
      <w:proofErr w:type="spellEnd"/>
      <w:r w:rsidRPr="00280FBA">
        <w:rPr>
          <w:rFonts w:eastAsiaTheme="minorHAnsi"/>
          <w:color w:val="000000"/>
          <w:sz w:val="28"/>
          <w:szCs w:val="28"/>
          <w:lang w:val="lv-LV"/>
        </w:rPr>
        <w:t xml:space="preserve"> visiem, </w:t>
      </w:r>
      <w:proofErr w:type="spellStart"/>
      <w:r w:rsidRPr="00280FBA">
        <w:rPr>
          <w:rFonts w:eastAsiaTheme="minorHAnsi"/>
          <w:color w:val="000000"/>
          <w:sz w:val="28"/>
          <w:szCs w:val="28"/>
          <w:lang w:val="lv-LV"/>
        </w:rPr>
        <w:t>Life</w:t>
      </w:r>
      <w:proofErr w:type="spellEnd"/>
      <w:r w:rsidRPr="00280FBA">
        <w:rPr>
          <w:rFonts w:eastAsiaTheme="minorHAnsi"/>
          <w:color w:val="000000"/>
          <w:sz w:val="28"/>
          <w:szCs w:val="28"/>
          <w:lang w:val="lv-LV"/>
        </w:rPr>
        <w:t>+.</w:t>
      </w:r>
    </w:p>
    <w:p w:rsidR="00280FBA" w:rsidRPr="00280FBA" w:rsidRDefault="00280FBA" w:rsidP="00280FBA">
      <w:pPr>
        <w:autoSpaceDE w:val="0"/>
        <w:autoSpaceDN w:val="0"/>
        <w:adjustRightInd w:val="0"/>
        <w:jc w:val="both"/>
        <w:rPr>
          <w:rFonts w:eastAsiaTheme="minorHAnsi"/>
          <w:color w:val="000000"/>
          <w:sz w:val="28"/>
          <w:szCs w:val="28"/>
          <w:lang w:val="lv-LV"/>
        </w:rPr>
      </w:pPr>
    </w:p>
    <w:p w:rsidR="00280FBA" w:rsidRPr="00280FBA" w:rsidRDefault="00280FBA" w:rsidP="00280FBA">
      <w:pPr>
        <w:autoSpaceDE w:val="0"/>
        <w:autoSpaceDN w:val="0"/>
        <w:adjustRightInd w:val="0"/>
        <w:jc w:val="both"/>
        <w:rPr>
          <w:rFonts w:eastAsiaTheme="minorHAnsi"/>
          <w:color w:val="000000"/>
          <w:sz w:val="28"/>
          <w:szCs w:val="28"/>
          <w:lang w:val="lv-LV"/>
        </w:rPr>
      </w:pPr>
      <w:r w:rsidRPr="00280FBA">
        <w:rPr>
          <w:rFonts w:eastAsiaTheme="minorHAnsi"/>
          <w:b/>
          <w:color w:val="000000"/>
          <w:sz w:val="28"/>
          <w:szCs w:val="28"/>
          <w:u w:val="single"/>
          <w:lang w:val="lv-LV"/>
        </w:rPr>
        <w:t>Progresa ziņojums</w:t>
      </w:r>
      <w:r w:rsidRPr="00280FBA">
        <w:rPr>
          <w:rFonts w:eastAsiaTheme="minorHAnsi"/>
          <w:color w:val="000000"/>
          <w:sz w:val="28"/>
          <w:szCs w:val="28"/>
          <w:lang w:val="lv-LV"/>
        </w:rPr>
        <w:t xml:space="preserve"> ir par Horizonts 2020 dalības nosacījumiem un izplatīšanu, ieskaitot pasākumus saskaņā ar Līguma par ES darbību (LESD) 185.pantu un 187.pantu, kā arī paš</w:t>
      </w:r>
      <w:r>
        <w:rPr>
          <w:rFonts w:eastAsiaTheme="minorHAnsi"/>
          <w:color w:val="000000"/>
          <w:sz w:val="28"/>
          <w:szCs w:val="28"/>
          <w:lang w:val="lv-LV"/>
        </w:rPr>
        <w:t>lai</w:t>
      </w:r>
      <w:r w:rsidRPr="00280FBA">
        <w:rPr>
          <w:rFonts w:eastAsiaTheme="minorHAnsi"/>
          <w:color w:val="000000"/>
          <w:sz w:val="28"/>
          <w:szCs w:val="28"/>
          <w:lang w:val="lv-LV"/>
        </w:rPr>
        <w:t xml:space="preserve">k ietver pasākumus, kas iekļaujas Konkurētspējas un inovāciju </w:t>
      </w:r>
      <w:proofErr w:type="spellStart"/>
      <w:r w:rsidRPr="00280FBA">
        <w:rPr>
          <w:rFonts w:eastAsiaTheme="minorHAnsi"/>
          <w:color w:val="000000"/>
          <w:sz w:val="28"/>
          <w:szCs w:val="28"/>
          <w:lang w:val="lv-LV"/>
        </w:rPr>
        <w:t>ietvarprogrammā</w:t>
      </w:r>
      <w:proofErr w:type="spellEnd"/>
      <w:r w:rsidRPr="00280FBA">
        <w:rPr>
          <w:rFonts w:eastAsiaTheme="minorHAnsi"/>
          <w:color w:val="000000"/>
          <w:sz w:val="28"/>
          <w:szCs w:val="28"/>
          <w:lang w:val="lv-LV"/>
        </w:rPr>
        <w:t xml:space="preserve"> (CIP) un Eiropas Inovāciju un tehnoloģiju institūta (EIT) darbībā. Specifiskā programma definē un nosaka specifiskus mērķus pasākumiem, kas ir specifiski katrai no EK priekšlikuma prioritātēm. Uzsvars tiek likts uz noteiktu mērķu un darbību īstenošanu. </w:t>
      </w:r>
      <w:proofErr w:type="spellStart"/>
      <w:r w:rsidRPr="00280FBA">
        <w:rPr>
          <w:rFonts w:eastAsiaTheme="minorHAnsi"/>
          <w:color w:val="000000"/>
          <w:sz w:val="28"/>
          <w:szCs w:val="28"/>
          <w:lang w:val="lv-LV"/>
        </w:rPr>
        <w:t>Euratom</w:t>
      </w:r>
      <w:proofErr w:type="spellEnd"/>
      <w:r w:rsidRPr="00280FBA">
        <w:rPr>
          <w:rFonts w:eastAsiaTheme="minorHAnsi"/>
          <w:color w:val="000000"/>
          <w:sz w:val="28"/>
          <w:szCs w:val="28"/>
          <w:lang w:val="lv-LV"/>
        </w:rPr>
        <w:t xml:space="preserve"> pētniecības un mācības programma nodrošina ES iedibinātus pētniecības un mācību pasākumus kodolpētniecības jomā laika posmā no 2014.-2018. gadam.</w:t>
      </w:r>
    </w:p>
    <w:p w:rsidR="00280FBA" w:rsidRPr="00280FBA" w:rsidRDefault="00280FBA" w:rsidP="00280FBA">
      <w:pPr>
        <w:autoSpaceDE w:val="0"/>
        <w:autoSpaceDN w:val="0"/>
        <w:adjustRightInd w:val="0"/>
        <w:jc w:val="both"/>
        <w:rPr>
          <w:rFonts w:eastAsiaTheme="minorHAnsi"/>
          <w:color w:val="000000"/>
          <w:sz w:val="28"/>
          <w:szCs w:val="28"/>
          <w:lang w:val="lv-LV"/>
        </w:rPr>
      </w:pPr>
    </w:p>
    <w:p w:rsidR="00280FBA" w:rsidRPr="00280FBA" w:rsidRDefault="00280FBA" w:rsidP="00280FBA">
      <w:pPr>
        <w:autoSpaceDE w:val="0"/>
        <w:autoSpaceDN w:val="0"/>
        <w:adjustRightInd w:val="0"/>
        <w:jc w:val="both"/>
        <w:rPr>
          <w:rFonts w:eastAsiaTheme="minorHAnsi"/>
          <w:b/>
          <w:color w:val="000000"/>
          <w:sz w:val="28"/>
          <w:szCs w:val="28"/>
          <w:lang w:val="lv-LV"/>
        </w:rPr>
      </w:pPr>
      <w:r w:rsidRPr="00280FBA">
        <w:rPr>
          <w:rFonts w:eastAsiaTheme="minorHAnsi"/>
          <w:b/>
          <w:color w:val="000000"/>
          <w:sz w:val="28"/>
          <w:szCs w:val="28"/>
          <w:lang w:val="lv-LV"/>
        </w:rPr>
        <w:t>Dalības nosacījumi un izplatīšana</w:t>
      </w:r>
    </w:p>
    <w:p w:rsidR="00280FBA" w:rsidRPr="00280FBA" w:rsidRDefault="00280FBA" w:rsidP="00280FBA">
      <w:pPr>
        <w:autoSpaceDE w:val="0"/>
        <w:autoSpaceDN w:val="0"/>
        <w:adjustRightInd w:val="0"/>
        <w:jc w:val="both"/>
        <w:rPr>
          <w:rFonts w:eastAsiaTheme="minorHAnsi"/>
          <w:color w:val="000000"/>
          <w:sz w:val="28"/>
          <w:szCs w:val="28"/>
          <w:lang w:val="lv-LV"/>
        </w:rPr>
      </w:pPr>
      <w:r w:rsidRPr="00280FBA">
        <w:rPr>
          <w:rFonts w:eastAsiaTheme="minorHAnsi"/>
          <w:color w:val="000000"/>
          <w:sz w:val="28"/>
          <w:szCs w:val="28"/>
          <w:lang w:val="lv-LV"/>
        </w:rPr>
        <w:t xml:space="preserve">Atsevišķas </w:t>
      </w:r>
      <w:r w:rsidRPr="00280FBA">
        <w:rPr>
          <w:sz w:val="28"/>
          <w:szCs w:val="28"/>
          <w:lang w:val="lv-LV"/>
        </w:rPr>
        <w:t xml:space="preserve">delegācijas </w:t>
      </w:r>
      <w:r w:rsidRPr="00280FBA">
        <w:rPr>
          <w:rFonts w:eastAsiaTheme="minorHAnsi"/>
          <w:color w:val="000000"/>
          <w:sz w:val="28"/>
          <w:szCs w:val="28"/>
          <w:lang w:val="lv-LV"/>
        </w:rPr>
        <w:t xml:space="preserve">attiecībā uz </w:t>
      </w:r>
      <w:r w:rsidRPr="00280FBA">
        <w:rPr>
          <w:rFonts w:eastAsiaTheme="minorHAnsi"/>
          <w:color w:val="000000"/>
          <w:sz w:val="28"/>
          <w:szCs w:val="28"/>
          <w:u w:val="single"/>
          <w:lang w:val="lv-LV"/>
        </w:rPr>
        <w:t>grantu piešķiršanas procedūru</w:t>
      </w:r>
      <w:r w:rsidRPr="00280FBA">
        <w:rPr>
          <w:rFonts w:eastAsiaTheme="minorHAnsi"/>
          <w:color w:val="000000"/>
          <w:sz w:val="28"/>
          <w:szCs w:val="28"/>
          <w:lang w:val="lv-LV"/>
        </w:rPr>
        <w:t xml:space="preserve"> vēlējās noskaidrot par Eiropas pievienoto vērtību attiecībā uz ierosināto finansējumu atsevišķiem uzņēmumiem, izmantojot  īpašu MVU instrumentu. </w:t>
      </w:r>
      <w:r w:rsidRPr="00280FBA">
        <w:rPr>
          <w:sz w:val="28"/>
          <w:szCs w:val="28"/>
          <w:lang w:val="lv-LV"/>
        </w:rPr>
        <w:t xml:space="preserve">Vairākas delegācijas </w:t>
      </w:r>
      <w:r w:rsidRPr="00280FBA">
        <w:rPr>
          <w:rStyle w:val="hps"/>
          <w:sz w:val="28"/>
          <w:szCs w:val="28"/>
          <w:lang w:val="lv-LV"/>
        </w:rPr>
        <w:t>interesējās</w:t>
      </w:r>
      <w:r w:rsidRPr="00280FBA">
        <w:rPr>
          <w:sz w:val="28"/>
          <w:szCs w:val="28"/>
          <w:lang w:val="lv-LV"/>
        </w:rPr>
        <w:t xml:space="preserve"> </w:t>
      </w:r>
      <w:r w:rsidRPr="00280FBA">
        <w:rPr>
          <w:rStyle w:val="hps"/>
          <w:sz w:val="28"/>
          <w:szCs w:val="28"/>
          <w:lang w:val="lv-LV"/>
        </w:rPr>
        <w:t>par</w:t>
      </w:r>
      <w:r w:rsidRPr="00280FBA">
        <w:rPr>
          <w:sz w:val="28"/>
          <w:szCs w:val="28"/>
          <w:lang w:val="lv-LV"/>
        </w:rPr>
        <w:t xml:space="preserve"> </w:t>
      </w:r>
      <w:r w:rsidRPr="00280FBA">
        <w:rPr>
          <w:rStyle w:val="hps"/>
          <w:sz w:val="28"/>
          <w:szCs w:val="28"/>
          <w:lang w:val="lv-LV"/>
        </w:rPr>
        <w:t>projektu konkursu nosacījumiem</w:t>
      </w:r>
      <w:r w:rsidRPr="00280FBA">
        <w:rPr>
          <w:sz w:val="28"/>
          <w:szCs w:val="28"/>
          <w:lang w:val="lv-LV"/>
        </w:rPr>
        <w:t xml:space="preserve"> </w:t>
      </w:r>
      <w:r w:rsidRPr="00280FBA">
        <w:rPr>
          <w:rStyle w:val="hps"/>
          <w:sz w:val="28"/>
          <w:szCs w:val="28"/>
          <w:lang w:val="lv-LV"/>
        </w:rPr>
        <w:t>un ierosināja</w:t>
      </w:r>
      <w:r w:rsidRPr="00280FBA">
        <w:rPr>
          <w:sz w:val="28"/>
          <w:szCs w:val="28"/>
          <w:lang w:val="lv-LV"/>
        </w:rPr>
        <w:t xml:space="preserve"> </w:t>
      </w:r>
      <w:r w:rsidRPr="00280FBA">
        <w:rPr>
          <w:rStyle w:val="hps"/>
          <w:sz w:val="28"/>
          <w:szCs w:val="28"/>
          <w:lang w:val="lv-LV"/>
        </w:rPr>
        <w:t>pievienot</w:t>
      </w:r>
      <w:r w:rsidRPr="00280FBA">
        <w:rPr>
          <w:sz w:val="28"/>
          <w:szCs w:val="28"/>
          <w:lang w:val="lv-LV"/>
        </w:rPr>
        <w:t xml:space="preserve"> </w:t>
      </w:r>
      <w:r w:rsidRPr="00280FBA">
        <w:rPr>
          <w:rStyle w:val="hps"/>
          <w:sz w:val="28"/>
          <w:szCs w:val="28"/>
          <w:lang w:val="lv-LV"/>
        </w:rPr>
        <w:t>atsauci</w:t>
      </w:r>
      <w:r w:rsidRPr="00280FBA">
        <w:rPr>
          <w:sz w:val="28"/>
          <w:szCs w:val="28"/>
          <w:lang w:val="lv-LV"/>
        </w:rPr>
        <w:t xml:space="preserve"> </w:t>
      </w:r>
      <w:r w:rsidRPr="00280FBA">
        <w:rPr>
          <w:rStyle w:val="hps"/>
          <w:sz w:val="28"/>
          <w:szCs w:val="28"/>
          <w:lang w:val="lv-LV"/>
        </w:rPr>
        <w:t>uz iespēju</w:t>
      </w:r>
      <w:r w:rsidRPr="00280FBA">
        <w:rPr>
          <w:sz w:val="28"/>
          <w:szCs w:val="28"/>
          <w:lang w:val="lv-LV"/>
        </w:rPr>
        <w:t xml:space="preserve"> </w:t>
      </w:r>
      <w:r w:rsidRPr="00280FBA">
        <w:rPr>
          <w:rStyle w:val="hps"/>
          <w:sz w:val="28"/>
          <w:szCs w:val="28"/>
          <w:lang w:val="lv-LV"/>
        </w:rPr>
        <w:t>izmantot</w:t>
      </w:r>
      <w:r w:rsidRPr="00280FBA">
        <w:rPr>
          <w:sz w:val="28"/>
          <w:szCs w:val="28"/>
          <w:lang w:val="lv-LV"/>
        </w:rPr>
        <w:t xml:space="preserve"> </w:t>
      </w:r>
      <w:r w:rsidRPr="00280FBA">
        <w:rPr>
          <w:rStyle w:val="hps"/>
          <w:sz w:val="28"/>
          <w:szCs w:val="28"/>
          <w:lang w:val="lv-LV"/>
        </w:rPr>
        <w:t>divpakāpju</w:t>
      </w:r>
      <w:r w:rsidRPr="00280FBA">
        <w:rPr>
          <w:sz w:val="28"/>
          <w:szCs w:val="28"/>
          <w:lang w:val="lv-LV"/>
        </w:rPr>
        <w:t xml:space="preserve"> </w:t>
      </w:r>
      <w:r w:rsidRPr="00280FBA">
        <w:rPr>
          <w:rStyle w:val="hps"/>
          <w:sz w:val="28"/>
          <w:szCs w:val="28"/>
          <w:lang w:val="lv-LV"/>
        </w:rPr>
        <w:t>iesniegšanas procedūru</w:t>
      </w:r>
      <w:r w:rsidRPr="00280FBA">
        <w:rPr>
          <w:sz w:val="28"/>
          <w:szCs w:val="28"/>
          <w:lang w:val="lv-LV"/>
        </w:rPr>
        <w:t xml:space="preserve">, kā </w:t>
      </w:r>
      <w:r w:rsidRPr="00280FBA">
        <w:rPr>
          <w:rStyle w:val="hps"/>
          <w:sz w:val="28"/>
          <w:szCs w:val="28"/>
          <w:lang w:val="lv-LV"/>
        </w:rPr>
        <w:t>paredz Finanšu</w:t>
      </w:r>
      <w:r w:rsidRPr="00280FBA">
        <w:rPr>
          <w:sz w:val="28"/>
          <w:szCs w:val="28"/>
          <w:lang w:val="lv-LV"/>
        </w:rPr>
        <w:t xml:space="preserve"> </w:t>
      </w:r>
      <w:r w:rsidRPr="00280FBA">
        <w:rPr>
          <w:rStyle w:val="hps"/>
          <w:sz w:val="28"/>
          <w:szCs w:val="28"/>
          <w:lang w:val="lv-LV"/>
        </w:rPr>
        <w:t>regula</w:t>
      </w:r>
      <w:r w:rsidRPr="00280FBA">
        <w:rPr>
          <w:sz w:val="28"/>
          <w:szCs w:val="28"/>
          <w:lang w:val="lv-LV"/>
        </w:rPr>
        <w:t>. Ir nepieciešama tālāka diskusija par 14. pantu, kas nosaka izvēles un finansējuma piešķiršanas kritērijus.</w:t>
      </w:r>
    </w:p>
    <w:p w:rsidR="00280FBA" w:rsidRPr="00280FBA" w:rsidRDefault="00280FBA" w:rsidP="00280FBA">
      <w:pPr>
        <w:autoSpaceDE w:val="0"/>
        <w:autoSpaceDN w:val="0"/>
        <w:adjustRightInd w:val="0"/>
        <w:jc w:val="both"/>
        <w:rPr>
          <w:rFonts w:eastAsiaTheme="minorHAnsi"/>
          <w:color w:val="000000"/>
          <w:sz w:val="28"/>
          <w:szCs w:val="28"/>
          <w:lang w:val="lv-LV"/>
        </w:rPr>
      </w:pPr>
      <w:r w:rsidRPr="00280FBA">
        <w:rPr>
          <w:rFonts w:eastAsiaTheme="minorHAnsi"/>
          <w:color w:val="000000"/>
          <w:sz w:val="28"/>
          <w:szCs w:val="28"/>
          <w:lang w:val="lv-LV"/>
        </w:rPr>
        <w:t xml:space="preserve">Galvenā diskusija bija par </w:t>
      </w:r>
      <w:r w:rsidRPr="00280FBA">
        <w:rPr>
          <w:rFonts w:eastAsiaTheme="minorHAnsi"/>
          <w:color w:val="000000"/>
          <w:sz w:val="28"/>
          <w:szCs w:val="28"/>
          <w:u w:val="single"/>
          <w:lang w:val="lv-LV"/>
        </w:rPr>
        <w:t>finanšu aspektiem</w:t>
      </w:r>
      <w:r w:rsidRPr="00280FBA">
        <w:rPr>
          <w:rFonts w:eastAsiaTheme="minorHAnsi"/>
          <w:color w:val="000000"/>
          <w:sz w:val="28"/>
          <w:szCs w:val="28"/>
          <w:lang w:val="lv-LV"/>
        </w:rPr>
        <w:t xml:space="preserve">, piemēram, piedāvātajiem vienreizējām tiešo izmaksu atmaksām – 100% pētniecībai, 70% - </w:t>
      </w:r>
      <w:r w:rsidRPr="00280FBA">
        <w:rPr>
          <w:sz w:val="28"/>
          <w:szCs w:val="28"/>
          <w:lang w:val="lv-LV"/>
        </w:rPr>
        <w:t>“</w:t>
      </w:r>
      <w:proofErr w:type="spellStart"/>
      <w:r w:rsidRPr="00280FBA">
        <w:rPr>
          <w:i/>
          <w:sz w:val="28"/>
          <w:szCs w:val="28"/>
          <w:lang w:val="lv-LV"/>
        </w:rPr>
        <w:t>close-to-market</w:t>
      </w:r>
      <w:r w:rsidRPr="00280FBA">
        <w:rPr>
          <w:sz w:val="28"/>
          <w:szCs w:val="28"/>
          <w:lang w:val="lv-LV"/>
        </w:rPr>
        <w:t>”</w:t>
      </w:r>
      <w:proofErr w:type="spellEnd"/>
      <w:r w:rsidRPr="00280FBA">
        <w:rPr>
          <w:sz w:val="28"/>
          <w:szCs w:val="28"/>
          <w:lang w:val="lv-LV"/>
        </w:rPr>
        <w:t xml:space="preserve"> pasākumiem un nepieciešamību pēc precīza formulējuma, kas novilktu robežu starp pētniecības un in</w:t>
      </w:r>
      <w:r>
        <w:rPr>
          <w:sz w:val="28"/>
          <w:szCs w:val="28"/>
          <w:lang w:val="lv-LV"/>
        </w:rPr>
        <w:t>ovāciju projektiem un finansēju</w:t>
      </w:r>
      <w:r w:rsidRPr="00280FBA">
        <w:rPr>
          <w:sz w:val="28"/>
          <w:szCs w:val="28"/>
          <w:lang w:val="lv-LV"/>
        </w:rPr>
        <w:t xml:space="preserve">ma līmeņiem. Vairākas delegācijas jautājušas par atbilstību </w:t>
      </w:r>
      <w:r w:rsidRPr="00280FBA">
        <w:rPr>
          <w:sz w:val="28"/>
          <w:szCs w:val="28"/>
          <w:u w:val="single"/>
          <w:lang w:val="lv-LV"/>
        </w:rPr>
        <w:t>valsts atbalsta</w:t>
      </w:r>
      <w:r w:rsidRPr="00280FBA">
        <w:rPr>
          <w:sz w:val="28"/>
          <w:szCs w:val="28"/>
          <w:lang w:val="lv-LV"/>
        </w:rPr>
        <w:t xml:space="preserve"> nosacījumiem. Atsevišķas delegācijas vēlas vienkāršākus nosacījumus darba laika aprēķiniem un atskaitēm, citas delegācijas vēlas izmantot iespēju ieviest personāla vienības izmaksu aprēķinu, kas nebalstās uz reālajām personāla izmaksām (27. pants).  </w:t>
      </w:r>
    </w:p>
    <w:p w:rsidR="00280FBA" w:rsidRPr="00280FBA" w:rsidRDefault="00280FBA" w:rsidP="00280FBA">
      <w:pPr>
        <w:autoSpaceDE w:val="0"/>
        <w:autoSpaceDN w:val="0"/>
        <w:adjustRightInd w:val="0"/>
        <w:jc w:val="both"/>
        <w:rPr>
          <w:rFonts w:eastAsiaTheme="minorHAnsi"/>
          <w:color w:val="000000"/>
          <w:sz w:val="28"/>
          <w:szCs w:val="28"/>
          <w:lang w:val="lv-LV"/>
        </w:rPr>
      </w:pPr>
      <w:r w:rsidRPr="00280FBA">
        <w:rPr>
          <w:rFonts w:eastAsiaTheme="minorHAnsi"/>
          <w:color w:val="000000"/>
          <w:sz w:val="28"/>
          <w:szCs w:val="28"/>
          <w:lang w:val="lv-LV"/>
        </w:rPr>
        <w:t xml:space="preserve">Attiecībā uz </w:t>
      </w:r>
      <w:r w:rsidRPr="00280FBA">
        <w:rPr>
          <w:rFonts w:eastAsiaTheme="minorHAnsi"/>
          <w:color w:val="000000"/>
          <w:sz w:val="28"/>
          <w:szCs w:val="28"/>
          <w:u w:val="single"/>
          <w:lang w:val="lv-LV"/>
        </w:rPr>
        <w:t>rezultātu piederību</w:t>
      </w:r>
      <w:r w:rsidRPr="00280FBA">
        <w:rPr>
          <w:rFonts w:eastAsiaTheme="minorHAnsi"/>
          <w:color w:val="000000"/>
          <w:sz w:val="28"/>
          <w:szCs w:val="28"/>
          <w:lang w:val="lv-LV"/>
        </w:rPr>
        <w:t xml:space="preserve"> delegācijas ir uzdevušas jautājumus par kopīgas piederības nosacījumiem. 40. panta definējums </w:t>
      </w:r>
      <w:r w:rsidRPr="00280FBA">
        <w:rPr>
          <w:sz w:val="28"/>
          <w:szCs w:val="28"/>
          <w:lang w:val="lv-LV"/>
        </w:rPr>
        <w:t>“</w:t>
      </w:r>
      <w:r w:rsidRPr="00280FBA">
        <w:rPr>
          <w:i/>
          <w:sz w:val="28"/>
          <w:szCs w:val="28"/>
          <w:lang w:val="lv-LV"/>
        </w:rPr>
        <w:t>papildus izmantošanas saistības</w:t>
      </w:r>
      <w:r w:rsidRPr="00280FBA">
        <w:rPr>
          <w:sz w:val="28"/>
          <w:szCs w:val="28"/>
          <w:lang w:val="lv-LV"/>
        </w:rPr>
        <w:t xml:space="preserve">” tiks skaidrots turpmākās diskusijās. </w:t>
      </w:r>
    </w:p>
    <w:p w:rsidR="00280FBA" w:rsidRDefault="00280FBA" w:rsidP="00280FBA">
      <w:pPr>
        <w:pStyle w:val="EntEmet"/>
        <w:tabs>
          <w:tab w:val="clear" w:pos="284"/>
          <w:tab w:val="clear" w:pos="851"/>
          <w:tab w:val="clear" w:pos="1134"/>
        </w:tabs>
        <w:spacing w:before="0"/>
        <w:rPr>
          <w:lang w:val="lv-LV"/>
        </w:rPr>
      </w:pPr>
    </w:p>
    <w:p w:rsidR="00280FBA" w:rsidRPr="00280FBA" w:rsidRDefault="00280FBA" w:rsidP="00280FBA">
      <w:pPr>
        <w:pStyle w:val="EntEmet"/>
        <w:tabs>
          <w:tab w:val="clear" w:pos="284"/>
          <w:tab w:val="clear" w:pos="851"/>
          <w:tab w:val="clear" w:pos="1134"/>
        </w:tabs>
        <w:spacing w:before="0"/>
        <w:rPr>
          <w:b/>
          <w:sz w:val="28"/>
          <w:szCs w:val="28"/>
          <w:lang w:val="lv-LV"/>
        </w:rPr>
      </w:pPr>
      <w:r w:rsidRPr="00280FBA">
        <w:rPr>
          <w:b/>
          <w:sz w:val="28"/>
          <w:szCs w:val="28"/>
          <w:lang w:val="lv-LV"/>
        </w:rPr>
        <w:t>Specifiskā programma</w:t>
      </w:r>
    </w:p>
    <w:p w:rsidR="00280FBA" w:rsidRPr="00280FBA" w:rsidRDefault="00280FBA" w:rsidP="00280FBA">
      <w:pPr>
        <w:pStyle w:val="EntEmet"/>
        <w:tabs>
          <w:tab w:val="clear" w:pos="284"/>
          <w:tab w:val="clear" w:pos="851"/>
          <w:tab w:val="clear" w:pos="1134"/>
        </w:tabs>
        <w:spacing w:before="0"/>
        <w:jc w:val="both"/>
        <w:rPr>
          <w:sz w:val="28"/>
          <w:szCs w:val="28"/>
          <w:lang w:val="lv-LV"/>
        </w:rPr>
      </w:pPr>
      <w:r w:rsidRPr="00280FBA">
        <w:rPr>
          <w:sz w:val="28"/>
          <w:szCs w:val="28"/>
          <w:lang w:val="lv-LV"/>
        </w:rPr>
        <w:t xml:space="preserve">Dažas delegācijas ir uzsvērušas maza mēroga projektus (3. pants), bet citas vēlas saikni ar administratīvajām izmaksām (6%) un </w:t>
      </w:r>
      <w:r w:rsidRPr="00280FBA">
        <w:rPr>
          <w:rStyle w:val="hps"/>
          <w:sz w:val="28"/>
          <w:szCs w:val="28"/>
          <w:lang w:val="lv-LV"/>
        </w:rPr>
        <w:t>ietekmi</w:t>
      </w:r>
      <w:r w:rsidRPr="00280FBA">
        <w:rPr>
          <w:rStyle w:val="shorttext"/>
          <w:sz w:val="28"/>
          <w:szCs w:val="28"/>
          <w:lang w:val="lv-LV"/>
        </w:rPr>
        <w:t xml:space="preserve"> </w:t>
      </w:r>
      <w:r w:rsidRPr="00280FBA">
        <w:rPr>
          <w:rStyle w:val="hps"/>
          <w:sz w:val="28"/>
          <w:szCs w:val="28"/>
          <w:lang w:val="lv-LV"/>
        </w:rPr>
        <w:t>un ārējām izmaksām (4. pants). Delegācijas</w:t>
      </w:r>
      <w:r w:rsidRPr="00280FBA">
        <w:rPr>
          <w:sz w:val="28"/>
          <w:szCs w:val="28"/>
          <w:lang w:val="lv-LV"/>
        </w:rPr>
        <w:t xml:space="preserve"> ap</w:t>
      </w:r>
      <w:r w:rsidRPr="00280FBA">
        <w:rPr>
          <w:rStyle w:val="hps"/>
          <w:sz w:val="28"/>
          <w:szCs w:val="28"/>
          <w:lang w:val="lv-LV"/>
        </w:rPr>
        <w:t>liecinājušas</w:t>
      </w:r>
      <w:r w:rsidRPr="00280FBA">
        <w:rPr>
          <w:sz w:val="28"/>
          <w:szCs w:val="28"/>
          <w:lang w:val="lv-LV"/>
        </w:rPr>
        <w:t xml:space="preserve"> </w:t>
      </w:r>
      <w:r w:rsidRPr="00280FBA">
        <w:rPr>
          <w:rStyle w:val="hps"/>
          <w:sz w:val="28"/>
          <w:szCs w:val="28"/>
          <w:lang w:val="lv-LV"/>
        </w:rPr>
        <w:t>bažas</w:t>
      </w:r>
      <w:r w:rsidRPr="00280FBA">
        <w:rPr>
          <w:sz w:val="28"/>
          <w:szCs w:val="28"/>
          <w:lang w:val="lv-LV"/>
        </w:rPr>
        <w:t xml:space="preserve"> </w:t>
      </w:r>
      <w:r w:rsidRPr="00280FBA">
        <w:rPr>
          <w:rStyle w:val="hps"/>
          <w:sz w:val="28"/>
          <w:szCs w:val="28"/>
          <w:lang w:val="lv-LV"/>
        </w:rPr>
        <w:t>par</w:t>
      </w:r>
      <w:r w:rsidRPr="00280FBA">
        <w:rPr>
          <w:sz w:val="28"/>
          <w:szCs w:val="28"/>
          <w:lang w:val="lv-LV"/>
        </w:rPr>
        <w:t xml:space="preserve"> </w:t>
      </w:r>
      <w:r w:rsidRPr="00280FBA">
        <w:rPr>
          <w:rStyle w:val="hps"/>
          <w:sz w:val="28"/>
          <w:szCs w:val="28"/>
          <w:lang w:val="lv-LV"/>
        </w:rPr>
        <w:t>iespējamām</w:t>
      </w:r>
      <w:r w:rsidRPr="00280FBA">
        <w:rPr>
          <w:sz w:val="28"/>
          <w:szCs w:val="28"/>
          <w:lang w:val="lv-LV"/>
        </w:rPr>
        <w:t xml:space="preserve"> </w:t>
      </w:r>
      <w:r w:rsidRPr="00280FBA">
        <w:rPr>
          <w:rStyle w:val="hps"/>
          <w:sz w:val="28"/>
          <w:szCs w:val="28"/>
          <w:lang w:val="lv-LV"/>
        </w:rPr>
        <w:t>īstenošanas</w:t>
      </w:r>
      <w:r w:rsidRPr="00280FBA">
        <w:rPr>
          <w:sz w:val="28"/>
          <w:szCs w:val="28"/>
          <w:lang w:val="lv-LV"/>
        </w:rPr>
        <w:t xml:space="preserve"> </w:t>
      </w:r>
      <w:r w:rsidRPr="00280FBA">
        <w:rPr>
          <w:rStyle w:val="hps"/>
          <w:sz w:val="28"/>
          <w:szCs w:val="28"/>
          <w:lang w:val="lv-LV"/>
        </w:rPr>
        <w:t>aspektu sekām attiecībā</w:t>
      </w:r>
      <w:r w:rsidRPr="00280FBA">
        <w:rPr>
          <w:sz w:val="28"/>
          <w:szCs w:val="28"/>
          <w:lang w:val="lv-LV"/>
        </w:rPr>
        <w:t xml:space="preserve"> uz </w:t>
      </w:r>
      <w:r w:rsidRPr="00280FBA">
        <w:rPr>
          <w:rStyle w:val="hps"/>
          <w:sz w:val="28"/>
          <w:szCs w:val="28"/>
          <w:lang w:val="lv-LV"/>
        </w:rPr>
        <w:t>darba</w:t>
      </w:r>
      <w:r w:rsidRPr="00280FBA">
        <w:rPr>
          <w:sz w:val="28"/>
          <w:szCs w:val="28"/>
          <w:lang w:val="lv-LV"/>
        </w:rPr>
        <w:t xml:space="preserve"> </w:t>
      </w:r>
      <w:r w:rsidRPr="00280FBA">
        <w:rPr>
          <w:rStyle w:val="hps"/>
          <w:sz w:val="28"/>
          <w:szCs w:val="28"/>
          <w:lang w:val="lv-LV"/>
        </w:rPr>
        <w:t>programmām</w:t>
      </w:r>
      <w:r w:rsidRPr="00280FBA">
        <w:rPr>
          <w:sz w:val="28"/>
          <w:szCs w:val="28"/>
          <w:lang w:val="lv-LV"/>
        </w:rPr>
        <w:t xml:space="preserve"> </w:t>
      </w:r>
      <w:r w:rsidRPr="00280FBA">
        <w:rPr>
          <w:rStyle w:val="hps"/>
          <w:sz w:val="28"/>
          <w:szCs w:val="28"/>
          <w:lang w:val="lv-LV"/>
        </w:rPr>
        <w:t>(norādot, ka</w:t>
      </w:r>
      <w:r w:rsidRPr="00280FBA">
        <w:rPr>
          <w:sz w:val="28"/>
          <w:szCs w:val="28"/>
          <w:lang w:val="lv-LV"/>
        </w:rPr>
        <w:t xml:space="preserve"> </w:t>
      </w:r>
      <w:r w:rsidRPr="00280FBA">
        <w:rPr>
          <w:rStyle w:val="hps"/>
          <w:sz w:val="28"/>
          <w:szCs w:val="28"/>
          <w:lang w:val="lv-LV"/>
        </w:rPr>
        <w:t>darba programmas, kas noteiktas 5. pantā</w:t>
      </w:r>
      <w:r w:rsidRPr="00280FBA">
        <w:rPr>
          <w:sz w:val="28"/>
          <w:szCs w:val="28"/>
          <w:lang w:val="lv-LV"/>
        </w:rPr>
        <w:t xml:space="preserve">, būtu jāizveido caurspīdīgas, iesaistot dalībvalstis un Eiropas Pētniecības padomi. Vairums delegāciju uzskatīja, ka ir </w:t>
      </w:r>
      <w:proofErr w:type="spellStart"/>
      <w:r w:rsidRPr="00280FBA">
        <w:rPr>
          <w:sz w:val="28"/>
          <w:szCs w:val="28"/>
          <w:lang w:val="lv-LV"/>
        </w:rPr>
        <w:t>programmkomiteju</w:t>
      </w:r>
      <w:proofErr w:type="spellEnd"/>
      <w:r w:rsidRPr="00280FBA">
        <w:rPr>
          <w:sz w:val="28"/>
          <w:szCs w:val="28"/>
          <w:lang w:val="lv-LV"/>
        </w:rPr>
        <w:t xml:space="preserve"> pārveidošanai jāturpina spēlēt loma projektu apstiprināšanā un nevajadzētu fokusēties vienīgi uz to stratēģisko nozīmi (9. pants).   </w:t>
      </w:r>
    </w:p>
    <w:p w:rsidR="00280FBA" w:rsidRPr="00280FBA" w:rsidRDefault="00280FBA" w:rsidP="00280FBA">
      <w:pPr>
        <w:pStyle w:val="EntEmet"/>
        <w:tabs>
          <w:tab w:val="clear" w:pos="284"/>
          <w:tab w:val="clear" w:pos="851"/>
          <w:tab w:val="clear" w:pos="1134"/>
        </w:tabs>
        <w:spacing w:before="0"/>
        <w:jc w:val="both"/>
        <w:rPr>
          <w:sz w:val="28"/>
          <w:szCs w:val="28"/>
          <w:lang w:val="lv-LV"/>
        </w:rPr>
      </w:pPr>
      <w:r w:rsidRPr="00280FBA">
        <w:rPr>
          <w:sz w:val="28"/>
          <w:szCs w:val="28"/>
          <w:lang w:val="lv-LV"/>
        </w:rPr>
        <w:t xml:space="preserve">Attiecībā par </w:t>
      </w:r>
      <w:r w:rsidRPr="00280FBA">
        <w:rPr>
          <w:sz w:val="28"/>
          <w:szCs w:val="28"/>
          <w:u w:val="single"/>
          <w:lang w:val="lv-LV"/>
        </w:rPr>
        <w:t>netiešo darbību kopīgajiem elementiem</w:t>
      </w:r>
      <w:r w:rsidRPr="00280FBA">
        <w:rPr>
          <w:sz w:val="28"/>
          <w:szCs w:val="28"/>
          <w:lang w:val="lv-LV"/>
        </w:rPr>
        <w:t xml:space="preserve"> vairākas delegācijas ir piedāvājušas EK nodrošināt labi līdzsvarotu </w:t>
      </w:r>
      <w:proofErr w:type="spellStart"/>
      <w:r w:rsidRPr="00280FBA">
        <w:rPr>
          <w:sz w:val="28"/>
          <w:szCs w:val="28"/>
          <w:lang w:val="lv-LV"/>
        </w:rPr>
        <w:t>pārtstāvniecību</w:t>
      </w:r>
      <w:proofErr w:type="spellEnd"/>
      <w:r w:rsidRPr="00280FBA">
        <w:rPr>
          <w:sz w:val="28"/>
          <w:szCs w:val="28"/>
          <w:lang w:val="lv-LV"/>
        </w:rPr>
        <w:t xml:space="preserve"> vērtēšanas paneļos. Vairākas delegācijas ir izteikušas nepieciešamību paaugstināt mērķi par MV</w:t>
      </w:r>
      <w:r>
        <w:rPr>
          <w:sz w:val="28"/>
          <w:szCs w:val="28"/>
          <w:lang w:val="lv-LV"/>
        </w:rPr>
        <w:t>U</w:t>
      </w:r>
      <w:r w:rsidRPr="00280FBA">
        <w:rPr>
          <w:sz w:val="28"/>
          <w:szCs w:val="28"/>
          <w:lang w:val="lv-LV"/>
        </w:rPr>
        <w:t xml:space="preserve"> līdzdalību un paaugstināt piedāvātos 15%. Atsevišķas delegācijas ir atbalstījušas </w:t>
      </w:r>
      <w:r w:rsidRPr="00280FBA">
        <w:rPr>
          <w:sz w:val="28"/>
          <w:szCs w:val="28"/>
          <w:lang w:val="lv-LV"/>
        </w:rPr>
        <w:lastRenderedPageBreak/>
        <w:t xml:space="preserve">ieceri par līdzsvaru starp maza un liela mēroga projektiem ar uzsvaru uz maza un vidēja mēroga projektiem. </w:t>
      </w:r>
    </w:p>
    <w:p w:rsidR="00280FBA" w:rsidRPr="00280FBA" w:rsidRDefault="00280FBA" w:rsidP="00280FBA">
      <w:pPr>
        <w:pStyle w:val="EntEmet"/>
        <w:tabs>
          <w:tab w:val="clear" w:pos="284"/>
          <w:tab w:val="clear" w:pos="851"/>
          <w:tab w:val="clear" w:pos="1134"/>
        </w:tabs>
        <w:spacing w:before="0"/>
        <w:jc w:val="both"/>
        <w:rPr>
          <w:sz w:val="28"/>
          <w:szCs w:val="28"/>
          <w:lang w:val="lv-LV"/>
        </w:rPr>
      </w:pPr>
      <w:r w:rsidRPr="00280FBA">
        <w:rPr>
          <w:sz w:val="28"/>
          <w:szCs w:val="28"/>
          <w:lang w:val="lv-LV"/>
        </w:rPr>
        <w:t xml:space="preserve">Vairākas delegācijas ir izteikušas skepsi par nosacījumiem attiecībā uz </w:t>
      </w:r>
      <w:r w:rsidRPr="00280FBA">
        <w:rPr>
          <w:sz w:val="28"/>
          <w:szCs w:val="28"/>
          <w:u w:val="single"/>
          <w:lang w:val="lv-LV"/>
        </w:rPr>
        <w:t>zinātnisko ekselenci</w:t>
      </w:r>
      <w:r w:rsidRPr="00280FBA">
        <w:rPr>
          <w:sz w:val="28"/>
          <w:szCs w:val="28"/>
          <w:lang w:val="lv-LV"/>
        </w:rPr>
        <w:t>, kas pieprasa  tālākas diskusijas par prioritāti ilgtermiņa finanšu saistībām, kā arī par</w:t>
      </w:r>
      <w:r>
        <w:rPr>
          <w:lang w:val="lv-LV"/>
        </w:rPr>
        <w:t xml:space="preserve"> </w:t>
      </w:r>
      <w:r w:rsidRPr="00280FBA">
        <w:rPr>
          <w:sz w:val="28"/>
          <w:szCs w:val="28"/>
          <w:lang w:val="lv-LV"/>
        </w:rPr>
        <w:t>līdzfinansējuma pakāpi saistībā ar FET (</w:t>
      </w:r>
      <w:proofErr w:type="spellStart"/>
      <w:r w:rsidRPr="00280FBA">
        <w:rPr>
          <w:i/>
          <w:sz w:val="28"/>
          <w:szCs w:val="28"/>
          <w:lang w:val="lv-LV"/>
        </w:rPr>
        <w:t>Future</w:t>
      </w:r>
      <w:proofErr w:type="spellEnd"/>
      <w:r w:rsidRPr="00280FBA">
        <w:rPr>
          <w:i/>
          <w:sz w:val="28"/>
          <w:szCs w:val="28"/>
          <w:lang w:val="lv-LV"/>
        </w:rPr>
        <w:t xml:space="preserve"> </w:t>
      </w:r>
      <w:proofErr w:type="spellStart"/>
      <w:r w:rsidRPr="00280FBA">
        <w:rPr>
          <w:i/>
          <w:sz w:val="28"/>
          <w:szCs w:val="28"/>
          <w:lang w:val="lv-LV"/>
        </w:rPr>
        <w:t>and</w:t>
      </w:r>
      <w:proofErr w:type="spellEnd"/>
      <w:r w:rsidRPr="00280FBA">
        <w:rPr>
          <w:i/>
          <w:sz w:val="28"/>
          <w:szCs w:val="28"/>
          <w:lang w:val="lv-LV"/>
        </w:rPr>
        <w:t xml:space="preserve"> </w:t>
      </w:r>
      <w:proofErr w:type="spellStart"/>
      <w:r w:rsidRPr="00280FBA">
        <w:rPr>
          <w:i/>
          <w:sz w:val="28"/>
          <w:szCs w:val="28"/>
          <w:lang w:val="lv-LV"/>
        </w:rPr>
        <w:t>Emerginging</w:t>
      </w:r>
      <w:proofErr w:type="spellEnd"/>
      <w:r w:rsidRPr="00280FBA">
        <w:rPr>
          <w:i/>
          <w:sz w:val="28"/>
          <w:szCs w:val="28"/>
          <w:lang w:val="lv-LV"/>
        </w:rPr>
        <w:t xml:space="preserve"> </w:t>
      </w:r>
      <w:proofErr w:type="spellStart"/>
      <w:r w:rsidRPr="00280FBA">
        <w:rPr>
          <w:i/>
          <w:sz w:val="28"/>
          <w:szCs w:val="28"/>
          <w:lang w:val="lv-LV"/>
        </w:rPr>
        <w:t>Technologies</w:t>
      </w:r>
      <w:proofErr w:type="spellEnd"/>
      <w:r w:rsidRPr="00280FBA">
        <w:rPr>
          <w:sz w:val="28"/>
          <w:szCs w:val="28"/>
          <w:lang w:val="lv-LV"/>
        </w:rPr>
        <w:t xml:space="preserve">) </w:t>
      </w:r>
      <w:proofErr w:type="spellStart"/>
      <w:r w:rsidRPr="00280FBA">
        <w:rPr>
          <w:sz w:val="28"/>
          <w:szCs w:val="28"/>
          <w:lang w:val="lv-LV"/>
        </w:rPr>
        <w:t>pamatiniciatīvām</w:t>
      </w:r>
      <w:proofErr w:type="spellEnd"/>
      <w:r w:rsidRPr="00280FBA">
        <w:rPr>
          <w:sz w:val="28"/>
          <w:szCs w:val="28"/>
          <w:lang w:val="lv-LV"/>
        </w:rPr>
        <w:t xml:space="preserve">. Attiecībā uz </w:t>
      </w:r>
      <w:r w:rsidRPr="00280FBA">
        <w:rPr>
          <w:sz w:val="28"/>
          <w:szCs w:val="28"/>
          <w:u w:val="single"/>
          <w:lang w:val="lv-LV"/>
        </w:rPr>
        <w:t>vadošo lomu rūpniecībā</w:t>
      </w:r>
      <w:r w:rsidRPr="00280FBA">
        <w:rPr>
          <w:sz w:val="28"/>
          <w:szCs w:val="28"/>
          <w:lang w:val="lv-LV"/>
        </w:rPr>
        <w:t xml:space="preserve"> vairākas delegācijas ir piedāvājušas likt uzsvaru uz ne-tehnoloģiskiem aspektiem, kā arī jāveido saikne ar COSME programmu un piekļuvi riska finansējumam. Attiecībā uz </w:t>
      </w:r>
      <w:r w:rsidRPr="00280FBA">
        <w:rPr>
          <w:sz w:val="28"/>
          <w:szCs w:val="28"/>
          <w:u w:val="single"/>
          <w:lang w:val="lv-LV"/>
        </w:rPr>
        <w:t>sociālajiem izaicinājumiem</w:t>
      </w:r>
      <w:r w:rsidRPr="00280FBA">
        <w:rPr>
          <w:sz w:val="28"/>
          <w:szCs w:val="28"/>
          <w:lang w:val="lv-LV"/>
        </w:rPr>
        <w:t xml:space="preserve"> ir izteikts priekšlikums sadalīt esošo 6. sociālo izaicinājumu divos un izveidot 7. sociālo izaicinājumu drošības jaut</w:t>
      </w:r>
      <w:r>
        <w:rPr>
          <w:sz w:val="28"/>
          <w:szCs w:val="28"/>
          <w:lang w:val="lv-LV"/>
        </w:rPr>
        <w:t>ā</w:t>
      </w:r>
      <w:r w:rsidRPr="00280FBA">
        <w:rPr>
          <w:sz w:val="28"/>
          <w:szCs w:val="28"/>
          <w:lang w:val="lv-LV"/>
        </w:rPr>
        <w:t xml:space="preserve">jumiem. Diskusijas ir novedušas pie lielas vienprātības attiecībā uz sociālajām un humanitārajām zinātnēm. Citi jautājumi, kuriem delegācijas pievērsa uzmanību, ir atvērtajos projektu konkursos nodrošināt vietu maziem un vidējiem projektiem, precizēt pieeju LESD 185. panta iniciatīvām, meklēt </w:t>
      </w:r>
      <w:proofErr w:type="spellStart"/>
      <w:r w:rsidRPr="00280FBA">
        <w:rPr>
          <w:sz w:val="28"/>
          <w:szCs w:val="28"/>
          <w:lang w:val="lv-LV"/>
        </w:rPr>
        <w:t>sinerģiju</w:t>
      </w:r>
      <w:proofErr w:type="spellEnd"/>
      <w:r w:rsidRPr="00280FBA">
        <w:rPr>
          <w:sz w:val="28"/>
          <w:szCs w:val="28"/>
          <w:lang w:val="lv-LV"/>
        </w:rPr>
        <w:t xml:space="preserve"> starp Horizonts 2020 un vienotās plānošanas iniciatīvām un Eiropas Inovāciju partnerībām. </w:t>
      </w:r>
    </w:p>
    <w:p w:rsidR="00280FBA" w:rsidRPr="00280FBA" w:rsidRDefault="00280FBA" w:rsidP="00280FBA">
      <w:pPr>
        <w:pStyle w:val="EntEmet"/>
        <w:tabs>
          <w:tab w:val="clear" w:pos="284"/>
          <w:tab w:val="clear" w:pos="851"/>
          <w:tab w:val="clear" w:pos="1134"/>
        </w:tabs>
        <w:spacing w:before="0"/>
        <w:jc w:val="both"/>
        <w:rPr>
          <w:sz w:val="28"/>
          <w:szCs w:val="28"/>
          <w:lang w:val="lv-LV"/>
        </w:rPr>
      </w:pPr>
      <w:r w:rsidRPr="00280FBA">
        <w:rPr>
          <w:sz w:val="28"/>
          <w:szCs w:val="28"/>
          <w:lang w:val="lv-LV"/>
        </w:rPr>
        <w:t xml:space="preserve">Attiecībā uz </w:t>
      </w:r>
      <w:r w:rsidRPr="00280FBA">
        <w:rPr>
          <w:sz w:val="28"/>
          <w:szCs w:val="28"/>
          <w:u w:val="single"/>
          <w:lang w:val="lv-LV"/>
        </w:rPr>
        <w:t>Kopīgā Pētniecības centra</w:t>
      </w:r>
      <w:r w:rsidRPr="00280FBA">
        <w:rPr>
          <w:sz w:val="28"/>
          <w:szCs w:val="28"/>
          <w:lang w:val="lv-LV"/>
        </w:rPr>
        <w:t xml:space="preserve"> tiešajām darbībām saistībā ar ne-kodolpētniecību delegācijām nebija būtiskas iebildes pret EK priekšlikumu.</w:t>
      </w:r>
    </w:p>
    <w:p w:rsidR="00280FBA" w:rsidRPr="00280FBA" w:rsidRDefault="00280FBA" w:rsidP="00280FBA">
      <w:pPr>
        <w:pStyle w:val="EntEmet"/>
        <w:tabs>
          <w:tab w:val="clear" w:pos="284"/>
          <w:tab w:val="clear" w:pos="851"/>
          <w:tab w:val="clear" w:pos="1134"/>
        </w:tabs>
        <w:spacing w:before="0"/>
        <w:jc w:val="both"/>
        <w:rPr>
          <w:sz w:val="28"/>
          <w:szCs w:val="28"/>
          <w:lang w:val="lv-LV"/>
        </w:rPr>
      </w:pPr>
      <w:r w:rsidRPr="00280FBA">
        <w:rPr>
          <w:sz w:val="28"/>
          <w:szCs w:val="28"/>
          <w:lang w:val="lv-LV"/>
        </w:rPr>
        <w:t xml:space="preserve">Delegācijas izteica viedokļus par </w:t>
      </w:r>
      <w:r w:rsidRPr="00280FBA">
        <w:rPr>
          <w:sz w:val="28"/>
          <w:szCs w:val="28"/>
          <w:u w:val="single"/>
          <w:lang w:val="lv-LV"/>
        </w:rPr>
        <w:t>darbības rādītājiem</w:t>
      </w:r>
      <w:r w:rsidRPr="00280FBA">
        <w:rPr>
          <w:sz w:val="28"/>
          <w:szCs w:val="28"/>
          <w:lang w:val="lv-LV"/>
        </w:rPr>
        <w:t xml:space="preserve">, delegācijas atbalstīja pieeju par viena vai vairāku vispārēju indikatoru noteikšanu. </w:t>
      </w:r>
    </w:p>
    <w:p w:rsidR="00280FBA" w:rsidRDefault="00280FBA" w:rsidP="00280FBA">
      <w:pPr>
        <w:pStyle w:val="EntEmet"/>
        <w:tabs>
          <w:tab w:val="clear" w:pos="284"/>
          <w:tab w:val="clear" w:pos="851"/>
          <w:tab w:val="clear" w:pos="1134"/>
        </w:tabs>
        <w:spacing w:before="0"/>
        <w:jc w:val="both"/>
        <w:rPr>
          <w:lang w:val="lv-LV"/>
        </w:rPr>
      </w:pPr>
    </w:p>
    <w:p w:rsidR="00280FBA" w:rsidRPr="00087407" w:rsidRDefault="00280FBA" w:rsidP="00280FBA">
      <w:pPr>
        <w:pStyle w:val="EntEmet"/>
        <w:tabs>
          <w:tab w:val="clear" w:pos="284"/>
          <w:tab w:val="clear" w:pos="851"/>
          <w:tab w:val="clear" w:pos="1134"/>
        </w:tabs>
        <w:spacing w:before="0"/>
        <w:jc w:val="both"/>
        <w:rPr>
          <w:b/>
          <w:sz w:val="28"/>
          <w:szCs w:val="28"/>
          <w:lang w:val="lv-LV"/>
        </w:rPr>
      </w:pPr>
      <w:proofErr w:type="spellStart"/>
      <w:r w:rsidRPr="00087407">
        <w:rPr>
          <w:b/>
          <w:sz w:val="28"/>
          <w:szCs w:val="28"/>
          <w:lang w:val="lv-LV"/>
        </w:rPr>
        <w:t>Euratom</w:t>
      </w:r>
      <w:proofErr w:type="spellEnd"/>
    </w:p>
    <w:p w:rsidR="00280FBA" w:rsidRPr="00087407" w:rsidRDefault="00280FBA" w:rsidP="00280FBA">
      <w:pPr>
        <w:pStyle w:val="EntEmet"/>
        <w:tabs>
          <w:tab w:val="clear" w:pos="284"/>
          <w:tab w:val="clear" w:pos="851"/>
          <w:tab w:val="clear" w:pos="1134"/>
        </w:tabs>
        <w:spacing w:before="0"/>
        <w:jc w:val="both"/>
        <w:rPr>
          <w:sz w:val="28"/>
          <w:szCs w:val="28"/>
          <w:lang w:val="lv-LV"/>
        </w:rPr>
      </w:pPr>
      <w:r w:rsidRPr="00087407">
        <w:rPr>
          <w:sz w:val="28"/>
          <w:szCs w:val="28"/>
          <w:lang w:val="lv-LV"/>
        </w:rPr>
        <w:t>Kopumā delegācijas atbalstīja EK priekšlikumu. Vairākas delegācijas pauda bažas par esošo pievienošanās līgumu izvērtēšanu. Delegācijas ir vienojušās, ka kodoldroš</w:t>
      </w:r>
      <w:r w:rsidR="00087407">
        <w:rPr>
          <w:sz w:val="28"/>
          <w:szCs w:val="28"/>
          <w:lang w:val="lv-LV"/>
        </w:rPr>
        <w:t>ī</w:t>
      </w:r>
      <w:r w:rsidRPr="00087407">
        <w:rPr>
          <w:sz w:val="28"/>
          <w:szCs w:val="28"/>
          <w:lang w:val="lv-LV"/>
        </w:rPr>
        <w:t xml:space="preserve">ba ir galvenais mērķis </w:t>
      </w:r>
      <w:proofErr w:type="spellStart"/>
      <w:r w:rsidRPr="00087407">
        <w:rPr>
          <w:sz w:val="28"/>
          <w:szCs w:val="28"/>
          <w:lang w:val="lv-LV"/>
        </w:rPr>
        <w:t>Euratom</w:t>
      </w:r>
      <w:proofErr w:type="spellEnd"/>
      <w:r w:rsidRPr="00087407">
        <w:rPr>
          <w:sz w:val="28"/>
          <w:szCs w:val="28"/>
          <w:lang w:val="lv-LV"/>
        </w:rPr>
        <w:t xml:space="preserve"> programmas </w:t>
      </w:r>
      <w:proofErr w:type="spellStart"/>
      <w:r w:rsidRPr="00087407">
        <w:rPr>
          <w:sz w:val="28"/>
          <w:szCs w:val="28"/>
          <w:lang w:val="lv-LV"/>
        </w:rPr>
        <w:t>kodolskaldīšanas</w:t>
      </w:r>
      <w:proofErr w:type="spellEnd"/>
      <w:r w:rsidRPr="00087407">
        <w:rPr>
          <w:sz w:val="28"/>
          <w:szCs w:val="28"/>
          <w:lang w:val="lv-LV"/>
        </w:rPr>
        <w:t xml:space="preserve"> sadaļā. Ir jābūt līdzsvaram starp fokusu uz drošības as</w:t>
      </w:r>
      <w:r w:rsidR="00087407">
        <w:rPr>
          <w:sz w:val="28"/>
          <w:szCs w:val="28"/>
          <w:lang w:val="lv-LV"/>
        </w:rPr>
        <w:t>p</w:t>
      </w:r>
      <w:r w:rsidRPr="00087407">
        <w:rPr>
          <w:sz w:val="28"/>
          <w:szCs w:val="28"/>
          <w:lang w:val="lv-LV"/>
        </w:rPr>
        <w:t>ektiem un programmas citām prioritātēm, ieskaitot jaunu reaktoru sistēmas un nākotnes sadarbību ar svarīgām tehnoloģiskajām platformām. Programmas administratīvās izmaksas delegācijas atzina par augstām (13,5%). Piedāvāto budžeta sadalījumu starp netiešajiem pasākumiem (</w:t>
      </w:r>
      <w:proofErr w:type="spellStart"/>
      <w:r w:rsidRPr="00087407">
        <w:rPr>
          <w:sz w:val="28"/>
          <w:szCs w:val="28"/>
          <w:lang w:val="lv-LV"/>
        </w:rPr>
        <w:t>kodolsintēzes</w:t>
      </w:r>
      <w:proofErr w:type="spellEnd"/>
      <w:r w:rsidRPr="00087407">
        <w:rPr>
          <w:sz w:val="28"/>
          <w:szCs w:val="28"/>
          <w:lang w:val="lv-LV"/>
        </w:rPr>
        <w:t xml:space="preserve"> un </w:t>
      </w:r>
      <w:proofErr w:type="spellStart"/>
      <w:r w:rsidRPr="00087407">
        <w:rPr>
          <w:sz w:val="28"/>
          <w:szCs w:val="28"/>
          <w:lang w:val="lv-LV"/>
        </w:rPr>
        <w:t>kodolskaldīšanas</w:t>
      </w:r>
      <w:proofErr w:type="spellEnd"/>
      <w:r w:rsidRPr="00087407">
        <w:rPr>
          <w:sz w:val="28"/>
          <w:szCs w:val="28"/>
          <w:lang w:val="lv-LV"/>
        </w:rPr>
        <w:t xml:space="preserve"> pasākumi) un tiešajiem pasākumiem (JRC pasākumi) delegācijas norādīja, ka JRC piedāvātais budžets ir pārāk liels.</w:t>
      </w:r>
    </w:p>
    <w:p w:rsidR="00280FBA" w:rsidRPr="00087407" w:rsidRDefault="00280FBA" w:rsidP="00280FBA">
      <w:pPr>
        <w:pStyle w:val="EntEmet"/>
        <w:tabs>
          <w:tab w:val="clear" w:pos="284"/>
          <w:tab w:val="clear" w:pos="851"/>
          <w:tab w:val="clear" w:pos="1134"/>
        </w:tabs>
        <w:spacing w:before="0"/>
        <w:jc w:val="both"/>
        <w:rPr>
          <w:sz w:val="28"/>
          <w:szCs w:val="28"/>
          <w:lang w:val="lv-LV"/>
        </w:rPr>
      </w:pPr>
    </w:p>
    <w:p w:rsidR="00280FBA" w:rsidRDefault="00280FBA" w:rsidP="00280FBA">
      <w:pPr>
        <w:pStyle w:val="EntEmet"/>
        <w:tabs>
          <w:tab w:val="clear" w:pos="284"/>
          <w:tab w:val="clear" w:pos="851"/>
          <w:tab w:val="clear" w:pos="1134"/>
        </w:tabs>
        <w:spacing w:before="0"/>
        <w:jc w:val="both"/>
        <w:rPr>
          <w:sz w:val="28"/>
          <w:szCs w:val="28"/>
          <w:lang w:val="lv-LV"/>
        </w:rPr>
      </w:pPr>
      <w:r w:rsidRPr="00087407">
        <w:rPr>
          <w:sz w:val="28"/>
          <w:szCs w:val="28"/>
          <w:lang w:val="lv-LV"/>
        </w:rPr>
        <w:t>Attiecībā uz trim EK priekšlikumiem – dalības no</w:t>
      </w:r>
      <w:r w:rsidR="00087407">
        <w:rPr>
          <w:sz w:val="28"/>
          <w:szCs w:val="28"/>
          <w:lang w:val="lv-LV"/>
        </w:rPr>
        <w:t>sacījumi, specifiskā progra</w:t>
      </w:r>
      <w:r w:rsidRPr="00087407">
        <w:rPr>
          <w:sz w:val="28"/>
          <w:szCs w:val="28"/>
          <w:lang w:val="lv-LV"/>
        </w:rPr>
        <w:t xml:space="preserve">mma un </w:t>
      </w:r>
      <w:proofErr w:type="spellStart"/>
      <w:r w:rsidRPr="00087407">
        <w:rPr>
          <w:sz w:val="28"/>
          <w:szCs w:val="28"/>
          <w:lang w:val="lv-LV"/>
        </w:rPr>
        <w:t>Euratom</w:t>
      </w:r>
      <w:proofErr w:type="spellEnd"/>
      <w:r w:rsidRPr="00087407">
        <w:rPr>
          <w:sz w:val="28"/>
          <w:szCs w:val="28"/>
          <w:lang w:val="lv-LV"/>
        </w:rPr>
        <w:t xml:space="preserve"> un sarunas par daudzgadu budžetu, budžeta jautājumi tiks diskutēti turpmākajās diskusijās. </w:t>
      </w:r>
    </w:p>
    <w:p w:rsidR="00E6683B" w:rsidRDefault="00E6683B" w:rsidP="00E6683B">
      <w:pPr>
        <w:pStyle w:val="Titreobjet"/>
        <w:spacing w:before="0" w:after="0"/>
        <w:jc w:val="both"/>
        <w:rPr>
          <w:sz w:val="28"/>
          <w:szCs w:val="28"/>
          <w:lang w:val="lv-LV" w:eastAsia="lv-LV"/>
        </w:rPr>
      </w:pPr>
    </w:p>
    <w:p w:rsidR="00E6683B" w:rsidRPr="00E6683B" w:rsidRDefault="00E6683B" w:rsidP="00E6683B">
      <w:pPr>
        <w:pStyle w:val="Titreobjet"/>
        <w:spacing w:before="0" w:after="0"/>
        <w:jc w:val="both"/>
        <w:rPr>
          <w:b w:val="0"/>
          <w:sz w:val="28"/>
          <w:szCs w:val="28"/>
          <w:u w:val="single"/>
          <w:lang w:val="lv-LV" w:eastAsia="lv-LV"/>
        </w:rPr>
      </w:pPr>
      <w:r w:rsidRPr="00E6683B">
        <w:rPr>
          <w:b w:val="0"/>
          <w:sz w:val="28"/>
          <w:szCs w:val="28"/>
          <w:u w:val="single"/>
          <w:lang w:val="lv-LV" w:eastAsia="lv-LV"/>
        </w:rPr>
        <w:t>Latvijas pozīcija:</w:t>
      </w:r>
    </w:p>
    <w:p w:rsidR="00E6683B" w:rsidRPr="00E6683B" w:rsidRDefault="00E6683B" w:rsidP="00E6683B">
      <w:pPr>
        <w:pStyle w:val="Titreobjet"/>
        <w:spacing w:before="0" w:after="0"/>
        <w:jc w:val="both"/>
        <w:rPr>
          <w:b w:val="0"/>
          <w:noProof/>
          <w:sz w:val="28"/>
          <w:szCs w:val="28"/>
          <w:lang w:val="lv-LV"/>
        </w:rPr>
      </w:pPr>
      <w:r w:rsidRPr="00E6683B">
        <w:rPr>
          <w:sz w:val="28"/>
          <w:szCs w:val="28"/>
          <w:lang w:val="lv-LV" w:eastAsia="lv-LV"/>
        </w:rPr>
        <w:t>Latvija kopumā atbalsta</w:t>
      </w:r>
      <w:r w:rsidRPr="00E6683B">
        <w:rPr>
          <w:b w:val="0"/>
          <w:sz w:val="28"/>
          <w:szCs w:val="28"/>
          <w:lang w:val="lv-LV" w:eastAsia="lv-LV"/>
        </w:rPr>
        <w:t xml:space="preserve"> progresa ziņojumu par Priekšlikuma </w:t>
      </w:r>
      <w:r w:rsidRPr="00E6683B">
        <w:rPr>
          <w:b w:val="0"/>
          <w:noProof/>
          <w:sz w:val="28"/>
          <w:szCs w:val="28"/>
          <w:lang w:val="lv-LV"/>
        </w:rPr>
        <w:t>Eiropas Parlamenta un Padomes regulai, ar kuru izveido Horizonts 2020 – Ietvara programmu pētniecībai un inovācijai (2014-2020) virzību.</w:t>
      </w:r>
    </w:p>
    <w:p w:rsidR="00E6683B" w:rsidRPr="00E6683B" w:rsidRDefault="00E6683B" w:rsidP="00E6683B">
      <w:pPr>
        <w:jc w:val="both"/>
        <w:rPr>
          <w:sz w:val="28"/>
          <w:szCs w:val="28"/>
          <w:lang w:val="lv-LV"/>
        </w:rPr>
      </w:pPr>
      <w:r w:rsidRPr="00E6683B">
        <w:rPr>
          <w:b/>
          <w:sz w:val="28"/>
          <w:szCs w:val="28"/>
          <w:lang w:val="lv-LV"/>
        </w:rPr>
        <w:t>Latvija uzskata</w:t>
      </w:r>
      <w:r w:rsidRPr="00E6683B">
        <w:rPr>
          <w:sz w:val="28"/>
          <w:szCs w:val="28"/>
          <w:lang w:val="lv-LV"/>
        </w:rPr>
        <w:t xml:space="preserve">, ka Horizonts 2020 ir līdzeklis, ar kura palīdzību Eiropa, izmantojot savus cilvēkresursus, infrastruktūras un akadēmiskās kapacitātes, </w:t>
      </w:r>
      <w:proofErr w:type="spellStart"/>
      <w:r w:rsidRPr="00E6683B">
        <w:rPr>
          <w:sz w:val="28"/>
          <w:szCs w:val="28"/>
          <w:lang w:val="lv-LV"/>
        </w:rPr>
        <w:t>spēc</w:t>
      </w:r>
      <w:proofErr w:type="spellEnd"/>
      <w:r w:rsidRPr="00E6683B">
        <w:rPr>
          <w:sz w:val="28"/>
          <w:szCs w:val="28"/>
          <w:lang w:val="lv-LV"/>
        </w:rPr>
        <w:t xml:space="preserve"> īstenot nospraustos pētniecības un inovācijas mērķus. </w:t>
      </w:r>
    </w:p>
    <w:p w:rsidR="00E6683B" w:rsidRPr="00E6683B" w:rsidRDefault="00E6683B" w:rsidP="00E6683B">
      <w:pPr>
        <w:jc w:val="both"/>
        <w:rPr>
          <w:sz w:val="28"/>
          <w:szCs w:val="28"/>
          <w:lang w:val="lv-LV"/>
        </w:rPr>
      </w:pPr>
      <w:r w:rsidRPr="00E6683B">
        <w:rPr>
          <w:b/>
          <w:sz w:val="28"/>
          <w:szCs w:val="28"/>
          <w:lang w:val="lv-LV"/>
        </w:rPr>
        <w:t>Vienlaikus Latvija norāda</w:t>
      </w:r>
      <w:r w:rsidRPr="00E6683B">
        <w:rPr>
          <w:sz w:val="28"/>
          <w:szCs w:val="28"/>
          <w:lang w:val="lv-LV"/>
        </w:rPr>
        <w:t xml:space="preserve">, ka izvirzītais mērķis līdz 2014. gadam izveidot vienotu Eiropas Pētniecības telpu var netikt sasniegts, ja šajā procesā pilnvērtīgi </w:t>
      </w:r>
      <w:r w:rsidRPr="00E6683B">
        <w:rPr>
          <w:sz w:val="28"/>
          <w:szCs w:val="28"/>
          <w:lang w:val="lv-LV"/>
        </w:rPr>
        <w:lastRenderedPageBreak/>
        <w:t>un uz līdztiesīgiem pamatiem netiks iesaistītas visas Eiropas Savienības dalībvalstis.</w:t>
      </w:r>
    </w:p>
    <w:p w:rsidR="00E6683B" w:rsidRPr="00E6683B" w:rsidRDefault="00E6683B" w:rsidP="00E6683B">
      <w:pPr>
        <w:jc w:val="both"/>
        <w:rPr>
          <w:sz w:val="28"/>
          <w:szCs w:val="28"/>
          <w:lang w:val="lv-LV"/>
        </w:rPr>
      </w:pPr>
      <w:r w:rsidRPr="00E6683B">
        <w:rPr>
          <w:b/>
          <w:sz w:val="28"/>
          <w:szCs w:val="28"/>
          <w:lang w:val="lv-LV"/>
        </w:rPr>
        <w:t>Latvija norāda</w:t>
      </w:r>
      <w:r w:rsidRPr="00E6683B">
        <w:rPr>
          <w:sz w:val="28"/>
          <w:szCs w:val="28"/>
          <w:lang w:val="lv-LV"/>
        </w:rPr>
        <w:t xml:space="preserve">, ka svarīga ir pētniecības instrumentu pieejamība, tāpēc liela nozīme ir Horizonts 2020 programmu vienkāršošanai un visu līmeņu (projektu sagatavošana, iesniegšana, līgumu slēgšana, pārbaudes, audits) efektivitātei. </w:t>
      </w:r>
    </w:p>
    <w:p w:rsidR="00E6683B" w:rsidRPr="00E6683B" w:rsidRDefault="00E6683B" w:rsidP="00E6683B">
      <w:pPr>
        <w:jc w:val="both"/>
        <w:rPr>
          <w:sz w:val="28"/>
          <w:szCs w:val="28"/>
          <w:lang w:val="lv-LV"/>
        </w:rPr>
      </w:pPr>
      <w:r w:rsidRPr="00E6683B">
        <w:rPr>
          <w:b/>
          <w:sz w:val="28"/>
          <w:szCs w:val="28"/>
          <w:lang w:val="lv-LV"/>
        </w:rPr>
        <w:t>Latvija uzskata</w:t>
      </w:r>
      <w:r w:rsidRPr="00E6683B">
        <w:rPr>
          <w:sz w:val="28"/>
          <w:szCs w:val="28"/>
          <w:lang w:val="lv-LV"/>
        </w:rPr>
        <w:t xml:space="preserve">, ka būtu svarīgi izveidot divpakāpju novērtēšanas procedūru, kas balstītos uz 7. </w:t>
      </w:r>
      <w:proofErr w:type="spellStart"/>
      <w:r w:rsidRPr="00E6683B">
        <w:rPr>
          <w:sz w:val="28"/>
          <w:szCs w:val="28"/>
          <w:lang w:val="lv-LV"/>
        </w:rPr>
        <w:t>Ietvarprogrammas</w:t>
      </w:r>
      <w:proofErr w:type="spellEnd"/>
      <w:r w:rsidRPr="00E6683B">
        <w:rPr>
          <w:sz w:val="28"/>
          <w:szCs w:val="28"/>
          <w:lang w:val="lv-LV"/>
        </w:rPr>
        <w:t xml:space="preserve"> pieredzi.</w:t>
      </w:r>
    </w:p>
    <w:p w:rsidR="00E6683B" w:rsidRPr="00E6683B" w:rsidRDefault="00E6683B" w:rsidP="00E6683B">
      <w:pPr>
        <w:jc w:val="both"/>
        <w:rPr>
          <w:sz w:val="28"/>
          <w:szCs w:val="28"/>
          <w:lang w:val="lv-LV"/>
        </w:rPr>
      </w:pPr>
      <w:r w:rsidRPr="00E6683B">
        <w:rPr>
          <w:b/>
          <w:sz w:val="28"/>
          <w:szCs w:val="28"/>
          <w:lang w:val="lv-LV"/>
        </w:rPr>
        <w:t>Latvija uzskata</w:t>
      </w:r>
      <w:r w:rsidRPr="00E6683B">
        <w:rPr>
          <w:sz w:val="28"/>
          <w:szCs w:val="28"/>
          <w:lang w:val="lv-LV"/>
        </w:rPr>
        <w:t xml:space="preserve">, ka svarīgi ir koncentrēt atbalstu maza un vidēja mēroga projektiem, nodrošinot ātru mērķa sasniegšanu, </w:t>
      </w:r>
      <w:proofErr w:type="spellStart"/>
      <w:r w:rsidRPr="00E6683B">
        <w:rPr>
          <w:sz w:val="28"/>
          <w:szCs w:val="28"/>
          <w:lang w:val="lv-LV"/>
        </w:rPr>
        <w:t>inovatīvu</w:t>
      </w:r>
      <w:proofErr w:type="spellEnd"/>
      <w:r w:rsidRPr="00E6683B">
        <w:rPr>
          <w:sz w:val="28"/>
          <w:szCs w:val="28"/>
          <w:lang w:val="lv-LV"/>
        </w:rPr>
        <w:t xml:space="preserve"> pieeju, ātru tehnoloģisku un pētniecisko risinājumu nodrošināšanu, mazo un vidējo uzņēmumu iesaistīšanu, reģionālu problēmu risināšanu.</w:t>
      </w:r>
    </w:p>
    <w:p w:rsidR="00E6683B" w:rsidRPr="00E6683B" w:rsidRDefault="00E6683B" w:rsidP="00E6683B">
      <w:pPr>
        <w:jc w:val="both"/>
        <w:rPr>
          <w:sz w:val="28"/>
          <w:szCs w:val="28"/>
          <w:lang w:val="lv-LV"/>
        </w:rPr>
      </w:pPr>
      <w:r w:rsidRPr="00E6683B">
        <w:rPr>
          <w:b/>
          <w:sz w:val="28"/>
          <w:szCs w:val="28"/>
          <w:lang w:val="lv-LV"/>
        </w:rPr>
        <w:t>Latvija norāda</w:t>
      </w:r>
      <w:r w:rsidRPr="00E6683B">
        <w:rPr>
          <w:sz w:val="28"/>
          <w:szCs w:val="28"/>
          <w:lang w:val="lv-LV"/>
        </w:rPr>
        <w:t>, ka Horizonts 2020 būtu jāpievēršas arī sociālo un humanitāro zinātņu prioritāšu risināšanai un projektu atbalstīšanai šajās zinātnēs.</w:t>
      </w:r>
    </w:p>
    <w:p w:rsidR="00E6683B" w:rsidRDefault="00E6683B" w:rsidP="00E6683B">
      <w:pPr>
        <w:pStyle w:val="EntEmet"/>
        <w:tabs>
          <w:tab w:val="clear" w:pos="284"/>
          <w:tab w:val="clear" w:pos="851"/>
          <w:tab w:val="clear" w:pos="1134"/>
        </w:tabs>
        <w:spacing w:before="0"/>
        <w:jc w:val="both"/>
        <w:rPr>
          <w:sz w:val="28"/>
          <w:szCs w:val="28"/>
          <w:lang w:val="lv-LV" w:eastAsia="lv-LV"/>
        </w:rPr>
      </w:pPr>
      <w:r w:rsidRPr="00E6683B">
        <w:rPr>
          <w:b/>
          <w:sz w:val="28"/>
          <w:szCs w:val="28"/>
          <w:lang w:val="lv-LV" w:eastAsia="lv-LV"/>
        </w:rPr>
        <w:t>Latvija atzīmē</w:t>
      </w:r>
      <w:r w:rsidRPr="00E6683B">
        <w:rPr>
          <w:sz w:val="28"/>
          <w:szCs w:val="28"/>
          <w:lang w:val="lv-LV" w:eastAsia="lv-LV"/>
        </w:rPr>
        <w:t xml:space="preserve">, ka pētnieku veiksmīgai līdzdalībai Horizonts 2020 programmā ir nepieciešama atbalsts struktūra – Nacionālie </w:t>
      </w:r>
      <w:proofErr w:type="spellStart"/>
      <w:r w:rsidRPr="00E6683B">
        <w:rPr>
          <w:sz w:val="28"/>
          <w:szCs w:val="28"/>
          <w:lang w:val="lv-LV" w:eastAsia="lv-LV"/>
        </w:rPr>
        <w:t>Kontaktpunkti</w:t>
      </w:r>
      <w:proofErr w:type="spellEnd"/>
      <w:r w:rsidRPr="00E6683B">
        <w:rPr>
          <w:sz w:val="28"/>
          <w:szCs w:val="28"/>
          <w:lang w:val="lv-LV" w:eastAsia="lv-LV"/>
        </w:rPr>
        <w:t>.</w:t>
      </w:r>
    </w:p>
    <w:p w:rsidR="0009135C" w:rsidRPr="0009135C" w:rsidRDefault="0009135C" w:rsidP="0009135C">
      <w:pPr>
        <w:jc w:val="both"/>
        <w:rPr>
          <w:sz w:val="28"/>
          <w:szCs w:val="28"/>
          <w:lang w:val="lv-LV"/>
        </w:rPr>
      </w:pPr>
      <w:r w:rsidRPr="0009135C">
        <w:rPr>
          <w:b/>
          <w:sz w:val="28"/>
          <w:szCs w:val="28"/>
          <w:lang w:val="lv-LV"/>
        </w:rPr>
        <w:t>Latvija piekrīt aicinājumam veidot ciešāku sasaisti starp Horizon</w:t>
      </w:r>
      <w:r>
        <w:rPr>
          <w:b/>
          <w:sz w:val="28"/>
          <w:szCs w:val="28"/>
          <w:lang w:val="lv-LV"/>
        </w:rPr>
        <w:t>ts</w:t>
      </w:r>
      <w:r w:rsidRPr="0009135C">
        <w:rPr>
          <w:b/>
          <w:sz w:val="28"/>
          <w:szCs w:val="28"/>
          <w:lang w:val="lv-LV"/>
        </w:rPr>
        <w:t xml:space="preserve"> 2020 un COSME programmām</w:t>
      </w:r>
      <w:r w:rsidRPr="0009135C">
        <w:rPr>
          <w:sz w:val="28"/>
          <w:szCs w:val="28"/>
          <w:lang w:val="lv-LV"/>
        </w:rPr>
        <w:t xml:space="preserve">. Abu programmu savstarpējā </w:t>
      </w:r>
      <w:proofErr w:type="spellStart"/>
      <w:r w:rsidRPr="0009135C">
        <w:rPr>
          <w:sz w:val="28"/>
          <w:szCs w:val="28"/>
          <w:lang w:val="lv-LV"/>
        </w:rPr>
        <w:t>papildinātībā</w:t>
      </w:r>
      <w:proofErr w:type="spellEnd"/>
      <w:r w:rsidRPr="0009135C">
        <w:rPr>
          <w:sz w:val="28"/>
          <w:szCs w:val="28"/>
          <w:lang w:val="lv-LV"/>
        </w:rPr>
        <w:t xml:space="preserve"> īpaša uzmanība pievēršama aspektam, lai nodrošinātu, ka Horizon</w:t>
      </w:r>
      <w:r>
        <w:rPr>
          <w:sz w:val="28"/>
          <w:szCs w:val="28"/>
          <w:lang w:val="lv-LV"/>
        </w:rPr>
        <w:t>ts</w:t>
      </w:r>
      <w:r w:rsidRPr="0009135C">
        <w:rPr>
          <w:sz w:val="28"/>
          <w:szCs w:val="28"/>
          <w:lang w:val="lv-LV"/>
        </w:rPr>
        <w:t xml:space="preserve"> 2020 papildina MVU iespējas saņemt attīstības aizdevumu finansējumu, ja noteiktā aizdevumu sliekšņa dēļ MVU nespēj kvalificēties atbalsta saņemšanai COSME programmā (COSME plānots izsniegt MVU garantijas aizdevumiem līdz 150 tūkst. EUR).</w:t>
      </w:r>
    </w:p>
    <w:p w:rsidR="0009135C" w:rsidRPr="0009135C" w:rsidRDefault="0009135C" w:rsidP="0009135C">
      <w:pPr>
        <w:jc w:val="both"/>
        <w:rPr>
          <w:sz w:val="28"/>
          <w:szCs w:val="28"/>
          <w:lang w:val="lv-LV"/>
        </w:rPr>
      </w:pPr>
      <w:r w:rsidRPr="0009135C">
        <w:rPr>
          <w:b/>
          <w:sz w:val="28"/>
          <w:szCs w:val="28"/>
          <w:lang w:val="lv-LV"/>
        </w:rPr>
        <w:t>Latvija uzskata</w:t>
      </w:r>
      <w:r w:rsidRPr="0009135C">
        <w:rPr>
          <w:sz w:val="28"/>
          <w:szCs w:val="28"/>
          <w:lang w:val="lv-LV"/>
        </w:rPr>
        <w:t xml:space="preserve">, ka ir jāstiprina MVU dalība Horizonts 2020 programmā, jo tieši MVU ES ir galvenie izaugsmes un inovācijas veicinātāji, turklāt arī Latvijā, tāpat kā visā ES vairāk kā 99% no visiem uzņēmumiem ir MVU. </w:t>
      </w:r>
    </w:p>
    <w:p w:rsidR="0009135C" w:rsidRPr="0009135C" w:rsidRDefault="0009135C" w:rsidP="0009135C">
      <w:pPr>
        <w:jc w:val="both"/>
        <w:rPr>
          <w:sz w:val="28"/>
          <w:szCs w:val="28"/>
          <w:lang w:val="lv-LV"/>
        </w:rPr>
      </w:pPr>
      <w:r w:rsidRPr="0009135C">
        <w:rPr>
          <w:b/>
          <w:sz w:val="28"/>
          <w:szCs w:val="28"/>
          <w:lang w:val="lv-LV"/>
        </w:rPr>
        <w:t>Latvija aicina</w:t>
      </w:r>
      <w:r w:rsidRPr="0009135C">
        <w:rPr>
          <w:sz w:val="28"/>
          <w:szCs w:val="28"/>
          <w:lang w:val="lv-LV"/>
        </w:rPr>
        <w:t xml:space="preserve"> paaugstināt procentuālo slieksni, kas būtu paredzēts tieši </w:t>
      </w:r>
      <w:proofErr w:type="spellStart"/>
      <w:r w:rsidRPr="0009135C">
        <w:rPr>
          <w:sz w:val="28"/>
          <w:szCs w:val="28"/>
          <w:lang w:val="lv-LV"/>
        </w:rPr>
        <w:t>inovatīvu</w:t>
      </w:r>
      <w:proofErr w:type="spellEnd"/>
      <w:r w:rsidRPr="0009135C">
        <w:rPr>
          <w:sz w:val="28"/>
          <w:szCs w:val="28"/>
          <w:lang w:val="lv-LV"/>
        </w:rPr>
        <w:t xml:space="preserve"> MVU atbalstam Horizonts 2020 ietvaros.</w:t>
      </w:r>
    </w:p>
    <w:p w:rsidR="0009135C" w:rsidRPr="0009135C" w:rsidRDefault="0009135C" w:rsidP="0009135C">
      <w:pPr>
        <w:pStyle w:val="EntEmet"/>
        <w:tabs>
          <w:tab w:val="clear" w:pos="284"/>
          <w:tab w:val="clear" w:pos="851"/>
          <w:tab w:val="clear" w:pos="1134"/>
        </w:tabs>
        <w:spacing w:before="0"/>
        <w:jc w:val="both"/>
        <w:rPr>
          <w:sz w:val="28"/>
          <w:szCs w:val="28"/>
          <w:lang w:val="lv-LV" w:eastAsia="lv-LV"/>
        </w:rPr>
      </w:pPr>
      <w:r w:rsidRPr="0009135C">
        <w:rPr>
          <w:b/>
          <w:sz w:val="28"/>
          <w:szCs w:val="28"/>
          <w:lang w:val="lv-LV"/>
        </w:rPr>
        <w:t>Latvija uzskata</w:t>
      </w:r>
      <w:r w:rsidRPr="0009135C">
        <w:rPr>
          <w:sz w:val="28"/>
          <w:szCs w:val="28"/>
          <w:lang w:val="lv-LV"/>
        </w:rPr>
        <w:t xml:space="preserve">, ka, ņemot vērā pašreiz esošo pieprasījumu MVU atbalsta aktivitātēs, piemēram, 7FP un CIP, paredzētais finansējums MVU atbalstam Horizonts 2020 2.prioritātes „Vadošā loma rūpniecībā” </w:t>
      </w:r>
      <w:proofErr w:type="spellStart"/>
      <w:r w:rsidRPr="0009135C">
        <w:rPr>
          <w:sz w:val="28"/>
          <w:szCs w:val="28"/>
          <w:lang w:val="lv-LV"/>
        </w:rPr>
        <w:t>apakšaktivitātei</w:t>
      </w:r>
      <w:proofErr w:type="spellEnd"/>
      <w:r w:rsidRPr="0009135C">
        <w:rPr>
          <w:sz w:val="28"/>
          <w:szCs w:val="28"/>
          <w:lang w:val="lv-LV"/>
        </w:rPr>
        <w:t xml:space="preserve"> „Atbalsts </w:t>
      </w:r>
      <w:proofErr w:type="spellStart"/>
      <w:r w:rsidRPr="0009135C">
        <w:rPr>
          <w:sz w:val="28"/>
          <w:szCs w:val="28"/>
          <w:lang w:val="lv-LV"/>
        </w:rPr>
        <w:t>inovatīviem</w:t>
      </w:r>
      <w:proofErr w:type="spellEnd"/>
      <w:r w:rsidRPr="0009135C">
        <w:rPr>
          <w:sz w:val="28"/>
          <w:szCs w:val="28"/>
          <w:lang w:val="lv-LV"/>
        </w:rPr>
        <w:t xml:space="preserve"> MVU” (0,7 miljardi EUR) var būt nepietiekams un ierobežot </w:t>
      </w:r>
      <w:proofErr w:type="spellStart"/>
      <w:r w:rsidRPr="0009135C">
        <w:rPr>
          <w:sz w:val="28"/>
          <w:szCs w:val="28"/>
          <w:lang w:val="lv-LV"/>
        </w:rPr>
        <w:t>inovatīvo</w:t>
      </w:r>
      <w:proofErr w:type="spellEnd"/>
      <w:r w:rsidRPr="0009135C">
        <w:rPr>
          <w:sz w:val="28"/>
          <w:szCs w:val="28"/>
          <w:lang w:val="lv-LV"/>
        </w:rPr>
        <w:t xml:space="preserve"> MVU efektīvas atbalstīšanas iespējas.</w:t>
      </w:r>
    </w:p>
    <w:p w:rsidR="0009135C" w:rsidRDefault="0009135C" w:rsidP="00E6683B">
      <w:pPr>
        <w:pStyle w:val="EntEmet"/>
        <w:tabs>
          <w:tab w:val="clear" w:pos="284"/>
          <w:tab w:val="clear" w:pos="851"/>
          <w:tab w:val="clear" w:pos="1134"/>
        </w:tabs>
        <w:spacing w:before="0"/>
        <w:jc w:val="both"/>
        <w:rPr>
          <w:sz w:val="28"/>
          <w:szCs w:val="28"/>
          <w:u w:val="single"/>
          <w:lang w:val="lv-LV" w:eastAsia="lv-LV"/>
        </w:rPr>
      </w:pPr>
    </w:p>
    <w:p w:rsidR="00E6683B" w:rsidRPr="00E6683B" w:rsidRDefault="00E6683B" w:rsidP="00E6683B">
      <w:pPr>
        <w:pStyle w:val="EntEmet"/>
        <w:tabs>
          <w:tab w:val="clear" w:pos="284"/>
          <w:tab w:val="clear" w:pos="851"/>
          <w:tab w:val="clear" w:pos="1134"/>
        </w:tabs>
        <w:spacing w:before="0"/>
        <w:jc w:val="both"/>
        <w:rPr>
          <w:sz w:val="28"/>
          <w:szCs w:val="28"/>
          <w:u w:val="single"/>
          <w:lang w:val="lv-LV" w:eastAsia="lv-LV"/>
        </w:rPr>
      </w:pPr>
      <w:r w:rsidRPr="00E6683B">
        <w:rPr>
          <w:sz w:val="28"/>
          <w:szCs w:val="28"/>
          <w:u w:val="single"/>
          <w:lang w:val="lv-LV" w:eastAsia="lv-LV"/>
        </w:rPr>
        <w:t>Latvijas īpašās intereses</w:t>
      </w:r>
      <w:r>
        <w:rPr>
          <w:sz w:val="28"/>
          <w:szCs w:val="28"/>
          <w:u w:val="single"/>
          <w:lang w:val="lv-LV" w:eastAsia="lv-LV"/>
        </w:rPr>
        <w:t>:</w:t>
      </w:r>
    </w:p>
    <w:p w:rsidR="00176031" w:rsidRPr="00E6683B" w:rsidRDefault="00176031" w:rsidP="00176031">
      <w:pPr>
        <w:jc w:val="both"/>
        <w:rPr>
          <w:sz w:val="28"/>
          <w:szCs w:val="28"/>
          <w:lang w:val="lv-LV"/>
        </w:rPr>
      </w:pPr>
      <w:r w:rsidRPr="00E6683B">
        <w:rPr>
          <w:b/>
          <w:sz w:val="28"/>
          <w:szCs w:val="28"/>
          <w:lang w:val="lv-LV"/>
        </w:rPr>
        <w:t>Latvija atzīst</w:t>
      </w:r>
      <w:r w:rsidRPr="00E6683B">
        <w:rPr>
          <w:sz w:val="28"/>
          <w:szCs w:val="28"/>
          <w:lang w:val="lv-LV"/>
        </w:rPr>
        <w:t>, ka Horizonts 2020 izvirzītā prioritāte par zinātnes izcilību ir svarīgs mērķis, taču vienlaikus ir jāizstrādā instrumenti un mehānismi, kas nodrošina līdzvērtīgu visu ES dalībvalstu iekļaušanos dažādās Horizonts 2020 programmās.</w:t>
      </w:r>
    </w:p>
    <w:p w:rsidR="00E6683B" w:rsidRPr="00E6683B" w:rsidRDefault="00E6683B" w:rsidP="00E6683B">
      <w:pPr>
        <w:jc w:val="both"/>
        <w:rPr>
          <w:sz w:val="28"/>
          <w:szCs w:val="28"/>
          <w:lang w:val="lv-LV"/>
        </w:rPr>
      </w:pPr>
      <w:r w:rsidRPr="00E6683B">
        <w:rPr>
          <w:b/>
          <w:sz w:val="28"/>
          <w:szCs w:val="28"/>
          <w:lang w:val="lv-LV"/>
        </w:rPr>
        <w:t>Latvija atzīst</w:t>
      </w:r>
      <w:r w:rsidRPr="00E6683B">
        <w:rPr>
          <w:sz w:val="28"/>
          <w:szCs w:val="28"/>
          <w:lang w:val="lv-LV"/>
        </w:rPr>
        <w:t xml:space="preserve">, ka pētniecības infrastruktūras ir svarīgākais instruments, kas piesaista jaunos zinātniekus, individuālus pētniekus un pētnieku grupas, tāpēc ir svarīgi, lai pētniecības infrastruktūras atrastos vienmērīgi visā ES, ievērojot līdzsvarotas reģionālās attīstības principu. </w:t>
      </w:r>
    </w:p>
    <w:p w:rsidR="00E6683B" w:rsidRPr="00E6683B" w:rsidRDefault="00E6683B" w:rsidP="00E6683B">
      <w:pPr>
        <w:jc w:val="both"/>
        <w:rPr>
          <w:sz w:val="28"/>
          <w:szCs w:val="28"/>
          <w:lang w:val="lv-LV"/>
        </w:rPr>
      </w:pPr>
      <w:r w:rsidRPr="00E6683B">
        <w:rPr>
          <w:b/>
          <w:sz w:val="28"/>
          <w:szCs w:val="28"/>
          <w:lang w:val="lv-LV"/>
        </w:rPr>
        <w:t>Latvijai svarīgs</w:t>
      </w:r>
      <w:r w:rsidRPr="00E6683B">
        <w:rPr>
          <w:sz w:val="28"/>
          <w:szCs w:val="28"/>
          <w:lang w:val="lv-LV"/>
        </w:rPr>
        <w:t xml:space="preserve"> jautājums ir personāla izdevumi, kas saistīts ar pētnieku karjerām un mobilitātes jautājumu. </w:t>
      </w:r>
    </w:p>
    <w:p w:rsidR="00E6683B" w:rsidRPr="00E6683B" w:rsidRDefault="00E6683B" w:rsidP="00E6683B">
      <w:pPr>
        <w:jc w:val="both"/>
        <w:rPr>
          <w:sz w:val="28"/>
          <w:szCs w:val="28"/>
          <w:lang w:val="lv-LV"/>
        </w:rPr>
      </w:pPr>
      <w:r w:rsidRPr="00E6683B">
        <w:rPr>
          <w:b/>
          <w:sz w:val="28"/>
          <w:szCs w:val="28"/>
          <w:lang w:val="lv-LV"/>
        </w:rPr>
        <w:t>Latvija norāda</w:t>
      </w:r>
      <w:r w:rsidRPr="00E6683B">
        <w:rPr>
          <w:sz w:val="28"/>
          <w:szCs w:val="28"/>
          <w:lang w:val="lv-LV"/>
        </w:rPr>
        <w:t>, ka pastāv būtiskas atšķirības pētnieku atalgojuma lielumā dažādās ES dalībvalstīs, kas būtiski ietekmē pētnieku mobilitāti jeb „</w:t>
      </w:r>
      <w:proofErr w:type="spellStart"/>
      <w:r w:rsidRPr="00E6683B">
        <w:rPr>
          <w:i/>
          <w:sz w:val="28"/>
          <w:szCs w:val="28"/>
          <w:lang w:val="lv-LV"/>
        </w:rPr>
        <w:t>brain</w:t>
      </w:r>
      <w:proofErr w:type="spellEnd"/>
      <w:r w:rsidRPr="00E6683B">
        <w:rPr>
          <w:i/>
          <w:sz w:val="28"/>
          <w:szCs w:val="28"/>
          <w:lang w:val="lv-LV"/>
        </w:rPr>
        <w:t xml:space="preserve"> </w:t>
      </w:r>
      <w:proofErr w:type="spellStart"/>
      <w:r w:rsidRPr="00E6683B">
        <w:rPr>
          <w:i/>
          <w:sz w:val="28"/>
          <w:szCs w:val="28"/>
          <w:lang w:val="lv-LV"/>
        </w:rPr>
        <w:t>drain</w:t>
      </w:r>
      <w:proofErr w:type="spellEnd"/>
      <w:r w:rsidRPr="00E6683B">
        <w:rPr>
          <w:sz w:val="28"/>
          <w:szCs w:val="28"/>
          <w:lang w:val="lv-LV"/>
        </w:rPr>
        <w:t xml:space="preserve">”, smadzeņu aizplūšanu </w:t>
      </w:r>
      <w:r>
        <w:rPr>
          <w:sz w:val="28"/>
          <w:szCs w:val="28"/>
          <w:lang w:val="lv-LV"/>
        </w:rPr>
        <w:t xml:space="preserve">īpaši </w:t>
      </w:r>
      <w:r w:rsidRPr="00E6683B">
        <w:rPr>
          <w:sz w:val="28"/>
          <w:szCs w:val="28"/>
          <w:lang w:val="lv-LV"/>
        </w:rPr>
        <w:t>no jaunajām ES dalībvalstīm.</w:t>
      </w:r>
    </w:p>
    <w:p w:rsidR="00E6683B" w:rsidRPr="00E6683B" w:rsidRDefault="00E6683B" w:rsidP="00E6683B">
      <w:pPr>
        <w:jc w:val="both"/>
        <w:rPr>
          <w:sz w:val="28"/>
          <w:szCs w:val="28"/>
          <w:lang w:val="lv-LV"/>
        </w:rPr>
      </w:pPr>
      <w:r w:rsidRPr="00E6683B">
        <w:rPr>
          <w:b/>
          <w:sz w:val="28"/>
          <w:szCs w:val="28"/>
          <w:lang w:val="lv-LV"/>
        </w:rPr>
        <w:lastRenderedPageBreak/>
        <w:t>Latvija atbalsta</w:t>
      </w:r>
      <w:r w:rsidRPr="00E6683B">
        <w:rPr>
          <w:sz w:val="28"/>
          <w:szCs w:val="28"/>
          <w:lang w:val="lv-LV"/>
        </w:rPr>
        <w:t xml:space="preserve"> „</w:t>
      </w:r>
      <w:proofErr w:type="spellStart"/>
      <w:r w:rsidRPr="00E6683B">
        <w:rPr>
          <w:i/>
          <w:sz w:val="28"/>
          <w:szCs w:val="28"/>
          <w:lang w:val="lv-LV"/>
        </w:rPr>
        <w:t>smart</w:t>
      </w:r>
      <w:proofErr w:type="spellEnd"/>
      <w:r w:rsidRPr="00E6683B">
        <w:rPr>
          <w:i/>
          <w:sz w:val="28"/>
          <w:szCs w:val="28"/>
          <w:lang w:val="lv-LV"/>
        </w:rPr>
        <w:t xml:space="preserve"> </w:t>
      </w:r>
      <w:proofErr w:type="spellStart"/>
      <w:r w:rsidRPr="00E6683B">
        <w:rPr>
          <w:i/>
          <w:sz w:val="28"/>
          <w:szCs w:val="28"/>
          <w:lang w:val="lv-LV"/>
        </w:rPr>
        <w:t>specialization</w:t>
      </w:r>
      <w:proofErr w:type="spellEnd"/>
      <w:r w:rsidRPr="00E6683B">
        <w:rPr>
          <w:sz w:val="28"/>
          <w:szCs w:val="28"/>
          <w:lang w:val="lv-LV"/>
        </w:rPr>
        <w:t>”, jeb viedo specializāciju koncepcijas attīstību.</w:t>
      </w:r>
    </w:p>
    <w:p w:rsidR="00E6683B" w:rsidRDefault="00E6683B" w:rsidP="00E6683B">
      <w:pPr>
        <w:pStyle w:val="EntEmet"/>
        <w:tabs>
          <w:tab w:val="clear" w:pos="284"/>
          <w:tab w:val="clear" w:pos="851"/>
          <w:tab w:val="clear" w:pos="1134"/>
        </w:tabs>
        <w:spacing w:before="0"/>
        <w:jc w:val="both"/>
        <w:rPr>
          <w:sz w:val="28"/>
          <w:szCs w:val="28"/>
          <w:lang w:val="lv-LV"/>
        </w:rPr>
      </w:pPr>
      <w:r w:rsidRPr="00E6683B">
        <w:rPr>
          <w:b/>
          <w:sz w:val="28"/>
          <w:szCs w:val="28"/>
          <w:lang w:val="lv-LV"/>
        </w:rPr>
        <w:t>Latvija saista</w:t>
      </w:r>
      <w:r w:rsidRPr="00E6683B">
        <w:rPr>
          <w:sz w:val="28"/>
          <w:szCs w:val="28"/>
          <w:lang w:val="lv-LV"/>
        </w:rPr>
        <w:t xml:space="preserve"> </w:t>
      </w:r>
      <w:proofErr w:type="spellStart"/>
      <w:r w:rsidRPr="00E6683B">
        <w:rPr>
          <w:i/>
          <w:sz w:val="28"/>
          <w:szCs w:val="28"/>
          <w:lang w:val="lv-LV"/>
        </w:rPr>
        <w:t>smart</w:t>
      </w:r>
      <w:proofErr w:type="spellEnd"/>
      <w:r w:rsidRPr="00E6683B">
        <w:rPr>
          <w:i/>
          <w:sz w:val="28"/>
          <w:szCs w:val="28"/>
          <w:lang w:val="lv-LV"/>
        </w:rPr>
        <w:t xml:space="preserve"> </w:t>
      </w:r>
      <w:proofErr w:type="spellStart"/>
      <w:r w:rsidRPr="00E6683B">
        <w:rPr>
          <w:i/>
          <w:sz w:val="28"/>
          <w:szCs w:val="28"/>
          <w:lang w:val="lv-LV"/>
        </w:rPr>
        <w:t>specialization</w:t>
      </w:r>
      <w:proofErr w:type="spellEnd"/>
      <w:r w:rsidRPr="00E6683B">
        <w:rPr>
          <w:sz w:val="28"/>
          <w:szCs w:val="28"/>
          <w:lang w:val="lv-LV"/>
        </w:rPr>
        <w:t xml:space="preserve"> stratēģiju ar reģionālo attīstību Baltijas jūras Stratēģijas attīstības kontekstā un Baltijas jūras reģiona pētniecības infrastruktūru izveidošanas kontekstā, zinātniskās izcilības sekmēšanu nacionālā līmenī un cilvēkresursu zinātnē jautājuma risināšanu.</w:t>
      </w:r>
    </w:p>
    <w:p w:rsidR="00CC7F82" w:rsidRDefault="00CC7F82" w:rsidP="00E6683B">
      <w:pPr>
        <w:pStyle w:val="EntEmet"/>
        <w:tabs>
          <w:tab w:val="clear" w:pos="284"/>
          <w:tab w:val="clear" w:pos="851"/>
          <w:tab w:val="clear" w:pos="1134"/>
        </w:tabs>
        <w:spacing w:before="0"/>
        <w:jc w:val="both"/>
        <w:rPr>
          <w:sz w:val="28"/>
          <w:szCs w:val="28"/>
          <w:lang w:val="lv-LV"/>
        </w:rPr>
      </w:pPr>
    </w:p>
    <w:p w:rsidR="00CC7F82" w:rsidRPr="000D7558" w:rsidRDefault="00CC7F82" w:rsidP="00CC7F82">
      <w:pPr>
        <w:pStyle w:val="CommentText"/>
        <w:jc w:val="both"/>
        <w:rPr>
          <w:b/>
          <w:sz w:val="28"/>
          <w:szCs w:val="28"/>
          <w:u w:val="single"/>
          <w:lang w:val="lv-LV"/>
        </w:rPr>
      </w:pPr>
      <w:r w:rsidRPr="000D7558">
        <w:rPr>
          <w:b/>
          <w:sz w:val="28"/>
          <w:szCs w:val="28"/>
          <w:u w:val="single"/>
          <w:lang w:val="lv-LV"/>
        </w:rPr>
        <w:t>Latvijas pozīcija par atvērtajiem jautājumiem pēc CRP I sanāksmes</w:t>
      </w:r>
    </w:p>
    <w:p w:rsidR="00CC7F82" w:rsidRPr="000D7558" w:rsidRDefault="00CC7F82" w:rsidP="00CC7F82">
      <w:pPr>
        <w:pStyle w:val="CommentText"/>
        <w:jc w:val="both"/>
        <w:rPr>
          <w:sz w:val="28"/>
          <w:szCs w:val="28"/>
        </w:rPr>
      </w:pPr>
      <w:r w:rsidRPr="000D7558">
        <w:rPr>
          <w:rFonts w:eastAsia="Arial Unicode MS"/>
          <w:color w:val="000000"/>
          <w:sz w:val="28"/>
          <w:szCs w:val="28"/>
          <w:lang w:val="lv-LV"/>
        </w:rPr>
        <w:t xml:space="preserve">1) </w:t>
      </w:r>
      <w:r w:rsidRPr="000D7558">
        <w:rPr>
          <w:rFonts w:eastAsia="Arial Unicode MS"/>
          <w:i/>
          <w:color w:val="000000"/>
          <w:sz w:val="28"/>
          <w:szCs w:val="28"/>
          <w:lang w:val="lv-LV"/>
        </w:rPr>
        <w:t>P</w:t>
      </w:r>
      <w:r>
        <w:rPr>
          <w:rFonts w:eastAsia="Arial Unicode MS"/>
          <w:i/>
          <w:color w:val="000000"/>
          <w:sz w:val="28"/>
          <w:szCs w:val="28"/>
          <w:lang w:val="lv-LV"/>
        </w:rPr>
        <w:t>rezidentūras</w:t>
      </w:r>
      <w:r w:rsidRPr="000D7558">
        <w:rPr>
          <w:rFonts w:eastAsia="Arial Unicode MS"/>
          <w:i/>
          <w:color w:val="000000"/>
          <w:sz w:val="28"/>
          <w:szCs w:val="28"/>
          <w:lang w:val="lv-LV"/>
        </w:rPr>
        <w:t xml:space="preserve"> priekšlikums attiecībā uz jautājumu par MVU, t.i., „</w:t>
      </w:r>
      <w:proofErr w:type="spellStart"/>
      <w:r w:rsidRPr="000D7558">
        <w:rPr>
          <w:rFonts w:eastAsia="Arial Unicode MS"/>
          <w:i/>
          <w:color w:val="000000"/>
          <w:sz w:val="28"/>
          <w:szCs w:val="28"/>
          <w:lang w:val="lv-LV"/>
        </w:rPr>
        <w:t>sufficient</w:t>
      </w:r>
      <w:proofErr w:type="spellEnd"/>
      <w:r w:rsidRPr="000D7558">
        <w:rPr>
          <w:rFonts w:eastAsia="Arial Unicode MS"/>
          <w:i/>
          <w:color w:val="000000"/>
          <w:sz w:val="28"/>
          <w:szCs w:val="28"/>
          <w:lang w:val="lv-LV"/>
        </w:rPr>
        <w:t>” (18.pants un 40.parinde</w:t>
      </w:r>
      <w:r>
        <w:rPr>
          <w:rFonts w:eastAsia="Arial Unicode MS"/>
          <w:color w:val="000000"/>
          <w:sz w:val="28"/>
          <w:szCs w:val="28"/>
          <w:lang w:val="lv-LV"/>
        </w:rPr>
        <w:t xml:space="preserve">): </w:t>
      </w:r>
      <w:r w:rsidRPr="000D7558">
        <w:rPr>
          <w:i/>
          <w:sz w:val="28"/>
          <w:szCs w:val="28"/>
        </w:rPr>
        <w:t xml:space="preserve">Particular attention shall be paid to ensuring </w:t>
      </w:r>
      <w:r>
        <w:rPr>
          <w:b/>
          <w:i/>
          <w:sz w:val="28"/>
          <w:szCs w:val="28"/>
          <w:u w:val="single"/>
        </w:rPr>
        <w:t xml:space="preserve">sufficient </w:t>
      </w:r>
      <w:r w:rsidRPr="000D7558">
        <w:rPr>
          <w:i/>
          <w:sz w:val="28"/>
          <w:szCs w:val="28"/>
        </w:rPr>
        <w:t xml:space="preserve"> participation of, and innovation impact on, small and medium-sized enterprises (SMEs) </w:t>
      </w:r>
      <w:r w:rsidRPr="000D7558">
        <w:rPr>
          <w:b/>
          <w:i/>
          <w:sz w:val="28"/>
          <w:szCs w:val="28"/>
          <w:u w:val="single"/>
        </w:rPr>
        <w:t>as well as private sector in general</w:t>
      </w:r>
      <w:r w:rsidRPr="000D7558">
        <w:rPr>
          <w:i/>
          <w:sz w:val="28"/>
          <w:szCs w:val="28"/>
        </w:rPr>
        <w:t xml:space="preserve"> in Horizon 2020. Quantitative and qualitative assessments of SME participation shall be undertaken as part of the evaluation and monitoring arrangements</w:t>
      </w:r>
      <w:r w:rsidRPr="000D7558">
        <w:rPr>
          <w:sz w:val="28"/>
          <w:szCs w:val="28"/>
        </w:rPr>
        <w:t>.</w:t>
      </w:r>
    </w:p>
    <w:p w:rsidR="00CC7F82" w:rsidRPr="000D7558" w:rsidRDefault="00CC7F82" w:rsidP="00CC7F82">
      <w:pPr>
        <w:pStyle w:val="CommentText"/>
        <w:jc w:val="both"/>
        <w:rPr>
          <w:rFonts w:eastAsia="Arial Unicode MS"/>
          <w:color w:val="000000"/>
          <w:sz w:val="28"/>
          <w:szCs w:val="28"/>
          <w:lang w:val="lv-LV"/>
        </w:rPr>
      </w:pPr>
      <w:r w:rsidRPr="000D7558">
        <w:rPr>
          <w:rFonts w:eastAsia="Arial Unicode MS"/>
          <w:b/>
          <w:color w:val="000000"/>
          <w:sz w:val="28"/>
          <w:szCs w:val="28"/>
          <w:lang w:val="lv-LV"/>
        </w:rPr>
        <w:t>Latvija piesardzīgi</w:t>
      </w:r>
      <w:r w:rsidRPr="000D7558">
        <w:rPr>
          <w:rFonts w:eastAsia="Arial Unicode MS"/>
          <w:color w:val="000000"/>
          <w:sz w:val="28"/>
          <w:szCs w:val="28"/>
          <w:lang w:val="lv-LV"/>
        </w:rPr>
        <w:t xml:space="preserve"> </w:t>
      </w:r>
      <w:r w:rsidRPr="000D7558">
        <w:rPr>
          <w:rFonts w:eastAsia="Arial Unicode MS"/>
          <w:b/>
          <w:color w:val="000000"/>
          <w:sz w:val="28"/>
          <w:szCs w:val="28"/>
          <w:lang w:val="lv-LV"/>
        </w:rPr>
        <w:t>vērtē</w:t>
      </w:r>
      <w:r w:rsidRPr="000D7558">
        <w:rPr>
          <w:rFonts w:eastAsia="Arial Unicode MS"/>
          <w:color w:val="000000"/>
          <w:sz w:val="28"/>
          <w:szCs w:val="28"/>
          <w:lang w:val="lv-LV"/>
        </w:rPr>
        <w:t xml:space="preserve"> </w:t>
      </w:r>
      <w:r>
        <w:rPr>
          <w:rFonts w:eastAsia="Arial Unicode MS"/>
          <w:color w:val="000000"/>
          <w:sz w:val="28"/>
          <w:szCs w:val="28"/>
          <w:lang w:val="lv-LV"/>
        </w:rPr>
        <w:t>Prezidentūras</w:t>
      </w:r>
      <w:r w:rsidRPr="000D7558">
        <w:rPr>
          <w:rFonts w:eastAsia="Arial Unicode MS"/>
          <w:color w:val="000000"/>
          <w:sz w:val="28"/>
          <w:szCs w:val="28"/>
          <w:lang w:val="lv-LV"/>
        </w:rPr>
        <w:t xml:space="preserve"> priekšlikumu par </w:t>
      </w:r>
      <w:proofErr w:type="spellStart"/>
      <w:r w:rsidRPr="000D7558">
        <w:rPr>
          <w:rFonts w:eastAsia="Arial Unicode MS"/>
          <w:i/>
          <w:color w:val="000000"/>
          <w:sz w:val="28"/>
          <w:szCs w:val="28"/>
          <w:lang w:val="lv-LV"/>
        </w:rPr>
        <w:t>sufficient</w:t>
      </w:r>
      <w:proofErr w:type="spellEnd"/>
      <w:r w:rsidRPr="000D7558">
        <w:rPr>
          <w:rFonts w:eastAsia="Arial Unicode MS"/>
          <w:color w:val="000000"/>
          <w:sz w:val="28"/>
          <w:szCs w:val="28"/>
          <w:lang w:val="lv-LV"/>
        </w:rPr>
        <w:t>.</w:t>
      </w:r>
    </w:p>
    <w:p w:rsidR="00CC7F82" w:rsidRPr="000D7558" w:rsidRDefault="00CC7F82" w:rsidP="00CC7F82">
      <w:pPr>
        <w:pStyle w:val="CommentText"/>
        <w:jc w:val="both"/>
        <w:rPr>
          <w:sz w:val="28"/>
          <w:szCs w:val="28"/>
        </w:rPr>
      </w:pPr>
      <w:r w:rsidRPr="000D7558">
        <w:rPr>
          <w:rFonts w:eastAsia="Arial Unicode MS"/>
          <w:b/>
          <w:color w:val="000000"/>
          <w:sz w:val="28"/>
          <w:szCs w:val="28"/>
          <w:lang w:val="lv-LV"/>
        </w:rPr>
        <w:t>Latvija primāri</w:t>
      </w:r>
      <w:r w:rsidRPr="000D7558">
        <w:rPr>
          <w:rFonts w:eastAsia="Arial Unicode MS"/>
          <w:color w:val="000000"/>
          <w:sz w:val="28"/>
          <w:szCs w:val="28"/>
          <w:lang w:val="lv-LV"/>
        </w:rPr>
        <w:t xml:space="preserve"> </w:t>
      </w:r>
      <w:r w:rsidRPr="000D7558">
        <w:rPr>
          <w:rFonts w:eastAsia="Arial Unicode MS"/>
          <w:b/>
          <w:color w:val="000000"/>
          <w:sz w:val="28"/>
          <w:szCs w:val="28"/>
          <w:lang w:val="lv-LV"/>
        </w:rPr>
        <w:t>atbalst</w:t>
      </w:r>
      <w:r w:rsidR="00A44429">
        <w:rPr>
          <w:rFonts w:eastAsia="Arial Unicode MS"/>
          <w:b/>
          <w:color w:val="000000"/>
          <w:sz w:val="28"/>
          <w:szCs w:val="28"/>
          <w:lang w:val="lv-LV"/>
        </w:rPr>
        <w:t>a</w:t>
      </w:r>
      <w:r w:rsidRPr="000D7558">
        <w:rPr>
          <w:rFonts w:eastAsia="Arial Unicode MS"/>
          <w:color w:val="000000"/>
          <w:sz w:val="28"/>
          <w:szCs w:val="28"/>
          <w:lang w:val="lv-LV"/>
        </w:rPr>
        <w:t xml:space="preserve"> </w:t>
      </w:r>
      <w:r>
        <w:rPr>
          <w:rFonts w:eastAsia="Arial Unicode MS"/>
          <w:color w:val="000000"/>
          <w:sz w:val="28"/>
          <w:szCs w:val="28"/>
          <w:lang w:val="lv-LV"/>
        </w:rPr>
        <w:t>Prezidentūras</w:t>
      </w:r>
      <w:r w:rsidRPr="000D7558">
        <w:rPr>
          <w:rFonts w:eastAsia="Arial Unicode MS"/>
          <w:color w:val="000000"/>
          <w:sz w:val="28"/>
          <w:szCs w:val="28"/>
          <w:lang w:val="lv-LV"/>
        </w:rPr>
        <w:t xml:space="preserve"> teksta redakciju, kas šajā pantā bija uz CRP I sanāksmi: </w:t>
      </w:r>
      <w:r w:rsidRPr="000D7558">
        <w:rPr>
          <w:i/>
          <w:sz w:val="28"/>
          <w:szCs w:val="28"/>
        </w:rPr>
        <w:t xml:space="preserve">Particular attention shall be paid to ensuring the adequate participation of, and innovation impact on, small and medium-sized enterprises (SMEs) </w:t>
      </w:r>
      <w:r w:rsidRPr="000D7558">
        <w:rPr>
          <w:b/>
          <w:i/>
          <w:sz w:val="28"/>
          <w:szCs w:val="28"/>
          <w:u w:val="single"/>
        </w:rPr>
        <w:t>as well as private sector in general</w:t>
      </w:r>
      <w:r w:rsidRPr="000D7558">
        <w:rPr>
          <w:i/>
          <w:sz w:val="28"/>
          <w:szCs w:val="28"/>
        </w:rPr>
        <w:t xml:space="preserve"> in Horizon 2020. Quantitative and qualitative assessments of SME participation shall be undertaken as part of the evaluation and monitoring arrangements</w:t>
      </w:r>
      <w:r w:rsidRPr="000D7558">
        <w:rPr>
          <w:sz w:val="28"/>
          <w:szCs w:val="28"/>
        </w:rPr>
        <w:t>.</w:t>
      </w:r>
    </w:p>
    <w:p w:rsidR="00CC7F82" w:rsidRPr="000D7558" w:rsidRDefault="00CC7F82" w:rsidP="00CC7F82">
      <w:pPr>
        <w:pStyle w:val="CommentText"/>
        <w:jc w:val="both"/>
        <w:rPr>
          <w:sz w:val="28"/>
          <w:szCs w:val="28"/>
        </w:rPr>
      </w:pPr>
      <w:proofErr w:type="spellStart"/>
      <w:r w:rsidRPr="000D7558">
        <w:rPr>
          <w:b/>
          <w:sz w:val="28"/>
          <w:szCs w:val="28"/>
        </w:rPr>
        <w:t>Kā</w:t>
      </w:r>
      <w:proofErr w:type="spellEnd"/>
      <w:r w:rsidRPr="000D7558">
        <w:rPr>
          <w:b/>
          <w:sz w:val="28"/>
          <w:szCs w:val="28"/>
        </w:rPr>
        <w:t xml:space="preserve"> </w:t>
      </w:r>
      <w:proofErr w:type="spellStart"/>
      <w:r w:rsidRPr="000D7558">
        <w:rPr>
          <w:b/>
          <w:sz w:val="28"/>
          <w:szCs w:val="28"/>
        </w:rPr>
        <w:t>otro</w:t>
      </w:r>
      <w:proofErr w:type="spellEnd"/>
      <w:r w:rsidRPr="000D7558">
        <w:rPr>
          <w:b/>
          <w:sz w:val="28"/>
          <w:szCs w:val="28"/>
        </w:rPr>
        <w:t xml:space="preserve"> </w:t>
      </w:r>
      <w:proofErr w:type="spellStart"/>
      <w:r w:rsidRPr="000D7558">
        <w:rPr>
          <w:b/>
          <w:sz w:val="28"/>
          <w:szCs w:val="28"/>
        </w:rPr>
        <w:t>opciju</w:t>
      </w:r>
      <w:proofErr w:type="spellEnd"/>
      <w:r w:rsidRPr="000D7558">
        <w:rPr>
          <w:b/>
          <w:sz w:val="28"/>
          <w:szCs w:val="28"/>
        </w:rPr>
        <w:t xml:space="preserve"> </w:t>
      </w:r>
      <w:proofErr w:type="spellStart"/>
      <w:r w:rsidRPr="000D7558">
        <w:rPr>
          <w:b/>
          <w:sz w:val="28"/>
          <w:szCs w:val="28"/>
        </w:rPr>
        <w:t>Latvija</w:t>
      </w:r>
      <w:proofErr w:type="spellEnd"/>
      <w:r w:rsidRPr="000D7558">
        <w:rPr>
          <w:b/>
          <w:sz w:val="28"/>
          <w:szCs w:val="28"/>
        </w:rPr>
        <w:t xml:space="preserve"> </w:t>
      </w:r>
      <w:proofErr w:type="spellStart"/>
      <w:r w:rsidRPr="000D7558">
        <w:rPr>
          <w:b/>
          <w:sz w:val="28"/>
          <w:szCs w:val="28"/>
        </w:rPr>
        <w:t>atbalstītu</w:t>
      </w:r>
      <w:proofErr w:type="spellEnd"/>
      <w:r w:rsidRPr="000D7558">
        <w:rPr>
          <w:sz w:val="28"/>
          <w:szCs w:val="28"/>
        </w:rPr>
        <w:t xml:space="preserve"> </w:t>
      </w:r>
      <w:proofErr w:type="spellStart"/>
      <w:r w:rsidRPr="000D7558">
        <w:rPr>
          <w:sz w:val="28"/>
          <w:szCs w:val="28"/>
        </w:rPr>
        <w:t>N</w:t>
      </w:r>
      <w:r>
        <w:rPr>
          <w:sz w:val="28"/>
          <w:szCs w:val="28"/>
        </w:rPr>
        <w:t>īderlandes</w:t>
      </w:r>
      <w:proofErr w:type="spellEnd"/>
      <w:r w:rsidRPr="000D7558">
        <w:rPr>
          <w:sz w:val="28"/>
          <w:szCs w:val="28"/>
        </w:rPr>
        <w:t xml:space="preserve"> </w:t>
      </w:r>
      <w:proofErr w:type="spellStart"/>
      <w:r w:rsidRPr="000D7558">
        <w:rPr>
          <w:sz w:val="28"/>
          <w:szCs w:val="28"/>
        </w:rPr>
        <w:t>priekšlikumu</w:t>
      </w:r>
      <w:proofErr w:type="spellEnd"/>
      <w:r w:rsidRPr="000D7558">
        <w:rPr>
          <w:sz w:val="28"/>
          <w:szCs w:val="28"/>
        </w:rPr>
        <w:t xml:space="preserve">, </w:t>
      </w:r>
      <w:proofErr w:type="spellStart"/>
      <w:r w:rsidRPr="000D7558">
        <w:rPr>
          <w:sz w:val="28"/>
          <w:szCs w:val="28"/>
        </w:rPr>
        <w:t>kas</w:t>
      </w:r>
      <w:proofErr w:type="spellEnd"/>
      <w:r w:rsidRPr="000D7558">
        <w:rPr>
          <w:sz w:val="28"/>
          <w:szCs w:val="28"/>
        </w:rPr>
        <w:t xml:space="preserve"> </w:t>
      </w:r>
      <w:proofErr w:type="spellStart"/>
      <w:r w:rsidRPr="000D7558">
        <w:rPr>
          <w:sz w:val="28"/>
          <w:szCs w:val="28"/>
        </w:rPr>
        <w:t>tika</w:t>
      </w:r>
      <w:proofErr w:type="spellEnd"/>
      <w:r w:rsidRPr="000D7558">
        <w:rPr>
          <w:sz w:val="28"/>
          <w:szCs w:val="28"/>
        </w:rPr>
        <w:t xml:space="preserve"> </w:t>
      </w:r>
      <w:proofErr w:type="spellStart"/>
      <w:r w:rsidRPr="000D7558">
        <w:rPr>
          <w:sz w:val="28"/>
          <w:szCs w:val="28"/>
        </w:rPr>
        <w:t>izteikts</w:t>
      </w:r>
      <w:proofErr w:type="spellEnd"/>
      <w:r w:rsidRPr="000D7558">
        <w:rPr>
          <w:sz w:val="28"/>
          <w:szCs w:val="28"/>
        </w:rPr>
        <w:t xml:space="preserve"> </w:t>
      </w:r>
      <w:proofErr w:type="spellStart"/>
      <w:r w:rsidRPr="000D7558">
        <w:rPr>
          <w:sz w:val="28"/>
          <w:szCs w:val="28"/>
        </w:rPr>
        <w:t>uz</w:t>
      </w:r>
      <w:proofErr w:type="spellEnd"/>
      <w:r w:rsidRPr="000D7558">
        <w:rPr>
          <w:sz w:val="28"/>
          <w:szCs w:val="28"/>
        </w:rPr>
        <w:t xml:space="preserve"> CRP I </w:t>
      </w:r>
      <w:proofErr w:type="spellStart"/>
      <w:r w:rsidRPr="000D7558">
        <w:rPr>
          <w:sz w:val="28"/>
          <w:szCs w:val="28"/>
        </w:rPr>
        <w:t>sanāksmi</w:t>
      </w:r>
      <w:proofErr w:type="spellEnd"/>
      <w:r>
        <w:rPr>
          <w:sz w:val="28"/>
          <w:szCs w:val="28"/>
        </w:rPr>
        <w:t>:</w:t>
      </w:r>
      <w:r w:rsidRPr="000D7558">
        <w:rPr>
          <w:sz w:val="28"/>
          <w:szCs w:val="28"/>
        </w:rPr>
        <w:t xml:space="preserve"> </w:t>
      </w:r>
      <w:r w:rsidRPr="000D7558">
        <w:rPr>
          <w:i/>
          <w:sz w:val="28"/>
          <w:szCs w:val="28"/>
        </w:rPr>
        <w:t xml:space="preserve">Particular attention shall be paid to ensuring </w:t>
      </w:r>
      <w:r w:rsidRPr="000D7558">
        <w:rPr>
          <w:b/>
          <w:i/>
          <w:sz w:val="28"/>
          <w:szCs w:val="28"/>
          <w:u w:val="single"/>
        </w:rPr>
        <w:t>increased</w:t>
      </w:r>
      <w:r w:rsidRPr="000D7558">
        <w:rPr>
          <w:i/>
          <w:sz w:val="28"/>
          <w:szCs w:val="28"/>
        </w:rPr>
        <w:t xml:space="preserve"> the adequate participation of, and innovation impact on, small and medium-sized enterprises (SMEs) </w:t>
      </w:r>
      <w:r w:rsidRPr="000D7558">
        <w:rPr>
          <w:b/>
          <w:i/>
          <w:sz w:val="28"/>
          <w:szCs w:val="28"/>
          <w:u w:val="single"/>
        </w:rPr>
        <w:t>as well as private sector in general</w:t>
      </w:r>
      <w:r w:rsidRPr="000D7558">
        <w:rPr>
          <w:i/>
          <w:sz w:val="28"/>
          <w:szCs w:val="28"/>
        </w:rPr>
        <w:t xml:space="preserve"> in Horizon 2020. Quantitative and qualitative assessments of SME participation shall be undertaken as part of the evaluation and monitoring arrangements</w:t>
      </w:r>
      <w:r w:rsidRPr="000D7558">
        <w:rPr>
          <w:sz w:val="28"/>
          <w:szCs w:val="28"/>
        </w:rPr>
        <w:t>.</w:t>
      </w:r>
    </w:p>
    <w:p w:rsidR="00CC7F82" w:rsidRPr="000D7558" w:rsidRDefault="00CC7F82" w:rsidP="00CC7F82">
      <w:pPr>
        <w:pStyle w:val="CommentText"/>
        <w:jc w:val="both"/>
        <w:rPr>
          <w:sz w:val="28"/>
          <w:szCs w:val="28"/>
        </w:rPr>
      </w:pPr>
      <w:proofErr w:type="spellStart"/>
      <w:r w:rsidRPr="000D7558">
        <w:rPr>
          <w:b/>
          <w:sz w:val="28"/>
          <w:szCs w:val="28"/>
        </w:rPr>
        <w:t>Kā</w:t>
      </w:r>
      <w:proofErr w:type="spellEnd"/>
      <w:r w:rsidRPr="000D7558">
        <w:rPr>
          <w:b/>
          <w:sz w:val="28"/>
          <w:szCs w:val="28"/>
        </w:rPr>
        <w:t xml:space="preserve"> </w:t>
      </w:r>
      <w:proofErr w:type="spellStart"/>
      <w:r w:rsidRPr="000D7558">
        <w:rPr>
          <w:b/>
          <w:sz w:val="28"/>
          <w:szCs w:val="28"/>
        </w:rPr>
        <w:t>trešo</w:t>
      </w:r>
      <w:proofErr w:type="spellEnd"/>
      <w:r w:rsidRPr="000D7558">
        <w:rPr>
          <w:b/>
          <w:sz w:val="28"/>
          <w:szCs w:val="28"/>
        </w:rPr>
        <w:t xml:space="preserve"> </w:t>
      </w:r>
      <w:proofErr w:type="spellStart"/>
      <w:r w:rsidRPr="000D7558">
        <w:rPr>
          <w:b/>
          <w:sz w:val="28"/>
          <w:szCs w:val="28"/>
        </w:rPr>
        <w:t>opciju</w:t>
      </w:r>
      <w:proofErr w:type="spellEnd"/>
      <w:r w:rsidRPr="000D7558">
        <w:rPr>
          <w:b/>
          <w:sz w:val="28"/>
          <w:szCs w:val="28"/>
        </w:rPr>
        <w:t xml:space="preserve"> </w:t>
      </w:r>
      <w:proofErr w:type="spellStart"/>
      <w:r w:rsidRPr="000D7558">
        <w:rPr>
          <w:b/>
          <w:sz w:val="28"/>
          <w:szCs w:val="28"/>
        </w:rPr>
        <w:t>Latvija</w:t>
      </w:r>
      <w:proofErr w:type="spellEnd"/>
      <w:r w:rsidRPr="000D7558">
        <w:rPr>
          <w:b/>
          <w:sz w:val="28"/>
          <w:szCs w:val="28"/>
        </w:rPr>
        <w:t xml:space="preserve"> </w:t>
      </w:r>
      <w:proofErr w:type="spellStart"/>
      <w:r w:rsidRPr="000D7558">
        <w:rPr>
          <w:b/>
          <w:sz w:val="28"/>
          <w:szCs w:val="28"/>
        </w:rPr>
        <w:t>ir</w:t>
      </w:r>
      <w:proofErr w:type="spellEnd"/>
      <w:r w:rsidRPr="000D7558">
        <w:rPr>
          <w:b/>
          <w:sz w:val="28"/>
          <w:szCs w:val="28"/>
        </w:rPr>
        <w:t xml:space="preserve"> </w:t>
      </w:r>
      <w:proofErr w:type="spellStart"/>
      <w:r w:rsidRPr="000D7558">
        <w:rPr>
          <w:b/>
          <w:sz w:val="28"/>
          <w:szCs w:val="28"/>
        </w:rPr>
        <w:t>elastīga</w:t>
      </w:r>
      <w:proofErr w:type="spellEnd"/>
      <w:r w:rsidRPr="000D7558">
        <w:rPr>
          <w:b/>
          <w:sz w:val="28"/>
          <w:szCs w:val="28"/>
        </w:rPr>
        <w:t xml:space="preserve"> </w:t>
      </w:r>
      <w:proofErr w:type="gramStart"/>
      <w:r w:rsidRPr="000D7558">
        <w:rPr>
          <w:b/>
          <w:sz w:val="28"/>
          <w:szCs w:val="28"/>
        </w:rPr>
        <w:t>un</w:t>
      </w:r>
      <w:proofErr w:type="gramEnd"/>
      <w:r w:rsidRPr="000D7558">
        <w:rPr>
          <w:b/>
          <w:sz w:val="28"/>
          <w:szCs w:val="28"/>
        </w:rPr>
        <w:t xml:space="preserve"> </w:t>
      </w:r>
      <w:proofErr w:type="spellStart"/>
      <w:r w:rsidRPr="000D7558">
        <w:rPr>
          <w:b/>
          <w:sz w:val="28"/>
          <w:szCs w:val="28"/>
        </w:rPr>
        <w:t>var</w:t>
      </w:r>
      <w:proofErr w:type="spellEnd"/>
      <w:r w:rsidRPr="000D7558">
        <w:rPr>
          <w:b/>
          <w:sz w:val="28"/>
          <w:szCs w:val="28"/>
        </w:rPr>
        <w:t xml:space="preserve"> </w:t>
      </w:r>
      <w:proofErr w:type="spellStart"/>
      <w:r w:rsidRPr="000D7558">
        <w:rPr>
          <w:b/>
          <w:sz w:val="28"/>
          <w:szCs w:val="28"/>
        </w:rPr>
        <w:t>pievienoties</w:t>
      </w:r>
      <w:proofErr w:type="spellEnd"/>
      <w:r w:rsidRPr="000D7558">
        <w:rPr>
          <w:b/>
          <w:sz w:val="28"/>
          <w:szCs w:val="28"/>
        </w:rPr>
        <w:t xml:space="preserve"> </w:t>
      </w:r>
      <w:proofErr w:type="spellStart"/>
      <w:r>
        <w:rPr>
          <w:b/>
          <w:sz w:val="28"/>
          <w:szCs w:val="28"/>
        </w:rPr>
        <w:t>dalībvalstu</w:t>
      </w:r>
      <w:proofErr w:type="spellEnd"/>
      <w:r w:rsidRPr="000D7558">
        <w:rPr>
          <w:b/>
          <w:sz w:val="28"/>
          <w:szCs w:val="28"/>
        </w:rPr>
        <w:t xml:space="preserve"> </w:t>
      </w:r>
      <w:proofErr w:type="spellStart"/>
      <w:r w:rsidRPr="000D7558">
        <w:rPr>
          <w:b/>
          <w:sz w:val="28"/>
          <w:szCs w:val="28"/>
        </w:rPr>
        <w:t>vairākumam</w:t>
      </w:r>
      <w:proofErr w:type="spellEnd"/>
      <w:r w:rsidRPr="000D7558">
        <w:rPr>
          <w:sz w:val="28"/>
          <w:szCs w:val="28"/>
        </w:rPr>
        <w:t>.</w:t>
      </w:r>
    </w:p>
    <w:p w:rsidR="00CC7F82" w:rsidRPr="000D7558" w:rsidRDefault="00CC7F82" w:rsidP="00CC7F82">
      <w:pPr>
        <w:pStyle w:val="CommentText"/>
        <w:jc w:val="both"/>
        <w:rPr>
          <w:rFonts w:eastAsia="Arial Unicode MS"/>
          <w:color w:val="000000"/>
          <w:sz w:val="28"/>
          <w:szCs w:val="28"/>
          <w:lang w:val="lv-LV"/>
        </w:rPr>
      </w:pPr>
    </w:p>
    <w:p w:rsidR="00CC7F82" w:rsidRPr="000D7558" w:rsidRDefault="00CC7F82" w:rsidP="00CC7F82">
      <w:pPr>
        <w:pStyle w:val="CommentText"/>
        <w:jc w:val="both"/>
        <w:rPr>
          <w:rFonts w:eastAsia="Arial Unicode MS"/>
          <w:color w:val="000000"/>
          <w:sz w:val="28"/>
          <w:szCs w:val="28"/>
          <w:lang w:val="lv-LV"/>
        </w:rPr>
      </w:pPr>
      <w:r w:rsidRPr="000D7558">
        <w:rPr>
          <w:rFonts w:eastAsia="Arial Unicode MS"/>
          <w:color w:val="000000"/>
          <w:sz w:val="28"/>
          <w:szCs w:val="28"/>
          <w:lang w:val="lv-LV"/>
        </w:rPr>
        <w:t xml:space="preserve">2) </w:t>
      </w:r>
      <w:r w:rsidRPr="000D7558">
        <w:rPr>
          <w:rFonts w:eastAsia="Arial Unicode MS"/>
          <w:i/>
          <w:color w:val="000000"/>
          <w:sz w:val="28"/>
          <w:szCs w:val="28"/>
          <w:lang w:val="lv-LV"/>
        </w:rPr>
        <w:t>F</w:t>
      </w:r>
      <w:r>
        <w:rPr>
          <w:rFonts w:eastAsia="Arial Unicode MS"/>
          <w:i/>
          <w:color w:val="000000"/>
          <w:sz w:val="28"/>
          <w:szCs w:val="28"/>
          <w:lang w:val="lv-LV"/>
        </w:rPr>
        <w:t>rancijas</w:t>
      </w:r>
      <w:r w:rsidRPr="000D7558">
        <w:rPr>
          <w:rFonts w:eastAsia="Arial Unicode MS"/>
          <w:i/>
          <w:color w:val="000000"/>
          <w:sz w:val="28"/>
          <w:szCs w:val="28"/>
          <w:lang w:val="lv-LV"/>
        </w:rPr>
        <w:t xml:space="preserve"> priekšlikums par ERA- NET instrumentu (20.pants)</w:t>
      </w:r>
      <w:r w:rsidRPr="000D7558">
        <w:rPr>
          <w:rFonts w:eastAsia="Arial Unicode MS"/>
          <w:color w:val="000000"/>
          <w:sz w:val="28"/>
          <w:szCs w:val="28"/>
        </w:rPr>
        <w:t xml:space="preserve"> </w:t>
      </w:r>
      <w:proofErr w:type="spellStart"/>
      <w:r w:rsidRPr="000D7558">
        <w:rPr>
          <w:rFonts w:eastAsia="Arial Unicode MS"/>
          <w:i/>
          <w:color w:val="000000"/>
          <w:sz w:val="28"/>
          <w:szCs w:val="28"/>
        </w:rPr>
        <w:t>saglabāt</w:t>
      </w:r>
      <w:proofErr w:type="spellEnd"/>
      <w:r w:rsidRPr="000D7558">
        <w:rPr>
          <w:rFonts w:eastAsia="Arial Unicode MS"/>
          <w:i/>
          <w:color w:val="000000"/>
          <w:sz w:val="28"/>
          <w:szCs w:val="28"/>
        </w:rPr>
        <w:t xml:space="preserve"> „topping up” </w:t>
      </w:r>
      <w:proofErr w:type="spellStart"/>
      <w:r w:rsidRPr="000D7558">
        <w:rPr>
          <w:rFonts w:eastAsia="Arial Unicode MS"/>
          <w:i/>
          <w:color w:val="000000"/>
          <w:sz w:val="28"/>
          <w:szCs w:val="28"/>
        </w:rPr>
        <w:t>iespēju</w:t>
      </w:r>
      <w:proofErr w:type="spellEnd"/>
      <w:r w:rsidRPr="000D7558">
        <w:rPr>
          <w:rFonts w:eastAsia="Arial Unicode MS"/>
          <w:i/>
          <w:color w:val="000000"/>
          <w:sz w:val="28"/>
          <w:szCs w:val="28"/>
        </w:rPr>
        <w:t>.</w:t>
      </w:r>
    </w:p>
    <w:p w:rsidR="00CC7F82" w:rsidRPr="000D7558" w:rsidRDefault="00CC7F82" w:rsidP="00CC7F82">
      <w:pPr>
        <w:pStyle w:val="CommentText"/>
        <w:jc w:val="both"/>
        <w:rPr>
          <w:rFonts w:eastAsia="Arial Unicode MS"/>
          <w:color w:val="000000"/>
          <w:sz w:val="28"/>
          <w:szCs w:val="28"/>
          <w:lang w:val="lv-LV"/>
        </w:rPr>
      </w:pPr>
      <w:r w:rsidRPr="000D7558">
        <w:rPr>
          <w:rFonts w:eastAsia="Arial Unicode MS"/>
          <w:b/>
          <w:color w:val="000000"/>
          <w:sz w:val="28"/>
          <w:szCs w:val="28"/>
          <w:lang w:val="lv-LV"/>
        </w:rPr>
        <w:t>Latvija var atbalstīt</w:t>
      </w:r>
      <w:r w:rsidRPr="000D7558">
        <w:rPr>
          <w:rFonts w:eastAsia="Arial Unicode MS"/>
          <w:color w:val="000000"/>
          <w:sz w:val="28"/>
          <w:szCs w:val="28"/>
          <w:lang w:val="lv-LV"/>
        </w:rPr>
        <w:t xml:space="preserve"> F</w:t>
      </w:r>
      <w:r>
        <w:rPr>
          <w:rFonts w:eastAsia="Arial Unicode MS"/>
          <w:color w:val="000000"/>
          <w:sz w:val="28"/>
          <w:szCs w:val="28"/>
          <w:lang w:val="lv-LV"/>
        </w:rPr>
        <w:t>rancijas</w:t>
      </w:r>
      <w:r w:rsidRPr="000D7558">
        <w:rPr>
          <w:rFonts w:eastAsia="Arial Unicode MS"/>
          <w:color w:val="000000"/>
          <w:sz w:val="28"/>
          <w:szCs w:val="28"/>
          <w:lang w:val="lv-LV"/>
        </w:rPr>
        <w:t xml:space="preserve"> priekšlikumu.</w:t>
      </w:r>
    </w:p>
    <w:p w:rsidR="00CC7F82" w:rsidRPr="000D7558" w:rsidRDefault="00CC7F82" w:rsidP="00CC7F82">
      <w:pPr>
        <w:pStyle w:val="CommentText"/>
        <w:jc w:val="both"/>
        <w:rPr>
          <w:rFonts w:eastAsia="Arial Unicode MS"/>
          <w:color w:val="000000"/>
          <w:sz w:val="28"/>
          <w:szCs w:val="28"/>
          <w:lang w:val="lv-LV"/>
        </w:rPr>
      </w:pPr>
      <w:r w:rsidRPr="000D7558">
        <w:rPr>
          <w:rFonts w:eastAsia="Arial Unicode MS"/>
          <w:color w:val="000000"/>
          <w:sz w:val="28"/>
          <w:szCs w:val="28"/>
          <w:lang w:val="lv-LV"/>
        </w:rPr>
        <w:t xml:space="preserve"> </w:t>
      </w:r>
    </w:p>
    <w:p w:rsidR="00CC7F82" w:rsidRPr="000D7558" w:rsidRDefault="00CC7F82" w:rsidP="00CC7F82">
      <w:pPr>
        <w:pStyle w:val="CommentText"/>
        <w:jc w:val="both"/>
        <w:rPr>
          <w:rFonts w:eastAsia="Arial Unicode MS"/>
          <w:color w:val="000000"/>
          <w:sz w:val="28"/>
          <w:szCs w:val="28"/>
          <w:lang w:val="lv-LV"/>
        </w:rPr>
      </w:pPr>
      <w:r w:rsidRPr="000D7558">
        <w:rPr>
          <w:rFonts w:eastAsia="Arial Unicode MS"/>
          <w:i/>
          <w:color w:val="000000"/>
          <w:sz w:val="28"/>
          <w:szCs w:val="28"/>
          <w:lang w:val="lv-LV"/>
        </w:rPr>
        <w:t xml:space="preserve">3) atsevišķas </w:t>
      </w:r>
      <w:r>
        <w:rPr>
          <w:rFonts w:eastAsia="Arial Unicode MS"/>
          <w:i/>
          <w:color w:val="000000"/>
          <w:sz w:val="28"/>
          <w:szCs w:val="28"/>
          <w:lang w:val="lv-LV"/>
        </w:rPr>
        <w:t>dalībvalstis</w:t>
      </w:r>
      <w:r w:rsidRPr="000D7558">
        <w:rPr>
          <w:rFonts w:eastAsia="Arial Unicode MS"/>
          <w:i/>
          <w:color w:val="000000"/>
          <w:sz w:val="28"/>
          <w:szCs w:val="28"/>
          <w:lang w:val="lv-LV"/>
        </w:rPr>
        <w:t xml:space="preserve"> atkārtoti izteiksies par cilmes šūnu un ētikas principu jautājumu</w:t>
      </w:r>
    </w:p>
    <w:p w:rsidR="00CC7F82" w:rsidRPr="000D7558" w:rsidRDefault="00CC7F82" w:rsidP="00CC7F82">
      <w:pPr>
        <w:autoSpaceDE w:val="0"/>
        <w:autoSpaceDN w:val="0"/>
        <w:adjustRightInd w:val="0"/>
        <w:jc w:val="both"/>
        <w:rPr>
          <w:rFonts w:eastAsiaTheme="minorHAnsi"/>
          <w:sz w:val="28"/>
          <w:szCs w:val="28"/>
          <w:lang w:val="lv-LV"/>
        </w:rPr>
      </w:pPr>
      <w:r w:rsidRPr="000D7558">
        <w:rPr>
          <w:rFonts w:eastAsia="Arial Unicode MS"/>
          <w:b/>
          <w:color w:val="000000"/>
          <w:sz w:val="28"/>
          <w:szCs w:val="28"/>
          <w:lang w:val="lv-LV"/>
        </w:rPr>
        <w:t>Latvija norāda</w:t>
      </w:r>
      <w:r w:rsidRPr="000D7558">
        <w:rPr>
          <w:rFonts w:eastAsia="Arial Unicode MS"/>
          <w:color w:val="000000"/>
          <w:sz w:val="28"/>
          <w:szCs w:val="28"/>
          <w:lang w:val="lv-LV"/>
        </w:rPr>
        <w:t xml:space="preserve">, ka </w:t>
      </w:r>
      <w:r w:rsidRPr="000D7558">
        <w:rPr>
          <w:rFonts w:eastAsiaTheme="minorHAnsi"/>
          <w:sz w:val="28"/>
          <w:szCs w:val="28"/>
          <w:lang w:val="lv-LV"/>
        </w:rPr>
        <w:t>vispārpieņemta prakse pētījumos un  zinātnieku ē</w:t>
      </w:r>
      <w:r>
        <w:rPr>
          <w:rFonts w:eastAsiaTheme="minorHAnsi"/>
          <w:sz w:val="28"/>
          <w:szCs w:val="28"/>
          <w:lang w:val="lv-LV"/>
        </w:rPr>
        <w:t>tikas principi attiecībā uz cilm</w:t>
      </w:r>
      <w:r w:rsidRPr="000D7558">
        <w:rPr>
          <w:rFonts w:eastAsiaTheme="minorHAnsi"/>
          <w:sz w:val="28"/>
          <w:szCs w:val="28"/>
          <w:lang w:val="lv-LV"/>
        </w:rPr>
        <w:t xml:space="preserve">es šūnu izpēti ir veikt pētījumus ar pieaugušu cilvēku cilmes šūnām un izmantot pētījumos tikai jau iegūtās embriju šūnu līnijas, bet neizmantot pētījumos embrionālās cilmes šūnas (tātad praktiski embrijus). </w:t>
      </w:r>
    </w:p>
    <w:p w:rsidR="00CC7F82" w:rsidRPr="000D7558" w:rsidRDefault="00CC7F82" w:rsidP="00CC7F82">
      <w:pPr>
        <w:pStyle w:val="EntEmet"/>
        <w:tabs>
          <w:tab w:val="clear" w:pos="284"/>
          <w:tab w:val="clear" w:pos="851"/>
          <w:tab w:val="clear" w:pos="1134"/>
        </w:tabs>
        <w:spacing w:before="0"/>
        <w:jc w:val="both"/>
        <w:rPr>
          <w:sz w:val="28"/>
          <w:szCs w:val="28"/>
          <w:lang w:val="lv-LV"/>
        </w:rPr>
      </w:pPr>
      <w:r w:rsidRPr="000D7558">
        <w:rPr>
          <w:rFonts w:eastAsiaTheme="minorHAnsi"/>
          <w:b/>
          <w:sz w:val="28"/>
          <w:szCs w:val="28"/>
          <w:lang w:val="lv-LV"/>
        </w:rPr>
        <w:t xml:space="preserve">Latvija </w:t>
      </w:r>
      <w:r w:rsidR="00A44429">
        <w:rPr>
          <w:rFonts w:eastAsiaTheme="minorHAnsi"/>
          <w:b/>
          <w:sz w:val="28"/>
          <w:szCs w:val="28"/>
          <w:lang w:val="lv-LV"/>
        </w:rPr>
        <w:t xml:space="preserve">pievienojas dalībvalstu vairākumam un Komisijai un </w:t>
      </w:r>
      <w:r w:rsidRPr="000D7558">
        <w:rPr>
          <w:rFonts w:eastAsiaTheme="minorHAnsi"/>
          <w:b/>
          <w:sz w:val="28"/>
          <w:szCs w:val="28"/>
          <w:lang w:val="lv-LV"/>
        </w:rPr>
        <w:t>uzskata</w:t>
      </w:r>
      <w:r w:rsidRPr="000D7558">
        <w:rPr>
          <w:rFonts w:eastAsiaTheme="minorHAnsi"/>
          <w:sz w:val="28"/>
          <w:szCs w:val="28"/>
          <w:lang w:val="lv-LV"/>
        </w:rPr>
        <w:t>, ka šajā jautājumā jāpaliek pie 7.Ietvarprogrammā esošās prakses šajā jautājumā (</w:t>
      </w:r>
      <w:r w:rsidRPr="000D7558">
        <w:rPr>
          <w:rFonts w:eastAsiaTheme="minorHAnsi"/>
          <w:i/>
          <w:sz w:val="28"/>
          <w:szCs w:val="28"/>
          <w:lang w:val="lv-LV"/>
        </w:rPr>
        <w:t xml:space="preserve">status </w:t>
      </w:r>
      <w:proofErr w:type="spellStart"/>
      <w:r w:rsidRPr="000D7558">
        <w:rPr>
          <w:rFonts w:eastAsiaTheme="minorHAnsi"/>
          <w:i/>
          <w:sz w:val="28"/>
          <w:szCs w:val="28"/>
          <w:lang w:val="lv-LV"/>
        </w:rPr>
        <w:t>quo</w:t>
      </w:r>
      <w:proofErr w:type="spellEnd"/>
      <w:r w:rsidRPr="000D7558">
        <w:rPr>
          <w:rFonts w:eastAsiaTheme="minorHAnsi"/>
          <w:sz w:val="28"/>
          <w:szCs w:val="28"/>
          <w:lang w:val="lv-LV"/>
        </w:rPr>
        <w:t>).</w:t>
      </w:r>
    </w:p>
    <w:p w:rsidR="00CC7F82" w:rsidRDefault="00CC7F82" w:rsidP="00CC7F82">
      <w:pPr>
        <w:jc w:val="both"/>
        <w:rPr>
          <w:b/>
          <w:sz w:val="28"/>
          <w:szCs w:val="28"/>
          <w:lang w:val="lv-LV"/>
        </w:rPr>
      </w:pPr>
    </w:p>
    <w:p w:rsidR="00087407" w:rsidRDefault="00087407" w:rsidP="00B248F3">
      <w:pPr>
        <w:jc w:val="both"/>
        <w:rPr>
          <w:b/>
          <w:sz w:val="28"/>
          <w:szCs w:val="28"/>
          <w:lang w:val="lv-LV"/>
        </w:rPr>
      </w:pPr>
    </w:p>
    <w:p w:rsidR="00645E75" w:rsidRPr="00087407" w:rsidRDefault="00645E75" w:rsidP="00B248F3">
      <w:pPr>
        <w:jc w:val="both"/>
        <w:rPr>
          <w:b/>
          <w:sz w:val="28"/>
          <w:szCs w:val="28"/>
          <w:lang w:val="lv-LV"/>
        </w:rPr>
      </w:pPr>
      <w:r w:rsidRPr="00E6632B">
        <w:rPr>
          <w:b/>
          <w:sz w:val="28"/>
          <w:szCs w:val="28"/>
          <w:lang w:val="lv-LV"/>
        </w:rPr>
        <w:lastRenderedPageBreak/>
        <w:t>2.</w:t>
      </w:r>
      <w:r>
        <w:rPr>
          <w:sz w:val="28"/>
          <w:szCs w:val="28"/>
          <w:lang w:val="lv-LV"/>
        </w:rPr>
        <w:t xml:space="preserve"> </w:t>
      </w:r>
      <w:r w:rsidR="00087407" w:rsidRPr="00087407">
        <w:rPr>
          <w:b/>
          <w:noProof/>
          <w:sz w:val="28"/>
          <w:szCs w:val="28"/>
          <w:lang w:val="lv-LV"/>
        </w:rPr>
        <w:t xml:space="preserve">Progresa ziņojums par </w:t>
      </w:r>
      <w:r w:rsidR="00087407" w:rsidRPr="00087407">
        <w:rPr>
          <w:b/>
          <w:sz w:val="28"/>
          <w:szCs w:val="28"/>
          <w:lang w:val="lv-LV" w:eastAsia="de-DE"/>
        </w:rPr>
        <w:t>Priekšlikums Eiropas Parlamenta un Padomes lēmumam par Stratēģisko inovācijas dienaskārtību par Eiropas Inovācijas un tehnoloģiju institūtu</w:t>
      </w:r>
    </w:p>
    <w:p w:rsidR="00B248F3" w:rsidRPr="00B248F3" w:rsidRDefault="00B248F3" w:rsidP="009E0EDF">
      <w:pPr>
        <w:autoSpaceDE w:val="0"/>
        <w:autoSpaceDN w:val="0"/>
        <w:adjustRightInd w:val="0"/>
        <w:jc w:val="both"/>
        <w:rPr>
          <w:rFonts w:eastAsiaTheme="minorHAnsi"/>
          <w:sz w:val="28"/>
          <w:szCs w:val="28"/>
          <w:lang w:val="lv-LV"/>
        </w:rPr>
      </w:pPr>
    </w:p>
    <w:p w:rsidR="00087407" w:rsidRPr="00087407" w:rsidRDefault="00087407" w:rsidP="00087407">
      <w:pPr>
        <w:pStyle w:val="ListNumber"/>
        <w:numPr>
          <w:ilvl w:val="0"/>
          <w:numId w:val="0"/>
        </w:numPr>
        <w:spacing w:before="0" w:after="0"/>
        <w:rPr>
          <w:sz w:val="28"/>
          <w:szCs w:val="28"/>
          <w:lang w:val="lv-LV"/>
        </w:rPr>
      </w:pPr>
      <w:r w:rsidRPr="00087407">
        <w:rPr>
          <w:sz w:val="28"/>
          <w:szCs w:val="28"/>
          <w:lang w:val="lv-LV"/>
        </w:rPr>
        <w:t>Eiropas Inovāciju un tehnoloģiju institūts (EIT) tika izveidots 2008.gadā ar mērķi sekmēt zināšanu trijstūra integrāciju galvenokārt caur Zināšanu un inovāciju kopienu (ZIK) darbību. EIT regula paredz ilgtermiņa stratēģiju par EIT – Stratēģisko inovācijas dienaskārtību (</w:t>
      </w:r>
      <w:proofErr w:type="spellStart"/>
      <w:r w:rsidRPr="00087407">
        <w:rPr>
          <w:i/>
          <w:noProof/>
          <w:sz w:val="28"/>
          <w:szCs w:val="28"/>
          <w:lang w:val="lv-LV"/>
        </w:rPr>
        <w:t>Strategic</w:t>
      </w:r>
      <w:proofErr w:type="spellEnd"/>
      <w:r w:rsidRPr="00087407">
        <w:rPr>
          <w:i/>
          <w:noProof/>
          <w:sz w:val="28"/>
          <w:szCs w:val="28"/>
          <w:lang w:val="lv-LV"/>
        </w:rPr>
        <w:t xml:space="preserve"> Innovation Agenda</w:t>
      </w:r>
      <w:r w:rsidRPr="00087407">
        <w:rPr>
          <w:noProof/>
          <w:sz w:val="28"/>
          <w:szCs w:val="28"/>
          <w:lang w:val="lv-LV"/>
        </w:rPr>
        <w:t xml:space="preserve"> (SIA)</w:t>
      </w:r>
      <w:r w:rsidRPr="00087407">
        <w:rPr>
          <w:sz w:val="28"/>
          <w:szCs w:val="28"/>
          <w:lang w:val="lv-LV"/>
        </w:rPr>
        <w:t>), kas būs politikas dokuments, kas iezīmēs EIT nākotnes prioritātes nozares un plānotos pasākumus laika periodam 2014.-2020.gads. Tā paredz, ka EIT sadarbosies ar pētniecības</w:t>
      </w:r>
      <w:r>
        <w:rPr>
          <w:sz w:val="28"/>
          <w:szCs w:val="28"/>
          <w:lang w:val="lv-LV"/>
        </w:rPr>
        <w:t xml:space="preserve"> un inovācijas </w:t>
      </w:r>
      <w:proofErr w:type="spellStart"/>
      <w:r>
        <w:rPr>
          <w:sz w:val="28"/>
          <w:szCs w:val="28"/>
          <w:lang w:val="lv-LV"/>
        </w:rPr>
        <w:t>ietvarprogrammu</w:t>
      </w:r>
      <w:proofErr w:type="spellEnd"/>
      <w:r>
        <w:rPr>
          <w:sz w:val="28"/>
          <w:szCs w:val="28"/>
          <w:lang w:val="lv-LV"/>
        </w:rPr>
        <w:t xml:space="preserve"> „</w:t>
      </w:r>
      <w:r w:rsidRPr="00087407">
        <w:rPr>
          <w:sz w:val="28"/>
          <w:szCs w:val="28"/>
          <w:lang w:val="lv-LV"/>
        </w:rPr>
        <w:t xml:space="preserve">Horizonts 2020”. </w:t>
      </w:r>
    </w:p>
    <w:p w:rsidR="00087407" w:rsidRPr="00087407" w:rsidRDefault="00087407" w:rsidP="00087407">
      <w:pPr>
        <w:jc w:val="both"/>
        <w:rPr>
          <w:sz w:val="28"/>
          <w:szCs w:val="28"/>
          <w:lang w:val="lv-LV" w:eastAsia="de-DE"/>
        </w:rPr>
      </w:pPr>
      <w:r w:rsidRPr="00087407">
        <w:rPr>
          <w:sz w:val="28"/>
          <w:szCs w:val="28"/>
          <w:lang w:val="lv-LV"/>
        </w:rPr>
        <w:t xml:space="preserve">2011. gada 30. novembrī EK publicēja savu priekšlikumu  </w:t>
      </w:r>
      <w:r w:rsidRPr="00087407">
        <w:rPr>
          <w:sz w:val="28"/>
          <w:szCs w:val="28"/>
          <w:lang w:val="lv-LV" w:eastAsia="de-DE"/>
        </w:rPr>
        <w:t>Eiropas Parlamenta un Padomes lēmumam par S</w:t>
      </w:r>
      <w:r>
        <w:rPr>
          <w:sz w:val="28"/>
          <w:szCs w:val="28"/>
          <w:lang w:val="lv-LV" w:eastAsia="de-DE"/>
        </w:rPr>
        <w:t>IA</w:t>
      </w:r>
      <w:r w:rsidRPr="00087407">
        <w:rPr>
          <w:sz w:val="28"/>
          <w:szCs w:val="28"/>
          <w:lang w:val="lv-LV" w:eastAsia="de-DE"/>
        </w:rPr>
        <w:t xml:space="preserve"> par Eiropas Inovācijas un tehnoloģiju institūtu (EIT) un priekšlikumu Eiropas Parlamenta un Padomes Regulai, ar kuru papildina Regulu (EC) 294/2008, ar kuru izveido Eiropas Inovācijas un tehnoloģiju institūtu.</w:t>
      </w:r>
    </w:p>
    <w:p w:rsidR="00087407" w:rsidRPr="00087407" w:rsidRDefault="00087407" w:rsidP="00087407">
      <w:pPr>
        <w:jc w:val="both"/>
        <w:rPr>
          <w:sz w:val="28"/>
          <w:szCs w:val="28"/>
          <w:lang w:val="lv-LV"/>
        </w:rPr>
      </w:pPr>
      <w:r w:rsidRPr="00087407">
        <w:rPr>
          <w:sz w:val="28"/>
          <w:szCs w:val="28"/>
          <w:lang w:val="lv-LV" w:eastAsia="de-DE"/>
        </w:rPr>
        <w:t xml:space="preserve">Dalībvalstis ir norādījušas, ka vairāki jaunie ZIK fundamentāli ir saistīti ar „Horizonts 2020” budžetu. Kā arī norādījušas, ka EIT koncepcija joprojām atrodas agrīnā stadijā un vēlas piesardzīgu attieksmi pret jaunu ZIK veidošanu. Turpmāko diskusiju jautājums ir jaunu ZIK skaits un to izveidošana, tāpat tiks apspriests EK piedāvātais saraksts ar jaunu ZIK tēmām. Dalībvalstīm nav skaidri iesaistīšanās ZIK aspekti un uzņēmējdarbības iesaistīšanās aspekti. </w:t>
      </w:r>
      <w:r w:rsidRPr="00087407">
        <w:rPr>
          <w:sz w:val="28"/>
          <w:szCs w:val="28"/>
          <w:lang w:val="lv-LV"/>
        </w:rPr>
        <w:t>Tika izteikti jautājumi par Valdi un saikni starp Valdi un EIT direktoru, dalībvalstu lomu, intelektuālā tiesību pārvaldības nosacījumiem, jautājumi par dalībvalstu lomu tiks noskaidrotu turpmākajās diskusijās.</w:t>
      </w:r>
    </w:p>
    <w:p w:rsidR="00087407" w:rsidRDefault="00087407" w:rsidP="00087407">
      <w:pPr>
        <w:jc w:val="both"/>
        <w:rPr>
          <w:lang w:val="lv-LV"/>
        </w:rPr>
      </w:pPr>
    </w:p>
    <w:p w:rsidR="00087407" w:rsidRPr="003028A7" w:rsidRDefault="003028A7" w:rsidP="00087407">
      <w:pPr>
        <w:jc w:val="both"/>
        <w:rPr>
          <w:sz w:val="28"/>
          <w:szCs w:val="28"/>
          <w:u w:val="single"/>
          <w:lang w:val="lv-LV"/>
        </w:rPr>
      </w:pPr>
      <w:r w:rsidRPr="003028A7">
        <w:rPr>
          <w:sz w:val="28"/>
          <w:szCs w:val="28"/>
          <w:u w:val="single"/>
          <w:lang w:val="lv-LV"/>
        </w:rPr>
        <w:t>Latvijas pozīcija:</w:t>
      </w:r>
    </w:p>
    <w:p w:rsidR="003028A7" w:rsidRPr="003028A7" w:rsidRDefault="003028A7" w:rsidP="003028A7">
      <w:pPr>
        <w:jc w:val="both"/>
        <w:rPr>
          <w:sz w:val="28"/>
          <w:szCs w:val="28"/>
          <w:lang w:val="lv-LV"/>
        </w:rPr>
      </w:pPr>
      <w:r w:rsidRPr="003028A7">
        <w:rPr>
          <w:b/>
          <w:sz w:val="28"/>
          <w:szCs w:val="28"/>
          <w:lang w:val="lv-LV"/>
        </w:rPr>
        <w:t xml:space="preserve">Latvija kopumā atbalsta </w:t>
      </w:r>
      <w:r w:rsidRPr="003028A7">
        <w:rPr>
          <w:sz w:val="28"/>
          <w:szCs w:val="28"/>
          <w:lang w:val="lv-LV"/>
        </w:rPr>
        <w:t xml:space="preserve">ilgtermiņa stratēģiju par EIT – Stratēģisko inovācijas dienaskārtību, kurā ir nosprausti EIT prioritātes un uzdevumi </w:t>
      </w:r>
      <w:proofErr w:type="spellStart"/>
      <w:r w:rsidRPr="003028A7">
        <w:rPr>
          <w:sz w:val="28"/>
          <w:szCs w:val="28"/>
          <w:lang w:val="lv-LV"/>
        </w:rPr>
        <w:t>ilgtermiņā</w:t>
      </w:r>
      <w:proofErr w:type="spellEnd"/>
      <w:r w:rsidRPr="003028A7">
        <w:rPr>
          <w:sz w:val="28"/>
          <w:szCs w:val="28"/>
          <w:lang w:val="lv-LV"/>
        </w:rPr>
        <w:t>.</w:t>
      </w:r>
    </w:p>
    <w:p w:rsidR="003028A7" w:rsidRPr="003028A7" w:rsidRDefault="003028A7" w:rsidP="003028A7">
      <w:pPr>
        <w:jc w:val="both"/>
        <w:rPr>
          <w:sz w:val="28"/>
          <w:szCs w:val="28"/>
          <w:lang w:val="lv-LV"/>
        </w:rPr>
      </w:pPr>
      <w:r w:rsidRPr="003028A7">
        <w:rPr>
          <w:b/>
          <w:sz w:val="28"/>
          <w:szCs w:val="28"/>
          <w:lang w:val="lv-LV"/>
        </w:rPr>
        <w:t>Latvija uzskata</w:t>
      </w:r>
      <w:r w:rsidRPr="003028A7">
        <w:rPr>
          <w:sz w:val="28"/>
          <w:szCs w:val="28"/>
          <w:lang w:val="lv-LV"/>
        </w:rPr>
        <w:t>, ka EIT ir viens no elementiem, lai mobilizētu jaunas zināšanas un veidotu stabilu un sistemātisku sadarbību ar rūpniecības sektoru.</w:t>
      </w:r>
    </w:p>
    <w:p w:rsidR="003028A7" w:rsidRPr="003028A7" w:rsidRDefault="003028A7" w:rsidP="003028A7">
      <w:pPr>
        <w:jc w:val="both"/>
        <w:rPr>
          <w:sz w:val="28"/>
          <w:szCs w:val="28"/>
          <w:lang w:val="lv-LV"/>
        </w:rPr>
      </w:pPr>
      <w:r w:rsidRPr="003028A7">
        <w:rPr>
          <w:b/>
          <w:sz w:val="28"/>
          <w:szCs w:val="28"/>
          <w:lang w:val="lv-LV"/>
        </w:rPr>
        <w:t>Latvijai ir svarīgi</w:t>
      </w:r>
      <w:r w:rsidRPr="003028A7">
        <w:rPr>
          <w:sz w:val="28"/>
          <w:szCs w:val="28"/>
          <w:lang w:val="lv-LV"/>
        </w:rPr>
        <w:t>, lai būtu nodrošināts atvērts, caurspīdīgs un elastīgs mehānisms, kā ZIK varētu iesaistīties jaunas valstis un kā tiktu veidoti jauni ZIK.</w:t>
      </w:r>
    </w:p>
    <w:p w:rsidR="003028A7" w:rsidRPr="003028A7" w:rsidRDefault="003028A7" w:rsidP="003028A7">
      <w:pPr>
        <w:jc w:val="both"/>
        <w:rPr>
          <w:sz w:val="28"/>
          <w:szCs w:val="28"/>
          <w:lang w:val="lv-LV"/>
        </w:rPr>
      </w:pPr>
      <w:r w:rsidRPr="003028A7">
        <w:rPr>
          <w:b/>
          <w:sz w:val="28"/>
          <w:szCs w:val="28"/>
          <w:lang w:val="lv-LV"/>
        </w:rPr>
        <w:t>Latvija uzskata</w:t>
      </w:r>
      <w:r w:rsidRPr="003028A7">
        <w:rPr>
          <w:sz w:val="28"/>
          <w:szCs w:val="28"/>
          <w:lang w:val="lv-LV"/>
        </w:rPr>
        <w:t>, ka pareizāk būtu jaunus ZIK veidot tad, kad ir izvērtēta iepriekšējo darbība un uzkrāta pieredze šāda instrumenta veidošanā un darbībā.</w:t>
      </w:r>
    </w:p>
    <w:p w:rsidR="003028A7" w:rsidRPr="003028A7" w:rsidRDefault="003028A7" w:rsidP="003028A7">
      <w:pPr>
        <w:jc w:val="both"/>
        <w:rPr>
          <w:sz w:val="28"/>
          <w:szCs w:val="28"/>
          <w:lang w:val="lv-LV"/>
        </w:rPr>
      </w:pPr>
      <w:r w:rsidRPr="003028A7">
        <w:rPr>
          <w:b/>
          <w:sz w:val="28"/>
          <w:szCs w:val="28"/>
          <w:lang w:val="lv-LV"/>
        </w:rPr>
        <w:t>Latvija norāda</w:t>
      </w:r>
      <w:r w:rsidRPr="003028A7">
        <w:rPr>
          <w:sz w:val="28"/>
          <w:szCs w:val="28"/>
          <w:lang w:val="lv-LV"/>
        </w:rPr>
        <w:t>, ka E</w:t>
      </w:r>
      <w:r>
        <w:rPr>
          <w:sz w:val="28"/>
          <w:szCs w:val="28"/>
          <w:lang w:val="lv-LV"/>
        </w:rPr>
        <w:t>I</w:t>
      </w:r>
      <w:r w:rsidRPr="003028A7">
        <w:rPr>
          <w:sz w:val="28"/>
          <w:szCs w:val="28"/>
          <w:lang w:val="lv-LV"/>
        </w:rPr>
        <w:t>T un ZIK būtu jābūt atvērtiem visām valstīm, kas vēlas tajos iesaistīties.</w:t>
      </w:r>
    </w:p>
    <w:p w:rsidR="003028A7" w:rsidRPr="003028A7" w:rsidRDefault="003028A7" w:rsidP="003028A7">
      <w:pPr>
        <w:jc w:val="both"/>
        <w:rPr>
          <w:sz w:val="28"/>
          <w:szCs w:val="28"/>
          <w:lang w:val="lv-LV"/>
        </w:rPr>
      </w:pPr>
      <w:r w:rsidRPr="003028A7">
        <w:rPr>
          <w:b/>
          <w:sz w:val="28"/>
          <w:szCs w:val="28"/>
          <w:lang w:val="lv-LV"/>
        </w:rPr>
        <w:t>Latvija uzskata</w:t>
      </w:r>
      <w:r w:rsidRPr="003028A7">
        <w:rPr>
          <w:sz w:val="28"/>
          <w:szCs w:val="28"/>
          <w:lang w:val="lv-LV"/>
        </w:rPr>
        <w:t xml:space="preserve">, ka EIT un ZIK darbības principa pamatā būtu caurspīdīguma princips un maksimāla dalībvalstu ietekme lēmumu pieņemšanā. </w:t>
      </w:r>
    </w:p>
    <w:p w:rsidR="00087407" w:rsidRPr="003028A7" w:rsidRDefault="003028A7" w:rsidP="003028A7">
      <w:pPr>
        <w:jc w:val="both"/>
        <w:rPr>
          <w:sz w:val="28"/>
          <w:szCs w:val="28"/>
          <w:lang w:val="lv-LV"/>
        </w:rPr>
      </w:pPr>
      <w:r w:rsidRPr="003028A7">
        <w:rPr>
          <w:b/>
          <w:sz w:val="28"/>
          <w:szCs w:val="28"/>
          <w:lang w:val="lv-LV"/>
        </w:rPr>
        <w:t>Latvija norāda</w:t>
      </w:r>
      <w:r w:rsidRPr="003028A7">
        <w:rPr>
          <w:sz w:val="28"/>
          <w:szCs w:val="28"/>
          <w:lang w:val="lv-LV"/>
        </w:rPr>
        <w:t>, ka būtu svarīgi, lai ZIK veidotu saikni ar vienotās plānošanas iniciatīvām un Eiropas inovāciju partnerībām, izvairoties no dublēšanās.</w:t>
      </w:r>
    </w:p>
    <w:p w:rsidR="00087407" w:rsidRPr="00245B55" w:rsidRDefault="00087407" w:rsidP="00087407">
      <w:pPr>
        <w:jc w:val="both"/>
        <w:rPr>
          <w:lang w:val="lv-LV" w:eastAsia="de-DE"/>
        </w:rPr>
      </w:pPr>
    </w:p>
    <w:p w:rsidR="00153A94" w:rsidRPr="00186AF1" w:rsidRDefault="00153A94" w:rsidP="00153A94">
      <w:pPr>
        <w:jc w:val="both"/>
        <w:rPr>
          <w:sz w:val="28"/>
          <w:szCs w:val="28"/>
          <w:lang w:val="lv-LV"/>
        </w:rPr>
      </w:pPr>
      <w:r w:rsidRPr="00153A94">
        <w:rPr>
          <w:b/>
          <w:sz w:val="28"/>
          <w:szCs w:val="28"/>
          <w:lang w:val="lv-LV"/>
        </w:rPr>
        <w:t>3.</w:t>
      </w:r>
      <w:r w:rsidRPr="00153A94">
        <w:rPr>
          <w:sz w:val="28"/>
          <w:szCs w:val="28"/>
          <w:lang w:val="lv-LV"/>
        </w:rPr>
        <w:t xml:space="preserve"> </w:t>
      </w:r>
      <w:r w:rsidR="00087407" w:rsidRPr="00087407">
        <w:rPr>
          <w:b/>
          <w:noProof/>
          <w:sz w:val="28"/>
          <w:szCs w:val="28"/>
          <w:lang w:val="lv-LV"/>
        </w:rPr>
        <w:t>Padomes secinājumi par Eiropas Inovāciju partnerībām</w:t>
      </w:r>
    </w:p>
    <w:p w:rsidR="00BE46A1" w:rsidRPr="00BE46A1" w:rsidRDefault="00A32E68" w:rsidP="00BE46A1">
      <w:pPr>
        <w:jc w:val="both"/>
        <w:rPr>
          <w:sz w:val="28"/>
          <w:szCs w:val="28"/>
          <w:lang w:val="lv-LV" w:eastAsia="de-DE"/>
        </w:rPr>
      </w:pPr>
      <w:r w:rsidRPr="00186AF1">
        <w:rPr>
          <w:lang w:val="lv-LV"/>
        </w:rPr>
        <w:br/>
      </w:r>
      <w:r w:rsidR="00BE46A1" w:rsidRPr="00BE46A1">
        <w:rPr>
          <w:sz w:val="28"/>
          <w:szCs w:val="28"/>
          <w:lang w:val="lv-LV" w:eastAsia="de-DE"/>
        </w:rPr>
        <w:t xml:space="preserve">2011. gada 4. februāra </w:t>
      </w:r>
      <w:proofErr w:type="spellStart"/>
      <w:r w:rsidR="00BE46A1" w:rsidRPr="00BE46A1">
        <w:rPr>
          <w:sz w:val="28"/>
          <w:szCs w:val="28"/>
          <w:lang w:val="lv-LV" w:eastAsia="de-DE"/>
        </w:rPr>
        <w:t>Eiropadomes</w:t>
      </w:r>
      <w:proofErr w:type="spellEnd"/>
      <w:r w:rsidR="00BE46A1" w:rsidRPr="00BE46A1">
        <w:rPr>
          <w:sz w:val="28"/>
          <w:szCs w:val="28"/>
          <w:lang w:val="lv-LV" w:eastAsia="de-DE"/>
        </w:rPr>
        <w:t xml:space="preserve"> secinājumi noteica, ka ir nepieciešama </w:t>
      </w:r>
      <w:proofErr w:type="spellStart"/>
      <w:r w:rsidR="00BE46A1" w:rsidRPr="00BE46A1">
        <w:rPr>
          <w:sz w:val="28"/>
          <w:szCs w:val="28"/>
          <w:lang w:val="lv-LV" w:eastAsia="de-DE"/>
        </w:rPr>
        <w:lastRenderedPageBreak/>
        <w:t>sinerģija</w:t>
      </w:r>
      <w:proofErr w:type="spellEnd"/>
      <w:r w:rsidR="00BE46A1" w:rsidRPr="00BE46A1">
        <w:rPr>
          <w:sz w:val="28"/>
          <w:szCs w:val="28"/>
          <w:lang w:val="lv-LV" w:eastAsia="de-DE"/>
        </w:rPr>
        <w:t xml:space="preserve"> starp ES un dalībvalstīm, nodrošinot, ka inovācijas ar sociālo ieguvumu nokļūs tirgū ātrāk, kā arī atzina vienotās p</w:t>
      </w:r>
      <w:r w:rsidR="00BE46A1">
        <w:rPr>
          <w:sz w:val="28"/>
          <w:szCs w:val="28"/>
          <w:lang w:val="lv-LV" w:eastAsia="de-DE"/>
        </w:rPr>
        <w:t>l</w:t>
      </w:r>
      <w:r w:rsidR="00BE46A1" w:rsidRPr="00BE46A1">
        <w:rPr>
          <w:sz w:val="28"/>
          <w:szCs w:val="28"/>
          <w:lang w:val="lv-LV" w:eastAsia="de-DE"/>
        </w:rPr>
        <w:t xml:space="preserve">ānošanas nozīmi. ES Padome savos 2011. gada 9. marta secinājumos atkārtoti pauda atbalstu Eiropas Inovāciju </w:t>
      </w:r>
      <w:proofErr w:type="spellStart"/>
      <w:r w:rsidR="00BE46A1" w:rsidRPr="00BE46A1">
        <w:rPr>
          <w:sz w:val="28"/>
          <w:szCs w:val="28"/>
          <w:lang w:val="lv-LV" w:eastAsia="de-DE"/>
        </w:rPr>
        <w:t>pilotpartnerībai</w:t>
      </w:r>
      <w:proofErr w:type="spellEnd"/>
      <w:r w:rsidR="00BE46A1" w:rsidRPr="00BE46A1">
        <w:rPr>
          <w:sz w:val="28"/>
          <w:szCs w:val="28"/>
          <w:lang w:val="lv-LV" w:eastAsia="de-DE"/>
        </w:rPr>
        <w:t xml:space="preserve"> (EIP) par aktīvu un veselīgu novecošanos (</w:t>
      </w:r>
      <w:proofErr w:type="spellStart"/>
      <w:r w:rsidR="00BE46A1" w:rsidRPr="00BE46A1">
        <w:rPr>
          <w:i/>
          <w:sz w:val="28"/>
          <w:szCs w:val="28"/>
          <w:lang w:val="lv-LV"/>
        </w:rPr>
        <w:t>Active</w:t>
      </w:r>
      <w:proofErr w:type="spellEnd"/>
      <w:r w:rsidR="00BE46A1" w:rsidRPr="00BE46A1">
        <w:rPr>
          <w:i/>
          <w:sz w:val="28"/>
          <w:szCs w:val="28"/>
          <w:lang w:val="lv-LV"/>
        </w:rPr>
        <w:t xml:space="preserve"> </w:t>
      </w:r>
      <w:proofErr w:type="spellStart"/>
      <w:r w:rsidR="00BE46A1" w:rsidRPr="00BE46A1">
        <w:rPr>
          <w:i/>
          <w:sz w:val="28"/>
          <w:szCs w:val="28"/>
          <w:lang w:val="lv-LV"/>
        </w:rPr>
        <w:t>and</w:t>
      </w:r>
      <w:proofErr w:type="spellEnd"/>
      <w:r w:rsidR="00BE46A1" w:rsidRPr="00BE46A1">
        <w:rPr>
          <w:i/>
          <w:sz w:val="28"/>
          <w:szCs w:val="28"/>
          <w:lang w:val="lv-LV"/>
        </w:rPr>
        <w:t xml:space="preserve"> </w:t>
      </w:r>
      <w:proofErr w:type="spellStart"/>
      <w:r w:rsidR="00BE46A1" w:rsidRPr="00BE46A1">
        <w:rPr>
          <w:i/>
          <w:sz w:val="28"/>
          <w:szCs w:val="28"/>
          <w:lang w:val="lv-LV"/>
        </w:rPr>
        <w:t>Healthy</w:t>
      </w:r>
      <w:proofErr w:type="spellEnd"/>
      <w:r w:rsidR="00BE46A1" w:rsidRPr="00BE46A1">
        <w:rPr>
          <w:i/>
          <w:sz w:val="28"/>
          <w:szCs w:val="28"/>
          <w:lang w:val="lv-LV"/>
        </w:rPr>
        <w:t xml:space="preserve"> </w:t>
      </w:r>
      <w:proofErr w:type="spellStart"/>
      <w:r w:rsidR="00BE46A1" w:rsidRPr="00BE46A1">
        <w:rPr>
          <w:i/>
          <w:sz w:val="28"/>
          <w:szCs w:val="28"/>
          <w:lang w:val="lv-LV"/>
        </w:rPr>
        <w:t>Ageing</w:t>
      </w:r>
      <w:proofErr w:type="spellEnd"/>
      <w:r w:rsidR="00BE46A1" w:rsidRPr="00BE46A1">
        <w:rPr>
          <w:i/>
          <w:sz w:val="28"/>
          <w:szCs w:val="28"/>
          <w:lang w:val="lv-LV"/>
        </w:rPr>
        <w:t xml:space="preserve"> (AHA</w:t>
      </w:r>
      <w:r w:rsidR="00BE46A1" w:rsidRPr="00BE46A1">
        <w:rPr>
          <w:sz w:val="28"/>
          <w:szCs w:val="28"/>
          <w:lang w:val="lv-LV"/>
        </w:rPr>
        <w:t>)</w:t>
      </w:r>
      <w:r w:rsidR="00BE46A1" w:rsidRPr="00BE46A1">
        <w:rPr>
          <w:sz w:val="28"/>
          <w:szCs w:val="28"/>
          <w:lang w:val="lv-LV" w:eastAsia="de-DE"/>
        </w:rPr>
        <w:t xml:space="preserve">). 2011. gada 6. decembra Padomes secinājumi norādīja, ka EIP jānosedz pilns pētniecības un inovācijas cikls un jāapvieno pieprasījuma un piedāvājuma aspekti pētniecības un inovācijas politikas pasākumos. Padome lūdz EK nodrošināt, ka </w:t>
      </w:r>
      <w:proofErr w:type="spellStart"/>
      <w:r w:rsidR="00BE46A1" w:rsidRPr="00BE46A1">
        <w:rPr>
          <w:sz w:val="28"/>
          <w:szCs w:val="28"/>
          <w:lang w:val="lv-LV" w:eastAsia="de-DE"/>
        </w:rPr>
        <w:t>EIPs</w:t>
      </w:r>
      <w:proofErr w:type="spellEnd"/>
      <w:r w:rsidR="00BE46A1" w:rsidRPr="00BE46A1">
        <w:rPr>
          <w:sz w:val="28"/>
          <w:szCs w:val="28"/>
          <w:lang w:val="lv-LV" w:eastAsia="de-DE"/>
        </w:rPr>
        <w:t xml:space="preserve"> ieguldīs esošo instrumentu un iniciatīvu vienkāršošanā un labākā koordinācijā, un iesaka:</w:t>
      </w:r>
    </w:p>
    <w:p w:rsidR="00BE46A1" w:rsidRPr="00BE46A1" w:rsidRDefault="00BE46A1" w:rsidP="00BE46A1">
      <w:pPr>
        <w:jc w:val="both"/>
        <w:rPr>
          <w:sz w:val="28"/>
          <w:szCs w:val="28"/>
          <w:lang w:val="lv-LV" w:eastAsia="de-DE"/>
        </w:rPr>
      </w:pPr>
      <w:r w:rsidRPr="00BE46A1">
        <w:rPr>
          <w:sz w:val="28"/>
          <w:szCs w:val="28"/>
          <w:lang w:val="lv-LV" w:eastAsia="de-DE"/>
        </w:rPr>
        <w:t xml:space="preserve">a) </w:t>
      </w:r>
      <w:proofErr w:type="spellStart"/>
      <w:r w:rsidRPr="00BE46A1">
        <w:rPr>
          <w:sz w:val="28"/>
          <w:szCs w:val="28"/>
          <w:lang w:val="lv-LV" w:eastAsia="de-DE"/>
        </w:rPr>
        <w:t>pilotiniciatīvas</w:t>
      </w:r>
      <w:proofErr w:type="spellEnd"/>
      <w:r w:rsidRPr="00BE46A1">
        <w:rPr>
          <w:sz w:val="28"/>
          <w:szCs w:val="28"/>
          <w:lang w:val="lv-LV" w:eastAsia="de-DE"/>
        </w:rPr>
        <w:t xml:space="preserve"> AHA tālāku izvērtēšanu, lai precizētu un pilnveidotu EIP koncepcijas praktisko īstenošanu, īpašu uzmanību pievēršot pārvaldības jautājumiem, Stratēģiskās ieviešanas plānam (SIP) un īstenošanas pasākumiem, piemēram, </w:t>
      </w:r>
      <w:proofErr w:type="spellStart"/>
      <w:r w:rsidRPr="00BE46A1">
        <w:rPr>
          <w:sz w:val="28"/>
          <w:szCs w:val="28"/>
          <w:lang w:val="lv-LV" w:eastAsia="de-DE"/>
        </w:rPr>
        <w:t>prakstiskās</w:t>
      </w:r>
      <w:proofErr w:type="spellEnd"/>
      <w:r w:rsidRPr="00BE46A1">
        <w:rPr>
          <w:sz w:val="28"/>
          <w:szCs w:val="28"/>
          <w:lang w:val="lv-LV" w:eastAsia="de-DE"/>
        </w:rPr>
        <w:t xml:space="preserve"> ieviešanas pasākumiem, kas aprakstīti SIP, vienlaikus ņemot vērā, ka AHA nav pieejama precedenta pieredze;</w:t>
      </w:r>
    </w:p>
    <w:p w:rsidR="00BE46A1" w:rsidRPr="00BE46A1" w:rsidRDefault="00BE46A1" w:rsidP="00BE46A1">
      <w:pPr>
        <w:jc w:val="both"/>
        <w:rPr>
          <w:sz w:val="28"/>
          <w:szCs w:val="28"/>
          <w:lang w:val="lv-LV" w:eastAsia="de-DE"/>
        </w:rPr>
      </w:pPr>
      <w:r w:rsidRPr="00BE46A1">
        <w:rPr>
          <w:sz w:val="28"/>
          <w:szCs w:val="28"/>
          <w:lang w:val="lv-LV" w:eastAsia="de-DE"/>
        </w:rPr>
        <w:t>b) uz ilgtermiņa pamatiem nodrošināt spēcīgu un augstu saistību līmeni visiem iesaistītajiem dalībniekiem, ieskaitot visus inovācijas veidos, īpaši MVU.</w:t>
      </w:r>
    </w:p>
    <w:p w:rsidR="00BE46A1" w:rsidRPr="00BE46A1" w:rsidRDefault="00BE46A1" w:rsidP="00BE46A1">
      <w:pPr>
        <w:jc w:val="both"/>
        <w:rPr>
          <w:bCs/>
          <w:sz w:val="28"/>
          <w:szCs w:val="28"/>
          <w:lang w:val="lv-LV"/>
        </w:rPr>
      </w:pPr>
      <w:r w:rsidRPr="00BE46A1">
        <w:rPr>
          <w:sz w:val="28"/>
          <w:szCs w:val="28"/>
          <w:lang w:val="lv-LV" w:eastAsia="de-DE"/>
        </w:rPr>
        <w:t xml:space="preserve">EK Komunikācija par „EIP lauksaimniecisko produktivitāti un </w:t>
      </w:r>
      <w:proofErr w:type="spellStart"/>
      <w:r w:rsidRPr="00BE46A1">
        <w:rPr>
          <w:sz w:val="28"/>
          <w:szCs w:val="28"/>
          <w:lang w:val="lv-LV" w:eastAsia="de-DE"/>
        </w:rPr>
        <w:t>ilgtspēju</w:t>
      </w:r>
      <w:proofErr w:type="spellEnd"/>
      <w:r w:rsidRPr="00BE46A1">
        <w:rPr>
          <w:sz w:val="28"/>
          <w:szCs w:val="28"/>
          <w:lang w:val="lv-LV" w:eastAsia="de-DE"/>
        </w:rPr>
        <w:t xml:space="preserve">” piedāvā jaunu EIP par Eiropas lauksaimniecības ražīgumu, EK komunikācija „Izejvielu </w:t>
      </w:r>
      <w:r w:rsidRPr="00BE46A1">
        <w:rPr>
          <w:bCs/>
          <w:sz w:val="28"/>
          <w:szCs w:val="28"/>
          <w:lang w:val="lv-LV"/>
        </w:rPr>
        <w:t xml:space="preserve">nodrošināšana Eiropas turpmākas labklājības nolūkos – priekšlikums Eiropas inovācijas partnerībai izejvielu jomā” ir priekšlikums par EIP izejvielu jomā, EK komunikācija „Pieņemot </w:t>
      </w:r>
      <w:proofErr w:type="spellStart"/>
      <w:r w:rsidRPr="00BE46A1">
        <w:rPr>
          <w:bCs/>
          <w:sz w:val="28"/>
          <w:szCs w:val="28"/>
          <w:lang w:val="lv-LV"/>
        </w:rPr>
        <w:t>Staratēģisko</w:t>
      </w:r>
      <w:proofErr w:type="spellEnd"/>
      <w:r w:rsidRPr="00BE46A1">
        <w:rPr>
          <w:bCs/>
          <w:sz w:val="28"/>
          <w:szCs w:val="28"/>
          <w:lang w:val="lv-LV"/>
        </w:rPr>
        <w:t xml:space="preserve"> Ieviešanas Plānu par Eiropas Inovāciju partnerību par aktīvu un veselīgu novecošanu” ir EK atbilde uz SIP, kuru piedāvāja </w:t>
      </w:r>
      <w:proofErr w:type="spellStart"/>
      <w:r w:rsidRPr="00BE46A1">
        <w:rPr>
          <w:bCs/>
          <w:sz w:val="28"/>
          <w:szCs w:val="28"/>
          <w:lang w:val="lv-LV"/>
        </w:rPr>
        <w:t>stīringa</w:t>
      </w:r>
      <w:proofErr w:type="spellEnd"/>
      <w:r w:rsidRPr="00BE46A1">
        <w:rPr>
          <w:bCs/>
          <w:sz w:val="28"/>
          <w:szCs w:val="28"/>
          <w:lang w:val="lv-LV"/>
        </w:rPr>
        <w:t xml:space="preserve"> grupa par AHA pilotprojektu. </w:t>
      </w:r>
    </w:p>
    <w:p w:rsidR="00BE46A1" w:rsidRPr="00BE46A1" w:rsidRDefault="00BE46A1" w:rsidP="00BE46A1">
      <w:pPr>
        <w:jc w:val="both"/>
        <w:rPr>
          <w:bCs/>
          <w:sz w:val="28"/>
          <w:szCs w:val="28"/>
          <w:lang w:val="lv-LV"/>
        </w:rPr>
      </w:pPr>
      <w:r w:rsidRPr="00BE46A1">
        <w:rPr>
          <w:bCs/>
          <w:sz w:val="28"/>
          <w:szCs w:val="28"/>
          <w:lang w:val="lv-LV"/>
        </w:rPr>
        <w:t>AHA pilotprojektam ir potenciāls p</w:t>
      </w:r>
      <w:r w:rsidR="003028A7">
        <w:rPr>
          <w:bCs/>
          <w:sz w:val="28"/>
          <w:szCs w:val="28"/>
          <w:lang w:val="lv-LV"/>
        </w:rPr>
        <w:t>aā</w:t>
      </w:r>
      <w:r w:rsidRPr="00BE46A1">
        <w:rPr>
          <w:bCs/>
          <w:sz w:val="28"/>
          <w:szCs w:val="28"/>
          <w:lang w:val="lv-LV"/>
        </w:rPr>
        <w:t xml:space="preserve">trināt inovāciju un izveidot </w:t>
      </w:r>
      <w:proofErr w:type="spellStart"/>
      <w:r w:rsidRPr="00BE46A1">
        <w:rPr>
          <w:bCs/>
          <w:sz w:val="28"/>
          <w:szCs w:val="28"/>
          <w:lang w:val="lv-LV"/>
        </w:rPr>
        <w:t>sinerģiju</w:t>
      </w:r>
      <w:proofErr w:type="spellEnd"/>
      <w:r w:rsidRPr="00BE46A1">
        <w:rPr>
          <w:bCs/>
          <w:sz w:val="28"/>
          <w:szCs w:val="28"/>
          <w:lang w:val="lv-LV"/>
        </w:rPr>
        <w:t xml:space="preserve"> dažādu ES, nacionālā un reģionālā līmeņa politiku un prioritāšu iekšienē. </w:t>
      </w:r>
      <w:proofErr w:type="spellStart"/>
      <w:r w:rsidRPr="00BE46A1">
        <w:rPr>
          <w:bCs/>
          <w:sz w:val="28"/>
          <w:szCs w:val="28"/>
          <w:lang w:val="lv-LV"/>
        </w:rPr>
        <w:t>EIPs</w:t>
      </w:r>
      <w:proofErr w:type="spellEnd"/>
      <w:r w:rsidRPr="00BE46A1">
        <w:rPr>
          <w:bCs/>
          <w:sz w:val="28"/>
          <w:szCs w:val="28"/>
          <w:lang w:val="lv-LV"/>
        </w:rPr>
        <w:t xml:space="preserve"> īstenošana jāuzrunā pa attiecīgajiem politiskajiem un administratīvajiem kanāliem, iesk</w:t>
      </w:r>
      <w:r>
        <w:rPr>
          <w:bCs/>
          <w:sz w:val="28"/>
          <w:szCs w:val="28"/>
          <w:lang w:val="lv-LV"/>
        </w:rPr>
        <w:t>a</w:t>
      </w:r>
      <w:r w:rsidRPr="00BE46A1">
        <w:rPr>
          <w:bCs/>
          <w:sz w:val="28"/>
          <w:szCs w:val="28"/>
          <w:lang w:val="lv-LV"/>
        </w:rPr>
        <w:t xml:space="preserve">itot </w:t>
      </w:r>
      <w:proofErr w:type="spellStart"/>
      <w:r w:rsidRPr="00BE46A1">
        <w:rPr>
          <w:bCs/>
          <w:sz w:val="28"/>
          <w:szCs w:val="28"/>
          <w:lang w:val="lv-LV"/>
        </w:rPr>
        <w:t>programmkomitejas</w:t>
      </w:r>
      <w:proofErr w:type="spellEnd"/>
      <w:r w:rsidRPr="00BE46A1">
        <w:rPr>
          <w:bCs/>
          <w:sz w:val="28"/>
          <w:szCs w:val="28"/>
          <w:lang w:val="lv-LV"/>
        </w:rPr>
        <w:t xml:space="preserve">, </w:t>
      </w:r>
      <w:proofErr w:type="spellStart"/>
      <w:r w:rsidRPr="00BE46A1">
        <w:rPr>
          <w:bCs/>
          <w:sz w:val="28"/>
          <w:szCs w:val="28"/>
          <w:lang w:val="lv-LV"/>
        </w:rPr>
        <w:t>EIPs</w:t>
      </w:r>
      <w:proofErr w:type="spellEnd"/>
      <w:r w:rsidRPr="00BE46A1">
        <w:rPr>
          <w:bCs/>
          <w:sz w:val="28"/>
          <w:szCs w:val="28"/>
          <w:lang w:val="lv-LV"/>
        </w:rPr>
        <w:t xml:space="preserve"> panākumi būs atkarīgi no pasākumiem, kas tiks veikti nacionālajā, reģionālajā un vietējā līmenī, ieskaitot vēlamos ietvara nosacījumus un efektīvu finansējumu. </w:t>
      </w:r>
      <w:proofErr w:type="spellStart"/>
      <w:r w:rsidRPr="00BE46A1">
        <w:rPr>
          <w:bCs/>
          <w:sz w:val="28"/>
          <w:szCs w:val="28"/>
          <w:lang w:val="lv-LV"/>
        </w:rPr>
        <w:t>EIPs</w:t>
      </w:r>
      <w:proofErr w:type="spellEnd"/>
      <w:r w:rsidRPr="00BE46A1">
        <w:rPr>
          <w:bCs/>
          <w:sz w:val="28"/>
          <w:szCs w:val="28"/>
          <w:lang w:val="lv-LV"/>
        </w:rPr>
        <w:t xml:space="preserve"> jāpaaugstina ES un dalībvalstu finansējuma ietekme pētniecības un inovācijas jomās. </w:t>
      </w:r>
    </w:p>
    <w:p w:rsidR="00BE46A1" w:rsidRPr="00BE46A1" w:rsidRDefault="00BE46A1" w:rsidP="00BE46A1">
      <w:pPr>
        <w:pStyle w:val="ListNumber"/>
        <w:numPr>
          <w:ilvl w:val="0"/>
          <w:numId w:val="0"/>
        </w:numPr>
        <w:spacing w:before="0" w:after="0"/>
        <w:rPr>
          <w:sz w:val="28"/>
          <w:szCs w:val="28"/>
          <w:lang w:val="lv-LV"/>
        </w:rPr>
      </w:pPr>
      <w:r w:rsidRPr="00BE46A1">
        <w:rPr>
          <w:sz w:val="28"/>
          <w:szCs w:val="28"/>
          <w:lang w:val="lv-LV"/>
        </w:rPr>
        <w:t xml:space="preserve">EK regulāri jāziņo par </w:t>
      </w:r>
      <w:proofErr w:type="spellStart"/>
      <w:r w:rsidRPr="00BE46A1">
        <w:rPr>
          <w:sz w:val="28"/>
          <w:szCs w:val="28"/>
          <w:lang w:val="lv-LV"/>
        </w:rPr>
        <w:t>EIPs</w:t>
      </w:r>
      <w:proofErr w:type="spellEnd"/>
      <w:r w:rsidRPr="00BE46A1">
        <w:rPr>
          <w:sz w:val="28"/>
          <w:szCs w:val="28"/>
          <w:lang w:val="lv-LV"/>
        </w:rPr>
        <w:t xml:space="preserve"> sasniegto progresu, kā arī EK gatavojas organizēt </w:t>
      </w:r>
      <w:proofErr w:type="spellStart"/>
      <w:r w:rsidRPr="00BE46A1">
        <w:rPr>
          <w:sz w:val="28"/>
          <w:szCs w:val="28"/>
          <w:lang w:val="lv-LV"/>
        </w:rPr>
        <w:t>EIPs</w:t>
      </w:r>
      <w:proofErr w:type="spellEnd"/>
      <w:r w:rsidRPr="00BE46A1">
        <w:rPr>
          <w:sz w:val="28"/>
          <w:szCs w:val="28"/>
          <w:lang w:val="lv-LV"/>
        </w:rPr>
        <w:t xml:space="preserve"> darbības izvērtējumu. Konkurētspējas Padomei būs koordinējošā loma </w:t>
      </w:r>
      <w:proofErr w:type="spellStart"/>
      <w:r w:rsidRPr="00BE46A1">
        <w:rPr>
          <w:sz w:val="28"/>
          <w:szCs w:val="28"/>
          <w:lang w:val="lv-LV"/>
        </w:rPr>
        <w:t>EIPs</w:t>
      </w:r>
      <w:proofErr w:type="spellEnd"/>
      <w:r w:rsidRPr="00BE46A1">
        <w:rPr>
          <w:sz w:val="28"/>
          <w:szCs w:val="28"/>
          <w:lang w:val="lv-LV"/>
        </w:rPr>
        <w:t xml:space="preserve"> panākum</w:t>
      </w:r>
      <w:r>
        <w:rPr>
          <w:sz w:val="28"/>
          <w:szCs w:val="28"/>
          <w:lang w:val="lv-LV"/>
        </w:rPr>
        <w:t>u</w:t>
      </w:r>
      <w:r w:rsidRPr="00BE46A1">
        <w:rPr>
          <w:sz w:val="28"/>
          <w:szCs w:val="28"/>
          <w:lang w:val="lv-LV"/>
        </w:rPr>
        <w:t xml:space="preserve"> nodrošināšanā, kā arī </w:t>
      </w:r>
      <w:proofErr w:type="spellStart"/>
      <w:r w:rsidRPr="00BE46A1">
        <w:rPr>
          <w:sz w:val="28"/>
          <w:szCs w:val="28"/>
          <w:lang w:val="lv-LV"/>
        </w:rPr>
        <w:t>EIPs</w:t>
      </w:r>
      <w:proofErr w:type="spellEnd"/>
      <w:r w:rsidRPr="00BE46A1">
        <w:rPr>
          <w:sz w:val="28"/>
          <w:szCs w:val="28"/>
          <w:lang w:val="lv-LV"/>
        </w:rPr>
        <w:t xml:space="preserve"> progresa uzraudzīšanā.</w:t>
      </w:r>
    </w:p>
    <w:p w:rsidR="00C7310C" w:rsidRPr="00BE46A1" w:rsidRDefault="00C7310C" w:rsidP="00BE46A1">
      <w:pPr>
        <w:autoSpaceDE w:val="0"/>
        <w:autoSpaceDN w:val="0"/>
        <w:adjustRightInd w:val="0"/>
        <w:jc w:val="both"/>
        <w:rPr>
          <w:sz w:val="28"/>
          <w:szCs w:val="28"/>
          <w:lang w:val="lv-LV"/>
        </w:rPr>
      </w:pPr>
    </w:p>
    <w:p w:rsidR="00BE46A1" w:rsidRPr="003028A7" w:rsidRDefault="003028A7" w:rsidP="00BE46A1">
      <w:pPr>
        <w:autoSpaceDE w:val="0"/>
        <w:autoSpaceDN w:val="0"/>
        <w:adjustRightInd w:val="0"/>
        <w:jc w:val="both"/>
        <w:rPr>
          <w:sz w:val="28"/>
          <w:szCs w:val="28"/>
          <w:u w:val="single"/>
          <w:lang w:val="lv-LV"/>
        </w:rPr>
      </w:pPr>
      <w:r w:rsidRPr="003028A7">
        <w:rPr>
          <w:sz w:val="28"/>
          <w:szCs w:val="28"/>
          <w:u w:val="single"/>
          <w:lang w:val="lv-LV"/>
        </w:rPr>
        <w:t>Latvijas pozīcija:</w:t>
      </w:r>
    </w:p>
    <w:p w:rsidR="003028A7" w:rsidRPr="003028A7" w:rsidRDefault="003028A7" w:rsidP="003028A7">
      <w:pPr>
        <w:pStyle w:val="Prliminairetype"/>
        <w:spacing w:before="0"/>
        <w:jc w:val="both"/>
        <w:rPr>
          <w:b w:val="0"/>
          <w:color w:val="FF0000"/>
          <w:sz w:val="28"/>
          <w:szCs w:val="28"/>
          <w:lang w:val="lv-LV"/>
        </w:rPr>
      </w:pPr>
      <w:r w:rsidRPr="003028A7">
        <w:rPr>
          <w:sz w:val="28"/>
          <w:szCs w:val="28"/>
          <w:lang w:val="lv-LV"/>
        </w:rPr>
        <w:t xml:space="preserve">Latvija kopumā atbalsta </w:t>
      </w:r>
      <w:r w:rsidRPr="003028A7">
        <w:rPr>
          <w:b w:val="0"/>
          <w:sz w:val="28"/>
          <w:szCs w:val="28"/>
          <w:lang w:val="lv-LV"/>
        </w:rPr>
        <w:t xml:space="preserve">Padomes secinājumus par partnerībām pētniecībā un inovācijā. </w:t>
      </w:r>
    </w:p>
    <w:p w:rsidR="003028A7" w:rsidRPr="003028A7" w:rsidRDefault="003028A7" w:rsidP="003028A7">
      <w:pPr>
        <w:jc w:val="both"/>
        <w:rPr>
          <w:b/>
          <w:sz w:val="28"/>
          <w:szCs w:val="28"/>
          <w:lang w:val="lv-LV"/>
        </w:rPr>
      </w:pPr>
      <w:r w:rsidRPr="003028A7">
        <w:rPr>
          <w:b/>
          <w:sz w:val="28"/>
          <w:szCs w:val="28"/>
          <w:lang w:val="lv-LV"/>
        </w:rPr>
        <w:t>Latvija atbalsta</w:t>
      </w:r>
      <w:r w:rsidRPr="003028A7">
        <w:rPr>
          <w:sz w:val="28"/>
          <w:szCs w:val="28"/>
          <w:lang w:val="lv-LV"/>
        </w:rPr>
        <w:t xml:space="preserve"> </w:t>
      </w:r>
      <w:r w:rsidRPr="003028A7">
        <w:rPr>
          <w:rFonts w:eastAsiaTheme="minorHAnsi"/>
          <w:bCs/>
          <w:sz w:val="28"/>
          <w:szCs w:val="28"/>
          <w:lang w:val="lv-LV"/>
        </w:rPr>
        <w:t xml:space="preserve">visaptverošas pētniecības un inovācijas stratēģijas izstrādi, jo tā palīdzēs sasniegt </w:t>
      </w:r>
      <w:r w:rsidRPr="003028A7">
        <w:rPr>
          <w:noProof/>
          <w:sz w:val="28"/>
          <w:szCs w:val="28"/>
          <w:lang w:val="lv-LV"/>
        </w:rPr>
        <w:t>stratēģijas „Eiropa 2020” mērķus attiecībā uz ilgtspējīgu un visaptverošu izaugsmi un ļaus nodrošināt sabalansētu pētniecības un inovāciju attsītību.</w:t>
      </w:r>
    </w:p>
    <w:p w:rsidR="003028A7" w:rsidRPr="003028A7" w:rsidRDefault="003028A7" w:rsidP="003028A7">
      <w:pPr>
        <w:jc w:val="both"/>
        <w:rPr>
          <w:sz w:val="28"/>
          <w:szCs w:val="28"/>
          <w:lang w:val="lv-LV"/>
        </w:rPr>
      </w:pPr>
      <w:r w:rsidRPr="003028A7">
        <w:rPr>
          <w:b/>
          <w:sz w:val="28"/>
          <w:szCs w:val="28"/>
          <w:lang w:val="lv-LV"/>
        </w:rPr>
        <w:t xml:space="preserve">Latvija atzīst </w:t>
      </w:r>
      <w:r w:rsidRPr="003028A7">
        <w:rPr>
          <w:sz w:val="28"/>
          <w:szCs w:val="28"/>
          <w:lang w:val="lv-LV"/>
        </w:rPr>
        <w:t xml:space="preserve">ES Zinātnes un tehnoloģiju Ietvara programmu lielo pozitīvo nozīmi uz Eiropas un Latvijas zinātnes attīstību, konkurētspējas veicināšanu, pētnieciskā faktora stiprināšanu un pētnieku iesaistīšanos starptautiskajā apritē sekmēšanu. </w:t>
      </w:r>
    </w:p>
    <w:p w:rsidR="003028A7" w:rsidRPr="003028A7" w:rsidRDefault="003028A7" w:rsidP="003028A7">
      <w:pPr>
        <w:jc w:val="both"/>
        <w:rPr>
          <w:sz w:val="28"/>
          <w:szCs w:val="28"/>
          <w:lang w:val="lv-LV"/>
        </w:rPr>
      </w:pPr>
      <w:r w:rsidRPr="003028A7">
        <w:rPr>
          <w:b/>
          <w:sz w:val="28"/>
          <w:szCs w:val="28"/>
          <w:lang w:val="lv-LV"/>
        </w:rPr>
        <w:lastRenderedPageBreak/>
        <w:t>Latvija atzīst</w:t>
      </w:r>
      <w:r w:rsidRPr="003028A7">
        <w:rPr>
          <w:sz w:val="28"/>
          <w:szCs w:val="28"/>
          <w:lang w:val="lv-LV"/>
        </w:rPr>
        <w:t xml:space="preserve"> 7. IP lielo ietekmi uz Eiropas sociālajiem un politiskajiem procesiem un atsaukšanās uz globālajām problēmām (t.s. globālajiem izaicinājumiem), kas skar visu Eiropu un ietekmē visas nozares. </w:t>
      </w:r>
    </w:p>
    <w:p w:rsidR="003028A7" w:rsidRPr="003028A7" w:rsidRDefault="003028A7" w:rsidP="003028A7">
      <w:pPr>
        <w:jc w:val="both"/>
        <w:rPr>
          <w:sz w:val="28"/>
          <w:szCs w:val="28"/>
          <w:lang w:val="lv-LV"/>
        </w:rPr>
      </w:pPr>
      <w:r w:rsidRPr="003028A7">
        <w:rPr>
          <w:b/>
          <w:sz w:val="28"/>
          <w:szCs w:val="28"/>
          <w:lang w:val="lv-LV"/>
        </w:rPr>
        <w:t>Latvija uzskata</w:t>
      </w:r>
      <w:r w:rsidRPr="003028A7">
        <w:rPr>
          <w:sz w:val="28"/>
          <w:szCs w:val="28"/>
          <w:lang w:val="lv-LV"/>
        </w:rPr>
        <w:t>, ka Eiropas zinātnei arī turpmāk lielā mērā vajadzētu saistīt pētniecības mērķus ar sociālo un politisko procesu problemātiskajiem jautājumiem, lai palīdzētu risināt globāla mēroga problēmas.</w:t>
      </w:r>
    </w:p>
    <w:p w:rsidR="003028A7" w:rsidRPr="003028A7" w:rsidRDefault="003028A7" w:rsidP="003028A7">
      <w:pPr>
        <w:jc w:val="both"/>
        <w:rPr>
          <w:sz w:val="28"/>
          <w:szCs w:val="28"/>
          <w:lang w:val="lv-LV"/>
        </w:rPr>
      </w:pPr>
      <w:r w:rsidRPr="003028A7">
        <w:rPr>
          <w:b/>
          <w:sz w:val="28"/>
          <w:szCs w:val="28"/>
          <w:lang w:val="lv-LV"/>
        </w:rPr>
        <w:t>Latvija atbalsta principu</w:t>
      </w:r>
      <w:r w:rsidRPr="003028A7">
        <w:rPr>
          <w:sz w:val="28"/>
          <w:szCs w:val="28"/>
          <w:lang w:val="lv-LV"/>
        </w:rPr>
        <w:t>, ka ir svarīgi piemērot vienādus nosacījumus visām ES pētniecības, attīstības un inovāciju programmām, tādējādi radot vienādus noteikumus, kas palīdzēs nodrošināt uz uzticību balstītu pieeju pētniecības programmām.</w:t>
      </w:r>
    </w:p>
    <w:p w:rsidR="003028A7" w:rsidRPr="003028A7" w:rsidRDefault="003028A7" w:rsidP="003028A7">
      <w:pPr>
        <w:autoSpaceDE w:val="0"/>
        <w:autoSpaceDN w:val="0"/>
        <w:adjustRightInd w:val="0"/>
        <w:jc w:val="both"/>
        <w:rPr>
          <w:rFonts w:eastAsiaTheme="minorHAnsi"/>
          <w:sz w:val="28"/>
          <w:szCs w:val="28"/>
          <w:lang w:val="lv-LV"/>
        </w:rPr>
      </w:pPr>
      <w:r w:rsidRPr="003028A7">
        <w:rPr>
          <w:rFonts w:eastAsiaTheme="minorHAnsi"/>
          <w:b/>
          <w:sz w:val="28"/>
          <w:szCs w:val="28"/>
          <w:lang w:val="lv-LV"/>
        </w:rPr>
        <w:t>Latvijai ir būtiski</w:t>
      </w:r>
      <w:r w:rsidRPr="003028A7">
        <w:rPr>
          <w:rFonts w:eastAsiaTheme="minorHAnsi"/>
          <w:sz w:val="28"/>
          <w:szCs w:val="28"/>
          <w:lang w:val="lv-LV"/>
        </w:rPr>
        <w:t xml:space="preserve">, ka tiek turpināts darbs, lai uzlabotu mazo un vidējo uzņēmumu spēju sekmīgāk iesaistīties IP projektos. Galvenokārt tas saistīts ar 7. IP vienkāršošanu un birokrātisko šķēršļu mazināšanu, jo bieži projektu un pieteikumu gatavošana finansējuma saņemšanai ir ne vien sarežģīta, bet arī laikietilpīga, lai mazo un vidējo uzņēmumu ierobežotu resursu (brīvi naudas līdzekļi, cilvēkresursi u.c.) apstākļos būtu ieinteresēti šo finanšu instrumentu apgūšanā un sniegto iespēju izmantošanā. </w:t>
      </w:r>
    </w:p>
    <w:p w:rsidR="003028A7" w:rsidRPr="003028A7" w:rsidRDefault="003028A7" w:rsidP="003028A7">
      <w:pPr>
        <w:autoSpaceDE w:val="0"/>
        <w:autoSpaceDN w:val="0"/>
        <w:adjustRightInd w:val="0"/>
        <w:jc w:val="both"/>
        <w:rPr>
          <w:b/>
          <w:sz w:val="28"/>
          <w:szCs w:val="28"/>
          <w:lang w:val="lv-LV"/>
        </w:rPr>
      </w:pPr>
      <w:r w:rsidRPr="003028A7">
        <w:rPr>
          <w:rFonts w:eastAsiaTheme="minorHAnsi"/>
          <w:b/>
          <w:sz w:val="28"/>
          <w:szCs w:val="28"/>
          <w:lang w:val="lv-LV"/>
        </w:rPr>
        <w:t>Latvija uzskata</w:t>
      </w:r>
      <w:r w:rsidRPr="003028A7">
        <w:rPr>
          <w:rFonts w:eastAsiaTheme="minorHAnsi"/>
          <w:sz w:val="28"/>
          <w:szCs w:val="28"/>
          <w:lang w:val="lv-LV"/>
        </w:rPr>
        <w:t>, ka ātra un viegla piekļuve finansējumam šādiem uzņēmumiem ir īpaši būtiska globālās konkurences un straujās tehnoloģisko inovāciju attīstības laikā.</w:t>
      </w:r>
    </w:p>
    <w:p w:rsidR="003028A7" w:rsidRPr="003028A7" w:rsidRDefault="003028A7" w:rsidP="003028A7">
      <w:pPr>
        <w:jc w:val="both"/>
        <w:rPr>
          <w:rFonts w:eastAsia="Arial Unicode MS"/>
          <w:sz w:val="28"/>
          <w:szCs w:val="28"/>
          <w:lang w:val="lv-LV"/>
        </w:rPr>
      </w:pPr>
      <w:r w:rsidRPr="003028A7">
        <w:rPr>
          <w:rFonts w:eastAsia="Arial Unicode MS"/>
          <w:b/>
          <w:sz w:val="28"/>
          <w:szCs w:val="28"/>
          <w:lang w:val="lv-LV"/>
        </w:rPr>
        <w:t>Latvija uzskata</w:t>
      </w:r>
      <w:r w:rsidRPr="003028A7">
        <w:rPr>
          <w:rFonts w:eastAsia="Arial Unicode MS"/>
          <w:sz w:val="28"/>
          <w:szCs w:val="28"/>
          <w:lang w:val="lv-LV"/>
        </w:rPr>
        <w:t>, ka progress, kas sasniegts vienotajā plānošanā, kā arī pasākumi, kas tiek veikti vienotās plānošanas iniciatīvu sakarā, liecina, ka, tikai konsolidējot Eiropas pētniecības resursus, ir iespējama efektīva pētniecības veikšana, zināšanu pārneses un vienotas E</w:t>
      </w:r>
      <w:r>
        <w:rPr>
          <w:rFonts w:eastAsia="Arial Unicode MS"/>
          <w:sz w:val="28"/>
          <w:szCs w:val="28"/>
          <w:lang w:val="lv-LV"/>
        </w:rPr>
        <w:t xml:space="preserve">iropas Pētniecības telpas </w:t>
      </w:r>
      <w:r w:rsidRPr="003028A7">
        <w:rPr>
          <w:rFonts w:eastAsia="Arial Unicode MS"/>
          <w:sz w:val="28"/>
          <w:szCs w:val="28"/>
          <w:lang w:val="lv-LV"/>
        </w:rPr>
        <w:t xml:space="preserve">īstenošana. Tas ir īpaši svarīgi laikā, kad Eiropas pētniecībai un inovācijai jārisina Eiropas un/vai pasaules līmeņa problēmas, kur vienas valsts kapacitāte un resursi ir ierobežoti. </w:t>
      </w:r>
    </w:p>
    <w:p w:rsidR="003028A7" w:rsidRPr="003028A7" w:rsidRDefault="003028A7" w:rsidP="003028A7">
      <w:pPr>
        <w:jc w:val="both"/>
        <w:rPr>
          <w:rFonts w:eastAsia="Arial Unicode MS"/>
          <w:sz w:val="28"/>
          <w:szCs w:val="28"/>
          <w:lang w:val="lv-LV"/>
        </w:rPr>
      </w:pPr>
      <w:r w:rsidRPr="003028A7">
        <w:rPr>
          <w:rFonts w:eastAsia="Arial Unicode MS"/>
          <w:b/>
          <w:sz w:val="28"/>
          <w:szCs w:val="28"/>
          <w:lang w:val="lv-LV"/>
        </w:rPr>
        <w:t>Tāpēc Latvija norāda</w:t>
      </w:r>
      <w:r w:rsidRPr="003028A7">
        <w:rPr>
          <w:rFonts w:eastAsia="Arial Unicode MS"/>
          <w:sz w:val="28"/>
          <w:szCs w:val="28"/>
          <w:lang w:val="lv-LV"/>
        </w:rPr>
        <w:t xml:space="preserve">, ka vienotā plānošana ir zinātnisko, administratīvo un finansiālo pasākumu process, kas ļauj koncentrēt Eiropas pētniecības cilvēku, finanšu un administratīvos resursus, kā arī ļauj novērst pētniecības sadrumstalotības problēmu intelektuālā potenciāla un pieejamās pētniecības infrastruktūras ziņā. </w:t>
      </w:r>
    </w:p>
    <w:p w:rsidR="003028A7" w:rsidRPr="003028A7" w:rsidRDefault="003028A7" w:rsidP="003028A7">
      <w:pPr>
        <w:autoSpaceDE w:val="0"/>
        <w:autoSpaceDN w:val="0"/>
        <w:adjustRightInd w:val="0"/>
        <w:jc w:val="both"/>
        <w:rPr>
          <w:rFonts w:eastAsia="Calibri"/>
          <w:sz w:val="28"/>
          <w:szCs w:val="28"/>
          <w:lang w:val="lv-LV"/>
        </w:rPr>
      </w:pPr>
      <w:r w:rsidRPr="003028A7">
        <w:rPr>
          <w:rFonts w:eastAsia="Calibri"/>
          <w:b/>
          <w:sz w:val="28"/>
          <w:szCs w:val="28"/>
          <w:lang w:val="lv-LV"/>
        </w:rPr>
        <w:t>Latvija augstu vērtē un atbalsta</w:t>
      </w:r>
      <w:r w:rsidRPr="003028A7">
        <w:rPr>
          <w:rFonts w:eastAsia="Calibri"/>
          <w:sz w:val="28"/>
          <w:szCs w:val="28"/>
          <w:lang w:val="lv-LV"/>
        </w:rPr>
        <w:t xml:space="preserve"> Eiropas pūliņus vienotu plānošanas un partnerības pasākumu pētniecībā izveidošanā un īstenošanā un ar interesi gaidīs </w:t>
      </w:r>
      <w:proofErr w:type="spellStart"/>
      <w:r w:rsidRPr="003028A7">
        <w:rPr>
          <w:rFonts w:eastAsia="Calibri"/>
          <w:sz w:val="28"/>
          <w:szCs w:val="28"/>
          <w:lang w:val="lv-LV"/>
        </w:rPr>
        <w:t>pilotpartnerības</w:t>
      </w:r>
      <w:proofErr w:type="spellEnd"/>
      <w:r w:rsidRPr="003028A7">
        <w:rPr>
          <w:rFonts w:eastAsia="Calibri"/>
          <w:sz w:val="28"/>
          <w:szCs w:val="28"/>
          <w:lang w:val="lv-LV"/>
        </w:rPr>
        <w:t xml:space="preserve"> AHA pirmos rezultātus. </w:t>
      </w:r>
    </w:p>
    <w:p w:rsidR="003028A7" w:rsidRPr="003028A7" w:rsidRDefault="003028A7" w:rsidP="003028A7">
      <w:pPr>
        <w:autoSpaceDE w:val="0"/>
        <w:autoSpaceDN w:val="0"/>
        <w:adjustRightInd w:val="0"/>
        <w:jc w:val="both"/>
        <w:rPr>
          <w:rFonts w:eastAsia="Calibri"/>
          <w:sz w:val="28"/>
          <w:szCs w:val="28"/>
          <w:lang w:val="lv-LV"/>
        </w:rPr>
      </w:pPr>
      <w:r w:rsidRPr="003028A7">
        <w:rPr>
          <w:rFonts w:eastAsia="Calibri"/>
          <w:sz w:val="28"/>
          <w:szCs w:val="28"/>
          <w:lang w:val="lv-LV"/>
        </w:rPr>
        <w:t xml:space="preserve">Tomēr </w:t>
      </w:r>
      <w:r w:rsidRPr="003028A7">
        <w:rPr>
          <w:rFonts w:eastAsia="Calibri"/>
          <w:b/>
          <w:sz w:val="28"/>
          <w:szCs w:val="28"/>
          <w:lang w:val="lv-LV"/>
        </w:rPr>
        <w:t>vienlaikus Latvija uzskata</w:t>
      </w:r>
      <w:r w:rsidRPr="003028A7">
        <w:rPr>
          <w:rFonts w:eastAsia="Calibri"/>
          <w:sz w:val="28"/>
          <w:szCs w:val="28"/>
          <w:lang w:val="lv-LV"/>
        </w:rPr>
        <w:t xml:space="preserve">, ka būtu svarīgi izvērtēt </w:t>
      </w:r>
      <w:r w:rsidRPr="003028A7">
        <w:rPr>
          <w:rFonts w:eastAsiaTheme="minorHAnsi"/>
          <w:color w:val="000000"/>
          <w:sz w:val="28"/>
          <w:szCs w:val="28"/>
          <w:lang w:val="lv-LV"/>
        </w:rPr>
        <w:t>Eiropas inovāciju partnerību</w:t>
      </w:r>
      <w:r w:rsidRPr="003028A7">
        <w:rPr>
          <w:rFonts w:eastAsia="Calibri"/>
          <w:sz w:val="28"/>
          <w:szCs w:val="28"/>
          <w:lang w:val="lv-LV"/>
        </w:rPr>
        <w:t xml:space="preserve"> un citu instrumentu (kopīgās plānošanas iniciatīvas, kopīgās tehnoloģiju iniciatīvas) tēmas, lai izvairītos no to pārklāšanās un dublēšanās.</w:t>
      </w:r>
    </w:p>
    <w:p w:rsidR="003028A7" w:rsidRPr="003028A7" w:rsidRDefault="003028A7" w:rsidP="003028A7">
      <w:pPr>
        <w:autoSpaceDE w:val="0"/>
        <w:autoSpaceDN w:val="0"/>
        <w:adjustRightInd w:val="0"/>
        <w:jc w:val="both"/>
        <w:rPr>
          <w:sz w:val="28"/>
          <w:szCs w:val="28"/>
          <w:lang w:val="lv-LV"/>
        </w:rPr>
      </w:pPr>
      <w:r w:rsidRPr="003028A7">
        <w:rPr>
          <w:rFonts w:eastAsia="Calibri"/>
          <w:b/>
          <w:sz w:val="28"/>
          <w:szCs w:val="28"/>
          <w:lang w:val="lv-LV"/>
        </w:rPr>
        <w:t>Latvija iestājas par</w:t>
      </w:r>
      <w:r w:rsidRPr="003028A7">
        <w:rPr>
          <w:rFonts w:eastAsia="Calibri"/>
          <w:sz w:val="28"/>
          <w:szCs w:val="28"/>
          <w:lang w:val="lv-LV"/>
        </w:rPr>
        <w:t xml:space="preserve"> </w:t>
      </w:r>
      <w:r w:rsidRPr="003028A7">
        <w:rPr>
          <w:rFonts w:eastAsia="Calibri"/>
          <w:b/>
          <w:sz w:val="28"/>
          <w:szCs w:val="28"/>
          <w:lang w:val="lv-LV"/>
        </w:rPr>
        <w:t xml:space="preserve"> </w:t>
      </w:r>
      <w:r w:rsidRPr="003028A7">
        <w:rPr>
          <w:sz w:val="28"/>
          <w:szCs w:val="28"/>
          <w:lang w:val="lv-LV"/>
        </w:rPr>
        <w:t xml:space="preserve">pieejamo atbalsta instrumentu apvienošanu un izstrādāšanu. Latvija uzskata, ka kopīgu programmu izveide palīdzēs taupīt finanšu un cilvēkresursus, kā arī padarīs tos  vieglāk pieejamus zinātniekiem un mazajiem un vidējiem uzņēmumiem. </w:t>
      </w:r>
    </w:p>
    <w:p w:rsidR="003028A7" w:rsidRPr="003028A7" w:rsidRDefault="003028A7" w:rsidP="003028A7">
      <w:pPr>
        <w:pStyle w:val="CommentText"/>
        <w:jc w:val="both"/>
        <w:rPr>
          <w:rFonts w:eastAsia="Calibri"/>
          <w:sz w:val="28"/>
          <w:szCs w:val="28"/>
          <w:lang w:val="lv-LV"/>
        </w:rPr>
      </w:pPr>
      <w:r w:rsidRPr="003028A7">
        <w:rPr>
          <w:rFonts w:eastAsia="Calibri"/>
          <w:b/>
          <w:sz w:val="28"/>
          <w:szCs w:val="28"/>
          <w:lang w:val="lv-LV"/>
        </w:rPr>
        <w:t>Latvijai būtu svarīgi</w:t>
      </w:r>
      <w:r w:rsidRPr="003028A7">
        <w:rPr>
          <w:rFonts w:eastAsia="Calibri"/>
          <w:sz w:val="28"/>
          <w:szCs w:val="28"/>
          <w:lang w:val="lv-LV"/>
        </w:rPr>
        <w:t xml:space="preserve"> saprast arī to, kā tiks finansētas un pārvaldītas </w:t>
      </w:r>
      <w:r w:rsidRPr="003028A7">
        <w:rPr>
          <w:rFonts w:eastAsiaTheme="minorHAnsi"/>
          <w:color w:val="000000"/>
          <w:sz w:val="28"/>
          <w:szCs w:val="28"/>
          <w:lang w:val="lv-LV"/>
        </w:rPr>
        <w:t>Eiropas inovāciju partnerības, jo pagaidām nav skaidra šo jauno instrumentu pārvaldība, ieskaitot administratīvās procedūras</w:t>
      </w:r>
      <w:r w:rsidRPr="003028A7">
        <w:rPr>
          <w:rFonts w:eastAsia="Calibri"/>
          <w:sz w:val="28"/>
          <w:szCs w:val="28"/>
          <w:lang w:val="lv-LV"/>
        </w:rPr>
        <w:t xml:space="preserve">. </w:t>
      </w:r>
    </w:p>
    <w:p w:rsidR="00BE46A1" w:rsidRDefault="003028A7" w:rsidP="003028A7">
      <w:pPr>
        <w:autoSpaceDE w:val="0"/>
        <w:autoSpaceDN w:val="0"/>
        <w:adjustRightInd w:val="0"/>
        <w:jc w:val="both"/>
        <w:rPr>
          <w:sz w:val="28"/>
          <w:szCs w:val="28"/>
          <w:lang w:val="lv-LV"/>
        </w:rPr>
      </w:pPr>
      <w:r w:rsidRPr="003028A7">
        <w:rPr>
          <w:b/>
          <w:sz w:val="28"/>
          <w:szCs w:val="28"/>
          <w:lang w:val="lv-LV"/>
        </w:rPr>
        <w:lastRenderedPageBreak/>
        <w:t xml:space="preserve">Latvija vērtēs iespējas </w:t>
      </w:r>
      <w:r w:rsidRPr="003028A7">
        <w:rPr>
          <w:sz w:val="28"/>
          <w:szCs w:val="28"/>
          <w:lang w:val="lv-LV"/>
        </w:rPr>
        <w:t>piedalīties izejvielu EIP pārvaldības struktūrās, galvenokārt darba grupās, atbilstoši plānotajām specifiskajām darbības jomām.</w:t>
      </w:r>
    </w:p>
    <w:p w:rsidR="00A44429" w:rsidRDefault="00A44429" w:rsidP="003028A7">
      <w:pPr>
        <w:autoSpaceDE w:val="0"/>
        <w:autoSpaceDN w:val="0"/>
        <w:adjustRightInd w:val="0"/>
        <w:jc w:val="both"/>
        <w:rPr>
          <w:sz w:val="28"/>
          <w:szCs w:val="28"/>
          <w:lang w:val="lv-LV"/>
        </w:rPr>
      </w:pPr>
    </w:p>
    <w:p w:rsidR="00A44429" w:rsidRDefault="00A44429" w:rsidP="003028A7">
      <w:pPr>
        <w:autoSpaceDE w:val="0"/>
        <w:autoSpaceDN w:val="0"/>
        <w:adjustRightInd w:val="0"/>
        <w:jc w:val="both"/>
        <w:rPr>
          <w:sz w:val="28"/>
          <w:szCs w:val="28"/>
          <w:lang w:val="lv-LV"/>
        </w:rPr>
      </w:pPr>
      <w:r w:rsidRPr="00A44429">
        <w:rPr>
          <w:sz w:val="28"/>
          <w:szCs w:val="28"/>
          <w:u w:val="single"/>
          <w:lang w:val="lv-LV"/>
        </w:rPr>
        <w:t>Latvijas īpašās intereses</w:t>
      </w:r>
      <w:r>
        <w:rPr>
          <w:sz w:val="28"/>
          <w:szCs w:val="28"/>
          <w:lang w:val="lv-LV"/>
        </w:rPr>
        <w:t>:</w:t>
      </w:r>
    </w:p>
    <w:p w:rsidR="00A44429" w:rsidRDefault="00A44429" w:rsidP="00A44429">
      <w:pPr>
        <w:autoSpaceDE w:val="0"/>
        <w:autoSpaceDN w:val="0"/>
        <w:adjustRightInd w:val="0"/>
        <w:jc w:val="both"/>
        <w:rPr>
          <w:sz w:val="28"/>
          <w:szCs w:val="28"/>
          <w:lang w:val="lv-LV"/>
        </w:rPr>
      </w:pPr>
      <w:r w:rsidRPr="003028A7">
        <w:rPr>
          <w:b/>
          <w:sz w:val="28"/>
          <w:szCs w:val="28"/>
          <w:lang w:val="lv-LV"/>
        </w:rPr>
        <w:t>Latvija</w:t>
      </w:r>
      <w:r>
        <w:rPr>
          <w:b/>
          <w:sz w:val="28"/>
          <w:szCs w:val="28"/>
          <w:lang w:val="lv-LV"/>
        </w:rPr>
        <w:t>i ir būtiski, lai tiktu</w:t>
      </w:r>
      <w:r w:rsidRPr="003028A7">
        <w:rPr>
          <w:b/>
          <w:sz w:val="28"/>
          <w:szCs w:val="28"/>
          <w:lang w:val="lv-LV"/>
        </w:rPr>
        <w:t xml:space="preserve"> ņemt</w:t>
      </w:r>
      <w:r>
        <w:rPr>
          <w:b/>
          <w:sz w:val="28"/>
          <w:szCs w:val="28"/>
          <w:lang w:val="lv-LV"/>
        </w:rPr>
        <w:t>s</w:t>
      </w:r>
      <w:r w:rsidRPr="003028A7">
        <w:rPr>
          <w:b/>
          <w:sz w:val="28"/>
          <w:szCs w:val="28"/>
          <w:lang w:val="lv-LV"/>
        </w:rPr>
        <w:t xml:space="preserve"> vērā</w:t>
      </w:r>
      <w:r w:rsidRPr="003028A7">
        <w:rPr>
          <w:sz w:val="28"/>
          <w:szCs w:val="28"/>
          <w:lang w:val="lv-LV"/>
        </w:rPr>
        <w:t xml:space="preserve"> cilvēkresursu kapacitātes aspekt</w:t>
      </w:r>
      <w:r>
        <w:rPr>
          <w:sz w:val="28"/>
          <w:szCs w:val="28"/>
          <w:lang w:val="lv-LV"/>
        </w:rPr>
        <w:t>s</w:t>
      </w:r>
      <w:r w:rsidRPr="003028A7">
        <w:rPr>
          <w:sz w:val="28"/>
          <w:szCs w:val="28"/>
          <w:lang w:val="lv-LV"/>
        </w:rPr>
        <w:t xml:space="preserve">, kas ir aktuāls mazām valstīm. Šī aspekta dēļ mazo valstu dalība visos finanšu instrumentos var būt apgrūtināta, un tas var negatīvi atsaukties uz šo valstu zinātniskās ekselences rādītājiem. </w:t>
      </w:r>
    </w:p>
    <w:p w:rsidR="00704E7D" w:rsidRDefault="00704E7D" w:rsidP="00A44429">
      <w:pPr>
        <w:autoSpaceDE w:val="0"/>
        <w:autoSpaceDN w:val="0"/>
        <w:adjustRightInd w:val="0"/>
        <w:jc w:val="both"/>
        <w:rPr>
          <w:sz w:val="28"/>
          <w:szCs w:val="28"/>
          <w:lang w:val="lv-LV"/>
        </w:rPr>
      </w:pPr>
    </w:p>
    <w:p w:rsidR="00704E7D" w:rsidRPr="003028A7" w:rsidRDefault="00704E7D" w:rsidP="00A44429">
      <w:pPr>
        <w:autoSpaceDE w:val="0"/>
        <w:autoSpaceDN w:val="0"/>
        <w:adjustRightInd w:val="0"/>
        <w:jc w:val="both"/>
        <w:rPr>
          <w:sz w:val="28"/>
          <w:szCs w:val="28"/>
          <w:lang w:val="lv-LV"/>
        </w:rPr>
      </w:pPr>
      <w:r w:rsidRPr="009F5C4E">
        <w:rPr>
          <w:b/>
          <w:sz w:val="28"/>
          <w:szCs w:val="28"/>
          <w:lang w:val="lv-LV"/>
        </w:rPr>
        <w:t>Ministru pusdienu tēma</w:t>
      </w:r>
      <w:r>
        <w:rPr>
          <w:sz w:val="28"/>
          <w:szCs w:val="28"/>
          <w:lang w:val="lv-LV"/>
        </w:rPr>
        <w:t xml:space="preserve"> </w:t>
      </w:r>
      <w:r w:rsidR="009F5C4E">
        <w:rPr>
          <w:sz w:val="28"/>
          <w:szCs w:val="28"/>
          <w:lang w:val="lv-LV"/>
        </w:rPr>
        <w:t xml:space="preserve">ir </w:t>
      </w:r>
      <w:r>
        <w:rPr>
          <w:sz w:val="28"/>
          <w:szCs w:val="28"/>
          <w:lang w:val="lv-LV"/>
        </w:rPr>
        <w:t>Dānijas prezidentūras ierosināta diskusija par Eiropas Inovāciju un tehnoloģiju institūtu.</w:t>
      </w:r>
    </w:p>
    <w:p w:rsidR="00A44429" w:rsidRPr="003028A7" w:rsidRDefault="00A44429" w:rsidP="003028A7">
      <w:pPr>
        <w:autoSpaceDE w:val="0"/>
        <w:autoSpaceDN w:val="0"/>
        <w:adjustRightInd w:val="0"/>
        <w:jc w:val="both"/>
        <w:rPr>
          <w:sz w:val="28"/>
          <w:szCs w:val="28"/>
          <w:lang w:val="lv-LV"/>
        </w:rPr>
      </w:pPr>
    </w:p>
    <w:p w:rsidR="003028A7" w:rsidRPr="003028A7" w:rsidRDefault="003028A7" w:rsidP="003028A7">
      <w:pPr>
        <w:jc w:val="both"/>
        <w:rPr>
          <w:b/>
          <w:sz w:val="28"/>
          <w:szCs w:val="28"/>
          <w:lang w:val="lv-LV"/>
        </w:rPr>
      </w:pPr>
      <w:r w:rsidRPr="003028A7">
        <w:rPr>
          <w:sz w:val="28"/>
          <w:szCs w:val="28"/>
          <w:lang w:val="lv-LV"/>
        </w:rPr>
        <w:t xml:space="preserve">4. </w:t>
      </w:r>
      <w:r w:rsidR="00E80E2B">
        <w:rPr>
          <w:b/>
          <w:sz w:val="28"/>
          <w:szCs w:val="28"/>
          <w:lang w:val="lv-LV"/>
        </w:rPr>
        <w:t>M</w:t>
      </w:r>
      <w:r w:rsidRPr="003028A7">
        <w:rPr>
          <w:b/>
          <w:sz w:val="28"/>
          <w:szCs w:val="28"/>
          <w:lang w:val="lv-LV"/>
        </w:rPr>
        <w:t xml:space="preserve">inistru diskusija par Priekšlikumu </w:t>
      </w:r>
      <w:r w:rsidRPr="003028A7">
        <w:rPr>
          <w:b/>
          <w:bCs/>
          <w:color w:val="000000"/>
          <w:sz w:val="28"/>
          <w:szCs w:val="28"/>
          <w:lang w:val="lv-LV"/>
        </w:rPr>
        <w:t>Eiropas Parlamenta un Padomes Direktīvai, kas groza Direktīvu 2005/36/EK par profesionālo kvalifikāciju atzīšanu un Regulu [...] par administratīvo sadarbību Iekšējā tirgus informācijas sistēmas ietvaros</w:t>
      </w:r>
      <w:r w:rsidR="00E80E2B">
        <w:rPr>
          <w:b/>
          <w:bCs/>
          <w:color w:val="000000"/>
          <w:sz w:val="28"/>
          <w:szCs w:val="28"/>
          <w:lang w:val="lv-LV"/>
        </w:rPr>
        <w:t xml:space="preserve"> </w:t>
      </w:r>
    </w:p>
    <w:p w:rsidR="003028A7" w:rsidRPr="003028A7" w:rsidRDefault="003028A7" w:rsidP="003028A7">
      <w:pPr>
        <w:jc w:val="center"/>
        <w:rPr>
          <w:b/>
          <w:sz w:val="28"/>
          <w:szCs w:val="28"/>
          <w:lang w:val="lv-LV"/>
        </w:rPr>
      </w:pPr>
    </w:p>
    <w:p w:rsidR="003028A7" w:rsidRPr="003028A7" w:rsidRDefault="003028A7" w:rsidP="003028A7">
      <w:pPr>
        <w:jc w:val="both"/>
        <w:rPr>
          <w:bCs/>
          <w:color w:val="000000"/>
          <w:sz w:val="28"/>
          <w:szCs w:val="28"/>
          <w:lang w:val="lv-LV"/>
        </w:rPr>
      </w:pPr>
      <w:r w:rsidRPr="003028A7">
        <w:rPr>
          <w:sz w:val="28"/>
          <w:szCs w:val="28"/>
          <w:lang w:val="lv-LV" w:eastAsia="fr-BE"/>
        </w:rPr>
        <w:t>2011.</w:t>
      </w:r>
      <w:r>
        <w:rPr>
          <w:sz w:val="28"/>
          <w:szCs w:val="28"/>
          <w:lang w:val="lv-LV" w:eastAsia="fr-BE"/>
        </w:rPr>
        <w:t xml:space="preserve"> </w:t>
      </w:r>
      <w:r w:rsidRPr="003028A7">
        <w:rPr>
          <w:sz w:val="28"/>
          <w:szCs w:val="28"/>
          <w:lang w:val="lv-LV" w:eastAsia="fr-BE"/>
        </w:rPr>
        <w:t>gada 19.</w:t>
      </w:r>
      <w:r>
        <w:rPr>
          <w:sz w:val="28"/>
          <w:szCs w:val="28"/>
          <w:lang w:val="lv-LV" w:eastAsia="fr-BE"/>
        </w:rPr>
        <w:t xml:space="preserve"> </w:t>
      </w:r>
      <w:r w:rsidRPr="003028A7">
        <w:rPr>
          <w:sz w:val="28"/>
          <w:szCs w:val="28"/>
          <w:lang w:val="lv-LV" w:eastAsia="fr-BE"/>
        </w:rPr>
        <w:t xml:space="preserve">decembrī Eiropas Komisija iesniedza Eiropas Parlamentam un Padomei </w:t>
      </w:r>
      <w:r w:rsidRPr="003028A7">
        <w:rPr>
          <w:i/>
          <w:sz w:val="28"/>
          <w:szCs w:val="28"/>
          <w:lang w:val="lv-LV"/>
        </w:rPr>
        <w:t xml:space="preserve">Priekšlikumu </w:t>
      </w:r>
      <w:r w:rsidRPr="003028A7">
        <w:rPr>
          <w:bCs/>
          <w:i/>
          <w:color w:val="000000"/>
          <w:sz w:val="28"/>
          <w:szCs w:val="28"/>
          <w:lang w:val="lv-LV"/>
        </w:rPr>
        <w:t>Eiropas Parlamenta un Padomes Direktīvai, kas groza Direktīvu 2005/36/EK par profesionālo kvalifikāciju atzīšanu un Regulu [...] par administratīvo sadarbību Iekšējā tirgus informācijas sistēmas ietvaros</w:t>
      </w:r>
      <w:r w:rsidRPr="003028A7">
        <w:rPr>
          <w:bCs/>
          <w:color w:val="000000"/>
          <w:sz w:val="28"/>
          <w:szCs w:val="28"/>
          <w:lang w:val="lv-LV"/>
        </w:rPr>
        <w:t xml:space="preserve">, kas paredz grozīt Eiropas Parlamenta un Padomes 2005.gada .. Direktīvu 2005/36/EK par profesionālo kvalifikāciju atzīšanu, lai modernizētu Eiropas Savienībā noteikto profesionālo kvalifikāciju atzīšanas sistēmu reglamentētajās profesijās. </w:t>
      </w:r>
      <w:r w:rsidRPr="003028A7">
        <w:rPr>
          <w:sz w:val="28"/>
          <w:szCs w:val="28"/>
          <w:lang w:val="lv-LV"/>
        </w:rPr>
        <w:t>Eiropas Komisijas sagatavotais direktīvas priekšlikums paredz veikt būtiskus grozījumus Eiropas Parlamenta un Padomes 2005.</w:t>
      </w:r>
      <w:r w:rsidR="00A12A6C">
        <w:rPr>
          <w:sz w:val="28"/>
          <w:szCs w:val="28"/>
          <w:lang w:val="lv-LV"/>
        </w:rPr>
        <w:t xml:space="preserve"> </w:t>
      </w:r>
      <w:r w:rsidRPr="003028A7">
        <w:rPr>
          <w:sz w:val="28"/>
          <w:szCs w:val="28"/>
          <w:lang w:val="lv-LV"/>
        </w:rPr>
        <w:t>gada 7.</w:t>
      </w:r>
      <w:r w:rsidR="00A12A6C">
        <w:rPr>
          <w:sz w:val="28"/>
          <w:szCs w:val="28"/>
          <w:lang w:val="lv-LV"/>
        </w:rPr>
        <w:t xml:space="preserve"> </w:t>
      </w:r>
      <w:r w:rsidRPr="003028A7">
        <w:rPr>
          <w:sz w:val="28"/>
          <w:szCs w:val="28"/>
          <w:lang w:val="lv-LV"/>
        </w:rPr>
        <w:t>septembra Direktīvā 2005/36/EK par profesionālo kvalifikāciju atzīšanu, lai sasniegtu šādus mērķus:</w:t>
      </w:r>
    </w:p>
    <w:p w:rsidR="003028A7" w:rsidRPr="003028A7" w:rsidRDefault="003028A7" w:rsidP="003028A7">
      <w:pPr>
        <w:autoSpaceDE w:val="0"/>
        <w:autoSpaceDN w:val="0"/>
        <w:adjustRightInd w:val="0"/>
        <w:spacing w:after="120"/>
        <w:ind w:firstLine="720"/>
        <w:jc w:val="both"/>
        <w:rPr>
          <w:noProof/>
          <w:sz w:val="28"/>
          <w:szCs w:val="28"/>
          <w:lang w:val="lv-LV"/>
        </w:rPr>
      </w:pPr>
      <w:r w:rsidRPr="003028A7">
        <w:rPr>
          <w:sz w:val="28"/>
          <w:szCs w:val="28"/>
          <w:lang w:val="lv-LV"/>
        </w:rPr>
        <w:t xml:space="preserve">a) Vienkāršotu procedūras Eiropas Profesionālās kartes ieviešanai, lai šādas kartes turētāji nākotnē varētu izmantot Iekšējā tirgus informācijas sistēmas (IMI) priekšrocības; </w:t>
      </w:r>
    </w:p>
    <w:p w:rsidR="003028A7" w:rsidRPr="003028A7" w:rsidRDefault="003028A7" w:rsidP="003028A7">
      <w:pPr>
        <w:autoSpaceDE w:val="0"/>
        <w:autoSpaceDN w:val="0"/>
        <w:adjustRightInd w:val="0"/>
        <w:spacing w:after="120"/>
        <w:ind w:firstLine="720"/>
        <w:jc w:val="both"/>
        <w:rPr>
          <w:noProof/>
          <w:sz w:val="28"/>
          <w:szCs w:val="28"/>
          <w:lang w:val="lv-LV"/>
        </w:rPr>
      </w:pPr>
      <w:r w:rsidRPr="003028A7">
        <w:rPr>
          <w:noProof/>
          <w:sz w:val="28"/>
          <w:szCs w:val="28"/>
          <w:lang w:val="lv-LV"/>
        </w:rPr>
        <w:t>b) Reformētu pamatnoteikumus tiesību veikt uzņēmējdarbību vai sniegt pakalpojumus reglamentētajās profesijās iegūšanai citā ES dalībvalstī;</w:t>
      </w:r>
    </w:p>
    <w:p w:rsidR="003028A7" w:rsidRPr="003028A7" w:rsidRDefault="003028A7" w:rsidP="003028A7">
      <w:pPr>
        <w:autoSpaceDE w:val="0"/>
        <w:autoSpaceDN w:val="0"/>
        <w:adjustRightInd w:val="0"/>
        <w:spacing w:after="120"/>
        <w:ind w:firstLine="720"/>
        <w:jc w:val="both"/>
        <w:rPr>
          <w:noProof/>
          <w:sz w:val="28"/>
          <w:szCs w:val="28"/>
          <w:lang w:val="lv-LV"/>
        </w:rPr>
      </w:pPr>
      <w:r w:rsidRPr="003028A7">
        <w:rPr>
          <w:noProof/>
          <w:sz w:val="28"/>
          <w:szCs w:val="28"/>
          <w:lang w:val="lv-LV"/>
        </w:rPr>
        <w:t xml:space="preserve">c) Modernizētu speciālās (automātiskās) profesionālās kvalifikācijas atzīšanas sistēmu medicīnas māsām, vecmātēm, farmaceitiem un arhitektiem; </w:t>
      </w:r>
    </w:p>
    <w:p w:rsidR="003028A7" w:rsidRPr="003028A7" w:rsidRDefault="003028A7" w:rsidP="003028A7">
      <w:pPr>
        <w:autoSpaceDE w:val="0"/>
        <w:autoSpaceDN w:val="0"/>
        <w:adjustRightInd w:val="0"/>
        <w:spacing w:after="120"/>
        <w:ind w:firstLine="720"/>
        <w:jc w:val="both"/>
        <w:rPr>
          <w:noProof/>
          <w:sz w:val="28"/>
          <w:szCs w:val="28"/>
          <w:lang w:val="lv-LV"/>
        </w:rPr>
      </w:pPr>
      <w:r w:rsidRPr="003028A7">
        <w:rPr>
          <w:noProof/>
          <w:sz w:val="28"/>
          <w:szCs w:val="28"/>
          <w:lang w:val="lv-LV"/>
        </w:rPr>
        <w:t>d) Iekļautu direktīvas tiesiskajā regulējumā profesionāļus ar daļējām kvalifikācijām un notārus;</w:t>
      </w:r>
    </w:p>
    <w:p w:rsidR="003028A7" w:rsidRPr="003028A7" w:rsidRDefault="003028A7" w:rsidP="003028A7">
      <w:pPr>
        <w:autoSpaceDE w:val="0"/>
        <w:autoSpaceDN w:val="0"/>
        <w:adjustRightInd w:val="0"/>
        <w:spacing w:after="120"/>
        <w:ind w:firstLine="720"/>
        <w:jc w:val="both"/>
        <w:rPr>
          <w:noProof/>
          <w:sz w:val="28"/>
          <w:szCs w:val="28"/>
          <w:lang w:val="lv-LV"/>
        </w:rPr>
      </w:pPr>
      <w:r w:rsidRPr="003028A7">
        <w:rPr>
          <w:sz w:val="28"/>
          <w:szCs w:val="28"/>
          <w:lang w:val="lv-LV"/>
        </w:rPr>
        <w:t>e)</w:t>
      </w:r>
      <w:r w:rsidRPr="003028A7">
        <w:rPr>
          <w:noProof/>
          <w:sz w:val="28"/>
          <w:szCs w:val="28"/>
          <w:lang w:val="lv-LV"/>
        </w:rPr>
        <w:t xml:space="preserve"> Precizētu direktīvā paredzētos pacientu tiesību aizsardzības mehānismus attiecībā uz veselības aprūpes profesionāļu valodas zināšanām un ierobežojumiem vai aizliegumu veikt profesionālo darbību savā dalībvalstī.  </w:t>
      </w:r>
    </w:p>
    <w:p w:rsidR="003028A7" w:rsidRPr="003028A7" w:rsidRDefault="003028A7" w:rsidP="003028A7">
      <w:pPr>
        <w:autoSpaceDE w:val="0"/>
        <w:autoSpaceDN w:val="0"/>
        <w:adjustRightInd w:val="0"/>
        <w:spacing w:after="120"/>
        <w:ind w:firstLine="720"/>
        <w:jc w:val="both"/>
        <w:rPr>
          <w:noProof/>
          <w:sz w:val="28"/>
          <w:szCs w:val="28"/>
          <w:lang w:val="lv-LV"/>
        </w:rPr>
      </w:pPr>
      <w:r w:rsidRPr="003028A7">
        <w:rPr>
          <w:noProof/>
          <w:sz w:val="28"/>
          <w:szCs w:val="28"/>
          <w:lang w:val="lv-LV"/>
        </w:rPr>
        <w:t>f) Izveidotu tiesisko regulējumu un noteiktu dalībvalstīm pienākumu lietotājam draudzīgas un saturiski noderīgas informācijas sniegšanai par profesionālās kvalifikācijas atzīšanas noteikumiem attiecīgajā dalībvalstī un ieviestu e-pārvaldības procesus visā atzīšanas procesā;</w:t>
      </w:r>
    </w:p>
    <w:p w:rsidR="003028A7" w:rsidRPr="003028A7" w:rsidRDefault="003028A7" w:rsidP="003028A7">
      <w:pPr>
        <w:autoSpaceDE w:val="0"/>
        <w:autoSpaceDN w:val="0"/>
        <w:adjustRightInd w:val="0"/>
        <w:spacing w:after="120"/>
        <w:ind w:firstLine="720"/>
        <w:jc w:val="both"/>
        <w:rPr>
          <w:sz w:val="28"/>
          <w:szCs w:val="28"/>
          <w:lang w:val="lv-LV"/>
        </w:rPr>
      </w:pPr>
      <w:r w:rsidRPr="003028A7">
        <w:rPr>
          <w:noProof/>
          <w:sz w:val="28"/>
          <w:szCs w:val="28"/>
          <w:lang w:val="lv-LV"/>
        </w:rPr>
        <w:lastRenderedPageBreak/>
        <w:t xml:space="preserve">g) Uzsāktu  sistemātiskas pārbaudes un visu reglamentēto profesiju izvērtēšanu dalībvalstīs.  </w:t>
      </w:r>
    </w:p>
    <w:p w:rsidR="003028A7" w:rsidRPr="003028A7" w:rsidRDefault="003028A7" w:rsidP="00A12A6C">
      <w:pPr>
        <w:pStyle w:val="Par-dash"/>
        <w:numPr>
          <w:ilvl w:val="0"/>
          <w:numId w:val="0"/>
        </w:numPr>
        <w:spacing w:after="120" w:line="240" w:lineRule="auto"/>
        <w:jc w:val="both"/>
        <w:rPr>
          <w:bCs/>
          <w:color w:val="000000"/>
          <w:sz w:val="28"/>
          <w:szCs w:val="28"/>
          <w:lang w:val="lv-LV"/>
        </w:rPr>
      </w:pPr>
      <w:r w:rsidRPr="003028A7">
        <w:rPr>
          <w:sz w:val="28"/>
          <w:szCs w:val="28"/>
          <w:lang w:val="lv-LV"/>
        </w:rPr>
        <w:t xml:space="preserve">Tāpat direktīvas priekšlikums paredz, ka grozījumi ir veicami </w:t>
      </w:r>
      <w:r w:rsidRPr="003028A7">
        <w:rPr>
          <w:bCs/>
          <w:color w:val="000000"/>
          <w:sz w:val="28"/>
          <w:szCs w:val="28"/>
          <w:lang w:val="lv-LV"/>
        </w:rPr>
        <w:t xml:space="preserve">Regulā [...] par administratīvo sadarbību Iekšējā tirgus informācijas sistēmas ietvaros, lai salāgotu direktīvas priekšlikumā paredzēto tiesisko regulējumu Iekšējā tirgus informācijas sistēmas lietošanai profesionālo kvalifikāciju atzīšanas jomā ar Regulas pielikumā uzskaitītajām jomām, kurās lieto sistēmu. </w:t>
      </w:r>
    </w:p>
    <w:p w:rsidR="003028A7" w:rsidRPr="00A12A6C" w:rsidRDefault="003028A7" w:rsidP="003028A7">
      <w:pPr>
        <w:jc w:val="both"/>
        <w:rPr>
          <w:sz w:val="28"/>
          <w:szCs w:val="28"/>
          <w:lang w:val="lv-LV" w:eastAsia="fr-BE"/>
        </w:rPr>
      </w:pPr>
      <w:r w:rsidRPr="003028A7">
        <w:rPr>
          <w:sz w:val="28"/>
          <w:szCs w:val="28"/>
          <w:lang w:val="lv-LV" w:eastAsia="fr-BE"/>
        </w:rPr>
        <w:t>Padomes darba grupā priekšlikums ir izskatīts no 2012.</w:t>
      </w:r>
      <w:r w:rsidR="00A12A6C">
        <w:rPr>
          <w:sz w:val="28"/>
          <w:szCs w:val="28"/>
          <w:lang w:val="lv-LV" w:eastAsia="fr-BE"/>
        </w:rPr>
        <w:t xml:space="preserve"> </w:t>
      </w:r>
      <w:r w:rsidRPr="003028A7">
        <w:rPr>
          <w:sz w:val="28"/>
          <w:szCs w:val="28"/>
          <w:lang w:val="lv-LV" w:eastAsia="fr-BE"/>
        </w:rPr>
        <w:t>gada 25.</w:t>
      </w:r>
      <w:r w:rsidR="00A12A6C">
        <w:rPr>
          <w:sz w:val="28"/>
          <w:szCs w:val="28"/>
          <w:lang w:val="lv-LV" w:eastAsia="fr-BE"/>
        </w:rPr>
        <w:t xml:space="preserve"> </w:t>
      </w:r>
      <w:r w:rsidRPr="003028A7">
        <w:rPr>
          <w:sz w:val="28"/>
          <w:szCs w:val="28"/>
          <w:lang w:val="lv-LV" w:eastAsia="fr-BE"/>
        </w:rPr>
        <w:t>janvāra līdz 19.</w:t>
      </w:r>
      <w:r w:rsidR="00A12A6C">
        <w:rPr>
          <w:sz w:val="28"/>
          <w:szCs w:val="28"/>
          <w:lang w:val="lv-LV" w:eastAsia="fr-BE"/>
        </w:rPr>
        <w:t xml:space="preserve"> </w:t>
      </w:r>
      <w:r w:rsidRPr="003028A7">
        <w:rPr>
          <w:sz w:val="28"/>
          <w:szCs w:val="28"/>
          <w:lang w:val="lv-LV" w:eastAsia="fr-BE"/>
        </w:rPr>
        <w:t>aprīlim, pamatā pievēršoties direktīvas priekšlikumā ietvertajiem horizontālajiem jautājumiem, kā arī neformāli apspriests Pastāvīgo pārstāvju komitejas sanāksmē. 2012.</w:t>
      </w:r>
      <w:r w:rsidR="00A12A6C">
        <w:rPr>
          <w:sz w:val="28"/>
          <w:szCs w:val="28"/>
          <w:lang w:val="lv-LV" w:eastAsia="fr-BE"/>
        </w:rPr>
        <w:t xml:space="preserve"> </w:t>
      </w:r>
      <w:r w:rsidRPr="003028A7">
        <w:rPr>
          <w:sz w:val="28"/>
          <w:szCs w:val="28"/>
          <w:lang w:val="lv-LV" w:eastAsia="fr-BE"/>
        </w:rPr>
        <w:t>gada 30.</w:t>
      </w:r>
      <w:r w:rsidR="00A12A6C">
        <w:rPr>
          <w:sz w:val="28"/>
          <w:szCs w:val="28"/>
          <w:lang w:val="lv-LV" w:eastAsia="fr-BE"/>
        </w:rPr>
        <w:t xml:space="preserve"> </w:t>
      </w:r>
      <w:r w:rsidRPr="003028A7">
        <w:rPr>
          <w:sz w:val="28"/>
          <w:szCs w:val="28"/>
          <w:lang w:val="lv-LV" w:eastAsia="fr-BE"/>
        </w:rPr>
        <w:t xml:space="preserve">maija ES Konkurētspējas Ministru Padomē Dānijas Prezidentūra aicina ministrus  diskutēt par Eiropas Profesionālo karti, kas ir Eiropas Komisijas piedāvāts jauninājums profesionālo kvalifikāciju atzīšanas jomā, un par lielāka caurspīdīguma nodrošināšanu profesionālo kvalifikāciju atzīšanā, izvērtējot profesiju reglamentēšanas nosacījumus dalībvalstīs, nolūkā iegūt vadlīnijas turpmākajam darbam ar direktīvas priekšlikumu. </w:t>
      </w:r>
      <w:r w:rsidRPr="00A12A6C">
        <w:rPr>
          <w:sz w:val="28"/>
          <w:szCs w:val="28"/>
          <w:lang w:val="lv-LV" w:eastAsia="fr-BE"/>
        </w:rPr>
        <w:t>Ministru diskusijai tiek piedāvāti šādi jautājumi:</w:t>
      </w:r>
    </w:p>
    <w:p w:rsidR="003028A7" w:rsidRPr="00E80E2B" w:rsidRDefault="003028A7" w:rsidP="00CC1765">
      <w:pPr>
        <w:pStyle w:val="ListParagraph"/>
        <w:numPr>
          <w:ilvl w:val="0"/>
          <w:numId w:val="6"/>
        </w:numPr>
        <w:spacing w:after="0" w:line="240" w:lineRule="auto"/>
        <w:jc w:val="both"/>
        <w:rPr>
          <w:sz w:val="28"/>
          <w:szCs w:val="28"/>
          <w:lang w:eastAsia="fr-BE"/>
        </w:rPr>
      </w:pPr>
      <w:r w:rsidRPr="003028A7">
        <w:rPr>
          <w:sz w:val="28"/>
          <w:szCs w:val="28"/>
          <w:lang w:eastAsia="fr-BE"/>
        </w:rPr>
        <w:t xml:space="preserve">Eiropas Profesionālā karte - </w:t>
      </w:r>
      <w:r w:rsidRPr="003028A7">
        <w:rPr>
          <w:i/>
          <w:sz w:val="28"/>
          <w:szCs w:val="28"/>
          <w:lang w:eastAsia="fr-BE"/>
        </w:rPr>
        <w:t>Vai profesionālās kartes ieviešana atvieglos profesionālās kvalifikācijas atzīšanu profesionāļiem, kuri vēlas strādāt ārpus savas kvalifikācijas izcelsmes dalībvalsts? Vai kvalifikācijas izcelsmes dalībvalstij, kura nereglamentē attiecīgo profesiju, ir jānosaka pienākums izsniegt profesionālo karti šai profesijai, pat ja tas šai nereglamentējošai dalībvalstij rada papildu administratīvo darbu? Ja jā, tad kas ir jāizdara, lai kvalifikācijas izcelsmes dalībvalstī atvieglotu Eiropas Profesionālās kartes izveidošanu?</w:t>
      </w:r>
    </w:p>
    <w:p w:rsidR="00E80E2B" w:rsidRPr="003028A7" w:rsidRDefault="00E80E2B" w:rsidP="00E80E2B">
      <w:pPr>
        <w:pStyle w:val="ListParagraph"/>
        <w:numPr>
          <w:ilvl w:val="0"/>
          <w:numId w:val="6"/>
        </w:numPr>
        <w:spacing w:after="0" w:line="240" w:lineRule="auto"/>
        <w:jc w:val="both"/>
        <w:rPr>
          <w:i/>
          <w:sz w:val="28"/>
          <w:szCs w:val="28"/>
          <w:lang w:eastAsia="fr-BE"/>
        </w:rPr>
      </w:pPr>
      <w:r w:rsidRPr="003028A7">
        <w:rPr>
          <w:sz w:val="28"/>
          <w:szCs w:val="28"/>
          <w:lang w:eastAsia="fr-BE"/>
        </w:rPr>
        <w:t xml:space="preserve">Reglamentēto profesiju skaits un caurskatāmas profesionālo kvalifikāciju atzīšanas procedūras – </w:t>
      </w:r>
      <w:r w:rsidRPr="003028A7">
        <w:rPr>
          <w:i/>
          <w:sz w:val="28"/>
          <w:szCs w:val="28"/>
          <w:lang w:eastAsia="fr-BE"/>
        </w:rPr>
        <w:t>Vai dalībvalstis piekrīt Komisijas priekšlikuma vispārīgajam mērķim – nodrošināt lielāku caurspīdīgumu un izvērtēšanu profesijām, kas ir reglamentētas balstoties uz īpašām kvalifikācijas prasībām dalībvalstīs? Vai Komisijas priekšlikums ir pārmērīgs vai nepietiekams šī  mērķa sasniegšanai? Vai ir jābūt citiem kritērijiem mērķa novērtēšanai un reglamentācijas, kas var radīt šķēršļus mobilitātei, izvērtējumam? Vai ir jāveic papildu pasākumi?</w:t>
      </w:r>
    </w:p>
    <w:p w:rsidR="00E80E2B" w:rsidRPr="00E80E2B" w:rsidRDefault="00E80E2B" w:rsidP="00E80E2B">
      <w:pPr>
        <w:jc w:val="both"/>
        <w:rPr>
          <w:sz w:val="28"/>
          <w:szCs w:val="28"/>
          <w:lang w:eastAsia="fr-BE"/>
        </w:rPr>
      </w:pPr>
    </w:p>
    <w:p w:rsidR="003028A7" w:rsidRPr="003028A7" w:rsidRDefault="003028A7" w:rsidP="003028A7">
      <w:pPr>
        <w:pStyle w:val="ListParagraph"/>
        <w:jc w:val="both"/>
        <w:rPr>
          <w:i/>
          <w:sz w:val="28"/>
          <w:szCs w:val="28"/>
          <w:lang w:eastAsia="fr-BE"/>
        </w:rPr>
      </w:pPr>
    </w:p>
    <w:p w:rsidR="003028A7" w:rsidRPr="003028A7" w:rsidRDefault="003028A7" w:rsidP="003028A7">
      <w:pPr>
        <w:pStyle w:val="ListParagraph"/>
        <w:tabs>
          <w:tab w:val="left" w:pos="284"/>
        </w:tabs>
        <w:spacing w:after="120"/>
        <w:ind w:left="-11"/>
        <w:contextualSpacing w:val="0"/>
        <w:jc w:val="both"/>
        <w:rPr>
          <w:b/>
          <w:sz w:val="28"/>
          <w:szCs w:val="28"/>
          <w:u w:val="single"/>
        </w:rPr>
      </w:pPr>
      <w:r w:rsidRPr="003028A7">
        <w:rPr>
          <w:b/>
          <w:sz w:val="28"/>
          <w:szCs w:val="28"/>
          <w:u w:val="single"/>
        </w:rPr>
        <w:t xml:space="preserve">Latvijas pozīcija par Eiropas Komisijas priekšlikumu </w:t>
      </w:r>
    </w:p>
    <w:p w:rsidR="003028A7" w:rsidRPr="003028A7" w:rsidRDefault="003028A7" w:rsidP="003028A7">
      <w:pPr>
        <w:pStyle w:val="ListParagraph"/>
        <w:tabs>
          <w:tab w:val="left" w:pos="284"/>
        </w:tabs>
        <w:spacing w:after="120"/>
        <w:ind w:left="-11"/>
        <w:contextualSpacing w:val="0"/>
        <w:jc w:val="both"/>
        <w:rPr>
          <w:b/>
          <w:i/>
          <w:sz w:val="28"/>
          <w:szCs w:val="28"/>
          <w:u w:val="single"/>
        </w:rPr>
      </w:pPr>
      <w:r w:rsidRPr="003028A7">
        <w:rPr>
          <w:b/>
          <w:i/>
          <w:sz w:val="28"/>
          <w:szCs w:val="28"/>
          <w:u w:val="single"/>
        </w:rPr>
        <w:t>Kopsavilkums</w:t>
      </w:r>
    </w:p>
    <w:p w:rsidR="003028A7" w:rsidRPr="003028A7" w:rsidRDefault="003028A7" w:rsidP="00A12A6C">
      <w:pPr>
        <w:pStyle w:val="ListParagraph"/>
        <w:tabs>
          <w:tab w:val="left" w:pos="284"/>
        </w:tabs>
        <w:spacing w:after="0" w:line="240" w:lineRule="auto"/>
        <w:ind w:left="-11"/>
        <w:contextualSpacing w:val="0"/>
        <w:jc w:val="both"/>
        <w:rPr>
          <w:sz w:val="28"/>
          <w:szCs w:val="28"/>
        </w:rPr>
      </w:pPr>
      <w:r w:rsidRPr="003028A7">
        <w:rPr>
          <w:b/>
          <w:sz w:val="28"/>
          <w:szCs w:val="28"/>
        </w:rPr>
        <w:t>Latvija kopumā atzinīgi vērtē</w:t>
      </w:r>
      <w:r w:rsidRPr="003028A7">
        <w:rPr>
          <w:sz w:val="28"/>
          <w:szCs w:val="28"/>
        </w:rPr>
        <w:t xml:space="preserve"> Eiropas Komisijas priekšlikumu direktīvas un profesionālo kvalifikāciju atzīšanas sistēmas modernizēšanai Eiropas Savienībā, jo pašreizējā sistēma neņem vērā ne Eiropas augstākās izglītības telpas un tās instrumentu attīstību, bet lielāko daļu no ap 4700 profesijām, kas ir reglamentētas ES dalībvalstīs, veido profesijas, kurās kvalifikācijas pamatprasība ir augstākā izglītība, ne arī </w:t>
      </w:r>
      <w:proofErr w:type="spellStart"/>
      <w:r w:rsidRPr="003028A7">
        <w:rPr>
          <w:sz w:val="28"/>
          <w:szCs w:val="28"/>
        </w:rPr>
        <w:t>mūžizglītības</w:t>
      </w:r>
      <w:proofErr w:type="spellEnd"/>
      <w:r w:rsidRPr="003028A7">
        <w:rPr>
          <w:sz w:val="28"/>
          <w:szCs w:val="28"/>
        </w:rPr>
        <w:t xml:space="preserve"> instrumentu attīstību dalībvalstīs. Spēkā esošajā  sistēmā netiek ņemta vērā arī profesiju attīstība </w:t>
      </w:r>
      <w:r w:rsidRPr="003028A7">
        <w:rPr>
          <w:sz w:val="28"/>
          <w:szCs w:val="28"/>
        </w:rPr>
        <w:lastRenderedPageBreak/>
        <w:t xml:space="preserve">mūsdienu ekonomikas ietvaros, tāpēc atbalstāms ir priekšlikums reglamentēto profesiju izvērtēšanai lietot instrumentus, kuri nav tik laikietilpīgi kā esošajā profesionālo kvalifikāciju atzīšanas sistēmā noteiktie. </w:t>
      </w:r>
    </w:p>
    <w:p w:rsidR="003028A7" w:rsidRPr="003028A7" w:rsidRDefault="003028A7" w:rsidP="00A12A6C">
      <w:pPr>
        <w:pStyle w:val="ListParagraph"/>
        <w:tabs>
          <w:tab w:val="left" w:pos="284"/>
        </w:tabs>
        <w:spacing w:after="0" w:line="240" w:lineRule="auto"/>
        <w:ind w:left="-11"/>
        <w:contextualSpacing w:val="0"/>
        <w:jc w:val="both"/>
        <w:rPr>
          <w:sz w:val="28"/>
          <w:szCs w:val="28"/>
        </w:rPr>
      </w:pPr>
      <w:r w:rsidRPr="00A12A6C">
        <w:rPr>
          <w:b/>
          <w:sz w:val="28"/>
          <w:szCs w:val="28"/>
        </w:rPr>
        <w:t>Latvijai ir būtiski</w:t>
      </w:r>
      <w:r w:rsidRPr="003028A7">
        <w:rPr>
          <w:sz w:val="28"/>
          <w:szCs w:val="28"/>
        </w:rPr>
        <w:t xml:space="preserve">, ka profesionālo kvalifikāciju atzīšanā tiktu izmantoti gan Eiropas Komisijas izveidotie e-vides instrumenti, gan tādi e-pārvaldes instrumenti, kurus dalībvalstis lieto savā publiskajā pārvaldē, kas, mūsuprāt, ļautu samazināt administratīvo slogu dalībvalstu kompetentajām institūcijām. Profesionālo kvalifikāciju atzīšanas sistēma nav piedzīvojusi būtiskas izmaiņas kopš tās izveidošanas, galvenais jaunas direktīvas pieņemšanas mērķis 2005.gadā bija līdz tam spēkā esošo direktīvu konsolidācija vienā tiesību aktā, tāpēc kopumā jauninājumu ieviešana profesionālo kvalifikāciju atzīšanā ir nepieciešama, lai sekmētu kvalificētu profesionāļu brīvu pārvietošanos Eiropas Savienībā.  </w:t>
      </w:r>
    </w:p>
    <w:p w:rsidR="003028A7" w:rsidRPr="003028A7" w:rsidRDefault="003028A7" w:rsidP="00A12A6C">
      <w:pPr>
        <w:pStyle w:val="ListParagraph"/>
        <w:tabs>
          <w:tab w:val="left" w:pos="284"/>
        </w:tabs>
        <w:spacing w:after="0" w:line="240" w:lineRule="auto"/>
        <w:ind w:left="-11"/>
        <w:contextualSpacing w:val="0"/>
        <w:jc w:val="both"/>
        <w:rPr>
          <w:b/>
          <w:sz w:val="28"/>
          <w:szCs w:val="28"/>
        </w:rPr>
      </w:pPr>
      <w:r w:rsidRPr="003028A7">
        <w:rPr>
          <w:b/>
          <w:sz w:val="28"/>
          <w:szCs w:val="28"/>
        </w:rPr>
        <w:t>Latvija uzskata</w:t>
      </w:r>
      <w:r w:rsidRPr="003028A7">
        <w:rPr>
          <w:sz w:val="28"/>
          <w:szCs w:val="28"/>
        </w:rPr>
        <w:t xml:space="preserve">, </w:t>
      </w:r>
      <w:r w:rsidRPr="003028A7">
        <w:rPr>
          <w:b/>
          <w:sz w:val="28"/>
          <w:szCs w:val="28"/>
        </w:rPr>
        <w:t>ka EK sagatavotais priekšlikums direktīvas 2005/36/EK grozīšanai ir labs pamats turpmākai diskusijai par profesionālo kvalifikāciju atzīšanas sistēmas modernizēšanu Eiropas Savienībā, jo</w:t>
      </w:r>
      <w:r w:rsidRPr="003028A7">
        <w:rPr>
          <w:sz w:val="28"/>
          <w:szCs w:val="28"/>
        </w:rPr>
        <w:t xml:space="preserve"> </w:t>
      </w:r>
      <w:r w:rsidRPr="003028A7">
        <w:rPr>
          <w:b/>
          <w:sz w:val="28"/>
          <w:szCs w:val="28"/>
        </w:rPr>
        <w:t>pašreizējais piedāvājums nav pietiekami detalizēti izstrādāts tādos aspektos kā daļēja piekļuve reglamentētai profesijai citā dalībvalstī, notāra profesijas iekļaušana direktīvas tvērumā, uzņemošās dalībvalsts valsts valodas zināšanu pārbaudes nosacījumi, Eiropas Profesionālā karte, daļēja piekļuve profesijai apmaksātas prakses atzīšana atsevišķām profesiju grupām</w:t>
      </w:r>
      <w:r w:rsidRPr="003028A7">
        <w:rPr>
          <w:sz w:val="28"/>
          <w:szCs w:val="28"/>
        </w:rPr>
        <w:t xml:space="preserve">, </w:t>
      </w:r>
      <w:r w:rsidRPr="003028A7">
        <w:rPr>
          <w:b/>
          <w:sz w:val="28"/>
          <w:szCs w:val="28"/>
        </w:rPr>
        <w:t xml:space="preserve">direktīvas transponēšanas nosacījumi. </w:t>
      </w:r>
    </w:p>
    <w:p w:rsidR="003028A7" w:rsidRPr="003028A7" w:rsidRDefault="003028A7" w:rsidP="003028A7">
      <w:pPr>
        <w:pStyle w:val="ListParagraph"/>
        <w:jc w:val="both"/>
        <w:rPr>
          <w:sz w:val="28"/>
          <w:szCs w:val="28"/>
          <w:lang w:eastAsia="fr-BE"/>
        </w:rPr>
      </w:pPr>
    </w:p>
    <w:p w:rsidR="003028A7" w:rsidRPr="003028A7" w:rsidRDefault="003028A7" w:rsidP="003028A7">
      <w:pPr>
        <w:ind w:firstLine="360"/>
        <w:jc w:val="center"/>
        <w:rPr>
          <w:b/>
          <w:sz w:val="28"/>
          <w:szCs w:val="28"/>
          <w:lang w:val="lv-LV" w:eastAsia="fr-BE"/>
        </w:rPr>
      </w:pPr>
      <w:r w:rsidRPr="003028A7">
        <w:rPr>
          <w:b/>
          <w:sz w:val="28"/>
          <w:szCs w:val="28"/>
          <w:lang w:val="lv-LV" w:eastAsia="fr-BE"/>
        </w:rPr>
        <w:t>Latvijas atbildes uz 2012.gada 30.maija Konkurētspējas ministru diskusijai sagatavotajiem jautājumiem</w:t>
      </w:r>
    </w:p>
    <w:p w:rsidR="003028A7" w:rsidRPr="003028A7" w:rsidRDefault="003028A7" w:rsidP="003028A7">
      <w:pPr>
        <w:ind w:firstLine="360"/>
        <w:jc w:val="center"/>
        <w:rPr>
          <w:b/>
          <w:sz w:val="28"/>
          <w:szCs w:val="28"/>
          <w:lang w:val="lv-LV" w:eastAsia="fr-BE"/>
        </w:rPr>
      </w:pPr>
    </w:p>
    <w:p w:rsidR="003028A7" w:rsidRPr="003028A7" w:rsidRDefault="003028A7" w:rsidP="00E80E2B">
      <w:pPr>
        <w:ind w:firstLine="360"/>
        <w:jc w:val="both"/>
        <w:rPr>
          <w:sz w:val="28"/>
          <w:szCs w:val="28"/>
          <w:lang w:val="lv-LV" w:eastAsia="fr-BE"/>
        </w:rPr>
      </w:pPr>
      <w:r w:rsidRPr="003028A7">
        <w:rPr>
          <w:b/>
          <w:sz w:val="28"/>
          <w:szCs w:val="28"/>
          <w:lang w:val="lv-LV" w:eastAsia="fr-BE"/>
        </w:rPr>
        <w:t>Eiropas Profesionālā karte</w:t>
      </w:r>
      <w:r w:rsidRPr="003028A7">
        <w:rPr>
          <w:sz w:val="28"/>
          <w:szCs w:val="28"/>
          <w:lang w:val="lv-LV" w:eastAsia="fr-BE"/>
        </w:rPr>
        <w:t xml:space="preserve"> – Latvija ir pārliecināta, ka ir nepieciešami jauni atbalsta instrumenti profesionāļu mobilitātes veicināšanai Eiropas Savienībā, it īpaši īslaicīgas profesionālo pakalpojumu sniegšanas jomā. Tāpēc Latvija kopumā atbalsta Eiropas Profesionālās kartes ieviešanu, jo uzskata, ka ikvienam instrumentam, kura mērķis ir atvieglot profesionāļu brīvu pārvietošanos Eiropas Savienības ietvaros profesionālo pakalpojumu sniegšanas nolūkā ir pievienotā vērtība. Diemžēl līdz šim visi Eiropas Savienības līmeņa pētījumi liecina, ka profesionāļu mobilitāte ir zema, it īpaši reglamentētajās profesijās, jo pastāv laikietilpīgas un sarežģītas procedūras profesionālās kvalifikācijas atzīšanai. Latvija apzinās, ka Eiropas Profesionālās kartes ieviešana, tāpat kā ikviena cita instrumenta ieviešana profesionālo kvalifikāciju atzīšanas jomā, prasīs papildu ieguldījumus no  visām iesaistītajām pusēm, tai skaitā no pašiem profesionāļiem. Priekšnoteikums Eiropas Profesionālās kartes ieviešanai konkrētā profesijā ir nepārprotams pieprasījums no pašas profesijas pēc šāda instrumenta, kas varētu sniegt alternatīvu profesionālās kvalifikācijas atzīšanai saskaņā ar vispārējo profesionālās kvalifikāciju atzīšanas sistēmu. Latvija ir pārliecināta, ka Eiropas Profesionālās kartes ieviešana būs sekmīga tikai tad, ja kompetentajām iestādēm tiks piedāvāts skaidrs kritēriju kopums, kas palīdz novērtēt izglītību un profesionālo pieredzi. Īpaši svarīgi šādi kritēriji ir tajos gadījumos, kad attiecīgā </w:t>
      </w:r>
      <w:r w:rsidRPr="003028A7">
        <w:rPr>
          <w:sz w:val="28"/>
          <w:szCs w:val="28"/>
          <w:lang w:val="lv-LV" w:eastAsia="fr-BE"/>
        </w:rPr>
        <w:lastRenderedPageBreak/>
        <w:t xml:space="preserve">profesija profesionāļa kvalifikācijas izcelsmes valstī nav reglamentēta. Pretējā gadījumā Eiropas Profesionālā karte var kļūt tikai par lielāku administratīvo slogu nevis par priekšrocību pilsonim. </w:t>
      </w:r>
    </w:p>
    <w:p w:rsidR="003028A7" w:rsidRPr="003028A7" w:rsidRDefault="003028A7" w:rsidP="00A12A6C">
      <w:pPr>
        <w:jc w:val="both"/>
        <w:rPr>
          <w:sz w:val="28"/>
          <w:szCs w:val="28"/>
          <w:lang w:val="lv-LV" w:eastAsia="fr-BE"/>
        </w:rPr>
      </w:pPr>
      <w:r w:rsidRPr="003028A7">
        <w:rPr>
          <w:sz w:val="28"/>
          <w:szCs w:val="28"/>
          <w:lang w:val="lv-LV" w:eastAsia="fr-BE"/>
        </w:rPr>
        <w:t xml:space="preserve">Vienlaikus Latvijai tomēr ir bažas, ka  Eiropas Profesionālās kartes ieviešana tādā veidā, kādā tas ir piedāvāts direktīvas grozījumu priekšlikumā, varētu novest pie nepieciešamības zināmā mērā reglamentēt profesijas, kuras pašlaik Latvijā nav reglamentētas,  vismaz tiktāl, lai attiecīgā kompetentā institūcija varētu izsniegt attiecīgās profesijas pārstāvjiem Eiropas Profesionālo karti. Esam informēti, ka šādas bažas ir arī citām dalībvalstīm, tāpēc uzskatām, ka pašreizējais Eiropas Komisijas priekšlikums direktīvas tekstam (4a. - 4e. pants) it labs sākumpunkts turpmākai dalībvalstu diskusijai, kuras rezultātā Eiropas Profesionālā karte kļūtu par patiesu profesionāļu mobilitātes atbalsta instrumentu.  </w:t>
      </w:r>
    </w:p>
    <w:p w:rsidR="003028A7" w:rsidRPr="00CC7F82" w:rsidRDefault="003028A7" w:rsidP="00E80E2B">
      <w:pPr>
        <w:jc w:val="both"/>
        <w:rPr>
          <w:i/>
          <w:sz w:val="28"/>
          <w:szCs w:val="28"/>
          <w:lang w:val="lv-LV" w:eastAsia="fr-BE"/>
        </w:rPr>
      </w:pPr>
    </w:p>
    <w:p w:rsidR="003028A7" w:rsidRPr="003028A7" w:rsidRDefault="003028A7" w:rsidP="00E80E2B">
      <w:pPr>
        <w:ind w:firstLine="720"/>
        <w:jc w:val="both"/>
        <w:rPr>
          <w:sz w:val="28"/>
          <w:szCs w:val="28"/>
          <w:lang w:val="lv-LV" w:eastAsia="fr-BE"/>
        </w:rPr>
      </w:pPr>
      <w:r w:rsidRPr="003028A7">
        <w:rPr>
          <w:b/>
          <w:sz w:val="28"/>
          <w:szCs w:val="28"/>
          <w:lang w:val="lv-LV" w:eastAsia="fr-BE"/>
        </w:rPr>
        <w:t>Reglamentēto profesiju skaits un caurskatāmas  profesionālo kvalifikāciju atzīšanas procedūras</w:t>
      </w:r>
      <w:r w:rsidRPr="003028A7">
        <w:rPr>
          <w:sz w:val="28"/>
          <w:szCs w:val="28"/>
          <w:lang w:val="lv-LV" w:eastAsia="fr-BE"/>
        </w:rPr>
        <w:t xml:space="preserve"> – Kopumā Latvija atbalsta priekšlikumu veikt pasākumus ar mērķi samazināt reglamentēto profesiju skaitu Eiropas Savienībā. Latvijā pašlaik noteiktais reglamentēto profesiju skaits nav liels – 67 profesijas, bet tomēr ir vērojama tendence, ka reglamentēto profesiju skaits pieaug katru gadu par 1-2 profesijām. Uzskatām, ka direktīvas priekšlikumā ietvertais tiesiskais regulējums varētu kopumā palēnināt jaunu reglamentēto profesiju pieprasījuma veidošanos, kuri tiek pamatoti ar to, ka attiecīgā profesija ir reglamentēta citās dalībvalstīs. Vienlaikus, bažas izraisa nepieciešamība sniegt ziņojumu par reglamentēto profesiju skaitu un reglamentācijas nosacījumiem Eiropas Komisijai un pārējām dalībvalstīm reizi divos gados. Latvija dotu priekšroku ziņošanai reizi trijos gados, lai priekšlikumus par izmaiņām profesijas reglamentācijas noteikumos un nepieciešamību attiecīgo profesiju reglamentēt tiktu apspriesti iespējami plaši ar visām iesaistītajām pusēm. Lēmums par turpmāku kādas profesijas nereglamentēšanu ir jāpieņem izvērtējot visus ar šādām izmaiņām saistītos aspektus, it īpaši, pacientu tiesību aizsardzību, patērētāju tiesību aizsardzību un sabiedrisko drošību. Latvija uzskata, ka pirms veikt izmaiņas profesiju reglamentēšanas nosacījumos, būtu arī jāsagaida izvērtējuma rezultāti un, ja nepieciešams, jākoriģē izmaiņu veikšanas process. </w:t>
      </w:r>
    </w:p>
    <w:p w:rsidR="003028A7" w:rsidRPr="003028A7" w:rsidRDefault="003028A7" w:rsidP="00A12A6C">
      <w:pPr>
        <w:jc w:val="both"/>
        <w:rPr>
          <w:sz w:val="28"/>
          <w:szCs w:val="28"/>
          <w:lang w:val="lv-LV"/>
        </w:rPr>
      </w:pPr>
      <w:r w:rsidRPr="003028A7">
        <w:rPr>
          <w:sz w:val="28"/>
          <w:szCs w:val="28"/>
          <w:lang w:val="lv-LV" w:eastAsia="fr-BE"/>
        </w:rPr>
        <w:t xml:space="preserve">Latvija kopumā atbalsta caurskatāmas profesionālo kvalifikāciju atzīšanas procedūras reglamentētajās profesijās un uzskata, ka būtisks elements šī mērķa sasniegšanai ir uzlabot tiešsaistē iedzīvotājiem pieejamo informāciju par profesionālo kvalifikāciju atzīšanu, tāpēc atbalsta Eiropas Komisijas priekšlikumā ietverto iedzīvotājiem tiešsaistē pieejamas informācijas satura uzskaitījumu. </w:t>
      </w:r>
      <w:r w:rsidRPr="003028A7">
        <w:rPr>
          <w:sz w:val="28"/>
          <w:szCs w:val="28"/>
          <w:lang w:val="lv-LV"/>
        </w:rPr>
        <w:t xml:space="preserve">Latvija atbalsta arī pieeju, ka direktīvā tiek noteikts, ka iesniegumus par profesionālās kvalifikācijas atzīšanu var iesniegt arī elektroniskā veidā, bet nevaram atbalstīt, ka direktīvā tiek noteikts ierobežojums to darīt tikai ar vienoto </w:t>
      </w:r>
      <w:proofErr w:type="spellStart"/>
      <w:r w:rsidRPr="003028A7">
        <w:rPr>
          <w:sz w:val="28"/>
          <w:szCs w:val="28"/>
          <w:lang w:val="lv-LV"/>
        </w:rPr>
        <w:t>kontaktpunktu</w:t>
      </w:r>
      <w:proofErr w:type="spellEnd"/>
      <w:r w:rsidRPr="003028A7">
        <w:rPr>
          <w:sz w:val="28"/>
          <w:szCs w:val="28"/>
          <w:lang w:val="lv-LV"/>
        </w:rPr>
        <w:t xml:space="preserve"> pakalpojumu direktīvas izpratnē starpniecību. Uzskatām, ka šāda prasība nav samērīga un var ierobežot indivīda tiesības, jo profesionālo kvalifikāciju atzīšanā iesaistītajām institūcijām ir jāsaglabā tiesības pašām pieņemt pilsoņu iesniegumus par profesionālās kvalifikācijas atzīšanu. Elektroniskā veidā iesniegtiem iesniegumiem var būt </w:t>
      </w:r>
      <w:r w:rsidRPr="003028A7">
        <w:rPr>
          <w:sz w:val="28"/>
          <w:szCs w:val="28"/>
          <w:lang w:val="lv-LV"/>
        </w:rPr>
        <w:lastRenderedPageBreak/>
        <w:t xml:space="preserve">nepieciešami pielikumi papīra dokumentu veidā, kuri tāpat ir jānogādā kompetentajai institūcijai. Iesniegumiem, kuri tiek iesniegti papīra veidā vēl viens starpnieks un papildu izdevumi par dokumentu pārsūtīšanu nerada pievienoto vērtību, bet tikai papildu administratīvo slogu. </w:t>
      </w:r>
    </w:p>
    <w:p w:rsidR="003028A7" w:rsidRDefault="003028A7" w:rsidP="00BE46A1">
      <w:pPr>
        <w:autoSpaceDE w:val="0"/>
        <w:autoSpaceDN w:val="0"/>
        <w:adjustRightInd w:val="0"/>
        <w:jc w:val="both"/>
        <w:rPr>
          <w:sz w:val="28"/>
          <w:szCs w:val="28"/>
          <w:lang w:val="lv-LV"/>
        </w:rPr>
      </w:pPr>
    </w:p>
    <w:p w:rsidR="00060996" w:rsidRDefault="00060996" w:rsidP="00060996">
      <w:pPr>
        <w:pStyle w:val="NormalWeb"/>
        <w:jc w:val="both"/>
        <w:rPr>
          <w:sz w:val="28"/>
          <w:szCs w:val="28"/>
        </w:rPr>
      </w:pPr>
      <w:r>
        <w:rPr>
          <w:sz w:val="28"/>
          <w:szCs w:val="28"/>
        </w:rPr>
        <w:t xml:space="preserve">Latvijas delegācijas sastāvs </w:t>
      </w:r>
      <w:r w:rsidRPr="00060996">
        <w:rPr>
          <w:sz w:val="28"/>
          <w:szCs w:val="28"/>
        </w:rPr>
        <w:t>ES Konkurētspējas ministru padome</w:t>
      </w:r>
      <w:r>
        <w:rPr>
          <w:sz w:val="28"/>
          <w:szCs w:val="28"/>
        </w:rPr>
        <w:t>s sadaļai „Zinātne un pētniecība”</w:t>
      </w:r>
    </w:p>
    <w:p w:rsidR="00FF7E8C" w:rsidRDefault="00D31D05" w:rsidP="00FF7E8C">
      <w:pPr>
        <w:pStyle w:val="NormalWeb"/>
        <w:spacing w:before="0" w:beforeAutospacing="0" w:after="0"/>
        <w:ind w:left="2977" w:hanging="2977"/>
        <w:rPr>
          <w:bCs/>
          <w:sz w:val="28"/>
          <w:szCs w:val="28"/>
        </w:rPr>
      </w:pPr>
      <w:r w:rsidRPr="00CE78E3">
        <w:rPr>
          <w:sz w:val="28"/>
          <w:szCs w:val="28"/>
        </w:rPr>
        <w:t>Delegācijas vadītājs:</w:t>
      </w:r>
      <w:r w:rsidRPr="00CE78E3">
        <w:rPr>
          <w:sz w:val="28"/>
          <w:szCs w:val="28"/>
        </w:rPr>
        <w:tab/>
      </w:r>
      <w:r w:rsidR="00280FBA">
        <w:rPr>
          <w:b/>
          <w:sz w:val="28"/>
          <w:szCs w:val="28"/>
        </w:rPr>
        <w:t xml:space="preserve">Juris </w:t>
      </w:r>
      <w:proofErr w:type="spellStart"/>
      <w:r w:rsidR="00280FBA">
        <w:rPr>
          <w:b/>
          <w:sz w:val="28"/>
          <w:szCs w:val="28"/>
        </w:rPr>
        <w:t>Štālmeistars</w:t>
      </w:r>
      <w:proofErr w:type="spellEnd"/>
      <w:r w:rsidRPr="00A32E68">
        <w:rPr>
          <w:sz w:val="28"/>
          <w:szCs w:val="28"/>
        </w:rPr>
        <w:t xml:space="preserve">, </w:t>
      </w:r>
      <w:r w:rsidR="00BE46A1" w:rsidRPr="00BE46A1">
        <w:rPr>
          <w:bCs/>
          <w:sz w:val="28"/>
          <w:szCs w:val="28"/>
        </w:rPr>
        <w:t>Pastāvīgā pārstāvja Eiropas Savienībā vietnieks,</w:t>
      </w:r>
      <w:r w:rsidR="00BE46A1">
        <w:rPr>
          <w:bCs/>
          <w:sz w:val="28"/>
          <w:szCs w:val="28"/>
        </w:rPr>
        <w:t xml:space="preserve"> </w:t>
      </w:r>
      <w:r w:rsidR="00BE46A1" w:rsidRPr="00BE46A1">
        <w:rPr>
          <w:bCs/>
          <w:sz w:val="28"/>
          <w:szCs w:val="28"/>
        </w:rPr>
        <w:t>vēstnieks</w:t>
      </w:r>
      <w:r w:rsidR="00FF7E8C">
        <w:rPr>
          <w:bCs/>
          <w:sz w:val="28"/>
          <w:szCs w:val="28"/>
        </w:rPr>
        <w:t>;</w:t>
      </w:r>
    </w:p>
    <w:p w:rsidR="00FF7E8C" w:rsidRDefault="00FF7E8C" w:rsidP="00280FBA">
      <w:pPr>
        <w:pStyle w:val="NormalWeb"/>
        <w:spacing w:before="0" w:beforeAutospacing="0" w:after="0"/>
        <w:ind w:left="2977" w:hanging="2977"/>
        <w:rPr>
          <w:sz w:val="28"/>
          <w:szCs w:val="28"/>
        </w:rPr>
      </w:pPr>
    </w:p>
    <w:p w:rsidR="00BF78C6" w:rsidRPr="00BE46A1" w:rsidRDefault="00D31D05" w:rsidP="00BF78C6">
      <w:pPr>
        <w:pStyle w:val="NormalWeb"/>
        <w:spacing w:before="0" w:beforeAutospacing="0" w:after="0"/>
        <w:ind w:left="2977" w:hanging="2977"/>
        <w:rPr>
          <w:sz w:val="28"/>
          <w:szCs w:val="28"/>
        </w:rPr>
      </w:pPr>
      <w:r w:rsidRPr="00CE78E3">
        <w:rPr>
          <w:sz w:val="28"/>
          <w:szCs w:val="28"/>
        </w:rPr>
        <w:t>Delegācijas dalībnieki:</w:t>
      </w:r>
      <w:r w:rsidRPr="00CE78E3">
        <w:rPr>
          <w:sz w:val="28"/>
          <w:szCs w:val="28"/>
        </w:rPr>
        <w:tab/>
      </w:r>
      <w:r w:rsidR="00BF78C6" w:rsidRPr="00FF7E8C">
        <w:rPr>
          <w:b/>
          <w:bCs/>
          <w:sz w:val="28"/>
          <w:szCs w:val="28"/>
        </w:rPr>
        <w:t xml:space="preserve">Nellija </w:t>
      </w:r>
      <w:proofErr w:type="spellStart"/>
      <w:r w:rsidR="00BF78C6" w:rsidRPr="00FF7E8C">
        <w:rPr>
          <w:b/>
          <w:bCs/>
          <w:sz w:val="28"/>
          <w:szCs w:val="28"/>
        </w:rPr>
        <w:t>Titova</w:t>
      </w:r>
      <w:proofErr w:type="spellEnd"/>
      <w:r w:rsidR="00BF78C6">
        <w:rPr>
          <w:bCs/>
          <w:sz w:val="28"/>
          <w:szCs w:val="28"/>
        </w:rPr>
        <w:t xml:space="preserve">, </w:t>
      </w:r>
      <w:r w:rsidR="00BF78C6">
        <w:rPr>
          <w:sz w:val="28"/>
          <w:szCs w:val="28"/>
        </w:rPr>
        <w:t>izglītības un zinātnes ministra biroja vadītāja</w:t>
      </w:r>
      <w:r w:rsidR="00BF78C6">
        <w:rPr>
          <w:bCs/>
          <w:sz w:val="28"/>
          <w:szCs w:val="28"/>
        </w:rPr>
        <w:t>,</w:t>
      </w:r>
    </w:p>
    <w:p w:rsidR="00D31D05" w:rsidRPr="00CE78E3" w:rsidRDefault="00D31D05" w:rsidP="00BF78C6">
      <w:pPr>
        <w:pStyle w:val="NormalWeb"/>
        <w:spacing w:before="0" w:beforeAutospacing="0" w:after="0"/>
        <w:ind w:left="2977"/>
        <w:rPr>
          <w:bCs/>
          <w:sz w:val="28"/>
          <w:szCs w:val="28"/>
        </w:rPr>
      </w:pPr>
      <w:r w:rsidRPr="002E2FBF">
        <w:rPr>
          <w:b/>
          <w:sz w:val="28"/>
          <w:szCs w:val="28"/>
        </w:rPr>
        <w:t xml:space="preserve">Liene </w:t>
      </w:r>
      <w:proofErr w:type="spellStart"/>
      <w:r w:rsidR="004866A5">
        <w:rPr>
          <w:b/>
          <w:sz w:val="28"/>
          <w:szCs w:val="28"/>
        </w:rPr>
        <w:t>Bramane</w:t>
      </w:r>
      <w:proofErr w:type="spellEnd"/>
      <w:r w:rsidRPr="002E2FBF">
        <w:rPr>
          <w:sz w:val="28"/>
          <w:szCs w:val="28"/>
        </w:rPr>
        <w:t>,</w:t>
      </w:r>
      <w:r w:rsidRPr="00CE78E3">
        <w:rPr>
          <w:sz w:val="28"/>
          <w:szCs w:val="28"/>
        </w:rPr>
        <w:t xml:space="preserve"> </w:t>
      </w:r>
      <w:r>
        <w:rPr>
          <w:sz w:val="28"/>
          <w:szCs w:val="28"/>
        </w:rPr>
        <w:t>Izglītības un zinātnes ministrijas</w:t>
      </w:r>
      <w:r w:rsidR="004D7828">
        <w:rPr>
          <w:sz w:val="28"/>
          <w:szCs w:val="28"/>
        </w:rPr>
        <w:t xml:space="preserve">   </w:t>
      </w:r>
      <w:r w:rsidR="00275457">
        <w:rPr>
          <w:sz w:val="28"/>
          <w:szCs w:val="28"/>
        </w:rPr>
        <w:t xml:space="preserve"> </w:t>
      </w:r>
      <w:r w:rsidRPr="00CE78E3">
        <w:rPr>
          <w:sz w:val="28"/>
          <w:szCs w:val="28"/>
        </w:rPr>
        <w:t xml:space="preserve">nozares </w:t>
      </w:r>
      <w:r>
        <w:rPr>
          <w:sz w:val="28"/>
          <w:szCs w:val="28"/>
        </w:rPr>
        <w:t>padomniece</w:t>
      </w:r>
      <w:r w:rsidRPr="00CE78E3">
        <w:rPr>
          <w:sz w:val="28"/>
          <w:szCs w:val="28"/>
        </w:rPr>
        <w:t>.</w:t>
      </w:r>
    </w:p>
    <w:p w:rsidR="00A34702" w:rsidRPr="00CE78E3" w:rsidRDefault="00A34702" w:rsidP="00E440D0">
      <w:pPr>
        <w:jc w:val="center"/>
        <w:rPr>
          <w:sz w:val="28"/>
          <w:szCs w:val="28"/>
          <w:lang w:val="lv-LV"/>
        </w:rPr>
      </w:pP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r w:rsidRPr="00CE78E3">
        <w:rPr>
          <w:sz w:val="28"/>
          <w:szCs w:val="28"/>
          <w:lang w:val="lv-LV"/>
        </w:rPr>
        <w:t xml:space="preserve">Izglītības un zinātnes </w:t>
      </w:r>
      <w:r w:rsidR="00510A93">
        <w:rPr>
          <w:sz w:val="28"/>
          <w:szCs w:val="28"/>
          <w:lang w:val="lv-LV"/>
        </w:rPr>
        <w:t>ministrs</w:t>
      </w:r>
      <w:r w:rsidR="00A34A79">
        <w:rPr>
          <w:sz w:val="28"/>
          <w:szCs w:val="28"/>
          <w:lang w:val="lv-LV"/>
        </w:rPr>
        <w:t xml:space="preserve"> </w:t>
      </w:r>
      <w:r w:rsidR="00D81B8D">
        <w:rPr>
          <w:sz w:val="28"/>
          <w:szCs w:val="28"/>
          <w:lang w:val="lv-LV"/>
        </w:rPr>
        <w:t xml:space="preserve"> </w:t>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r w:rsidR="00D81B8D">
        <w:rPr>
          <w:sz w:val="28"/>
          <w:szCs w:val="28"/>
          <w:lang w:val="lv-LV"/>
        </w:rPr>
        <w:t xml:space="preserve">       </w:t>
      </w:r>
      <w:r w:rsidR="00A34A79">
        <w:rPr>
          <w:sz w:val="28"/>
          <w:szCs w:val="28"/>
          <w:lang w:val="lv-LV"/>
        </w:rPr>
        <w:t xml:space="preserve">    </w:t>
      </w:r>
      <w:r w:rsidR="00177158">
        <w:rPr>
          <w:sz w:val="28"/>
          <w:szCs w:val="28"/>
          <w:lang w:val="lv-LV"/>
        </w:rPr>
        <w:t xml:space="preserve">           R.Ķīlis</w:t>
      </w:r>
    </w:p>
    <w:p w:rsidR="00A34702" w:rsidRDefault="00A34702" w:rsidP="0077650E">
      <w:pPr>
        <w:jc w:val="both"/>
        <w:rPr>
          <w:sz w:val="28"/>
          <w:szCs w:val="28"/>
          <w:lang w:val="lv-LV"/>
        </w:rPr>
      </w:pPr>
    </w:p>
    <w:p w:rsidR="00DB71B3" w:rsidRPr="00CE78E3" w:rsidRDefault="00DB71B3" w:rsidP="0077650E">
      <w:pPr>
        <w:jc w:val="both"/>
        <w:rPr>
          <w:sz w:val="28"/>
          <w:szCs w:val="28"/>
          <w:lang w:val="lv-LV"/>
        </w:rPr>
      </w:pPr>
    </w:p>
    <w:p w:rsidR="00A34702" w:rsidRDefault="00A34702" w:rsidP="00324067">
      <w:pPr>
        <w:rPr>
          <w:sz w:val="28"/>
          <w:szCs w:val="28"/>
          <w:lang w:val="lv-LV"/>
        </w:rPr>
      </w:pPr>
      <w:r w:rsidRPr="009D7ABF">
        <w:rPr>
          <w:sz w:val="28"/>
          <w:szCs w:val="28"/>
          <w:lang w:val="lv-LV"/>
        </w:rPr>
        <w:t xml:space="preserve">Vīza: </w:t>
      </w:r>
      <w:r w:rsidRPr="009D7ABF">
        <w:rPr>
          <w:sz w:val="28"/>
          <w:szCs w:val="28"/>
          <w:lang w:val="lv-LV"/>
        </w:rPr>
        <w:tab/>
      </w:r>
    </w:p>
    <w:p w:rsidR="007F1D62" w:rsidRDefault="007F1D62" w:rsidP="007F1D62">
      <w:pPr>
        <w:autoSpaceDE w:val="0"/>
        <w:autoSpaceDN w:val="0"/>
        <w:adjustRightInd w:val="0"/>
        <w:rPr>
          <w:rFonts w:eastAsiaTheme="minorHAnsi"/>
          <w:bCs/>
          <w:color w:val="000000"/>
          <w:sz w:val="24"/>
          <w:szCs w:val="24"/>
          <w:lang w:val="lv-LV"/>
        </w:rPr>
      </w:pPr>
    </w:p>
    <w:p w:rsidR="00650B6B" w:rsidRPr="00650B6B" w:rsidRDefault="00650B6B" w:rsidP="00650B6B">
      <w:pPr>
        <w:autoSpaceDE w:val="0"/>
        <w:autoSpaceDN w:val="0"/>
        <w:adjustRightInd w:val="0"/>
        <w:rPr>
          <w:rFonts w:eastAsiaTheme="minorHAnsi"/>
          <w:bCs/>
          <w:color w:val="000000"/>
          <w:sz w:val="28"/>
          <w:szCs w:val="28"/>
          <w:lang w:val="lv-LV"/>
        </w:rPr>
      </w:pPr>
      <w:r w:rsidRPr="00650B6B">
        <w:rPr>
          <w:rFonts w:eastAsiaTheme="minorHAnsi"/>
          <w:bCs/>
          <w:color w:val="000000"/>
          <w:sz w:val="28"/>
          <w:szCs w:val="28"/>
          <w:lang w:val="lv-LV"/>
        </w:rPr>
        <w:t>Valsts sekretāra vietniece,</w:t>
      </w:r>
    </w:p>
    <w:p w:rsidR="00A34702" w:rsidRPr="00715AFC" w:rsidRDefault="00650B6B" w:rsidP="00650B6B">
      <w:pPr>
        <w:autoSpaceDE w:val="0"/>
        <w:autoSpaceDN w:val="0"/>
        <w:adjustRightInd w:val="0"/>
        <w:rPr>
          <w:i/>
          <w:sz w:val="28"/>
          <w:szCs w:val="28"/>
          <w:lang w:val="lv-LV"/>
        </w:rPr>
      </w:pPr>
      <w:r w:rsidRPr="00650B6B">
        <w:rPr>
          <w:rFonts w:eastAsiaTheme="minorHAnsi"/>
          <w:bCs/>
          <w:color w:val="000000"/>
          <w:sz w:val="28"/>
          <w:szCs w:val="28"/>
          <w:lang w:val="lv-LV"/>
        </w:rPr>
        <w:t>valsts sekretāra pienākumu izpildītāja</w:t>
      </w:r>
      <w:r w:rsidR="00A3459C" w:rsidRPr="00650B6B">
        <w:rPr>
          <w:rFonts w:eastAsiaTheme="minorHAnsi"/>
          <w:bCs/>
          <w:color w:val="000000"/>
          <w:sz w:val="28"/>
          <w:szCs w:val="28"/>
          <w:lang w:val="lv-LV"/>
        </w:rPr>
        <w:tab/>
      </w:r>
      <w:r w:rsidR="00A3459C" w:rsidRPr="00173B59">
        <w:rPr>
          <w:rFonts w:eastAsiaTheme="minorHAnsi"/>
          <w:bCs/>
          <w:color w:val="000000"/>
          <w:sz w:val="28"/>
          <w:szCs w:val="28"/>
          <w:lang w:val="lv-LV"/>
        </w:rPr>
        <w:tab/>
      </w:r>
      <w:r w:rsidR="00A3459C" w:rsidRPr="00173B59">
        <w:rPr>
          <w:rFonts w:eastAsiaTheme="minorHAnsi"/>
          <w:bCs/>
          <w:color w:val="000000"/>
          <w:sz w:val="28"/>
          <w:szCs w:val="28"/>
          <w:lang w:val="lv-LV"/>
        </w:rPr>
        <w:tab/>
      </w:r>
      <w:r w:rsidR="00A3459C" w:rsidRPr="00173B59">
        <w:rPr>
          <w:rFonts w:eastAsiaTheme="minorHAnsi"/>
          <w:bCs/>
          <w:color w:val="000000"/>
          <w:sz w:val="28"/>
          <w:szCs w:val="28"/>
          <w:lang w:val="lv-LV"/>
        </w:rPr>
        <w:tab/>
      </w:r>
      <w:r w:rsidR="00A3459C" w:rsidRPr="00173B59">
        <w:rPr>
          <w:rFonts w:eastAsiaTheme="minorHAnsi"/>
          <w:bCs/>
          <w:color w:val="000000"/>
          <w:sz w:val="28"/>
          <w:szCs w:val="28"/>
          <w:lang w:val="lv-LV"/>
        </w:rPr>
        <w:tab/>
        <w:t xml:space="preserve">  </w:t>
      </w:r>
      <w:r w:rsidR="006355A1" w:rsidRPr="00173B59">
        <w:rPr>
          <w:rFonts w:eastAsiaTheme="minorHAnsi"/>
          <w:bCs/>
          <w:color w:val="000000"/>
          <w:sz w:val="28"/>
          <w:szCs w:val="28"/>
          <w:lang w:val="lv-LV"/>
        </w:rPr>
        <w:t>L.Sīka</w:t>
      </w:r>
    </w:p>
    <w:p w:rsidR="00A34702" w:rsidRPr="00CE78E3" w:rsidRDefault="00A34702" w:rsidP="0077650E">
      <w:pPr>
        <w:rPr>
          <w:i/>
          <w:sz w:val="28"/>
          <w:szCs w:val="28"/>
          <w:lang w:val="lv-LV"/>
        </w:rPr>
      </w:pPr>
    </w:p>
    <w:p w:rsidR="00D237B0" w:rsidRDefault="00D237B0" w:rsidP="0077650E">
      <w:pPr>
        <w:rPr>
          <w:sz w:val="22"/>
          <w:szCs w:val="22"/>
          <w:lang w:val="lv-LV"/>
        </w:rPr>
      </w:pPr>
    </w:p>
    <w:p w:rsidR="00A34702" w:rsidRPr="00420D68" w:rsidRDefault="00173B59" w:rsidP="0077650E">
      <w:pPr>
        <w:rPr>
          <w:sz w:val="28"/>
          <w:szCs w:val="28"/>
          <w:lang w:val="lv-LV"/>
        </w:rPr>
      </w:pPr>
      <w:r w:rsidRPr="00704E7D">
        <w:rPr>
          <w:sz w:val="22"/>
          <w:szCs w:val="22"/>
          <w:lang w:val="lv-LV"/>
        </w:rPr>
        <w:t>2</w:t>
      </w:r>
      <w:r w:rsidR="00704E7D" w:rsidRPr="00704E7D">
        <w:rPr>
          <w:sz w:val="22"/>
          <w:szCs w:val="22"/>
          <w:lang w:val="lv-LV"/>
        </w:rPr>
        <w:t>8</w:t>
      </w:r>
      <w:r w:rsidR="00A34702" w:rsidRPr="00704E7D">
        <w:rPr>
          <w:sz w:val="22"/>
          <w:szCs w:val="22"/>
          <w:lang w:val="lv-LV"/>
        </w:rPr>
        <w:t>.</w:t>
      </w:r>
      <w:r w:rsidR="003D42A9" w:rsidRPr="00704E7D">
        <w:rPr>
          <w:sz w:val="22"/>
          <w:szCs w:val="22"/>
          <w:lang w:val="lv-LV"/>
        </w:rPr>
        <w:t>0</w:t>
      </w:r>
      <w:r w:rsidRPr="00704E7D">
        <w:rPr>
          <w:sz w:val="22"/>
          <w:szCs w:val="22"/>
          <w:lang w:val="lv-LV"/>
        </w:rPr>
        <w:t>5</w:t>
      </w:r>
      <w:r w:rsidR="003D42A9" w:rsidRPr="00704E7D">
        <w:rPr>
          <w:sz w:val="22"/>
          <w:szCs w:val="22"/>
          <w:lang w:val="lv-LV"/>
        </w:rPr>
        <w:t>.20</w:t>
      </w:r>
      <w:r w:rsidR="00D70969" w:rsidRPr="00704E7D">
        <w:rPr>
          <w:sz w:val="22"/>
          <w:szCs w:val="22"/>
          <w:lang w:val="lv-LV"/>
        </w:rPr>
        <w:t>1</w:t>
      </w:r>
      <w:r w:rsidR="00D81B8D" w:rsidRPr="00704E7D">
        <w:rPr>
          <w:sz w:val="22"/>
          <w:szCs w:val="22"/>
          <w:lang w:val="lv-LV"/>
        </w:rPr>
        <w:t>2</w:t>
      </w:r>
      <w:r w:rsidR="00A34702" w:rsidRPr="00420D68">
        <w:rPr>
          <w:sz w:val="22"/>
          <w:szCs w:val="22"/>
          <w:lang w:val="lv-LV"/>
        </w:rPr>
        <w:t xml:space="preserve">. </w:t>
      </w:r>
      <w:r w:rsidR="00DA2CDB" w:rsidRPr="001E2415">
        <w:rPr>
          <w:sz w:val="22"/>
          <w:szCs w:val="22"/>
          <w:lang w:val="lv-LV"/>
        </w:rPr>
        <w:t>1</w:t>
      </w:r>
      <w:r w:rsidR="001E2415">
        <w:rPr>
          <w:sz w:val="22"/>
          <w:szCs w:val="22"/>
          <w:lang w:val="lv-LV"/>
        </w:rPr>
        <w:t>0</w:t>
      </w:r>
      <w:r w:rsidR="00A34702" w:rsidRPr="001E2415">
        <w:rPr>
          <w:sz w:val="22"/>
          <w:szCs w:val="22"/>
          <w:lang w:val="lv-LV"/>
        </w:rPr>
        <w:t>:</w:t>
      </w:r>
      <w:r w:rsidR="005B0C0E" w:rsidRPr="001E2415">
        <w:rPr>
          <w:sz w:val="22"/>
          <w:szCs w:val="22"/>
          <w:lang w:val="lv-LV"/>
        </w:rPr>
        <w:t>1</w:t>
      </w:r>
      <w:r w:rsidR="001E2415">
        <w:rPr>
          <w:sz w:val="22"/>
          <w:szCs w:val="22"/>
          <w:lang w:val="lv-LV"/>
        </w:rPr>
        <w:t>6</w:t>
      </w:r>
    </w:p>
    <w:p w:rsidR="00A34702" w:rsidRPr="004C699A" w:rsidRDefault="00173B59" w:rsidP="0077650E">
      <w:pPr>
        <w:rPr>
          <w:sz w:val="22"/>
          <w:szCs w:val="22"/>
          <w:lang w:val="lv-LV"/>
        </w:rPr>
      </w:pPr>
      <w:r>
        <w:rPr>
          <w:sz w:val="22"/>
          <w:szCs w:val="22"/>
          <w:lang w:val="lv-LV"/>
        </w:rPr>
        <w:t>43</w:t>
      </w:r>
      <w:r w:rsidR="00704E7D">
        <w:rPr>
          <w:sz w:val="22"/>
          <w:szCs w:val="22"/>
          <w:lang w:val="lv-LV"/>
        </w:rPr>
        <w:t>36</w:t>
      </w:r>
    </w:p>
    <w:p w:rsidR="00A34702" w:rsidRPr="004C699A" w:rsidRDefault="00A34702" w:rsidP="00B31875">
      <w:pPr>
        <w:jc w:val="both"/>
        <w:rPr>
          <w:sz w:val="22"/>
          <w:szCs w:val="22"/>
          <w:lang w:val="lv-LV"/>
        </w:rPr>
      </w:pPr>
      <w:r w:rsidRPr="004C699A">
        <w:rPr>
          <w:sz w:val="22"/>
          <w:szCs w:val="22"/>
          <w:lang w:val="lv-LV"/>
        </w:rPr>
        <w:t>Izglītības un zinātnes ministrijas</w:t>
      </w:r>
    </w:p>
    <w:p w:rsidR="00A34702" w:rsidRPr="004C699A" w:rsidRDefault="00A34702" w:rsidP="00B31875">
      <w:pPr>
        <w:jc w:val="both"/>
        <w:rPr>
          <w:sz w:val="22"/>
          <w:szCs w:val="22"/>
          <w:lang w:val="lv-LV"/>
        </w:rPr>
      </w:pPr>
      <w:r w:rsidRPr="004C699A">
        <w:rPr>
          <w:sz w:val="22"/>
          <w:szCs w:val="22"/>
          <w:lang w:val="lv-LV"/>
        </w:rPr>
        <w:t>Zinātnes, tehnoloģiju un inovāciju departamenta</w:t>
      </w:r>
    </w:p>
    <w:p w:rsidR="00A34702" w:rsidRPr="004C699A" w:rsidRDefault="00A34702" w:rsidP="00B31875">
      <w:pPr>
        <w:jc w:val="both"/>
        <w:rPr>
          <w:sz w:val="22"/>
          <w:szCs w:val="22"/>
          <w:lang w:val="lv-LV"/>
        </w:rPr>
      </w:pPr>
      <w:r w:rsidRPr="004C699A">
        <w:rPr>
          <w:sz w:val="22"/>
          <w:szCs w:val="22"/>
          <w:lang w:val="lv-LV"/>
        </w:rPr>
        <w:t>vecākā referente</w:t>
      </w:r>
    </w:p>
    <w:p w:rsidR="00A34702" w:rsidRPr="004C699A" w:rsidRDefault="00A34702" w:rsidP="0077650E">
      <w:pPr>
        <w:rPr>
          <w:sz w:val="22"/>
          <w:szCs w:val="22"/>
          <w:lang w:val="lv-LV"/>
        </w:rPr>
      </w:pPr>
      <w:proofErr w:type="spellStart"/>
      <w:r w:rsidRPr="004C699A">
        <w:rPr>
          <w:sz w:val="22"/>
          <w:szCs w:val="22"/>
          <w:lang w:val="lv-LV"/>
        </w:rPr>
        <w:t>B.Beinaroviča</w:t>
      </w:r>
      <w:proofErr w:type="spellEnd"/>
    </w:p>
    <w:p w:rsidR="00A34702" w:rsidRPr="004C699A" w:rsidRDefault="00A34702" w:rsidP="0077650E">
      <w:pPr>
        <w:rPr>
          <w:sz w:val="22"/>
          <w:szCs w:val="22"/>
          <w:lang w:val="lv-LV"/>
        </w:rPr>
      </w:pPr>
      <w:r w:rsidRPr="004C699A">
        <w:rPr>
          <w:sz w:val="22"/>
          <w:szCs w:val="22"/>
          <w:lang w:val="lv-LV"/>
        </w:rPr>
        <w:t xml:space="preserve">67047885, </w:t>
      </w:r>
      <w:hyperlink r:id="rId8" w:history="1">
        <w:r w:rsidRPr="004C699A">
          <w:rPr>
            <w:rStyle w:val="Hyperlink"/>
            <w:sz w:val="22"/>
            <w:szCs w:val="22"/>
            <w:lang w:val="lv-LV"/>
          </w:rPr>
          <w:t>baiba.beinarovica@izm.gov.lv</w:t>
        </w:r>
      </w:hyperlink>
      <w:r w:rsidRPr="004C699A">
        <w:rPr>
          <w:sz w:val="22"/>
          <w:szCs w:val="22"/>
          <w:lang w:val="lv-LV"/>
        </w:rPr>
        <w:t xml:space="preserve">  </w:t>
      </w:r>
    </w:p>
    <w:p w:rsidR="00A34702" w:rsidRPr="00CE78E3" w:rsidRDefault="00A34702" w:rsidP="0077650E">
      <w:pPr>
        <w:jc w:val="both"/>
        <w:rPr>
          <w:sz w:val="28"/>
          <w:szCs w:val="28"/>
          <w:lang w:val="lv-LV"/>
        </w:rPr>
      </w:pPr>
    </w:p>
    <w:p w:rsidR="00A34702" w:rsidRPr="00CE78E3" w:rsidRDefault="00A34702">
      <w:pPr>
        <w:rPr>
          <w:sz w:val="28"/>
          <w:szCs w:val="28"/>
          <w:lang w:val="lv-LV"/>
        </w:rPr>
      </w:pPr>
    </w:p>
    <w:sectPr w:rsidR="00A34702" w:rsidRPr="00CE78E3" w:rsidSect="00EA3B48">
      <w:headerReference w:type="even" r:id="rId9"/>
      <w:headerReference w:type="default" r:id="rId10"/>
      <w:footerReference w:type="default" r:id="rId11"/>
      <w:footerReference w:type="first" r:id="rId12"/>
      <w:pgSz w:w="11906" w:h="16838" w:code="9"/>
      <w:pgMar w:top="1134" w:right="1134" w:bottom="851" w:left="1701" w:header="454"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95" w:rsidRDefault="00626D95" w:rsidP="00B33D6E">
      <w:r>
        <w:separator/>
      </w:r>
    </w:p>
  </w:endnote>
  <w:endnote w:type="continuationSeparator" w:id="0">
    <w:p w:rsidR="00626D95" w:rsidRDefault="00626D95" w:rsidP="00B33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Pr="00A46F23" w:rsidRDefault="00E5359A" w:rsidP="00D86226">
    <w:pPr>
      <w:pStyle w:val="BodyText"/>
      <w:spacing w:before="120"/>
      <w:jc w:val="both"/>
      <w:rPr>
        <w:b w:val="0"/>
        <w:sz w:val="20"/>
      </w:rPr>
    </w:pPr>
    <w:r w:rsidRPr="002645BC">
      <w:rPr>
        <w:b w:val="0"/>
        <w:sz w:val="20"/>
      </w:rPr>
      <w:fldChar w:fldCharType="begin"/>
    </w:r>
    <w:r w:rsidR="00434F92" w:rsidRPr="002645BC">
      <w:rPr>
        <w:b w:val="0"/>
        <w:sz w:val="20"/>
      </w:rPr>
      <w:instrText xml:space="preserve"> FILENAME </w:instrText>
    </w:r>
    <w:r w:rsidRPr="002645BC">
      <w:rPr>
        <w:b w:val="0"/>
        <w:sz w:val="20"/>
      </w:rPr>
      <w:fldChar w:fldCharType="separate"/>
    </w:r>
    <w:r w:rsidR="00AB04EE">
      <w:rPr>
        <w:b w:val="0"/>
        <w:noProof/>
        <w:sz w:val="20"/>
      </w:rPr>
      <w:t>IZMInf_</w:t>
    </w:r>
    <w:r w:rsidR="00677D1F">
      <w:rPr>
        <w:b w:val="0"/>
        <w:noProof/>
        <w:sz w:val="20"/>
      </w:rPr>
      <w:t>2</w:t>
    </w:r>
    <w:r w:rsidR="00704E7D">
      <w:rPr>
        <w:b w:val="0"/>
        <w:noProof/>
        <w:sz w:val="20"/>
      </w:rPr>
      <w:t>8</w:t>
    </w:r>
    <w:r w:rsidR="006355A1">
      <w:rPr>
        <w:b w:val="0"/>
        <w:noProof/>
        <w:sz w:val="20"/>
      </w:rPr>
      <w:t>05</w:t>
    </w:r>
    <w:r w:rsidR="00AB04EE">
      <w:rPr>
        <w:b w:val="0"/>
        <w:noProof/>
        <w:sz w:val="20"/>
      </w:rPr>
      <w:t>12_konkuretspeja</w:t>
    </w:r>
    <w:r w:rsidRPr="002645BC">
      <w:rPr>
        <w:b w:val="0"/>
        <w:sz w:val="20"/>
      </w:rPr>
      <w:fldChar w:fldCharType="end"/>
    </w:r>
    <w:r w:rsidR="00434F92" w:rsidRPr="002645BC">
      <w:rPr>
        <w:b w:val="0"/>
        <w:sz w:val="20"/>
      </w:rPr>
      <w:t>;</w:t>
    </w:r>
    <w:r w:rsidR="00434F92">
      <w:rPr>
        <w:b w:val="0"/>
        <w:sz w:val="20"/>
      </w:rPr>
      <w:t xml:space="preserve"> </w:t>
    </w:r>
    <w:r w:rsidR="00434F92" w:rsidRPr="00446491">
      <w:rPr>
        <w:b w:val="0"/>
        <w:sz w:val="20"/>
      </w:rPr>
      <w:t xml:space="preserve">Par 2012.gada </w:t>
    </w:r>
    <w:r w:rsidR="006355A1">
      <w:rPr>
        <w:b w:val="0"/>
        <w:sz w:val="20"/>
      </w:rPr>
      <w:t>3</w:t>
    </w:r>
    <w:r w:rsidR="00434F92">
      <w:rPr>
        <w:b w:val="0"/>
        <w:sz w:val="20"/>
      </w:rPr>
      <w:t>0.-</w:t>
    </w:r>
    <w:r w:rsidR="006355A1">
      <w:rPr>
        <w:b w:val="0"/>
        <w:sz w:val="20"/>
      </w:rPr>
      <w:t>3</w:t>
    </w:r>
    <w:r w:rsidR="00434F92">
      <w:rPr>
        <w:b w:val="0"/>
        <w:sz w:val="20"/>
      </w:rPr>
      <w:t>1</w:t>
    </w:r>
    <w:r w:rsidR="00434F92" w:rsidRPr="00446491">
      <w:rPr>
        <w:b w:val="0"/>
        <w:sz w:val="20"/>
      </w:rPr>
      <w:t>.</w:t>
    </w:r>
    <w:r w:rsidR="006355A1">
      <w:rPr>
        <w:b w:val="0"/>
        <w:sz w:val="20"/>
      </w:rPr>
      <w:t>maija</w:t>
    </w:r>
    <w:r w:rsidR="00434F92" w:rsidRPr="00446491">
      <w:rPr>
        <w:b w:val="0"/>
        <w:sz w:val="20"/>
      </w:rPr>
      <w:t xml:space="preserve"> Eiropas Savienības Konkurētspējas ministru padomē izskatāmajiem jautājumiem</w:t>
    </w:r>
  </w:p>
  <w:p w:rsidR="00434F92" w:rsidRPr="00047E20" w:rsidRDefault="00434F92" w:rsidP="0004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Pr="00A46F23" w:rsidRDefault="00E5359A" w:rsidP="00314A33">
    <w:pPr>
      <w:pStyle w:val="BodyText"/>
      <w:spacing w:before="120"/>
      <w:jc w:val="both"/>
      <w:rPr>
        <w:b w:val="0"/>
        <w:sz w:val="20"/>
      </w:rPr>
    </w:pPr>
    <w:r w:rsidRPr="002645BC">
      <w:rPr>
        <w:b w:val="0"/>
        <w:sz w:val="20"/>
      </w:rPr>
      <w:fldChar w:fldCharType="begin"/>
    </w:r>
    <w:r w:rsidR="00434F92" w:rsidRPr="002645BC">
      <w:rPr>
        <w:b w:val="0"/>
        <w:sz w:val="20"/>
      </w:rPr>
      <w:instrText xml:space="preserve"> FILENAME </w:instrText>
    </w:r>
    <w:r w:rsidRPr="002645BC">
      <w:rPr>
        <w:b w:val="0"/>
        <w:sz w:val="20"/>
      </w:rPr>
      <w:fldChar w:fldCharType="separate"/>
    </w:r>
    <w:r w:rsidR="00AB04EE">
      <w:rPr>
        <w:b w:val="0"/>
        <w:noProof/>
        <w:sz w:val="20"/>
      </w:rPr>
      <w:t>IZMInf_</w:t>
    </w:r>
    <w:r w:rsidR="00704E7D">
      <w:rPr>
        <w:b w:val="0"/>
        <w:noProof/>
        <w:sz w:val="20"/>
      </w:rPr>
      <w:t>28</w:t>
    </w:r>
    <w:r w:rsidR="006355A1">
      <w:rPr>
        <w:b w:val="0"/>
        <w:noProof/>
        <w:sz w:val="20"/>
      </w:rPr>
      <w:t>05</w:t>
    </w:r>
    <w:r w:rsidR="00AB04EE">
      <w:rPr>
        <w:b w:val="0"/>
        <w:noProof/>
        <w:sz w:val="20"/>
      </w:rPr>
      <w:t>12_konkuretspeja</w:t>
    </w:r>
    <w:r w:rsidRPr="002645BC">
      <w:rPr>
        <w:b w:val="0"/>
        <w:sz w:val="20"/>
      </w:rPr>
      <w:fldChar w:fldCharType="end"/>
    </w:r>
    <w:r w:rsidR="00434F92" w:rsidRPr="002645BC">
      <w:rPr>
        <w:b w:val="0"/>
        <w:sz w:val="20"/>
      </w:rPr>
      <w:t>;</w:t>
    </w:r>
    <w:r w:rsidR="00434F92">
      <w:rPr>
        <w:b w:val="0"/>
        <w:sz w:val="20"/>
      </w:rPr>
      <w:t xml:space="preserve"> </w:t>
    </w:r>
    <w:r w:rsidR="00434F92" w:rsidRPr="00446491">
      <w:rPr>
        <w:b w:val="0"/>
        <w:sz w:val="20"/>
      </w:rPr>
      <w:t xml:space="preserve">Par 2012.gada </w:t>
    </w:r>
    <w:r w:rsidR="006355A1">
      <w:rPr>
        <w:b w:val="0"/>
        <w:sz w:val="20"/>
      </w:rPr>
      <w:t>3</w:t>
    </w:r>
    <w:r w:rsidR="00434F92">
      <w:rPr>
        <w:b w:val="0"/>
        <w:sz w:val="20"/>
      </w:rPr>
      <w:t>0.-</w:t>
    </w:r>
    <w:r w:rsidR="006355A1">
      <w:rPr>
        <w:b w:val="0"/>
        <w:sz w:val="20"/>
      </w:rPr>
      <w:t>3</w:t>
    </w:r>
    <w:r w:rsidR="00434F92">
      <w:rPr>
        <w:b w:val="0"/>
        <w:sz w:val="20"/>
      </w:rPr>
      <w:t>1</w:t>
    </w:r>
    <w:r w:rsidR="00434F92" w:rsidRPr="00446491">
      <w:rPr>
        <w:b w:val="0"/>
        <w:sz w:val="20"/>
      </w:rPr>
      <w:t>.</w:t>
    </w:r>
    <w:r w:rsidR="006355A1">
      <w:rPr>
        <w:b w:val="0"/>
        <w:sz w:val="20"/>
      </w:rPr>
      <w:t>maija</w:t>
    </w:r>
    <w:r w:rsidR="00434F92" w:rsidRPr="00446491">
      <w:rPr>
        <w:b w:val="0"/>
        <w:sz w:val="20"/>
      </w:rPr>
      <w:t xml:space="preserve"> Eiropas Savienības Konkurētspējas ministru padomē izskatāmajiem jautājumiem</w:t>
    </w:r>
  </w:p>
  <w:p w:rsidR="00434F92" w:rsidRPr="00314A33" w:rsidRDefault="00434F92" w:rsidP="00047E20">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95" w:rsidRDefault="00626D95" w:rsidP="00B33D6E">
      <w:r>
        <w:separator/>
      </w:r>
    </w:p>
  </w:footnote>
  <w:footnote w:type="continuationSeparator" w:id="0">
    <w:p w:rsidR="00626D95" w:rsidRDefault="00626D95" w:rsidP="00B3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Default="00E5359A" w:rsidP="00B77EA2">
    <w:pPr>
      <w:pStyle w:val="Header"/>
      <w:framePr w:wrap="around" w:vAnchor="text" w:hAnchor="margin" w:xAlign="center" w:y="1"/>
      <w:rPr>
        <w:rStyle w:val="PageNumber"/>
      </w:rPr>
    </w:pPr>
    <w:r>
      <w:rPr>
        <w:rStyle w:val="PageNumber"/>
      </w:rPr>
      <w:fldChar w:fldCharType="begin"/>
    </w:r>
    <w:r w:rsidR="00434F92">
      <w:rPr>
        <w:rStyle w:val="PageNumber"/>
      </w:rPr>
      <w:instrText xml:space="preserve">PAGE  </w:instrText>
    </w:r>
    <w:r>
      <w:rPr>
        <w:rStyle w:val="PageNumber"/>
      </w:rPr>
      <w:fldChar w:fldCharType="end"/>
    </w:r>
  </w:p>
  <w:p w:rsidR="00434F92" w:rsidRDefault="00434F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Default="00E5359A" w:rsidP="00B77EA2">
    <w:pPr>
      <w:pStyle w:val="Header"/>
      <w:framePr w:wrap="around" w:vAnchor="text" w:hAnchor="margin" w:xAlign="center" w:y="1"/>
      <w:rPr>
        <w:rStyle w:val="PageNumber"/>
      </w:rPr>
    </w:pPr>
    <w:r>
      <w:rPr>
        <w:rStyle w:val="PageNumber"/>
      </w:rPr>
      <w:fldChar w:fldCharType="begin"/>
    </w:r>
    <w:r w:rsidR="00434F92">
      <w:rPr>
        <w:rStyle w:val="PageNumber"/>
      </w:rPr>
      <w:instrText xml:space="preserve">PAGE  </w:instrText>
    </w:r>
    <w:r>
      <w:rPr>
        <w:rStyle w:val="PageNumber"/>
      </w:rPr>
      <w:fldChar w:fldCharType="separate"/>
    </w:r>
    <w:r w:rsidR="009F5C4E">
      <w:rPr>
        <w:rStyle w:val="PageNumber"/>
        <w:noProof/>
      </w:rPr>
      <w:t>9</w:t>
    </w:r>
    <w:r>
      <w:rPr>
        <w:rStyle w:val="PageNumber"/>
      </w:rPr>
      <w:fldChar w:fldCharType="end"/>
    </w:r>
  </w:p>
  <w:p w:rsidR="00434F92" w:rsidRDefault="00434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61ED"/>
    <w:multiLevelType w:val="hybridMultilevel"/>
    <w:tmpl w:val="6C8493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cs="Symbol" w:hint="default"/>
        <w:color w:val="auto"/>
      </w:rPr>
    </w:lvl>
  </w:abstractNum>
  <w:abstractNum w:abstractNumId="2">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
    <w:nsid w:val="5F8C3B69"/>
    <w:multiLevelType w:val="multilevel"/>
    <w:tmpl w:val="F322F3E8"/>
    <w:lvl w:ilvl="0">
      <w:start w:val="1"/>
      <w:numFmt w:val="decimal"/>
      <w:lvlRestart w:val="0"/>
      <w:pStyle w:val="ListNumber"/>
      <w:lvlText w:val="(%1)"/>
      <w:lvlJc w:val="left"/>
      <w:pPr>
        <w:tabs>
          <w:tab w:val="num" w:pos="709"/>
        </w:tabs>
        <w:ind w:left="709" w:hanging="709"/>
      </w:pPr>
      <w:rPr>
        <w:rFonts w:cs="Times New Roman"/>
        <w:lang w:val="lv-LV"/>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5">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4"/>
  </w:num>
  <w:num w:numId="2">
    <w:abstractNumId w:val="5"/>
  </w:num>
  <w:num w:numId="3">
    <w:abstractNumId w:val="2"/>
  </w:num>
  <w:num w:numId="4">
    <w:abstractNumId w:val="3"/>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50E"/>
    <w:rsid w:val="00003600"/>
    <w:rsid w:val="000056E8"/>
    <w:rsid w:val="0001061D"/>
    <w:rsid w:val="0001095C"/>
    <w:rsid w:val="00015C99"/>
    <w:rsid w:val="00017319"/>
    <w:rsid w:val="000266CD"/>
    <w:rsid w:val="000273B0"/>
    <w:rsid w:val="0002744F"/>
    <w:rsid w:val="00031C2D"/>
    <w:rsid w:val="000332C9"/>
    <w:rsid w:val="00036979"/>
    <w:rsid w:val="000427DD"/>
    <w:rsid w:val="00042856"/>
    <w:rsid w:val="00042D11"/>
    <w:rsid w:val="00047317"/>
    <w:rsid w:val="0004758A"/>
    <w:rsid w:val="00047E20"/>
    <w:rsid w:val="000504F4"/>
    <w:rsid w:val="000510F4"/>
    <w:rsid w:val="00051C9E"/>
    <w:rsid w:val="00054301"/>
    <w:rsid w:val="00055E2B"/>
    <w:rsid w:val="00060996"/>
    <w:rsid w:val="00065994"/>
    <w:rsid w:val="00067A1C"/>
    <w:rsid w:val="000706C8"/>
    <w:rsid w:val="00070D9E"/>
    <w:rsid w:val="00074145"/>
    <w:rsid w:val="00081184"/>
    <w:rsid w:val="000818D3"/>
    <w:rsid w:val="00081996"/>
    <w:rsid w:val="00085EDD"/>
    <w:rsid w:val="000873DE"/>
    <w:rsid w:val="00087407"/>
    <w:rsid w:val="00087C29"/>
    <w:rsid w:val="00090E8C"/>
    <w:rsid w:val="0009135C"/>
    <w:rsid w:val="00092024"/>
    <w:rsid w:val="0009327E"/>
    <w:rsid w:val="00093C22"/>
    <w:rsid w:val="00094195"/>
    <w:rsid w:val="00096CCA"/>
    <w:rsid w:val="00097A06"/>
    <w:rsid w:val="000A10E8"/>
    <w:rsid w:val="000A22F9"/>
    <w:rsid w:val="000A3192"/>
    <w:rsid w:val="000A4FE8"/>
    <w:rsid w:val="000A5F4E"/>
    <w:rsid w:val="000A780C"/>
    <w:rsid w:val="000A7BF3"/>
    <w:rsid w:val="000B180C"/>
    <w:rsid w:val="000B3F6C"/>
    <w:rsid w:val="000C0170"/>
    <w:rsid w:val="000C01FB"/>
    <w:rsid w:val="000C04F1"/>
    <w:rsid w:val="000C1E50"/>
    <w:rsid w:val="000C285D"/>
    <w:rsid w:val="000C3E02"/>
    <w:rsid w:val="000D01C5"/>
    <w:rsid w:val="000D020F"/>
    <w:rsid w:val="000D0422"/>
    <w:rsid w:val="000D395E"/>
    <w:rsid w:val="000D6A64"/>
    <w:rsid w:val="000E0FEF"/>
    <w:rsid w:val="000E4DC5"/>
    <w:rsid w:val="000E5937"/>
    <w:rsid w:val="000E6EBB"/>
    <w:rsid w:val="000F14FD"/>
    <w:rsid w:val="000F3651"/>
    <w:rsid w:val="000F64F5"/>
    <w:rsid w:val="001006A1"/>
    <w:rsid w:val="00101493"/>
    <w:rsid w:val="00101944"/>
    <w:rsid w:val="00102DAA"/>
    <w:rsid w:val="001048F4"/>
    <w:rsid w:val="001123BF"/>
    <w:rsid w:val="001139B4"/>
    <w:rsid w:val="00114A0B"/>
    <w:rsid w:val="00114DFC"/>
    <w:rsid w:val="00120D79"/>
    <w:rsid w:val="00123761"/>
    <w:rsid w:val="0012451B"/>
    <w:rsid w:val="0013059C"/>
    <w:rsid w:val="00130ABE"/>
    <w:rsid w:val="0013218D"/>
    <w:rsid w:val="00132C7F"/>
    <w:rsid w:val="00133DB5"/>
    <w:rsid w:val="00137032"/>
    <w:rsid w:val="00140A01"/>
    <w:rsid w:val="00141806"/>
    <w:rsid w:val="001429A0"/>
    <w:rsid w:val="001431D8"/>
    <w:rsid w:val="0014663A"/>
    <w:rsid w:val="00146739"/>
    <w:rsid w:val="00150A82"/>
    <w:rsid w:val="00151A7C"/>
    <w:rsid w:val="00153A94"/>
    <w:rsid w:val="00155B5D"/>
    <w:rsid w:val="00155E80"/>
    <w:rsid w:val="00157068"/>
    <w:rsid w:val="00160974"/>
    <w:rsid w:val="00164668"/>
    <w:rsid w:val="001650C6"/>
    <w:rsid w:val="00165F76"/>
    <w:rsid w:val="00171310"/>
    <w:rsid w:val="001729C9"/>
    <w:rsid w:val="00173482"/>
    <w:rsid w:val="00173B59"/>
    <w:rsid w:val="001758EC"/>
    <w:rsid w:val="00175CED"/>
    <w:rsid w:val="00176031"/>
    <w:rsid w:val="00176254"/>
    <w:rsid w:val="00176275"/>
    <w:rsid w:val="00177158"/>
    <w:rsid w:val="00181532"/>
    <w:rsid w:val="001822D6"/>
    <w:rsid w:val="00182581"/>
    <w:rsid w:val="00182A1A"/>
    <w:rsid w:val="00184359"/>
    <w:rsid w:val="00184ABA"/>
    <w:rsid w:val="001863BB"/>
    <w:rsid w:val="00186AF1"/>
    <w:rsid w:val="00187D17"/>
    <w:rsid w:val="00187D2F"/>
    <w:rsid w:val="001902EC"/>
    <w:rsid w:val="001934E9"/>
    <w:rsid w:val="00194848"/>
    <w:rsid w:val="001956B1"/>
    <w:rsid w:val="00195836"/>
    <w:rsid w:val="00195C50"/>
    <w:rsid w:val="001A194D"/>
    <w:rsid w:val="001A2BD3"/>
    <w:rsid w:val="001A6BFD"/>
    <w:rsid w:val="001A7625"/>
    <w:rsid w:val="001B0BA0"/>
    <w:rsid w:val="001B1886"/>
    <w:rsid w:val="001B2F5D"/>
    <w:rsid w:val="001B3B48"/>
    <w:rsid w:val="001B51D8"/>
    <w:rsid w:val="001C1013"/>
    <w:rsid w:val="001C1279"/>
    <w:rsid w:val="001C2436"/>
    <w:rsid w:val="001C32EB"/>
    <w:rsid w:val="001C4F11"/>
    <w:rsid w:val="001C5D47"/>
    <w:rsid w:val="001C68CC"/>
    <w:rsid w:val="001D1376"/>
    <w:rsid w:val="001D233C"/>
    <w:rsid w:val="001D2CE2"/>
    <w:rsid w:val="001D6CEC"/>
    <w:rsid w:val="001D7B2B"/>
    <w:rsid w:val="001E00F9"/>
    <w:rsid w:val="001E04E4"/>
    <w:rsid w:val="001E123C"/>
    <w:rsid w:val="001E1F9A"/>
    <w:rsid w:val="001E2415"/>
    <w:rsid w:val="001E2CAE"/>
    <w:rsid w:val="001E55F1"/>
    <w:rsid w:val="001E5B21"/>
    <w:rsid w:val="001E60B3"/>
    <w:rsid w:val="001E68A3"/>
    <w:rsid w:val="001F03A9"/>
    <w:rsid w:val="001F069B"/>
    <w:rsid w:val="001F06AC"/>
    <w:rsid w:val="001F3AD5"/>
    <w:rsid w:val="001F46D8"/>
    <w:rsid w:val="001F6C43"/>
    <w:rsid w:val="001F7950"/>
    <w:rsid w:val="00200C1D"/>
    <w:rsid w:val="00201D32"/>
    <w:rsid w:val="00202DD0"/>
    <w:rsid w:val="002042CB"/>
    <w:rsid w:val="00205152"/>
    <w:rsid w:val="002075E1"/>
    <w:rsid w:val="002077B3"/>
    <w:rsid w:val="00207C31"/>
    <w:rsid w:val="00207E36"/>
    <w:rsid w:val="00211960"/>
    <w:rsid w:val="002151F7"/>
    <w:rsid w:val="00217C60"/>
    <w:rsid w:val="002202C1"/>
    <w:rsid w:val="002209FA"/>
    <w:rsid w:val="00222BC6"/>
    <w:rsid w:val="00227701"/>
    <w:rsid w:val="00234EAC"/>
    <w:rsid w:val="00234F92"/>
    <w:rsid w:val="00236230"/>
    <w:rsid w:val="00236E50"/>
    <w:rsid w:val="00241004"/>
    <w:rsid w:val="002437BB"/>
    <w:rsid w:val="00247CF4"/>
    <w:rsid w:val="00250CB0"/>
    <w:rsid w:val="00251121"/>
    <w:rsid w:val="00252B24"/>
    <w:rsid w:val="00253EB1"/>
    <w:rsid w:val="00254128"/>
    <w:rsid w:val="0025421E"/>
    <w:rsid w:val="0025665F"/>
    <w:rsid w:val="00256D10"/>
    <w:rsid w:val="002610B3"/>
    <w:rsid w:val="002618E3"/>
    <w:rsid w:val="00263035"/>
    <w:rsid w:val="002633FE"/>
    <w:rsid w:val="002637FE"/>
    <w:rsid w:val="002645BC"/>
    <w:rsid w:val="002646D1"/>
    <w:rsid w:val="002655C0"/>
    <w:rsid w:val="00265618"/>
    <w:rsid w:val="002725E1"/>
    <w:rsid w:val="0027508B"/>
    <w:rsid w:val="00275457"/>
    <w:rsid w:val="00275765"/>
    <w:rsid w:val="00275833"/>
    <w:rsid w:val="00276D68"/>
    <w:rsid w:val="00280FBA"/>
    <w:rsid w:val="00282776"/>
    <w:rsid w:val="002828E6"/>
    <w:rsid w:val="00283022"/>
    <w:rsid w:val="00283EBC"/>
    <w:rsid w:val="00284C91"/>
    <w:rsid w:val="00285E43"/>
    <w:rsid w:val="002864FD"/>
    <w:rsid w:val="00294A1F"/>
    <w:rsid w:val="00294E1C"/>
    <w:rsid w:val="00295A51"/>
    <w:rsid w:val="002A166F"/>
    <w:rsid w:val="002A4535"/>
    <w:rsid w:val="002A6FA7"/>
    <w:rsid w:val="002B123E"/>
    <w:rsid w:val="002B30DB"/>
    <w:rsid w:val="002B6466"/>
    <w:rsid w:val="002B7538"/>
    <w:rsid w:val="002B7D16"/>
    <w:rsid w:val="002C0419"/>
    <w:rsid w:val="002C14E2"/>
    <w:rsid w:val="002C3C49"/>
    <w:rsid w:val="002C4A6C"/>
    <w:rsid w:val="002C4AC4"/>
    <w:rsid w:val="002D10BD"/>
    <w:rsid w:val="002D1765"/>
    <w:rsid w:val="002D4A0F"/>
    <w:rsid w:val="002E2FBF"/>
    <w:rsid w:val="002E3403"/>
    <w:rsid w:val="002E3C1F"/>
    <w:rsid w:val="002E3CE5"/>
    <w:rsid w:val="002E5156"/>
    <w:rsid w:val="002E6DDE"/>
    <w:rsid w:val="002E6FA3"/>
    <w:rsid w:val="002F2E02"/>
    <w:rsid w:val="002F5A3F"/>
    <w:rsid w:val="00302347"/>
    <w:rsid w:val="003028A7"/>
    <w:rsid w:val="00303D2E"/>
    <w:rsid w:val="003047AA"/>
    <w:rsid w:val="00304896"/>
    <w:rsid w:val="00305EA5"/>
    <w:rsid w:val="00306CE2"/>
    <w:rsid w:val="00307CF9"/>
    <w:rsid w:val="0031237A"/>
    <w:rsid w:val="00312468"/>
    <w:rsid w:val="00314A33"/>
    <w:rsid w:val="00315290"/>
    <w:rsid w:val="0031681E"/>
    <w:rsid w:val="00324067"/>
    <w:rsid w:val="00332B57"/>
    <w:rsid w:val="0033617C"/>
    <w:rsid w:val="0033748D"/>
    <w:rsid w:val="00340755"/>
    <w:rsid w:val="00340CB0"/>
    <w:rsid w:val="00340E4D"/>
    <w:rsid w:val="00340EC2"/>
    <w:rsid w:val="0034199A"/>
    <w:rsid w:val="0034341F"/>
    <w:rsid w:val="00343812"/>
    <w:rsid w:val="00343C17"/>
    <w:rsid w:val="003444AB"/>
    <w:rsid w:val="00346350"/>
    <w:rsid w:val="003514F2"/>
    <w:rsid w:val="003516B4"/>
    <w:rsid w:val="0035262E"/>
    <w:rsid w:val="0035370B"/>
    <w:rsid w:val="00354543"/>
    <w:rsid w:val="00360C5D"/>
    <w:rsid w:val="00360D89"/>
    <w:rsid w:val="00361417"/>
    <w:rsid w:val="003617CC"/>
    <w:rsid w:val="003621A1"/>
    <w:rsid w:val="00363266"/>
    <w:rsid w:val="00363844"/>
    <w:rsid w:val="00371797"/>
    <w:rsid w:val="003723A3"/>
    <w:rsid w:val="00375454"/>
    <w:rsid w:val="0037709C"/>
    <w:rsid w:val="0037753A"/>
    <w:rsid w:val="00381E46"/>
    <w:rsid w:val="003829A7"/>
    <w:rsid w:val="00387402"/>
    <w:rsid w:val="003907AC"/>
    <w:rsid w:val="00390F53"/>
    <w:rsid w:val="0039125E"/>
    <w:rsid w:val="0039173B"/>
    <w:rsid w:val="003941F9"/>
    <w:rsid w:val="00397D7A"/>
    <w:rsid w:val="00397E9E"/>
    <w:rsid w:val="003A4412"/>
    <w:rsid w:val="003A46A7"/>
    <w:rsid w:val="003A6CDE"/>
    <w:rsid w:val="003A70F3"/>
    <w:rsid w:val="003B42F6"/>
    <w:rsid w:val="003B54A8"/>
    <w:rsid w:val="003B5F94"/>
    <w:rsid w:val="003B6169"/>
    <w:rsid w:val="003B78BF"/>
    <w:rsid w:val="003C056D"/>
    <w:rsid w:val="003C0742"/>
    <w:rsid w:val="003C4C02"/>
    <w:rsid w:val="003C5B28"/>
    <w:rsid w:val="003C6AA3"/>
    <w:rsid w:val="003C7BC9"/>
    <w:rsid w:val="003D2E22"/>
    <w:rsid w:val="003D3D7D"/>
    <w:rsid w:val="003D42A9"/>
    <w:rsid w:val="003D528B"/>
    <w:rsid w:val="003D5541"/>
    <w:rsid w:val="003D6CD7"/>
    <w:rsid w:val="003D6FA5"/>
    <w:rsid w:val="003E1C16"/>
    <w:rsid w:val="003E221B"/>
    <w:rsid w:val="003E31E6"/>
    <w:rsid w:val="003E542E"/>
    <w:rsid w:val="003E79E3"/>
    <w:rsid w:val="003F09AD"/>
    <w:rsid w:val="003F11AF"/>
    <w:rsid w:val="003F1748"/>
    <w:rsid w:val="003F239F"/>
    <w:rsid w:val="003F3589"/>
    <w:rsid w:val="003F50FB"/>
    <w:rsid w:val="003F59DF"/>
    <w:rsid w:val="003F5D7D"/>
    <w:rsid w:val="004018AB"/>
    <w:rsid w:val="00401E9C"/>
    <w:rsid w:val="00402C2C"/>
    <w:rsid w:val="00406C31"/>
    <w:rsid w:val="00413B9A"/>
    <w:rsid w:val="00413BE2"/>
    <w:rsid w:val="004144EB"/>
    <w:rsid w:val="00414E5A"/>
    <w:rsid w:val="004178CD"/>
    <w:rsid w:val="004179C0"/>
    <w:rsid w:val="00420D68"/>
    <w:rsid w:val="00421D4B"/>
    <w:rsid w:val="0042559C"/>
    <w:rsid w:val="00425F32"/>
    <w:rsid w:val="00426702"/>
    <w:rsid w:val="00426709"/>
    <w:rsid w:val="004321B6"/>
    <w:rsid w:val="0043257F"/>
    <w:rsid w:val="00433D4B"/>
    <w:rsid w:val="00433FB0"/>
    <w:rsid w:val="00434F92"/>
    <w:rsid w:val="004379C4"/>
    <w:rsid w:val="00440D69"/>
    <w:rsid w:val="0044451E"/>
    <w:rsid w:val="0044456C"/>
    <w:rsid w:val="00445EB9"/>
    <w:rsid w:val="004463AB"/>
    <w:rsid w:val="00446491"/>
    <w:rsid w:val="004468E6"/>
    <w:rsid w:val="00447541"/>
    <w:rsid w:val="004477A4"/>
    <w:rsid w:val="00447FDE"/>
    <w:rsid w:val="004516F4"/>
    <w:rsid w:val="00451CBD"/>
    <w:rsid w:val="004530FB"/>
    <w:rsid w:val="00453A54"/>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6A5"/>
    <w:rsid w:val="00486E4A"/>
    <w:rsid w:val="004871E1"/>
    <w:rsid w:val="004963F0"/>
    <w:rsid w:val="0049745D"/>
    <w:rsid w:val="00497611"/>
    <w:rsid w:val="004A0A84"/>
    <w:rsid w:val="004A20AC"/>
    <w:rsid w:val="004A4445"/>
    <w:rsid w:val="004A58DC"/>
    <w:rsid w:val="004A5A28"/>
    <w:rsid w:val="004A6C60"/>
    <w:rsid w:val="004A7A45"/>
    <w:rsid w:val="004B090C"/>
    <w:rsid w:val="004B17DC"/>
    <w:rsid w:val="004B184A"/>
    <w:rsid w:val="004B1E32"/>
    <w:rsid w:val="004B4965"/>
    <w:rsid w:val="004B6B5C"/>
    <w:rsid w:val="004C2848"/>
    <w:rsid w:val="004C30E6"/>
    <w:rsid w:val="004C43C1"/>
    <w:rsid w:val="004C51D5"/>
    <w:rsid w:val="004C51EF"/>
    <w:rsid w:val="004C54DE"/>
    <w:rsid w:val="004C5A4F"/>
    <w:rsid w:val="004C699A"/>
    <w:rsid w:val="004C775B"/>
    <w:rsid w:val="004C7DC1"/>
    <w:rsid w:val="004D0452"/>
    <w:rsid w:val="004D190F"/>
    <w:rsid w:val="004D1CC4"/>
    <w:rsid w:val="004D493F"/>
    <w:rsid w:val="004D4F76"/>
    <w:rsid w:val="004D6B87"/>
    <w:rsid w:val="004D7828"/>
    <w:rsid w:val="004E20EF"/>
    <w:rsid w:val="004E410C"/>
    <w:rsid w:val="004F2A24"/>
    <w:rsid w:val="004F52C0"/>
    <w:rsid w:val="004F55CF"/>
    <w:rsid w:val="004F5E20"/>
    <w:rsid w:val="004F7F4D"/>
    <w:rsid w:val="00502F76"/>
    <w:rsid w:val="00503CEF"/>
    <w:rsid w:val="00503E1D"/>
    <w:rsid w:val="005048CF"/>
    <w:rsid w:val="00504D89"/>
    <w:rsid w:val="00510A93"/>
    <w:rsid w:val="00517365"/>
    <w:rsid w:val="00520AF6"/>
    <w:rsid w:val="00522358"/>
    <w:rsid w:val="00522FB4"/>
    <w:rsid w:val="00524F8D"/>
    <w:rsid w:val="00531897"/>
    <w:rsid w:val="00531DCC"/>
    <w:rsid w:val="00534748"/>
    <w:rsid w:val="00541A27"/>
    <w:rsid w:val="00541D60"/>
    <w:rsid w:val="00544F06"/>
    <w:rsid w:val="00546A03"/>
    <w:rsid w:val="00547CC2"/>
    <w:rsid w:val="00547FF3"/>
    <w:rsid w:val="00550271"/>
    <w:rsid w:val="0055035F"/>
    <w:rsid w:val="00550BF3"/>
    <w:rsid w:val="00551D84"/>
    <w:rsid w:val="00561916"/>
    <w:rsid w:val="0056681F"/>
    <w:rsid w:val="005727D0"/>
    <w:rsid w:val="00572E9F"/>
    <w:rsid w:val="0057376C"/>
    <w:rsid w:val="00574230"/>
    <w:rsid w:val="005758D5"/>
    <w:rsid w:val="00575F36"/>
    <w:rsid w:val="00581709"/>
    <w:rsid w:val="00581DDD"/>
    <w:rsid w:val="00582F9A"/>
    <w:rsid w:val="00583513"/>
    <w:rsid w:val="00586CCA"/>
    <w:rsid w:val="00593E63"/>
    <w:rsid w:val="00594AE0"/>
    <w:rsid w:val="005A7CDE"/>
    <w:rsid w:val="005B00D1"/>
    <w:rsid w:val="005B0205"/>
    <w:rsid w:val="005B06A0"/>
    <w:rsid w:val="005B0C0E"/>
    <w:rsid w:val="005B1F6C"/>
    <w:rsid w:val="005B2244"/>
    <w:rsid w:val="005B2A1E"/>
    <w:rsid w:val="005B41BA"/>
    <w:rsid w:val="005B41D7"/>
    <w:rsid w:val="005B72D1"/>
    <w:rsid w:val="005C105D"/>
    <w:rsid w:val="005C2394"/>
    <w:rsid w:val="005C3025"/>
    <w:rsid w:val="005C5636"/>
    <w:rsid w:val="005C716F"/>
    <w:rsid w:val="005D0173"/>
    <w:rsid w:val="005D2799"/>
    <w:rsid w:val="005D5538"/>
    <w:rsid w:val="005E0FBA"/>
    <w:rsid w:val="005E4881"/>
    <w:rsid w:val="005E48A7"/>
    <w:rsid w:val="005E4AC6"/>
    <w:rsid w:val="005E55E7"/>
    <w:rsid w:val="005E7E2D"/>
    <w:rsid w:val="005F2340"/>
    <w:rsid w:val="005F255C"/>
    <w:rsid w:val="005F39D7"/>
    <w:rsid w:val="005F44F2"/>
    <w:rsid w:val="005F49D8"/>
    <w:rsid w:val="005F4B5C"/>
    <w:rsid w:val="005F663C"/>
    <w:rsid w:val="0060227C"/>
    <w:rsid w:val="0060358C"/>
    <w:rsid w:val="0060535D"/>
    <w:rsid w:val="00605D6C"/>
    <w:rsid w:val="006063AB"/>
    <w:rsid w:val="006073AE"/>
    <w:rsid w:val="00612DBB"/>
    <w:rsid w:val="006148D5"/>
    <w:rsid w:val="006158E1"/>
    <w:rsid w:val="00615E28"/>
    <w:rsid w:val="0061677B"/>
    <w:rsid w:val="00616ECD"/>
    <w:rsid w:val="00622453"/>
    <w:rsid w:val="00622D49"/>
    <w:rsid w:val="0062431A"/>
    <w:rsid w:val="0062476E"/>
    <w:rsid w:val="006250BE"/>
    <w:rsid w:val="00626D95"/>
    <w:rsid w:val="0063110B"/>
    <w:rsid w:val="00631610"/>
    <w:rsid w:val="00632FC1"/>
    <w:rsid w:val="006355A1"/>
    <w:rsid w:val="006359A3"/>
    <w:rsid w:val="00641A28"/>
    <w:rsid w:val="00645E75"/>
    <w:rsid w:val="00650B6B"/>
    <w:rsid w:val="00651E7F"/>
    <w:rsid w:val="00653CFF"/>
    <w:rsid w:val="00656873"/>
    <w:rsid w:val="006608B4"/>
    <w:rsid w:val="0066443C"/>
    <w:rsid w:val="006664C4"/>
    <w:rsid w:val="00670E0B"/>
    <w:rsid w:val="00671F1E"/>
    <w:rsid w:val="00672524"/>
    <w:rsid w:val="006731E3"/>
    <w:rsid w:val="00673F8F"/>
    <w:rsid w:val="00676219"/>
    <w:rsid w:val="006766F7"/>
    <w:rsid w:val="00677D1F"/>
    <w:rsid w:val="006800EF"/>
    <w:rsid w:val="00680FB7"/>
    <w:rsid w:val="00683DED"/>
    <w:rsid w:val="00685610"/>
    <w:rsid w:val="006862D0"/>
    <w:rsid w:val="006864F7"/>
    <w:rsid w:val="006905CE"/>
    <w:rsid w:val="00691A88"/>
    <w:rsid w:val="00693DD6"/>
    <w:rsid w:val="006A02E2"/>
    <w:rsid w:val="006A032F"/>
    <w:rsid w:val="006A0621"/>
    <w:rsid w:val="006A2A13"/>
    <w:rsid w:val="006A4CC3"/>
    <w:rsid w:val="006A523B"/>
    <w:rsid w:val="006A5739"/>
    <w:rsid w:val="006A6DE1"/>
    <w:rsid w:val="006A6ECE"/>
    <w:rsid w:val="006B24DF"/>
    <w:rsid w:val="006B27A3"/>
    <w:rsid w:val="006B3654"/>
    <w:rsid w:val="006B3C20"/>
    <w:rsid w:val="006B5CAF"/>
    <w:rsid w:val="006C02A8"/>
    <w:rsid w:val="006C0472"/>
    <w:rsid w:val="006C199A"/>
    <w:rsid w:val="006C3553"/>
    <w:rsid w:val="006C40EE"/>
    <w:rsid w:val="006C5086"/>
    <w:rsid w:val="006C652D"/>
    <w:rsid w:val="006D1F2D"/>
    <w:rsid w:val="006D23AD"/>
    <w:rsid w:val="006D3D99"/>
    <w:rsid w:val="006D49AD"/>
    <w:rsid w:val="006E0FE0"/>
    <w:rsid w:val="006E1A71"/>
    <w:rsid w:val="006E7B74"/>
    <w:rsid w:val="006F0971"/>
    <w:rsid w:val="006F4015"/>
    <w:rsid w:val="006F49EC"/>
    <w:rsid w:val="00700A33"/>
    <w:rsid w:val="00700E5D"/>
    <w:rsid w:val="00702C94"/>
    <w:rsid w:val="00704E7D"/>
    <w:rsid w:val="0070614C"/>
    <w:rsid w:val="00711133"/>
    <w:rsid w:val="007114A0"/>
    <w:rsid w:val="00713ADF"/>
    <w:rsid w:val="0071442C"/>
    <w:rsid w:val="00715245"/>
    <w:rsid w:val="00715AFC"/>
    <w:rsid w:val="007166A3"/>
    <w:rsid w:val="0071723E"/>
    <w:rsid w:val="00720C91"/>
    <w:rsid w:val="007230AF"/>
    <w:rsid w:val="00724F63"/>
    <w:rsid w:val="007260D9"/>
    <w:rsid w:val="0072611F"/>
    <w:rsid w:val="00726683"/>
    <w:rsid w:val="00730C13"/>
    <w:rsid w:val="00735869"/>
    <w:rsid w:val="0073635F"/>
    <w:rsid w:val="0073700A"/>
    <w:rsid w:val="00742393"/>
    <w:rsid w:val="007443B0"/>
    <w:rsid w:val="00746633"/>
    <w:rsid w:val="007467E4"/>
    <w:rsid w:val="007473E8"/>
    <w:rsid w:val="00750BBA"/>
    <w:rsid w:val="0075364C"/>
    <w:rsid w:val="00755B83"/>
    <w:rsid w:val="00760C8C"/>
    <w:rsid w:val="00761D4A"/>
    <w:rsid w:val="00761DB4"/>
    <w:rsid w:val="007650C7"/>
    <w:rsid w:val="00765409"/>
    <w:rsid w:val="007702B7"/>
    <w:rsid w:val="007714AA"/>
    <w:rsid w:val="00772A4E"/>
    <w:rsid w:val="0077411F"/>
    <w:rsid w:val="00775832"/>
    <w:rsid w:val="0077650E"/>
    <w:rsid w:val="0077685C"/>
    <w:rsid w:val="007776BB"/>
    <w:rsid w:val="00777C11"/>
    <w:rsid w:val="00784E07"/>
    <w:rsid w:val="00786451"/>
    <w:rsid w:val="0079015F"/>
    <w:rsid w:val="0079165E"/>
    <w:rsid w:val="007956E4"/>
    <w:rsid w:val="0079736A"/>
    <w:rsid w:val="007A0A19"/>
    <w:rsid w:val="007A3079"/>
    <w:rsid w:val="007A34D8"/>
    <w:rsid w:val="007A418A"/>
    <w:rsid w:val="007A4E8A"/>
    <w:rsid w:val="007A51A7"/>
    <w:rsid w:val="007A54EE"/>
    <w:rsid w:val="007A7E41"/>
    <w:rsid w:val="007B18F7"/>
    <w:rsid w:val="007B2FCB"/>
    <w:rsid w:val="007C0CD3"/>
    <w:rsid w:val="007C154C"/>
    <w:rsid w:val="007C4876"/>
    <w:rsid w:val="007D2944"/>
    <w:rsid w:val="007D4E0F"/>
    <w:rsid w:val="007D5B51"/>
    <w:rsid w:val="007D5CD7"/>
    <w:rsid w:val="007D64AD"/>
    <w:rsid w:val="007D6FCA"/>
    <w:rsid w:val="007E1B9E"/>
    <w:rsid w:val="007E3233"/>
    <w:rsid w:val="007E3320"/>
    <w:rsid w:val="007E52C9"/>
    <w:rsid w:val="007E5C4A"/>
    <w:rsid w:val="007E5F7D"/>
    <w:rsid w:val="007E7109"/>
    <w:rsid w:val="007E78EB"/>
    <w:rsid w:val="007F0E6D"/>
    <w:rsid w:val="007F1D62"/>
    <w:rsid w:val="007F32C2"/>
    <w:rsid w:val="007F33F9"/>
    <w:rsid w:val="00803188"/>
    <w:rsid w:val="0080320C"/>
    <w:rsid w:val="00804544"/>
    <w:rsid w:val="008059E7"/>
    <w:rsid w:val="008064B6"/>
    <w:rsid w:val="00806F05"/>
    <w:rsid w:val="00811B5F"/>
    <w:rsid w:val="00811F5D"/>
    <w:rsid w:val="00812275"/>
    <w:rsid w:val="00812DC5"/>
    <w:rsid w:val="00813B71"/>
    <w:rsid w:val="008142A1"/>
    <w:rsid w:val="00815BC2"/>
    <w:rsid w:val="0081727E"/>
    <w:rsid w:val="0082610C"/>
    <w:rsid w:val="008265CB"/>
    <w:rsid w:val="00830634"/>
    <w:rsid w:val="008324CF"/>
    <w:rsid w:val="00835F7F"/>
    <w:rsid w:val="008363B6"/>
    <w:rsid w:val="00837760"/>
    <w:rsid w:val="008403A2"/>
    <w:rsid w:val="0084186D"/>
    <w:rsid w:val="008465D7"/>
    <w:rsid w:val="0085077C"/>
    <w:rsid w:val="00850A42"/>
    <w:rsid w:val="00851158"/>
    <w:rsid w:val="00851FCE"/>
    <w:rsid w:val="00854232"/>
    <w:rsid w:val="008552E6"/>
    <w:rsid w:val="00855681"/>
    <w:rsid w:val="00857C5D"/>
    <w:rsid w:val="0087094F"/>
    <w:rsid w:val="00871585"/>
    <w:rsid w:val="008717B7"/>
    <w:rsid w:val="008727DD"/>
    <w:rsid w:val="00875AC0"/>
    <w:rsid w:val="00881111"/>
    <w:rsid w:val="00886E06"/>
    <w:rsid w:val="008919FA"/>
    <w:rsid w:val="0089292D"/>
    <w:rsid w:val="00894A7F"/>
    <w:rsid w:val="00894EBC"/>
    <w:rsid w:val="008A27AF"/>
    <w:rsid w:val="008A5561"/>
    <w:rsid w:val="008A6530"/>
    <w:rsid w:val="008A6E64"/>
    <w:rsid w:val="008B05D8"/>
    <w:rsid w:val="008B4318"/>
    <w:rsid w:val="008B56B4"/>
    <w:rsid w:val="008B5A3B"/>
    <w:rsid w:val="008B6C2D"/>
    <w:rsid w:val="008B78C3"/>
    <w:rsid w:val="008C062E"/>
    <w:rsid w:val="008C0ED6"/>
    <w:rsid w:val="008C1601"/>
    <w:rsid w:val="008C2A49"/>
    <w:rsid w:val="008C2CD7"/>
    <w:rsid w:val="008C5A9B"/>
    <w:rsid w:val="008D0166"/>
    <w:rsid w:val="008D35D8"/>
    <w:rsid w:val="008D42C0"/>
    <w:rsid w:val="008D47C4"/>
    <w:rsid w:val="008D5546"/>
    <w:rsid w:val="008D6137"/>
    <w:rsid w:val="008D6448"/>
    <w:rsid w:val="008E5CFE"/>
    <w:rsid w:val="008E6EAD"/>
    <w:rsid w:val="008E718E"/>
    <w:rsid w:val="008E786D"/>
    <w:rsid w:val="008E7B70"/>
    <w:rsid w:val="008F3565"/>
    <w:rsid w:val="008F3A29"/>
    <w:rsid w:val="008F404F"/>
    <w:rsid w:val="00902549"/>
    <w:rsid w:val="0090271B"/>
    <w:rsid w:val="00904A84"/>
    <w:rsid w:val="00904EA0"/>
    <w:rsid w:val="00906071"/>
    <w:rsid w:val="00906777"/>
    <w:rsid w:val="00907C17"/>
    <w:rsid w:val="00907C34"/>
    <w:rsid w:val="0091052D"/>
    <w:rsid w:val="00910762"/>
    <w:rsid w:val="00910E9A"/>
    <w:rsid w:val="009115BC"/>
    <w:rsid w:val="00914D27"/>
    <w:rsid w:val="009150BC"/>
    <w:rsid w:val="009170D0"/>
    <w:rsid w:val="0091791F"/>
    <w:rsid w:val="00920120"/>
    <w:rsid w:val="0092019E"/>
    <w:rsid w:val="00920985"/>
    <w:rsid w:val="00920FBD"/>
    <w:rsid w:val="00922EC3"/>
    <w:rsid w:val="00924D6E"/>
    <w:rsid w:val="00925482"/>
    <w:rsid w:val="00933BBA"/>
    <w:rsid w:val="00937626"/>
    <w:rsid w:val="00940181"/>
    <w:rsid w:val="00942319"/>
    <w:rsid w:val="00944846"/>
    <w:rsid w:val="00953793"/>
    <w:rsid w:val="00955F9D"/>
    <w:rsid w:val="00956926"/>
    <w:rsid w:val="00957712"/>
    <w:rsid w:val="009608B8"/>
    <w:rsid w:val="0096144C"/>
    <w:rsid w:val="00963353"/>
    <w:rsid w:val="009638B9"/>
    <w:rsid w:val="00964623"/>
    <w:rsid w:val="0096576D"/>
    <w:rsid w:val="009664A5"/>
    <w:rsid w:val="00967227"/>
    <w:rsid w:val="00973973"/>
    <w:rsid w:val="009748C3"/>
    <w:rsid w:val="0097551F"/>
    <w:rsid w:val="00976388"/>
    <w:rsid w:val="0097669E"/>
    <w:rsid w:val="009775D4"/>
    <w:rsid w:val="0098077C"/>
    <w:rsid w:val="00981655"/>
    <w:rsid w:val="00986B20"/>
    <w:rsid w:val="00987EDF"/>
    <w:rsid w:val="00994361"/>
    <w:rsid w:val="00994AA4"/>
    <w:rsid w:val="009A063D"/>
    <w:rsid w:val="009A14F3"/>
    <w:rsid w:val="009A1F6D"/>
    <w:rsid w:val="009A2A29"/>
    <w:rsid w:val="009A3FCD"/>
    <w:rsid w:val="009A54FF"/>
    <w:rsid w:val="009A76E2"/>
    <w:rsid w:val="009B14DB"/>
    <w:rsid w:val="009B3E71"/>
    <w:rsid w:val="009C3465"/>
    <w:rsid w:val="009C3752"/>
    <w:rsid w:val="009C468C"/>
    <w:rsid w:val="009C65FC"/>
    <w:rsid w:val="009D0026"/>
    <w:rsid w:val="009D0FFC"/>
    <w:rsid w:val="009D1CCD"/>
    <w:rsid w:val="009D4B34"/>
    <w:rsid w:val="009D4E3A"/>
    <w:rsid w:val="009D5357"/>
    <w:rsid w:val="009D5C37"/>
    <w:rsid w:val="009D6C5E"/>
    <w:rsid w:val="009D6EA5"/>
    <w:rsid w:val="009D7ABF"/>
    <w:rsid w:val="009E068C"/>
    <w:rsid w:val="009E0EDF"/>
    <w:rsid w:val="009E37BD"/>
    <w:rsid w:val="009E3FF8"/>
    <w:rsid w:val="009E543C"/>
    <w:rsid w:val="009E5F56"/>
    <w:rsid w:val="009F0105"/>
    <w:rsid w:val="009F0C94"/>
    <w:rsid w:val="009F0DB9"/>
    <w:rsid w:val="009F19A5"/>
    <w:rsid w:val="009F1F00"/>
    <w:rsid w:val="009F5C4E"/>
    <w:rsid w:val="009F7275"/>
    <w:rsid w:val="00A0049F"/>
    <w:rsid w:val="00A02580"/>
    <w:rsid w:val="00A02A10"/>
    <w:rsid w:val="00A046A5"/>
    <w:rsid w:val="00A06C96"/>
    <w:rsid w:val="00A102FD"/>
    <w:rsid w:val="00A12A14"/>
    <w:rsid w:val="00A12A6C"/>
    <w:rsid w:val="00A15257"/>
    <w:rsid w:val="00A15387"/>
    <w:rsid w:val="00A16CFB"/>
    <w:rsid w:val="00A21196"/>
    <w:rsid w:val="00A243CC"/>
    <w:rsid w:val="00A24B06"/>
    <w:rsid w:val="00A25B12"/>
    <w:rsid w:val="00A30B23"/>
    <w:rsid w:val="00A32488"/>
    <w:rsid w:val="00A32E68"/>
    <w:rsid w:val="00A33606"/>
    <w:rsid w:val="00A344F3"/>
    <w:rsid w:val="00A3459C"/>
    <w:rsid w:val="00A34702"/>
    <w:rsid w:val="00A34A79"/>
    <w:rsid w:val="00A35465"/>
    <w:rsid w:val="00A35E0F"/>
    <w:rsid w:val="00A376E3"/>
    <w:rsid w:val="00A425BF"/>
    <w:rsid w:val="00A44429"/>
    <w:rsid w:val="00A46F23"/>
    <w:rsid w:val="00A4703D"/>
    <w:rsid w:val="00A50245"/>
    <w:rsid w:val="00A511EB"/>
    <w:rsid w:val="00A512B9"/>
    <w:rsid w:val="00A51889"/>
    <w:rsid w:val="00A52DE8"/>
    <w:rsid w:val="00A52EF2"/>
    <w:rsid w:val="00A536AB"/>
    <w:rsid w:val="00A55A0E"/>
    <w:rsid w:val="00A6059F"/>
    <w:rsid w:val="00A60FA8"/>
    <w:rsid w:val="00A61A34"/>
    <w:rsid w:val="00A62203"/>
    <w:rsid w:val="00A64388"/>
    <w:rsid w:val="00A65267"/>
    <w:rsid w:val="00A65C40"/>
    <w:rsid w:val="00A6659D"/>
    <w:rsid w:val="00A67530"/>
    <w:rsid w:val="00A675B0"/>
    <w:rsid w:val="00A6767E"/>
    <w:rsid w:val="00A707C1"/>
    <w:rsid w:val="00A72DC3"/>
    <w:rsid w:val="00A7309E"/>
    <w:rsid w:val="00A74C3A"/>
    <w:rsid w:val="00A7584A"/>
    <w:rsid w:val="00A84FC1"/>
    <w:rsid w:val="00A8722B"/>
    <w:rsid w:val="00A87AA0"/>
    <w:rsid w:val="00A904FD"/>
    <w:rsid w:val="00A92EDE"/>
    <w:rsid w:val="00A92F7E"/>
    <w:rsid w:val="00A933D8"/>
    <w:rsid w:val="00A96ACC"/>
    <w:rsid w:val="00AA021A"/>
    <w:rsid w:val="00AA4BDE"/>
    <w:rsid w:val="00AA55A4"/>
    <w:rsid w:val="00AA5F97"/>
    <w:rsid w:val="00AA76E5"/>
    <w:rsid w:val="00AB04EE"/>
    <w:rsid w:val="00AB09FC"/>
    <w:rsid w:val="00AB3DC5"/>
    <w:rsid w:val="00AB73A5"/>
    <w:rsid w:val="00AB77C8"/>
    <w:rsid w:val="00AC01D3"/>
    <w:rsid w:val="00AC25DF"/>
    <w:rsid w:val="00AC3A60"/>
    <w:rsid w:val="00AC4307"/>
    <w:rsid w:val="00AC4464"/>
    <w:rsid w:val="00AC485B"/>
    <w:rsid w:val="00AD0D74"/>
    <w:rsid w:val="00AD0DD9"/>
    <w:rsid w:val="00AD0FE5"/>
    <w:rsid w:val="00AD410E"/>
    <w:rsid w:val="00AD598E"/>
    <w:rsid w:val="00AD5F43"/>
    <w:rsid w:val="00AD671E"/>
    <w:rsid w:val="00AE1971"/>
    <w:rsid w:val="00AE1DE6"/>
    <w:rsid w:val="00AE2378"/>
    <w:rsid w:val="00AE2BAA"/>
    <w:rsid w:val="00AE4821"/>
    <w:rsid w:val="00AE4DEE"/>
    <w:rsid w:val="00AE6E11"/>
    <w:rsid w:val="00AE7215"/>
    <w:rsid w:val="00AF0454"/>
    <w:rsid w:val="00AF08A3"/>
    <w:rsid w:val="00AF0AEC"/>
    <w:rsid w:val="00AF2B59"/>
    <w:rsid w:val="00AF2B73"/>
    <w:rsid w:val="00AF41D5"/>
    <w:rsid w:val="00AF5799"/>
    <w:rsid w:val="00AF6F37"/>
    <w:rsid w:val="00B03DCB"/>
    <w:rsid w:val="00B04772"/>
    <w:rsid w:val="00B06623"/>
    <w:rsid w:val="00B0696C"/>
    <w:rsid w:val="00B07A21"/>
    <w:rsid w:val="00B12366"/>
    <w:rsid w:val="00B12AEA"/>
    <w:rsid w:val="00B13154"/>
    <w:rsid w:val="00B14A91"/>
    <w:rsid w:val="00B17D12"/>
    <w:rsid w:val="00B17EAA"/>
    <w:rsid w:val="00B20826"/>
    <w:rsid w:val="00B21BEC"/>
    <w:rsid w:val="00B221DE"/>
    <w:rsid w:val="00B22B3C"/>
    <w:rsid w:val="00B24204"/>
    <w:rsid w:val="00B248F3"/>
    <w:rsid w:val="00B26162"/>
    <w:rsid w:val="00B2715A"/>
    <w:rsid w:val="00B31875"/>
    <w:rsid w:val="00B33309"/>
    <w:rsid w:val="00B334DE"/>
    <w:rsid w:val="00B33D6E"/>
    <w:rsid w:val="00B343D4"/>
    <w:rsid w:val="00B371B0"/>
    <w:rsid w:val="00B404B6"/>
    <w:rsid w:val="00B40A29"/>
    <w:rsid w:val="00B42514"/>
    <w:rsid w:val="00B429B1"/>
    <w:rsid w:val="00B42A5D"/>
    <w:rsid w:val="00B43B07"/>
    <w:rsid w:val="00B46DB2"/>
    <w:rsid w:val="00B50E72"/>
    <w:rsid w:val="00B5489C"/>
    <w:rsid w:val="00B56006"/>
    <w:rsid w:val="00B568EA"/>
    <w:rsid w:val="00B578EA"/>
    <w:rsid w:val="00B60902"/>
    <w:rsid w:val="00B71CAD"/>
    <w:rsid w:val="00B74C61"/>
    <w:rsid w:val="00B76A9F"/>
    <w:rsid w:val="00B77EA2"/>
    <w:rsid w:val="00B813E1"/>
    <w:rsid w:val="00B820FC"/>
    <w:rsid w:val="00B82369"/>
    <w:rsid w:val="00B82C3A"/>
    <w:rsid w:val="00B83C5E"/>
    <w:rsid w:val="00B85C59"/>
    <w:rsid w:val="00B87E16"/>
    <w:rsid w:val="00B90C47"/>
    <w:rsid w:val="00B910C2"/>
    <w:rsid w:val="00B91C14"/>
    <w:rsid w:val="00B92734"/>
    <w:rsid w:val="00B94EAC"/>
    <w:rsid w:val="00BA02DD"/>
    <w:rsid w:val="00BA0721"/>
    <w:rsid w:val="00BA1BFD"/>
    <w:rsid w:val="00BA2EAE"/>
    <w:rsid w:val="00BA6106"/>
    <w:rsid w:val="00BB0D5E"/>
    <w:rsid w:val="00BB2A42"/>
    <w:rsid w:val="00BB397B"/>
    <w:rsid w:val="00BC0BCB"/>
    <w:rsid w:val="00BC2C93"/>
    <w:rsid w:val="00BC2F20"/>
    <w:rsid w:val="00BC3006"/>
    <w:rsid w:val="00BC5FD2"/>
    <w:rsid w:val="00BC743B"/>
    <w:rsid w:val="00BD01C4"/>
    <w:rsid w:val="00BD47FC"/>
    <w:rsid w:val="00BE32C5"/>
    <w:rsid w:val="00BE46A1"/>
    <w:rsid w:val="00BE6AE9"/>
    <w:rsid w:val="00BE7F01"/>
    <w:rsid w:val="00BF267F"/>
    <w:rsid w:val="00BF4120"/>
    <w:rsid w:val="00BF78C6"/>
    <w:rsid w:val="00C00AEE"/>
    <w:rsid w:val="00C0229E"/>
    <w:rsid w:val="00C02381"/>
    <w:rsid w:val="00C02710"/>
    <w:rsid w:val="00C06A0A"/>
    <w:rsid w:val="00C07D57"/>
    <w:rsid w:val="00C14428"/>
    <w:rsid w:val="00C14B35"/>
    <w:rsid w:val="00C16A5F"/>
    <w:rsid w:val="00C16C55"/>
    <w:rsid w:val="00C210F7"/>
    <w:rsid w:val="00C21942"/>
    <w:rsid w:val="00C224DE"/>
    <w:rsid w:val="00C24AFC"/>
    <w:rsid w:val="00C252E0"/>
    <w:rsid w:val="00C265C5"/>
    <w:rsid w:val="00C33392"/>
    <w:rsid w:val="00C347AC"/>
    <w:rsid w:val="00C35D25"/>
    <w:rsid w:val="00C37268"/>
    <w:rsid w:val="00C37E94"/>
    <w:rsid w:val="00C41439"/>
    <w:rsid w:val="00C41635"/>
    <w:rsid w:val="00C417C7"/>
    <w:rsid w:val="00C42418"/>
    <w:rsid w:val="00C43ECE"/>
    <w:rsid w:val="00C441DA"/>
    <w:rsid w:val="00C45356"/>
    <w:rsid w:val="00C457D9"/>
    <w:rsid w:val="00C45813"/>
    <w:rsid w:val="00C477E5"/>
    <w:rsid w:val="00C5147F"/>
    <w:rsid w:val="00C6060C"/>
    <w:rsid w:val="00C615AD"/>
    <w:rsid w:val="00C63F25"/>
    <w:rsid w:val="00C65B99"/>
    <w:rsid w:val="00C65DFE"/>
    <w:rsid w:val="00C66A5C"/>
    <w:rsid w:val="00C70639"/>
    <w:rsid w:val="00C70934"/>
    <w:rsid w:val="00C70F18"/>
    <w:rsid w:val="00C71C15"/>
    <w:rsid w:val="00C724EE"/>
    <w:rsid w:val="00C72C3E"/>
    <w:rsid w:val="00C730F3"/>
    <w:rsid w:val="00C7310C"/>
    <w:rsid w:val="00C74373"/>
    <w:rsid w:val="00C76C56"/>
    <w:rsid w:val="00C80559"/>
    <w:rsid w:val="00C80A0E"/>
    <w:rsid w:val="00C81934"/>
    <w:rsid w:val="00C85798"/>
    <w:rsid w:val="00C86754"/>
    <w:rsid w:val="00C87759"/>
    <w:rsid w:val="00C87F02"/>
    <w:rsid w:val="00C901DB"/>
    <w:rsid w:val="00C90D1B"/>
    <w:rsid w:val="00C91806"/>
    <w:rsid w:val="00C93557"/>
    <w:rsid w:val="00C93740"/>
    <w:rsid w:val="00C96028"/>
    <w:rsid w:val="00C97255"/>
    <w:rsid w:val="00C97822"/>
    <w:rsid w:val="00CA1A95"/>
    <w:rsid w:val="00CA2D9F"/>
    <w:rsid w:val="00CA393D"/>
    <w:rsid w:val="00CA5E58"/>
    <w:rsid w:val="00CB0C60"/>
    <w:rsid w:val="00CB1804"/>
    <w:rsid w:val="00CB26A4"/>
    <w:rsid w:val="00CB3EE4"/>
    <w:rsid w:val="00CB4505"/>
    <w:rsid w:val="00CB6B54"/>
    <w:rsid w:val="00CC0FE1"/>
    <w:rsid w:val="00CC1765"/>
    <w:rsid w:val="00CC21F3"/>
    <w:rsid w:val="00CC309E"/>
    <w:rsid w:val="00CC5E76"/>
    <w:rsid w:val="00CC6FE9"/>
    <w:rsid w:val="00CC7F82"/>
    <w:rsid w:val="00CD0B15"/>
    <w:rsid w:val="00CD235D"/>
    <w:rsid w:val="00CD479E"/>
    <w:rsid w:val="00CD4B2C"/>
    <w:rsid w:val="00CE15F9"/>
    <w:rsid w:val="00CE2B7C"/>
    <w:rsid w:val="00CE78E3"/>
    <w:rsid w:val="00CF0AAF"/>
    <w:rsid w:val="00CF1FC9"/>
    <w:rsid w:val="00CF7144"/>
    <w:rsid w:val="00CF732E"/>
    <w:rsid w:val="00CF7B20"/>
    <w:rsid w:val="00CF7EE4"/>
    <w:rsid w:val="00D0019E"/>
    <w:rsid w:val="00D004A5"/>
    <w:rsid w:val="00D02DE6"/>
    <w:rsid w:val="00D0325E"/>
    <w:rsid w:val="00D035B4"/>
    <w:rsid w:val="00D05261"/>
    <w:rsid w:val="00D109BA"/>
    <w:rsid w:val="00D12946"/>
    <w:rsid w:val="00D12F4B"/>
    <w:rsid w:val="00D15F2D"/>
    <w:rsid w:val="00D231C0"/>
    <w:rsid w:val="00D237B0"/>
    <w:rsid w:val="00D23F61"/>
    <w:rsid w:val="00D24D28"/>
    <w:rsid w:val="00D25B0F"/>
    <w:rsid w:val="00D26C3B"/>
    <w:rsid w:val="00D31D05"/>
    <w:rsid w:val="00D3284B"/>
    <w:rsid w:val="00D32AB6"/>
    <w:rsid w:val="00D33954"/>
    <w:rsid w:val="00D33A2E"/>
    <w:rsid w:val="00D33A86"/>
    <w:rsid w:val="00D3556B"/>
    <w:rsid w:val="00D36B90"/>
    <w:rsid w:val="00D4055F"/>
    <w:rsid w:val="00D436AA"/>
    <w:rsid w:val="00D44895"/>
    <w:rsid w:val="00D526C5"/>
    <w:rsid w:val="00D52F55"/>
    <w:rsid w:val="00D5515B"/>
    <w:rsid w:val="00D63075"/>
    <w:rsid w:val="00D63DE8"/>
    <w:rsid w:val="00D6625C"/>
    <w:rsid w:val="00D67DEA"/>
    <w:rsid w:val="00D70969"/>
    <w:rsid w:val="00D73EDD"/>
    <w:rsid w:val="00D7739D"/>
    <w:rsid w:val="00D77633"/>
    <w:rsid w:val="00D81B8D"/>
    <w:rsid w:val="00D8343B"/>
    <w:rsid w:val="00D83A36"/>
    <w:rsid w:val="00D85E8F"/>
    <w:rsid w:val="00D860F1"/>
    <w:rsid w:val="00D86226"/>
    <w:rsid w:val="00D93A5F"/>
    <w:rsid w:val="00D93C1A"/>
    <w:rsid w:val="00DA2CDB"/>
    <w:rsid w:val="00DA30FF"/>
    <w:rsid w:val="00DA349F"/>
    <w:rsid w:val="00DA6B88"/>
    <w:rsid w:val="00DB0E56"/>
    <w:rsid w:val="00DB1E62"/>
    <w:rsid w:val="00DB3426"/>
    <w:rsid w:val="00DB3940"/>
    <w:rsid w:val="00DB3DE5"/>
    <w:rsid w:val="00DB42FA"/>
    <w:rsid w:val="00DB71B3"/>
    <w:rsid w:val="00DB7D79"/>
    <w:rsid w:val="00DC032E"/>
    <w:rsid w:val="00DC0A26"/>
    <w:rsid w:val="00DC54B6"/>
    <w:rsid w:val="00DC7067"/>
    <w:rsid w:val="00DD2052"/>
    <w:rsid w:val="00DD266B"/>
    <w:rsid w:val="00DD3265"/>
    <w:rsid w:val="00DE0896"/>
    <w:rsid w:val="00DE1C40"/>
    <w:rsid w:val="00DE2204"/>
    <w:rsid w:val="00DE4567"/>
    <w:rsid w:val="00DE7961"/>
    <w:rsid w:val="00DE7A3C"/>
    <w:rsid w:val="00DF0204"/>
    <w:rsid w:val="00DF0B4E"/>
    <w:rsid w:val="00DF1CC9"/>
    <w:rsid w:val="00DF252A"/>
    <w:rsid w:val="00DF2B90"/>
    <w:rsid w:val="00DF36C7"/>
    <w:rsid w:val="00DF3A21"/>
    <w:rsid w:val="00DF3ED0"/>
    <w:rsid w:val="00DF54EF"/>
    <w:rsid w:val="00DF6B85"/>
    <w:rsid w:val="00E02296"/>
    <w:rsid w:val="00E04911"/>
    <w:rsid w:val="00E1217E"/>
    <w:rsid w:val="00E124F8"/>
    <w:rsid w:val="00E12FAD"/>
    <w:rsid w:val="00E136A8"/>
    <w:rsid w:val="00E14100"/>
    <w:rsid w:val="00E141B4"/>
    <w:rsid w:val="00E14755"/>
    <w:rsid w:val="00E14BF3"/>
    <w:rsid w:val="00E159FC"/>
    <w:rsid w:val="00E208D8"/>
    <w:rsid w:val="00E22EEA"/>
    <w:rsid w:val="00E260AE"/>
    <w:rsid w:val="00E307CF"/>
    <w:rsid w:val="00E30C1A"/>
    <w:rsid w:val="00E31EEB"/>
    <w:rsid w:val="00E32D78"/>
    <w:rsid w:val="00E33E89"/>
    <w:rsid w:val="00E34AAC"/>
    <w:rsid w:val="00E35D04"/>
    <w:rsid w:val="00E37BD0"/>
    <w:rsid w:val="00E407F0"/>
    <w:rsid w:val="00E414C7"/>
    <w:rsid w:val="00E43AF0"/>
    <w:rsid w:val="00E43C45"/>
    <w:rsid w:val="00E440D0"/>
    <w:rsid w:val="00E45145"/>
    <w:rsid w:val="00E454FE"/>
    <w:rsid w:val="00E4662E"/>
    <w:rsid w:val="00E4767C"/>
    <w:rsid w:val="00E504E3"/>
    <w:rsid w:val="00E50995"/>
    <w:rsid w:val="00E5359A"/>
    <w:rsid w:val="00E5526F"/>
    <w:rsid w:val="00E62A27"/>
    <w:rsid w:val="00E63E69"/>
    <w:rsid w:val="00E64707"/>
    <w:rsid w:val="00E660C2"/>
    <w:rsid w:val="00E6632B"/>
    <w:rsid w:val="00E6683B"/>
    <w:rsid w:val="00E6751A"/>
    <w:rsid w:val="00E70041"/>
    <w:rsid w:val="00E707E0"/>
    <w:rsid w:val="00E70E8E"/>
    <w:rsid w:val="00E711D5"/>
    <w:rsid w:val="00E746C1"/>
    <w:rsid w:val="00E74B42"/>
    <w:rsid w:val="00E80E2B"/>
    <w:rsid w:val="00E849E0"/>
    <w:rsid w:val="00E8549D"/>
    <w:rsid w:val="00E8581D"/>
    <w:rsid w:val="00E90160"/>
    <w:rsid w:val="00E91486"/>
    <w:rsid w:val="00E9379B"/>
    <w:rsid w:val="00E95DE3"/>
    <w:rsid w:val="00E96E63"/>
    <w:rsid w:val="00EA0755"/>
    <w:rsid w:val="00EA087C"/>
    <w:rsid w:val="00EA35F3"/>
    <w:rsid w:val="00EA3B48"/>
    <w:rsid w:val="00EA4765"/>
    <w:rsid w:val="00EA54B4"/>
    <w:rsid w:val="00EA73E4"/>
    <w:rsid w:val="00EA7DDB"/>
    <w:rsid w:val="00EB05BD"/>
    <w:rsid w:val="00EB0A79"/>
    <w:rsid w:val="00EB6F1C"/>
    <w:rsid w:val="00EC1CA3"/>
    <w:rsid w:val="00EC4055"/>
    <w:rsid w:val="00EC4AC2"/>
    <w:rsid w:val="00EC72BA"/>
    <w:rsid w:val="00ED2027"/>
    <w:rsid w:val="00ED371E"/>
    <w:rsid w:val="00ED45DC"/>
    <w:rsid w:val="00EE253E"/>
    <w:rsid w:val="00EE2C2A"/>
    <w:rsid w:val="00EE4FC0"/>
    <w:rsid w:val="00EE559E"/>
    <w:rsid w:val="00EE5D54"/>
    <w:rsid w:val="00EE73A6"/>
    <w:rsid w:val="00EF39BA"/>
    <w:rsid w:val="00EF5482"/>
    <w:rsid w:val="00F03D0F"/>
    <w:rsid w:val="00F06AD5"/>
    <w:rsid w:val="00F0704E"/>
    <w:rsid w:val="00F108BD"/>
    <w:rsid w:val="00F10B6A"/>
    <w:rsid w:val="00F14F63"/>
    <w:rsid w:val="00F16CBE"/>
    <w:rsid w:val="00F220E8"/>
    <w:rsid w:val="00F23E16"/>
    <w:rsid w:val="00F30D1D"/>
    <w:rsid w:val="00F353C8"/>
    <w:rsid w:val="00F36985"/>
    <w:rsid w:val="00F37F45"/>
    <w:rsid w:val="00F45166"/>
    <w:rsid w:val="00F453BC"/>
    <w:rsid w:val="00F45C05"/>
    <w:rsid w:val="00F46A75"/>
    <w:rsid w:val="00F47BAF"/>
    <w:rsid w:val="00F50B2A"/>
    <w:rsid w:val="00F518A2"/>
    <w:rsid w:val="00F533A4"/>
    <w:rsid w:val="00F55D67"/>
    <w:rsid w:val="00F56708"/>
    <w:rsid w:val="00F56D47"/>
    <w:rsid w:val="00F5799D"/>
    <w:rsid w:val="00F63519"/>
    <w:rsid w:val="00F6409A"/>
    <w:rsid w:val="00F6477E"/>
    <w:rsid w:val="00F654CF"/>
    <w:rsid w:val="00F662F5"/>
    <w:rsid w:val="00F74EEF"/>
    <w:rsid w:val="00F80B8D"/>
    <w:rsid w:val="00F81D3D"/>
    <w:rsid w:val="00F82360"/>
    <w:rsid w:val="00F837B7"/>
    <w:rsid w:val="00F8460F"/>
    <w:rsid w:val="00F85AE5"/>
    <w:rsid w:val="00F86ACB"/>
    <w:rsid w:val="00F879E0"/>
    <w:rsid w:val="00F90846"/>
    <w:rsid w:val="00F94AD4"/>
    <w:rsid w:val="00F97648"/>
    <w:rsid w:val="00FA09EB"/>
    <w:rsid w:val="00FA4E5D"/>
    <w:rsid w:val="00FB15B5"/>
    <w:rsid w:val="00FB184A"/>
    <w:rsid w:val="00FB2CDA"/>
    <w:rsid w:val="00FB3434"/>
    <w:rsid w:val="00FB5231"/>
    <w:rsid w:val="00FB5626"/>
    <w:rsid w:val="00FB6750"/>
    <w:rsid w:val="00FC047E"/>
    <w:rsid w:val="00FC362F"/>
    <w:rsid w:val="00FC430C"/>
    <w:rsid w:val="00FC58D1"/>
    <w:rsid w:val="00FD1F5F"/>
    <w:rsid w:val="00FD246F"/>
    <w:rsid w:val="00FD4058"/>
    <w:rsid w:val="00FD55C9"/>
    <w:rsid w:val="00FD60D5"/>
    <w:rsid w:val="00FE1B0E"/>
    <w:rsid w:val="00FE26E3"/>
    <w:rsid w:val="00FE2700"/>
    <w:rsid w:val="00FE2A35"/>
    <w:rsid w:val="00FE5BFD"/>
    <w:rsid w:val="00FE6615"/>
    <w:rsid w:val="00FF133F"/>
    <w:rsid w:val="00FF2FD5"/>
    <w:rsid w:val="00FF3459"/>
    <w:rsid w:val="00FF5C10"/>
    <w:rsid w:val="00FF6AB4"/>
    <w:rsid w:val="00FF6D88"/>
    <w:rsid w:val="00FF742A"/>
    <w:rsid w:val="00FF7E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77650E"/>
    <w:pPr>
      <w:keepNext/>
      <w:jc w:val="center"/>
      <w:outlineLvl w:val="0"/>
    </w:pPr>
    <w:rPr>
      <w:sz w:val="28"/>
      <w:szCs w:val="24"/>
      <w:lang w:val="lv-LV"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lang w:val="lv-LV"/>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lang w:val="lv-LV"/>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basedOn w:val="DefaultParagraphFont"/>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1"/>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basedOn w:val="DefaultParagraphFont"/>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uiPriority w:val="99"/>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2"/>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semiHidden/>
    <w:rsid w:val="00E95DE3"/>
  </w:style>
  <w:style w:type="character" w:customStyle="1" w:styleId="CommentTextChar">
    <w:name w:val="Comment Text Char"/>
    <w:basedOn w:val="DefaultParagraphFont"/>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b/>
      <w:bCs/>
    </w:rPr>
  </w:style>
  <w:style w:type="paragraph" w:styleId="FootnoteText">
    <w:name w:val="footnote text"/>
    <w:basedOn w:val="Normal"/>
    <w:link w:val="FootnoteTextChar"/>
    <w:unhideWhenUsed/>
    <w:rsid w:val="001C32EB"/>
  </w:style>
  <w:style w:type="character" w:customStyle="1" w:styleId="FootnoteTextChar">
    <w:name w:val="Footnote Text Char"/>
    <w:basedOn w:val="DefaultParagraphFont"/>
    <w:link w:val="FootnoteText"/>
    <w:semiHidden/>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3"/>
      </w:numPr>
      <w:spacing w:before="120" w:after="120"/>
      <w:jc w:val="both"/>
    </w:pPr>
    <w:rPr>
      <w:sz w:val="24"/>
      <w:szCs w:val="24"/>
      <w:lang w:val="lv-LV" w:eastAsia="en-US"/>
    </w:rPr>
  </w:style>
  <w:style w:type="character" w:customStyle="1" w:styleId="hps">
    <w:name w:val="hps"/>
    <w:basedOn w:val="DefaultParagraphFont"/>
    <w:rsid w:val="00140A01"/>
  </w:style>
  <w:style w:type="paragraph" w:customStyle="1" w:styleId="Char2">
    <w:name w:val="Char2"/>
    <w:basedOn w:val="Normal"/>
    <w:rsid w:val="0089292D"/>
    <w:rPr>
      <w:sz w:val="24"/>
      <w:szCs w:val="24"/>
      <w:lang w:val="pl-PL" w:eastAsia="pl-PL"/>
    </w:rPr>
  </w:style>
  <w:style w:type="character" w:customStyle="1" w:styleId="shorttext">
    <w:name w:val="short_text"/>
    <w:basedOn w:val="DefaultParagraphFont"/>
    <w:rsid w:val="00280FBA"/>
  </w:style>
  <w:style w:type="paragraph" w:styleId="ListNumber">
    <w:name w:val="List Number"/>
    <w:basedOn w:val="Normal"/>
    <w:rsid w:val="00087407"/>
    <w:pPr>
      <w:numPr>
        <w:numId w:val="4"/>
      </w:numPr>
      <w:spacing w:before="120" w:after="120"/>
      <w:jc w:val="both"/>
    </w:pPr>
    <w:rPr>
      <w:sz w:val="24"/>
      <w:szCs w:val="24"/>
      <w:lang w:eastAsia="de-DE"/>
    </w:rPr>
  </w:style>
  <w:style w:type="paragraph" w:customStyle="1" w:styleId="ListNumberLevel2">
    <w:name w:val="List Number (Level 2)"/>
    <w:basedOn w:val="Normal"/>
    <w:rsid w:val="00087407"/>
    <w:pPr>
      <w:numPr>
        <w:ilvl w:val="1"/>
        <w:numId w:val="4"/>
      </w:numPr>
      <w:spacing w:before="120" w:after="120"/>
      <w:jc w:val="both"/>
    </w:pPr>
    <w:rPr>
      <w:sz w:val="24"/>
      <w:szCs w:val="24"/>
      <w:lang w:eastAsia="de-DE"/>
    </w:rPr>
  </w:style>
  <w:style w:type="paragraph" w:customStyle="1" w:styleId="ListNumberLevel3">
    <w:name w:val="List Number (Level 3)"/>
    <w:basedOn w:val="Normal"/>
    <w:rsid w:val="00087407"/>
    <w:pPr>
      <w:numPr>
        <w:ilvl w:val="2"/>
        <w:numId w:val="4"/>
      </w:numPr>
      <w:spacing w:before="120" w:after="120"/>
      <w:jc w:val="both"/>
    </w:pPr>
    <w:rPr>
      <w:sz w:val="24"/>
      <w:szCs w:val="24"/>
      <w:lang w:eastAsia="de-DE"/>
    </w:rPr>
  </w:style>
  <w:style w:type="paragraph" w:customStyle="1" w:styleId="ListNumberLevel4">
    <w:name w:val="List Number (Level 4)"/>
    <w:basedOn w:val="Normal"/>
    <w:rsid w:val="00087407"/>
    <w:pPr>
      <w:numPr>
        <w:ilvl w:val="3"/>
        <w:numId w:val="4"/>
      </w:numPr>
      <w:spacing w:before="120" w:after="120"/>
      <w:jc w:val="both"/>
    </w:pPr>
    <w:rPr>
      <w:sz w:val="24"/>
      <w:szCs w:val="24"/>
      <w:lang w:eastAsia="de-DE"/>
    </w:rPr>
  </w:style>
  <w:style w:type="paragraph" w:customStyle="1" w:styleId="CharChar2Char">
    <w:name w:val="Char Char2 Char"/>
    <w:basedOn w:val="Normal"/>
    <w:rsid w:val="00E6683B"/>
    <w:rPr>
      <w:sz w:val="24"/>
      <w:szCs w:val="24"/>
      <w:lang w:val="pl-PL" w:eastAsia="pl-PL"/>
    </w:rPr>
  </w:style>
  <w:style w:type="paragraph" w:customStyle="1" w:styleId="Par-dash">
    <w:name w:val="Par-dash"/>
    <w:basedOn w:val="Normal"/>
    <w:next w:val="Normal"/>
    <w:rsid w:val="003028A7"/>
    <w:pPr>
      <w:widowControl w:val="0"/>
      <w:numPr>
        <w:numId w:val="5"/>
      </w:numPr>
      <w:spacing w:line="360" w:lineRule="auto"/>
    </w:pPr>
    <w:rPr>
      <w:sz w:val="24"/>
      <w:szCs w:val="24"/>
      <w:lang w:eastAsia="fr-BE"/>
    </w:rPr>
  </w:style>
</w:styles>
</file>

<file path=word/webSettings.xml><?xml version="1.0" encoding="utf-8"?>
<w:webSettings xmlns:r="http://schemas.openxmlformats.org/officeDocument/2006/relationships" xmlns:w="http://schemas.openxmlformats.org/wordprocessingml/2006/main">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68474">
      <w:bodyDiv w:val="1"/>
      <w:marLeft w:val="0"/>
      <w:marRight w:val="0"/>
      <w:marTop w:val="0"/>
      <w:marBottom w:val="0"/>
      <w:divBdr>
        <w:top w:val="none" w:sz="0" w:space="0" w:color="auto"/>
        <w:left w:val="none" w:sz="0" w:space="0" w:color="auto"/>
        <w:bottom w:val="none" w:sz="0" w:space="0" w:color="auto"/>
        <w:right w:val="none" w:sz="0" w:space="0" w:color="auto"/>
      </w:divBdr>
      <w:divsChild>
        <w:div w:id="2003511496">
          <w:marLeft w:val="0"/>
          <w:marRight w:val="0"/>
          <w:marTop w:val="0"/>
          <w:marBottom w:val="0"/>
          <w:divBdr>
            <w:top w:val="none" w:sz="0" w:space="0" w:color="auto"/>
            <w:left w:val="none" w:sz="0" w:space="0" w:color="auto"/>
            <w:bottom w:val="none" w:sz="0" w:space="0" w:color="auto"/>
            <w:right w:val="none" w:sz="0" w:space="0" w:color="auto"/>
          </w:divBdr>
          <w:divsChild>
            <w:div w:id="430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12">
      <w:bodyDiv w:val="1"/>
      <w:marLeft w:val="0"/>
      <w:marRight w:val="0"/>
      <w:marTop w:val="0"/>
      <w:marBottom w:val="0"/>
      <w:divBdr>
        <w:top w:val="none" w:sz="0" w:space="0" w:color="auto"/>
        <w:left w:val="none" w:sz="0" w:space="0" w:color="auto"/>
        <w:bottom w:val="none" w:sz="0" w:space="0" w:color="auto"/>
        <w:right w:val="none" w:sz="0" w:space="0" w:color="auto"/>
      </w:divBdr>
      <w:divsChild>
        <w:div w:id="867184781">
          <w:marLeft w:val="0"/>
          <w:marRight w:val="0"/>
          <w:marTop w:val="0"/>
          <w:marBottom w:val="0"/>
          <w:divBdr>
            <w:top w:val="none" w:sz="0" w:space="0" w:color="auto"/>
            <w:left w:val="none" w:sz="0" w:space="0" w:color="auto"/>
            <w:bottom w:val="none" w:sz="0" w:space="0" w:color="auto"/>
            <w:right w:val="none" w:sz="0" w:space="0" w:color="auto"/>
          </w:divBdr>
          <w:divsChild>
            <w:div w:id="978263150">
              <w:marLeft w:val="0"/>
              <w:marRight w:val="0"/>
              <w:marTop w:val="0"/>
              <w:marBottom w:val="0"/>
              <w:divBdr>
                <w:top w:val="none" w:sz="0" w:space="0" w:color="auto"/>
                <w:left w:val="none" w:sz="0" w:space="0" w:color="auto"/>
                <w:bottom w:val="none" w:sz="0" w:space="0" w:color="auto"/>
                <w:right w:val="none" w:sz="0" w:space="0" w:color="auto"/>
              </w:divBdr>
              <w:divsChild>
                <w:div w:id="9672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99824">
      <w:bodyDiv w:val="1"/>
      <w:marLeft w:val="0"/>
      <w:marRight w:val="0"/>
      <w:marTop w:val="0"/>
      <w:marBottom w:val="0"/>
      <w:divBdr>
        <w:top w:val="none" w:sz="0" w:space="0" w:color="auto"/>
        <w:left w:val="none" w:sz="0" w:space="0" w:color="auto"/>
        <w:bottom w:val="none" w:sz="0" w:space="0" w:color="auto"/>
        <w:right w:val="none" w:sz="0" w:space="0" w:color="auto"/>
      </w:divBdr>
      <w:divsChild>
        <w:div w:id="206140896">
          <w:marLeft w:val="0"/>
          <w:marRight w:val="0"/>
          <w:marTop w:val="0"/>
          <w:marBottom w:val="0"/>
          <w:divBdr>
            <w:top w:val="none" w:sz="0" w:space="0" w:color="auto"/>
            <w:left w:val="none" w:sz="0" w:space="0" w:color="auto"/>
            <w:bottom w:val="none" w:sz="0" w:space="0" w:color="auto"/>
            <w:right w:val="none" w:sz="0" w:space="0" w:color="auto"/>
          </w:divBdr>
          <w:divsChild>
            <w:div w:id="12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4867">
      <w:bodyDiv w:val="1"/>
      <w:marLeft w:val="0"/>
      <w:marRight w:val="0"/>
      <w:marTop w:val="0"/>
      <w:marBottom w:val="0"/>
      <w:divBdr>
        <w:top w:val="none" w:sz="0" w:space="0" w:color="auto"/>
        <w:left w:val="none" w:sz="0" w:space="0" w:color="auto"/>
        <w:bottom w:val="none" w:sz="0" w:space="0" w:color="auto"/>
        <w:right w:val="none" w:sz="0" w:space="0" w:color="auto"/>
      </w:divBdr>
      <w:divsChild>
        <w:div w:id="1272669690">
          <w:marLeft w:val="0"/>
          <w:marRight w:val="0"/>
          <w:marTop w:val="0"/>
          <w:marBottom w:val="0"/>
          <w:divBdr>
            <w:top w:val="none" w:sz="0" w:space="0" w:color="auto"/>
            <w:left w:val="none" w:sz="0" w:space="0" w:color="auto"/>
            <w:bottom w:val="none" w:sz="0" w:space="0" w:color="auto"/>
            <w:right w:val="none" w:sz="0" w:space="0" w:color="auto"/>
          </w:divBdr>
          <w:divsChild>
            <w:div w:id="1443264337">
              <w:marLeft w:val="0"/>
              <w:marRight w:val="0"/>
              <w:marTop w:val="0"/>
              <w:marBottom w:val="0"/>
              <w:divBdr>
                <w:top w:val="none" w:sz="0" w:space="0" w:color="auto"/>
                <w:left w:val="none" w:sz="0" w:space="0" w:color="auto"/>
                <w:bottom w:val="none" w:sz="0" w:space="0" w:color="auto"/>
                <w:right w:val="none" w:sz="0" w:space="0" w:color="auto"/>
              </w:divBdr>
              <w:divsChild>
                <w:div w:id="67503520">
                  <w:marLeft w:val="0"/>
                  <w:marRight w:val="0"/>
                  <w:marTop w:val="0"/>
                  <w:marBottom w:val="0"/>
                  <w:divBdr>
                    <w:top w:val="none" w:sz="0" w:space="0" w:color="auto"/>
                    <w:left w:val="none" w:sz="0" w:space="0" w:color="auto"/>
                    <w:bottom w:val="none" w:sz="0" w:space="0" w:color="auto"/>
                    <w:right w:val="none" w:sz="0" w:space="0" w:color="auto"/>
                  </w:divBdr>
                  <w:divsChild>
                    <w:div w:id="649676828">
                      <w:marLeft w:val="0"/>
                      <w:marRight w:val="0"/>
                      <w:marTop w:val="0"/>
                      <w:marBottom w:val="0"/>
                      <w:divBdr>
                        <w:top w:val="none" w:sz="0" w:space="0" w:color="auto"/>
                        <w:left w:val="none" w:sz="0" w:space="0" w:color="auto"/>
                        <w:bottom w:val="none" w:sz="0" w:space="0" w:color="auto"/>
                        <w:right w:val="none" w:sz="0" w:space="0" w:color="auto"/>
                      </w:divBdr>
                      <w:divsChild>
                        <w:div w:id="8593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1963">
              <w:marLeft w:val="0"/>
              <w:marRight w:val="0"/>
              <w:marTop w:val="0"/>
              <w:marBottom w:val="0"/>
              <w:divBdr>
                <w:top w:val="none" w:sz="0" w:space="0" w:color="auto"/>
                <w:left w:val="none" w:sz="0" w:space="0" w:color="auto"/>
                <w:bottom w:val="none" w:sz="0" w:space="0" w:color="auto"/>
                <w:right w:val="none" w:sz="0" w:space="0" w:color="auto"/>
              </w:divBdr>
              <w:divsChild>
                <w:div w:id="2000233995">
                  <w:marLeft w:val="0"/>
                  <w:marRight w:val="0"/>
                  <w:marTop w:val="0"/>
                  <w:marBottom w:val="0"/>
                  <w:divBdr>
                    <w:top w:val="none" w:sz="0" w:space="0" w:color="auto"/>
                    <w:left w:val="none" w:sz="0" w:space="0" w:color="auto"/>
                    <w:bottom w:val="none" w:sz="0" w:space="0" w:color="auto"/>
                    <w:right w:val="none" w:sz="0" w:space="0" w:color="auto"/>
                  </w:divBdr>
                  <w:divsChild>
                    <w:div w:id="1870071668">
                      <w:marLeft w:val="0"/>
                      <w:marRight w:val="0"/>
                      <w:marTop w:val="0"/>
                      <w:marBottom w:val="0"/>
                      <w:divBdr>
                        <w:top w:val="none" w:sz="0" w:space="0" w:color="auto"/>
                        <w:left w:val="none" w:sz="0" w:space="0" w:color="auto"/>
                        <w:bottom w:val="none" w:sz="0" w:space="0" w:color="auto"/>
                        <w:right w:val="none" w:sz="0" w:space="0" w:color="auto"/>
                      </w:divBdr>
                      <w:divsChild>
                        <w:div w:id="577600080">
                          <w:marLeft w:val="0"/>
                          <w:marRight w:val="0"/>
                          <w:marTop w:val="0"/>
                          <w:marBottom w:val="0"/>
                          <w:divBdr>
                            <w:top w:val="none" w:sz="0" w:space="0" w:color="auto"/>
                            <w:left w:val="none" w:sz="0" w:space="0" w:color="auto"/>
                            <w:bottom w:val="none" w:sz="0" w:space="0" w:color="auto"/>
                            <w:right w:val="none" w:sz="0" w:space="0" w:color="auto"/>
                          </w:divBdr>
                          <w:divsChild>
                            <w:div w:id="529609589">
                              <w:marLeft w:val="0"/>
                              <w:marRight w:val="0"/>
                              <w:marTop w:val="0"/>
                              <w:marBottom w:val="0"/>
                              <w:divBdr>
                                <w:top w:val="none" w:sz="0" w:space="0" w:color="auto"/>
                                <w:left w:val="none" w:sz="0" w:space="0" w:color="auto"/>
                                <w:bottom w:val="none" w:sz="0" w:space="0" w:color="auto"/>
                                <w:right w:val="none" w:sz="0" w:space="0" w:color="auto"/>
                              </w:divBdr>
                              <w:divsChild>
                                <w:div w:id="1030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629759">
      <w:bodyDiv w:val="1"/>
      <w:marLeft w:val="0"/>
      <w:marRight w:val="0"/>
      <w:marTop w:val="0"/>
      <w:marBottom w:val="0"/>
      <w:divBdr>
        <w:top w:val="none" w:sz="0" w:space="0" w:color="auto"/>
        <w:left w:val="none" w:sz="0" w:space="0" w:color="auto"/>
        <w:bottom w:val="none" w:sz="0" w:space="0" w:color="auto"/>
        <w:right w:val="none" w:sz="0" w:space="0" w:color="auto"/>
      </w:divBdr>
    </w:div>
    <w:div w:id="1203975412">
      <w:bodyDiv w:val="1"/>
      <w:marLeft w:val="0"/>
      <w:marRight w:val="0"/>
      <w:marTop w:val="0"/>
      <w:marBottom w:val="0"/>
      <w:divBdr>
        <w:top w:val="none" w:sz="0" w:space="0" w:color="auto"/>
        <w:left w:val="none" w:sz="0" w:space="0" w:color="auto"/>
        <w:bottom w:val="none" w:sz="0" w:space="0" w:color="auto"/>
        <w:right w:val="none" w:sz="0" w:space="0" w:color="auto"/>
      </w:divBdr>
      <w:divsChild>
        <w:div w:id="1688290350">
          <w:marLeft w:val="0"/>
          <w:marRight w:val="0"/>
          <w:marTop w:val="0"/>
          <w:marBottom w:val="0"/>
          <w:divBdr>
            <w:top w:val="none" w:sz="0" w:space="0" w:color="auto"/>
            <w:left w:val="none" w:sz="0" w:space="0" w:color="auto"/>
            <w:bottom w:val="none" w:sz="0" w:space="0" w:color="auto"/>
            <w:right w:val="none" w:sz="0" w:space="0" w:color="auto"/>
          </w:divBdr>
          <w:divsChild>
            <w:div w:id="1517689360">
              <w:marLeft w:val="0"/>
              <w:marRight w:val="0"/>
              <w:marTop w:val="0"/>
              <w:marBottom w:val="0"/>
              <w:divBdr>
                <w:top w:val="none" w:sz="0" w:space="0" w:color="auto"/>
                <w:left w:val="none" w:sz="0" w:space="0" w:color="auto"/>
                <w:bottom w:val="none" w:sz="0" w:space="0" w:color="auto"/>
                <w:right w:val="none" w:sz="0" w:space="0" w:color="auto"/>
              </w:divBdr>
              <w:divsChild>
                <w:div w:id="1791632165">
                  <w:marLeft w:val="0"/>
                  <w:marRight w:val="0"/>
                  <w:marTop w:val="0"/>
                  <w:marBottom w:val="0"/>
                  <w:divBdr>
                    <w:top w:val="none" w:sz="0" w:space="0" w:color="auto"/>
                    <w:left w:val="none" w:sz="0" w:space="0" w:color="auto"/>
                    <w:bottom w:val="none" w:sz="0" w:space="0" w:color="auto"/>
                    <w:right w:val="none" w:sz="0" w:space="0" w:color="auto"/>
                  </w:divBdr>
                  <w:divsChild>
                    <w:div w:id="645739880">
                      <w:marLeft w:val="0"/>
                      <w:marRight w:val="0"/>
                      <w:marTop w:val="0"/>
                      <w:marBottom w:val="0"/>
                      <w:divBdr>
                        <w:top w:val="none" w:sz="0" w:space="0" w:color="auto"/>
                        <w:left w:val="none" w:sz="0" w:space="0" w:color="auto"/>
                        <w:bottom w:val="none" w:sz="0" w:space="0" w:color="auto"/>
                        <w:right w:val="none" w:sz="0" w:space="0" w:color="auto"/>
                      </w:divBdr>
                      <w:divsChild>
                        <w:div w:id="1786460352">
                          <w:marLeft w:val="0"/>
                          <w:marRight w:val="0"/>
                          <w:marTop w:val="0"/>
                          <w:marBottom w:val="0"/>
                          <w:divBdr>
                            <w:top w:val="none" w:sz="0" w:space="0" w:color="auto"/>
                            <w:left w:val="none" w:sz="0" w:space="0" w:color="auto"/>
                            <w:bottom w:val="none" w:sz="0" w:space="0" w:color="auto"/>
                            <w:right w:val="none" w:sz="0" w:space="0" w:color="auto"/>
                          </w:divBdr>
                          <w:divsChild>
                            <w:div w:id="12364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894472">
      <w:bodyDiv w:val="1"/>
      <w:marLeft w:val="0"/>
      <w:marRight w:val="0"/>
      <w:marTop w:val="0"/>
      <w:marBottom w:val="0"/>
      <w:divBdr>
        <w:top w:val="none" w:sz="0" w:space="0" w:color="auto"/>
        <w:left w:val="none" w:sz="0" w:space="0" w:color="auto"/>
        <w:bottom w:val="none" w:sz="0" w:space="0" w:color="auto"/>
        <w:right w:val="none" w:sz="0" w:space="0" w:color="auto"/>
      </w:divBdr>
      <w:divsChild>
        <w:div w:id="2039620836">
          <w:marLeft w:val="0"/>
          <w:marRight w:val="0"/>
          <w:marTop w:val="0"/>
          <w:marBottom w:val="0"/>
          <w:divBdr>
            <w:top w:val="none" w:sz="0" w:space="0" w:color="auto"/>
            <w:left w:val="none" w:sz="0" w:space="0" w:color="auto"/>
            <w:bottom w:val="none" w:sz="0" w:space="0" w:color="auto"/>
            <w:right w:val="none" w:sz="0" w:space="0" w:color="auto"/>
          </w:divBdr>
          <w:divsChild>
            <w:div w:id="1575896035">
              <w:marLeft w:val="0"/>
              <w:marRight w:val="0"/>
              <w:marTop w:val="0"/>
              <w:marBottom w:val="0"/>
              <w:divBdr>
                <w:top w:val="none" w:sz="0" w:space="0" w:color="auto"/>
                <w:left w:val="none" w:sz="0" w:space="0" w:color="auto"/>
                <w:bottom w:val="none" w:sz="0" w:space="0" w:color="auto"/>
                <w:right w:val="none" w:sz="0" w:space="0" w:color="auto"/>
              </w:divBdr>
              <w:divsChild>
                <w:div w:id="957761447">
                  <w:marLeft w:val="0"/>
                  <w:marRight w:val="0"/>
                  <w:marTop w:val="0"/>
                  <w:marBottom w:val="0"/>
                  <w:divBdr>
                    <w:top w:val="none" w:sz="0" w:space="0" w:color="auto"/>
                    <w:left w:val="none" w:sz="0" w:space="0" w:color="auto"/>
                    <w:bottom w:val="none" w:sz="0" w:space="0" w:color="auto"/>
                    <w:right w:val="none" w:sz="0" w:space="0" w:color="auto"/>
                  </w:divBdr>
                  <w:divsChild>
                    <w:div w:id="1982538305">
                      <w:marLeft w:val="0"/>
                      <w:marRight w:val="0"/>
                      <w:marTop w:val="0"/>
                      <w:marBottom w:val="0"/>
                      <w:divBdr>
                        <w:top w:val="none" w:sz="0" w:space="0" w:color="auto"/>
                        <w:left w:val="none" w:sz="0" w:space="0" w:color="auto"/>
                        <w:bottom w:val="none" w:sz="0" w:space="0" w:color="auto"/>
                        <w:right w:val="none" w:sz="0" w:space="0" w:color="auto"/>
                      </w:divBdr>
                      <w:divsChild>
                        <w:div w:id="1596013618">
                          <w:marLeft w:val="0"/>
                          <w:marRight w:val="0"/>
                          <w:marTop w:val="0"/>
                          <w:marBottom w:val="0"/>
                          <w:divBdr>
                            <w:top w:val="none" w:sz="0" w:space="0" w:color="auto"/>
                            <w:left w:val="none" w:sz="0" w:space="0" w:color="auto"/>
                            <w:bottom w:val="none" w:sz="0" w:space="0" w:color="auto"/>
                            <w:right w:val="none" w:sz="0" w:space="0" w:color="auto"/>
                          </w:divBdr>
                          <w:divsChild>
                            <w:div w:id="87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8555">
      <w:bodyDiv w:val="1"/>
      <w:marLeft w:val="0"/>
      <w:marRight w:val="0"/>
      <w:marTop w:val="0"/>
      <w:marBottom w:val="0"/>
      <w:divBdr>
        <w:top w:val="none" w:sz="0" w:space="0" w:color="auto"/>
        <w:left w:val="none" w:sz="0" w:space="0" w:color="auto"/>
        <w:bottom w:val="none" w:sz="0" w:space="0" w:color="auto"/>
        <w:right w:val="none" w:sz="0" w:space="0" w:color="auto"/>
      </w:divBdr>
    </w:div>
    <w:div w:id="1841771437">
      <w:bodyDiv w:val="1"/>
      <w:marLeft w:val="0"/>
      <w:marRight w:val="0"/>
      <w:marTop w:val="0"/>
      <w:marBottom w:val="0"/>
      <w:divBdr>
        <w:top w:val="none" w:sz="0" w:space="0" w:color="auto"/>
        <w:left w:val="none" w:sz="0" w:space="0" w:color="auto"/>
        <w:bottom w:val="none" w:sz="0" w:space="0" w:color="auto"/>
        <w:right w:val="none" w:sz="0" w:space="0" w:color="auto"/>
      </w:divBdr>
      <w:divsChild>
        <w:div w:id="808867118">
          <w:marLeft w:val="0"/>
          <w:marRight w:val="0"/>
          <w:marTop w:val="0"/>
          <w:marBottom w:val="0"/>
          <w:divBdr>
            <w:top w:val="none" w:sz="0" w:space="0" w:color="auto"/>
            <w:left w:val="none" w:sz="0" w:space="0" w:color="auto"/>
            <w:bottom w:val="none" w:sz="0" w:space="0" w:color="auto"/>
            <w:right w:val="none" w:sz="0" w:space="0" w:color="auto"/>
          </w:divBdr>
          <w:divsChild>
            <w:div w:id="357199331">
              <w:marLeft w:val="0"/>
              <w:marRight w:val="0"/>
              <w:marTop w:val="0"/>
              <w:marBottom w:val="0"/>
              <w:divBdr>
                <w:top w:val="none" w:sz="0" w:space="0" w:color="auto"/>
                <w:left w:val="none" w:sz="0" w:space="0" w:color="auto"/>
                <w:bottom w:val="none" w:sz="0" w:space="0" w:color="auto"/>
                <w:right w:val="none" w:sz="0" w:space="0" w:color="auto"/>
              </w:divBdr>
              <w:divsChild>
                <w:div w:id="1194612672">
                  <w:marLeft w:val="0"/>
                  <w:marRight w:val="0"/>
                  <w:marTop w:val="0"/>
                  <w:marBottom w:val="0"/>
                  <w:divBdr>
                    <w:top w:val="none" w:sz="0" w:space="0" w:color="auto"/>
                    <w:left w:val="none" w:sz="0" w:space="0" w:color="auto"/>
                    <w:bottom w:val="none" w:sz="0" w:space="0" w:color="auto"/>
                    <w:right w:val="none" w:sz="0" w:space="0" w:color="auto"/>
                  </w:divBdr>
                  <w:divsChild>
                    <w:div w:id="938030132">
                      <w:marLeft w:val="0"/>
                      <w:marRight w:val="0"/>
                      <w:marTop w:val="0"/>
                      <w:marBottom w:val="0"/>
                      <w:divBdr>
                        <w:top w:val="none" w:sz="0" w:space="0" w:color="auto"/>
                        <w:left w:val="none" w:sz="0" w:space="0" w:color="auto"/>
                        <w:bottom w:val="none" w:sz="0" w:space="0" w:color="auto"/>
                        <w:right w:val="none" w:sz="0" w:space="0" w:color="auto"/>
                      </w:divBdr>
                      <w:divsChild>
                        <w:div w:id="11233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3839">
              <w:marLeft w:val="0"/>
              <w:marRight w:val="0"/>
              <w:marTop w:val="0"/>
              <w:marBottom w:val="0"/>
              <w:divBdr>
                <w:top w:val="none" w:sz="0" w:space="0" w:color="auto"/>
                <w:left w:val="none" w:sz="0" w:space="0" w:color="auto"/>
                <w:bottom w:val="none" w:sz="0" w:space="0" w:color="auto"/>
                <w:right w:val="none" w:sz="0" w:space="0" w:color="auto"/>
              </w:divBdr>
              <w:divsChild>
                <w:div w:id="530991547">
                  <w:marLeft w:val="0"/>
                  <w:marRight w:val="0"/>
                  <w:marTop w:val="0"/>
                  <w:marBottom w:val="0"/>
                  <w:divBdr>
                    <w:top w:val="none" w:sz="0" w:space="0" w:color="auto"/>
                    <w:left w:val="none" w:sz="0" w:space="0" w:color="auto"/>
                    <w:bottom w:val="none" w:sz="0" w:space="0" w:color="auto"/>
                    <w:right w:val="none" w:sz="0" w:space="0" w:color="auto"/>
                  </w:divBdr>
                  <w:divsChild>
                    <w:div w:id="894313138">
                      <w:marLeft w:val="0"/>
                      <w:marRight w:val="0"/>
                      <w:marTop w:val="0"/>
                      <w:marBottom w:val="0"/>
                      <w:divBdr>
                        <w:top w:val="none" w:sz="0" w:space="0" w:color="auto"/>
                        <w:left w:val="none" w:sz="0" w:space="0" w:color="auto"/>
                        <w:bottom w:val="none" w:sz="0" w:space="0" w:color="auto"/>
                        <w:right w:val="none" w:sz="0" w:space="0" w:color="auto"/>
                      </w:divBdr>
                      <w:divsChild>
                        <w:div w:id="667440839">
                          <w:marLeft w:val="0"/>
                          <w:marRight w:val="0"/>
                          <w:marTop w:val="0"/>
                          <w:marBottom w:val="0"/>
                          <w:divBdr>
                            <w:top w:val="none" w:sz="0" w:space="0" w:color="auto"/>
                            <w:left w:val="none" w:sz="0" w:space="0" w:color="auto"/>
                            <w:bottom w:val="none" w:sz="0" w:space="0" w:color="auto"/>
                            <w:right w:val="none" w:sz="0" w:space="0" w:color="auto"/>
                          </w:divBdr>
                          <w:divsChild>
                            <w:div w:id="467867784">
                              <w:marLeft w:val="0"/>
                              <w:marRight w:val="0"/>
                              <w:marTop w:val="0"/>
                              <w:marBottom w:val="0"/>
                              <w:divBdr>
                                <w:top w:val="none" w:sz="0" w:space="0" w:color="auto"/>
                                <w:left w:val="none" w:sz="0" w:space="0" w:color="auto"/>
                                <w:bottom w:val="none" w:sz="0" w:space="0" w:color="auto"/>
                                <w:right w:val="none" w:sz="0" w:space="0" w:color="auto"/>
                              </w:divBdr>
                              <w:divsChild>
                                <w:div w:id="8874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611">
      <w:bodyDiv w:val="1"/>
      <w:marLeft w:val="0"/>
      <w:marRight w:val="0"/>
      <w:marTop w:val="0"/>
      <w:marBottom w:val="0"/>
      <w:divBdr>
        <w:top w:val="none" w:sz="0" w:space="0" w:color="auto"/>
        <w:left w:val="none" w:sz="0" w:space="0" w:color="auto"/>
        <w:bottom w:val="none" w:sz="0" w:space="0" w:color="auto"/>
        <w:right w:val="none" w:sz="0" w:space="0" w:color="auto"/>
      </w:divBdr>
      <w:divsChild>
        <w:div w:id="1468084013">
          <w:marLeft w:val="0"/>
          <w:marRight w:val="0"/>
          <w:marTop w:val="0"/>
          <w:marBottom w:val="0"/>
          <w:divBdr>
            <w:top w:val="none" w:sz="0" w:space="0" w:color="auto"/>
            <w:left w:val="none" w:sz="0" w:space="0" w:color="auto"/>
            <w:bottom w:val="none" w:sz="0" w:space="0" w:color="auto"/>
            <w:right w:val="none" w:sz="0" w:space="0" w:color="auto"/>
          </w:divBdr>
          <w:divsChild>
            <w:div w:id="425226594">
              <w:marLeft w:val="0"/>
              <w:marRight w:val="0"/>
              <w:marTop w:val="0"/>
              <w:marBottom w:val="0"/>
              <w:divBdr>
                <w:top w:val="none" w:sz="0" w:space="0" w:color="auto"/>
                <w:left w:val="none" w:sz="0" w:space="0" w:color="auto"/>
                <w:bottom w:val="none" w:sz="0" w:space="0" w:color="auto"/>
                <w:right w:val="none" w:sz="0" w:space="0" w:color="auto"/>
              </w:divBdr>
              <w:divsChild>
                <w:div w:id="720901939">
                  <w:marLeft w:val="0"/>
                  <w:marRight w:val="0"/>
                  <w:marTop w:val="0"/>
                  <w:marBottom w:val="0"/>
                  <w:divBdr>
                    <w:top w:val="none" w:sz="0" w:space="0" w:color="auto"/>
                    <w:left w:val="none" w:sz="0" w:space="0" w:color="auto"/>
                    <w:bottom w:val="none" w:sz="0" w:space="0" w:color="auto"/>
                    <w:right w:val="none" w:sz="0" w:space="0" w:color="auto"/>
                  </w:divBdr>
                  <w:divsChild>
                    <w:div w:id="68768518">
                      <w:marLeft w:val="0"/>
                      <w:marRight w:val="0"/>
                      <w:marTop w:val="0"/>
                      <w:marBottom w:val="0"/>
                      <w:divBdr>
                        <w:top w:val="none" w:sz="0" w:space="0" w:color="auto"/>
                        <w:left w:val="none" w:sz="0" w:space="0" w:color="auto"/>
                        <w:bottom w:val="none" w:sz="0" w:space="0" w:color="auto"/>
                        <w:right w:val="none" w:sz="0" w:space="0" w:color="auto"/>
                      </w:divBdr>
                      <w:divsChild>
                        <w:div w:id="1779906958">
                          <w:marLeft w:val="0"/>
                          <w:marRight w:val="0"/>
                          <w:marTop w:val="0"/>
                          <w:marBottom w:val="0"/>
                          <w:divBdr>
                            <w:top w:val="none" w:sz="0" w:space="0" w:color="auto"/>
                            <w:left w:val="none" w:sz="0" w:space="0" w:color="auto"/>
                            <w:bottom w:val="none" w:sz="0" w:space="0" w:color="auto"/>
                            <w:right w:val="none" w:sz="0" w:space="0" w:color="auto"/>
                          </w:divBdr>
                          <w:divsChild>
                            <w:div w:id="19643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37194">
      <w:bodyDiv w:val="1"/>
      <w:marLeft w:val="0"/>
      <w:marRight w:val="0"/>
      <w:marTop w:val="0"/>
      <w:marBottom w:val="0"/>
      <w:divBdr>
        <w:top w:val="none" w:sz="0" w:space="0" w:color="auto"/>
        <w:left w:val="none" w:sz="0" w:space="0" w:color="auto"/>
        <w:bottom w:val="none" w:sz="0" w:space="0" w:color="auto"/>
        <w:right w:val="none" w:sz="0" w:space="0" w:color="auto"/>
      </w:divBdr>
    </w:div>
    <w:div w:id="1991669537">
      <w:bodyDiv w:val="1"/>
      <w:marLeft w:val="0"/>
      <w:marRight w:val="0"/>
      <w:marTop w:val="0"/>
      <w:marBottom w:val="0"/>
      <w:divBdr>
        <w:top w:val="none" w:sz="0" w:space="0" w:color="auto"/>
        <w:left w:val="none" w:sz="0" w:space="0" w:color="auto"/>
        <w:bottom w:val="none" w:sz="0" w:space="0" w:color="auto"/>
        <w:right w:val="none" w:sz="0" w:space="0" w:color="auto"/>
      </w:divBdr>
      <w:divsChild>
        <w:div w:id="1149902726">
          <w:marLeft w:val="0"/>
          <w:marRight w:val="0"/>
          <w:marTop w:val="0"/>
          <w:marBottom w:val="0"/>
          <w:divBdr>
            <w:top w:val="none" w:sz="0" w:space="0" w:color="auto"/>
            <w:left w:val="none" w:sz="0" w:space="0" w:color="auto"/>
            <w:bottom w:val="none" w:sz="0" w:space="0" w:color="auto"/>
            <w:right w:val="none" w:sz="0" w:space="0" w:color="auto"/>
          </w:divBdr>
          <w:divsChild>
            <w:div w:id="177818401">
              <w:marLeft w:val="0"/>
              <w:marRight w:val="0"/>
              <w:marTop w:val="0"/>
              <w:marBottom w:val="0"/>
              <w:divBdr>
                <w:top w:val="none" w:sz="0" w:space="0" w:color="auto"/>
                <w:left w:val="none" w:sz="0" w:space="0" w:color="auto"/>
                <w:bottom w:val="none" w:sz="0" w:space="0" w:color="auto"/>
                <w:right w:val="none" w:sz="0" w:space="0" w:color="auto"/>
              </w:divBdr>
              <w:divsChild>
                <w:div w:id="1354648241">
                  <w:marLeft w:val="0"/>
                  <w:marRight w:val="0"/>
                  <w:marTop w:val="0"/>
                  <w:marBottom w:val="0"/>
                  <w:divBdr>
                    <w:top w:val="none" w:sz="0" w:space="0" w:color="auto"/>
                    <w:left w:val="none" w:sz="0" w:space="0" w:color="auto"/>
                    <w:bottom w:val="none" w:sz="0" w:space="0" w:color="auto"/>
                    <w:right w:val="none" w:sz="0" w:space="0" w:color="auto"/>
                  </w:divBdr>
                  <w:divsChild>
                    <w:div w:id="1528373079">
                      <w:marLeft w:val="0"/>
                      <w:marRight w:val="0"/>
                      <w:marTop w:val="0"/>
                      <w:marBottom w:val="0"/>
                      <w:divBdr>
                        <w:top w:val="none" w:sz="0" w:space="0" w:color="auto"/>
                        <w:left w:val="none" w:sz="0" w:space="0" w:color="auto"/>
                        <w:bottom w:val="none" w:sz="0" w:space="0" w:color="auto"/>
                        <w:right w:val="none" w:sz="0" w:space="0" w:color="auto"/>
                      </w:divBdr>
                      <w:divsChild>
                        <w:div w:id="1659919806">
                          <w:marLeft w:val="0"/>
                          <w:marRight w:val="0"/>
                          <w:marTop w:val="0"/>
                          <w:marBottom w:val="0"/>
                          <w:divBdr>
                            <w:top w:val="none" w:sz="0" w:space="0" w:color="auto"/>
                            <w:left w:val="none" w:sz="0" w:space="0" w:color="auto"/>
                            <w:bottom w:val="none" w:sz="0" w:space="0" w:color="auto"/>
                            <w:right w:val="none" w:sz="0" w:space="0" w:color="auto"/>
                          </w:divBdr>
                          <w:divsChild>
                            <w:div w:id="14061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48253">
      <w:bodyDiv w:val="1"/>
      <w:marLeft w:val="0"/>
      <w:marRight w:val="0"/>
      <w:marTop w:val="0"/>
      <w:marBottom w:val="0"/>
      <w:divBdr>
        <w:top w:val="none" w:sz="0" w:space="0" w:color="auto"/>
        <w:left w:val="none" w:sz="0" w:space="0" w:color="auto"/>
        <w:bottom w:val="none" w:sz="0" w:space="0" w:color="auto"/>
        <w:right w:val="none" w:sz="0" w:space="0" w:color="auto"/>
      </w:divBdr>
      <w:divsChild>
        <w:div w:id="192351930">
          <w:marLeft w:val="0"/>
          <w:marRight w:val="0"/>
          <w:marTop w:val="0"/>
          <w:marBottom w:val="0"/>
          <w:divBdr>
            <w:top w:val="none" w:sz="0" w:space="0" w:color="auto"/>
            <w:left w:val="none" w:sz="0" w:space="0" w:color="auto"/>
            <w:bottom w:val="none" w:sz="0" w:space="0" w:color="auto"/>
            <w:right w:val="none" w:sz="0" w:space="0" w:color="auto"/>
          </w:divBdr>
          <w:divsChild>
            <w:div w:id="12632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7336-A108-4E98-A9D9-66BE21F7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22873</Words>
  <Characters>13039</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dc:description/>
  <cp:lastModifiedBy>bbeinarovica</cp:lastModifiedBy>
  <cp:revision>20</cp:revision>
  <cp:lastPrinted>2012-02-17T06:49:00Z</cp:lastPrinted>
  <dcterms:created xsi:type="dcterms:W3CDTF">2012-05-24T14:45:00Z</dcterms:created>
  <dcterms:modified xsi:type="dcterms:W3CDTF">2012-05-28T07:24:00Z</dcterms:modified>
</cp:coreProperties>
</file>