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39" w:rsidRPr="00DD1D92" w:rsidRDefault="00062439" w:rsidP="00487776">
      <w:pPr>
        <w:tabs>
          <w:tab w:val="left" w:pos="6663"/>
        </w:tabs>
        <w:rPr>
          <w:sz w:val="28"/>
        </w:rPr>
      </w:pPr>
    </w:p>
    <w:p w:rsidR="00062439" w:rsidRPr="00DD1D92" w:rsidRDefault="00062439" w:rsidP="00487776">
      <w:pPr>
        <w:tabs>
          <w:tab w:val="left" w:pos="6663"/>
        </w:tabs>
        <w:rPr>
          <w:sz w:val="28"/>
        </w:rPr>
      </w:pPr>
    </w:p>
    <w:p w:rsidR="00062439" w:rsidRPr="00DD1D92" w:rsidRDefault="00062439" w:rsidP="00487776">
      <w:pPr>
        <w:tabs>
          <w:tab w:val="left" w:pos="6663"/>
        </w:tabs>
        <w:rPr>
          <w:sz w:val="28"/>
        </w:rPr>
      </w:pPr>
    </w:p>
    <w:p w:rsidR="00062439" w:rsidRPr="00DD1D92" w:rsidRDefault="00062439" w:rsidP="00487776">
      <w:pPr>
        <w:tabs>
          <w:tab w:val="left" w:pos="6663"/>
        </w:tabs>
        <w:rPr>
          <w:sz w:val="28"/>
        </w:rPr>
      </w:pPr>
    </w:p>
    <w:p w:rsidR="00062439" w:rsidRPr="00DD1D92" w:rsidRDefault="00062439" w:rsidP="00487776">
      <w:pPr>
        <w:tabs>
          <w:tab w:val="left" w:pos="6663"/>
        </w:tabs>
        <w:rPr>
          <w:sz w:val="28"/>
        </w:rPr>
      </w:pPr>
    </w:p>
    <w:p w:rsidR="00062439" w:rsidRPr="00DD1D92" w:rsidRDefault="00062439" w:rsidP="00487776">
      <w:pPr>
        <w:tabs>
          <w:tab w:val="left" w:pos="6663"/>
        </w:tabs>
        <w:rPr>
          <w:sz w:val="28"/>
          <w:szCs w:val="28"/>
        </w:rPr>
      </w:pPr>
      <w:r w:rsidRPr="00DD1D92">
        <w:rPr>
          <w:sz w:val="28"/>
          <w:szCs w:val="28"/>
        </w:rPr>
        <w:t>2011.gada</w:t>
      </w:r>
      <w:r>
        <w:rPr>
          <w:sz w:val="28"/>
          <w:szCs w:val="28"/>
        </w:rPr>
        <w:t xml:space="preserve"> 6. jūlija</w:t>
      </w:r>
      <w:r w:rsidRPr="00DD1D92">
        <w:rPr>
          <w:sz w:val="28"/>
          <w:szCs w:val="28"/>
        </w:rPr>
        <w:t xml:space="preserve">            </w:t>
      </w:r>
      <w:r w:rsidRPr="00DD1D92">
        <w:rPr>
          <w:sz w:val="28"/>
          <w:szCs w:val="28"/>
        </w:rPr>
        <w:tab/>
        <w:t>Noteikumi Nr.</w:t>
      </w:r>
      <w:r>
        <w:rPr>
          <w:sz w:val="28"/>
          <w:szCs w:val="28"/>
        </w:rPr>
        <w:t xml:space="preserve"> 523</w:t>
      </w:r>
    </w:p>
    <w:p w:rsidR="00062439" w:rsidRPr="00DD1D92" w:rsidRDefault="00062439" w:rsidP="00487776">
      <w:pPr>
        <w:tabs>
          <w:tab w:val="left" w:pos="6663"/>
        </w:tabs>
        <w:rPr>
          <w:sz w:val="28"/>
        </w:rPr>
      </w:pPr>
      <w:r w:rsidRPr="00DD1D92">
        <w:rPr>
          <w:sz w:val="28"/>
        </w:rPr>
        <w:t>Rīgā</w:t>
      </w:r>
      <w:r w:rsidRPr="00DD1D92">
        <w:rPr>
          <w:sz w:val="28"/>
        </w:rPr>
        <w:tab/>
        <w:t>(prot. Nr.</w:t>
      </w:r>
      <w:r>
        <w:rPr>
          <w:sz w:val="28"/>
        </w:rPr>
        <w:t xml:space="preserve"> 4118</w:t>
      </w:r>
      <w:r w:rsidRPr="00DD1D92">
        <w:rPr>
          <w:sz w:val="28"/>
        </w:rPr>
        <w:t>.§)</w:t>
      </w:r>
    </w:p>
    <w:p w:rsidR="00062439" w:rsidRPr="00DD1D92" w:rsidRDefault="00062439" w:rsidP="00487776">
      <w:pPr>
        <w:rPr>
          <w:sz w:val="28"/>
          <w:szCs w:val="28"/>
        </w:rPr>
      </w:pPr>
    </w:p>
    <w:p w:rsidR="00062439" w:rsidRPr="00DD1D92" w:rsidRDefault="00062439" w:rsidP="00487776">
      <w:pPr>
        <w:ind w:firstLine="720"/>
        <w:jc w:val="center"/>
        <w:rPr>
          <w:b/>
          <w:bCs/>
          <w:sz w:val="28"/>
          <w:szCs w:val="28"/>
        </w:rPr>
      </w:pPr>
      <w:bookmarkStart w:id="0" w:name="OLE_LINK1"/>
      <w:bookmarkStart w:id="1" w:name="OLE_LINK2"/>
      <w:r w:rsidRPr="00DD1D92">
        <w:rPr>
          <w:b/>
          <w:bCs/>
          <w:sz w:val="28"/>
          <w:szCs w:val="28"/>
        </w:rPr>
        <w:t>Kārtība, kādā aprēķina un sadala valsts budžeta mērķdotāciju pedagogu darba samaksai</w:t>
      </w:r>
      <w:r w:rsidRPr="00DD1D92">
        <w:rPr>
          <w:rFonts w:ascii="Verdana" w:hAnsi="Verdana" w:cs="Verdana"/>
          <w:b/>
          <w:bCs/>
          <w:sz w:val="28"/>
          <w:szCs w:val="28"/>
        </w:rPr>
        <w:t xml:space="preserve"> </w:t>
      </w:r>
      <w:r w:rsidRPr="00DD1D92">
        <w:rPr>
          <w:b/>
          <w:bCs/>
          <w:sz w:val="28"/>
          <w:szCs w:val="28"/>
        </w:rPr>
        <w:t>pašvaldību izglītības iestādēs, kurās īsteno profesionālās pamatizglītības, arodizglītības un profesionālās vidējās izglītības programmas</w:t>
      </w:r>
    </w:p>
    <w:bookmarkEnd w:id="0"/>
    <w:bookmarkEnd w:id="1"/>
    <w:p w:rsidR="00062439" w:rsidRPr="00DD1D92" w:rsidRDefault="00062439" w:rsidP="00487776">
      <w:pPr>
        <w:jc w:val="right"/>
        <w:rPr>
          <w:iCs/>
          <w:sz w:val="28"/>
          <w:szCs w:val="28"/>
        </w:rPr>
      </w:pPr>
    </w:p>
    <w:p w:rsidR="00062439" w:rsidRPr="00DD1D92" w:rsidRDefault="00062439" w:rsidP="00487776">
      <w:pPr>
        <w:jc w:val="right"/>
        <w:rPr>
          <w:sz w:val="28"/>
          <w:szCs w:val="28"/>
        </w:rPr>
      </w:pPr>
      <w:r w:rsidRPr="00DD1D92">
        <w:rPr>
          <w:sz w:val="28"/>
          <w:szCs w:val="28"/>
        </w:rPr>
        <w:t>Izdoti saskaņā ar</w:t>
      </w:r>
    </w:p>
    <w:p w:rsidR="00062439" w:rsidRPr="00DD1D92" w:rsidRDefault="00062439" w:rsidP="00487776">
      <w:pPr>
        <w:jc w:val="right"/>
        <w:rPr>
          <w:sz w:val="28"/>
          <w:szCs w:val="28"/>
        </w:rPr>
      </w:pPr>
      <w:r w:rsidRPr="00DD1D92">
        <w:rPr>
          <w:sz w:val="28"/>
          <w:szCs w:val="28"/>
        </w:rPr>
        <w:t>Profesionālās izglītības likuma</w:t>
      </w:r>
    </w:p>
    <w:p w:rsidR="00062439" w:rsidRPr="00DD1D92" w:rsidRDefault="00062439" w:rsidP="00487776">
      <w:pPr>
        <w:jc w:val="right"/>
      </w:pPr>
      <w:r w:rsidRPr="00DD1D92">
        <w:rPr>
          <w:sz w:val="28"/>
          <w:szCs w:val="28"/>
        </w:rPr>
        <w:t>7.panta 12.punktu</w:t>
      </w:r>
    </w:p>
    <w:p w:rsidR="00062439" w:rsidRPr="00DD1D92" w:rsidRDefault="00062439" w:rsidP="00487776">
      <w:pPr>
        <w:pStyle w:val="NormalWeb"/>
        <w:tabs>
          <w:tab w:val="left" w:pos="1560"/>
        </w:tabs>
        <w:spacing w:before="0" w:beforeAutospacing="0" w:after="0" w:afterAutospacing="0"/>
        <w:rPr>
          <w:sz w:val="28"/>
          <w:szCs w:val="28"/>
        </w:rPr>
      </w:pPr>
    </w:p>
    <w:p w:rsidR="00062439" w:rsidRPr="00DD1D92" w:rsidRDefault="00062439" w:rsidP="00487776">
      <w:pPr>
        <w:ind w:firstLine="720"/>
        <w:jc w:val="both"/>
        <w:rPr>
          <w:b/>
          <w:bCs/>
          <w:sz w:val="28"/>
          <w:szCs w:val="28"/>
        </w:rPr>
      </w:pPr>
      <w:r w:rsidRPr="00DD1D92">
        <w:rPr>
          <w:sz w:val="28"/>
          <w:szCs w:val="28"/>
        </w:rPr>
        <w:t>1. Noteikumi nosaka kārtību, kādā aprēķina un sadala valsts budžeta mērķdotāciju pedagogu darba samaksai (turpmāk – mērķdotācija) pašvaldību izglītības iestādēs,</w:t>
      </w:r>
      <w:r w:rsidRPr="00DD1D92">
        <w:rPr>
          <w:bCs/>
          <w:sz w:val="28"/>
          <w:szCs w:val="28"/>
        </w:rPr>
        <w:t xml:space="preserve"> </w:t>
      </w:r>
      <w:r w:rsidRPr="00DD1D92">
        <w:rPr>
          <w:sz w:val="28"/>
          <w:szCs w:val="28"/>
        </w:rPr>
        <w:t>kurās īsteno profesionālās pamatizglītības, arodizglītības un profesionālās vidējās izglītības programmas (turpmāk – profesionālās izglītības programmas).</w:t>
      </w:r>
    </w:p>
    <w:p w:rsidR="00062439" w:rsidRPr="00DD1D92" w:rsidRDefault="00062439" w:rsidP="00487776">
      <w:pPr>
        <w:pStyle w:val="Default"/>
        <w:jc w:val="both"/>
        <w:rPr>
          <w:sz w:val="28"/>
          <w:szCs w:val="28"/>
        </w:rPr>
      </w:pPr>
    </w:p>
    <w:p w:rsidR="00062439" w:rsidRPr="00DD1D92" w:rsidRDefault="00062439" w:rsidP="00487776">
      <w:pPr>
        <w:autoSpaceDE w:val="0"/>
        <w:autoSpaceDN w:val="0"/>
        <w:adjustRightInd w:val="0"/>
        <w:ind w:firstLine="720"/>
        <w:jc w:val="both"/>
        <w:rPr>
          <w:bCs/>
          <w:color w:val="000000"/>
          <w:sz w:val="28"/>
          <w:szCs w:val="28"/>
        </w:rPr>
      </w:pPr>
      <w:r w:rsidRPr="00DD1D92">
        <w:rPr>
          <w:sz w:val="28"/>
          <w:szCs w:val="28"/>
        </w:rPr>
        <w:t>2. </w:t>
      </w:r>
      <w:r w:rsidRPr="00DD1D92">
        <w:rPr>
          <w:bCs/>
          <w:color w:val="000000"/>
          <w:sz w:val="28"/>
          <w:szCs w:val="28"/>
        </w:rPr>
        <w:t>Novadu un republikas pilsētu pašvaldības līdz attiecīgā mācību gada 5.septembrim valsts izglītības informācijas sistēmā ievada informāciju par izglītojamo skaitu profesionālās izglītības programmās un dienesta viesnīcās dzīvojošo izglītojamo skaitu attiecīgā mācību gada 1.septembrī.</w:t>
      </w:r>
    </w:p>
    <w:p w:rsidR="00062439" w:rsidRPr="00DD1D92" w:rsidRDefault="00062439" w:rsidP="00487776">
      <w:pPr>
        <w:autoSpaceDE w:val="0"/>
        <w:autoSpaceDN w:val="0"/>
        <w:adjustRightInd w:val="0"/>
        <w:ind w:firstLine="720"/>
        <w:jc w:val="both"/>
        <w:rPr>
          <w:bCs/>
          <w:color w:val="000000"/>
          <w:sz w:val="28"/>
          <w:szCs w:val="28"/>
        </w:rPr>
      </w:pPr>
    </w:p>
    <w:p w:rsidR="00062439" w:rsidRPr="00DD1D92" w:rsidRDefault="00062439" w:rsidP="00487776">
      <w:pPr>
        <w:autoSpaceDE w:val="0"/>
        <w:autoSpaceDN w:val="0"/>
        <w:adjustRightInd w:val="0"/>
        <w:ind w:firstLine="720"/>
        <w:jc w:val="both"/>
        <w:rPr>
          <w:bCs/>
          <w:color w:val="000000"/>
          <w:sz w:val="28"/>
          <w:szCs w:val="28"/>
        </w:rPr>
      </w:pPr>
      <w:r w:rsidRPr="00DD1D92">
        <w:rPr>
          <w:bCs/>
          <w:color w:val="000000"/>
          <w:sz w:val="28"/>
          <w:szCs w:val="28"/>
        </w:rPr>
        <w:t>3. Attiecīgā nozares ministrija, ņemot vērā šo noteikumu 2.punktā minēto informāciju, aprēķina normēto izglītojamo skaitu, piemērojot profesionālās izglītības programmu veidiem šādus koeficientus:</w:t>
      </w:r>
    </w:p>
    <w:p w:rsidR="00062439" w:rsidRPr="00DD1D92" w:rsidRDefault="00062439" w:rsidP="00487776">
      <w:pPr>
        <w:pStyle w:val="Default"/>
        <w:ind w:firstLine="720"/>
        <w:jc w:val="both"/>
        <w:rPr>
          <w:sz w:val="28"/>
          <w:szCs w:val="28"/>
        </w:rPr>
      </w:pPr>
      <w:r w:rsidRPr="00DD1D92">
        <w:rPr>
          <w:sz w:val="28"/>
          <w:szCs w:val="28"/>
        </w:rPr>
        <w:t>3.1. mākslas vidējās izglītības programmās (izņemot Kultūras ministrijas pārraudzībā esošās) – 1,53;</w:t>
      </w:r>
    </w:p>
    <w:p w:rsidR="00062439" w:rsidRPr="00DD1D92" w:rsidRDefault="00062439" w:rsidP="00487776">
      <w:pPr>
        <w:pStyle w:val="Default"/>
        <w:ind w:firstLine="720"/>
        <w:jc w:val="both"/>
        <w:rPr>
          <w:sz w:val="28"/>
          <w:szCs w:val="28"/>
        </w:rPr>
      </w:pPr>
      <w:r w:rsidRPr="00DD1D92">
        <w:rPr>
          <w:sz w:val="28"/>
          <w:szCs w:val="28"/>
        </w:rPr>
        <w:t>3.2. pedagoģiskās korekcijas programmās – 1,47;</w:t>
      </w:r>
    </w:p>
    <w:p w:rsidR="00062439" w:rsidRPr="00DD1D92" w:rsidRDefault="00062439" w:rsidP="00487776">
      <w:pPr>
        <w:pStyle w:val="Default"/>
        <w:ind w:firstLine="720"/>
        <w:jc w:val="both"/>
        <w:rPr>
          <w:color w:val="auto"/>
          <w:sz w:val="28"/>
          <w:szCs w:val="28"/>
        </w:rPr>
      </w:pPr>
      <w:r w:rsidRPr="00DD1D92">
        <w:rPr>
          <w:color w:val="auto"/>
          <w:sz w:val="28"/>
          <w:szCs w:val="28"/>
        </w:rPr>
        <w:t>3.3. Kultūras ministrijas pārraudzībā esošajās mākslas vidējās izglītības programmās – 2,36;</w:t>
      </w:r>
    </w:p>
    <w:p w:rsidR="00062439" w:rsidRPr="00DD1D92" w:rsidRDefault="00062439" w:rsidP="00487776">
      <w:pPr>
        <w:pStyle w:val="Default"/>
        <w:ind w:firstLine="720"/>
        <w:jc w:val="both"/>
        <w:rPr>
          <w:color w:val="auto"/>
          <w:sz w:val="28"/>
          <w:szCs w:val="28"/>
        </w:rPr>
      </w:pPr>
      <w:r w:rsidRPr="00DD1D92">
        <w:rPr>
          <w:color w:val="auto"/>
          <w:sz w:val="28"/>
          <w:szCs w:val="28"/>
        </w:rPr>
        <w:t>3.4. Kultūras ministrijas pārraudzībā esošajās mūzikas vidējās izglītības programmās – 3,29;</w:t>
      </w:r>
    </w:p>
    <w:p w:rsidR="00062439" w:rsidRPr="00DD1D92" w:rsidRDefault="00062439" w:rsidP="00487776">
      <w:pPr>
        <w:pStyle w:val="Default"/>
        <w:ind w:firstLine="720"/>
        <w:jc w:val="both"/>
        <w:rPr>
          <w:sz w:val="28"/>
          <w:szCs w:val="28"/>
        </w:rPr>
      </w:pPr>
      <w:r w:rsidRPr="00DD1D92">
        <w:rPr>
          <w:sz w:val="28"/>
          <w:szCs w:val="28"/>
        </w:rPr>
        <w:t>3.5. profesionālās izglītības programmās, kas nav minēt</w:t>
      </w:r>
      <w:r>
        <w:rPr>
          <w:sz w:val="28"/>
          <w:szCs w:val="28"/>
        </w:rPr>
        <w:t>a</w:t>
      </w:r>
      <w:r w:rsidRPr="00DD1D92">
        <w:rPr>
          <w:sz w:val="28"/>
          <w:szCs w:val="28"/>
        </w:rPr>
        <w:t>s šo noteikumu 3.1., 3.2., 3.3. un 3.4.apakšpunktā</w:t>
      </w:r>
      <w:r>
        <w:rPr>
          <w:sz w:val="28"/>
          <w:szCs w:val="28"/>
        </w:rPr>
        <w:t>,</w:t>
      </w:r>
      <w:r w:rsidRPr="00DD1D92">
        <w:rPr>
          <w:sz w:val="28"/>
          <w:szCs w:val="28"/>
        </w:rPr>
        <w:t xml:space="preserve"> – 1.</w:t>
      </w:r>
    </w:p>
    <w:p w:rsidR="00062439" w:rsidRPr="00DD1D92" w:rsidRDefault="00062439" w:rsidP="00487776">
      <w:pPr>
        <w:pStyle w:val="Default"/>
        <w:ind w:firstLine="720"/>
        <w:jc w:val="both"/>
        <w:rPr>
          <w:sz w:val="28"/>
          <w:szCs w:val="28"/>
        </w:rPr>
      </w:pPr>
    </w:p>
    <w:p w:rsidR="00062439" w:rsidRPr="00DD1D92" w:rsidRDefault="00062439" w:rsidP="00487776">
      <w:pPr>
        <w:pStyle w:val="Default"/>
        <w:ind w:firstLine="720"/>
        <w:jc w:val="both"/>
        <w:rPr>
          <w:sz w:val="28"/>
          <w:szCs w:val="28"/>
        </w:rPr>
      </w:pPr>
      <w:r w:rsidRPr="00DD1D92">
        <w:rPr>
          <w:sz w:val="28"/>
          <w:szCs w:val="28"/>
        </w:rPr>
        <w:t>4. Profesionālās izglītības kompetenču centros izglītojamo skaitam piemēro papildu koeficientu 1,1.</w:t>
      </w:r>
    </w:p>
    <w:p w:rsidR="00062439" w:rsidRPr="00DD1D92" w:rsidRDefault="00062439" w:rsidP="00487776">
      <w:pPr>
        <w:pStyle w:val="Default"/>
        <w:ind w:firstLine="720"/>
        <w:jc w:val="both"/>
        <w:rPr>
          <w:sz w:val="28"/>
          <w:szCs w:val="28"/>
        </w:rPr>
      </w:pPr>
    </w:p>
    <w:p w:rsidR="00062439" w:rsidRPr="00DD1D92" w:rsidRDefault="00062439" w:rsidP="00487776">
      <w:pPr>
        <w:pStyle w:val="Default"/>
        <w:ind w:firstLine="720"/>
        <w:jc w:val="both"/>
        <w:rPr>
          <w:sz w:val="28"/>
          <w:szCs w:val="28"/>
        </w:rPr>
      </w:pPr>
      <w:r w:rsidRPr="00DD1D92">
        <w:rPr>
          <w:sz w:val="28"/>
          <w:szCs w:val="28"/>
        </w:rPr>
        <w:t>5. Aprēķinot finansējuma apmēru mērķdotācijām pašvaldībām vienam mēnesim, nozares ministrija nosaka:</w:t>
      </w:r>
    </w:p>
    <w:p w:rsidR="00062439" w:rsidRPr="00DD1D92" w:rsidRDefault="00062439" w:rsidP="00487776">
      <w:pPr>
        <w:pStyle w:val="Default"/>
        <w:ind w:firstLine="720"/>
        <w:jc w:val="both"/>
        <w:rPr>
          <w:sz w:val="28"/>
          <w:szCs w:val="28"/>
        </w:rPr>
      </w:pPr>
      <w:r w:rsidRPr="00DD1D92">
        <w:rPr>
          <w:sz w:val="28"/>
          <w:szCs w:val="28"/>
        </w:rPr>
        <w:t>5.1. pedagogu darba likmju skaitu atbilstoši normētā izglītojamo skaita attiecībai pret vienu pedagoga mēneša darba likmi – 9,2 : 1;</w:t>
      </w:r>
    </w:p>
    <w:p w:rsidR="00062439" w:rsidRPr="00DD1D92" w:rsidRDefault="00062439" w:rsidP="00487776">
      <w:pPr>
        <w:pStyle w:val="Default"/>
        <w:ind w:firstLine="720"/>
        <w:jc w:val="both"/>
        <w:rPr>
          <w:sz w:val="28"/>
          <w:szCs w:val="28"/>
        </w:rPr>
      </w:pPr>
      <w:r w:rsidRPr="00DD1D92">
        <w:rPr>
          <w:sz w:val="28"/>
          <w:szCs w:val="28"/>
        </w:rPr>
        <w:t>5.2. pedagogu atalgojuma fondu, pedagogu darba likmju skaitu</w:t>
      </w:r>
      <w:r w:rsidRPr="00DD1D92">
        <w:t xml:space="preserve"> </w:t>
      </w:r>
      <w:r w:rsidRPr="00DD1D92">
        <w:rPr>
          <w:sz w:val="28"/>
          <w:szCs w:val="28"/>
        </w:rPr>
        <w:t>reizinot ar zemāko mēneša darba algas likmi pedagogam ar darba stāžu virs 10 gadiem;</w:t>
      </w:r>
    </w:p>
    <w:p w:rsidR="00062439" w:rsidRPr="00DD1D92" w:rsidRDefault="00062439" w:rsidP="00487776">
      <w:pPr>
        <w:pStyle w:val="Default"/>
        <w:ind w:firstLine="720"/>
        <w:jc w:val="both"/>
        <w:rPr>
          <w:sz w:val="28"/>
          <w:szCs w:val="28"/>
        </w:rPr>
      </w:pPr>
      <w:r w:rsidRPr="00DD1D92">
        <w:rPr>
          <w:sz w:val="28"/>
          <w:szCs w:val="28"/>
        </w:rPr>
        <w:t>5.3. izglītības iestādes vadības un atbalsta pedagogu atalgojuma fondu 15 % apmērā no pedagogiem aprēķinātā atalgojuma fonda (izņemot pedagogus dienesta viesnīcās);</w:t>
      </w:r>
    </w:p>
    <w:p w:rsidR="00062439" w:rsidRPr="00DD1D92" w:rsidRDefault="00062439" w:rsidP="00487776">
      <w:pPr>
        <w:pStyle w:val="Default"/>
        <w:ind w:firstLine="720"/>
        <w:jc w:val="both"/>
        <w:rPr>
          <w:sz w:val="28"/>
          <w:szCs w:val="28"/>
        </w:rPr>
      </w:pPr>
      <w:r w:rsidRPr="00DD1D92">
        <w:rPr>
          <w:sz w:val="28"/>
          <w:szCs w:val="28"/>
        </w:rPr>
        <w:t>5.4. atalgojuma fondu pedagogiem dienesta viesnīcās, paredzot 0,013 pedagoga darba likmes uz vienu dienesta viesnīcās dzīvojošo izglītojamo;</w:t>
      </w:r>
    </w:p>
    <w:p w:rsidR="00062439" w:rsidRPr="00DD1D92" w:rsidRDefault="00062439" w:rsidP="00487776">
      <w:pPr>
        <w:pStyle w:val="Default"/>
        <w:ind w:firstLine="720"/>
        <w:jc w:val="both"/>
        <w:rPr>
          <w:sz w:val="28"/>
          <w:szCs w:val="28"/>
        </w:rPr>
      </w:pPr>
      <w:r w:rsidRPr="00DD1D92">
        <w:rPr>
          <w:sz w:val="28"/>
          <w:szCs w:val="28"/>
        </w:rPr>
        <w:t>5.5. piemaksu fondu par darba kvalitāti līdz septiņiem procentiem no aprēķinātā pedagogu atalgojuma fonda (ieskaitot vadību, atbalsta pedagogus un dienesta viesnīcu pedagogus);</w:t>
      </w:r>
    </w:p>
    <w:p w:rsidR="00062439" w:rsidRPr="00DD1D92" w:rsidRDefault="00062439" w:rsidP="00487776">
      <w:pPr>
        <w:pStyle w:val="Default"/>
        <w:ind w:firstLine="720"/>
        <w:jc w:val="both"/>
        <w:rPr>
          <w:sz w:val="28"/>
          <w:szCs w:val="28"/>
        </w:rPr>
      </w:pPr>
      <w:r w:rsidRPr="00DD1D92">
        <w:rPr>
          <w:sz w:val="28"/>
          <w:szCs w:val="28"/>
        </w:rPr>
        <w:t>5.6. valsts sociālās apdrošināšanas obligātās iemaksas kopējam atalgojuma fondam.</w:t>
      </w:r>
    </w:p>
    <w:p w:rsidR="00062439" w:rsidRPr="00DD1D92" w:rsidRDefault="00062439" w:rsidP="00487776">
      <w:pPr>
        <w:pStyle w:val="Default"/>
        <w:ind w:firstLine="720"/>
        <w:jc w:val="both"/>
        <w:rPr>
          <w:sz w:val="28"/>
          <w:szCs w:val="28"/>
        </w:rPr>
      </w:pPr>
    </w:p>
    <w:p w:rsidR="00062439" w:rsidRPr="00DD1D92" w:rsidRDefault="00062439" w:rsidP="00487776">
      <w:pPr>
        <w:pStyle w:val="Default"/>
        <w:ind w:firstLine="720"/>
        <w:jc w:val="both"/>
        <w:rPr>
          <w:sz w:val="28"/>
          <w:szCs w:val="28"/>
        </w:rPr>
      </w:pPr>
      <w:r w:rsidRPr="00DD1D92">
        <w:rPr>
          <w:sz w:val="28"/>
          <w:szCs w:val="28"/>
        </w:rPr>
        <w:t xml:space="preserve">6. Šo noteikumu 5.punktā minētos aprēķinus nozares ministrija izmanto, lai aprēķinātu mērķdotāciju kārtējam budžeta gadam. </w:t>
      </w:r>
    </w:p>
    <w:p w:rsidR="00062439" w:rsidRPr="00DD1D92" w:rsidRDefault="00062439" w:rsidP="00487776">
      <w:pPr>
        <w:pStyle w:val="Default"/>
        <w:ind w:firstLine="720"/>
        <w:jc w:val="both"/>
        <w:rPr>
          <w:sz w:val="28"/>
          <w:szCs w:val="28"/>
        </w:rPr>
      </w:pPr>
    </w:p>
    <w:p w:rsidR="00062439" w:rsidRPr="00DD1D92" w:rsidRDefault="00062439" w:rsidP="00487776">
      <w:pPr>
        <w:pStyle w:val="Default"/>
        <w:ind w:firstLine="720"/>
        <w:jc w:val="both"/>
        <w:rPr>
          <w:sz w:val="28"/>
          <w:szCs w:val="28"/>
        </w:rPr>
      </w:pPr>
      <w:r w:rsidRPr="00DD1D92">
        <w:rPr>
          <w:sz w:val="28"/>
          <w:szCs w:val="28"/>
        </w:rPr>
        <w:t>7. Izglītības un zinātnes ministrija mērķdotācijas sadales projektu iesniedz Ministru kabinetā. Pēc projekta akceptēšanas Ministru kabinetā Izglītības un zinātnes ministrija saskaņā ar finansēšanas plānu mērķdotāciju pārskaita pašvaldībām.</w:t>
      </w:r>
    </w:p>
    <w:p w:rsidR="00062439" w:rsidRPr="00DD1D92" w:rsidRDefault="00062439" w:rsidP="00487776">
      <w:pPr>
        <w:pStyle w:val="Default"/>
        <w:ind w:firstLine="720"/>
        <w:jc w:val="both"/>
        <w:rPr>
          <w:sz w:val="28"/>
          <w:szCs w:val="28"/>
        </w:rPr>
      </w:pPr>
    </w:p>
    <w:p w:rsidR="00062439" w:rsidRPr="00DD1D92" w:rsidRDefault="00062439" w:rsidP="00487776">
      <w:pPr>
        <w:pStyle w:val="Default"/>
        <w:ind w:firstLine="720"/>
        <w:jc w:val="both"/>
        <w:rPr>
          <w:sz w:val="28"/>
          <w:szCs w:val="28"/>
        </w:rPr>
      </w:pPr>
      <w:r w:rsidRPr="00DD1D92">
        <w:rPr>
          <w:color w:val="auto"/>
          <w:sz w:val="28"/>
          <w:szCs w:val="28"/>
        </w:rPr>
        <w:t xml:space="preserve">8. Mērķdotācijas sadales projektu profesionālās vidējās izglītības iestādēm, kurām finansējumu piešķir no Kultūras ministrijas budžeta, apstiprina </w:t>
      </w:r>
      <w:r w:rsidRPr="00DD1D92">
        <w:rPr>
          <w:sz w:val="28"/>
          <w:szCs w:val="28"/>
        </w:rPr>
        <w:t>kultūras ministrs, un Kultūras ministrija to saskaņā ar finansēšanas plānu pārskaita pašvaldībām.</w:t>
      </w:r>
    </w:p>
    <w:p w:rsidR="00062439" w:rsidRPr="00DD1D92" w:rsidRDefault="00062439" w:rsidP="00487776">
      <w:pPr>
        <w:pStyle w:val="Default"/>
        <w:ind w:firstLine="720"/>
        <w:jc w:val="both"/>
        <w:rPr>
          <w:sz w:val="28"/>
          <w:szCs w:val="28"/>
        </w:rPr>
      </w:pPr>
    </w:p>
    <w:p w:rsidR="00062439" w:rsidRPr="00DD1D92" w:rsidRDefault="00062439" w:rsidP="00487776">
      <w:pPr>
        <w:pStyle w:val="Default"/>
        <w:ind w:firstLine="720"/>
        <w:jc w:val="both"/>
        <w:rPr>
          <w:sz w:val="28"/>
          <w:szCs w:val="28"/>
        </w:rPr>
      </w:pPr>
      <w:r w:rsidRPr="00DD1D92">
        <w:rPr>
          <w:sz w:val="28"/>
          <w:szCs w:val="28"/>
        </w:rPr>
        <w:t>9. Novadu un republikas pilsētu pašvaldības sadarbībā ar sabiedrības pārstāvjiem izstrādā un apstiprina saņemtās mērķdotācijas sadales kārtību un atbilstoši tai sadala finansējumu izglītības iestādēm.</w:t>
      </w:r>
    </w:p>
    <w:p w:rsidR="00062439" w:rsidRPr="00DD1D92" w:rsidRDefault="00062439" w:rsidP="00487776">
      <w:pPr>
        <w:pStyle w:val="Default"/>
        <w:ind w:firstLine="720"/>
        <w:jc w:val="both"/>
        <w:rPr>
          <w:sz w:val="28"/>
          <w:szCs w:val="28"/>
        </w:rPr>
      </w:pPr>
    </w:p>
    <w:p w:rsidR="00062439" w:rsidRPr="00DD1D92" w:rsidRDefault="00062439" w:rsidP="00487776">
      <w:pPr>
        <w:pStyle w:val="Default"/>
        <w:ind w:firstLine="720"/>
        <w:jc w:val="both"/>
        <w:rPr>
          <w:sz w:val="28"/>
          <w:szCs w:val="28"/>
        </w:rPr>
      </w:pPr>
      <w:r w:rsidRPr="00DD1D92">
        <w:rPr>
          <w:sz w:val="28"/>
          <w:szCs w:val="28"/>
        </w:rPr>
        <w:t>10. Izglītības iestādes vadītājs nodrošina pedagogu darba samaksu piešķirtā finansējuma ietvaros atbilstoši normatīvajiem aktiem, kas regulē pedagogu darba samaksu.</w:t>
      </w:r>
    </w:p>
    <w:p w:rsidR="00062439" w:rsidRPr="00DD1D92" w:rsidRDefault="00062439" w:rsidP="00487776">
      <w:pPr>
        <w:pStyle w:val="Default"/>
        <w:ind w:firstLine="720"/>
        <w:jc w:val="both"/>
        <w:rPr>
          <w:sz w:val="28"/>
          <w:szCs w:val="28"/>
        </w:rPr>
      </w:pPr>
    </w:p>
    <w:p w:rsidR="00062439" w:rsidRPr="00DD1D92" w:rsidRDefault="00062439" w:rsidP="00487776">
      <w:pPr>
        <w:pStyle w:val="Default"/>
        <w:ind w:firstLine="720"/>
        <w:jc w:val="both"/>
        <w:rPr>
          <w:sz w:val="28"/>
          <w:szCs w:val="28"/>
        </w:rPr>
      </w:pPr>
      <w:r w:rsidRPr="00DD1D92">
        <w:rPr>
          <w:sz w:val="28"/>
          <w:szCs w:val="28"/>
        </w:rPr>
        <w:t>11. Noteikumi piemērojami valsts budžetā un pašvaldību budžetos attiecīgajam gadam apstiprinātā finansējuma ietvaros.</w:t>
      </w:r>
    </w:p>
    <w:p w:rsidR="00062439" w:rsidRPr="00DD1D92" w:rsidRDefault="00062439" w:rsidP="00487776">
      <w:pPr>
        <w:pStyle w:val="Default"/>
        <w:ind w:firstLine="720"/>
        <w:jc w:val="both"/>
        <w:rPr>
          <w:sz w:val="28"/>
          <w:szCs w:val="28"/>
        </w:rPr>
      </w:pPr>
    </w:p>
    <w:p w:rsidR="00062439" w:rsidRPr="00DD1D92" w:rsidRDefault="00062439" w:rsidP="00487776">
      <w:pPr>
        <w:pStyle w:val="Default"/>
        <w:ind w:firstLine="720"/>
        <w:jc w:val="both"/>
        <w:rPr>
          <w:sz w:val="28"/>
          <w:szCs w:val="28"/>
        </w:rPr>
      </w:pPr>
      <w:r w:rsidRPr="00DD1D92">
        <w:rPr>
          <w:sz w:val="28"/>
          <w:szCs w:val="28"/>
        </w:rPr>
        <w:t>12. Pašvaldības sagatavo kārtējā gada pārskatu par mērķdotācijas izlietojumu atbilstoši normatīvajos aktos budžeta izdevumu klasifikācijas jomā noteiktajai atalgojuma klasifikācijai (pielikums) un iesniedz to elektroniski Izglītības un zinātnes ministrijā līdz normatīvajos aktos gada pārskata sagatavošanas jomā noteiktajam datumam.</w:t>
      </w:r>
    </w:p>
    <w:p w:rsidR="00062439" w:rsidRPr="00DD1D92" w:rsidRDefault="00062439" w:rsidP="00487776">
      <w:pPr>
        <w:rPr>
          <w:sz w:val="28"/>
          <w:szCs w:val="28"/>
        </w:rPr>
      </w:pPr>
    </w:p>
    <w:p w:rsidR="00062439" w:rsidRPr="00DD1D92" w:rsidRDefault="00062439" w:rsidP="00487776">
      <w:pPr>
        <w:ind w:firstLine="720"/>
        <w:rPr>
          <w:sz w:val="28"/>
          <w:szCs w:val="28"/>
        </w:rPr>
      </w:pPr>
      <w:r w:rsidRPr="00DD1D92">
        <w:rPr>
          <w:sz w:val="28"/>
          <w:szCs w:val="28"/>
        </w:rPr>
        <w:t>13. Noteikumi stājas spēkā 2011.gada 1.septembrī.</w:t>
      </w:r>
    </w:p>
    <w:p w:rsidR="00062439" w:rsidRPr="00DD1D92" w:rsidRDefault="00062439" w:rsidP="00487776">
      <w:pPr>
        <w:ind w:firstLine="720"/>
        <w:jc w:val="both"/>
        <w:rPr>
          <w:sz w:val="28"/>
          <w:szCs w:val="28"/>
        </w:rPr>
      </w:pPr>
    </w:p>
    <w:p w:rsidR="00062439" w:rsidRPr="00DD1D92" w:rsidRDefault="00062439" w:rsidP="00487776">
      <w:pPr>
        <w:ind w:firstLine="720"/>
        <w:jc w:val="both"/>
        <w:rPr>
          <w:sz w:val="28"/>
          <w:szCs w:val="28"/>
        </w:rPr>
      </w:pPr>
    </w:p>
    <w:p w:rsidR="00062439" w:rsidRPr="00DD1D92" w:rsidRDefault="00062439" w:rsidP="00487776">
      <w:pPr>
        <w:ind w:firstLine="720"/>
        <w:jc w:val="both"/>
        <w:rPr>
          <w:sz w:val="28"/>
          <w:szCs w:val="28"/>
        </w:rPr>
      </w:pPr>
    </w:p>
    <w:p w:rsidR="00062439" w:rsidRPr="00DD1D92" w:rsidRDefault="00062439" w:rsidP="00487776">
      <w:pPr>
        <w:tabs>
          <w:tab w:val="left" w:pos="6840"/>
        </w:tabs>
        <w:ind w:firstLine="720"/>
        <w:jc w:val="both"/>
        <w:rPr>
          <w:sz w:val="28"/>
          <w:szCs w:val="28"/>
        </w:rPr>
      </w:pPr>
      <w:r w:rsidRPr="00DD1D92">
        <w:rPr>
          <w:sz w:val="28"/>
          <w:szCs w:val="28"/>
        </w:rPr>
        <w:t>Ministru prezidents</w:t>
      </w:r>
      <w:r w:rsidRPr="00DD1D92">
        <w:rPr>
          <w:sz w:val="28"/>
          <w:szCs w:val="28"/>
        </w:rPr>
        <w:tab/>
        <w:t>V.Dombrovskis</w:t>
      </w:r>
    </w:p>
    <w:p w:rsidR="00062439" w:rsidRPr="00DD1D92" w:rsidRDefault="00062439" w:rsidP="00487776">
      <w:pPr>
        <w:tabs>
          <w:tab w:val="left" w:pos="0"/>
          <w:tab w:val="left" w:pos="6840"/>
        </w:tabs>
        <w:jc w:val="both"/>
        <w:rPr>
          <w:sz w:val="28"/>
          <w:szCs w:val="28"/>
        </w:rPr>
      </w:pPr>
      <w:bookmarkStart w:id="2" w:name="pielikumi"/>
    </w:p>
    <w:p w:rsidR="00062439" w:rsidRPr="00DD1D92" w:rsidRDefault="00062439" w:rsidP="00487776">
      <w:pPr>
        <w:tabs>
          <w:tab w:val="left" w:pos="0"/>
          <w:tab w:val="left" w:pos="6840"/>
        </w:tabs>
        <w:jc w:val="both"/>
        <w:rPr>
          <w:sz w:val="28"/>
          <w:szCs w:val="28"/>
        </w:rPr>
      </w:pPr>
    </w:p>
    <w:p w:rsidR="00062439" w:rsidRPr="00DD1D92" w:rsidRDefault="00062439" w:rsidP="00487776">
      <w:pPr>
        <w:tabs>
          <w:tab w:val="left" w:pos="0"/>
          <w:tab w:val="left" w:pos="6840"/>
        </w:tabs>
        <w:jc w:val="both"/>
        <w:rPr>
          <w:sz w:val="28"/>
          <w:szCs w:val="28"/>
        </w:rPr>
      </w:pPr>
    </w:p>
    <w:p w:rsidR="00062439" w:rsidRPr="00DD1D92" w:rsidRDefault="00062439" w:rsidP="00487776">
      <w:pPr>
        <w:tabs>
          <w:tab w:val="left" w:pos="6840"/>
        </w:tabs>
        <w:ind w:firstLine="720"/>
        <w:rPr>
          <w:sz w:val="28"/>
          <w:szCs w:val="28"/>
        </w:rPr>
      </w:pPr>
      <w:r w:rsidRPr="00DD1D92">
        <w:rPr>
          <w:sz w:val="28"/>
          <w:szCs w:val="28"/>
        </w:rPr>
        <w:t>Izglītības un zinātnes ministrs</w:t>
      </w:r>
      <w:r w:rsidRPr="00DD1D92">
        <w:rPr>
          <w:sz w:val="28"/>
          <w:szCs w:val="28"/>
        </w:rPr>
        <w:tab/>
        <w:t>R.Broks</w:t>
      </w:r>
      <w:bookmarkEnd w:id="2"/>
    </w:p>
    <w:sectPr w:rsidR="00062439" w:rsidRPr="00DD1D92" w:rsidSect="00386C70">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439" w:rsidRDefault="00062439">
      <w:r>
        <w:separator/>
      </w:r>
    </w:p>
  </w:endnote>
  <w:endnote w:type="continuationSeparator" w:id="0">
    <w:p w:rsidR="00062439" w:rsidRDefault="00062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39" w:rsidRPr="00487776" w:rsidRDefault="00062439" w:rsidP="00740878">
    <w:pPr>
      <w:pStyle w:val="Footer"/>
      <w:rPr>
        <w:sz w:val="16"/>
        <w:szCs w:val="16"/>
      </w:rPr>
    </w:pPr>
    <w:r w:rsidRPr="00487776">
      <w:rPr>
        <w:sz w:val="16"/>
        <w:szCs w:val="16"/>
      </w:rPr>
      <w:t>N1270_1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39" w:rsidRPr="00487776" w:rsidRDefault="00062439">
    <w:pPr>
      <w:pStyle w:val="Footer"/>
      <w:rPr>
        <w:sz w:val="16"/>
        <w:szCs w:val="16"/>
      </w:rPr>
    </w:pPr>
    <w:r w:rsidRPr="00487776">
      <w:rPr>
        <w:sz w:val="16"/>
        <w:szCs w:val="16"/>
      </w:rPr>
      <w:t>N1270_1</w:t>
    </w:r>
    <w:r>
      <w:rPr>
        <w:sz w:val="16"/>
        <w:szCs w:val="16"/>
      </w:rPr>
      <w:t xml:space="preserve"> v_sk. = </w:t>
    </w:r>
    <w:fldSimple w:instr=" NUMWORDS  \* MERGEFORMAT ">
      <w:r w:rsidRPr="002977E5">
        <w:rPr>
          <w:noProof/>
          <w:sz w:val="16"/>
          <w:szCs w:val="16"/>
        </w:rPr>
        <w:t>487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439" w:rsidRDefault="00062439">
      <w:r>
        <w:separator/>
      </w:r>
    </w:p>
  </w:footnote>
  <w:footnote w:type="continuationSeparator" w:id="0">
    <w:p w:rsidR="00062439" w:rsidRDefault="00062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39" w:rsidRDefault="00062439" w:rsidP="00F3158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62439" w:rsidRDefault="000624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439" w:rsidRDefault="00062439" w:rsidP="0048777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2BC"/>
    <w:multiLevelType w:val="multilevel"/>
    <w:tmpl w:val="2EF4B7BC"/>
    <w:lvl w:ilvl="0">
      <w:start w:val="1"/>
      <w:numFmt w:val="decimal"/>
      <w:pStyle w:val="mans"/>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1AD512C1"/>
    <w:multiLevelType w:val="hybridMultilevel"/>
    <w:tmpl w:val="3628098C"/>
    <w:lvl w:ilvl="0" w:tplc="699037B2">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
    <w:nsid w:val="261A6315"/>
    <w:multiLevelType w:val="multilevel"/>
    <w:tmpl w:val="F48ADE44"/>
    <w:lvl w:ilvl="0">
      <w:start w:val="1"/>
      <w:numFmt w:val="decimal"/>
      <w:lvlText w:val="%1."/>
      <w:lvlJc w:val="left"/>
      <w:pPr>
        <w:ind w:left="495" w:hanging="49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37642FF1"/>
    <w:multiLevelType w:val="hybridMultilevel"/>
    <w:tmpl w:val="CF965794"/>
    <w:lvl w:ilvl="0" w:tplc="04260001">
      <w:start w:val="1"/>
      <w:numFmt w:val="bullet"/>
      <w:lvlText w:val=""/>
      <w:lvlJc w:val="left"/>
      <w:pPr>
        <w:ind w:left="1713" w:hanging="360"/>
      </w:pPr>
      <w:rPr>
        <w:rFonts w:ascii="Symbol" w:hAnsi="Symbol" w:hint="default"/>
      </w:rPr>
    </w:lvl>
    <w:lvl w:ilvl="1" w:tplc="04260003">
      <w:start w:val="1"/>
      <w:numFmt w:val="bullet"/>
      <w:lvlText w:val="o"/>
      <w:lvlJc w:val="left"/>
      <w:pPr>
        <w:ind w:left="2433" w:hanging="360"/>
      </w:pPr>
      <w:rPr>
        <w:rFonts w:ascii="Courier New" w:hAnsi="Courier New" w:hint="default"/>
      </w:rPr>
    </w:lvl>
    <w:lvl w:ilvl="2" w:tplc="04260005">
      <w:start w:val="1"/>
      <w:numFmt w:val="bullet"/>
      <w:lvlText w:val=""/>
      <w:lvlJc w:val="left"/>
      <w:pPr>
        <w:ind w:left="3153" w:hanging="360"/>
      </w:pPr>
      <w:rPr>
        <w:rFonts w:ascii="Wingdings" w:hAnsi="Wingdings" w:hint="default"/>
      </w:rPr>
    </w:lvl>
    <w:lvl w:ilvl="3" w:tplc="04260001">
      <w:start w:val="1"/>
      <w:numFmt w:val="bullet"/>
      <w:lvlText w:val=""/>
      <w:lvlJc w:val="left"/>
      <w:pPr>
        <w:ind w:left="3873" w:hanging="360"/>
      </w:pPr>
      <w:rPr>
        <w:rFonts w:ascii="Symbol" w:hAnsi="Symbol" w:hint="default"/>
      </w:rPr>
    </w:lvl>
    <w:lvl w:ilvl="4" w:tplc="04260003">
      <w:start w:val="1"/>
      <w:numFmt w:val="bullet"/>
      <w:lvlText w:val="o"/>
      <w:lvlJc w:val="left"/>
      <w:pPr>
        <w:ind w:left="4593" w:hanging="360"/>
      </w:pPr>
      <w:rPr>
        <w:rFonts w:ascii="Courier New" w:hAnsi="Courier New" w:hint="default"/>
      </w:rPr>
    </w:lvl>
    <w:lvl w:ilvl="5" w:tplc="04260005">
      <w:start w:val="1"/>
      <w:numFmt w:val="bullet"/>
      <w:lvlText w:val=""/>
      <w:lvlJc w:val="left"/>
      <w:pPr>
        <w:ind w:left="5313" w:hanging="360"/>
      </w:pPr>
      <w:rPr>
        <w:rFonts w:ascii="Wingdings" w:hAnsi="Wingdings" w:hint="default"/>
      </w:rPr>
    </w:lvl>
    <w:lvl w:ilvl="6" w:tplc="04260001">
      <w:start w:val="1"/>
      <w:numFmt w:val="bullet"/>
      <w:lvlText w:val=""/>
      <w:lvlJc w:val="left"/>
      <w:pPr>
        <w:ind w:left="6033" w:hanging="360"/>
      </w:pPr>
      <w:rPr>
        <w:rFonts w:ascii="Symbol" w:hAnsi="Symbol" w:hint="default"/>
      </w:rPr>
    </w:lvl>
    <w:lvl w:ilvl="7" w:tplc="04260003">
      <w:start w:val="1"/>
      <w:numFmt w:val="bullet"/>
      <w:lvlText w:val="o"/>
      <w:lvlJc w:val="left"/>
      <w:pPr>
        <w:ind w:left="6753" w:hanging="360"/>
      </w:pPr>
      <w:rPr>
        <w:rFonts w:ascii="Courier New" w:hAnsi="Courier New" w:hint="default"/>
      </w:rPr>
    </w:lvl>
    <w:lvl w:ilvl="8" w:tplc="04260005">
      <w:start w:val="1"/>
      <w:numFmt w:val="bullet"/>
      <w:lvlText w:val=""/>
      <w:lvlJc w:val="left"/>
      <w:pPr>
        <w:ind w:left="7473" w:hanging="360"/>
      </w:pPr>
      <w:rPr>
        <w:rFonts w:ascii="Wingdings" w:hAnsi="Wingdings" w:hint="default"/>
      </w:rPr>
    </w:lvl>
  </w:abstractNum>
  <w:abstractNum w:abstractNumId="4">
    <w:nsid w:val="7B2E6B97"/>
    <w:multiLevelType w:val="multilevel"/>
    <w:tmpl w:val="97506BD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7CC90FD9"/>
    <w:multiLevelType w:val="multilevel"/>
    <w:tmpl w:val="A836AB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58D"/>
    <w:rsid w:val="00003133"/>
    <w:rsid w:val="00003E76"/>
    <w:rsid w:val="00016B15"/>
    <w:rsid w:val="000270DF"/>
    <w:rsid w:val="00031936"/>
    <w:rsid w:val="00032D0B"/>
    <w:rsid w:val="00046992"/>
    <w:rsid w:val="0004751D"/>
    <w:rsid w:val="00054EC5"/>
    <w:rsid w:val="0005595C"/>
    <w:rsid w:val="00062439"/>
    <w:rsid w:val="00067430"/>
    <w:rsid w:val="00071A60"/>
    <w:rsid w:val="000800E6"/>
    <w:rsid w:val="000913A6"/>
    <w:rsid w:val="0009367E"/>
    <w:rsid w:val="000939BC"/>
    <w:rsid w:val="00094B8A"/>
    <w:rsid w:val="000A5DAC"/>
    <w:rsid w:val="000B47E0"/>
    <w:rsid w:val="000B5624"/>
    <w:rsid w:val="000E7C4E"/>
    <w:rsid w:val="000F65DA"/>
    <w:rsid w:val="000F70A8"/>
    <w:rsid w:val="00100D44"/>
    <w:rsid w:val="00101D55"/>
    <w:rsid w:val="0010291F"/>
    <w:rsid w:val="00125A7B"/>
    <w:rsid w:val="001306B7"/>
    <w:rsid w:val="00136808"/>
    <w:rsid w:val="00151E61"/>
    <w:rsid w:val="001579BD"/>
    <w:rsid w:val="001610C6"/>
    <w:rsid w:val="00171B9D"/>
    <w:rsid w:val="001722A2"/>
    <w:rsid w:val="001755E8"/>
    <w:rsid w:val="001A0A3E"/>
    <w:rsid w:val="001A6071"/>
    <w:rsid w:val="001B2E07"/>
    <w:rsid w:val="001B45A0"/>
    <w:rsid w:val="001C03B1"/>
    <w:rsid w:val="001D0866"/>
    <w:rsid w:val="001E04DE"/>
    <w:rsid w:val="00203342"/>
    <w:rsid w:val="002222E5"/>
    <w:rsid w:val="00224C73"/>
    <w:rsid w:val="00225763"/>
    <w:rsid w:val="002305E0"/>
    <w:rsid w:val="00236A8E"/>
    <w:rsid w:val="00253CDF"/>
    <w:rsid w:val="00256722"/>
    <w:rsid w:val="00261FC0"/>
    <w:rsid w:val="00263FE5"/>
    <w:rsid w:val="00270597"/>
    <w:rsid w:val="00291909"/>
    <w:rsid w:val="002977E5"/>
    <w:rsid w:val="002A156B"/>
    <w:rsid w:val="002A1F72"/>
    <w:rsid w:val="002B17D4"/>
    <w:rsid w:val="002C530C"/>
    <w:rsid w:val="002D0CFE"/>
    <w:rsid w:val="002D7249"/>
    <w:rsid w:val="002F0495"/>
    <w:rsid w:val="002F7C87"/>
    <w:rsid w:val="00302DFA"/>
    <w:rsid w:val="00304711"/>
    <w:rsid w:val="00323F32"/>
    <w:rsid w:val="00337308"/>
    <w:rsid w:val="00347207"/>
    <w:rsid w:val="00350274"/>
    <w:rsid w:val="00357750"/>
    <w:rsid w:val="00373695"/>
    <w:rsid w:val="00376A47"/>
    <w:rsid w:val="00386C70"/>
    <w:rsid w:val="00391344"/>
    <w:rsid w:val="003B1DFF"/>
    <w:rsid w:val="003D4C5D"/>
    <w:rsid w:val="00406322"/>
    <w:rsid w:val="00411147"/>
    <w:rsid w:val="00413DC3"/>
    <w:rsid w:val="00415F0A"/>
    <w:rsid w:val="00416DD0"/>
    <w:rsid w:val="00426A9C"/>
    <w:rsid w:val="00430A44"/>
    <w:rsid w:val="00447875"/>
    <w:rsid w:val="00450D54"/>
    <w:rsid w:val="00451F4C"/>
    <w:rsid w:val="00454FD4"/>
    <w:rsid w:val="00456428"/>
    <w:rsid w:val="0047066E"/>
    <w:rsid w:val="0047286D"/>
    <w:rsid w:val="00482724"/>
    <w:rsid w:val="0048371B"/>
    <w:rsid w:val="00487776"/>
    <w:rsid w:val="004A53B5"/>
    <w:rsid w:val="004A5A7B"/>
    <w:rsid w:val="004B08BC"/>
    <w:rsid w:val="004C650A"/>
    <w:rsid w:val="004D0030"/>
    <w:rsid w:val="004D5498"/>
    <w:rsid w:val="004E313E"/>
    <w:rsid w:val="004E7AEB"/>
    <w:rsid w:val="004F780C"/>
    <w:rsid w:val="00505A95"/>
    <w:rsid w:val="00513CEA"/>
    <w:rsid w:val="00524054"/>
    <w:rsid w:val="00535299"/>
    <w:rsid w:val="005475B0"/>
    <w:rsid w:val="00554ADD"/>
    <w:rsid w:val="00556EF0"/>
    <w:rsid w:val="00562904"/>
    <w:rsid w:val="00594251"/>
    <w:rsid w:val="005A569C"/>
    <w:rsid w:val="005E02CC"/>
    <w:rsid w:val="005E57FC"/>
    <w:rsid w:val="005F6685"/>
    <w:rsid w:val="005F75CE"/>
    <w:rsid w:val="00606501"/>
    <w:rsid w:val="00613F3C"/>
    <w:rsid w:val="006275E5"/>
    <w:rsid w:val="00634F52"/>
    <w:rsid w:val="0065384F"/>
    <w:rsid w:val="00653E3D"/>
    <w:rsid w:val="006633ED"/>
    <w:rsid w:val="006B507F"/>
    <w:rsid w:val="006B69CE"/>
    <w:rsid w:val="00720AD5"/>
    <w:rsid w:val="007223BE"/>
    <w:rsid w:val="00722AF1"/>
    <w:rsid w:val="00740878"/>
    <w:rsid w:val="00740B69"/>
    <w:rsid w:val="00751DFE"/>
    <w:rsid w:val="007554D2"/>
    <w:rsid w:val="00762139"/>
    <w:rsid w:val="00770C2E"/>
    <w:rsid w:val="00791F6D"/>
    <w:rsid w:val="007A6EB2"/>
    <w:rsid w:val="007C1B53"/>
    <w:rsid w:val="007C20AE"/>
    <w:rsid w:val="007C43A8"/>
    <w:rsid w:val="007E1C68"/>
    <w:rsid w:val="007F2F43"/>
    <w:rsid w:val="00802660"/>
    <w:rsid w:val="00822F7F"/>
    <w:rsid w:val="00837BBD"/>
    <w:rsid w:val="008524CF"/>
    <w:rsid w:val="00855CC5"/>
    <w:rsid w:val="008715A6"/>
    <w:rsid w:val="00876F67"/>
    <w:rsid w:val="00880B8F"/>
    <w:rsid w:val="00891BD9"/>
    <w:rsid w:val="008A0FE8"/>
    <w:rsid w:val="008A3F55"/>
    <w:rsid w:val="008A6431"/>
    <w:rsid w:val="008B4007"/>
    <w:rsid w:val="008C3F55"/>
    <w:rsid w:val="008C6A3E"/>
    <w:rsid w:val="008D4484"/>
    <w:rsid w:val="008D623A"/>
    <w:rsid w:val="009136D0"/>
    <w:rsid w:val="00920177"/>
    <w:rsid w:val="00934979"/>
    <w:rsid w:val="00943755"/>
    <w:rsid w:val="009448A3"/>
    <w:rsid w:val="009562D7"/>
    <w:rsid w:val="00963905"/>
    <w:rsid w:val="00964262"/>
    <w:rsid w:val="0096792B"/>
    <w:rsid w:val="00967F29"/>
    <w:rsid w:val="00971953"/>
    <w:rsid w:val="00972AB3"/>
    <w:rsid w:val="00977686"/>
    <w:rsid w:val="0098220E"/>
    <w:rsid w:val="00996E26"/>
    <w:rsid w:val="009A56F8"/>
    <w:rsid w:val="009A655F"/>
    <w:rsid w:val="009C2999"/>
    <w:rsid w:val="009D5E1E"/>
    <w:rsid w:val="009D6480"/>
    <w:rsid w:val="009D7824"/>
    <w:rsid w:val="009E29D3"/>
    <w:rsid w:val="009E3878"/>
    <w:rsid w:val="009F0966"/>
    <w:rsid w:val="009F604E"/>
    <w:rsid w:val="00A00C06"/>
    <w:rsid w:val="00A04ACD"/>
    <w:rsid w:val="00A112EB"/>
    <w:rsid w:val="00A13BFB"/>
    <w:rsid w:val="00A16D8A"/>
    <w:rsid w:val="00A35191"/>
    <w:rsid w:val="00A4209C"/>
    <w:rsid w:val="00A45896"/>
    <w:rsid w:val="00A45A9C"/>
    <w:rsid w:val="00A45E57"/>
    <w:rsid w:val="00A5285C"/>
    <w:rsid w:val="00A61A6C"/>
    <w:rsid w:val="00A6599F"/>
    <w:rsid w:val="00A662E3"/>
    <w:rsid w:val="00A71680"/>
    <w:rsid w:val="00A7358F"/>
    <w:rsid w:val="00A77A23"/>
    <w:rsid w:val="00A82399"/>
    <w:rsid w:val="00A83618"/>
    <w:rsid w:val="00AA4BFF"/>
    <w:rsid w:val="00AC6131"/>
    <w:rsid w:val="00AE1E7B"/>
    <w:rsid w:val="00AE7255"/>
    <w:rsid w:val="00AE7920"/>
    <w:rsid w:val="00AF6F8C"/>
    <w:rsid w:val="00B040FD"/>
    <w:rsid w:val="00B132B9"/>
    <w:rsid w:val="00B177DA"/>
    <w:rsid w:val="00B24D7D"/>
    <w:rsid w:val="00B34AF2"/>
    <w:rsid w:val="00B414D7"/>
    <w:rsid w:val="00B469DA"/>
    <w:rsid w:val="00B51C99"/>
    <w:rsid w:val="00B5589B"/>
    <w:rsid w:val="00B70B5E"/>
    <w:rsid w:val="00B77C6D"/>
    <w:rsid w:val="00B87800"/>
    <w:rsid w:val="00BB0ECD"/>
    <w:rsid w:val="00BD1727"/>
    <w:rsid w:val="00BD30FE"/>
    <w:rsid w:val="00BE2D7E"/>
    <w:rsid w:val="00BE4794"/>
    <w:rsid w:val="00BE6B99"/>
    <w:rsid w:val="00C00EF5"/>
    <w:rsid w:val="00C135B7"/>
    <w:rsid w:val="00C1784E"/>
    <w:rsid w:val="00C20F33"/>
    <w:rsid w:val="00C24622"/>
    <w:rsid w:val="00C35A21"/>
    <w:rsid w:val="00C36F10"/>
    <w:rsid w:val="00C42DB9"/>
    <w:rsid w:val="00C62F1E"/>
    <w:rsid w:val="00C653CA"/>
    <w:rsid w:val="00C765C9"/>
    <w:rsid w:val="00C86A20"/>
    <w:rsid w:val="00C87935"/>
    <w:rsid w:val="00C90975"/>
    <w:rsid w:val="00C9701A"/>
    <w:rsid w:val="00CA52D7"/>
    <w:rsid w:val="00CB2800"/>
    <w:rsid w:val="00CC717A"/>
    <w:rsid w:val="00CD0239"/>
    <w:rsid w:val="00CD2592"/>
    <w:rsid w:val="00CD6A67"/>
    <w:rsid w:val="00CE1999"/>
    <w:rsid w:val="00CE1A45"/>
    <w:rsid w:val="00CE235B"/>
    <w:rsid w:val="00CE7E84"/>
    <w:rsid w:val="00CF471E"/>
    <w:rsid w:val="00CF5B23"/>
    <w:rsid w:val="00D0157C"/>
    <w:rsid w:val="00D4525D"/>
    <w:rsid w:val="00D5540F"/>
    <w:rsid w:val="00D77889"/>
    <w:rsid w:val="00D9091D"/>
    <w:rsid w:val="00D95EF2"/>
    <w:rsid w:val="00DA00D5"/>
    <w:rsid w:val="00DC1E28"/>
    <w:rsid w:val="00DD1D92"/>
    <w:rsid w:val="00DE2054"/>
    <w:rsid w:val="00DE2166"/>
    <w:rsid w:val="00DE733E"/>
    <w:rsid w:val="00DE782C"/>
    <w:rsid w:val="00E11F33"/>
    <w:rsid w:val="00E17544"/>
    <w:rsid w:val="00E20C63"/>
    <w:rsid w:val="00E342B9"/>
    <w:rsid w:val="00E34FF5"/>
    <w:rsid w:val="00E44727"/>
    <w:rsid w:val="00E45F2C"/>
    <w:rsid w:val="00E46816"/>
    <w:rsid w:val="00E51F28"/>
    <w:rsid w:val="00E7731B"/>
    <w:rsid w:val="00E90E01"/>
    <w:rsid w:val="00E957DB"/>
    <w:rsid w:val="00E96B99"/>
    <w:rsid w:val="00EA2044"/>
    <w:rsid w:val="00EA6B0B"/>
    <w:rsid w:val="00EC5D21"/>
    <w:rsid w:val="00ED51DA"/>
    <w:rsid w:val="00EE41FF"/>
    <w:rsid w:val="00EE4BB7"/>
    <w:rsid w:val="00EF49C9"/>
    <w:rsid w:val="00F104C5"/>
    <w:rsid w:val="00F16539"/>
    <w:rsid w:val="00F173E1"/>
    <w:rsid w:val="00F24733"/>
    <w:rsid w:val="00F303E7"/>
    <w:rsid w:val="00F3158D"/>
    <w:rsid w:val="00F35C5F"/>
    <w:rsid w:val="00F411C3"/>
    <w:rsid w:val="00F47D49"/>
    <w:rsid w:val="00F47EC8"/>
    <w:rsid w:val="00F752CA"/>
    <w:rsid w:val="00F76516"/>
    <w:rsid w:val="00F954E0"/>
    <w:rsid w:val="00FB151C"/>
    <w:rsid w:val="00FB29CE"/>
    <w:rsid w:val="00FB51B8"/>
    <w:rsid w:val="00FC2324"/>
    <w:rsid w:val="00FF39C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8D"/>
    <w:rPr>
      <w:sz w:val="24"/>
      <w:szCs w:val="24"/>
    </w:rPr>
  </w:style>
  <w:style w:type="paragraph" w:styleId="Heading1">
    <w:name w:val="heading 1"/>
    <w:basedOn w:val="Normal"/>
    <w:next w:val="Normal"/>
    <w:link w:val="Heading1Char"/>
    <w:uiPriority w:val="99"/>
    <w:qFormat/>
    <w:rsid w:val="00F3158D"/>
    <w:pPr>
      <w:keepNext/>
      <w:tabs>
        <w:tab w:val="left" w:pos="0"/>
        <w:tab w:val="left" w:pos="6840"/>
      </w:tabs>
      <w:ind w:firstLine="540"/>
      <w:jc w:val="both"/>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1E7B"/>
    <w:rPr>
      <w:rFonts w:ascii="Cambria" w:hAnsi="Cambria" w:cs="Times New Roman"/>
      <w:b/>
      <w:bCs/>
      <w:kern w:val="32"/>
      <w:sz w:val="32"/>
      <w:szCs w:val="32"/>
    </w:rPr>
  </w:style>
  <w:style w:type="paragraph" w:customStyle="1" w:styleId="naisf">
    <w:name w:val="naisf"/>
    <w:basedOn w:val="Normal"/>
    <w:uiPriority w:val="99"/>
    <w:rsid w:val="00F3158D"/>
    <w:pPr>
      <w:spacing w:before="75" w:after="75"/>
      <w:ind w:firstLine="375"/>
      <w:jc w:val="both"/>
    </w:pPr>
  </w:style>
  <w:style w:type="paragraph" w:customStyle="1" w:styleId="naisnod">
    <w:name w:val="naisnod"/>
    <w:basedOn w:val="Normal"/>
    <w:uiPriority w:val="99"/>
    <w:rsid w:val="00F3158D"/>
    <w:pPr>
      <w:spacing w:before="450" w:after="225"/>
      <w:jc w:val="center"/>
    </w:pPr>
    <w:rPr>
      <w:b/>
      <w:bCs/>
    </w:rPr>
  </w:style>
  <w:style w:type="paragraph" w:customStyle="1" w:styleId="naislab">
    <w:name w:val="naislab"/>
    <w:basedOn w:val="Normal"/>
    <w:uiPriority w:val="99"/>
    <w:rsid w:val="00F3158D"/>
    <w:pPr>
      <w:spacing w:before="75" w:after="75"/>
      <w:jc w:val="right"/>
    </w:pPr>
  </w:style>
  <w:style w:type="paragraph" w:customStyle="1" w:styleId="naiskr">
    <w:name w:val="naiskr"/>
    <w:basedOn w:val="Normal"/>
    <w:uiPriority w:val="99"/>
    <w:rsid w:val="00F3158D"/>
    <w:pPr>
      <w:spacing w:before="75" w:after="75"/>
    </w:pPr>
  </w:style>
  <w:style w:type="paragraph" w:customStyle="1" w:styleId="naisc">
    <w:name w:val="naisc"/>
    <w:basedOn w:val="Normal"/>
    <w:uiPriority w:val="99"/>
    <w:rsid w:val="00F3158D"/>
    <w:pPr>
      <w:spacing w:before="75" w:after="75"/>
      <w:jc w:val="center"/>
    </w:pPr>
  </w:style>
  <w:style w:type="paragraph" w:styleId="HTMLPreformatted">
    <w:name w:val="HTML Preformatted"/>
    <w:basedOn w:val="Normal"/>
    <w:link w:val="HTMLPreformattedChar"/>
    <w:uiPriority w:val="99"/>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E1E7B"/>
    <w:rPr>
      <w:rFonts w:ascii="Courier New" w:hAnsi="Courier New" w:cs="Courier New"/>
      <w:sz w:val="20"/>
      <w:szCs w:val="20"/>
    </w:rPr>
  </w:style>
  <w:style w:type="paragraph" w:styleId="Header">
    <w:name w:val="header"/>
    <w:basedOn w:val="Normal"/>
    <w:link w:val="HeaderChar"/>
    <w:uiPriority w:val="99"/>
    <w:rsid w:val="00F3158D"/>
    <w:pPr>
      <w:tabs>
        <w:tab w:val="center" w:pos="4153"/>
        <w:tab w:val="right" w:pos="8306"/>
      </w:tabs>
    </w:pPr>
  </w:style>
  <w:style w:type="character" w:customStyle="1" w:styleId="HeaderChar">
    <w:name w:val="Header Char"/>
    <w:basedOn w:val="DefaultParagraphFont"/>
    <w:link w:val="Header"/>
    <w:uiPriority w:val="99"/>
    <w:semiHidden/>
    <w:locked/>
    <w:rsid w:val="00AE1E7B"/>
    <w:rPr>
      <w:rFonts w:cs="Times New Roman"/>
      <w:sz w:val="24"/>
      <w:szCs w:val="24"/>
    </w:rPr>
  </w:style>
  <w:style w:type="character" w:styleId="PageNumber">
    <w:name w:val="page number"/>
    <w:basedOn w:val="DefaultParagraphFont"/>
    <w:uiPriority w:val="99"/>
    <w:rsid w:val="00F3158D"/>
    <w:rPr>
      <w:rFonts w:cs="Times New Roman"/>
    </w:rPr>
  </w:style>
  <w:style w:type="paragraph" w:styleId="BodyText">
    <w:name w:val="Body Text"/>
    <w:basedOn w:val="Normal"/>
    <w:link w:val="BodyTextChar"/>
    <w:uiPriority w:val="99"/>
    <w:rsid w:val="00F3158D"/>
    <w:pPr>
      <w:widowControl w:val="0"/>
      <w:spacing w:after="120"/>
    </w:pPr>
    <w:rPr>
      <w:sz w:val="28"/>
      <w:szCs w:val="28"/>
      <w:lang w:val="en-GB" w:eastAsia="en-US"/>
    </w:rPr>
  </w:style>
  <w:style w:type="character" w:customStyle="1" w:styleId="BodyTextChar">
    <w:name w:val="Body Text Char"/>
    <w:basedOn w:val="DefaultParagraphFont"/>
    <w:link w:val="BodyText"/>
    <w:uiPriority w:val="99"/>
    <w:semiHidden/>
    <w:locked/>
    <w:rsid w:val="00AE1E7B"/>
    <w:rPr>
      <w:rFonts w:cs="Times New Roman"/>
      <w:sz w:val="24"/>
      <w:szCs w:val="24"/>
    </w:rPr>
  </w:style>
  <w:style w:type="paragraph" w:styleId="NormalWeb">
    <w:name w:val="Normal (Web)"/>
    <w:basedOn w:val="Normal"/>
    <w:uiPriority w:val="99"/>
    <w:rsid w:val="00F3158D"/>
    <w:pPr>
      <w:spacing w:before="100" w:beforeAutospacing="1" w:after="100" w:afterAutospacing="1"/>
    </w:pPr>
  </w:style>
  <w:style w:type="character" w:styleId="Strong">
    <w:name w:val="Strong"/>
    <w:basedOn w:val="DefaultParagraphFont"/>
    <w:uiPriority w:val="99"/>
    <w:qFormat/>
    <w:rsid w:val="00F3158D"/>
    <w:rPr>
      <w:rFonts w:cs="Times New Roman"/>
      <w:b/>
      <w:bCs/>
    </w:rPr>
  </w:style>
  <w:style w:type="paragraph" w:customStyle="1" w:styleId="mans">
    <w:name w:val="mans"/>
    <w:basedOn w:val="Normal"/>
    <w:uiPriority w:val="99"/>
    <w:rsid w:val="00F3158D"/>
    <w:pPr>
      <w:numPr>
        <w:numId w:val="1"/>
      </w:numPr>
      <w:jc w:val="both"/>
    </w:pPr>
    <w:rPr>
      <w:sz w:val="28"/>
      <w:szCs w:val="28"/>
      <w:lang w:eastAsia="en-US"/>
    </w:rPr>
  </w:style>
  <w:style w:type="table" w:styleId="TableGrid">
    <w:name w:val="Table Grid"/>
    <w:basedOn w:val="TableNormal"/>
    <w:uiPriority w:val="99"/>
    <w:rsid w:val="00F315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uiPriority w:val="99"/>
    <w:rsid w:val="00F3158D"/>
    <w:pPr>
      <w:spacing w:before="40"/>
    </w:pPr>
    <w:rPr>
      <w:lang w:val="pl-PL" w:eastAsia="pl-PL"/>
    </w:rPr>
  </w:style>
  <w:style w:type="paragraph" w:styleId="Footer">
    <w:name w:val="footer"/>
    <w:basedOn w:val="Normal"/>
    <w:link w:val="FooterChar"/>
    <w:uiPriority w:val="99"/>
    <w:rsid w:val="009D5E1E"/>
    <w:pPr>
      <w:tabs>
        <w:tab w:val="center" w:pos="4153"/>
        <w:tab w:val="right" w:pos="8306"/>
      </w:tabs>
    </w:pPr>
  </w:style>
  <w:style w:type="character" w:customStyle="1" w:styleId="FooterChar">
    <w:name w:val="Footer Char"/>
    <w:basedOn w:val="DefaultParagraphFont"/>
    <w:link w:val="Footer"/>
    <w:uiPriority w:val="99"/>
    <w:semiHidden/>
    <w:locked/>
    <w:rsid w:val="00AE1E7B"/>
    <w:rPr>
      <w:rFonts w:cs="Times New Roman"/>
      <w:sz w:val="24"/>
      <w:szCs w:val="24"/>
    </w:rPr>
  </w:style>
  <w:style w:type="paragraph" w:styleId="ListParagraph">
    <w:name w:val="List Paragraph"/>
    <w:basedOn w:val="Normal"/>
    <w:uiPriority w:val="99"/>
    <w:qFormat/>
    <w:rsid w:val="00E96B99"/>
    <w:pPr>
      <w:spacing w:after="200" w:line="276" w:lineRule="auto"/>
      <w:ind w:left="720"/>
    </w:pPr>
    <w:rPr>
      <w:rFonts w:ascii="Calibri" w:hAnsi="Calibri" w:cs="Calibri"/>
      <w:sz w:val="22"/>
      <w:szCs w:val="22"/>
      <w:lang w:eastAsia="en-US"/>
    </w:rPr>
  </w:style>
  <w:style w:type="paragraph" w:customStyle="1" w:styleId="Default">
    <w:name w:val="Default"/>
    <w:uiPriority w:val="99"/>
    <w:rsid w:val="00E957D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386C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E7B"/>
    <w:rPr>
      <w:rFonts w:cs="Times New Roman"/>
      <w:sz w:val="2"/>
    </w:rPr>
  </w:style>
</w:styles>
</file>

<file path=word/webSettings.xml><?xml version="1.0" encoding="utf-8"?>
<w:webSettings xmlns:r="http://schemas.openxmlformats.org/officeDocument/2006/relationships" xmlns:w="http://schemas.openxmlformats.org/wordprocessingml/2006/main">
  <w:divs>
    <w:div w:id="1106539973">
      <w:marLeft w:val="45"/>
      <w:marRight w:val="45"/>
      <w:marTop w:val="90"/>
      <w:marBottom w:val="90"/>
      <w:divBdr>
        <w:top w:val="none" w:sz="0" w:space="0" w:color="auto"/>
        <w:left w:val="none" w:sz="0" w:space="0" w:color="auto"/>
        <w:bottom w:val="none" w:sz="0" w:space="0" w:color="auto"/>
        <w:right w:val="none" w:sz="0" w:space="0" w:color="auto"/>
      </w:divBdr>
      <w:divsChild>
        <w:div w:id="1106539972">
          <w:marLeft w:val="0"/>
          <w:marRight w:val="0"/>
          <w:marTop w:val="240"/>
          <w:marBottom w:val="0"/>
          <w:divBdr>
            <w:top w:val="none" w:sz="0" w:space="0" w:color="auto"/>
            <w:left w:val="none" w:sz="0" w:space="0" w:color="auto"/>
            <w:bottom w:val="none" w:sz="0" w:space="0" w:color="auto"/>
            <w:right w:val="none" w:sz="0" w:space="0" w:color="auto"/>
          </w:divBdr>
          <w:divsChild>
            <w:div w:id="11065399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06539983">
      <w:marLeft w:val="45"/>
      <w:marRight w:val="45"/>
      <w:marTop w:val="90"/>
      <w:marBottom w:val="90"/>
      <w:divBdr>
        <w:top w:val="none" w:sz="0" w:space="0" w:color="auto"/>
        <w:left w:val="none" w:sz="0" w:space="0" w:color="auto"/>
        <w:bottom w:val="none" w:sz="0" w:space="0" w:color="auto"/>
        <w:right w:val="none" w:sz="0" w:space="0" w:color="auto"/>
      </w:divBdr>
      <w:divsChild>
        <w:div w:id="1106539968">
          <w:marLeft w:val="0"/>
          <w:marRight w:val="0"/>
          <w:marTop w:val="240"/>
          <w:marBottom w:val="0"/>
          <w:divBdr>
            <w:top w:val="none" w:sz="0" w:space="0" w:color="auto"/>
            <w:left w:val="none" w:sz="0" w:space="0" w:color="auto"/>
            <w:bottom w:val="none" w:sz="0" w:space="0" w:color="auto"/>
            <w:right w:val="none" w:sz="0" w:space="0" w:color="auto"/>
          </w:divBdr>
        </w:div>
        <w:div w:id="1106539969">
          <w:marLeft w:val="0"/>
          <w:marRight w:val="0"/>
          <w:marTop w:val="240"/>
          <w:marBottom w:val="0"/>
          <w:divBdr>
            <w:top w:val="none" w:sz="0" w:space="0" w:color="auto"/>
            <w:left w:val="none" w:sz="0" w:space="0" w:color="auto"/>
            <w:bottom w:val="none" w:sz="0" w:space="0" w:color="auto"/>
            <w:right w:val="none" w:sz="0" w:space="0" w:color="auto"/>
          </w:divBdr>
        </w:div>
        <w:div w:id="1106539971">
          <w:marLeft w:val="0"/>
          <w:marRight w:val="0"/>
          <w:marTop w:val="240"/>
          <w:marBottom w:val="0"/>
          <w:divBdr>
            <w:top w:val="none" w:sz="0" w:space="0" w:color="auto"/>
            <w:left w:val="none" w:sz="0" w:space="0" w:color="auto"/>
            <w:bottom w:val="none" w:sz="0" w:space="0" w:color="auto"/>
            <w:right w:val="none" w:sz="0" w:space="0" w:color="auto"/>
          </w:divBdr>
        </w:div>
        <w:div w:id="1106539975">
          <w:marLeft w:val="0"/>
          <w:marRight w:val="0"/>
          <w:marTop w:val="240"/>
          <w:marBottom w:val="0"/>
          <w:divBdr>
            <w:top w:val="none" w:sz="0" w:space="0" w:color="auto"/>
            <w:left w:val="none" w:sz="0" w:space="0" w:color="auto"/>
            <w:bottom w:val="none" w:sz="0" w:space="0" w:color="auto"/>
            <w:right w:val="none" w:sz="0" w:space="0" w:color="auto"/>
          </w:divBdr>
        </w:div>
        <w:div w:id="1106539976">
          <w:marLeft w:val="0"/>
          <w:marRight w:val="0"/>
          <w:marTop w:val="240"/>
          <w:marBottom w:val="0"/>
          <w:divBdr>
            <w:top w:val="none" w:sz="0" w:space="0" w:color="auto"/>
            <w:left w:val="none" w:sz="0" w:space="0" w:color="auto"/>
            <w:bottom w:val="none" w:sz="0" w:space="0" w:color="auto"/>
            <w:right w:val="none" w:sz="0" w:space="0" w:color="auto"/>
          </w:divBdr>
        </w:div>
        <w:div w:id="1106539977">
          <w:marLeft w:val="0"/>
          <w:marRight w:val="0"/>
          <w:marTop w:val="240"/>
          <w:marBottom w:val="0"/>
          <w:divBdr>
            <w:top w:val="none" w:sz="0" w:space="0" w:color="auto"/>
            <w:left w:val="none" w:sz="0" w:space="0" w:color="auto"/>
            <w:bottom w:val="none" w:sz="0" w:space="0" w:color="auto"/>
            <w:right w:val="none" w:sz="0" w:space="0" w:color="auto"/>
          </w:divBdr>
        </w:div>
        <w:div w:id="1106539978">
          <w:marLeft w:val="0"/>
          <w:marRight w:val="0"/>
          <w:marTop w:val="240"/>
          <w:marBottom w:val="0"/>
          <w:divBdr>
            <w:top w:val="none" w:sz="0" w:space="0" w:color="auto"/>
            <w:left w:val="none" w:sz="0" w:space="0" w:color="auto"/>
            <w:bottom w:val="none" w:sz="0" w:space="0" w:color="auto"/>
            <w:right w:val="none" w:sz="0" w:space="0" w:color="auto"/>
          </w:divBdr>
        </w:div>
        <w:div w:id="1106539979">
          <w:marLeft w:val="0"/>
          <w:marRight w:val="0"/>
          <w:marTop w:val="240"/>
          <w:marBottom w:val="0"/>
          <w:divBdr>
            <w:top w:val="none" w:sz="0" w:space="0" w:color="auto"/>
            <w:left w:val="none" w:sz="0" w:space="0" w:color="auto"/>
            <w:bottom w:val="none" w:sz="0" w:space="0" w:color="auto"/>
            <w:right w:val="none" w:sz="0" w:space="0" w:color="auto"/>
          </w:divBdr>
        </w:div>
        <w:div w:id="1106539980">
          <w:marLeft w:val="0"/>
          <w:marRight w:val="0"/>
          <w:marTop w:val="240"/>
          <w:marBottom w:val="0"/>
          <w:divBdr>
            <w:top w:val="none" w:sz="0" w:space="0" w:color="auto"/>
            <w:left w:val="none" w:sz="0" w:space="0" w:color="auto"/>
            <w:bottom w:val="none" w:sz="0" w:space="0" w:color="auto"/>
            <w:right w:val="none" w:sz="0" w:space="0" w:color="auto"/>
          </w:divBdr>
        </w:div>
        <w:div w:id="1106539982">
          <w:marLeft w:val="0"/>
          <w:marRight w:val="0"/>
          <w:marTop w:val="240"/>
          <w:marBottom w:val="0"/>
          <w:divBdr>
            <w:top w:val="none" w:sz="0" w:space="0" w:color="auto"/>
            <w:left w:val="none" w:sz="0" w:space="0" w:color="auto"/>
            <w:bottom w:val="none" w:sz="0" w:space="0" w:color="auto"/>
            <w:right w:val="none" w:sz="0" w:space="0" w:color="auto"/>
          </w:divBdr>
        </w:div>
        <w:div w:id="1106539986">
          <w:marLeft w:val="0"/>
          <w:marRight w:val="0"/>
          <w:marTop w:val="240"/>
          <w:marBottom w:val="0"/>
          <w:divBdr>
            <w:top w:val="none" w:sz="0" w:space="0" w:color="auto"/>
            <w:left w:val="none" w:sz="0" w:space="0" w:color="auto"/>
            <w:bottom w:val="none" w:sz="0" w:space="0" w:color="auto"/>
            <w:right w:val="none" w:sz="0" w:space="0" w:color="auto"/>
          </w:divBdr>
        </w:div>
        <w:div w:id="1106539987">
          <w:marLeft w:val="0"/>
          <w:marRight w:val="0"/>
          <w:marTop w:val="240"/>
          <w:marBottom w:val="0"/>
          <w:divBdr>
            <w:top w:val="none" w:sz="0" w:space="0" w:color="auto"/>
            <w:left w:val="none" w:sz="0" w:space="0" w:color="auto"/>
            <w:bottom w:val="none" w:sz="0" w:space="0" w:color="auto"/>
            <w:right w:val="none" w:sz="0" w:space="0" w:color="auto"/>
          </w:divBdr>
        </w:div>
        <w:div w:id="1106539988">
          <w:marLeft w:val="0"/>
          <w:marRight w:val="0"/>
          <w:marTop w:val="240"/>
          <w:marBottom w:val="0"/>
          <w:divBdr>
            <w:top w:val="none" w:sz="0" w:space="0" w:color="auto"/>
            <w:left w:val="none" w:sz="0" w:space="0" w:color="auto"/>
            <w:bottom w:val="none" w:sz="0" w:space="0" w:color="auto"/>
            <w:right w:val="none" w:sz="0" w:space="0" w:color="auto"/>
          </w:divBdr>
        </w:div>
        <w:div w:id="1106539990">
          <w:marLeft w:val="0"/>
          <w:marRight w:val="0"/>
          <w:marTop w:val="240"/>
          <w:marBottom w:val="0"/>
          <w:divBdr>
            <w:top w:val="none" w:sz="0" w:space="0" w:color="auto"/>
            <w:left w:val="none" w:sz="0" w:space="0" w:color="auto"/>
            <w:bottom w:val="none" w:sz="0" w:space="0" w:color="auto"/>
            <w:right w:val="none" w:sz="0" w:space="0" w:color="auto"/>
          </w:divBdr>
        </w:div>
        <w:div w:id="1106539991">
          <w:marLeft w:val="0"/>
          <w:marRight w:val="0"/>
          <w:marTop w:val="240"/>
          <w:marBottom w:val="0"/>
          <w:divBdr>
            <w:top w:val="none" w:sz="0" w:space="0" w:color="auto"/>
            <w:left w:val="none" w:sz="0" w:space="0" w:color="auto"/>
            <w:bottom w:val="none" w:sz="0" w:space="0" w:color="auto"/>
            <w:right w:val="none" w:sz="0" w:space="0" w:color="auto"/>
          </w:divBdr>
        </w:div>
        <w:div w:id="1106539993">
          <w:marLeft w:val="0"/>
          <w:marRight w:val="0"/>
          <w:marTop w:val="240"/>
          <w:marBottom w:val="0"/>
          <w:divBdr>
            <w:top w:val="none" w:sz="0" w:space="0" w:color="auto"/>
            <w:left w:val="none" w:sz="0" w:space="0" w:color="auto"/>
            <w:bottom w:val="none" w:sz="0" w:space="0" w:color="auto"/>
            <w:right w:val="none" w:sz="0" w:space="0" w:color="auto"/>
          </w:divBdr>
        </w:div>
        <w:div w:id="1106539994">
          <w:marLeft w:val="0"/>
          <w:marRight w:val="0"/>
          <w:marTop w:val="240"/>
          <w:marBottom w:val="0"/>
          <w:divBdr>
            <w:top w:val="none" w:sz="0" w:space="0" w:color="auto"/>
            <w:left w:val="none" w:sz="0" w:space="0" w:color="auto"/>
            <w:bottom w:val="none" w:sz="0" w:space="0" w:color="auto"/>
            <w:right w:val="none" w:sz="0" w:space="0" w:color="auto"/>
          </w:divBdr>
        </w:div>
        <w:div w:id="1106539995">
          <w:marLeft w:val="0"/>
          <w:marRight w:val="0"/>
          <w:marTop w:val="240"/>
          <w:marBottom w:val="0"/>
          <w:divBdr>
            <w:top w:val="none" w:sz="0" w:space="0" w:color="auto"/>
            <w:left w:val="none" w:sz="0" w:space="0" w:color="auto"/>
            <w:bottom w:val="none" w:sz="0" w:space="0" w:color="auto"/>
            <w:right w:val="none" w:sz="0" w:space="0" w:color="auto"/>
          </w:divBdr>
        </w:div>
        <w:div w:id="1106539996">
          <w:marLeft w:val="0"/>
          <w:marRight w:val="0"/>
          <w:marTop w:val="240"/>
          <w:marBottom w:val="0"/>
          <w:divBdr>
            <w:top w:val="none" w:sz="0" w:space="0" w:color="auto"/>
            <w:left w:val="none" w:sz="0" w:space="0" w:color="auto"/>
            <w:bottom w:val="none" w:sz="0" w:space="0" w:color="auto"/>
            <w:right w:val="none" w:sz="0" w:space="0" w:color="auto"/>
          </w:divBdr>
        </w:div>
        <w:div w:id="1106539997">
          <w:marLeft w:val="0"/>
          <w:marRight w:val="0"/>
          <w:marTop w:val="240"/>
          <w:marBottom w:val="0"/>
          <w:divBdr>
            <w:top w:val="none" w:sz="0" w:space="0" w:color="auto"/>
            <w:left w:val="none" w:sz="0" w:space="0" w:color="auto"/>
            <w:bottom w:val="none" w:sz="0" w:space="0" w:color="auto"/>
            <w:right w:val="none" w:sz="0" w:space="0" w:color="auto"/>
          </w:divBdr>
        </w:div>
        <w:div w:id="1106539999">
          <w:marLeft w:val="0"/>
          <w:marRight w:val="0"/>
          <w:marTop w:val="240"/>
          <w:marBottom w:val="0"/>
          <w:divBdr>
            <w:top w:val="none" w:sz="0" w:space="0" w:color="auto"/>
            <w:left w:val="none" w:sz="0" w:space="0" w:color="auto"/>
            <w:bottom w:val="none" w:sz="0" w:space="0" w:color="auto"/>
            <w:right w:val="none" w:sz="0" w:space="0" w:color="auto"/>
          </w:divBdr>
        </w:div>
      </w:divsChild>
    </w:div>
    <w:div w:id="1106539998">
      <w:marLeft w:val="45"/>
      <w:marRight w:val="45"/>
      <w:marTop w:val="90"/>
      <w:marBottom w:val="90"/>
      <w:divBdr>
        <w:top w:val="none" w:sz="0" w:space="0" w:color="auto"/>
        <w:left w:val="none" w:sz="0" w:space="0" w:color="auto"/>
        <w:bottom w:val="none" w:sz="0" w:space="0" w:color="auto"/>
        <w:right w:val="none" w:sz="0" w:space="0" w:color="auto"/>
      </w:divBdr>
      <w:divsChild>
        <w:div w:id="1106539981">
          <w:marLeft w:val="0"/>
          <w:marRight w:val="0"/>
          <w:marTop w:val="240"/>
          <w:marBottom w:val="0"/>
          <w:divBdr>
            <w:top w:val="none" w:sz="0" w:space="0" w:color="auto"/>
            <w:left w:val="none" w:sz="0" w:space="0" w:color="auto"/>
            <w:bottom w:val="none" w:sz="0" w:space="0" w:color="auto"/>
            <w:right w:val="none" w:sz="0" w:space="0" w:color="auto"/>
          </w:divBdr>
          <w:divsChild>
            <w:div w:id="1106539974">
              <w:marLeft w:val="0"/>
              <w:marRight w:val="0"/>
              <w:marTop w:val="45"/>
              <w:marBottom w:val="0"/>
              <w:divBdr>
                <w:top w:val="none" w:sz="0" w:space="0" w:color="auto"/>
                <w:left w:val="none" w:sz="0" w:space="0" w:color="auto"/>
                <w:bottom w:val="none" w:sz="0" w:space="0" w:color="auto"/>
                <w:right w:val="none" w:sz="0" w:space="0" w:color="auto"/>
              </w:divBdr>
            </w:div>
          </w:divsChild>
        </w:div>
        <w:div w:id="1106539989">
          <w:marLeft w:val="0"/>
          <w:marRight w:val="0"/>
          <w:marTop w:val="240"/>
          <w:marBottom w:val="0"/>
          <w:divBdr>
            <w:top w:val="none" w:sz="0" w:space="0" w:color="auto"/>
            <w:left w:val="none" w:sz="0" w:space="0" w:color="auto"/>
            <w:bottom w:val="none" w:sz="0" w:space="0" w:color="auto"/>
            <w:right w:val="none" w:sz="0" w:space="0" w:color="auto"/>
          </w:divBdr>
          <w:divsChild>
            <w:div w:id="1106539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06540000">
      <w:marLeft w:val="45"/>
      <w:marRight w:val="45"/>
      <w:marTop w:val="90"/>
      <w:marBottom w:val="90"/>
      <w:divBdr>
        <w:top w:val="none" w:sz="0" w:space="0" w:color="auto"/>
        <w:left w:val="none" w:sz="0" w:space="0" w:color="auto"/>
        <w:bottom w:val="none" w:sz="0" w:space="0" w:color="auto"/>
        <w:right w:val="none" w:sz="0" w:space="0" w:color="auto"/>
      </w:divBdr>
      <w:divsChild>
        <w:div w:id="1106539984">
          <w:marLeft w:val="0"/>
          <w:marRight w:val="0"/>
          <w:marTop w:val="0"/>
          <w:marBottom w:val="567"/>
          <w:divBdr>
            <w:top w:val="none" w:sz="0" w:space="0" w:color="auto"/>
            <w:left w:val="none" w:sz="0" w:space="0" w:color="auto"/>
            <w:bottom w:val="none" w:sz="0" w:space="0" w:color="auto"/>
            <w:right w:val="none" w:sz="0" w:space="0" w:color="auto"/>
          </w:divBdr>
        </w:div>
        <w:div w:id="110653998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3</Pages>
  <Words>2698</Words>
  <Characters>1538</Characters>
  <Application>Microsoft Office Outlook</Application>
  <DocSecurity>0</DocSecurity>
  <Lines>0</Lines>
  <Paragraphs>0</Paragraphs>
  <ScaleCrop>false</ScaleCrop>
  <Company>Izglītības un zinātnes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24.augusta noteikumos Nr.746 "Pedagogu darba samaksas noteikumi"</dc:title>
  <dc:subject>Ministru kabineta noteikumi</dc:subject>
  <dc:creator>Anita Āboliņa</dc:creator>
  <cp:keywords>pedagogu darba samaksa</cp:keywords>
  <dc:description>anita.abolina@izm.gov.lv; 67047930</dc:description>
  <cp:lastModifiedBy>Erna Ivanova</cp:lastModifiedBy>
  <cp:revision>16</cp:revision>
  <cp:lastPrinted>2011-06-17T07:31:00Z</cp:lastPrinted>
  <dcterms:created xsi:type="dcterms:W3CDTF">2011-05-20T09:44:00Z</dcterms:created>
  <dcterms:modified xsi:type="dcterms:W3CDTF">2011-07-06T10:43:00Z</dcterms:modified>
</cp:coreProperties>
</file>