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C64" w:rsidRPr="002F7C64" w:rsidRDefault="002F7C64" w:rsidP="002F7C64">
      <w:pPr>
        <w:jc w:val="right"/>
        <w:rPr>
          <w:sz w:val="28"/>
          <w:szCs w:val="28"/>
        </w:rPr>
      </w:pPr>
      <w:r w:rsidRPr="002F7C64">
        <w:rPr>
          <w:sz w:val="28"/>
          <w:szCs w:val="28"/>
        </w:rPr>
        <w:t>7.pielikums</w:t>
      </w:r>
      <w:r w:rsidRPr="002F7C64">
        <w:rPr>
          <w:sz w:val="28"/>
          <w:szCs w:val="28"/>
        </w:rPr>
        <w:br/>
        <w:t>Ministru kabineta</w:t>
      </w:r>
      <w:r w:rsidRPr="002F7C64">
        <w:rPr>
          <w:sz w:val="28"/>
          <w:szCs w:val="28"/>
        </w:rPr>
        <w:br/>
        <w:t>201</w:t>
      </w:r>
      <w:r w:rsidR="003049E8">
        <w:rPr>
          <w:sz w:val="28"/>
          <w:szCs w:val="28"/>
        </w:rPr>
        <w:t>3</w:t>
      </w:r>
      <w:r w:rsidRPr="002F7C64">
        <w:rPr>
          <w:sz w:val="28"/>
          <w:szCs w:val="28"/>
        </w:rPr>
        <w:t>.gada _______________</w:t>
      </w:r>
      <w:r w:rsidRPr="002F7C64">
        <w:rPr>
          <w:sz w:val="28"/>
          <w:szCs w:val="28"/>
        </w:rPr>
        <w:br/>
        <w:t>noteikumiem Nr._____</w:t>
      </w:r>
    </w:p>
    <w:p w:rsidR="002F7C64" w:rsidRPr="002F7C64" w:rsidRDefault="002F7C64" w:rsidP="002F7C64">
      <w:pPr>
        <w:jc w:val="right"/>
        <w:rPr>
          <w:sz w:val="28"/>
          <w:szCs w:val="28"/>
        </w:rPr>
      </w:pPr>
      <w:r w:rsidRPr="002F7C64">
        <w:rPr>
          <w:sz w:val="28"/>
          <w:szCs w:val="28"/>
        </w:rPr>
        <w:t> </w:t>
      </w:r>
    </w:p>
    <w:p w:rsidR="002F7C64" w:rsidRPr="002F7C64" w:rsidRDefault="002F7C64" w:rsidP="002F7C64">
      <w:pPr>
        <w:jc w:val="center"/>
        <w:rPr>
          <w:sz w:val="28"/>
          <w:szCs w:val="28"/>
        </w:rPr>
      </w:pPr>
      <w:r w:rsidRPr="002F7C64">
        <w:rPr>
          <w:b/>
          <w:bCs/>
          <w:sz w:val="28"/>
          <w:szCs w:val="28"/>
        </w:rPr>
        <w:t>Tehniskā grafika.</w:t>
      </w:r>
    </w:p>
    <w:p w:rsidR="002F7C64" w:rsidRPr="002F7C64" w:rsidRDefault="002F7C64" w:rsidP="002F7C64">
      <w:pPr>
        <w:jc w:val="center"/>
        <w:rPr>
          <w:b/>
          <w:bCs/>
          <w:sz w:val="28"/>
          <w:szCs w:val="28"/>
        </w:rPr>
      </w:pPr>
      <w:r w:rsidRPr="002F7C64">
        <w:rPr>
          <w:b/>
          <w:bCs/>
          <w:sz w:val="28"/>
          <w:szCs w:val="28"/>
        </w:rPr>
        <w:t>Vispārējās vidējās izglītības mācību priekšmeta standarts</w:t>
      </w:r>
    </w:p>
    <w:p w:rsidR="002F7C64" w:rsidRPr="002F7C64" w:rsidRDefault="002F7C64" w:rsidP="002F7C64">
      <w:pPr>
        <w:jc w:val="both"/>
        <w:rPr>
          <w:sz w:val="28"/>
          <w:szCs w:val="28"/>
        </w:rPr>
      </w:pPr>
      <w:r w:rsidRPr="002F7C64">
        <w:rPr>
          <w:sz w:val="28"/>
          <w:szCs w:val="28"/>
        </w:rPr>
        <w:t> </w:t>
      </w:r>
    </w:p>
    <w:p w:rsidR="002F7C64" w:rsidRPr="002F7C64" w:rsidRDefault="002F7C64" w:rsidP="002F7C64">
      <w:pPr>
        <w:jc w:val="center"/>
        <w:rPr>
          <w:b/>
          <w:bCs/>
          <w:sz w:val="28"/>
          <w:szCs w:val="28"/>
        </w:rPr>
      </w:pPr>
      <w:r w:rsidRPr="002F7C64">
        <w:rPr>
          <w:b/>
          <w:bCs/>
          <w:sz w:val="28"/>
          <w:szCs w:val="28"/>
        </w:rPr>
        <w:t>I. Mācību priekšmeta mērķis un uzdevumi</w:t>
      </w:r>
    </w:p>
    <w:p w:rsidR="002F7C64" w:rsidRPr="002F7C64" w:rsidRDefault="002F7C64" w:rsidP="002F7C64">
      <w:pPr>
        <w:jc w:val="both"/>
        <w:rPr>
          <w:sz w:val="28"/>
          <w:szCs w:val="28"/>
        </w:rPr>
      </w:pPr>
      <w:r w:rsidRPr="002F7C64">
        <w:rPr>
          <w:sz w:val="28"/>
          <w:szCs w:val="28"/>
        </w:rPr>
        <w:t> </w:t>
      </w:r>
    </w:p>
    <w:p w:rsidR="002F7C64" w:rsidRPr="002F7C64" w:rsidRDefault="002F7C64" w:rsidP="00A230A9">
      <w:pPr>
        <w:ind w:firstLine="720"/>
        <w:jc w:val="both"/>
        <w:rPr>
          <w:sz w:val="28"/>
          <w:szCs w:val="28"/>
        </w:rPr>
      </w:pPr>
      <w:r w:rsidRPr="002F7C64">
        <w:rPr>
          <w:sz w:val="28"/>
          <w:szCs w:val="28"/>
        </w:rPr>
        <w:t xml:space="preserve">1. Mācību priekšmeta </w:t>
      </w:r>
      <w:r w:rsidR="0049780D">
        <w:rPr>
          <w:sz w:val="28"/>
          <w:szCs w:val="28"/>
        </w:rPr>
        <w:t>„Tehniskā grafika”</w:t>
      </w:r>
      <w:r w:rsidRPr="002F7C64">
        <w:rPr>
          <w:sz w:val="28"/>
          <w:szCs w:val="28"/>
        </w:rPr>
        <w:t xml:space="preserve"> mērķis ir sekmēt izglītojamā loģiski analītiskās domāšanas, vizuāli telpiskās uztveres un radošo spēju attīstību un padziļināt izpratni par tehniskās grafikas lietojumu dažādās nozarēs, lai izglītojamais spētu veidot profesionālo karjeru inženierzinātņu jomā un citās jomās vai izmantot gūtās zināšanas un prasmes ikdienā.</w:t>
      </w:r>
    </w:p>
    <w:p w:rsidR="002F7C64" w:rsidRPr="002F7C64" w:rsidRDefault="002F7C64" w:rsidP="002F7C64">
      <w:pPr>
        <w:jc w:val="both"/>
        <w:rPr>
          <w:sz w:val="28"/>
          <w:szCs w:val="28"/>
        </w:rPr>
      </w:pPr>
      <w:r w:rsidRPr="002F7C64">
        <w:rPr>
          <w:sz w:val="28"/>
          <w:szCs w:val="28"/>
        </w:rPr>
        <w:t> </w:t>
      </w:r>
    </w:p>
    <w:p w:rsidR="002F7C64" w:rsidRPr="002F7C64" w:rsidRDefault="0049780D" w:rsidP="00A230A9">
      <w:pPr>
        <w:ind w:firstLine="720"/>
        <w:jc w:val="both"/>
        <w:rPr>
          <w:sz w:val="28"/>
          <w:szCs w:val="28"/>
        </w:rPr>
      </w:pPr>
      <w:r>
        <w:rPr>
          <w:sz w:val="28"/>
          <w:szCs w:val="28"/>
        </w:rPr>
        <w:t>2. Mācību priekšmeta „</w:t>
      </w:r>
      <w:r w:rsidR="002F7C64" w:rsidRPr="002F7C64">
        <w:rPr>
          <w:sz w:val="28"/>
          <w:szCs w:val="28"/>
        </w:rPr>
        <w:t>Tehniskā grafika</w:t>
      </w:r>
      <w:r>
        <w:rPr>
          <w:sz w:val="28"/>
          <w:szCs w:val="28"/>
        </w:rPr>
        <w:t>”</w:t>
      </w:r>
      <w:r w:rsidR="002F7C64" w:rsidRPr="002F7C64">
        <w:rPr>
          <w:sz w:val="28"/>
          <w:szCs w:val="28"/>
        </w:rPr>
        <w:t xml:space="preserve"> uzdevumi ir radīt izglītoja</w:t>
      </w:r>
      <w:r w:rsidR="002F7C64" w:rsidRPr="002F7C64">
        <w:rPr>
          <w:sz w:val="28"/>
          <w:szCs w:val="28"/>
        </w:rPr>
        <w:softHyphen/>
        <w:t>majam iespēju:</w:t>
      </w:r>
    </w:p>
    <w:p w:rsidR="002F7C64" w:rsidRPr="002F7C64" w:rsidRDefault="002F7C64" w:rsidP="00A230A9">
      <w:pPr>
        <w:ind w:firstLine="720"/>
        <w:jc w:val="both"/>
        <w:rPr>
          <w:sz w:val="28"/>
          <w:szCs w:val="28"/>
        </w:rPr>
      </w:pPr>
      <w:r w:rsidRPr="002F7C64">
        <w:rPr>
          <w:sz w:val="28"/>
          <w:szCs w:val="28"/>
        </w:rPr>
        <w:t>2.1. pilnveidot izpratni par grafiskās valodas līdzekļiem un normām;</w:t>
      </w:r>
    </w:p>
    <w:p w:rsidR="002F7C64" w:rsidRPr="002F7C64" w:rsidRDefault="002F7C64" w:rsidP="00A230A9">
      <w:pPr>
        <w:ind w:firstLine="720"/>
        <w:jc w:val="both"/>
        <w:rPr>
          <w:sz w:val="28"/>
          <w:szCs w:val="28"/>
        </w:rPr>
      </w:pPr>
      <w:r w:rsidRPr="002F7C64">
        <w:rPr>
          <w:sz w:val="28"/>
          <w:szCs w:val="28"/>
        </w:rPr>
        <w:t>2.2. padziļināt zināšanas un pilnveidot prasmes telpisku objektu attēlošanā grafiskā veidā;</w:t>
      </w:r>
    </w:p>
    <w:p w:rsidR="002F7C64" w:rsidRPr="002F7C64" w:rsidRDefault="002F7C64" w:rsidP="00A230A9">
      <w:pPr>
        <w:ind w:firstLine="720"/>
        <w:jc w:val="both"/>
        <w:rPr>
          <w:sz w:val="28"/>
          <w:szCs w:val="28"/>
        </w:rPr>
      </w:pPr>
      <w:r w:rsidRPr="002F7C64">
        <w:rPr>
          <w:sz w:val="28"/>
          <w:szCs w:val="28"/>
        </w:rPr>
        <w:t>2.3. padziļināt izpratni par grafiskās valodas kā internacionāla saziņas līdzekļa nozīmi projektēšanā un projektu realizēšanā dažādās tautsaimniecības nozarēs un ikdienā.</w:t>
      </w:r>
    </w:p>
    <w:p w:rsidR="002F7C64" w:rsidRPr="002F7C64" w:rsidRDefault="002F7C64" w:rsidP="002F7C64">
      <w:pPr>
        <w:jc w:val="both"/>
        <w:rPr>
          <w:sz w:val="28"/>
          <w:szCs w:val="28"/>
        </w:rPr>
      </w:pPr>
      <w:r w:rsidRPr="002F7C64">
        <w:rPr>
          <w:sz w:val="28"/>
          <w:szCs w:val="28"/>
        </w:rPr>
        <w:t> </w:t>
      </w:r>
    </w:p>
    <w:p w:rsidR="002F7C64" w:rsidRPr="002F7C64" w:rsidRDefault="002F7C64" w:rsidP="002F7C64">
      <w:pPr>
        <w:jc w:val="center"/>
        <w:rPr>
          <w:b/>
          <w:bCs/>
          <w:sz w:val="28"/>
          <w:szCs w:val="28"/>
        </w:rPr>
      </w:pPr>
      <w:r w:rsidRPr="002F7C64">
        <w:rPr>
          <w:b/>
          <w:bCs/>
          <w:sz w:val="28"/>
          <w:szCs w:val="28"/>
        </w:rPr>
        <w:t>II. Mācību priekšmeta obligātais saturs</w:t>
      </w:r>
    </w:p>
    <w:p w:rsidR="002F7C64" w:rsidRPr="002F7C64" w:rsidRDefault="002F7C64" w:rsidP="002F7C64">
      <w:pPr>
        <w:jc w:val="both"/>
        <w:rPr>
          <w:sz w:val="28"/>
          <w:szCs w:val="28"/>
        </w:rPr>
      </w:pPr>
      <w:r w:rsidRPr="002F7C64">
        <w:rPr>
          <w:sz w:val="28"/>
          <w:szCs w:val="28"/>
        </w:rPr>
        <w:t> </w:t>
      </w:r>
    </w:p>
    <w:p w:rsidR="002F7C64" w:rsidRPr="002F7C64" w:rsidRDefault="0049780D" w:rsidP="00A230A9">
      <w:pPr>
        <w:ind w:firstLine="720"/>
        <w:jc w:val="both"/>
        <w:rPr>
          <w:sz w:val="28"/>
          <w:szCs w:val="28"/>
        </w:rPr>
      </w:pPr>
      <w:r>
        <w:rPr>
          <w:sz w:val="28"/>
          <w:szCs w:val="28"/>
        </w:rPr>
        <w:t>3. Mācību satura komponents „Grafiskā valoda”</w:t>
      </w:r>
      <w:r w:rsidR="002F7C64" w:rsidRPr="002F7C64">
        <w:rPr>
          <w:sz w:val="28"/>
          <w:szCs w:val="28"/>
        </w:rPr>
        <w:t>:</w:t>
      </w:r>
    </w:p>
    <w:p w:rsidR="002F7C64" w:rsidRPr="002F7C64" w:rsidRDefault="002F7C64" w:rsidP="00A230A9">
      <w:pPr>
        <w:ind w:firstLine="720"/>
        <w:jc w:val="both"/>
        <w:rPr>
          <w:sz w:val="28"/>
          <w:szCs w:val="28"/>
        </w:rPr>
      </w:pPr>
      <w:r w:rsidRPr="002F7C64">
        <w:rPr>
          <w:sz w:val="28"/>
          <w:szCs w:val="28"/>
        </w:rPr>
        <w:t>3.1. grafisko darbu izpildīšanas paņēmieni;</w:t>
      </w:r>
    </w:p>
    <w:p w:rsidR="002F7C64" w:rsidRPr="002F7C64" w:rsidRDefault="002F7C64" w:rsidP="00A230A9">
      <w:pPr>
        <w:ind w:firstLine="720"/>
        <w:jc w:val="both"/>
        <w:rPr>
          <w:sz w:val="28"/>
          <w:szCs w:val="28"/>
        </w:rPr>
      </w:pPr>
      <w:r w:rsidRPr="002F7C64">
        <w:rPr>
          <w:sz w:val="28"/>
          <w:szCs w:val="28"/>
        </w:rPr>
        <w:t>3.2. grafisko dokumentu noformēšana;</w:t>
      </w:r>
    </w:p>
    <w:p w:rsidR="002F7C64" w:rsidRPr="002F7C64" w:rsidRDefault="002F7C64" w:rsidP="00A230A9">
      <w:pPr>
        <w:ind w:firstLine="720"/>
        <w:jc w:val="both"/>
        <w:rPr>
          <w:sz w:val="28"/>
          <w:szCs w:val="28"/>
        </w:rPr>
      </w:pPr>
      <w:r w:rsidRPr="002F7C64">
        <w:rPr>
          <w:sz w:val="28"/>
          <w:szCs w:val="28"/>
        </w:rPr>
        <w:t>3.3. grafiskās pamatkonstrukcijas.</w:t>
      </w:r>
    </w:p>
    <w:p w:rsidR="002F7C64" w:rsidRPr="002F7C64" w:rsidRDefault="002F7C64" w:rsidP="002F7C64">
      <w:pPr>
        <w:jc w:val="both"/>
        <w:rPr>
          <w:sz w:val="28"/>
          <w:szCs w:val="28"/>
        </w:rPr>
      </w:pPr>
      <w:r w:rsidRPr="002F7C64">
        <w:rPr>
          <w:sz w:val="28"/>
          <w:szCs w:val="28"/>
        </w:rPr>
        <w:t> </w:t>
      </w:r>
    </w:p>
    <w:p w:rsidR="002F7C64" w:rsidRPr="002F7C64" w:rsidRDefault="0049780D" w:rsidP="00A230A9">
      <w:pPr>
        <w:ind w:firstLine="720"/>
        <w:jc w:val="both"/>
        <w:rPr>
          <w:sz w:val="28"/>
          <w:szCs w:val="28"/>
        </w:rPr>
      </w:pPr>
      <w:r>
        <w:rPr>
          <w:sz w:val="28"/>
          <w:szCs w:val="28"/>
        </w:rPr>
        <w:t>4. Mācību satura komponents „Grafiskā darbība”</w:t>
      </w:r>
      <w:r w:rsidR="002F7C64" w:rsidRPr="002F7C64">
        <w:rPr>
          <w:sz w:val="28"/>
          <w:szCs w:val="28"/>
        </w:rPr>
        <w:t>:</w:t>
      </w:r>
    </w:p>
    <w:p w:rsidR="002F7C64" w:rsidRPr="002F7C64" w:rsidRDefault="002F7C64" w:rsidP="00A230A9">
      <w:pPr>
        <w:ind w:firstLine="720"/>
        <w:jc w:val="both"/>
        <w:rPr>
          <w:sz w:val="28"/>
          <w:szCs w:val="28"/>
        </w:rPr>
      </w:pPr>
      <w:r w:rsidRPr="002F7C64">
        <w:rPr>
          <w:sz w:val="28"/>
          <w:szCs w:val="28"/>
        </w:rPr>
        <w:t>4.1. projicēšanas metodes;</w:t>
      </w:r>
    </w:p>
    <w:p w:rsidR="002F7C64" w:rsidRPr="002F7C64" w:rsidRDefault="002F7C64" w:rsidP="00A230A9">
      <w:pPr>
        <w:ind w:firstLine="720"/>
        <w:jc w:val="both"/>
        <w:rPr>
          <w:sz w:val="28"/>
          <w:szCs w:val="28"/>
        </w:rPr>
      </w:pPr>
      <w:r w:rsidRPr="002F7C64">
        <w:rPr>
          <w:sz w:val="28"/>
          <w:szCs w:val="28"/>
        </w:rPr>
        <w:t>4.2. kompleksais rasējums;</w:t>
      </w:r>
    </w:p>
    <w:p w:rsidR="002F7C64" w:rsidRPr="002F7C64" w:rsidRDefault="002F7C64" w:rsidP="00A230A9">
      <w:pPr>
        <w:ind w:firstLine="720"/>
        <w:jc w:val="both"/>
        <w:rPr>
          <w:sz w:val="28"/>
          <w:szCs w:val="28"/>
        </w:rPr>
      </w:pPr>
      <w:r w:rsidRPr="002F7C64">
        <w:rPr>
          <w:sz w:val="28"/>
          <w:szCs w:val="28"/>
        </w:rPr>
        <w:t>4.3. </w:t>
      </w:r>
      <w:proofErr w:type="spellStart"/>
      <w:r w:rsidRPr="002F7C64">
        <w:rPr>
          <w:sz w:val="28"/>
          <w:szCs w:val="28"/>
        </w:rPr>
        <w:t>aksonometriskās</w:t>
      </w:r>
      <w:proofErr w:type="spellEnd"/>
      <w:r w:rsidRPr="002F7C64">
        <w:rPr>
          <w:sz w:val="28"/>
          <w:szCs w:val="28"/>
        </w:rPr>
        <w:t xml:space="preserve"> projekcijas.</w:t>
      </w:r>
    </w:p>
    <w:p w:rsidR="002F7C64" w:rsidRPr="002F7C64" w:rsidRDefault="002F7C64" w:rsidP="002F7C64">
      <w:pPr>
        <w:jc w:val="both"/>
        <w:rPr>
          <w:sz w:val="28"/>
          <w:szCs w:val="28"/>
        </w:rPr>
      </w:pPr>
      <w:r w:rsidRPr="002F7C64">
        <w:rPr>
          <w:sz w:val="28"/>
          <w:szCs w:val="28"/>
        </w:rPr>
        <w:t> </w:t>
      </w:r>
    </w:p>
    <w:p w:rsidR="002F7C64" w:rsidRPr="002F7C64" w:rsidRDefault="0049780D" w:rsidP="00A230A9">
      <w:pPr>
        <w:ind w:firstLine="720"/>
        <w:jc w:val="both"/>
        <w:rPr>
          <w:sz w:val="28"/>
          <w:szCs w:val="28"/>
        </w:rPr>
      </w:pPr>
      <w:r>
        <w:rPr>
          <w:sz w:val="28"/>
          <w:szCs w:val="28"/>
        </w:rPr>
        <w:t>5. Mācību satura komponents „</w:t>
      </w:r>
      <w:r w:rsidR="002F7C64" w:rsidRPr="002F7C64">
        <w:rPr>
          <w:sz w:val="28"/>
          <w:szCs w:val="28"/>
        </w:rPr>
        <w:t>Tehnisk</w:t>
      </w:r>
      <w:r>
        <w:rPr>
          <w:sz w:val="28"/>
          <w:szCs w:val="28"/>
        </w:rPr>
        <w:t>ās grafikas nozīme un lietošana”</w:t>
      </w:r>
      <w:r w:rsidR="002F7C64" w:rsidRPr="002F7C64">
        <w:rPr>
          <w:sz w:val="28"/>
          <w:szCs w:val="28"/>
        </w:rPr>
        <w:t>:</w:t>
      </w:r>
    </w:p>
    <w:p w:rsidR="002F7C64" w:rsidRPr="002F7C64" w:rsidRDefault="002F7C64" w:rsidP="00A230A9">
      <w:pPr>
        <w:ind w:firstLine="720"/>
        <w:jc w:val="both"/>
        <w:rPr>
          <w:sz w:val="28"/>
          <w:szCs w:val="28"/>
        </w:rPr>
      </w:pPr>
      <w:r w:rsidRPr="002F7C64">
        <w:rPr>
          <w:sz w:val="28"/>
          <w:szCs w:val="28"/>
        </w:rPr>
        <w:t>5.1. profesionālās grafikas daudzveidība, attīstība un nozīme;</w:t>
      </w:r>
    </w:p>
    <w:p w:rsidR="002F7C64" w:rsidRPr="002F7C64" w:rsidRDefault="002F7C64" w:rsidP="00A230A9">
      <w:pPr>
        <w:ind w:firstLine="720"/>
        <w:jc w:val="both"/>
        <w:rPr>
          <w:sz w:val="28"/>
          <w:szCs w:val="28"/>
        </w:rPr>
      </w:pPr>
      <w:r w:rsidRPr="002F7C64">
        <w:rPr>
          <w:sz w:val="28"/>
          <w:szCs w:val="28"/>
        </w:rPr>
        <w:t>5.2. tehniskā grafika kā saziņas līdzeklis.</w:t>
      </w:r>
    </w:p>
    <w:p w:rsidR="002F7C64" w:rsidRPr="002F7C64" w:rsidRDefault="002F7C64" w:rsidP="002F7C64">
      <w:pPr>
        <w:jc w:val="both"/>
        <w:rPr>
          <w:sz w:val="28"/>
          <w:szCs w:val="28"/>
        </w:rPr>
      </w:pPr>
      <w:r w:rsidRPr="002F7C64">
        <w:rPr>
          <w:sz w:val="28"/>
          <w:szCs w:val="28"/>
        </w:rPr>
        <w:t> </w:t>
      </w:r>
    </w:p>
    <w:p w:rsidR="002F7C64" w:rsidRPr="002F7C64" w:rsidRDefault="002F7C64" w:rsidP="002F7C64">
      <w:pPr>
        <w:jc w:val="center"/>
        <w:rPr>
          <w:b/>
          <w:bCs/>
          <w:sz w:val="28"/>
          <w:szCs w:val="28"/>
        </w:rPr>
      </w:pPr>
      <w:r w:rsidRPr="002F7C64">
        <w:rPr>
          <w:b/>
          <w:bCs/>
          <w:sz w:val="28"/>
          <w:szCs w:val="28"/>
        </w:rPr>
        <w:lastRenderedPageBreak/>
        <w:t>III. Pamatprasības mācību priekšmeta apguvei</w:t>
      </w:r>
    </w:p>
    <w:p w:rsidR="002F7C64" w:rsidRPr="002F7C64" w:rsidRDefault="002F7C64" w:rsidP="002F7C64">
      <w:pPr>
        <w:jc w:val="both"/>
        <w:rPr>
          <w:sz w:val="28"/>
          <w:szCs w:val="28"/>
        </w:rPr>
      </w:pPr>
      <w:r w:rsidRPr="002F7C64">
        <w:rPr>
          <w:sz w:val="28"/>
          <w:szCs w:val="28"/>
        </w:rPr>
        <w:t> </w:t>
      </w:r>
    </w:p>
    <w:p w:rsidR="002F7C64" w:rsidRPr="002F7C64" w:rsidRDefault="0049780D" w:rsidP="00A230A9">
      <w:pPr>
        <w:ind w:firstLine="720"/>
        <w:jc w:val="both"/>
        <w:rPr>
          <w:sz w:val="28"/>
          <w:szCs w:val="28"/>
        </w:rPr>
      </w:pPr>
      <w:r>
        <w:rPr>
          <w:sz w:val="28"/>
          <w:szCs w:val="28"/>
        </w:rPr>
        <w:t>6. Mācību satura komponents „Grafiskā valoda”</w:t>
      </w:r>
      <w:r w:rsidR="002F7C64" w:rsidRPr="002F7C64">
        <w:rPr>
          <w:sz w:val="28"/>
          <w:szCs w:val="28"/>
        </w:rPr>
        <w:t>:</w:t>
      </w:r>
    </w:p>
    <w:p w:rsidR="002F7C64" w:rsidRPr="002F7C64" w:rsidRDefault="002F7C64" w:rsidP="00A230A9">
      <w:pPr>
        <w:ind w:firstLine="720"/>
        <w:jc w:val="both"/>
        <w:rPr>
          <w:sz w:val="28"/>
          <w:szCs w:val="28"/>
        </w:rPr>
      </w:pPr>
      <w:r w:rsidRPr="002F7C64">
        <w:rPr>
          <w:sz w:val="28"/>
          <w:szCs w:val="28"/>
        </w:rPr>
        <w:t>6.1. atbilstoši lieto rasēšanas piederumus, instrumentus un ierīces, veic precīzus mērījumus ar mērinstrumentiem;</w:t>
      </w:r>
    </w:p>
    <w:p w:rsidR="002F7C64" w:rsidRPr="002F7C64" w:rsidRDefault="002F7C64" w:rsidP="00A230A9">
      <w:pPr>
        <w:ind w:firstLine="720"/>
        <w:jc w:val="both"/>
        <w:rPr>
          <w:sz w:val="28"/>
          <w:szCs w:val="28"/>
        </w:rPr>
      </w:pPr>
      <w:r w:rsidRPr="002F7C64">
        <w:rPr>
          <w:sz w:val="28"/>
          <w:szCs w:val="28"/>
        </w:rPr>
        <w:t>6.2. izprot datorgrafikas būtību, lietošanas specifiku un iespējas grafisko dokumentu izstrādē;</w:t>
      </w:r>
    </w:p>
    <w:p w:rsidR="002F7C64" w:rsidRPr="002F7C64" w:rsidRDefault="002F7C64" w:rsidP="00A230A9">
      <w:pPr>
        <w:ind w:firstLine="720"/>
        <w:jc w:val="both"/>
        <w:rPr>
          <w:sz w:val="28"/>
          <w:szCs w:val="28"/>
        </w:rPr>
      </w:pPr>
      <w:r w:rsidRPr="002F7C64">
        <w:rPr>
          <w:sz w:val="28"/>
          <w:szCs w:val="28"/>
        </w:rPr>
        <w:t>6.3. novērtē darba vietas, rasēšanas piederumu un apstākļu nozīmi kvali</w:t>
      </w:r>
      <w:r w:rsidRPr="002F7C64">
        <w:rPr>
          <w:sz w:val="28"/>
          <w:szCs w:val="28"/>
        </w:rPr>
        <w:softHyphen/>
        <w:t>tatīva gala produkta radīšanā;</w:t>
      </w:r>
    </w:p>
    <w:p w:rsidR="002F7C64" w:rsidRPr="002F7C64" w:rsidRDefault="002F7C64" w:rsidP="00A230A9">
      <w:pPr>
        <w:ind w:firstLine="720"/>
        <w:jc w:val="both"/>
        <w:rPr>
          <w:sz w:val="28"/>
          <w:szCs w:val="28"/>
        </w:rPr>
      </w:pPr>
      <w:r w:rsidRPr="002F7C64">
        <w:rPr>
          <w:sz w:val="28"/>
          <w:szCs w:val="28"/>
        </w:rPr>
        <w:t>6.4. atpazīst grafiskos dokumentus un izskaidro dažādu grafisko doku</w:t>
      </w:r>
      <w:r w:rsidRPr="002F7C64">
        <w:rPr>
          <w:sz w:val="28"/>
          <w:szCs w:val="28"/>
        </w:rPr>
        <w:softHyphen/>
        <w:t>mentu lietojumu;</w:t>
      </w:r>
    </w:p>
    <w:p w:rsidR="002F7C64" w:rsidRPr="002F7C64" w:rsidRDefault="002F7C64" w:rsidP="00A230A9">
      <w:pPr>
        <w:ind w:firstLine="720"/>
        <w:jc w:val="both"/>
        <w:rPr>
          <w:sz w:val="28"/>
          <w:szCs w:val="28"/>
        </w:rPr>
      </w:pPr>
      <w:r w:rsidRPr="002F7C64">
        <w:rPr>
          <w:sz w:val="28"/>
          <w:szCs w:val="28"/>
        </w:rPr>
        <w:t>6.5. izskaidro un ievēro LVS EN ISO standartiem atbilstošās grafisko dokumentu noformējuma normas;</w:t>
      </w:r>
    </w:p>
    <w:p w:rsidR="002F7C64" w:rsidRPr="002F7C64" w:rsidRDefault="002F7C64" w:rsidP="00A230A9">
      <w:pPr>
        <w:ind w:firstLine="720"/>
        <w:jc w:val="both"/>
        <w:rPr>
          <w:sz w:val="28"/>
          <w:szCs w:val="28"/>
        </w:rPr>
      </w:pPr>
      <w:r w:rsidRPr="002F7C64">
        <w:rPr>
          <w:sz w:val="28"/>
          <w:szCs w:val="28"/>
        </w:rPr>
        <w:t>6.6. apzinās grafisko dokumentu noformējuma normu nozīmi objekta proporciju un telpiskās izjūtas attīstīšanā;</w:t>
      </w:r>
    </w:p>
    <w:p w:rsidR="002F7C64" w:rsidRPr="002F7C64" w:rsidRDefault="002F7C64" w:rsidP="00A230A9">
      <w:pPr>
        <w:ind w:firstLine="720"/>
        <w:jc w:val="both"/>
        <w:rPr>
          <w:sz w:val="28"/>
          <w:szCs w:val="28"/>
        </w:rPr>
      </w:pPr>
      <w:r w:rsidRPr="002F7C64">
        <w:rPr>
          <w:sz w:val="28"/>
          <w:szCs w:val="28"/>
        </w:rPr>
        <w:t>6.7. konstruē grafiskās pamatkonstrukcijas un spēj tās kombinēt dažādu priekšmetu grafiskajos attēlos;</w:t>
      </w:r>
    </w:p>
    <w:p w:rsidR="002F7C64" w:rsidRPr="002F7C64" w:rsidRDefault="002F7C64" w:rsidP="00A230A9">
      <w:pPr>
        <w:ind w:firstLine="720"/>
        <w:jc w:val="both"/>
        <w:rPr>
          <w:sz w:val="28"/>
          <w:szCs w:val="28"/>
        </w:rPr>
      </w:pPr>
      <w:r w:rsidRPr="002F7C64">
        <w:rPr>
          <w:sz w:val="28"/>
          <w:szCs w:val="28"/>
        </w:rPr>
        <w:t>6.8. novērtē grafisko risinājumu.</w:t>
      </w:r>
    </w:p>
    <w:p w:rsidR="002F7C64" w:rsidRPr="002F7C64" w:rsidRDefault="002F7C64" w:rsidP="002F7C64">
      <w:pPr>
        <w:jc w:val="both"/>
        <w:rPr>
          <w:sz w:val="28"/>
          <w:szCs w:val="28"/>
        </w:rPr>
      </w:pPr>
      <w:r w:rsidRPr="002F7C64">
        <w:rPr>
          <w:sz w:val="28"/>
          <w:szCs w:val="28"/>
        </w:rPr>
        <w:t> </w:t>
      </w:r>
    </w:p>
    <w:p w:rsidR="002F7C64" w:rsidRPr="002F7C64" w:rsidRDefault="0049780D" w:rsidP="00A230A9">
      <w:pPr>
        <w:ind w:firstLine="720"/>
        <w:jc w:val="both"/>
        <w:rPr>
          <w:sz w:val="28"/>
          <w:szCs w:val="28"/>
        </w:rPr>
      </w:pPr>
      <w:r>
        <w:rPr>
          <w:sz w:val="28"/>
          <w:szCs w:val="28"/>
        </w:rPr>
        <w:t>7. Mācību satura komponents „Grafiskā darbība”</w:t>
      </w:r>
      <w:r w:rsidR="002F7C64" w:rsidRPr="002F7C64">
        <w:rPr>
          <w:sz w:val="28"/>
          <w:szCs w:val="28"/>
        </w:rPr>
        <w:t>:</w:t>
      </w:r>
    </w:p>
    <w:p w:rsidR="002F7C64" w:rsidRPr="002F7C64" w:rsidRDefault="002F7C64" w:rsidP="00A230A9">
      <w:pPr>
        <w:ind w:firstLine="720"/>
        <w:jc w:val="both"/>
        <w:rPr>
          <w:sz w:val="28"/>
          <w:szCs w:val="28"/>
        </w:rPr>
      </w:pPr>
      <w:r w:rsidRPr="002F7C64">
        <w:rPr>
          <w:sz w:val="28"/>
          <w:szCs w:val="28"/>
        </w:rPr>
        <w:t>7.1. izprot projicēšanas metožu jēgu un galvenos pamatprincipus;</w:t>
      </w:r>
    </w:p>
    <w:p w:rsidR="002F7C64" w:rsidRPr="002F7C64" w:rsidRDefault="002F7C64" w:rsidP="00A230A9">
      <w:pPr>
        <w:ind w:firstLine="720"/>
        <w:jc w:val="both"/>
        <w:rPr>
          <w:sz w:val="28"/>
          <w:szCs w:val="28"/>
        </w:rPr>
      </w:pPr>
      <w:r w:rsidRPr="002F7C64">
        <w:rPr>
          <w:sz w:val="28"/>
          <w:szCs w:val="28"/>
        </w:rPr>
        <w:t>7.2. izprot taisnleņķa projicēšanas metodi trīsplakņu kaktā;</w:t>
      </w:r>
    </w:p>
    <w:p w:rsidR="002F7C64" w:rsidRPr="002F7C64" w:rsidRDefault="002F7C64" w:rsidP="00A230A9">
      <w:pPr>
        <w:ind w:firstLine="720"/>
        <w:jc w:val="both"/>
        <w:rPr>
          <w:sz w:val="28"/>
          <w:szCs w:val="28"/>
        </w:rPr>
      </w:pPr>
      <w:r w:rsidRPr="002F7C64">
        <w:rPr>
          <w:sz w:val="28"/>
          <w:szCs w:val="28"/>
        </w:rPr>
        <w:t xml:space="preserve">7.3. izprot detaļas vai </w:t>
      </w:r>
      <w:proofErr w:type="spellStart"/>
      <w:r w:rsidRPr="002F7C64">
        <w:rPr>
          <w:sz w:val="28"/>
          <w:szCs w:val="28"/>
        </w:rPr>
        <w:t>kopsalikuma</w:t>
      </w:r>
      <w:proofErr w:type="spellEnd"/>
      <w:r w:rsidRPr="002F7C64">
        <w:rPr>
          <w:sz w:val="28"/>
          <w:szCs w:val="28"/>
        </w:rPr>
        <w:t xml:space="preserve"> rasējuma veidošanos;</w:t>
      </w:r>
    </w:p>
    <w:p w:rsidR="002F7C64" w:rsidRPr="002F7C64" w:rsidRDefault="002F7C64" w:rsidP="00A230A9">
      <w:pPr>
        <w:ind w:firstLine="720"/>
        <w:jc w:val="both"/>
        <w:rPr>
          <w:sz w:val="28"/>
          <w:szCs w:val="28"/>
        </w:rPr>
      </w:pPr>
      <w:r w:rsidRPr="002F7C64">
        <w:rPr>
          <w:sz w:val="28"/>
          <w:szCs w:val="28"/>
        </w:rPr>
        <w:t>7.4. izprot ģeometrisko pamatelementu – punkts, taisne, plakne – projek</w:t>
      </w:r>
      <w:r w:rsidRPr="002F7C64">
        <w:rPr>
          <w:sz w:val="28"/>
          <w:szCs w:val="28"/>
        </w:rPr>
        <w:softHyphen/>
        <w:t xml:space="preserve">cijas un to savstarpējās </w:t>
      </w:r>
      <w:proofErr w:type="spellStart"/>
      <w:r w:rsidRPr="002F7C64">
        <w:rPr>
          <w:sz w:val="28"/>
          <w:szCs w:val="28"/>
        </w:rPr>
        <w:t>stāvotnes</w:t>
      </w:r>
      <w:proofErr w:type="spellEnd"/>
      <w:r w:rsidRPr="002F7C64">
        <w:rPr>
          <w:sz w:val="28"/>
          <w:szCs w:val="28"/>
        </w:rPr>
        <w:t>;</w:t>
      </w:r>
    </w:p>
    <w:p w:rsidR="002F7C64" w:rsidRPr="002F7C64" w:rsidRDefault="002F7C64" w:rsidP="00A230A9">
      <w:pPr>
        <w:ind w:firstLine="720"/>
        <w:jc w:val="both"/>
        <w:rPr>
          <w:sz w:val="28"/>
          <w:szCs w:val="28"/>
        </w:rPr>
      </w:pPr>
      <w:r w:rsidRPr="002F7C64">
        <w:rPr>
          <w:sz w:val="28"/>
          <w:szCs w:val="28"/>
        </w:rPr>
        <w:t>7.5. konstruē objektus trijos skatos, zina to nosaukumus un novietojumu rasējumā Eiropas sistēmā;</w:t>
      </w:r>
    </w:p>
    <w:p w:rsidR="002F7C64" w:rsidRPr="002F7C64" w:rsidRDefault="002F7C64" w:rsidP="00A230A9">
      <w:pPr>
        <w:ind w:firstLine="720"/>
        <w:jc w:val="both"/>
        <w:rPr>
          <w:sz w:val="28"/>
          <w:szCs w:val="28"/>
        </w:rPr>
      </w:pPr>
      <w:r w:rsidRPr="002F7C64">
        <w:rPr>
          <w:sz w:val="28"/>
          <w:szCs w:val="28"/>
        </w:rPr>
        <w:t>7.6. izprot griezuma jēdzienu, nozīmi, iedalījumu un apzīmēšanu rasēju</w:t>
      </w:r>
      <w:r w:rsidRPr="002F7C64">
        <w:rPr>
          <w:sz w:val="28"/>
          <w:szCs w:val="28"/>
        </w:rPr>
        <w:softHyphen/>
        <w:t>mos;</w:t>
      </w:r>
    </w:p>
    <w:p w:rsidR="002F7C64" w:rsidRPr="002F7C64" w:rsidRDefault="002F7C64" w:rsidP="00A230A9">
      <w:pPr>
        <w:ind w:firstLine="720"/>
        <w:jc w:val="both"/>
        <w:rPr>
          <w:sz w:val="28"/>
          <w:szCs w:val="28"/>
        </w:rPr>
      </w:pPr>
      <w:r w:rsidRPr="002F7C64">
        <w:rPr>
          <w:sz w:val="28"/>
          <w:szCs w:val="28"/>
        </w:rPr>
        <w:t>7.7. raksturo šķēluma veidus un to lietojumu atkarībā no objekta konstrukcijas;</w:t>
      </w:r>
    </w:p>
    <w:p w:rsidR="002F7C64" w:rsidRPr="002F7C64" w:rsidRDefault="002F7C64" w:rsidP="00A230A9">
      <w:pPr>
        <w:ind w:firstLine="720"/>
        <w:jc w:val="both"/>
        <w:rPr>
          <w:sz w:val="28"/>
          <w:szCs w:val="28"/>
        </w:rPr>
      </w:pPr>
      <w:r w:rsidRPr="002F7C64">
        <w:rPr>
          <w:sz w:val="28"/>
          <w:szCs w:val="28"/>
        </w:rPr>
        <w:t>7.8. izvēlas un lieto vienkāršos un saliktos griezumus, konstruē objekta šķēlumus;</w:t>
      </w:r>
    </w:p>
    <w:p w:rsidR="002F7C64" w:rsidRPr="002F7C64" w:rsidRDefault="002F7C64" w:rsidP="00A230A9">
      <w:pPr>
        <w:ind w:firstLine="720"/>
        <w:jc w:val="both"/>
        <w:rPr>
          <w:sz w:val="28"/>
          <w:szCs w:val="28"/>
        </w:rPr>
      </w:pPr>
      <w:r w:rsidRPr="002F7C64">
        <w:rPr>
          <w:sz w:val="28"/>
          <w:szCs w:val="28"/>
        </w:rPr>
        <w:t xml:space="preserve">7.9. izprot </w:t>
      </w:r>
      <w:proofErr w:type="spellStart"/>
      <w:r w:rsidRPr="002F7C64">
        <w:rPr>
          <w:sz w:val="28"/>
          <w:szCs w:val="28"/>
        </w:rPr>
        <w:t>aksonometriskās</w:t>
      </w:r>
      <w:proofErr w:type="spellEnd"/>
      <w:r w:rsidRPr="002F7C64">
        <w:rPr>
          <w:sz w:val="28"/>
          <w:szCs w:val="28"/>
        </w:rPr>
        <w:t xml:space="preserve"> projekcijas uzbūvi – asu izvietojumus un mērogus;</w:t>
      </w:r>
    </w:p>
    <w:p w:rsidR="002F7C64" w:rsidRPr="002F7C64" w:rsidRDefault="002F7C64" w:rsidP="00A230A9">
      <w:pPr>
        <w:ind w:firstLine="720"/>
        <w:jc w:val="both"/>
        <w:rPr>
          <w:sz w:val="28"/>
          <w:szCs w:val="28"/>
        </w:rPr>
      </w:pPr>
      <w:r w:rsidRPr="002F7C64">
        <w:rPr>
          <w:sz w:val="28"/>
          <w:szCs w:val="28"/>
        </w:rPr>
        <w:t xml:space="preserve">7.10. salīdzina, klasificē, konstruē un novērtē </w:t>
      </w:r>
      <w:proofErr w:type="spellStart"/>
      <w:r w:rsidRPr="002F7C64">
        <w:rPr>
          <w:sz w:val="28"/>
          <w:szCs w:val="28"/>
        </w:rPr>
        <w:t>aksonometriskās</w:t>
      </w:r>
      <w:proofErr w:type="spellEnd"/>
      <w:r w:rsidRPr="002F7C64">
        <w:rPr>
          <w:sz w:val="28"/>
          <w:szCs w:val="28"/>
        </w:rPr>
        <w:t xml:space="preserve"> projek</w:t>
      </w:r>
      <w:r w:rsidRPr="002F7C64">
        <w:rPr>
          <w:sz w:val="28"/>
          <w:szCs w:val="28"/>
        </w:rPr>
        <w:softHyphen/>
        <w:t>cijas;</w:t>
      </w:r>
    </w:p>
    <w:p w:rsidR="002F7C64" w:rsidRPr="002F7C64" w:rsidRDefault="002F7C64" w:rsidP="00A230A9">
      <w:pPr>
        <w:ind w:firstLine="720"/>
        <w:jc w:val="both"/>
        <w:rPr>
          <w:sz w:val="28"/>
          <w:szCs w:val="28"/>
        </w:rPr>
      </w:pPr>
      <w:r w:rsidRPr="002F7C64">
        <w:rPr>
          <w:sz w:val="28"/>
          <w:szCs w:val="28"/>
        </w:rPr>
        <w:t>7.11. izprot tehniskā zīmējuma nozīmi, prot to grafiski pareizi izpildīt un lietot;</w:t>
      </w:r>
    </w:p>
    <w:p w:rsidR="002F7C64" w:rsidRPr="002F7C64" w:rsidRDefault="002F7C64" w:rsidP="00A230A9">
      <w:pPr>
        <w:ind w:firstLine="720"/>
        <w:jc w:val="both"/>
        <w:rPr>
          <w:sz w:val="28"/>
          <w:szCs w:val="28"/>
        </w:rPr>
      </w:pPr>
      <w:r w:rsidRPr="002F7C64">
        <w:rPr>
          <w:sz w:val="28"/>
          <w:szCs w:val="28"/>
        </w:rPr>
        <w:t>7.12. pilnveido savas projektēšanas spējas;</w:t>
      </w:r>
    </w:p>
    <w:p w:rsidR="002F7C64" w:rsidRPr="002F7C64" w:rsidRDefault="002F7C64" w:rsidP="00A230A9">
      <w:pPr>
        <w:ind w:firstLine="720"/>
        <w:jc w:val="both"/>
        <w:rPr>
          <w:sz w:val="28"/>
          <w:szCs w:val="28"/>
        </w:rPr>
      </w:pPr>
      <w:r w:rsidRPr="002F7C64">
        <w:rPr>
          <w:sz w:val="28"/>
          <w:szCs w:val="28"/>
        </w:rPr>
        <w:lastRenderedPageBreak/>
        <w:t>7.13. interesējas par inženierzinātņu aktualitātēm, piemēram, par būvnie</w:t>
      </w:r>
      <w:r w:rsidRPr="002F7C64">
        <w:rPr>
          <w:sz w:val="28"/>
          <w:szCs w:val="28"/>
        </w:rPr>
        <w:softHyphen/>
        <w:t>cības projektu skatēm un publiskajām apspriešanām, robotikas sacensībām, mašīnbūves projektiem.</w:t>
      </w:r>
    </w:p>
    <w:p w:rsidR="002F7C64" w:rsidRPr="002F7C64" w:rsidRDefault="002F7C64" w:rsidP="002F7C64">
      <w:pPr>
        <w:jc w:val="both"/>
        <w:rPr>
          <w:sz w:val="28"/>
          <w:szCs w:val="28"/>
        </w:rPr>
      </w:pPr>
      <w:r w:rsidRPr="002F7C64">
        <w:rPr>
          <w:sz w:val="28"/>
          <w:szCs w:val="28"/>
        </w:rPr>
        <w:t> </w:t>
      </w:r>
    </w:p>
    <w:p w:rsidR="002F7C64" w:rsidRPr="002F7C64" w:rsidRDefault="0049780D" w:rsidP="00A230A9">
      <w:pPr>
        <w:ind w:firstLine="720"/>
        <w:jc w:val="both"/>
        <w:rPr>
          <w:sz w:val="28"/>
          <w:szCs w:val="28"/>
        </w:rPr>
      </w:pPr>
      <w:r>
        <w:rPr>
          <w:sz w:val="28"/>
          <w:szCs w:val="28"/>
        </w:rPr>
        <w:t>8. Mācību satura komponents „</w:t>
      </w:r>
      <w:r w:rsidR="002F7C64" w:rsidRPr="002F7C64">
        <w:rPr>
          <w:sz w:val="28"/>
          <w:szCs w:val="28"/>
        </w:rPr>
        <w:t>Tehnisk</w:t>
      </w:r>
      <w:r>
        <w:rPr>
          <w:sz w:val="28"/>
          <w:szCs w:val="28"/>
        </w:rPr>
        <w:t>ās grafikas nozīme un lietošana”</w:t>
      </w:r>
      <w:r w:rsidR="002F7C64" w:rsidRPr="002F7C64">
        <w:rPr>
          <w:sz w:val="28"/>
          <w:szCs w:val="28"/>
        </w:rPr>
        <w:t>:</w:t>
      </w:r>
    </w:p>
    <w:p w:rsidR="002F7C64" w:rsidRPr="002F7C64" w:rsidRDefault="002F7C64" w:rsidP="00A230A9">
      <w:pPr>
        <w:ind w:firstLine="720"/>
        <w:jc w:val="both"/>
        <w:rPr>
          <w:sz w:val="28"/>
          <w:szCs w:val="28"/>
        </w:rPr>
      </w:pPr>
      <w:r w:rsidRPr="002F7C64">
        <w:rPr>
          <w:sz w:val="28"/>
          <w:szCs w:val="28"/>
        </w:rPr>
        <w:t>8.1. novērtē izcilākos sasniegumus un personības dažādās profesionālajās sfērās, kurās darba rezultāti saistīti ar augstas kvalitātes tehnisko grafiku;</w:t>
      </w:r>
    </w:p>
    <w:p w:rsidR="002F7C64" w:rsidRPr="002F7C64" w:rsidRDefault="002F7C64" w:rsidP="00A230A9">
      <w:pPr>
        <w:ind w:firstLine="720"/>
        <w:jc w:val="both"/>
        <w:rPr>
          <w:sz w:val="28"/>
          <w:szCs w:val="28"/>
        </w:rPr>
      </w:pPr>
      <w:r w:rsidRPr="002F7C64">
        <w:rPr>
          <w:sz w:val="28"/>
          <w:szCs w:val="28"/>
        </w:rPr>
        <w:t>8.2. lasa, analizē, salīdzina un novērtē dažādu nozaru grafiskos dokumentus;</w:t>
      </w:r>
    </w:p>
    <w:p w:rsidR="002F7C64" w:rsidRPr="002F7C64" w:rsidRDefault="002F7C64" w:rsidP="00A230A9">
      <w:pPr>
        <w:ind w:firstLine="720"/>
        <w:jc w:val="both"/>
        <w:rPr>
          <w:sz w:val="28"/>
          <w:szCs w:val="28"/>
        </w:rPr>
      </w:pPr>
      <w:r w:rsidRPr="002F7C64">
        <w:rPr>
          <w:sz w:val="28"/>
          <w:szCs w:val="28"/>
        </w:rPr>
        <w:t>8.3. raksturo profesionālās grafikas daudzveidību;</w:t>
      </w:r>
    </w:p>
    <w:p w:rsidR="002F7C64" w:rsidRPr="002F7C64" w:rsidRDefault="002F7C64" w:rsidP="00A230A9">
      <w:pPr>
        <w:ind w:firstLine="720"/>
        <w:jc w:val="both"/>
        <w:rPr>
          <w:sz w:val="28"/>
          <w:szCs w:val="28"/>
        </w:rPr>
      </w:pPr>
      <w:r w:rsidRPr="002F7C64">
        <w:rPr>
          <w:sz w:val="28"/>
          <w:szCs w:val="28"/>
        </w:rPr>
        <w:t>8.4. pilnveido prasmes grafiskās informācijas ieguvē, apstrādē un apmaiņā;</w:t>
      </w:r>
    </w:p>
    <w:p w:rsidR="002F7C64" w:rsidRPr="002F7C64" w:rsidRDefault="002F7C64" w:rsidP="00A230A9">
      <w:pPr>
        <w:ind w:firstLine="720"/>
        <w:jc w:val="both"/>
        <w:rPr>
          <w:sz w:val="28"/>
          <w:szCs w:val="28"/>
        </w:rPr>
      </w:pPr>
      <w:r w:rsidRPr="002F7C64">
        <w:rPr>
          <w:sz w:val="28"/>
          <w:szCs w:val="28"/>
        </w:rPr>
        <w:t>8.5. izmanto grafisko dokumentu izstrādes prasmes tehnoloģiskā procesa projektēšanā un produkta prezentācijā;</w:t>
      </w:r>
    </w:p>
    <w:p w:rsidR="002F7C64" w:rsidRPr="002F7C64" w:rsidRDefault="002F7C64" w:rsidP="00A230A9">
      <w:pPr>
        <w:ind w:firstLine="720"/>
        <w:jc w:val="both"/>
        <w:rPr>
          <w:sz w:val="28"/>
          <w:szCs w:val="28"/>
        </w:rPr>
      </w:pPr>
      <w:r w:rsidRPr="002F7C64">
        <w:rPr>
          <w:sz w:val="28"/>
          <w:szCs w:val="28"/>
        </w:rPr>
        <w:t>8.6. prot izmantot citos mācību priekšmetos iegūtās zināšanas un prasmes;</w:t>
      </w:r>
    </w:p>
    <w:p w:rsidR="002F7C64" w:rsidRPr="002F7C64" w:rsidRDefault="002F7C64" w:rsidP="00A230A9">
      <w:pPr>
        <w:ind w:firstLine="720"/>
        <w:jc w:val="both"/>
        <w:rPr>
          <w:sz w:val="28"/>
          <w:szCs w:val="28"/>
        </w:rPr>
      </w:pPr>
      <w:r w:rsidRPr="002F7C64">
        <w:rPr>
          <w:sz w:val="28"/>
          <w:szCs w:val="28"/>
        </w:rPr>
        <w:t>8.7. apzinās grafiskās valodas kā internacionālas valodas nozīmi un tās izmantošanas iespējas;</w:t>
      </w:r>
    </w:p>
    <w:p w:rsidR="002F7C64" w:rsidRPr="002F7C64" w:rsidRDefault="002F7C64" w:rsidP="00A230A9">
      <w:pPr>
        <w:ind w:firstLine="720"/>
        <w:jc w:val="both"/>
        <w:rPr>
          <w:sz w:val="28"/>
          <w:szCs w:val="28"/>
        </w:rPr>
      </w:pPr>
      <w:r w:rsidRPr="002F7C64">
        <w:rPr>
          <w:sz w:val="28"/>
          <w:szCs w:val="28"/>
        </w:rPr>
        <w:t>8.8. apzinās tehniskās grafikas zināšanu, izpratnes un lietošanas nozīmi turpmākās izglītības ieguvē, profesionālās karjeras veidošanā un ikdienā.</w:t>
      </w:r>
    </w:p>
    <w:p w:rsidR="002F7C64" w:rsidRPr="002F7C64" w:rsidRDefault="002F7C64" w:rsidP="002F7C64">
      <w:pPr>
        <w:jc w:val="both"/>
        <w:rPr>
          <w:sz w:val="28"/>
          <w:szCs w:val="28"/>
        </w:rPr>
      </w:pPr>
      <w:r w:rsidRPr="002F7C64">
        <w:rPr>
          <w:sz w:val="28"/>
          <w:szCs w:val="28"/>
        </w:rPr>
        <w:t> </w:t>
      </w:r>
    </w:p>
    <w:p w:rsidR="002F7C64" w:rsidRPr="002F7C64" w:rsidRDefault="002F7C64" w:rsidP="00A230A9">
      <w:pPr>
        <w:ind w:firstLine="720"/>
        <w:jc w:val="both"/>
        <w:rPr>
          <w:sz w:val="28"/>
          <w:szCs w:val="28"/>
        </w:rPr>
      </w:pPr>
      <w:r w:rsidRPr="002F7C64">
        <w:rPr>
          <w:sz w:val="28"/>
          <w:szCs w:val="28"/>
        </w:rPr>
        <w:t>9. Izglītojamā attieksmes raksturo šī pielikuma 6.6., 7.12., 7.13., 8.7. un 8.8.apakšpunktā minētās prasības.</w:t>
      </w:r>
    </w:p>
    <w:p w:rsidR="002F7C64" w:rsidRPr="002F7C64" w:rsidRDefault="002F7C64" w:rsidP="002F7C64">
      <w:pPr>
        <w:jc w:val="both"/>
        <w:rPr>
          <w:sz w:val="28"/>
          <w:szCs w:val="28"/>
        </w:rPr>
      </w:pPr>
      <w:r w:rsidRPr="002F7C64">
        <w:rPr>
          <w:sz w:val="28"/>
          <w:szCs w:val="28"/>
        </w:rPr>
        <w:t> </w:t>
      </w:r>
    </w:p>
    <w:p w:rsidR="002F7C64" w:rsidRPr="002F7C64" w:rsidRDefault="002F7C64" w:rsidP="002F7C64">
      <w:pPr>
        <w:jc w:val="both"/>
        <w:rPr>
          <w:sz w:val="28"/>
          <w:szCs w:val="28"/>
        </w:rPr>
      </w:pPr>
      <w:r w:rsidRPr="002F7C64">
        <w:rPr>
          <w:sz w:val="28"/>
          <w:szCs w:val="28"/>
        </w:rPr>
        <w:t> </w:t>
      </w:r>
    </w:p>
    <w:p w:rsidR="00614ADA" w:rsidRDefault="00614ADA" w:rsidP="00614ADA">
      <w:pPr>
        <w:ind w:left="720"/>
        <w:rPr>
          <w:sz w:val="28"/>
          <w:szCs w:val="28"/>
        </w:rPr>
      </w:pPr>
      <w:r>
        <w:rPr>
          <w:sz w:val="28"/>
          <w:szCs w:val="28"/>
        </w:rPr>
        <w:t xml:space="preserve">Iekšlietu ministrs, </w:t>
      </w:r>
    </w:p>
    <w:p w:rsidR="00614ADA" w:rsidRDefault="00614ADA" w:rsidP="00614ADA">
      <w:pPr>
        <w:ind w:firstLine="709"/>
        <w:rPr>
          <w:sz w:val="28"/>
          <w:szCs w:val="28"/>
        </w:rPr>
      </w:pPr>
      <w:r>
        <w:rPr>
          <w:sz w:val="28"/>
          <w:szCs w:val="28"/>
        </w:rPr>
        <w:t>i</w:t>
      </w:r>
      <w:r w:rsidRPr="0047627A">
        <w:rPr>
          <w:sz w:val="28"/>
          <w:szCs w:val="28"/>
        </w:rPr>
        <w:t>zglītības un zinā</w:t>
      </w:r>
      <w:r>
        <w:rPr>
          <w:sz w:val="28"/>
          <w:szCs w:val="28"/>
        </w:rPr>
        <w:t xml:space="preserve">tnes ministra </w:t>
      </w:r>
    </w:p>
    <w:p w:rsidR="00614ADA" w:rsidRDefault="00614ADA" w:rsidP="00614ADA">
      <w:pPr>
        <w:ind w:firstLine="709"/>
        <w:rPr>
          <w:sz w:val="28"/>
          <w:szCs w:val="28"/>
        </w:rPr>
      </w:pPr>
      <w:r>
        <w:rPr>
          <w:sz w:val="28"/>
          <w:szCs w:val="28"/>
        </w:rPr>
        <w:t>pienākumu izpildītājs</w:t>
      </w:r>
      <w:r w:rsidRPr="0047627A">
        <w:rPr>
          <w:sz w:val="28"/>
          <w:szCs w:val="28"/>
        </w:rPr>
        <w:tab/>
      </w:r>
      <w:r w:rsidRPr="0047627A">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R.Kozlovskis</w:t>
      </w:r>
      <w:proofErr w:type="spellEnd"/>
    </w:p>
    <w:p w:rsidR="00614ADA" w:rsidRPr="00C25D95" w:rsidRDefault="00614ADA" w:rsidP="00614ADA">
      <w:pPr>
        <w:jc w:val="both"/>
        <w:rPr>
          <w:sz w:val="28"/>
          <w:szCs w:val="28"/>
        </w:rPr>
      </w:pPr>
    </w:p>
    <w:p w:rsidR="00614ADA" w:rsidRPr="00C25D95" w:rsidRDefault="00614ADA" w:rsidP="00614ADA">
      <w:pPr>
        <w:jc w:val="right"/>
        <w:rPr>
          <w:sz w:val="28"/>
          <w:szCs w:val="28"/>
        </w:rPr>
      </w:pPr>
    </w:p>
    <w:p w:rsidR="00614ADA" w:rsidRPr="00C25D95" w:rsidRDefault="00614ADA" w:rsidP="00614ADA">
      <w:pPr>
        <w:ind w:firstLine="709"/>
        <w:rPr>
          <w:b/>
          <w:bCs/>
          <w:color w:val="FF0000"/>
          <w:sz w:val="28"/>
          <w:szCs w:val="28"/>
        </w:rPr>
      </w:pPr>
      <w:r w:rsidRPr="00C25D95">
        <w:rPr>
          <w:sz w:val="28"/>
          <w:szCs w:val="28"/>
        </w:rPr>
        <w:t>Iesniedzējs:</w:t>
      </w:r>
      <w:r w:rsidRPr="00C25D95">
        <w:rPr>
          <w:b/>
          <w:bCs/>
          <w:color w:val="FF0000"/>
          <w:sz w:val="28"/>
          <w:szCs w:val="28"/>
        </w:rPr>
        <w:t xml:space="preserve"> </w:t>
      </w:r>
    </w:p>
    <w:p w:rsidR="00614ADA" w:rsidRDefault="00614ADA" w:rsidP="00614ADA">
      <w:pPr>
        <w:ind w:left="720"/>
        <w:rPr>
          <w:sz w:val="28"/>
          <w:szCs w:val="28"/>
        </w:rPr>
      </w:pPr>
      <w:r>
        <w:rPr>
          <w:sz w:val="28"/>
          <w:szCs w:val="28"/>
        </w:rPr>
        <w:t xml:space="preserve">Iekšlietu ministrs, </w:t>
      </w:r>
    </w:p>
    <w:p w:rsidR="00614ADA" w:rsidRDefault="00614ADA" w:rsidP="00614ADA">
      <w:pPr>
        <w:ind w:firstLine="709"/>
        <w:rPr>
          <w:sz w:val="28"/>
          <w:szCs w:val="28"/>
        </w:rPr>
      </w:pPr>
      <w:r>
        <w:rPr>
          <w:sz w:val="28"/>
          <w:szCs w:val="28"/>
        </w:rPr>
        <w:t>i</w:t>
      </w:r>
      <w:r w:rsidRPr="0047627A">
        <w:rPr>
          <w:sz w:val="28"/>
          <w:szCs w:val="28"/>
        </w:rPr>
        <w:t>zglītības un zinā</w:t>
      </w:r>
      <w:r>
        <w:rPr>
          <w:sz w:val="28"/>
          <w:szCs w:val="28"/>
        </w:rPr>
        <w:t xml:space="preserve">tnes ministra </w:t>
      </w:r>
    </w:p>
    <w:p w:rsidR="00614ADA" w:rsidRDefault="00614ADA" w:rsidP="00614ADA">
      <w:pPr>
        <w:ind w:firstLine="709"/>
        <w:rPr>
          <w:sz w:val="28"/>
          <w:szCs w:val="28"/>
        </w:rPr>
      </w:pPr>
      <w:r>
        <w:rPr>
          <w:sz w:val="28"/>
          <w:szCs w:val="28"/>
        </w:rPr>
        <w:t>pienākumu izpildītājs</w:t>
      </w:r>
      <w:r w:rsidRPr="0047627A">
        <w:rPr>
          <w:sz w:val="28"/>
          <w:szCs w:val="28"/>
        </w:rPr>
        <w:tab/>
      </w:r>
      <w:r w:rsidRPr="0047627A">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R.Kozlovskis</w:t>
      </w:r>
      <w:proofErr w:type="spellEnd"/>
    </w:p>
    <w:p w:rsidR="00EA53A8" w:rsidRDefault="00EA53A8" w:rsidP="003049E8">
      <w:pPr>
        <w:ind w:firstLine="720"/>
        <w:rPr>
          <w:sz w:val="28"/>
          <w:szCs w:val="28"/>
        </w:rPr>
      </w:pPr>
    </w:p>
    <w:p w:rsidR="003049E8" w:rsidRDefault="003049E8" w:rsidP="003049E8">
      <w:pPr>
        <w:ind w:firstLine="720"/>
        <w:rPr>
          <w:bCs/>
          <w:kern w:val="2"/>
          <w:sz w:val="28"/>
          <w:szCs w:val="28"/>
        </w:rPr>
      </w:pPr>
      <w:r>
        <w:rPr>
          <w:sz w:val="28"/>
          <w:szCs w:val="28"/>
        </w:rPr>
        <w:t xml:space="preserve">Vizē: </w:t>
      </w:r>
    </w:p>
    <w:p w:rsidR="003049E8" w:rsidRDefault="003049E8" w:rsidP="003049E8">
      <w:pPr>
        <w:ind w:left="426" w:firstLine="294"/>
        <w:rPr>
          <w:bCs/>
          <w:kern w:val="2"/>
          <w:sz w:val="28"/>
          <w:szCs w:val="28"/>
        </w:rPr>
      </w:pPr>
      <w:bookmarkStart w:id="0" w:name="str06"/>
      <w:bookmarkEnd w:id="0"/>
      <w:r>
        <w:rPr>
          <w:bCs/>
          <w:kern w:val="2"/>
          <w:sz w:val="28"/>
          <w:szCs w:val="28"/>
        </w:rPr>
        <w:t xml:space="preserve">Valsts sekretāre </w:t>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t>S.Liepiņa</w:t>
      </w:r>
    </w:p>
    <w:p w:rsidR="003049E8" w:rsidRDefault="003049E8" w:rsidP="003049E8">
      <w:pPr>
        <w:ind w:left="426" w:firstLine="294"/>
        <w:rPr>
          <w:bCs/>
          <w:kern w:val="2"/>
          <w:sz w:val="28"/>
          <w:szCs w:val="28"/>
        </w:rPr>
      </w:pPr>
    </w:p>
    <w:p w:rsidR="003049E8" w:rsidRDefault="003049E8" w:rsidP="003049E8">
      <w:r>
        <w:tab/>
      </w:r>
      <w:r w:rsidR="00614ADA">
        <w:t>23</w:t>
      </w:r>
      <w:r w:rsidR="00AA1FA2">
        <w:t>.0</w:t>
      </w:r>
      <w:r w:rsidR="00524F84">
        <w:t>4</w:t>
      </w:r>
      <w:r>
        <w:t>.2013</w:t>
      </w:r>
      <w:r w:rsidR="00614ADA">
        <w:t>.</w:t>
      </w:r>
    </w:p>
    <w:p w:rsidR="003049E8" w:rsidRDefault="003049E8" w:rsidP="003049E8">
      <w:pPr>
        <w:ind w:firstLine="720"/>
      </w:pPr>
      <w:r>
        <w:t>5</w:t>
      </w:r>
      <w:r w:rsidR="00614ADA">
        <w:t>56</w:t>
      </w:r>
    </w:p>
    <w:p w:rsidR="003049E8" w:rsidRPr="001B09AE" w:rsidRDefault="003049E8" w:rsidP="003049E8">
      <w:pPr>
        <w:ind w:firstLine="720"/>
      </w:pPr>
      <w:bookmarkStart w:id="1" w:name="OLE_LINK5"/>
      <w:bookmarkStart w:id="2" w:name="OLE_LINK6"/>
      <w:bookmarkStart w:id="3" w:name="OLE_LINK8"/>
      <w:bookmarkStart w:id="4" w:name="OLE_LINK11"/>
      <w:bookmarkStart w:id="5" w:name="OLE_LINK13"/>
      <w:bookmarkStart w:id="6" w:name="OLE_LINK14"/>
      <w:proofErr w:type="spellStart"/>
      <w:r>
        <w:t>I</w:t>
      </w:r>
      <w:bookmarkStart w:id="7" w:name="OLE_LINK17"/>
      <w:bookmarkStart w:id="8" w:name="OLE_LINK18"/>
      <w:r>
        <w:t>.Īvāne</w:t>
      </w:r>
      <w:proofErr w:type="spellEnd"/>
    </w:p>
    <w:p w:rsidR="003049E8" w:rsidRPr="00614ADA" w:rsidRDefault="003049E8" w:rsidP="003049E8">
      <w:pPr>
        <w:ind w:firstLine="720"/>
      </w:pPr>
      <w:bookmarkStart w:id="9" w:name="OLE_LINK1"/>
      <w:bookmarkStart w:id="10" w:name="OLE_LINK2"/>
      <w:bookmarkStart w:id="11" w:name="OLE_LINK7"/>
      <w:bookmarkStart w:id="12" w:name="OLE_LINK12"/>
      <w:bookmarkEnd w:id="1"/>
      <w:bookmarkEnd w:id="2"/>
      <w:bookmarkEnd w:id="3"/>
      <w:bookmarkEnd w:id="4"/>
      <w:r w:rsidRPr="001B09AE">
        <w:t>67047</w:t>
      </w:r>
      <w:r>
        <w:t>8</w:t>
      </w:r>
      <w:r w:rsidR="001B3004">
        <w:t>4</w:t>
      </w:r>
      <w:r>
        <w:t>9</w:t>
      </w:r>
      <w:r w:rsidRPr="001B09AE">
        <w:t xml:space="preserve">, </w:t>
      </w:r>
      <w:hyperlink r:id="rId6" w:history="1">
        <w:r w:rsidRPr="00614ADA">
          <w:rPr>
            <w:rStyle w:val="Hyperlink"/>
            <w:color w:val="auto"/>
            <w:u w:val="none"/>
          </w:rPr>
          <w:t>ineta.ivane@izm.gov.lv</w:t>
        </w:r>
      </w:hyperlink>
      <w:r w:rsidRPr="00614ADA">
        <w:t xml:space="preserve"> </w:t>
      </w:r>
      <w:bookmarkEnd w:id="5"/>
      <w:bookmarkEnd w:id="6"/>
      <w:bookmarkEnd w:id="9"/>
      <w:bookmarkEnd w:id="10"/>
      <w:bookmarkEnd w:id="11"/>
      <w:bookmarkEnd w:id="12"/>
    </w:p>
    <w:bookmarkEnd w:id="7"/>
    <w:bookmarkEnd w:id="8"/>
    <w:p w:rsidR="007A1763" w:rsidRPr="00986F2D" w:rsidRDefault="007A1763" w:rsidP="003049E8">
      <w:pPr>
        <w:ind w:firstLine="720"/>
        <w:jc w:val="both"/>
      </w:pPr>
    </w:p>
    <w:sectPr w:rsidR="007A1763" w:rsidRPr="00986F2D" w:rsidSect="007A1763">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EC8" w:rsidRDefault="003A5EC8" w:rsidP="007A1763">
      <w:r>
        <w:separator/>
      </w:r>
    </w:p>
  </w:endnote>
  <w:endnote w:type="continuationSeparator" w:id="0">
    <w:p w:rsidR="003A5EC8" w:rsidRDefault="003A5EC8"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9E8" w:rsidRDefault="003049E8" w:rsidP="003049E8">
    <w:pPr>
      <w:spacing w:before="120"/>
      <w:jc w:val="both"/>
    </w:pPr>
    <w:proofErr w:type="spellStart"/>
    <w:r w:rsidRPr="006172ED">
      <w:t>IZMNot</w:t>
    </w:r>
    <w:r>
      <w:t>p07</w:t>
    </w:r>
    <w:r w:rsidRPr="006172ED">
      <w:t>_</w:t>
    </w:r>
    <w:r w:rsidR="00614ADA">
      <w:t>23</w:t>
    </w:r>
    <w:r w:rsidR="009557DA">
      <w:t>0</w:t>
    </w:r>
    <w:r w:rsidR="00524F84">
      <w:t>4</w:t>
    </w:r>
    <w:r>
      <w:t>13</w:t>
    </w:r>
    <w:r w:rsidRPr="006172ED">
      <w:t>_standarts</w:t>
    </w:r>
    <w:proofErr w:type="spellEnd"/>
    <w:r w:rsidRPr="006172ED">
      <w:t xml:space="preserve">; </w:t>
    </w:r>
    <w:proofErr w:type="spellStart"/>
    <w:r>
      <w:t>7.pielikums</w:t>
    </w:r>
    <w:proofErr w:type="spellEnd"/>
    <w:r>
      <w:t xml:space="preserve"> </w:t>
    </w:r>
    <w:r w:rsidRPr="000D33AC">
      <w:t>Ministru kabineta noteikumu projekt</w:t>
    </w:r>
    <w:r>
      <w:t>am</w:t>
    </w:r>
    <w:r w:rsidRPr="000D33AC">
      <w:t xml:space="preserve"> „</w:t>
    </w:r>
    <w:r w:rsidRPr="000D33AC">
      <w:rPr>
        <w:bCs/>
      </w:rPr>
      <w:t>Noteikumi par valsts vispārējās vidējās izglītības standartu, mācību priekšmetu standartiem</w:t>
    </w:r>
    <w:r w:rsidRPr="000D33AC">
      <w:t xml:space="preserve"> un izglītības programmu paraugiem</w:t>
    </w:r>
    <w:r w:rsidRPr="006172ED">
      <w:t>”</w:t>
    </w:r>
  </w:p>
  <w:p w:rsidR="007A1763" w:rsidRPr="003049E8" w:rsidRDefault="007A1763" w:rsidP="003049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9E8" w:rsidRDefault="003049E8" w:rsidP="003049E8">
    <w:pPr>
      <w:spacing w:before="120"/>
      <w:jc w:val="both"/>
    </w:pPr>
    <w:proofErr w:type="spellStart"/>
    <w:r w:rsidRPr="006172ED">
      <w:t>IZMNot</w:t>
    </w:r>
    <w:r>
      <w:t>p07</w:t>
    </w:r>
    <w:r w:rsidRPr="006172ED">
      <w:t>_</w:t>
    </w:r>
    <w:r w:rsidR="00614ADA">
      <w:t>23</w:t>
    </w:r>
    <w:r w:rsidR="009557DA">
      <w:t>0</w:t>
    </w:r>
    <w:r w:rsidR="00524F84">
      <w:t>4</w:t>
    </w:r>
    <w:r>
      <w:t>13</w:t>
    </w:r>
    <w:r w:rsidRPr="006172ED">
      <w:t>_standarts</w:t>
    </w:r>
    <w:proofErr w:type="spellEnd"/>
    <w:r w:rsidRPr="006172ED">
      <w:t xml:space="preserve">; </w:t>
    </w:r>
    <w:proofErr w:type="spellStart"/>
    <w:r>
      <w:t>7.pielikums</w:t>
    </w:r>
    <w:proofErr w:type="spellEnd"/>
    <w:r>
      <w:t xml:space="preserve"> </w:t>
    </w:r>
    <w:r w:rsidRPr="000D33AC">
      <w:t>Ministru kabineta noteikumu projekt</w:t>
    </w:r>
    <w:r>
      <w:t>am</w:t>
    </w:r>
    <w:r w:rsidRPr="000D33AC">
      <w:t xml:space="preserve"> „</w:t>
    </w:r>
    <w:r w:rsidRPr="000D33AC">
      <w:rPr>
        <w:bCs/>
      </w:rPr>
      <w:t>Noteikumi par valsts vispārējās vidējās izglītības standartu, mācību priekšmetu standartiem</w:t>
    </w:r>
    <w:r w:rsidRPr="000D33AC">
      <w:t xml:space="preserve"> un izglītības programmu paraugiem</w:t>
    </w:r>
    <w:r w:rsidRPr="006172ED">
      <w:t>”</w:t>
    </w:r>
  </w:p>
  <w:p w:rsidR="007A1763" w:rsidRPr="003049E8" w:rsidRDefault="007A1763" w:rsidP="003049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EC8" w:rsidRDefault="003A5EC8" w:rsidP="007A1763">
      <w:r>
        <w:separator/>
      </w:r>
    </w:p>
  </w:footnote>
  <w:footnote w:type="continuationSeparator" w:id="0">
    <w:p w:rsidR="003A5EC8" w:rsidRDefault="003A5EC8"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7B631B">
        <w:pPr>
          <w:pStyle w:val="Header"/>
          <w:jc w:val="center"/>
        </w:pPr>
        <w:fldSimple w:instr=" PAGE   \* MERGEFORMAT ">
          <w:r w:rsidR="00614ADA">
            <w:rPr>
              <w:noProof/>
            </w:rPr>
            <w:t>3</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10C53"/>
    <w:rsid w:val="000E2F63"/>
    <w:rsid w:val="000E36FA"/>
    <w:rsid w:val="001109F8"/>
    <w:rsid w:val="001B3004"/>
    <w:rsid w:val="0026202C"/>
    <w:rsid w:val="002628BE"/>
    <w:rsid w:val="00292BF3"/>
    <w:rsid w:val="002F7C64"/>
    <w:rsid w:val="003049E8"/>
    <w:rsid w:val="00344AFA"/>
    <w:rsid w:val="003A5EC8"/>
    <w:rsid w:val="00491AC4"/>
    <w:rsid w:val="00497466"/>
    <w:rsid w:val="0049780D"/>
    <w:rsid w:val="00524F84"/>
    <w:rsid w:val="00550CC3"/>
    <w:rsid w:val="005569CB"/>
    <w:rsid w:val="00567732"/>
    <w:rsid w:val="00614ADA"/>
    <w:rsid w:val="006206BD"/>
    <w:rsid w:val="0069409C"/>
    <w:rsid w:val="006D74F0"/>
    <w:rsid w:val="0071795C"/>
    <w:rsid w:val="00736120"/>
    <w:rsid w:val="00790B02"/>
    <w:rsid w:val="007A1763"/>
    <w:rsid w:val="007B15D1"/>
    <w:rsid w:val="007B631B"/>
    <w:rsid w:val="008A7647"/>
    <w:rsid w:val="008C0C51"/>
    <w:rsid w:val="00907F82"/>
    <w:rsid w:val="0091462D"/>
    <w:rsid w:val="009557DA"/>
    <w:rsid w:val="00986F2D"/>
    <w:rsid w:val="009A7B69"/>
    <w:rsid w:val="00A230A9"/>
    <w:rsid w:val="00AA1FA2"/>
    <w:rsid w:val="00B67511"/>
    <w:rsid w:val="00B844E0"/>
    <w:rsid w:val="00C13648"/>
    <w:rsid w:val="00C5565D"/>
    <w:rsid w:val="00D22FF2"/>
    <w:rsid w:val="00D322DC"/>
    <w:rsid w:val="00D54F0D"/>
    <w:rsid w:val="00D8152E"/>
    <w:rsid w:val="00EA53A8"/>
    <w:rsid w:val="00EF538B"/>
    <w:rsid w:val="00F4023E"/>
    <w:rsid w:val="00F73A3C"/>
    <w:rsid w:val="00FA3420"/>
    <w:rsid w:val="00FA7AC5"/>
    <w:rsid w:val="00FE5D8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eta.ivane@iz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4211</Characters>
  <Application>Microsoft Office Word</Application>
  <DocSecurity>0</DocSecurity>
  <Lines>113</Lines>
  <Paragraphs>77</Paragraphs>
  <ScaleCrop>false</ScaleCrop>
  <HeadingPairs>
    <vt:vector size="2" baseType="variant">
      <vt:variant>
        <vt:lpstr>Title</vt:lpstr>
      </vt:variant>
      <vt:variant>
        <vt:i4>1</vt:i4>
      </vt:variant>
    </vt:vector>
  </HeadingPairs>
  <TitlesOfParts>
    <vt:vector size="1" baseType="lpstr">
      <vt:lpstr>MK noteikumu projekts „Noteikumi par valsts vispārējās vidējās izglītības standartu, mācību priekšmetu standartiem un izglītības programmu paraugiem"</vt:lpstr>
    </vt:vector>
  </TitlesOfParts>
  <Manager>Evija Papule</Manager>
  <Company>IZM</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vispārējās vidējās izglītības standartu, mācību priekšmetu standartiem un izglītības programmu paraugiem"</dc:title>
  <dc:subject>7.pielikums. Tehniskā grafika</dc:subject>
  <dc:creator>I.Īvāne</dc:creator>
  <cp:keywords/>
  <dc:description>I.Īvāne
67047849, ineta.ivane@izm.gov.lv </dc:description>
  <cp:lastModifiedBy>dmergupe</cp:lastModifiedBy>
  <cp:revision>2</cp:revision>
  <dcterms:created xsi:type="dcterms:W3CDTF">2013-04-23T12:03:00Z</dcterms:created>
  <dcterms:modified xsi:type="dcterms:W3CDTF">2013-04-23T12:03:00Z</dcterms:modified>
</cp:coreProperties>
</file>