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1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1296"/>
        <w:gridCol w:w="1270"/>
        <w:gridCol w:w="1296"/>
        <w:gridCol w:w="1270"/>
        <w:gridCol w:w="1296"/>
        <w:gridCol w:w="1296"/>
        <w:gridCol w:w="1296"/>
        <w:gridCol w:w="1296"/>
        <w:gridCol w:w="1270"/>
        <w:gridCol w:w="1296"/>
      </w:tblGrid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Čehija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Ungārija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Īrija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Polija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Somija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Norvēģija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Šveice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 xml:space="preserve">Dānija 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Igaunija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  <w:r>
              <w:t>Latvija</w:t>
            </w: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Statuss EKA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Sadarbības valsts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Sadarbības valsts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Sadarbības valsts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  <w:r>
              <w:t>Sadarbības līgums</w:t>
            </w: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EUMETSAT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Sadarbības valsts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Sadarbības valsts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Sadarbības valsts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  <w:r>
              <w:t>Dalībvalsts</w:t>
            </w: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Nacionālais kosmosa likums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 xml:space="preserve">Nacionālā kosmosa aģentūra 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Ir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  <w:r>
              <w:t>Nav</w:t>
            </w:r>
          </w:p>
        </w:tc>
      </w:tr>
      <w:tr w:rsidR="00833394" w:rsidTr="000D5CA4">
        <w:tc>
          <w:tcPr>
            <w:tcW w:w="2043" w:type="dxa"/>
          </w:tcPr>
          <w:p w:rsidR="00833394" w:rsidRPr="00FF51B2" w:rsidRDefault="00833394" w:rsidP="000D5CA4">
            <w:pPr>
              <w:jc w:val="both"/>
              <w:rPr>
                <w:b/>
              </w:rPr>
            </w:pPr>
            <w:r w:rsidRPr="00FF51B2">
              <w:rPr>
                <w:b/>
              </w:rPr>
              <w:t xml:space="preserve">Piedalīšanās EKA programmās 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Transports</w:t>
            </w:r>
          </w:p>
        </w:tc>
        <w:tc>
          <w:tcPr>
            <w:tcW w:w="1403" w:type="dxa"/>
          </w:tcPr>
          <w:p w:rsidR="00833394" w:rsidRDefault="00833394" w:rsidP="000D5CA4"/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 xml:space="preserve">Nē 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 xml:space="preserve">Jā 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r>
              <w:t>Jā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/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 xml:space="preserve">Nē 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Navigācija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 xml:space="preserve">Jā 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Zemes novērošana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proofErr w:type="spellStart"/>
            <w:r>
              <w:t>Mikrogravitāte</w:t>
            </w:r>
            <w:proofErr w:type="spellEnd"/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Nē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Telekomunikācijas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 xml:space="preserve">Jā 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Zinātne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 xml:space="preserve">Jā 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Jā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Pr="003975A5" w:rsidRDefault="00833394" w:rsidP="000D5CA4">
            <w:pPr>
              <w:jc w:val="both"/>
              <w:rPr>
                <w:b/>
              </w:rPr>
            </w:pPr>
            <w:r w:rsidRPr="003975A5">
              <w:rPr>
                <w:b/>
              </w:rPr>
              <w:t>Kosmosa budžets (</w:t>
            </w:r>
            <w:proofErr w:type="spellStart"/>
            <w:r w:rsidRPr="003975A5">
              <w:rPr>
                <w:b/>
              </w:rPr>
              <w:t>Mlj</w:t>
            </w:r>
            <w:proofErr w:type="spellEnd"/>
            <w:r w:rsidRPr="003975A5">
              <w:rPr>
                <w:b/>
              </w:rPr>
              <w:t>. EUR</w:t>
            </w:r>
            <w:r>
              <w:rPr>
                <w:b/>
              </w:rPr>
              <w:t xml:space="preserve"> 2011. gadā</w:t>
            </w:r>
            <w:r w:rsidRPr="003975A5">
              <w:rPr>
                <w:b/>
              </w:rPr>
              <w:t xml:space="preserve">) 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</w:p>
        </w:tc>
      </w:tr>
      <w:tr w:rsidR="00833394" w:rsidTr="000D5CA4">
        <w:tc>
          <w:tcPr>
            <w:tcW w:w="2043" w:type="dxa"/>
          </w:tcPr>
          <w:p w:rsidR="00833394" w:rsidRDefault="00833394" w:rsidP="000D5CA4">
            <w:pPr>
              <w:jc w:val="both"/>
            </w:pPr>
            <w:r>
              <w:t>EKA</w:t>
            </w:r>
          </w:p>
        </w:tc>
        <w:tc>
          <w:tcPr>
            <w:tcW w:w="1403" w:type="dxa"/>
          </w:tcPr>
          <w:p w:rsidR="00833394" w:rsidRDefault="00833394" w:rsidP="000D5CA4">
            <w:pPr>
              <w:jc w:val="both"/>
            </w:pPr>
            <w:r>
              <w:t>10.4</w:t>
            </w:r>
          </w:p>
        </w:tc>
        <w:tc>
          <w:tcPr>
            <w:tcW w:w="1395" w:type="dxa"/>
          </w:tcPr>
          <w:p w:rsidR="00833394" w:rsidRDefault="00833394" w:rsidP="000D5CA4">
            <w:pPr>
              <w:jc w:val="both"/>
            </w:pPr>
            <w:r>
              <w:t>1.3</w:t>
            </w:r>
          </w:p>
        </w:tc>
        <w:tc>
          <w:tcPr>
            <w:tcW w:w="1404" w:type="dxa"/>
          </w:tcPr>
          <w:p w:rsidR="00833394" w:rsidRDefault="00833394" w:rsidP="000D5CA4">
            <w:pPr>
              <w:jc w:val="both"/>
            </w:pPr>
            <w:r>
              <w:t>15.6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1.3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20.1</w:t>
            </w:r>
          </w:p>
        </w:tc>
        <w:tc>
          <w:tcPr>
            <w:tcW w:w="1405" w:type="dxa"/>
          </w:tcPr>
          <w:p w:rsidR="00833394" w:rsidRDefault="00833394" w:rsidP="000D5CA4">
            <w:pPr>
              <w:jc w:val="both"/>
            </w:pPr>
            <w:r>
              <w:t>63.2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96.2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33394" w:rsidRDefault="00833394" w:rsidP="000D5CA4">
            <w:pPr>
              <w:jc w:val="both"/>
            </w:pPr>
            <w:r>
              <w:t>31.2</w:t>
            </w:r>
          </w:p>
        </w:tc>
        <w:tc>
          <w:tcPr>
            <w:tcW w:w="1396" w:type="dxa"/>
          </w:tcPr>
          <w:p w:rsidR="00833394" w:rsidRDefault="00833394" w:rsidP="000D5CA4">
            <w:pPr>
              <w:jc w:val="both"/>
            </w:pPr>
            <w:r>
              <w:t>1.3</w:t>
            </w:r>
          </w:p>
        </w:tc>
        <w:tc>
          <w:tcPr>
            <w:tcW w:w="1307" w:type="dxa"/>
          </w:tcPr>
          <w:p w:rsidR="00833394" w:rsidRDefault="00833394" w:rsidP="000D5CA4">
            <w:pPr>
              <w:jc w:val="both"/>
            </w:pPr>
            <w:r>
              <w:t>-</w:t>
            </w:r>
          </w:p>
        </w:tc>
      </w:tr>
    </w:tbl>
    <w:p w:rsidR="00204B6A" w:rsidRDefault="00833394" w:rsidP="00F45A1D">
      <w:pPr>
        <w:pStyle w:val="Heading2"/>
      </w:pPr>
      <w:bookmarkStart w:id="0" w:name="_Toc303092685"/>
      <w:r>
        <w:t>4</w:t>
      </w:r>
      <w:r w:rsidRPr="00524456">
        <w:t>.pielikums</w:t>
      </w:r>
      <w:r>
        <w:t>.</w:t>
      </w:r>
      <w:r w:rsidRPr="00524456">
        <w:t xml:space="preserve"> Atsevišķu Eiropas valstu kosmosa politikas kopsavilkums</w:t>
      </w:r>
      <w:bookmarkEnd w:id="0"/>
    </w:p>
    <w:p w:rsidR="00F45A1D" w:rsidRDefault="00F45A1D" w:rsidP="00F45A1D">
      <w:pPr>
        <w:pStyle w:val="Subtitle"/>
        <w:widowControl/>
        <w:spacing w:before="0" w:after="0"/>
        <w:rPr>
          <w:b w:val="0"/>
          <w:sz w:val="20"/>
          <w:lang w:val="lv-LV"/>
        </w:rPr>
      </w:pPr>
      <w:r w:rsidRPr="001E2ACC">
        <w:rPr>
          <w:b w:val="0"/>
          <w:sz w:val="20"/>
          <w:lang w:val="lv-LV"/>
        </w:rPr>
        <w:t xml:space="preserve">Kaspars </w:t>
      </w:r>
      <w:proofErr w:type="spellStart"/>
      <w:r w:rsidRPr="001E2ACC">
        <w:rPr>
          <w:b w:val="0"/>
          <w:sz w:val="20"/>
          <w:lang w:val="lv-LV"/>
        </w:rPr>
        <w:t>Karolis</w:t>
      </w:r>
      <w:proofErr w:type="spellEnd"/>
    </w:p>
    <w:p w:rsidR="00F45A1D" w:rsidRPr="00F45A1D" w:rsidRDefault="00F45A1D" w:rsidP="00F45A1D">
      <w:pPr>
        <w:rPr>
          <w:sz w:val="20"/>
          <w:szCs w:val="20"/>
          <w:lang w:eastAsia="lv-LV"/>
        </w:rPr>
      </w:pPr>
      <w:r w:rsidRPr="008259C1">
        <w:rPr>
          <w:sz w:val="20"/>
          <w:szCs w:val="20"/>
          <w:lang w:eastAsia="lv-LV"/>
        </w:rPr>
        <w:t>67047996</w:t>
      </w:r>
      <w:r>
        <w:rPr>
          <w:sz w:val="20"/>
          <w:szCs w:val="20"/>
          <w:lang w:eastAsia="lv-LV"/>
        </w:rPr>
        <w:t xml:space="preserve">, </w:t>
      </w:r>
      <w:r>
        <w:rPr>
          <w:sz w:val="20"/>
        </w:rPr>
        <w:t xml:space="preserve">Kaspars.karolis@izm.gov.lv, </w:t>
      </w:r>
    </w:p>
    <w:p w:rsidR="00F45A1D" w:rsidRDefault="00F45A1D"/>
    <w:sectPr w:rsidR="00F45A1D" w:rsidSect="00833394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3D" w:rsidRDefault="007F4E3D" w:rsidP="00833394">
      <w:r>
        <w:separator/>
      </w:r>
    </w:p>
  </w:endnote>
  <w:endnote w:type="continuationSeparator" w:id="0">
    <w:p w:rsidR="007F4E3D" w:rsidRDefault="007F4E3D" w:rsidP="0083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94" w:rsidRPr="0090734B" w:rsidRDefault="00833394" w:rsidP="00833394">
    <w:pPr>
      <w:pStyle w:val="Footer"/>
      <w:jc w:val="both"/>
      <w:rPr>
        <w:szCs w:val="24"/>
      </w:rPr>
    </w:pPr>
    <w:r>
      <w:rPr>
        <w:szCs w:val="24"/>
      </w:rPr>
      <w:t>IZMP4</w:t>
    </w:r>
    <w:r w:rsidRPr="0090734B">
      <w:rPr>
        <w:szCs w:val="24"/>
      </w:rPr>
      <w:t>_070911_</w:t>
    </w:r>
    <w:r>
      <w:rPr>
        <w:szCs w:val="24"/>
      </w:rPr>
      <w:t>koncepcija p</w:t>
    </w:r>
    <w:r w:rsidRPr="0090734B">
      <w:rPr>
        <w:szCs w:val="24"/>
      </w:rPr>
      <w:t xml:space="preserve">ar kosmosa tehnoloģiju attīstību un kosmosa </w:t>
    </w:r>
    <w:proofErr w:type="spellStart"/>
    <w:r w:rsidRPr="0090734B">
      <w:rPr>
        <w:szCs w:val="24"/>
      </w:rPr>
      <w:t>rīcībpolitikas</w:t>
    </w:r>
    <w:proofErr w:type="spellEnd"/>
    <w:r>
      <w:rPr>
        <w:szCs w:val="24"/>
      </w:rPr>
      <w:t xml:space="preserve"> veidošanu valstī</w:t>
    </w:r>
  </w:p>
  <w:p w:rsidR="00833394" w:rsidRDefault="00833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3D" w:rsidRDefault="007F4E3D" w:rsidP="00833394">
      <w:r>
        <w:separator/>
      </w:r>
    </w:p>
  </w:footnote>
  <w:footnote w:type="continuationSeparator" w:id="0">
    <w:p w:rsidR="007F4E3D" w:rsidRDefault="007F4E3D" w:rsidP="00833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94"/>
    <w:rsid w:val="00014AF5"/>
    <w:rsid w:val="00022FA1"/>
    <w:rsid w:val="00094585"/>
    <w:rsid w:val="00204B6A"/>
    <w:rsid w:val="00280B1A"/>
    <w:rsid w:val="003E042F"/>
    <w:rsid w:val="00480B2E"/>
    <w:rsid w:val="004B7B13"/>
    <w:rsid w:val="005B4FF0"/>
    <w:rsid w:val="0065443C"/>
    <w:rsid w:val="006E5AB0"/>
    <w:rsid w:val="0071675B"/>
    <w:rsid w:val="007F4E3D"/>
    <w:rsid w:val="00803F8D"/>
    <w:rsid w:val="00833394"/>
    <w:rsid w:val="008420C6"/>
    <w:rsid w:val="008603D5"/>
    <w:rsid w:val="00990A81"/>
    <w:rsid w:val="00A43443"/>
    <w:rsid w:val="00CB7EA6"/>
    <w:rsid w:val="00E01EC3"/>
    <w:rsid w:val="00F45A1D"/>
    <w:rsid w:val="00FA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94"/>
    <w:rPr>
      <w:rFonts w:ascii="Times New Roman" w:hAnsi="Times New Roman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75B"/>
    <w:pPr>
      <w:pageBreakBefore/>
      <w:spacing w:after="240"/>
      <w:jc w:val="center"/>
      <w:outlineLvl w:val="0"/>
    </w:pPr>
    <w:rPr>
      <w:rFonts w:ascii="Calibri" w:hAnsi="Calibri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1675B"/>
    <w:pPr>
      <w:keepNext/>
      <w:keepLines/>
      <w:spacing w:before="120" w:after="12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75B"/>
    <w:pPr>
      <w:keepNext/>
      <w:keepLines/>
      <w:spacing w:after="12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75B"/>
    <w:pPr>
      <w:keepNext/>
      <w:keepLines/>
      <w:outlineLvl w:val="3"/>
    </w:pPr>
    <w:rPr>
      <w:rFonts w:eastAsia="Times New Roman"/>
      <w:b/>
      <w:bCs/>
      <w:i/>
      <w:iCs/>
      <w:szCs w:val="20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71675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71675B"/>
    <w:pPr>
      <w:spacing w:before="240" w:after="60"/>
      <w:outlineLvl w:val="5"/>
    </w:pPr>
    <w:rPr>
      <w:rFonts w:eastAsia="Times New Roman"/>
      <w:b/>
      <w:bCs/>
      <w:sz w:val="22"/>
      <w:szCs w:val="20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71675B"/>
    <w:pPr>
      <w:tabs>
        <w:tab w:val="num" w:pos="1296"/>
      </w:tabs>
      <w:spacing w:before="240" w:after="60"/>
      <w:ind w:left="1296" w:hanging="1296"/>
      <w:outlineLvl w:val="6"/>
    </w:pPr>
    <w:rPr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71675B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675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75B"/>
    <w:rPr>
      <w:b/>
      <w:bCs/>
      <w:sz w:val="36"/>
      <w:szCs w:val="28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rsid w:val="0071675B"/>
    <w:rPr>
      <w:rFonts w:ascii="Times New Roman" w:eastAsia="Times New Roman" w:hAnsi="Times New Roman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1675B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675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rsid w:val="0071675B"/>
    <w:rPr>
      <w:rFonts w:ascii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1675B"/>
    <w:rPr>
      <w:rFonts w:ascii="Times New Roman" w:eastAsia="Times New Roman" w:hAnsi="Times New Roman" w:cs="Times New Roman"/>
      <w:b/>
      <w:bCs/>
      <w:sz w:val="22"/>
      <w:lang w:eastAsia="lv-LV"/>
    </w:rPr>
  </w:style>
  <w:style w:type="character" w:customStyle="1" w:styleId="Heading7Char">
    <w:name w:val="Heading 7 Char"/>
    <w:basedOn w:val="DefaultParagraphFont"/>
    <w:link w:val="Heading7"/>
    <w:rsid w:val="0071675B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675B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675B"/>
    <w:pPr>
      <w:tabs>
        <w:tab w:val="right" w:leader="dot" w:pos="9061"/>
      </w:tabs>
      <w:spacing w:before="120" w:after="120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675B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675B"/>
    <w:pPr>
      <w:ind w:left="480"/>
    </w:pPr>
    <w:rPr>
      <w:i/>
      <w:iCs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qFormat/>
    <w:rsid w:val="0071675B"/>
    <w:pPr>
      <w:spacing w:after="200"/>
    </w:pPr>
    <w:rPr>
      <w:bCs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71675B"/>
    <w:rPr>
      <w:rFonts w:ascii="Times New Roman" w:hAnsi="Times New Roman"/>
      <w:bCs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71675B"/>
    <w:pPr>
      <w:spacing w:before="40" w:after="40"/>
    </w:pPr>
  </w:style>
  <w:style w:type="paragraph" w:styleId="Subtitle">
    <w:name w:val="Subtitle"/>
    <w:basedOn w:val="Normal"/>
    <w:next w:val="Normal"/>
    <w:link w:val="SubtitleChar"/>
    <w:qFormat/>
    <w:rsid w:val="0071675B"/>
    <w:pPr>
      <w:keepNext/>
      <w:keepLines/>
      <w:widowControl w:val="0"/>
      <w:suppressAutoHyphens/>
      <w:spacing w:before="600" w:after="600"/>
      <w:ind w:right="4820"/>
    </w:pPr>
    <w:rPr>
      <w:rFonts w:eastAsia="Times New Roman"/>
      <w:b/>
      <w:sz w:val="26"/>
      <w:szCs w:val="20"/>
      <w:lang w:val="en-AU" w:eastAsia="lv-LV"/>
    </w:rPr>
  </w:style>
  <w:style w:type="character" w:customStyle="1" w:styleId="SubtitleChar">
    <w:name w:val="Subtitle Char"/>
    <w:basedOn w:val="DefaultParagraphFont"/>
    <w:link w:val="Subtitle"/>
    <w:rsid w:val="0071675B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71675B"/>
    <w:rPr>
      <w:b/>
      <w:bCs/>
    </w:rPr>
  </w:style>
  <w:style w:type="character" w:styleId="Emphasis">
    <w:name w:val="Emphasis"/>
    <w:basedOn w:val="DefaultParagraphFont"/>
    <w:uiPriority w:val="20"/>
    <w:qFormat/>
    <w:rsid w:val="0071675B"/>
    <w:rPr>
      <w:i/>
      <w:iCs/>
    </w:rPr>
  </w:style>
  <w:style w:type="paragraph" w:styleId="NoSpacing">
    <w:name w:val="No Spacing"/>
    <w:uiPriority w:val="1"/>
    <w:qFormat/>
    <w:rsid w:val="0071675B"/>
    <w:rPr>
      <w:rFonts w:ascii="Times New Roman" w:hAnsi="Times New Roman"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167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71675B"/>
    <w:pPr>
      <w:spacing w:line="276" w:lineRule="auto"/>
      <w:outlineLvl w:val="9"/>
    </w:pPr>
    <w:rPr>
      <w:rFonts w:ascii="Times New Roman" w:eastAsia="Times New Roman" w:hAnsi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1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3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394"/>
    <w:rPr>
      <w:rFonts w:ascii="Times New Roman" w:hAnsi="Times New Roman"/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3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394"/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375</Characters>
  <Application>Microsoft Office Word</Application>
  <DocSecurity>0</DocSecurity>
  <Lines>3</Lines>
  <Paragraphs>2</Paragraphs>
  <ScaleCrop>false</ScaleCrop>
  <Company> 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KKarolis</dc:creator>
  <cp:keywords/>
  <dc:description/>
  <cp:lastModifiedBy>KKarolis</cp:lastModifiedBy>
  <cp:revision>3</cp:revision>
  <dcterms:created xsi:type="dcterms:W3CDTF">2011-09-07T13:01:00Z</dcterms:created>
  <dcterms:modified xsi:type="dcterms:W3CDTF">2011-09-07T13:44:00Z</dcterms:modified>
</cp:coreProperties>
</file>