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9F" w:rsidRPr="00A20A93" w:rsidRDefault="00C32E9F" w:rsidP="00C32E9F">
      <w:pPr>
        <w:pStyle w:val="Heading2"/>
      </w:pPr>
      <w:bookmarkStart w:id="0" w:name="_Toc303092687"/>
      <w:r>
        <w:t>6</w:t>
      </w:r>
      <w:r w:rsidRPr="00A20A93">
        <w:t>.Pielikums</w:t>
      </w:r>
      <w:r>
        <w:t>.</w:t>
      </w:r>
      <w:r w:rsidRPr="00A20A93">
        <w:t xml:space="preserve"> Ekonomiskā un finanšu analīze</w:t>
      </w:r>
      <w:bookmarkEnd w:id="0"/>
    </w:p>
    <w:p w:rsidR="000F15C9" w:rsidRPr="000F15C9" w:rsidRDefault="000F15C9" w:rsidP="000F15C9">
      <w:pPr>
        <w:ind w:firstLine="720"/>
        <w:jc w:val="both"/>
        <w:rPr>
          <w:sz w:val="28"/>
        </w:rPr>
      </w:pPr>
      <w:r w:rsidRPr="000F15C9">
        <w:rPr>
          <w:sz w:val="28"/>
        </w:rPr>
        <w:t xml:space="preserve">Alternatīvas analizētas, izvērtējot Latvijas kosmosa nozares attīstību un tās radītos ieguvumus tautsaimniecībai, kā arī Latvijas izdevumus katrā no gadījumiem. Ņemot vērā gan EKA ekspertu pēc Latvijas audita veikšanas secināto, gan citu valstu pieredzi, ka EKA sadarbības kontraktu ietvaros iegūtajām tehnoloģijām, </w:t>
      </w:r>
      <w:proofErr w:type="spellStart"/>
      <w:r w:rsidRPr="000F15C9">
        <w:rPr>
          <w:i/>
          <w:sz w:val="28"/>
        </w:rPr>
        <w:t>know-how</w:t>
      </w:r>
      <w:r w:rsidRPr="000F15C9">
        <w:rPr>
          <w:sz w:val="28"/>
        </w:rPr>
        <w:t>,</w:t>
      </w:r>
      <w:proofErr w:type="spellEnd"/>
      <w:r w:rsidRPr="000F15C9">
        <w:rPr>
          <w:sz w:val="28"/>
        </w:rPr>
        <w:t xml:space="preserve"> pieredzei un kontaktiem ir pozitīva ietekme uz uzņēmumu un institūtu esošo darbību un pasūtījumu izpildi, kā arī to, ka Latvijas kosmosa nozare tāpat kā pārējā tautsaimniecība ekonomiskās krīzes ietvaros piedzīvoja gan apgrozījuma, gan nodarbinātības samazinājumu un līdz ar to tajā ir brīvi resursi turpmākai izaugsmei, tad analīze veidota uz pieņēmumu, ka Sadarbības alternatīvā kosmosa nozare Latvijā nezaudē neko no tās attīstības, kas notiek Bāzes alternatīvā, un viss apgrozījuma un nodarbinātības pieaugums, kas rodas sadarbības ar EKA rezultātā, vērtējams kā papildus ieguvums.</w:t>
      </w:r>
    </w:p>
    <w:p w:rsidR="00C32E9F" w:rsidRPr="000F15C9" w:rsidRDefault="000F15C9" w:rsidP="000F15C9">
      <w:pPr>
        <w:ind w:firstLine="720"/>
        <w:jc w:val="both"/>
        <w:rPr>
          <w:sz w:val="28"/>
        </w:rPr>
      </w:pPr>
      <w:r w:rsidRPr="000F15C9">
        <w:rPr>
          <w:sz w:val="28"/>
        </w:rPr>
        <w:t>Līdz ar to ekonomiskās un finanšu analīzes tabulās šajā pielikumā EKA Sadarbības scenāriju Nr.1-3 gadījumos ir uzrādīti tikai "papildus" ieguvumu/izdevumi no dalības EKA. Lai aprēķinātu pilnos ieguvumus tautsaimniecībai, tad katram no trim scenārijiem jāsummē klāt arī bāzes scenārija ieguvumi.</w:t>
      </w:r>
    </w:p>
    <w:p w:rsidR="00C32E9F" w:rsidRPr="00066480" w:rsidRDefault="00C32E9F" w:rsidP="00C32E9F">
      <w:pPr>
        <w:pStyle w:val="Heading2"/>
        <w:pBdr>
          <w:top w:val="single" w:sz="4" w:space="1" w:color="auto"/>
          <w:left w:val="single" w:sz="4" w:space="4" w:color="auto"/>
          <w:bottom w:val="single" w:sz="4" w:space="1" w:color="auto"/>
          <w:right w:val="single" w:sz="4" w:space="4" w:color="auto"/>
        </w:pBdr>
        <w:jc w:val="center"/>
        <w:rPr>
          <w:sz w:val="28"/>
          <w:szCs w:val="28"/>
        </w:rPr>
      </w:pPr>
      <w:bookmarkStart w:id="1" w:name="_Toc303092688"/>
      <w:r w:rsidRPr="00066480">
        <w:rPr>
          <w:sz w:val="28"/>
          <w:szCs w:val="28"/>
        </w:rPr>
        <w:t>Ekonomiskā analīze</w:t>
      </w:r>
      <w:bookmarkEnd w:id="1"/>
    </w:p>
    <w:p w:rsidR="00C32E9F" w:rsidRPr="00F92BA4" w:rsidRDefault="00C32E9F" w:rsidP="00C32E9F"/>
    <w:tbl>
      <w:tblPr>
        <w:tblW w:w="5000" w:type="pct"/>
        <w:tblLook w:val="04A0"/>
      </w:tblPr>
      <w:tblGrid>
        <w:gridCol w:w="2943"/>
        <w:gridCol w:w="875"/>
        <w:gridCol w:w="854"/>
        <w:gridCol w:w="622"/>
        <w:gridCol w:w="730"/>
        <w:gridCol w:w="621"/>
        <w:gridCol w:w="621"/>
        <w:gridCol w:w="621"/>
        <w:gridCol w:w="621"/>
        <w:gridCol w:w="621"/>
        <w:gridCol w:w="621"/>
        <w:gridCol w:w="621"/>
        <w:gridCol w:w="621"/>
        <w:gridCol w:w="702"/>
        <w:gridCol w:w="702"/>
        <w:gridCol w:w="702"/>
        <w:gridCol w:w="702"/>
        <w:gridCol w:w="702"/>
      </w:tblGrid>
      <w:tr w:rsidR="00C32E9F" w:rsidRPr="00FD25C0" w:rsidTr="003F0118">
        <w:trPr>
          <w:trHeight w:val="300"/>
          <w:tblHeader/>
        </w:trPr>
        <w:tc>
          <w:tcPr>
            <w:tcW w:w="1096"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Gads pēc kārtas</w:t>
            </w:r>
          </w:p>
        </w:tc>
        <w:tc>
          <w:tcPr>
            <w:tcW w:w="333"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w:t>
            </w:r>
          </w:p>
        </w:tc>
        <w:tc>
          <w:tcPr>
            <w:tcW w:w="237"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3</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4</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5</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6</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7</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8</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9</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10</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11</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12</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13</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14</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15</w:t>
            </w:r>
          </w:p>
        </w:tc>
      </w:tr>
      <w:tr w:rsidR="00C32E9F" w:rsidRPr="00FD25C0" w:rsidTr="003F0118">
        <w:trPr>
          <w:trHeight w:val="300"/>
          <w:tblHeader/>
        </w:trPr>
        <w:tc>
          <w:tcPr>
            <w:tcW w:w="1096"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Kalendārais gads</w:t>
            </w:r>
          </w:p>
        </w:tc>
        <w:tc>
          <w:tcPr>
            <w:tcW w:w="333"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2013</w:t>
            </w:r>
          </w:p>
        </w:tc>
        <w:tc>
          <w:tcPr>
            <w:tcW w:w="237"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2014</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2015</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2016</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2017</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2018</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2019</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2020</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2021</w:t>
            </w:r>
          </w:p>
        </w:tc>
        <w:tc>
          <w:tcPr>
            <w:tcW w:w="204"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2022</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2023</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2024</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2025</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2026</w:t>
            </w:r>
          </w:p>
        </w:tc>
        <w:tc>
          <w:tcPr>
            <w:tcW w:w="229" w:type="pct"/>
            <w:tcBorders>
              <w:top w:val="nil"/>
              <w:left w:val="nil"/>
              <w:bottom w:val="nil"/>
              <w:right w:val="nil"/>
            </w:tcBorders>
            <w:shd w:val="clear" w:color="auto" w:fill="BFBFBF"/>
            <w:noWrap/>
            <w:vAlign w:val="bottom"/>
            <w:hideMark/>
          </w:tcPr>
          <w:p w:rsidR="00C32E9F" w:rsidRPr="00FD25C0" w:rsidRDefault="00C32E9F" w:rsidP="003F0118">
            <w:pPr>
              <w:rPr>
                <w:sz w:val="18"/>
                <w:szCs w:val="18"/>
              </w:rPr>
            </w:pPr>
            <w:r w:rsidRPr="00FD25C0">
              <w:rPr>
                <w:sz w:val="18"/>
                <w:szCs w:val="18"/>
              </w:rPr>
              <w:t>2027</w:t>
            </w:r>
          </w:p>
        </w:tc>
      </w:tr>
      <w:tr w:rsidR="00C32E9F" w:rsidRPr="00FD25C0" w:rsidTr="003F0118">
        <w:trPr>
          <w:trHeight w:val="96"/>
        </w:trPr>
        <w:tc>
          <w:tcPr>
            <w:tcW w:w="10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single" w:sz="4" w:space="0" w:color="auto"/>
              <w:left w:val="single" w:sz="4" w:space="0" w:color="auto"/>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Bāzes scenārijs (Latvija nepiedalās EKA)</w:t>
            </w:r>
          </w:p>
        </w:tc>
        <w:tc>
          <w:tcPr>
            <w:tcW w:w="333"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351"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37"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single" w:sz="4" w:space="0" w:color="auto"/>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0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33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10.99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1.59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Kosmosa nozares apgrozījums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26.95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1.97</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2.04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2.15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2.26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2.37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2.49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2.62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2.76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2.90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3.04</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3.20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3.36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3.53</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3.90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IKP dinamikas salīdzināmās cenās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0.36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Vidējais apgrozījums uz 1 darbinieku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Ikgadējais produktivitātes/algu pieaug. </w:t>
            </w:r>
            <w:proofErr w:type="spellStart"/>
            <w:r w:rsidRPr="00FD25C0">
              <w:rPr>
                <w:sz w:val="18"/>
                <w:szCs w:val="18"/>
              </w:rPr>
              <w:t>koefic</w:t>
            </w:r>
            <w:proofErr w:type="spellEnd"/>
            <w:r w:rsidRPr="00FD25C0">
              <w:rPr>
                <w:sz w:val="18"/>
                <w:szCs w:val="18"/>
              </w:rPr>
              <w:t>. reālajās cenās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kosmosa nozarē bāzes scenārijā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85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91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94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97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132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Vidējā neto darba alga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7.97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1.15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roofErr w:type="spellStart"/>
            <w:r w:rsidRPr="00FD25C0">
              <w:rPr>
                <w:sz w:val="18"/>
                <w:szCs w:val="18"/>
              </w:rPr>
              <w:t>Robežvēlme</w:t>
            </w:r>
            <w:proofErr w:type="spellEnd"/>
            <w:r w:rsidRPr="00FD25C0">
              <w:rPr>
                <w:sz w:val="18"/>
                <w:szCs w:val="18"/>
              </w:rPr>
              <w:t xml:space="preserve"> patērēt Latvijas preces un pakalpojumus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13.49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1.95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(ENPV) no dalības EKA</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B/C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reizes</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single" w:sz="4" w:space="0" w:color="auto"/>
              <w:left w:val="single" w:sz="4" w:space="0" w:color="auto"/>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EKA scenārijs - #1 (5 gadi sadarbība  + 5 gadi sadarbība)</w:t>
            </w:r>
          </w:p>
        </w:tc>
        <w:tc>
          <w:tcPr>
            <w:tcW w:w="333"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351"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Tagadnes vērt.</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37"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single" w:sz="4" w:space="0" w:color="auto"/>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0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33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6.56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6.65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Ieguvumi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Tiešā ietekme (EKA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3.04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kontraktu % no sadarbības valsts maksas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93.0%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91.8%</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89.3%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88.0%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5.93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0.55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Vidējais apgrozījums uz 1 darbinieku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Ikgadējais produktivitātes/algu pieaug. </w:t>
            </w:r>
            <w:proofErr w:type="spellStart"/>
            <w:r w:rsidRPr="00FD25C0">
              <w:rPr>
                <w:sz w:val="18"/>
                <w:szCs w:val="18"/>
              </w:rPr>
              <w:t>koefic</w:t>
            </w:r>
            <w:proofErr w:type="spellEnd"/>
            <w:r w:rsidRPr="00FD25C0">
              <w:rPr>
                <w:sz w:val="18"/>
                <w:szCs w:val="18"/>
              </w:rPr>
              <w:t>. reālajās cenās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103.9%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35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Vidējā neto darba alga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0.013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1.75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roofErr w:type="spellStart"/>
            <w:r w:rsidRPr="00FD25C0">
              <w:rPr>
                <w:sz w:val="18"/>
                <w:szCs w:val="18"/>
              </w:rPr>
              <w:t>Robežvēlme</w:t>
            </w:r>
            <w:proofErr w:type="spellEnd"/>
            <w:r w:rsidRPr="00FD25C0">
              <w:rPr>
                <w:sz w:val="18"/>
                <w:szCs w:val="18"/>
              </w:rPr>
              <w:t xml:space="preserve"> patērēt Latvijas preces un pakalpojumus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Netiešā ietekme (ne-EKA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3.83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Apgrozījuma multiplikators (uz ne-</w:t>
            </w:r>
            <w:r w:rsidRPr="00FD25C0">
              <w:rPr>
                <w:sz w:val="18"/>
                <w:szCs w:val="18"/>
              </w:rPr>
              <w:lastRenderedPageBreak/>
              <w:t>EKA kontraktiem)</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r w:rsidRPr="00FD25C0">
              <w:rPr>
                <w:sz w:val="18"/>
                <w:szCs w:val="18"/>
              </w:rPr>
              <w:lastRenderedPageBreak/>
              <w:t>%</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140%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112%</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84%</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28%</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Apgrozījums jaunos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9.42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0.22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0.83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2.64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0.06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8.24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0.12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1.59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0.12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B/C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reizes</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1.24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116"/>
        </w:trPr>
        <w:tc>
          <w:tcPr>
            <w:tcW w:w="10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single" w:sz="4" w:space="0" w:color="auto"/>
              <w:left w:val="single" w:sz="4" w:space="0" w:color="auto"/>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EKA scenārijs - #2 (5 gadi sadarbība  + 5 gadi dalība)</w:t>
            </w:r>
          </w:p>
        </w:tc>
        <w:tc>
          <w:tcPr>
            <w:tcW w:w="333"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351"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Tagadnes vērt.</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37"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single" w:sz="4" w:space="0" w:color="auto"/>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0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33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 (2013-2017)</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Vienreizēja EKA dalībvalsts iestāšanās maksa (2018)</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1.27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dalībvalsts maksa (2018-2022)</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16.87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4.96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5.06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5.17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5.28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5.39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dalības maksa kā % no IKP</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Latvijas IKP (2011.g. salīdzināmās cenās)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3.02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14 514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15 095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15 412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15 736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16 066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16 403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16 748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17 100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17 459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17 825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18 200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18 582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18 972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19 370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19 777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IKP dinamikas salīdzināmās cenās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 (2013-2017)</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 (2018-2022)</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21.97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6.74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5.19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5.30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5.41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Tiešā ietekme (EKA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8.83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2.11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2.19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2.28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2.37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kontraktu % no sadarbības valsts maksas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93.0%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91.8%</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89.3%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88.0%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kontraktu % no dalībvalsts maksas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80.0%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16.86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3.97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4.05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4.14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4.22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4.31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1.56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Vidējais apgrozījums uz 1 darbinieku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0.04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Ikgadējais produktivitātes/algu pieaug. </w:t>
            </w:r>
            <w:proofErr w:type="spellStart"/>
            <w:r w:rsidRPr="00FD25C0">
              <w:rPr>
                <w:sz w:val="18"/>
                <w:szCs w:val="18"/>
              </w:rPr>
              <w:t>koefic</w:t>
            </w:r>
            <w:proofErr w:type="spellEnd"/>
            <w:r w:rsidRPr="00FD25C0">
              <w:rPr>
                <w:sz w:val="18"/>
                <w:szCs w:val="18"/>
              </w:rPr>
              <w:t>. reālajās cenās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103.9%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105.9%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106.9%</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35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138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Vidējā neto darba alga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0.013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4.99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roofErr w:type="spellStart"/>
            <w:r w:rsidRPr="00FD25C0">
              <w:rPr>
                <w:sz w:val="18"/>
                <w:szCs w:val="18"/>
              </w:rPr>
              <w:t>Robežvēlme</w:t>
            </w:r>
            <w:proofErr w:type="spellEnd"/>
            <w:r w:rsidRPr="00FD25C0">
              <w:rPr>
                <w:sz w:val="18"/>
                <w:szCs w:val="18"/>
              </w:rPr>
              <w:t xml:space="preserve"> patērēt Latvijas preces un pakalpojumus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Netiešā ietekme (ne-EKA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17.91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3.29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3.59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3.75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3.75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3.00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2.25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0.75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Apgrozījuma multiplikators (uz ne-EKA kontraktiem)</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190%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152%</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114%</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76%</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38%</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Apgrozījums jaunos ne-EKA kontraktos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42.80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5.56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7.70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7.86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8.19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8.19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6.56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4.92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3.28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1.64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0.61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0.15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220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293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285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275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263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246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129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80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38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12.00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2.28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2.37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2.42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2.42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1.94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1.45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32.07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6.49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6.75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7.01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7.28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4.51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3.61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2.71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0.90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1.87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4.51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3.61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2.71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1.80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0.90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B/C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reizes</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111"/>
        </w:trPr>
        <w:tc>
          <w:tcPr>
            <w:tcW w:w="10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429" w:type="pct"/>
            <w:gridSpan w:val="2"/>
            <w:tcBorders>
              <w:top w:val="single" w:sz="4" w:space="0" w:color="auto"/>
              <w:left w:val="single" w:sz="4" w:space="0" w:color="auto"/>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EKA scenārijs - #3 (5 gadi sadarbība  + 5 gadi neturpina sadarbību EKA)</w:t>
            </w:r>
          </w:p>
        </w:tc>
        <w:tc>
          <w:tcPr>
            <w:tcW w:w="351"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Tagadnes vērt.</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37"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4"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29" w:type="pct"/>
            <w:tcBorders>
              <w:top w:val="single" w:sz="4" w:space="0" w:color="auto"/>
              <w:left w:val="nil"/>
              <w:bottom w:val="single" w:sz="4" w:space="0" w:color="auto"/>
              <w:right w:val="single" w:sz="4" w:space="0" w:color="auto"/>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0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33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Tiešā ietekme (EKA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1.68</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kontraktu % no sadarbības valsts maksas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93.0%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91.8%</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90.5%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89.3%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88.0%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Apgrozījums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3.37</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0.81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0.77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50%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Vidējais apgrozījums uz 1 darbinieku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0.03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Ikgadējais produktivitātes/algu pieaug. </w:t>
            </w:r>
            <w:proofErr w:type="spellStart"/>
            <w:r w:rsidRPr="00FD25C0">
              <w:rPr>
                <w:sz w:val="18"/>
                <w:szCs w:val="18"/>
              </w:rPr>
              <w:t>koefic</w:t>
            </w:r>
            <w:proofErr w:type="spellEnd"/>
            <w:r w:rsidRPr="00FD25C0">
              <w:rPr>
                <w:sz w:val="18"/>
                <w:szCs w:val="18"/>
              </w:rPr>
              <w:t>. reālajās cenās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100.5%</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101.9%</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35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31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Vidējā neto darba alga kosmosa nozarē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roofErr w:type="spellStart"/>
            <w:r w:rsidRPr="00FD25C0">
              <w:rPr>
                <w:sz w:val="18"/>
                <w:szCs w:val="18"/>
              </w:rPr>
              <w:t>cilv</w:t>
            </w:r>
            <w:proofErr w:type="spellEnd"/>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0.008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0.009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Neto darba algu fonds 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0.23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roofErr w:type="spellStart"/>
            <w:r w:rsidRPr="00FD25C0">
              <w:rPr>
                <w:sz w:val="18"/>
                <w:szCs w:val="18"/>
              </w:rPr>
              <w:t>Robežvēlme</w:t>
            </w:r>
            <w:proofErr w:type="spellEnd"/>
            <w:r w:rsidRPr="00FD25C0">
              <w:rPr>
                <w:sz w:val="18"/>
                <w:szCs w:val="18"/>
              </w:rPr>
              <w:t xml:space="preserve"> patērēt Latvijas preces un pakalpojumus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Netiešā ietekme (ne-EKA kontraktu izpildē):</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 vērtības radītais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1.80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0.46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Pievienotās vērtības īpatsvars apgrozījumā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41%</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Dalības EKA radītais pievienotās vērtības īpatsvara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Apgrozījuma multiplikators (uz ne-EKA kontraktiem)</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140%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Apgrozījums jaunos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4.66</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Darba algu radītais tālākais IKP pieaugums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0.41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Nodarbināto skaits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cilvēki</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48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47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45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44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43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Neto darba algu fonds ne-EKA kontraktos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1.31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0.32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Ieguvumi - KOPĀ</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4.21</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0.48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1.03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1.00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0.99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0.44</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0.40 </w:t>
            </w: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0.15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0.12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0.11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0.54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33%</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0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B/C koeficients</w:t>
            </w:r>
          </w:p>
        </w:tc>
        <w:tc>
          <w:tcPr>
            <w:tcW w:w="33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reizes</w:t>
            </w:r>
          </w:p>
        </w:tc>
        <w:tc>
          <w:tcPr>
            <w:tcW w:w="351"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1.12</w:t>
            </w: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37"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4"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2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bl>
    <w:p w:rsidR="00C32E9F" w:rsidRPr="00FD25C0" w:rsidRDefault="00C32E9F" w:rsidP="00C32E9F">
      <w:pPr>
        <w:rPr>
          <w:sz w:val="18"/>
          <w:szCs w:val="18"/>
        </w:rPr>
      </w:pPr>
    </w:p>
    <w:p w:rsidR="00C32E9F" w:rsidRPr="00FD25C0" w:rsidRDefault="00C32E9F" w:rsidP="00C32E9F">
      <w:pPr>
        <w:rPr>
          <w:sz w:val="18"/>
          <w:szCs w:val="18"/>
        </w:rPr>
      </w:pPr>
    </w:p>
    <w:p w:rsidR="00C32E9F" w:rsidRDefault="00C32E9F" w:rsidP="00C32E9F">
      <w:pPr>
        <w:rPr>
          <w:sz w:val="36"/>
          <w:szCs w:val="36"/>
        </w:rPr>
      </w:pPr>
    </w:p>
    <w:p w:rsidR="00C32E9F" w:rsidRDefault="00C32E9F" w:rsidP="00C32E9F">
      <w:pPr>
        <w:rPr>
          <w:sz w:val="36"/>
          <w:szCs w:val="36"/>
        </w:rPr>
      </w:pPr>
    </w:p>
    <w:p w:rsidR="00C32E9F" w:rsidRPr="00C32E9F" w:rsidRDefault="00C32E9F" w:rsidP="00C32E9F">
      <w:pPr>
        <w:rPr>
          <w:b/>
          <w:sz w:val="36"/>
          <w:szCs w:val="36"/>
        </w:rPr>
      </w:pPr>
      <w:r w:rsidRPr="00C32E9F">
        <w:rPr>
          <w:b/>
          <w:sz w:val="36"/>
          <w:szCs w:val="36"/>
        </w:rPr>
        <w:t>Finanšu analīze</w:t>
      </w:r>
    </w:p>
    <w:p w:rsidR="00C32E9F" w:rsidRPr="00FD25C0" w:rsidRDefault="00C32E9F" w:rsidP="00C32E9F">
      <w:pPr>
        <w:rPr>
          <w:sz w:val="18"/>
          <w:szCs w:val="18"/>
        </w:rPr>
      </w:pPr>
    </w:p>
    <w:tbl>
      <w:tblPr>
        <w:tblW w:w="5000" w:type="pct"/>
        <w:tblLook w:val="04A0"/>
      </w:tblPr>
      <w:tblGrid>
        <w:gridCol w:w="3006"/>
        <w:gridCol w:w="699"/>
        <w:gridCol w:w="901"/>
        <w:gridCol w:w="623"/>
        <w:gridCol w:w="739"/>
        <w:gridCol w:w="623"/>
        <w:gridCol w:w="623"/>
        <w:gridCol w:w="623"/>
        <w:gridCol w:w="623"/>
        <w:gridCol w:w="623"/>
        <w:gridCol w:w="623"/>
        <w:gridCol w:w="623"/>
        <w:gridCol w:w="623"/>
        <w:gridCol w:w="710"/>
        <w:gridCol w:w="710"/>
        <w:gridCol w:w="710"/>
        <w:gridCol w:w="710"/>
        <w:gridCol w:w="710"/>
      </w:tblGrid>
      <w:tr w:rsidR="00C32E9F" w:rsidRPr="00FD25C0" w:rsidTr="003F0118">
        <w:trPr>
          <w:trHeight w:val="300"/>
          <w:tblHeader/>
        </w:trPr>
        <w:tc>
          <w:tcPr>
            <w:tcW w:w="1393"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Gads pēc kārtas</w:t>
            </w:r>
          </w:p>
        </w:tc>
        <w:tc>
          <w:tcPr>
            <w:tcW w:w="296"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w:t>
            </w:r>
          </w:p>
        </w:tc>
        <w:tc>
          <w:tcPr>
            <w:tcW w:w="218"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3</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4</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5</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6</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7</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8</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9</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10</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11</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12</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13</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14</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15</w:t>
            </w:r>
          </w:p>
        </w:tc>
      </w:tr>
      <w:tr w:rsidR="00C32E9F" w:rsidRPr="00FD25C0" w:rsidTr="003F0118">
        <w:trPr>
          <w:trHeight w:val="300"/>
          <w:tblHeader/>
        </w:trPr>
        <w:tc>
          <w:tcPr>
            <w:tcW w:w="1393"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Kalendārais gads</w:t>
            </w:r>
          </w:p>
        </w:tc>
        <w:tc>
          <w:tcPr>
            <w:tcW w:w="296"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2013</w:t>
            </w:r>
          </w:p>
        </w:tc>
        <w:tc>
          <w:tcPr>
            <w:tcW w:w="218"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2014</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2015</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2016</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2017</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2018</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2019</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2020</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2021</w:t>
            </w:r>
          </w:p>
        </w:tc>
        <w:tc>
          <w:tcPr>
            <w:tcW w:w="190"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2022</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2023</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2024</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2025</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2026</w:t>
            </w:r>
          </w:p>
        </w:tc>
        <w:tc>
          <w:tcPr>
            <w:tcW w:w="209" w:type="pct"/>
            <w:tcBorders>
              <w:top w:val="nil"/>
              <w:left w:val="nil"/>
              <w:bottom w:val="nil"/>
              <w:right w:val="nil"/>
            </w:tcBorders>
            <w:shd w:val="clear" w:color="auto" w:fill="D9D9D9"/>
            <w:noWrap/>
            <w:vAlign w:val="bottom"/>
            <w:hideMark/>
          </w:tcPr>
          <w:p w:rsidR="00C32E9F" w:rsidRPr="00FD25C0" w:rsidRDefault="00C32E9F" w:rsidP="003F0118">
            <w:pPr>
              <w:rPr>
                <w:sz w:val="18"/>
                <w:szCs w:val="18"/>
              </w:rPr>
            </w:pPr>
            <w:r w:rsidRPr="00FD25C0">
              <w:rPr>
                <w:sz w:val="18"/>
                <w:szCs w:val="18"/>
              </w:rPr>
              <w:t>2027</w:t>
            </w:r>
          </w:p>
        </w:tc>
      </w:tr>
      <w:tr w:rsidR="00C32E9F" w:rsidRPr="00FD25C0" w:rsidTr="003F0118">
        <w:trPr>
          <w:trHeight w:val="300"/>
        </w:trPr>
        <w:tc>
          <w:tcPr>
            <w:tcW w:w="139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single" w:sz="4" w:space="0" w:color="auto"/>
              <w:left w:val="single" w:sz="4" w:space="0" w:color="auto"/>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Bāzes scenārijs (Latvija nepiedalās EKA)</w:t>
            </w:r>
          </w:p>
        </w:tc>
        <w:tc>
          <w:tcPr>
            <w:tcW w:w="296"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335"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18"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single" w:sz="4" w:space="0" w:color="auto"/>
            </w:tcBorders>
            <w:shd w:val="clear" w:color="000000" w:fill="C5BE97"/>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39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2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Ieņēmumi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(FNPV) no dalības EKA</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single" w:sz="4" w:space="0" w:color="auto"/>
              <w:left w:val="single" w:sz="4" w:space="0" w:color="auto"/>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EKA scenārijs - #1 (5 gadi sadarbība  + 5 gadi sadarbība)</w:t>
            </w:r>
          </w:p>
        </w:tc>
        <w:tc>
          <w:tcPr>
            <w:tcW w:w="296"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335"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Tagadnes vērt.</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18"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single" w:sz="4" w:space="0" w:color="auto"/>
            </w:tcBorders>
            <w:shd w:val="clear" w:color="000000" w:fill="8DB4E3"/>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39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Izdevumi</w:t>
            </w:r>
          </w:p>
        </w:tc>
        <w:tc>
          <w:tcPr>
            <w:tcW w:w="2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6.72</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0.09</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6.81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Ieņēmumi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111"/>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-6.81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140"/>
        </w:trPr>
        <w:tc>
          <w:tcPr>
            <w:tcW w:w="139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single" w:sz="4" w:space="0" w:color="auto"/>
              <w:left w:val="single" w:sz="4" w:space="0" w:color="auto"/>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EKA scenārijs - #2 (5 gadi sadarbība  + 5 gadi dalība)</w:t>
            </w:r>
          </w:p>
        </w:tc>
        <w:tc>
          <w:tcPr>
            <w:tcW w:w="296"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335"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Tagadnes vērt.</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18"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single" w:sz="4" w:space="0" w:color="auto"/>
            </w:tcBorders>
            <w:shd w:val="clear" w:color="000000" w:fill="B2A1C7"/>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224"/>
        </w:trPr>
        <w:tc>
          <w:tcPr>
            <w:tcW w:w="139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2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 (2013-2017)</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3.77</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Vienreizēja EKA dalībvalsts iestāšanās maksa (2018)</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1.31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1.76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dalībvalsts maksa (2018-2022)</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17.51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4.96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5.06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5.17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5.28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5.39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dalības maksa kā % no IKP</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0.03%</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504"/>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Latvijas IKP (2011.g. salīdzināmās cenās)</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3.02</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14 514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15 095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15 412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15 736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16 066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16 403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16 748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17 100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17 459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17 825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18 200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18 582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18 972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19 370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19 777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IKP dinamikas salīdzināmās cenās koeficients</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104.0%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102.1%</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 (2013-2017)</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0.05</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 (2018-2022)</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0.05</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0.02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22.69</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6.74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5.08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5.18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5.29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5.40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142"/>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Ieņēmumi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milj. </w:t>
            </w:r>
            <w:r w:rsidRPr="00FD25C0">
              <w:rPr>
                <w:sz w:val="18"/>
                <w:szCs w:val="18"/>
              </w:rPr>
              <w:lastRenderedPageBreak/>
              <w:t>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0.00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w:t>
            </w:r>
            <w:r w:rsidRPr="00FD25C0">
              <w:rPr>
                <w:sz w:val="18"/>
                <w:szCs w:val="18"/>
              </w:rPr>
              <w:lastRenderedPageBreak/>
              <w:t xml:space="preserve">-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xml:space="preserve">               </w:t>
            </w:r>
            <w:r w:rsidRPr="00FD25C0">
              <w:rPr>
                <w:sz w:val="18"/>
                <w:szCs w:val="18"/>
              </w:rPr>
              <w:lastRenderedPageBreak/>
              <w:t xml:space="preserve">-   </w:t>
            </w:r>
          </w:p>
        </w:tc>
      </w:tr>
      <w:tr w:rsidR="00C32E9F" w:rsidRPr="00FD25C0" w:rsidTr="003F0118">
        <w:trPr>
          <w:trHeight w:val="87"/>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lastRenderedPageBreak/>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-22.69</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6.74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5.08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5.18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5.29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5.40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96"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single" w:sz="4" w:space="0" w:color="auto"/>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689" w:type="pct"/>
            <w:gridSpan w:val="2"/>
            <w:tcBorders>
              <w:top w:val="single" w:sz="4" w:space="0" w:color="auto"/>
              <w:left w:val="single" w:sz="4" w:space="0" w:color="auto"/>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EKA scenārijs - #3 (5 gadi sadarbība  + 5 gadi neturpina sadarbību EKA)</w:t>
            </w:r>
          </w:p>
        </w:tc>
        <w:tc>
          <w:tcPr>
            <w:tcW w:w="335"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Tagadnes vērt.</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18"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190"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nil"/>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c>
          <w:tcPr>
            <w:tcW w:w="209" w:type="pct"/>
            <w:tcBorders>
              <w:top w:val="single" w:sz="4" w:space="0" w:color="auto"/>
              <w:left w:val="nil"/>
              <w:bottom w:val="single" w:sz="4" w:space="0" w:color="auto"/>
              <w:right w:val="single" w:sz="4" w:space="0" w:color="auto"/>
            </w:tcBorders>
            <w:shd w:val="clear" w:color="000000" w:fill="9BBB59"/>
            <w:noWrap/>
            <w:vAlign w:val="bottom"/>
            <w:hideMark/>
          </w:tcPr>
          <w:p w:rsidR="00C32E9F" w:rsidRPr="00FD25C0" w:rsidRDefault="00C32E9F" w:rsidP="003F0118">
            <w:pPr>
              <w:rPr>
                <w:sz w:val="18"/>
                <w:szCs w:val="18"/>
              </w:rPr>
            </w:pPr>
            <w:r w:rsidRPr="00FD25C0">
              <w:rPr>
                <w:sz w:val="18"/>
                <w:szCs w:val="18"/>
              </w:rPr>
              <w:t> </w:t>
            </w:r>
          </w:p>
        </w:tc>
      </w:tr>
      <w:tr w:rsidR="00C32E9F" w:rsidRPr="00FD25C0" w:rsidTr="003F0118">
        <w:trPr>
          <w:trHeight w:val="300"/>
        </w:trPr>
        <w:tc>
          <w:tcPr>
            <w:tcW w:w="1393"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w:t>
            </w:r>
          </w:p>
        </w:tc>
        <w:tc>
          <w:tcPr>
            <w:tcW w:w="296"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single" w:sz="4" w:space="0" w:color="auto"/>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sadarbības valsts maksa</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3.77</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0.87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EKA koordinēšanas izmaksas Latvijā</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0.05</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0.01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Izdevumi - KOPĀ</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3.82</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Ieņēmumi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0.00</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Tīrā tagadnes vērtība (NPV) - Ieguvumi mīnus Izdevumi</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milj. LVL</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-3.82</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0.88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 xml:space="preserve">               -   </w:t>
            </w:r>
          </w:p>
        </w:tc>
      </w:tr>
      <w:tr w:rsidR="00C32E9F" w:rsidRPr="00FD25C0" w:rsidTr="003F0118">
        <w:trPr>
          <w:trHeight w:val="300"/>
        </w:trPr>
        <w:tc>
          <w:tcPr>
            <w:tcW w:w="1393"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Iekšējās atdeves likme (IRR)</w:t>
            </w:r>
          </w:p>
        </w:tc>
        <w:tc>
          <w:tcPr>
            <w:tcW w:w="296"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w:t>
            </w:r>
          </w:p>
        </w:tc>
        <w:tc>
          <w:tcPr>
            <w:tcW w:w="335"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r w:rsidRPr="00FD25C0">
              <w:rPr>
                <w:sz w:val="18"/>
                <w:szCs w:val="18"/>
              </w:rPr>
              <w:t>n/a</w:t>
            </w: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18"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190"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c>
          <w:tcPr>
            <w:tcW w:w="209" w:type="pct"/>
            <w:tcBorders>
              <w:top w:val="nil"/>
              <w:left w:val="nil"/>
              <w:bottom w:val="nil"/>
              <w:right w:val="nil"/>
            </w:tcBorders>
            <w:shd w:val="clear" w:color="auto" w:fill="auto"/>
            <w:noWrap/>
            <w:vAlign w:val="bottom"/>
            <w:hideMark/>
          </w:tcPr>
          <w:p w:rsidR="00C32E9F" w:rsidRPr="00FD25C0" w:rsidRDefault="00C32E9F" w:rsidP="003F0118">
            <w:pPr>
              <w:rPr>
                <w:sz w:val="18"/>
                <w:szCs w:val="18"/>
              </w:rPr>
            </w:pPr>
          </w:p>
        </w:tc>
      </w:tr>
    </w:tbl>
    <w:p w:rsidR="00C32E9F" w:rsidRDefault="00C32E9F" w:rsidP="00C32E9F">
      <w:pPr>
        <w:pStyle w:val="Heading2"/>
      </w:pPr>
    </w:p>
    <w:p w:rsidR="0020195A" w:rsidRDefault="0020195A" w:rsidP="0020195A"/>
    <w:p w:rsidR="0020195A" w:rsidRDefault="0020195A" w:rsidP="0020195A">
      <w:pPr>
        <w:pStyle w:val="Subtitle"/>
        <w:widowControl/>
        <w:spacing w:before="0" w:after="0"/>
        <w:rPr>
          <w:b w:val="0"/>
          <w:sz w:val="20"/>
          <w:lang w:val="lv-LV"/>
        </w:rPr>
      </w:pPr>
      <w:r w:rsidRPr="001E2ACC">
        <w:rPr>
          <w:b w:val="0"/>
          <w:sz w:val="20"/>
          <w:lang w:val="lv-LV"/>
        </w:rPr>
        <w:t xml:space="preserve">Kaspars </w:t>
      </w:r>
      <w:proofErr w:type="spellStart"/>
      <w:r w:rsidRPr="001E2ACC">
        <w:rPr>
          <w:b w:val="0"/>
          <w:sz w:val="20"/>
          <w:lang w:val="lv-LV"/>
        </w:rPr>
        <w:t>Karolis</w:t>
      </w:r>
      <w:proofErr w:type="spellEnd"/>
    </w:p>
    <w:p w:rsidR="0020195A" w:rsidRPr="008259C1" w:rsidRDefault="0020195A" w:rsidP="0020195A">
      <w:pPr>
        <w:rPr>
          <w:sz w:val="20"/>
          <w:szCs w:val="20"/>
          <w:lang w:eastAsia="lv-LV"/>
        </w:rPr>
      </w:pPr>
      <w:r w:rsidRPr="008259C1">
        <w:rPr>
          <w:sz w:val="20"/>
          <w:szCs w:val="20"/>
          <w:lang w:eastAsia="lv-LV"/>
        </w:rPr>
        <w:t>67047996</w:t>
      </w:r>
    </w:p>
    <w:p w:rsidR="0020195A" w:rsidRPr="0020195A" w:rsidRDefault="0039525F" w:rsidP="0020195A">
      <w:pPr>
        <w:pStyle w:val="Subtitle"/>
        <w:widowControl/>
        <w:spacing w:before="0" w:after="0"/>
        <w:rPr>
          <w:lang w:val="lv-LV"/>
        </w:rPr>
        <w:sectPr w:rsidR="0020195A" w:rsidRPr="0020195A" w:rsidSect="003F0118">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pPr>
      <w:r>
        <w:rPr>
          <w:b w:val="0"/>
          <w:sz w:val="20"/>
          <w:lang w:val="lv-LV"/>
        </w:rPr>
        <w:t>Kaspars.karolis@izm.gov.</w:t>
      </w:r>
    </w:p>
    <w:p w:rsidR="00204B6A" w:rsidRDefault="00204B6A" w:rsidP="0039525F"/>
    <w:sectPr w:rsidR="00204B6A" w:rsidSect="00C32E9F">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5D" w:rsidRDefault="00C9355D" w:rsidP="00C32E9F">
      <w:r>
        <w:separator/>
      </w:r>
    </w:p>
  </w:endnote>
  <w:endnote w:type="continuationSeparator" w:id="0">
    <w:p w:rsidR="00C9355D" w:rsidRDefault="00C9355D" w:rsidP="00C32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sGoth Cn TL">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18" w:rsidRPr="00BD6CA4" w:rsidRDefault="003F0118" w:rsidP="003F0118">
    <w:pPr>
      <w:pStyle w:val="Footer"/>
      <w:rPr>
        <w:sz w:val="20"/>
        <w:szCs w:val="20"/>
      </w:rPr>
    </w:pPr>
    <w:r>
      <w:rPr>
        <w:sz w:val="20"/>
        <w:szCs w:val="20"/>
      </w:rPr>
      <w:t>IZMP6_</w:t>
    </w:r>
    <w:r w:rsidR="0039525F">
      <w:rPr>
        <w:sz w:val="20"/>
        <w:szCs w:val="20"/>
      </w:rPr>
      <w:t>20</w:t>
    </w:r>
    <w:r>
      <w:rPr>
        <w:sz w:val="20"/>
        <w:szCs w:val="20"/>
      </w:rPr>
      <w:t>0911</w:t>
    </w:r>
    <w:r w:rsidRPr="00565C35">
      <w:rPr>
        <w:sz w:val="20"/>
        <w:szCs w:val="20"/>
      </w:rPr>
      <w:t xml:space="preserve">; </w:t>
    </w:r>
    <w:r>
      <w:rPr>
        <w:sz w:val="20"/>
        <w:szCs w:val="20"/>
      </w:rPr>
      <w:t>Koncepcija</w:t>
    </w:r>
    <w:r w:rsidRPr="00565C35">
      <w:rPr>
        <w:sz w:val="20"/>
        <w:szCs w:val="20"/>
      </w:rPr>
      <w:t xml:space="preserve"> par </w:t>
    </w:r>
    <w:r>
      <w:rPr>
        <w:sz w:val="20"/>
        <w:szCs w:val="20"/>
      </w:rPr>
      <w:t>kosmosa tehnoloģiju attīstību un kosmosa politikas veidošanu</w:t>
    </w:r>
    <w:r w:rsidRPr="00565C35">
      <w:rPr>
        <w:sz w:val="20"/>
        <w:szCs w:val="20"/>
      </w:rPr>
      <w:t xml:space="preserve"> valstī</w:t>
    </w:r>
  </w:p>
  <w:p w:rsidR="003F0118" w:rsidRPr="00B26B65" w:rsidRDefault="003F0118" w:rsidP="003F0118">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18" w:rsidRPr="00BD6CA4" w:rsidRDefault="003F0118" w:rsidP="003F0118">
    <w:pPr>
      <w:pStyle w:val="Footer"/>
      <w:rPr>
        <w:sz w:val="20"/>
        <w:szCs w:val="20"/>
      </w:rPr>
    </w:pPr>
    <w:r>
      <w:rPr>
        <w:sz w:val="20"/>
        <w:szCs w:val="20"/>
      </w:rPr>
      <w:t>IZMP6_</w:t>
    </w:r>
    <w:r w:rsidR="0039525F">
      <w:rPr>
        <w:sz w:val="20"/>
        <w:szCs w:val="20"/>
      </w:rPr>
      <w:t>20</w:t>
    </w:r>
    <w:r>
      <w:rPr>
        <w:sz w:val="20"/>
        <w:szCs w:val="20"/>
      </w:rPr>
      <w:t>0911</w:t>
    </w:r>
    <w:r w:rsidRPr="00565C35">
      <w:rPr>
        <w:sz w:val="20"/>
        <w:szCs w:val="20"/>
      </w:rPr>
      <w:t xml:space="preserve">; </w:t>
    </w:r>
    <w:r>
      <w:rPr>
        <w:sz w:val="20"/>
        <w:szCs w:val="20"/>
      </w:rPr>
      <w:t xml:space="preserve">Koncepcija </w:t>
    </w:r>
    <w:r w:rsidRPr="00565C35">
      <w:rPr>
        <w:sz w:val="20"/>
        <w:szCs w:val="20"/>
      </w:rPr>
      <w:t xml:space="preserve"> par </w:t>
    </w:r>
    <w:r>
      <w:rPr>
        <w:sz w:val="20"/>
        <w:szCs w:val="20"/>
      </w:rPr>
      <w:t>kosmosa tehnoloģiju attīstību un kosmosa politikas veidošanu</w:t>
    </w:r>
    <w:r w:rsidRPr="00565C35">
      <w:rPr>
        <w:sz w:val="20"/>
        <w:szCs w:val="20"/>
      </w:rPr>
      <w:t xml:space="preserve"> valstī</w:t>
    </w:r>
  </w:p>
  <w:p w:rsidR="003F0118" w:rsidRPr="00E67D93" w:rsidRDefault="003F0118" w:rsidP="003F0118">
    <w:pPr>
      <w:pStyle w:val="Head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5D" w:rsidRDefault="00C9355D" w:rsidP="00C32E9F">
      <w:r>
        <w:separator/>
      </w:r>
    </w:p>
  </w:footnote>
  <w:footnote w:type="continuationSeparator" w:id="0">
    <w:p w:rsidR="00C9355D" w:rsidRDefault="00C9355D" w:rsidP="00C32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18" w:rsidRDefault="00C52E7C" w:rsidP="003F0118">
    <w:pPr>
      <w:pStyle w:val="Header"/>
      <w:framePr w:wrap="around" w:vAnchor="text" w:hAnchor="margin" w:xAlign="center" w:y="1"/>
      <w:rPr>
        <w:rStyle w:val="PageNumber"/>
      </w:rPr>
    </w:pPr>
    <w:r>
      <w:rPr>
        <w:rStyle w:val="PageNumber"/>
      </w:rPr>
      <w:fldChar w:fldCharType="begin"/>
    </w:r>
    <w:r w:rsidR="003F0118">
      <w:rPr>
        <w:rStyle w:val="PageNumber"/>
      </w:rPr>
      <w:instrText xml:space="preserve">PAGE  </w:instrText>
    </w:r>
    <w:r>
      <w:rPr>
        <w:rStyle w:val="PageNumber"/>
      </w:rPr>
      <w:fldChar w:fldCharType="end"/>
    </w:r>
  </w:p>
  <w:p w:rsidR="003F0118" w:rsidRDefault="003F0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18" w:rsidRDefault="00C52E7C" w:rsidP="003F0118">
    <w:pPr>
      <w:pStyle w:val="Header"/>
      <w:framePr w:wrap="around" w:vAnchor="text" w:hAnchor="margin" w:xAlign="center" w:y="1"/>
      <w:rPr>
        <w:rStyle w:val="PageNumber"/>
      </w:rPr>
    </w:pPr>
    <w:r>
      <w:rPr>
        <w:rStyle w:val="PageNumber"/>
      </w:rPr>
      <w:fldChar w:fldCharType="begin"/>
    </w:r>
    <w:r w:rsidR="003F0118">
      <w:rPr>
        <w:rStyle w:val="PageNumber"/>
      </w:rPr>
      <w:instrText xml:space="preserve">PAGE  </w:instrText>
    </w:r>
    <w:r>
      <w:rPr>
        <w:rStyle w:val="PageNumber"/>
      </w:rPr>
      <w:fldChar w:fldCharType="separate"/>
    </w:r>
    <w:r w:rsidR="0039525F">
      <w:rPr>
        <w:rStyle w:val="PageNumber"/>
        <w:noProof/>
      </w:rPr>
      <w:t>11</w:t>
    </w:r>
    <w:r>
      <w:rPr>
        <w:rStyle w:val="PageNumber"/>
      </w:rPr>
      <w:fldChar w:fldCharType="end"/>
    </w:r>
  </w:p>
  <w:p w:rsidR="003F0118" w:rsidRDefault="003F0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B89E7C"/>
    <w:lvl w:ilvl="0">
      <w:numFmt w:val="bullet"/>
      <w:lvlText w:val="*"/>
      <w:lvlJc w:val="left"/>
    </w:lvl>
  </w:abstractNum>
  <w:abstractNum w:abstractNumId="1">
    <w:nsid w:val="043C2194"/>
    <w:multiLevelType w:val="hybridMultilevel"/>
    <w:tmpl w:val="B1DCBA86"/>
    <w:lvl w:ilvl="0" w:tplc="3E1AFA6C">
      <w:start w:val="1"/>
      <w:numFmt w:val="decimal"/>
      <w:pStyle w:val="Numeretslists"/>
      <w:lvlText w:val="%1)"/>
      <w:lvlJc w:val="left"/>
      <w:pPr>
        <w:ind w:left="78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1C0EC0"/>
    <w:multiLevelType w:val="hybridMultilevel"/>
    <w:tmpl w:val="F7C61A56"/>
    <w:lvl w:ilvl="0" w:tplc="F3B89E7C">
      <w:numFmt w:val="bullet"/>
      <w:lvlText w:val="•"/>
      <w:lvlJc w:val="left"/>
      <w:pPr>
        <w:ind w:left="720" w:hanging="360"/>
      </w:pPr>
      <w:rPr>
        <w:rFonts w:ascii="Times New Roman" w:hAnsi="Times New Roman" w:cs="Times New Roman" w:hint="default"/>
        <w:sz w:val="28"/>
        <w:szCs w:val="28"/>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4B6F6E"/>
    <w:multiLevelType w:val="hybridMultilevel"/>
    <w:tmpl w:val="8FE23FE2"/>
    <w:lvl w:ilvl="0" w:tplc="2D7A27A8">
      <w:start w:val="1"/>
      <w:numFmt w:val="bullet"/>
      <w:pStyle w:val="Bulletlists"/>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AE1E8E"/>
    <w:multiLevelType w:val="hybridMultilevel"/>
    <w:tmpl w:val="D700AFB8"/>
    <w:lvl w:ilvl="0" w:tplc="9CBC4176">
      <w:start w:val="1"/>
      <w:numFmt w:val="bullet"/>
      <w:lvlText w:val=""/>
      <w:lvlJc w:val="left"/>
      <w:pPr>
        <w:tabs>
          <w:tab w:val="num" w:pos="737"/>
        </w:tabs>
        <w:ind w:left="737" w:hanging="37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623A95"/>
    <w:multiLevelType w:val="multilevel"/>
    <w:tmpl w:val="83F278DA"/>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30075"/>
    <w:multiLevelType w:val="hybridMultilevel"/>
    <w:tmpl w:val="9470FEA2"/>
    <w:lvl w:ilvl="0" w:tplc="3730861E">
      <w:start w:val="1"/>
      <w:numFmt w:val="bullet"/>
      <w:lvlText w:val=""/>
      <w:lvlJc w:val="left"/>
      <w:pPr>
        <w:ind w:left="1287" w:hanging="360"/>
      </w:pPr>
      <w:rPr>
        <w:rFonts w:ascii="Symbol" w:hAnsi="Symbol" w:hint="default"/>
        <w:sz w:val="20"/>
        <w:szCs w:val="20"/>
      </w:rPr>
    </w:lvl>
    <w:lvl w:ilvl="1" w:tplc="04260003" w:tentative="1">
      <w:start w:val="1"/>
      <w:numFmt w:val="bullet"/>
      <w:lvlText w:val="o"/>
      <w:lvlJc w:val="left"/>
      <w:pPr>
        <w:ind w:left="2007" w:hanging="360"/>
      </w:pPr>
      <w:rPr>
        <w:rFonts w:ascii="Courier New" w:hAnsi="Courier New" w:cs="Wingding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Wingdings"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Wingdings"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19B97328"/>
    <w:multiLevelType w:val="hybridMultilevel"/>
    <w:tmpl w:val="386AA12C"/>
    <w:lvl w:ilvl="0" w:tplc="AB3A4DD8">
      <w:start w:val="1"/>
      <w:numFmt w:val="bullet"/>
      <w:lvlText w:val=""/>
      <w:lvlJc w:val="left"/>
      <w:pPr>
        <w:ind w:left="1571" w:hanging="360"/>
      </w:pPr>
      <w:rPr>
        <w:rFonts w:ascii="Symbol" w:hAnsi="Symbol" w:hint="default"/>
      </w:rPr>
    </w:lvl>
    <w:lvl w:ilvl="1" w:tplc="AB3A4DD8">
      <w:start w:val="1"/>
      <w:numFmt w:val="bullet"/>
      <w:lvlText w:val=""/>
      <w:lvlJc w:val="left"/>
      <w:pPr>
        <w:ind w:left="2291" w:hanging="360"/>
      </w:pPr>
      <w:rPr>
        <w:rFonts w:ascii="Symbol" w:hAnsi="Symbol"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nsid w:val="22BB155E"/>
    <w:multiLevelType w:val="hybridMultilevel"/>
    <w:tmpl w:val="EB1412FC"/>
    <w:lvl w:ilvl="0" w:tplc="AB3A4DD8">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92E43"/>
    <w:multiLevelType w:val="hybridMultilevel"/>
    <w:tmpl w:val="E1889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F6442"/>
    <w:multiLevelType w:val="hybridMultilevel"/>
    <w:tmpl w:val="B9B85E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086753"/>
    <w:multiLevelType w:val="hybridMultilevel"/>
    <w:tmpl w:val="5F70B1BA"/>
    <w:lvl w:ilvl="0" w:tplc="46D83F6C">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684AE2"/>
    <w:multiLevelType w:val="hybridMultilevel"/>
    <w:tmpl w:val="1F124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95976D3"/>
    <w:multiLevelType w:val="hybridMultilevel"/>
    <w:tmpl w:val="50A8B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D738C0"/>
    <w:multiLevelType w:val="hybridMultilevel"/>
    <w:tmpl w:val="9FD89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E15454"/>
    <w:multiLevelType w:val="hybridMultilevel"/>
    <w:tmpl w:val="D28E1E28"/>
    <w:lvl w:ilvl="0" w:tplc="B60EE0CE">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B3B5F"/>
    <w:multiLevelType w:val="hybridMultilevel"/>
    <w:tmpl w:val="ED8E1D1C"/>
    <w:lvl w:ilvl="0" w:tplc="04260001">
      <w:start w:val="1"/>
      <w:numFmt w:val="bullet"/>
      <w:pStyle w:val="normalbulleted"/>
      <w:lvlText w:val=""/>
      <w:lvlJc w:val="left"/>
      <w:pPr>
        <w:tabs>
          <w:tab w:val="num" w:pos="717"/>
        </w:tabs>
        <w:ind w:left="717"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4E56C7F"/>
    <w:multiLevelType w:val="hybridMultilevel"/>
    <w:tmpl w:val="0B287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Wingdings"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Wingdings"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FDD33D5"/>
    <w:multiLevelType w:val="hybridMultilevel"/>
    <w:tmpl w:val="81728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1337457"/>
    <w:multiLevelType w:val="hybridMultilevel"/>
    <w:tmpl w:val="E446FB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E5721"/>
    <w:multiLevelType w:val="hybridMultilevel"/>
    <w:tmpl w:val="C268A8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977B1D"/>
    <w:multiLevelType w:val="hybridMultilevel"/>
    <w:tmpl w:val="C0949268"/>
    <w:lvl w:ilvl="0" w:tplc="04090011">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2">
    <w:nsid w:val="4DB67208"/>
    <w:multiLevelType w:val="hybridMultilevel"/>
    <w:tmpl w:val="E988BAD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8F32555"/>
    <w:multiLevelType w:val="hybridMultilevel"/>
    <w:tmpl w:val="4EE8A1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3431F"/>
    <w:multiLevelType w:val="hybridMultilevel"/>
    <w:tmpl w:val="E9A4F9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FB20828"/>
    <w:multiLevelType w:val="hybridMultilevel"/>
    <w:tmpl w:val="0B10AE76"/>
    <w:lvl w:ilvl="0" w:tplc="04260001">
      <w:start w:val="1"/>
      <w:numFmt w:val="bullet"/>
      <w:lvlText w:val=""/>
      <w:lvlJc w:val="left"/>
      <w:pPr>
        <w:ind w:left="360" w:hanging="360"/>
      </w:pPr>
      <w:rPr>
        <w:rFonts w:ascii="Symbol" w:hAnsi="Symbol" w:hint="default"/>
        <w:sz w:val="20"/>
        <w:szCs w:val="20"/>
      </w:rPr>
    </w:lvl>
    <w:lvl w:ilvl="1" w:tplc="04260003" w:tentative="1">
      <w:start w:val="1"/>
      <w:numFmt w:val="bullet"/>
      <w:lvlText w:val="o"/>
      <w:lvlJc w:val="left"/>
      <w:pPr>
        <w:ind w:left="513" w:hanging="360"/>
      </w:pPr>
      <w:rPr>
        <w:rFonts w:ascii="Courier New" w:hAnsi="Courier New" w:cs="Wingdings"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Wingdings"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Wingdings" w:hint="default"/>
      </w:rPr>
    </w:lvl>
    <w:lvl w:ilvl="8" w:tplc="04260005" w:tentative="1">
      <w:start w:val="1"/>
      <w:numFmt w:val="bullet"/>
      <w:lvlText w:val=""/>
      <w:lvlJc w:val="left"/>
      <w:pPr>
        <w:ind w:left="5553" w:hanging="360"/>
      </w:pPr>
      <w:rPr>
        <w:rFonts w:ascii="Wingdings" w:hAnsi="Wingdings" w:hint="default"/>
      </w:rPr>
    </w:lvl>
  </w:abstractNum>
  <w:abstractNum w:abstractNumId="26">
    <w:nsid w:val="62A80B43"/>
    <w:multiLevelType w:val="hybridMultilevel"/>
    <w:tmpl w:val="9E769D22"/>
    <w:lvl w:ilvl="0" w:tplc="22DA7178">
      <w:start w:val="1"/>
      <w:numFmt w:val="bullet"/>
      <w:lvlText w:val=""/>
      <w:lvlJc w:val="left"/>
      <w:pPr>
        <w:ind w:left="720" w:hanging="360"/>
      </w:pPr>
      <w:rPr>
        <w:rFonts w:ascii="Symbol" w:hAnsi="Symbol" w:hint="default"/>
      </w:rPr>
    </w:lvl>
    <w:lvl w:ilvl="1" w:tplc="04260003">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AF7511D"/>
    <w:multiLevelType w:val="hybridMultilevel"/>
    <w:tmpl w:val="7C50AE98"/>
    <w:lvl w:ilvl="0" w:tplc="9CBC4176">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3F0FAC"/>
    <w:multiLevelType w:val="hybridMultilevel"/>
    <w:tmpl w:val="9F12F042"/>
    <w:lvl w:ilvl="0" w:tplc="F3B89E7C">
      <w:start w:val="1"/>
      <w:numFmt w:val="decimal"/>
      <w:pStyle w:val="pirmais"/>
      <w:lvlText w:val="%1)"/>
      <w:lvlJc w:val="left"/>
      <w:pPr>
        <w:tabs>
          <w:tab w:val="num" w:pos="720"/>
        </w:tabs>
        <w:ind w:left="720" w:hanging="360"/>
      </w:pPr>
    </w:lvl>
    <w:lvl w:ilvl="1" w:tplc="04260003">
      <w:start w:val="1"/>
      <w:numFmt w:val="lowerLetter"/>
      <w:pStyle w:val="otrais"/>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9">
    <w:nsid w:val="70577857"/>
    <w:multiLevelType w:val="hybridMultilevel"/>
    <w:tmpl w:val="E578EB8A"/>
    <w:lvl w:ilvl="0" w:tplc="BD7E114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0">
    <w:nsid w:val="70B10EDD"/>
    <w:multiLevelType w:val="hybridMultilevel"/>
    <w:tmpl w:val="70B07B6E"/>
    <w:lvl w:ilvl="0" w:tplc="04090011">
      <w:start w:val="1"/>
      <w:numFmt w:val="decimal"/>
      <w:lvlText w:val="%1)"/>
      <w:lvlJc w:val="left"/>
      <w:pPr>
        <w:tabs>
          <w:tab w:val="num" w:pos="1135"/>
        </w:tabs>
        <w:ind w:left="1135" w:hanging="567"/>
      </w:pPr>
      <w:rPr>
        <w:rFonts w:hint="default"/>
      </w:rPr>
    </w:lvl>
    <w:lvl w:ilvl="1" w:tplc="04090019">
      <w:start w:val="1"/>
      <w:numFmt w:val="decimal"/>
      <w:lvlText w:val="%2."/>
      <w:lvlJc w:val="left"/>
      <w:pPr>
        <w:ind w:left="2008" w:hanging="360"/>
      </w:pPr>
      <w:rPr>
        <w:rFont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31">
    <w:nsid w:val="74610293"/>
    <w:multiLevelType w:val="hybridMultilevel"/>
    <w:tmpl w:val="FE383EA2"/>
    <w:lvl w:ilvl="0" w:tplc="840067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6BA0786"/>
    <w:multiLevelType w:val="hybridMultilevel"/>
    <w:tmpl w:val="FCEE0096"/>
    <w:lvl w:ilvl="0" w:tplc="0066B0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A2A5D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B5352C"/>
    <w:multiLevelType w:val="hybridMultilevel"/>
    <w:tmpl w:val="489A98DC"/>
    <w:lvl w:ilvl="0" w:tplc="04260011">
      <w:start w:val="1"/>
      <w:numFmt w:val="bullet"/>
      <w:lvlText w:val=""/>
      <w:lvlJc w:val="left"/>
      <w:pPr>
        <w:ind w:left="1440" w:hanging="360"/>
      </w:pPr>
      <w:rPr>
        <w:rFonts w:ascii="Symbol" w:hAnsi="Symbol" w:hint="default"/>
      </w:rPr>
    </w:lvl>
    <w:lvl w:ilvl="1" w:tplc="CA4EB53E" w:tentative="1">
      <w:start w:val="1"/>
      <w:numFmt w:val="bullet"/>
      <w:lvlText w:val="o"/>
      <w:lvlJc w:val="left"/>
      <w:pPr>
        <w:ind w:left="2160" w:hanging="360"/>
      </w:pPr>
      <w:rPr>
        <w:rFonts w:ascii="Courier New" w:hAnsi="Courier New" w:cs="Wingdings" w:hint="default"/>
      </w:rPr>
    </w:lvl>
    <w:lvl w:ilvl="2" w:tplc="0426001B" w:tentative="1">
      <w:start w:val="1"/>
      <w:numFmt w:val="bullet"/>
      <w:lvlText w:val=""/>
      <w:lvlJc w:val="left"/>
      <w:pPr>
        <w:ind w:left="2880" w:hanging="360"/>
      </w:pPr>
      <w:rPr>
        <w:rFonts w:ascii="Wingdings" w:hAnsi="Wingdings" w:hint="default"/>
      </w:rPr>
    </w:lvl>
    <w:lvl w:ilvl="3" w:tplc="0426000F" w:tentative="1">
      <w:start w:val="1"/>
      <w:numFmt w:val="bullet"/>
      <w:lvlText w:val=""/>
      <w:lvlJc w:val="left"/>
      <w:pPr>
        <w:ind w:left="3600" w:hanging="360"/>
      </w:pPr>
      <w:rPr>
        <w:rFonts w:ascii="Symbol" w:hAnsi="Symbol" w:hint="default"/>
      </w:rPr>
    </w:lvl>
    <w:lvl w:ilvl="4" w:tplc="04260019" w:tentative="1">
      <w:start w:val="1"/>
      <w:numFmt w:val="bullet"/>
      <w:lvlText w:val="o"/>
      <w:lvlJc w:val="left"/>
      <w:pPr>
        <w:ind w:left="4320" w:hanging="360"/>
      </w:pPr>
      <w:rPr>
        <w:rFonts w:ascii="Courier New" w:hAnsi="Courier New" w:cs="Wingdings" w:hint="default"/>
      </w:rPr>
    </w:lvl>
    <w:lvl w:ilvl="5" w:tplc="0426001B" w:tentative="1">
      <w:start w:val="1"/>
      <w:numFmt w:val="bullet"/>
      <w:lvlText w:val=""/>
      <w:lvlJc w:val="left"/>
      <w:pPr>
        <w:ind w:left="5040" w:hanging="360"/>
      </w:pPr>
      <w:rPr>
        <w:rFonts w:ascii="Wingdings" w:hAnsi="Wingdings" w:hint="default"/>
      </w:rPr>
    </w:lvl>
    <w:lvl w:ilvl="6" w:tplc="0426000F" w:tentative="1">
      <w:start w:val="1"/>
      <w:numFmt w:val="bullet"/>
      <w:lvlText w:val=""/>
      <w:lvlJc w:val="left"/>
      <w:pPr>
        <w:ind w:left="5760" w:hanging="360"/>
      </w:pPr>
      <w:rPr>
        <w:rFonts w:ascii="Symbol" w:hAnsi="Symbol" w:hint="default"/>
      </w:rPr>
    </w:lvl>
    <w:lvl w:ilvl="7" w:tplc="04260019" w:tentative="1">
      <w:start w:val="1"/>
      <w:numFmt w:val="bullet"/>
      <w:lvlText w:val="o"/>
      <w:lvlJc w:val="left"/>
      <w:pPr>
        <w:ind w:left="6480" w:hanging="360"/>
      </w:pPr>
      <w:rPr>
        <w:rFonts w:ascii="Courier New" w:hAnsi="Courier New" w:cs="Wingdings" w:hint="default"/>
      </w:rPr>
    </w:lvl>
    <w:lvl w:ilvl="8" w:tplc="0426001B" w:tentative="1">
      <w:start w:val="1"/>
      <w:numFmt w:val="bullet"/>
      <w:lvlText w:val=""/>
      <w:lvlJc w:val="left"/>
      <w:pPr>
        <w:ind w:left="7200" w:hanging="360"/>
      </w:pPr>
      <w:rPr>
        <w:rFonts w:ascii="Wingdings" w:hAnsi="Wingdings" w:hint="default"/>
      </w:rPr>
    </w:lvl>
  </w:abstractNum>
  <w:abstractNum w:abstractNumId="35">
    <w:nsid w:val="7AB953E8"/>
    <w:multiLevelType w:val="hybridMultilevel"/>
    <w:tmpl w:val="BC98B388"/>
    <w:lvl w:ilvl="0" w:tplc="EAEACE6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AD163E0"/>
    <w:multiLevelType w:val="hybridMultilevel"/>
    <w:tmpl w:val="AEDCB26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0"/>
        <w:lvlJc w:val="left"/>
        <w:rPr>
          <w:rFonts w:ascii="Times New Roman" w:hAnsi="Times New Roman" w:cs="Times New Roman" w:hint="default"/>
          <w:sz w:val="28"/>
          <w:szCs w:val="28"/>
        </w:rPr>
      </w:lvl>
    </w:lvlOverride>
  </w:num>
  <w:num w:numId="3">
    <w:abstractNumId w:val="27"/>
  </w:num>
  <w:num w:numId="4">
    <w:abstractNumId w:val="34"/>
  </w:num>
  <w:num w:numId="5">
    <w:abstractNumId w:val="6"/>
  </w:num>
  <w:num w:numId="6">
    <w:abstractNumId w:val="15"/>
  </w:num>
  <w:num w:numId="7">
    <w:abstractNumId w:val="2"/>
  </w:num>
  <w:num w:numId="8">
    <w:abstractNumId w:val="23"/>
  </w:num>
  <w:num w:numId="9">
    <w:abstractNumId w:val="25"/>
  </w:num>
  <w:num w:numId="10">
    <w:abstractNumId w:val="33"/>
  </w:num>
  <w:num w:numId="11">
    <w:abstractNumId w:val="36"/>
  </w:num>
  <w:num w:numId="12">
    <w:abstractNumId w:val="9"/>
  </w:num>
  <w:num w:numId="13">
    <w:abstractNumId w:val="21"/>
  </w:num>
  <w:num w:numId="14">
    <w:abstractNumId w:val="31"/>
  </w:num>
  <w:num w:numId="15">
    <w:abstractNumId w:val="4"/>
  </w:num>
  <w:num w:numId="16">
    <w:abstractNumId w:val="24"/>
  </w:num>
  <w:num w:numId="17">
    <w:abstractNumId w:val="26"/>
  </w:num>
  <w:num w:numId="18">
    <w:abstractNumId w:val="8"/>
  </w:num>
  <w:num w:numId="19">
    <w:abstractNumId w:val="22"/>
  </w:num>
  <w:num w:numId="20">
    <w:abstractNumId w:val="30"/>
  </w:num>
  <w:num w:numId="21">
    <w:abstractNumId w:val="7"/>
  </w:num>
  <w:num w:numId="22">
    <w:abstractNumId w:val="12"/>
  </w:num>
  <w:num w:numId="23">
    <w:abstractNumId w:val="16"/>
  </w:num>
  <w:num w:numId="24">
    <w:abstractNumId w:val="5"/>
  </w:num>
  <w:num w:numId="25">
    <w:abstractNumId w:val="28"/>
  </w:num>
  <w:num w:numId="26">
    <w:abstractNumId w:val="19"/>
  </w:num>
  <w:num w:numId="27">
    <w:abstractNumId w:val="3"/>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20"/>
  </w:num>
  <w:num w:numId="33">
    <w:abstractNumId w:val="10"/>
  </w:num>
  <w:num w:numId="34">
    <w:abstractNumId w:val="13"/>
  </w:num>
  <w:num w:numId="35">
    <w:abstractNumId w:val="35"/>
  </w:num>
  <w:num w:numId="36">
    <w:abstractNumId w:val="32"/>
  </w:num>
  <w:num w:numId="37">
    <w:abstractNumId w:val="14"/>
  </w:num>
  <w:num w:numId="38">
    <w:abstractNumId w:val="18"/>
  </w:num>
  <w:num w:numId="39">
    <w:abstractNumId w:val="1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2E9F"/>
    <w:rsid w:val="00014AF5"/>
    <w:rsid w:val="00022FA1"/>
    <w:rsid w:val="0009408E"/>
    <w:rsid w:val="00094585"/>
    <w:rsid w:val="000F15C9"/>
    <w:rsid w:val="0020195A"/>
    <w:rsid w:val="00204B6A"/>
    <w:rsid w:val="00212D7E"/>
    <w:rsid w:val="0027498F"/>
    <w:rsid w:val="00280B1A"/>
    <w:rsid w:val="0039525F"/>
    <w:rsid w:val="003E042F"/>
    <w:rsid w:val="003F0118"/>
    <w:rsid w:val="004662EF"/>
    <w:rsid w:val="00480B2E"/>
    <w:rsid w:val="004B7B13"/>
    <w:rsid w:val="004E3704"/>
    <w:rsid w:val="0065443C"/>
    <w:rsid w:val="006C6010"/>
    <w:rsid w:val="006E5AB0"/>
    <w:rsid w:val="0071675B"/>
    <w:rsid w:val="00803F8D"/>
    <w:rsid w:val="00830F98"/>
    <w:rsid w:val="008420C6"/>
    <w:rsid w:val="008603D5"/>
    <w:rsid w:val="00984DA4"/>
    <w:rsid w:val="009F02C8"/>
    <w:rsid w:val="00A43443"/>
    <w:rsid w:val="00C32E9F"/>
    <w:rsid w:val="00C52E7C"/>
    <w:rsid w:val="00C9355D"/>
    <w:rsid w:val="00CB7EA6"/>
    <w:rsid w:val="00E01EC3"/>
    <w:rsid w:val="00F94A21"/>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5"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9F"/>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uiPriority w:val="11"/>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uiPriority w:val="11"/>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BodyText">
    <w:name w:val="Body Text"/>
    <w:aliases w:val="Body Text Char Char,Body Text Char Char Char"/>
    <w:basedOn w:val="Normal"/>
    <w:link w:val="BodyTextChar"/>
    <w:rsid w:val="00C32E9F"/>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C32E9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32E9F"/>
    <w:rPr>
      <w:rFonts w:ascii="Tahoma" w:hAnsi="Tahoma" w:cs="Tahoma"/>
      <w:sz w:val="16"/>
      <w:szCs w:val="16"/>
    </w:rPr>
  </w:style>
  <w:style w:type="character" w:customStyle="1" w:styleId="BalloonTextChar">
    <w:name w:val="Balloon Text Char"/>
    <w:basedOn w:val="DefaultParagraphFont"/>
    <w:link w:val="BalloonText"/>
    <w:uiPriority w:val="99"/>
    <w:semiHidden/>
    <w:rsid w:val="00C32E9F"/>
    <w:rPr>
      <w:rFonts w:ascii="Tahoma" w:hAnsi="Tahoma" w:cs="Tahoma"/>
      <w:sz w:val="16"/>
      <w:szCs w:val="16"/>
      <w:lang w:eastAsia="en-US"/>
    </w:rPr>
  </w:style>
  <w:style w:type="paragraph" w:styleId="Header">
    <w:name w:val="header"/>
    <w:basedOn w:val="Normal"/>
    <w:link w:val="HeaderChar"/>
    <w:uiPriority w:val="99"/>
    <w:unhideWhenUsed/>
    <w:rsid w:val="00C32E9F"/>
    <w:pPr>
      <w:tabs>
        <w:tab w:val="center" w:pos="4153"/>
        <w:tab w:val="right" w:pos="8306"/>
      </w:tabs>
    </w:pPr>
  </w:style>
  <w:style w:type="character" w:customStyle="1" w:styleId="HeaderChar">
    <w:name w:val="Header Char"/>
    <w:basedOn w:val="DefaultParagraphFont"/>
    <w:link w:val="Header"/>
    <w:uiPriority w:val="99"/>
    <w:rsid w:val="00C32E9F"/>
    <w:rPr>
      <w:rFonts w:ascii="Times New Roman" w:hAnsi="Times New Roman"/>
      <w:sz w:val="24"/>
      <w:szCs w:val="28"/>
      <w:lang w:eastAsia="en-US"/>
    </w:rPr>
  </w:style>
  <w:style w:type="paragraph" w:styleId="Footer">
    <w:name w:val="footer"/>
    <w:basedOn w:val="Normal"/>
    <w:link w:val="FooterChar"/>
    <w:uiPriority w:val="99"/>
    <w:unhideWhenUsed/>
    <w:rsid w:val="00C32E9F"/>
    <w:pPr>
      <w:tabs>
        <w:tab w:val="center" w:pos="4153"/>
        <w:tab w:val="right" w:pos="8306"/>
      </w:tabs>
    </w:pPr>
  </w:style>
  <w:style w:type="character" w:customStyle="1" w:styleId="FooterChar">
    <w:name w:val="Footer Char"/>
    <w:basedOn w:val="DefaultParagraphFont"/>
    <w:link w:val="Footer"/>
    <w:uiPriority w:val="99"/>
    <w:rsid w:val="00C32E9F"/>
    <w:rPr>
      <w:rFonts w:ascii="Times New Roman" w:hAnsi="Times New Roman"/>
      <w:sz w:val="24"/>
      <w:szCs w:val="28"/>
      <w:lang w:eastAsia="en-US"/>
    </w:rPr>
  </w:style>
  <w:style w:type="paragraph" w:styleId="BodyText2">
    <w:name w:val="Body Text 2"/>
    <w:basedOn w:val="Normal"/>
    <w:link w:val="BodyText2Char"/>
    <w:semiHidden/>
    <w:unhideWhenUsed/>
    <w:rsid w:val="00C32E9F"/>
    <w:pPr>
      <w:spacing w:after="120" w:line="480" w:lineRule="auto"/>
    </w:pPr>
  </w:style>
  <w:style w:type="character" w:customStyle="1" w:styleId="BodyText2Char">
    <w:name w:val="Body Text 2 Char"/>
    <w:basedOn w:val="DefaultParagraphFont"/>
    <w:link w:val="BodyText2"/>
    <w:semiHidden/>
    <w:rsid w:val="00C32E9F"/>
    <w:rPr>
      <w:rFonts w:ascii="Times New Roman" w:hAnsi="Times New Roman"/>
      <w:sz w:val="24"/>
      <w:szCs w:val="28"/>
      <w:lang w:eastAsia="en-US"/>
    </w:rPr>
  </w:style>
  <w:style w:type="paragraph" w:customStyle="1" w:styleId="9pirmstab3">
    <w:name w:val="9_pirms_tab_3"/>
    <w:basedOn w:val="Normal"/>
    <w:uiPriority w:val="99"/>
    <w:rsid w:val="00C32E9F"/>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C32E9F"/>
    <w:pPr>
      <w:spacing w:after="120" w:line="480" w:lineRule="auto"/>
      <w:ind w:left="283"/>
    </w:pPr>
  </w:style>
  <w:style w:type="character" w:customStyle="1" w:styleId="BodyTextIndent2Char">
    <w:name w:val="Body Text Indent 2 Char"/>
    <w:basedOn w:val="DefaultParagraphFont"/>
    <w:link w:val="BodyTextIndent2"/>
    <w:uiPriority w:val="99"/>
    <w:rsid w:val="00C32E9F"/>
    <w:rPr>
      <w:rFonts w:ascii="Times New Roman" w:hAnsi="Times New Roman"/>
      <w:sz w:val="24"/>
      <w:szCs w:val="28"/>
      <w:lang w:eastAsia="en-US"/>
    </w:rPr>
  </w:style>
  <w:style w:type="paragraph" w:styleId="BodyTextIndent">
    <w:name w:val="Body Text Indent"/>
    <w:basedOn w:val="Normal"/>
    <w:link w:val="BodyTextIndentChar"/>
    <w:rsid w:val="00C32E9F"/>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C32E9F"/>
    <w:rPr>
      <w:rFonts w:ascii="Times New Roman" w:eastAsia="Times New Roman" w:hAnsi="Times New Roman"/>
      <w:sz w:val="24"/>
      <w:szCs w:val="24"/>
    </w:rPr>
  </w:style>
  <w:style w:type="paragraph" w:styleId="FootnoteText">
    <w:name w:val="footnote text"/>
    <w:basedOn w:val="Normal"/>
    <w:link w:val="FootnoteTextChar"/>
    <w:uiPriority w:val="99"/>
    <w:rsid w:val="00C32E9F"/>
    <w:rPr>
      <w:rFonts w:eastAsia="Times New Roman"/>
      <w:sz w:val="20"/>
      <w:szCs w:val="20"/>
      <w:lang w:eastAsia="lv-LV"/>
    </w:rPr>
  </w:style>
  <w:style w:type="character" w:customStyle="1" w:styleId="FootnoteTextChar">
    <w:name w:val="Footnote Text Char"/>
    <w:basedOn w:val="DefaultParagraphFont"/>
    <w:link w:val="FootnoteText"/>
    <w:uiPriority w:val="99"/>
    <w:rsid w:val="00C32E9F"/>
    <w:rPr>
      <w:rFonts w:ascii="Times New Roman" w:eastAsia="Times New Roman" w:hAnsi="Times New Roman"/>
    </w:rPr>
  </w:style>
  <w:style w:type="character" w:styleId="FootnoteReference">
    <w:name w:val="footnote reference"/>
    <w:basedOn w:val="DefaultParagraphFont"/>
    <w:uiPriority w:val="99"/>
    <w:rsid w:val="00C32E9F"/>
    <w:rPr>
      <w:vertAlign w:val="superscript"/>
    </w:rPr>
  </w:style>
  <w:style w:type="table" w:styleId="MediumGrid3-Accent3">
    <w:name w:val="Medium Grid 3 Accent 3"/>
    <w:basedOn w:val="TableNormal"/>
    <w:uiPriority w:val="60"/>
    <w:rsid w:val="00C32E9F"/>
    <w:rPr>
      <w:rFonts w:ascii="Times New Roman" w:eastAsia="Times New Roman" w:hAnsi="Times New Roman"/>
      <w:color w:val="76923C"/>
      <w:sz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C32E9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32E9F"/>
    <w:rPr>
      <w:sz w:val="16"/>
      <w:szCs w:val="16"/>
    </w:rPr>
  </w:style>
  <w:style w:type="paragraph" w:styleId="CommentText">
    <w:name w:val="annotation text"/>
    <w:basedOn w:val="Normal"/>
    <w:link w:val="CommentTextChar"/>
    <w:uiPriority w:val="99"/>
    <w:semiHidden/>
    <w:rsid w:val="00C32E9F"/>
    <w:rPr>
      <w:rFonts w:eastAsia="Times New Roman"/>
      <w:sz w:val="20"/>
      <w:szCs w:val="20"/>
      <w:lang w:val="en-GB"/>
    </w:rPr>
  </w:style>
  <w:style w:type="character" w:customStyle="1" w:styleId="CommentTextChar">
    <w:name w:val="Comment Text Char"/>
    <w:basedOn w:val="DefaultParagraphFont"/>
    <w:link w:val="CommentText"/>
    <w:uiPriority w:val="99"/>
    <w:semiHidden/>
    <w:rsid w:val="00C32E9F"/>
    <w:rPr>
      <w:rFonts w:ascii="Times New Roman" w:eastAsia="Times New Roman" w:hAnsi="Times New Roman"/>
      <w:lang w:val="en-GB" w:eastAsia="en-US"/>
    </w:rPr>
  </w:style>
  <w:style w:type="character" w:styleId="Hyperlink">
    <w:name w:val="Hyperlink"/>
    <w:basedOn w:val="DefaultParagraphFont"/>
    <w:uiPriority w:val="99"/>
    <w:unhideWhenUsed/>
    <w:rsid w:val="00C32E9F"/>
    <w:rPr>
      <w:color w:val="0000FF"/>
      <w:u w:val="single"/>
    </w:rPr>
  </w:style>
  <w:style w:type="paragraph" w:styleId="BodyTextIndent3">
    <w:name w:val="Body Text Indent 3"/>
    <w:basedOn w:val="Normal"/>
    <w:link w:val="BodyTextIndent3Char"/>
    <w:uiPriority w:val="99"/>
    <w:semiHidden/>
    <w:unhideWhenUsed/>
    <w:rsid w:val="00C32E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E9F"/>
    <w:rPr>
      <w:rFonts w:ascii="Times New Roman" w:hAnsi="Times New Roman"/>
      <w:sz w:val="16"/>
      <w:szCs w:val="16"/>
      <w:lang w:eastAsia="en-US"/>
    </w:rPr>
  </w:style>
  <w:style w:type="character" w:customStyle="1" w:styleId="city2">
    <w:name w:val="city2"/>
    <w:basedOn w:val="DefaultParagraphFont"/>
    <w:rsid w:val="00C32E9F"/>
    <w:rPr>
      <w:caps w:val="0"/>
      <w:color w:val="777F8D"/>
      <w:sz w:val="14"/>
      <w:szCs w:val="14"/>
    </w:rPr>
  </w:style>
  <w:style w:type="table" w:customStyle="1" w:styleId="Tabula">
    <w:name w:val="Tabula"/>
    <w:basedOn w:val="TableNormal"/>
    <w:uiPriority w:val="99"/>
    <w:rsid w:val="00C32E9F"/>
    <w:rPr>
      <w:rFonts w:ascii="Times New Roman" w:hAnsi="Times New Roman"/>
    </w:rPr>
    <w:tblPr>
      <w:tblInd w:w="0" w:type="dxa"/>
      <w:tblCellMar>
        <w:top w:w="0" w:type="dxa"/>
        <w:left w:w="108" w:type="dxa"/>
        <w:bottom w:w="0" w:type="dxa"/>
        <w:right w:w="108" w:type="dxa"/>
      </w:tblCellMar>
    </w:tblPr>
  </w:style>
  <w:style w:type="table" w:styleId="MediumGrid3-Accent4">
    <w:name w:val="Medium Grid 3 Accent 4"/>
    <w:basedOn w:val="TableNormal"/>
    <w:uiPriority w:val="60"/>
    <w:rsid w:val="00C32E9F"/>
    <w:rPr>
      <w:rFonts w:ascii="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C32E9F"/>
    <w:rPr>
      <w:rFonts w:ascii="Tahoma" w:eastAsia="Times New Roman" w:hAnsi="Tahoma" w:cs="Tahoma"/>
      <w:color w:val="333333"/>
      <w:sz w:val="16"/>
      <w:szCs w:val="16"/>
      <w:lang w:eastAsia="lv-LV"/>
    </w:rPr>
  </w:style>
  <w:style w:type="paragraph" w:customStyle="1" w:styleId="teksts">
    <w:name w:val="teksts"/>
    <w:rsid w:val="00C32E9F"/>
    <w:pPr>
      <w:spacing w:after="120"/>
      <w:jc w:val="both"/>
    </w:pPr>
    <w:rPr>
      <w:rFonts w:ascii="NewsGoth Cn TL" w:eastAsia="Times New Roman" w:hAnsi="NewsGoth Cn TL"/>
      <w:kern w:val="18"/>
      <w:sz w:val="18"/>
      <w:lang w:eastAsia="en-US"/>
    </w:rPr>
  </w:style>
  <w:style w:type="table" w:customStyle="1" w:styleId="LightShading2">
    <w:name w:val="Light Shading2"/>
    <w:basedOn w:val="TableNormal"/>
    <w:uiPriority w:val="60"/>
    <w:rsid w:val="00C32E9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32E9F"/>
    <w:rPr>
      <w:rFonts w:ascii="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32E9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6">
    <w:name w:val="Medium Grid 3 Accent 6"/>
    <w:basedOn w:val="TableNormal"/>
    <w:uiPriority w:val="60"/>
    <w:rsid w:val="00C32E9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ubtleEmphasis1">
    <w:name w:val="Subtle Emphasis1"/>
    <w:basedOn w:val="TableNormal"/>
    <w:uiPriority w:val="65"/>
    <w:qFormat/>
    <w:rsid w:val="00C32E9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4">
    <w:name w:val="Light Shading Accent 4"/>
    <w:basedOn w:val="TableNormal"/>
    <w:uiPriority w:val="65"/>
    <w:rsid w:val="00C32E9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PageNumber">
    <w:name w:val="page number"/>
    <w:basedOn w:val="DefaultParagraphFont"/>
    <w:rsid w:val="00C32E9F"/>
    <w:rPr>
      <w:rFonts w:cs="Times New Roman"/>
    </w:rPr>
  </w:style>
  <w:style w:type="character" w:customStyle="1" w:styleId="longtext">
    <w:name w:val="long_text"/>
    <w:basedOn w:val="DefaultParagraphFont"/>
    <w:rsid w:val="00C32E9F"/>
  </w:style>
  <w:style w:type="character" w:customStyle="1" w:styleId="a11ynode">
    <w:name w:val="a11ynode"/>
    <w:basedOn w:val="DefaultParagraphFont"/>
    <w:rsid w:val="00C32E9F"/>
  </w:style>
  <w:style w:type="paragraph" w:customStyle="1" w:styleId="CharCharCharCharChar">
    <w:name w:val="Char Char Char Char Char"/>
    <w:basedOn w:val="Normal"/>
    <w:rsid w:val="00C32E9F"/>
    <w:pPr>
      <w:spacing w:after="160" w:line="240" w:lineRule="exact"/>
    </w:pPr>
    <w:rPr>
      <w:rFonts w:ascii="Tahoma" w:eastAsia="Times New Roman" w:hAnsi="Tahoma"/>
      <w:sz w:val="20"/>
      <w:szCs w:val="20"/>
      <w:lang w:val="en-US"/>
    </w:rPr>
  </w:style>
  <w:style w:type="paragraph" w:customStyle="1" w:styleId="CharCharCharCharCharChar">
    <w:name w:val="Char Char Char Char Char Char"/>
    <w:basedOn w:val="Normal"/>
    <w:rsid w:val="00C32E9F"/>
    <w:pPr>
      <w:spacing w:after="160" w:line="240" w:lineRule="exact"/>
    </w:pPr>
    <w:rPr>
      <w:rFonts w:ascii="Tahoma" w:eastAsia="Times New Roman" w:hAnsi="Tahoma"/>
      <w:sz w:val="20"/>
      <w:szCs w:val="20"/>
      <w:lang w:val="en-US"/>
    </w:rPr>
  </w:style>
  <w:style w:type="paragraph" w:styleId="EndnoteText">
    <w:name w:val="endnote text"/>
    <w:basedOn w:val="Normal"/>
    <w:link w:val="EndnoteTextChar"/>
    <w:uiPriority w:val="99"/>
    <w:semiHidden/>
    <w:unhideWhenUsed/>
    <w:rsid w:val="00C32E9F"/>
    <w:rPr>
      <w:rFonts w:ascii="Calibri" w:hAnsi="Calibri"/>
      <w:sz w:val="20"/>
      <w:szCs w:val="20"/>
    </w:rPr>
  </w:style>
  <w:style w:type="character" w:customStyle="1" w:styleId="EndnoteTextChar">
    <w:name w:val="Endnote Text Char"/>
    <w:basedOn w:val="DefaultParagraphFont"/>
    <w:link w:val="EndnoteText"/>
    <w:uiPriority w:val="99"/>
    <w:semiHidden/>
    <w:rsid w:val="00C32E9F"/>
    <w:rPr>
      <w:lang w:eastAsia="en-US"/>
    </w:rPr>
  </w:style>
  <w:style w:type="character" w:styleId="EndnoteReference">
    <w:name w:val="endnote reference"/>
    <w:basedOn w:val="DefaultParagraphFont"/>
    <w:uiPriority w:val="99"/>
    <w:semiHidden/>
    <w:unhideWhenUsed/>
    <w:rsid w:val="00C32E9F"/>
    <w:rPr>
      <w:vertAlign w:val="superscript"/>
    </w:rPr>
  </w:style>
  <w:style w:type="paragraph" w:styleId="CommentSubject">
    <w:name w:val="annotation subject"/>
    <w:basedOn w:val="CommentText"/>
    <w:next w:val="CommentText"/>
    <w:link w:val="CommentSubjectChar"/>
    <w:uiPriority w:val="99"/>
    <w:semiHidden/>
    <w:unhideWhenUsed/>
    <w:rsid w:val="00C32E9F"/>
    <w:rPr>
      <w:rFonts w:eastAsia="Calibri"/>
      <w:b/>
      <w:bCs/>
      <w:lang w:val="lv-LV"/>
    </w:rPr>
  </w:style>
  <w:style w:type="character" w:customStyle="1" w:styleId="CommentSubjectChar">
    <w:name w:val="Comment Subject Char"/>
    <w:basedOn w:val="CommentTextChar"/>
    <w:link w:val="CommentSubject"/>
    <w:uiPriority w:val="99"/>
    <w:semiHidden/>
    <w:rsid w:val="00C32E9F"/>
    <w:rPr>
      <w:b/>
      <w:bCs/>
    </w:rPr>
  </w:style>
  <w:style w:type="paragraph" w:styleId="TOC4">
    <w:name w:val="toc 4"/>
    <w:basedOn w:val="Normal"/>
    <w:next w:val="Normal"/>
    <w:autoRedefine/>
    <w:uiPriority w:val="39"/>
    <w:rsid w:val="00C32E9F"/>
    <w:pPr>
      <w:ind w:left="720"/>
    </w:pPr>
    <w:rPr>
      <w:sz w:val="18"/>
      <w:szCs w:val="18"/>
    </w:rPr>
  </w:style>
  <w:style w:type="paragraph" w:styleId="TOC5">
    <w:name w:val="toc 5"/>
    <w:basedOn w:val="Normal"/>
    <w:next w:val="Normal"/>
    <w:autoRedefine/>
    <w:uiPriority w:val="39"/>
    <w:rsid w:val="00C32E9F"/>
    <w:pPr>
      <w:ind w:left="960"/>
    </w:pPr>
    <w:rPr>
      <w:sz w:val="18"/>
      <w:szCs w:val="18"/>
    </w:rPr>
  </w:style>
  <w:style w:type="paragraph" w:styleId="TOC6">
    <w:name w:val="toc 6"/>
    <w:basedOn w:val="Normal"/>
    <w:next w:val="Normal"/>
    <w:autoRedefine/>
    <w:uiPriority w:val="39"/>
    <w:rsid w:val="00C32E9F"/>
    <w:pPr>
      <w:ind w:left="1200"/>
    </w:pPr>
    <w:rPr>
      <w:sz w:val="18"/>
      <w:szCs w:val="18"/>
    </w:rPr>
  </w:style>
  <w:style w:type="paragraph" w:styleId="TOC7">
    <w:name w:val="toc 7"/>
    <w:basedOn w:val="Normal"/>
    <w:next w:val="Normal"/>
    <w:autoRedefine/>
    <w:uiPriority w:val="39"/>
    <w:rsid w:val="00C32E9F"/>
    <w:pPr>
      <w:ind w:left="1440"/>
    </w:pPr>
    <w:rPr>
      <w:sz w:val="18"/>
      <w:szCs w:val="18"/>
    </w:rPr>
  </w:style>
  <w:style w:type="paragraph" w:styleId="TOC8">
    <w:name w:val="toc 8"/>
    <w:basedOn w:val="Normal"/>
    <w:next w:val="Normal"/>
    <w:autoRedefine/>
    <w:uiPriority w:val="39"/>
    <w:rsid w:val="00C32E9F"/>
    <w:pPr>
      <w:ind w:left="1680"/>
    </w:pPr>
    <w:rPr>
      <w:sz w:val="18"/>
      <w:szCs w:val="18"/>
    </w:rPr>
  </w:style>
  <w:style w:type="paragraph" w:styleId="TOC9">
    <w:name w:val="toc 9"/>
    <w:basedOn w:val="Normal"/>
    <w:next w:val="Normal"/>
    <w:autoRedefine/>
    <w:uiPriority w:val="39"/>
    <w:rsid w:val="00C32E9F"/>
    <w:pPr>
      <w:ind w:left="1920"/>
    </w:pPr>
    <w:rPr>
      <w:sz w:val="18"/>
      <w:szCs w:val="18"/>
    </w:rPr>
  </w:style>
  <w:style w:type="paragraph" w:customStyle="1" w:styleId="Default">
    <w:name w:val="Default"/>
    <w:rsid w:val="00C32E9F"/>
    <w:pPr>
      <w:autoSpaceDE w:val="0"/>
      <w:autoSpaceDN w:val="0"/>
      <w:adjustRightInd w:val="0"/>
    </w:pPr>
    <w:rPr>
      <w:rFonts w:ascii="Arial" w:eastAsia="Times New Roman" w:hAnsi="Arial" w:cs="Arial"/>
      <w:color w:val="000000"/>
      <w:sz w:val="24"/>
      <w:szCs w:val="24"/>
    </w:rPr>
  </w:style>
  <w:style w:type="character" w:customStyle="1" w:styleId="datetime1">
    <w:name w:val="datetime1"/>
    <w:basedOn w:val="DefaultParagraphFont"/>
    <w:rsid w:val="00C32E9F"/>
    <w:rPr>
      <w:rFonts w:ascii="Trebuchet MS" w:hAnsi="Trebuchet MS" w:hint="default"/>
      <w:b w:val="0"/>
      <w:bCs w:val="0"/>
      <w:i/>
      <w:iCs/>
      <w:color w:val="000000"/>
      <w:sz w:val="18"/>
      <w:szCs w:val="18"/>
    </w:rPr>
  </w:style>
  <w:style w:type="numbering" w:styleId="111111">
    <w:name w:val="Outline List 2"/>
    <w:basedOn w:val="NoList"/>
    <w:rsid w:val="00C32E9F"/>
    <w:pPr>
      <w:numPr>
        <w:numId w:val="10"/>
      </w:numPr>
    </w:pPr>
  </w:style>
  <w:style w:type="paragraph" w:customStyle="1" w:styleId="Pamattekstaatkpe2">
    <w:name w:val="Pamatteksta atkāpe 2"/>
    <w:basedOn w:val="Normal"/>
    <w:rsid w:val="00C32E9F"/>
    <w:pPr>
      <w:tabs>
        <w:tab w:val="left" w:pos="8730"/>
      </w:tabs>
      <w:suppressAutoHyphens/>
      <w:ind w:left="1080"/>
      <w:jc w:val="both"/>
    </w:pPr>
    <w:rPr>
      <w:rFonts w:ascii="Arial" w:hAnsi="Arial"/>
      <w:sz w:val="20"/>
      <w:szCs w:val="20"/>
      <w:lang w:eastAsia="ar-SA"/>
    </w:rPr>
  </w:style>
  <w:style w:type="paragraph" w:customStyle="1" w:styleId="Pamattekstaatkpe3">
    <w:name w:val="Pamatteksta atkāpe 3"/>
    <w:basedOn w:val="Normal"/>
    <w:rsid w:val="00C32E9F"/>
    <w:pPr>
      <w:tabs>
        <w:tab w:val="left" w:pos="1170"/>
      </w:tabs>
      <w:suppressAutoHyphens/>
      <w:ind w:firstLine="540"/>
      <w:jc w:val="both"/>
    </w:pPr>
    <w:rPr>
      <w:rFonts w:ascii="Arial" w:hAnsi="Arial"/>
      <w:sz w:val="20"/>
      <w:szCs w:val="20"/>
      <w:lang w:eastAsia="ar-SA"/>
    </w:rPr>
  </w:style>
  <w:style w:type="paragraph" w:customStyle="1" w:styleId="normalbulleted">
    <w:name w:val="normalbulleted"/>
    <w:basedOn w:val="Normal"/>
    <w:rsid w:val="00C32E9F"/>
    <w:pPr>
      <w:numPr>
        <w:numId w:val="23"/>
      </w:numPr>
      <w:jc w:val="both"/>
    </w:pPr>
    <w:rPr>
      <w:szCs w:val="24"/>
    </w:rPr>
  </w:style>
  <w:style w:type="paragraph" w:customStyle="1" w:styleId="pirmais">
    <w:name w:val="pirmais"/>
    <w:basedOn w:val="Heading1"/>
    <w:rsid w:val="00C32E9F"/>
    <w:pPr>
      <w:keepNext/>
      <w:pageBreakBefore w:val="0"/>
      <w:numPr>
        <w:numId w:val="25"/>
      </w:numPr>
      <w:spacing w:before="240" w:after="60"/>
      <w:jc w:val="left"/>
    </w:pPr>
    <w:rPr>
      <w:rFonts w:ascii="Arial Narrow" w:hAnsi="Arial Narrow" w:cs="Arial"/>
      <w:color w:val="0F243E"/>
      <w:kern w:val="32"/>
      <w:sz w:val="32"/>
      <w:szCs w:val="32"/>
      <w:lang w:eastAsia="lv-LV"/>
    </w:rPr>
  </w:style>
  <w:style w:type="paragraph" w:customStyle="1" w:styleId="otrais">
    <w:name w:val="otrais"/>
    <w:basedOn w:val="Heading2"/>
    <w:rsid w:val="00C32E9F"/>
    <w:pPr>
      <w:keepLines w:val="0"/>
      <w:numPr>
        <w:ilvl w:val="1"/>
        <w:numId w:val="25"/>
      </w:numPr>
      <w:spacing w:before="240" w:after="240"/>
    </w:pPr>
    <w:rPr>
      <w:rFonts w:ascii="Arial Narrow" w:eastAsia="Calibri" w:hAnsi="Arial Narrow" w:cs="Arial"/>
      <w:color w:val="0F243E"/>
      <w:szCs w:val="28"/>
      <w:lang w:eastAsia="lv-LV"/>
    </w:rPr>
  </w:style>
  <w:style w:type="paragraph" w:customStyle="1" w:styleId="tresaisnr2">
    <w:name w:val="tresaisnr2"/>
    <w:basedOn w:val="Heading3"/>
    <w:rsid w:val="00C32E9F"/>
    <w:pPr>
      <w:keepLines w:val="0"/>
      <w:tabs>
        <w:tab w:val="num" w:pos="720"/>
      </w:tabs>
      <w:spacing w:before="480" w:after="360"/>
      <w:ind w:left="720" w:hanging="720"/>
    </w:pPr>
    <w:rPr>
      <w:rFonts w:ascii="Arial Narrow" w:hAnsi="Arial Narrow"/>
      <w:color w:val="0F243E"/>
      <w:szCs w:val="20"/>
      <w:lang w:eastAsia="lv-LV"/>
    </w:rPr>
  </w:style>
  <w:style w:type="paragraph" w:customStyle="1" w:styleId="cetri">
    <w:name w:val="cetri"/>
    <w:basedOn w:val="Heading3"/>
    <w:rsid w:val="00C32E9F"/>
    <w:pPr>
      <w:keepLines w:val="0"/>
      <w:tabs>
        <w:tab w:val="num" w:pos="864"/>
      </w:tabs>
      <w:spacing w:before="240" w:after="60"/>
      <w:ind w:left="864" w:hanging="864"/>
    </w:pPr>
    <w:rPr>
      <w:rFonts w:ascii="Arial Narrow" w:eastAsia="Calibri" w:hAnsi="Arial Narrow" w:cs="Arial"/>
      <w:color w:val="0F243E"/>
      <w:sz w:val="24"/>
      <w:szCs w:val="26"/>
      <w:lang w:eastAsia="lv-LV"/>
    </w:rPr>
  </w:style>
  <w:style w:type="paragraph" w:customStyle="1" w:styleId="Bulletlists">
    <w:name w:val="Bullet_lists"/>
    <w:basedOn w:val="ListParagraph"/>
    <w:qFormat/>
    <w:rsid w:val="00C32E9F"/>
    <w:pPr>
      <w:numPr>
        <w:numId w:val="27"/>
      </w:numPr>
      <w:spacing w:after="200" w:line="276" w:lineRule="auto"/>
      <w:jc w:val="both"/>
    </w:pPr>
    <w:rPr>
      <w:szCs w:val="24"/>
    </w:rPr>
  </w:style>
  <w:style w:type="character" w:customStyle="1" w:styleId="apple-style-span">
    <w:name w:val="apple-style-span"/>
    <w:basedOn w:val="DefaultParagraphFont"/>
    <w:rsid w:val="00C32E9F"/>
  </w:style>
  <w:style w:type="paragraph" w:styleId="Title">
    <w:name w:val="Title"/>
    <w:basedOn w:val="Normal"/>
    <w:next w:val="Normal"/>
    <w:link w:val="TitleChar"/>
    <w:uiPriority w:val="10"/>
    <w:qFormat/>
    <w:rsid w:val="00C32E9F"/>
    <w:pPr>
      <w:pBdr>
        <w:bottom w:val="single" w:sz="8" w:space="4" w:color="4F81BD"/>
      </w:pBdr>
      <w:spacing w:after="300"/>
      <w:contextualSpacing/>
      <w:jc w:val="both"/>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32E9F"/>
    <w:rPr>
      <w:rFonts w:ascii="Cambria" w:eastAsia="Times New Roman" w:hAnsi="Cambria"/>
      <w:color w:val="17365D"/>
      <w:spacing w:val="5"/>
      <w:kern w:val="28"/>
      <w:sz w:val="52"/>
      <w:szCs w:val="52"/>
      <w:lang w:eastAsia="en-US"/>
    </w:rPr>
  </w:style>
  <w:style w:type="paragraph" w:styleId="DocumentMap">
    <w:name w:val="Document Map"/>
    <w:basedOn w:val="Normal"/>
    <w:link w:val="DocumentMapChar"/>
    <w:uiPriority w:val="99"/>
    <w:unhideWhenUsed/>
    <w:rsid w:val="00C32E9F"/>
    <w:pPr>
      <w:jc w:val="both"/>
    </w:pPr>
    <w:rPr>
      <w:rFonts w:ascii="Tahoma" w:hAnsi="Tahoma" w:cs="Tahoma"/>
      <w:sz w:val="16"/>
      <w:szCs w:val="16"/>
    </w:rPr>
  </w:style>
  <w:style w:type="character" w:customStyle="1" w:styleId="DocumentMapChar">
    <w:name w:val="Document Map Char"/>
    <w:basedOn w:val="DefaultParagraphFont"/>
    <w:link w:val="DocumentMap"/>
    <w:uiPriority w:val="99"/>
    <w:rsid w:val="00C32E9F"/>
    <w:rPr>
      <w:rFonts w:ascii="Tahoma" w:hAnsi="Tahoma" w:cs="Tahoma"/>
      <w:sz w:val="16"/>
      <w:szCs w:val="16"/>
      <w:lang w:eastAsia="en-US"/>
    </w:rPr>
  </w:style>
  <w:style w:type="character" w:styleId="FollowedHyperlink">
    <w:name w:val="FollowedHyperlink"/>
    <w:basedOn w:val="DefaultParagraphFont"/>
    <w:uiPriority w:val="99"/>
    <w:unhideWhenUsed/>
    <w:rsid w:val="00C32E9F"/>
    <w:rPr>
      <w:color w:val="800080"/>
      <w:u w:val="single"/>
    </w:rPr>
  </w:style>
  <w:style w:type="paragraph" w:customStyle="1" w:styleId="xl65">
    <w:name w:val="xl65"/>
    <w:basedOn w:val="Normal"/>
    <w:rsid w:val="00C32E9F"/>
    <w:pPr>
      <w:spacing w:before="100" w:beforeAutospacing="1" w:after="100" w:afterAutospacing="1"/>
      <w:jc w:val="both"/>
    </w:pPr>
    <w:rPr>
      <w:rFonts w:ascii="Calibri" w:eastAsia="Times New Roman" w:hAnsi="Calibri"/>
      <w:b/>
      <w:bCs/>
      <w:szCs w:val="24"/>
      <w:lang w:eastAsia="lv-LV"/>
    </w:rPr>
  </w:style>
  <w:style w:type="paragraph" w:customStyle="1" w:styleId="xl67">
    <w:name w:val="xl67"/>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69">
    <w:name w:val="xl69"/>
    <w:basedOn w:val="Normal"/>
    <w:rsid w:val="00C32E9F"/>
    <w:pPr>
      <w:shd w:val="clear" w:color="000000" w:fill="DDD9C3"/>
      <w:spacing w:before="100" w:beforeAutospacing="1" w:after="100" w:afterAutospacing="1"/>
      <w:jc w:val="both"/>
    </w:pPr>
    <w:rPr>
      <w:rFonts w:eastAsia="Times New Roman"/>
      <w:szCs w:val="24"/>
      <w:lang w:eastAsia="lv-LV"/>
    </w:rPr>
  </w:style>
  <w:style w:type="paragraph" w:customStyle="1" w:styleId="xl70">
    <w:name w:val="xl70"/>
    <w:basedOn w:val="Normal"/>
    <w:rsid w:val="00C32E9F"/>
    <w:pPr>
      <w:spacing w:before="100" w:beforeAutospacing="1" w:after="100" w:afterAutospacing="1"/>
      <w:jc w:val="right"/>
    </w:pPr>
    <w:rPr>
      <w:rFonts w:ascii="Calibri" w:eastAsia="Times New Roman" w:hAnsi="Calibri"/>
      <w:b/>
      <w:bCs/>
      <w:szCs w:val="24"/>
      <w:lang w:eastAsia="lv-LV"/>
    </w:rPr>
  </w:style>
  <w:style w:type="paragraph" w:customStyle="1" w:styleId="xl72">
    <w:name w:val="xl72"/>
    <w:basedOn w:val="Normal"/>
    <w:rsid w:val="00C32E9F"/>
    <w:pPr>
      <w:shd w:val="clear" w:color="000000" w:fill="8DB4E3"/>
      <w:spacing w:before="100" w:beforeAutospacing="1" w:after="100" w:afterAutospacing="1"/>
      <w:jc w:val="both"/>
    </w:pPr>
    <w:rPr>
      <w:rFonts w:eastAsia="Times New Roman"/>
      <w:szCs w:val="24"/>
      <w:lang w:eastAsia="lv-LV"/>
    </w:rPr>
  </w:style>
  <w:style w:type="paragraph" w:customStyle="1" w:styleId="xl73">
    <w:name w:val="xl73"/>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74">
    <w:name w:val="xl74"/>
    <w:basedOn w:val="Normal"/>
    <w:rsid w:val="00C32E9F"/>
    <w:pPr>
      <w:shd w:val="clear" w:color="000000" w:fill="8DB4E3"/>
      <w:spacing w:before="100" w:beforeAutospacing="1" w:after="100" w:afterAutospacing="1"/>
      <w:jc w:val="center"/>
    </w:pPr>
    <w:rPr>
      <w:rFonts w:ascii="Calibri" w:eastAsia="Times New Roman" w:hAnsi="Calibri"/>
      <w:i/>
      <w:iCs/>
      <w:szCs w:val="24"/>
      <w:lang w:eastAsia="lv-LV"/>
    </w:rPr>
  </w:style>
  <w:style w:type="paragraph" w:customStyle="1" w:styleId="xl75">
    <w:name w:val="xl75"/>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77">
    <w:name w:val="xl77"/>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78">
    <w:name w:val="xl78"/>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79">
    <w:name w:val="xl79"/>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80">
    <w:name w:val="xl80"/>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81">
    <w:name w:val="xl81"/>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83">
    <w:name w:val="xl83"/>
    <w:basedOn w:val="Normal"/>
    <w:rsid w:val="00C32E9F"/>
    <w:pPr>
      <w:spacing w:before="100" w:beforeAutospacing="1" w:after="100" w:afterAutospacing="1"/>
      <w:jc w:val="center"/>
    </w:pPr>
    <w:rPr>
      <w:rFonts w:ascii="Calibri" w:eastAsia="Times New Roman" w:hAnsi="Calibri"/>
      <w:b/>
      <w:bCs/>
      <w:i/>
      <w:iCs/>
      <w:szCs w:val="24"/>
      <w:lang w:eastAsia="lv-LV"/>
    </w:rPr>
  </w:style>
  <w:style w:type="paragraph" w:customStyle="1" w:styleId="xl84">
    <w:name w:val="xl84"/>
    <w:basedOn w:val="Normal"/>
    <w:rsid w:val="00C32E9F"/>
    <w:pPr>
      <w:spacing w:before="100" w:beforeAutospacing="1" w:after="100" w:afterAutospacing="1"/>
      <w:jc w:val="both"/>
    </w:pPr>
    <w:rPr>
      <w:rFonts w:ascii="Calibri" w:eastAsia="Times New Roman" w:hAnsi="Calibri"/>
      <w:b/>
      <w:bCs/>
      <w:szCs w:val="24"/>
      <w:lang w:eastAsia="lv-LV"/>
    </w:rPr>
  </w:style>
  <w:style w:type="paragraph" w:customStyle="1" w:styleId="xl85">
    <w:name w:val="xl85"/>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86">
    <w:name w:val="xl86"/>
    <w:basedOn w:val="Normal"/>
    <w:rsid w:val="00C32E9F"/>
    <w:pPr>
      <w:spacing w:before="100" w:beforeAutospacing="1" w:after="100" w:afterAutospacing="1"/>
      <w:jc w:val="center"/>
    </w:pPr>
    <w:rPr>
      <w:rFonts w:ascii="Calibri" w:eastAsia="Times New Roman" w:hAnsi="Calibri"/>
      <w:b/>
      <w:bCs/>
      <w:i/>
      <w:iCs/>
      <w:szCs w:val="24"/>
      <w:lang w:eastAsia="lv-LV"/>
    </w:rPr>
  </w:style>
  <w:style w:type="paragraph" w:customStyle="1" w:styleId="xl87">
    <w:name w:val="xl87"/>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88">
    <w:name w:val="xl88"/>
    <w:basedOn w:val="Normal"/>
    <w:rsid w:val="00C32E9F"/>
    <w:pPr>
      <w:shd w:val="clear" w:color="000000" w:fill="C5D9F1"/>
      <w:spacing w:before="100" w:beforeAutospacing="1" w:after="100" w:afterAutospacing="1"/>
      <w:jc w:val="both"/>
    </w:pPr>
    <w:rPr>
      <w:rFonts w:eastAsia="Times New Roman"/>
      <w:szCs w:val="24"/>
      <w:lang w:eastAsia="lv-LV"/>
    </w:rPr>
  </w:style>
  <w:style w:type="paragraph" w:customStyle="1" w:styleId="xl89">
    <w:name w:val="xl89"/>
    <w:basedOn w:val="Normal"/>
    <w:rsid w:val="00C32E9F"/>
    <w:pPr>
      <w:shd w:val="clear" w:color="000000" w:fill="C5D9F1"/>
      <w:spacing w:before="100" w:beforeAutospacing="1" w:after="100" w:afterAutospacing="1"/>
      <w:jc w:val="center"/>
    </w:pPr>
    <w:rPr>
      <w:rFonts w:ascii="Calibri" w:eastAsia="Times New Roman" w:hAnsi="Calibri"/>
      <w:i/>
      <w:iCs/>
      <w:szCs w:val="24"/>
      <w:lang w:eastAsia="lv-LV"/>
    </w:rPr>
  </w:style>
  <w:style w:type="paragraph" w:customStyle="1" w:styleId="xl90">
    <w:name w:val="xl90"/>
    <w:basedOn w:val="Normal"/>
    <w:rsid w:val="00C32E9F"/>
    <w:pPr>
      <w:shd w:val="clear" w:color="000000" w:fill="CCC0DA"/>
      <w:spacing w:before="100" w:beforeAutospacing="1" w:after="100" w:afterAutospacing="1"/>
      <w:jc w:val="both"/>
    </w:pPr>
    <w:rPr>
      <w:rFonts w:eastAsia="Times New Roman"/>
      <w:szCs w:val="24"/>
      <w:lang w:eastAsia="lv-LV"/>
    </w:rPr>
  </w:style>
  <w:style w:type="paragraph" w:customStyle="1" w:styleId="xl91">
    <w:name w:val="xl91"/>
    <w:basedOn w:val="Normal"/>
    <w:rsid w:val="00C32E9F"/>
    <w:pPr>
      <w:shd w:val="clear" w:color="000000" w:fill="CCC0DA"/>
      <w:spacing w:before="100" w:beforeAutospacing="1" w:after="100" w:afterAutospacing="1"/>
      <w:jc w:val="center"/>
    </w:pPr>
    <w:rPr>
      <w:rFonts w:ascii="Calibri" w:eastAsia="Times New Roman" w:hAnsi="Calibri"/>
      <w:i/>
      <w:iCs/>
      <w:szCs w:val="24"/>
      <w:lang w:eastAsia="lv-LV"/>
    </w:rPr>
  </w:style>
  <w:style w:type="paragraph" w:customStyle="1" w:styleId="xl92">
    <w:name w:val="xl92"/>
    <w:basedOn w:val="Normal"/>
    <w:rsid w:val="00C32E9F"/>
    <w:pPr>
      <w:shd w:val="clear" w:color="000000" w:fill="B2A1C7"/>
      <w:spacing w:before="100" w:beforeAutospacing="1" w:after="100" w:afterAutospacing="1"/>
      <w:jc w:val="both"/>
    </w:pPr>
    <w:rPr>
      <w:rFonts w:eastAsia="Times New Roman"/>
      <w:szCs w:val="24"/>
      <w:lang w:eastAsia="lv-LV"/>
    </w:rPr>
  </w:style>
  <w:style w:type="paragraph" w:customStyle="1" w:styleId="xl93">
    <w:name w:val="xl93"/>
    <w:basedOn w:val="Normal"/>
    <w:rsid w:val="00C32E9F"/>
    <w:pPr>
      <w:shd w:val="clear" w:color="000000" w:fill="B2A1C7"/>
      <w:spacing w:before="100" w:beforeAutospacing="1" w:after="100" w:afterAutospacing="1"/>
      <w:jc w:val="center"/>
    </w:pPr>
    <w:rPr>
      <w:rFonts w:ascii="Calibri" w:eastAsia="Times New Roman" w:hAnsi="Calibri"/>
      <w:i/>
      <w:iCs/>
      <w:szCs w:val="24"/>
      <w:lang w:eastAsia="lv-LV"/>
    </w:rPr>
  </w:style>
  <w:style w:type="paragraph" w:customStyle="1" w:styleId="xl94">
    <w:name w:val="xl94"/>
    <w:basedOn w:val="Normal"/>
    <w:rsid w:val="00C32E9F"/>
    <w:pPr>
      <w:shd w:val="clear" w:color="000000" w:fill="C5D9F1"/>
      <w:spacing w:before="100" w:beforeAutospacing="1" w:after="100" w:afterAutospacing="1"/>
      <w:jc w:val="both"/>
    </w:pPr>
    <w:rPr>
      <w:rFonts w:ascii="Calibri" w:eastAsia="Times New Roman" w:hAnsi="Calibri"/>
      <w:b/>
      <w:bCs/>
      <w:szCs w:val="24"/>
      <w:lang w:eastAsia="lv-LV"/>
    </w:rPr>
  </w:style>
  <w:style w:type="paragraph" w:customStyle="1" w:styleId="xl95">
    <w:name w:val="xl95"/>
    <w:basedOn w:val="Normal"/>
    <w:rsid w:val="00C32E9F"/>
    <w:pPr>
      <w:shd w:val="clear" w:color="000000" w:fill="C5D9F1"/>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96">
    <w:name w:val="xl96"/>
    <w:basedOn w:val="Normal"/>
    <w:rsid w:val="00C32E9F"/>
    <w:pPr>
      <w:shd w:val="clear" w:color="000000" w:fill="C5D9F1"/>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97">
    <w:name w:val="xl97"/>
    <w:basedOn w:val="Normal"/>
    <w:rsid w:val="00C32E9F"/>
    <w:pPr>
      <w:shd w:val="clear" w:color="000000" w:fill="C5D9F1"/>
      <w:spacing w:before="100" w:beforeAutospacing="1" w:after="100" w:afterAutospacing="1"/>
      <w:jc w:val="both"/>
    </w:pPr>
    <w:rPr>
      <w:rFonts w:ascii="Calibri" w:eastAsia="Times New Roman" w:hAnsi="Calibri"/>
      <w:b/>
      <w:bCs/>
      <w:szCs w:val="24"/>
      <w:lang w:eastAsia="lv-LV"/>
    </w:rPr>
  </w:style>
  <w:style w:type="paragraph" w:customStyle="1" w:styleId="xl98">
    <w:name w:val="xl98"/>
    <w:basedOn w:val="Normal"/>
    <w:rsid w:val="00C32E9F"/>
    <w:pPr>
      <w:shd w:val="clear" w:color="000000" w:fill="D7E4BC"/>
      <w:spacing w:before="100" w:beforeAutospacing="1" w:after="100" w:afterAutospacing="1"/>
      <w:jc w:val="both"/>
    </w:pPr>
    <w:rPr>
      <w:rFonts w:ascii="Calibri" w:eastAsia="Times New Roman" w:hAnsi="Calibri"/>
      <w:b/>
      <w:bCs/>
      <w:szCs w:val="24"/>
      <w:lang w:eastAsia="lv-LV"/>
    </w:rPr>
  </w:style>
  <w:style w:type="paragraph" w:customStyle="1" w:styleId="xl99">
    <w:name w:val="xl99"/>
    <w:basedOn w:val="Normal"/>
    <w:rsid w:val="00C32E9F"/>
    <w:pPr>
      <w:shd w:val="clear" w:color="000000" w:fill="D7E4BC"/>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100">
    <w:name w:val="xl100"/>
    <w:basedOn w:val="Normal"/>
    <w:rsid w:val="00C32E9F"/>
    <w:pPr>
      <w:shd w:val="clear" w:color="000000" w:fill="D7E4BC"/>
      <w:spacing w:before="100" w:beforeAutospacing="1" w:after="100" w:afterAutospacing="1"/>
      <w:jc w:val="center"/>
    </w:pPr>
    <w:rPr>
      <w:rFonts w:ascii="Calibri" w:eastAsia="Times New Roman" w:hAnsi="Calibri"/>
      <w:i/>
      <w:iCs/>
      <w:szCs w:val="24"/>
      <w:lang w:eastAsia="lv-LV"/>
    </w:rPr>
  </w:style>
  <w:style w:type="paragraph" w:customStyle="1" w:styleId="xl101">
    <w:name w:val="xl101"/>
    <w:basedOn w:val="Normal"/>
    <w:rsid w:val="00C32E9F"/>
    <w:pPr>
      <w:shd w:val="clear" w:color="000000" w:fill="D7E4BC"/>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02">
    <w:name w:val="xl102"/>
    <w:basedOn w:val="Normal"/>
    <w:rsid w:val="00C32E9F"/>
    <w:pPr>
      <w:shd w:val="clear" w:color="000000" w:fill="D7E4BC"/>
      <w:spacing w:before="100" w:beforeAutospacing="1" w:after="100" w:afterAutospacing="1"/>
      <w:jc w:val="both"/>
    </w:pPr>
    <w:rPr>
      <w:rFonts w:eastAsia="Times New Roman"/>
      <w:szCs w:val="24"/>
      <w:lang w:eastAsia="lv-LV"/>
    </w:rPr>
  </w:style>
  <w:style w:type="paragraph" w:customStyle="1" w:styleId="xl103">
    <w:name w:val="xl103"/>
    <w:basedOn w:val="Normal"/>
    <w:rsid w:val="00C32E9F"/>
    <w:pPr>
      <w:shd w:val="clear" w:color="000000" w:fill="D7E4BC"/>
      <w:spacing w:before="100" w:beforeAutospacing="1" w:after="100" w:afterAutospacing="1"/>
      <w:jc w:val="both"/>
    </w:pPr>
    <w:rPr>
      <w:rFonts w:ascii="Calibri" w:eastAsia="Times New Roman" w:hAnsi="Calibri"/>
      <w:b/>
      <w:bCs/>
      <w:szCs w:val="24"/>
      <w:lang w:eastAsia="lv-LV"/>
    </w:rPr>
  </w:style>
  <w:style w:type="paragraph" w:customStyle="1" w:styleId="xl104">
    <w:name w:val="xl104"/>
    <w:basedOn w:val="Normal"/>
    <w:rsid w:val="00C32E9F"/>
    <w:pPr>
      <w:shd w:val="clear" w:color="000000" w:fill="CCC0DA"/>
      <w:spacing w:before="100" w:beforeAutospacing="1" w:after="100" w:afterAutospacing="1"/>
      <w:jc w:val="both"/>
    </w:pPr>
    <w:rPr>
      <w:rFonts w:ascii="Calibri" w:eastAsia="Times New Roman" w:hAnsi="Calibri"/>
      <w:b/>
      <w:bCs/>
      <w:szCs w:val="24"/>
      <w:lang w:eastAsia="lv-LV"/>
    </w:rPr>
  </w:style>
  <w:style w:type="paragraph" w:customStyle="1" w:styleId="xl105">
    <w:name w:val="xl105"/>
    <w:basedOn w:val="Normal"/>
    <w:rsid w:val="00C32E9F"/>
    <w:pPr>
      <w:shd w:val="clear" w:color="000000" w:fill="CCC0DA"/>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106">
    <w:name w:val="xl106"/>
    <w:basedOn w:val="Normal"/>
    <w:rsid w:val="00C32E9F"/>
    <w:pPr>
      <w:shd w:val="clear" w:color="000000" w:fill="CCC0DA"/>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07">
    <w:name w:val="xl107"/>
    <w:basedOn w:val="Normal"/>
    <w:rsid w:val="00C32E9F"/>
    <w:pPr>
      <w:shd w:val="clear" w:color="000000" w:fill="CCC0DA"/>
      <w:spacing w:before="100" w:beforeAutospacing="1" w:after="100" w:afterAutospacing="1"/>
      <w:jc w:val="both"/>
    </w:pPr>
    <w:rPr>
      <w:rFonts w:ascii="Calibri" w:eastAsia="Times New Roman" w:hAnsi="Calibri"/>
      <w:b/>
      <w:bCs/>
      <w:szCs w:val="24"/>
      <w:lang w:eastAsia="lv-LV"/>
    </w:rPr>
  </w:style>
  <w:style w:type="paragraph" w:customStyle="1" w:styleId="xl108">
    <w:name w:val="xl108"/>
    <w:basedOn w:val="Normal"/>
    <w:rsid w:val="00C32E9F"/>
    <w:pPr>
      <w:shd w:val="clear" w:color="000000" w:fill="CCC0DA"/>
      <w:spacing w:before="100" w:beforeAutospacing="1" w:after="100" w:afterAutospacing="1"/>
      <w:ind w:firstLineChars="400" w:firstLine="400"/>
      <w:jc w:val="both"/>
    </w:pPr>
    <w:rPr>
      <w:rFonts w:ascii="Calibri" w:eastAsia="Times New Roman" w:hAnsi="Calibri"/>
      <w:szCs w:val="24"/>
      <w:lang w:eastAsia="lv-LV"/>
    </w:rPr>
  </w:style>
  <w:style w:type="paragraph" w:customStyle="1" w:styleId="xl109">
    <w:name w:val="xl109"/>
    <w:basedOn w:val="Normal"/>
    <w:rsid w:val="00C32E9F"/>
    <w:pPr>
      <w:shd w:val="clear" w:color="000000" w:fill="CCC0DA"/>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10">
    <w:name w:val="xl110"/>
    <w:basedOn w:val="Normal"/>
    <w:rsid w:val="00C32E9F"/>
    <w:pPr>
      <w:spacing w:before="100" w:beforeAutospacing="1" w:after="100" w:afterAutospacing="1"/>
      <w:jc w:val="center"/>
    </w:pPr>
    <w:rPr>
      <w:rFonts w:ascii="Calibri" w:eastAsia="Times New Roman" w:hAnsi="Calibri"/>
      <w:b/>
      <w:bCs/>
      <w:i/>
      <w:iCs/>
      <w:color w:val="0070C0"/>
      <w:szCs w:val="24"/>
      <w:lang w:eastAsia="lv-LV"/>
    </w:rPr>
  </w:style>
  <w:style w:type="paragraph" w:customStyle="1" w:styleId="xl111">
    <w:name w:val="xl111"/>
    <w:basedOn w:val="Normal"/>
    <w:rsid w:val="00C32E9F"/>
    <w:pPr>
      <w:spacing w:before="100" w:beforeAutospacing="1" w:after="100" w:afterAutospacing="1"/>
      <w:jc w:val="center"/>
    </w:pPr>
    <w:rPr>
      <w:rFonts w:ascii="Calibri" w:eastAsia="Times New Roman" w:hAnsi="Calibri"/>
      <w:b/>
      <w:bCs/>
      <w:i/>
      <w:iCs/>
      <w:color w:val="0070C0"/>
      <w:szCs w:val="24"/>
      <w:lang w:eastAsia="lv-LV"/>
    </w:rPr>
  </w:style>
  <w:style w:type="paragraph" w:customStyle="1" w:styleId="xl112">
    <w:name w:val="xl112"/>
    <w:basedOn w:val="Normal"/>
    <w:rsid w:val="00C32E9F"/>
    <w:pPr>
      <w:shd w:val="clear" w:color="000000" w:fill="D8D8D8"/>
      <w:spacing w:before="100" w:beforeAutospacing="1" w:after="100" w:afterAutospacing="1"/>
      <w:jc w:val="both"/>
    </w:pPr>
    <w:rPr>
      <w:rFonts w:ascii="Calibri" w:eastAsia="Times New Roman" w:hAnsi="Calibri"/>
      <w:b/>
      <w:bCs/>
      <w:color w:val="0070C0"/>
      <w:szCs w:val="24"/>
      <w:lang w:eastAsia="lv-LV"/>
    </w:rPr>
  </w:style>
  <w:style w:type="paragraph" w:customStyle="1" w:styleId="xl113">
    <w:name w:val="xl113"/>
    <w:basedOn w:val="Normal"/>
    <w:rsid w:val="00C32E9F"/>
    <w:pPr>
      <w:spacing w:before="100" w:beforeAutospacing="1" w:after="100" w:afterAutospacing="1"/>
      <w:jc w:val="both"/>
    </w:pPr>
    <w:rPr>
      <w:rFonts w:ascii="Calibri" w:eastAsia="Times New Roman" w:hAnsi="Calibri"/>
      <w:b/>
      <w:bCs/>
      <w:color w:val="0070C0"/>
      <w:szCs w:val="24"/>
      <w:lang w:eastAsia="lv-LV"/>
    </w:rPr>
  </w:style>
  <w:style w:type="paragraph" w:customStyle="1" w:styleId="xl114">
    <w:name w:val="xl114"/>
    <w:basedOn w:val="Normal"/>
    <w:rsid w:val="00C32E9F"/>
    <w:pPr>
      <w:spacing w:before="100" w:beforeAutospacing="1" w:after="100" w:afterAutospacing="1"/>
      <w:jc w:val="both"/>
    </w:pPr>
    <w:rPr>
      <w:rFonts w:ascii="Calibri" w:eastAsia="Times New Roman" w:hAnsi="Calibri"/>
      <w:b/>
      <w:bCs/>
      <w:color w:val="0070C0"/>
      <w:szCs w:val="24"/>
      <w:lang w:eastAsia="lv-LV"/>
    </w:rPr>
  </w:style>
  <w:style w:type="paragraph" w:customStyle="1" w:styleId="xl115">
    <w:name w:val="xl115"/>
    <w:basedOn w:val="Normal"/>
    <w:rsid w:val="00C32E9F"/>
    <w:pPr>
      <w:shd w:val="clear" w:color="000000" w:fill="C5D9F1"/>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16">
    <w:name w:val="xl116"/>
    <w:basedOn w:val="Normal"/>
    <w:rsid w:val="00C32E9F"/>
    <w:pPr>
      <w:spacing w:before="100" w:beforeAutospacing="1" w:after="100" w:afterAutospacing="1"/>
      <w:jc w:val="center"/>
    </w:pPr>
    <w:rPr>
      <w:rFonts w:ascii="Calibri" w:eastAsia="Times New Roman" w:hAnsi="Calibri"/>
      <w:b/>
      <w:bCs/>
      <w:color w:val="0070C0"/>
      <w:szCs w:val="24"/>
      <w:lang w:eastAsia="lv-LV"/>
    </w:rPr>
  </w:style>
  <w:style w:type="paragraph" w:customStyle="1" w:styleId="xl117">
    <w:name w:val="xl117"/>
    <w:basedOn w:val="Normal"/>
    <w:rsid w:val="00C32E9F"/>
    <w:pPr>
      <w:spacing w:before="100" w:beforeAutospacing="1" w:after="100" w:afterAutospacing="1"/>
      <w:jc w:val="both"/>
    </w:pPr>
    <w:rPr>
      <w:rFonts w:ascii="Calibri" w:eastAsia="Times New Roman" w:hAnsi="Calibri"/>
      <w:b/>
      <w:bCs/>
      <w:color w:val="0070C0"/>
      <w:szCs w:val="24"/>
      <w:lang w:eastAsia="lv-LV"/>
    </w:rPr>
  </w:style>
  <w:style w:type="paragraph" w:customStyle="1" w:styleId="xl119">
    <w:name w:val="xl119"/>
    <w:basedOn w:val="Normal"/>
    <w:rsid w:val="00C32E9F"/>
    <w:pPr>
      <w:shd w:val="clear" w:color="000000" w:fill="D8D8D8"/>
      <w:spacing w:before="100" w:beforeAutospacing="1" w:after="100" w:afterAutospacing="1"/>
      <w:jc w:val="center"/>
    </w:pPr>
    <w:rPr>
      <w:rFonts w:ascii="Calibri" w:eastAsia="Times New Roman" w:hAnsi="Calibri"/>
      <w:szCs w:val="24"/>
      <w:lang w:eastAsia="lv-LV"/>
    </w:rPr>
  </w:style>
  <w:style w:type="paragraph" w:customStyle="1" w:styleId="xl121">
    <w:name w:val="xl121"/>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122">
    <w:name w:val="xl122"/>
    <w:basedOn w:val="Normal"/>
    <w:rsid w:val="00C32E9F"/>
    <w:pPr>
      <w:spacing w:before="100" w:beforeAutospacing="1" w:after="100" w:afterAutospacing="1"/>
      <w:jc w:val="right"/>
    </w:pPr>
    <w:rPr>
      <w:rFonts w:ascii="Calibri" w:eastAsia="Times New Roman" w:hAnsi="Calibri"/>
      <w:b/>
      <w:bCs/>
      <w:szCs w:val="24"/>
      <w:lang w:eastAsia="lv-LV"/>
    </w:rPr>
  </w:style>
  <w:style w:type="paragraph" w:customStyle="1" w:styleId="xl123">
    <w:name w:val="xl123"/>
    <w:basedOn w:val="Normal"/>
    <w:rsid w:val="00C32E9F"/>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4">
    <w:name w:val="xl124"/>
    <w:basedOn w:val="Normal"/>
    <w:rsid w:val="00C32E9F"/>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5">
    <w:name w:val="xl125"/>
    <w:basedOn w:val="Normal"/>
    <w:rsid w:val="00C32E9F"/>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6">
    <w:name w:val="xl126"/>
    <w:basedOn w:val="Normal"/>
    <w:rsid w:val="00C32E9F"/>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7">
    <w:name w:val="xl127"/>
    <w:basedOn w:val="Normal"/>
    <w:rsid w:val="00C32E9F"/>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8">
    <w:name w:val="xl128"/>
    <w:basedOn w:val="Normal"/>
    <w:rsid w:val="00C32E9F"/>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9">
    <w:name w:val="xl129"/>
    <w:basedOn w:val="Normal"/>
    <w:rsid w:val="00C32E9F"/>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0">
    <w:name w:val="xl130"/>
    <w:basedOn w:val="Normal"/>
    <w:rsid w:val="00C32E9F"/>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1">
    <w:name w:val="xl131"/>
    <w:basedOn w:val="Normal"/>
    <w:rsid w:val="00C32E9F"/>
    <w:pPr>
      <w:shd w:val="clear" w:color="000000" w:fill="D7E4BC"/>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32">
    <w:name w:val="xl132"/>
    <w:basedOn w:val="Normal"/>
    <w:rsid w:val="00C32E9F"/>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3">
    <w:name w:val="xl133"/>
    <w:basedOn w:val="Normal"/>
    <w:rsid w:val="00C32E9F"/>
    <w:pPr>
      <w:shd w:val="clear" w:color="000000" w:fill="9BBB59"/>
      <w:spacing w:before="100" w:beforeAutospacing="1" w:after="100" w:afterAutospacing="1"/>
      <w:jc w:val="both"/>
    </w:pPr>
    <w:rPr>
      <w:rFonts w:eastAsia="Times New Roman"/>
      <w:szCs w:val="24"/>
      <w:lang w:eastAsia="lv-LV"/>
    </w:rPr>
  </w:style>
  <w:style w:type="paragraph" w:customStyle="1" w:styleId="xl134">
    <w:name w:val="xl134"/>
    <w:basedOn w:val="Normal"/>
    <w:rsid w:val="00C32E9F"/>
    <w:pPr>
      <w:shd w:val="clear" w:color="000000" w:fill="9BBB59"/>
      <w:spacing w:before="100" w:beforeAutospacing="1" w:after="100" w:afterAutospacing="1"/>
      <w:jc w:val="center"/>
    </w:pPr>
    <w:rPr>
      <w:rFonts w:ascii="Calibri" w:eastAsia="Times New Roman" w:hAnsi="Calibri"/>
      <w:i/>
      <w:iCs/>
      <w:szCs w:val="24"/>
      <w:lang w:eastAsia="lv-LV"/>
    </w:rPr>
  </w:style>
  <w:style w:type="paragraph" w:customStyle="1" w:styleId="xl135">
    <w:name w:val="xl135"/>
    <w:basedOn w:val="Normal"/>
    <w:rsid w:val="00C32E9F"/>
    <w:pPr>
      <w:spacing w:before="100" w:beforeAutospacing="1" w:after="100" w:afterAutospacing="1"/>
      <w:jc w:val="both"/>
    </w:pPr>
    <w:rPr>
      <w:rFonts w:ascii="Calibri" w:eastAsia="Times New Roman" w:hAnsi="Calibri"/>
      <w:szCs w:val="24"/>
      <w:lang w:eastAsia="lv-LV"/>
    </w:rPr>
  </w:style>
  <w:style w:type="paragraph" w:customStyle="1" w:styleId="xl136">
    <w:name w:val="xl136"/>
    <w:basedOn w:val="Normal"/>
    <w:rsid w:val="00C32E9F"/>
    <w:pPr>
      <w:shd w:val="clear" w:color="000000" w:fill="D8D8D8"/>
      <w:spacing w:before="100" w:beforeAutospacing="1" w:after="100" w:afterAutospacing="1"/>
      <w:jc w:val="both"/>
    </w:pPr>
    <w:rPr>
      <w:rFonts w:eastAsia="Times New Roman"/>
      <w:szCs w:val="24"/>
      <w:lang w:eastAsia="lv-LV"/>
    </w:rPr>
  </w:style>
  <w:style w:type="paragraph" w:customStyle="1" w:styleId="xl137">
    <w:name w:val="xl137"/>
    <w:basedOn w:val="Normal"/>
    <w:rsid w:val="00C32E9F"/>
    <w:pPr>
      <w:shd w:val="clear" w:color="000000" w:fill="CCC0DA"/>
      <w:spacing w:before="100" w:beforeAutospacing="1" w:after="100" w:afterAutospacing="1"/>
      <w:ind w:firstLineChars="400" w:firstLine="400"/>
      <w:jc w:val="both"/>
    </w:pPr>
    <w:rPr>
      <w:rFonts w:ascii="Calibri" w:eastAsia="Times New Roman" w:hAnsi="Calibri"/>
      <w:szCs w:val="24"/>
      <w:lang w:eastAsia="lv-LV"/>
    </w:rPr>
  </w:style>
  <w:style w:type="paragraph" w:customStyle="1" w:styleId="xl138">
    <w:name w:val="xl138"/>
    <w:basedOn w:val="Normal"/>
    <w:rsid w:val="00C32E9F"/>
    <w:pPr>
      <w:shd w:val="clear" w:color="000000" w:fill="C5D9F1"/>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39">
    <w:name w:val="xl139"/>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140">
    <w:name w:val="xl140"/>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141">
    <w:name w:val="xl141"/>
    <w:basedOn w:val="Normal"/>
    <w:rsid w:val="00C32E9F"/>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42">
    <w:name w:val="xl142"/>
    <w:basedOn w:val="Normal"/>
    <w:rsid w:val="00C32E9F"/>
    <w:pPr>
      <w:spacing w:before="100" w:beforeAutospacing="1" w:after="100" w:afterAutospacing="1"/>
      <w:jc w:val="both"/>
    </w:pPr>
    <w:rPr>
      <w:rFonts w:ascii="Calibri" w:eastAsia="Times New Roman" w:hAnsi="Calibri"/>
      <w:szCs w:val="24"/>
      <w:lang w:eastAsia="lv-LV"/>
    </w:rPr>
  </w:style>
  <w:style w:type="paragraph" w:customStyle="1" w:styleId="xl143">
    <w:name w:val="xl143"/>
    <w:basedOn w:val="Normal"/>
    <w:rsid w:val="00C32E9F"/>
    <w:pPr>
      <w:shd w:val="clear" w:color="000000" w:fill="D7E4BC"/>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44">
    <w:name w:val="xl144"/>
    <w:basedOn w:val="Normal"/>
    <w:rsid w:val="00C32E9F"/>
    <w:pPr>
      <w:shd w:val="clear" w:color="000000" w:fill="CCC0DA"/>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45">
    <w:name w:val="xl145"/>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146">
    <w:name w:val="xl146"/>
    <w:basedOn w:val="Normal"/>
    <w:rsid w:val="00C32E9F"/>
    <w:pPr>
      <w:spacing w:before="100" w:beforeAutospacing="1" w:after="100" w:afterAutospacing="1"/>
      <w:jc w:val="center"/>
    </w:pPr>
    <w:rPr>
      <w:rFonts w:ascii="Calibri" w:eastAsia="Times New Roman" w:hAnsi="Calibri"/>
      <w:i/>
      <w:iCs/>
      <w:szCs w:val="24"/>
      <w:lang w:eastAsia="lv-LV"/>
    </w:rPr>
  </w:style>
  <w:style w:type="paragraph" w:customStyle="1" w:styleId="xl147">
    <w:name w:val="xl147"/>
    <w:basedOn w:val="Normal"/>
    <w:rsid w:val="00C32E9F"/>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48">
    <w:name w:val="xl148"/>
    <w:basedOn w:val="Normal"/>
    <w:rsid w:val="00C32E9F"/>
    <w:pPr>
      <w:shd w:val="clear" w:color="000000" w:fill="C5BE97"/>
      <w:spacing w:before="100" w:beforeAutospacing="1" w:after="100" w:afterAutospacing="1"/>
      <w:jc w:val="both"/>
    </w:pPr>
    <w:rPr>
      <w:rFonts w:eastAsia="Times New Roman"/>
      <w:szCs w:val="24"/>
      <w:lang w:eastAsia="lv-LV"/>
    </w:rPr>
  </w:style>
  <w:style w:type="paragraph" w:customStyle="1" w:styleId="xl149">
    <w:name w:val="xl149"/>
    <w:basedOn w:val="Normal"/>
    <w:rsid w:val="00C32E9F"/>
    <w:pPr>
      <w:shd w:val="clear" w:color="000000" w:fill="C5BE97"/>
      <w:spacing w:before="100" w:beforeAutospacing="1" w:after="100" w:afterAutospacing="1"/>
      <w:jc w:val="center"/>
    </w:pPr>
    <w:rPr>
      <w:rFonts w:ascii="Calibri" w:eastAsia="Times New Roman" w:hAnsi="Calibri"/>
      <w:i/>
      <w:iCs/>
      <w:szCs w:val="24"/>
      <w:lang w:eastAsia="lv-LV"/>
    </w:rPr>
  </w:style>
  <w:style w:type="paragraph" w:customStyle="1" w:styleId="xl150">
    <w:name w:val="xl150"/>
    <w:basedOn w:val="Normal"/>
    <w:rsid w:val="00C32E9F"/>
    <w:pPr>
      <w:shd w:val="clear" w:color="000000" w:fill="C5BE97"/>
      <w:spacing w:before="100" w:beforeAutospacing="1" w:after="100" w:afterAutospacing="1"/>
      <w:jc w:val="both"/>
    </w:pPr>
    <w:rPr>
      <w:rFonts w:ascii="Calibri" w:eastAsia="Times New Roman" w:hAnsi="Calibri"/>
      <w:b/>
      <w:bCs/>
      <w:szCs w:val="24"/>
      <w:lang w:eastAsia="lv-LV"/>
    </w:rPr>
  </w:style>
  <w:style w:type="paragraph" w:customStyle="1" w:styleId="xl151">
    <w:name w:val="xl151"/>
    <w:basedOn w:val="Normal"/>
    <w:rsid w:val="00C32E9F"/>
    <w:pPr>
      <w:shd w:val="clear" w:color="000000" w:fill="C5BE97"/>
      <w:spacing w:before="100" w:beforeAutospacing="1" w:after="100" w:afterAutospacing="1"/>
      <w:jc w:val="both"/>
    </w:pPr>
    <w:rPr>
      <w:rFonts w:ascii="Calibri" w:eastAsia="Times New Roman" w:hAnsi="Calibri"/>
      <w:szCs w:val="24"/>
      <w:lang w:eastAsia="lv-LV"/>
    </w:rPr>
  </w:style>
  <w:style w:type="paragraph" w:customStyle="1" w:styleId="xl152">
    <w:name w:val="xl152"/>
    <w:basedOn w:val="Normal"/>
    <w:rsid w:val="00C32E9F"/>
    <w:pPr>
      <w:shd w:val="clear" w:color="000000" w:fill="DDD9C3"/>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53">
    <w:name w:val="xl153"/>
    <w:basedOn w:val="Normal"/>
    <w:rsid w:val="00C32E9F"/>
    <w:pPr>
      <w:shd w:val="clear" w:color="000000" w:fill="DDD9C3"/>
      <w:spacing w:before="100" w:beforeAutospacing="1" w:after="100" w:afterAutospacing="1"/>
      <w:jc w:val="right"/>
    </w:pPr>
    <w:rPr>
      <w:rFonts w:ascii="Calibri" w:eastAsia="Times New Roman" w:hAnsi="Calibri"/>
      <w:b/>
      <w:bCs/>
      <w:szCs w:val="24"/>
      <w:lang w:eastAsia="lv-LV"/>
    </w:rPr>
  </w:style>
  <w:style w:type="paragraph" w:customStyle="1" w:styleId="xl154">
    <w:name w:val="xl154"/>
    <w:basedOn w:val="Normal"/>
    <w:rsid w:val="00C32E9F"/>
    <w:pPr>
      <w:shd w:val="clear" w:color="000000" w:fill="DDD9C3"/>
      <w:spacing w:before="100" w:beforeAutospacing="1" w:after="100" w:afterAutospacing="1"/>
      <w:jc w:val="both"/>
    </w:pPr>
    <w:rPr>
      <w:rFonts w:ascii="Calibri" w:eastAsia="Times New Roman" w:hAnsi="Calibri"/>
      <w:b/>
      <w:bCs/>
      <w:szCs w:val="24"/>
      <w:lang w:eastAsia="lv-LV"/>
    </w:rPr>
  </w:style>
  <w:style w:type="paragraph" w:customStyle="1" w:styleId="xl155">
    <w:name w:val="xl155"/>
    <w:basedOn w:val="Normal"/>
    <w:rsid w:val="00C32E9F"/>
    <w:pPr>
      <w:shd w:val="clear" w:color="000000" w:fill="DDD9C3"/>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56">
    <w:name w:val="xl156"/>
    <w:basedOn w:val="Normal"/>
    <w:rsid w:val="00C32E9F"/>
    <w:pPr>
      <w:shd w:val="clear" w:color="000000" w:fill="DDD9C3"/>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57">
    <w:name w:val="xl157"/>
    <w:basedOn w:val="Normal"/>
    <w:rsid w:val="00C32E9F"/>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58">
    <w:name w:val="xl158"/>
    <w:basedOn w:val="Normal"/>
    <w:rsid w:val="00C32E9F"/>
    <w:pPr>
      <w:spacing w:before="100" w:beforeAutospacing="1" w:after="100" w:afterAutospacing="1"/>
      <w:jc w:val="both"/>
    </w:pPr>
    <w:rPr>
      <w:rFonts w:ascii="Calibri" w:eastAsia="Times New Roman" w:hAnsi="Calibri"/>
      <w:szCs w:val="24"/>
      <w:lang w:eastAsia="lv-LV"/>
    </w:rPr>
  </w:style>
  <w:style w:type="paragraph" w:customStyle="1" w:styleId="xl159">
    <w:name w:val="xl159"/>
    <w:basedOn w:val="Normal"/>
    <w:rsid w:val="00C32E9F"/>
    <w:pPr>
      <w:spacing w:before="100" w:beforeAutospacing="1" w:after="100" w:afterAutospacing="1"/>
      <w:jc w:val="both"/>
    </w:pPr>
    <w:rPr>
      <w:rFonts w:ascii="Calibri" w:eastAsia="Times New Roman" w:hAnsi="Calibri"/>
      <w:szCs w:val="24"/>
      <w:lang w:eastAsia="lv-LV"/>
    </w:rPr>
  </w:style>
  <w:style w:type="paragraph" w:customStyle="1" w:styleId="xl160">
    <w:name w:val="xl160"/>
    <w:basedOn w:val="Normal"/>
    <w:rsid w:val="00C32E9F"/>
    <w:pPr>
      <w:shd w:val="clear" w:color="000000" w:fill="DDD9C3"/>
      <w:spacing w:before="100" w:beforeAutospacing="1" w:after="100" w:afterAutospacing="1"/>
      <w:ind w:firstLineChars="500" w:firstLine="500"/>
      <w:jc w:val="both"/>
    </w:pPr>
    <w:rPr>
      <w:rFonts w:ascii="Calibri" w:eastAsia="Times New Roman" w:hAnsi="Calibri"/>
      <w:color w:val="FF0000"/>
      <w:szCs w:val="24"/>
      <w:lang w:eastAsia="lv-LV"/>
    </w:rPr>
  </w:style>
  <w:style w:type="paragraph" w:customStyle="1" w:styleId="xl161">
    <w:name w:val="xl161"/>
    <w:basedOn w:val="Normal"/>
    <w:rsid w:val="00C32E9F"/>
    <w:pPr>
      <w:shd w:val="clear" w:color="000000" w:fill="DDD9C3"/>
      <w:spacing w:before="100" w:beforeAutospacing="1" w:after="100" w:afterAutospacing="1"/>
      <w:jc w:val="both"/>
    </w:pPr>
    <w:rPr>
      <w:rFonts w:ascii="Calibri" w:eastAsia="Times New Roman" w:hAnsi="Calibri"/>
      <w:b/>
      <w:bCs/>
      <w:szCs w:val="24"/>
      <w:lang w:eastAsia="lv-LV"/>
    </w:rPr>
  </w:style>
  <w:style w:type="paragraph" w:customStyle="1" w:styleId="xl162">
    <w:name w:val="xl162"/>
    <w:basedOn w:val="Normal"/>
    <w:rsid w:val="00C32E9F"/>
    <w:pPr>
      <w:shd w:val="clear" w:color="000000" w:fill="DDD9C3"/>
      <w:spacing w:before="100" w:beforeAutospacing="1" w:after="100" w:afterAutospacing="1"/>
      <w:jc w:val="center"/>
    </w:pPr>
    <w:rPr>
      <w:rFonts w:ascii="Calibri" w:eastAsia="Times New Roman" w:hAnsi="Calibri"/>
      <w:b/>
      <w:bCs/>
      <w:i/>
      <w:iCs/>
      <w:szCs w:val="24"/>
      <w:lang w:eastAsia="lv-LV"/>
    </w:rPr>
  </w:style>
  <w:style w:type="paragraph" w:customStyle="1" w:styleId="xl163">
    <w:name w:val="xl163"/>
    <w:basedOn w:val="Normal"/>
    <w:rsid w:val="00C32E9F"/>
    <w:pPr>
      <w:shd w:val="clear" w:color="000000" w:fill="DDD9C3"/>
      <w:spacing w:before="100" w:beforeAutospacing="1" w:after="100" w:afterAutospacing="1"/>
      <w:jc w:val="center"/>
    </w:pPr>
    <w:rPr>
      <w:rFonts w:ascii="Calibri" w:eastAsia="Times New Roman" w:hAnsi="Calibri"/>
      <w:b/>
      <w:bCs/>
      <w:i/>
      <w:iCs/>
      <w:szCs w:val="24"/>
      <w:lang w:eastAsia="lv-LV"/>
    </w:rPr>
  </w:style>
  <w:style w:type="paragraph" w:customStyle="1" w:styleId="xl164">
    <w:name w:val="xl164"/>
    <w:basedOn w:val="Normal"/>
    <w:rsid w:val="00C32E9F"/>
    <w:pPr>
      <w:shd w:val="clear" w:color="000000" w:fill="DDD9C3"/>
      <w:spacing w:before="100" w:beforeAutospacing="1" w:after="100" w:afterAutospacing="1"/>
      <w:jc w:val="center"/>
    </w:pPr>
    <w:rPr>
      <w:rFonts w:ascii="Calibri" w:eastAsia="Times New Roman" w:hAnsi="Calibri"/>
      <w:b/>
      <w:bCs/>
      <w:i/>
      <w:iCs/>
      <w:color w:val="FF0000"/>
      <w:szCs w:val="24"/>
      <w:lang w:eastAsia="lv-LV"/>
    </w:rPr>
  </w:style>
  <w:style w:type="paragraph" w:customStyle="1" w:styleId="xl165">
    <w:name w:val="xl165"/>
    <w:basedOn w:val="Normal"/>
    <w:rsid w:val="00C32E9F"/>
    <w:pPr>
      <w:shd w:val="clear" w:color="000000" w:fill="DDD9C3"/>
      <w:spacing w:before="100" w:beforeAutospacing="1" w:after="100" w:afterAutospacing="1"/>
      <w:jc w:val="center"/>
    </w:pPr>
    <w:rPr>
      <w:rFonts w:ascii="Calibri" w:eastAsia="Times New Roman" w:hAnsi="Calibri"/>
      <w:b/>
      <w:bCs/>
      <w:i/>
      <w:iCs/>
      <w:color w:val="FF0000"/>
      <w:szCs w:val="24"/>
      <w:lang w:eastAsia="lv-LV"/>
    </w:rPr>
  </w:style>
  <w:style w:type="paragraph" w:customStyle="1" w:styleId="Numeretslists">
    <w:name w:val="Numerets_lists"/>
    <w:basedOn w:val="ListParagraph"/>
    <w:qFormat/>
    <w:rsid w:val="00C32E9F"/>
    <w:pPr>
      <w:numPr>
        <w:numId w:val="28"/>
      </w:numPr>
      <w:spacing w:after="120" w:line="276" w:lineRule="auto"/>
      <w:ind w:left="714" w:hanging="357"/>
      <w:contextualSpacing w:val="0"/>
      <w:jc w:val="both"/>
    </w:pPr>
    <w:rPr>
      <w:szCs w:val="24"/>
    </w:rPr>
  </w:style>
  <w:style w:type="paragraph" w:styleId="BodyText3">
    <w:name w:val="Body Text 3"/>
    <w:basedOn w:val="Normal"/>
    <w:link w:val="BodyText3Char"/>
    <w:rsid w:val="00C32E9F"/>
    <w:pPr>
      <w:spacing w:after="120"/>
    </w:pPr>
    <w:rPr>
      <w:sz w:val="16"/>
      <w:szCs w:val="16"/>
    </w:rPr>
  </w:style>
  <w:style w:type="character" w:customStyle="1" w:styleId="BodyText3Char">
    <w:name w:val="Body Text 3 Char"/>
    <w:basedOn w:val="DefaultParagraphFont"/>
    <w:link w:val="BodyText3"/>
    <w:rsid w:val="00C32E9F"/>
    <w:rPr>
      <w:rFonts w:ascii="Times New Roman" w:hAnsi="Times New Roman"/>
      <w:sz w:val="16"/>
      <w:szCs w:val="16"/>
      <w:lang w:eastAsia="en-US"/>
    </w:rPr>
  </w:style>
  <w:style w:type="character" w:customStyle="1" w:styleId="st">
    <w:name w:val="st"/>
    <w:basedOn w:val="DefaultParagraphFont"/>
    <w:rsid w:val="00C32E9F"/>
  </w:style>
  <w:style w:type="paragraph" w:customStyle="1" w:styleId="Standard">
    <w:name w:val="Standard"/>
    <w:rsid w:val="00C32E9F"/>
    <w:pPr>
      <w:suppressAutoHyphens/>
      <w:autoSpaceDN w:val="0"/>
      <w:textAlignment w:val="baseline"/>
    </w:pPr>
    <w:rPr>
      <w:rFonts w:ascii="Times New Roman" w:eastAsia="Times New Roman" w:hAnsi="Times New Roman" w:cs="Mangal"/>
      <w:kern w:val="3"/>
      <w:sz w:val="24"/>
      <w:szCs w:val="24"/>
      <w:lang w:eastAsia="en-US" w:bidi="hi-IN"/>
    </w:rPr>
  </w:style>
  <w:style w:type="paragraph" w:customStyle="1" w:styleId="Textbody">
    <w:name w:val="Text body"/>
    <w:basedOn w:val="Standard"/>
    <w:rsid w:val="00C32E9F"/>
    <w:pPr>
      <w:jc w:val="both"/>
    </w:pPr>
  </w:style>
  <w:style w:type="paragraph" w:customStyle="1" w:styleId="Footnote">
    <w:name w:val="Footnote"/>
    <w:basedOn w:val="Standard"/>
    <w:rsid w:val="00C32E9F"/>
    <w:pPr>
      <w:suppressLineNumbers/>
      <w:ind w:left="283" w:hanging="283"/>
    </w:pPr>
    <w:rPr>
      <w:sz w:val="20"/>
      <w:szCs w:val="20"/>
    </w:rPr>
  </w:style>
  <w:style w:type="character" w:customStyle="1" w:styleId="colora">
    <w:name w:val="colora"/>
    <w:basedOn w:val="DefaultParagraphFont"/>
    <w:rsid w:val="00C32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20877</Words>
  <Characters>11900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3</cp:revision>
  <dcterms:created xsi:type="dcterms:W3CDTF">2011-09-20T07:26:00Z</dcterms:created>
  <dcterms:modified xsi:type="dcterms:W3CDTF">2011-09-20T07:34:00Z</dcterms:modified>
</cp:coreProperties>
</file>