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CB" w:rsidRPr="009B1ACB" w:rsidRDefault="009B1ACB" w:rsidP="00A33F32">
      <w:pPr>
        <w:pStyle w:val="ItalicEmphasisRIGHT"/>
        <w:rPr>
          <w:rStyle w:val="SubtleEmphasis"/>
          <w:sz w:val="20"/>
        </w:rPr>
      </w:pPr>
      <w:bookmarkStart w:id="0" w:name="_Toc360798820"/>
      <w:r w:rsidRPr="009B1ACB">
        <w:rPr>
          <w:rStyle w:val="SubtleEmphasis"/>
          <w:sz w:val="20"/>
        </w:rPr>
        <w:t xml:space="preserve">Projekts </w:t>
      </w:r>
    </w:p>
    <w:p w:rsidR="009B1ACB" w:rsidRPr="009B1ACB" w:rsidRDefault="009B1ACB" w:rsidP="00A33F32">
      <w:pPr>
        <w:pStyle w:val="TitullapaRIGHT"/>
      </w:pPr>
      <w:r w:rsidRPr="009B1ACB">
        <w:t>Ministru kabineta</w:t>
      </w:r>
    </w:p>
    <w:p w:rsidR="009B1ACB" w:rsidRPr="009B1ACB" w:rsidRDefault="009B1ACB" w:rsidP="00A33F32">
      <w:pPr>
        <w:pStyle w:val="TitullapaRIGHT"/>
      </w:pPr>
      <w:r w:rsidRPr="009B1ACB">
        <w:t>2013.gada __________</w:t>
      </w:r>
    </w:p>
    <w:p w:rsidR="009B1ACB" w:rsidRPr="009B1ACB" w:rsidRDefault="009B1ACB" w:rsidP="00A33F32">
      <w:pPr>
        <w:pStyle w:val="TitullapaRIGHT"/>
      </w:pPr>
      <w:r w:rsidRPr="009B1ACB">
        <w:t>rīkojums Nr._____</w:t>
      </w:r>
    </w:p>
    <w:p w:rsidR="009B1ACB" w:rsidRPr="009B1ACB" w:rsidRDefault="009B1ACB" w:rsidP="00A33F32"/>
    <w:p w:rsidR="009B1ACB" w:rsidRPr="009B1ACB" w:rsidRDefault="009B1ACB" w:rsidP="00A33F32"/>
    <w:p w:rsidR="009B1ACB" w:rsidRDefault="009B1ACB" w:rsidP="00A33F32">
      <w:pPr>
        <w:pStyle w:val="Title2"/>
      </w:pPr>
    </w:p>
    <w:p w:rsidR="009B1ACB" w:rsidRDefault="009B1ACB" w:rsidP="00A33F32">
      <w:pPr>
        <w:pStyle w:val="Title2"/>
      </w:pPr>
    </w:p>
    <w:p w:rsidR="009B1ACB" w:rsidRDefault="009B1ACB" w:rsidP="00A33F32">
      <w:pPr>
        <w:pStyle w:val="Title2"/>
      </w:pPr>
    </w:p>
    <w:p w:rsidR="009B1ACB" w:rsidRDefault="009B1ACB" w:rsidP="00A33F32">
      <w:pPr>
        <w:pStyle w:val="Title2"/>
      </w:pPr>
    </w:p>
    <w:p w:rsidR="009B1ACB" w:rsidRDefault="009B1ACB" w:rsidP="00A33F32">
      <w:pPr>
        <w:pStyle w:val="Title2"/>
      </w:pPr>
    </w:p>
    <w:p w:rsidR="009B1ACB" w:rsidRPr="009B1ACB" w:rsidRDefault="009B1ACB" w:rsidP="00A33F32">
      <w:pPr>
        <w:pStyle w:val="Title2"/>
      </w:pPr>
      <w:r w:rsidRPr="009B1ACB">
        <w:t>Zinātnes, tehnoloģijas attīstības un inovācijas pamatnostādnes 2014. – 2020.gadam</w:t>
      </w:r>
    </w:p>
    <w:p w:rsidR="009B1ACB" w:rsidRPr="009B1ACB" w:rsidRDefault="009B1ACB" w:rsidP="00EF56F7">
      <w:pPr>
        <w:jc w:val="center"/>
        <w:rPr>
          <w:lang w:val="en-US"/>
        </w:rPr>
      </w:pPr>
      <w:r w:rsidRPr="009B1ACB">
        <w:t>(informatīvā daļa)</w:t>
      </w:r>
    </w:p>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EB7E32">
      <w:pPr>
        <w:ind w:firstLine="0"/>
      </w:pPr>
    </w:p>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 w:rsidR="009B1ACB" w:rsidRPr="00BB5F53" w:rsidRDefault="009B1ACB" w:rsidP="00A33F32">
      <w:pPr>
        <w:pStyle w:val="Centered"/>
      </w:pPr>
      <w:r w:rsidRPr="00BB5F53">
        <w:t>Rīga, 2013</w:t>
      </w:r>
      <w:r w:rsidRPr="00BB5F53">
        <w:br w:type="page"/>
      </w:r>
    </w:p>
    <w:bookmarkEnd w:id="0" w:displacedByCustomXml="next"/>
    <w:bookmarkStart w:id="1" w:name="_Toc372166927" w:displacedByCustomXml="next"/>
    <w:bookmarkStart w:id="2" w:name="_Toc372536635" w:displacedByCustomXml="next"/>
    <w:bookmarkStart w:id="3" w:name="_Toc127638155" w:displacedByCustomXml="next"/>
    <w:sdt>
      <w:sdtPr>
        <w:rPr>
          <w:rFonts w:ascii="Times New Roman" w:hAnsi="Times New Roman"/>
          <w:sz w:val="22"/>
          <w:szCs w:val="22"/>
        </w:rPr>
        <w:id w:val="-1278329040"/>
        <w:docPartObj>
          <w:docPartGallery w:val="Table of Contents"/>
          <w:docPartUnique/>
        </w:docPartObj>
      </w:sdtPr>
      <w:sdtEndPr>
        <w:rPr>
          <w:noProof/>
          <w:sz w:val="24"/>
          <w:szCs w:val="24"/>
        </w:rPr>
      </w:sdtEndPr>
      <w:sdtContent>
        <w:p w:rsidR="00235765" w:rsidRDefault="00235765" w:rsidP="00A33F32">
          <w:pPr>
            <w:pStyle w:val="TOCHeading"/>
          </w:pPr>
          <w:r>
            <w:t>Saturs</w:t>
          </w:r>
        </w:p>
        <w:p w:rsidR="008810EB" w:rsidRDefault="00F11DF0">
          <w:pPr>
            <w:pStyle w:val="TOC1"/>
            <w:rPr>
              <w:rFonts w:asciiTheme="minorHAnsi" w:eastAsiaTheme="minorEastAsia" w:hAnsiTheme="minorHAnsi" w:cstheme="minorBidi"/>
              <w:b w:val="0"/>
              <w:bCs w:val="0"/>
              <w:caps w:val="0"/>
              <w:sz w:val="22"/>
              <w:szCs w:val="22"/>
              <w:lang w:eastAsia="lv-LV"/>
            </w:rPr>
          </w:pPr>
          <w:r w:rsidRPr="00F11DF0">
            <w:fldChar w:fldCharType="begin"/>
          </w:r>
          <w:r w:rsidR="00235765">
            <w:instrText xml:space="preserve"> TOC \o "1-3" \h \z \u </w:instrText>
          </w:r>
          <w:r w:rsidRPr="00F11DF0">
            <w:fldChar w:fldCharType="separate"/>
          </w:r>
          <w:hyperlink w:anchor="_Toc375046985" w:history="1">
            <w:r w:rsidR="008810EB" w:rsidRPr="00BF7933">
              <w:rPr>
                <w:rStyle w:val="Hyperlink"/>
              </w:rPr>
              <w:t>IZMANTOTIE SAĪSINĀJUMI UN TERMINI</w:t>
            </w:r>
            <w:r w:rsidR="008810EB">
              <w:rPr>
                <w:webHidden/>
              </w:rPr>
              <w:tab/>
            </w:r>
            <w:r w:rsidR="008810EB">
              <w:rPr>
                <w:webHidden/>
              </w:rPr>
              <w:fldChar w:fldCharType="begin"/>
            </w:r>
            <w:r w:rsidR="008810EB">
              <w:rPr>
                <w:webHidden/>
              </w:rPr>
              <w:instrText xml:space="preserve"> PAGEREF _Toc375046985 \h </w:instrText>
            </w:r>
            <w:r w:rsidR="008810EB">
              <w:rPr>
                <w:webHidden/>
              </w:rPr>
            </w:r>
            <w:r w:rsidR="008810EB">
              <w:rPr>
                <w:webHidden/>
              </w:rPr>
              <w:fldChar w:fldCharType="separate"/>
            </w:r>
            <w:r w:rsidR="008810EB">
              <w:rPr>
                <w:webHidden/>
              </w:rPr>
              <w:t>5</w:t>
            </w:r>
            <w:r w:rsidR="008810EB">
              <w:rPr>
                <w:webHidden/>
              </w:rPr>
              <w:fldChar w:fldCharType="end"/>
            </w:r>
          </w:hyperlink>
        </w:p>
        <w:p w:rsidR="008810EB" w:rsidRDefault="008810EB">
          <w:pPr>
            <w:pStyle w:val="TOC1"/>
            <w:rPr>
              <w:rFonts w:asciiTheme="minorHAnsi" w:eastAsiaTheme="minorEastAsia" w:hAnsiTheme="minorHAnsi" w:cstheme="minorBidi"/>
              <w:b w:val="0"/>
              <w:bCs w:val="0"/>
              <w:caps w:val="0"/>
              <w:sz w:val="22"/>
              <w:szCs w:val="22"/>
              <w:lang w:eastAsia="lv-LV"/>
            </w:rPr>
          </w:pPr>
          <w:hyperlink w:anchor="_Toc375046986" w:history="1">
            <w:r w:rsidRPr="00BF7933">
              <w:rPr>
                <w:rStyle w:val="Hyperlink"/>
              </w:rPr>
              <w:t>Ievads</w:t>
            </w:r>
            <w:r>
              <w:rPr>
                <w:webHidden/>
              </w:rPr>
              <w:tab/>
            </w:r>
            <w:r>
              <w:rPr>
                <w:webHidden/>
              </w:rPr>
              <w:fldChar w:fldCharType="begin"/>
            </w:r>
            <w:r>
              <w:rPr>
                <w:webHidden/>
              </w:rPr>
              <w:instrText xml:space="preserve"> PAGEREF _Toc375046986 \h </w:instrText>
            </w:r>
            <w:r>
              <w:rPr>
                <w:webHidden/>
              </w:rPr>
            </w:r>
            <w:r>
              <w:rPr>
                <w:webHidden/>
              </w:rPr>
              <w:fldChar w:fldCharType="separate"/>
            </w:r>
            <w:r>
              <w:rPr>
                <w:webHidden/>
              </w:rPr>
              <w:t>7</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6987" w:history="1">
            <w:r w:rsidRPr="00BF7933">
              <w:rPr>
                <w:rStyle w:val="Hyperlink"/>
              </w:rPr>
              <w:t>1.</w:t>
            </w:r>
            <w:r>
              <w:rPr>
                <w:rFonts w:asciiTheme="minorHAnsi" w:eastAsiaTheme="minorEastAsia" w:hAnsiTheme="minorHAnsi" w:cstheme="minorBidi"/>
                <w:sz w:val="22"/>
                <w:szCs w:val="22"/>
                <w:lang w:eastAsia="lv-LV"/>
              </w:rPr>
              <w:tab/>
            </w:r>
            <w:r w:rsidRPr="00BF7933">
              <w:rPr>
                <w:rStyle w:val="Hyperlink"/>
              </w:rPr>
              <w:t xml:space="preserve">Sasaiste ar politikas plānošanas dokumentiem, veiktie pētījumi </w:t>
            </w:r>
            <w:r w:rsidRPr="00BF7933">
              <w:rPr>
                <w:rStyle w:val="Hyperlink"/>
                <w:i/>
              </w:rPr>
              <w:t xml:space="preserve">ex-post </w:t>
            </w:r>
            <w:r w:rsidRPr="00BF7933">
              <w:rPr>
                <w:rStyle w:val="Hyperlink"/>
              </w:rPr>
              <w:t>novērtējumam un organizētās publiskās apspriedes</w:t>
            </w:r>
            <w:r>
              <w:rPr>
                <w:webHidden/>
              </w:rPr>
              <w:tab/>
            </w:r>
            <w:r>
              <w:rPr>
                <w:webHidden/>
              </w:rPr>
              <w:fldChar w:fldCharType="begin"/>
            </w:r>
            <w:r>
              <w:rPr>
                <w:webHidden/>
              </w:rPr>
              <w:instrText xml:space="preserve"> PAGEREF _Toc375046987 \h </w:instrText>
            </w:r>
            <w:r>
              <w:rPr>
                <w:webHidden/>
              </w:rPr>
            </w:r>
            <w:r>
              <w:rPr>
                <w:webHidden/>
              </w:rPr>
              <w:fldChar w:fldCharType="separate"/>
            </w:r>
            <w:r>
              <w:rPr>
                <w:webHidden/>
              </w:rPr>
              <w:t>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6988" w:history="1">
            <w:r w:rsidRPr="00BF7933">
              <w:rPr>
                <w:rStyle w:val="Hyperlink"/>
              </w:rPr>
              <w:t>ZTAI pamatnostādņu izstrādē izmantotie pētījumi un novērtējumi</w:t>
            </w:r>
            <w:r>
              <w:rPr>
                <w:webHidden/>
              </w:rPr>
              <w:tab/>
            </w:r>
            <w:r>
              <w:rPr>
                <w:webHidden/>
              </w:rPr>
              <w:fldChar w:fldCharType="begin"/>
            </w:r>
            <w:r>
              <w:rPr>
                <w:webHidden/>
              </w:rPr>
              <w:instrText xml:space="preserve"> PAGEREF _Toc375046988 \h </w:instrText>
            </w:r>
            <w:r>
              <w:rPr>
                <w:webHidden/>
              </w:rPr>
            </w:r>
            <w:r>
              <w:rPr>
                <w:webHidden/>
              </w:rPr>
              <w:fldChar w:fldCharType="separate"/>
            </w:r>
            <w:r>
              <w:rPr>
                <w:webHidden/>
              </w:rPr>
              <w:t>9</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6989" w:history="1">
            <w:r w:rsidRPr="00BF7933">
              <w:rPr>
                <w:rStyle w:val="Hyperlink"/>
              </w:rPr>
              <w:t>2.</w:t>
            </w:r>
            <w:r>
              <w:rPr>
                <w:rFonts w:asciiTheme="minorHAnsi" w:eastAsiaTheme="minorEastAsia" w:hAnsiTheme="minorHAnsi" w:cstheme="minorBidi"/>
                <w:sz w:val="22"/>
                <w:szCs w:val="22"/>
                <w:lang w:eastAsia="lv-LV"/>
              </w:rPr>
              <w:tab/>
            </w:r>
            <w:r w:rsidRPr="00BF7933">
              <w:rPr>
                <w:rStyle w:val="Hyperlink"/>
              </w:rPr>
              <w:t>Esošās situācijas raksturojums valsts zinātnes, tehnoloģiju attīstības un inovācijas politikas jomā</w:t>
            </w:r>
            <w:r>
              <w:rPr>
                <w:webHidden/>
              </w:rPr>
              <w:tab/>
            </w:r>
            <w:r>
              <w:rPr>
                <w:webHidden/>
              </w:rPr>
              <w:fldChar w:fldCharType="begin"/>
            </w:r>
            <w:r>
              <w:rPr>
                <w:webHidden/>
              </w:rPr>
              <w:instrText xml:space="preserve"> PAGEREF _Toc375046989 \h </w:instrText>
            </w:r>
            <w:r>
              <w:rPr>
                <w:webHidden/>
              </w:rPr>
            </w:r>
            <w:r>
              <w:rPr>
                <w:webHidden/>
              </w:rPr>
              <w:fldChar w:fldCharType="separate"/>
            </w:r>
            <w:r>
              <w:rPr>
                <w:webHidden/>
              </w:rPr>
              <w:t>11</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6990" w:history="1">
            <w:r w:rsidRPr="00BF7933">
              <w:rPr>
                <w:rStyle w:val="Hyperlink"/>
              </w:rPr>
              <w:t>2.1.</w:t>
            </w:r>
            <w:r>
              <w:rPr>
                <w:rFonts w:asciiTheme="minorHAnsi" w:eastAsiaTheme="minorEastAsia" w:hAnsiTheme="minorHAnsi" w:cstheme="minorBidi"/>
                <w:sz w:val="22"/>
                <w:szCs w:val="22"/>
                <w:lang w:eastAsia="lv-LV"/>
              </w:rPr>
              <w:tab/>
            </w:r>
            <w:r w:rsidRPr="00BF7933">
              <w:rPr>
                <w:rStyle w:val="Hyperlink"/>
              </w:rPr>
              <w:t>Zinātnes, tehnoloģiju attīstības un inovāciju politika Latvijas pētniecības un inovāciju sistēmā</w:t>
            </w:r>
            <w:r>
              <w:rPr>
                <w:webHidden/>
              </w:rPr>
              <w:tab/>
            </w:r>
            <w:r>
              <w:rPr>
                <w:webHidden/>
              </w:rPr>
              <w:fldChar w:fldCharType="begin"/>
            </w:r>
            <w:r>
              <w:rPr>
                <w:webHidden/>
              </w:rPr>
              <w:instrText xml:space="preserve"> PAGEREF _Toc375046990 \h </w:instrText>
            </w:r>
            <w:r>
              <w:rPr>
                <w:webHidden/>
              </w:rPr>
            </w:r>
            <w:r>
              <w:rPr>
                <w:webHidden/>
              </w:rPr>
              <w:fldChar w:fldCharType="separate"/>
            </w:r>
            <w:r>
              <w:rPr>
                <w:webHidden/>
              </w:rPr>
              <w:t>11</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6991" w:history="1">
            <w:r w:rsidRPr="00BF7933">
              <w:rPr>
                <w:rStyle w:val="Hyperlink"/>
              </w:rPr>
              <w:t>2.2.</w:t>
            </w:r>
            <w:r>
              <w:rPr>
                <w:rFonts w:asciiTheme="minorHAnsi" w:eastAsiaTheme="minorEastAsia" w:hAnsiTheme="minorHAnsi" w:cstheme="minorBidi"/>
                <w:sz w:val="22"/>
                <w:szCs w:val="22"/>
                <w:lang w:eastAsia="lv-LV"/>
              </w:rPr>
              <w:tab/>
            </w:r>
            <w:r w:rsidRPr="00BF7933">
              <w:rPr>
                <w:rStyle w:val="Hyperlink"/>
              </w:rPr>
              <w:t>Pārvaldības struktūra zinātnes, tehnoloģiju attīstības un inovācijas jomā</w:t>
            </w:r>
            <w:r>
              <w:rPr>
                <w:webHidden/>
              </w:rPr>
              <w:tab/>
            </w:r>
            <w:r>
              <w:rPr>
                <w:webHidden/>
              </w:rPr>
              <w:fldChar w:fldCharType="begin"/>
            </w:r>
            <w:r>
              <w:rPr>
                <w:webHidden/>
              </w:rPr>
              <w:instrText xml:space="preserve"> PAGEREF _Toc375046991 \h </w:instrText>
            </w:r>
            <w:r>
              <w:rPr>
                <w:webHidden/>
              </w:rPr>
            </w:r>
            <w:r>
              <w:rPr>
                <w:webHidden/>
              </w:rPr>
              <w:fldChar w:fldCharType="separate"/>
            </w:r>
            <w:r>
              <w:rPr>
                <w:webHidden/>
              </w:rPr>
              <w:t>12</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6992" w:history="1">
            <w:r w:rsidRPr="00BF7933">
              <w:rPr>
                <w:rStyle w:val="Hyperlink"/>
              </w:rPr>
              <w:t>2.3.</w:t>
            </w:r>
            <w:r>
              <w:rPr>
                <w:rFonts w:asciiTheme="minorHAnsi" w:eastAsiaTheme="minorEastAsia" w:hAnsiTheme="minorHAnsi" w:cstheme="minorBidi"/>
                <w:sz w:val="22"/>
                <w:szCs w:val="22"/>
                <w:lang w:eastAsia="lv-LV"/>
              </w:rPr>
              <w:tab/>
            </w:r>
            <w:r w:rsidRPr="00BF7933">
              <w:rPr>
                <w:rStyle w:val="Hyperlink"/>
              </w:rPr>
              <w:t>Viedās specializācijas stratēģija</w:t>
            </w:r>
            <w:r>
              <w:rPr>
                <w:webHidden/>
              </w:rPr>
              <w:tab/>
            </w:r>
            <w:r>
              <w:rPr>
                <w:webHidden/>
              </w:rPr>
              <w:fldChar w:fldCharType="begin"/>
            </w:r>
            <w:r>
              <w:rPr>
                <w:webHidden/>
              </w:rPr>
              <w:instrText xml:space="preserve"> PAGEREF _Toc375046992 \h </w:instrText>
            </w:r>
            <w:r>
              <w:rPr>
                <w:webHidden/>
              </w:rPr>
            </w:r>
            <w:r>
              <w:rPr>
                <w:webHidden/>
              </w:rPr>
              <w:fldChar w:fldCharType="separate"/>
            </w:r>
            <w:r>
              <w:rPr>
                <w:webHidden/>
              </w:rPr>
              <w:t>13</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6993" w:history="1">
            <w:r w:rsidRPr="00BF7933">
              <w:rPr>
                <w:rStyle w:val="Hyperlink"/>
              </w:rPr>
              <w:t>2.3.1.</w:t>
            </w:r>
            <w:r>
              <w:rPr>
                <w:rFonts w:asciiTheme="minorHAnsi" w:eastAsiaTheme="minorEastAsia" w:hAnsiTheme="minorHAnsi" w:cstheme="minorBidi"/>
                <w:sz w:val="22"/>
                <w:szCs w:val="22"/>
                <w:lang w:eastAsia="lv-LV"/>
              </w:rPr>
              <w:tab/>
            </w:r>
            <w:r w:rsidRPr="00BF7933">
              <w:rPr>
                <w:rStyle w:val="Hyperlink"/>
              </w:rPr>
              <w:t>Viedās specializācijas stratēģijas ietvars</w:t>
            </w:r>
            <w:r>
              <w:rPr>
                <w:webHidden/>
              </w:rPr>
              <w:tab/>
            </w:r>
            <w:r>
              <w:rPr>
                <w:webHidden/>
              </w:rPr>
              <w:fldChar w:fldCharType="begin"/>
            </w:r>
            <w:r>
              <w:rPr>
                <w:webHidden/>
              </w:rPr>
              <w:instrText xml:space="preserve"> PAGEREF _Toc375046993 \h </w:instrText>
            </w:r>
            <w:r>
              <w:rPr>
                <w:webHidden/>
              </w:rPr>
            </w:r>
            <w:r>
              <w:rPr>
                <w:webHidden/>
              </w:rPr>
              <w:fldChar w:fldCharType="separate"/>
            </w:r>
            <w:r>
              <w:rPr>
                <w:webHidden/>
              </w:rPr>
              <w:t>13</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6994" w:history="1">
            <w:r w:rsidRPr="00BF7933">
              <w:rPr>
                <w:rStyle w:val="Hyperlink"/>
                <w:rFonts w:cs="Arial Unicode MS"/>
              </w:rPr>
              <w:t>2.3.2.</w:t>
            </w:r>
            <w:r>
              <w:rPr>
                <w:rFonts w:asciiTheme="minorHAnsi" w:eastAsiaTheme="minorEastAsia" w:hAnsiTheme="minorHAnsi" w:cstheme="minorBidi"/>
                <w:sz w:val="22"/>
                <w:szCs w:val="22"/>
                <w:lang w:eastAsia="lv-LV"/>
              </w:rPr>
              <w:tab/>
            </w:r>
            <w:r w:rsidRPr="00BF7933">
              <w:rPr>
                <w:rStyle w:val="Hyperlink"/>
              </w:rPr>
              <w:t>Izaicinājumi Latvijas tautsaimniecības transformācijai</w:t>
            </w:r>
            <w:r>
              <w:rPr>
                <w:webHidden/>
              </w:rPr>
              <w:tab/>
            </w:r>
            <w:r>
              <w:rPr>
                <w:webHidden/>
              </w:rPr>
              <w:fldChar w:fldCharType="begin"/>
            </w:r>
            <w:r>
              <w:rPr>
                <w:webHidden/>
              </w:rPr>
              <w:instrText xml:space="preserve"> PAGEREF _Toc375046994 \h </w:instrText>
            </w:r>
            <w:r>
              <w:rPr>
                <w:webHidden/>
              </w:rPr>
            </w:r>
            <w:r>
              <w:rPr>
                <w:webHidden/>
              </w:rPr>
              <w:fldChar w:fldCharType="separate"/>
            </w:r>
            <w:r>
              <w:rPr>
                <w:webHidden/>
              </w:rPr>
              <w:t>14</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6995" w:history="1">
            <w:r w:rsidRPr="00BF7933">
              <w:rPr>
                <w:rStyle w:val="Hyperlink"/>
                <w:lang w:eastAsia="zh-CN"/>
              </w:rPr>
              <w:t>2</w:t>
            </w:r>
            <w:r w:rsidRPr="00BF7933">
              <w:rPr>
                <w:rStyle w:val="Hyperlink"/>
                <w:lang w:eastAsia="zh-CN"/>
              </w:rPr>
              <w:t>.</w:t>
            </w:r>
            <w:r w:rsidRPr="00BF7933">
              <w:rPr>
                <w:rStyle w:val="Hyperlink"/>
                <w:lang w:eastAsia="zh-CN"/>
              </w:rPr>
              <w:t>4.</w:t>
            </w:r>
            <w:r>
              <w:rPr>
                <w:rFonts w:asciiTheme="minorHAnsi" w:eastAsiaTheme="minorEastAsia" w:hAnsiTheme="minorHAnsi" w:cstheme="minorBidi"/>
                <w:sz w:val="22"/>
                <w:szCs w:val="22"/>
                <w:lang w:eastAsia="lv-LV"/>
              </w:rPr>
              <w:tab/>
            </w:r>
            <w:r w:rsidRPr="00BF7933">
              <w:rPr>
                <w:rStyle w:val="Hyperlink"/>
              </w:rPr>
              <w:t>Tautsaimniecības transformācijas virzieni, prioritātes un Viedās specializācijas jomas</w:t>
            </w:r>
            <w:r>
              <w:rPr>
                <w:webHidden/>
              </w:rPr>
              <w:tab/>
            </w:r>
            <w:r>
              <w:rPr>
                <w:webHidden/>
              </w:rPr>
              <w:fldChar w:fldCharType="begin"/>
            </w:r>
            <w:r>
              <w:rPr>
                <w:webHidden/>
              </w:rPr>
              <w:instrText xml:space="preserve"> PAGEREF _Toc375046995 \h </w:instrText>
            </w:r>
            <w:r>
              <w:rPr>
                <w:webHidden/>
              </w:rPr>
            </w:r>
            <w:r>
              <w:rPr>
                <w:webHidden/>
              </w:rPr>
              <w:fldChar w:fldCharType="separate"/>
            </w:r>
            <w:r>
              <w:rPr>
                <w:webHidden/>
              </w:rPr>
              <w:t>17</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6996" w:history="1">
            <w:r w:rsidRPr="00BF7933">
              <w:rPr>
                <w:rStyle w:val="Hyperlink"/>
              </w:rPr>
              <w:t>3.</w:t>
            </w:r>
            <w:r>
              <w:rPr>
                <w:rFonts w:asciiTheme="minorHAnsi" w:eastAsiaTheme="minorEastAsia" w:hAnsiTheme="minorHAnsi" w:cstheme="minorBidi"/>
                <w:sz w:val="22"/>
                <w:szCs w:val="22"/>
                <w:lang w:eastAsia="lv-LV"/>
              </w:rPr>
              <w:tab/>
            </w:r>
            <w:r w:rsidRPr="00BF7933">
              <w:rPr>
                <w:rStyle w:val="Hyperlink"/>
              </w:rPr>
              <w:t>Izaicinājumi un risināmās problēmas</w:t>
            </w:r>
            <w:r>
              <w:rPr>
                <w:webHidden/>
              </w:rPr>
              <w:tab/>
            </w:r>
            <w:r>
              <w:rPr>
                <w:webHidden/>
              </w:rPr>
              <w:fldChar w:fldCharType="begin"/>
            </w:r>
            <w:r>
              <w:rPr>
                <w:webHidden/>
              </w:rPr>
              <w:instrText xml:space="preserve"> PAGEREF _Toc375046996 \h </w:instrText>
            </w:r>
            <w:r>
              <w:rPr>
                <w:webHidden/>
              </w:rPr>
            </w:r>
            <w:r>
              <w:rPr>
                <w:webHidden/>
              </w:rPr>
              <w:fldChar w:fldCharType="separate"/>
            </w:r>
            <w:r>
              <w:rPr>
                <w:webHidden/>
              </w:rPr>
              <w:t>24</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6997" w:history="1">
            <w:r w:rsidRPr="00BF7933">
              <w:rPr>
                <w:rStyle w:val="Hyperlink"/>
              </w:rPr>
              <w:t>3.1.</w:t>
            </w:r>
            <w:r>
              <w:rPr>
                <w:rFonts w:asciiTheme="minorHAnsi" w:eastAsiaTheme="minorEastAsia" w:hAnsiTheme="minorHAnsi" w:cstheme="minorBidi"/>
                <w:sz w:val="22"/>
                <w:szCs w:val="22"/>
                <w:lang w:eastAsia="lv-LV"/>
              </w:rPr>
              <w:tab/>
            </w:r>
            <w:r w:rsidRPr="00BF7933">
              <w:rPr>
                <w:rStyle w:val="Hyperlink"/>
              </w:rPr>
              <w:t>Neefektīva un fragmentēta ZTAI pārvaldība</w:t>
            </w:r>
            <w:r>
              <w:rPr>
                <w:webHidden/>
              </w:rPr>
              <w:tab/>
            </w:r>
            <w:r>
              <w:rPr>
                <w:webHidden/>
              </w:rPr>
              <w:fldChar w:fldCharType="begin"/>
            </w:r>
            <w:r>
              <w:rPr>
                <w:webHidden/>
              </w:rPr>
              <w:instrText xml:space="preserve"> PAGEREF _Toc375046997 \h </w:instrText>
            </w:r>
            <w:r>
              <w:rPr>
                <w:webHidden/>
              </w:rPr>
            </w:r>
            <w:r>
              <w:rPr>
                <w:webHidden/>
              </w:rPr>
              <w:fldChar w:fldCharType="separate"/>
            </w:r>
            <w:r>
              <w:rPr>
                <w:webHidden/>
              </w:rPr>
              <w:t>24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6998" w:history="1">
            <w:r w:rsidRPr="00BF7933">
              <w:rPr>
                <w:rStyle w:val="Hyperlink"/>
              </w:rPr>
              <w:t>Fragmentēta zinātnisko institūciju struktūra</w:t>
            </w:r>
            <w:r>
              <w:rPr>
                <w:webHidden/>
              </w:rPr>
              <w:tab/>
            </w:r>
            <w:r>
              <w:rPr>
                <w:webHidden/>
              </w:rPr>
              <w:fldChar w:fldCharType="begin"/>
            </w:r>
            <w:r>
              <w:rPr>
                <w:webHidden/>
              </w:rPr>
              <w:instrText xml:space="preserve"> PAGEREF _Toc375046998 \h </w:instrText>
            </w:r>
            <w:r>
              <w:rPr>
                <w:webHidden/>
              </w:rPr>
            </w:r>
            <w:r>
              <w:rPr>
                <w:webHidden/>
              </w:rPr>
              <w:fldChar w:fldCharType="separate"/>
            </w:r>
            <w:r>
              <w:rPr>
                <w:webHidden/>
              </w:rPr>
              <w:t>24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6999" w:history="1">
            <w:r w:rsidRPr="00BF7933">
              <w:rPr>
                <w:rStyle w:val="Hyperlink"/>
              </w:rPr>
              <w:t>Pārvaldes funkciju neskaidrība un dublēšanās</w:t>
            </w:r>
            <w:r>
              <w:rPr>
                <w:webHidden/>
              </w:rPr>
              <w:tab/>
            </w:r>
            <w:r>
              <w:rPr>
                <w:webHidden/>
              </w:rPr>
              <w:fldChar w:fldCharType="begin"/>
            </w:r>
            <w:r>
              <w:rPr>
                <w:webHidden/>
              </w:rPr>
              <w:instrText xml:space="preserve"> PAGEREF _Toc375046999 \h </w:instrText>
            </w:r>
            <w:r>
              <w:rPr>
                <w:webHidden/>
              </w:rPr>
            </w:r>
            <w:r>
              <w:rPr>
                <w:webHidden/>
              </w:rPr>
              <w:fldChar w:fldCharType="separate"/>
            </w:r>
            <w:r>
              <w:rPr>
                <w:webHidden/>
              </w:rPr>
              <w:t>24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0" w:history="1">
            <w:r w:rsidRPr="00BF7933">
              <w:rPr>
                <w:rStyle w:val="Hyperlink"/>
              </w:rPr>
              <w:t>Nepietiekama sadarbība un koordinācija starp zinātnes, tehnoloģiju attīstības un inovāciju institūcijām, augstāko izglītību un industriju</w:t>
            </w:r>
            <w:r>
              <w:rPr>
                <w:webHidden/>
              </w:rPr>
              <w:tab/>
            </w:r>
            <w:r>
              <w:rPr>
                <w:webHidden/>
              </w:rPr>
              <w:fldChar w:fldCharType="begin"/>
            </w:r>
            <w:r>
              <w:rPr>
                <w:webHidden/>
              </w:rPr>
              <w:instrText xml:space="preserve"> PAGEREF _Toc375047000 \h </w:instrText>
            </w:r>
            <w:r>
              <w:rPr>
                <w:webHidden/>
              </w:rPr>
            </w:r>
            <w:r>
              <w:rPr>
                <w:webHidden/>
              </w:rPr>
              <w:fldChar w:fldCharType="separate"/>
            </w:r>
            <w:r>
              <w:rPr>
                <w:webHidden/>
              </w:rPr>
              <w:t>24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1" w:history="1">
            <w:r w:rsidRPr="00BF7933">
              <w:rPr>
                <w:rStyle w:val="Hyperlink"/>
              </w:rPr>
              <w:t>Nepietiekami caurspīdīgas un pamatotas procedūras grantu pieteikumu izvērtēšanā un finansējuma piešķiršanā</w:t>
            </w:r>
            <w:r>
              <w:rPr>
                <w:webHidden/>
              </w:rPr>
              <w:tab/>
            </w:r>
            <w:r>
              <w:rPr>
                <w:webHidden/>
              </w:rPr>
              <w:fldChar w:fldCharType="begin"/>
            </w:r>
            <w:r>
              <w:rPr>
                <w:webHidden/>
              </w:rPr>
              <w:instrText xml:space="preserve"> PAGEREF _Toc375047001 \h </w:instrText>
            </w:r>
            <w:r>
              <w:rPr>
                <w:webHidden/>
              </w:rPr>
            </w:r>
            <w:r>
              <w:rPr>
                <w:webHidden/>
              </w:rPr>
              <w:fldChar w:fldCharType="separate"/>
            </w:r>
            <w:r>
              <w:rPr>
                <w:webHidden/>
              </w:rPr>
              <w:t>24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2" w:history="1">
            <w:r w:rsidRPr="00BF7933">
              <w:rPr>
                <w:rStyle w:val="Hyperlink"/>
              </w:rPr>
              <w:t>Jaunu koordinācijas mehānismu izveide ir tikai nesen uzsākta</w:t>
            </w:r>
            <w:r>
              <w:rPr>
                <w:webHidden/>
              </w:rPr>
              <w:tab/>
            </w:r>
            <w:r>
              <w:rPr>
                <w:webHidden/>
              </w:rPr>
              <w:fldChar w:fldCharType="begin"/>
            </w:r>
            <w:r>
              <w:rPr>
                <w:webHidden/>
              </w:rPr>
              <w:instrText xml:space="preserve"> PAGEREF _Toc375047002 \h </w:instrText>
            </w:r>
            <w:r>
              <w:rPr>
                <w:webHidden/>
              </w:rPr>
            </w:r>
            <w:r>
              <w:rPr>
                <w:webHidden/>
              </w:rPr>
              <w:fldChar w:fldCharType="separate"/>
            </w:r>
            <w:r>
              <w:rPr>
                <w:webHidden/>
              </w:rPr>
              <w:t>24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3" w:history="1">
            <w:r w:rsidRPr="00BF7933">
              <w:rPr>
                <w:rStyle w:val="Hyperlink"/>
              </w:rPr>
              <w:t>Nepietiekama nozares komunikācija sabiedrībā</w:t>
            </w:r>
            <w:r>
              <w:rPr>
                <w:webHidden/>
              </w:rPr>
              <w:tab/>
            </w:r>
            <w:r>
              <w:rPr>
                <w:webHidden/>
              </w:rPr>
              <w:fldChar w:fldCharType="begin"/>
            </w:r>
            <w:r>
              <w:rPr>
                <w:webHidden/>
              </w:rPr>
              <w:instrText xml:space="preserve"> PAGEREF _Toc375047003 \h </w:instrText>
            </w:r>
            <w:r>
              <w:rPr>
                <w:webHidden/>
              </w:rPr>
            </w:r>
            <w:r>
              <w:rPr>
                <w:webHidden/>
              </w:rPr>
              <w:fldChar w:fldCharType="separate"/>
            </w:r>
            <w:r>
              <w:rPr>
                <w:webHidden/>
              </w:rPr>
              <w:t>25</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04" w:history="1">
            <w:r w:rsidRPr="00BF7933">
              <w:rPr>
                <w:rStyle w:val="Hyperlink"/>
              </w:rPr>
              <w:t>3.2.</w:t>
            </w:r>
            <w:r>
              <w:rPr>
                <w:rFonts w:asciiTheme="minorHAnsi" w:eastAsiaTheme="minorEastAsia" w:hAnsiTheme="minorHAnsi" w:cstheme="minorBidi"/>
                <w:sz w:val="22"/>
                <w:szCs w:val="22"/>
                <w:lang w:eastAsia="lv-LV"/>
              </w:rPr>
              <w:tab/>
            </w:r>
            <w:r w:rsidRPr="00BF7933">
              <w:rPr>
                <w:rStyle w:val="Hyperlink"/>
              </w:rPr>
              <w:t>ZTAI finansēšanas problēmas</w:t>
            </w:r>
            <w:r>
              <w:rPr>
                <w:webHidden/>
              </w:rPr>
              <w:tab/>
            </w:r>
            <w:r>
              <w:rPr>
                <w:webHidden/>
              </w:rPr>
              <w:fldChar w:fldCharType="begin"/>
            </w:r>
            <w:r>
              <w:rPr>
                <w:webHidden/>
              </w:rPr>
              <w:instrText xml:space="preserve"> PAGEREF _Toc375047004 \h </w:instrText>
            </w:r>
            <w:r>
              <w:rPr>
                <w:webHidden/>
              </w:rPr>
            </w:r>
            <w:r>
              <w:rPr>
                <w:webHidden/>
              </w:rPr>
              <w:fldChar w:fldCharType="separate"/>
            </w:r>
            <w:r>
              <w:rPr>
                <w:webHidden/>
              </w:rPr>
              <w:t>25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5" w:history="1">
            <w:r w:rsidRPr="00BF7933">
              <w:rPr>
                <w:rStyle w:val="Hyperlink"/>
              </w:rPr>
              <w:t>Ilgstoši nepietiekams nozares finansējums</w:t>
            </w:r>
            <w:r>
              <w:rPr>
                <w:webHidden/>
              </w:rPr>
              <w:tab/>
            </w:r>
            <w:r>
              <w:rPr>
                <w:webHidden/>
              </w:rPr>
              <w:fldChar w:fldCharType="begin"/>
            </w:r>
            <w:r>
              <w:rPr>
                <w:webHidden/>
              </w:rPr>
              <w:instrText xml:space="preserve"> PAGEREF _Toc375047005 \h </w:instrText>
            </w:r>
            <w:r>
              <w:rPr>
                <w:webHidden/>
              </w:rPr>
            </w:r>
            <w:r>
              <w:rPr>
                <w:webHidden/>
              </w:rPr>
              <w:fldChar w:fldCharType="separate"/>
            </w:r>
            <w:r>
              <w:rPr>
                <w:webHidden/>
              </w:rPr>
              <w:t>25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6" w:history="1">
            <w:r w:rsidRPr="00BF7933">
              <w:rPr>
                <w:rStyle w:val="Hyperlink"/>
              </w:rPr>
              <w:t>Finanšu ieguldījumi infrastruktūrā nav sabalansēti ar ieguldījumiem cilvēkresursu uzturēšanā un attīstībā</w:t>
            </w:r>
            <w:r>
              <w:rPr>
                <w:webHidden/>
              </w:rPr>
              <w:tab/>
            </w:r>
            <w:r>
              <w:rPr>
                <w:webHidden/>
              </w:rPr>
              <w:fldChar w:fldCharType="begin"/>
            </w:r>
            <w:r>
              <w:rPr>
                <w:webHidden/>
              </w:rPr>
              <w:instrText xml:space="preserve"> PAGEREF _Toc375047006 \h </w:instrText>
            </w:r>
            <w:r>
              <w:rPr>
                <w:webHidden/>
              </w:rPr>
            </w:r>
            <w:r>
              <w:rPr>
                <w:webHidden/>
              </w:rPr>
              <w:fldChar w:fldCharType="separate"/>
            </w:r>
            <w:r>
              <w:rPr>
                <w:webHidden/>
              </w:rPr>
              <w:t>25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7" w:history="1">
            <w:r w:rsidRPr="00BF7933">
              <w:rPr>
                <w:rStyle w:val="Hyperlink"/>
              </w:rPr>
              <w:t>Sadrumstaloti zinātnes finanšu instrumenti</w:t>
            </w:r>
            <w:r>
              <w:rPr>
                <w:webHidden/>
              </w:rPr>
              <w:tab/>
            </w:r>
            <w:r>
              <w:rPr>
                <w:webHidden/>
              </w:rPr>
              <w:fldChar w:fldCharType="begin"/>
            </w:r>
            <w:r>
              <w:rPr>
                <w:webHidden/>
              </w:rPr>
              <w:instrText xml:space="preserve"> PAGEREF _Toc375047007 \h </w:instrText>
            </w:r>
            <w:r>
              <w:rPr>
                <w:webHidden/>
              </w:rPr>
            </w:r>
            <w:r>
              <w:rPr>
                <w:webHidden/>
              </w:rPr>
              <w:fldChar w:fldCharType="separate"/>
            </w:r>
            <w:r>
              <w:rPr>
                <w:webHidden/>
              </w:rPr>
              <w:t>25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8" w:history="1">
            <w:r w:rsidRPr="00BF7933">
              <w:rPr>
                <w:rStyle w:val="Hyperlink"/>
              </w:rPr>
              <w:t>Fragmentāciju veicinoša valsts budžeta finansējuma struktūra, nepietiekams zinātnes bāzes finansējuma īpatsvars</w:t>
            </w:r>
            <w:r>
              <w:rPr>
                <w:webHidden/>
              </w:rPr>
              <w:tab/>
            </w:r>
            <w:r>
              <w:rPr>
                <w:webHidden/>
              </w:rPr>
              <w:fldChar w:fldCharType="begin"/>
            </w:r>
            <w:r>
              <w:rPr>
                <w:webHidden/>
              </w:rPr>
              <w:instrText xml:space="preserve"> PAGEREF _Toc375047008 \h </w:instrText>
            </w:r>
            <w:r>
              <w:rPr>
                <w:webHidden/>
              </w:rPr>
            </w:r>
            <w:r>
              <w:rPr>
                <w:webHidden/>
              </w:rPr>
              <w:fldChar w:fldCharType="separate"/>
            </w:r>
            <w:r>
              <w:rPr>
                <w:webHidden/>
              </w:rPr>
              <w:t>25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09" w:history="1">
            <w:r w:rsidRPr="00BF7933">
              <w:rPr>
                <w:rStyle w:val="Hyperlink"/>
              </w:rPr>
              <w:t>Zems augstskolu ieguldījums pētniecībā</w:t>
            </w:r>
            <w:r>
              <w:rPr>
                <w:webHidden/>
              </w:rPr>
              <w:tab/>
            </w:r>
            <w:r>
              <w:rPr>
                <w:webHidden/>
              </w:rPr>
              <w:fldChar w:fldCharType="begin"/>
            </w:r>
            <w:r>
              <w:rPr>
                <w:webHidden/>
              </w:rPr>
              <w:instrText xml:space="preserve"> PAGEREF _Toc375047009 \h </w:instrText>
            </w:r>
            <w:r>
              <w:rPr>
                <w:webHidden/>
              </w:rPr>
            </w:r>
            <w:r>
              <w:rPr>
                <w:webHidden/>
              </w:rPr>
              <w:fldChar w:fldCharType="separate"/>
            </w:r>
            <w:r>
              <w:rPr>
                <w:webHidden/>
              </w:rPr>
              <w:t>26</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10" w:history="1">
            <w:r w:rsidRPr="00BF7933">
              <w:rPr>
                <w:rStyle w:val="Hyperlink"/>
              </w:rPr>
              <w:t>3.3.</w:t>
            </w:r>
            <w:r>
              <w:rPr>
                <w:rFonts w:asciiTheme="minorHAnsi" w:eastAsiaTheme="minorEastAsia" w:hAnsiTheme="minorHAnsi" w:cstheme="minorBidi"/>
                <w:sz w:val="22"/>
                <w:szCs w:val="22"/>
                <w:lang w:eastAsia="lv-LV"/>
              </w:rPr>
              <w:tab/>
            </w:r>
            <w:r w:rsidRPr="00BF7933">
              <w:rPr>
                <w:rStyle w:val="Hyperlink"/>
              </w:rPr>
              <w:t>Cilvēkresursu problēmas</w:t>
            </w:r>
            <w:r>
              <w:rPr>
                <w:webHidden/>
              </w:rPr>
              <w:tab/>
            </w:r>
            <w:r>
              <w:rPr>
                <w:webHidden/>
              </w:rPr>
              <w:fldChar w:fldCharType="begin"/>
            </w:r>
            <w:r>
              <w:rPr>
                <w:webHidden/>
              </w:rPr>
              <w:instrText xml:space="preserve"> PAGEREF _Toc375047010 \h </w:instrText>
            </w:r>
            <w:r>
              <w:rPr>
                <w:webHidden/>
              </w:rPr>
            </w:r>
            <w:r>
              <w:rPr>
                <w:webHidden/>
              </w:rPr>
              <w:fldChar w:fldCharType="separate"/>
            </w:r>
            <w:r>
              <w:rPr>
                <w:webHidden/>
              </w:rPr>
              <w:t>26</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1" w:history="1">
            <w:r w:rsidRPr="00BF7933">
              <w:rPr>
                <w:rStyle w:val="Hyperlink"/>
              </w:rPr>
              <w:t>Pārāk mazs zinātnē nodarbināto skaits un nepietiekama atjaunotne</w:t>
            </w:r>
            <w:r>
              <w:rPr>
                <w:webHidden/>
              </w:rPr>
              <w:tab/>
            </w:r>
            <w:r>
              <w:rPr>
                <w:webHidden/>
              </w:rPr>
              <w:fldChar w:fldCharType="begin"/>
            </w:r>
            <w:r>
              <w:rPr>
                <w:webHidden/>
              </w:rPr>
              <w:instrText xml:space="preserve"> PAGEREF _Toc375047011 \h </w:instrText>
            </w:r>
            <w:r>
              <w:rPr>
                <w:webHidden/>
              </w:rPr>
            </w:r>
            <w:r>
              <w:rPr>
                <w:webHidden/>
              </w:rPr>
              <w:fldChar w:fldCharType="separate"/>
            </w:r>
            <w:r>
              <w:rPr>
                <w:webHidden/>
              </w:rPr>
              <w:t>26</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2" w:history="1">
            <w:r w:rsidRPr="00BF7933">
              <w:rPr>
                <w:rStyle w:val="Hyperlink"/>
              </w:rPr>
              <w:t>Zinātnē nodarbināto pārslodze un karjeras attīstības perspektīvu trūkums</w:t>
            </w:r>
            <w:r>
              <w:rPr>
                <w:webHidden/>
              </w:rPr>
              <w:tab/>
            </w:r>
            <w:r>
              <w:rPr>
                <w:webHidden/>
              </w:rPr>
              <w:fldChar w:fldCharType="begin"/>
            </w:r>
            <w:r>
              <w:rPr>
                <w:webHidden/>
              </w:rPr>
              <w:instrText xml:space="preserve"> PAGEREF _Toc375047012 \h </w:instrText>
            </w:r>
            <w:r>
              <w:rPr>
                <w:webHidden/>
              </w:rPr>
            </w:r>
            <w:r>
              <w:rPr>
                <w:webHidden/>
              </w:rPr>
              <w:fldChar w:fldCharType="separate"/>
            </w:r>
            <w:r>
              <w:rPr>
                <w:webHidden/>
              </w:rPr>
              <w:t>26</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3" w:history="1">
            <w:r w:rsidRPr="00BF7933">
              <w:rPr>
                <w:rStyle w:val="Hyperlink"/>
              </w:rPr>
              <w:t>Nekonkurētspējīgs zinātnē nodarbināto atalgojums</w:t>
            </w:r>
            <w:r>
              <w:rPr>
                <w:webHidden/>
              </w:rPr>
              <w:tab/>
            </w:r>
            <w:r>
              <w:rPr>
                <w:webHidden/>
              </w:rPr>
              <w:fldChar w:fldCharType="begin"/>
            </w:r>
            <w:r>
              <w:rPr>
                <w:webHidden/>
              </w:rPr>
              <w:instrText xml:space="preserve"> PAGEREF _Toc375047013 \h </w:instrText>
            </w:r>
            <w:r>
              <w:rPr>
                <w:webHidden/>
              </w:rPr>
            </w:r>
            <w:r>
              <w:rPr>
                <w:webHidden/>
              </w:rPr>
              <w:fldChar w:fldCharType="separate"/>
            </w:r>
            <w:r>
              <w:rPr>
                <w:webHidden/>
              </w:rPr>
              <w:t>26</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4" w:history="1">
            <w:r w:rsidRPr="00BF7933">
              <w:rPr>
                <w:rStyle w:val="Hyperlink"/>
              </w:rPr>
              <w:t>Nav atbalsta mehānisma jauno zinātnieku piesaistei nozarei</w:t>
            </w:r>
            <w:r>
              <w:rPr>
                <w:webHidden/>
              </w:rPr>
              <w:tab/>
            </w:r>
            <w:r>
              <w:rPr>
                <w:webHidden/>
              </w:rPr>
              <w:fldChar w:fldCharType="begin"/>
            </w:r>
            <w:r>
              <w:rPr>
                <w:webHidden/>
              </w:rPr>
              <w:instrText xml:space="preserve"> PAGEREF _Toc375047014 \h </w:instrText>
            </w:r>
            <w:r>
              <w:rPr>
                <w:webHidden/>
              </w:rPr>
            </w:r>
            <w:r>
              <w:rPr>
                <w:webHidden/>
              </w:rPr>
              <w:fldChar w:fldCharType="separate"/>
            </w:r>
            <w:r>
              <w:rPr>
                <w:webHidden/>
              </w:rPr>
              <w:t>26</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5" w:history="1">
            <w:r w:rsidRPr="00BF7933">
              <w:rPr>
                <w:rStyle w:val="Hyperlink"/>
              </w:rPr>
              <w:t>Zinātnē strādājošo novecošanās</w:t>
            </w:r>
            <w:r>
              <w:rPr>
                <w:webHidden/>
              </w:rPr>
              <w:tab/>
            </w:r>
            <w:r>
              <w:rPr>
                <w:webHidden/>
              </w:rPr>
              <w:fldChar w:fldCharType="begin"/>
            </w:r>
            <w:r>
              <w:rPr>
                <w:webHidden/>
              </w:rPr>
              <w:instrText xml:space="preserve"> PAGEREF _Toc375047015 \h </w:instrText>
            </w:r>
            <w:r>
              <w:rPr>
                <w:webHidden/>
              </w:rPr>
            </w:r>
            <w:r>
              <w:rPr>
                <w:webHidden/>
              </w:rPr>
              <w:fldChar w:fldCharType="separate"/>
            </w:r>
            <w:r>
              <w:rPr>
                <w:webHidden/>
              </w:rPr>
              <w:t>27</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16" w:history="1">
            <w:r w:rsidRPr="00BF7933">
              <w:rPr>
                <w:rStyle w:val="Hyperlink"/>
              </w:rPr>
              <w:t>3.4.</w:t>
            </w:r>
            <w:r>
              <w:rPr>
                <w:rFonts w:asciiTheme="minorHAnsi" w:eastAsiaTheme="minorEastAsia" w:hAnsiTheme="minorHAnsi" w:cstheme="minorBidi"/>
                <w:sz w:val="22"/>
                <w:szCs w:val="22"/>
                <w:lang w:eastAsia="lv-LV"/>
              </w:rPr>
              <w:tab/>
            </w:r>
            <w:r w:rsidRPr="00BF7933">
              <w:rPr>
                <w:rStyle w:val="Hyperlink"/>
              </w:rPr>
              <w:t>Zinātnes konkurētspējas problēmas</w:t>
            </w:r>
            <w:r>
              <w:rPr>
                <w:webHidden/>
              </w:rPr>
              <w:tab/>
            </w:r>
            <w:r>
              <w:rPr>
                <w:webHidden/>
              </w:rPr>
              <w:fldChar w:fldCharType="begin"/>
            </w:r>
            <w:r>
              <w:rPr>
                <w:webHidden/>
              </w:rPr>
              <w:instrText xml:space="preserve"> PAGEREF _Toc375047016 \h </w:instrText>
            </w:r>
            <w:r>
              <w:rPr>
                <w:webHidden/>
              </w:rPr>
            </w:r>
            <w:r>
              <w:rPr>
                <w:webHidden/>
              </w:rPr>
              <w:fldChar w:fldCharType="separate"/>
            </w:r>
            <w:r>
              <w:rPr>
                <w:webHidden/>
              </w:rPr>
              <w:t>27</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7" w:history="1">
            <w:r w:rsidRPr="00BF7933">
              <w:rPr>
                <w:rStyle w:val="Hyperlink"/>
              </w:rPr>
              <w:t>Mazs starptautisko zinātnisko rakstu skaits</w:t>
            </w:r>
            <w:r>
              <w:rPr>
                <w:webHidden/>
              </w:rPr>
              <w:tab/>
            </w:r>
            <w:r>
              <w:rPr>
                <w:webHidden/>
              </w:rPr>
              <w:fldChar w:fldCharType="begin"/>
            </w:r>
            <w:r>
              <w:rPr>
                <w:webHidden/>
              </w:rPr>
              <w:instrText xml:space="preserve"> PAGEREF _Toc375047017 \h </w:instrText>
            </w:r>
            <w:r>
              <w:rPr>
                <w:webHidden/>
              </w:rPr>
            </w:r>
            <w:r>
              <w:rPr>
                <w:webHidden/>
              </w:rPr>
              <w:fldChar w:fldCharType="separate"/>
            </w:r>
            <w:r>
              <w:rPr>
                <w:webHidden/>
              </w:rPr>
              <w:t>27</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8" w:history="1">
            <w:r w:rsidRPr="00BF7933">
              <w:rPr>
                <w:rStyle w:val="Hyperlink"/>
              </w:rPr>
              <w:t>Daudzi Latvijas zinātnisko institūciju izdevumi nav reģistrēti starptautiskajos reģistros</w:t>
            </w:r>
            <w:r>
              <w:rPr>
                <w:webHidden/>
              </w:rPr>
              <w:tab/>
            </w:r>
            <w:r>
              <w:rPr>
                <w:webHidden/>
              </w:rPr>
              <w:fldChar w:fldCharType="begin"/>
            </w:r>
            <w:r>
              <w:rPr>
                <w:webHidden/>
              </w:rPr>
              <w:instrText xml:space="preserve"> PAGEREF _Toc375047018 \h </w:instrText>
            </w:r>
            <w:r>
              <w:rPr>
                <w:webHidden/>
              </w:rPr>
            </w:r>
            <w:r>
              <w:rPr>
                <w:webHidden/>
              </w:rPr>
              <w:fldChar w:fldCharType="separate"/>
            </w:r>
            <w:r>
              <w:rPr>
                <w:webHidden/>
              </w:rPr>
              <w:t>27</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19" w:history="1">
            <w:r w:rsidRPr="00BF7933">
              <w:rPr>
                <w:rStyle w:val="Hyperlink"/>
              </w:rPr>
              <w:t>Zems reģistrētā intelektuālā īpašuma skaits</w:t>
            </w:r>
            <w:r>
              <w:rPr>
                <w:webHidden/>
              </w:rPr>
              <w:tab/>
            </w:r>
            <w:r>
              <w:rPr>
                <w:webHidden/>
              </w:rPr>
              <w:fldChar w:fldCharType="begin"/>
            </w:r>
            <w:r>
              <w:rPr>
                <w:webHidden/>
              </w:rPr>
              <w:instrText xml:space="preserve"> PAGEREF _Toc375047019 \h </w:instrText>
            </w:r>
            <w:r>
              <w:rPr>
                <w:webHidden/>
              </w:rPr>
            </w:r>
            <w:r>
              <w:rPr>
                <w:webHidden/>
              </w:rPr>
              <w:fldChar w:fldCharType="separate"/>
            </w:r>
            <w:r>
              <w:rPr>
                <w:webHidden/>
              </w:rPr>
              <w:t>27</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0" w:history="1">
            <w:r w:rsidRPr="00BF7933">
              <w:rPr>
                <w:rStyle w:val="Hyperlink"/>
              </w:rPr>
              <w:t>Nepietiekami attīstīta starptautiskā sadarbība</w:t>
            </w:r>
            <w:r>
              <w:rPr>
                <w:webHidden/>
              </w:rPr>
              <w:tab/>
            </w:r>
            <w:r>
              <w:rPr>
                <w:webHidden/>
              </w:rPr>
              <w:fldChar w:fldCharType="begin"/>
            </w:r>
            <w:r>
              <w:rPr>
                <w:webHidden/>
              </w:rPr>
              <w:instrText xml:space="preserve"> PAGEREF _Toc375047020 \h </w:instrText>
            </w:r>
            <w:r>
              <w:rPr>
                <w:webHidden/>
              </w:rPr>
            </w:r>
            <w:r>
              <w:rPr>
                <w:webHidden/>
              </w:rPr>
              <w:fldChar w:fldCharType="separate"/>
            </w:r>
            <w:r>
              <w:rPr>
                <w:webHidden/>
              </w:rPr>
              <w:t>27</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21" w:history="1">
            <w:r w:rsidRPr="00BF7933">
              <w:rPr>
                <w:rStyle w:val="Hyperlink"/>
              </w:rPr>
              <w:t>3.5.</w:t>
            </w:r>
            <w:r>
              <w:rPr>
                <w:rFonts w:asciiTheme="minorHAnsi" w:eastAsiaTheme="minorEastAsia" w:hAnsiTheme="minorHAnsi" w:cstheme="minorBidi"/>
                <w:sz w:val="22"/>
                <w:szCs w:val="22"/>
                <w:lang w:eastAsia="lv-LV"/>
              </w:rPr>
              <w:tab/>
            </w:r>
            <w:r w:rsidRPr="00BF7933">
              <w:rPr>
                <w:rStyle w:val="Hyperlink"/>
              </w:rPr>
              <w:t>Vāja sadarbība starp uzņēmējdarbības sektoru un zinātni, kā arī nepietiekoša radošā un intelektuālā kapitāla izmantošana inovāciju radīšanā</w:t>
            </w:r>
            <w:r>
              <w:rPr>
                <w:webHidden/>
              </w:rPr>
              <w:tab/>
            </w:r>
            <w:r>
              <w:rPr>
                <w:webHidden/>
              </w:rPr>
              <w:fldChar w:fldCharType="begin"/>
            </w:r>
            <w:r>
              <w:rPr>
                <w:webHidden/>
              </w:rPr>
              <w:instrText xml:space="preserve"> PAGEREF _Toc375047021 \h </w:instrText>
            </w:r>
            <w:r>
              <w:rPr>
                <w:webHidden/>
              </w:rPr>
            </w:r>
            <w:r>
              <w:rPr>
                <w:webHidden/>
              </w:rPr>
              <w:fldChar w:fldCharType="separate"/>
            </w:r>
            <w:r>
              <w:rPr>
                <w:webHidden/>
              </w:rPr>
              <w:t>28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2" w:history="1">
            <w:r w:rsidRPr="00BF7933">
              <w:rPr>
                <w:rStyle w:val="Hyperlink"/>
              </w:rPr>
              <w:t>Nepietiekama zinātnisko institūciju un nozaru uzņēmumu sadarbība</w:t>
            </w:r>
            <w:r>
              <w:rPr>
                <w:webHidden/>
              </w:rPr>
              <w:tab/>
            </w:r>
            <w:r>
              <w:rPr>
                <w:webHidden/>
              </w:rPr>
              <w:fldChar w:fldCharType="begin"/>
            </w:r>
            <w:r>
              <w:rPr>
                <w:webHidden/>
              </w:rPr>
              <w:instrText xml:space="preserve"> PAGEREF _Toc375047022 \h </w:instrText>
            </w:r>
            <w:r>
              <w:rPr>
                <w:webHidden/>
              </w:rPr>
            </w:r>
            <w:r>
              <w:rPr>
                <w:webHidden/>
              </w:rPr>
              <w:fldChar w:fldCharType="separate"/>
            </w:r>
            <w:r>
              <w:rPr>
                <w:webHidden/>
              </w:rPr>
              <w:t>28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3" w:history="1">
            <w:r w:rsidRPr="00BF7933">
              <w:rPr>
                <w:rStyle w:val="Hyperlink"/>
              </w:rPr>
              <w:t>Zinātniskajās institūcijās nepietiekami attīstītas prasmes un iespējas radīto zināšanu pārvaldībā un komercializācijā</w:t>
            </w:r>
            <w:r>
              <w:rPr>
                <w:webHidden/>
              </w:rPr>
              <w:tab/>
            </w:r>
            <w:r>
              <w:rPr>
                <w:webHidden/>
              </w:rPr>
              <w:fldChar w:fldCharType="begin"/>
            </w:r>
            <w:r>
              <w:rPr>
                <w:webHidden/>
              </w:rPr>
              <w:instrText xml:space="preserve"> PAGEREF _Toc375047023 \h </w:instrText>
            </w:r>
            <w:r>
              <w:rPr>
                <w:webHidden/>
              </w:rPr>
            </w:r>
            <w:r>
              <w:rPr>
                <w:webHidden/>
              </w:rPr>
              <w:fldChar w:fldCharType="separate"/>
            </w:r>
            <w:r>
              <w:rPr>
                <w:webHidden/>
              </w:rPr>
              <w:t>28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4" w:history="1">
            <w:r w:rsidRPr="00BF7933">
              <w:rPr>
                <w:rStyle w:val="Hyperlink"/>
              </w:rPr>
              <w:t>Vāji attīstītā sadarbība starp zinātniskajiem institūtiem un uzņēmumiem, kā arī zinātnisko institūciju ierobežotās iespējas un motivācija sniegt pakalpojumus privātajam sektoram un nepietiekami attīstīta radīto zināšanu pārvaldība un komercializācija, nenodrošina veikto publisko investīciju atdevi. 2012.gadā zinātniskie institūti un augstskolas no uzņēmumu sektora piesaistīja 6,7 milj. latus, kas veidoja 8,5% no kopējiem zinātnisko institūtu un augstskolu pētniecības un attīstības finansējuma. Vienlaikus ir nepietiekami attīstīta atbalsta sistēma jaundibinātu uzņēmumu  veidošanai un attīstībai uz pētniecības rezultātu bāzes, kas ļautu radīt inovatīvus uzņēmumus ar straujas izaugsmes potenciālu</w:t>
            </w:r>
            <w:r>
              <w:rPr>
                <w:webHidden/>
              </w:rPr>
              <w:tab/>
            </w:r>
            <w:r>
              <w:rPr>
                <w:webHidden/>
              </w:rPr>
              <w:fldChar w:fldCharType="begin"/>
            </w:r>
            <w:r>
              <w:rPr>
                <w:webHidden/>
              </w:rPr>
              <w:instrText xml:space="preserve"> PAGEREF _Toc375047024 \h </w:instrText>
            </w:r>
            <w:r>
              <w:rPr>
                <w:webHidden/>
              </w:rPr>
            </w:r>
            <w:r>
              <w:rPr>
                <w:webHidden/>
              </w:rPr>
              <w:fldChar w:fldCharType="separate"/>
            </w:r>
            <w:r>
              <w:rPr>
                <w:webHidden/>
              </w:rPr>
              <w:t>28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5" w:history="1">
            <w:r w:rsidRPr="00BF7933">
              <w:rPr>
                <w:rStyle w:val="Hyperlink"/>
              </w:rPr>
              <w:t>Neattīstīta tehnoloģiju pārneses infrastruktūra</w:t>
            </w:r>
            <w:r>
              <w:rPr>
                <w:webHidden/>
              </w:rPr>
              <w:tab/>
            </w:r>
            <w:r>
              <w:rPr>
                <w:webHidden/>
              </w:rPr>
              <w:fldChar w:fldCharType="begin"/>
            </w:r>
            <w:r>
              <w:rPr>
                <w:webHidden/>
              </w:rPr>
              <w:instrText xml:space="preserve"> PAGEREF _Toc375047025 \h </w:instrText>
            </w:r>
            <w:r>
              <w:rPr>
                <w:webHidden/>
              </w:rPr>
            </w:r>
            <w:r>
              <w:rPr>
                <w:webHidden/>
              </w:rPr>
              <w:fldChar w:fldCharType="separate"/>
            </w:r>
            <w:r>
              <w:rPr>
                <w:webHidden/>
              </w:rPr>
              <w:t>28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6" w:history="1">
            <w:r w:rsidRPr="00BF7933">
              <w:rPr>
                <w:rStyle w:val="Hyperlink"/>
              </w:rPr>
              <w:t>Zinātnes institūcijām trūkst produktu virzīšanas un marketinga kapacitātes</w:t>
            </w:r>
            <w:r>
              <w:rPr>
                <w:webHidden/>
              </w:rPr>
              <w:tab/>
            </w:r>
            <w:r>
              <w:rPr>
                <w:webHidden/>
              </w:rPr>
              <w:fldChar w:fldCharType="begin"/>
            </w:r>
            <w:r>
              <w:rPr>
                <w:webHidden/>
              </w:rPr>
              <w:instrText xml:space="preserve"> PAGEREF _Toc375047026 \h </w:instrText>
            </w:r>
            <w:r>
              <w:rPr>
                <w:webHidden/>
              </w:rPr>
            </w:r>
            <w:r>
              <w:rPr>
                <w:webHidden/>
              </w:rPr>
              <w:fldChar w:fldCharType="separate"/>
            </w:r>
            <w:r>
              <w:rPr>
                <w:webHidden/>
              </w:rPr>
              <w:t>28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7" w:history="1">
            <w:r w:rsidRPr="00BF7933">
              <w:rPr>
                <w:rStyle w:val="Hyperlink"/>
              </w:rPr>
              <w:t>Nepietiekama uzmanība pievērsta zināšanu un jaunu tehnoloģiju absorbcijas spēju attīstībai</w:t>
            </w:r>
            <w:r>
              <w:rPr>
                <w:webHidden/>
              </w:rPr>
              <w:tab/>
            </w:r>
            <w:r>
              <w:rPr>
                <w:webHidden/>
              </w:rPr>
              <w:fldChar w:fldCharType="begin"/>
            </w:r>
            <w:r>
              <w:rPr>
                <w:webHidden/>
              </w:rPr>
              <w:instrText xml:space="preserve"> PAGEREF _Toc375047027 \h </w:instrText>
            </w:r>
            <w:r>
              <w:rPr>
                <w:webHidden/>
              </w:rPr>
            </w:r>
            <w:r>
              <w:rPr>
                <w:webHidden/>
              </w:rPr>
              <w:fldChar w:fldCharType="separate"/>
            </w:r>
            <w:r>
              <w:rPr>
                <w:webHidden/>
              </w:rPr>
              <w:t>28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8" w:history="1">
            <w:r w:rsidRPr="00BF7933">
              <w:rPr>
                <w:rStyle w:val="Hyperlink"/>
              </w:rPr>
              <w:t>Vājš inovācijas sniegums un ierobežota uzņēmumu kapacitāte ieguldīt pētniecībā un inovācijā</w:t>
            </w:r>
            <w:r>
              <w:rPr>
                <w:webHidden/>
              </w:rPr>
              <w:tab/>
            </w:r>
            <w:r>
              <w:rPr>
                <w:webHidden/>
              </w:rPr>
              <w:fldChar w:fldCharType="begin"/>
            </w:r>
            <w:r>
              <w:rPr>
                <w:webHidden/>
              </w:rPr>
              <w:instrText xml:space="preserve"> PAGEREF _Toc375047028 \h </w:instrText>
            </w:r>
            <w:r>
              <w:rPr>
                <w:webHidden/>
              </w:rPr>
            </w:r>
            <w:r>
              <w:rPr>
                <w:webHidden/>
              </w:rPr>
              <w:fldChar w:fldCharType="separate"/>
            </w:r>
            <w:r>
              <w:rPr>
                <w:webHidden/>
              </w:rPr>
              <w:t>29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29" w:history="1">
            <w:r w:rsidRPr="00BF7933">
              <w:rPr>
                <w:rStyle w:val="Hyperlink"/>
              </w:rPr>
              <w:t>Latvijas uzņēmumi līdz šim galvenokārt ir izmantojuši tādas konkurences priekšrocības, kuru pamatā ir zemākas darbaspēka izmaksas nevis inovācija. Saskaņā ar Eurostat datiem laika posmā no 2008. līdz 2010.gadam vidēji tikai 29,9% no Latvijas uzņēmumiem (ES vidēji 52,9%) bija inovatīvi. Uzņēmējdarbības sektora izdevumi P&amp;A 2012.gadā bija 24,3 milj. LVL jeb  24% no kopējām investīcijām P&amp;A (ES vidēji 54,9%, 2011.g. dati). Latvijas biznesa struktūru galvenokārt veido mazie un vidējie uzņēmumi, kuriem ir ierobežoti gan cilvēkresursi, gan pašu finanšu resursi pētniecības un inovācijas attīstībai un ieviešanai, kā arī ierobežotas iespējas piesaistīt finansējumu augstā tehnoloģiskā un biznesa riska dēļ.</w:t>
            </w:r>
            <w:r>
              <w:rPr>
                <w:webHidden/>
              </w:rPr>
              <w:tab/>
            </w:r>
            <w:r>
              <w:rPr>
                <w:webHidden/>
              </w:rPr>
              <w:fldChar w:fldCharType="begin"/>
            </w:r>
            <w:r>
              <w:rPr>
                <w:webHidden/>
              </w:rPr>
              <w:instrText xml:space="preserve"> PAGEREF _Toc375047029 \h </w:instrText>
            </w:r>
            <w:r>
              <w:rPr>
                <w:webHidden/>
              </w:rPr>
            </w:r>
            <w:r>
              <w:rPr>
                <w:webHidden/>
              </w:rPr>
              <w:fldChar w:fldCharType="separate"/>
            </w:r>
            <w:r>
              <w:rPr>
                <w:webHidden/>
              </w:rPr>
              <w:t>29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30" w:history="1">
            <w:r w:rsidRPr="00BF7933">
              <w:rPr>
                <w:rStyle w:val="Hyperlink"/>
              </w:rPr>
              <w:t>Zema produktivitāte un rūpniecībā dominē zemo tehnoloģiju nozares</w:t>
            </w:r>
            <w:r>
              <w:rPr>
                <w:webHidden/>
              </w:rPr>
              <w:tab/>
            </w:r>
            <w:r>
              <w:rPr>
                <w:webHidden/>
              </w:rPr>
              <w:fldChar w:fldCharType="begin"/>
            </w:r>
            <w:r>
              <w:rPr>
                <w:webHidden/>
              </w:rPr>
              <w:instrText xml:space="preserve"> PAGEREF _Toc375047030 \h </w:instrText>
            </w:r>
            <w:r>
              <w:rPr>
                <w:webHidden/>
              </w:rPr>
            </w:r>
            <w:r>
              <w:rPr>
                <w:webHidden/>
              </w:rPr>
              <w:fldChar w:fldCharType="separate"/>
            </w:r>
            <w:r>
              <w:rPr>
                <w:webHidden/>
              </w:rPr>
              <w:t>29</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31" w:history="1">
            <w:r w:rsidRPr="00BF7933">
              <w:rPr>
                <w:rStyle w:val="Hyperlink"/>
              </w:rPr>
              <w:t>3.6.</w:t>
            </w:r>
            <w:r>
              <w:rPr>
                <w:rFonts w:asciiTheme="minorHAnsi" w:eastAsiaTheme="minorEastAsia" w:hAnsiTheme="minorHAnsi" w:cstheme="minorBidi"/>
                <w:sz w:val="22"/>
                <w:szCs w:val="22"/>
                <w:lang w:eastAsia="lv-LV"/>
              </w:rPr>
              <w:tab/>
            </w:r>
            <w:r w:rsidRPr="00BF7933">
              <w:rPr>
                <w:rStyle w:val="Hyperlink"/>
              </w:rPr>
              <w:t>Mērķu sasniegšanas risku novērtējums</w:t>
            </w:r>
            <w:r>
              <w:rPr>
                <w:webHidden/>
              </w:rPr>
              <w:tab/>
            </w:r>
            <w:r>
              <w:rPr>
                <w:webHidden/>
              </w:rPr>
              <w:fldChar w:fldCharType="begin"/>
            </w:r>
            <w:r>
              <w:rPr>
                <w:webHidden/>
              </w:rPr>
              <w:instrText xml:space="preserve"> PAGEREF _Toc375047031 \h </w:instrText>
            </w:r>
            <w:r>
              <w:rPr>
                <w:webHidden/>
              </w:rPr>
            </w:r>
            <w:r>
              <w:rPr>
                <w:webHidden/>
              </w:rPr>
              <w:fldChar w:fldCharType="separate"/>
            </w:r>
            <w:r>
              <w:rPr>
                <w:webHidden/>
              </w:rPr>
              <w:t>29</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7032" w:history="1">
            <w:r w:rsidRPr="00BF7933">
              <w:rPr>
                <w:rStyle w:val="Hyperlink"/>
              </w:rPr>
              <w:t>4.</w:t>
            </w:r>
            <w:r>
              <w:rPr>
                <w:rFonts w:asciiTheme="minorHAnsi" w:eastAsiaTheme="minorEastAsia" w:hAnsiTheme="minorHAnsi" w:cstheme="minorBidi"/>
                <w:sz w:val="22"/>
                <w:szCs w:val="22"/>
                <w:lang w:eastAsia="lv-LV"/>
              </w:rPr>
              <w:tab/>
            </w:r>
            <w:r w:rsidRPr="00BF7933">
              <w:rPr>
                <w:rStyle w:val="Hyperlink"/>
              </w:rPr>
              <w:t>Latvijas zinātnes, tehnoloģiju attīstības un inovāciju nozares SVID analīze</w:t>
            </w:r>
            <w:r>
              <w:rPr>
                <w:webHidden/>
              </w:rPr>
              <w:tab/>
            </w:r>
            <w:r>
              <w:rPr>
                <w:webHidden/>
              </w:rPr>
              <w:fldChar w:fldCharType="begin"/>
            </w:r>
            <w:r>
              <w:rPr>
                <w:webHidden/>
              </w:rPr>
              <w:instrText xml:space="preserve"> PAGEREF _Toc375047032 \h </w:instrText>
            </w:r>
            <w:r>
              <w:rPr>
                <w:webHidden/>
              </w:rPr>
            </w:r>
            <w:r>
              <w:rPr>
                <w:webHidden/>
              </w:rPr>
              <w:fldChar w:fldCharType="separate"/>
            </w:r>
            <w:r>
              <w:rPr>
                <w:webHidden/>
              </w:rPr>
              <w:t>30</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7033" w:history="1">
            <w:r w:rsidRPr="00BF7933">
              <w:rPr>
                <w:rStyle w:val="Hyperlink"/>
              </w:rPr>
              <w:t>5.</w:t>
            </w:r>
            <w:r>
              <w:rPr>
                <w:rFonts w:asciiTheme="minorHAnsi" w:eastAsiaTheme="minorEastAsia" w:hAnsiTheme="minorHAnsi" w:cstheme="minorBidi"/>
                <w:sz w:val="22"/>
                <w:szCs w:val="22"/>
                <w:lang w:eastAsia="lv-LV"/>
              </w:rPr>
              <w:tab/>
            </w:r>
            <w:r w:rsidRPr="00BF7933">
              <w:rPr>
                <w:rStyle w:val="Hyperlink"/>
              </w:rPr>
              <w:t>Zinātnes, tehnoloģiju un inovācijas attīstības politikas mērķi</w:t>
            </w:r>
            <w:r>
              <w:rPr>
                <w:webHidden/>
              </w:rPr>
              <w:tab/>
            </w:r>
            <w:r>
              <w:rPr>
                <w:webHidden/>
              </w:rPr>
              <w:fldChar w:fldCharType="begin"/>
            </w:r>
            <w:r>
              <w:rPr>
                <w:webHidden/>
              </w:rPr>
              <w:instrText xml:space="preserve"> PAGEREF _Toc375047033 \h </w:instrText>
            </w:r>
            <w:r>
              <w:rPr>
                <w:webHidden/>
              </w:rPr>
            </w:r>
            <w:r>
              <w:rPr>
                <w:webHidden/>
              </w:rPr>
              <w:fldChar w:fldCharType="separate"/>
            </w:r>
            <w:r>
              <w:rPr>
                <w:webHidden/>
              </w:rPr>
              <w:t>34</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34" w:history="1">
            <w:r w:rsidRPr="00BF7933">
              <w:rPr>
                <w:rStyle w:val="Hyperlink"/>
              </w:rPr>
              <w:t>5.1.</w:t>
            </w:r>
            <w:r>
              <w:rPr>
                <w:rFonts w:asciiTheme="minorHAnsi" w:eastAsiaTheme="minorEastAsia" w:hAnsiTheme="minorHAnsi" w:cstheme="minorBidi"/>
                <w:sz w:val="22"/>
                <w:szCs w:val="22"/>
                <w:lang w:eastAsia="lv-LV"/>
              </w:rPr>
              <w:tab/>
            </w:r>
            <w:r w:rsidRPr="00BF7933">
              <w:rPr>
                <w:rStyle w:val="Hyperlink"/>
              </w:rPr>
              <w:t>NAP 2020 mērķi. Rīcības virziens „Attīstīta pētniecība, inovācija un augstākā izglītībā</w:t>
            </w:r>
            <w:r>
              <w:rPr>
                <w:webHidden/>
              </w:rPr>
              <w:tab/>
            </w:r>
            <w:r>
              <w:rPr>
                <w:webHidden/>
              </w:rPr>
              <w:fldChar w:fldCharType="begin"/>
            </w:r>
            <w:r>
              <w:rPr>
                <w:webHidden/>
              </w:rPr>
              <w:instrText xml:space="preserve"> PAGEREF _Toc375047034 \h </w:instrText>
            </w:r>
            <w:r>
              <w:rPr>
                <w:webHidden/>
              </w:rPr>
            </w:r>
            <w:r>
              <w:rPr>
                <w:webHidden/>
              </w:rPr>
              <w:fldChar w:fldCharType="separate"/>
            </w:r>
            <w:r>
              <w:rPr>
                <w:webHidden/>
              </w:rPr>
              <w:t>34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35" w:history="1">
            <w:r w:rsidRPr="00BF7933">
              <w:rPr>
                <w:rStyle w:val="Hyperlink"/>
              </w:rPr>
              <w:t>NAP 2020 izvirza šādus ZTAI nozares mērķus:</w:t>
            </w:r>
            <w:r>
              <w:rPr>
                <w:webHidden/>
              </w:rPr>
              <w:tab/>
            </w:r>
            <w:r>
              <w:rPr>
                <w:webHidden/>
              </w:rPr>
              <w:fldChar w:fldCharType="begin"/>
            </w:r>
            <w:r>
              <w:rPr>
                <w:webHidden/>
              </w:rPr>
              <w:instrText xml:space="preserve"> PAGEREF _Toc375047035 \h </w:instrText>
            </w:r>
            <w:r>
              <w:rPr>
                <w:webHidden/>
              </w:rPr>
            </w:r>
            <w:r>
              <w:rPr>
                <w:webHidden/>
              </w:rPr>
              <w:fldChar w:fldCharType="separate"/>
            </w:r>
            <w:r>
              <w:rPr>
                <w:webHidden/>
              </w:rPr>
              <w:t>34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36" w:history="1">
            <w:r w:rsidRPr="00BF7933">
              <w:rPr>
                <w:rStyle w:val="Hyperlink"/>
              </w:rPr>
              <w:t>Viedās specializācijas stratēģijā izvirza šādu mērķi:</w:t>
            </w:r>
            <w:r>
              <w:rPr>
                <w:webHidden/>
              </w:rPr>
              <w:tab/>
            </w:r>
            <w:r>
              <w:rPr>
                <w:webHidden/>
              </w:rPr>
              <w:fldChar w:fldCharType="begin"/>
            </w:r>
            <w:r>
              <w:rPr>
                <w:webHidden/>
              </w:rPr>
              <w:instrText xml:space="preserve"> PAGEREF _Toc375047036 \h </w:instrText>
            </w:r>
            <w:r>
              <w:rPr>
                <w:webHidden/>
              </w:rPr>
            </w:r>
            <w:r>
              <w:rPr>
                <w:webHidden/>
              </w:rPr>
              <w:fldChar w:fldCharType="separate"/>
            </w:r>
            <w:r>
              <w:rPr>
                <w:webHidden/>
              </w:rPr>
              <w:t>34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37" w:history="1">
            <w:r w:rsidRPr="00BF7933">
              <w:rPr>
                <w:rStyle w:val="Hyperlink"/>
              </w:rPr>
              <w:t>Zinātnes, tehnoloģiju un inovācijas politikas mērķis:</w:t>
            </w:r>
            <w:r>
              <w:rPr>
                <w:webHidden/>
              </w:rPr>
              <w:tab/>
            </w:r>
            <w:r>
              <w:rPr>
                <w:webHidden/>
              </w:rPr>
              <w:fldChar w:fldCharType="begin"/>
            </w:r>
            <w:r>
              <w:rPr>
                <w:webHidden/>
              </w:rPr>
              <w:instrText xml:space="preserve"> PAGEREF _Toc375047037 \h </w:instrText>
            </w:r>
            <w:r>
              <w:rPr>
                <w:webHidden/>
              </w:rPr>
            </w:r>
            <w:r>
              <w:rPr>
                <w:webHidden/>
              </w:rPr>
              <w:fldChar w:fldCharType="separate"/>
            </w:r>
            <w:r>
              <w:rPr>
                <w:webHidden/>
              </w:rPr>
              <w:t>34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38" w:history="1">
            <w:r w:rsidRPr="00BF7933">
              <w:rPr>
                <w:rStyle w:val="Hyperlink"/>
              </w:rPr>
              <w:t>Apakšmērķi:</w:t>
            </w:r>
            <w:r>
              <w:rPr>
                <w:webHidden/>
              </w:rPr>
              <w:tab/>
            </w:r>
            <w:r>
              <w:rPr>
                <w:webHidden/>
              </w:rPr>
              <w:fldChar w:fldCharType="begin"/>
            </w:r>
            <w:r>
              <w:rPr>
                <w:webHidden/>
              </w:rPr>
              <w:instrText xml:space="preserve"> PAGEREF _Toc375047038 \h </w:instrText>
            </w:r>
            <w:r>
              <w:rPr>
                <w:webHidden/>
              </w:rPr>
            </w:r>
            <w:r>
              <w:rPr>
                <w:webHidden/>
              </w:rPr>
              <w:fldChar w:fldCharType="separate"/>
            </w:r>
            <w:r>
              <w:rPr>
                <w:webHidden/>
              </w:rPr>
              <w:t>34</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7039" w:history="1">
            <w:r w:rsidRPr="00BF7933">
              <w:rPr>
                <w:rStyle w:val="Hyperlink"/>
              </w:rPr>
              <w:t>6.</w:t>
            </w:r>
            <w:r>
              <w:rPr>
                <w:rFonts w:asciiTheme="minorHAnsi" w:eastAsiaTheme="minorEastAsia" w:hAnsiTheme="minorHAnsi" w:cstheme="minorBidi"/>
                <w:sz w:val="22"/>
                <w:szCs w:val="22"/>
                <w:lang w:eastAsia="lv-LV"/>
              </w:rPr>
              <w:tab/>
            </w:r>
            <w:r w:rsidRPr="00BF7933">
              <w:rPr>
                <w:rStyle w:val="Hyperlink"/>
              </w:rPr>
              <w:t>Zinātnes, tehnoloģiju un inovācijas attīstības politikas pamatprincipi</w:t>
            </w:r>
            <w:r>
              <w:rPr>
                <w:webHidden/>
              </w:rPr>
              <w:tab/>
            </w:r>
            <w:r>
              <w:rPr>
                <w:webHidden/>
              </w:rPr>
              <w:fldChar w:fldCharType="begin"/>
            </w:r>
            <w:r>
              <w:rPr>
                <w:webHidden/>
              </w:rPr>
              <w:instrText xml:space="preserve"> PAGEREF _Toc375047039 \h </w:instrText>
            </w:r>
            <w:r>
              <w:rPr>
                <w:webHidden/>
              </w:rPr>
            </w:r>
            <w:r>
              <w:rPr>
                <w:webHidden/>
              </w:rPr>
              <w:fldChar w:fldCharType="separate"/>
            </w:r>
            <w:r>
              <w:rPr>
                <w:webHidden/>
              </w:rPr>
              <w:t>37</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7040" w:history="1">
            <w:r w:rsidRPr="00BF7933">
              <w:rPr>
                <w:rStyle w:val="Hyperlink"/>
              </w:rPr>
              <w:t>7.</w:t>
            </w:r>
            <w:r>
              <w:rPr>
                <w:rFonts w:asciiTheme="minorHAnsi" w:eastAsiaTheme="minorEastAsia" w:hAnsiTheme="minorHAnsi" w:cstheme="minorBidi"/>
                <w:sz w:val="22"/>
                <w:szCs w:val="22"/>
                <w:lang w:eastAsia="lv-LV"/>
              </w:rPr>
              <w:tab/>
            </w:r>
            <w:r w:rsidRPr="00BF7933">
              <w:rPr>
                <w:rStyle w:val="Hyperlink"/>
              </w:rPr>
              <w:t>Rīcības virzieni pamatnostādņu īstenošanai</w:t>
            </w:r>
            <w:r>
              <w:rPr>
                <w:webHidden/>
              </w:rPr>
              <w:tab/>
            </w:r>
            <w:r>
              <w:rPr>
                <w:webHidden/>
              </w:rPr>
              <w:fldChar w:fldCharType="begin"/>
            </w:r>
            <w:r>
              <w:rPr>
                <w:webHidden/>
              </w:rPr>
              <w:instrText xml:space="preserve"> PAGEREF _Toc375047040 \h </w:instrText>
            </w:r>
            <w:r>
              <w:rPr>
                <w:webHidden/>
              </w:rPr>
            </w:r>
            <w:r>
              <w:rPr>
                <w:webHidden/>
              </w:rPr>
              <w:fldChar w:fldCharType="separate"/>
            </w:r>
            <w:r>
              <w:rPr>
                <w:webHidden/>
              </w:rPr>
              <w:t>39</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41" w:history="1">
            <w:r w:rsidRPr="00BF7933">
              <w:rPr>
                <w:rStyle w:val="Hyperlink"/>
              </w:rPr>
              <w:t>7.1.</w:t>
            </w:r>
            <w:r>
              <w:rPr>
                <w:rFonts w:asciiTheme="minorHAnsi" w:eastAsiaTheme="minorEastAsia" w:hAnsiTheme="minorHAnsi" w:cstheme="minorBidi"/>
                <w:sz w:val="22"/>
                <w:szCs w:val="22"/>
                <w:lang w:eastAsia="lv-LV"/>
              </w:rPr>
              <w:tab/>
            </w:r>
            <w:r w:rsidRPr="00BF7933">
              <w:rPr>
                <w:rStyle w:val="Hyperlink"/>
              </w:rPr>
              <w:t>Rīcības virziens Nr.1: ZTI nozares konkurētspējas paaugstināšana</w:t>
            </w:r>
            <w:r>
              <w:rPr>
                <w:webHidden/>
              </w:rPr>
              <w:tab/>
            </w:r>
            <w:r>
              <w:rPr>
                <w:webHidden/>
              </w:rPr>
              <w:fldChar w:fldCharType="begin"/>
            </w:r>
            <w:r>
              <w:rPr>
                <w:webHidden/>
              </w:rPr>
              <w:instrText xml:space="preserve"> PAGEREF _Toc375047041 \h </w:instrText>
            </w:r>
            <w:r>
              <w:rPr>
                <w:webHidden/>
              </w:rPr>
            </w:r>
            <w:r>
              <w:rPr>
                <w:webHidden/>
              </w:rPr>
              <w:fldChar w:fldCharType="separate"/>
            </w:r>
            <w:r>
              <w:rPr>
                <w:webHidden/>
              </w:rPr>
              <w:t>39</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42" w:history="1">
            <w:r w:rsidRPr="00BF7933">
              <w:rPr>
                <w:rStyle w:val="Hyperlink"/>
              </w:rPr>
              <w:t>7.1.1.</w:t>
            </w:r>
            <w:r>
              <w:rPr>
                <w:rFonts w:asciiTheme="minorHAnsi" w:eastAsiaTheme="minorEastAsia" w:hAnsiTheme="minorHAnsi" w:cstheme="minorBidi"/>
                <w:sz w:val="22"/>
                <w:szCs w:val="22"/>
                <w:lang w:eastAsia="lv-LV"/>
              </w:rPr>
              <w:tab/>
            </w:r>
            <w:r w:rsidRPr="00BF7933">
              <w:rPr>
                <w:rStyle w:val="Hyperlink"/>
              </w:rPr>
              <w:t>Attīstīt nozares cilvēkkapitālu</w:t>
            </w:r>
            <w:r>
              <w:rPr>
                <w:webHidden/>
              </w:rPr>
              <w:tab/>
            </w:r>
            <w:r>
              <w:rPr>
                <w:webHidden/>
              </w:rPr>
              <w:fldChar w:fldCharType="begin"/>
            </w:r>
            <w:r>
              <w:rPr>
                <w:webHidden/>
              </w:rPr>
              <w:instrText xml:space="preserve"> PAGEREF _Toc375047042 \h </w:instrText>
            </w:r>
            <w:r>
              <w:rPr>
                <w:webHidden/>
              </w:rPr>
            </w:r>
            <w:r>
              <w:rPr>
                <w:webHidden/>
              </w:rPr>
              <w:fldChar w:fldCharType="separate"/>
            </w:r>
            <w:r>
              <w:rPr>
                <w:webHidden/>
              </w:rPr>
              <w:t>39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43" w:history="1">
            <w:r w:rsidRPr="00BF7933">
              <w:rPr>
                <w:rStyle w:val="Hyperlink"/>
              </w:rPr>
              <w:t>Īstenot pasākumus jauno zinātnieku piesaistīšanai un karjeras attīstībai</w:t>
            </w:r>
            <w:r>
              <w:rPr>
                <w:webHidden/>
              </w:rPr>
              <w:tab/>
            </w:r>
            <w:r>
              <w:rPr>
                <w:webHidden/>
              </w:rPr>
              <w:fldChar w:fldCharType="begin"/>
            </w:r>
            <w:r>
              <w:rPr>
                <w:webHidden/>
              </w:rPr>
              <w:instrText xml:space="preserve"> PAGEREF _Toc375047043 \h </w:instrText>
            </w:r>
            <w:r>
              <w:rPr>
                <w:webHidden/>
              </w:rPr>
            </w:r>
            <w:r>
              <w:rPr>
                <w:webHidden/>
              </w:rPr>
              <w:fldChar w:fldCharType="separate"/>
            </w:r>
            <w:r>
              <w:rPr>
                <w:webHidden/>
              </w:rPr>
              <w:t>39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44" w:history="1">
            <w:r w:rsidRPr="00BF7933">
              <w:rPr>
                <w:rStyle w:val="Hyperlink"/>
              </w:rPr>
              <w:t>Veicamie uzdevumi:</w:t>
            </w:r>
            <w:r>
              <w:rPr>
                <w:webHidden/>
              </w:rPr>
              <w:tab/>
            </w:r>
            <w:r>
              <w:rPr>
                <w:webHidden/>
              </w:rPr>
              <w:fldChar w:fldCharType="begin"/>
            </w:r>
            <w:r>
              <w:rPr>
                <w:webHidden/>
              </w:rPr>
              <w:instrText xml:space="preserve"> PAGEREF _Toc375047044 \h </w:instrText>
            </w:r>
            <w:r>
              <w:rPr>
                <w:webHidden/>
              </w:rPr>
            </w:r>
            <w:r>
              <w:rPr>
                <w:webHidden/>
              </w:rPr>
              <w:fldChar w:fldCharType="separate"/>
            </w:r>
            <w:r>
              <w:rPr>
                <w:webHidden/>
              </w:rPr>
              <w:t>39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45" w:history="1">
            <w:r w:rsidRPr="00BF7933">
              <w:rPr>
                <w:rStyle w:val="Hyperlink"/>
              </w:rPr>
              <w:t>Atbalstīt jauno zinātnieku karjeras uzsākšanai un attīstībai Latvijas zinātniskajās institūcijās vai industrijā</w:t>
            </w:r>
            <w:r>
              <w:rPr>
                <w:webHidden/>
              </w:rPr>
              <w:tab/>
            </w:r>
            <w:r>
              <w:rPr>
                <w:webHidden/>
              </w:rPr>
              <w:fldChar w:fldCharType="begin"/>
            </w:r>
            <w:r>
              <w:rPr>
                <w:webHidden/>
              </w:rPr>
              <w:instrText xml:space="preserve"> PAGEREF _Toc375047045 \h </w:instrText>
            </w:r>
            <w:r>
              <w:rPr>
                <w:webHidden/>
              </w:rPr>
            </w:r>
            <w:r>
              <w:rPr>
                <w:webHidden/>
              </w:rPr>
              <w:fldChar w:fldCharType="separate"/>
            </w:r>
            <w:r>
              <w:rPr>
                <w:webHidden/>
              </w:rPr>
              <w:t>40</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46" w:history="1">
            <w:r w:rsidRPr="00BF7933">
              <w:rPr>
                <w:rStyle w:val="Hyperlink"/>
              </w:rPr>
              <w:t>Veicamie uzdevumi:</w:t>
            </w:r>
            <w:r>
              <w:rPr>
                <w:webHidden/>
              </w:rPr>
              <w:tab/>
            </w:r>
            <w:r>
              <w:rPr>
                <w:webHidden/>
              </w:rPr>
              <w:fldChar w:fldCharType="begin"/>
            </w:r>
            <w:r>
              <w:rPr>
                <w:webHidden/>
              </w:rPr>
              <w:instrText xml:space="preserve"> PAGEREF _Toc375047046 \h </w:instrText>
            </w:r>
            <w:r>
              <w:rPr>
                <w:webHidden/>
              </w:rPr>
            </w:r>
            <w:r>
              <w:rPr>
                <w:webHidden/>
              </w:rPr>
              <w:fldChar w:fldCharType="separate"/>
            </w:r>
            <w:r>
              <w:rPr>
                <w:webHidden/>
              </w:rPr>
              <w:t>40</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47" w:history="1">
            <w:r w:rsidRPr="00BF7933">
              <w:rPr>
                <w:rStyle w:val="Hyperlink"/>
              </w:rPr>
              <w:t>Nodrošināt konkurētspējīgu atalgojumu no valsts budžeta finansētajiem zinātniskajiem darbiniekiem</w:t>
            </w:r>
            <w:r>
              <w:rPr>
                <w:webHidden/>
              </w:rPr>
              <w:tab/>
            </w:r>
            <w:r>
              <w:rPr>
                <w:webHidden/>
              </w:rPr>
              <w:fldChar w:fldCharType="begin"/>
            </w:r>
            <w:r>
              <w:rPr>
                <w:webHidden/>
              </w:rPr>
              <w:instrText xml:space="preserve"> PAGEREF _Toc375047047 \h </w:instrText>
            </w:r>
            <w:r>
              <w:rPr>
                <w:webHidden/>
              </w:rPr>
            </w:r>
            <w:r>
              <w:rPr>
                <w:webHidden/>
              </w:rPr>
              <w:fldChar w:fldCharType="separate"/>
            </w:r>
            <w:r>
              <w:rPr>
                <w:webHidden/>
              </w:rPr>
              <w:t>40</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48" w:history="1">
            <w:r w:rsidRPr="00BF7933">
              <w:rPr>
                <w:rStyle w:val="Hyperlink"/>
              </w:rPr>
              <w:t>Veicamie uzdevumi:</w:t>
            </w:r>
            <w:r>
              <w:rPr>
                <w:webHidden/>
              </w:rPr>
              <w:tab/>
            </w:r>
            <w:r>
              <w:rPr>
                <w:webHidden/>
              </w:rPr>
              <w:fldChar w:fldCharType="begin"/>
            </w:r>
            <w:r>
              <w:rPr>
                <w:webHidden/>
              </w:rPr>
              <w:instrText xml:space="preserve"> PAGEREF _Toc375047048 \h </w:instrText>
            </w:r>
            <w:r>
              <w:rPr>
                <w:webHidden/>
              </w:rPr>
            </w:r>
            <w:r>
              <w:rPr>
                <w:webHidden/>
              </w:rPr>
              <w:fldChar w:fldCharType="separate"/>
            </w:r>
            <w:r>
              <w:rPr>
                <w:webHidden/>
              </w:rPr>
              <w:t>40</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49" w:history="1">
            <w:r w:rsidRPr="00BF7933">
              <w:rPr>
                <w:rStyle w:val="Hyperlink"/>
              </w:rPr>
              <w:t>7.1.2.</w:t>
            </w:r>
            <w:r>
              <w:rPr>
                <w:rFonts w:asciiTheme="minorHAnsi" w:eastAsiaTheme="minorEastAsia" w:hAnsiTheme="minorHAnsi" w:cstheme="minorBidi"/>
                <w:sz w:val="22"/>
                <w:szCs w:val="22"/>
                <w:lang w:eastAsia="lv-LV"/>
              </w:rPr>
              <w:tab/>
            </w:r>
            <w:r w:rsidRPr="00BF7933">
              <w:rPr>
                <w:rStyle w:val="Hyperlink"/>
              </w:rPr>
              <w:t>Attīstīt pētniecības ekselenci</w:t>
            </w:r>
            <w:r>
              <w:rPr>
                <w:webHidden/>
              </w:rPr>
              <w:tab/>
            </w:r>
            <w:r>
              <w:rPr>
                <w:webHidden/>
              </w:rPr>
              <w:fldChar w:fldCharType="begin"/>
            </w:r>
            <w:r>
              <w:rPr>
                <w:webHidden/>
              </w:rPr>
              <w:instrText xml:space="preserve"> PAGEREF _Toc375047049 \h </w:instrText>
            </w:r>
            <w:r>
              <w:rPr>
                <w:webHidden/>
              </w:rPr>
            </w:r>
            <w:r>
              <w:rPr>
                <w:webHidden/>
              </w:rPr>
              <w:fldChar w:fldCharType="separate"/>
            </w:r>
            <w:r>
              <w:rPr>
                <w:webHidden/>
              </w:rPr>
              <w:t>40</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50" w:history="1">
            <w:r w:rsidRPr="00BF7933">
              <w:rPr>
                <w:rStyle w:val="Hyperlink"/>
              </w:rPr>
              <w:t>Veicamie uzdevumi:</w:t>
            </w:r>
            <w:r>
              <w:rPr>
                <w:webHidden/>
              </w:rPr>
              <w:tab/>
            </w:r>
            <w:r>
              <w:rPr>
                <w:webHidden/>
              </w:rPr>
              <w:fldChar w:fldCharType="begin"/>
            </w:r>
            <w:r>
              <w:rPr>
                <w:webHidden/>
              </w:rPr>
              <w:instrText xml:space="preserve"> PAGEREF _Toc375047050 \h </w:instrText>
            </w:r>
            <w:r>
              <w:rPr>
                <w:webHidden/>
              </w:rPr>
            </w:r>
            <w:r>
              <w:rPr>
                <w:webHidden/>
              </w:rPr>
              <w:fldChar w:fldCharType="separate"/>
            </w:r>
            <w:r>
              <w:rPr>
                <w:webHidden/>
              </w:rPr>
              <w:t>41</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51" w:history="1">
            <w:r w:rsidRPr="00BF7933">
              <w:rPr>
                <w:rStyle w:val="Hyperlink"/>
              </w:rPr>
              <w:t>7.1.3.</w:t>
            </w:r>
            <w:r>
              <w:rPr>
                <w:rFonts w:asciiTheme="minorHAnsi" w:eastAsiaTheme="minorEastAsia" w:hAnsiTheme="minorHAnsi" w:cstheme="minorBidi"/>
                <w:sz w:val="22"/>
                <w:szCs w:val="22"/>
                <w:lang w:eastAsia="lv-LV"/>
              </w:rPr>
              <w:tab/>
            </w:r>
            <w:r w:rsidRPr="00BF7933">
              <w:rPr>
                <w:rStyle w:val="Hyperlink"/>
              </w:rPr>
              <w:t>Mazināt ZTAI resursu fragmentāciju</w:t>
            </w:r>
            <w:r>
              <w:rPr>
                <w:webHidden/>
              </w:rPr>
              <w:tab/>
            </w:r>
            <w:r>
              <w:rPr>
                <w:webHidden/>
              </w:rPr>
              <w:fldChar w:fldCharType="begin"/>
            </w:r>
            <w:r>
              <w:rPr>
                <w:webHidden/>
              </w:rPr>
              <w:instrText xml:space="preserve"> PAGEREF _Toc375047051 \h </w:instrText>
            </w:r>
            <w:r>
              <w:rPr>
                <w:webHidden/>
              </w:rPr>
            </w:r>
            <w:r>
              <w:rPr>
                <w:webHidden/>
              </w:rPr>
              <w:fldChar w:fldCharType="separate"/>
            </w:r>
            <w:r>
              <w:rPr>
                <w:webHidden/>
              </w:rPr>
              <w:t>41</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52" w:history="1">
            <w:r w:rsidRPr="00BF7933">
              <w:rPr>
                <w:rStyle w:val="Hyperlink"/>
              </w:rPr>
              <w:t>Veicamie uzdevumi:</w:t>
            </w:r>
            <w:r>
              <w:rPr>
                <w:webHidden/>
              </w:rPr>
              <w:tab/>
            </w:r>
            <w:r>
              <w:rPr>
                <w:webHidden/>
              </w:rPr>
              <w:fldChar w:fldCharType="begin"/>
            </w:r>
            <w:r>
              <w:rPr>
                <w:webHidden/>
              </w:rPr>
              <w:instrText xml:space="preserve"> PAGEREF _Toc375047052 \h </w:instrText>
            </w:r>
            <w:r>
              <w:rPr>
                <w:webHidden/>
              </w:rPr>
            </w:r>
            <w:r>
              <w:rPr>
                <w:webHidden/>
              </w:rPr>
              <w:fldChar w:fldCharType="separate"/>
            </w:r>
            <w:r>
              <w:rPr>
                <w:webHidden/>
              </w:rPr>
              <w:t>42</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53" w:history="1">
            <w:r w:rsidRPr="00BF7933">
              <w:rPr>
                <w:rStyle w:val="Hyperlink"/>
              </w:rPr>
              <w:t>7.1.4.</w:t>
            </w:r>
            <w:r>
              <w:rPr>
                <w:rFonts w:asciiTheme="minorHAnsi" w:eastAsiaTheme="minorEastAsia" w:hAnsiTheme="minorHAnsi" w:cstheme="minorBidi"/>
                <w:sz w:val="22"/>
                <w:szCs w:val="22"/>
                <w:lang w:eastAsia="lv-LV"/>
              </w:rPr>
              <w:tab/>
            </w:r>
            <w:r w:rsidRPr="00BF7933">
              <w:rPr>
                <w:rStyle w:val="Hyperlink"/>
              </w:rPr>
              <w:t>Atbalstīt zinātnes internacionalizāciju un starptautisko sadarbību</w:t>
            </w:r>
            <w:r>
              <w:rPr>
                <w:webHidden/>
              </w:rPr>
              <w:tab/>
            </w:r>
            <w:r>
              <w:rPr>
                <w:webHidden/>
              </w:rPr>
              <w:fldChar w:fldCharType="begin"/>
            </w:r>
            <w:r>
              <w:rPr>
                <w:webHidden/>
              </w:rPr>
              <w:instrText xml:space="preserve"> PAGEREF _Toc375047053 \h </w:instrText>
            </w:r>
            <w:r>
              <w:rPr>
                <w:webHidden/>
              </w:rPr>
            </w:r>
            <w:r>
              <w:rPr>
                <w:webHidden/>
              </w:rPr>
              <w:fldChar w:fldCharType="separate"/>
            </w:r>
            <w:r>
              <w:rPr>
                <w:webHidden/>
              </w:rPr>
              <w:t>42</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54" w:history="1">
            <w:r w:rsidRPr="00BF7933">
              <w:rPr>
                <w:rStyle w:val="Hyperlink"/>
              </w:rPr>
              <w:t>Veicamie uzdevumi:</w:t>
            </w:r>
            <w:r>
              <w:rPr>
                <w:webHidden/>
              </w:rPr>
              <w:tab/>
            </w:r>
            <w:r>
              <w:rPr>
                <w:webHidden/>
              </w:rPr>
              <w:fldChar w:fldCharType="begin"/>
            </w:r>
            <w:r>
              <w:rPr>
                <w:webHidden/>
              </w:rPr>
              <w:instrText xml:space="preserve"> PAGEREF _Toc375047054 \h </w:instrText>
            </w:r>
            <w:r>
              <w:rPr>
                <w:webHidden/>
              </w:rPr>
            </w:r>
            <w:r>
              <w:rPr>
                <w:webHidden/>
              </w:rPr>
              <w:fldChar w:fldCharType="separate"/>
            </w:r>
            <w:r>
              <w:rPr>
                <w:webHidden/>
              </w:rPr>
              <w:t>42</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55" w:history="1">
            <w:r w:rsidRPr="00BF7933">
              <w:rPr>
                <w:rStyle w:val="Hyperlink"/>
              </w:rPr>
              <w:t>7.2.</w:t>
            </w:r>
            <w:r>
              <w:rPr>
                <w:rFonts w:asciiTheme="minorHAnsi" w:eastAsiaTheme="minorEastAsia" w:hAnsiTheme="minorHAnsi" w:cstheme="minorBidi"/>
                <w:sz w:val="22"/>
                <w:szCs w:val="22"/>
                <w:lang w:eastAsia="lv-LV"/>
              </w:rPr>
              <w:tab/>
            </w:r>
            <w:r w:rsidRPr="00BF7933">
              <w:rPr>
                <w:rStyle w:val="Hyperlink"/>
              </w:rPr>
              <w:t>Rīcības virziens Nr. 2: Zinātnes, tehnoloģiju un inovācijas sasaiste ar sabiedrības un tautsaimniecības attīstības vajadzībām</w:t>
            </w:r>
            <w:r>
              <w:rPr>
                <w:webHidden/>
              </w:rPr>
              <w:tab/>
            </w:r>
            <w:r>
              <w:rPr>
                <w:webHidden/>
              </w:rPr>
              <w:fldChar w:fldCharType="begin"/>
            </w:r>
            <w:r>
              <w:rPr>
                <w:webHidden/>
              </w:rPr>
              <w:instrText xml:space="preserve"> PAGEREF _Toc375047055 \h </w:instrText>
            </w:r>
            <w:r>
              <w:rPr>
                <w:webHidden/>
              </w:rPr>
            </w:r>
            <w:r>
              <w:rPr>
                <w:webHidden/>
              </w:rPr>
              <w:fldChar w:fldCharType="separate"/>
            </w:r>
            <w:r>
              <w:rPr>
                <w:webHidden/>
              </w:rPr>
              <w:t>43</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56" w:history="1">
            <w:r w:rsidRPr="00BF7933">
              <w:rPr>
                <w:rStyle w:val="Hyperlink"/>
              </w:rPr>
              <w:t>7.2.1.</w:t>
            </w:r>
            <w:r>
              <w:rPr>
                <w:rFonts w:asciiTheme="minorHAnsi" w:eastAsiaTheme="minorEastAsia" w:hAnsiTheme="minorHAnsi" w:cstheme="minorBidi"/>
                <w:sz w:val="22"/>
                <w:szCs w:val="22"/>
                <w:lang w:eastAsia="lv-LV"/>
              </w:rPr>
              <w:tab/>
            </w:r>
            <w:r w:rsidRPr="00BF7933">
              <w:rPr>
                <w:rStyle w:val="Hyperlink"/>
              </w:rPr>
              <w:t>Zināšanu bāzes veidošana un pētniecības fokusēšana sabiedrības attīstībai svarīgos virzienos.</w:t>
            </w:r>
            <w:r>
              <w:rPr>
                <w:webHidden/>
              </w:rPr>
              <w:tab/>
            </w:r>
            <w:r>
              <w:rPr>
                <w:webHidden/>
              </w:rPr>
              <w:fldChar w:fldCharType="begin"/>
            </w:r>
            <w:r>
              <w:rPr>
                <w:webHidden/>
              </w:rPr>
              <w:instrText xml:space="preserve"> PAGEREF _Toc375047056 \h </w:instrText>
            </w:r>
            <w:r>
              <w:rPr>
                <w:webHidden/>
              </w:rPr>
            </w:r>
            <w:r>
              <w:rPr>
                <w:webHidden/>
              </w:rPr>
              <w:fldChar w:fldCharType="separate"/>
            </w:r>
            <w:r>
              <w:rPr>
                <w:webHidden/>
              </w:rPr>
              <w:t>43</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57" w:history="1">
            <w:r w:rsidRPr="00BF7933">
              <w:rPr>
                <w:rStyle w:val="Hyperlink"/>
              </w:rPr>
              <w:t>7.2.2.</w:t>
            </w:r>
            <w:r>
              <w:rPr>
                <w:rFonts w:asciiTheme="minorHAnsi" w:eastAsiaTheme="minorEastAsia" w:hAnsiTheme="minorHAnsi" w:cstheme="minorBidi"/>
                <w:sz w:val="22"/>
                <w:szCs w:val="22"/>
                <w:lang w:eastAsia="lv-LV"/>
              </w:rPr>
              <w:tab/>
            </w:r>
            <w:r w:rsidRPr="00BF7933">
              <w:rPr>
                <w:rStyle w:val="Hyperlink"/>
              </w:rPr>
              <w:t>Stimulēt nozaru ministriju un pašvaldību pasūtījumu</w:t>
            </w:r>
            <w:r>
              <w:rPr>
                <w:webHidden/>
              </w:rPr>
              <w:tab/>
            </w:r>
            <w:r>
              <w:rPr>
                <w:webHidden/>
              </w:rPr>
              <w:fldChar w:fldCharType="begin"/>
            </w:r>
            <w:r>
              <w:rPr>
                <w:webHidden/>
              </w:rPr>
              <w:instrText xml:space="preserve"> PAGEREF _Toc375047057 \h </w:instrText>
            </w:r>
            <w:r>
              <w:rPr>
                <w:webHidden/>
              </w:rPr>
            </w:r>
            <w:r>
              <w:rPr>
                <w:webHidden/>
              </w:rPr>
              <w:fldChar w:fldCharType="separate"/>
            </w:r>
            <w:r>
              <w:rPr>
                <w:webHidden/>
              </w:rPr>
              <w:t>44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58" w:history="1">
            <w:r w:rsidRPr="00BF7933">
              <w:rPr>
                <w:rStyle w:val="Hyperlink"/>
              </w:rPr>
              <w:t>Veicamie uzdevumi:</w:t>
            </w:r>
            <w:r>
              <w:rPr>
                <w:webHidden/>
              </w:rPr>
              <w:tab/>
            </w:r>
            <w:r>
              <w:rPr>
                <w:webHidden/>
              </w:rPr>
              <w:fldChar w:fldCharType="begin"/>
            </w:r>
            <w:r>
              <w:rPr>
                <w:webHidden/>
              </w:rPr>
              <w:instrText xml:space="preserve"> PAGEREF _Toc375047058 \h </w:instrText>
            </w:r>
            <w:r>
              <w:rPr>
                <w:webHidden/>
              </w:rPr>
            </w:r>
            <w:r>
              <w:rPr>
                <w:webHidden/>
              </w:rPr>
              <w:fldChar w:fldCharType="separate"/>
            </w:r>
            <w:r>
              <w:rPr>
                <w:webHidden/>
              </w:rPr>
              <w:t>44</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59" w:history="1">
            <w:r w:rsidRPr="00BF7933">
              <w:rPr>
                <w:rStyle w:val="Hyperlink"/>
              </w:rPr>
              <w:t>7.2.3.</w:t>
            </w:r>
            <w:r>
              <w:rPr>
                <w:rFonts w:asciiTheme="minorHAnsi" w:eastAsiaTheme="minorEastAsia" w:hAnsiTheme="minorHAnsi" w:cstheme="minorBidi"/>
                <w:sz w:val="22"/>
                <w:szCs w:val="22"/>
                <w:lang w:eastAsia="lv-LV"/>
              </w:rPr>
              <w:tab/>
            </w:r>
            <w:r w:rsidRPr="00BF7933">
              <w:rPr>
                <w:rStyle w:val="Hyperlink"/>
              </w:rPr>
              <w:t>Izglītības, zinātnes, tehnoloģiju attīstības, inovācijas un uzņēmējdarbības integrācija</w:t>
            </w:r>
            <w:r>
              <w:rPr>
                <w:webHidden/>
              </w:rPr>
              <w:tab/>
            </w:r>
            <w:r>
              <w:rPr>
                <w:webHidden/>
              </w:rPr>
              <w:fldChar w:fldCharType="begin"/>
            </w:r>
            <w:r>
              <w:rPr>
                <w:webHidden/>
              </w:rPr>
              <w:instrText xml:space="preserve"> PAGEREF _Toc375047059 \h </w:instrText>
            </w:r>
            <w:r>
              <w:rPr>
                <w:webHidden/>
              </w:rPr>
            </w:r>
            <w:r>
              <w:rPr>
                <w:webHidden/>
              </w:rPr>
              <w:fldChar w:fldCharType="separate"/>
            </w:r>
            <w:r>
              <w:rPr>
                <w:webHidden/>
              </w:rPr>
              <w:t>44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60" w:history="1">
            <w:r w:rsidRPr="00BF7933">
              <w:rPr>
                <w:rStyle w:val="Hyperlink"/>
              </w:rPr>
              <w:t>Veicamie uzdevumi:</w:t>
            </w:r>
            <w:r>
              <w:rPr>
                <w:webHidden/>
              </w:rPr>
              <w:tab/>
            </w:r>
            <w:r>
              <w:rPr>
                <w:webHidden/>
              </w:rPr>
              <w:fldChar w:fldCharType="begin"/>
            </w:r>
            <w:r>
              <w:rPr>
                <w:webHidden/>
              </w:rPr>
              <w:instrText xml:space="preserve"> PAGEREF _Toc375047060 \h </w:instrText>
            </w:r>
            <w:r>
              <w:rPr>
                <w:webHidden/>
              </w:rPr>
            </w:r>
            <w:r>
              <w:rPr>
                <w:webHidden/>
              </w:rPr>
              <w:fldChar w:fldCharType="separate"/>
            </w:r>
            <w:r>
              <w:rPr>
                <w:webHidden/>
              </w:rPr>
              <w:t>44</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61" w:history="1">
            <w:r w:rsidRPr="00BF7933">
              <w:rPr>
                <w:rStyle w:val="Hyperlink"/>
              </w:rPr>
              <w:t>7.2.4.</w:t>
            </w:r>
            <w:r>
              <w:rPr>
                <w:rFonts w:asciiTheme="minorHAnsi" w:eastAsiaTheme="minorEastAsia" w:hAnsiTheme="minorHAnsi" w:cstheme="minorBidi"/>
                <w:sz w:val="22"/>
                <w:szCs w:val="22"/>
                <w:lang w:eastAsia="lv-LV"/>
              </w:rPr>
              <w:tab/>
            </w:r>
            <w:r w:rsidRPr="00BF7933">
              <w:rPr>
                <w:rStyle w:val="Hyperlink"/>
              </w:rPr>
              <w:t>Inovāciju un zināšanu absorbcijas kapacitātes stiprināšana uzņēmumos</w:t>
            </w:r>
            <w:r>
              <w:rPr>
                <w:webHidden/>
              </w:rPr>
              <w:tab/>
            </w:r>
            <w:r>
              <w:rPr>
                <w:webHidden/>
              </w:rPr>
              <w:fldChar w:fldCharType="begin"/>
            </w:r>
            <w:r>
              <w:rPr>
                <w:webHidden/>
              </w:rPr>
              <w:instrText xml:space="preserve"> PAGEREF _Toc375047061 \h </w:instrText>
            </w:r>
            <w:r>
              <w:rPr>
                <w:webHidden/>
              </w:rPr>
            </w:r>
            <w:r>
              <w:rPr>
                <w:webHidden/>
              </w:rPr>
              <w:fldChar w:fldCharType="separate"/>
            </w:r>
            <w:r>
              <w:rPr>
                <w:webHidden/>
              </w:rPr>
              <w:t>45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62" w:history="1">
            <w:r w:rsidRPr="00BF7933">
              <w:rPr>
                <w:rStyle w:val="Hyperlink"/>
              </w:rPr>
              <w:t>Veicamie uzdevumi:</w:t>
            </w:r>
            <w:r>
              <w:rPr>
                <w:webHidden/>
              </w:rPr>
              <w:tab/>
            </w:r>
            <w:r>
              <w:rPr>
                <w:webHidden/>
              </w:rPr>
              <w:fldChar w:fldCharType="begin"/>
            </w:r>
            <w:r>
              <w:rPr>
                <w:webHidden/>
              </w:rPr>
              <w:instrText xml:space="preserve"> PAGEREF _Toc375047062 \h </w:instrText>
            </w:r>
            <w:r>
              <w:rPr>
                <w:webHidden/>
              </w:rPr>
            </w:r>
            <w:r>
              <w:rPr>
                <w:webHidden/>
              </w:rPr>
              <w:fldChar w:fldCharType="separate"/>
            </w:r>
            <w:r>
              <w:rPr>
                <w:webHidden/>
              </w:rPr>
              <w:t>45</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63" w:history="1">
            <w:r w:rsidRPr="00BF7933">
              <w:rPr>
                <w:rStyle w:val="Hyperlink"/>
              </w:rPr>
              <w:t>7.3.</w:t>
            </w:r>
            <w:r>
              <w:rPr>
                <w:rFonts w:asciiTheme="minorHAnsi" w:eastAsiaTheme="minorEastAsia" w:hAnsiTheme="minorHAnsi" w:cstheme="minorBidi"/>
                <w:sz w:val="22"/>
                <w:szCs w:val="22"/>
                <w:lang w:eastAsia="lv-LV"/>
              </w:rPr>
              <w:tab/>
            </w:r>
            <w:r w:rsidRPr="00BF7933">
              <w:rPr>
                <w:rStyle w:val="Hyperlink"/>
              </w:rPr>
              <w:t>Rīcības virziens Nr. 3: ZTI nozares efektīva pārvaldība</w:t>
            </w:r>
            <w:r>
              <w:rPr>
                <w:webHidden/>
              </w:rPr>
              <w:tab/>
            </w:r>
            <w:r>
              <w:rPr>
                <w:webHidden/>
              </w:rPr>
              <w:fldChar w:fldCharType="begin"/>
            </w:r>
            <w:r>
              <w:rPr>
                <w:webHidden/>
              </w:rPr>
              <w:instrText xml:space="preserve"> PAGEREF _Toc375047063 \h </w:instrText>
            </w:r>
            <w:r>
              <w:rPr>
                <w:webHidden/>
              </w:rPr>
            </w:r>
            <w:r>
              <w:rPr>
                <w:webHidden/>
              </w:rPr>
              <w:fldChar w:fldCharType="separate"/>
            </w:r>
            <w:r>
              <w:rPr>
                <w:webHidden/>
              </w:rPr>
              <w:t>46</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64" w:history="1">
            <w:r w:rsidRPr="00BF7933">
              <w:rPr>
                <w:rStyle w:val="Hyperlink"/>
              </w:rPr>
              <w:t>7.3.1.</w:t>
            </w:r>
            <w:r>
              <w:rPr>
                <w:rFonts w:asciiTheme="minorHAnsi" w:eastAsiaTheme="minorEastAsia" w:hAnsiTheme="minorHAnsi" w:cstheme="minorBidi"/>
                <w:sz w:val="22"/>
                <w:szCs w:val="22"/>
                <w:lang w:eastAsia="lv-LV"/>
              </w:rPr>
              <w:tab/>
            </w:r>
            <w:r w:rsidRPr="00BF7933">
              <w:rPr>
                <w:rStyle w:val="Hyperlink"/>
              </w:rPr>
              <w:t>Koordinēšanas uzlabošana</w:t>
            </w:r>
            <w:r>
              <w:rPr>
                <w:webHidden/>
              </w:rPr>
              <w:tab/>
            </w:r>
            <w:r>
              <w:rPr>
                <w:webHidden/>
              </w:rPr>
              <w:fldChar w:fldCharType="begin"/>
            </w:r>
            <w:r>
              <w:rPr>
                <w:webHidden/>
              </w:rPr>
              <w:instrText xml:space="preserve"> PAGEREF _Toc375047064 \h </w:instrText>
            </w:r>
            <w:r>
              <w:rPr>
                <w:webHidden/>
              </w:rPr>
            </w:r>
            <w:r>
              <w:rPr>
                <w:webHidden/>
              </w:rPr>
              <w:fldChar w:fldCharType="separate"/>
            </w:r>
            <w:r>
              <w:rPr>
                <w:webHidden/>
              </w:rPr>
              <w:t>46</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65" w:history="1">
            <w:r w:rsidRPr="00BF7933">
              <w:rPr>
                <w:rStyle w:val="Hyperlink"/>
              </w:rPr>
              <w:t>Veicami uzdevumi:</w:t>
            </w:r>
            <w:r>
              <w:rPr>
                <w:webHidden/>
              </w:rPr>
              <w:tab/>
            </w:r>
            <w:r>
              <w:rPr>
                <w:webHidden/>
              </w:rPr>
              <w:fldChar w:fldCharType="begin"/>
            </w:r>
            <w:r>
              <w:rPr>
                <w:webHidden/>
              </w:rPr>
              <w:instrText xml:space="preserve"> PAGEREF _Toc375047065 \h </w:instrText>
            </w:r>
            <w:r>
              <w:rPr>
                <w:webHidden/>
              </w:rPr>
            </w:r>
            <w:r>
              <w:rPr>
                <w:webHidden/>
              </w:rPr>
              <w:fldChar w:fldCharType="separate"/>
            </w:r>
            <w:r>
              <w:rPr>
                <w:webHidden/>
              </w:rPr>
              <w:t>46</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66" w:history="1">
            <w:r w:rsidRPr="00BF7933">
              <w:rPr>
                <w:rStyle w:val="Hyperlink"/>
              </w:rPr>
              <w:t>7.3.2.</w:t>
            </w:r>
            <w:r>
              <w:rPr>
                <w:rFonts w:asciiTheme="minorHAnsi" w:eastAsiaTheme="minorEastAsia" w:hAnsiTheme="minorHAnsi" w:cstheme="minorBidi"/>
                <w:sz w:val="22"/>
                <w:szCs w:val="22"/>
                <w:lang w:eastAsia="lv-LV"/>
              </w:rPr>
              <w:tab/>
            </w:r>
            <w:r w:rsidRPr="00BF7933">
              <w:rPr>
                <w:rStyle w:val="Hyperlink"/>
              </w:rPr>
              <w:t>Ieguldījumu efektivitātes palielināšana</w:t>
            </w:r>
            <w:r>
              <w:rPr>
                <w:webHidden/>
              </w:rPr>
              <w:tab/>
            </w:r>
            <w:r>
              <w:rPr>
                <w:webHidden/>
              </w:rPr>
              <w:fldChar w:fldCharType="begin"/>
            </w:r>
            <w:r>
              <w:rPr>
                <w:webHidden/>
              </w:rPr>
              <w:instrText xml:space="preserve"> PAGEREF _Toc375047066 \h </w:instrText>
            </w:r>
            <w:r>
              <w:rPr>
                <w:webHidden/>
              </w:rPr>
            </w:r>
            <w:r>
              <w:rPr>
                <w:webHidden/>
              </w:rPr>
              <w:fldChar w:fldCharType="separate"/>
            </w:r>
            <w:r>
              <w:rPr>
                <w:webHidden/>
              </w:rPr>
              <w:t>46</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67" w:history="1">
            <w:r w:rsidRPr="00BF7933">
              <w:rPr>
                <w:rStyle w:val="Hyperlink"/>
              </w:rPr>
              <w:t>7.3.3.</w:t>
            </w:r>
            <w:r>
              <w:rPr>
                <w:rFonts w:asciiTheme="minorHAnsi" w:eastAsiaTheme="minorEastAsia" w:hAnsiTheme="minorHAnsi" w:cstheme="minorBidi"/>
                <w:sz w:val="22"/>
                <w:szCs w:val="22"/>
                <w:lang w:eastAsia="lv-LV"/>
              </w:rPr>
              <w:tab/>
            </w:r>
            <w:r w:rsidRPr="00BF7933">
              <w:rPr>
                <w:rStyle w:val="Hyperlink"/>
              </w:rPr>
              <w:t>Valsts budžeta finansējuma palielināšana ZTAI</w:t>
            </w:r>
            <w:r>
              <w:rPr>
                <w:webHidden/>
              </w:rPr>
              <w:tab/>
            </w:r>
            <w:r>
              <w:rPr>
                <w:webHidden/>
              </w:rPr>
              <w:fldChar w:fldCharType="begin"/>
            </w:r>
            <w:r>
              <w:rPr>
                <w:webHidden/>
              </w:rPr>
              <w:instrText xml:space="preserve"> PAGEREF _Toc375047067 \h </w:instrText>
            </w:r>
            <w:r>
              <w:rPr>
                <w:webHidden/>
              </w:rPr>
            </w:r>
            <w:r>
              <w:rPr>
                <w:webHidden/>
              </w:rPr>
              <w:fldChar w:fldCharType="separate"/>
            </w:r>
            <w:r>
              <w:rPr>
                <w:webHidden/>
              </w:rPr>
              <w:t>47</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68" w:history="1">
            <w:r w:rsidRPr="00BF7933">
              <w:rPr>
                <w:rStyle w:val="Hyperlink"/>
              </w:rPr>
              <w:t>7.3.4.</w:t>
            </w:r>
            <w:r>
              <w:rPr>
                <w:rFonts w:asciiTheme="minorHAnsi" w:eastAsiaTheme="minorEastAsia" w:hAnsiTheme="minorHAnsi" w:cstheme="minorBidi"/>
                <w:sz w:val="22"/>
                <w:szCs w:val="22"/>
                <w:lang w:eastAsia="lv-LV"/>
              </w:rPr>
              <w:tab/>
            </w:r>
            <w:r w:rsidRPr="00BF7933">
              <w:rPr>
                <w:rStyle w:val="Hyperlink"/>
              </w:rPr>
              <w:t>Institucionālā, jeb bāzes finansējuma aprēķināšana un piešķiršana atbilstoši politikas uzstādījumiem</w:t>
            </w:r>
            <w:r>
              <w:rPr>
                <w:webHidden/>
              </w:rPr>
              <w:tab/>
            </w:r>
            <w:r>
              <w:rPr>
                <w:webHidden/>
              </w:rPr>
              <w:fldChar w:fldCharType="begin"/>
            </w:r>
            <w:r>
              <w:rPr>
                <w:webHidden/>
              </w:rPr>
              <w:instrText xml:space="preserve"> PAGEREF _Toc375047068 \h </w:instrText>
            </w:r>
            <w:r>
              <w:rPr>
                <w:webHidden/>
              </w:rPr>
            </w:r>
            <w:r>
              <w:rPr>
                <w:webHidden/>
              </w:rPr>
              <w:fldChar w:fldCharType="separate"/>
            </w:r>
            <w:r>
              <w:rPr>
                <w:webHidden/>
              </w:rPr>
              <w:t>47</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69" w:history="1">
            <w:r w:rsidRPr="00BF7933">
              <w:rPr>
                <w:rStyle w:val="Hyperlink"/>
              </w:rPr>
              <w:t>7.3.5.</w:t>
            </w:r>
            <w:r>
              <w:rPr>
                <w:rFonts w:asciiTheme="minorHAnsi" w:eastAsiaTheme="minorEastAsia" w:hAnsiTheme="minorHAnsi" w:cstheme="minorBidi"/>
                <w:sz w:val="22"/>
                <w:szCs w:val="22"/>
                <w:lang w:eastAsia="lv-LV"/>
              </w:rPr>
              <w:tab/>
            </w:r>
            <w:r w:rsidRPr="00BF7933">
              <w:rPr>
                <w:rStyle w:val="Hyperlink"/>
              </w:rPr>
              <w:t>P&amp;A konkursa kārtībā piešķirtā finansējuma apjoma pakāpeniska palielināšana</w:t>
            </w:r>
            <w:r>
              <w:rPr>
                <w:webHidden/>
              </w:rPr>
              <w:tab/>
            </w:r>
            <w:r>
              <w:rPr>
                <w:webHidden/>
              </w:rPr>
              <w:fldChar w:fldCharType="begin"/>
            </w:r>
            <w:r>
              <w:rPr>
                <w:webHidden/>
              </w:rPr>
              <w:instrText xml:space="preserve"> PAGEREF _Toc375047069 \h </w:instrText>
            </w:r>
            <w:r>
              <w:rPr>
                <w:webHidden/>
              </w:rPr>
            </w:r>
            <w:r>
              <w:rPr>
                <w:webHidden/>
              </w:rPr>
              <w:fldChar w:fldCharType="separate"/>
            </w:r>
            <w:r>
              <w:rPr>
                <w:webHidden/>
              </w:rPr>
              <w:t>48</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70" w:history="1">
            <w:r w:rsidRPr="00BF7933">
              <w:rPr>
                <w:rStyle w:val="Hyperlink"/>
              </w:rPr>
              <w:t>7.3.6.</w:t>
            </w:r>
            <w:r>
              <w:rPr>
                <w:rFonts w:asciiTheme="minorHAnsi" w:eastAsiaTheme="minorEastAsia" w:hAnsiTheme="minorHAnsi" w:cstheme="minorBidi"/>
                <w:sz w:val="22"/>
                <w:szCs w:val="22"/>
                <w:lang w:eastAsia="lv-LV"/>
              </w:rPr>
              <w:tab/>
            </w:r>
            <w:r w:rsidRPr="00BF7933">
              <w:rPr>
                <w:rStyle w:val="Hyperlink"/>
              </w:rPr>
              <w:t>Jaunu ZTAI politikas mērķiem un uzdevumiem atbilstošu finanšu instrumentu izveidošana.</w:t>
            </w:r>
            <w:r>
              <w:rPr>
                <w:webHidden/>
              </w:rPr>
              <w:tab/>
            </w:r>
            <w:r>
              <w:rPr>
                <w:webHidden/>
              </w:rPr>
              <w:fldChar w:fldCharType="begin"/>
            </w:r>
            <w:r>
              <w:rPr>
                <w:webHidden/>
              </w:rPr>
              <w:instrText xml:space="preserve"> PAGEREF _Toc375047070 \h </w:instrText>
            </w:r>
            <w:r>
              <w:rPr>
                <w:webHidden/>
              </w:rPr>
            </w:r>
            <w:r>
              <w:rPr>
                <w:webHidden/>
              </w:rPr>
              <w:fldChar w:fldCharType="separate"/>
            </w:r>
            <w:r>
              <w:rPr>
                <w:webHidden/>
              </w:rPr>
              <w:t>49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71" w:history="1">
            <w:r w:rsidRPr="00BF7933">
              <w:rPr>
                <w:rStyle w:val="Hyperlink"/>
              </w:rPr>
              <w:t>Veicamie uzdevumi</w:t>
            </w:r>
            <w:r>
              <w:rPr>
                <w:webHidden/>
              </w:rPr>
              <w:tab/>
            </w:r>
            <w:r>
              <w:rPr>
                <w:webHidden/>
              </w:rPr>
              <w:fldChar w:fldCharType="begin"/>
            </w:r>
            <w:r>
              <w:rPr>
                <w:webHidden/>
              </w:rPr>
              <w:instrText xml:space="preserve"> PAGEREF _Toc375047071 \h </w:instrText>
            </w:r>
            <w:r>
              <w:rPr>
                <w:webHidden/>
              </w:rPr>
            </w:r>
            <w:r>
              <w:rPr>
                <w:webHidden/>
              </w:rPr>
              <w:fldChar w:fldCharType="separate"/>
            </w:r>
            <w:r>
              <w:rPr>
                <w:webHidden/>
              </w:rPr>
              <w:t>49</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72" w:history="1">
            <w:r w:rsidRPr="00BF7933">
              <w:rPr>
                <w:rStyle w:val="Hyperlink"/>
              </w:rPr>
              <w:t>7.3.7.</w:t>
            </w:r>
            <w:r>
              <w:rPr>
                <w:rFonts w:asciiTheme="minorHAnsi" w:eastAsiaTheme="minorEastAsia" w:hAnsiTheme="minorHAnsi" w:cstheme="minorBidi"/>
                <w:sz w:val="22"/>
                <w:szCs w:val="22"/>
                <w:lang w:eastAsia="lv-LV"/>
              </w:rPr>
              <w:tab/>
            </w:r>
            <w:r w:rsidRPr="00BF7933">
              <w:rPr>
                <w:rStyle w:val="Hyperlink"/>
              </w:rPr>
              <w:t>Atbalstīt pētniecību augstākajā izglītībā (AI investīcijas)</w:t>
            </w:r>
            <w:r>
              <w:rPr>
                <w:webHidden/>
              </w:rPr>
              <w:tab/>
            </w:r>
            <w:r>
              <w:rPr>
                <w:webHidden/>
              </w:rPr>
              <w:fldChar w:fldCharType="begin"/>
            </w:r>
            <w:r>
              <w:rPr>
                <w:webHidden/>
              </w:rPr>
              <w:instrText xml:space="preserve"> PAGEREF _Toc375047072 \h </w:instrText>
            </w:r>
            <w:r>
              <w:rPr>
                <w:webHidden/>
              </w:rPr>
            </w:r>
            <w:r>
              <w:rPr>
                <w:webHidden/>
              </w:rPr>
              <w:fldChar w:fldCharType="separate"/>
            </w:r>
            <w:r>
              <w:rPr>
                <w:webHidden/>
              </w:rPr>
              <w:t>49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73" w:history="1">
            <w:r w:rsidRPr="00BF7933">
              <w:rPr>
                <w:rStyle w:val="Hyperlink"/>
              </w:rPr>
              <w:t>Veicamie uzdevumi:</w:t>
            </w:r>
            <w:r>
              <w:rPr>
                <w:webHidden/>
              </w:rPr>
              <w:tab/>
            </w:r>
            <w:r>
              <w:rPr>
                <w:webHidden/>
              </w:rPr>
              <w:fldChar w:fldCharType="begin"/>
            </w:r>
            <w:r>
              <w:rPr>
                <w:webHidden/>
              </w:rPr>
              <w:instrText xml:space="preserve"> PAGEREF _Toc375047073 \h </w:instrText>
            </w:r>
            <w:r>
              <w:rPr>
                <w:webHidden/>
              </w:rPr>
            </w:r>
            <w:r>
              <w:rPr>
                <w:webHidden/>
              </w:rPr>
              <w:fldChar w:fldCharType="separate"/>
            </w:r>
            <w:r>
              <w:rPr>
                <w:webHidden/>
              </w:rPr>
              <w:t>49</w:t>
            </w:r>
            <w:r>
              <w:rPr>
                <w:webHidden/>
              </w:rPr>
              <w:fldChar w:fldCharType="end"/>
            </w:r>
          </w:hyperlink>
        </w:p>
        <w:p w:rsidR="008810EB" w:rsidRDefault="008810EB">
          <w:pPr>
            <w:pStyle w:val="TOC2"/>
            <w:tabs>
              <w:tab w:val="left" w:pos="1100"/>
              <w:tab w:val="right" w:leader="dot" w:pos="9061"/>
            </w:tabs>
            <w:rPr>
              <w:rFonts w:asciiTheme="minorHAnsi" w:eastAsiaTheme="minorEastAsia" w:hAnsiTheme="minorHAnsi" w:cstheme="minorBidi"/>
              <w:sz w:val="22"/>
              <w:szCs w:val="22"/>
              <w:lang w:eastAsia="lv-LV"/>
            </w:rPr>
          </w:pPr>
          <w:hyperlink w:anchor="_Toc375047074" w:history="1">
            <w:r w:rsidRPr="00BF7933">
              <w:rPr>
                <w:rStyle w:val="Hyperlink"/>
              </w:rPr>
              <w:t>7.3.8.</w:t>
            </w:r>
            <w:r>
              <w:rPr>
                <w:rFonts w:asciiTheme="minorHAnsi" w:eastAsiaTheme="minorEastAsia" w:hAnsiTheme="minorHAnsi" w:cstheme="minorBidi"/>
                <w:sz w:val="22"/>
                <w:szCs w:val="22"/>
                <w:lang w:eastAsia="lv-LV"/>
              </w:rPr>
              <w:tab/>
            </w:r>
            <w:r w:rsidRPr="00BF7933">
              <w:rPr>
                <w:rStyle w:val="Hyperlink"/>
              </w:rPr>
              <w:t>Izveidot politikas ieviešanas monitoringa un ietekmes novērtēšanas sistēmu</w:t>
            </w:r>
            <w:r>
              <w:rPr>
                <w:webHidden/>
              </w:rPr>
              <w:tab/>
            </w:r>
            <w:r>
              <w:rPr>
                <w:webHidden/>
              </w:rPr>
              <w:fldChar w:fldCharType="begin"/>
            </w:r>
            <w:r>
              <w:rPr>
                <w:webHidden/>
              </w:rPr>
              <w:instrText xml:space="preserve"> PAGEREF _Toc375047074 \h </w:instrText>
            </w:r>
            <w:r>
              <w:rPr>
                <w:webHidden/>
              </w:rPr>
            </w:r>
            <w:r>
              <w:rPr>
                <w:webHidden/>
              </w:rPr>
              <w:fldChar w:fldCharType="separate"/>
            </w:r>
            <w:r>
              <w:rPr>
                <w:webHidden/>
              </w:rPr>
              <w:t>49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75" w:history="1">
            <w:r w:rsidRPr="00BF7933">
              <w:rPr>
                <w:rStyle w:val="Hyperlink"/>
              </w:rPr>
              <w:t>Veicamie uzdevumi:</w:t>
            </w:r>
            <w:r>
              <w:rPr>
                <w:webHidden/>
              </w:rPr>
              <w:tab/>
            </w:r>
            <w:r>
              <w:rPr>
                <w:webHidden/>
              </w:rPr>
              <w:fldChar w:fldCharType="begin"/>
            </w:r>
            <w:r>
              <w:rPr>
                <w:webHidden/>
              </w:rPr>
              <w:instrText xml:space="preserve"> PAGEREF _Toc375047075 \h </w:instrText>
            </w:r>
            <w:r>
              <w:rPr>
                <w:webHidden/>
              </w:rPr>
            </w:r>
            <w:r>
              <w:rPr>
                <w:webHidden/>
              </w:rPr>
              <w:fldChar w:fldCharType="separate"/>
            </w:r>
            <w:r>
              <w:rPr>
                <w:webHidden/>
              </w:rPr>
              <w:t>50</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76" w:history="1">
            <w:r w:rsidRPr="00BF7933">
              <w:rPr>
                <w:rStyle w:val="Hyperlink"/>
              </w:rPr>
              <w:t>7.4.</w:t>
            </w:r>
            <w:r>
              <w:rPr>
                <w:rFonts w:asciiTheme="minorHAnsi" w:eastAsiaTheme="minorEastAsia" w:hAnsiTheme="minorHAnsi" w:cstheme="minorBidi"/>
                <w:sz w:val="22"/>
                <w:szCs w:val="22"/>
                <w:lang w:eastAsia="lv-LV"/>
              </w:rPr>
              <w:tab/>
            </w:r>
            <w:r w:rsidRPr="00BF7933">
              <w:rPr>
                <w:rStyle w:val="Hyperlink"/>
              </w:rPr>
              <w:t>Rīcības virziens Nr. 4: Sabiedrības izpratnes veicināšana, zinātnes un inovācijas popularizēšana</w:t>
            </w:r>
            <w:r>
              <w:rPr>
                <w:webHidden/>
              </w:rPr>
              <w:tab/>
            </w:r>
            <w:r>
              <w:rPr>
                <w:webHidden/>
              </w:rPr>
              <w:fldChar w:fldCharType="begin"/>
            </w:r>
            <w:r>
              <w:rPr>
                <w:webHidden/>
              </w:rPr>
              <w:instrText xml:space="preserve"> PAGEREF _Toc375047076 \h </w:instrText>
            </w:r>
            <w:r>
              <w:rPr>
                <w:webHidden/>
              </w:rPr>
            </w:r>
            <w:r>
              <w:rPr>
                <w:webHidden/>
              </w:rPr>
              <w:fldChar w:fldCharType="separate"/>
            </w:r>
            <w:r>
              <w:rPr>
                <w:webHidden/>
              </w:rPr>
              <w:t>50</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7077" w:history="1">
            <w:r w:rsidRPr="00BF7933">
              <w:rPr>
                <w:rStyle w:val="Hyperlink"/>
              </w:rPr>
              <w:t>8.</w:t>
            </w:r>
            <w:r>
              <w:rPr>
                <w:rFonts w:asciiTheme="minorHAnsi" w:eastAsiaTheme="minorEastAsia" w:hAnsiTheme="minorHAnsi" w:cstheme="minorBidi"/>
                <w:sz w:val="22"/>
                <w:szCs w:val="22"/>
                <w:lang w:eastAsia="lv-LV"/>
              </w:rPr>
              <w:tab/>
            </w:r>
            <w:r w:rsidRPr="00BF7933">
              <w:rPr>
                <w:rStyle w:val="Hyperlink"/>
              </w:rPr>
              <w:t>Zinātnes, tehnoloģijas attīstības un inovācijas politikas rezultāti un to sasniegšanas rādītāji</w:t>
            </w:r>
            <w:r>
              <w:rPr>
                <w:webHidden/>
              </w:rPr>
              <w:tab/>
            </w:r>
            <w:r>
              <w:rPr>
                <w:webHidden/>
              </w:rPr>
              <w:fldChar w:fldCharType="begin"/>
            </w:r>
            <w:r>
              <w:rPr>
                <w:webHidden/>
              </w:rPr>
              <w:instrText xml:space="preserve"> PAGEREF _Toc375047077 \h </w:instrText>
            </w:r>
            <w:r>
              <w:rPr>
                <w:webHidden/>
              </w:rPr>
            </w:r>
            <w:r>
              <w:rPr>
                <w:webHidden/>
              </w:rPr>
              <w:fldChar w:fldCharType="separate"/>
            </w:r>
            <w:r>
              <w:rPr>
                <w:webHidden/>
              </w:rPr>
              <w:t>51</w:t>
            </w:r>
            <w:r>
              <w:rPr>
                <w:webHidden/>
              </w:rPr>
              <w:fldChar w:fldCharType="end"/>
            </w:r>
          </w:hyperlink>
        </w:p>
        <w:p w:rsidR="008810EB" w:rsidRDefault="008810EB">
          <w:pPr>
            <w:pStyle w:val="TOC2"/>
            <w:tabs>
              <w:tab w:val="left" w:pos="660"/>
              <w:tab w:val="right" w:leader="dot" w:pos="9061"/>
            </w:tabs>
            <w:rPr>
              <w:rFonts w:asciiTheme="minorHAnsi" w:eastAsiaTheme="minorEastAsia" w:hAnsiTheme="minorHAnsi" w:cstheme="minorBidi"/>
              <w:sz w:val="22"/>
              <w:szCs w:val="22"/>
              <w:lang w:eastAsia="lv-LV"/>
            </w:rPr>
          </w:pPr>
          <w:hyperlink w:anchor="_Toc375047078" w:history="1">
            <w:r w:rsidRPr="00BF7933">
              <w:rPr>
                <w:rStyle w:val="Hyperlink"/>
              </w:rPr>
              <w:t>9.</w:t>
            </w:r>
            <w:r>
              <w:rPr>
                <w:rFonts w:asciiTheme="minorHAnsi" w:eastAsiaTheme="minorEastAsia" w:hAnsiTheme="minorHAnsi" w:cstheme="minorBidi"/>
                <w:sz w:val="22"/>
                <w:szCs w:val="22"/>
                <w:lang w:eastAsia="lv-LV"/>
              </w:rPr>
              <w:tab/>
            </w:r>
            <w:r w:rsidRPr="00BF7933">
              <w:rPr>
                <w:rStyle w:val="Hyperlink"/>
              </w:rPr>
              <w:t>Ietekmes uz valsts budžetu un pašvaldību budžetu novērtējums</w:t>
            </w:r>
            <w:r>
              <w:rPr>
                <w:webHidden/>
              </w:rPr>
              <w:tab/>
            </w:r>
            <w:r>
              <w:rPr>
                <w:webHidden/>
              </w:rPr>
              <w:fldChar w:fldCharType="begin"/>
            </w:r>
            <w:r>
              <w:rPr>
                <w:webHidden/>
              </w:rPr>
              <w:instrText xml:space="preserve"> PAGEREF _Toc375047078 \h </w:instrText>
            </w:r>
            <w:r>
              <w:rPr>
                <w:webHidden/>
              </w:rPr>
            </w:r>
            <w:r>
              <w:rPr>
                <w:webHidden/>
              </w:rPr>
              <w:fldChar w:fldCharType="separate"/>
            </w:r>
            <w:r>
              <w:rPr>
                <w:webHidden/>
              </w:rPr>
              <w:t>53</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079" w:history="1">
            <w:r w:rsidRPr="00BF7933">
              <w:rPr>
                <w:rStyle w:val="Hyperlink"/>
              </w:rPr>
              <w:t>10.</w:t>
            </w:r>
            <w:r>
              <w:rPr>
                <w:rFonts w:asciiTheme="minorHAnsi" w:eastAsiaTheme="minorEastAsia" w:hAnsiTheme="minorHAnsi" w:cstheme="minorBidi"/>
                <w:sz w:val="22"/>
                <w:szCs w:val="22"/>
                <w:lang w:eastAsia="lv-LV"/>
              </w:rPr>
              <w:tab/>
            </w:r>
            <w:r w:rsidRPr="00BF7933">
              <w:rPr>
                <w:rStyle w:val="Hyperlink"/>
              </w:rPr>
              <w:t>Turpmākās rīcības plānojums</w:t>
            </w:r>
            <w:r>
              <w:rPr>
                <w:webHidden/>
              </w:rPr>
              <w:tab/>
            </w:r>
            <w:r>
              <w:rPr>
                <w:webHidden/>
              </w:rPr>
              <w:fldChar w:fldCharType="begin"/>
            </w:r>
            <w:r>
              <w:rPr>
                <w:webHidden/>
              </w:rPr>
              <w:instrText xml:space="preserve"> PAGEREF _Toc375047079 \h </w:instrText>
            </w:r>
            <w:r>
              <w:rPr>
                <w:webHidden/>
              </w:rPr>
            </w:r>
            <w:r>
              <w:rPr>
                <w:webHidden/>
              </w:rPr>
              <w:fldChar w:fldCharType="separate"/>
            </w:r>
            <w:r>
              <w:rPr>
                <w:webHidden/>
              </w:rPr>
              <w:t>55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80" w:history="1">
            <w:r w:rsidRPr="00BF7933">
              <w:rPr>
                <w:rStyle w:val="Hyperlink"/>
              </w:rPr>
              <w:t>Rīcības virziens Nr. 1: ZTI nozares konkurētspējas paaugstināšana</w:t>
            </w:r>
            <w:r>
              <w:rPr>
                <w:webHidden/>
              </w:rPr>
              <w:tab/>
            </w:r>
            <w:r>
              <w:rPr>
                <w:webHidden/>
              </w:rPr>
              <w:fldChar w:fldCharType="begin"/>
            </w:r>
            <w:r>
              <w:rPr>
                <w:webHidden/>
              </w:rPr>
              <w:instrText xml:space="preserve"> PAGEREF _Toc375047080 \h </w:instrText>
            </w:r>
            <w:r>
              <w:rPr>
                <w:webHidden/>
              </w:rPr>
            </w:r>
            <w:r>
              <w:rPr>
                <w:webHidden/>
              </w:rPr>
              <w:fldChar w:fldCharType="separate"/>
            </w:r>
            <w:r>
              <w:rPr>
                <w:webHidden/>
              </w:rPr>
              <w:t>55</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81" w:history="1">
            <w:r w:rsidRPr="00BF7933">
              <w:rPr>
                <w:rStyle w:val="Hyperlink"/>
              </w:rPr>
              <w:t>Attīstīt nozares cilvēkkapitālu</w:t>
            </w:r>
            <w:r>
              <w:rPr>
                <w:webHidden/>
              </w:rPr>
              <w:tab/>
            </w:r>
            <w:r>
              <w:rPr>
                <w:webHidden/>
              </w:rPr>
              <w:fldChar w:fldCharType="begin"/>
            </w:r>
            <w:r>
              <w:rPr>
                <w:webHidden/>
              </w:rPr>
              <w:instrText xml:space="preserve"> PAGEREF _Toc375047081 \h </w:instrText>
            </w:r>
            <w:r>
              <w:rPr>
                <w:webHidden/>
              </w:rPr>
            </w:r>
            <w:r>
              <w:rPr>
                <w:webHidden/>
              </w:rPr>
              <w:fldChar w:fldCharType="separate"/>
            </w:r>
            <w:r>
              <w:rPr>
                <w:webHidden/>
              </w:rPr>
              <w:t>55</w:t>
            </w:r>
            <w:r>
              <w:rPr>
                <w:webHidden/>
              </w:rPr>
              <w:fldChar w:fldCharType="end"/>
            </w:r>
          </w:hyperlink>
        </w:p>
        <w:p w:rsidR="008810EB" w:rsidRDefault="008810EB">
          <w:pPr>
            <w:pStyle w:val="TOC3"/>
            <w:tabs>
              <w:tab w:val="right" w:leader="dot" w:pos="9061"/>
            </w:tabs>
            <w:rPr>
              <w:rFonts w:asciiTheme="minorHAnsi" w:eastAsiaTheme="minorEastAsia" w:hAnsiTheme="minorHAnsi" w:cstheme="minorBidi"/>
              <w:noProof/>
              <w:sz w:val="22"/>
              <w:szCs w:val="22"/>
              <w:lang w:eastAsia="lv-LV"/>
            </w:rPr>
          </w:pPr>
          <w:hyperlink w:anchor="_Toc375047082" w:history="1">
            <w:r w:rsidRPr="00BF7933">
              <w:rPr>
                <w:rStyle w:val="Hyperlink"/>
                <w:noProof/>
              </w:rPr>
              <w:t>Īstenot pasākumus jauno zinātnieku piesaistīšanai un karjeras attīstībai</w:t>
            </w:r>
            <w:r>
              <w:rPr>
                <w:noProof/>
                <w:webHidden/>
              </w:rPr>
              <w:tab/>
            </w:r>
            <w:r>
              <w:rPr>
                <w:noProof/>
                <w:webHidden/>
              </w:rPr>
              <w:fldChar w:fldCharType="begin"/>
            </w:r>
            <w:r>
              <w:rPr>
                <w:noProof/>
                <w:webHidden/>
              </w:rPr>
              <w:instrText xml:space="preserve"> PAGEREF _Toc375047082 \h </w:instrText>
            </w:r>
            <w:r>
              <w:rPr>
                <w:noProof/>
                <w:webHidden/>
              </w:rPr>
            </w:r>
            <w:r>
              <w:rPr>
                <w:noProof/>
                <w:webHidden/>
              </w:rPr>
              <w:fldChar w:fldCharType="separate"/>
            </w:r>
            <w:r>
              <w:rPr>
                <w:noProof/>
                <w:webHidden/>
              </w:rPr>
              <w:t>55</w:t>
            </w:r>
            <w:r>
              <w:rPr>
                <w:noProof/>
                <w:webHidden/>
              </w:rPr>
              <w:fldChar w:fldCharType="end"/>
            </w:r>
          </w:hyperlink>
        </w:p>
        <w:p w:rsidR="008810EB" w:rsidRDefault="008810EB">
          <w:pPr>
            <w:pStyle w:val="TOC3"/>
            <w:tabs>
              <w:tab w:val="right" w:leader="dot" w:pos="9061"/>
            </w:tabs>
            <w:rPr>
              <w:rFonts w:asciiTheme="minorHAnsi" w:eastAsiaTheme="minorEastAsia" w:hAnsiTheme="minorHAnsi" w:cstheme="minorBidi"/>
              <w:noProof/>
              <w:sz w:val="22"/>
              <w:szCs w:val="22"/>
              <w:lang w:eastAsia="lv-LV"/>
            </w:rPr>
          </w:pPr>
          <w:hyperlink w:anchor="_Toc375047083" w:history="1">
            <w:r w:rsidRPr="00BF7933">
              <w:rPr>
                <w:rStyle w:val="Hyperlink"/>
                <w:noProof/>
              </w:rPr>
              <w:t>Atbalsts doktorantūras studijām, t.sk. izcilības stipendijas un kopējas doktorantūras programmas</w:t>
            </w:r>
            <w:r>
              <w:rPr>
                <w:noProof/>
                <w:webHidden/>
              </w:rPr>
              <w:tab/>
            </w:r>
            <w:r>
              <w:rPr>
                <w:noProof/>
                <w:webHidden/>
              </w:rPr>
              <w:fldChar w:fldCharType="begin"/>
            </w:r>
            <w:r>
              <w:rPr>
                <w:noProof/>
                <w:webHidden/>
              </w:rPr>
              <w:instrText xml:space="preserve"> PAGEREF _Toc375047083 \h </w:instrText>
            </w:r>
            <w:r>
              <w:rPr>
                <w:noProof/>
                <w:webHidden/>
              </w:rPr>
            </w:r>
            <w:r>
              <w:rPr>
                <w:noProof/>
                <w:webHidden/>
              </w:rPr>
              <w:fldChar w:fldCharType="separate"/>
            </w:r>
            <w:r>
              <w:rPr>
                <w:noProof/>
                <w:webHidden/>
              </w:rPr>
              <w:t>55</w:t>
            </w:r>
            <w:r>
              <w:rPr>
                <w:noProof/>
                <w:webHidden/>
              </w:rPr>
              <w:fldChar w:fldCharType="end"/>
            </w:r>
          </w:hyperlink>
        </w:p>
        <w:p w:rsidR="008810EB" w:rsidRDefault="008810EB">
          <w:pPr>
            <w:pStyle w:val="TOC3"/>
            <w:tabs>
              <w:tab w:val="right" w:leader="dot" w:pos="9061"/>
            </w:tabs>
            <w:rPr>
              <w:rFonts w:asciiTheme="minorHAnsi" w:eastAsiaTheme="minorEastAsia" w:hAnsiTheme="minorHAnsi" w:cstheme="minorBidi"/>
              <w:noProof/>
              <w:sz w:val="22"/>
              <w:szCs w:val="22"/>
              <w:lang w:eastAsia="lv-LV"/>
            </w:rPr>
          </w:pPr>
          <w:hyperlink w:anchor="_Toc375047084" w:history="1">
            <w:r w:rsidRPr="00BF7933">
              <w:rPr>
                <w:rStyle w:val="Hyperlink"/>
                <w:noProof/>
              </w:rPr>
              <w:t>Atbalstīt jauno zinātnieku karjeras uzsākšanai Latvijas zinātniskajās institūcijās vai industrijā</w:t>
            </w:r>
            <w:r>
              <w:rPr>
                <w:noProof/>
                <w:webHidden/>
              </w:rPr>
              <w:tab/>
            </w:r>
            <w:r>
              <w:rPr>
                <w:noProof/>
                <w:webHidden/>
              </w:rPr>
              <w:fldChar w:fldCharType="begin"/>
            </w:r>
            <w:r>
              <w:rPr>
                <w:noProof/>
                <w:webHidden/>
              </w:rPr>
              <w:instrText xml:space="preserve"> PAGEREF _Toc375047084 \h </w:instrText>
            </w:r>
            <w:r>
              <w:rPr>
                <w:noProof/>
                <w:webHidden/>
              </w:rPr>
            </w:r>
            <w:r>
              <w:rPr>
                <w:noProof/>
                <w:webHidden/>
              </w:rPr>
              <w:fldChar w:fldCharType="separate"/>
            </w:r>
            <w:r>
              <w:rPr>
                <w:noProof/>
                <w:webHidden/>
              </w:rPr>
              <w:t>56</w:t>
            </w:r>
            <w:r>
              <w:rPr>
                <w:noProof/>
                <w:webHidden/>
              </w:rPr>
              <w:fldChar w:fldCharType="end"/>
            </w:r>
          </w:hyperlink>
        </w:p>
        <w:p w:rsidR="008810EB" w:rsidRDefault="008810EB">
          <w:pPr>
            <w:pStyle w:val="TOC3"/>
            <w:tabs>
              <w:tab w:val="right" w:leader="dot" w:pos="9061"/>
            </w:tabs>
            <w:rPr>
              <w:rFonts w:asciiTheme="minorHAnsi" w:eastAsiaTheme="minorEastAsia" w:hAnsiTheme="minorHAnsi" w:cstheme="minorBidi"/>
              <w:noProof/>
              <w:sz w:val="22"/>
              <w:szCs w:val="22"/>
              <w:lang w:eastAsia="lv-LV"/>
            </w:rPr>
          </w:pPr>
          <w:hyperlink w:anchor="_Toc375047085" w:history="1">
            <w:r w:rsidRPr="00BF7933">
              <w:rPr>
                <w:rStyle w:val="Hyperlink"/>
                <w:noProof/>
              </w:rPr>
              <w:t>Nodrošināt konkurētspējīgu atalgojumu no valsts budžeta finansētajiem zinātniskajiem darbiniekiem</w:t>
            </w:r>
            <w:r>
              <w:rPr>
                <w:noProof/>
                <w:webHidden/>
              </w:rPr>
              <w:tab/>
            </w:r>
            <w:r>
              <w:rPr>
                <w:noProof/>
                <w:webHidden/>
              </w:rPr>
              <w:fldChar w:fldCharType="begin"/>
            </w:r>
            <w:r>
              <w:rPr>
                <w:noProof/>
                <w:webHidden/>
              </w:rPr>
              <w:instrText xml:space="preserve"> PAGEREF _Toc375047085 \h </w:instrText>
            </w:r>
            <w:r>
              <w:rPr>
                <w:noProof/>
                <w:webHidden/>
              </w:rPr>
            </w:r>
            <w:r>
              <w:rPr>
                <w:noProof/>
                <w:webHidden/>
              </w:rPr>
              <w:fldChar w:fldCharType="separate"/>
            </w:r>
            <w:r>
              <w:rPr>
                <w:noProof/>
                <w:webHidden/>
              </w:rPr>
              <w:t>57</w:t>
            </w:r>
            <w:r>
              <w:rPr>
                <w:noProof/>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86" w:history="1">
            <w:r w:rsidRPr="00BF7933">
              <w:rPr>
                <w:rStyle w:val="Hyperlink"/>
              </w:rPr>
              <w:t>Atbalstīt ekselenci pētniecībā</w:t>
            </w:r>
            <w:r>
              <w:rPr>
                <w:webHidden/>
              </w:rPr>
              <w:tab/>
            </w:r>
            <w:r>
              <w:rPr>
                <w:webHidden/>
              </w:rPr>
              <w:fldChar w:fldCharType="begin"/>
            </w:r>
            <w:r>
              <w:rPr>
                <w:webHidden/>
              </w:rPr>
              <w:instrText xml:space="preserve"> PAGEREF _Toc375047086 \h </w:instrText>
            </w:r>
            <w:r>
              <w:rPr>
                <w:webHidden/>
              </w:rPr>
            </w:r>
            <w:r>
              <w:rPr>
                <w:webHidden/>
              </w:rPr>
              <w:fldChar w:fldCharType="separate"/>
            </w:r>
            <w:r>
              <w:rPr>
                <w:webHidden/>
              </w:rPr>
              <w:t>57</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87" w:history="1">
            <w:r w:rsidRPr="00BF7933">
              <w:rPr>
                <w:rStyle w:val="Hyperlink"/>
              </w:rPr>
              <w:t>Mazināt ZTAI nozares resursu fragmentāciju</w:t>
            </w:r>
            <w:r>
              <w:rPr>
                <w:webHidden/>
              </w:rPr>
              <w:tab/>
            </w:r>
            <w:r>
              <w:rPr>
                <w:webHidden/>
              </w:rPr>
              <w:fldChar w:fldCharType="begin"/>
            </w:r>
            <w:r>
              <w:rPr>
                <w:webHidden/>
              </w:rPr>
              <w:instrText xml:space="preserve"> PAGEREF _Toc375047087 \h </w:instrText>
            </w:r>
            <w:r>
              <w:rPr>
                <w:webHidden/>
              </w:rPr>
            </w:r>
            <w:r>
              <w:rPr>
                <w:webHidden/>
              </w:rPr>
              <w:fldChar w:fldCharType="separate"/>
            </w:r>
            <w:r>
              <w:rPr>
                <w:webHidden/>
              </w:rPr>
              <w:t>58</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88" w:history="1">
            <w:r w:rsidRPr="00BF7933">
              <w:rPr>
                <w:rStyle w:val="Hyperlink"/>
              </w:rPr>
              <w:t>Zinātnes internacionalizācija un starptautiskā sadarbība</w:t>
            </w:r>
            <w:r>
              <w:rPr>
                <w:webHidden/>
              </w:rPr>
              <w:tab/>
            </w:r>
            <w:r>
              <w:rPr>
                <w:webHidden/>
              </w:rPr>
              <w:fldChar w:fldCharType="begin"/>
            </w:r>
            <w:r>
              <w:rPr>
                <w:webHidden/>
              </w:rPr>
              <w:instrText xml:space="preserve"> PAGEREF _Toc375047088 \h </w:instrText>
            </w:r>
            <w:r>
              <w:rPr>
                <w:webHidden/>
              </w:rPr>
            </w:r>
            <w:r>
              <w:rPr>
                <w:webHidden/>
              </w:rPr>
              <w:fldChar w:fldCharType="separate"/>
            </w:r>
            <w:r>
              <w:rPr>
                <w:webHidden/>
              </w:rPr>
              <w:t>59</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89" w:history="1">
            <w:r w:rsidRPr="00BF7933">
              <w:rPr>
                <w:rStyle w:val="Hyperlink"/>
              </w:rPr>
              <w:t>Rīcības virziens Nr 2: Zinātnes, Tehnoloģiju un Inovāciju sasaiste ar sabiedrības un tautsaimniecības attīstības vajadzībām</w:t>
            </w:r>
            <w:r>
              <w:rPr>
                <w:webHidden/>
              </w:rPr>
              <w:tab/>
            </w:r>
            <w:r>
              <w:rPr>
                <w:webHidden/>
              </w:rPr>
              <w:fldChar w:fldCharType="begin"/>
            </w:r>
            <w:r>
              <w:rPr>
                <w:webHidden/>
              </w:rPr>
              <w:instrText xml:space="preserve"> PAGEREF _Toc375047089 \h </w:instrText>
            </w:r>
            <w:r>
              <w:rPr>
                <w:webHidden/>
              </w:rPr>
            </w:r>
            <w:r>
              <w:rPr>
                <w:webHidden/>
              </w:rPr>
              <w:fldChar w:fldCharType="separate"/>
            </w:r>
            <w:r>
              <w:rPr>
                <w:webHidden/>
              </w:rPr>
              <w:t>61</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90" w:history="1">
            <w:r w:rsidRPr="00BF7933">
              <w:rPr>
                <w:rStyle w:val="Hyperlink"/>
              </w:rPr>
              <w:t>Zināšanu bāzes veidošana un pētniecības fokusēšana sabiedrības attīstībai svarīgos virzienos</w:t>
            </w:r>
            <w:r>
              <w:rPr>
                <w:webHidden/>
              </w:rPr>
              <w:tab/>
            </w:r>
            <w:r>
              <w:rPr>
                <w:webHidden/>
              </w:rPr>
              <w:fldChar w:fldCharType="begin"/>
            </w:r>
            <w:r>
              <w:rPr>
                <w:webHidden/>
              </w:rPr>
              <w:instrText xml:space="preserve"> PAGEREF _Toc375047090 \h </w:instrText>
            </w:r>
            <w:r>
              <w:rPr>
                <w:webHidden/>
              </w:rPr>
            </w:r>
            <w:r>
              <w:rPr>
                <w:webHidden/>
              </w:rPr>
              <w:fldChar w:fldCharType="separate"/>
            </w:r>
            <w:r>
              <w:rPr>
                <w:webHidden/>
              </w:rPr>
              <w:t>61</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91" w:history="1">
            <w:r w:rsidRPr="00BF7933">
              <w:rPr>
                <w:rStyle w:val="Hyperlink"/>
              </w:rPr>
              <w:t>Nozaru ministriju un pašvaldību pasūtījuma veicināšana</w:t>
            </w:r>
            <w:r>
              <w:rPr>
                <w:webHidden/>
              </w:rPr>
              <w:tab/>
            </w:r>
            <w:r>
              <w:rPr>
                <w:webHidden/>
              </w:rPr>
              <w:fldChar w:fldCharType="begin"/>
            </w:r>
            <w:r>
              <w:rPr>
                <w:webHidden/>
              </w:rPr>
              <w:instrText xml:space="preserve"> PAGEREF _Toc375047091 \h </w:instrText>
            </w:r>
            <w:r>
              <w:rPr>
                <w:webHidden/>
              </w:rPr>
            </w:r>
            <w:r>
              <w:rPr>
                <w:webHidden/>
              </w:rPr>
              <w:fldChar w:fldCharType="separate"/>
            </w:r>
            <w:r>
              <w:rPr>
                <w:webHidden/>
              </w:rPr>
              <w:t>61</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92" w:history="1">
            <w:r w:rsidRPr="00BF7933">
              <w:rPr>
                <w:rStyle w:val="Hyperlink"/>
              </w:rPr>
              <w:t>Zinātnes un industrijas sadarbības un pētniecības rezultātu komercializēšanas sekmēšana</w:t>
            </w:r>
            <w:r>
              <w:rPr>
                <w:webHidden/>
              </w:rPr>
              <w:tab/>
            </w:r>
            <w:r>
              <w:rPr>
                <w:webHidden/>
              </w:rPr>
              <w:fldChar w:fldCharType="begin"/>
            </w:r>
            <w:r>
              <w:rPr>
                <w:webHidden/>
              </w:rPr>
              <w:instrText xml:space="preserve"> PAGEREF _Toc375047092 \h </w:instrText>
            </w:r>
            <w:r>
              <w:rPr>
                <w:webHidden/>
              </w:rPr>
            </w:r>
            <w:r>
              <w:rPr>
                <w:webHidden/>
              </w:rPr>
              <w:fldChar w:fldCharType="separate"/>
            </w:r>
            <w:r>
              <w:rPr>
                <w:webHidden/>
              </w:rPr>
              <w:t>61</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93" w:history="1">
            <w:r w:rsidRPr="00BF7933">
              <w:rPr>
                <w:rStyle w:val="Hyperlink"/>
              </w:rPr>
              <w:t>Inovācijas kapacitātes stiprināšana uzņēmumos</w:t>
            </w:r>
            <w:r>
              <w:rPr>
                <w:webHidden/>
              </w:rPr>
              <w:tab/>
            </w:r>
            <w:r>
              <w:rPr>
                <w:webHidden/>
              </w:rPr>
              <w:fldChar w:fldCharType="begin"/>
            </w:r>
            <w:r>
              <w:rPr>
                <w:webHidden/>
              </w:rPr>
              <w:instrText xml:space="preserve"> PAGEREF _Toc375047093 \h </w:instrText>
            </w:r>
            <w:r>
              <w:rPr>
                <w:webHidden/>
              </w:rPr>
            </w:r>
            <w:r>
              <w:rPr>
                <w:webHidden/>
              </w:rPr>
              <w:fldChar w:fldCharType="separate"/>
            </w:r>
            <w:r>
              <w:rPr>
                <w:webHidden/>
              </w:rPr>
              <w:t>63</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94" w:history="1">
            <w:r w:rsidRPr="00BF7933">
              <w:rPr>
                <w:rStyle w:val="Hyperlink"/>
              </w:rPr>
              <w:t>Rīcības virziens Nr. 3: ZTI nozares efektīva pārvaldība</w:t>
            </w:r>
            <w:r>
              <w:rPr>
                <w:webHidden/>
              </w:rPr>
              <w:tab/>
            </w:r>
            <w:r>
              <w:rPr>
                <w:webHidden/>
              </w:rPr>
              <w:fldChar w:fldCharType="begin"/>
            </w:r>
            <w:r>
              <w:rPr>
                <w:webHidden/>
              </w:rPr>
              <w:instrText xml:space="preserve"> PAGEREF _Toc375047094 \h </w:instrText>
            </w:r>
            <w:r>
              <w:rPr>
                <w:webHidden/>
              </w:rPr>
            </w:r>
            <w:r>
              <w:rPr>
                <w:webHidden/>
              </w:rPr>
              <w:fldChar w:fldCharType="separate"/>
            </w:r>
            <w:r>
              <w:rPr>
                <w:webHidden/>
              </w:rPr>
              <w:t>64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95" w:history="1">
            <w:r w:rsidRPr="00BF7933">
              <w:rPr>
                <w:rStyle w:val="Hyperlink"/>
              </w:rPr>
              <w:t>Koordinācijas uzlabošana un administratīvā sloga samazināšana</w:t>
            </w:r>
            <w:r>
              <w:rPr>
                <w:webHidden/>
              </w:rPr>
              <w:tab/>
            </w:r>
            <w:r>
              <w:rPr>
                <w:webHidden/>
              </w:rPr>
              <w:fldChar w:fldCharType="begin"/>
            </w:r>
            <w:r>
              <w:rPr>
                <w:webHidden/>
              </w:rPr>
              <w:instrText xml:space="preserve"> PAGEREF _Toc375047095 \h </w:instrText>
            </w:r>
            <w:r>
              <w:rPr>
                <w:webHidden/>
              </w:rPr>
            </w:r>
            <w:r>
              <w:rPr>
                <w:webHidden/>
              </w:rPr>
              <w:fldChar w:fldCharType="separate"/>
            </w:r>
            <w:r>
              <w:rPr>
                <w:webHidden/>
              </w:rPr>
              <w:t>64</w:t>
            </w:r>
            <w:r>
              <w:rPr>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096" w:history="1">
            <w:r w:rsidRPr="00BF7933">
              <w:rPr>
                <w:rStyle w:val="Hyperlink"/>
              </w:rPr>
              <w:t>Ieguldījuma efektivitātes palielināšana</w:t>
            </w:r>
            <w:r>
              <w:rPr>
                <w:webHidden/>
              </w:rPr>
              <w:tab/>
            </w:r>
            <w:r>
              <w:rPr>
                <w:webHidden/>
              </w:rPr>
              <w:fldChar w:fldCharType="begin"/>
            </w:r>
            <w:r>
              <w:rPr>
                <w:webHidden/>
              </w:rPr>
              <w:instrText xml:space="preserve"> PAGEREF _Toc375047096 \h </w:instrText>
            </w:r>
            <w:r>
              <w:rPr>
                <w:webHidden/>
              </w:rPr>
            </w:r>
            <w:r>
              <w:rPr>
                <w:webHidden/>
              </w:rPr>
              <w:fldChar w:fldCharType="separate"/>
            </w:r>
            <w:r>
              <w:rPr>
                <w:webHidden/>
              </w:rPr>
              <w:t>64</w:t>
            </w:r>
            <w:r>
              <w:rPr>
                <w:webHidden/>
              </w:rPr>
              <w:fldChar w:fldCharType="end"/>
            </w:r>
          </w:hyperlink>
        </w:p>
        <w:p w:rsidR="008810EB" w:rsidRDefault="008810EB">
          <w:pPr>
            <w:pStyle w:val="TOC3"/>
            <w:tabs>
              <w:tab w:val="right" w:leader="dot" w:pos="9061"/>
            </w:tabs>
            <w:rPr>
              <w:rFonts w:asciiTheme="minorHAnsi" w:eastAsiaTheme="minorEastAsia" w:hAnsiTheme="minorHAnsi" w:cstheme="minorBidi"/>
              <w:noProof/>
              <w:sz w:val="22"/>
              <w:szCs w:val="22"/>
              <w:lang w:eastAsia="lv-LV"/>
            </w:rPr>
          </w:pPr>
          <w:hyperlink w:anchor="_Toc375047097" w:history="1">
            <w:r w:rsidRPr="00BF7933">
              <w:rPr>
                <w:rStyle w:val="Hyperlink"/>
                <w:noProof/>
              </w:rPr>
              <w:t>Valsts budžeta finansējuma palielināšana ZTAI</w:t>
            </w:r>
            <w:r>
              <w:rPr>
                <w:noProof/>
                <w:webHidden/>
              </w:rPr>
              <w:tab/>
            </w:r>
            <w:r>
              <w:rPr>
                <w:noProof/>
                <w:webHidden/>
              </w:rPr>
              <w:fldChar w:fldCharType="begin"/>
            </w:r>
            <w:r>
              <w:rPr>
                <w:noProof/>
                <w:webHidden/>
              </w:rPr>
              <w:instrText xml:space="preserve"> PAGEREF _Toc375047097 \h </w:instrText>
            </w:r>
            <w:r>
              <w:rPr>
                <w:noProof/>
                <w:webHidden/>
              </w:rPr>
            </w:r>
            <w:r>
              <w:rPr>
                <w:noProof/>
                <w:webHidden/>
              </w:rPr>
              <w:fldChar w:fldCharType="separate"/>
            </w:r>
            <w:r>
              <w:rPr>
                <w:noProof/>
                <w:webHidden/>
              </w:rPr>
              <w:t>64</w:t>
            </w:r>
            <w:r>
              <w:rPr>
                <w:noProof/>
                <w:webHidden/>
              </w:rPr>
              <w:fldChar w:fldCharType="end"/>
            </w:r>
          </w:hyperlink>
        </w:p>
        <w:p w:rsidR="008810EB" w:rsidRDefault="008810EB">
          <w:pPr>
            <w:pStyle w:val="TOC3"/>
            <w:tabs>
              <w:tab w:val="right" w:leader="dot" w:pos="9061"/>
            </w:tabs>
            <w:rPr>
              <w:rFonts w:asciiTheme="minorHAnsi" w:eastAsiaTheme="minorEastAsia" w:hAnsiTheme="minorHAnsi" w:cstheme="minorBidi"/>
              <w:noProof/>
              <w:sz w:val="22"/>
              <w:szCs w:val="22"/>
              <w:lang w:eastAsia="lv-LV"/>
            </w:rPr>
          </w:pPr>
          <w:hyperlink w:anchor="_Toc375047098" w:history="1">
            <w:r w:rsidRPr="00BF7933">
              <w:rPr>
                <w:rStyle w:val="Hyperlink"/>
                <w:noProof/>
              </w:rPr>
              <w:t>Veicināt pētniecību augstākajā izglītībā (AI investīcijas)</w:t>
            </w:r>
            <w:r>
              <w:rPr>
                <w:noProof/>
                <w:webHidden/>
              </w:rPr>
              <w:tab/>
            </w:r>
            <w:r>
              <w:rPr>
                <w:noProof/>
                <w:webHidden/>
              </w:rPr>
              <w:fldChar w:fldCharType="begin"/>
            </w:r>
            <w:r>
              <w:rPr>
                <w:noProof/>
                <w:webHidden/>
              </w:rPr>
              <w:instrText xml:space="preserve"> PAGEREF _Toc375047098 \h </w:instrText>
            </w:r>
            <w:r>
              <w:rPr>
                <w:noProof/>
                <w:webHidden/>
              </w:rPr>
            </w:r>
            <w:r>
              <w:rPr>
                <w:noProof/>
                <w:webHidden/>
              </w:rPr>
              <w:fldChar w:fldCharType="separate"/>
            </w:r>
            <w:r>
              <w:rPr>
                <w:noProof/>
                <w:webHidden/>
              </w:rPr>
              <w:t>65</w:t>
            </w:r>
            <w:r>
              <w:rPr>
                <w:noProof/>
                <w:webHidden/>
              </w:rPr>
              <w:fldChar w:fldCharType="end"/>
            </w:r>
          </w:hyperlink>
        </w:p>
        <w:p w:rsidR="008810EB" w:rsidRDefault="008810EB">
          <w:pPr>
            <w:pStyle w:val="TOC3"/>
            <w:tabs>
              <w:tab w:val="right" w:leader="dot" w:pos="9061"/>
            </w:tabs>
            <w:rPr>
              <w:rFonts w:asciiTheme="minorHAnsi" w:eastAsiaTheme="minorEastAsia" w:hAnsiTheme="minorHAnsi" w:cstheme="minorBidi"/>
              <w:noProof/>
              <w:sz w:val="22"/>
              <w:szCs w:val="22"/>
              <w:lang w:eastAsia="lv-LV"/>
            </w:rPr>
          </w:pPr>
          <w:hyperlink w:anchor="_Toc375047099" w:history="1">
            <w:r w:rsidRPr="00BF7933">
              <w:rPr>
                <w:rStyle w:val="Hyperlink"/>
                <w:noProof/>
              </w:rPr>
              <w:t>Politikas ieviešanas monitoringa un ietekmes novērtēšanas sistēmas attīstība</w:t>
            </w:r>
            <w:r>
              <w:rPr>
                <w:noProof/>
                <w:webHidden/>
              </w:rPr>
              <w:tab/>
            </w:r>
            <w:r>
              <w:rPr>
                <w:noProof/>
                <w:webHidden/>
              </w:rPr>
              <w:fldChar w:fldCharType="begin"/>
            </w:r>
            <w:r>
              <w:rPr>
                <w:noProof/>
                <w:webHidden/>
              </w:rPr>
              <w:instrText xml:space="preserve"> PAGEREF _Toc375047099 \h </w:instrText>
            </w:r>
            <w:r>
              <w:rPr>
                <w:noProof/>
                <w:webHidden/>
              </w:rPr>
            </w:r>
            <w:r>
              <w:rPr>
                <w:noProof/>
                <w:webHidden/>
              </w:rPr>
              <w:fldChar w:fldCharType="separate"/>
            </w:r>
            <w:r>
              <w:rPr>
                <w:noProof/>
                <w:webHidden/>
              </w:rPr>
              <w:t>66</w:t>
            </w:r>
            <w:r>
              <w:rPr>
                <w:noProof/>
                <w:webHidden/>
              </w:rPr>
              <w:fldChar w:fldCharType="end"/>
            </w:r>
          </w:hyperlink>
        </w:p>
        <w:p w:rsidR="008810EB" w:rsidRDefault="008810EB">
          <w:pPr>
            <w:pStyle w:val="TOC2"/>
            <w:tabs>
              <w:tab w:val="right" w:leader="dot" w:pos="9061"/>
            </w:tabs>
            <w:rPr>
              <w:rFonts w:asciiTheme="minorHAnsi" w:eastAsiaTheme="minorEastAsia" w:hAnsiTheme="minorHAnsi" w:cstheme="minorBidi"/>
              <w:sz w:val="22"/>
              <w:szCs w:val="22"/>
              <w:lang w:eastAsia="lv-LV"/>
            </w:rPr>
          </w:pPr>
          <w:hyperlink w:anchor="_Toc375047100" w:history="1">
            <w:r w:rsidRPr="00BF7933">
              <w:rPr>
                <w:rStyle w:val="Hyperlink"/>
              </w:rPr>
              <w:t>Rīcības virziens Nr. 4: Sabiedrības izpratnes veicināšana un zinātnes un inovāciju popularizēšana</w:t>
            </w:r>
            <w:r>
              <w:rPr>
                <w:webHidden/>
              </w:rPr>
              <w:tab/>
            </w:r>
            <w:r>
              <w:rPr>
                <w:webHidden/>
              </w:rPr>
              <w:fldChar w:fldCharType="begin"/>
            </w:r>
            <w:r>
              <w:rPr>
                <w:webHidden/>
              </w:rPr>
              <w:instrText xml:space="preserve"> PAGEREF _Toc375047100 \h </w:instrText>
            </w:r>
            <w:r>
              <w:rPr>
                <w:webHidden/>
              </w:rPr>
            </w:r>
            <w:r>
              <w:rPr>
                <w:webHidden/>
              </w:rPr>
              <w:fldChar w:fldCharType="separate"/>
            </w:r>
            <w:r>
              <w:rPr>
                <w:webHidden/>
              </w:rPr>
              <w:t>67</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101" w:history="1">
            <w:r w:rsidRPr="00BF7933">
              <w:rPr>
                <w:rStyle w:val="Hyperlink"/>
              </w:rPr>
              <w:t>11.</w:t>
            </w:r>
            <w:r>
              <w:rPr>
                <w:rFonts w:asciiTheme="minorHAnsi" w:eastAsiaTheme="minorEastAsia" w:hAnsiTheme="minorHAnsi" w:cstheme="minorBidi"/>
                <w:sz w:val="22"/>
                <w:szCs w:val="22"/>
                <w:lang w:eastAsia="lv-LV"/>
              </w:rPr>
              <w:tab/>
            </w:r>
            <w:r w:rsidRPr="00BF7933">
              <w:rPr>
                <w:rStyle w:val="Hyperlink"/>
              </w:rPr>
              <w:t>Pārskatu sniegšanas un novērtēšanas kārtība</w:t>
            </w:r>
            <w:r>
              <w:rPr>
                <w:webHidden/>
              </w:rPr>
              <w:tab/>
            </w:r>
            <w:r>
              <w:rPr>
                <w:webHidden/>
              </w:rPr>
              <w:fldChar w:fldCharType="begin"/>
            </w:r>
            <w:r>
              <w:rPr>
                <w:webHidden/>
              </w:rPr>
              <w:instrText xml:space="preserve"> PAGEREF _Toc375047101 \h </w:instrText>
            </w:r>
            <w:r>
              <w:rPr>
                <w:webHidden/>
              </w:rPr>
            </w:r>
            <w:r>
              <w:rPr>
                <w:webHidden/>
              </w:rPr>
              <w:fldChar w:fldCharType="separate"/>
            </w:r>
            <w:r>
              <w:rPr>
                <w:webHidden/>
              </w:rPr>
              <w:t>69</w:t>
            </w:r>
            <w:r>
              <w:rPr>
                <w:webHidden/>
              </w:rPr>
              <w:fldChar w:fldCharType="end"/>
            </w:r>
          </w:hyperlink>
        </w:p>
        <w:p w:rsidR="008810EB" w:rsidRDefault="008810EB">
          <w:pPr>
            <w:pStyle w:val="TOC2"/>
            <w:tabs>
              <w:tab w:val="left" w:pos="880"/>
              <w:tab w:val="right" w:leader="dot" w:pos="9061"/>
            </w:tabs>
            <w:rPr>
              <w:rFonts w:asciiTheme="minorHAnsi" w:eastAsiaTheme="minorEastAsia" w:hAnsiTheme="minorHAnsi" w:cstheme="minorBidi"/>
              <w:sz w:val="22"/>
              <w:szCs w:val="22"/>
              <w:lang w:eastAsia="lv-LV"/>
            </w:rPr>
          </w:pPr>
          <w:hyperlink w:anchor="_Toc375047102" w:history="1">
            <w:r w:rsidRPr="00BF7933">
              <w:rPr>
                <w:rStyle w:val="Hyperlink"/>
              </w:rPr>
              <w:t>12.</w:t>
            </w:r>
            <w:r>
              <w:rPr>
                <w:rFonts w:asciiTheme="minorHAnsi" w:eastAsiaTheme="minorEastAsia" w:hAnsiTheme="minorHAnsi" w:cstheme="minorBidi"/>
                <w:sz w:val="22"/>
                <w:szCs w:val="22"/>
                <w:lang w:eastAsia="lv-LV"/>
              </w:rPr>
              <w:tab/>
            </w:r>
            <w:r w:rsidRPr="00BF7933">
              <w:rPr>
                <w:rStyle w:val="Hyperlink"/>
              </w:rPr>
              <w:t>Politikas plānošanas dokumenti, kuri atzīstami par spēku zaudējušiem</w:t>
            </w:r>
            <w:r>
              <w:rPr>
                <w:webHidden/>
              </w:rPr>
              <w:tab/>
            </w:r>
            <w:r>
              <w:rPr>
                <w:webHidden/>
              </w:rPr>
              <w:fldChar w:fldCharType="begin"/>
            </w:r>
            <w:r>
              <w:rPr>
                <w:webHidden/>
              </w:rPr>
              <w:instrText xml:space="preserve"> PAGEREF _Toc375047102 \h </w:instrText>
            </w:r>
            <w:r>
              <w:rPr>
                <w:webHidden/>
              </w:rPr>
            </w:r>
            <w:r>
              <w:rPr>
                <w:webHidden/>
              </w:rPr>
              <w:fldChar w:fldCharType="separate"/>
            </w:r>
            <w:r>
              <w:rPr>
                <w:webHidden/>
              </w:rPr>
              <w:t>70</w:t>
            </w:r>
            <w:r>
              <w:rPr>
                <w:webHidden/>
              </w:rPr>
              <w:fldChar w:fldCharType="end"/>
            </w:r>
          </w:hyperlink>
        </w:p>
        <w:p w:rsidR="00235765" w:rsidRDefault="00F11DF0" w:rsidP="00A33F32">
          <w:r>
            <w:rPr>
              <w:noProof/>
            </w:rPr>
            <w:fldChar w:fldCharType="end"/>
          </w:r>
        </w:p>
      </w:sdtContent>
    </w:sdt>
    <w:p w:rsidR="004E189E" w:rsidRDefault="004E189E" w:rsidP="00A33F32">
      <w:pPr>
        <w:rPr>
          <w:sz w:val="28"/>
          <w:szCs w:val="28"/>
        </w:rPr>
      </w:pPr>
      <w:r>
        <w:br w:type="page"/>
      </w:r>
    </w:p>
    <w:p w:rsidR="00CC5008" w:rsidRPr="00BB5F53" w:rsidRDefault="009B1ACB" w:rsidP="00A33F32">
      <w:pPr>
        <w:pStyle w:val="Nenumurtslielais"/>
      </w:pPr>
      <w:bookmarkStart w:id="4" w:name="_Toc375046985"/>
      <w:r w:rsidRPr="00BB5F53">
        <w:lastRenderedPageBreak/>
        <w:t>IZMANTOTIE SAĪSINĀJUMI UN TERMINI</w:t>
      </w:r>
      <w:bookmarkEnd w:id="2"/>
      <w:bookmarkEnd w:id="1"/>
      <w:bookmarkEnd w:id="4"/>
    </w:p>
    <w:p w:rsidR="00CC5008" w:rsidRPr="00BB5F53" w:rsidRDefault="00CC5008" w:rsidP="00A33F32">
      <w:r w:rsidRPr="00BB5F53">
        <w:t>BJR</w:t>
      </w:r>
      <w:r w:rsidRPr="00BB5F53">
        <w:tab/>
        <w:t>Baltijas jūras reģions</w:t>
      </w:r>
    </w:p>
    <w:p w:rsidR="00CC5008" w:rsidRPr="00BB5F53" w:rsidRDefault="00CC5008" w:rsidP="00A33F32">
      <w:r w:rsidRPr="00BB5F53">
        <w:t>CSP</w:t>
      </w:r>
      <w:r w:rsidRPr="00BB5F53">
        <w:tab/>
        <w:t>Centrālā statistikas pārvalde</w:t>
      </w:r>
    </w:p>
    <w:p w:rsidR="00CC5008" w:rsidRPr="00BB5F53" w:rsidRDefault="00CC5008" w:rsidP="00A33F32">
      <w:r w:rsidRPr="00BB5F53">
        <w:t>EPO</w:t>
      </w:r>
      <w:r w:rsidRPr="00BB5F53">
        <w:tab/>
        <w:t xml:space="preserve">Eiropas Patentu birojs </w:t>
      </w:r>
    </w:p>
    <w:p w:rsidR="00CC5008" w:rsidRPr="00BB5F53" w:rsidRDefault="00CC5008" w:rsidP="00A33F32">
      <w:r w:rsidRPr="00BB5F53">
        <w:t xml:space="preserve">ERAF </w:t>
      </w:r>
      <w:r w:rsidRPr="00BB5F53">
        <w:tab/>
        <w:t xml:space="preserve">Eiropas Reģionālās attīstības fonds </w:t>
      </w:r>
    </w:p>
    <w:p w:rsidR="00CC5008" w:rsidRPr="00BB5F53" w:rsidRDefault="00CC5008" w:rsidP="00A33F32">
      <w:r w:rsidRPr="00BB5F53">
        <w:t>ES</w:t>
      </w:r>
      <w:r w:rsidRPr="00BB5F53">
        <w:tab/>
        <w:t>Eiropas Savienība</w:t>
      </w:r>
    </w:p>
    <w:p w:rsidR="00CC5008" w:rsidRPr="00BB5F53" w:rsidRDefault="00CC5008" w:rsidP="00A33F32">
      <w:r w:rsidRPr="00BB5F53">
        <w:t>EK</w:t>
      </w:r>
      <w:r w:rsidRPr="00BB5F53">
        <w:tab/>
        <w:t>Eiropas komisija</w:t>
      </w:r>
    </w:p>
    <w:p w:rsidR="00CC5008" w:rsidRPr="00BB5F53" w:rsidRDefault="00CC5008" w:rsidP="00A33F32">
      <w:r w:rsidRPr="00BB5F53">
        <w:t>ESF</w:t>
      </w:r>
      <w:r w:rsidRPr="00BB5F53">
        <w:tab/>
        <w:t xml:space="preserve">Eiropas Sociālais fonds </w:t>
      </w:r>
    </w:p>
    <w:p w:rsidR="00CC5008" w:rsidRPr="00BB5F53" w:rsidRDefault="00CC5008" w:rsidP="00A33F32">
      <w:r w:rsidRPr="00BB5F53">
        <w:t>ESFRI</w:t>
      </w:r>
      <w:r w:rsidRPr="00BB5F53">
        <w:tab/>
        <w:t xml:space="preserve">Eiropas stratēģiskais forums par Pētniecības </w:t>
      </w:r>
      <w:r w:rsidRPr="00BB5F53">
        <w:tab/>
        <w:t>infrastruktūrām</w:t>
      </w:r>
    </w:p>
    <w:p w:rsidR="00CC5008" w:rsidRPr="00BB5F53" w:rsidRDefault="00CC5008" w:rsidP="00A33F32">
      <w:r w:rsidRPr="00BB5F53">
        <w:tab/>
        <w:t>(</w:t>
      </w:r>
      <w:r w:rsidRPr="00262ACC">
        <w:rPr>
          <w:i/>
        </w:rPr>
        <w:t>European Strategy Forum on Research Infrastructures</w:t>
      </w:r>
      <w:r w:rsidRPr="00BB5F53">
        <w:t>)</w:t>
      </w:r>
    </w:p>
    <w:p w:rsidR="00CC5008" w:rsidRPr="00BB5F53" w:rsidRDefault="00CC5008" w:rsidP="00A33F32">
      <w:r w:rsidRPr="00BB5F53">
        <w:t>ES-27</w:t>
      </w:r>
      <w:r w:rsidRPr="00BB5F53">
        <w:tab/>
        <w:t>Vidējais starp 27 Eiropas Savienības dalībvalstīm</w:t>
      </w:r>
    </w:p>
    <w:p w:rsidR="00CC5008" w:rsidRPr="00BB5F53" w:rsidRDefault="00CC5008" w:rsidP="00A33F32">
      <w:r w:rsidRPr="00BB5F53">
        <w:t>ERIC</w:t>
      </w:r>
      <w:r w:rsidRPr="00BB5F53">
        <w:tab/>
        <w:t>Eiropas Pētniecības infrastruktūras konsorcijs</w:t>
      </w:r>
    </w:p>
    <w:p w:rsidR="00CC5008" w:rsidRPr="00BB5F53" w:rsidRDefault="00CC5008" w:rsidP="00A33F32">
      <w:r w:rsidRPr="00BB5F53">
        <w:t>EUREKA</w:t>
      </w:r>
      <w:r w:rsidRPr="00BB5F53">
        <w:tab/>
        <w:t xml:space="preserve">Eiropas pētniecības koordinācijas aģentūra </w:t>
      </w:r>
    </w:p>
    <w:p w:rsidR="00CC5008" w:rsidRPr="00BB5F53" w:rsidRDefault="00CC5008" w:rsidP="00A33F32">
      <w:r w:rsidRPr="00BB5F53">
        <w:t>IIN</w:t>
      </w:r>
      <w:r w:rsidRPr="00BB5F53">
        <w:tab/>
        <w:t>Iedzīvotāju ienākuma nodoklis</w:t>
      </w:r>
    </w:p>
    <w:p w:rsidR="00CC5008" w:rsidRPr="00BB5F53" w:rsidRDefault="00CC5008" w:rsidP="00A33F32">
      <w:r w:rsidRPr="00BB5F53">
        <w:t>INTERREG</w:t>
      </w:r>
      <w:r w:rsidRPr="00BB5F53">
        <w:tab/>
        <w:t>Kopienas iniciatīvas programma</w:t>
      </w:r>
    </w:p>
    <w:p w:rsidR="00CC5008" w:rsidRPr="00BB5F53" w:rsidRDefault="00CC5008" w:rsidP="00A33F32">
      <w:r w:rsidRPr="00BB5F53">
        <w:t>IKP</w:t>
      </w:r>
      <w:r w:rsidRPr="00BB5F53">
        <w:tab/>
        <w:t>Iekšzemes kopprodukts</w:t>
      </w:r>
    </w:p>
    <w:p w:rsidR="00CC5008" w:rsidRPr="00BB5F53" w:rsidRDefault="00CC5008" w:rsidP="00A33F32">
      <w:r w:rsidRPr="00BB5F53">
        <w:t>IKT</w:t>
      </w:r>
      <w:r w:rsidRPr="00BB5F53">
        <w:tab/>
        <w:t>Informācijas un komunikācijas tehnoloģijas</w:t>
      </w:r>
    </w:p>
    <w:p w:rsidR="00CC5008" w:rsidRPr="00BB5F53" w:rsidRDefault="00CC5008" w:rsidP="00A33F32">
      <w:r w:rsidRPr="00BB5F53">
        <w:t>IT</w:t>
      </w:r>
      <w:r w:rsidRPr="00BB5F53">
        <w:tab/>
        <w:t>Informācijas tehnoloģijas</w:t>
      </w:r>
    </w:p>
    <w:p w:rsidR="00CC5008" w:rsidRPr="00BB5F53" w:rsidRDefault="00CC5008" w:rsidP="00A33F32">
      <w:r w:rsidRPr="00BB5F53">
        <w:t>IP</w:t>
      </w:r>
      <w:r w:rsidRPr="00BB5F53">
        <w:tab/>
        <w:t xml:space="preserve">ES Ietvara programma </w:t>
      </w:r>
    </w:p>
    <w:p w:rsidR="00CC5008" w:rsidRPr="00BB5F53" w:rsidRDefault="00CC5008" w:rsidP="00A33F32">
      <w:r w:rsidRPr="00BB5F53">
        <w:t>IRC</w:t>
      </w:r>
      <w:r w:rsidRPr="00BB5F53">
        <w:tab/>
        <w:t xml:space="preserve">Inovācijas rosināšanas centrs </w:t>
      </w:r>
      <w:r w:rsidRPr="00BB5F53">
        <w:rPr>
          <w:i/>
        </w:rPr>
        <w:t>(Innovation Relay Centre)</w:t>
      </w:r>
    </w:p>
    <w:p w:rsidR="00CC5008" w:rsidRPr="00BB5F53" w:rsidRDefault="00CC5008" w:rsidP="00A33F32">
      <w:r w:rsidRPr="00BB5F53">
        <w:t>IZM</w:t>
      </w:r>
      <w:r w:rsidRPr="00BB5F53">
        <w:tab/>
        <w:t>Izglītības un zinātnes ministrija</w:t>
      </w:r>
    </w:p>
    <w:p w:rsidR="00CC5008" w:rsidRPr="00BB5F53" w:rsidRDefault="00CC5008" w:rsidP="00A33F32">
      <w:r w:rsidRPr="00BB5F53">
        <w:t>KM</w:t>
      </w:r>
      <w:r w:rsidRPr="00BB5F53">
        <w:tab/>
        <w:t>Kultūras ministrija</w:t>
      </w:r>
    </w:p>
    <w:p w:rsidR="00CC5008" w:rsidRPr="00BB5F53" w:rsidRDefault="00CC5008" w:rsidP="00A33F32">
      <w:r w:rsidRPr="00BB5F53">
        <w:t>KIS</w:t>
      </w:r>
      <w:r w:rsidRPr="00BB5F53">
        <w:tab/>
        <w:t>Kultūras informācijas sistēmas</w:t>
      </w:r>
    </w:p>
    <w:p w:rsidR="00CC5008" w:rsidRPr="00BB5F53" w:rsidRDefault="00CC5008" w:rsidP="00A33F32">
      <w:r w:rsidRPr="00BB5F53">
        <w:t>KIP</w:t>
      </w:r>
      <w:r w:rsidRPr="00BB5F53">
        <w:tab/>
        <w:t xml:space="preserve">Konkurētspējas un inovāciju programma </w:t>
      </w:r>
    </w:p>
    <w:p w:rsidR="00CC5008" w:rsidRPr="00BB5F53" w:rsidRDefault="00CC5008" w:rsidP="00A33F32">
      <w:r w:rsidRPr="00BB5F53">
        <w:t>Latvija 2030</w:t>
      </w:r>
      <w:r w:rsidRPr="00BB5F53">
        <w:tab/>
        <w:t>Latvijas ilgtspējīgas attīstības stratēģija līdz 2030.gadam</w:t>
      </w:r>
    </w:p>
    <w:p w:rsidR="00EF6438" w:rsidRDefault="00EF6438" w:rsidP="00A33F32">
      <w:r>
        <w:t>LDDK</w:t>
      </w:r>
      <w:r>
        <w:tab/>
        <w:t xml:space="preserve">Latvijas </w:t>
      </w:r>
      <w:r w:rsidR="004A6A0E">
        <w:t>d</w:t>
      </w:r>
      <w:r>
        <w:t>arba devēju konfederācija</w:t>
      </w:r>
    </w:p>
    <w:p w:rsidR="00CC5008" w:rsidRDefault="00CC5008" w:rsidP="00A33F32">
      <w:r w:rsidRPr="00BB5F53">
        <w:t>LIAA</w:t>
      </w:r>
      <w:r w:rsidRPr="00BB5F53">
        <w:tab/>
        <w:t>Latvijas Investīciju un attīstības aģentūra</w:t>
      </w:r>
    </w:p>
    <w:p w:rsidR="001C5963" w:rsidRPr="00BB5F53" w:rsidRDefault="001C5963" w:rsidP="00A33F32">
      <w:r>
        <w:t>LISP</w:t>
      </w:r>
      <w:r w:rsidR="00CF206B">
        <w:tab/>
        <w:t>Latvijas inovāciju stratēģiskā padome</w:t>
      </w:r>
    </w:p>
    <w:p w:rsidR="00CC5008" w:rsidRDefault="00CC5008" w:rsidP="00A33F32">
      <w:r w:rsidRPr="00BB5F53">
        <w:t>LNB</w:t>
      </w:r>
      <w:r w:rsidRPr="00BB5F53">
        <w:tab/>
        <w:t>Latvijas Nacionālā Bibliotēka</w:t>
      </w:r>
    </w:p>
    <w:p w:rsidR="00CD7F0B" w:rsidRPr="00BB5F53" w:rsidRDefault="00CD7F0B" w:rsidP="00A33F32">
      <w:r>
        <w:t>LRTK Latvijas Rūpniecības un tirdzniecības kamera</w:t>
      </w:r>
    </w:p>
    <w:p w:rsidR="00CC5008" w:rsidRPr="00BB5F53" w:rsidRDefault="00CC5008" w:rsidP="00A33F32">
      <w:r w:rsidRPr="00BB5F53">
        <w:t>LZA</w:t>
      </w:r>
      <w:r w:rsidRPr="00BB5F53">
        <w:tab/>
        <w:t>Latvijas Zinātņu akadēmija</w:t>
      </w:r>
    </w:p>
    <w:p w:rsidR="00CC5008" w:rsidRPr="00BB5F53" w:rsidRDefault="00CC5008" w:rsidP="00A33F32">
      <w:r w:rsidRPr="00BB5F53">
        <w:t>LZP</w:t>
      </w:r>
      <w:r w:rsidRPr="00BB5F53">
        <w:tab/>
        <w:t>Latvijas Zinātnes padome</w:t>
      </w:r>
    </w:p>
    <w:p w:rsidR="00CC5008" w:rsidRDefault="00CC5008" w:rsidP="00A33F32">
      <w:r w:rsidRPr="00BB5F53">
        <w:t>MK</w:t>
      </w:r>
      <w:r w:rsidRPr="00BB5F53">
        <w:tab/>
        <w:t>Ministru kabinets</w:t>
      </w:r>
    </w:p>
    <w:p w:rsidR="00505783" w:rsidRPr="00BB5F53" w:rsidRDefault="00505783" w:rsidP="00A33F32">
      <w:r w:rsidRPr="00A8650E">
        <w:t>MVK</w:t>
      </w:r>
      <w:r>
        <w:t xml:space="preserve"> Mazie un vidējie komersanti</w:t>
      </w:r>
    </w:p>
    <w:p w:rsidR="00CC5008" w:rsidRPr="00BB5F53" w:rsidRDefault="00CC5008" w:rsidP="00A33F32">
      <w:r w:rsidRPr="00BB5F53">
        <w:t>NAP</w:t>
      </w:r>
      <w:r w:rsidRPr="00BB5F53">
        <w:tab/>
        <w:t xml:space="preserve">Latvijas Nacionālais attīstības plāns </w:t>
      </w:r>
    </w:p>
    <w:p w:rsidR="00CC5008" w:rsidRPr="00BB5F53" w:rsidRDefault="00CC5008" w:rsidP="00A33F32">
      <w:r w:rsidRPr="00BB5F53">
        <w:t>NIS</w:t>
      </w:r>
      <w:r w:rsidRPr="00BB5F53">
        <w:tab/>
        <w:t>Nacionālā inovācijas sistēma</w:t>
      </w:r>
    </w:p>
    <w:p w:rsidR="00CC5008" w:rsidRPr="00BB5F53" w:rsidRDefault="00CC5008" w:rsidP="00A33F32">
      <w:r w:rsidRPr="00BB5F53">
        <w:t>NKP</w:t>
      </w:r>
      <w:r w:rsidRPr="00BB5F53">
        <w:tab/>
        <w:t>Nacionālais kontaktpunkts ES Ietvara programmā</w:t>
      </w:r>
    </w:p>
    <w:p w:rsidR="00CC5008" w:rsidRDefault="00CC5008" w:rsidP="00A33F32">
      <w:r w:rsidRPr="00BB5F53">
        <w:t>NVO</w:t>
      </w:r>
      <w:r w:rsidRPr="00BB5F53">
        <w:tab/>
        <w:t>Nevalstiskās organizācijas</w:t>
      </w:r>
    </w:p>
    <w:p w:rsidR="00DE4F2C" w:rsidRPr="00BB5F53" w:rsidRDefault="00DE4F2C" w:rsidP="00A33F32">
      <w:r w:rsidRPr="00BB5F53">
        <w:t>OECD</w:t>
      </w:r>
      <w:r>
        <w:tab/>
        <w:t>Ekonomiskās sadarbības un attīstības organizācija</w:t>
      </w:r>
    </w:p>
    <w:p w:rsidR="00CC5008" w:rsidRPr="00BB5F53" w:rsidRDefault="00CC5008" w:rsidP="00A33F32">
      <w:r w:rsidRPr="00BB5F53">
        <w:t>PKC</w:t>
      </w:r>
      <w:r w:rsidRPr="00BB5F53">
        <w:tab/>
        <w:t>Pārresoru koordinācijas centrs</w:t>
      </w:r>
    </w:p>
    <w:p w:rsidR="00CC5008" w:rsidRPr="00BB5F53" w:rsidRDefault="00CC5008" w:rsidP="00A33F32">
      <w:r w:rsidRPr="00BB5F53">
        <w:t>PLE</w:t>
      </w:r>
      <w:r w:rsidRPr="00BB5F53">
        <w:tab/>
        <w:t>Pilna laika ekvivalents</w:t>
      </w:r>
    </w:p>
    <w:p w:rsidR="00CC5008" w:rsidRDefault="00CC5008" w:rsidP="00A33F32">
      <w:r w:rsidRPr="00BB5F53">
        <w:lastRenderedPageBreak/>
        <w:t>RIS</w:t>
      </w:r>
      <w:r w:rsidRPr="00BB5F53">
        <w:tab/>
        <w:t xml:space="preserve">Reģionālā inovāciju stratēģija </w:t>
      </w:r>
    </w:p>
    <w:p w:rsidR="00CD7F0B" w:rsidRPr="00BB5F53" w:rsidRDefault="00CD7F0B" w:rsidP="00A33F32">
      <w:r>
        <w:t>RP</w:t>
      </w:r>
      <w:r>
        <w:tab/>
        <w:t>Rektoru Padome</w:t>
      </w:r>
    </w:p>
    <w:p w:rsidR="00CC5008" w:rsidRPr="00BB5F53" w:rsidRDefault="00CC5008" w:rsidP="00A33F32">
      <w:r w:rsidRPr="00BB5F53">
        <w:t>UIN</w:t>
      </w:r>
      <w:r w:rsidRPr="00BB5F53">
        <w:tab/>
        <w:t>Uzņēmumu ienākuma nodoklis</w:t>
      </w:r>
    </w:p>
    <w:p w:rsidR="00CC5008" w:rsidRPr="00BB5F53" w:rsidRDefault="00CC5008" w:rsidP="00A33F32">
      <w:r w:rsidRPr="00BB5F53">
        <w:t>VNPC</w:t>
      </w:r>
      <w:r w:rsidRPr="00BB5F53">
        <w:tab/>
        <w:t>Valsts nozīmes pētniecības centrs</w:t>
      </w:r>
    </w:p>
    <w:p w:rsidR="00CC5008" w:rsidRPr="00BB5F53" w:rsidRDefault="00CC5008" w:rsidP="00A33F32">
      <w:r w:rsidRPr="00BB5F53">
        <w:t>VK</w:t>
      </w:r>
      <w:r w:rsidRPr="00BB5F53">
        <w:tab/>
        <w:t>Valsts kanceleja</w:t>
      </w:r>
    </w:p>
    <w:p w:rsidR="00CC5008" w:rsidRPr="00BB5F53" w:rsidRDefault="00CC5008" w:rsidP="00A33F32">
      <w:r w:rsidRPr="00BB5F53">
        <w:t>ZTAI</w:t>
      </w:r>
      <w:r w:rsidRPr="00BB5F53">
        <w:tab/>
        <w:t>Zinātne, tehnoloģiju attīstība un inovācijas</w:t>
      </w:r>
    </w:p>
    <w:p w:rsidR="00CC5008" w:rsidRPr="00BB5F53" w:rsidRDefault="00CC5008" w:rsidP="00A33F32">
      <w:pPr>
        <w:pStyle w:val="Nenumurtslielais"/>
      </w:pPr>
      <w:r w:rsidRPr="00BB5F53">
        <w:br w:type="page"/>
      </w:r>
      <w:bookmarkStart w:id="5" w:name="_Toc372166928"/>
      <w:bookmarkStart w:id="6" w:name="_Toc372536636"/>
      <w:bookmarkStart w:id="7" w:name="_Toc375046986"/>
      <w:bookmarkEnd w:id="3"/>
      <w:r w:rsidRPr="00BB5F53">
        <w:lastRenderedPageBreak/>
        <w:t>Ievads</w:t>
      </w:r>
      <w:bookmarkEnd w:id="5"/>
      <w:bookmarkEnd w:id="6"/>
      <w:bookmarkEnd w:id="7"/>
    </w:p>
    <w:p w:rsidR="00D70405" w:rsidRPr="00BB5F53" w:rsidRDefault="00D70405" w:rsidP="00A33F32">
      <w:r w:rsidRPr="00BB5F53">
        <w:t xml:space="preserve">Zinātnes un tehnoloģijas attīstības pamatnostādņu 2009. – 2013.gadam, kā arī Komercdarbības konkurētspējas un inovācijas veicināšanas programmas 2007.-2013.gadam īstenošana noslēdzas 2013.gadā. Zinātnes, tehnoloģiju attīstības un inovāciju (turpmāk – ZTAI) politikas attīstībai vidēja termiņa periodam līdz 2020.gadam, kā arī un turpmāk minēto attīstības plānošanas dokumentu īstenošanai nepieciešams pieņemt jaunu politikas plānošanas dokumentu ZTAI jomā - Valsts zinātnes, tehnoloģiju attīstības un inovācijas pamatnostādnes 2014.-2020.gadam (turpmāk – pamatnostādnes). </w:t>
      </w:r>
    </w:p>
    <w:p w:rsidR="00D70405" w:rsidRPr="00B401A7" w:rsidRDefault="005B0BCB" w:rsidP="00A33F32">
      <w:r>
        <w:t xml:space="preserve">Pamatnostādnes izstrādātas balsoties uz Latvijas viedās specializācijas stratēģiju (VSS) un </w:t>
      </w:r>
      <w:r w:rsidR="00D70405" w:rsidRPr="00BB5F53">
        <w:t xml:space="preserve">ievērojot Zinātniskās darbības likuma 13.panta trešās  un ceturtās daļas deleģējumu, kas uzdod IZM izstrādāt zinātnes un tehnoloģiju attīstības politiku un EM izstrādāt inovācijas politiku, kā arī ievērojot Valdības rīcības plāna Deklarācijas par Valda Dombrovska vadītā Ministru kabineta iecerēto darbību īstenošanai noteiktos uzdevumus zinātnes, tehnoloģiju </w:t>
      </w:r>
      <w:r w:rsidR="00D70405" w:rsidRPr="00B401A7">
        <w:t>attīstības un inovāciju jomā.</w:t>
      </w:r>
    </w:p>
    <w:p w:rsidR="0061053D" w:rsidRPr="00B401A7" w:rsidRDefault="0061053D" w:rsidP="0061053D">
      <w:r w:rsidRPr="00B401A7">
        <w:t xml:space="preserve">Pamatnostādņu izstrādei ar IZM 2012.gada 28.decembra rīkojumu Nr.505 «Par darba grupas izveidi Pētniecības un inovācijas pamatnostādnes 2014.-2020.gadam projekta izstrādei” izveidota starpinstitūciju darba grupa, iekļaujot pārstāvjus no nozaru ministrijām, Zinātniskajām organizācijām un ar zinātni un ekonomisko izaugsmi saistītām NVO. Pamatnostādņu sagatavošanā ir piedalījušies un viedokļus snieguši pārstāvji no Latvijas Zinātnes padomes, Latvijas Zinātņu akadēmijas, </w:t>
      </w:r>
      <w:r>
        <w:t xml:space="preserve">Latvijas Nacionālā kontaktpunkta, </w:t>
      </w:r>
      <w:r w:rsidRPr="00B401A7">
        <w:t>Biedrības „</w:t>
      </w:r>
      <w:r w:rsidRPr="00047CD1">
        <w:rPr>
          <w:i/>
        </w:rPr>
        <w:t>Baltic Institute of Research, Technology and Innovation</w:t>
      </w:r>
      <w:r w:rsidRPr="00B401A7">
        <w:t>”</w:t>
      </w:r>
      <w:r>
        <w:t xml:space="preserve"> (BIRTI)</w:t>
      </w:r>
      <w:r w:rsidRPr="00B401A7">
        <w:t xml:space="preserve">, </w:t>
      </w:r>
      <w:r>
        <w:t xml:space="preserve">Latvijas </w:t>
      </w:r>
      <w:r w:rsidRPr="00B401A7">
        <w:t xml:space="preserve">Lielo </w:t>
      </w:r>
      <w:r>
        <w:t>p</w:t>
      </w:r>
      <w:r w:rsidRPr="00B401A7">
        <w:t xml:space="preserve">ilsētu </w:t>
      </w:r>
      <w:r>
        <w:t>a</w:t>
      </w:r>
      <w:r w:rsidRPr="00B401A7">
        <w:t xml:space="preserve">sociācijas, </w:t>
      </w:r>
      <w:r>
        <w:t xml:space="preserve">Latvijas </w:t>
      </w:r>
      <w:r w:rsidRPr="00B401A7">
        <w:t xml:space="preserve">Jauno zinātnieku apvienības, </w:t>
      </w:r>
      <w:r>
        <w:t xml:space="preserve">Latvijas </w:t>
      </w:r>
      <w:r w:rsidRPr="00B401A7">
        <w:t xml:space="preserve">Rektoru </w:t>
      </w:r>
      <w:r>
        <w:t>p</w:t>
      </w:r>
      <w:r w:rsidRPr="00B401A7">
        <w:t xml:space="preserve">adomes, </w:t>
      </w:r>
      <w:r>
        <w:t xml:space="preserve">Augstākās izglītības padomes, Latvijas Darba devēju konfederācijas, Latvijas Tirdzniecības un rūpniecības kameras, Latvijas Informācijas un komunikācijas tehnoloģijas asociācijas, SIA „Tilde”, AS „Grindeks”, </w:t>
      </w:r>
      <w:r w:rsidRPr="00B401A7">
        <w:t xml:space="preserve">Valsts zinātnisko institūtu asociācijas un </w:t>
      </w:r>
      <w:r>
        <w:t>zinātniskajām institūcijām</w:t>
      </w:r>
      <w:r w:rsidRPr="00B401A7">
        <w:t xml:space="preserve">. </w:t>
      </w:r>
    </w:p>
    <w:p w:rsidR="009A6070" w:rsidRPr="00B401A7" w:rsidRDefault="0061053D" w:rsidP="0061053D">
      <w:r>
        <w:t>Ievērojot</w:t>
      </w:r>
      <w:r w:rsidRPr="00B401A7">
        <w:t xml:space="preserve"> Ministru kabineta 2009.gada 25.augusta noteikumos Nr.970 „Sabiedrības līdzdalības kārtība attīstības plānošanas procesā” noteikt</w:t>
      </w:r>
      <w:r>
        <w:t>o</w:t>
      </w:r>
      <w:r w:rsidRPr="00B401A7">
        <w:t xml:space="preserve"> kārtīb</w:t>
      </w:r>
      <w:r>
        <w:t>u</w:t>
      </w:r>
      <w:r w:rsidRPr="00B401A7">
        <w:t xml:space="preserve"> sabiedrības līdzdalības nodrošināšanai attīstības plānošanas procesā</w:t>
      </w:r>
      <w:r>
        <w:t xml:space="preserve"> IZM ir organizējusi 10 sanāksmes un konsultācijas ar nozaru ministrijām, zinātniskajām organizācijām un nevalstiskajām organizācijām, un piedalījusies sociālo partneru organizētajās diskusijās pamatnostādņu apspriešanai. </w:t>
      </w:r>
      <w:r w:rsidR="009A6070" w:rsidRPr="00B401A7">
        <w:br w:type="page"/>
      </w:r>
    </w:p>
    <w:p w:rsidR="00CC5008" w:rsidRPr="00B3088F" w:rsidRDefault="00CC5008" w:rsidP="00A33F32">
      <w:pPr>
        <w:pStyle w:val="HE1F"/>
      </w:pPr>
      <w:bookmarkStart w:id="8" w:name="_Toc372166929"/>
      <w:bookmarkStart w:id="9" w:name="_Toc127638156"/>
      <w:bookmarkStart w:id="10" w:name="_Toc375046987"/>
      <w:r w:rsidRPr="00B3088F">
        <w:lastRenderedPageBreak/>
        <w:t xml:space="preserve">Sasaiste ar politikas plānošanas dokumentiem, veiktie pētījumi </w:t>
      </w:r>
      <w:r w:rsidR="00196318" w:rsidRPr="00196318">
        <w:rPr>
          <w:i/>
        </w:rPr>
        <w:t xml:space="preserve">ex-post </w:t>
      </w:r>
      <w:r w:rsidR="00196318">
        <w:t xml:space="preserve">novērtējumam </w:t>
      </w:r>
      <w:r w:rsidRPr="00B3088F">
        <w:t>un organizētās publiskās apspriedes</w:t>
      </w:r>
      <w:bookmarkEnd w:id="8"/>
      <w:bookmarkEnd w:id="10"/>
    </w:p>
    <w:p w:rsidR="00680C2C" w:rsidRPr="00BB5F53" w:rsidRDefault="00680C2C" w:rsidP="00A33F32">
      <w:r w:rsidRPr="00BB5F53">
        <w:t>Galvenais valsts ilgtermiņa attīstības plānošanas dokuments ir 2010.gada 10.jūnijā Saeimā apstiprinātā „Latvijas ilgtspējīgas attīstības stratēģija līdz 2030.gadam”. ZTAI politikas mērķi ir saistīti ar ilgtspējīgas attīstības stratēģijas noteikto kultūras, dabas, ekonomikas un sociālā kapitāla izmantošanu un attīstību un tieši attiecas uz 2. un 3. Prioritātes „Inovatīva un efektīva ekonomika” un „Paradigmas maiņa izglītībā” īstenošanu. ZTAI pamatnostādnes ir izstrādātas atbilstoši ilgtspējīgas attīstības stratēģijas ilgtermiņa mērķiem un prioritārajiem rīcības virzieniem.</w:t>
      </w:r>
    </w:p>
    <w:p w:rsidR="00680C2C" w:rsidRPr="00BB5F53" w:rsidRDefault="00680C2C" w:rsidP="0053354B">
      <w:r w:rsidRPr="00BB5F53">
        <w:t>ZTAI pamatnostādnes ir izstrādātas atbilstoši hierarhiski augstākajam nacionāla līmeņa vidēja termiņa plānošanas dokumentam Nacionālajam attīstības plānam 2014.-2020.gadam (turpmāk – NAP2020). Saskaņā ar NAP2020 redzējumu Latvijas zinātne 2020.gadā būs koncentrēta zinātniskajos institūtos, kas ir konkurētspējīgi pasaules</w:t>
      </w:r>
      <w:r w:rsidR="0049764C">
        <w:t xml:space="preserve"> attīstīto valstu</w:t>
      </w:r>
      <w:r w:rsidRPr="00BB5F53">
        <w:t xml:space="preserve"> līmenī. Būtisku daļu no šiem pētījumiem līdzfinansēs privāti uzņēmumi, </w:t>
      </w:r>
      <w:r w:rsidR="0049764C">
        <w:t>augstskolas</w:t>
      </w:r>
      <w:r w:rsidRPr="00BB5F53">
        <w:t xml:space="preserve"> un privātais sektors </w:t>
      </w:r>
      <w:r w:rsidR="00663C98">
        <w:t xml:space="preserve">kopīgi </w:t>
      </w:r>
      <w:r w:rsidRPr="00BB5F53">
        <w:t>strādās pie jaunu, globāli konkurētspējīgu produktu radīšanas. Tieši zinātnes un uzņēmēju kopdarbs turpinās radīt aizvien jaunus inovatīvus un radošus, globālajā tirgū konkurētspējīgus produktus un pakalpojumus. Pamatnostādnēs ietvertās jomas (ZTAI) ir skatāmas atbilstoši NAP prioritātei „</w:t>
      </w:r>
      <w:r w:rsidR="0053354B">
        <w:t>Tautas saimniecības izaugsme”, kas paredz L</w:t>
      </w:r>
      <w:r w:rsidRPr="00BB5F53">
        <w:t xml:space="preserve">atvijas produktu un pakalpojumu konkurētspējas un eksporta apjomu </w:t>
      </w:r>
      <w:r w:rsidRPr="0053354B">
        <w:t>palielināšanai nepieciešama cieša, komerciāla sadarbība ar zinātni, veicinot privātā sektora interesi ieguldīt pētniecībā un inovācijās.”</w:t>
      </w:r>
      <w:r w:rsidR="0053354B" w:rsidRPr="0053354B">
        <w:t xml:space="preserve"> NAP 2020 izvirza šādus ZTAI nozares mērķus: (1) Ieguldījumi pētniecībā un attīstībā 1,5% apmērā no iekšzemes kopprodukta 2020. gadā, mērķtiecīgi sekmējot cilvēkresursu piesaisti, inovatīvu ideju izstrādi, pētnieciskās infrastruktūras pilnveidi, augstākās izglītības, zinātnes un privātā sektora sadarbību, kā arī pētniecības un inovācijas pārnesi uzņēmējdarbībā; (2) Komercializējot zināšanas, veicināt inovatīvu, starptautiski konkurētspējīgu produktu ar augstu pievienoto vērtību radīšanu un ieviešanu ražošanā, šādi paaugstinot minēto produktu izlaides apjoma īpatsvaru tautas saimniecībā.</w:t>
      </w:r>
    </w:p>
    <w:p w:rsidR="00587DD0" w:rsidRPr="00BB5F53" w:rsidRDefault="00680C2C" w:rsidP="00587DD0">
      <w:r w:rsidRPr="00BB5F53">
        <w:t>NAP 2020 ietvertie Latvijas mērķi un rezultatīvie rādītāji noteikti saskaņā ar 2010.gada 16.novembrī Ministru kabinetā apstiprināto „Latvijas nacionālo reformu programmu „ES 2020” stratēģijas īstenošanai” (turpmāk – NRP). NRP ietver vidējā termiņa makroekonomiskās attīstības scenāriju, galvenos Latvijas tautsaimniecības makrostrukturālos izaicinājumus (šķēršļus) un reformu virzienus, kā arī Latvijas kvantitatīvos mērķus 2020.gadam Eiropas Savienības stratēģijas gudrai, ilgtspējīgai un integrējošai izaugsmei „Eiropa 2020” (Eiropa 2020) kontekstā un galvenos politikas virzienus to sasniegšanai. Programmā saskaņā ar Eiropa 2020 izvirzīto pamatmērķi ieguldīt pētniecībā un attīstībā (turpmāk – P&amp;A) 3% no ES kopprodukta Latvija ir noteikusi kvantitatīvo mērķi līdz 2020.gadam palielināt P&amp;A ieguldīto finansējumu 1,5% apmērā no Latvijas iekšzemes kopprodukta (IKP).</w:t>
      </w:r>
      <w:r w:rsidR="00587DD0">
        <w:t xml:space="preserve"> </w:t>
      </w:r>
    </w:p>
    <w:p w:rsidR="00680C2C" w:rsidRPr="00BB5F53" w:rsidRDefault="00680C2C" w:rsidP="00A33F32">
      <w:r w:rsidRPr="00BB5F53">
        <w:t xml:space="preserve">2011.gada 6.oktobrī Eiropas Komisija publicēja Eiropas Savienības (turpmāk – ES) Kohēzijas politikas Vienotā stratēģiskā ietvara fondu regulu priekšlikumus 2014. – 2020.gada plānošanas periodam, kuros noteikti gan principi ES dalībvalstīm pieejamā finansējuma apjoma noteikšanai un iespējamajām atbalsta jomām, gan arī ES Kohēzijas politikas fondu (turpmāk – ES fondi) vadības un ieviešanas jautājumi 2014.-2020.gadam. Regulas priekšlikums, kas nosaka kopīgos noteikumus Eiropas Reģionālās attīstības fonda, Eiropas Sociālā fonda, Kohēzijas fonda, Eiropas Lauksaimniecības fonda lauku attīstībai un Eiropas Jūrlietu un zivsaimniecības fonda vadības un ieviešanas jautājumos (turpmāk – Vispārējās regulas piedāvājums) paredz, ka ES fondi veicinās ekonomisko, sociālo un teritoriālo kohēziju ES, kā arī atbalstīs darbības, kas nodrošina 2010.gada 17.jūnijā apstiprinātās „Eiropa 2020: stratēģija gudrai, ilgtspējīgai un iekļaujošai izaugsmei” īstenošanu. </w:t>
      </w:r>
    </w:p>
    <w:p w:rsidR="00680C2C" w:rsidRPr="00BB5F53" w:rsidRDefault="00680C2C" w:rsidP="00A33F32">
      <w:r w:rsidRPr="00BB5F53">
        <w:lastRenderedPageBreak/>
        <w:t xml:space="preserve">Vispārējās regulas piedāvājuma IV pielikumā „Ex-ante nosacījumi” katram ES fondu tematiskajam mērķim un ieguldījumu prioritātei ir definēti atbilstošie tematiskie un vispārējie ex-ante nosacījumi, kā arī sniegts īss un vispusīgs objektīvu kritēriju kopums to izvērtēšanai. Uz pētniecības un inovāciju jomu attiecināms ex-ante nosacījums Nr.1.1 „Pētniecība un inovācija: pastāv valsts vai reģionāla pētniecības un inovācijas stratēģiska politikas sistēma </w:t>
      </w:r>
      <w:r w:rsidR="0049764C">
        <w:t>viedai</w:t>
      </w:r>
      <w:r w:rsidR="0049764C" w:rsidRPr="00BB5F53">
        <w:t xml:space="preserve"> </w:t>
      </w:r>
      <w:r w:rsidRPr="00BB5F53">
        <w:t>specializācijai atbilstoši valsts reformu programmai, lai līdzsvarotu privātos pētniecības un inovācijas izdevumus, kura atbilst pazīmēm, kas liecina, ka valsts vai reģionālās pētniecības un inovācijas sistēmas darbojas labi” (turpmāk – ex-ante nosacījums Nr.1.1).</w:t>
      </w:r>
    </w:p>
    <w:p w:rsidR="00680C2C" w:rsidRPr="00BB5F53" w:rsidRDefault="00680C2C" w:rsidP="00A33F32">
      <w:r w:rsidRPr="00BB5F53">
        <w:t xml:space="preserve">Lai nodrošinātu ex-ante nosacījumu izpildi, Ministru kabineta 2012.gada 20.novembra sēdē tika pieņemts Finanšu ministrijas izstrādātais informatīvais ziņojums „Par Eiropas Savienības Vienotā stratēģiskā ietvara fondu 2014.–2020.gada plānošanas periodā piemērojamo ex-ante nosacījumu izpildes novērtējuma sagatavošanu” (prot.Nr.65, 29.§), kas nosaka par ex-ante nosacījumu un kritēriju izpildi atbildīgās un līdzatbildīgās institūcijas, kā arī veicamās darbības nosacījumu izpildei un to īstenošanas termiņus. Minētajā informatīvajā ziņojumā noteikts, ka ex-ante nosacījuma Nr.1.1 izpildei Ekonomikas ministrijai ir jāizstrādā politikas plānošanas dokuments modernas industriālās politikas ieviešanai, Izglītības un zinātnes ministrijai sadarbībā ar Ekonomikas ministriju ir jāizstrādā politikas plānošanas dokuments pētniecības, tehnoloģiju attīstības un inovācijas ieviešanai 2014. –2020.gadam. </w:t>
      </w:r>
    </w:p>
    <w:p w:rsidR="00680C2C" w:rsidRPr="0002571F" w:rsidRDefault="00680C2C" w:rsidP="00A33F32">
      <w:r w:rsidRPr="00BB5F53">
        <w:t xml:space="preserve">Nacionālās industriālās politikas pamatnostādnes 2014.-2020.gadam (turpmāk – NIP) (atbalstītas ar Ministru kabineta 2013.gada 28.jūnija rīkojumu Nr.282) ir vidēja termiņa politikas plānošanas dokuments, kas aptver visas tautsaimniecības nozares un nosaka ekonomikas izaugsmes veicināšanas mērķus </w:t>
      </w:r>
      <w:r w:rsidRPr="00F61DEB">
        <w:t xml:space="preserve">un rīcības virzienus turpmākajiem septiņiem gadiem, lai </w:t>
      </w:r>
      <w:r w:rsidRPr="0002571F">
        <w:t xml:space="preserve">veicinātu ekonomikas strukturālās izmaiņas par labu preču un pakalpojumu ar augstāku pievienoto vērtību ražošanai, t.sk. rūpniecības lomas palielināšanai, rūpniecības un pakalpojumu modernizācijai un eksporta sarežģītības attīstībai. </w:t>
      </w:r>
    </w:p>
    <w:p w:rsidR="0002571F" w:rsidRPr="0002571F" w:rsidRDefault="0002571F" w:rsidP="0023287A">
      <w:pPr>
        <w:ind w:firstLine="567"/>
      </w:pPr>
      <w:r w:rsidRPr="0002571F">
        <w:t>Latvijas v</w:t>
      </w:r>
      <w:r w:rsidR="00680C2C" w:rsidRPr="0002571F">
        <w:t xml:space="preserve">iedās </w:t>
      </w:r>
      <w:r w:rsidR="0021658E" w:rsidRPr="0002571F">
        <w:t>specializācijas</w:t>
      </w:r>
      <w:r w:rsidRPr="0002571F">
        <w:t xml:space="preserve"> stratēģija</w:t>
      </w:r>
      <w:r w:rsidR="0023287A">
        <w:t xml:space="preserve"> (turpmāk VSS)</w:t>
      </w:r>
      <w:r w:rsidRPr="0002571F">
        <w:t xml:space="preserve"> un </w:t>
      </w:r>
      <w:r w:rsidR="00680C2C" w:rsidRPr="0002571F">
        <w:t>ir ekonomiskās attīstības stratēģija, kas paredz</w:t>
      </w:r>
      <w:r w:rsidR="00B57D04" w:rsidRPr="0002571F">
        <w:t xml:space="preserve"> ekonomikas restrukturizāciju un</w:t>
      </w:r>
      <w:r w:rsidR="00680C2C" w:rsidRPr="0002571F">
        <w:t xml:space="preserve"> mērķtiecīgu pētniecības un inovāciju resursu fokusēšanu zināšanu specializācijas jomās, kur valstij ir salīdzinošās priekšrocības vai arī eksistē aktīvi, uz kuru bāzes šādas priekšrocības var radīt.</w:t>
      </w:r>
      <w:r w:rsidR="0023287A">
        <w:t xml:space="preserve"> VSS</w:t>
      </w:r>
      <w:r w:rsidRPr="0002571F">
        <w:t xml:space="preserve"> ir izstrādāta saskaņā ar Nacionālajās industriālās politikas pamatnostādnēs 2014.-2020.gadam un Reģionālās politikas pamatnostādnēs 2013.-2019.gadam, un tās uzstādījumi ir iekļauti</w:t>
      </w:r>
      <w:r w:rsidR="0023287A">
        <w:t xml:space="preserve"> gan šajās pamatnostādnēs, gan arī</w:t>
      </w:r>
    </w:p>
    <w:p w:rsidR="0002571F" w:rsidRPr="0002571F" w:rsidRDefault="0002571F" w:rsidP="0002571F">
      <w:pPr>
        <w:pStyle w:val="Normal2"/>
        <w:numPr>
          <w:ilvl w:val="0"/>
          <w:numId w:val="33"/>
        </w:numPr>
        <w:spacing w:after="0"/>
        <w:ind w:left="426"/>
        <w:rPr>
          <w:color w:val="auto"/>
          <w:szCs w:val="24"/>
        </w:rPr>
      </w:pPr>
      <w:r w:rsidRPr="0002571F">
        <w:rPr>
          <w:color w:val="auto"/>
          <w:szCs w:val="24"/>
        </w:rPr>
        <w:t>Izglītības attīstības pamatnostādnēs 2014.-2020.gadam;</w:t>
      </w:r>
    </w:p>
    <w:p w:rsidR="0002571F" w:rsidRPr="0002571F" w:rsidRDefault="0002571F" w:rsidP="0002571F">
      <w:pPr>
        <w:pStyle w:val="Normal2"/>
        <w:numPr>
          <w:ilvl w:val="0"/>
          <w:numId w:val="33"/>
        </w:numPr>
        <w:spacing w:after="0"/>
        <w:ind w:left="426"/>
        <w:rPr>
          <w:color w:val="auto"/>
          <w:szCs w:val="24"/>
        </w:rPr>
      </w:pPr>
      <w:r w:rsidRPr="0002571F">
        <w:rPr>
          <w:color w:val="auto"/>
          <w:szCs w:val="24"/>
        </w:rPr>
        <w:t>Informācijas sabiedrības attīstības pamatnostādnēs 2014.-2020.gadam;</w:t>
      </w:r>
    </w:p>
    <w:p w:rsidR="0002571F" w:rsidRPr="0002571F" w:rsidRDefault="0002571F" w:rsidP="0002571F">
      <w:pPr>
        <w:pStyle w:val="Normal2"/>
        <w:numPr>
          <w:ilvl w:val="0"/>
          <w:numId w:val="33"/>
        </w:numPr>
        <w:spacing w:after="0"/>
        <w:ind w:left="426"/>
        <w:rPr>
          <w:color w:val="auto"/>
          <w:szCs w:val="24"/>
        </w:rPr>
      </w:pPr>
      <w:r w:rsidRPr="0002571F">
        <w:rPr>
          <w:color w:val="auto"/>
          <w:szCs w:val="24"/>
        </w:rPr>
        <w:t>Latvijas Tūrisma attīstības pamatnostādnēs 2014.-2020.gadam;</w:t>
      </w:r>
    </w:p>
    <w:p w:rsidR="0002571F" w:rsidRPr="0002571F" w:rsidRDefault="0002571F" w:rsidP="0002571F">
      <w:pPr>
        <w:pStyle w:val="Normal2"/>
        <w:numPr>
          <w:ilvl w:val="0"/>
          <w:numId w:val="33"/>
        </w:numPr>
        <w:spacing w:after="0"/>
        <w:ind w:left="426"/>
        <w:rPr>
          <w:color w:val="auto"/>
          <w:szCs w:val="24"/>
        </w:rPr>
      </w:pPr>
      <w:r w:rsidRPr="0002571F">
        <w:rPr>
          <w:color w:val="auto"/>
          <w:szCs w:val="24"/>
        </w:rPr>
        <w:t>Kultūrpolitikas pamatnostādnēs 2014.– 2020. gadam „Radošā Latvija”;</w:t>
      </w:r>
    </w:p>
    <w:p w:rsidR="0002571F" w:rsidRPr="0002571F" w:rsidRDefault="0002571F" w:rsidP="0002571F">
      <w:pPr>
        <w:pStyle w:val="Normal2"/>
        <w:numPr>
          <w:ilvl w:val="0"/>
          <w:numId w:val="33"/>
        </w:numPr>
        <w:spacing w:after="0"/>
        <w:ind w:left="426"/>
        <w:rPr>
          <w:color w:val="auto"/>
          <w:szCs w:val="24"/>
        </w:rPr>
      </w:pPr>
      <w:r w:rsidRPr="0002571F">
        <w:rPr>
          <w:szCs w:val="24"/>
        </w:rPr>
        <w:t>Intelektuālā īpašuma tiesību aizsardzības un nodrošināšanas pamatnostādnēs 2014.–2018.gadam.</w:t>
      </w:r>
    </w:p>
    <w:p w:rsidR="00680C2C" w:rsidRPr="00BB5F53" w:rsidRDefault="00587DD0" w:rsidP="00CA7F5E">
      <w:r w:rsidRPr="0002571F">
        <w:t xml:space="preserve">ZTAI ir izstrādātas saskaņā ar Latvijas Augstākās izglītības un augstskolu attīstības nacionālās koncepcijas 2013. - 2020. gadam” uzstādījumu, kas paredz </w:t>
      </w:r>
      <w:r w:rsidR="00B0332A" w:rsidRPr="0002571F">
        <w:t xml:space="preserve">privātu līdzekļu piesaisti pētniecības finansēšanai augstskolās. </w:t>
      </w:r>
      <w:r w:rsidR="00680C2C" w:rsidRPr="0002571F">
        <w:t xml:space="preserve">Situācijas novērtējums ekonomikā, kas tiek izmantots Viedās </w:t>
      </w:r>
      <w:r w:rsidR="00A509EC" w:rsidRPr="0002571F">
        <w:t xml:space="preserve">specializācijas </w:t>
      </w:r>
      <w:r w:rsidR="00680C2C" w:rsidRPr="0002571F">
        <w:t>stratēģijas izstrādē, ir balstīts uz Nacionālās industriālās politikas pamatnostādņu ietvaros veikto analīzi, tajā skaitā Latvijas uzņēmumu salīdzinošo priekšrocību analīzi.</w:t>
      </w:r>
      <w:r w:rsidR="00680C2C" w:rsidRPr="00BB5F53">
        <w:t xml:space="preserve"> </w:t>
      </w:r>
    </w:p>
    <w:p w:rsidR="00680C2C" w:rsidRPr="00B3088F" w:rsidRDefault="00A473D9" w:rsidP="008507E7">
      <w:pPr>
        <w:pStyle w:val="HE5F"/>
      </w:pPr>
      <w:bookmarkStart w:id="11" w:name="_Toc375046988"/>
      <w:r w:rsidRPr="00B3088F">
        <w:t>ZTAI pamatnostādņu izstrādē izmantotie pētījumi un novērtējumi</w:t>
      </w:r>
      <w:bookmarkEnd w:id="11"/>
    </w:p>
    <w:p w:rsidR="00CC5008" w:rsidRPr="00BB5F53" w:rsidRDefault="00680C2C" w:rsidP="00A33F32">
      <w:r w:rsidRPr="00BB5F53">
        <w:t xml:space="preserve">2013.gada janvārī veikts pētījums „Esošās situācijas izvērtējums pētniecībā un attīstībā”, kura ietvaros sniegts esošās zinātniskās darbības rezultātu izvērtējums, analizēta </w:t>
      </w:r>
      <w:r w:rsidRPr="00BB5F53">
        <w:lastRenderedPageBreak/>
        <w:t>pieejamā cilvēkresursu kapacitāte un veikts pētniecības un attīstības finanšu instrumentu raksturojums un salīdzinājums ar citām Eiropas Savienības valstīm.</w:t>
      </w:r>
    </w:p>
    <w:p w:rsidR="00F4558A" w:rsidRPr="00BB5F53" w:rsidRDefault="00680C2C" w:rsidP="00A33F32">
      <w:r w:rsidRPr="00BB5F53">
        <w:t>Līguma ar Ziemeļu Ministru padomes sekretariātu ietvaros līdz 2013.gada decembrim tiek veikts Latvijas zinātnes un inovāciju politikas ārējais izvērtējums, lai nodrošinātu Latvijas zinātnes sistēmas attīstību, zinātnes kvalitātes un konkurētspējas uzlabošanu. Izvērtējuma rezultātā saņemtie priekšlikumi zinātnes un pētniecības attīstībai sniegs būtisku atbalstu ilgtspējīgai zinātnes un inovāciju politikas plānošanai. Tāpat, izvērtējuma rezultātus paredzēts izmantot, pieņemot lēmumus par reformu īstenošanu Latvijas zinātnē, tajā skaitā zinātnisko institūciju konsolidācijai un konkurētspējīgo zinātnisko inst</w:t>
      </w:r>
      <w:r w:rsidR="00F4558A">
        <w:t>itūciju rīcībspējas uzlabošanai</w:t>
      </w:r>
      <w:r w:rsidRPr="00BB5F53">
        <w:t>.</w:t>
      </w:r>
      <w:r w:rsidR="00F4558A" w:rsidRPr="00F4558A">
        <w:t xml:space="preserve"> </w:t>
      </w:r>
      <w:r w:rsidR="00F4558A" w:rsidRPr="00EC6678">
        <w:t>Plānojot investīcijas ES fondu 2014.-2020.gada plānošanas perioda ietvaros, ir ņemti vērā Latvijas zinātnes un inovāciju politikas ārējā izvērtējuma starpziņojuma secinājumi un ieteikumi. Gala ziņojuma secinājumi un ieteikumi tiks ņemti vērā, izstrādājot pētniecības un inovācijas atbalsta programmas un projektu atlases nosacījumus</w:t>
      </w:r>
      <w:r w:rsidR="00F4558A">
        <w:t>.</w:t>
      </w:r>
    </w:p>
    <w:p w:rsidR="00B4219E" w:rsidRPr="00BB5F53" w:rsidRDefault="00CC5008" w:rsidP="00CA7F5E">
      <w:r w:rsidRPr="00BB5F53">
        <w:t>Ziemeļu Ministru padome 2013.gada 22.jūnijā prezentēja starpziņojumu “Zinātnes un inovāciju sistēmas analīze</w:t>
      </w:r>
      <w:r w:rsidR="00663C98">
        <w:t xml:space="preserve">”, kurā secināts, ka pašreizējā zinātnes </w:t>
      </w:r>
      <w:r w:rsidRPr="00BB5F53">
        <w:t xml:space="preserve">finansējuma struktūra neveicina zinātnes un pētniecības nozares attīstību, ka nepieciešams stiprināt saikni starp industriju, pētniecību un augstākās izglītības sistēmu. Minētajā starpziņojumā arī uzsvērts, ka fundamentālajai un lietišķajai pētniecībai ir jābūt vairāk vērstai uz </w:t>
      </w:r>
      <w:r w:rsidR="00867BAD">
        <w:t>tautsaimniecības attīstības</w:t>
      </w:r>
      <w:r w:rsidRPr="00BB5F53">
        <w:t xml:space="preserve"> mērķu sasniegšanu.</w:t>
      </w:r>
    </w:p>
    <w:p w:rsidR="0023475A" w:rsidRPr="00BB5F53" w:rsidRDefault="0023475A" w:rsidP="00A33F32">
      <w:r w:rsidRPr="00BB5F53">
        <w:t>Noris darbs pie „Nacionālās kosmosa stratēģijas un zinātniski tehniskā un ekonomiskā pamatojuma izstrādes Latvijas dalībai Eiropas Kosmosa aģentūras programmās”.</w:t>
      </w:r>
    </w:p>
    <w:p w:rsidR="00CC5008" w:rsidRPr="00BB5F53" w:rsidRDefault="00CC5008" w:rsidP="0053354B">
      <w:r w:rsidRPr="00BB5F53">
        <w:t xml:space="preserve">Viedās </w:t>
      </w:r>
      <w:r w:rsidR="00A509EC">
        <w:t>specializācijas</w:t>
      </w:r>
      <w:r w:rsidRPr="00BB5F53">
        <w:t xml:space="preserve"> </w:t>
      </w:r>
      <w:r w:rsidR="0053354B">
        <w:t xml:space="preserve">izstrādei </w:t>
      </w:r>
      <w:r w:rsidR="00680C2C" w:rsidRPr="00BB5F53">
        <w:t>ir veikta</w:t>
      </w:r>
      <w:r w:rsidRPr="00BB5F53">
        <w:rPr>
          <w:b/>
        </w:rPr>
        <w:t xml:space="preserve"> </w:t>
      </w:r>
      <w:r w:rsidRPr="00BB5F53">
        <w:rPr>
          <w:rStyle w:val="Strong"/>
          <w:b w:val="0"/>
        </w:rPr>
        <w:t>tautsaimniecības nozaru eksporta potenciāla analīz</w:t>
      </w:r>
      <w:r w:rsidR="00680C2C" w:rsidRPr="00BB5F53">
        <w:rPr>
          <w:rStyle w:val="Strong"/>
          <w:b w:val="0"/>
        </w:rPr>
        <w:t>e</w:t>
      </w:r>
      <w:r w:rsidRPr="00BB5F53">
        <w:rPr>
          <w:rStyle w:val="FootnoteReference"/>
          <w:b/>
          <w:sz w:val="24"/>
        </w:rPr>
        <w:footnoteReference w:id="1"/>
      </w:r>
      <w:r w:rsidRPr="00BB5F53">
        <w:rPr>
          <w:b/>
        </w:rPr>
        <w:t xml:space="preserve"> </w:t>
      </w:r>
      <w:r w:rsidRPr="00BB5F53">
        <w:t>un</w:t>
      </w:r>
      <w:r w:rsidRPr="00BB5F53">
        <w:rPr>
          <w:b/>
        </w:rPr>
        <w:t xml:space="preserve"> </w:t>
      </w:r>
      <w:r w:rsidRPr="00BB5F53">
        <w:rPr>
          <w:rStyle w:val="Strong"/>
          <w:b w:val="0"/>
        </w:rPr>
        <w:t>Latvijas zināšanu kapacitātes</w:t>
      </w:r>
      <w:r w:rsidRPr="00BB5F53">
        <w:rPr>
          <w:rStyle w:val="Strong"/>
        </w:rPr>
        <w:t xml:space="preserve"> </w:t>
      </w:r>
      <w:r w:rsidRPr="00BB5F53">
        <w:rPr>
          <w:rStyle w:val="Strong"/>
          <w:b w:val="0"/>
        </w:rPr>
        <w:t>novērtējumu</w:t>
      </w:r>
      <w:r w:rsidR="0010678E" w:rsidRPr="00BB5F53">
        <w:rPr>
          <w:rStyle w:val="FootnoteReference"/>
          <w:b/>
          <w:bCs/>
          <w:sz w:val="24"/>
        </w:rPr>
        <w:footnoteReference w:id="2"/>
      </w:r>
      <w:r w:rsidR="0053354B">
        <w:t>. L</w:t>
      </w:r>
      <w:r w:rsidRPr="00BB5F53">
        <w:t xml:space="preserve">ai noskaidrotu Latvijas uzņēmēju </w:t>
      </w:r>
      <w:r w:rsidR="0053354B">
        <w:t xml:space="preserve">ieprasījumu pētniecībai un tehnoloģiju attīstībai </w:t>
      </w:r>
      <w:r w:rsidRPr="00BB5F53">
        <w:t xml:space="preserve">tika organizētas diskusijas ar uzņēmējiem, nozaru asociācijām un zinātniskajām institūcijām un veikta Latvijas uzņēmēju </w:t>
      </w:r>
      <w:r w:rsidR="0053354B">
        <w:t>aptauja</w:t>
      </w:r>
      <w:r w:rsidRPr="00BB5F53">
        <w:t xml:space="preserve"> par zināšanām, kas nepieciešamas uzņēmumu tālākai attīstībai. Latvijas zinātnes un pētniecības jomu novērtēšanai veikta bibliometrijas un cilvēkresursu</w:t>
      </w:r>
      <w:r w:rsidR="0053354B">
        <w:t xml:space="preserve"> analīze. Bibliometrijas analīze  vērtē Latvijas rezultātus</w:t>
      </w:r>
      <w:r w:rsidRPr="00BB5F53">
        <w:t xml:space="preserve"> zinātnisk</w:t>
      </w:r>
      <w:r w:rsidR="0053354B">
        <w:t>o publikāciju jomā, to kvalitāti, dinamiku</w:t>
      </w:r>
      <w:r w:rsidRPr="00BB5F53">
        <w:t xml:space="preserve"> </w:t>
      </w:r>
      <w:r w:rsidR="0053354B">
        <w:t>un institucionālo</w:t>
      </w:r>
      <w:r w:rsidRPr="00BB5F53">
        <w:t xml:space="preserve"> koncentr</w:t>
      </w:r>
      <w:r w:rsidR="0053354B">
        <w:t>āciju</w:t>
      </w:r>
      <w:r w:rsidR="00663C98">
        <w:t>. Cilvēkresursu analīzes ietvaros tika veikta</w:t>
      </w:r>
      <w:r w:rsidRPr="00BB5F53">
        <w:t xml:space="preserve"> Latvijas </w:t>
      </w:r>
      <w:r w:rsidR="0053354B">
        <w:t>zinātniskajās institūcijās</w:t>
      </w:r>
      <w:r w:rsidRPr="00BB5F53">
        <w:t xml:space="preserve"> strādājošo zinātnisko darbinieku vecuma struktūras analīze.</w:t>
      </w:r>
    </w:p>
    <w:p w:rsidR="007D6968" w:rsidRPr="00BB5F53" w:rsidRDefault="007D6968" w:rsidP="00A33F32">
      <w:r w:rsidRPr="00BB5F53">
        <w:t xml:space="preserve">2013.gada 4.jūlijā Industrijas izvērtējums tika prezentēts Izglītības un zinātnes ministrijā visiem interesentiem, tajā skaitā zinātniskajām institūcijām un uzņēmējiem. Dokumenta projekts ievietos interneta tīmekļa vietnē – </w:t>
      </w:r>
      <w:r w:rsidRPr="00BB5F53">
        <w:rPr>
          <w:i/>
        </w:rPr>
        <w:t>http://izm.izm.gov.lv/upload_file/Ministrija/ 2013/RIS3_LV_010713.pdf.</w:t>
      </w:r>
    </w:p>
    <w:p w:rsidR="007D6968" w:rsidRDefault="007D6968" w:rsidP="00A33F32">
      <w:r w:rsidRPr="00BB5F53">
        <w:t xml:space="preserve">2013.gada 11.jūlijā Valsts sekretāru sanāksmē izsludināts informatīvais ziņojums „Par Viedās </w:t>
      </w:r>
      <w:r w:rsidR="00A509EC">
        <w:t>specializācijas</w:t>
      </w:r>
      <w:r w:rsidRPr="00BB5F53">
        <w:t xml:space="preserve"> stratēģijas izstrādi”, lai  informētu Ministru kabinetu par Viedās </w:t>
      </w:r>
      <w:r w:rsidR="00A509EC">
        <w:t>specializācijas</w:t>
      </w:r>
      <w:r w:rsidRPr="00BB5F53">
        <w:t xml:space="preserve"> stratēģijas izstrādes progresu un turpmāk veicamajām darbībām Viedās </w:t>
      </w:r>
      <w:r w:rsidR="00A509EC">
        <w:t>specializācijas</w:t>
      </w:r>
      <w:r w:rsidRPr="00BB5F53">
        <w:t xml:space="preserve"> stratēģijas gala secinājumu izstrādei un iekļaušanai </w:t>
      </w:r>
      <w:r w:rsidR="00C903D9">
        <w:t>Zinātnes</w:t>
      </w:r>
      <w:r w:rsidRPr="00BB5F53">
        <w:t>, tehnoloģiju attīstības un inovācijas p</w:t>
      </w:r>
      <w:r w:rsidR="00E11694">
        <w:t>amatnostādnēs 2014.-2020.gadam.</w:t>
      </w:r>
    </w:p>
    <w:p w:rsidR="00E11694" w:rsidRPr="00BB5F53" w:rsidRDefault="00E11694" w:rsidP="00A33F32">
      <w:r w:rsidRPr="007E1C72">
        <w:t>Inovāciju sistēmas reģionālais aspekts nosaka, ka zinātņu ietilpīgo nozaru attīstība, sekmējot reģionālo attīstību, tiek balstīta uz katra reģiona unikālo resursu un apstākļu izmantošanu, ir definēts Reģi</w:t>
      </w:r>
      <w:r>
        <w:t xml:space="preserve">onālās politikas pamatnostādnēs </w:t>
      </w:r>
      <w:r w:rsidRPr="007E1C72">
        <w:t>2013.-2019.gadam</w:t>
      </w:r>
      <w:r>
        <w:t xml:space="preserve"> un to sagatavošanai veiktajos izvērtējumos.</w:t>
      </w:r>
      <w:r w:rsidR="008761D2">
        <w:t xml:space="preserve"> Šajā dokumentā ir analizēta arī klasteru </w:t>
      </w:r>
      <w:r w:rsidR="001E4CF5">
        <w:t xml:space="preserve">veidošanas ietekme, tajā skaitā uzsāktie projekti. </w:t>
      </w:r>
    </w:p>
    <w:p w:rsidR="009A6070" w:rsidRPr="00BB5F53" w:rsidRDefault="009A6070" w:rsidP="00E11694">
      <w:pPr>
        <w:tabs>
          <w:tab w:val="left" w:pos="9020"/>
        </w:tabs>
        <w:spacing w:before="120"/>
        <w:ind w:firstLine="0"/>
        <w:jc w:val="left"/>
      </w:pPr>
      <w:r w:rsidRPr="00BB5F53">
        <w:br w:type="page"/>
      </w:r>
    </w:p>
    <w:p w:rsidR="00CC5008" w:rsidRPr="00BB5F53" w:rsidRDefault="00CC5008" w:rsidP="00A33F32">
      <w:pPr>
        <w:pStyle w:val="HE1F"/>
      </w:pPr>
      <w:bookmarkStart w:id="12" w:name="_Toc372166930"/>
      <w:bookmarkStart w:id="13" w:name="_Toc375046989"/>
      <w:r w:rsidRPr="00BB5F53">
        <w:lastRenderedPageBreak/>
        <w:t>Esošās situācijas raksturojums valsts zinātnes, tehnoloģiju attīstības un inovācijas politikas jomā</w:t>
      </w:r>
      <w:bookmarkEnd w:id="12"/>
      <w:bookmarkEnd w:id="13"/>
    </w:p>
    <w:p w:rsidR="00CC5008" w:rsidRPr="00BB5F53" w:rsidRDefault="00CC5008" w:rsidP="001C71E2">
      <w:pPr>
        <w:pStyle w:val="HE2F"/>
      </w:pPr>
      <w:bookmarkStart w:id="14" w:name="_Toc372166931"/>
      <w:bookmarkStart w:id="15" w:name="_Toc375046990"/>
      <w:r w:rsidRPr="00BB5F53">
        <w:t>Zinātnes, tehnoloģiju attīstības un inovāciju politika Latvijas pētniecības un inovāciju sistēmā</w:t>
      </w:r>
      <w:bookmarkEnd w:id="14"/>
      <w:bookmarkEnd w:id="15"/>
    </w:p>
    <w:p w:rsidR="0087763C" w:rsidRPr="00BB5F53" w:rsidRDefault="0087763C" w:rsidP="00A33F32">
      <w:r w:rsidRPr="00BB5F53">
        <w:t>Zinātnes, tehnoloģijas attīstības un inovācijas pamatnostādnes 2014.-2020.gadam īsteno jaunu horizontālu pieeju zinātnes un inovāciju politikai, sasaistot pētniecības un industriju sektorus vienotā sistēmā un attiecīgi orientējot gan politikas problēmanalīzi, gan piedāvātos risinājumus uz zinātnes</w:t>
      </w:r>
      <w:r w:rsidR="00103C62">
        <w:t>, tehnoloģiju un inovāciju jomām,  un to saikni ar industrijas</w:t>
      </w:r>
      <w:r w:rsidRPr="00BB5F53">
        <w:t xml:space="preserve"> jautājumiem. Kā horizontāla politika ZTAI skar ekonomikas un industriju attīstības, uzņēmējdarbības, </w:t>
      </w:r>
      <w:r w:rsidR="0088475E">
        <w:t>likumdošanas</w:t>
      </w:r>
      <w:r w:rsidRPr="00BB5F53">
        <w:t xml:space="preserve">, izglītības u.c. nozaru jautājumus, veidojot zinātnes, tehnoloģiju attīstības un inovāciju sistēmu, kas savstarpēji sasaista zināšanu un tehnoloģiju pārnesē iesaistītās organizācijas – politiskā un pārvaldes līmeņa valsts institūcijas, pētniecības un zināšanu pārneses institūcijas, uzņēmumus un infrastruktūras atbalsta instrumentus. </w:t>
      </w:r>
    </w:p>
    <w:p w:rsidR="00CC5008" w:rsidRDefault="00F11DF0" w:rsidP="00A33F32">
      <w:pPr>
        <w:pStyle w:val="Caption"/>
      </w:pPr>
      <w:r>
        <w:rPr>
          <w:noProof/>
          <w:lang w:eastAsia="lv-LV"/>
        </w:rPr>
        <w:pict>
          <v:group id="Group 91" o:spid="_x0000_s1026" style="position:absolute;left:0;text-align:left;margin-left:-9.35pt;margin-top:26.95pt;width:473.8pt;height:385.35pt;z-index:251656704" coordsize="60173,4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">
            <v:shapetype id="_x0000_t202" coordsize="21600,21600" o:spt="202" path="m,l,21600r21600,l21600,xe">
              <v:stroke joinstyle="miter"/>
              <v:path gradientshapeok="t" o:connecttype="rect"/>
            </v:shapetype>
            <v:shape id="Text Box 92" o:spid="_x0000_s1027" type="#_x0000_t202" style="position:absolute;left:15098;top:32216;width:14916;height:4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642524" w:rsidRPr="008259CE" w:rsidRDefault="00642524" w:rsidP="008259CE">
                    <w:pPr>
                      <w:ind w:firstLine="0"/>
                      <w:jc w:val="center"/>
                      <w:rPr>
                        <w:sz w:val="20"/>
                        <w:szCs w:val="20"/>
                      </w:rPr>
                    </w:pPr>
                    <w:r w:rsidRPr="008259CE">
                      <w:rPr>
                        <w:sz w:val="20"/>
                        <w:szCs w:val="20"/>
                      </w:rPr>
                      <w:t>Potenciālā publiskās</w:t>
                    </w:r>
                  </w:p>
                  <w:p w:rsidR="00642524" w:rsidRPr="008259CE" w:rsidRDefault="00642524" w:rsidP="008259CE">
                    <w:pPr>
                      <w:ind w:firstLine="0"/>
                      <w:jc w:val="center"/>
                      <w:rPr>
                        <w:sz w:val="20"/>
                        <w:szCs w:val="20"/>
                      </w:rPr>
                    </w:pPr>
                    <w:r w:rsidRPr="008259CE">
                      <w:rPr>
                        <w:sz w:val="20"/>
                        <w:szCs w:val="20"/>
                      </w:rPr>
                      <w:t>politikas ietekme</w:t>
                    </w:r>
                  </w:p>
                </w:txbxContent>
              </v:textbox>
            </v:shape>
            <v:rect id="Rectangle 93" o:spid="_x0000_s1028" style="position:absolute;left:33067;width:27106;height:7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EjMEA&#10;AADbAAAADwAAAGRycy9kb3ducmV2LnhtbERPS4vCMBC+L+x/CLPgZdFUDyK1Udz1QT2uCuJtaMa2&#10;2kxKE7X6682C4G0+vuck09ZU4kqNKy0r6PciEMSZ1SXnCnbbZXcEwnlkjZVlUnAnB9PJ50eCsbY3&#10;/qPrxucihLCLUUHhfR1L6bKCDLqerYkDd7SNQR9gk0vd4C2Em0oOomgoDZYcGgqs6beg7Ly5GAXz&#10;Rblfzfn0/cPRWl+GD7s+pKlSna92NgbhqfVv8cud6jB/AP+/h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ExIzBAAAA2wAAAA8AAAAAAAAAAAAAAAAAmAIAAGRycy9kb3du&#10;cmV2LnhtbFBLBQYAAAAABAAEAPUAAACGAwAAAAA=&#10;" strokecolor="#c00000">
              <v:textbox>
                <w:txbxContent>
                  <w:p w:rsidR="00642524" w:rsidRPr="00924D98" w:rsidRDefault="00642524" w:rsidP="00A33F32">
                    <w:pPr>
                      <w:pStyle w:val="grafiksvirsr"/>
                    </w:pPr>
                    <w:r w:rsidRPr="00924D98">
                      <w:t>Ietvara nosacījumi</w:t>
                    </w:r>
                  </w:p>
                  <w:p w:rsidR="00642524" w:rsidRPr="007559B5" w:rsidRDefault="00642524" w:rsidP="00A33F32">
                    <w:pPr>
                      <w:pStyle w:val="grafiks"/>
                    </w:pPr>
                    <w:r w:rsidRPr="007559B5">
                      <w:rPr>
                        <w:rFonts w:eastAsia="Osaka"/>
                      </w:rPr>
                      <w:t>Finanšu vide, nodokļu režīms, atvieglojumi; uzņēmējdarbības un inovāciju stimuli, regulatīvā vide, valsts atbalsts, mobilitāte</w:t>
                    </w:r>
                  </w:p>
                </w:txbxContent>
              </v:textbox>
            </v:rect>
            <v:rect id="Rectangle 94" o:spid="_x0000_s1029" style="position:absolute;width:32216;height:7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hF8MA&#10;AADbAAAADwAAAGRycy9kb3ducmV2LnhtbERPTWvCQBC9C/6HZYRexGysIJK6SlttiUdtQXobstMk&#10;bXY27G409te7BcHbPN7nLNe9acSJnK8tK5gmKQjiwuqaSwWfH2+TBQgfkDU2lknBhTysV8PBEjNt&#10;z7yn0yGUIoawz1BBFUKbSemLigz6xLbEkfu2zmCI0JVSOzzHcNPIxzSdS4M1x4YKW3qtqPg9dEbB&#10;Zlsf3zf8M37hdKe7+Z/dfeW5Ug+j/vkJRKA+3MU3d67j/Bn8/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hhF8MAAADbAAAADwAAAAAAAAAAAAAAAACYAgAAZHJzL2Rv&#10;d25yZXYueG1sUEsFBgAAAAAEAAQA9QAAAIgDAAAAAA==&#10;" strokecolor="#c00000">
              <v:textbox>
                <w:txbxContent>
                  <w:p w:rsidR="00642524" w:rsidRPr="00924D98" w:rsidRDefault="00642524" w:rsidP="00A33F32">
                    <w:pPr>
                      <w:pStyle w:val="grafiksvirsr"/>
                    </w:pPr>
                    <w:r w:rsidRPr="00924D98">
                      <w:t>Pieprasījums</w:t>
                    </w:r>
                  </w:p>
                  <w:p w:rsidR="00642524" w:rsidRPr="007559B5" w:rsidRDefault="00642524" w:rsidP="00A33F32">
                    <w:pPr>
                      <w:pStyle w:val="grafiks"/>
                    </w:pPr>
                    <w:r w:rsidRPr="007559B5">
                      <w:rPr>
                        <w:rFonts w:eastAsia="Osaka"/>
                      </w:rPr>
                      <w:t>Patērētāji (gala pieprasījums)</w:t>
                    </w:r>
                  </w:p>
                  <w:p w:rsidR="00642524" w:rsidRPr="001B55A7" w:rsidRDefault="00642524" w:rsidP="00A33F32">
                    <w:pPr>
                      <w:pStyle w:val="grafiks"/>
                      <w:rPr>
                        <w:rFonts w:eastAsia="Osaka"/>
                      </w:rPr>
                    </w:pPr>
                    <w:r w:rsidRPr="007559B5">
                      <w:rPr>
                        <w:rFonts w:eastAsia="Osaka"/>
                      </w:rPr>
                      <w:t>Ražotāji (starppieprasījums)</w:t>
                    </w:r>
                  </w:p>
                </w:txbxContent>
              </v:textbox>
            </v:rect>
            <v:rect id="Rectangle 95" o:spid="_x0000_s1030" style="position:absolute;top:11695;width:14991;height:23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Xq8AA&#10;AADbAAAADwAAAGRycy9kb3ducmV2LnhtbERPTYvCMBC9L/gfwgje1tRFFqlGEWHBi0Kr4HVsxrba&#10;TGoTTf33ZmFhb/N4n7NY9aYRT+pcbVnBZJyAIC6srrlUcDz8fM5AOI+ssbFMCl7kYLUcfCww1TZw&#10;Rs/clyKGsEtRQeV9m0rpiooMurFtiSN3sZ1BH2FXSt1hiOGmkV9J8i0N1hwbKmxpU1Fxyx9GwaHJ&#10;T2G3l+GevYrN9pqfsyyclRoN+/UchKfe/4v/3Fsd50/h95d4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kXq8AAAADbAAAADwAAAAAAAAAAAAAAAACYAgAAZHJzL2Rvd25y&#10;ZXYueG1sUEsFBgAAAAAEAAQA9QAAAIUDAAAAAA==&#10;" fillcolor="#a5a5a5 [2092]" stroked="f" strokeweight="2pt">
              <v:textbox>
                <w:txbxContent>
                  <w:p w:rsidR="00642524" w:rsidRPr="00080859" w:rsidRDefault="00642524" w:rsidP="008259CE">
                    <w:pPr>
                      <w:ind w:firstLine="0"/>
                    </w:pPr>
                    <w:r w:rsidRPr="00080859">
                      <w:t>Industrijas sistēma</w:t>
                    </w:r>
                  </w:p>
                </w:txbxContent>
              </v:textbox>
            </v:rect>
            <v:rect id="Rectangle 96" o:spid="_x0000_s1031" style="position:absolute;left:46464;top:11695;width:13709;height:23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yMMAA&#10;AADbAAAADwAAAGRycy9kb3ducmV2LnhtbERPTYvCMBC9L/gfwgje1tQFF6lGEWHBi0Kr4HVsxrba&#10;TGoTTf33ZmFhb/N4n7NY9aYRT+pcbVnBZJyAIC6srrlUcDz8fM5AOI+ssbFMCl7kYLUcfCww1TZw&#10;Rs/clyKGsEtRQeV9m0rpiooMurFtiSN3sZ1BH2FXSt1hiOGmkV9J8i0N1hwbKmxpU1Fxyx9GwaHJ&#10;T2G3l+GevYrN9pqfsyyclRoN+/UchKfe/4v/3Fsd50/h95d4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WyMMAAAADbAAAADwAAAAAAAAAAAAAAAACYAgAAZHJzL2Rvd25y&#10;ZXYueG1sUEsFBgAAAAAEAAQA9QAAAIUDAAAAAA==&#10;" fillcolor="#a5a5a5 [2092]" stroked="f" strokeweight="2pt">
              <v:textbox>
                <w:txbxContent>
                  <w:p w:rsidR="00642524" w:rsidRPr="00080859" w:rsidRDefault="00642524" w:rsidP="008259CE">
                    <w:pPr>
                      <w:ind w:firstLine="0"/>
                    </w:pPr>
                    <w:r w:rsidRPr="00080859">
                      <w:t>Politiskā sistēma</w:t>
                    </w:r>
                  </w:p>
                </w:txbxContent>
              </v:textbox>
            </v:rect>
            <v:rect id="Rectangle 97" o:spid="_x0000_s1032" style="position:absolute;left:425;top:14779;width:13500;height:51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72MMA&#10;AADbAAAADwAAAGRycy9kb3ducmV2LnhtbERPS2vCQBC+C/0PywjezCZWRFLXIIGWUHqoD9rrkJ0m&#10;abOzMbvG9N93C4K3+fies8lG04qBetdYVpBEMQji0uqGKwWn4/N8DcJ5ZI2tZVLwSw6y7cNkg6m2&#10;V97TcPCVCCHsUlRQe9+lUrqyJoMush1x4L5sb9AH2FdS93gN4aaVizheSYMNh4YaO8prKn8OF6PA&#10;5kWcfA8f5cvy0b0V78vXNv88KzWbjrsnEJ5Gfxff3IUO81fw/0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n72MMAAADbAAAADwAAAAAAAAAAAAAAAACYAgAAZHJzL2Rv&#10;d25yZXYueG1sUEsFBgAAAAAEAAQA9QAAAIgDAAAAAA==&#10;" fillcolor="white [3212]" strokecolor="#c00000" strokeweight="1pt">
              <v:textbox>
                <w:txbxContent>
                  <w:p w:rsidR="00642524" w:rsidRPr="00A0153E" w:rsidRDefault="00642524" w:rsidP="00A33F32">
                    <w:pPr>
                      <w:pStyle w:val="grafiks"/>
                    </w:pPr>
                    <w:r w:rsidRPr="00A0153E">
                      <w:t>Tradicionālās tautsaimniecības nozares</w:t>
                    </w:r>
                  </w:p>
                </w:txbxContent>
              </v:textbox>
            </v:rect>
            <v:rect id="Rectangle 98" o:spid="_x0000_s1033" style="position:absolute;left:425;top:22009;width:13500;height:5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vqsIA&#10;AADbAAAADwAAAGRycy9kb3ducmV2LnhtbERPS2vCQBC+F/wPywje6sYH0qauIgEliAe1pb0O2WmS&#10;Njsbs2uM/94VBG/z8T1nvuxMJVpqXGlZwWgYgSDOrC45V/D1uX59A+E8ssbKMim4koPlovcyx1jb&#10;Cx+oPfpchBB2MSoovK9jKV1WkEE3tDVx4H5tY9AH2ORSN3gJ4aaS4yiaSYMlh4YCa0oKyv6PZ6PA&#10;Jmk0+mu/s8104nbpfrqtkp+TUoN+t/oA4anzT/HDneow/x3uv4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m+qwgAAANsAAAAPAAAAAAAAAAAAAAAAAJgCAABkcnMvZG93&#10;bnJldi54bWxQSwUGAAAAAAQABAD1AAAAhwMAAAAA&#10;" fillcolor="white [3212]" strokecolor="#c00000" strokeweight="1pt">
              <v:textbox>
                <w:txbxContent>
                  <w:p w:rsidR="00642524" w:rsidRPr="00A0153E" w:rsidRDefault="00642524" w:rsidP="00A33F32">
                    <w:pPr>
                      <w:pStyle w:val="grafiks"/>
                    </w:pPr>
                    <w:r w:rsidRPr="00A0153E">
                      <w:t>Nākotnes izaugsmes nozares ar augstu pievienoto vērtību</w:t>
                    </w:r>
                  </w:p>
                </w:txbxContent>
              </v:textbox>
            </v:rect>
            <v:rect id="Rectangle 99" o:spid="_x0000_s1034" style="position:absolute;left:425;top:29452;width:13500;height:5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pEcQA&#10;AADbAAAADwAAAGRycy9kb3ducmV2LnhtbESPQWvCQBSE74X+h+UJvdVNrIhEV5FAJUgP1opeH9ln&#10;Es2+jdk1pv/eLQg9DjPzDTNf9qYWHbWusqwgHkYgiHOrKy4U7H8+36cgnEfWWFsmBb/kYLl4fZlj&#10;ou2dv6nb+UIECLsEFZTeN4mULi/JoBvahjh4J9sa9EG2hdQt3gPc1HIURRNpsOKwUGJDaUn5ZXcz&#10;CmyaRfG5O+Tr8Yf7yrbjTZ0er0q9DfrVDISn3v+Hn+1MKxjF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qRHEAAAA2wAAAA8AAAAAAAAAAAAAAAAAmAIAAGRycy9k&#10;b3ducmV2LnhtbFBLBQYAAAAABAAEAPUAAACJAwAAAAA=&#10;" fillcolor="white [3212]" strokecolor="#c00000" strokeweight="1pt">
              <v:textbox>
                <w:txbxContent>
                  <w:p w:rsidR="00642524" w:rsidRPr="00A0153E" w:rsidRDefault="00642524" w:rsidP="00A33F32">
                    <w:pPr>
                      <w:pStyle w:val="grafiks"/>
                    </w:pPr>
                    <w:r w:rsidRPr="00A0153E">
                      <w:t>Nozares ar augstu horizontālo ietekmi</w:t>
                    </w:r>
                  </w:p>
                </w:txbxContent>
              </v:textbox>
            </v:rect>
            <v:rect id="Rectangle 100" o:spid="_x0000_s1035" style="position:absolute;left:29558;top:11695;width:13716;height:23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oU8QA&#10;AADbAAAADwAAAGRycy9kb3ducmV2LnhtbESPwWrDMBBE74X+g9hAb7WcBkpxooRgKPiSgJ1Crmtr&#10;Y7u1Vq6lRM7fV4VCj8PMvGE2u9kM4kaT6y0rWCYpCOLG6p5bBR+n9+c3EM4jaxwsk4I7OdhtHx82&#10;mGkbuKRb5VsRIewyVNB5P2ZSuqYjgy6xI3H0LnYy6KOcWqknDBFuBvmSpq/SYM9xocOR8o6ar+pq&#10;FJyG6hwORxm+y3uTF59VXZahVuppMe/XIDzN/j/81y60gtUS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6FPEAAAA2wAAAA8AAAAAAAAAAAAAAAAAmAIAAGRycy9k&#10;b3ducmV2LnhtbFBLBQYAAAAABAAEAPUAAACJAwAAAAA=&#10;" fillcolor="#a5a5a5 [2092]" stroked="f" strokeweight="2pt">
              <v:textbox>
                <w:txbxContent>
                  <w:p w:rsidR="00642524" w:rsidRPr="00080859" w:rsidRDefault="00642524" w:rsidP="008259CE">
                    <w:pPr>
                      <w:ind w:firstLine="0"/>
                    </w:pPr>
                    <w:r w:rsidRPr="00080859">
                      <w:t>Izglītības un zinātnes sistēma</w:t>
                    </w:r>
                  </w:p>
                  <w:p w:rsidR="00642524" w:rsidRDefault="00642524" w:rsidP="008259CE">
                    <w:pPr>
                      <w:ind w:firstLine="0"/>
                    </w:pPr>
                  </w:p>
                </w:txbxContent>
              </v:textbox>
            </v:rect>
            <v:rect id="Rectangle 101" o:spid="_x0000_s1036" style="position:absolute;left:29983;top:16905;width:12751;height:46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ssMA&#10;AADbAAAADwAAAGRycy9kb3ducmV2LnhtbESPzWrCQBSF94LvMFyhO52YQiupo0RFSN0UbRddXjLX&#10;TDBzJ2TGmL59RxBcHs7Px1muB9uInjpfO1YwnyUgiEuna64U/HzvpwsQPiBrbByTgj/ysF6NR0vM&#10;tLvxkfpTqEQcYZ+hAhNCm0npS0MW/cy1xNE7u85iiLKrpO7wFsdtI9MkeZMWa44Egy1tDZWX09VG&#10;yPvxc7c5pF/6t8nzdnctkt4USr1MhvwDRKAhPMOPdqEVvKZ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zssMAAADbAAAADwAAAAAAAAAAAAAAAACYAgAAZHJzL2Rv&#10;d25yZXYueG1sUEsFBgAAAAAEAAQA9QAAAIgDAAAAAA==&#10;" fillcolor="white [3212]" strokecolor="#c00000">
              <v:textbox>
                <w:txbxContent>
                  <w:p w:rsidR="00642524" w:rsidRPr="001B55A7" w:rsidRDefault="00642524" w:rsidP="00A33F32">
                    <w:pPr>
                      <w:pStyle w:val="grafiks9"/>
                    </w:pPr>
                    <w:r w:rsidRPr="001B55A7">
                      <w:t>Profesionālā izglītība un apmācība</w:t>
                    </w:r>
                  </w:p>
                </w:txbxContent>
              </v:textbox>
            </v:rect>
            <v:rect id="Rectangle 102" o:spid="_x0000_s1037" style="position:absolute;left:30090;top:22860;width:12642;height:4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KcMA&#10;AADbAAAADwAAAGRycy9kb3ducmV2LnhtbESPzWrCQBSF90LfYbgFdzqpgkrqKGlFiG4k2kWXl8xt&#10;JjRzJ2TGmL59RxBcHs7Px1lvB9uInjpfO1bwNk1AEJdO11wp+LrsJysQPiBrbByTgj/ysN28jNaY&#10;anfjgvpzqEQcYZ+iAhNCm0rpS0MW/dS1xNH7cZ3FEGVXSd3hLY7bRs6SZCEt1hwJBlv6NFT+nq82&#10;QpbFYfdxnJ30d5Nl7e6aJ73JlRq/Dtk7iEBDeIYf7VwrmM/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WKcMAAADbAAAADwAAAAAAAAAAAAAAAACYAgAAZHJzL2Rv&#10;d25yZXYueG1sUEsFBgAAAAAEAAQA9QAAAIgDAAAAAA==&#10;" fillcolor="white [3212]" strokecolor="#c00000">
              <v:textbox>
                <w:txbxContent>
                  <w:p w:rsidR="00642524" w:rsidRPr="001B55A7" w:rsidRDefault="00642524" w:rsidP="00A33F32">
                    <w:pPr>
                      <w:pStyle w:val="grafiks"/>
                    </w:pPr>
                    <w:r w:rsidRPr="001B55A7">
                      <w:t>Augstākā izglītība un pētniecība</w:t>
                    </w:r>
                  </w:p>
                </w:txbxContent>
              </v:textbox>
            </v:rect>
            <v:rect id="Rectangle 103" o:spid="_x0000_s1038" style="position:absolute;left:30090;top:28814;width:12642;height:4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OXcQA&#10;AADbAAAADwAAAGRycy9kb3ducmV2LnhtbESPzWrCQBSF9wXfYbhCd3WiLVVSJyGtCLEbUbvo8pK5&#10;zQQzd0JmjPHtO0Khy8P5+TjrfLStGKj3jWMF81kCgrhyuuFawddp+7QC4QOyxtYxKbiRhzybPKwx&#10;1e7KBxqOoRZxhH2KCkwIXSqlrwxZ9DPXEUfvx/UWQ5R9LXWP1zhuW7lIkldpseFIMNjRh6HqfLzY&#10;CFkedpv3z8Vef7dF0W0uZTKYUqnH6Vi8gQg0hv/wX7vUCp5f4P4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jl3EAAAA2wAAAA8AAAAAAAAAAAAAAAAAmAIAAGRycy9k&#10;b3ducmV2LnhtbFBLBQYAAAAABAAEAPUAAACJAwAAAAA=&#10;" fillcolor="white [3212]" strokecolor="#c00000">
              <v:textbox>
                <w:txbxContent>
                  <w:p w:rsidR="00642524" w:rsidRPr="001B55A7" w:rsidRDefault="00642524" w:rsidP="00A33F32">
                    <w:pPr>
                      <w:pStyle w:val="grafiks"/>
                    </w:pPr>
                    <w:r w:rsidRPr="001B55A7">
                      <w:t>Publiskā sektora pasūtītie pētījumi</w:t>
                    </w:r>
                  </w:p>
                </w:txbxContent>
              </v:textbox>
            </v:rect>
            <v:rect id="Rectangle 104" o:spid="_x0000_s1039" style="position:absolute;left:47314;top:15948;width:12059;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rxsQA&#10;AADbAAAADwAAAGRycy9kb3ducmV2LnhtbESPzWrCQBSF9wXfYbhCd3WipVVSJyGtCLEbUbvo8pK5&#10;zQQzd0JmjPHtO0Khy8P5+TjrfLStGKj3jWMF81kCgrhyuuFawddp+7QC4QOyxtYxKbiRhzybPKwx&#10;1e7KBxqOoRZxhH2KCkwIXSqlrwxZ9DPXEUfvx/UWQ5R9LXWP1zhuW7lIkldpseFIMNjRh6HqfLzY&#10;CFkedpv3z8Vef7dF0W0uZTKYUqnH6Vi8gQg0hv/wX7vUCp5f4P4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K8bEAAAA2wAAAA8AAAAAAAAAAAAAAAAAmAIAAGRycy9k&#10;b3ducmV2LnhtbFBLBQYAAAAABAAEAPUAAACJAwAAAAA=&#10;" fillcolor="white [3212]" strokecolor="#c00000">
              <v:textbox>
                <w:txbxContent>
                  <w:p w:rsidR="00642524" w:rsidRPr="001B55A7" w:rsidRDefault="00642524" w:rsidP="00A33F32">
                    <w:pPr>
                      <w:pStyle w:val="grafiks"/>
                    </w:pPr>
                    <w:r w:rsidRPr="001B55A7">
                      <w:t>Saeima,</w:t>
                    </w:r>
                  </w:p>
                  <w:p w:rsidR="00642524" w:rsidRPr="001B55A7" w:rsidRDefault="00642524" w:rsidP="00A33F32">
                    <w:pPr>
                      <w:pStyle w:val="grafiks"/>
                    </w:pPr>
                    <w:r w:rsidRPr="001B55A7">
                      <w:t>Ministru kabinets</w:t>
                    </w:r>
                  </w:p>
                </w:txbxContent>
              </v:textbox>
            </v:rect>
            <v:rect id="Rectangle 105" o:spid="_x0000_s1040" style="position:absolute;left:47314;top:22647;width:12059;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1scQA&#10;AADbAAAADwAAAGRycy9kb3ducmV2LnhtbESPzWrCQBSF9wXfYbiCuzppBFtSxxAVIXZTtC5cXjK3&#10;mdDMnZAZY3x7p1Do8nB+Ps4qH20rBup941jByzwBQVw53XCt4Py1f34D4QOyxtYxKbiTh3w9eVph&#10;pt2NjzScQi3iCPsMFZgQukxKXxmy6OeuI47et+sthij7Wuoeb3HctjJNkqW02HAkGOxoa6j6OV1t&#10;hLweD7vNR/qpL21RdLtrmQymVGo2HYt3EIHG8B/+a5dawWIJ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tbHEAAAA2wAAAA8AAAAAAAAAAAAAAAAAmAIAAGRycy9k&#10;b3ducmV2LnhtbFBLBQYAAAAABAAEAPUAAACJAwAAAAA=&#10;" fillcolor="white [3212]" strokecolor="#c00000">
              <v:textbox>
                <w:txbxContent>
                  <w:p w:rsidR="00642524" w:rsidRPr="001B55A7" w:rsidRDefault="00642524" w:rsidP="00A33F32">
                    <w:pPr>
                      <w:pStyle w:val="grafiks"/>
                    </w:pPr>
                    <w:r w:rsidRPr="001B55A7">
                      <w:t>Valsts pārvalde</w:t>
                    </w:r>
                  </w:p>
                </w:txbxContent>
              </v:textbox>
            </v:rect>
            <v:rect id="Rectangle 106" o:spid="_x0000_s1041" style="position:absolute;left:47314;top:28920;width:12059;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QKsMA&#10;AADbAAAADwAAAGRycy9kb3ducmV2LnhtbESPzWrCQBSF90LfYbiF7nRSBZXUUdKKEN1ItIsuL5nb&#10;TGjmTsiMMX17RxBcHs7Px1ltBtuInjpfO1bwPklAEJdO11wp+D7vxksQPiBrbByTgn/ysFm/jFaY&#10;anflgvpTqEQcYZ+iAhNCm0rpS0MW/cS1xNH7dZ3FEGVXSd3hNY7bRk6TZC4t1hwJBlv6MlT+nS42&#10;QhbFfvt5mB71T5Nl7faSJ73JlXp7HbIPEIGG8Aw/2rlWMFvA/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QKsMAAADbAAAADwAAAAAAAAAAAAAAAACYAgAAZHJzL2Rv&#10;d25yZXYueG1sUEsFBgAAAAAEAAQA9QAAAIgDAAAAAA==&#10;" fillcolor="white [3212]" strokecolor="#c00000">
              <v:textbox>
                <w:txbxContent>
                  <w:p w:rsidR="00642524" w:rsidRPr="00A0153E" w:rsidRDefault="00642524" w:rsidP="00A33F32">
                    <w:pPr>
                      <w:pStyle w:val="grafiks"/>
                    </w:pPr>
                    <w:r w:rsidRPr="001B55A7">
                      <w:t>ZTAI un industriālā</w:t>
                    </w:r>
                    <w:r w:rsidRPr="00A0153E">
                      <w:t xml:space="preserve"> politika</w:t>
                    </w:r>
                  </w:p>
                </w:txbxContent>
              </v:textbox>
            </v:rect>
            <v:rect id="Rectangle 107" o:spid="_x0000_s1042" style="position:absolute;left:17756;top:15310;width:8931;height:147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EWMEA&#10;AADbAAAADwAAAGRycy9kb3ducmV2LnhtbERPS2vCQBC+F/oflin0VjdaaCW6SlopxF6Kj4PHITtm&#10;g9nZkF1j+u+dQ6HHj++9XI++VQP1sQlsYDrJQBFXwTZcGzgevl7moGJCttgGJgO/FGG9enxYYm7D&#10;jXc07FOtJIRjjgZcSl2udawceYyT0BELdw69xySwr7Xt8SbhvtWzLHvTHhuWBocdfTqqLvurl5L3&#10;3Xbz8T37sae2KLrNtcwGVxrz/DQWC1CJxvQv/nOX1sCrjJUv8g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hFjBAAAA2wAAAA8AAAAAAAAAAAAAAAAAmAIAAGRycy9kb3du&#10;cmV2LnhtbFBLBQYAAAAABAAEAPUAAACGAwAAAAA=&#10;" fillcolor="white [3212]" strokecolor="#c00000">
              <v:textbox>
                <w:txbxContent>
                  <w:p w:rsidR="00642524" w:rsidRDefault="00642524" w:rsidP="00A33F32">
                    <w:pPr>
                      <w:pStyle w:val="grafiks"/>
                    </w:pPr>
                    <w:r w:rsidRPr="001B55A7">
                      <w:t>Zinātniskās institūcijas</w:t>
                    </w:r>
                  </w:p>
                  <w:p w:rsidR="00642524" w:rsidRPr="001B55A7" w:rsidRDefault="00642524" w:rsidP="00A33F32">
                    <w:pPr>
                      <w:pStyle w:val="grafiks"/>
                    </w:pPr>
                  </w:p>
                  <w:p w:rsidR="00642524" w:rsidRDefault="00642524" w:rsidP="00A33F32">
                    <w:pPr>
                      <w:pStyle w:val="grafiks"/>
                    </w:pPr>
                    <w:r w:rsidRPr="001B55A7">
                      <w:t>Zināšanu brokeri</w:t>
                    </w:r>
                  </w:p>
                  <w:p w:rsidR="00642524" w:rsidRPr="001B55A7" w:rsidRDefault="00642524" w:rsidP="00A33F32">
                    <w:pPr>
                      <w:pStyle w:val="grafiks"/>
                    </w:pPr>
                  </w:p>
                  <w:p w:rsidR="00642524" w:rsidRPr="001B55A7" w:rsidRDefault="00642524" w:rsidP="00A33F32">
                    <w:pPr>
                      <w:pStyle w:val="grafiks"/>
                    </w:pPr>
                    <w:r w:rsidRPr="001B55A7">
                      <w:t>Tehnoloģiju pārneses struktūras</w:t>
                    </w:r>
                  </w:p>
                </w:txbxContent>
              </v:textbox>
            </v:rect>
            <v:rect id="Rectangle 108" o:spid="_x0000_s1043" style="position:absolute;top:40191;width:60169;height:8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Rw/MMA&#10;AADbAAAADwAAAGRycy9kb3ducmV2LnhtbESPQWsCMRSE7wX/Q3iCt5qtYtHtZkULgkdri14fm2d2&#10;283Lskk1669vCoUeh5n5hinW0bbiSr1vHCt4mmYgiCunGzYKPt53j0sQPiBrbB2TgoE8rMvRQ4G5&#10;djd+o+sxGJEg7HNUUIfQ5VL6qiaLfuo64uRdXG8xJNkbqXu8Jbht5SzLnqXFhtNCjR291lR9Hb+t&#10;gtXglnSP+83p0xzC5Sy3w8JEpSbjuHkBESiG//Bfe68VzF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Rw/MMAAADbAAAADwAAAAAAAAAAAAAAAACYAgAAZHJzL2Rv&#10;d25yZXYueG1sUEsFBgAAAAAEAAQA9QAAAIgDAAAAAA==&#10;" fillcolor="white [3212]" strokecolor="#c00000">
              <v:textbox>
                <w:txbxContent>
                  <w:p w:rsidR="00642524" w:rsidRPr="00924D98" w:rsidRDefault="00642524" w:rsidP="00A33F32">
                    <w:pPr>
                      <w:pStyle w:val="grafiksvirsr"/>
                    </w:pPr>
                    <w:r w:rsidRPr="00924D98">
                      <w:t>Infrastruktūra</w:t>
                    </w:r>
                  </w:p>
                </w:txbxContent>
              </v:textbox>
            </v:rect>
            <v:rect id="Rectangle 109" o:spid="_x0000_s1044" style="position:absolute;left:1063;top:43487;width:14560;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N6cAA&#10;AADbAAAADwAAAGRycy9kb3ducmV2LnhtbERPy2oCMRTdF/yHcIXuasZSZJgapVQqxa58gNvbyTUZ&#10;ndwMk9SJf98sBJeH854vk2vFlfrQeFYwnRQgiGuvGzYKDvuvlxJEiMgaW8+k4EYBlovR0xwr7Qfe&#10;0nUXjcghHCpUYGPsKilDbclhmPiOOHMn3zuMGfZG6h6HHO5a+VoUM+mw4dxgsaNPS/Vl9+cUrPRP&#10;mTAdh992Y86mPK2tP6yVeh6nj3cQkVJ8iO/ub63gLa/P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6N6cAAAADbAAAADwAAAAAAAAAAAAAAAACYAgAAZHJzL2Rvd25y&#10;ZXYueG1sUEsFBgAAAAAEAAQA9QAAAIUDAAAAAA==&#10;" fillcolor="white [3212]" strokecolor="#0d0d0d [3069]">
              <v:textbox>
                <w:txbxContent>
                  <w:p w:rsidR="00642524" w:rsidRPr="00D804A6" w:rsidRDefault="00642524" w:rsidP="00A33F32">
                    <w:pPr>
                      <w:pStyle w:val="grafiks"/>
                    </w:pPr>
                    <w:r w:rsidRPr="00D804A6">
                      <w:t>Bankas, riska kapitāls</w:t>
                    </w:r>
                  </w:p>
                </w:txbxContent>
              </v:textbox>
            </v:rect>
            <v:rect id="Rectangle 110" o:spid="_x0000_s1045" style="position:absolute;left:16586;top:43487;width:10738;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2BcIA&#10;AADbAAAADwAAAGRycy9kb3ducmV2LnhtbESPQWsCMRSE7wX/Q3iCt5pVpCxbo4hSEXuqFXp93TyT&#10;bTcvyyZ14783hUKPw8x8wyzXybXiSn1oPCuYTQsQxLXXDRsF5/eXxxJEiMgaW8+k4EYB1qvRwxIr&#10;7Qd+o+spGpEhHCpUYGPsKilDbclhmPqOOHsX3zuMWfZG6h6HDHetnBfFk3TYcF6w2NHWUv19+nEK&#10;dvq1TJg+hs/2aL5Medlbf94rNRmnzTOISCn+h//aB61gMYff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LYFwgAAANsAAAAPAAAAAAAAAAAAAAAAAJgCAABkcnMvZG93&#10;bnJldi54bWxQSwUGAAAAAAQABAD1AAAAhwMAAAAA&#10;" fillcolor="white [3212]" strokecolor="#0d0d0d [3069]">
              <v:textbox>
                <w:txbxContent>
                  <w:p w:rsidR="00642524" w:rsidRPr="00D804A6" w:rsidRDefault="00642524" w:rsidP="00A33F32">
                    <w:pPr>
                      <w:pStyle w:val="grafiks"/>
                    </w:pPr>
                    <w:r w:rsidRPr="00D804A6">
                      <w:t>Informācija</w:t>
                    </w:r>
                  </w:p>
                </w:txbxContent>
              </v:textbox>
            </v:rect>
            <v:rect id="Rectangle 111" o:spid="_x0000_s1046" style="position:absolute;left:28388;top:43487;width:15094;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WsQA&#10;AADbAAAADwAAAGRycy9kb3ducmV2LnhtbESPQWvCQBSE74X+h+UVeqsbrUqI2UixLYoHS616fmSf&#10;SWj2bZpdY/z3riD0OMzMN0w6700tOmpdZVnBcBCBIM6trrhQsPv5fIlBOI+ssbZMCi7kYJ49PqSY&#10;aHvmb+q2vhABwi5BBaX3TSKly0sy6Aa2IQ7e0bYGfZBtIXWL5wA3tRxF0VQarDgslNjQoqT8d3sy&#10;Cg78zl0XfVxeq+Wk/uPNev8VT5V6furfZiA89f4/fG+vtILxGG5fw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PlrEAAAA2wAAAA8AAAAAAAAAAAAAAAAAmAIAAGRycy9k&#10;b3ducmV2LnhtbFBLBQYAAAAABAAEAPUAAACJAwAAAAA=&#10;" fillcolor="white [3212]" strokecolor="#0d0d0d [3069]">
              <v:textbox inset="1mm,0,1mm,0">
                <w:txbxContent>
                  <w:p w:rsidR="00642524" w:rsidRPr="00D804A6" w:rsidRDefault="00642524" w:rsidP="00A33F32">
                    <w:pPr>
                      <w:pStyle w:val="grafiks"/>
                    </w:pPr>
                    <w:r w:rsidRPr="00D804A6">
                      <w:t>Inovāciju un uzņēmējdarbības atbalsta instrumenti</w:t>
                    </w:r>
                  </w:p>
                </w:txbxContent>
              </v:textbox>
            </v:rect>
            <v:rect id="Rectangle 112" o:spid="_x0000_s1047" style="position:absolute;left:44550;top:43487;width:14611;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uccMA&#10;AADbAAAADwAAAGRycy9kb3ducmV2LnhtbESPQWsCMRSE7wX/Q3gFbzXbYsuyGkUsirSnWqHX180z&#10;Wd28LJvoxn/fFAo9DjPzDTNfJteKK/Wh8azgcVKAIK69btgoOHxuHkoQISJrbD2TghsFWC5Gd3Os&#10;tB/4g677aESGcKhQgY2xq6QMtSWHYeI74uwdfe8wZtkbqXscMty18qkoXqTDhvOCxY7Wlurz/uIU&#10;vOr3MmH6Gr7bN3My5XFr/WGr1Pg+rWYgIqX4H/5r77SC6TP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uccMAAADbAAAADwAAAAAAAAAAAAAAAACYAgAAZHJzL2Rv&#10;d25yZXYueG1sUEsFBgAAAAAEAAQA9QAAAIgDAAAAAA==&#10;" fillcolor="white [3212]" strokecolor="#0d0d0d [3069]">
              <v:textbox>
                <w:txbxContent>
                  <w:p w:rsidR="00642524" w:rsidRPr="00D804A6" w:rsidRDefault="00642524" w:rsidP="00A33F32">
                    <w:pPr>
                      <w:pStyle w:val="grafiks"/>
                    </w:pPr>
                    <w:r w:rsidRPr="00D804A6">
                      <w:t>Standarti un prasības</w:t>
                    </w:r>
                  </w:p>
                </w:txbxContent>
              </v:textbox>
            </v:rect>
            <v:shapetype id="_x0000_t32" coordsize="21600,21600" o:spt="32" o:oned="t" path="m,l21600,21600e" filled="f">
              <v:path arrowok="t" fillok="f" o:connecttype="none"/>
              <o:lock v:ext="edit" shapetype="t"/>
            </v:shapetype>
            <v:shape id="Straight Arrow Connector 113" o:spid="_x0000_s1048" type="#_x0000_t32" style="position:absolute;left:7974;top:7442;width:0;height:4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yTb8AAADbAAAADwAAAGRycy9kb3ducmV2LnhtbESPS6vCMBSE9xf8D+EI7q6pFylSjSKC&#10;cFeCr/2hOabF5qQ2sY9/bwTB5TAz3zCrTW8r0VLjS8cKZtMEBHHudMlGweW8/12A8AFZY+WYFAzk&#10;YbMe/aww067jI7WnYESEsM9QQRFCnUnp84Is+qmriaN3c43FEGVjpG6wi3Bbyb8kSaXFkuNCgTXt&#10;Csrvp6dVcBh0/qjLbn9v0Rpthtv1kbZKTcb9dgkiUB++4U/7XyuYp/D+En+AX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CyTb8AAADbAAAADwAAAAAAAAAAAAAAAACh&#10;AgAAZHJzL2Rvd25yZXYueG1sUEsFBgAAAAAEAAQA+QAAAI0DAAAAAA==&#10;" strokecolor="#0d0d0d [3069]" strokeweight="1.5pt">
              <v:stroke startarrow="open" endarrow="open"/>
            </v:shape>
            <v:shape id="Straight Arrow Connector 114" o:spid="_x0000_s1049" type="#_x0000_t32" style="position:absolute;left:26687;top:24880;width:25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RVcMAAADbAAAADwAAAGRycy9kb3ducmV2LnhtbESPwW7CMBBE75X4B2uReisOVVtQwCBU&#10;taUHLgS4r+IljojXwXZC+vd1JaQeRzPzRrNcD7YRPflQO1YwnWQgiEuna64UHA+fT3MQISJrbByT&#10;gh8KsF6NHpaYa3fjPfVFrESCcMhRgYmxzaUMpSGLYeJa4uSdnbcYk/SV1B5vCW4b+Zxlb9JizWnB&#10;YEvvhspL0VkFu9dtZnx3Ml8Gu23oPgp77QulHsfDZgEi0hD/w/f2t1bwMoO/L+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SkVXDAAAA2wAAAA8AAAAAAAAAAAAA&#10;AAAAoQIAAGRycy9kb3ducmV2LnhtbFBLBQYAAAAABAAEAPkAAACRAwAAAAA=&#10;" strokecolor="black [3040]" strokeweight="1.5pt">
              <v:stroke startarrow="open" endarrow="open"/>
            </v:shape>
            <v:shape id="Straight Arrow Connector 115" o:spid="_x0000_s1050" type="#_x0000_t32" style="position:absolute;left:14991;top:24880;width:27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0FJ78AAADbAAAADwAAAGRycy9kb3ducmV2LnhtbERPPW/CMBDdK/EfrEPqVhwQVFXAIIQK&#10;dGBpCvspPuKI+JzaTkj/fT0gMT6979VmsI3oyYfasYLpJANBXDpdc6Xg/LN/+wARIrLGxjEp+KMA&#10;m/XoZYW5dnf+pr6IlUghHHJUYGJscylDachimLiWOHFX5y3GBH0ltcd7CreNnGXZu7RYc2ow2NLO&#10;UHkrOqvgtDhmxncXczDYHUP3WdjfvlDqdTxslyAiDfEpfri/tIJ5Gpu+pB8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40FJ78AAADbAAAADwAAAAAAAAAAAAAAAACh&#10;AgAAZHJzL2Rvd25yZXYueG1sUEsFBgAAAAAEAAQA+QAAAI0DAAAAAA==&#10;" strokecolor="black [3040]" strokeweight="1.5pt">
              <v:stroke startarrow="open" endarrow="open"/>
            </v:shape>
            <v:shape id="Freeform 39" o:spid="_x0000_s1051" style="position:absolute;left:37639;top:35619;width:17411;height:6362;visibility:visible;mso-wrap-style:none;v-text-anchor:middle" coordsize="1097,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pPcMA&#10;AADbAAAADwAAAGRycy9kb3ducmV2LnhtbESPQWvCQBSE7wX/w/KE3pqNIlqjq5SKpHjT1vsj+8wG&#10;s2+T7Kppf70rCD0OM/MNs1z3thZX6nzlWMEoSUEQF05XXCr4+d6+vYPwAVlj7ZgU/JKH9WrwssRM&#10;uxvv6XoIpYgQ9hkqMCE0mZS+MGTRJ64hjt7JdRZDlF0pdYe3CLe1HKfpVFqsOC4YbOjTUHE+XKyC&#10;djaameo4yW1+zhvfbnZ/edsq9TrsPxYgAvXhP/xsf2kFkzk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PpPcMAAADbAAAADwAAAAAAAAAAAAAAAACYAgAAZHJzL2Rv&#10;d25yZXYueG1sUEsFBgAAAAAEAAQA9QAAAIgDAAAAAA==&#10;" adj="0,,0" path="m1097,c1038,51,926,250,743,307,560,364,155,333,,340e" filled="f" strokecolor="#5a48e2" strokeweight="4.5pt">
              <v:stroke dashstyle="1 1" endarrow="block" endarrowlength="short" joinstyle="round"/>
              <v:formulas/>
              <v:path arrowok="t" o:connecttype="custom" o:connectlocs="2147483646,0;2147483646,2147483646;0,2147483646" o:connectangles="0,0,0" textboxrect="0,0,1097,364"/>
            </v:shape>
            <v:line id="Line 34" o:spid="_x0000_s1052" style="position:absolute;flip:x;visibility:visible" from="43168,19457" to="46352,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hg878AAADbAAAADwAAAGRycy9kb3ducmV2LnhtbERPy4rCMBTdC/5DuII7TR1x0GoUcRB8&#10;ofjaX5prW2xuShO1/v1kIbg8nPdkVptCPKlyuWUFvW4EgjixOudUweW87AxBOI+ssbBMCt7kYDZt&#10;NiYYa/viIz1PPhUhhF2MCjLvy1hKl2Rk0HVtSRy4m60M+gCrVOoKXyHcFPInin6lwZxDQ4YlLTJK&#10;7qeHUfBneH/bbHfrQy73/VH5uNbbS6FUu1XPxyA81f4r/rhXWsEgrA9fwg+Q0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mhg878AAADbAAAADwAAAAAAAAAAAAAAAACh&#10;AgAAZHJzL2Rvd25yZXYueG1sUEsFBgAAAAAEAAQA+QAAAI0DAAAAAA==&#10;" strokecolor="#5a48e2" strokeweight="4.5pt">
              <v:stroke dashstyle="1 1" endarrow="block" endarrowlength="short"/>
            </v:line>
            <v:shape id="Freeform 38" o:spid="_x0000_s1053" style="position:absolute;left:22434;top:9037;width:30835;height:4471;visibility:visible;mso-wrap-style:none;v-text-anchor:middle" coordsize="2360,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H8MMA&#10;AADbAAAADwAAAGRycy9kb3ducmV2LnhtbESPQWvCQBSE7wX/w/KE3nSTQKWNriKGQotC0arnR/aZ&#10;DWbfxuxW03/fFYQeh5n5hpktetuIK3W+dqwgHScgiEuna64U7L/fR68gfEDW2DgmBb/kYTEfPM0w&#10;1+7GW7ruQiUihH2OCkwIbS6lLw1Z9GPXEkfv5DqLIcqukrrDW4TbRmZJMpEWa44LBltaGSrPux8b&#10;KcXX4VOvjm+bIr2sC33JzDJkSj0P++UURKA+/Icf7Q+t4CWF+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tH8MMAAADbAAAADwAAAAAAAAAAAAAAAACYAgAAZHJzL2Rv&#10;d25yZXYueG1sUEsFBgAAAAAEAAQA9QAAAIgDAAAAAA==&#10;" adj="0,,0" path="m2360,177c2165,150,1543,30,1192,15,841,,452,23,253,88,54,153,53,340,,406e" filled="f" strokecolor="#5a48e2" strokeweight="4.5pt">
              <v:stroke dashstyle="1 1" endarrow="block" endarrowlength="short" joinstyle="round"/>
              <v:formulas/>
              <v:path arrowok="t" o:connecttype="custom" o:connectlocs="2147483646,2147483646;2147483646,2147483646;2147483646,2147483646;0,2147483646" o:connectangles="0,0,0,0" textboxrect="0,0,2360,406"/>
            </v:shape>
            <v:line id="Line 32" o:spid="_x0000_s1054" style="position:absolute;flip:y;visibility:visible" from="55714,7442" to="55714,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bH8IAAADbAAAADwAAAGRycy9kb3ducmV2LnhtbESP3YrCMBSE7wXfIRzBO01VVrQaRXYR&#10;3FUU/+4PzbEtNielidp9eyMIXg4z8w0zndemEHeqXG5ZQa8bgSBOrM45VXA6LjsjEM4jaywsk4J/&#10;cjCfNRtTjLV98J7uB5+KAGEXo4LM+zKW0iUZGXRdWxIH72Irgz7IKpW6wkeAm0L2o2goDeYcFjIs&#10;6Tuj5Hq4GQU/hreXv/Xmd5fL7WBc3s71+lQo1W7ViwkIT7X/hN/tlVbw1YfXl/A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ZbH8IAAADbAAAADwAAAAAAAAAAAAAA&#10;AAChAgAAZHJzL2Rvd25yZXYueG1sUEsFBgAAAAAEAAQA+QAAAJADAAAAAA==&#10;" strokecolor="#5a48e2" strokeweight="4.5pt">
              <v:stroke dashstyle="1 1" endarrow="block" endarrowlength="short"/>
            </v:line>
            <v:shape id="Straight Arrow Connector 120" o:spid="_x0000_s1055" type="#_x0000_t32" style="position:absolute;left:3296;top:27432;width:0;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qmsUAAADbAAAADwAAAGRycy9kb3ducmV2LnhtbESPQWsCMRSE74L/ITyht5q1rUW3RhHb&#10;grRQ6qp4fWxeN4ublyVJddtf3wgFj8PMfMPMFp1txIl8qB0rGA0zEMSl0zVXCnbb19sJiBCRNTaO&#10;ScEPBVjM+70Z5tqdeUOnIlYiQTjkqMDE2OZShtKQxTB0LXHyvpy3GJP0ldQezwluG3mXZY/SYs1p&#10;wWBLK0Plsfi2Ct7Wz/vf5cfDpzlMCw7lyk+rl3elbgbd8glEpC5ew//ttVYwvofLl/Q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SqmsUAAADbAAAADwAAAAAAAAAA&#10;AAAAAAChAgAAZHJzL2Rvd25yZXYueG1sUEsFBgAAAAAEAAQA+QAAAJMDAAAAAA==&#10;" strokecolor="black [3040]">
              <v:stroke startarrow="block" endarrow="block"/>
            </v:shape>
            <v:shape id="Straight Arrow Connector 121" o:spid="_x0000_s1056" type="#_x0000_t32" style="position:absolute;left:3189;top:19989;width:0;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0y7sUAAADbAAAADwAAAGRycy9kb3ducmV2LnhtbESPQWsCMRSE7wX/Q3iF3mq2okW3RhFt&#10;QVoQXRWvj83rZnHzsiSprv31TaHQ4zAz3zDTeWcbcSEfascKnvoZCOLS6ZorBYf92+MYRIjIGhvH&#10;pOBGAeaz3t0Uc+2uvKNLESuRIBxyVGBibHMpQ2nIYui7ljh5n85bjEn6SmqP1wS3jRxk2bO0WHNa&#10;MNjS0lB5Lr6sgvf16vi92Ay35jQpOJRLP6leP5R6uO8WLyAidfE//NdeawWjIfx+ST9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0y7sUAAADbAAAADwAAAAAAAAAA&#10;AAAAAAChAgAAZHJzL2Rvd25yZXYueG1sUEsFBgAAAAAEAAQA+QAAAJMDAAAAAA==&#10;" strokecolor="black [3040]">
              <v:stroke startarrow="block" endarrow="block"/>
            </v:shape>
            <v:line id="Line 34" o:spid="_x0000_s1057" style="position:absolute;flip:x y;visibility:visible" from="43168,27325" to="46352,2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WbwsIAAADbAAAADwAAAGRycy9kb3ducmV2LnhtbESPQWsCMRSE74L/ITyhN81aWKmrUbRQ&#10;6lUr6PG5eW6Cm5dlk7prf30jFHocZuYbZrnuXS3u1AbrWcF0koEgLr22XCk4fn2M30CEiKyx9kwK&#10;HhRgvRoOllho3/Ge7odYiQThUKACE2NTSBlKQw7DxDfEybv61mFMsq2kbrFLcFfL1yybSYeW04LB&#10;ht4NlbfDt1Nw4jq/mHD53G2n2+7nfLN2Nn8o9TLqNwsQkfr4H/5r77SCPIfnl/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WbwsIAAADbAAAADwAAAAAAAAAAAAAA&#10;AAChAgAAZHJzL2Rvd25yZXYueG1sUEsFBgAAAAAEAAQA+QAAAJADAAAAAA==&#10;" strokecolor="#5a48e2" strokeweight="4.5pt">
              <v:stroke dashstyle="1 1" endarrow="block" endarrowlength="short"/>
            </v:line>
            <v:shape id="Straight Arrow Connector 123" o:spid="_x0000_s1058" type="#_x0000_t32" style="position:absolute;left:12971;top:20201;width:107;height:9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JAsUAAADbAAAADwAAAGRycy9kb3ducmV2LnhtbESPQWsCMRSE7wX/Q3gFbzVbaUW3RhFt&#10;QVoodVW8Pjavm8XNy5JE3frrTaHQ4zAz3zDTeWcbcSYfascKHgcZCOLS6ZorBbvt28MYRIjIGhvH&#10;pOCHAsxnvbsp5tpdeEPnIlYiQTjkqMDE2OZShtKQxTBwLXHyvp23GJP0ldQeLwluGznMspG0WHNa&#10;MNjS0lB5LE5Wwft6tb8uPp++zGFScCiXflK9fijVv+8WLyAidfE//NdeawXPI/j9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MJAsUAAADbAAAADwAAAAAAAAAA&#10;AAAAAAChAgAAZHJzL2Rvd25yZXYueG1sUEsFBgAAAAAEAAQA+QAAAJMDAAAAAA==&#10;" strokecolor="black [3040]">
              <v:stroke startarrow="block" endarrow="block"/>
            </v:shape>
            <v:shape id="Straight Arrow Connector 124" o:spid="_x0000_s1059" type="#_x0000_t32" style="position:absolute;left:14991;top:30834;width:14573;height: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sHiMIAAADbAAAADwAAAGRycy9kb3ducmV2LnhtbESPQWsCMRSE7wX/Q3iCt5pVsC2rUUSq&#10;9tBLt3p/bJ6bxc3LNsmu23/fFASPw8x8w6w2g21ETz7UjhXMphkI4tLpmisFp+/98xuIEJE1No5J&#10;wS8F2KxHTyvMtbvxF/VFrESCcMhRgYmxzaUMpSGLYepa4uRdnLcYk/SV1B5vCW4bOc+yF2mx5rRg&#10;sKWdofJadFbB5+KYGd+dzcFgdwzde2F/+kKpyXjYLkFEGuIjfG9/aAWLV/j/k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sHiMIAAADbAAAADwAAAAAAAAAAAAAA&#10;AAChAgAAZHJzL2Rvd25yZXYueG1sUEsFBgAAAAAEAAQA+QAAAJADAAAAAA==&#10;" strokecolor="black [3040]" strokeweight="1.5pt">
              <v:stroke startarrow="open" endarrow="open"/>
            </v:shape>
            <v:shape id="Straight Arrow Connector 125" o:spid="_x0000_s1060" type="#_x0000_t32" style="position:absolute;left:14991;top:14566;width:14573;height: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T+r8AAADbAAAADwAAAGRycy9kb3ducmV2LnhtbERPu2rDMBTdA/0HcQvZYrkBl+JGMSHk&#10;0aFL3Xa/WDeWiXXlSrLj/H01FDoezntTzbYXE/nQOVbwlOUgiBunO24VfH0eVy8gQkTW2DsmBXcK&#10;UG0fFhsstbvxB011bEUK4VCiAhPjUEoZGkMWQ+YG4sRdnLcYE/St1B5vKdz2cp3nz9Jix6nB4EB7&#10;Q821Hq2C9+KcGz9+m5PB8RzGQ21/plqp5eO8ewURaY7/4j/3m1ZQpLHpS/oBcvs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lST+r8AAADbAAAADwAAAAAAAAAAAAAAAACh&#10;AgAAZHJzL2Rvd25yZXYueG1sUEsFBgAAAAAEAAQA+QAAAI0DAAAAAA==&#10;" strokecolor="black [3040]" strokeweight="1.5pt">
              <v:stroke startarrow="open" endarrow="open"/>
            </v:shape>
            <v:shape id="Straight Arrow Connector 126" o:spid="_x0000_s1061" type="#_x0000_t32" style="position:absolute;left:38596;top:35619;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g2YcIAAADbAAAADwAAAGRycy9kb3ducmV2LnhtbESPQWsCMRSE7wX/Q3iCt5pVsLSrUUSq&#10;9tBLt3p/bJ6bxc3LNsmu23/fFASPw8x8w6w2g21ETz7UjhXMphkI4tLpmisFp+/98yuIEJE1No5J&#10;wS8F2KxHTyvMtbvxF/VFrESCcMhRgYmxzaUMpSGLYepa4uRdnLcYk/SV1B5vCW4bOc+yF2mx5rRg&#10;sKWdofJadFbB5+KYGd+dzcFgdwzde2F/+kKpyXjYLkFEGuIjfG9/aAWLN/j/k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g2YcIAAADbAAAADwAAAAAAAAAAAAAA&#10;AAChAgAAZHJzL2Rvd25yZXYueG1sUEsFBgAAAAAEAAQA+QAAAJADAAAAAA==&#10;" strokecolor="black [3040]" strokeweight="1.5pt">
              <v:stroke startarrow="open" endarrow="open"/>
            </v:shape>
            <v:shape id="Straight Arrow Connector 127" o:spid="_x0000_s1062" type="#_x0000_t32" style="position:absolute;left:7230;top:35619;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urcIAAADbAAAADwAAAGRycy9kb3ducmV2LnhtbESPQWsCMRSE74L/ITzBm2YVKmU1ikhb&#10;e/DSbb0/Ns/N4uZlTbLr+u8bodDjMDPfMJvdYBvRkw+1YwWLeQaCuHS65krBz/f77BVEiMgaG8ek&#10;4EEBdtvxaIO5dnf+or6IlUgQDjkqMDG2uZShNGQxzF1LnLyL8xZjkr6S2uM9wW0jl1m2khZrTgsG&#10;WzoYKq9FZxWcXo6Z8d3ZfBjsjqF7K+ytL5SaTob9GkSkIf6H/9qfWsFqCc8v6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BurcIAAADbAAAADwAAAAAAAAAAAAAA&#10;AAChAgAAZHJzL2Rvd25yZXYueG1sUEsFBgAAAAAEAAQA+QAAAJADAAAAAA==&#10;" strokecolor="black [3040]" strokeweight="1.5pt">
              <v:stroke startarrow="open" endarrow="open"/>
            </v:shape>
            <w10:wrap type="square"/>
          </v:group>
        </w:pict>
      </w:r>
      <w:r w:rsidRPr="00B3088F">
        <w:fldChar w:fldCharType="begin"/>
      </w:r>
      <w:r w:rsidR="00CC5008" w:rsidRPr="00B3088F">
        <w:instrText xml:space="preserve"> SEQ attēls \* ARABIC </w:instrText>
      </w:r>
      <w:r w:rsidRPr="00B3088F">
        <w:fldChar w:fldCharType="separate"/>
      </w:r>
      <w:r w:rsidR="00D1565D">
        <w:rPr>
          <w:noProof/>
        </w:rPr>
        <w:t>1</w:t>
      </w:r>
      <w:r w:rsidRPr="00B3088F">
        <w:fldChar w:fldCharType="end"/>
      </w:r>
      <w:r w:rsidR="00CC5008" w:rsidRPr="00B3088F">
        <w:t>.attēls. Konceptuālais Nacionālās ZTAI sistēmas modelis</w:t>
      </w:r>
    </w:p>
    <w:p w:rsidR="00A237D8" w:rsidRDefault="00A237D8" w:rsidP="00A33F32"/>
    <w:p w:rsidR="00BB03B2" w:rsidRDefault="00BB03B2" w:rsidP="00A33F32">
      <w:r w:rsidRPr="00BB5F53">
        <w:t xml:space="preserve">Sekmīga pētniecības un inovāciju ietekme uz ekonomisko attīstību ir atkarīga ne tikai no iesaistīto institūciju pašu darbības rezultātiem, bet vēl daudz lielākā mērā no to savstarpējās sadarbības, kā arī no to spējas ietekmēt sociālos institūtus – vērtības, normas un </w:t>
      </w:r>
      <w:r w:rsidR="00782DFE">
        <w:lastRenderedPageBreak/>
        <w:t>likumdošanas</w:t>
      </w:r>
      <w:r w:rsidR="00782DFE" w:rsidRPr="00BB5F53">
        <w:t xml:space="preserve"> </w:t>
      </w:r>
      <w:r w:rsidRPr="00BB5F53">
        <w:t>vidi. Valsts politikas uzdevums ir pastāvīgi un regulāri analizēt problēmas un šķēršļus visu sistēmas komponenšu darbībā un iespējami ātri piedāvāt risinājumus to novēršanai.</w:t>
      </w:r>
    </w:p>
    <w:p w:rsidR="00014E5E" w:rsidRDefault="00014E5E" w:rsidP="00014E5E">
      <w:pPr>
        <w:ind w:firstLine="0"/>
        <w:jc w:val="left"/>
        <w:rPr>
          <w:b/>
          <w:sz w:val="28"/>
        </w:rPr>
      </w:pPr>
      <w:bookmarkStart w:id="16" w:name="_Toc372166932"/>
    </w:p>
    <w:p w:rsidR="00014E5E" w:rsidRPr="000C565D" w:rsidRDefault="00014E5E" w:rsidP="00014E5E">
      <w:pPr>
        <w:pStyle w:val="HE2F"/>
      </w:pPr>
      <w:bookmarkStart w:id="17" w:name="_Toc375046991"/>
      <w:r w:rsidRPr="000C565D">
        <w:t>Pārvaldības struktūra zinātnes, tehnoloģiju attīstības un inovācijas jomā</w:t>
      </w:r>
      <w:bookmarkEnd w:id="16"/>
      <w:bookmarkEnd w:id="17"/>
    </w:p>
    <w:p w:rsidR="00014E5E" w:rsidRPr="00BB5F53" w:rsidRDefault="00014E5E" w:rsidP="00014E5E">
      <w:r w:rsidRPr="00BB5F53">
        <w:t>Par ZTAI atbildīgās institūcijas ir Izglītības un zinātnes ministrija (IZM) un Ekonomikas ministrija (EM). IZM izstrādā ZTAI politiku, koordinē tās īstenošanu, un nodrošina Latvijas pārstāvniecību Eiropas Savienības pētnie</w:t>
      </w:r>
      <w:r>
        <w:t xml:space="preserve">cības pārvaldības institūcijās (2.attēls). </w:t>
      </w:r>
      <w:r w:rsidRPr="00BB5F53">
        <w:t xml:space="preserve">Šajā procesā IZM sadarbojas ar EM un citām nozaru ministrijām, un pēc nepieciešamības konsultējas ar nozaru asociācijām un sociālajiem partneriem, tajā skaitā ar </w:t>
      </w:r>
      <w:r>
        <w:t>Latvijas darba devēju konfederāciju (</w:t>
      </w:r>
      <w:r w:rsidRPr="00BB5F53">
        <w:t>LDDK</w:t>
      </w:r>
      <w:r>
        <w:t>)</w:t>
      </w:r>
      <w:r w:rsidRPr="00BB5F53">
        <w:t xml:space="preserve">, </w:t>
      </w:r>
      <w:r>
        <w:t>Latvijas tirdzniecības un rūpniecības kameru (</w:t>
      </w:r>
      <w:r w:rsidRPr="00BB5F53">
        <w:t>LRTK</w:t>
      </w:r>
      <w:r>
        <w:t>)</w:t>
      </w:r>
      <w:r w:rsidRPr="00BB5F53">
        <w:t xml:space="preserve">, </w:t>
      </w:r>
      <w:r>
        <w:t xml:space="preserve">Rektoru padomi (RP), </w:t>
      </w:r>
      <w:r w:rsidRPr="00BB5F53">
        <w:t>Valsts zinātni</w:t>
      </w:r>
      <w:r>
        <w:t>sko institūciju asociāciju (VZIA), Latvijas Izglītības un zinātnes darbinieku arodbiedrību (LIZDA) u.c</w:t>
      </w:r>
      <w:r w:rsidRPr="00014E5E">
        <w:t>.. ZTAI finansējumu</w:t>
      </w:r>
      <w:r w:rsidRPr="00BB5F53">
        <w:t xml:space="preserve"> administrē Studiju un Zinātne</w:t>
      </w:r>
      <w:r>
        <w:t>s administrācija</w:t>
      </w:r>
      <w:r w:rsidRPr="00BB5F53">
        <w:t xml:space="preserve"> (SZA), Valsts izglītības attīstības aģentūra (VIAA) un Latvijas Zinātnes Padome (LZP). Bez finansēšanas instrumentu administrēšanas SZA arī nodrošina Eiropas Savienības ietvarprogrammu (IP) Nacionālā kontaktpunkta (NKP) darbību un veic citus IZM deleģētos uzdevumus. VIAA nodrošina struktūrfondu </w:t>
      </w:r>
      <w:r>
        <w:t>administrēšanu</w:t>
      </w:r>
      <w:r w:rsidRPr="00BB5F53">
        <w:t xml:space="preserve">. LZP administrē Fundamentālo un lietišķo pētījumu programmu un konsultē IZM zinātnes politikas jautājumos. Turklāt atsevišķas zinātnes pārstāvniecības un programmu koordinācijas funkcijas ir deleģētas Latvijas Zinātņu akadēmijai (LZA). LZA ir nacionālas nozīmes zinātnes centrs, kas veidots kā uz zinātnisko ekselenci balstīta biedru organizācija, kuras galvenie uzdevumi ir aktīva piedalīšanās zinātnes politikas veidošanā, līdzdalība zinātniskajā ekspertīzē, rūpes par jaunu pētnieku paaudžu iesaisti zinātnē, zinātniskās pētniecības ētikas, diskusijas principu un tradīciju sargāšana, starptautisko kontaktu veidošana un veicināšana, kā arī zinātnes popularizēšana. </w:t>
      </w:r>
    </w:p>
    <w:p w:rsidR="00014E5E" w:rsidRPr="00BB5F53" w:rsidRDefault="00014E5E" w:rsidP="00014E5E">
      <w:r w:rsidRPr="00BB5F53">
        <w:t xml:space="preserve">EM izstrādā un koordinē inovāciju politikas īstenošanu. Ar zināšanu pārnesi un uzņēmumu inovāciju kapacitātes veicināšanu saistīto finanšu instrumentu administrēšana, ko nodrošina LIAA un Latvijas Garantiju aģentūra (LGA).  </w:t>
      </w:r>
    </w:p>
    <w:p w:rsidR="00014E5E" w:rsidRPr="00BB5F53" w:rsidRDefault="00014E5E" w:rsidP="00014E5E">
      <w:r w:rsidRPr="00BB5F53">
        <w:t xml:space="preserve">Lai gan izveidotā ZTAI politikas pārvaldības sistēma visumā nosaka atbildības sadalījumu ZTAI jomā, to raksturo neskaidrs politikas īstenošanas funkciju sadalījums, funkciju neatbilstība institūcijas līmenim un atsevišķu funkciju dublēšanās, kā arī </w:t>
      </w:r>
      <w:r w:rsidRPr="00BB5F53">
        <w:rPr>
          <w:i/>
        </w:rPr>
        <w:t>ad-hoc</w:t>
      </w:r>
      <w:r w:rsidRPr="00BB5F53">
        <w:t xml:space="preserve"> politikas koordinācija. Lai novērstu šos trūkumus ir nepieciešams skaidri definēt pārvaldības institūciju funkcijas zinātnes un tehnoloģiju attīstības politikas plānošanā, un stiprināt šo funkciju īstenošanas kapacitāti. Šo t</w:t>
      </w:r>
      <w:r>
        <w:t>rūkumu novēršanai ar Ziemeļ</w:t>
      </w:r>
      <w:r w:rsidRPr="00BB5F53">
        <w:t>u Ministru Padomes atbalstu tiek veikts zinātnes izvērtējums, kura rezultāti tiks publiskoti 2014. gada sākumā.  Pamatojoties uz šī izvērtējuma rezultātiem, tiks sagatavoti priekšlikumi</w:t>
      </w:r>
      <w:r>
        <w:t xml:space="preserve"> ZTAI pārvaldības uzlabošanai. </w:t>
      </w:r>
    </w:p>
    <w:p w:rsidR="00014E5E" w:rsidRDefault="00F11DF0" w:rsidP="00014E5E">
      <w:pPr>
        <w:pStyle w:val="Caption"/>
        <w:ind w:firstLine="0"/>
      </w:pPr>
      <w:fldSimple w:instr=" SEQ attēls \* ARABIC ">
        <w:r w:rsidR="00014E5E">
          <w:rPr>
            <w:noProof/>
          </w:rPr>
          <w:t>2</w:t>
        </w:r>
      </w:fldSimple>
      <w:r w:rsidR="00014E5E" w:rsidRPr="00BB5F53">
        <w:t>. attēls. Zinātnes, tehnoloģiju attīstības un inovācijas politikas īstenošanai noteiktas šādas atbildīgās institūcijas, funkcijas un kompetence</w:t>
      </w:r>
    </w:p>
    <w:p w:rsidR="00014E5E" w:rsidRPr="004A5EE8" w:rsidRDefault="00F11DF0" w:rsidP="00014E5E">
      <w:pPr>
        <w:pStyle w:val="FIgureStyle2"/>
      </w:pPr>
      <w:r>
        <w:pict>
          <v:group id="Group 65" o:spid="_x0000_s1102" style="position:absolute;left:0;text-align:left;margin-left:114.65pt;margin-top:232.65pt;width:226pt;height:31.8pt;z-index:251670016" coordsize="28704,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">
            <v:shape id="Straight Arrow Connector 60" o:spid="_x0000_s1103" type="#_x0000_t32" style="position:absolute;top:1908;width:28670;height: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N0cMAAADbAAAADwAAAGRycy9kb3ducmV2LnhtbERPy2rCQBTdC/7DcIVuRCcpRSQ6SlOR&#10;ZiGF+tjfZm4zoZk7aWaapH/vLApdHs57ux9tI3rqfO1YQbpMQBCXTtdcKbhejos1CB+QNTaOScEv&#10;edjvppMtZtoN/E79OVQihrDPUIEJoc2k9KUhi37pWuLIfbrOYoiwq6TucIjhtpGPSbKSFmuODQZb&#10;ejFUfp1/rIL8kL8WNHeX8fj9sR7MIX16O92UepiNzxsQgcbwL/5zF1rBKq6PX+IP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ajdHDAAAA2wAAAA8AAAAAAAAAAAAA&#10;AAAAoQIAAGRycy9kb3ducmV2LnhtbFBLBQYAAAAABAAEAPkAAACRAwAAAAA=&#10;" strokecolor="black [3040]"/>
            <v:shape id="Straight Arrow Connector 61" o:spid="_x0000_s1104" type="#_x0000_t32" style="position:absolute;left:28704;top:2226;width:0;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6HwL8AAADbAAAADwAAAGRycy9kb3ducmV2LnhtbESP3YrCMBSE7wXfIRxhb0RTl0WkGkUE&#10;oV6u7gMcmmNTbE5Kkv749kYQ9nKYmW+Y3WG0jejJh9qxgtUyA0FcOl1zpeDvdl5sQISIrLFxTAqe&#10;FOCwn052mGs38C/111iJBOGQowITY5tLGUpDFsPStcTJuztvMSbpK6k9DgluG/mdZWtpsea0YLCl&#10;k6Hyce2sAtezufzMbXzIrrwdsStOgy+U+pqNxy2ISGP8D3/ahVawXsH7S/oBcv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6HwL8AAADbAAAADwAAAAAAAAAAAAAAAACh&#10;AgAAZHJzL2Rvd25yZXYueG1sUEsFBgAAAAAEAAQA+QAAAI0DAAAAAA==&#10;" strokecolor="black [3040]">
              <v:stroke endarrow="block"/>
            </v:shape>
            <v:line id="Straight Connector 63" o:spid="_x0000_s1105" style="position:absolute;visibility:visible" from="10893,0" to="1089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gdsIAAADbAAAADwAAAGRycy9kb3ducmV2LnhtbESPQWsCMRSE70L/Q3hCb5pV6aKrWSnS&#10;0lJP2np/bJ67y25e1iTV9N83hYLHYWa+YTbbaHpxJedbywpm0wwEcWV1y7WCr8/XyRKED8gae8uk&#10;4Ic8bMuH0QYLbW98oOsx1CJB2BeooAlhKKT0VUMG/dQOxMk7W2cwJOlqqR3eEtz0cp5luTTYclpo&#10;cKBdQ1V3/DaJMjtdjHzrVnj6cHv3ssjjU7wo9TiOz2sQgWK4h//b71pBvoC/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BgdsIAAADbAAAADwAAAAAAAAAAAAAA&#10;AAChAgAAZHJzL2Rvd25yZXYueG1sUEsFBgAAAAAEAAQA+QAAAJADAAAAAA==&#10;" strokecolor="black [3040]"/>
            <v:line id="Straight Connector 64" o:spid="_x0000_s1106" style="position:absolute;visibility:visible" from="8905,0" to="10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4AsIAAADbAAAADwAAAGRycy9kb3ducmV2LnhtbESPQWsCMRSE74L/ITyhN81q62K3RpHS&#10;UrGnar0/Nq+7i5uXNUk1/nsjCB6HmfmGmS+jacWJnG8sKxiPMhDEpdUNVwp+d5/DGQgfkDW2lknB&#10;hTwsF/3eHAttz/xDp22oRIKwL1BBHUJXSOnLmgz6ke2Ik/dnncGQpKukdnhOcNPKSZbl0mDDaaHG&#10;jt5rKg/bf5Mo4/3RyK/DK+437tt9POdxGo9KPQ3i6g1EoBge4Xt7rRXkL3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n4AsIAAADbAAAADwAAAAAAAAAAAAAA&#10;AAChAgAAZHJzL2Rvd25yZXYueG1sUEsFBgAAAAAEAAQA+QAAAJADAAAAAA==&#10;" strokecolor="black [3040]"/>
          </v:group>
        </w:pict>
      </w:r>
      <w:bookmarkStart w:id="18" w:name="_MON_1446330633"/>
      <w:bookmarkEnd w:id="18"/>
      <w:r w:rsidR="00014E5E">
        <w:object w:dxaOrig="9045" w:dyaOrig="8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03.5pt" o:ole="">
            <v:imagedata r:id="rId12" o:title=""/>
          </v:shape>
          <o:OLEObject Type="Embed" ProgID="Word.Document.12" ShapeID="_x0000_i1025" DrawAspect="Content" ObjectID="_1448788953" r:id="rId13">
            <o:FieldCodes>\s</o:FieldCodes>
          </o:OLEObject>
        </w:object>
      </w:r>
    </w:p>
    <w:p w:rsidR="00014E5E" w:rsidRPr="00BB5F53" w:rsidRDefault="00014E5E" w:rsidP="00014E5E">
      <w:pPr>
        <w:ind w:firstLine="0"/>
      </w:pPr>
    </w:p>
    <w:p w:rsidR="00CC5008" w:rsidRDefault="00CC5008" w:rsidP="001C71E2">
      <w:pPr>
        <w:pStyle w:val="HE2F"/>
      </w:pPr>
      <w:bookmarkStart w:id="19" w:name="_Toc372166941"/>
      <w:bookmarkStart w:id="20" w:name="_Toc375046992"/>
      <w:bookmarkEnd w:id="9"/>
      <w:r w:rsidRPr="00BB5F53">
        <w:t xml:space="preserve">Viedās </w:t>
      </w:r>
      <w:r w:rsidR="00A509EC">
        <w:t>specializācijas</w:t>
      </w:r>
      <w:r w:rsidRPr="00BB5F53">
        <w:t xml:space="preserve"> stratēģija</w:t>
      </w:r>
      <w:bookmarkEnd w:id="19"/>
      <w:bookmarkEnd w:id="20"/>
    </w:p>
    <w:p w:rsidR="00C81A12" w:rsidRPr="00BB5F53" w:rsidRDefault="00C81A12" w:rsidP="00C81A12">
      <w:pPr>
        <w:pStyle w:val="HE3F"/>
      </w:pPr>
      <w:bookmarkStart w:id="21" w:name="_Toc375046993"/>
      <w:r w:rsidRPr="00BB5F53">
        <w:t xml:space="preserve">Viedās </w:t>
      </w:r>
      <w:r>
        <w:t>specializācijas</w:t>
      </w:r>
      <w:r w:rsidRPr="00BB5F53">
        <w:t xml:space="preserve"> stratēģija</w:t>
      </w:r>
      <w:r>
        <w:t>s ietvars</w:t>
      </w:r>
      <w:bookmarkEnd w:id="21"/>
    </w:p>
    <w:p w:rsidR="00C81A12" w:rsidRPr="00C81A12" w:rsidRDefault="00C81A12" w:rsidP="00C81A12">
      <w:pPr>
        <w:pStyle w:val="Normal2"/>
        <w:rPr>
          <w:bCs/>
          <w:color w:val="auto"/>
          <w:szCs w:val="24"/>
        </w:rPr>
      </w:pPr>
      <w:r w:rsidRPr="00C81A12">
        <w:rPr>
          <w:color w:val="auto"/>
          <w:szCs w:val="24"/>
        </w:rPr>
        <w:t xml:space="preserve">Viedās </w:t>
      </w:r>
      <w:r w:rsidRPr="00C81A12">
        <w:rPr>
          <w:bCs/>
          <w:color w:val="auto"/>
          <w:szCs w:val="24"/>
        </w:rPr>
        <w:t xml:space="preserve">specializācijas </w:t>
      </w:r>
      <w:r w:rsidRPr="00C81A12">
        <w:rPr>
          <w:color w:val="auto"/>
          <w:szCs w:val="24"/>
        </w:rPr>
        <w:t>stratēģija (</w:t>
      </w:r>
      <w:r w:rsidRPr="00C81A12">
        <w:rPr>
          <w:bCs/>
          <w:color w:val="auto"/>
          <w:szCs w:val="24"/>
        </w:rPr>
        <w:t>VSS)</w:t>
      </w:r>
      <w:r w:rsidRPr="00C81A12">
        <w:rPr>
          <w:color w:val="auto"/>
          <w:szCs w:val="24"/>
        </w:rPr>
        <w:t xml:space="preserve"> paredz vīzijas izstrādi, konkurētspējas priekšrocību atrašanu, stratēģisku prioritāšu izvēli un tādas politikas izvēli, kas maksimāli atraisa reģiona uz zināšanām balstīto attīstības potenciālu, </w:t>
      </w:r>
      <w:r w:rsidRPr="00C81A12">
        <w:rPr>
          <w:bCs/>
          <w:color w:val="auto"/>
          <w:szCs w:val="24"/>
        </w:rPr>
        <w:t>un tādējādi nodrošina tautsaimniecības izaugsmi.</w:t>
      </w:r>
    </w:p>
    <w:p w:rsidR="00C81A12" w:rsidRPr="00C81A12" w:rsidRDefault="00C81A12" w:rsidP="00C81A12">
      <w:pPr>
        <w:pStyle w:val="Normal2"/>
        <w:rPr>
          <w:color w:val="auto"/>
          <w:szCs w:val="24"/>
        </w:rPr>
      </w:pPr>
      <w:r w:rsidRPr="00C81A12">
        <w:rPr>
          <w:bCs/>
          <w:color w:val="auto"/>
          <w:szCs w:val="24"/>
        </w:rPr>
        <w:t>VSS</w:t>
      </w:r>
      <w:r w:rsidRPr="00C81A12">
        <w:rPr>
          <w:color w:val="auto"/>
          <w:szCs w:val="24"/>
        </w:rPr>
        <w:t xml:space="preserve"> mērķis ir palielināt inovācijas kapacitāti, kā arī </w:t>
      </w:r>
      <w:r w:rsidRPr="00C81A12">
        <w:rPr>
          <w:bCs/>
          <w:color w:val="auto"/>
          <w:szCs w:val="24"/>
        </w:rPr>
        <w:t>veidot inovācijas</w:t>
      </w:r>
      <w:r w:rsidRPr="00C81A12">
        <w:rPr>
          <w:color w:val="auto"/>
          <w:szCs w:val="24"/>
        </w:rPr>
        <w:t xml:space="preserve"> sistēmu, kas veicina un atbalsta tehnoloģisko progresu tautsaimniecībā.</w:t>
      </w:r>
    </w:p>
    <w:p w:rsidR="00C81A12" w:rsidRPr="00C81A12" w:rsidRDefault="00C81A12" w:rsidP="00C81A12">
      <w:pPr>
        <w:pStyle w:val="Normal2"/>
        <w:rPr>
          <w:color w:val="auto"/>
          <w:szCs w:val="24"/>
        </w:rPr>
      </w:pPr>
      <w:r w:rsidRPr="00C81A12">
        <w:rPr>
          <w:bCs/>
          <w:color w:val="auto"/>
          <w:szCs w:val="24"/>
        </w:rPr>
        <w:t>VSS</w:t>
      </w:r>
      <w:r w:rsidRPr="00C81A12">
        <w:rPr>
          <w:color w:val="auto"/>
          <w:szCs w:val="24"/>
        </w:rPr>
        <w:t xml:space="preserve"> uzdevums ir nodrošināt attīstības prioritāšu izvirzīšanu un regulāru pārskatīšanu, investīciju mērķtiecīgu fokusēšanu, t.sk. stratēģijas uzstādījumiem atbilstošu rīcībpolitikas instrumentu izvēli un monitoringa sistēmas izveidi, kas vērsti uz Latvijas konkurētspējas stiprināšanu reģionālā, Eiropas un pasaules līmenī. </w:t>
      </w:r>
    </w:p>
    <w:p w:rsidR="00C81A12" w:rsidRPr="00C81A12" w:rsidRDefault="00C81A12" w:rsidP="00C81A12">
      <w:pPr>
        <w:pStyle w:val="Normal2"/>
        <w:rPr>
          <w:color w:val="auto"/>
          <w:szCs w:val="24"/>
        </w:rPr>
      </w:pPr>
      <w:r w:rsidRPr="00C81A12">
        <w:rPr>
          <w:color w:val="auto"/>
          <w:szCs w:val="24"/>
        </w:rPr>
        <w:lastRenderedPageBreak/>
        <w:t>Balstoties uz OECD ilggadējo pieredzi reģionu inovācijas kapacitātes izvērtēšanā un politikas veidošanā</w:t>
      </w:r>
      <w:r w:rsidRPr="00C81A12">
        <w:rPr>
          <w:color w:val="auto"/>
          <w:szCs w:val="24"/>
          <w:vertAlign w:val="superscript"/>
        </w:rPr>
        <w:footnoteReference w:id="3"/>
      </w:r>
      <w:r w:rsidRPr="00C81A12">
        <w:rPr>
          <w:color w:val="auto"/>
          <w:szCs w:val="24"/>
        </w:rPr>
        <w:t xml:space="preserve"> Eiropas Komisija iesaka dalībvalstīm, izstrādājot viedās specializācijas stratēģiju inovācijas sekmēšanai, izvēlēties kādu no zemāk minētajām attīstības stratēģijām:</w:t>
      </w:r>
    </w:p>
    <w:p w:rsidR="00C81A12" w:rsidRPr="00C81A12" w:rsidRDefault="00C81A12" w:rsidP="00C81A12">
      <w:pPr>
        <w:pStyle w:val="ListParagraph"/>
        <w:numPr>
          <w:ilvl w:val="0"/>
          <w:numId w:val="34"/>
        </w:numPr>
        <w:spacing w:before="0"/>
        <w:ind w:left="426" w:hanging="426"/>
      </w:pPr>
      <w:r w:rsidRPr="00C81A12">
        <w:t xml:space="preserve">izaugsme, balstoties uz esošajām priekšrocībām (zinātnes vai tehnoloģiju virzīta izaugsme); </w:t>
      </w:r>
    </w:p>
    <w:p w:rsidR="00C81A12" w:rsidRPr="00C81A12" w:rsidRDefault="00C81A12" w:rsidP="00C81A12">
      <w:pPr>
        <w:pStyle w:val="ListParagraph"/>
        <w:numPr>
          <w:ilvl w:val="0"/>
          <w:numId w:val="34"/>
        </w:numPr>
        <w:spacing w:before="0"/>
        <w:ind w:left="426" w:hanging="426"/>
      </w:pPr>
      <w:r w:rsidRPr="00C81A12">
        <w:t>atbalsts ekonomikas transformācijai (jaunu izaugsmes jomu identificēšana un attīstīšana);</w:t>
      </w:r>
    </w:p>
    <w:p w:rsidR="00C81A12" w:rsidRPr="00C81A12" w:rsidRDefault="00C81A12" w:rsidP="00C81A12">
      <w:pPr>
        <w:pStyle w:val="ListParagraph"/>
        <w:numPr>
          <w:ilvl w:val="0"/>
          <w:numId w:val="34"/>
        </w:numPr>
        <w:spacing w:before="0" w:after="60"/>
        <w:ind w:left="426" w:hanging="426"/>
      </w:pPr>
      <w:r w:rsidRPr="00C81A12">
        <w:t>panākšana (</w:t>
      </w:r>
      <w:r w:rsidRPr="00C81A12">
        <w:rPr>
          <w:i/>
        </w:rPr>
        <w:t>Catching up</w:t>
      </w:r>
      <w:r w:rsidRPr="00C81A12">
        <w:t>) jeb virzība uz zināšanām balstītu spēju attīstību.</w:t>
      </w:r>
    </w:p>
    <w:p w:rsidR="00C81A12" w:rsidRPr="00C81A12" w:rsidRDefault="00C81A12" w:rsidP="00C81A12">
      <w:pPr>
        <w:spacing w:before="120"/>
      </w:pPr>
      <w:r w:rsidRPr="00C81A12">
        <w:t>Latvijas situācijā lielākais uzsvars tiek likts uz atbalstu ekonomikas transformācijai, paredzot zinātnes un tehnoloģiju virzīto izaugsmi un virzību uz zināšanām balstītu spēju attīstību. Tādējādi tiek veidota konceptuāli jauna un kompleksa stratēģija, kas ietver un paredz sabalansētu un papildinošu atbalsta instrumentu kopumu. Vienlaicīgi nepieciešams veicināt ne tikai tehnoloģisko inovāciju, bet arī netehnoloģisko inovāciju attīstību, kā arī uzņēmējspējas un radošuma attīstību visās ekonomikas jomās un sociālajā sfērā.</w:t>
      </w:r>
    </w:p>
    <w:p w:rsidR="00C81A12" w:rsidRPr="00C81A12" w:rsidRDefault="00C81A12" w:rsidP="00C81A12">
      <w:r w:rsidRPr="00C81A12">
        <w:t>Šādas stratēģijas izvēle ir saistīta ar identificētajiem strukturālajiem izaicinājumiem Latvijas tautsaimniecības transformācijai un ilgtspējīgai attīstībai.</w:t>
      </w:r>
    </w:p>
    <w:p w:rsidR="00014E5E" w:rsidRDefault="00014E5E" w:rsidP="001C3563">
      <w:pPr>
        <w:pStyle w:val="Normal1"/>
        <w:spacing w:after="0"/>
        <w:rPr>
          <w:color w:val="auto"/>
          <w:szCs w:val="24"/>
        </w:rPr>
      </w:pPr>
    </w:p>
    <w:p w:rsidR="00C81A12" w:rsidRDefault="00C81A12" w:rsidP="00C81A12">
      <w:pPr>
        <w:pStyle w:val="HE3F"/>
        <w:rPr>
          <w:rFonts w:cs="Arial Unicode MS"/>
        </w:rPr>
      </w:pPr>
      <w:bookmarkStart w:id="22" w:name="_Toc374989215"/>
      <w:bookmarkStart w:id="23" w:name="_Toc375046994"/>
      <w:r>
        <w:t>Izaicinājumi Latvijas tautsaimniecības transformācijai</w:t>
      </w:r>
      <w:bookmarkEnd w:id="22"/>
      <w:bookmarkEnd w:id="23"/>
    </w:p>
    <w:p w:rsidR="00C81A12" w:rsidRPr="00C81A12" w:rsidRDefault="00C81A12" w:rsidP="00C81A12">
      <w:pPr>
        <w:spacing w:after="40"/>
        <w:ind w:firstLine="720"/>
      </w:pPr>
      <w:r w:rsidRPr="00C81A12">
        <w:t xml:space="preserve">Latvijas tautsaimniecībā mainās izaugsmes modelis. Krīzes laikā samazinoties lielajām makroekonomiskajām disproporcijām, Latvijas ekonomika ir kļuvusi stabilāka un līdzsvarotāka. Tomēr svarīgi ir nodrošināt, lai arī nākotnē Latvijas ekonomikas izaugsme būtu strauja, sabalansēta un noturīga pret ārējiem šokiem. </w:t>
      </w:r>
    </w:p>
    <w:p w:rsidR="00C81A12" w:rsidRPr="00C81A12" w:rsidRDefault="00C81A12" w:rsidP="00C81A12">
      <w:pPr>
        <w:spacing w:after="40"/>
        <w:ind w:firstLine="720"/>
      </w:pPr>
      <w:r w:rsidRPr="00C81A12">
        <w:t>Šobrīd Latvijas tautsaimniecības produktivitātes līmenis ir viens no zemākajiem ES, Latvijas ekonomiskās priekšrocības ir zemo ienākumu nozarēs – eksporta struktūrā pārsvarā ir zemo vai vidēji zemo tehnoloģiju nozaru produkcija un eksporta ienesīgums ir zems.</w:t>
      </w:r>
    </w:p>
    <w:p w:rsidR="00C81A12" w:rsidRPr="00C81A12" w:rsidRDefault="00C81A12" w:rsidP="00C81A12">
      <w:pPr>
        <w:spacing w:after="40"/>
        <w:ind w:firstLine="720"/>
        <w:rPr>
          <w:bCs/>
        </w:rPr>
      </w:pPr>
      <w:r w:rsidRPr="00C81A12">
        <w:rPr>
          <w:bCs/>
        </w:rPr>
        <w:t>Latvijas tautsaimniecības konkurētspējas priekšrocības pašreiz ir lētais darbaspēks – darbaspēka izmaksas Latvijā ir ievērojami zemākas nekā ES-15 dalībvalstīs. Gan lētais darbaspēks, gan salīdzinoši augstā rentabilitāte nerada stimulus uzņēmējdarbības modeļa maiņai un citu konkurētspējas priekšrocību radīšanai. Brīva darbaspēka kustības apstākļos ilgstoši uzturēt zemas darbaspēka izmaksas nebūs iespējams, līdz ar to jārada stimuli jaunu konkurētspējas priekšrocību iegūšanai.</w:t>
      </w:r>
    </w:p>
    <w:p w:rsidR="00C81A12" w:rsidRPr="00C81A12" w:rsidRDefault="00C81A12" w:rsidP="00C81A12">
      <w:pPr>
        <w:spacing w:after="40"/>
        <w:ind w:firstLine="720"/>
      </w:pPr>
      <w:r w:rsidRPr="00C81A12">
        <w:t xml:space="preserve"> Latvijas tautsaimniecības ilgtspējīgai attīstībai nepieciešams veicināt ekonomikas strukturālās izmaiņas par labu preču un pakalpojumu ar augstāku pievienoto vērtību ražošanai, t.sk. rūpniecības lomas palielināšanai, rūpniecības un pakalpojumu modernizācijai un eksporta sarežģītības attīstībai. Tas ir būtisks priekšnosacījums Latvijas tautsaimniecības  konverģencei ar attīstītajām ES valstīm un iedzīvotāju labklājības pieaugumam, ko var panākt, palielinot Latvijas ekonomikas konkurētspēju, kas balstīta uz inovāciju. </w:t>
      </w:r>
    </w:p>
    <w:p w:rsidR="00C81A12" w:rsidRPr="00C81A12" w:rsidRDefault="00C81A12" w:rsidP="00C81A12">
      <w:pPr>
        <w:spacing w:after="40"/>
        <w:ind w:firstLine="720"/>
      </w:pPr>
      <w:r w:rsidRPr="00C81A12">
        <w:rPr>
          <w:bCs/>
        </w:rPr>
        <w:t>Būtisks priekšnoteikums pārejai</w:t>
      </w:r>
      <w:r w:rsidRPr="00C81A12">
        <w:t xml:space="preserve"> uz inovatīvo ekonomiku ir Latvijas inovācijas </w:t>
      </w:r>
      <w:r w:rsidRPr="00C81A12">
        <w:rPr>
          <w:bCs/>
        </w:rPr>
        <w:t>sistēmas stiprināšana</w:t>
      </w:r>
      <w:r w:rsidRPr="00C81A12">
        <w:t>, novēršot tās nepilnības un veicinot savstarpēju mijiedarbību starp visiem inovācijas sistēmas subjektiem – uzņēmējdarbību, zinātni un izglītību, kā arī finanšu un likumdošanas sistēmām.</w:t>
      </w:r>
    </w:p>
    <w:p w:rsidR="00C81A12" w:rsidRPr="00C81A12" w:rsidRDefault="00C81A12" w:rsidP="00C81A12">
      <w:pPr>
        <w:spacing w:after="40"/>
        <w:ind w:firstLine="720"/>
      </w:pPr>
      <w:r w:rsidRPr="00C81A12">
        <w:t xml:space="preserve">Pašreiz zemais Latvijas inovāciju līmenis liecina, ka esošajā </w:t>
      </w:r>
      <w:r w:rsidRPr="00C81A12">
        <w:rPr>
          <w:bCs/>
        </w:rPr>
        <w:t>inovācijas</w:t>
      </w:r>
      <w:r w:rsidRPr="00C81A12">
        <w:t xml:space="preserve"> sistēmā ir būtiskas nepilnības. Identificētās nepilnības ir saistītas gan ar katru </w:t>
      </w:r>
      <w:r w:rsidRPr="00C81A12">
        <w:rPr>
          <w:bCs/>
        </w:rPr>
        <w:t>inovācijas</w:t>
      </w:r>
      <w:r w:rsidRPr="00C81A12">
        <w:t xml:space="preserve"> sistēmas subjektu atsevišķi, gan to savstarpējo mijiedarbību.</w:t>
      </w:r>
    </w:p>
    <w:p w:rsidR="00C81A12" w:rsidRPr="00C81A12" w:rsidRDefault="00C81A12" w:rsidP="00C81A12">
      <w:pPr>
        <w:ind w:firstLine="0"/>
        <w:rPr>
          <w:rFonts w:cs="Calibri"/>
        </w:rPr>
      </w:pPr>
    </w:p>
    <w:p w:rsidR="00C81A12" w:rsidRDefault="00C81A12" w:rsidP="00C81A12">
      <w:pPr>
        <w:ind w:firstLine="0"/>
        <w:rPr>
          <w:sz w:val="26"/>
        </w:rPr>
      </w:pPr>
      <w:r>
        <w:rPr>
          <w:sz w:val="26"/>
          <w:szCs w:val="26"/>
        </w:rPr>
        <w:lastRenderedPageBreak/>
        <w:t>Latvijas inovācijas</w:t>
      </w:r>
      <w:r>
        <w:rPr>
          <w:sz w:val="26"/>
        </w:rPr>
        <w:t xml:space="preserve"> sistēmas problēmas </w:t>
      </w:r>
      <w:r w:rsidRPr="00A30A73">
        <w:t>(11.attēls)</w:t>
      </w:r>
      <w:r>
        <w:rPr>
          <w:sz w:val="26"/>
        </w:rPr>
        <w:t>:</w:t>
      </w:r>
    </w:p>
    <w:p w:rsidR="00C81A12" w:rsidRDefault="00C81A12" w:rsidP="00C81A12">
      <w:pPr>
        <w:pStyle w:val="ListParagraph"/>
        <w:numPr>
          <w:ilvl w:val="0"/>
          <w:numId w:val="35"/>
        </w:numPr>
        <w:spacing w:before="80"/>
        <w:ind w:left="425" w:hanging="357"/>
        <w:rPr>
          <w:b/>
          <w:sz w:val="26"/>
          <w:szCs w:val="26"/>
        </w:rPr>
      </w:pPr>
      <w:r>
        <w:rPr>
          <w:b/>
          <w:sz w:val="26"/>
          <w:szCs w:val="26"/>
        </w:rPr>
        <w:t xml:space="preserve">Pašreizējais biznesa modelis vāji orientēts uz inovāciju. </w:t>
      </w:r>
    </w:p>
    <w:p w:rsidR="00C81A12" w:rsidRDefault="00C81A12" w:rsidP="00C81A12">
      <w:pPr>
        <w:pStyle w:val="ListParagraph"/>
        <w:spacing w:after="60"/>
        <w:ind w:left="425" w:firstLine="0"/>
        <w:rPr>
          <w:bCs/>
          <w:sz w:val="26"/>
          <w:szCs w:val="28"/>
        </w:rPr>
      </w:pPr>
      <w:r>
        <w:rPr>
          <w:sz w:val="26"/>
        </w:rPr>
        <w:t>Ekonomiskās konkurētspēja pašreiz  balstās uz lēto darbaspēku un dabas resursu izmantošanu</w:t>
      </w:r>
      <w:r>
        <w:rPr>
          <w:sz w:val="26"/>
          <w:szCs w:val="26"/>
        </w:rPr>
        <w:t xml:space="preserve">,  </w:t>
      </w:r>
      <w:r>
        <w:rPr>
          <w:bCs/>
          <w:sz w:val="26"/>
          <w:szCs w:val="26"/>
        </w:rPr>
        <w:t>eksporta</w:t>
      </w:r>
      <w:r>
        <w:rPr>
          <w:bCs/>
          <w:sz w:val="26"/>
        </w:rPr>
        <w:t xml:space="preserve"> </w:t>
      </w:r>
      <w:r>
        <w:rPr>
          <w:sz w:val="26"/>
        </w:rPr>
        <w:t xml:space="preserve">struktūrā pārsvarā ir zemo vai vidēji zemo tehnoloģiju nozaru produkcija, eksporta ienesīgums ir zems, energointensitāte ir augsta, </w:t>
      </w:r>
      <w:r>
        <w:rPr>
          <w:bCs/>
          <w:sz w:val="26"/>
          <w:szCs w:val="26"/>
        </w:rPr>
        <w:t>apstrādes rūpniecības īpatsvars tautsaimniecībā ir mazs, vienlaikus šai nozarei ir būtiska loma inovāciju un tehnoloģiju radīšanā un absorbcijā</w:t>
      </w:r>
      <w:r>
        <w:rPr>
          <w:bCs/>
          <w:sz w:val="26"/>
        </w:rPr>
        <w:t xml:space="preserve">. Latvijas rūpniecības produktivitātes līmenis būtiski atpaliek no ES vidējā līmeņa. </w:t>
      </w:r>
      <w:r>
        <w:rPr>
          <w:bCs/>
          <w:sz w:val="26"/>
          <w:szCs w:val="26"/>
        </w:rPr>
        <w:t>Pašreizējā zemā inovācijas kapacitāte un zināšanu absorbcijas spēja uzņēmējdarbības sektorā mazina iespējas panākt ātru situācijas uzlabošanos.</w:t>
      </w:r>
      <w:r>
        <w:rPr>
          <w:rStyle w:val="FootnoteReference"/>
          <w:bCs/>
          <w:sz w:val="26"/>
          <w:szCs w:val="26"/>
        </w:rPr>
        <w:footnoteReference w:id="4"/>
      </w:r>
    </w:p>
    <w:p w:rsidR="00C81A12" w:rsidRDefault="00C81A12" w:rsidP="00C81A12">
      <w:pPr>
        <w:pStyle w:val="ListParagraph"/>
        <w:numPr>
          <w:ilvl w:val="0"/>
          <w:numId w:val="35"/>
        </w:numPr>
        <w:spacing w:before="80" w:after="60"/>
        <w:ind w:left="426" w:hanging="426"/>
        <w:rPr>
          <w:sz w:val="26"/>
        </w:rPr>
      </w:pPr>
      <w:r>
        <w:rPr>
          <w:b/>
          <w:sz w:val="26"/>
        </w:rPr>
        <w:t xml:space="preserve">Vāja sadarbība starp uzņēmējdarbības sektoru un zinātni, kā arī nepietiekoša radošā un intelektuālā kapitāla izmantošana inovāciju radīšanā. </w:t>
      </w:r>
      <w:r>
        <w:rPr>
          <w:sz w:val="26"/>
        </w:rPr>
        <w:t>Lai inovāciju sistēma efektīvi darbotos, nepieciešama sadarbība starp visiem tās elementiem. Latvijas gadījumā gan pētniecības institūciju un pētnieku, gan nozaru pārstāvju sadarbība ir vāja, kas būtiski ierobežo jaunu tehnoloģiju un inovatīvu risinājumu pārņemšanu ražošanā. Nepietiekoša  radošo industriju potenciāla izmantošana produktu un tehnoloģiju papildus pievienotās vērtības un unikālu nišas produktu radīšanai;</w:t>
      </w:r>
    </w:p>
    <w:p w:rsidR="00C81A12" w:rsidRDefault="00C81A12" w:rsidP="00C81A12">
      <w:pPr>
        <w:pStyle w:val="ListParagraph"/>
        <w:numPr>
          <w:ilvl w:val="0"/>
          <w:numId w:val="35"/>
        </w:numPr>
        <w:spacing w:before="80"/>
        <w:ind w:left="425" w:hanging="425"/>
        <w:rPr>
          <w:sz w:val="26"/>
          <w:szCs w:val="26"/>
        </w:rPr>
      </w:pPr>
      <w:r>
        <w:rPr>
          <w:b/>
          <w:sz w:val="26"/>
        </w:rPr>
        <w:t xml:space="preserve">Pašreizējā </w:t>
      </w:r>
      <w:r>
        <w:rPr>
          <w:b/>
          <w:sz w:val="26"/>
          <w:szCs w:val="26"/>
        </w:rPr>
        <w:t>izglītības sistēma nenodrošina atbilstību</w:t>
      </w:r>
      <w:r>
        <w:rPr>
          <w:b/>
          <w:sz w:val="26"/>
        </w:rPr>
        <w:t xml:space="preserve"> starp darbaspēka pieprasījumu un piedāvājumu.</w:t>
      </w:r>
      <w:r>
        <w:rPr>
          <w:sz w:val="26"/>
        </w:rPr>
        <w:t xml:space="preserve"> </w:t>
      </w:r>
    </w:p>
    <w:p w:rsidR="00C81A12" w:rsidRDefault="00C81A12" w:rsidP="00C81A12">
      <w:pPr>
        <w:pStyle w:val="ListParagraph"/>
        <w:spacing w:after="60"/>
        <w:ind w:left="425" w:firstLine="0"/>
        <w:rPr>
          <w:sz w:val="26"/>
          <w:szCs w:val="28"/>
        </w:rPr>
      </w:pPr>
      <w:r>
        <w:rPr>
          <w:sz w:val="26"/>
        </w:rPr>
        <w:t>Nemainoties izglītības sistēmai, šī neatbilstība saglabāsies arī vidējā termiņā. Jomās, kuras ir sevišķi svarīgas Latvijas attīstībai – inženierzinātnēs un dabas zinātnēs, 2011.gadā studēja tikai 21% no kopējā studentu skaita;</w:t>
      </w:r>
    </w:p>
    <w:p w:rsidR="00C81A12" w:rsidRDefault="00C81A12" w:rsidP="00C81A12">
      <w:pPr>
        <w:pStyle w:val="ListParagraph"/>
        <w:numPr>
          <w:ilvl w:val="0"/>
          <w:numId w:val="35"/>
        </w:numPr>
        <w:spacing w:before="80"/>
        <w:ind w:left="425" w:hanging="425"/>
        <w:rPr>
          <w:sz w:val="26"/>
          <w:szCs w:val="26"/>
        </w:rPr>
      </w:pPr>
      <w:r>
        <w:rPr>
          <w:b/>
          <w:sz w:val="26"/>
          <w:szCs w:val="26"/>
        </w:rPr>
        <w:t xml:space="preserve">Nepietiekama zinātnes un pētniecības kapacitāte, tehnoloģiju attīstības un inovācijas.   </w:t>
      </w:r>
    </w:p>
    <w:p w:rsidR="00C81A12" w:rsidRDefault="00C81A12" w:rsidP="00C81A12">
      <w:pPr>
        <w:pStyle w:val="ListParagraph"/>
        <w:spacing w:after="60"/>
        <w:ind w:left="425" w:firstLine="0"/>
        <w:rPr>
          <w:sz w:val="26"/>
          <w:szCs w:val="28"/>
        </w:rPr>
      </w:pPr>
      <w:r>
        <w:rPr>
          <w:sz w:val="26"/>
        </w:rPr>
        <w:t>Latvijā ir pārāk mazs zinātnē, pētniecībā, tehnoloģiju attīstībā un inovācijā  nodarbināto skaits un nepietiekama šajās jomās iesaistītā personāla atjaunotne. Neskatoties uz doktorantu skaita pieaugumu pēdējos gados, tas nav pietiekams, lai nodrošinātu kvalitatīvu zinātnisko darbinieku atjaunotni un zinātnisko darbinieku skaita pieaugumu.</w:t>
      </w:r>
      <w:r>
        <w:rPr>
          <w:sz w:val="26"/>
          <w:szCs w:val="26"/>
        </w:rPr>
        <w:t xml:space="preserve"> </w:t>
      </w:r>
      <w:r>
        <w:rPr>
          <w:sz w:val="26"/>
        </w:rPr>
        <w:t xml:space="preserve">Zināšanu bāze ir </w:t>
      </w:r>
      <w:r>
        <w:rPr>
          <w:sz w:val="26"/>
          <w:szCs w:val="26"/>
        </w:rPr>
        <w:t xml:space="preserve"> </w:t>
      </w:r>
      <w:r>
        <w:rPr>
          <w:sz w:val="26"/>
        </w:rPr>
        <w:t>fragmentāra un noplicināta</w:t>
      </w:r>
      <w:r>
        <w:rPr>
          <w:bCs/>
          <w:sz w:val="26"/>
          <w:szCs w:val="26"/>
        </w:rPr>
        <w:t>, t.sk. pētniecības, tehnoloģiju attīstības un it īpaši inovācijas infrastruktūra ir</w:t>
      </w:r>
      <w:r>
        <w:rPr>
          <w:sz w:val="26"/>
        </w:rPr>
        <w:t xml:space="preserve"> </w:t>
      </w:r>
      <w:r>
        <w:rPr>
          <w:bCs/>
          <w:sz w:val="26"/>
          <w:szCs w:val="26"/>
        </w:rPr>
        <w:t>mazattīstīta</w:t>
      </w:r>
      <w:r>
        <w:rPr>
          <w:sz w:val="26"/>
        </w:rPr>
        <w:t xml:space="preserve">. Kā sekas tam ir zems </w:t>
      </w:r>
      <w:r>
        <w:rPr>
          <w:i/>
          <w:sz w:val="26"/>
        </w:rPr>
        <w:t>spin of</w:t>
      </w:r>
      <w:r>
        <w:rPr>
          <w:sz w:val="26"/>
        </w:rPr>
        <w:t xml:space="preserve"> ķā arī </w:t>
      </w:r>
      <w:r>
        <w:rPr>
          <w:i/>
          <w:sz w:val="26"/>
        </w:rPr>
        <w:t>start up</w:t>
      </w:r>
      <w:r>
        <w:rPr>
          <w:sz w:val="26"/>
        </w:rPr>
        <w:t xml:space="preserve"> uzņēmumu skaits, kas balstīts publiskajā pētniecības sektorā radītajās izstrādnēs. Neproporcionāli zems bāzes finansējuma īpatsvars veicina nestratēģisku, „no projekta uz projektu” orientētu pieeju zinātnes attīstībā</w:t>
      </w:r>
      <w:r>
        <w:rPr>
          <w:sz w:val="26"/>
          <w:szCs w:val="26"/>
        </w:rPr>
        <w:t>;</w:t>
      </w:r>
    </w:p>
    <w:p w:rsidR="00C81A12" w:rsidRDefault="00C81A12" w:rsidP="00C81A12">
      <w:pPr>
        <w:pStyle w:val="ListParagraph"/>
        <w:numPr>
          <w:ilvl w:val="0"/>
          <w:numId w:val="35"/>
        </w:numPr>
        <w:spacing w:before="80"/>
        <w:ind w:left="425" w:hanging="425"/>
        <w:rPr>
          <w:b/>
          <w:sz w:val="26"/>
          <w:szCs w:val="26"/>
        </w:rPr>
      </w:pPr>
      <w:r>
        <w:rPr>
          <w:b/>
          <w:sz w:val="26"/>
        </w:rPr>
        <w:t>Reģionāli monocentriska attīstība</w:t>
      </w:r>
      <w:r>
        <w:rPr>
          <w:b/>
          <w:sz w:val="26"/>
          <w:szCs w:val="26"/>
        </w:rPr>
        <w:t xml:space="preserve"> </w:t>
      </w:r>
      <w:r>
        <w:rPr>
          <w:sz w:val="26"/>
          <w:szCs w:val="26"/>
        </w:rPr>
        <w:t>r</w:t>
      </w:r>
      <w:r>
        <w:rPr>
          <w:bCs/>
          <w:sz w:val="26"/>
          <w:szCs w:val="26"/>
        </w:rPr>
        <w:t>ada</w:t>
      </w:r>
      <w:r>
        <w:rPr>
          <w:sz w:val="26"/>
        </w:rPr>
        <w:t xml:space="preserve"> nelabvēlīgu vidi uzņēmējdarbībai reģionos, veicina teritoriju depopulāciju un neefektīvu reģiona resursu izmantošanu. Monocentriskas attīstības turpināšanās samazinās Latvijas konkurētspēju, jo pieaugs darba spēka un infrastruktūras izmaksas monocentrā, bet netiks izmantotas citas izaugsmes iespējas reģionos.</w:t>
      </w:r>
    </w:p>
    <w:p w:rsidR="00474465" w:rsidRPr="004C3B00" w:rsidRDefault="00F11DF0" w:rsidP="001C3563">
      <w:pPr>
        <w:pStyle w:val="Caption"/>
        <w:spacing w:before="0"/>
      </w:pPr>
      <w:r>
        <w:lastRenderedPageBreak/>
        <w:fldChar w:fldCharType="begin"/>
      </w:r>
      <w:r w:rsidR="007774EF">
        <w:instrText xml:space="preserve"> SEQ attēls \* ARABIC </w:instrText>
      </w:r>
      <w:r>
        <w:fldChar w:fldCharType="separate"/>
      </w:r>
      <w:r w:rsidR="00D1565D">
        <w:rPr>
          <w:noProof/>
        </w:rPr>
        <w:t>11</w:t>
      </w:r>
      <w:r>
        <w:fldChar w:fldCharType="end"/>
      </w:r>
      <w:r w:rsidR="007774EF">
        <w:t>.attēls. Inovāciju sistēmas nepilnības un galvenie izaicinājumi</w:t>
      </w:r>
    </w:p>
    <w:p w:rsidR="00474465" w:rsidRPr="001D137E" w:rsidRDefault="00F11DF0" w:rsidP="00425D6A">
      <w:pPr>
        <w:pStyle w:val="BulletsF"/>
        <w:numPr>
          <w:ilvl w:val="0"/>
          <w:numId w:val="0"/>
        </w:numPr>
        <w:rPr>
          <w:b/>
        </w:rPr>
      </w:pPr>
      <w:r w:rsidRPr="00F11DF0">
        <w:rPr>
          <w:noProof/>
          <w:lang w:eastAsia="lv-LV"/>
        </w:rPr>
        <w:pict>
          <v:shape id="Text Box 2" o:spid="_x0000_s1066" type="#_x0000_t202" style="position:absolute;margin-left:291.2pt;margin-top:49.65pt;width:118.65pt;height:30.8pt;z-index:251667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" fillcolor="#f2f2f2" strokecolor="#c00000" strokeweight="1.25pt">
            <v:textbox style="mso-next-textbox:#Text Box 2">
              <w:txbxContent>
                <w:p w:rsidR="00642524" w:rsidRPr="00C00A32" w:rsidRDefault="00642524" w:rsidP="00474465">
                  <w:pPr>
                    <w:pStyle w:val="Zmjums"/>
                    <w:rPr>
                      <w:rFonts w:ascii="Times New Roman" w:hAnsi="Times New Roman"/>
                      <w:sz w:val="16"/>
                      <w:szCs w:val="16"/>
                    </w:rPr>
                  </w:pPr>
                  <w:r w:rsidRPr="00C00A32">
                    <w:rPr>
                      <w:rFonts w:ascii="Times New Roman" w:hAnsi="Times New Roman"/>
                      <w:sz w:val="16"/>
                      <w:szCs w:val="16"/>
                    </w:rPr>
                    <w:t>Reģionāli monocentriska attīstība</w:t>
                  </w:r>
                </w:p>
              </w:txbxContent>
            </v:textbox>
          </v:shape>
        </w:pict>
      </w:r>
      <w:r w:rsidRPr="00F11DF0">
        <w:rPr>
          <w:noProof/>
          <w:lang w:eastAsia="lv-LV"/>
        </w:rPr>
      </w:r>
      <w:r w:rsidRPr="00F11DF0">
        <w:rPr>
          <w:noProof/>
          <w:lang w:eastAsia="lv-LV"/>
        </w:rPr>
        <w:pict>
          <v:group id="Group 30" o:spid="_x0000_s1067" style="width:455.3pt;height:169.55pt;mso-position-horizontal-relative:char;mso-position-vertical-relative:line" coordsize="57823,2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">
            <v:shape id="_x0000_s1068" type="#_x0000_t202" style="position:absolute;left:5181;top:5731;width:14916;height:4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jKsMA&#10;AADbAAAADwAAAGRycy9kb3ducmV2LnhtbERPTWvCQBC9F/wPywje6iZCWkldJQi2HkrB6KW3aXaa&#10;RLOzIbuJaX99Vyh4m8f7nNVmNI0YqHO1ZQXxPAJBXFhdc6ngdNw9LkE4j6yxsUwKfsjBZj15WGGq&#10;7ZUPNOS+FCGEXYoKKu/bVEpXVGTQzW1LHLhv2xn0AXal1B1eQ7hp5CKKnqTBmkNDhS1tKyoueW8U&#10;JL0+n1/d6W3QmGe/yftH/PVJSs2mY/YCwtPo7+J/916H+c9w+yU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3jKsMAAADbAAAADwAAAAAAAAAAAAAAAACYAgAAZHJzL2Rv&#10;d25yZXYueG1sUEsFBgAAAAAEAAQA9QAAAIgDAAAAAA==&#10;" fillcolor="#f2f2f2" strokecolor="#c00000" strokeweight="1.25pt">
              <v:textbox style="mso-next-textbox:#_x0000_s1068">
                <w:txbxContent>
                  <w:p w:rsidR="00642524" w:rsidRPr="00E852A7" w:rsidRDefault="00642524" w:rsidP="00474465">
                    <w:pPr>
                      <w:pStyle w:val="Zmjums"/>
                      <w:rPr>
                        <w:rFonts w:ascii="Times New Roman" w:hAnsi="Times New Roman"/>
                        <w:sz w:val="16"/>
                        <w:szCs w:val="16"/>
                      </w:rPr>
                    </w:pPr>
                    <w:r w:rsidRPr="00E852A7">
                      <w:rPr>
                        <w:rFonts w:ascii="Times New Roman" w:hAnsi="Times New Roman"/>
                        <w:sz w:val="16"/>
                        <w:szCs w:val="16"/>
                      </w:rPr>
                      <w:t>Lēta darbaspēka un resursu izmantošanas priekšrocības</w:t>
                    </w:r>
                  </w:p>
                </w:txbxContent>
              </v:textbox>
            </v:shape>
            <v:shape id="_x0000_s1069" type="#_x0000_t202" style="position:absolute;left:14097;width:13531;height: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ix48IA&#10;AADbAAAADwAAAGRycy9kb3ducmV2LnhtbERPu2rDMBTdC/kHcQPZGtkGl+JECSaQNkMp1M3S7ca6&#10;sZ1YV8aSH+3XV0Oh4+G8t/vZtGKk3jWWFcTrCARxaXXDlYLz5/HxGYTzyBpby6Tgmxzsd4uHLWba&#10;TvxBY+ErEULYZaig9r7LpHRlTQbd2nbEgbva3qAPsK+k7nEK4aaVSRQ9SYMNh4YaOzrUVN6LwShI&#10;B327vbjz66ixyH/St/f48kVKrZZzvgHhafb/4j/3SStIwvrwJfw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LHjwgAAANsAAAAPAAAAAAAAAAAAAAAAAJgCAABkcnMvZG93&#10;bnJldi54bWxQSwUGAAAAAAQABAD1AAAAhwMAAAAA&#10;" fillcolor="#f2f2f2" strokecolor="#c00000" strokeweight="1.25pt">
              <v:textbox style="mso-next-textbox:#_x0000_s1069">
                <w:txbxContent>
                  <w:p w:rsidR="00642524" w:rsidRPr="00E852A7" w:rsidRDefault="00642524" w:rsidP="00474465">
                    <w:pPr>
                      <w:pStyle w:val="Zmjums"/>
                      <w:rPr>
                        <w:rFonts w:ascii="Times New Roman" w:hAnsi="Times New Roman"/>
                        <w:sz w:val="16"/>
                        <w:szCs w:val="16"/>
                      </w:rPr>
                    </w:pPr>
                    <w:r w:rsidRPr="00E852A7">
                      <w:rPr>
                        <w:rFonts w:ascii="Times New Roman" w:hAnsi="Times New Roman"/>
                        <w:sz w:val="16"/>
                        <w:szCs w:val="16"/>
                      </w:rPr>
                      <w:t>Zema produktivitāte un vājš inovāciju sniegums</w:t>
                    </w:r>
                  </w:p>
                </w:txbxContent>
              </v:textbox>
            </v:shape>
            <v:shape id="_x0000_s1070" type="#_x0000_t202" style="position:absolute;left:29222;width:15069;height: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KD8UA&#10;AADbAAAADwAAAGRycy9kb3ducmV2LnhtbESPQWvCQBSE70L/w/IKvekmgRRJXSUUqj0UoamX3l6z&#10;zySafRuym5j667sFweMwM98wq81kWjFS7xrLCuJFBIK4tLrhSsHh622+BOE8ssbWMin4JQeb9cNs&#10;hZm2F/6ksfCVCBB2GSqove8yKV1Zk0G3sB1x8I62N+iD7Cupe7wEuGllEkXP0mDDYaHGjl5rKs/F&#10;YBSkgz6dtu6wGzUW+TX92Mc/36TU0+OUv4DwNPl7+NZ+1wqSB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ooPxQAAANsAAAAPAAAAAAAAAAAAAAAAAJgCAABkcnMv&#10;ZG93bnJldi54bWxQSwUGAAAAAAQABAD1AAAAigMAAAAA&#10;" fillcolor="#f2f2f2" strokecolor="#c00000" strokeweight="1.25pt">
              <v:textbox style="mso-next-textbox:#_x0000_s1070">
                <w:txbxContent>
                  <w:p w:rsidR="00642524" w:rsidRPr="00E852A7" w:rsidRDefault="00642524" w:rsidP="00474465">
                    <w:pPr>
                      <w:pStyle w:val="Zmjums"/>
                      <w:rPr>
                        <w:rFonts w:ascii="Times New Roman" w:hAnsi="Times New Roman"/>
                        <w:sz w:val="16"/>
                        <w:szCs w:val="16"/>
                      </w:rPr>
                    </w:pPr>
                    <w:r w:rsidRPr="00E852A7">
                      <w:rPr>
                        <w:rFonts w:ascii="Times New Roman" w:hAnsi="Times New Roman"/>
                        <w:sz w:val="16"/>
                        <w:szCs w:val="16"/>
                      </w:rPr>
                      <w:t>Mazs apstrādes rūpniecības īpatsvars tautsaimniecībā</w:t>
                    </w:r>
                  </w:p>
                </w:txbxContent>
              </v:textbox>
            </v:shape>
            <v:shape id="_x0000_s1071" type="#_x0000_t202" style="position:absolute;left:2000;top:11339;width:14776;height:4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3WMQA&#10;AADbAAAADwAAAGRycy9kb3ducmV2LnhtbESPQWvCQBCF7wX/wzKCt7qxYCnRVUTQepBCoxdvY3ZM&#10;otnZkF1j7K/vHAq9zfDevPfNfNm7WnXUhsqzgck4AUWce1txYeB42Lx+gAoR2WLtmQw8KcByMXiZ&#10;Y2r9g7+py2KhJIRDigbKGJtU65CX5DCMfUMs2sW3DqOsbaFtiw8Jd7V+S5J37bBiaSixoXVJ+S27&#10;OwPTu71et+H42VnMVj/T/dfkfCJjRsN+NQMVqY//5r/rn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Sd1jEAAAA2wAAAA8AAAAAAAAAAAAAAAAAmAIAAGRycy9k&#10;b3ducmV2LnhtbFBLBQYAAAAABAAEAPUAAACJAwAAAAA=&#10;" fillcolor="#f2f2f2" strokecolor="#c00000" strokeweight="1.25pt">
              <v:textbox style="mso-next-textbox:#_x0000_s1071">
                <w:txbxContent>
                  <w:p w:rsidR="00642524" w:rsidRPr="00E852A7" w:rsidRDefault="00642524" w:rsidP="00474465">
                    <w:pPr>
                      <w:pStyle w:val="Zmjums"/>
                      <w:rPr>
                        <w:rFonts w:ascii="Times New Roman" w:hAnsi="Times New Roman"/>
                        <w:sz w:val="16"/>
                        <w:szCs w:val="16"/>
                      </w:rPr>
                    </w:pPr>
                    <w:r w:rsidRPr="00E852A7">
                      <w:rPr>
                        <w:rFonts w:ascii="Times New Roman" w:hAnsi="Times New Roman"/>
                        <w:sz w:val="16"/>
                        <w:szCs w:val="16"/>
                      </w:rPr>
                      <w:t>Darba tirgus pieprasījuma un piedāvājuma neatbilstība</w:t>
                    </w:r>
                  </w:p>
                </w:txbxContent>
              </v:textbox>
            </v:shape>
            <v:shape id="_x0000_s1072" type="#_x0000_t202" style="position:absolute;left:42030;top:11339;width:13532;height:4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vlMUA&#10;AADbAAAADwAAAGRycy9kb3ducmV2LnhtbESPQWvCQBSE74L/YXmCN91EiZTUVUKhrYciNPXS22v2&#10;NYnNvg3ZNYn99W5B6HGYmW+Y7X40jeipc7VlBfEyAkFcWF1zqeD08bx4AOE8ssbGMim4koP9bjrZ&#10;YqrtwO/U574UAcIuRQWV920qpSsqMuiWtiUO3rftDPogu1LqDocAN41cRdFGGqw5LFTY0lNFxU9+&#10;MQqSiz6fX9zptdeYZ7/J2zH++iSl5rMxewThafT/4Xv7oBWs1vD3JfwA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i+UxQAAANsAAAAPAAAAAAAAAAAAAAAAAJgCAABkcnMv&#10;ZG93bnJldi54bWxQSwUGAAAAAAQABAD1AAAAigMAAAAA&#10;" fillcolor="#f2f2f2" strokecolor="#c00000" strokeweight="1.25pt">
              <v:textbox style="mso-next-textbox:#_x0000_s1072">
                <w:txbxContent>
                  <w:p w:rsidR="00642524" w:rsidRPr="00E852A7" w:rsidRDefault="00642524" w:rsidP="00474465">
                    <w:pPr>
                      <w:pStyle w:val="Zmjums"/>
                      <w:rPr>
                        <w:rFonts w:ascii="Times New Roman" w:hAnsi="Times New Roman"/>
                        <w:sz w:val="16"/>
                        <w:szCs w:val="16"/>
                      </w:rPr>
                    </w:pPr>
                    <w:r w:rsidRPr="00E852A7">
                      <w:rPr>
                        <w:rFonts w:ascii="Times New Roman" w:hAnsi="Times New Roman"/>
                        <w:sz w:val="16"/>
                        <w:szCs w:val="16"/>
                      </w:rPr>
                      <w:t>Vāja sadarbība starp uzņēmējdarbību un zinātni</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73" type="#_x0000_t5" style="position:absolute;left:19240;top:7429;width:18872;height:125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7WMEA&#10;AADbAAAADwAAAGRycy9kb3ducmV2LnhtbESPQYvCMBSE74L/ITzBm6YKilajiOCulz2sCl6fzbMJ&#10;Ni+lSbX++83Cwh6HmfmGWW87V4knNcF6VjAZZyCIC68tlwou58NoASJEZI2VZ1LwpgDbTb+3xlz7&#10;F3/T8xRLkSAcclRgYqxzKUNhyGEY+5o4eXffOIxJNqXUDb4S3FVymmVz6dByWjBY095Q8Ti1ToH8&#10;CHZStXa5uH1d8fM663bUGqWGg263AhGpi//hv/ZRK5jO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eu1jBAAAA2wAAAA8AAAAAAAAAAAAAAAAAmAIAAGRycy9kb3du&#10;cmV2LnhtbFBLBQYAAAAABAAEAPUAAACGAwAAAAA=&#10;" fillcolor="#4f81bd" strokecolor="#385d8a" strokeweight="2pt"/>
            <v:shape id="_x0000_s1074" type="#_x0000_t202" style="position:absolute;left:44291;top:17001;width:13532;height:4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34MUA&#10;AADbAAAADwAAAGRycy9kb3ducmV2LnhtbESPQWvCQBSE74L/YXmCN91EjJTUVUKhrYciNPXS22v2&#10;NYnNvg3ZNYn99W5B6HGYmW+Y7X40jeipc7VlBfEyAkFcWF1zqeD08bx4AOE8ssbGMim4koP9bjrZ&#10;YqrtwO/U574UAcIuRQWV920qpSsqMuiWtiUO3rftDPogu1LqDocAN41cRdFGGqw5LFTY0lNFxU9+&#10;MQqSiz6fX9zptdeYZ7/J2zH++iSl5rMxewThafT/4Xv7oBWs1vD3JfwA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7fgxQAAANsAAAAPAAAAAAAAAAAAAAAAAJgCAABkcnMv&#10;ZG93bnJldi54bWxQSwUGAAAAAAQABAD1AAAAigMAAAAA&#10;" fillcolor="#f2f2f2" strokecolor="#c00000" strokeweight="1.25pt">
              <v:textbox style="mso-next-textbox:#_x0000_s1074">
                <w:txbxContent>
                  <w:p w:rsidR="00642524" w:rsidRPr="00E852A7" w:rsidRDefault="00642524" w:rsidP="00474465">
                    <w:pPr>
                      <w:pStyle w:val="Zmjums"/>
                      <w:rPr>
                        <w:rFonts w:ascii="Times New Roman" w:hAnsi="Times New Roman"/>
                        <w:sz w:val="16"/>
                        <w:szCs w:val="16"/>
                      </w:rPr>
                    </w:pPr>
                    <w:r w:rsidRPr="00E852A7">
                      <w:rPr>
                        <w:rFonts w:ascii="Times New Roman" w:hAnsi="Times New Roman"/>
                        <w:sz w:val="16"/>
                        <w:szCs w:val="16"/>
                      </w:rPr>
                      <w:t>Fragmentēta un noplicināta zināšanu bāze</w:t>
                    </w:r>
                  </w:p>
                </w:txbxContent>
              </v:textbox>
            </v:shape>
            <v:shape id="_x0000_s1075" type="#_x0000_t202" style="position:absolute;top:16678;width:13531;height:4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Se8MA&#10;AADbAAAADwAAAGRycy9kb3ducmV2LnhtbESPQYvCMBSE7wv+h/AEb2uqUFmqUURw14MsWL14ezbP&#10;ttq8lCbWur/eCAseh5n5hpktOlOJlhpXWlYwGkYgiDOrS84VHPbrzy8QziNrrCyTggc5WMx7HzNM&#10;tL3zjtrU5yJA2CWooPC+TqR0WUEG3dDWxME728agD7LJpW7wHuCmkuMomkiDJYeFAmtaFZRd05tR&#10;EN/05fLtDj+txnT5F29/R6cjKTXod8spCE+df4f/2xutYBz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8Se8MAAADbAAAADwAAAAAAAAAAAAAAAACYAgAAZHJzL2Rv&#10;d25yZXYueG1sUEsFBgAAAAAEAAQA9QAAAIgDAAAAAA==&#10;" fillcolor="#f2f2f2" strokecolor="#c00000" strokeweight="1.25pt">
              <v:textbox style="mso-next-textbox:#_x0000_s1075">
                <w:txbxContent>
                  <w:p w:rsidR="00642524" w:rsidRPr="00E852A7" w:rsidRDefault="00642524" w:rsidP="00474465">
                    <w:pPr>
                      <w:pStyle w:val="Zmjums"/>
                      <w:rPr>
                        <w:rFonts w:ascii="Times New Roman" w:hAnsi="Times New Roman"/>
                        <w:sz w:val="16"/>
                        <w:szCs w:val="16"/>
                      </w:rPr>
                    </w:pPr>
                    <w:r w:rsidRPr="00E852A7">
                      <w:rPr>
                        <w:rFonts w:ascii="Times New Roman" w:hAnsi="Times New Roman"/>
                        <w:sz w:val="16"/>
                        <w:szCs w:val="16"/>
                      </w:rPr>
                      <w:t>Mazs zinātnē nodarbināto skaits, nepietiekama atjaunotne</w:t>
                    </w:r>
                  </w:p>
                </w:txbxContent>
              </v:textbox>
            </v:shape>
            <v:shape id="Text Box 27" o:spid="_x0000_s1076" type="#_x0000_t202" style="position:absolute;left:32670;top:18097;width:936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7">
                <w:txbxContent>
                  <w:p w:rsidR="00642524" w:rsidRPr="00E852A7" w:rsidRDefault="00642524" w:rsidP="00474465">
                    <w:pPr>
                      <w:pStyle w:val="Zmjums"/>
                      <w:spacing w:before="40"/>
                      <w:rPr>
                        <w:rStyle w:val="Strong"/>
                        <w:rFonts w:ascii="Times New Roman" w:hAnsi="Times New Roman"/>
                        <w:sz w:val="16"/>
                        <w:szCs w:val="16"/>
                      </w:rPr>
                    </w:pPr>
                    <w:r w:rsidRPr="00E852A7">
                      <w:rPr>
                        <w:rStyle w:val="Strong"/>
                        <w:rFonts w:ascii="Times New Roman" w:hAnsi="Times New Roman"/>
                        <w:sz w:val="16"/>
                        <w:szCs w:val="16"/>
                      </w:rPr>
                      <w:t>ZINĀTNE</w:t>
                    </w:r>
                  </w:p>
                </w:txbxContent>
              </v:textbox>
            </v:shape>
            <v:shape id="Text Box 28" o:spid="_x0000_s1077" type="#_x0000_t202" style="position:absolute;left:15144;top:18097;width:936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8">
                <w:txbxContent>
                  <w:p w:rsidR="00642524" w:rsidRPr="00E852A7" w:rsidRDefault="00642524" w:rsidP="00474465">
                    <w:pPr>
                      <w:pStyle w:val="Zmjums"/>
                      <w:spacing w:before="40"/>
                      <w:rPr>
                        <w:rStyle w:val="Strong"/>
                        <w:rFonts w:ascii="Times New Roman" w:hAnsi="Times New Roman"/>
                        <w:sz w:val="16"/>
                        <w:szCs w:val="16"/>
                      </w:rPr>
                    </w:pPr>
                    <w:r w:rsidRPr="00E852A7">
                      <w:rPr>
                        <w:rStyle w:val="Strong"/>
                        <w:rFonts w:ascii="Times New Roman" w:hAnsi="Times New Roman"/>
                        <w:sz w:val="16"/>
                        <w:szCs w:val="16"/>
                      </w:rPr>
                      <w:t>IZGLĪTĪBA</w:t>
                    </w:r>
                  </w:p>
                </w:txbxContent>
              </v:textbox>
            </v:shape>
            <v:shape id="Text Box 29" o:spid="_x0000_s1078" type="#_x0000_t202" style="position:absolute;left:23050;top:7239;width:11627;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29">
                <w:txbxContent>
                  <w:p w:rsidR="00642524" w:rsidRPr="00E852A7" w:rsidRDefault="00642524" w:rsidP="00474465">
                    <w:pPr>
                      <w:pStyle w:val="Zmjums"/>
                      <w:spacing w:before="40"/>
                      <w:rPr>
                        <w:rStyle w:val="Strong"/>
                        <w:rFonts w:ascii="Times New Roman" w:hAnsi="Times New Roman"/>
                        <w:sz w:val="16"/>
                        <w:szCs w:val="16"/>
                      </w:rPr>
                    </w:pPr>
                    <w:r w:rsidRPr="00E852A7">
                      <w:rPr>
                        <w:rStyle w:val="Strong"/>
                        <w:rFonts w:ascii="Times New Roman" w:hAnsi="Times New Roman"/>
                        <w:sz w:val="16"/>
                        <w:szCs w:val="16"/>
                      </w:rPr>
                      <w:t>UZŅĒMĒJDARBĪBA</w:t>
                    </w:r>
                  </w:p>
                </w:txbxContent>
              </v:textbox>
            </v:shape>
            <w10:wrap type="none"/>
            <w10:anchorlock/>
          </v:group>
        </w:pict>
      </w:r>
    </w:p>
    <w:p w:rsidR="00474465" w:rsidRDefault="00474465" w:rsidP="00E852A7">
      <w:pPr>
        <w:pStyle w:val="Normal1"/>
        <w:spacing w:after="0"/>
        <w:ind w:firstLine="0"/>
        <w:rPr>
          <w:color w:val="auto"/>
          <w:szCs w:val="24"/>
        </w:rPr>
      </w:pPr>
    </w:p>
    <w:p w:rsidR="00C81A12" w:rsidRDefault="00C81A12" w:rsidP="00C81A12">
      <w:pPr>
        <w:ind w:firstLine="567"/>
        <w:rPr>
          <w:sz w:val="26"/>
          <w:szCs w:val="26"/>
        </w:rPr>
      </w:pPr>
      <w:r>
        <w:rPr>
          <w:sz w:val="26"/>
          <w:szCs w:val="26"/>
        </w:rPr>
        <w:t xml:space="preserve">Ņemot vērā </w:t>
      </w:r>
      <w:r>
        <w:rPr>
          <w:bCs/>
          <w:sz w:val="26"/>
          <w:szCs w:val="26"/>
        </w:rPr>
        <w:t>inovācijas sistēmas</w:t>
      </w:r>
      <w:r>
        <w:rPr>
          <w:sz w:val="26"/>
          <w:szCs w:val="26"/>
        </w:rPr>
        <w:t xml:space="preserve"> subjektu savstarpējo mijiedarbību, ir vienlīdz svarīgi rast risinājumus katra subjekta attīstībai, kas visi kopā veido Latvijas inovācijas kapacitāti, kas ir dinamiska un attīstās laikā. Galvenais uzdevums ir, fokusējot publiskos un piesaistot privātos resursus, nodrošināt, lai Latvijas tautsaimniecība spētu pārvarēt dažādus tehnoloģiskos, sociālos un demogrāfiskos izaicinājumus.</w:t>
      </w:r>
    </w:p>
    <w:p w:rsidR="00C81A12" w:rsidRDefault="00C81A12" w:rsidP="00C81A12">
      <w:pPr>
        <w:ind w:firstLine="567"/>
        <w:rPr>
          <w:bCs/>
          <w:sz w:val="26"/>
          <w:szCs w:val="26"/>
        </w:rPr>
      </w:pPr>
      <w:r>
        <w:rPr>
          <w:bCs/>
          <w:sz w:val="26"/>
          <w:szCs w:val="26"/>
        </w:rPr>
        <w:t>Jāveicina arī starpnozaru sadarbība nacionālā un starptautiskā līmenī, kas vērsta uz radošuma un jaunradīto zināšanu un tehnoloģiju pārnesi un komercializāciju, attīstot jaunu pakalpojumu un produktu izstrādi un/vai palielinot to vērtību. Veicinot tehnoloģisko un netehnoloģisko, kā arī sociālo un eko inovāciju procesu sasaisti ar uzņēmējdarbību, tiks stiprināta inovāciju kapacitāte, kā arī nodrošināta mērķtiecīgāka jaunu produktu un pakalpojumu izstrāde. Papildus nepieciešams atbalsts tehnoloģiju pārneses pakalpojumiem, tālākizglītībai, izpētei un eksperimentiem.</w:t>
      </w:r>
    </w:p>
    <w:p w:rsidR="00C81A12" w:rsidRDefault="00C81A12" w:rsidP="00C81A12">
      <w:pPr>
        <w:pStyle w:val="Heading1"/>
        <w:spacing w:before="0" w:after="0"/>
        <w:ind w:left="720"/>
        <w:jc w:val="left"/>
        <w:rPr>
          <w:rFonts w:cs="Arial Unicode MS"/>
          <w:bCs w:val="0"/>
          <w:sz w:val="20"/>
        </w:rPr>
      </w:pPr>
    </w:p>
    <w:p w:rsidR="00C81A12" w:rsidRPr="000C565D" w:rsidRDefault="00C81A12" w:rsidP="00C81A12">
      <w:pPr>
        <w:spacing w:before="120"/>
        <w:ind w:firstLine="0"/>
        <w:jc w:val="left"/>
        <w:rPr>
          <w:sz w:val="26"/>
          <w:szCs w:val="26"/>
        </w:rPr>
      </w:pPr>
      <w:r w:rsidRPr="000C565D">
        <w:rPr>
          <w:sz w:val="26"/>
          <w:szCs w:val="26"/>
        </w:rPr>
        <w:t>ES ir identificējusi sekojoš</w:t>
      </w:r>
      <w:r>
        <w:rPr>
          <w:sz w:val="26"/>
          <w:szCs w:val="26"/>
        </w:rPr>
        <w:t>us</w:t>
      </w:r>
      <w:r w:rsidRPr="000C565D">
        <w:rPr>
          <w:sz w:val="26"/>
          <w:szCs w:val="26"/>
        </w:rPr>
        <w:t xml:space="preserve"> vājos punktus inovācijas sistēmā Latvijā: </w:t>
      </w:r>
    </w:p>
    <w:p w:rsidR="00C81A12" w:rsidRPr="000C565D" w:rsidRDefault="00C81A12" w:rsidP="00C81A12">
      <w:pPr>
        <w:pStyle w:val="ListParagraph"/>
        <w:numPr>
          <w:ilvl w:val="0"/>
          <w:numId w:val="36"/>
        </w:numPr>
        <w:spacing w:before="120"/>
        <w:rPr>
          <w:sz w:val="26"/>
          <w:szCs w:val="26"/>
        </w:rPr>
      </w:pPr>
      <w:r w:rsidRPr="000C565D">
        <w:rPr>
          <w:sz w:val="26"/>
          <w:szCs w:val="26"/>
        </w:rPr>
        <w:t>Sadarbība starp uzņēmējiem un zinātniekiem paliek joprojām vāja un pētniecības rezultātu komercializācija ir zema.</w:t>
      </w:r>
    </w:p>
    <w:p w:rsidR="00C81A12" w:rsidRPr="000C565D" w:rsidRDefault="00C81A12" w:rsidP="00C81A12">
      <w:pPr>
        <w:pStyle w:val="ListParagraph"/>
        <w:numPr>
          <w:ilvl w:val="0"/>
          <w:numId w:val="36"/>
        </w:numPr>
        <w:spacing w:before="120"/>
        <w:rPr>
          <w:sz w:val="26"/>
          <w:szCs w:val="26"/>
        </w:rPr>
      </w:pPr>
      <w:r w:rsidRPr="000C565D">
        <w:rPr>
          <w:sz w:val="26"/>
          <w:szCs w:val="26"/>
        </w:rPr>
        <w:t xml:space="preserve">Kompānijas nepietiekoši izmanto universitāšu potenciālu un to piedalīšanās 6 kompetences centros (kuri mēģina savest kopā inovatīvus uzņēmumus un pētniecības institūcijas) ir visai ierobežota. </w:t>
      </w:r>
    </w:p>
    <w:p w:rsidR="00C81A12" w:rsidRPr="000C565D" w:rsidRDefault="00C81A12" w:rsidP="00C81A12">
      <w:pPr>
        <w:pStyle w:val="ListParagraph"/>
        <w:numPr>
          <w:ilvl w:val="0"/>
          <w:numId w:val="36"/>
        </w:numPr>
        <w:spacing w:before="120"/>
        <w:rPr>
          <w:sz w:val="26"/>
          <w:szCs w:val="26"/>
        </w:rPr>
      </w:pPr>
      <w:r w:rsidRPr="000C565D">
        <w:rPr>
          <w:sz w:val="26"/>
          <w:szCs w:val="26"/>
        </w:rPr>
        <w:t>Tehnoloģiju pārneses kontaktpunkti, kas darbojās atsevišķās universitātēs, uzrāda viduvējus rezultātus, daļēji tāpēc, ka intelektuālā īpašuma tiesību likumiskais ietvars ir nepilnīgs, kas nestimulē universitātes patentēt savus izgudrojumus.</w:t>
      </w:r>
    </w:p>
    <w:p w:rsidR="00C81A12" w:rsidRPr="000C565D" w:rsidRDefault="00C81A12" w:rsidP="00C81A12">
      <w:pPr>
        <w:pStyle w:val="ListParagraph"/>
        <w:numPr>
          <w:ilvl w:val="0"/>
          <w:numId w:val="36"/>
        </w:numPr>
        <w:spacing w:before="120"/>
        <w:rPr>
          <w:sz w:val="26"/>
          <w:szCs w:val="26"/>
        </w:rPr>
      </w:pPr>
      <w:r w:rsidRPr="000C565D">
        <w:rPr>
          <w:sz w:val="26"/>
          <w:szCs w:val="26"/>
        </w:rPr>
        <w:t xml:space="preserve">2011. gadā ir nodibināti atsevišķi klasteri, piemēram, elektronikas kā arī ķīmijas un farmācijas, kosmosa tehnoloģiju un loģistikas nozarēs, tomēr to pievienotās vērtības lielums ir neskaidrs. </w:t>
      </w:r>
      <w:r w:rsidRPr="000C565D">
        <w:rPr>
          <w:sz w:val="26"/>
          <w:szCs w:val="26"/>
        </w:rPr>
        <w:tab/>
      </w:r>
    </w:p>
    <w:p w:rsidR="00C81A12" w:rsidRPr="000C565D" w:rsidRDefault="00C81A12" w:rsidP="00C81A12">
      <w:pPr>
        <w:pStyle w:val="ListParagraph"/>
        <w:numPr>
          <w:ilvl w:val="0"/>
          <w:numId w:val="36"/>
        </w:numPr>
        <w:spacing w:before="120"/>
        <w:rPr>
          <w:sz w:val="26"/>
          <w:szCs w:val="26"/>
        </w:rPr>
      </w:pPr>
      <w:r w:rsidRPr="000C565D">
        <w:rPr>
          <w:sz w:val="26"/>
          <w:szCs w:val="26"/>
        </w:rPr>
        <w:t>Latvija ir veikusi pirmos modernizācijas mēģinājumus, nodibinot deviņus Nacionālas nozīmes pētniecības centrus, tomēr šķiet, ka tie neproporcionāli daudz fokusējas uz akadēmisko zinātni (Union Competitiveness Report 2011).</w:t>
      </w:r>
    </w:p>
    <w:p w:rsidR="00C81A12" w:rsidRPr="000C565D" w:rsidRDefault="00C81A12" w:rsidP="00C81A12">
      <w:pPr>
        <w:ind w:firstLine="0"/>
        <w:rPr>
          <w:sz w:val="26"/>
          <w:szCs w:val="26"/>
        </w:rPr>
      </w:pPr>
    </w:p>
    <w:p w:rsidR="00C81A12" w:rsidRDefault="00C81A12" w:rsidP="00C81A12">
      <w:pPr>
        <w:rPr>
          <w:rFonts w:ascii="Calibri" w:hAnsi="Calibri"/>
        </w:rPr>
      </w:pPr>
    </w:p>
    <w:p w:rsidR="00C81A12" w:rsidRDefault="00C81A12" w:rsidP="00C81A12">
      <w:pPr>
        <w:pStyle w:val="HE2F"/>
        <w:rPr>
          <w:lang w:eastAsia="zh-CN"/>
        </w:rPr>
      </w:pPr>
      <w:bookmarkStart w:id="24" w:name="_Toc374989216"/>
      <w:bookmarkStart w:id="25" w:name="_Toc375046995"/>
      <w:r>
        <w:lastRenderedPageBreak/>
        <w:t>Tautsaimniecības transformācijas virzieni</w:t>
      </w:r>
      <w:r>
        <w:rPr>
          <w:szCs w:val="26"/>
        </w:rPr>
        <w:t>,</w:t>
      </w:r>
      <w:r>
        <w:t xml:space="preserve"> prioritātes</w:t>
      </w:r>
      <w:r>
        <w:rPr>
          <w:szCs w:val="26"/>
        </w:rPr>
        <w:t xml:space="preserve"> un Viedās specializācijas jomas</w:t>
      </w:r>
      <w:bookmarkEnd w:id="24"/>
      <w:bookmarkEnd w:id="25"/>
    </w:p>
    <w:p w:rsidR="00C81A12" w:rsidRDefault="00C81A12" w:rsidP="00C81A12">
      <w:pPr>
        <w:pStyle w:val="NumberedF"/>
        <w:numPr>
          <w:ilvl w:val="0"/>
          <w:numId w:val="0"/>
        </w:numPr>
        <w:spacing w:before="0"/>
        <w:ind w:firstLine="426"/>
        <w:rPr>
          <w:rFonts w:eastAsia="SimSun"/>
          <w:sz w:val="26"/>
        </w:rPr>
      </w:pPr>
      <w:r>
        <w:rPr>
          <w:rFonts w:eastAsia="SimSun"/>
          <w:sz w:val="26"/>
        </w:rPr>
        <w:t>Tautsaimniecības transformācijas stratēģijas izvēle ir cieši saistīta ar kopējo tautsaimniecības attīstības līmeni un ar konkurētspējas priekšrocībām (esošajām un potenciālajām) gan valsts līmenī, gan reģionālajā griezumā. Līdz ar to Latvijas gadījumā ir nepieciešami šādi tautsaimniecības transformācijas virzieni:</w:t>
      </w:r>
    </w:p>
    <w:p w:rsidR="00C81A12" w:rsidRPr="007702B3" w:rsidRDefault="00C81A12" w:rsidP="00C81A12">
      <w:pPr>
        <w:ind w:firstLine="0"/>
        <w:rPr>
          <w:rFonts w:eastAsia="SimSun"/>
          <w:sz w:val="26"/>
          <w:szCs w:val="26"/>
        </w:rPr>
      </w:pPr>
      <w:r>
        <w:rPr>
          <w:sz w:val="26"/>
          <w:szCs w:val="26"/>
        </w:rPr>
        <w:t>1. </w:t>
      </w:r>
      <w:r w:rsidRPr="007702B3">
        <w:rPr>
          <w:sz w:val="26"/>
          <w:szCs w:val="26"/>
        </w:rPr>
        <w:t>Ražošanas un eksporta struktūras maiņa tradicionālajās tautsaimniecības nozarēs;</w:t>
      </w:r>
    </w:p>
    <w:p w:rsidR="00C81A12" w:rsidRPr="007702B3" w:rsidRDefault="00C81A12" w:rsidP="00C81A12">
      <w:pPr>
        <w:ind w:firstLine="0"/>
        <w:rPr>
          <w:sz w:val="26"/>
          <w:szCs w:val="26"/>
        </w:rPr>
      </w:pPr>
      <w:r>
        <w:rPr>
          <w:sz w:val="26"/>
          <w:szCs w:val="26"/>
        </w:rPr>
        <w:t>2. </w:t>
      </w:r>
      <w:r w:rsidRPr="007702B3">
        <w:rPr>
          <w:sz w:val="26"/>
          <w:szCs w:val="26"/>
        </w:rPr>
        <w:t>Izaugsme nozarēs, kurās eksistē vai ir iespējams radīt produktus un pakalpojumus ar augstu pievienoto vērtību;</w:t>
      </w:r>
    </w:p>
    <w:p w:rsidR="00C81A12" w:rsidRPr="007702B3" w:rsidRDefault="00C81A12" w:rsidP="00C81A12">
      <w:pPr>
        <w:ind w:firstLine="0"/>
        <w:rPr>
          <w:sz w:val="26"/>
          <w:szCs w:val="26"/>
        </w:rPr>
      </w:pPr>
      <w:r>
        <w:rPr>
          <w:sz w:val="26"/>
          <w:szCs w:val="26"/>
        </w:rPr>
        <w:t>3. </w:t>
      </w:r>
      <w:r w:rsidRPr="007702B3">
        <w:rPr>
          <w:sz w:val="26"/>
          <w:szCs w:val="26"/>
        </w:rPr>
        <w:t>Nozares ar nozīmīgu horizontālo ietekmi un ieguldījumu tautsaimniecības transformācijā.</w:t>
      </w:r>
    </w:p>
    <w:p w:rsidR="00C81A12" w:rsidRDefault="00C81A12" w:rsidP="00C81A12">
      <w:pPr>
        <w:pStyle w:val="NumberedF"/>
        <w:numPr>
          <w:ilvl w:val="0"/>
          <w:numId w:val="0"/>
        </w:numPr>
        <w:rPr>
          <w:rFonts w:ascii="Calibri" w:hAnsi="Calibri"/>
        </w:rPr>
      </w:pPr>
    </w:p>
    <w:p w:rsidR="00C81A12" w:rsidRPr="007702B3" w:rsidRDefault="00C81A12" w:rsidP="00C81A12">
      <w:pPr>
        <w:ind w:firstLine="0"/>
        <w:rPr>
          <w:b/>
          <w:sz w:val="28"/>
          <w:szCs w:val="28"/>
        </w:rPr>
      </w:pPr>
      <w:r w:rsidRPr="007702B3">
        <w:rPr>
          <w:b/>
          <w:sz w:val="28"/>
          <w:szCs w:val="28"/>
        </w:rPr>
        <w:t>1. Ražošanas un eksporta struktūras maiņa tradicionālajās tautsaimniecības nozarēs</w:t>
      </w:r>
    </w:p>
    <w:p w:rsidR="00C81A12" w:rsidRDefault="00C81A12" w:rsidP="00C81A12">
      <w:pPr>
        <w:spacing w:before="0"/>
        <w:ind w:firstLine="425"/>
        <w:rPr>
          <w:sz w:val="26"/>
          <w:szCs w:val="26"/>
        </w:rPr>
      </w:pPr>
      <w:r>
        <w:rPr>
          <w:sz w:val="26"/>
          <w:szCs w:val="26"/>
        </w:rPr>
        <w:t>Pašreizējās Latvijas tautsaimniecības struktūras pamatā ir tradicionālās nozares, kuru konkurētspēja ir balstīta uz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Savukārt, radošo industriju nozare un dizains ir viens no inovācijas veicinošiem instrumentiem tradicionālajās tautsaimniecības nozarēs.</w:t>
      </w:r>
    </w:p>
    <w:p w:rsidR="00C81A12" w:rsidRDefault="00C81A12" w:rsidP="00C81A12">
      <w:pPr>
        <w:spacing w:before="0"/>
        <w:ind w:firstLine="425"/>
        <w:rPr>
          <w:sz w:val="26"/>
          <w:szCs w:val="26"/>
        </w:rPr>
      </w:pPr>
      <w:r>
        <w:rPr>
          <w:sz w:val="26"/>
          <w:szCs w:val="26"/>
        </w:rPr>
        <w:t xml:space="preserve">Klasterizācija ir viens no instrumentiem resursu konsolidācijai un efektīvākai izmantošanai. Latvijas gadījumā nozīmīgākie  nozaru klasteri ir meža un kokapstrādes klasteris, lauksaimniecības un pārtikas klasteris, kā arī metālapstrādes un mašīnbūves klasteris. Šīm nozarēm ir novērojama izteikti cieša produktu saistība, kā arī nozarēs pastāv darbaspēka un zinātnes prasmju un spēju kopums. Pārējo nozaru ražošanas biznesa struktūrās ir vērojama vājāka sadarbība ar citiem iekšzemes uzņēmumiem un nozarēm. </w:t>
      </w:r>
    </w:p>
    <w:p w:rsidR="00C81A12" w:rsidRDefault="00C81A12" w:rsidP="00C81A12">
      <w:pPr>
        <w:spacing w:before="0"/>
        <w:ind w:firstLine="425"/>
        <w:rPr>
          <w:bCs/>
          <w:sz w:val="26"/>
          <w:szCs w:val="26"/>
        </w:rPr>
      </w:pPr>
      <w:r>
        <w:rPr>
          <w:bCs/>
          <w:sz w:val="26"/>
          <w:szCs w:val="26"/>
        </w:rPr>
        <w:t>Kā mazai ekonomikai Latvijas sekmīgai attīstībai bija un ir nepieciešams identificēt nozares, kuru attīstība Latvijai būtu vēlama  un iespējama un tai mērķtiecīgi pieskaņot speciālistu sagatavošanu, zinātni, tehnoloģiju attīstību un inovāciju un  nodrošināt tai finanšu resursu pieejamību. N</w:t>
      </w:r>
      <w:r>
        <w:rPr>
          <w:sz w:val="26"/>
          <w:szCs w:val="26"/>
        </w:rPr>
        <w:t xml:space="preserve">eskatoties uz zemo kopējo inovācijas kapacitāti,  Latvijai ir  atzīstami sasniegumi atsevišķās ar rūpniecību saistītās tehnoloģijās: virsmas tehnoloģijas un pārklājumi, materiāli, dzinēji, sūkņi un turbīnas, nanozinātne. Atsevišķas priekšrocības saistās arī ar IT metodēm un vadību, audiovizuālajām tehnoloģijām, veselību, farmāciju, ķīmiju un koksnes ķīmiju. Pētniecībā Latvija līdz šim galvenokārt ir specializējusies tādās jomās kā biotehnoloģija, IKT, enerģija, transporta tehnoloģijas,  tomēr materiālzinātne  tiek atzīta kā nozīmīgākā zinātniskā specializācija Latvijā. Līdzšinējās specializācijas jomās tautsaimniecībā Latvijā  ir bijušas metālapstrāde un mašīnbūve, koksne un </w:t>
      </w:r>
      <w:r>
        <w:rPr>
          <w:sz w:val="26"/>
          <w:szCs w:val="26"/>
        </w:rPr>
        <w:lastRenderedPageBreak/>
        <w:t xml:space="preserve">koksnes produkti, pārtikas apstrāde. Lai </w:t>
      </w:r>
      <w:r>
        <w:rPr>
          <w:bCs/>
          <w:sz w:val="26"/>
          <w:szCs w:val="26"/>
        </w:rPr>
        <w:t>publiskā sektora zinātniskās institūcijas kļūtu par inovāciju dzinējspēku, kas nodrošina inovācijām nepieciešamo infrastruktūru</w:t>
      </w:r>
      <w:r>
        <w:rPr>
          <w:sz w:val="26"/>
          <w:szCs w:val="26"/>
        </w:rPr>
        <w:t xml:space="preserve"> (testēšanas laboratorijas, konstruktoru biroji, eksperimentālās darbnīcas, pilotražotnes u.t.t.), inovācijas infrastruktūra jāveido uz publiskā un privātā sektora saskarvirsmas, piemēram kā publiskā sektora atvērtas pieejas (arī komersantiem pieejamas) laboratorijas un eksperimentālās darbnīcas un pilotražotnes. </w:t>
      </w:r>
    </w:p>
    <w:p w:rsidR="00C81A12" w:rsidRDefault="00C81A12" w:rsidP="00C81A12">
      <w:pPr>
        <w:ind w:firstLine="0"/>
        <w:rPr>
          <w:sz w:val="26"/>
          <w:szCs w:val="26"/>
        </w:rPr>
      </w:pPr>
      <w:r>
        <w:rPr>
          <w:b/>
          <w:i/>
          <w:sz w:val="26"/>
          <w:szCs w:val="26"/>
          <w:u w:val="single"/>
        </w:rPr>
        <w:t>1.prioritāte:</w:t>
      </w:r>
      <w:r>
        <w:rPr>
          <w:sz w:val="26"/>
          <w:szCs w:val="26"/>
        </w:rPr>
        <w:t xml:space="preserve"> Efektīvāka pirmapstrādes produktu izmantošana augstākas pievienotās vērtības produktu ražošanai, jaunu materiālu radīšana un pielietošanas dažādošana. Netehnoloģisko inovāciju, Latvijas radošās industrijas potenciāla plašāka izmantošana tautsaimniecības nozaru </w:t>
      </w:r>
      <w:r>
        <w:rPr>
          <w:color w:val="000000"/>
          <w:sz w:val="26"/>
        </w:rPr>
        <w:t>augstākas pievienotās vērtības produktu un pakalpojumu ražošanai</w:t>
      </w:r>
      <w:r>
        <w:rPr>
          <w:sz w:val="26"/>
          <w:szCs w:val="26"/>
        </w:rPr>
        <w:t xml:space="preserve">. </w:t>
      </w:r>
    </w:p>
    <w:p w:rsidR="00C81A12" w:rsidRPr="005E5FC7" w:rsidRDefault="00C81A12" w:rsidP="00C81A12">
      <w:pPr>
        <w:ind w:firstLine="0"/>
        <w:rPr>
          <w:b/>
          <w:bCs/>
          <w:sz w:val="26"/>
          <w:szCs w:val="26"/>
        </w:rPr>
      </w:pPr>
      <w:r w:rsidRPr="005E5FC7">
        <w:rPr>
          <w:b/>
          <w:bCs/>
          <w:sz w:val="26"/>
          <w:szCs w:val="26"/>
        </w:rPr>
        <w:t>Šai prioritātei atbilst specializācijas jomas „Zināšanu-ietilpīga bioekonomika”, „</w:t>
      </w:r>
      <w:r w:rsidRPr="005E5FC7">
        <w:rPr>
          <w:b/>
          <w:sz w:val="26"/>
          <w:szCs w:val="26"/>
        </w:rPr>
        <w:t>Biomedicīna, medicīnas tehnoloģijas, biofarmācija un biotehnoloģijas</w:t>
      </w:r>
      <w:r w:rsidRPr="005E5FC7">
        <w:rPr>
          <w:b/>
          <w:bCs/>
          <w:sz w:val="26"/>
          <w:szCs w:val="26"/>
        </w:rPr>
        <w:t>” un „Viedie materiāli,  tehnoloģijas un inženiersistēmas”.</w:t>
      </w:r>
    </w:p>
    <w:p w:rsidR="00C81A12" w:rsidRDefault="00C81A12" w:rsidP="00C81A12">
      <w:pPr>
        <w:pStyle w:val="Heading3"/>
        <w:numPr>
          <w:ilvl w:val="0"/>
          <w:numId w:val="0"/>
        </w:numPr>
        <w:spacing w:after="80"/>
        <w:rPr>
          <w:rFonts w:cs="Arial Unicode MS"/>
          <w:bCs w:val="0"/>
          <w:sz w:val="26"/>
          <w:szCs w:val="28"/>
        </w:rPr>
      </w:pPr>
    </w:p>
    <w:p w:rsidR="00C81A12" w:rsidRPr="007702B3" w:rsidRDefault="00C81A12" w:rsidP="00C81A12">
      <w:pPr>
        <w:ind w:firstLine="0"/>
        <w:rPr>
          <w:b/>
          <w:sz w:val="28"/>
          <w:szCs w:val="28"/>
        </w:rPr>
      </w:pPr>
      <w:r w:rsidRPr="007702B3">
        <w:rPr>
          <w:b/>
          <w:sz w:val="28"/>
          <w:szCs w:val="28"/>
        </w:rPr>
        <w:t>2. Nākotnes izaugsmes nozares, kurās eksistē vai var rasties produkti un pakalpojumi ar augstu pievienoto vērtību</w:t>
      </w:r>
    </w:p>
    <w:p w:rsidR="00C81A12" w:rsidRDefault="00C81A12" w:rsidP="00C81A12">
      <w:pPr>
        <w:spacing w:before="0"/>
        <w:ind w:firstLine="425"/>
        <w:rPr>
          <w:bCs/>
          <w:sz w:val="26"/>
          <w:szCs w:val="26"/>
        </w:rPr>
      </w:pPr>
      <w:r>
        <w:rPr>
          <w:sz w:val="26"/>
          <w:szCs w:val="26"/>
        </w:rPr>
        <w:t xml:space="preserve">Latvijas tautsaimniecības ilgtspējīgai attīstībai ir nepieciešams diversificēt apstrādes rūpniecību un eksportspējīgās pakalpojumu nozares, panākot straujāku vidēji augsto un augsto tehnoloģiju nozaru, kā arī uz zināšanām balstīto nozaru attīstību, un starpnozaru sadarbību, kas vērsta uz radošuma un tehnoloģisko un netehnoloģisko inovāciju komercializāciju. </w:t>
      </w:r>
      <w:r>
        <w:rPr>
          <w:bCs/>
          <w:sz w:val="26"/>
          <w:szCs w:val="26"/>
        </w:rPr>
        <w:t xml:space="preserve">Šajā virzienā ietilpst, piemēram, tādas strauji augošas </w:t>
      </w:r>
      <w:r>
        <w:rPr>
          <w:bCs/>
          <w:i/>
          <w:iCs/>
          <w:sz w:val="26"/>
          <w:szCs w:val="26"/>
        </w:rPr>
        <w:t>(emerging)</w:t>
      </w:r>
      <w:r>
        <w:rPr>
          <w:bCs/>
          <w:sz w:val="26"/>
          <w:szCs w:val="26"/>
        </w:rPr>
        <w:t xml:space="preserve"> nozares kā farmācija, biotehnoloģijas, elektronika un aparātbūve.</w:t>
      </w:r>
    </w:p>
    <w:p w:rsidR="00C81A12" w:rsidRDefault="00C81A12" w:rsidP="00C81A12">
      <w:pPr>
        <w:ind w:firstLine="0"/>
        <w:rPr>
          <w:sz w:val="26"/>
          <w:szCs w:val="26"/>
        </w:rPr>
      </w:pPr>
      <w:r>
        <w:rPr>
          <w:b/>
          <w:i/>
          <w:sz w:val="26"/>
          <w:szCs w:val="26"/>
          <w:u w:val="single"/>
        </w:rPr>
        <w:t>2.prioritāte:</w:t>
      </w:r>
      <w:r>
        <w:rPr>
          <w:sz w:val="26"/>
          <w:szCs w:val="26"/>
        </w:rPr>
        <w:t xml:space="preserve"> </w:t>
      </w:r>
      <w:r>
        <w:rPr>
          <w:sz w:val="26"/>
        </w:rPr>
        <w:t>Tādas inovācijas sistēmas izveide, kas nodrošina atbalstu jaunu produktu un tehnoloģiju radīšanai esošo nozaru</w:t>
      </w:r>
      <w:r>
        <w:rPr>
          <w:sz w:val="26"/>
          <w:szCs w:val="26"/>
        </w:rPr>
        <w:t xml:space="preserve"> </w:t>
      </w:r>
      <w:r>
        <w:rPr>
          <w:bCs/>
          <w:sz w:val="26"/>
          <w:szCs w:val="26"/>
        </w:rPr>
        <w:t>un</w:t>
      </w:r>
      <w:r>
        <w:rPr>
          <w:sz w:val="26"/>
        </w:rPr>
        <w:t xml:space="preserve"> starpnozaru ietvaros</w:t>
      </w:r>
      <w:r>
        <w:rPr>
          <w:sz w:val="26"/>
          <w:szCs w:val="26"/>
        </w:rPr>
        <w:t xml:space="preserve">, kā arī </w:t>
      </w:r>
      <w:r>
        <w:rPr>
          <w:bCs/>
          <w:sz w:val="26"/>
          <w:szCs w:val="26"/>
        </w:rPr>
        <w:t>jaunām nozarēm ar augstu izaugsmes potenciālu, kas balstītas uz izaugsmi noteicošajām atslēgtehnoloģijām</w:t>
      </w:r>
      <w:r>
        <w:rPr>
          <w:sz w:val="26"/>
          <w:szCs w:val="26"/>
        </w:rPr>
        <w:t xml:space="preserve"> un,</w:t>
      </w:r>
      <w:r>
        <w:rPr>
          <w:sz w:val="26"/>
        </w:rPr>
        <w:t xml:space="preserve"> kas nodrošina efektīvu jaunu produktu/</w:t>
      </w:r>
      <w:r>
        <w:rPr>
          <w:sz w:val="26"/>
          <w:szCs w:val="26"/>
        </w:rPr>
        <w:t xml:space="preserve"> </w:t>
      </w:r>
      <w:r>
        <w:rPr>
          <w:sz w:val="26"/>
        </w:rPr>
        <w:t>pakalpojumu identifikāciju sistēmu, un kas spēj atrast un sniegt atbalstu jaunu produktu radīšanai gan esošo nozaru</w:t>
      </w:r>
      <w:r>
        <w:rPr>
          <w:sz w:val="26"/>
          <w:szCs w:val="26"/>
        </w:rPr>
        <w:t xml:space="preserve"> </w:t>
      </w:r>
      <w:r>
        <w:rPr>
          <w:bCs/>
          <w:sz w:val="26"/>
          <w:szCs w:val="26"/>
        </w:rPr>
        <w:t>un</w:t>
      </w:r>
      <w:r>
        <w:rPr>
          <w:sz w:val="26"/>
        </w:rPr>
        <w:t xml:space="preserve"> starpnozaru ietvaros</w:t>
      </w:r>
      <w:r>
        <w:rPr>
          <w:sz w:val="26"/>
          <w:szCs w:val="26"/>
        </w:rPr>
        <w:t xml:space="preserve">, </w:t>
      </w:r>
      <w:r>
        <w:rPr>
          <w:bCs/>
          <w:sz w:val="26"/>
          <w:szCs w:val="26"/>
        </w:rPr>
        <w:t>gan arī veidot jaunas nozares ar augstu izaugsmes potenciālu</w:t>
      </w:r>
      <w:r>
        <w:rPr>
          <w:sz w:val="26"/>
          <w:szCs w:val="26"/>
        </w:rPr>
        <w:t xml:space="preserve">. </w:t>
      </w:r>
    </w:p>
    <w:p w:rsidR="00C81A12" w:rsidRPr="005E5FC7" w:rsidRDefault="00C81A12" w:rsidP="00C81A12">
      <w:pPr>
        <w:ind w:firstLine="0"/>
        <w:rPr>
          <w:b/>
          <w:bCs/>
          <w:sz w:val="26"/>
          <w:szCs w:val="26"/>
        </w:rPr>
      </w:pPr>
      <w:r w:rsidRPr="005E5FC7">
        <w:rPr>
          <w:b/>
          <w:bCs/>
          <w:sz w:val="26"/>
          <w:szCs w:val="26"/>
        </w:rPr>
        <w:t>Šai prioritātei atbilst specializācijas joma „Viedie materiāli, tehnoloģijas</w:t>
      </w:r>
      <w:r w:rsidRPr="005E5FC7">
        <w:rPr>
          <w:b/>
          <w:sz w:val="26"/>
          <w:szCs w:val="26"/>
        </w:rPr>
        <w:t>, un inženiersistēmas</w:t>
      </w:r>
      <w:r w:rsidRPr="005E5FC7">
        <w:rPr>
          <w:b/>
          <w:bCs/>
          <w:sz w:val="26"/>
          <w:szCs w:val="26"/>
        </w:rPr>
        <w:t>” un „</w:t>
      </w:r>
      <w:r w:rsidRPr="005E5FC7">
        <w:rPr>
          <w:b/>
          <w:sz w:val="26"/>
          <w:szCs w:val="26"/>
        </w:rPr>
        <w:t>Biomedicīna, medicīnas tehnoloģijas, biofarmācija un biotehnoloģijas</w:t>
      </w:r>
      <w:r w:rsidRPr="005E5FC7">
        <w:rPr>
          <w:b/>
          <w:bCs/>
          <w:sz w:val="26"/>
          <w:szCs w:val="26"/>
        </w:rPr>
        <w:t>”.</w:t>
      </w:r>
    </w:p>
    <w:p w:rsidR="00C81A12" w:rsidRDefault="00C81A12" w:rsidP="00C81A12">
      <w:pPr>
        <w:ind w:firstLine="0"/>
        <w:rPr>
          <w:b/>
          <w:sz w:val="26"/>
          <w:szCs w:val="26"/>
        </w:rPr>
      </w:pPr>
    </w:p>
    <w:p w:rsidR="00C81A12" w:rsidRDefault="00C81A12" w:rsidP="00C81A12">
      <w:pPr>
        <w:ind w:firstLine="0"/>
        <w:rPr>
          <w:b/>
          <w:sz w:val="26"/>
          <w:szCs w:val="26"/>
        </w:rPr>
      </w:pPr>
    </w:p>
    <w:p w:rsidR="00C81A12" w:rsidRDefault="00C81A12" w:rsidP="00C81A12">
      <w:pPr>
        <w:spacing w:before="0"/>
        <w:ind w:firstLine="0"/>
        <w:jc w:val="left"/>
        <w:rPr>
          <w:b/>
          <w:sz w:val="28"/>
          <w:szCs w:val="28"/>
        </w:rPr>
      </w:pPr>
      <w:r>
        <w:rPr>
          <w:b/>
          <w:sz w:val="28"/>
          <w:szCs w:val="28"/>
        </w:rPr>
        <w:br w:type="page"/>
      </w:r>
    </w:p>
    <w:p w:rsidR="00C81A12" w:rsidRPr="007702B3" w:rsidRDefault="00C81A12" w:rsidP="00C81A12">
      <w:pPr>
        <w:ind w:firstLine="0"/>
        <w:rPr>
          <w:b/>
          <w:sz w:val="28"/>
          <w:szCs w:val="28"/>
        </w:rPr>
      </w:pPr>
      <w:r w:rsidRPr="007702B3">
        <w:rPr>
          <w:b/>
          <w:sz w:val="28"/>
          <w:szCs w:val="28"/>
        </w:rPr>
        <w:lastRenderedPageBreak/>
        <w:t>3. Nozares ar nozīmīgu horizontālo ietekmi un ieguldījumu tautsaimniecības transformācijā</w:t>
      </w:r>
    </w:p>
    <w:p w:rsidR="00C81A12" w:rsidRDefault="00C81A12" w:rsidP="00C81A12">
      <w:pPr>
        <w:spacing w:after="240"/>
        <w:rPr>
          <w:sz w:val="26"/>
          <w:szCs w:val="26"/>
        </w:rPr>
      </w:pPr>
      <w:r>
        <w:rPr>
          <w:sz w:val="26"/>
          <w:szCs w:val="26"/>
        </w:rPr>
        <w:t>Šajā grupā ietilpst jomas, kas veido pamatu jauno – uz inovācijām balstīto – salīdzinošo priekšrocību attīstīšanai.</w:t>
      </w:r>
    </w:p>
    <w:p w:rsidR="00C81A12" w:rsidRPr="007702B3" w:rsidRDefault="00C81A12" w:rsidP="00C81A12">
      <w:pPr>
        <w:ind w:firstLine="0"/>
        <w:rPr>
          <w:b/>
          <w:sz w:val="28"/>
          <w:szCs w:val="26"/>
        </w:rPr>
      </w:pPr>
      <w:r w:rsidRPr="007702B3">
        <w:rPr>
          <w:b/>
          <w:sz w:val="28"/>
          <w:szCs w:val="26"/>
        </w:rPr>
        <w:t>3.1. Inovatīvi energoefektivitātes risinājumi un tehnoloģijas</w:t>
      </w:r>
    </w:p>
    <w:p w:rsidR="00C81A12" w:rsidRDefault="00C81A12" w:rsidP="00C81A12">
      <w:pPr>
        <w:spacing w:before="0"/>
        <w:ind w:firstLine="425"/>
        <w:rPr>
          <w:sz w:val="26"/>
          <w:szCs w:val="26"/>
        </w:rPr>
      </w:pPr>
      <w:r>
        <w:rPr>
          <w:sz w:val="26"/>
          <w:szCs w:val="26"/>
        </w:rPr>
        <w:t xml:space="preserve">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 </w:t>
      </w:r>
    </w:p>
    <w:p w:rsidR="00C81A12" w:rsidRDefault="00C81A12" w:rsidP="00C81A12">
      <w:pPr>
        <w:spacing w:before="0"/>
        <w:ind w:firstLine="425"/>
        <w:rPr>
          <w:sz w:val="26"/>
          <w:szCs w:val="26"/>
        </w:rPr>
      </w:pPr>
      <w:r>
        <w:rPr>
          <w:sz w:val="26"/>
          <w:szCs w:val="26"/>
        </w:rPr>
        <w:t>Latvijas nacionālajā reformu programmā „ES2020” stratēģijas īstenošanai noteikts nacionālais mērķis sasniegt primārās enerģijas ietaupījumus 0,670 Mtoe 2020.gadā, savukārt Direktīvā 2012/27/ES par energoefektivitāti noteiktās obligātās saistības ikgadējas 1,5% gala enerģijas ietaupījumam atbilst 0,213 Mtoe 2020.gadā. Šo mērķu sasniegšanai nepieciešams maksimāli apgūt esošo energoefektivitātes potenciālu. Izpēte rāda, ka  potenciāli lielāko enerģijas ietaupījumu ar valsts atbalsta instrumentu palīdzību varētu sasniegt ēku siltumapgādes</w:t>
      </w:r>
      <w:r>
        <w:rPr>
          <w:rStyle w:val="FootnoteReference"/>
          <w:sz w:val="26"/>
          <w:szCs w:val="26"/>
        </w:rPr>
        <w:footnoteReference w:id="5"/>
      </w:r>
      <w:r>
        <w:rPr>
          <w:sz w:val="26"/>
          <w:szCs w:val="26"/>
        </w:rPr>
        <w:t>, transporta un rūpniecības sektorā</w:t>
      </w:r>
      <w:r>
        <w:rPr>
          <w:rStyle w:val="FootnoteReference"/>
          <w:sz w:val="26"/>
          <w:szCs w:val="26"/>
        </w:rPr>
        <w:footnoteReference w:id="6"/>
      </w:r>
      <w:r>
        <w:rPr>
          <w:sz w:val="26"/>
          <w:szCs w:val="26"/>
        </w:rPr>
        <w:t>.  Tādu inovatīvu energoefektivitātes risinājumu un tehnoloģiju izstrāde, kuri dod īpaši lielu enerģijas ietaupījumu, ir nepieciešama šī potenciāla veiksmīgai apgūšanai.</w:t>
      </w:r>
    </w:p>
    <w:p w:rsidR="00C81A12" w:rsidRDefault="00C81A12" w:rsidP="00C81A12">
      <w:pPr>
        <w:spacing w:before="0"/>
        <w:ind w:firstLine="0"/>
        <w:rPr>
          <w:sz w:val="26"/>
        </w:rPr>
      </w:pPr>
      <w:r>
        <w:rPr>
          <w:b/>
          <w:i/>
          <w:sz w:val="26"/>
          <w:u w:val="single"/>
        </w:rPr>
        <w:t>3.prioritāte:</w:t>
      </w:r>
      <w:r>
        <w:rPr>
          <w:sz w:val="26"/>
        </w:rPr>
        <w:t xml:space="preserve"> Energoefektivitātes paaugstināšana, kas ietver jaunu materiālu radīšanu, ražošanas procesu optimizāciju, tehnoloģisko jauninājumu ieviešanu, alternatīvo energoresursu izmantošanu u.c. risinājumus.</w:t>
      </w:r>
    </w:p>
    <w:p w:rsidR="00C81A12" w:rsidRPr="005E5FC7" w:rsidRDefault="00C81A12" w:rsidP="00C81A12">
      <w:pPr>
        <w:spacing w:before="0"/>
        <w:ind w:firstLine="0"/>
        <w:rPr>
          <w:b/>
          <w:sz w:val="26"/>
          <w:szCs w:val="26"/>
        </w:rPr>
      </w:pPr>
      <w:r w:rsidRPr="005E5FC7">
        <w:rPr>
          <w:b/>
          <w:bCs/>
          <w:sz w:val="26"/>
          <w:szCs w:val="26"/>
        </w:rPr>
        <w:t xml:space="preserve">Šai prioritātei atbilst specializācijas joma „Viedā enerģētika”. </w:t>
      </w:r>
    </w:p>
    <w:p w:rsidR="00C81A12" w:rsidRDefault="00C81A12" w:rsidP="00C81A12">
      <w:pPr>
        <w:ind w:firstLine="0"/>
        <w:rPr>
          <w:b/>
          <w:sz w:val="28"/>
          <w:szCs w:val="26"/>
        </w:rPr>
      </w:pPr>
    </w:p>
    <w:p w:rsidR="00C81A12" w:rsidRPr="007702B3" w:rsidRDefault="00C81A12" w:rsidP="00C81A12">
      <w:pPr>
        <w:ind w:firstLine="0"/>
        <w:rPr>
          <w:b/>
          <w:sz w:val="28"/>
          <w:szCs w:val="26"/>
        </w:rPr>
      </w:pPr>
      <w:r>
        <w:rPr>
          <w:b/>
          <w:sz w:val="28"/>
          <w:szCs w:val="26"/>
        </w:rPr>
        <w:t>3.2. </w:t>
      </w:r>
      <w:r w:rsidRPr="007702B3">
        <w:rPr>
          <w:b/>
          <w:sz w:val="28"/>
          <w:szCs w:val="26"/>
        </w:rPr>
        <w:t>Informācijas un komunikācijas tehnoloģiju attīstība</w:t>
      </w:r>
    </w:p>
    <w:p w:rsidR="00C81A12" w:rsidRDefault="00C81A12" w:rsidP="00C81A12">
      <w:pPr>
        <w:spacing w:before="0"/>
        <w:ind w:firstLine="425"/>
        <w:rPr>
          <w:rFonts w:eastAsia="Calibri"/>
          <w:color w:val="000000"/>
          <w:sz w:val="26"/>
          <w:szCs w:val="26"/>
        </w:rPr>
      </w:pPr>
      <w:r>
        <w:rPr>
          <w:sz w:val="26"/>
          <w:szCs w:val="26"/>
        </w:rPr>
        <w:t xml:space="preserve">IKT nozares jaunajām iespējām un risinājumiem jāsniedz lielāks ieguldījums citu nozaru attīstībā, būtiski paaugstinot to darba efektivitāti. Latvijas nacionālajā reformu programmā „ES2020” stratēģijas īstenošanai kā viens no reformu virzienu apakšpasākumiem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w:t>
      </w:r>
      <w:r>
        <w:rPr>
          <w:rFonts w:eastAsia="Calibri"/>
          <w:color w:val="000000"/>
          <w:sz w:val="26"/>
          <w:szCs w:val="26"/>
        </w:rPr>
        <w:t>Publiskie dati un informācija ir resurss, kurš ietver nerealizētu ekonomisku un sociālu potenciālu. Datu vērtība pieaug, tos nododot atklātībā, kur tie var tikt izmantoti jaunu produktu un pakalpojumu, kā arī inovāciju radīšanā, zinātniskajā un pētnieciskajā darbā. Atvērta, droša un sadarbspējīga publisko datu infrastruktūra ir viens no galvenajiem risinājumiem, lai palielinātu valsts ekonomisko izaugsmi.</w:t>
      </w:r>
    </w:p>
    <w:p w:rsidR="00C81A12" w:rsidRDefault="00C81A12" w:rsidP="00C81A12">
      <w:pPr>
        <w:spacing w:before="0"/>
        <w:ind w:firstLine="425"/>
        <w:rPr>
          <w:rFonts w:eastAsia="SimSun"/>
          <w:sz w:val="26"/>
          <w:szCs w:val="26"/>
        </w:rPr>
      </w:pPr>
      <w:r>
        <w:rPr>
          <w:sz w:val="26"/>
          <w:szCs w:val="26"/>
        </w:rPr>
        <w:t>Turklāt elektronisko sakaru vienlīdzīga pieejamība visā Latvijas teritorijā paaugstinās IKT ieguldījumu visu tautsaimniecības nozaru izaugsmē un inovācijā.</w:t>
      </w:r>
    </w:p>
    <w:p w:rsidR="00C81A12" w:rsidRDefault="00C81A12" w:rsidP="00C81A12">
      <w:pPr>
        <w:spacing w:before="0"/>
        <w:ind w:firstLine="425"/>
        <w:rPr>
          <w:sz w:val="26"/>
          <w:szCs w:val="26"/>
        </w:rPr>
      </w:pPr>
      <w:r>
        <w:rPr>
          <w:sz w:val="26"/>
          <w:szCs w:val="26"/>
        </w:rPr>
        <w:t xml:space="preserve">Publiskās pārvaldes rīcībā esošo datu atvēršana ietver nerealizētu ekonomisku un sociālu potenciālu. Datus nododot atklātībā, tie var tikt izmantoti jaunu produktu un pakalpojumu, kā arī inovāciju radīšanā, zinātniskajā un pētnieciskajā darbā. Atvērta, </w:t>
      </w:r>
      <w:r>
        <w:rPr>
          <w:sz w:val="26"/>
          <w:szCs w:val="26"/>
        </w:rPr>
        <w:lastRenderedPageBreak/>
        <w:t>droša un sadarbspējīga publisko datu infrastruktūra ir viens no galvenajiem risinājumiem, lai palielinātu valsts ekonomisko izaugsmi.</w:t>
      </w:r>
    </w:p>
    <w:p w:rsidR="00C81A12" w:rsidRDefault="00C81A12" w:rsidP="00C81A12">
      <w:pPr>
        <w:spacing w:before="0"/>
        <w:ind w:firstLine="425"/>
        <w:rPr>
          <w:sz w:val="26"/>
          <w:szCs w:val="26"/>
        </w:rPr>
      </w:pPr>
      <w:r>
        <w:rPr>
          <w:sz w:val="26"/>
          <w:szCs w:val="26"/>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rsidR="00C81A12" w:rsidRDefault="00C81A12" w:rsidP="00C81A12">
      <w:pPr>
        <w:spacing w:before="0"/>
        <w:ind w:firstLine="425"/>
        <w:rPr>
          <w:sz w:val="26"/>
          <w:szCs w:val="26"/>
        </w:rPr>
      </w:pPr>
      <w:r>
        <w:rPr>
          <w:sz w:val="26"/>
          <w:szCs w:val="26"/>
        </w:rPr>
        <w:t>IKT jomas investīciju sasaiste ar VIS noteiktajiem rīcības virzieniem skatāma ne tikai caur atvērto datu principu, bet arī veicinot prasmes izmantot IKT.  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digitalizācija utt.).</w:t>
      </w:r>
    </w:p>
    <w:p w:rsidR="00C81A12" w:rsidRDefault="00C81A12" w:rsidP="00C81A12">
      <w:pPr>
        <w:spacing w:before="120"/>
        <w:ind w:firstLine="0"/>
        <w:rPr>
          <w:bCs/>
          <w:sz w:val="26"/>
          <w:szCs w:val="26"/>
        </w:rPr>
      </w:pPr>
      <w:r>
        <w:rPr>
          <w:b/>
          <w:i/>
          <w:sz w:val="26"/>
          <w:szCs w:val="26"/>
          <w:u w:val="single"/>
        </w:rPr>
        <w:t>4.prioritāte:</w:t>
      </w:r>
      <w:r>
        <w:rPr>
          <w:sz w:val="26"/>
          <w:szCs w:val="26"/>
        </w:rPr>
        <w:t xml:space="preserve">  </w:t>
      </w:r>
      <w:r>
        <w:rPr>
          <w:bCs/>
          <w:sz w:val="26"/>
          <w:szCs w:val="26"/>
        </w:rPr>
        <w:t>Modernas un mūsdienu prasībām atbilstošas IKT sistēmas attīstība privātajā un valsts sektorā.</w:t>
      </w:r>
    </w:p>
    <w:p w:rsidR="00C81A12" w:rsidRPr="005E5FC7" w:rsidRDefault="00C81A12" w:rsidP="00C81A12">
      <w:pPr>
        <w:pStyle w:val="BulletsF"/>
        <w:keepNext/>
        <w:numPr>
          <w:ilvl w:val="0"/>
          <w:numId w:val="0"/>
        </w:numPr>
        <w:rPr>
          <w:rFonts w:cs="Arial Unicode MS"/>
          <w:b/>
          <w:bCs/>
          <w:sz w:val="26"/>
          <w:szCs w:val="26"/>
        </w:rPr>
      </w:pPr>
      <w:r w:rsidRPr="005E5FC7">
        <w:rPr>
          <w:b/>
          <w:bCs/>
          <w:sz w:val="26"/>
          <w:szCs w:val="26"/>
        </w:rPr>
        <w:t>Šai prioritātei atbilst specializācijas joma „Informācijas un komunikāciju tehnoloģijas”.</w:t>
      </w:r>
    </w:p>
    <w:p w:rsidR="00C81A12" w:rsidRDefault="00C81A12" w:rsidP="00C81A12">
      <w:pPr>
        <w:ind w:firstLine="720"/>
        <w:rPr>
          <w:sz w:val="26"/>
          <w:szCs w:val="26"/>
        </w:rPr>
      </w:pPr>
    </w:p>
    <w:p w:rsidR="00C81A12" w:rsidRPr="007702B3" w:rsidRDefault="00C81A12" w:rsidP="00C81A12">
      <w:pPr>
        <w:ind w:firstLine="0"/>
        <w:rPr>
          <w:b/>
          <w:sz w:val="28"/>
          <w:szCs w:val="26"/>
        </w:rPr>
      </w:pPr>
      <w:r>
        <w:rPr>
          <w:b/>
          <w:sz w:val="28"/>
          <w:szCs w:val="26"/>
        </w:rPr>
        <w:t>3.3. </w:t>
      </w:r>
      <w:r w:rsidRPr="007702B3">
        <w:rPr>
          <w:b/>
          <w:sz w:val="28"/>
          <w:szCs w:val="26"/>
        </w:rPr>
        <w:t>Izglītības sistēmas pilnveidošana</w:t>
      </w:r>
    </w:p>
    <w:p w:rsidR="00C81A12" w:rsidRDefault="00C81A12" w:rsidP="00C81A12">
      <w:pPr>
        <w:spacing w:before="0"/>
        <w:ind w:firstLine="425"/>
        <w:rPr>
          <w:sz w:val="26"/>
          <w:szCs w:val="26"/>
        </w:rPr>
      </w:pPr>
      <w:r>
        <w:rPr>
          <w:sz w:val="26"/>
          <w:szCs w:val="26"/>
        </w:rPr>
        <w:t>Izglītība ir viens no valsts konkurētspējas pamatiem. Vidējā termiņā un ilgtermiņā attīstīto valstu ekonomikas saskarsies ar profesionāla un augsti kvalificēta (galvenokārt ar koledžas vai augstāku izglītības līmeni) darbaspēka trūkumu. Atbilstoši Latvijas vidēja un ilgtermiņa darba tirgus prognozēm</w:t>
      </w:r>
      <w:r>
        <w:rPr>
          <w:rStyle w:val="FootnoteReference"/>
          <w:sz w:val="26"/>
          <w:szCs w:val="26"/>
        </w:rPr>
        <w:footnoteReference w:id="7"/>
      </w:r>
      <w:r>
        <w:rPr>
          <w:sz w:val="26"/>
          <w:szCs w:val="26"/>
        </w:rPr>
        <w:t xml:space="preserve"> tautsaimniecības pārstrukturizāciju kavē atbilstoši sagatavotu speciālistu trūkums.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uzņēmējdarbības un problēmrisināšanas prasmēm. </w:t>
      </w:r>
    </w:p>
    <w:p w:rsidR="00C81A12" w:rsidRDefault="00C81A12" w:rsidP="00C81A12">
      <w:pPr>
        <w:spacing w:before="0"/>
        <w:ind w:firstLine="425"/>
        <w:rPr>
          <w:sz w:val="26"/>
          <w:szCs w:val="26"/>
        </w:rPr>
      </w:pPr>
      <w:r>
        <w:rPr>
          <w:sz w:val="26"/>
          <w:szCs w:val="26"/>
        </w:rPr>
        <w:t>Šo izaicinājumu risināšanai nepietiek tikai ar budžeta vietu skaita palielināšanu, ir nepieciešami uzlabojumi izglītības sistēmā kopumā, tostarp attīstot radošo domāšanu un sekmējot radošo partnerību attīstību visos izglītības līmeņos.</w:t>
      </w:r>
    </w:p>
    <w:p w:rsidR="00C81A12" w:rsidRDefault="00C81A12" w:rsidP="00C81A12">
      <w:pPr>
        <w:ind w:firstLine="0"/>
        <w:rPr>
          <w:sz w:val="26"/>
          <w:szCs w:val="26"/>
        </w:rPr>
      </w:pPr>
      <w:r>
        <w:rPr>
          <w:b/>
          <w:i/>
          <w:sz w:val="26"/>
          <w:szCs w:val="26"/>
          <w:u w:val="single"/>
        </w:rPr>
        <w:t>5.prioritāte:</w:t>
      </w:r>
      <w:r>
        <w:rPr>
          <w:sz w:val="26"/>
          <w:szCs w:val="26"/>
        </w:rPr>
        <w:t xml:space="preserve"> Moderna un </w:t>
      </w:r>
      <w:r>
        <w:rPr>
          <w:bCs/>
          <w:sz w:val="26"/>
          <w:szCs w:val="26"/>
        </w:rPr>
        <w:t xml:space="preserve">nākotnes </w:t>
      </w:r>
      <w:r>
        <w:rPr>
          <w:sz w:val="26"/>
          <w:szCs w:val="26"/>
        </w:rPr>
        <w:t xml:space="preserve">darba tirgus prasībām atbilstoša izglītības sistēma, kas </w:t>
      </w:r>
      <w:r>
        <w:rPr>
          <w:bCs/>
          <w:sz w:val="26"/>
          <w:szCs w:val="26"/>
        </w:rPr>
        <w:t>veicina tautsaimniecības transformāciju un VSS</w:t>
      </w:r>
      <w:r>
        <w:rPr>
          <w:sz w:val="26"/>
          <w:szCs w:val="26"/>
        </w:rPr>
        <w:t xml:space="preserve"> prioritāšu īstenošanai nepieciešamo kompetenču, uzņēmējspējas </w:t>
      </w:r>
      <w:r>
        <w:rPr>
          <w:bCs/>
          <w:sz w:val="26"/>
          <w:szCs w:val="26"/>
        </w:rPr>
        <w:t>un radošuma</w:t>
      </w:r>
      <w:r>
        <w:rPr>
          <w:sz w:val="26"/>
          <w:szCs w:val="26"/>
        </w:rPr>
        <w:t xml:space="preserve"> attīstību visos izglītības līmeņos.</w:t>
      </w:r>
    </w:p>
    <w:p w:rsidR="00C81A12" w:rsidRDefault="00C81A12" w:rsidP="00C81A12">
      <w:pPr>
        <w:ind w:firstLine="0"/>
        <w:rPr>
          <w:sz w:val="26"/>
          <w:szCs w:val="26"/>
        </w:rPr>
      </w:pPr>
    </w:p>
    <w:p w:rsidR="00C81A12" w:rsidRPr="007702B3" w:rsidRDefault="00C81A12" w:rsidP="00C81A12">
      <w:pPr>
        <w:ind w:firstLine="0"/>
        <w:rPr>
          <w:b/>
          <w:sz w:val="28"/>
          <w:szCs w:val="26"/>
        </w:rPr>
      </w:pPr>
      <w:r w:rsidRPr="007702B3">
        <w:rPr>
          <w:b/>
          <w:sz w:val="28"/>
          <w:szCs w:val="26"/>
        </w:rPr>
        <w:t>3.4. Zinātnes, pētniecības, tehnoloģiju attīstības un inovācijas kapacitātes paaugstināšana</w:t>
      </w:r>
    </w:p>
    <w:p w:rsidR="00C81A12" w:rsidRDefault="00C81A12" w:rsidP="00C81A12">
      <w:pPr>
        <w:spacing w:before="120"/>
        <w:ind w:firstLine="426"/>
        <w:rPr>
          <w:sz w:val="26"/>
          <w:szCs w:val="26"/>
        </w:rPr>
      </w:pPr>
      <w:r>
        <w:rPr>
          <w:sz w:val="26"/>
          <w:szCs w:val="26"/>
        </w:rPr>
        <w:t xml:space="preserve">Pietiekama zinātnes un pētniecības kapacitāte ir nozīmīgs priekšnosacījums Latvijas tautsaimniecības transformācijai uz zināšanām un inovācijām balstīto modeli. </w:t>
      </w:r>
      <w:r>
        <w:rPr>
          <w:sz w:val="26"/>
          <w:szCs w:val="26"/>
        </w:rPr>
        <w:lastRenderedPageBreak/>
        <w:t>Diemžēl pašlaik zinātnes un pētniecības kapacitāte ir vāja. Par to liecina mazs nodarbināto skaits zinātnē (zinātnieku novecošanās, nepietiekams doktorantu skaits), mazattīstīta zinātnes un pētniecības infrastruktūra, nepietiekams moderni aprīkotu laboratoriju skaits tehnoloģiskas ievirzes projektu īstenošanai, kā arī vājš pētījumu rezultātu komercializācijas potenciāls un vāja sadarbība starp zinātnes un tautsaimniecības sektoriem. Pietiekams un kvalitatīvs cilvēkkapitāls, atbilstoša infrastruktūra, tai skaitā tehnoloģiju attīstībai un inovācijām nepieciešamā infrastruktūra,   un ciešāka sadarbība ir priekšnosacījums, lai, izpildoties citiem labvēlīgiem apstākļiem, investīcijas pētniecībā un inovācijās būtu efektīvas.</w:t>
      </w:r>
    </w:p>
    <w:p w:rsidR="00C81A12" w:rsidRDefault="00C81A12" w:rsidP="00C81A12">
      <w:pPr>
        <w:spacing w:before="120"/>
        <w:ind w:firstLine="426"/>
        <w:rPr>
          <w:rFonts w:cs="Calibri"/>
          <w:b/>
          <w:i/>
          <w:sz w:val="26"/>
          <w:szCs w:val="28"/>
          <w:u w:val="single"/>
        </w:rPr>
      </w:pPr>
      <w:r>
        <w:rPr>
          <w:sz w:val="26"/>
          <w:szCs w:val="26"/>
        </w:rPr>
        <w:t xml:space="preserve">Latvijā salīdzinošas priekšrocības ir atsevišķās zināšanu jomās dabas zinātnēs (īpaši, cietvielu fizikā, organiskajā ķīmijā, bioķīmijā un molekulārajā bioloģijā, kā arī datorzinātnēs), inženierzinātnēs (īpaši, elektrotehnikā un elektronikā, keramikas un kompozītu materiālzinātnēs, mehānikā un biotehnoloģijās), medicīnā (īpaši, farmācijā, biomedicīnā un medicīnas tehnoloģijās) un lauksaimniecības zinātnēs (īpaši, agronomijā un dārzkopībā, mežsaimniecībā un pārtikas tehnoloģijās). Šajās jomās zināšanu bāzi un cilvēkkapitālu, kas ir inovāciju kapacitātes pamats,  rada un attīsta specializētas augstākās izglītības un zinātniskās institūcijas. </w:t>
      </w:r>
    </w:p>
    <w:p w:rsidR="00C81A12" w:rsidRPr="00242555" w:rsidRDefault="00C81A12" w:rsidP="00C81A12">
      <w:pPr>
        <w:ind w:firstLine="0"/>
        <w:rPr>
          <w:sz w:val="26"/>
          <w:szCs w:val="26"/>
        </w:rPr>
      </w:pPr>
      <w:r>
        <w:rPr>
          <w:b/>
          <w:i/>
          <w:sz w:val="26"/>
          <w:szCs w:val="26"/>
          <w:u w:val="single"/>
        </w:rPr>
        <w:t>6.prioritāte:</w:t>
      </w:r>
      <w:r w:rsidRPr="00242555">
        <w:rPr>
          <w:sz w:val="26"/>
          <w:szCs w:val="26"/>
        </w:rPr>
        <w:t xml:space="preserve"> Attīstīta zināšanu bāze </w:t>
      </w:r>
      <w:r w:rsidRPr="00242555">
        <w:rPr>
          <w:sz w:val="26"/>
        </w:rPr>
        <w:t xml:space="preserve">(fundamentālā zinātne un zinātnes infrastruktūra) </w:t>
      </w:r>
      <w:r w:rsidRPr="00242555">
        <w:rPr>
          <w:sz w:val="26"/>
          <w:szCs w:val="26"/>
        </w:rPr>
        <w:t xml:space="preserve">un cilvēkkapitāls zināšanu jomās, kurās Latvijai ir salīdzinošās priekšrocības un kas ir nozīmīgas tautsaimniecības transformācijas procesā: zināšanu jomās, kas saistītas ar </w:t>
      </w:r>
      <w:r w:rsidRPr="00242555">
        <w:rPr>
          <w:bCs/>
          <w:sz w:val="26"/>
          <w:szCs w:val="26"/>
        </w:rPr>
        <w:t>viedās specializācijas jomām</w:t>
      </w:r>
      <w:r w:rsidRPr="00242555">
        <w:rPr>
          <w:sz w:val="26"/>
          <w:szCs w:val="26"/>
        </w:rPr>
        <w:t xml:space="preserve"> (1) zināšanu-ietilpīga bioekonomika, (2) </w:t>
      </w:r>
      <w:r w:rsidRPr="00242555">
        <w:rPr>
          <w:bCs/>
          <w:sz w:val="26"/>
        </w:rPr>
        <w:t>b</w:t>
      </w:r>
      <w:r w:rsidRPr="00242555">
        <w:rPr>
          <w:sz w:val="26"/>
          <w:szCs w:val="26"/>
        </w:rPr>
        <w:t xml:space="preserve">iomedicīna, medicīnas tehnoloģijas, biofarmācija un biotehnoloģijas, (3) </w:t>
      </w:r>
      <w:r w:rsidRPr="00242555">
        <w:rPr>
          <w:bCs/>
          <w:sz w:val="26"/>
          <w:szCs w:val="26"/>
        </w:rPr>
        <w:t>viedie materiāli,  tehnoloģijas un inženiersistēmas,  (4)</w:t>
      </w:r>
      <w:r w:rsidRPr="00242555">
        <w:rPr>
          <w:sz w:val="26"/>
          <w:szCs w:val="26"/>
        </w:rPr>
        <w:t xml:space="preserve"> viedās enerģētikas, un (</w:t>
      </w:r>
      <w:r w:rsidRPr="00242555">
        <w:rPr>
          <w:bCs/>
          <w:sz w:val="26"/>
          <w:szCs w:val="26"/>
        </w:rPr>
        <w:t>5</w:t>
      </w:r>
      <w:r w:rsidRPr="00242555">
        <w:rPr>
          <w:sz w:val="26"/>
          <w:szCs w:val="26"/>
        </w:rPr>
        <w:t>) IKT, kā arī EK identificētajās atslēgtehnoloģijās (nanotehnoloģijas, mikro un nano-elektronika, fotonika, advancētie materiāli un ražošanas sistēmas, biotehnoloģijas).</w:t>
      </w:r>
    </w:p>
    <w:p w:rsidR="00C81A12" w:rsidRDefault="00C81A12" w:rsidP="00C81A12">
      <w:pPr>
        <w:ind w:firstLine="0"/>
        <w:rPr>
          <w:sz w:val="26"/>
          <w:szCs w:val="26"/>
        </w:rPr>
      </w:pPr>
    </w:p>
    <w:p w:rsidR="00C81A12" w:rsidRPr="007702B3" w:rsidRDefault="00C81A12" w:rsidP="00C81A12">
      <w:pPr>
        <w:ind w:firstLine="0"/>
        <w:rPr>
          <w:b/>
          <w:sz w:val="28"/>
          <w:szCs w:val="26"/>
        </w:rPr>
      </w:pPr>
      <w:r w:rsidRPr="007702B3">
        <w:rPr>
          <w:b/>
          <w:sz w:val="28"/>
          <w:szCs w:val="26"/>
        </w:rPr>
        <w:t>3.5. Teritoriju līdzsvarotas attīstības veicināšana</w:t>
      </w:r>
    </w:p>
    <w:p w:rsidR="00C81A12" w:rsidRDefault="00C81A12" w:rsidP="00C81A12">
      <w:pPr>
        <w:pStyle w:val="Stils1"/>
        <w:ind w:firstLine="426"/>
        <w:rPr>
          <w:sz w:val="26"/>
        </w:rPr>
      </w:pPr>
      <w:r>
        <w:rPr>
          <w:sz w:val="26"/>
        </w:rPr>
        <w:t>Latvijā pastāv ievērojamas reģionālās attīstības atšķirības, kas ir ievērojamas arī ES mērogā. Šobrīd Latvijā pastāv reģionāli monocentriska attīstība, kas rada nelabvēlīgu vidi uzņēmējdarbībai reģionos, veicina teritoriju depopulāciju un neefektīvu reģiona resursu izmantošanu. Turpinoties monocentriskai attīstībai, mazināsies konkurētspēja, jo pieaugs darba spēka un infrastruktūras izmaksas monocentrā,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rsidR="00C81A12" w:rsidRDefault="00C81A12" w:rsidP="00C81A12">
      <w:pPr>
        <w:pStyle w:val="Stils1"/>
        <w:ind w:firstLine="426"/>
        <w:rPr>
          <w:sz w:val="26"/>
        </w:rPr>
      </w:pPr>
      <w:r>
        <w:rPr>
          <w:sz w:val="26"/>
        </w:rPr>
        <w:t xml:space="preserve">Latvijas līdzsvarotas attīstības veicināšanai ir būtiski sekmēt visu teritoriju straujāku attīstību un konkurētspējas pieaugumu. Tas sasniedzams, reģioniem un pašvaldībām efektīvāk izmantojot to rīcībā esošos resursus (infrastruktūras, dabas, cilvēkresursu u.c.). </w:t>
      </w:r>
    </w:p>
    <w:p w:rsidR="00C81A12" w:rsidRDefault="00C81A12" w:rsidP="00C81A12">
      <w:pPr>
        <w:ind w:firstLine="0"/>
        <w:rPr>
          <w:i/>
          <w:iCs/>
          <w:sz w:val="26"/>
          <w:szCs w:val="26"/>
          <w:u w:val="single"/>
        </w:rPr>
      </w:pPr>
      <w:r>
        <w:rPr>
          <w:b/>
          <w:i/>
          <w:iCs/>
          <w:sz w:val="26"/>
          <w:szCs w:val="26"/>
          <w:u w:val="single"/>
        </w:rPr>
        <w:t>7. prioritāte:</w:t>
      </w:r>
      <w:r>
        <w:rPr>
          <w:i/>
          <w:iCs/>
          <w:sz w:val="26"/>
          <w:szCs w:val="26"/>
          <w:u w:val="single"/>
        </w:rPr>
        <w:t xml:space="preserve"> </w:t>
      </w:r>
    </w:p>
    <w:p w:rsidR="00C81A12" w:rsidRDefault="00C81A12" w:rsidP="00C81A12">
      <w:pPr>
        <w:pStyle w:val="Stils1"/>
        <w:rPr>
          <w:sz w:val="26"/>
        </w:rPr>
      </w:pPr>
      <w:r>
        <w:rPr>
          <w:sz w:val="26"/>
        </w:rPr>
        <w:t>Teritoriju esošo resursu apzināšana un specializācija, izvirzot perspektīvās ekonomiskās attīstības iespējas un virzienus, t.sk. vadošos un perspektīvos uzņēmējdarbības virzienus pašvaldības teritorijās.</w:t>
      </w:r>
    </w:p>
    <w:p w:rsidR="00C81A12" w:rsidRPr="00C81A12" w:rsidRDefault="00C81A12" w:rsidP="00C81A12">
      <w:pPr>
        <w:pStyle w:val="Stils1"/>
        <w:ind w:firstLine="709"/>
        <w:rPr>
          <w:sz w:val="26"/>
        </w:rPr>
      </w:pPr>
      <w:r>
        <w:lastRenderedPageBreak/>
        <w:t>Latvijas VSS</w:t>
      </w:r>
      <w:r w:rsidRPr="00882BE8">
        <w:t xml:space="preserve"> tautsaimn</w:t>
      </w:r>
      <w:r>
        <w:t>iecības transformācijas virzienus</w:t>
      </w:r>
      <w:r w:rsidRPr="00882BE8">
        <w:t xml:space="preserve">, </w:t>
      </w:r>
      <w:r>
        <w:t xml:space="preserve">tiem atbilstošās prioritātes un </w:t>
      </w:r>
      <w:r w:rsidRPr="00882BE8">
        <w:t>sp</w:t>
      </w:r>
      <w:r>
        <w:t xml:space="preserve">ecializācijas jomas ir apkopotas 3.tabulā. </w:t>
      </w:r>
    </w:p>
    <w:p w:rsidR="00BB040C" w:rsidRDefault="00F11DF0" w:rsidP="0030250E">
      <w:pPr>
        <w:pStyle w:val="Caption"/>
      </w:pPr>
      <w:r>
        <w:fldChar w:fldCharType="begin"/>
      </w:r>
      <w:r w:rsidR="0096479D">
        <w:instrText xml:space="preserve"> SEQ Tabula \* ARABIC </w:instrText>
      </w:r>
      <w:r>
        <w:fldChar w:fldCharType="separate"/>
      </w:r>
      <w:r w:rsidR="00D1565D">
        <w:rPr>
          <w:noProof/>
        </w:rPr>
        <w:t>3</w:t>
      </w:r>
      <w:r>
        <w:rPr>
          <w:noProof/>
        </w:rPr>
        <w:fldChar w:fldCharType="end"/>
      </w:r>
      <w:r w:rsidR="00674A20">
        <w:t xml:space="preserve">.tabula. </w:t>
      </w:r>
      <w:r w:rsidR="00674A20" w:rsidRPr="00882BE8">
        <w:t>Latvijas Viedās specializācijas stratēģijas tautsaimn</w:t>
      </w:r>
      <w:r w:rsidR="0049217A">
        <w:t>iecības</w:t>
      </w:r>
      <w:r w:rsidR="00C81A12">
        <w:t xml:space="preserve"> transformācijas</w:t>
      </w:r>
      <w:r w:rsidR="0049217A">
        <w:t xml:space="preserve"> virzienu</w:t>
      </w:r>
      <w:r w:rsidR="00674A20" w:rsidRPr="00882BE8">
        <w:t>, izaugsmes prioritā</w:t>
      </w:r>
      <w:r w:rsidR="0049217A">
        <w:t>šu</w:t>
      </w:r>
      <w:r w:rsidR="00674A20" w:rsidRPr="00882BE8">
        <w:t xml:space="preserve"> un sp</w:t>
      </w:r>
      <w:r w:rsidR="00674A20">
        <w:t>ecializācijas jomu kopsavilkums</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5037"/>
        <w:gridCol w:w="1964"/>
      </w:tblGrid>
      <w:tr w:rsidR="001C3563" w:rsidRPr="001C3563" w:rsidTr="00242555">
        <w:trPr>
          <w:trHeight w:val="435"/>
        </w:trPr>
        <w:tc>
          <w:tcPr>
            <w:tcW w:w="1118" w:type="pct"/>
            <w:shd w:val="clear" w:color="auto" w:fill="EEECE1"/>
            <w:vAlign w:val="center"/>
          </w:tcPr>
          <w:p w:rsidR="001C3563" w:rsidRPr="001C3563" w:rsidRDefault="001C3563" w:rsidP="00FB01B3">
            <w:pPr>
              <w:pStyle w:val="NumberedF"/>
              <w:numPr>
                <w:ilvl w:val="0"/>
                <w:numId w:val="0"/>
              </w:numPr>
              <w:spacing w:before="0"/>
              <w:contextualSpacing w:val="0"/>
              <w:jc w:val="center"/>
              <w:rPr>
                <w:rFonts w:eastAsia="SimSun"/>
                <w:b/>
                <w:lang w:eastAsia="zh-CN"/>
              </w:rPr>
            </w:pPr>
            <w:r w:rsidRPr="001C3563">
              <w:rPr>
                <w:rFonts w:eastAsia="SimSun"/>
                <w:b/>
                <w:lang w:eastAsia="zh-CN"/>
              </w:rPr>
              <w:t>Tautsaimniecības transformācijas virzieni</w:t>
            </w:r>
          </w:p>
        </w:tc>
        <w:tc>
          <w:tcPr>
            <w:tcW w:w="2793" w:type="pct"/>
            <w:shd w:val="clear" w:color="auto" w:fill="EEECE1"/>
            <w:vAlign w:val="center"/>
          </w:tcPr>
          <w:p w:rsidR="001C3563" w:rsidRPr="001C3563" w:rsidRDefault="001C3563" w:rsidP="00FB01B3">
            <w:pPr>
              <w:pStyle w:val="NumberedF"/>
              <w:numPr>
                <w:ilvl w:val="0"/>
                <w:numId w:val="0"/>
              </w:numPr>
              <w:spacing w:before="0"/>
              <w:contextualSpacing w:val="0"/>
              <w:jc w:val="center"/>
              <w:rPr>
                <w:rFonts w:eastAsia="SimSun"/>
                <w:b/>
                <w:lang w:eastAsia="zh-CN"/>
              </w:rPr>
            </w:pPr>
            <w:r w:rsidRPr="001C3563">
              <w:rPr>
                <w:rFonts w:eastAsia="SimSun"/>
                <w:b/>
                <w:lang w:eastAsia="zh-CN"/>
              </w:rPr>
              <w:t>Izaugsmes prioritātes</w:t>
            </w:r>
          </w:p>
        </w:tc>
        <w:tc>
          <w:tcPr>
            <w:tcW w:w="1089" w:type="pct"/>
            <w:shd w:val="clear" w:color="auto" w:fill="EEECE1"/>
            <w:vAlign w:val="center"/>
          </w:tcPr>
          <w:p w:rsidR="001C3563" w:rsidRPr="001C3563" w:rsidRDefault="001C3563" w:rsidP="00FB01B3">
            <w:pPr>
              <w:pStyle w:val="NumberedF"/>
              <w:numPr>
                <w:ilvl w:val="0"/>
                <w:numId w:val="0"/>
              </w:numPr>
              <w:spacing w:before="0"/>
              <w:contextualSpacing w:val="0"/>
              <w:jc w:val="center"/>
              <w:rPr>
                <w:rFonts w:eastAsia="SimSun"/>
                <w:b/>
                <w:lang w:eastAsia="zh-CN"/>
              </w:rPr>
            </w:pPr>
            <w:r w:rsidRPr="001C3563">
              <w:rPr>
                <w:rFonts w:eastAsia="SimSun"/>
                <w:b/>
                <w:lang w:eastAsia="zh-CN"/>
              </w:rPr>
              <w:t>Viedās specializācijas jomas</w:t>
            </w:r>
          </w:p>
        </w:tc>
      </w:tr>
      <w:tr w:rsidR="00177B78" w:rsidRPr="001C3563" w:rsidTr="00242555">
        <w:tc>
          <w:tcPr>
            <w:tcW w:w="1118" w:type="pct"/>
          </w:tcPr>
          <w:p w:rsidR="00177B78" w:rsidRPr="001C3563" w:rsidRDefault="00177B78" w:rsidP="00E852A7">
            <w:pPr>
              <w:pStyle w:val="NumberedF"/>
              <w:numPr>
                <w:ilvl w:val="0"/>
                <w:numId w:val="25"/>
              </w:numPr>
              <w:tabs>
                <w:tab w:val="left" w:pos="284"/>
              </w:tabs>
              <w:spacing w:before="0"/>
              <w:ind w:left="29" w:hanging="29"/>
              <w:contextualSpacing w:val="0"/>
              <w:jc w:val="left"/>
            </w:pPr>
            <w:r w:rsidRPr="001C3563">
              <w:t>Ražošanas un eksporta struktūras maiņa tradicionālajās tautsaimniecības nozarēs</w:t>
            </w:r>
          </w:p>
        </w:tc>
        <w:tc>
          <w:tcPr>
            <w:tcW w:w="2793" w:type="pct"/>
          </w:tcPr>
          <w:p w:rsidR="00177B78" w:rsidRPr="00242555" w:rsidRDefault="00177B78" w:rsidP="0052455B">
            <w:pPr>
              <w:spacing w:after="80"/>
              <w:ind w:firstLine="0"/>
              <w:rPr>
                <w:rFonts w:eastAsia="SimSun" w:cs="Calibri"/>
                <w:spacing w:val="-4"/>
                <w:lang w:eastAsia="zh-CN" w:bidi="lo-LA"/>
              </w:rPr>
            </w:pPr>
            <w:r w:rsidRPr="00242555">
              <w:rPr>
                <w:b/>
                <w:i/>
                <w:spacing w:val="-4"/>
                <w:u w:val="single"/>
                <w:lang w:bidi="lo-LA"/>
              </w:rPr>
              <w:t>1.prioritāte:</w:t>
            </w:r>
            <w:r w:rsidRPr="00242555">
              <w:rPr>
                <w:b/>
                <w:spacing w:val="-4"/>
                <w:lang w:bidi="lo-LA"/>
              </w:rPr>
              <w:t xml:space="preserve"> </w:t>
            </w:r>
            <w:r w:rsidRPr="00242555">
              <w:rPr>
                <w:spacing w:val="-4"/>
                <w:lang w:bidi="lo-LA"/>
              </w:rPr>
              <w:t>Efektīvāka pirmapstrādes produktu izmantošana augstākas pievienotās vērtības produktu ražošanai, jaunu materiālu un tehnoloģiju radīšana un pielietošanas dažādošana. Netehnoloģisko inovāciju un Latvijas radošās industrijas potenciāla plašāka izmantošana tautsaimniecības nozaru augstākas pievienotās vērtības produktu un pakalpojumu ražošanai.</w:t>
            </w:r>
          </w:p>
        </w:tc>
        <w:tc>
          <w:tcPr>
            <w:tcW w:w="1089" w:type="pct"/>
            <w:vMerge w:val="restart"/>
            <w:vAlign w:val="center"/>
          </w:tcPr>
          <w:p w:rsidR="00177B78" w:rsidRDefault="00177B78" w:rsidP="001C3563">
            <w:pPr>
              <w:spacing w:before="0"/>
              <w:ind w:firstLine="0"/>
              <w:jc w:val="left"/>
              <w:rPr>
                <w:b/>
              </w:rPr>
            </w:pPr>
            <w:r w:rsidRPr="001C3563">
              <w:rPr>
                <w:b/>
              </w:rPr>
              <w:t>1.Zināšanu-ietilpīga bio-ekonomika</w:t>
            </w:r>
            <w:r>
              <w:rPr>
                <w:b/>
              </w:rPr>
              <w:t>;</w:t>
            </w:r>
          </w:p>
          <w:p w:rsidR="00177B78" w:rsidRDefault="00177B78" w:rsidP="001C3563">
            <w:pPr>
              <w:spacing w:before="0"/>
              <w:ind w:firstLine="0"/>
              <w:jc w:val="left"/>
              <w:rPr>
                <w:b/>
              </w:rPr>
            </w:pPr>
          </w:p>
          <w:p w:rsidR="00177B78" w:rsidRDefault="00177B78" w:rsidP="001C3563">
            <w:pPr>
              <w:spacing w:before="0"/>
              <w:ind w:firstLine="0"/>
              <w:jc w:val="left"/>
              <w:rPr>
                <w:b/>
              </w:rPr>
            </w:pPr>
            <w:r>
              <w:rPr>
                <w:b/>
              </w:rPr>
              <w:t>2.B</w:t>
            </w:r>
            <w:r w:rsidRPr="001C3563">
              <w:rPr>
                <w:b/>
              </w:rPr>
              <w:t>iomedicīna, medicīnas tehnoloģijas, biofarmācija un biotehnoloģijas;</w:t>
            </w:r>
          </w:p>
          <w:p w:rsidR="00177B78" w:rsidRDefault="00177B78" w:rsidP="001C3563">
            <w:pPr>
              <w:spacing w:before="0"/>
              <w:ind w:firstLine="0"/>
              <w:jc w:val="left"/>
              <w:rPr>
                <w:b/>
              </w:rPr>
            </w:pPr>
          </w:p>
          <w:p w:rsidR="00177B78" w:rsidRDefault="00177B78" w:rsidP="001C3563">
            <w:pPr>
              <w:spacing w:before="0"/>
              <w:ind w:firstLine="0"/>
              <w:jc w:val="left"/>
              <w:rPr>
                <w:b/>
              </w:rPr>
            </w:pPr>
            <w:r>
              <w:rPr>
                <w:b/>
              </w:rPr>
              <w:t xml:space="preserve">3.Viedie materiāli, </w:t>
            </w:r>
            <w:r w:rsidRPr="001C3563">
              <w:rPr>
                <w:b/>
              </w:rPr>
              <w:t>tehnoloģijas un inženiersistēmas</w:t>
            </w:r>
          </w:p>
          <w:p w:rsidR="00177B78" w:rsidRPr="001C3563" w:rsidRDefault="00177B78" w:rsidP="001C3563">
            <w:pPr>
              <w:spacing w:before="0"/>
              <w:ind w:firstLine="0"/>
              <w:jc w:val="left"/>
              <w:rPr>
                <w:b/>
              </w:rPr>
            </w:pPr>
          </w:p>
          <w:p w:rsidR="00177B78" w:rsidRDefault="00177B78" w:rsidP="001C3563">
            <w:pPr>
              <w:spacing w:before="0"/>
              <w:ind w:firstLine="0"/>
              <w:jc w:val="left"/>
              <w:rPr>
                <w:b/>
              </w:rPr>
            </w:pPr>
            <w:r w:rsidRPr="001C3563">
              <w:rPr>
                <w:b/>
              </w:rPr>
              <w:t>4.Viedā enerģētika</w:t>
            </w:r>
          </w:p>
          <w:p w:rsidR="00177B78" w:rsidRPr="001C3563" w:rsidRDefault="00177B78" w:rsidP="001C3563">
            <w:pPr>
              <w:spacing w:before="0"/>
              <w:ind w:firstLine="0"/>
              <w:jc w:val="left"/>
              <w:rPr>
                <w:b/>
              </w:rPr>
            </w:pPr>
          </w:p>
          <w:p w:rsidR="00177B78" w:rsidRPr="001C3563" w:rsidRDefault="00177B78" w:rsidP="001C3563">
            <w:pPr>
              <w:spacing w:before="0"/>
              <w:ind w:firstLine="0"/>
              <w:jc w:val="left"/>
              <w:rPr>
                <w:b/>
              </w:rPr>
            </w:pPr>
            <w:r w:rsidRPr="001C3563">
              <w:rPr>
                <w:b/>
              </w:rPr>
              <w:t>5.Informācijas un komunikāciju tehnoloģijas</w:t>
            </w:r>
          </w:p>
        </w:tc>
      </w:tr>
      <w:tr w:rsidR="00177B78" w:rsidRPr="001C3563" w:rsidTr="00242555">
        <w:tc>
          <w:tcPr>
            <w:tcW w:w="1118" w:type="pct"/>
          </w:tcPr>
          <w:p w:rsidR="00177B78" w:rsidRPr="001C3563" w:rsidRDefault="00177B78" w:rsidP="00E852A7">
            <w:pPr>
              <w:pStyle w:val="NumberedF"/>
              <w:numPr>
                <w:ilvl w:val="0"/>
                <w:numId w:val="25"/>
              </w:numPr>
              <w:tabs>
                <w:tab w:val="left" w:pos="284"/>
              </w:tabs>
              <w:spacing w:before="0"/>
              <w:ind w:left="0" w:firstLine="0"/>
              <w:contextualSpacing w:val="0"/>
              <w:jc w:val="left"/>
            </w:pPr>
            <w:r w:rsidRPr="001C3563">
              <w:t>Nākotnes izaugsmes nozares, kurās eksistē vai var rasties produkti un pakalpojumi ar augstu pievienoto vērtību</w:t>
            </w:r>
          </w:p>
        </w:tc>
        <w:tc>
          <w:tcPr>
            <w:tcW w:w="2793" w:type="pct"/>
          </w:tcPr>
          <w:p w:rsidR="00177B78" w:rsidRPr="00242555" w:rsidRDefault="00177B78" w:rsidP="0052455B">
            <w:pPr>
              <w:spacing w:after="80"/>
              <w:ind w:firstLine="0"/>
              <w:rPr>
                <w:rFonts w:eastAsia="SimSun"/>
                <w:spacing w:val="-4"/>
                <w:lang w:eastAsia="zh-CN" w:bidi="lo-LA"/>
              </w:rPr>
            </w:pPr>
            <w:r w:rsidRPr="00242555">
              <w:rPr>
                <w:b/>
                <w:i/>
                <w:spacing w:val="-4"/>
                <w:u w:val="single"/>
                <w:lang w:bidi="lo-LA"/>
              </w:rPr>
              <w:t>2.prioritāte:</w:t>
            </w:r>
            <w:r w:rsidRPr="00242555">
              <w:rPr>
                <w:b/>
                <w:spacing w:val="-4"/>
                <w:lang w:bidi="lo-LA"/>
              </w:rPr>
              <w:t xml:space="preserve"> </w:t>
            </w:r>
            <w:r w:rsidRPr="00242555">
              <w:rPr>
                <w:spacing w:val="-4"/>
                <w:lang w:bidi="lo-LA"/>
              </w:rPr>
              <w:t xml:space="preserve">Tādas inovācijas sistēmas izveide, kas nodrošina atbalstu jaunu produktu un tehnoloģiju radīšanai esošo nozaru </w:t>
            </w:r>
            <w:r w:rsidRPr="00242555">
              <w:rPr>
                <w:bCs/>
                <w:spacing w:val="-4"/>
                <w:lang w:bidi="lo-LA"/>
              </w:rPr>
              <w:t>un</w:t>
            </w:r>
            <w:r w:rsidRPr="00242555">
              <w:rPr>
                <w:spacing w:val="-4"/>
                <w:lang w:bidi="lo-LA"/>
              </w:rPr>
              <w:t xml:space="preserve"> starpnozaru ietvaros, kā arī </w:t>
            </w:r>
            <w:r w:rsidRPr="00242555">
              <w:rPr>
                <w:bCs/>
                <w:spacing w:val="-4"/>
                <w:lang w:bidi="lo-LA"/>
              </w:rPr>
              <w:t xml:space="preserve">jaunām nozarēm ar augstu izaugsmes potenciālu, kas balstītas uz izaugsmi noteicošajām atslēgtehnoloģijām </w:t>
            </w:r>
            <w:r w:rsidRPr="00242555">
              <w:rPr>
                <w:spacing w:val="-4"/>
                <w:lang w:bidi="lo-LA"/>
              </w:rPr>
              <w:t xml:space="preserve"> un, kas nodrošina efektīvu jaunu produktu/ pakalpojumu identifikāciju sistēmu, un kas spēj atrast un sniegt atbalstu jaunu produktu radīšanai gan esošo nozaru </w:t>
            </w:r>
            <w:r w:rsidRPr="00242555">
              <w:rPr>
                <w:bCs/>
                <w:spacing w:val="-4"/>
                <w:lang w:bidi="lo-LA"/>
              </w:rPr>
              <w:t>un</w:t>
            </w:r>
            <w:r w:rsidRPr="00242555">
              <w:rPr>
                <w:spacing w:val="-4"/>
                <w:lang w:bidi="lo-LA"/>
              </w:rPr>
              <w:t xml:space="preserve"> starpnozaru ietvaros, </w:t>
            </w:r>
            <w:r w:rsidRPr="00242555">
              <w:rPr>
                <w:bCs/>
                <w:spacing w:val="-4"/>
                <w:lang w:bidi="lo-LA"/>
              </w:rPr>
              <w:t>gan arī veidot jaunas nozares ar augstu izaugsmes potenciālu</w:t>
            </w:r>
            <w:r w:rsidRPr="00242555">
              <w:rPr>
                <w:spacing w:val="-4"/>
                <w:lang w:bidi="lo-LA"/>
              </w:rPr>
              <w:t xml:space="preserve">. </w:t>
            </w:r>
          </w:p>
        </w:tc>
        <w:tc>
          <w:tcPr>
            <w:tcW w:w="1089" w:type="pct"/>
            <w:vMerge/>
          </w:tcPr>
          <w:p w:rsidR="00177B78" w:rsidRPr="001C3563" w:rsidRDefault="00177B78" w:rsidP="00FB01B3">
            <w:pPr>
              <w:jc w:val="left"/>
              <w:rPr>
                <w:b/>
              </w:rPr>
            </w:pPr>
          </w:p>
        </w:tc>
      </w:tr>
      <w:tr w:rsidR="00177B78" w:rsidRPr="001C3563" w:rsidTr="00242555">
        <w:tc>
          <w:tcPr>
            <w:tcW w:w="1118" w:type="pct"/>
            <w:vMerge w:val="restart"/>
          </w:tcPr>
          <w:p w:rsidR="00177B78" w:rsidRPr="001C3563" w:rsidRDefault="00177B78" w:rsidP="00E852A7">
            <w:pPr>
              <w:pStyle w:val="NumberedF"/>
              <w:numPr>
                <w:ilvl w:val="0"/>
                <w:numId w:val="25"/>
              </w:numPr>
              <w:tabs>
                <w:tab w:val="left" w:pos="284"/>
              </w:tabs>
              <w:spacing w:before="0"/>
              <w:ind w:left="0" w:firstLine="0"/>
              <w:contextualSpacing w:val="0"/>
              <w:jc w:val="left"/>
            </w:pPr>
            <w:r w:rsidRPr="001C3563">
              <w:t>Nozares ar nozīmīgu horizontālo ietekmi un ieguldījumu tautsaimniecības transformācijā.</w:t>
            </w:r>
          </w:p>
          <w:p w:rsidR="00177B78" w:rsidRPr="001C3563" w:rsidRDefault="00177B78" w:rsidP="00FB01B3">
            <w:pPr>
              <w:pStyle w:val="NumberedF"/>
              <w:numPr>
                <w:ilvl w:val="0"/>
                <w:numId w:val="0"/>
              </w:numPr>
              <w:tabs>
                <w:tab w:val="left" w:pos="284"/>
              </w:tabs>
              <w:spacing w:before="0"/>
              <w:contextualSpacing w:val="0"/>
              <w:jc w:val="left"/>
              <w:rPr>
                <w:rFonts w:eastAsia="SimSun"/>
                <w:lang w:eastAsia="zh-CN"/>
              </w:rPr>
            </w:pPr>
          </w:p>
        </w:tc>
        <w:tc>
          <w:tcPr>
            <w:tcW w:w="2793" w:type="pct"/>
          </w:tcPr>
          <w:p w:rsidR="00177B78" w:rsidRPr="00242555" w:rsidRDefault="00177B78" w:rsidP="0052455B">
            <w:pPr>
              <w:spacing w:after="80"/>
              <w:ind w:firstLine="0"/>
              <w:rPr>
                <w:rFonts w:eastAsia="SimSun" w:cs="Calibri"/>
                <w:spacing w:val="-4"/>
                <w:lang w:eastAsia="zh-CN" w:bidi="lo-LA"/>
              </w:rPr>
            </w:pPr>
            <w:r w:rsidRPr="00242555">
              <w:rPr>
                <w:b/>
                <w:i/>
                <w:spacing w:val="-4"/>
                <w:u w:val="single"/>
                <w:lang w:bidi="lo-LA"/>
              </w:rPr>
              <w:t xml:space="preserve">3.prioritāte: </w:t>
            </w:r>
            <w:r w:rsidRPr="00242555">
              <w:rPr>
                <w:spacing w:val="-4"/>
                <w:lang w:bidi="lo-LA"/>
              </w:rPr>
              <w:t>Energoefektivitātes paaugstināšana, kas ietver jaunu materiālu radīšanu, ražošanas procesu optimizāciju, tehnoloģisko jauninājumu ieviešanu, alternatīvo energoresursu izmantošanu u.c. risinājumus.</w:t>
            </w:r>
          </w:p>
        </w:tc>
        <w:tc>
          <w:tcPr>
            <w:tcW w:w="1089" w:type="pct"/>
            <w:vMerge/>
          </w:tcPr>
          <w:p w:rsidR="00177B78" w:rsidRPr="001C3563" w:rsidRDefault="00177B78" w:rsidP="00FB01B3">
            <w:pPr>
              <w:ind w:firstLine="0"/>
              <w:jc w:val="left"/>
              <w:rPr>
                <w:b/>
              </w:rPr>
            </w:pPr>
          </w:p>
        </w:tc>
      </w:tr>
      <w:tr w:rsidR="00177B78" w:rsidRPr="001C3563" w:rsidTr="00242555">
        <w:tc>
          <w:tcPr>
            <w:tcW w:w="1118" w:type="pct"/>
            <w:vMerge/>
          </w:tcPr>
          <w:p w:rsidR="00177B78" w:rsidRPr="001C3563" w:rsidRDefault="00177B78" w:rsidP="00FB01B3">
            <w:pPr>
              <w:pStyle w:val="NumberedF"/>
              <w:numPr>
                <w:ilvl w:val="0"/>
                <w:numId w:val="0"/>
              </w:numPr>
              <w:spacing w:before="0"/>
              <w:contextualSpacing w:val="0"/>
              <w:rPr>
                <w:rFonts w:eastAsia="SimSun"/>
                <w:lang w:eastAsia="zh-CN"/>
              </w:rPr>
            </w:pPr>
          </w:p>
        </w:tc>
        <w:tc>
          <w:tcPr>
            <w:tcW w:w="2793" w:type="pct"/>
          </w:tcPr>
          <w:p w:rsidR="00177B78" w:rsidRPr="00242555" w:rsidRDefault="00177B78" w:rsidP="0052455B">
            <w:pPr>
              <w:spacing w:after="80"/>
              <w:ind w:firstLine="0"/>
              <w:rPr>
                <w:rFonts w:eastAsia="SimSun" w:cs="Calibri"/>
                <w:spacing w:val="-4"/>
                <w:lang w:eastAsia="zh-CN" w:bidi="lo-LA"/>
              </w:rPr>
            </w:pPr>
            <w:r w:rsidRPr="00242555">
              <w:rPr>
                <w:b/>
                <w:i/>
                <w:spacing w:val="-4"/>
                <w:u w:val="single"/>
                <w:lang w:bidi="lo-LA"/>
              </w:rPr>
              <w:t>4.prioritāte:</w:t>
            </w:r>
            <w:r w:rsidRPr="00242555">
              <w:rPr>
                <w:b/>
                <w:spacing w:val="-4"/>
                <w:lang w:bidi="lo-LA"/>
              </w:rPr>
              <w:t xml:space="preserve">  </w:t>
            </w:r>
            <w:r w:rsidRPr="00242555">
              <w:rPr>
                <w:bCs/>
                <w:spacing w:val="-4"/>
                <w:lang w:bidi="lo-LA"/>
              </w:rPr>
              <w:t>Modernas</w:t>
            </w:r>
            <w:r w:rsidRPr="00242555">
              <w:rPr>
                <w:spacing w:val="-4"/>
                <w:lang w:bidi="lo-LA"/>
              </w:rPr>
              <w:t xml:space="preserve"> un </w:t>
            </w:r>
            <w:r w:rsidRPr="00242555">
              <w:rPr>
                <w:bCs/>
                <w:spacing w:val="-4"/>
                <w:lang w:bidi="lo-LA"/>
              </w:rPr>
              <w:t>mūsdienu prasībām atbilstošas IKT sistēmas attīstība</w:t>
            </w:r>
            <w:r w:rsidRPr="00242555">
              <w:rPr>
                <w:spacing w:val="-4"/>
                <w:lang w:bidi="lo-LA"/>
              </w:rPr>
              <w:t xml:space="preserve"> privātajā </w:t>
            </w:r>
            <w:r w:rsidRPr="00242555">
              <w:rPr>
                <w:bCs/>
                <w:spacing w:val="-4"/>
                <w:lang w:bidi="lo-LA"/>
              </w:rPr>
              <w:t>un valsts</w:t>
            </w:r>
            <w:r w:rsidRPr="00242555">
              <w:rPr>
                <w:spacing w:val="-4"/>
                <w:lang w:bidi="lo-LA"/>
              </w:rPr>
              <w:t xml:space="preserve"> sektorā.</w:t>
            </w:r>
          </w:p>
        </w:tc>
        <w:tc>
          <w:tcPr>
            <w:tcW w:w="1089" w:type="pct"/>
            <w:vMerge/>
          </w:tcPr>
          <w:p w:rsidR="00177B78" w:rsidRPr="001C3563" w:rsidRDefault="00177B78" w:rsidP="00FB01B3">
            <w:pPr>
              <w:ind w:firstLine="0"/>
              <w:rPr>
                <w:b/>
                <w:i/>
                <w:u w:val="single"/>
              </w:rPr>
            </w:pPr>
          </w:p>
        </w:tc>
      </w:tr>
      <w:tr w:rsidR="00177B78" w:rsidRPr="001C3563" w:rsidTr="00242555">
        <w:tc>
          <w:tcPr>
            <w:tcW w:w="1118" w:type="pct"/>
            <w:vMerge/>
          </w:tcPr>
          <w:p w:rsidR="00177B78" w:rsidRPr="001C3563" w:rsidRDefault="00177B78" w:rsidP="00FB01B3">
            <w:pPr>
              <w:pStyle w:val="NumberedF"/>
              <w:numPr>
                <w:ilvl w:val="0"/>
                <w:numId w:val="0"/>
              </w:numPr>
              <w:spacing w:before="0"/>
              <w:contextualSpacing w:val="0"/>
              <w:rPr>
                <w:rFonts w:eastAsia="SimSun"/>
                <w:lang w:eastAsia="zh-CN"/>
              </w:rPr>
            </w:pPr>
          </w:p>
        </w:tc>
        <w:tc>
          <w:tcPr>
            <w:tcW w:w="2793" w:type="pct"/>
          </w:tcPr>
          <w:p w:rsidR="00177B78" w:rsidRPr="00242555" w:rsidRDefault="00177B78" w:rsidP="0052455B">
            <w:pPr>
              <w:spacing w:after="80"/>
              <w:ind w:firstLine="0"/>
              <w:rPr>
                <w:rFonts w:eastAsia="SimSun" w:cs="Calibri"/>
                <w:spacing w:val="-4"/>
                <w:lang w:eastAsia="zh-CN" w:bidi="lo-LA"/>
              </w:rPr>
            </w:pPr>
            <w:r w:rsidRPr="00242555">
              <w:rPr>
                <w:b/>
                <w:i/>
                <w:spacing w:val="-4"/>
                <w:u w:val="single"/>
                <w:lang w:bidi="lo-LA"/>
              </w:rPr>
              <w:t>5.prioritāte:</w:t>
            </w:r>
            <w:r w:rsidRPr="00242555">
              <w:rPr>
                <w:b/>
                <w:spacing w:val="-4"/>
                <w:lang w:bidi="lo-LA"/>
              </w:rPr>
              <w:t xml:space="preserve"> </w:t>
            </w:r>
            <w:r w:rsidRPr="00242555">
              <w:rPr>
                <w:spacing w:val="-4"/>
                <w:lang w:bidi="lo-LA"/>
              </w:rPr>
              <w:t xml:space="preserve">Moderna un </w:t>
            </w:r>
            <w:r w:rsidRPr="00242555">
              <w:rPr>
                <w:bCs/>
                <w:spacing w:val="-4"/>
                <w:lang w:bidi="lo-LA"/>
              </w:rPr>
              <w:t>nākotnes</w:t>
            </w:r>
            <w:r w:rsidRPr="00242555">
              <w:rPr>
                <w:spacing w:val="-4"/>
                <w:lang w:bidi="lo-LA"/>
              </w:rPr>
              <w:t xml:space="preserve"> darba tirgus prasībām atbilstoša izglītības sistēma, kas </w:t>
            </w:r>
            <w:r w:rsidRPr="00242555">
              <w:rPr>
                <w:bCs/>
                <w:spacing w:val="-4"/>
                <w:lang w:bidi="lo-LA"/>
              </w:rPr>
              <w:t>veicina tautsaimniecības transformāciju un VSS</w:t>
            </w:r>
            <w:r w:rsidRPr="00242555">
              <w:rPr>
                <w:spacing w:val="-4"/>
                <w:lang w:bidi="lo-LA"/>
              </w:rPr>
              <w:t xml:space="preserve"> prioritāšu īstenošanai nepieciešamo kompetenču, uzņēmējspējas </w:t>
            </w:r>
            <w:r w:rsidRPr="00242555">
              <w:rPr>
                <w:bCs/>
                <w:spacing w:val="-4"/>
                <w:lang w:bidi="lo-LA"/>
              </w:rPr>
              <w:t>un radošuma</w:t>
            </w:r>
            <w:r w:rsidRPr="00242555">
              <w:rPr>
                <w:spacing w:val="-4"/>
                <w:lang w:bidi="lo-LA"/>
              </w:rPr>
              <w:t xml:space="preserve"> attīstību visos izglītības līmeņos.</w:t>
            </w:r>
          </w:p>
        </w:tc>
        <w:tc>
          <w:tcPr>
            <w:tcW w:w="1089" w:type="pct"/>
            <w:vMerge/>
          </w:tcPr>
          <w:p w:rsidR="00177B78" w:rsidRPr="001C3563" w:rsidRDefault="00177B78" w:rsidP="00FB01B3">
            <w:pPr>
              <w:rPr>
                <w:b/>
                <w:i/>
                <w:u w:val="single"/>
              </w:rPr>
            </w:pPr>
          </w:p>
        </w:tc>
      </w:tr>
      <w:tr w:rsidR="00177B78" w:rsidRPr="001C3563" w:rsidTr="00242555">
        <w:tc>
          <w:tcPr>
            <w:tcW w:w="1118" w:type="pct"/>
            <w:vMerge/>
          </w:tcPr>
          <w:p w:rsidR="00177B78" w:rsidRPr="001C3563" w:rsidRDefault="00177B78" w:rsidP="00FB01B3">
            <w:pPr>
              <w:pStyle w:val="NumberedF"/>
              <w:numPr>
                <w:ilvl w:val="0"/>
                <w:numId w:val="0"/>
              </w:numPr>
              <w:spacing w:before="0"/>
              <w:contextualSpacing w:val="0"/>
              <w:rPr>
                <w:rFonts w:eastAsia="SimSun"/>
                <w:lang w:eastAsia="zh-CN"/>
              </w:rPr>
            </w:pPr>
          </w:p>
        </w:tc>
        <w:tc>
          <w:tcPr>
            <w:tcW w:w="2793" w:type="pct"/>
          </w:tcPr>
          <w:p w:rsidR="00177B78" w:rsidRPr="00242555" w:rsidRDefault="00177B78" w:rsidP="0052455B">
            <w:pPr>
              <w:spacing w:after="80"/>
              <w:ind w:firstLine="0"/>
              <w:rPr>
                <w:rFonts w:eastAsia="SimSun" w:cs="Calibri"/>
                <w:spacing w:val="-4"/>
                <w:lang w:eastAsia="zh-CN" w:bidi="lo-LA"/>
              </w:rPr>
            </w:pPr>
            <w:r w:rsidRPr="00242555">
              <w:rPr>
                <w:b/>
                <w:i/>
                <w:spacing w:val="-4"/>
                <w:u w:val="single"/>
                <w:lang w:bidi="lo-LA"/>
              </w:rPr>
              <w:t>6.prioritāt</w:t>
            </w:r>
            <w:r w:rsidRPr="00242555">
              <w:rPr>
                <w:i/>
                <w:spacing w:val="-4"/>
                <w:u w:val="single"/>
                <w:lang w:bidi="lo-LA"/>
              </w:rPr>
              <w:t>e:</w:t>
            </w:r>
            <w:r w:rsidR="00242555" w:rsidRPr="00242555">
              <w:rPr>
                <w:spacing w:val="-4"/>
                <w:lang w:bidi="lo-LA"/>
              </w:rPr>
              <w:t xml:space="preserve"> </w:t>
            </w:r>
            <w:r w:rsidRPr="00242555">
              <w:rPr>
                <w:spacing w:val="-4"/>
                <w:lang w:bidi="lo-LA"/>
              </w:rPr>
              <w:t xml:space="preserve">Attīstīta zināšanu bāze (fundamentālā zinātne un zinātnes infrastruktūra) un cilvēkkapitāls zināšanu jomās, kurās Latvijai ir salīdzinošās priekšrocības un kas ir nozīmīgas tautsaimniecības transformācijas procesā: zināšanu jomās, kas saistītas ar </w:t>
            </w:r>
            <w:r w:rsidRPr="00242555">
              <w:rPr>
                <w:bCs/>
                <w:spacing w:val="-4"/>
                <w:lang w:bidi="lo-LA"/>
              </w:rPr>
              <w:t>viedās specializācijas jomām</w:t>
            </w:r>
            <w:r w:rsidRPr="00242555">
              <w:rPr>
                <w:spacing w:val="-4"/>
                <w:lang w:bidi="lo-LA"/>
              </w:rPr>
              <w:t xml:space="preserve"> (1) zināšanu-ietilpīga bioekonomika, (2) </w:t>
            </w:r>
            <w:r w:rsidRPr="00242555">
              <w:rPr>
                <w:bCs/>
                <w:spacing w:val="-4"/>
                <w:lang w:bidi="lo-LA"/>
              </w:rPr>
              <w:t>b</w:t>
            </w:r>
            <w:r w:rsidRPr="00242555">
              <w:rPr>
                <w:spacing w:val="-4"/>
                <w:lang w:bidi="lo-LA"/>
              </w:rPr>
              <w:t xml:space="preserve">iomedicīna, </w:t>
            </w:r>
            <w:r w:rsidRPr="00242555">
              <w:rPr>
                <w:spacing w:val="-4"/>
                <w:lang w:bidi="lo-LA"/>
              </w:rPr>
              <w:lastRenderedPageBreak/>
              <w:t xml:space="preserve">medicīnas tehnoloģijas, biofarmācija un biotehnoloģijas, (3) </w:t>
            </w:r>
            <w:r w:rsidRPr="00242555">
              <w:rPr>
                <w:bCs/>
                <w:spacing w:val="-4"/>
                <w:lang w:bidi="lo-LA"/>
              </w:rPr>
              <w:t>viedie materiāli,  tehnoloģijas un inženiersistēmas,  (4)</w:t>
            </w:r>
            <w:r w:rsidRPr="00242555">
              <w:rPr>
                <w:spacing w:val="-4"/>
                <w:lang w:bidi="lo-LA"/>
              </w:rPr>
              <w:t xml:space="preserve"> viedās enerģētikas, un (</w:t>
            </w:r>
            <w:r w:rsidRPr="00242555">
              <w:rPr>
                <w:bCs/>
                <w:spacing w:val="-4"/>
                <w:lang w:bidi="lo-LA"/>
              </w:rPr>
              <w:t>5</w:t>
            </w:r>
            <w:r w:rsidRPr="00242555">
              <w:rPr>
                <w:spacing w:val="-4"/>
                <w:lang w:bidi="lo-LA"/>
              </w:rPr>
              <w:t>) IKT, kā arī EK identificētajās atslēgtehnoloģijās (nanotehnoloģijas, mikro un nano-elektronika, fotonika, advancētie materiāli un ražošanas sistēmas, biotehnoloģijas).</w:t>
            </w:r>
          </w:p>
        </w:tc>
        <w:tc>
          <w:tcPr>
            <w:tcW w:w="1089" w:type="pct"/>
            <w:vMerge/>
          </w:tcPr>
          <w:p w:rsidR="00177B78" w:rsidRPr="001C3563" w:rsidRDefault="00177B78" w:rsidP="00FB01B3">
            <w:pPr>
              <w:ind w:firstLine="0"/>
              <w:rPr>
                <w:b/>
                <w:i/>
                <w:u w:val="single"/>
              </w:rPr>
            </w:pPr>
          </w:p>
        </w:tc>
      </w:tr>
      <w:tr w:rsidR="00177B78" w:rsidRPr="001C3563" w:rsidTr="00242555">
        <w:tc>
          <w:tcPr>
            <w:tcW w:w="1118" w:type="pct"/>
            <w:vMerge/>
          </w:tcPr>
          <w:p w:rsidR="00177B78" w:rsidRPr="001C3563" w:rsidRDefault="00177B78" w:rsidP="00FB01B3">
            <w:pPr>
              <w:pStyle w:val="NumberedF"/>
              <w:numPr>
                <w:ilvl w:val="0"/>
                <w:numId w:val="0"/>
              </w:numPr>
              <w:spacing w:before="0"/>
              <w:contextualSpacing w:val="0"/>
              <w:rPr>
                <w:rFonts w:eastAsia="SimSun"/>
                <w:lang w:eastAsia="zh-CN"/>
              </w:rPr>
            </w:pPr>
          </w:p>
        </w:tc>
        <w:tc>
          <w:tcPr>
            <w:tcW w:w="2793" w:type="pct"/>
          </w:tcPr>
          <w:p w:rsidR="00177B78" w:rsidRPr="00242555" w:rsidRDefault="00177B78" w:rsidP="0052455B">
            <w:pPr>
              <w:spacing w:after="80"/>
              <w:ind w:firstLine="0"/>
              <w:rPr>
                <w:rFonts w:eastAsia="SimSun" w:cs="Calibri"/>
                <w:i/>
                <w:spacing w:val="-4"/>
                <w:u w:val="single"/>
                <w:lang w:eastAsia="zh-CN" w:bidi="lo-LA"/>
              </w:rPr>
            </w:pPr>
            <w:r w:rsidRPr="00242555">
              <w:rPr>
                <w:b/>
                <w:i/>
                <w:spacing w:val="-4"/>
                <w:u w:val="single"/>
                <w:lang w:bidi="lo-LA"/>
              </w:rPr>
              <w:t xml:space="preserve">7.prioritāte: </w:t>
            </w:r>
            <w:r w:rsidRPr="00242555">
              <w:rPr>
                <w:spacing w:val="-4"/>
                <w:lang w:bidi="lo-LA"/>
              </w:rPr>
              <w:t>Teritoriju esošo resursu apzināšana un specializācija, izvirzot perspektīvās ekonomiskās attīstības iespējas un virzienus, t.sk. vadošos un perspektīvos uzņēmējdarbības virzienus pašvaldības teritorijās.</w:t>
            </w:r>
          </w:p>
        </w:tc>
        <w:tc>
          <w:tcPr>
            <w:tcW w:w="1089" w:type="pct"/>
            <w:vMerge/>
          </w:tcPr>
          <w:p w:rsidR="00177B78" w:rsidRPr="001C3563" w:rsidRDefault="00177B78" w:rsidP="00FB01B3">
            <w:pPr>
              <w:ind w:firstLine="0"/>
              <w:rPr>
                <w:b/>
                <w:i/>
                <w:u w:val="single"/>
              </w:rPr>
            </w:pPr>
          </w:p>
        </w:tc>
      </w:tr>
    </w:tbl>
    <w:p w:rsidR="00177B78" w:rsidRDefault="00177B78" w:rsidP="00BB040C"/>
    <w:p w:rsidR="00242555" w:rsidRDefault="00242555" w:rsidP="00242555">
      <w:pPr>
        <w:ind w:firstLine="426"/>
        <w:rPr>
          <w:sz w:val="26"/>
          <w:szCs w:val="26"/>
        </w:rPr>
      </w:pPr>
      <w:r>
        <w:rPr>
          <w:sz w:val="26"/>
          <w:szCs w:val="26"/>
        </w:rPr>
        <w:t>Pietiekama zinātnes un pētniecības kapacitāte ir nozīmīgs priekšnosacījums Latvijas tautsaimniecības transformācijai uz zināšanām un inovācijām balstīto modeli.</w:t>
      </w:r>
    </w:p>
    <w:p w:rsidR="00242555" w:rsidRDefault="00242555" w:rsidP="00242555">
      <w:pPr>
        <w:ind w:firstLine="426"/>
        <w:rPr>
          <w:sz w:val="26"/>
          <w:szCs w:val="26"/>
        </w:rPr>
      </w:pPr>
      <w:r w:rsidRPr="00DF0A7E">
        <w:rPr>
          <w:sz w:val="26"/>
          <w:szCs w:val="26"/>
        </w:rPr>
        <w:t xml:space="preserve">Zinātne, tehnoloģijas un inovācija ir tautsaimniecības nozaru un to sasniegumu izmantošanas kopums, kas veido bāzi ekonomiskajai izaugsmei, orientējoties uz augstākas pievienotās vērtības produktu radīšanu. Kopā ar augstāko izglītību un </w:t>
      </w:r>
      <w:r>
        <w:rPr>
          <w:sz w:val="26"/>
          <w:szCs w:val="26"/>
        </w:rPr>
        <w:t xml:space="preserve">tautsaimniecības nozarēm </w:t>
      </w:r>
      <w:r w:rsidRPr="00DF0A7E">
        <w:rPr>
          <w:sz w:val="26"/>
          <w:szCs w:val="26"/>
        </w:rPr>
        <w:t>tā ir daļa no nacionālās pētniecības un inovāciju sistēmas, kuras ietvaros tiek radīta sabiedrības vajadzībām atbilstoša plaša un dziļu zināšanu bāze, uz kuras pamata tiek risinātas sabiedrībai aktuālas problēmas, attīstīti globāli konkurētspējīgi augstas pievienotās vērtības produkti un tehnoloģijas, un konkurētspējīga augstākā izglītība.</w:t>
      </w:r>
    </w:p>
    <w:p w:rsidR="00CC5008" w:rsidRPr="00BB5F53" w:rsidRDefault="00242555" w:rsidP="00242555">
      <w:r w:rsidRPr="002C6ED7">
        <w:rPr>
          <w:sz w:val="26"/>
          <w:szCs w:val="26"/>
        </w:rPr>
        <w:t>Līdz ar to ir nepieciešams veidot Latvijas zinātnes, tehnoloģiju un inovāciju nozari par globāli konkurētspējīgu un Latvijas tautsaimniecības un sabiedrības attīstības vajadzības nodrošinošu nozari.</w:t>
      </w:r>
      <w:r w:rsidR="00CC5008" w:rsidRPr="00BB5F53">
        <w:br w:type="page"/>
      </w:r>
    </w:p>
    <w:p w:rsidR="00242555" w:rsidRPr="00242555" w:rsidRDefault="00242555" w:rsidP="00242555">
      <w:pPr>
        <w:pStyle w:val="HE1F"/>
      </w:pPr>
      <w:bookmarkStart w:id="26" w:name="_Toc372166943"/>
      <w:bookmarkStart w:id="27" w:name="_Toc375046996"/>
      <w:r w:rsidRPr="00242555">
        <w:lastRenderedPageBreak/>
        <w:t>Izaicinājumi un risināmās problēmas</w:t>
      </w:r>
      <w:bookmarkEnd w:id="27"/>
    </w:p>
    <w:p w:rsidR="00CC5008" w:rsidRPr="00BB5F53" w:rsidRDefault="00CC5008" w:rsidP="001C71E2">
      <w:pPr>
        <w:pStyle w:val="HE2F"/>
      </w:pPr>
      <w:bookmarkStart w:id="28" w:name="_Toc375046997"/>
      <w:r w:rsidRPr="00BB5F53">
        <w:t xml:space="preserve">Neefektīva un </w:t>
      </w:r>
      <w:r w:rsidR="00E20633">
        <w:t>fragmentēta</w:t>
      </w:r>
      <w:r w:rsidRPr="00BB5F53">
        <w:t xml:space="preserve"> ZTAI pārvaldība</w:t>
      </w:r>
      <w:bookmarkEnd w:id="26"/>
      <w:bookmarkEnd w:id="28"/>
    </w:p>
    <w:p w:rsidR="00CC5008" w:rsidRPr="00BB5F53" w:rsidRDefault="00E20633" w:rsidP="008507E7">
      <w:pPr>
        <w:pStyle w:val="HE5F"/>
      </w:pPr>
      <w:bookmarkStart w:id="29" w:name="_Toc372587803"/>
      <w:bookmarkStart w:id="30" w:name="_Toc375046998"/>
      <w:r>
        <w:t>Fragmentēta</w:t>
      </w:r>
      <w:r w:rsidR="00CC5008" w:rsidRPr="00BB5F53">
        <w:t xml:space="preserve"> zinātnisko institūciju struktūra</w:t>
      </w:r>
      <w:bookmarkEnd w:id="29"/>
      <w:bookmarkEnd w:id="30"/>
    </w:p>
    <w:p w:rsidR="00CC5008" w:rsidRPr="00BB5F53" w:rsidRDefault="00F93070" w:rsidP="00A33F32">
      <w:r w:rsidRPr="00BB5F53">
        <w:t xml:space="preserve">Latvijā ir </w:t>
      </w:r>
      <w:r w:rsidR="00155BA9">
        <w:t>88</w:t>
      </w:r>
      <w:r w:rsidR="00070E35" w:rsidRPr="00BB5F53">
        <w:t xml:space="preserve"> </w:t>
      </w:r>
      <w:r w:rsidRPr="00BB5F53">
        <w:t>zinātniskās institūcijās (2013.gada 1.</w:t>
      </w:r>
      <w:r w:rsidR="00070E35">
        <w:t>decembris</w:t>
      </w:r>
      <w:r w:rsidRPr="00BB5F53">
        <w:t xml:space="preserve">). No tām </w:t>
      </w:r>
      <w:r w:rsidR="002A646B" w:rsidRPr="00BB5F53">
        <w:t>1</w:t>
      </w:r>
      <w:r w:rsidR="002A646B">
        <w:t>4</w:t>
      </w:r>
      <w:r w:rsidR="002A646B" w:rsidRPr="00BB5F53">
        <w:t xml:space="preserve"> </w:t>
      </w:r>
      <w:r w:rsidRPr="00BB5F53">
        <w:t xml:space="preserve">ir atvasinātas publiskas personas jeb </w:t>
      </w:r>
      <w:r w:rsidR="002A646B" w:rsidRPr="00BB5F53">
        <w:t>1</w:t>
      </w:r>
      <w:r w:rsidR="002A646B">
        <w:t>3</w:t>
      </w:r>
      <w:r w:rsidR="002A646B" w:rsidRPr="00BB5F53">
        <w:t xml:space="preserve"> </w:t>
      </w:r>
      <w:r w:rsidRPr="00BB5F53">
        <w:t xml:space="preserve">valsts zinātniskie institūti un Latvijas Zinātņu akadēmija, </w:t>
      </w:r>
      <w:r w:rsidR="00F97E9F">
        <w:t>1</w:t>
      </w:r>
      <w:r w:rsidR="00F97E9F" w:rsidRPr="00BB5F53">
        <w:t xml:space="preserve"> </w:t>
      </w:r>
      <w:r w:rsidRPr="00BB5F53">
        <w:t xml:space="preserve">– tiešās pārvaldes iestāde, </w:t>
      </w:r>
      <w:r w:rsidR="00F97E9F" w:rsidRPr="00BB5F53">
        <w:t>1</w:t>
      </w:r>
      <w:r w:rsidR="00F97E9F">
        <w:t>0</w:t>
      </w:r>
      <w:r w:rsidR="00F97E9F" w:rsidRPr="00BB5F53">
        <w:t xml:space="preserve"> </w:t>
      </w:r>
      <w:r w:rsidRPr="00BB5F53">
        <w:t xml:space="preserve">– augstskolas, </w:t>
      </w:r>
      <w:r w:rsidR="00F97E9F">
        <w:t>4</w:t>
      </w:r>
      <w:r w:rsidR="00F97E9F" w:rsidRPr="00BB5F53">
        <w:t xml:space="preserve"> </w:t>
      </w:r>
      <w:r w:rsidRPr="00BB5F53">
        <w:t xml:space="preserve">– augstskolu struktūrvienības, </w:t>
      </w:r>
      <w:r w:rsidR="00F97E9F">
        <w:t>3 komercsabiedrības un 41</w:t>
      </w:r>
      <w:r w:rsidR="00F97E9F" w:rsidRPr="00BB5F53">
        <w:t xml:space="preserve"> </w:t>
      </w:r>
      <w:r w:rsidRPr="00BB5F53">
        <w:t>– komersanti un komersantu dibinātas struktūrvienības.  No resursu efektīvas izmantošanas, t.sk. infrastruktūras un administratīvo resursu izmantošanas viedokļa, kā arī zināšanu pārvaldības viedokļa šādu nodalītu institucionālo vienību skaits ir pārāk liels, jo sevišķi apstākļos, kad ir vāja sadarbības spēja un koordinācija.</w:t>
      </w:r>
    </w:p>
    <w:p w:rsidR="00CC5008" w:rsidRPr="008507E7" w:rsidRDefault="00CC5008" w:rsidP="008507E7">
      <w:pPr>
        <w:pStyle w:val="HE5F"/>
        <w:rPr>
          <w:rStyle w:val="Heading3Char"/>
          <w:b/>
          <w:bCs/>
        </w:rPr>
      </w:pPr>
      <w:bookmarkStart w:id="31" w:name="_Toc372587804"/>
      <w:bookmarkStart w:id="32" w:name="_Toc375046999"/>
      <w:r w:rsidRPr="008507E7">
        <w:rPr>
          <w:rStyle w:val="Heading3Char"/>
          <w:b/>
          <w:bCs/>
        </w:rPr>
        <w:t>Pārvaldes fun</w:t>
      </w:r>
      <w:r w:rsidR="005729B7" w:rsidRPr="008507E7">
        <w:rPr>
          <w:rStyle w:val="Heading3Char"/>
          <w:b/>
          <w:bCs/>
        </w:rPr>
        <w:t>kciju neskaidrība un dublēšanās</w:t>
      </w:r>
      <w:bookmarkEnd w:id="31"/>
      <w:bookmarkEnd w:id="32"/>
    </w:p>
    <w:p w:rsidR="00CC5008" w:rsidRPr="00BB5F53" w:rsidRDefault="00CC5008" w:rsidP="00A33F32">
      <w:r w:rsidRPr="00BB5F53">
        <w:t>ZTAI pārvaldē ir funkcijas, kas dublējas un ir nevajadzīgi sadrumstalotas (piem. pētniecības projektu administrēšana, promocijas process), kā arī atsevišķas funkcijas, kas netiek īstenotas (piemēram, nav institūcijas, kas veicinātu zinātnes un inovāciju sabiedriskās nozīmes pieaugumu)</w:t>
      </w:r>
      <w:r w:rsidR="000048FD">
        <w:t>.</w:t>
      </w:r>
    </w:p>
    <w:p w:rsidR="00CC5008" w:rsidRPr="00BB5F53" w:rsidRDefault="00CC5008" w:rsidP="008507E7">
      <w:pPr>
        <w:pStyle w:val="HE5F"/>
      </w:pPr>
      <w:bookmarkStart w:id="33" w:name="_Toc372587805"/>
      <w:bookmarkStart w:id="34" w:name="_Toc375047000"/>
      <w:r w:rsidRPr="00BB5F53">
        <w:t>Nepietiekama sadarbība un koordinācija starp zinātnes, tehnoloģiju attīstības un inovā</w:t>
      </w:r>
      <w:r w:rsidR="005729B7" w:rsidRPr="00BB5F53">
        <w:t>ciju institūcijām</w:t>
      </w:r>
      <w:r w:rsidR="00C75F5D">
        <w:t>, augstāko izglītību</w:t>
      </w:r>
      <w:r w:rsidR="005729B7" w:rsidRPr="00BB5F53">
        <w:t xml:space="preserve"> un industriju</w:t>
      </w:r>
      <w:bookmarkEnd w:id="33"/>
      <w:bookmarkEnd w:id="34"/>
    </w:p>
    <w:p w:rsidR="00CC5008" w:rsidRPr="00BB5F53" w:rsidRDefault="00CC5008" w:rsidP="00A33F32">
      <w:r w:rsidRPr="00BB5F53">
        <w:t>Sadrumstalotā institucionālā struktūra un institucionālā norobežošanās, zinātnisko institūciju izvērtēšanas un finansēšanas sistēma, un politikas ieviešanas monitoringa sistēmas neesamība nav veicinājusi efektīvu sadarbības un koordinācijas struktūru un kultūras izveidi ar nozaru uzņēmumiem. Ļoti ierobežota valsts finansējuma apstākļos institūciju starpā veidojas institucionālo interešu vadīta konkurence, kas neveicina nozares attīstību. Padomdevēju līmenī esošo koleģiālo un konsultatīvo institūciju (LZP, SAK, NAP) funkcijas ir pārāk plašas, lai koncentrētu uzmanību uz pētniecības un inovāciju ciešākas sadarbības un savstarpējas sinerģijas veidošanu. Trūkst konsultatīv</w:t>
      </w:r>
      <w:r w:rsidR="00247458" w:rsidRPr="00BB5F53">
        <w:t xml:space="preserve">s forums </w:t>
      </w:r>
      <w:r w:rsidRPr="00BB5F53">
        <w:t>stratēģisko jautājumu analīzei un</w:t>
      </w:r>
      <w:r w:rsidR="00247458" w:rsidRPr="00BB5F53">
        <w:t xml:space="preserve"> politikas risinājumu konsensa</w:t>
      </w:r>
      <w:r w:rsidR="00C75F5D">
        <w:t xml:space="preserve"> panākšanai un koordinācijai starp zinātni, augstāko izglītību un industriju nodrošināšanai. </w:t>
      </w:r>
    </w:p>
    <w:p w:rsidR="00CC5008" w:rsidRPr="00BB5F53" w:rsidRDefault="00CC5008" w:rsidP="008507E7">
      <w:pPr>
        <w:pStyle w:val="HE5F"/>
      </w:pPr>
      <w:bookmarkStart w:id="35" w:name="_Toc372587806"/>
      <w:bookmarkStart w:id="36" w:name="_Toc375047001"/>
      <w:r w:rsidRPr="00BB5F53">
        <w:t>Nepietiekami caurspīdīgas un pamatotas procedūras grantu pieteikumu izvērtēš</w:t>
      </w:r>
      <w:r w:rsidR="005729B7" w:rsidRPr="00BB5F53">
        <w:t>anā un finansējuma piešķiršanā</w:t>
      </w:r>
      <w:bookmarkEnd w:id="35"/>
      <w:bookmarkEnd w:id="36"/>
    </w:p>
    <w:p w:rsidR="00CC5008" w:rsidRPr="00BB5F53" w:rsidRDefault="00CC5008" w:rsidP="00A33F32">
      <w:r w:rsidRPr="00BB5F53">
        <w:t xml:space="preserve">Veiktās pētniecības projektu zinātniskās ekspertīzes nedod kvalitatīvu priekšstatu par veikto pētniecības projektu devumu zinātnei, ES un valsts ekonomikai. Šā iemesla dēļ ir sarežģīti noteikt atbilstošus prioritāros zinātņu virzienus, valsts pētījumu programmas un tirgus </w:t>
      </w:r>
      <w:r w:rsidR="00F97E9F">
        <w:t xml:space="preserve">orientētus </w:t>
      </w:r>
      <w:r w:rsidRPr="00BB5F53">
        <w:t xml:space="preserve">pētījumus. Valsts kontroles revīzijā 2010.gadā tika konstatēts, ka fundamentālo un lietišķo pētījumu projektu izvērtēšanā netiek ievērotas noteiktās procedūras, kā arī ir gadījumi, kad eksperti vērtē cits cita projektu iesniegumus, faktiski nonākot interešu konflikta situācijā. </w:t>
      </w:r>
    </w:p>
    <w:p w:rsidR="00CC5008" w:rsidRPr="00BB5F53" w:rsidRDefault="00CC5008" w:rsidP="008507E7">
      <w:pPr>
        <w:pStyle w:val="HE5F"/>
      </w:pPr>
      <w:bookmarkStart w:id="37" w:name="_Toc372587807"/>
      <w:bookmarkStart w:id="38" w:name="_Toc375047002"/>
      <w:r w:rsidRPr="00BB5F53">
        <w:t>Jaunu koordinācijas mehānismu</w:t>
      </w:r>
      <w:r w:rsidR="005729B7" w:rsidRPr="00BB5F53">
        <w:t xml:space="preserve"> izveide ir tikai nesen uzsākta</w:t>
      </w:r>
      <w:bookmarkEnd w:id="37"/>
      <w:bookmarkEnd w:id="38"/>
    </w:p>
    <w:p w:rsidR="00C5356A" w:rsidRPr="00BB5F53" w:rsidRDefault="00C5356A" w:rsidP="00235AC7">
      <w:bookmarkStart w:id="39" w:name="_Toc372587808"/>
      <w:r w:rsidRPr="00BB5F53">
        <w:t>Struktūrfondu 2007.-2013.plānošanas perioda laikā radušās jaunās koordinācijas vienības (tehnoloģiju pārneses kontaktpunkti augstskolās, klasteri, zinātnieku un uzņēmēju apvienības</w:t>
      </w:r>
      <w:r w:rsidR="00E56F7B">
        <w:t>,</w:t>
      </w:r>
      <w:r w:rsidR="00E56F7B" w:rsidRPr="00E56F7B">
        <w:t xml:space="preserve"> </w:t>
      </w:r>
      <w:r w:rsidR="00E56F7B">
        <w:t>valsts nozīmes pētniecības centri</w:t>
      </w:r>
      <w:r w:rsidRPr="00BB5F53">
        <w:t>) darbojas nesen, to ietekme vēl ir neliela, un darbības rezultāti nav novērtējami.</w:t>
      </w:r>
      <w:bookmarkEnd w:id="39"/>
    </w:p>
    <w:p w:rsidR="00CC5008" w:rsidRPr="00973751" w:rsidRDefault="00CC5008" w:rsidP="008507E7">
      <w:pPr>
        <w:pStyle w:val="HE5F"/>
      </w:pPr>
      <w:bookmarkStart w:id="40" w:name="_Toc372587809"/>
      <w:bookmarkStart w:id="41" w:name="_Toc375047003"/>
      <w:r w:rsidRPr="00973751">
        <w:lastRenderedPageBreak/>
        <w:t>Nepietiekama nozares komunikācija sabiedrībā</w:t>
      </w:r>
      <w:bookmarkEnd w:id="40"/>
      <w:bookmarkEnd w:id="41"/>
    </w:p>
    <w:p w:rsidR="00CC5008" w:rsidRPr="00BB5F53" w:rsidRDefault="00CC5008" w:rsidP="00A33F32">
      <w:r w:rsidRPr="00973751">
        <w:t>It īpaši jauniešu vidū it zema informētība par zinātnes un inovācijas sasniegumiem. Publiskajā telpā zinātnes nozares klātbūtne ir maz jūtama. Zinātnes popularizācija netiek mērķtiecīgi plānota un pamatā balstīta uz atsevišķu entuziastu aktivitātēm, kas neveicina zinātnes nozares un zinātnieku profesijas prestižu un popularitāti jauniešu vidū. Sabiedriskajā domā un lēmumu pieņēmēju līmenī netiek novērtēta zinātnes un tehnoloģiju attīstības kā ekonomik</w:t>
      </w:r>
      <w:r w:rsidR="00235AC7" w:rsidRPr="00973751">
        <w:t>u veicinoša faktora nozīmība.</w:t>
      </w:r>
    </w:p>
    <w:p w:rsidR="00CC5008" w:rsidRPr="00BB5F53" w:rsidRDefault="00CC5008" w:rsidP="001C71E2">
      <w:pPr>
        <w:pStyle w:val="HE2F"/>
      </w:pPr>
      <w:bookmarkStart w:id="42" w:name="_Toc372166944"/>
      <w:bookmarkStart w:id="43" w:name="_Toc375047004"/>
      <w:r w:rsidRPr="00BB5F53">
        <w:t>ZTAI finansēšanas problēmas</w:t>
      </w:r>
      <w:bookmarkEnd w:id="42"/>
      <w:bookmarkEnd w:id="43"/>
    </w:p>
    <w:p w:rsidR="00CC5008" w:rsidRPr="00272A2C" w:rsidRDefault="00CC5008" w:rsidP="008507E7">
      <w:pPr>
        <w:pStyle w:val="HE5F"/>
      </w:pPr>
      <w:bookmarkStart w:id="44" w:name="_Toc372587811"/>
      <w:bookmarkStart w:id="45" w:name="_Toc375047005"/>
      <w:r w:rsidRPr="00272A2C">
        <w:t>Ilgstoši nepietiekams nozares finansējums</w:t>
      </w:r>
      <w:bookmarkEnd w:id="44"/>
      <w:bookmarkEnd w:id="45"/>
    </w:p>
    <w:p w:rsidR="00CC5008" w:rsidRPr="00272A2C" w:rsidRDefault="00CC5008" w:rsidP="00A33F32">
      <w:r w:rsidRPr="00272A2C">
        <w:t xml:space="preserve">Neskatoties uz valsts plānošanas dokumentos deklarēto zinātnes un tehnoloģiju attīstības prioritāti un Likumā par zinātnisko darbību nostiprinātu normu par ikgadēju sistemātisku finansējuma pieaugumu, Latvija </w:t>
      </w:r>
      <w:r w:rsidR="00235AC7">
        <w:t xml:space="preserve">pēc </w:t>
      </w:r>
      <w:r w:rsidRPr="00272A2C">
        <w:t>valsts budžet</w:t>
      </w:r>
      <w:r w:rsidR="00235AC7">
        <w:t>a finansējuma zinātnei īpatsvara</w:t>
      </w:r>
      <w:r w:rsidRPr="00272A2C">
        <w:t xml:space="preserve"> vēl arvien ieņem trešo zemāko vietu ES</w:t>
      </w:r>
      <w:r w:rsidR="00235AC7">
        <w:t xml:space="preserve"> 27 valstu vidū. Arī 2013.gadā </w:t>
      </w:r>
      <w:r w:rsidR="00AF03C7">
        <w:t>kopējie ieguldījumi P&amp;A</w:t>
      </w:r>
      <w:r w:rsidRPr="00272A2C">
        <w:t xml:space="preserve"> 2</w:t>
      </w:r>
      <w:r w:rsidR="00AF03C7">
        <w:t>008.gada līmenī tiek nodrošināti</w:t>
      </w:r>
      <w:r w:rsidRPr="00272A2C">
        <w:t xml:space="preserve"> ar struktūrfondu atbalstu. Valsts budžeta </w:t>
      </w:r>
      <w:r w:rsidR="00AF03C7">
        <w:t>ieguldījums</w:t>
      </w:r>
      <w:r w:rsidRPr="00272A2C">
        <w:t xml:space="preserve"> 2013.gadā vēl arvien ir 2 reizes mazāks nekā 2008.gadā (2008 – 36,3 </w:t>
      </w:r>
      <w:r w:rsidR="00E92803" w:rsidRPr="00272A2C">
        <w:t>milj.</w:t>
      </w:r>
      <w:r w:rsidRPr="00272A2C">
        <w:t xml:space="preserve"> LVL, 2013 – 17,3 </w:t>
      </w:r>
      <w:r w:rsidR="00E92803" w:rsidRPr="00272A2C">
        <w:t>milj.</w:t>
      </w:r>
      <w:r w:rsidR="00AF03C7">
        <w:t xml:space="preserve"> LVL). Ņemot vērā </w:t>
      </w:r>
      <w:r w:rsidRPr="00272A2C">
        <w:t xml:space="preserve">zinātnisko institūciju pašu ieguldījumus šī starpība ir vēl lielāka (41, 3 </w:t>
      </w:r>
      <w:r w:rsidR="00E92803" w:rsidRPr="00272A2C">
        <w:t>milj.,</w:t>
      </w:r>
      <w:r w:rsidRPr="00272A2C">
        <w:t xml:space="preserve"> LVL 2008.gadā). </w:t>
      </w:r>
      <w:r w:rsidR="00F20923">
        <w:t>P&amp;A ieguldījumu</w:t>
      </w:r>
      <w:r w:rsidRPr="00272A2C">
        <w:rPr>
          <w:rStyle w:val="Strong"/>
          <w:b w:val="0"/>
        </w:rPr>
        <w:t xml:space="preserve"> proporcija</w:t>
      </w:r>
      <w:r w:rsidRPr="00272A2C">
        <w:rPr>
          <w:b/>
        </w:rPr>
        <w:t xml:space="preserve"> </w:t>
      </w:r>
      <w:r w:rsidRPr="00272A2C">
        <w:t>starp ārējo fondu finansējuma a</w:t>
      </w:r>
      <w:r w:rsidR="00F20923">
        <w:t>pjomu, valsts budžeta un privātā sektora ieguldījumiem</w:t>
      </w:r>
      <w:r w:rsidRPr="00272A2C">
        <w:t xml:space="preserve"> </w:t>
      </w:r>
      <w:r w:rsidRPr="00272A2C">
        <w:rPr>
          <w:rStyle w:val="Strong"/>
          <w:b w:val="0"/>
        </w:rPr>
        <w:t>ir nesamērīga</w:t>
      </w:r>
      <w:r w:rsidRPr="00272A2C">
        <w:t xml:space="preserve"> salīdzinājumā ar ES attīstītāko valstu pieredzi.</w:t>
      </w:r>
    </w:p>
    <w:p w:rsidR="00CC5008" w:rsidRPr="00272A2C" w:rsidRDefault="00CC5008" w:rsidP="008507E7">
      <w:pPr>
        <w:pStyle w:val="HE5F"/>
      </w:pPr>
      <w:bookmarkStart w:id="46" w:name="_Toc372587812"/>
      <w:bookmarkStart w:id="47" w:name="_Toc375047006"/>
      <w:r w:rsidRPr="00272A2C">
        <w:t>Finanšu ieguldījumi infrastruktūrā nav sabalansēti ar ieguldījumiem cilvēkresursu uzturēšanā un attīstībā</w:t>
      </w:r>
      <w:bookmarkEnd w:id="46"/>
      <w:bookmarkEnd w:id="47"/>
    </w:p>
    <w:p w:rsidR="00CC5008" w:rsidRPr="00272A2C" w:rsidRDefault="00905F7D" w:rsidP="00A33F32">
      <w:r w:rsidRPr="00272A2C">
        <w:t xml:space="preserve">Lai gan izmantojot struktūrfondu finansējumu procentuāli no IKP ZTAI kopējais finansējums ir atgriezies 2008.gada līmenī (76,27 miljoni latu 2013.gadā pret 65,75 miljoniem latu 2008. </w:t>
      </w:r>
      <w:r w:rsidR="000048FD">
        <w:t>g</w:t>
      </w:r>
      <w:r w:rsidRPr="00272A2C">
        <w:t>adā), tomēr ievērojama daļa valsts budžeta līdzekļu ir pārstrukturēti un novirzīti struktūrfondu projektu līdzfinansēšanai. Struktūrfondu ieguldījumu ievērojama proporcija (gandrīz 50%) ir novirzīta zinātnes infrastruktūras attīstībai. Jaunu ēku, laboratoriju, iekārtu iegāde nav sabalansēta a</w:t>
      </w:r>
      <w:r w:rsidR="00235AC7">
        <w:t>r ieguldījumiem cilvēkresursos.</w:t>
      </w:r>
    </w:p>
    <w:p w:rsidR="00CC5008" w:rsidRPr="00272A2C" w:rsidRDefault="00CC5008" w:rsidP="008507E7">
      <w:pPr>
        <w:pStyle w:val="HE5F"/>
      </w:pPr>
      <w:bookmarkStart w:id="48" w:name="_Toc372587813"/>
      <w:bookmarkStart w:id="49" w:name="_Toc375047007"/>
      <w:r w:rsidRPr="00272A2C">
        <w:t>Sadrumstaloti zinātnes finanšu instrumenti</w:t>
      </w:r>
      <w:bookmarkEnd w:id="48"/>
      <w:bookmarkEnd w:id="49"/>
      <w:r w:rsidRPr="00272A2C">
        <w:t xml:space="preserve"> </w:t>
      </w:r>
    </w:p>
    <w:p w:rsidR="00CC5008" w:rsidRPr="00272A2C" w:rsidRDefault="00CC5008" w:rsidP="00A33F32">
      <w:r w:rsidRPr="00272A2C">
        <w:t>Sadrumstaloti zinātnes finanšu instrumenti rada liekus birokrātiskos šķēršļus vienota pētniecības un inovācijas procesa nodrošināšanai, jo augstskolas, zinātniskās institūcijas un komersanti ir spiesti rakstīt daudzus projektu pieteikumus un administrēt projektu īstenošanu, novirzot resursus mērķiem, kas nedod</w:t>
      </w:r>
      <w:r w:rsidR="008B7655">
        <w:t xml:space="preserve"> tiešus zinātniskos rezultātus.</w:t>
      </w:r>
    </w:p>
    <w:p w:rsidR="00CC5008" w:rsidRPr="00272A2C" w:rsidRDefault="00CC5008" w:rsidP="008507E7">
      <w:pPr>
        <w:pStyle w:val="HE5F"/>
      </w:pPr>
      <w:bookmarkStart w:id="50" w:name="_Toc372587814"/>
      <w:bookmarkStart w:id="51" w:name="_Toc375047008"/>
      <w:r w:rsidRPr="00272A2C">
        <w:t>Fragmentāciju veicinoša valsts budžeta finansējuma struktūra, nepietiekams zinātnes bāzes finansējuma īpatsvars</w:t>
      </w:r>
      <w:bookmarkEnd w:id="50"/>
      <w:bookmarkEnd w:id="51"/>
    </w:p>
    <w:p w:rsidR="00905F7D" w:rsidRPr="00272A2C" w:rsidRDefault="00905F7D" w:rsidP="00A33F32">
      <w:r w:rsidRPr="00272A2C">
        <w:t>Neproporcionāli zems bāzes finansējuma īpatsvars (2010.gadā tikai 21% no nepieciešamā, 2013.gadā 25% no nepieciešamā) veicina nestratēģisku, „no projekta uz projektu” orientētu pieeju zinātnes attīstībā. Arī bāzes finansējums tiek izmantots ES struktūrfondu un citu starptautisko pētniecības projektu līdzfinansējumam. Faktiski līdz ar to arī valsts budžeta finansējums tiek piesaistīts projektiem, papildus veicinot fragmentācijas procesu un nestabilitāti. Sadrumstalotību papildus veicina LZP grantu finansējuma nelielais apjoms katram grantam, kas nodrošina tikai apmēram 3 zinātnieku PLE nodarbināšanu katrā no tiem. Nepastāv institucionālie granti, kas nodrošinātu lielāku zinātnisko kolektīvu piesaisti stratēģiski svarīgo pētījumu virzieniem. Arī sadarbī</w:t>
      </w:r>
      <w:r w:rsidR="008B7655">
        <w:t>bas projektu finansējuma apjoms</w:t>
      </w:r>
      <w:r w:rsidRPr="00272A2C">
        <w:t xml:space="preserve"> nodrošina ne vairāk kā 10 zinātnieku kopdarbību no dažādām zinātniskām institūcijām. Tāpat </w:t>
      </w:r>
      <w:r w:rsidRPr="00272A2C">
        <w:lastRenderedPageBreak/>
        <w:t>samazinātais valsts programmu finansējums nav pietiekams zinātnisko spēku apvienošanai kopēju problēmu risināšanai</w:t>
      </w:r>
      <w:r w:rsidR="00CC5008" w:rsidRPr="00272A2C">
        <w:t xml:space="preserve">. </w:t>
      </w:r>
    </w:p>
    <w:p w:rsidR="00CC5008" w:rsidRPr="00272A2C" w:rsidRDefault="00CC5008" w:rsidP="008507E7">
      <w:pPr>
        <w:pStyle w:val="HE5F"/>
      </w:pPr>
      <w:bookmarkStart w:id="52" w:name="_Toc372587816"/>
      <w:bookmarkStart w:id="53" w:name="_Toc375047009"/>
      <w:r w:rsidRPr="00272A2C">
        <w:t>Zems augstskolu ieguldījums pētniecībā</w:t>
      </w:r>
      <w:bookmarkEnd w:id="52"/>
      <w:bookmarkEnd w:id="53"/>
    </w:p>
    <w:p w:rsidR="00CC5008" w:rsidRPr="00272A2C" w:rsidRDefault="00CC5008" w:rsidP="00A33F32">
      <w:pPr>
        <w:pStyle w:val="TableText"/>
      </w:pPr>
      <w:r w:rsidRPr="00272A2C">
        <w:t xml:space="preserve">Arī pēc augstākās izglītības sektora </w:t>
      </w:r>
      <w:r w:rsidR="00C9148A">
        <w:t>ieguldījumiem</w:t>
      </w:r>
      <w:r w:rsidR="00C9148A" w:rsidRPr="00272A2C">
        <w:t xml:space="preserve"> </w:t>
      </w:r>
      <w:r w:rsidRPr="00272A2C">
        <w:t xml:space="preserve">pētniecībā no IKP. Latvija ar rādītāju 0,24% no IKP atrodas 21.pozīcijā citu ES-27 valstu vidū, aiz sevis atstājot Bulgāriju ar 0,07%, Luksemburgu ar 0,19%, Ungāriju un Maltu ar 0,23%, Slovēniju ar 0,12% un Slovākiju ar 0,17% no IKP. %. Latvijas augstākās izglītības sektora izdevumu apjoms 2010.gadā bija atkarīgs no ES struktūrfondu finansējuma, jo </w:t>
      </w:r>
      <w:r w:rsidR="00C9148A">
        <w:t xml:space="preserve">ekonomiskās </w:t>
      </w:r>
      <w:r w:rsidRPr="00272A2C">
        <w:t xml:space="preserve">krīzes ietekmē samazinoties valsts budžeta dotācijai augstākajā izglītībā, augstskolām pietrūka finansējuma pētniecības projektu īstenošanai. Ar 2009. gadu ir pilnībā pārtraukta Zinātniskās darbības attīstības un infrastruktūras nodrošināšanas finansēšana augstskolās un koledžās, kas 2008. gadā bija 5,63 miljoni latu. </w:t>
      </w:r>
    </w:p>
    <w:p w:rsidR="00CC5008" w:rsidRPr="00272A2C" w:rsidRDefault="00CC5008" w:rsidP="001C71E2">
      <w:pPr>
        <w:pStyle w:val="HE2F"/>
      </w:pPr>
      <w:bookmarkStart w:id="54" w:name="_Toc372166945"/>
      <w:bookmarkStart w:id="55" w:name="_Toc375047010"/>
      <w:r w:rsidRPr="00272A2C">
        <w:t>Cilvēkresursu problēmas</w:t>
      </w:r>
      <w:bookmarkEnd w:id="54"/>
      <w:bookmarkEnd w:id="55"/>
    </w:p>
    <w:p w:rsidR="00CC5008" w:rsidRPr="00272A2C" w:rsidRDefault="00CC5008" w:rsidP="008507E7">
      <w:pPr>
        <w:pStyle w:val="HE5F"/>
      </w:pPr>
      <w:bookmarkStart w:id="56" w:name="_Toc372587818"/>
      <w:bookmarkStart w:id="57" w:name="_Toc375047011"/>
      <w:r w:rsidRPr="00272A2C">
        <w:t>Pārāk mazs zinātnē nodarbināto skaits un nepietiekama atjaunotne</w:t>
      </w:r>
      <w:bookmarkEnd w:id="56"/>
      <w:bookmarkEnd w:id="57"/>
    </w:p>
    <w:p w:rsidR="00CC5008" w:rsidRPr="00272A2C" w:rsidRDefault="00CC5008" w:rsidP="00A33F32">
      <w:r w:rsidRPr="00272A2C">
        <w:t>Neskatoties uz ES fondu finansējumu maģistra un doktorantūras studijām iepriekšējos gados, Latvijā vēl arvien ir kritiski zems zinātnisko darbinieku skaits, gan publiskajā, gan privātajā sektorā - 0,5</w:t>
      </w:r>
      <w:r w:rsidR="008B7655">
        <w:t>7% no kopējā nodarbināto skaita</w:t>
      </w:r>
      <w:r w:rsidRPr="00272A2C">
        <w:t xml:space="preserve"> (Lietuvā - 0,88%, Igaunijā -  0,92%), lai nodrošinātu valsts ekonomiskās stratēģijas īstenošanu un ilgtspējīgu izaugsmi. Strādājošo skaits zinātniski pētnieciskajā darbā korelē ar pieejamā finansējuma apjomu nozarei. Strādājošie turpina aizplūst no sektora tā nestabilitātes un neprognozējamības dēļ. Neskatoties uz doktorantu skaita pieaugumu pēdējos gados, tas nav pietiekams, lai nodrošinātu kvalitatīvu zinātnisko darbinieku atjaunotni un zinātnisko darbinieku īpatsvara nodarbināto struktūrā pieaugumu.</w:t>
      </w:r>
    </w:p>
    <w:p w:rsidR="00CC5008" w:rsidRPr="00272A2C" w:rsidRDefault="00CC5008" w:rsidP="008507E7">
      <w:pPr>
        <w:pStyle w:val="HE5F"/>
      </w:pPr>
      <w:bookmarkStart w:id="58" w:name="_Toc372587819"/>
      <w:bookmarkStart w:id="59" w:name="_Toc375047012"/>
      <w:r w:rsidRPr="00272A2C">
        <w:t xml:space="preserve">Zinātnē nodarbināto pārslodze un </w:t>
      </w:r>
      <w:bookmarkEnd w:id="58"/>
      <w:r w:rsidR="00FB1BCB">
        <w:t>karjeras attīstības perspektīvu trūkums</w:t>
      </w:r>
      <w:bookmarkEnd w:id="59"/>
    </w:p>
    <w:p w:rsidR="00CC5008" w:rsidRPr="00272A2C" w:rsidRDefault="00CC5008" w:rsidP="00A33F32">
      <w:r w:rsidRPr="00272A2C">
        <w:t xml:space="preserve">Latvijā un vairākās citās ES dalībvalstīs, kur </w:t>
      </w:r>
      <w:r w:rsidR="0050248F">
        <w:t>privātais</w:t>
      </w:r>
      <w:r w:rsidR="0050248F" w:rsidRPr="00272A2C">
        <w:t xml:space="preserve"> </w:t>
      </w:r>
      <w:r w:rsidRPr="00272A2C">
        <w:t>sektors nav tik zinātņ</w:t>
      </w:r>
      <w:r w:rsidR="00386B51">
        <w:t xml:space="preserve">u </w:t>
      </w:r>
      <w:r w:rsidRPr="00272A2C">
        <w:t>ietilpīgs, lielākā zinātnē nodarbināto daļa ir piederīgi augstskolu sektoram, kas arī ir zemi atalgots. Lai nodrošinātu vismaz vidēju atlīdzības līmeni augstskolu darbā iesaistītie pasniedzēji bieži vien strādā vairākās augstskolās un papildus veic pētniecisko darbu, kā arī administrē pētnieciskos projektus un gatavo pieteikumus finansējuma piesaistei. Visu šo pienākumu apvienojums nav savienojams ar pienācīgu darba kvalitāti un darba spēju saglabāšanu. Ievērojot to, ka pētniecības starptautiskajā vidē pastāv augsta mobilitāte, šādi darba apstākļi rada paaugstinātu risku spējīgāko jauno zinātnieku emigrācijai.</w:t>
      </w:r>
    </w:p>
    <w:p w:rsidR="00CC5008" w:rsidRPr="00272A2C" w:rsidRDefault="00CC5008" w:rsidP="008507E7">
      <w:pPr>
        <w:pStyle w:val="HE5F"/>
      </w:pPr>
      <w:bookmarkStart w:id="60" w:name="_Toc372587820"/>
      <w:bookmarkStart w:id="61" w:name="_Toc375047013"/>
      <w:r w:rsidRPr="00272A2C">
        <w:t>Nekonkurētspējīgs zinātnē nodarbināto atalgojums</w:t>
      </w:r>
      <w:bookmarkEnd w:id="60"/>
      <w:bookmarkEnd w:id="61"/>
    </w:p>
    <w:p w:rsidR="00CC5008" w:rsidRPr="00272A2C" w:rsidRDefault="00CC5008" w:rsidP="00A33F32">
      <w:r w:rsidRPr="00272A2C">
        <w:t xml:space="preserve">Pastāv lielas atlīdzības atšķirības. Atlīdzība ir tieši atkarīga no attiecīgās zinātnes apakšnozares iespējām iesaistīties struktūrfondu projektu īstenošanā. </w:t>
      </w:r>
      <w:r w:rsidR="00E92803" w:rsidRPr="00272A2C">
        <w:t>Atsevišķās</w:t>
      </w:r>
      <w:r w:rsidRPr="00272A2C">
        <w:t xml:space="preserve"> humanitāro zinātņu jomās, kam šādu iespēju nav, zinātnisko darbinieku atlīdzība tiek finansēta tikai no valsts budžeta bāzes finansējuma, kas ir radījis situāciju, kad mākslīgi tiek samazinātas darbinieku slodzes, lai nodrošinātu algu izmaksu esošā finansējuma ietvaros. Šāda pieeja rada risku būtiskai cilvēkresursu aizplūšanai un attiecīgo zinātnes apakšnozaru pastāvēšanai.</w:t>
      </w:r>
    </w:p>
    <w:p w:rsidR="00CC5008" w:rsidRPr="00272A2C" w:rsidRDefault="00CC5008" w:rsidP="008507E7">
      <w:pPr>
        <w:pStyle w:val="HE5F"/>
      </w:pPr>
      <w:bookmarkStart w:id="62" w:name="_Toc372587821"/>
      <w:bookmarkStart w:id="63" w:name="_Toc375047014"/>
      <w:r w:rsidRPr="00272A2C">
        <w:t>Nav atbalsta mehānisma jauno zinātnieku piesaistei nozarei</w:t>
      </w:r>
      <w:bookmarkEnd w:id="62"/>
      <w:bookmarkEnd w:id="63"/>
    </w:p>
    <w:p w:rsidR="00CC5008" w:rsidRPr="00272A2C" w:rsidRDefault="00CC5008" w:rsidP="00A33F32">
      <w:r w:rsidRPr="00272A2C">
        <w:t>Pēc doktorantūras pabeigšanas un doktora grāda iegūšanas jauno zinātnieku potenciāls netiek izmantots, jo nav speciālu pē</w:t>
      </w:r>
      <w:r w:rsidR="00380D24" w:rsidRPr="00272A2C">
        <w:t xml:space="preserve">cdoktorantūras </w:t>
      </w:r>
      <w:r w:rsidRPr="00272A2C">
        <w:t xml:space="preserve">grantu jaunajiem zinātniekiem, bet konkurēt uz LZP grantiem vai ES finansējumu jaunie zinātnieki </w:t>
      </w:r>
      <w:r w:rsidR="008B7655">
        <w:t xml:space="preserve">vēl </w:t>
      </w:r>
      <w:r w:rsidRPr="00272A2C">
        <w:t xml:space="preserve">nespēj, ievērojot kopējā </w:t>
      </w:r>
      <w:r w:rsidRPr="00272A2C">
        <w:lastRenderedPageBreak/>
        <w:t>publikāciju skaita kritēriju. Veidojas riski jauno zinātnieku aizplūšanai no nozares, tajā skaitā uz ārvalstīm.</w:t>
      </w:r>
    </w:p>
    <w:p w:rsidR="00CC5008" w:rsidRPr="00272A2C" w:rsidRDefault="00CC5008" w:rsidP="008507E7">
      <w:pPr>
        <w:pStyle w:val="HE5F"/>
      </w:pPr>
      <w:bookmarkStart w:id="64" w:name="_Toc372587822"/>
      <w:bookmarkStart w:id="65" w:name="_Toc375047015"/>
      <w:r w:rsidRPr="00272A2C">
        <w:t>Zinātnē strādājošo novecošanās</w:t>
      </w:r>
      <w:bookmarkEnd w:id="64"/>
      <w:bookmarkEnd w:id="65"/>
    </w:p>
    <w:p w:rsidR="00CC5008" w:rsidRPr="00272A2C" w:rsidRDefault="00CC5008" w:rsidP="00A33F32">
      <w:r w:rsidRPr="00272A2C">
        <w:t>Trūkst motivācijas un iespēju jauno speciālistu piesaistīšanai zinātniskajam un akadēmiskajam darbam. Nopietns iemesls intereses trūkumam par darbu pētniecībā ir salīdzinoši ar citām ES dalībvalstīm zemais atalgojuma līmenis un ierobežotās karjeras iespējas zinātniskajās institūcijās. T</w:t>
      </w:r>
      <w:r w:rsidR="0073047F">
        <w:t>ā rezultātā Latvijā 2012</w:t>
      </w:r>
      <w:r w:rsidRPr="00272A2C">
        <w:t>.gadā strādāja 3462 zinātņu doktori (2006.gadā – 3603 zinātņu doktori), no tiem 51,5% ir vecāki par 55 gadiem. Savukārt jauno zinātnieku līdz 34 gadiem īpatsvars zinātņu doktoru vidū 2009.gadā bija 8,5%. Vēl arvien Latvijā ir maz zinātņu doktoru, salīdzinot ar ES 27 valstīm. Latvijā 0,5 doktori uz 100 iedzīvotājiem, kamēr vidēji ES 27 – 1, 5 doktori uz 1000 iedzīvotājiem.</w:t>
      </w:r>
    </w:p>
    <w:p w:rsidR="00CC5008" w:rsidRPr="00272A2C" w:rsidRDefault="00CC5008" w:rsidP="001C71E2">
      <w:pPr>
        <w:pStyle w:val="HE2F"/>
      </w:pPr>
      <w:bookmarkStart w:id="66" w:name="_Toc372166946"/>
      <w:bookmarkStart w:id="67" w:name="_Toc375047016"/>
      <w:r w:rsidRPr="00272A2C">
        <w:t>Zinātnes konkurētspēja</w:t>
      </w:r>
      <w:bookmarkEnd w:id="66"/>
      <w:r w:rsidR="00A42909">
        <w:t>s problēmas</w:t>
      </w:r>
      <w:bookmarkEnd w:id="67"/>
    </w:p>
    <w:p w:rsidR="00CC5008" w:rsidRPr="00272A2C" w:rsidRDefault="00CC5008" w:rsidP="008507E7">
      <w:pPr>
        <w:pStyle w:val="HE5F"/>
      </w:pPr>
      <w:bookmarkStart w:id="68" w:name="_Toc372587824"/>
      <w:bookmarkStart w:id="69" w:name="_Toc375047017"/>
      <w:r w:rsidRPr="00272A2C">
        <w:t xml:space="preserve">Mazs starptautisko </w:t>
      </w:r>
      <w:r w:rsidR="00330DFC" w:rsidRPr="00272A2C">
        <w:t xml:space="preserve">zinātnisko </w:t>
      </w:r>
      <w:r w:rsidR="003203C2" w:rsidRPr="00272A2C">
        <w:t xml:space="preserve">rakstu </w:t>
      </w:r>
      <w:r w:rsidRPr="00272A2C">
        <w:t>skaits</w:t>
      </w:r>
      <w:bookmarkEnd w:id="68"/>
      <w:bookmarkEnd w:id="69"/>
    </w:p>
    <w:p w:rsidR="00CC5008" w:rsidRPr="00272A2C" w:rsidRDefault="00CC5008" w:rsidP="00A33F32">
      <w:r w:rsidRPr="00272A2C">
        <w:t xml:space="preserve">Zinātnisko publikāciju skaits ir tieši saistīts ar ZTA nozarē nodarbināto skaitu un nozares finansējumu. Latvijā zinātnē nodarbināto skaits un starptautisko publikāciju skaits ir niecīgs, tas ir mazāks, nekā Lietuvā un Igaunijā, tomēr kopumā starptautisko publikāciju skaits atbilst zinātnē </w:t>
      </w:r>
      <w:r w:rsidR="00110F40" w:rsidRPr="00272A2C">
        <w:t>nodarbināt</w:t>
      </w:r>
      <w:r w:rsidR="00110F40">
        <w:t>o</w:t>
      </w:r>
      <w:r w:rsidR="00110F40" w:rsidRPr="00272A2C">
        <w:t xml:space="preserve"> skaitam</w:t>
      </w:r>
      <w:r w:rsidRPr="00272A2C">
        <w:t xml:space="preserve">. Pēc vienas publikācijas sagatavošanai patērētā finansējuma Latvijas publikācijas izmaksas ir pat vairāk nekā 3 reizes mazākas nekā Somijā, Zviedrijā, Dānijā, Austrijā u.c. Ir konstatēti </w:t>
      </w:r>
      <w:r w:rsidR="00E92803" w:rsidRPr="00272A2C">
        <w:t>šķērsli</w:t>
      </w:r>
      <w:r w:rsidRPr="00272A2C">
        <w:t xml:space="preserve"> saistībā ar publikāciju ievietošanu </w:t>
      </w:r>
      <w:r w:rsidR="00A42909">
        <w:t xml:space="preserve">starptautiskās </w:t>
      </w:r>
      <w:r w:rsidRPr="00272A2C">
        <w:t>datu bāzēs un piekļuvi tām. Nepieciešams papildu finansējums, lai publikācijām būtu atklāta pieeja, kas nodrošinātu augstāku citējamību un atpazīstamību.</w:t>
      </w:r>
    </w:p>
    <w:p w:rsidR="00CC5008" w:rsidRPr="00272A2C" w:rsidRDefault="00CC5008" w:rsidP="008507E7">
      <w:pPr>
        <w:pStyle w:val="HE5F"/>
      </w:pPr>
      <w:bookmarkStart w:id="70" w:name="_Toc372587825"/>
      <w:bookmarkStart w:id="71" w:name="_Toc375047018"/>
      <w:r w:rsidRPr="00272A2C">
        <w:t>Daudzi Latvijas zinātnisko institūciju izdevumi nav reģistrēti starptautiskajos reģistros</w:t>
      </w:r>
      <w:bookmarkEnd w:id="70"/>
      <w:bookmarkEnd w:id="71"/>
    </w:p>
    <w:p w:rsidR="00CC5008" w:rsidRPr="00272A2C" w:rsidRDefault="00CC5008" w:rsidP="00A33F32">
      <w:r w:rsidRPr="00272A2C">
        <w:t xml:space="preserve">Līdz ar to netiek izmantota iespēja veicināt zinātniskās informācijas apriti un palielināt publikāciju skaitu, salīdzinājumā ar Lietuvu un Igauniju, kas ir nodrošinājušas savu nacionālo zinātnisko izdevumu reģistrāciju un līdz ar to atvieglojušas publicēšanās iespējas. </w:t>
      </w:r>
    </w:p>
    <w:p w:rsidR="00CC5008" w:rsidRPr="00272A2C" w:rsidRDefault="003203C2" w:rsidP="008507E7">
      <w:pPr>
        <w:pStyle w:val="HE5F"/>
      </w:pPr>
      <w:bookmarkStart w:id="72" w:name="_Toc372587826"/>
      <w:bookmarkStart w:id="73" w:name="_Toc375047019"/>
      <w:r w:rsidRPr="00272A2C">
        <w:t>Zems reģistrētā intelektuālā īpašuma</w:t>
      </w:r>
      <w:r w:rsidR="00CC5008" w:rsidRPr="00272A2C">
        <w:t xml:space="preserve"> skaits</w:t>
      </w:r>
      <w:bookmarkEnd w:id="72"/>
      <w:bookmarkEnd w:id="73"/>
    </w:p>
    <w:p w:rsidR="00CC5008" w:rsidRPr="00272A2C" w:rsidRDefault="00CC5008" w:rsidP="008507E7">
      <w:r w:rsidRPr="00272A2C">
        <w:t>Lai gan Latvijas rezidentu pieteikto patentu skaits ārpus Latvijas ir neliels, tomēr attiecībā pret P&amp;A atvēlēto finansējumu Latvijas sasniegumi ir vērtējami kā labi un ir salīdzināmi ar tādu attīstītu valstu rādītājiem kā Norvēģija, Šveice, Zviedrija, Izraēla, Francija, Lielbritānija. Samazinātā bāzes finansējuma apstākļos zinātniskajām institūcijām nav pieejami līdzekļi patent</w:t>
      </w:r>
      <w:r w:rsidR="008507E7">
        <w:t>u reģistrācijai un uzturēšanai.</w:t>
      </w:r>
    </w:p>
    <w:p w:rsidR="00CC5008" w:rsidRPr="00272A2C" w:rsidRDefault="00CC5008" w:rsidP="008507E7">
      <w:pPr>
        <w:pStyle w:val="HE5F"/>
      </w:pPr>
      <w:bookmarkStart w:id="74" w:name="_Toc372587827"/>
      <w:bookmarkStart w:id="75" w:name="_Toc375047020"/>
      <w:r w:rsidRPr="00272A2C">
        <w:t>Nepietiekami attīstīta starptautiskā sadarbība</w:t>
      </w:r>
      <w:bookmarkEnd w:id="74"/>
      <w:bookmarkEnd w:id="75"/>
    </w:p>
    <w:p w:rsidR="00CC5008" w:rsidRPr="00272A2C" w:rsidRDefault="00380D24" w:rsidP="00A33F32">
      <w:r w:rsidRPr="00272A2C">
        <w:t xml:space="preserve">Dalības pieredze IP </w:t>
      </w:r>
      <w:r w:rsidR="00CC5008" w:rsidRPr="00272A2C">
        <w:t xml:space="preserve">uzrāda vairākas starptautiskās sadarbības pārvaldības problēmas. Nepietiekoša valsts zinātnes administratīvā kapacitāte (zinātnei nav pietiekoša kapacitāte pārstāvniecībai Briselē, projektu un līdzdalības aizstāvībai), zinātnisko institūciju kapacitāte zinātnes administrēšanā ir maza, trūkst mērķtiecīgas apmācības projektu pieteikumu sagatavošanā. Rezultātā finansiālais ieguvums no dalības IP ir mazs, Latvija iegulda IP </w:t>
      </w:r>
      <w:r w:rsidR="00B54DA4">
        <w:t>piecas reizes</w:t>
      </w:r>
      <w:r w:rsidR="00CC5008" w:rsidRPr="00272A2C">
        <w:t xml:space="preserve"> vairāk, kā atgūst no dalības IP projektos. Līdzdalību IP projektos ierobežo</w:t>
      </w:r>
      <w:r w:rsidR="003026E2">
        <w:t xml:space="preserve"> gan zinātnisko institūciju sadrumstalotība, gan </w:t>
      </w:r>
      <w:r w:rsidR="00CC5008" w:rsidRPr="00272A2C">
        <w:t>valsts budžeta līdzfinansējuma nepieejamība, kas izriet no samazinātā bāzes finansējuma zinātnei. Jaunizveidotās starptautiskās sadarbības atbalsta struktūras (NKP un PK) nav nodrošinātas ar resursiem (atlīdzības finansējumu).</w:t>
      </w:r>
      <w:r w:rsidRPr="00272A2C">
        <w:t xml:space="preserve"> </w:t>
      </w:r>
      <w:r w:rsidR="00CC5008" w:rsidRPr="00272A2C">
        <w:t>Neskaidrība par va</w:t>
      </w:r>
      <w:r w:rsidR="00905F7D" w:rsidRPr="00272A2C">
        <w:t>l</w:t>
      </w:r>
      <w:r w:rsidR="00CC5008" w:rsidRPr="00272A2C">
        <w:t>sts budžeta līdzfinansējuma pieejamību bremzē līdzdalību arī tādās programmās kā EUREKA un ESFRI.</w:t>
      </w:r>
    </w:p>
    <w:p w:rsidR="00F97E9F" w:rsidRDefault="00F97E9F" w:rsidP="001C71E2">
      <w:pPr>
        <w:pStyle w:val="HE2F"/>
      </w:pPr>
      <w:bookmarkStart w:id="76" w:name="_Toc372166947"/>
      <w:r>
        <w:lastRenderedPageBreak/>
        <w:t xml:space="preserve"> </w:t>
      </w:r>
      <w:bookmarkStart w:id="77" w:name="_Toc375047021"/>
      <w:bookmarkEnd w:id="76"/>
      <w:r w:rsidRPr="005D3898">
        <w:t>Vāja sadarbība starp uzņēmējdarbības sektoru un zinātni, kā arī nepietiekoša radošā un intelektuālā kapitāla izmantošana inovāciju radīšanā</w:t>
      </w:r>
      <w:bookmarkStart w:id="78" w:name="_Toc372587829"/>
      <w:bookmarkEnd w:id="77"/>
    </w:p>
    <w:p w:rsidR="00561A07" w:rsidRPr="00272A2C" w:rsidRDefault="00561A07" w:rsidP="008507E7">
      <w:pPr>
        <w:pStyle w:val="HE5F"/>
      </w:pPr>
      <w:bookmarkStart w:id="79" w:name="_Toc372587830"/>
      <w:bookmarkStart w:id="80" w:name="_Toc375047022"/>
      <w:bookmarkEnd w:id="78"/>
      <w:r>
        <w:t>Nepietiekama z</w:t>
      </w:r>
      <w:r w:rsidRPr="00272A2C">
        <w:t>inātn</w:t>
      </w:r>
      <w:r>
        <w:t>isko</w:t>
      </w:r>
      <w:r w:rsidRPr="00272A2C">
        <w:t xml:space="preserve"> institūcij</w:t>
      </w:r>
      <w:r>
        <w:t>u</w:t>
      </w:r>
      <w:r w:rsidRPr="00272A2C">
        <w:t xml:space="preserve"> un nozaru uzņēmum</w:t>
      </w:r>
      <w:r>
        <w:t>u</w:t>
      </w:r>
      <w:r w:rsidRPr="00272A2C">
        <w:t xml:space="preserve"> </w:t>
      </w:r>
      <w:r>
        <w:t>sadarbība</w:t>
      </w:r>
      <w:bookmarkEnd w:id="80"/>
    </w:p>
    <w:p w:rsidR="00561A07" w:rsidRPr="00272A2C" w:rsidRDefault="00561A07" w:rsidP="00910E7B">
      <w:pPr>
        <w:ind w:firstLine="720"/>
      </w:pPr>
      <w:r>
        <w:t>Vāji attīstītā zinātnisko</w:t>
      </w:r>
      <w:r w:rsidRPr="005D3898">
        <w:t xml:space="preserve"> institūciju un </w:t>
      </w:r>
      <w:r>
        <w:t xml:space="preserve">zinātnieku un industrijas sadarbība </w:t>
      </w:r>
      <w:r w:rsidRPr="005D3898">
        <w:t xml:space="preserve">būtiski ierobežo jaunu tehnoloģiju un inovatīvu risinājumu pārņemšanu </w:t>
      </w:r>
      <w:r>
        <w:t>un ieviešanu</w:t>
      </w:r>
      <w:r w:rsidRPr="005D3898">
        <w:t>.</w:t>
      </w:r>
      <w:r>
        <w:t xml:space="preserve"> Sadarbība ir nepietiekama gan</w:t>
      </w:r>
      <w:r w:rsidRPr="00443846">
        <w:t xml:space="preserve"> potenciāli komercializējamo tehnoloģiju identificēšanā</w:t>
      </w:r>
      <w:r>
        <w:t xml:space="preserve"> un</w:t>
      </w:r>
      <w:r w:rsidRPr="00443846">
        <w:t xml:space="preserve"> pētījumu vajadzību definēšanā, </w:t>
      </w:r>
      <w:r>
        <w:t xml:space="preserve">gan pētījumu </w:t>
      </w:r>
      <w:r w:rsidRPr="00443846">
        <w:t xml:space="preserve">īstenošana un </w:t>
      </w:r>
      <w:r>
        <w:t xml:space="preserve">pētījumu rezultātu pārņemšanā un </w:t>
      </w:r>
      <w:r w:rsidRPr="00443846">
        <w:t>ieviešanā</w:t>
      </w:r>
      <w:r w:rsidRPr="00272A2C">
        <w:t>.</w:t>
      </w:r>
      <w:r>
        <w:t xml:space="preserve"> Sadarbības sekmēšanai pēdējos gados uzsāktas īstenot dažādas iniciatīvas (kompetences centri, tehnoloģiju pārneses kontaktpunkti, klasteru iniciatīvu atbalsts), bet tās ir salīdzinoši jaunas un nepieciešams nodrošināt to attīstību ilgtermiņā, lai nodrošinātu </w:t>
      </w:r>
      <w:r w:rsidRPr="00272A2C">
        <w:t>sadarbības kultūra</w:t>
      </w:r>
      <w:r>
        <w:t>s</w:t>
      </w:r>
      <w:r w:rsidRPr="00272A2C">
        <w:t xml:space="preserve"> </w:t>
      </w:r>
      <w:r>
        <w:t xml:space="preserve"> veidošanos </w:t>
      </w:r>
      <w:r w:rsidRPr="00272A2C">
        <w:t>visos zinātniskās darbības un inovācijas posmos</w:t>
      </w:r>
      <w:r>
        <w:t>.</w:t>
      </w:r>
      <w:r w:rsidRPr="00DA7965">
        <w:t xml:space="preserve"> </w:t>
      </w:r>
      <w:r>
        <w:t xml:space="preserve">Vienlaicīgi pēdējos gados </w:t>
      </w:r>
      <w:r w:rsidRPr="00DA7965">
        <w:t>ir kritiski samazināt</w:t>
      </w:r>
      <w:r>
        <w:t>s finansējums zinātniskajām institūcijām industrijas pasūtītu jeb t</w:t>
      </w:r>
      <w:r w:rsidRPr="00DA7965">
        <w:t xml:space="preserve">irgus orientēto pētījumu </w:t>
      </w:r>
      <w:r>
        <w:t>īstenošanai</w:t>
      </w:r>
      <w:r w:rsidRPr="00DA7965">
        <w:t xml:space="preserve"> (2012.gadā – 110 800 l</w:t>
      </w:r>
      <w:r>
        <w:t>atu, 2013.gadā – 151 800 latu), bet</w:t>
      </w:r>
      <w:r w:rsidRPr="00DA7965">
        <w:t xml:space="preserve"> ERAF finansējumu šim nolūkam efektīvi izmantot liedz līdzfinansējuma trūkums ar saimniecisko darbību saistītiem projektiem (</w:t>
      </w:r>
      <w:r w:rsidR="009C0C1C" w:rsidRPr="005428F9">
        <w:t xml:space="preserve">50% </w:t>
      </w:r>
      <w:r w:rsidRPr="00DA7965">
        <w:t>vai vairāk).</w:t>
      </w:r>
      <w:r w:rsidRPr="00443846">
        <w:t xml:space="preserve"> </w:t>
      </w:r>
    </w:p>
    <w:p w:rsidR="00CC5008" w:rsidRPr="00272A2C" w:rsidRDefault="00380D24" w:rsidP="008507E7">
      <w:pPr>
        <w:pStyle w:val="HE5F"/>
      </w:pPr>
      <w:bookmarkStart w:id="81" w:name="_Toc375047023"/>
      <w:r w:rsidRPr="00272A2C">
        <w:t>Z</w:t>
      </w:r>
      <w:r w:rsidR="00CC5008" w:rsidRPr="00272A2C">
        <w:t>inātniskajās institūcijās nepietiekami attīstītas prasmes un iespējas radīto zināšanu pārvaldībā un komercializācijā</w:t>
      </w:r>
      <w:bookmarkEnd w:id="79"/>
      <w:bookmarkEnd w:id="81"/>
    </w:p>
    <w:p w:rsidR="009A24B3" w:rsidRDefault="009A24B3" w:rsidP="00910E7B">
      <w:pPr>
        <w:pStyle w:val="HE5F"/>
        <w:ind w:firstLine="720"/>
        <w:jc w:val="both"/>
        <w:rPr>
          <w:b w:val="0"/>
          <w:bCs w:val="0"/>
        </w:rPr>
      </w:pPr>
      <w:bookmarkStart w:id="82" w:name="_Toc372587831"/>
      <w:bookmarkStart w:id="83" w:name="_Toc375047024"/>
      <w:r w:rsidRPr="009A24B3">
        <w:rPr>
          <w:b w:val="0"/>
          <w:bCs w:val="0"/>
        </w:rPr>
        <w:t>Vāji attīstītā sadarbība starp zinātniskajiem institūtiem un uzņēmumiem, kā arī zinātnisko institūciju ierobežotās iespējas un motivācija sniegt pakalpojumus privātajam sektoram un nepietiekami attīstīta radīto zināšanu pārvaldība un komercializācija, nenodrošina veikto publisko investīciju atdevi. 2012.gadā zinātniskie institūti un augstskolas no uzņēmumu sektora piesaistīja 6,7 milj. latus, kas veidoja 8,5% no kopējiem zinātnisko institūtu un augstskolu pētniecības un attīstības finansējuma. Vienlaikus ir nepietiekami attīstīta atbalsta sistēma jaundibinātu uzņēmumu  veidošanai un attīstībai uz pētniecības rezultātu bāzes, kas ļautu radīt inovatīvus uzņēmumus ar straujas izaugsmes potenciālu</w:t>
      </w:r>
      <w:bookmarkEnd w:id="83"/>
    </w:p>
    <w:p w:rsidR="00CC5008" w:rsidRPr="00272A2C" w:rsidRDefault="00CC5008" w:rsidP="008507E7">
      <w:pPr>
        <w:pStyle w:val="HE5F"/>
      </w:pPr>
      <w:bookmarkStart w:id="84" w:name="_Toc375047025"/>
      <w:r w:rsidRPr="00272A2C">
        <w:t>Neattīstīta tehnoloģiju pārneses infrastruktūra</w:t>
      </w:r>
      <w:bookmarkEnd w:id="82"/>
      <w:bookmarkEnd w:id="84"/>
    </w:p>
    <w:p w:rsidR="00CC5008" w:rsidRPr="00272A2C" w:rsidRDefault="00561A07" w:rsidP="00A33F32">
      <w:r w:rsidRPr="00272A2C">
        <w:t xml:space="preserve">Tehnoloģiju pārneses </w:t>
      </w:r>
      <w:r>
        <w:t xml:space="preserve">un inovācijas </w:t>
      </w:r>
      <w:r w:rsidRPr="00272A2C">
        <w:t>infrastruktūra</w:t>
      </w:r>
      <w:r w:rsidRPr="00DA7965">
        <w:t xml:space="preserve"> </w:t>
      </w:r>
      <w:r>
        <w:t>(</w:t>
      </w:r>
      <w:r w:rsidRPr="00DA7965">
        <w:t>tehnoloģiju attīstības centri, inkubatori, parki, prototipēšanas laboratorijas, eksperimentālās ražotnes</w:t>
      </w:r>
      <w:r>
        <w:t>)</w:t>
      </w:r>
      <w:r w:rsidRPr="00272A2C">
        <w:t xml:space="preserve"> ir nepieciešama jauno tehnoloģiju izstrādei un pētījumu rezultātu komercializēšanai. </w:t>
      </w:r>
      <w:r w:rsidR="00CC5008" w:rsidRPr="00272A2C">
        <w:t>Latvijas uzņēmēji</w:t>
      </w:r>
      <w:r w:rsidR="00E0713D">
        <w:t xml:space="preserve">, </w:t>
      </w:r>
      <w:r w:rsidR="00E0713D" w:rsidRPr="008337D9">
        <w:t>īpaši mazie un vidējie uzņēmumi</w:t>
      </w:r>
      <w:r w:rsidR="00E0713D">
        <w:t>,</w:t>
      </w:r>
      <w:r w:rsidR="00CC5008" w:rsidRPr="00272A2C">
        <w:t xml:space="preserve"> un zinātnieki nevar īstenot inovācijas procesam būtisko tehnoloģiju pārneses posmu, pirms produkts ir sagatavots nonākšanai ražošanā, jo nav attīstīta tehnoloģiju pārneses infrastruktūra.</w:t>
      </w:r>
    </w:p>
    <w:p w:rsidR="00CC5008" w:rsidRPr="00272A2C" w:rsidRDefault="00CC5008" w:rsidP="008507E7">
      <w:pPr>
        <w:pStyle w:val="HE5F"/>
      </w:pPr>
      <w:bookmarkStart w:id="85" w:name="_Toc372587832"/>
      <w:bookmarkStart w:id="86" w:name="_Toc375047026"/>
      <w:r w:rsidRPr="00272A2C">
        <w:t>Zinātnes institūcijām trūkst produktu virzīšanas un marketinga kapacitātes</w:t>
      </w:r>
      <w:bookmarkEnd w:id="85"/>
      <w:bookmarkEnd w:id="86"/>
    </w:p>
    <w:p w:rsidR="00CC5008" w:rsidRPr="00272A2C" w:rsidRDefault="00CC5008" w:rsidP="00A33F32">
      <w:r w:rsidRPr="00272A2C">
        <w:t>Trūkst finanšu instrumentu, kas atbalstītu produktu virzīšanas un mārketinga aktivitātes. Netiek finansēta un nodrošināta zinātnei nepieciešamā inovāciju infrastruktūra, kas ļautu radīt jaunu produktu un tehnoloģiju prototipus, ko varētu virzīt tirgū. Nepastāv perspektīvās izpētes (</w:t>
      </w:r>
      <w:r w:rsidRPr="00272A2C">
        <w:rPr>
          <w:i/>
        </w:rPr>
        <w:t>Forecast study, Forsight events)</w:t>
      </w:r>
      <w:r w:rsidRPr="00272A2C">
        <w:t xml:space="preserve"> nākotnē tirgū virzāmiem produktiem, zinātniskajās institūcijās nav šādas kompetences speciālistu un tādi netiek gatavoti.</w:t>
      </w:r>
    </w:p>
    <w:p w:rsidR="00CC5008" w:rsidRPr="00272A2C" w:rsidRDefault="00CC5008" w:rsidP="008507E7">
      <w:pPr>
        <w:pStyle w:val="HE5F"/>
      </w:pPr>
      <w:bookmarkStart w:id="87" w:name="_Toc372587833"/>
      <w:bookmarkStart w:id="88" w:name="_Toc375047027"/>
      <w:r w:rsidRPr="00272A2C">
        <w:t>Nepietiekama uzmanība pievērsta zināšanu un jaunu tehnoloģiju absorbcij</w:t>
      </w:r>
      <w:bookmarkEnd w:id="87"/>
      <w:r w:rsidR="00A834D1">
        <w:t>as</w:t>
      </w:r>
      <w:r w:rsidRPr="00272A2C">
        <w:t xml:space="preserve"> </w:t>
      </w:r>
      <w:r w:rsidR="00A834D1">
        <w:t>spēju attīstībai</w:t>
      </w:r>
      <w:bookmarkEnd w:id="88"/>
    </w:p>
    <w:p w:rsidR="00A834D1" w:rsidRDefault="00CC5008" w:rsidP="004321BC">
      <w:r w:rsidRPr="00272A2C">
        <w:t xml:space="preserve">Inovāciju jomā ilgstoši dominējusi orientācija uz jaunu inovatīvu produktu radīšanu, kas ņemot vērā kopējo zinātnes un tehnoloģiju potenciālu, kā arī nelielo uzņēmumu skaitu, ne </w:t>
      </w:r>
      <w:r w:rsidRPr="00272A2C">
        <w:lastRenderedPageBreak/>
        <w:t xml:space="preserve">vienmēr ir bijis pamatoti. Lai gan ar struktūrfondu atbalstu ir īstenota virkne instrumentu tehnoloģiju absorbcijai caur jaunu ražošanas iekārtu iegādi un darbinieku apmācību to lietošanā, nav izstrādi instrumenti absorbcijas spējas stiprināšanai uzņēmumos, kā arī nav instrumentu, kas veicinātu zinātnieku iesaisti ražojošos uzņēmumos (piemēram, subsidētā </w:t>
      </w:r>
      <w:r w:rsidR="004321BC">
        <w:t xml:space="preserve">zinātnieka amats uzņēmumā) un </w:t>
      </w:r>
      <w:r w:rsidR="00A834D1" w:rsidRPr="00A834D1">
        <w:rPr>
          <w:szCs w:val="26"/>
        </w:rPr>
        <w:t>pētniecības un attīstības darbībām uzņēmumā vai pasūtīšanai ārpus uzņēmuma jaunu un oriģinālu izstrādņu radīšanai.</w:t>
      </w:r>
    </w:p>
    <w:p w:rsidR="001277E9" w:rsidRDefault="001277E9" w:rsidP="001277E9">
      <w:pPr>
        <w:pStyle w:val="HE5F"/>
      </w:pPr>
      <w:bookmarkStart w:id="89" w:name="_Toc372587815"/>
      <w:bookmarkStart w:id="90" w:name="_Toc375047028"/>
      <w:r w:rsidRPr="001277E9">
        <w:t>Vājš inovācijas sniegums un ierobežota uzņēmumu kapacitāte ieguldīt pētniecībā un inovācijā</w:t>
      </w:r>
      <w:bookmarkEnd w:id="90"/>
      <w:r w:rsidRPr="001277E9">
        <w:t xml:space="preserve"> </w:t>
      </w:r>
      <w:bookmarkEnd w:id="89"/>
    </w:p>
    <w:p w:rsidR="001277E9" w:rsidRPr="001277E9" w:rsidRDefault="001277E9" w:rsidP="001277E9">
      <w:pPr>
        <w:pStyle w:val="HE5F"/>
        <w:ind w:firstLine="720"/>
        <w:jc w:val="both"/>
        <w:rPr>
          <w:b w:val="0"/>
        </w:rPr>
      </w:pPr>
      <w:bookmarkStart w:id="91" w:name="_Toc375047029"/>
      <w:r w:rsidRPr="001277E9">
        <w:rPr>
          <w:b w:val="0"/>
          <w:szCs w:val="26"/>
        </w:rPr>
        <w:t>Latvijas uzņēmumi līdz šim galvenokārt ir izmantojuši tādas konkurences priekšrocības, kuru pamatā ir zemākas darbaspēka izmaksas nevis inovācija. Saskaņā ar Eurostat datiem laika posmā no 2008. līdz 2010.gadam vidēji tikai 29,9% no Latvijas uzņēmumiem (ES vidēji 52,9%) bija inovatīvi. Uzņēmējdarbības sektora izdevumi P&amp;A 2012.gadā bija 24,3 milj. LVL jeb  24% no kopējām investīcijām P&amp;A (ES vidēji 54,9%, 2011.g. dati). Latvijas biznesa struktūru galvenokārt veido mazie un vidējie uzņēmumi, kuriem ir ierobežoti gan cilvēkresursi, gan pašu finanšu resursi pētniecības un inovācijas attīstībai un ieviešanai, kā arī ierobežotas iespējas piesaistīt finansējumu augstā tehnoloģiskā un biznesa riska dēļ.</w:t>
      </w:r>
      <w:bookmarkEnd w:id="91"/>
    </w:p>
    <w:p w:rsidR="006D2E84" w:rsidRPr="00C44447" w:rsidRDefault="006D2E84" w:rsidP="008507E7">
      <w:pPr>
        <w:pStyle w:val="HE5F"/>
      </w:pPr>
      <w:bookmarkStart w:id="92" w:name="_Toc375047030"/>
      <w:r>
        <w:t>Zema produktivitāte un rūpniecībā</w:t>
      </w:r>
      <w:r w:rsidRPr="00C44447">
        <w:t xml:space="preserve"> dominē zemo tehnoloģiju nozares</w:t>
      </w:r>
      <w:bookmarkEnd w:id="92"/>
    </w:p>
    <w:p w:rsidR="00037EB1" w:rsidRDefault="006D2E84" w:rsidP="001277E9">
      <w:pPr>
        <w:ind w:firstLine="425"/>
      </w:pPr>
      <w:r>
        <w:t xml:space="preserve">Latvijas rūpniecības produktivitātes līmenis būtiski atpaliek no ES vidējā līmeņa. Pašreizējā zemā inovācijas kapacitāte un nepietiekamā jaunāko zināšanu un tehnoloģiju absorbcijas spēja uzņēmējdarbības sektorā mazina iespējas panākt ātru situācijas uzlabošanos. Eksporta struktūrā dominē zemo vai vidēji zemo tehnoloģiju nozaru produkcija un eksporta ienesīgums ir zems. Apstrādes rūpniecības īpatsvars tautsaimniecībā ir mazs, bet vienlaikus tieši apstrādes rūpniecības un saistīto pakalpojumu nozarēm ir būtiska loma inovāciju un tehnoloģiju radīšanā un pārņemšanā. </w:t>
      </w:r>
    </w:p>
    <w:p w:rsidR="001277E9" w:rsidRDefault="001277E9" w:rsidP="001277E9">
      <w:pPr>
        <w:ind w:firstLine="0"/>
      </w:pPr>
    </w:p>
    <w:p w:rsidR="00037EB1" w:rsidRDefault="00037EB1" w:rsidP="00037EB1">
      <w:pPr>
        <w:pStyle w:val="HE2F"/>
      </w:pPr>
      <w:bookmarkStart w:id="93" w:name="_Toc375047031"/>
      <w:r>
        <w:t>Mērķu sasniegšanas risku novērtējums</w:t>
      </w:r>
      <w:bookmarkEnd w:id="93"/>
    </w:p>
    <w:p w:rsidR="00037EB1" w:rsidRDefault="00037EB1" w:rsidP="00740664">
      <w:pPr>
        <w:spacing w:before="0"/>
      </w:pPr>
      <w:r>
        <w:t xml:space="preserve">Lai sasniegtu NAP mērķi </w:t>
      </w:r>
      <w:r w:rsidR="00131A5B">
        <w:t xml:space="preserve">– ieguldījumi pētniecībā un attīstībā </w:t>
      </w:r>
      <w:r>
        <w:t xml:space="preserve">1,5% </w:t>
      </w:r>
      <w:r w:rsidR="00131A5B">
        <w:t>apjomā no IKP ir nepieciešams īstenot šādus nosacījumus:</w:t>
      </w:r>
    </w:p>
    <w:p w:rsidR="00131A5B" w:rsidRDefault="00131A5B" w:rsidP="00740664">
      <w:pPr>
        <w:pStyle w:val="1LIST"/>
        <w:numPr>
          <w:ilvl w:val="0"/>
          <w:numId w:val="27"/>
        </w:numPr>
        <w:spacing w:before="0"/>
      </w:pPr>
      <w:r>
        <w:t>Valsts budžeta finansējumam jāpalielinās saskaņā ar plānoto – valsts ieguldījumi ir nepieciešama būtiska daļa kopējā plāna izpildei;</w:t>
      </w:r>
    </w:p>
    <w:p w:rsidR="00AC3B68" w:rsidRDefault="00131A5B" w:rsidP="00740664">
      <w:pPr>
        <w:pStyle w:val="1LIST"/>
        <w:numPr>
          <w:ilvl w:val="0"/>
          <w:numId w:val="27"/>
        </w:numPr>
        <w:spacing w:before="0"/>
      </w:pPr>
      <w:r>
        <w:t>Uzņēmēju ieguldījumu stimulējošiem instrumentiem ir jātiek apstiprinātiem pēc iespējas ātrāk (piemēra</w:t>
      </w:r>
      <w:r w:rsidR="00AC3B68">
        <w:t>m</w:t>
      </w:r>
      <w:r>
        <w:t>, uzņēmuma ienākuma nodokļa atlaižu piešķiršana</w:t>
      </w:r>
      <w:r w:rsidR="00AC3B68">
        <w:t>).</w:t>
      </w:r>
    </w:p>
    <w:p w:rsidR="00131A5B" w:rsidRDefault="00131A5B" w:rsidP="00740664">
      <w:pPr>
        <w:pStyle w:val="1LIST"/>
        <w:numPr>
          <w:ilvl w:val="0"/>
          <w:numId w:val="27"/>
        </w:numPr>
        <w:spacing w:before="0"/>
      </w:pPr>
      <w:r>
        <w:t>Regulāri jāveic instrumentu efektivitātes novērtējums un neefektīvie instrumenti jāaizstāj ar jauniem – efektīvākiem.</w:t>
      </w:r>
    </w:p>
    <w:p w:rsidR="00131A5B" w:rsidRDefault="00131A5B" w:rsidP="00740664">
      <w:pPr>
        <w:pStyle w:val="1LIST"/>
        <w:numPr>
          <w:ilvl w:val="0"/>
          <w:numId w:val="27"/>
        </w:numPr>
        <w:spacing w:before="0"/>
      </w:pPr>
      <w:r>
        <w:t xml:space="preserve">Pamatnostādņu ieviešanas plāna izpilde ir būtisks priekšnosacījums mērķu sasniegšanā. </w:t>
      </w:r>
    </w:p>
    <w:p w:rsidR="00131A5B" w:rsidRDefault="00131A5B" w:rsidP="00740664">
      <w:pPr>
        <w:pStyle w:val="1LIST"/>
        <w:numPr>
          <w:ilvl w:val="0"/>
          <w:numId w:val="27"/>
        </w:numPr>
        <w:spacing w:before="0"/>
      </w:pPr>
      <w:r>
        <w:t xml:space="preserve">Ex-ante nosacījumu izpilde ir priekšnosacījums ES Struktūrfondu līdzekļu saņemašanai. Līdz ar to arī </w:t>
      </w:r>
      <w:r w:rsidR="00AC3B68" w:rsidRPr="000612E4">
        <w:t>Zinātnes, tehnoloģijas attīstības un inovācijas</w:t>
      </w:r>
      <w:r w:rsidR="00AC3B68">
        <w:t xml:space="preserve"> </w:t>
      </w:r>
      <w:r>
        <w:t>pamatnostādņu apstiprināšana un īstenošanas uzsākšana ir daļa no nosacījumiem, kas tuvina mērķa sasniegšanai.</w:t>
      </w:r>
    </w:p>
    <w:p w:rsidR="00577B30" w:rsidRDefault="00AC3B68" w:rsidP="00577B30">
      <w:pPr>
        <w:spacing w:before="0"/>
      </w:pPr>
      <w:r>
        <w:t>J</w:t>
      </w:r>
      <w:r w:rsidR="00037EB1" w:rsidRPr="000612E4">
        <w:t>a protokollēmums un Zinātnes, tehnoloģijas attīstības un inovācijas pamatnostādņu 2014.-2020.gadam rīcības plāns netiek izpildīts</w:t>
      </w:r>
      <w:r>
        <w:t>, tas apdraud Latvijas ex-ante nosacījumu izpildi ES Struktūrfondu līdzekļu saņemšanai.</w:t>
      </w:r>
      <w:r w:rsidR="00110F40">
        <w:t xml:space="preserve"> Ja pamatnostādņu rīcības plānā ietvertie pasākumi netiek izpildīti, tad nav iespējams sasniegt NAP izvirzīto mērķus par ieguldījum</w:t>
      </w:r>
      <w:r w:rsidR="00DE428E">
        <w:t xml:space="preserve">u līmeņa </w:t>
      </w:r>
      <w:r w:rsidR="00110F40">
        <w:t>pētniecībā un attīstībā palielināšanu līd</w:t>
      </w:r>
      <w:r w:rsidR="00DE428E">
        <w:t xml:space="preserve">z 1,5% no iekšzemes kopprodukta līdz 2020 </w:t>
      </w:r>
      <w:r w:rsidR="00DE428E">
        <w:lastRenderedPageBreak/>
        <w:t xml:space="preserve">gadam un </w:t>
      </w:r>
      <w:r w:rsidR="00110F40">
        <w:t xml:space="preserve">inovatīvu, starptautiski konkurētspējīgu produktu ar augstu pievienoto vērtību radīšanu un ieviešanu ražošanā, </w:t>
      </w:r>
      <w:r w:rsidR="00DE428E">
        <w:t>lai paaugstinātu</w:t>
      </w:r>
      <w:r w:rsidR="00110F40">
        <w:t xml:space="preserve"> minēto produktu izlaides apjo</w:t>
      </w:r>
      <w:r w:rsidR="00DE428E">
        <w:t xml:space="preserve">ma īpatsvaru tautas saimniecībā, un  </w:t>
      </w:r>
      <w:r w:rsidR="00110F40">
        <w:t>Viedās specializācijas</w:t>
      </w:r>
      <w:r w:rsidR="00DE428E">
        <w:t xml:space="preserve"> stratēģijas mērķi p</w:t>
      </w:r>
      <w:r w:rsidR="00110F40">
        <w:t>alielināt</w:t>
      </w:r>
      <w:r w:rsidR="00DE428E">
        <w:t xml:space="preserve"> Latvijas tautsaimniecības inovācijas kapacitāti un </w:t>
      </w:r>
      <w:r w:rsidR="00110F40">
        <w:t>veidot</w:t>
      </w:r>
      <w:r w:rsidR="00DE428E">
        <w:t xml:space="preserve"> tādu </w:t>
      </w:r>
      <w:r w:rsidR="00110F40">
        <w:t>inovācijas sistēmu, kas veicina un atbalsta tehnoloģisko progresu tautsaimniecībā.</w:t>
      </w:r>
      <w:bookmarkStart w:id="94" w:name="_Toc372166948"/>
    </w:p>
    <w:p w:rsidR="00577B30" w:rsidRDefault="00577B30" w:rsidP="00577B30">
      <w:pPr>
        <w:spacing w:before="0"/>
      </w:pPr>
    </w:p>
    <w:p w:rsidR="00CC5008" w:rsidRPr="00BB5F53" w:rsidRDefault="00577B30" w:rsidP="00577B30">
      <w:pPr>
        <w:pStyle w:val="HE1F"/>
      </w:pPr>
      <w:r w:rsidRPr="00BB5F53">
        <w:t xml:space="preserve"> </w:t>
      </w:r>
      <w:bookmarkStart w:id="95" w:name="_Toc375047032"/>
      <w:r w:rsidR="00CC5008" w:rsidRPr="00BB5F53">
        <w:t>Latvijas zinātnes, tehnoloģiju attīstības un inovāciju nozares SVID analīze</w:t>
      </w:r>
      <w:bookmarkEnd w:id="94"/>
      <w:bookmarkEnd w:id="95"/>
    </w:p>
    <w:p w:rsidR="00835890" w:rsidRDefault="00577B30" w:rsidP="00835890">
      <w:bookmarkStart w:id="96" w:name="_Ref374600178"/>
      <w:r w:rsidRPr="00BB5F53">
        <w:t>Latvijas zinātnes, tehnoloģiju attīstības un</w:t>
      </w:r>
      <w:r>
        <w:t xml:space="preserve"> inovāciju nozares SVID analīze</w:t>
      </w:r>
      <w:r w:rsidRPr="00BB5F53">
        <w:t xml:space="preserve"> (</w:t>
      </w:r>
      <w:fldSimple w:instr=" REF _Ref374600178 \h  \* MERGEFORMAT ">
        <w:r>
          <w:rPr>
            <w:noProof/>
          </w:rPr>
          <w:t>12</w:t>
        </w:r>
        <w:r w:rsidRPr="00BB5F53">
          <w:t>. attēls</w:t>
        </w:r>
      </w:fldSimple>
      <w:r w:rsidRPr="00BB5F53">
        <w:t xml:space="preserve">) </w:t>
      </w:r>
      <w:r>
        <w:t xml:space="preserve">parāda, </w:t>
      </w:r>
      <w:r w:rsidRPr="00BB5F53">
        <w:t>ka Latvijas ZTAI</w:t>
      </w:r>
      <w:r>
        <w:t xml:space="preserve"> nozare </w:t>
      </w:r>
      <w:r w:rsidRPr="00BB5F53">
        <w:t xml:space="preserve">ir neviendabīga, un to raksturo relatīvi izcils sniegums atsevišķās zināšanu jomās, un stagnācija citās. </w:t>
      </w:r>
      <w:r>
        <w:t xml:space="preserve">Fizikā, piemēram, relatīvi augstāks publikāciju skaits un citējamība ir cietvielu fizikā, optikā un fotonikā, kā arī </w:t>
      </w:r>
      <w:r w:rsidRPr="00956272">
        <w:t>ato</w:t>
      </w:r>
      <w:r w:rsidR="00A63D41">
        <w:t xml:space="preserve">mu, molekulārajā un ķīmiskā fizikā; medicīnā - farmakoloģijā un farmācijā; materiālu zinātnē - keramikā, kompozītu un daudznozaru materiālzinātnē; vides biotehnoloģijas - biotehnoloģija un pielietojamā mikrobioloģija. </w:t>
      </w:r>
      <w:r>
        <w:t>K</w:t>
      </w:r>
      <w:r w:rsidRPr="00BB5F53">
        <w:t>rīzes un ilgstoša nepietiekama</w:t>
      </w:r>
      <w:r>
        <w:t xml:space="preserve"> nozares</w:t>
      </w:r>
      <w:r w:rsidRPr="00BB5F53">
        <w:t xml:space="preserve"> finansējuma rezultātā</w:t>
      </w:r>
      <w:r>
        <w:t xml:space="preserve"> k</w:t>
      </w:r>
      <w:r w:rsidRPr="00BB5F53">
        <w:t>opējā zināšanu bāz</w:t>
      </w:r>
      <w:r>
        <w:t xml:space="preserve">e </w:t>
      </w:r>
      <w:r w:rsidRPr="00676234">
        <w:t xml:space="preserve">ir noplicināta. </w:t>
      </w:r>
      <w:r w:rsidR="00676234" w:rsidRPr="00676234">
        <w:t>Atsevišķās</w:t>
      </w:r>
      <w:r w:rsidRPr="00676234">
        <w:t xml:space="preserve"> zinātņu nozarēs</w:t>
      </w:r>
      <w:r w:rsidR="00676234" w:rsidRPr="00676234">
        <w:t xml:space="preserve">, piemēram sociālajās un humanitārajās zinātnēs, nevienā zināšanu jomā </w:t>
      </w:r>
      <w:r w:rsidRPr="00676234">
        <w:t>pētniecības aktivitāte un kvalitāte nesasniedz pasaules vidējo līmeni. Zinātnē</w:t>
      </w:r>
      <w:r w:rsidRPr="00BB5F53">
        <w:t xml:space="preserve"> nodarbināto skaits ir </w:t>
      </w:r>
      <w:r w:rsidRPr="00EC5453">
        <w:t>nepietiekošs, notiek cilvēkkapitāla novecošanās un atjaunotne ir nepietiekama. Iepriekšējā perioda pasākumi zinātnes cilvēkkapitāla atjaunošanai nav bijuši pietiekoši, un nav bijuši fokusēti uz tautsaimniecības attīstībai prioritārajām jomām. Tomēr pastāv zinātņu nozares, kurās ir labas tradīcijas un kuras atsevišķas zināšanu jomās uzrāda augstāku par pasaules vidējo pētniecības aktivitāti un kvalitāti. Atsevišķās Latvijas un Eiropas konkurētspējai nozīmīgās jomās un tehnoloģijās</w:t>
      </w:r>
      <w:r w:rsidR="00EC5453" w:rsidRPr="00EC5453">
        <w:t xml:space="preserve">, piemēram, Latvijā salīdzinošas priekšrocības ir atsevišķās zināšanu jomās ir dabaszinātnēs  (cietvielu fizikā, organiskajā ķīmijā, bioķīmijā un molekulārajā bioloģijā), datorzinātnēs un inženierzinātnēs (īpaši, elektrotehnikā un elektronikā, keramikas un kompozītu materiālzinātnēs, mehānikā un biotehnoloģijās), medicīnā (īpaši, farmācijā, biomedicīnā un medicīnas tehnoloģijās) un lauksaimniecības zinātnēs (īpaši, agronomijā un dārzkopībā, mežsaimniecībā un pārtikas tehnoloģijās). </w:t>
      </w:r>
      <w:r w:rsidRPr="00BB5F53">
        <w:t xml:space="preserve">Turklāt Latvijā notiek aktīva pētniecība arī tajās tehnoloģiju jomās, kurās saskaņā ar EK prognozēm ir paredzams vislielākais globālā tirgus potenciāls. </w:t>
      </w:r>
      <w:r w:rsidR="00835890">
        <w:t>B</w:t>
      </w:r>
      <w:r w:rsidRPr="00BB5F53">
        <w:t>iotehnoloģijās</w:t>
      </w:r>
      <w:r w:rsidR="00835890">
        <w:t>, nanotehnoloģijās, fotonikā, uzlabotajos materiālos un mikro- un nano-elektronikā</w:t>
      </w:r>
      <w:r w:rsidRPr="00BB5F53">
        <w:t xml:space="preserve"> Latvijā jau tagad pastāv zināmas iestrādes un salīdzinošas priekšrocības (12.attēls). </w:t>
      </w:r>
    </w:p>
    <w:p w:rsidR="00A63606" w:rsidRPr="00BB5F53" w:rsidRDefault="00835890" w:rsidP="00A63606">
      <w:pPr>
        <w:spacing w:before="0"/>
      </w:pPr>
      <w:r>
        <w:t xml:space="preserve">Tāpat </w:t>
      </w:r>
      <w:r w:rsidR="00577B30" w:rsidRPr="00BB5F53">
        <w:t xml:space="preserve">Latvijā pastāv vairākas </w:t>
      </w:r>
      <w:r w:rsidR="00577B30" w:rsidRPr="00835890">
        <w:t xml:space="preserve">tautsaimniecības nozares, </w:t>
      </w:r>
      <w:r w:rsidRPr="00835890">
        <w:t xml:space="preserve">piemēram, </w:t>
      </w:r>
      <w:r w:rsidRPr="00835890">
        <w:rPr>
          <w:rStyle w:val="Strong"/>
          <w:b w:val="0"/>
        </w:rPr>
        <w:t xml:space="preserve">kokrūpniecība un mežsaimniecība, metālapstrāde un mašīnbūve, pārtikas rūpniecība un lauksaimniecība, kā arī ķīmijas rūpniecība, kuras, </w:t>
      </w:r>
      <w:r w:rsidRPr="00835890">
        <w:t>balstoties uz saistītās diversifikācijas</w:t>
      </w:r>
      <w:r w:rsidRPr="00835890">
        <w:rPr>
          <w:rStyle w:val="FootnoteReference"/>
        </w:rPr>
        <w:footnoteReference w:id="8"/>
      </w:r>
      <w:r w:rsidRPr="00835890">
        <w:t xml:space="preserve"> iespējām, uzrāda lielāko eksporta vērtības pieauguma potenciālu. </w:t>
      </w:r>
      <w:r w:rsidR="00577B30" w:rsidRPr="00835890">
        <w:t>kurās ir augsts izaugsmes potenciāls. Tomēr ne visās šajās nozarēs pastāv pieprasījums pēc pētniecības</w:t>
      </w:r>
      <w:r w:rsidR="00577B30" w:rsidRPr="00BB5F53">
        <w:t xml:space="preserve"> un zināšanām. Līdz šim Latvijas uzņēmumi galvenokārt ir izmantojuši tādas konkurences priekšrocības, kuru pamatā ir zemākas darbaspēka izmaksas, nevis inovācijas. Atsevišķās jomās</w:t>
      </w:r>
      <w:r w:rsidR="00A63606">
        <w:t>, piemēram kokrūpniecībā un farmācijā</w:t>
      </w:r>
      <w:r w:rsidR="00577B30" w:rsidRPr="00BB5F53">
        <w:t xml:space="preserve"> ir iedibināta laba sadarbība starp zinātni un industriju, industrijas ieguldījums pētniecībā un attīstībā ir nenozīmīgs, ir vērojama cilvēkresursu un infrastruktūras institucionālā un ģeogrāfiskā fragmentācija, </w:t>
      </w:r>
      <w:r w:rsidR="00577B30">
        <w:t xml:space="preserve">it īpaši Rīgā, </w:t>
      </w:r>
      <w:r w:rsidR="00577B30" w:rsidRPr="00BB5F53">
        <w:t xml:space="preserve">kā arī zema pētnieku mobilitāte starp publisko un privāto sektoru. Saikne starp zinātni un industriju ir vāja, un zinātnieku intereses ir vērstas uz fundamentālās zinātnes problēmu izpēti, nevis uz industrijas </w:t>
      </w:r>
      <w:r w:rsidR="00577B30" w:rsidRPr="00BB5F53">
        <w:lastRenderedPageBreak/>
        <w:t>vajadzībām. Iepriekšējo periodu ES fondu ieguldījumi ZTAI jomā ir veicināju</w:t>
      </w:r>
      <w:r w:rsidR="00A63606">
        <w:t xml:space="preserve">ši jomas resursu konsolidāciju. </w:t>
      </w:r>
      <w:r w:rsidR="00577B30" w:rsidRPr="00BB5F53">
        <w:t xml:space="preserve">Ir izveidoti </w:t>
      </w:r>
      <w:r w:rsidR="00A63606">
        <w:t>9</w:t>
      </w:r>
      <w:r w:rsidR="00577B30" w:rsidRPr="00BB5F53">
        <w:t xml:space="preserve"> </w:t>
      </w:r>
      <w:r w:rsidR="00A63606">
        <w:t xml:space="preserve">VNPC </w:t>
      </w:r>
      <w:r w:rsidR="00577B30" w:rsidRPr="00BB5F53">
        <w:t xml:space="preserve">zinātnes resursu konsolidācijai. </w:t>
      </w:r>
      <w:r w:rsidR="00A63606">
        <w:t>ES struktūrfondu plānošanas periodā 2007.-2013.gadam</w:t>
      </w:r>
      <w:r w:rsidR="00A63606" w:rsidRPr="00BB5F53">
        <w:t xml:space="preserve"> </w:t>
      </w:r>
      <w:r w:rsidR="00A63606">
        <w:t xml:space="preserve">ar </w:t>
      </w:r>
      <w:r w:rsidR="00A63606" w:rsidRPr="00BB5F53">
        <w:t xml:space="preserve">ERAF </w:t>
      </w:r>
      <w:r w:rsidR="00A63606">
        <w:t xml:space="preserve">finansiālo atbalstu </w:t>
      </w:r>
      <w:r w:rsidR="00A63606" w:rsidRPr="00BB5F53">
        <w:t xml:space="preserve">tiek veidoti un attīstīti deviņi </w:t>
      </w:r>
      <w:r w:rsidR="00A63606">
        <w:t>valsts nozīmes pētniecības centri (</w:t>
      </w:r>
      <w:r w:rsidR="00A63606" w:rsidRPr="00BB5F53">
        <w:t>VNPC</w:t>
      </w:r>
      <w:r w:rsidR="00A63606">
        <w:t>)</w:t>
      </w:r>
      <w:r w:rsidR="00A63606" w:rsidRPr="00BB5F53">
        <w:t>, kas ir dažādu zinātņu nozaru pārstāvošo zinātnisko institūciju esoša pētniecības infrastruktūra, ko starpnozaru pētījumiem izmanto VNPC veidojošās un citas zinātniskās institūcij</w:t>
      </w:r>
      <w:r w:rsidR="00A63606">
        <w:t>as un komersanti. VNCP sadarbības</w:t>
      </w:r>
      <w:r w:rsidR="00A63606" w:rsidRPr="00BB5F53">
        <w:t xml:space="preserve"> stratēģijās tiek iekļauta sadarbības sasaiste ar vienu vai vairākām ESFRI „Ceļvedī” esošajām Eiropas Pētniecības in</w:t>
      </w:r>
      <w:r w:rsidR="00A63606">
        <w:t>frastruktūrām. Latvijā attīstīti šādi</w:t>
      </w:r>
      <w:r w:rsidR="00A63606" w:rsidRPr="00BB5F53">
        <w:t xml:space="preserve"> VNPC:</w:t>
      </w:r>
    </w:p>
    <w:p w:rsidR="00A63606" w:rsidRPr="00BB5F53" w:rsidRDefault="00A63606" w:rsidP="00A63606">
      <w:pPr>
        <w:pStyle w:val="1LIST"/>
        <w:numPr>
          <w:ilvl w:val="0"/>
          <w:numId w:val="7"/>
        </w:numPr>
        <w:spacing w:before="0"/>
      </w:pPr>
      <w:r w:rsidRPr="00BB5F53">
        <w:t>Informācijas, komunikācijas un signālapstrādes tehnoloģijas;</w:t>
      </w:r>
    </w:p>
    <w:p w:rsidR="00A63606" w:rsidRPr="00BB5F53" w:rsidRDefault="00A63606" w:rsidP="00A63606">
      <w:pPr>
        <w:pStyle w:val="1LIST"/>
        <w:numPr>
          <w:ilvl w:val="0"/>
          <w:numId w:val="7"/>
        </w:numPr>
        <w:spacing w:before="0"/>
      </w:pPr>
      <w:r w:rsidRPr="00BB5F53">
        <w:t>Nanostrukturētie un daudzfunkcionālie materiāli, konstrukcijas un tehnoloģijas;</w:t>
      </w:r>
    </w:p>
    <w:p w:rsidR="00A63606" w:rsidRPr="00BB5F53" w:rsidRDefault="00A63606" w:rsidP="00A63606">
      <w:pPr>
        <w:pStyle w:val="1LIST"/>
        <w:numPr>
          <w:ilvl w:val="0"/>
          <w:numId w:val="7"/>
        </w:numPr>
        <w:spacing w:before="0"/>
      </w:pPr>
      <w:r w:rsidRPr="00BB5F53">
        <w:t>Farmācija un biomedicīna;</w:t>
      </w:r>
    </w:p>
    <w:p w:rsidR="00A63606" w:rsidRPr="00BB5F53" w:rsidRDefault="00A63606" w:rsidP="00A63606">
      <w:pPr>
        <w:pStyle w:val="1LIST"/>
        <w:numPr>
          <w:ilvl w:val="0"/>
          <w:numId w:val="7"/>
        </w:numPr>
        <w:spacing w:before="0"/>
      </w:pPr>
      <w:r w:rsidRPr="00BB5F53">
        <w:t>Sabiedrības veselība un klīniskā medicīna;</w:t>
      </w:r>
    </w:p>
    <w:p w:rsidR="00A63606" w:rsidRPr="00BB5F53" w:rsidRDefault="00A63606" w:rsidP="00A63606">
      <w:pPr>
        <w:pStyle w:val="1LIST"/>
        <w:numPr>
          <w:ilvl w:val="0"/>
          <w:numId w:val="7"/>
        </w:numPr>
        <w:spacing w:before="0"/>
      </w:pPr>
      <w:r w:rsidRPr="00BB5F53">
        <w:t>Enerģijas un vides resursu ieguves un ilgtspējīgas izmantošanas tehnoloģijas;</w:t>
      </w:r>
    </w:p>
    <w:p w:rsidR="00A63606" w:rsidRPr="00BB5F53" w:rsidRDefault="00A63606" w:rsidP="00A63606">
      <w:pPr>
        <w:pStyle w:val="1LIST"/>
        <w:numPr>
          <w:ilvl w:val="0"/>
          <w:numId w:val="7"/>
        </w:numPr>
        <w:spacing w:before="0"/>
      </w:pPr>
      <w:r w:rsidRPr="00BB5F53">
        <w:t>Meža un ūdens resursi;</w:t>
      </w:r>
    </w:p>
    <w:p w:rsidR="00A63606" w:rsidRPr="00BB5F53" w:rsidRDefault="00A63606" w:rsidP="00A63606">
      <w:pPr>
        <w:pStyle w:val="1LIST"/>
        <w:numPr>
          <w:ilvl w:val="0"/>
          <w:numId w:val="7"/>
        </w:numPr>
        <w:spacing w:before="0"/>
      </w:pPr>
      <w:r w:rsidRPr="00BB5F53">
        <w:t>Lauksaimniecības resursu izmantošana un pārtika;</w:t>
      </w:r>
    </w:p>
    <w:p w:rsidR="00A63606" w:rsidRPr="00BB5F53" w:rsidRDefault="00A63606" w:rsidP="00A63606">
      <w:pPr>
        <w:pStyle w:val="1LIST"/>
        <w:numPr>
          <w:ilvl w:val="0"/>
          <w:numId w:val="7"/>
        </w:numPr>
        <w:spacing w:before="0"/>
      </w:pPr>
      <w:r w:rsidRPr="00BB5F53">
        <w:t>Latviešu valoda, kultūrvēsturiskais mantojums un radošās tehnoloģijas;</w:t>
      </w:r>
    </w:p>
    <w:p w:rsidR="00A63606" w:rsidRPr="00BB5F53" w:rsidRDefault="00A63606" w:rsidP="00A63606">
      <w:pPr>
        <w:pStyle w:val="1LIST"/>
        <w:numPr>
          <w:ilvl w:val="0"/>
          <w:numId w:val="7"/>
        </w:numPr>
        <w:spacing w:before="0"/>
      </w:pPr>
      <w:r w:rsidRPr="00BB5F53">
        <w:t>Sociālekonomiskā un sabiedrības vadība.</w:t>
      </w:r>
    </w:p>
    <w:p w:rsidR="00A63606" w:rsidRDefault="00A63606" w:rsidP="00A63606"/>
    <w:p w:rsidR="00A63606" w:rsidRDefault="00A63606" w:rsidP="00A63606"/>
    <w:p w:rsidR="00A63606" w:rsidRDefault="00A63606" w:rsidP="00A63606"/>
    <w:p w:rsidR="00A63606" w:rsidRDefault="00A63606" w:rsidP="00A63606"/>
    <w:p w:rsidR="00577B30" w:rsidRPr="00AD3CCD" w:rsidRDefault="00577B30" w:rsidP="00A63606">
      <w:r w:rsidRPr="00BB5F53">
        <w:t>Tajā pašā laikā joprojām pastāv ievērojama cilvēkresursu un infrastruktūras fragmentācija, kas neveicina kritiskās masas veidošanos tautsaimniecības attīstībai svarīgās jomās.</w:t>
      </w:r>
    </w:p>
    <w:p w:rsidR="00CC5008" w:rsidRPr="00BB5F53" w:rsidRDefault="00F11DF0" w:rsidP="00A33F32">
      <w:pPr>
        <w:pStyle w:val="Caption"/>
      </w:pPr>
      <w:r w:rsidRPr="00BB5F53">
        <w:lastRenderedPageBreak/>
        <w:fldChar w:fldCharType="begin"/>
      </w:r>
      <w:r w:rsidR="00CC5008" w:rsidRPr="00BB5F53">
        <w:instrText xml:space="preserve"> SEQ attēls \* ARABIC </w:instrText>
      </w:r>
      <w:r w:rsidRPr="00BB5F53">
        <w:fldChar w:fldCharType="separate"/>
      </w:r>
      <w:r w:rsidR="00D1565D">
        <w:rPr>
          <w:noProof/>
        </w:rPr>
        <w:t>12</w:t>
      </w:r>
      <w:r w:rsidRPr="00BB5F53">
        <w:fldChar w:fldCharType="end"/>
      </w:r>
      <w:r w:rsidR="00CC5008" w:rsidRPr="00BB5F53">
        <w:t>. attēls</w:t>
      </w:r>
      <w:bookmarkEnd w:id="96"/>
      <w:r w:rsidR="00CC5008" w:rsidRPr="00BB5F53">
        <w:t>. Latvijas zinātnes, tehnoloģiju attīstības un inovāciju nozares SVID analīze.</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00"/>
      </w:tblPr>
      <w:tblGrid>
        <w:gridCol w:w="4643"/>
        <w:gridCol w:w="4644"/>
      </w:tblGrid>
      <w:tr w:rsidR="00CC5008" w:rsidRPr="00BB5F53" w:rsidTr="009B1ACB">
        <w:trPr>
          <w:cantSplit/>
        </w:trPr>
        <w:tc>
          <w:tcPr>
            <w:tcW w:w="2500" w:type="pct"/>
            <w:shd w:val="clear" w:color="auto" w:fill="DEEAF6"/>
          </w:tcPr>
          <w:p w:rsidR="00CC5008" w:rsidRPr="0085193C" w:rsidRDefault="00CC5008" w:rsidP="00A33F32">
            <w:pPr>
              <w:pStyle w:val="SWOTtop"/>
            </w:pPr>
            <w:r w:rsidRPr="0085193C">
              <w:t>Stiprās puses</w:t>
            </w:r>
          </w:p>
        </w:tc>
        <w:tc>
          <w:tcPr>
            <w:tcW w:w="2500" w:type="pct"/>
            <w:shd w:val="clear" w:color="auto" w:fill="DEEAF6"/>
          </w:tcPr>
          <w:p w:rsidR="00CC5008" w:rsidRPr="0085193C" w:rsidRDefault="00CC5008" w:rsidP="00A33F32">
            <w:pPr>
              <w:pStyle w:val="SWOTtop"/>
            </w:pPr>
            <w:r w:rsidRPr="0085193C">
              <w:t>Vājās puses</w:t>
            </w:r>
          </w:p>
        </w:tc>
      </w:tr>
      <w:tr w:rsidR="00CC5008" w:rsidRPr="00BB5F53" w:rsidTr="009B1ACB">
        <w:trPr>
          <w:cantSplit/>
        </w:trPr>
        <w:tc>
          <w:tcPr>
            <w:tcW w:w="2500" w:type="pct"/>
            <w:shd w:val="clear" w:color="auto" w:fill="auto"/>
          </w:tcPr>
          <w:p w:rsidR="0008004A" w:rsidRPr="00125EAA" w:rsidRDefault="0008004A" w:rsidP="00A33F32">
            <w:pPr>
              <w:pStyle w:val="Swotlist"/>
            </w:pPr>
            <w:r w:rsidRPr="00125EAA">
              <w:t>Latvijā ir zinātņu nozares ar augstu ekseleci un tradīcijām, kas var būt kā pamats tālākai izaugsmei</w:t>
            </w:r>
          </w:p>
          <w:p w:rsidR="0008004A" w:rsidRPr="00125EAA" w:rsidRDefault="0008004A" w:rsidP="00A33F32">
            <w:pPr>
              <w:pStyle w:val="Swotlist"/>
            </w:pPr>
            <w:r w:rsidRPr="00125EAA">
              <w:t>Gandrīz visās zinātņu nozarēs ir zināšanu jomas, kurās zinātniskā aktivitāte un kvalitāte ir virs vidējā pasaules līmeņa</w:t>
            </w:r>
          </w:p>
          <w:p w:rsidR="0008004A" w:rsidRPr="00125EAA" w:rsidRDefault="0008004A" w:rsidP="00A33F32">
            <w:pPr>
              <w:pStyle w:val="Swotlist"/>
            </w:pPr>
            <w:r w:rsidRPr="00125EAA">
              <w:t>Vairākās zināšanu jomās zināš</w:t>
            </w:r>
            <w:r w:rsidR="00B54DA4">
              <w:t>a</w:t>
            </w:r>
            <w:r w:rsidRPr="00125EAA">
              <w:t>nu piedāvājumam atbilst industrijas pieprasījums</w:t>
            </w:r>
          </w:p>
          <w:p w:rsidR="0008004A" w:rsidRPr="00125EAA" w:rsidRDefault="0008004A" w:rsidP="00A33F32">
            <w:pPr>
              <w:pStyle w:val="Swotlist"/>
            </w:pPr>
            <w:r w:rsidRPr="00125EAA">
              <w:t xml:space="preserve">Atsevišķās jomās pastāv salīdzinoši laba sadarbības starp zinātnes institūcijām un uzņēmumiem </w:t>
            </w:r>
          </w:p>
          <w:p w:rsidR="0008004A" w:rsidRPr="00125EAA" w:rsidRDefault="0008004A" w:rsidP="00A33F32">
            <w:pPr>
              <w:pStyle w:val="Swotlist"/>
            </w:pPr>
            <w:r w:rsidRPr="00125EAA">
              <w:t xml:space="preserve">Ar ES fondu atbalstu ir uzsākta cilvēkkapitāla atjaunotne un ir nedaudz palielinājies doktorantu un doktora grādu ieguvušo skaits </w:t>
            </w:r>
          </w:p>
          <w:p w:rsidR="0008004A" w:rsidRPr="00125EAA" w:rsidRDefault="0008004A" w:rsidP="00A33F32">
            <w:pPr>
              <w:pStyle w:val="Swotlist"/>
            </w:pPr>
            <w:r w:rsidRPr="00125EAA">
              <w:t>ERAF programmas ietvaros, uzņēmēji un pētnieciskās institūcijas sadarbojas konkrētu pētījumu veikšanā</w:t>
            </w:r>
          </w:p>
          <w:p w:rsidR="0008004A" w:rsidRPr="00125EAA" w:rsidRDefault="0008004A" w:rsidP="00A33F32">
            <w:pPr>
              <w:pStyle w:val="Swotlist"/>
            </w:pPr>
            <w:r w:rsidRPr="00125EAA">
              <w:t>Ir iedibinātas zinātnisko institutūciju integrētas kopdarbības formas (VNPC)</w:t>
            </w:r>
          </w:p>
          <w:p w:rsidR="00CC5008" w:rsidRPr="00BB5F53" w:rsidRDefault="0008004A" w:rsidP="00A33F32">
            <w:pPr>
              <w:pStyle w:val="Swotlist"/>
            </w:pPr>
            <w:r w:rsidRPr="00125EAA">
              <w:t>Klasteru programmas ietvaros ir izveidotas zinātnes institūciju un industriju sadarbības platformas</w:t>
            </w:r>
          </w:p>
        </w:tc>
        <w:tc>
          <w:tcPr>
            <w:tcW w:w="2500" w:type="pct"/>
            <w:shd w:val="clear" w:color="auto" w:fill="auto"/>
          </w:tcPr>
          <w:p w:rsidR="0008004A" w:rsidRDefault="0008004A" w:rsidP="00A33F32">
            <w:pPr>
              <w:pStyle w:val="Swotlist"/>
            </w:pPr>
            <w:r>
              <w:t>Pārāk mazs zinātnē nodarbināto skaits, novecošanās un nepietiekama atjaunotne</w:t>
            </w:r>
          </w:p>
          <w:p w:rsidR="0008004A" w:rsidRDefault="0008004A" w:rsidP="00A33F32">
            <w:pPr>
              <w:pStyle w:val="Swotlist"/>
            </w:pPr>
            <w:r>
              <w:t xml:space="preserve">Fragmentēti </w:t>
            </w:r>
            <w:r w:rsidR="00221CE3">
              <w:t>ZTAI resursi (</w:t>
            </w:r>
            <w:r>
              <w:t>cilvēkresursi un infrastruktūra</w:t>
            </w:r>
            <w:r w:rsidR="00221CE3">
              <w:t>)</w:t>
            </w:r>
          </w:p>
          <w:p w:rsidR="0008004A" w:rsidRDefault="006F748B" w:rsidP="00A33F32">
            <w:pPr>
              <w:pStyle w:val="Swotlist"/>
            </w:pPr>
            <w:r>
              <w:t>Zems investīciju līmenis P&amp;</w:t>
            </w:r>
            <w:r w:rsidR="00B00576">
              <w:t>A</w:t>
            </w:r>
            <w:r>
              <w:t>: ilgstoši nepietiekams nozares finansējums, neliela apjoma finansēšanas instrumenti, zems privātā sektora ieguldījumu īpatsvars pētniecībā</w:t>
            </w:r>
          </w:p>
          <w:p w:rsidR="0008004A" w:rsidRDefault="0008004A" w:rsidP="00A33F32">
            <w:pPr>
              <w:pStyle w:val="Swotlist"/>
            </w:pPr>
            <w:r>
              <w:t>Pētniecības tēmas nav orientētas uz industrijas vajadzībām</w:t>
            </w:r>
            <w:r w:rsidR="006F748B">
              <w:t>, maz  lietišķo pētījumu</w:t>
            </w:r>
          </w:p>
          <w:p w:rsidR="0008004A" w:rsidRDefault="0008004A" w:rsidP="00A33F32">
            <w:pPr>
              <w:pStyle w:val="Swotlist"/>
            </w:pPr>
            <w:r>
              <w:t xml:space="preserve">Zema pētnieku mobilitāte starp publisko un privāto sektoru </w:t>
            </w:r>
          </w:p>
          <w:p w:rsidR="0008004A" w:rsidRDefault="0008004A" w:rsidP="00A33F32">
            <w:pPr>
              <w:pStyle w:val="Swotlist"/>
            </w:pPr>
            <w:r>
              <w:t>Neefektīva u</w:t>
            </w:r>
            <w:r w:rsidR="00221CE3">
              <w:t>n sadrumstalota ZTAI pārvaldība, un n</w:t>
            </w:r>
            <w:r>
              <w:t>epietiekama sadarbība un koordinācija starp zinātnes institūcijām</w:t>
            </w:r>
            <w:r w:rsidR="00A56575">
              <w:t>, augstāko izglītību</w:t>
            </w:r>
            <w:r>
              <w:t xml:space="preserve"> un industriju</w:t>
            </w:r>
          </w:p>
          <w:p w:rsidR="0008004A" w:rsidRDefault="0008004A" w:rsidP="00A33F32">
            <w:pPr>
              <w:pStyle w:val="Swotlist"/>
            </w:pPr>
            <w:r>
              <w:t>Nepietiekami caurspīdīgas un pamatotas procedūras pētījumu pieteiktumu izvērtēšanā un piešķiršanā</w:t>
            </w:r>
          </w:p>
          <w:p w:rsidR="0008004A" w:rsidRDefault="0008004A" w:rsidP="00A33F32">
            <w:pPr>
              <w:pStyle w:val="Swotlist"/>
            </w:pPr>
            <w:r>
              <w:t>Finanšu ieguldījumi infrastruktūrā nav sabalansēti ar ieguldījumime cilvēkresursu uzturēšanā un attīstībā</w:t>
            </w:r>
          </w:p>
          <w:p w:rsidR="0008004A" w:rsidRDefault="0008004A" w:rsidP="00A33F32">
            <w:pPr>
              <w:pStyle w:val="Swotlist"/>
            </w:pPr>
            <w:r>
              <w:t>Nekonkurētspējīgs zinātnē nodarbināto atalgojums, sadrumstaloti finanšu instrumenti</w:t>
            </w:r>
          </w:p>
          <w:p w:rsidR="0008004A" w:rsidRDefault="0008004A" w:rsidP="00A33F32">
            <w:pPr>
              <w:pStyle w:val="Swotlist"/>
            </w:pPr>
            <w:r>
              <w:t>Nav atbalsta mehānismi jauno zinātnieku piesaistei nozarei</w:t>
            </w:r>
          </w:p>
          <w:p w:rsidR="0008004A" w:rsidRDefault="00666C0F" w:rsidP="00A33F32">
            <w:pPr>
              <w:pStyle w:val="Swotlist"/>
            </w:pPr>
            <w:r>
              <w:t>Zema zinātniskās darbības aktivitāte</w:t>
            </w:r>
          </w:p>
          <w:p w:rsidR="0008004A" w:rsidRDefault="0008004A" w:rsidP="00A33F32">
            <w:pPr>
              <w:pStyle w:val="Swotlist"/>
            </w:pPr>
            <w:r>
              <w:t>Nepietiekami attīstīta starptautiskā sadarbība</w:t>
            </w:r>
          </w:p>
          <w:p w:rsidR="0008004A" w:rsidRDefault="0008004A" w:rsidP="00A33F32">
            <w:pPr>
              <w:pStyle w:val="Swotlist"/>
            </w:pPr>
            <w:r>
              <w:t>ZI nepietiekamās prasmes un spējas radīto zināšanu pārvaldībā, komercializācijā, t.sk. produktu virzīšanā un mārketingā</w:t>
            </w:r>
          </w:p>
          <w:p w:rsidR="00CC5008" w:rsidRPr="00BB5F53" w:rsidRDefault="0008004A" w:rsidP="00A33F32">
            <w:pPr>
              <w:pStyle w:val="Swotlist"/>
            </w:pPr>
            <w:r>
              <w:t>Neattīstīta tehnoloģiju pārneses infrastruktūra</w:t>
            </w:r>
            <w:r w:rsidR="006F748B">
              <w:t xml:space="preserve"> un nav instrumentu zinātnieku iesaistei ražojošos uzņēmumos</w:t>
            </w:r>
          </w:p>
        </w:tc>
      </w:tr>
      <w:tr w:rsidR="00CC5008" w:rsidRPr="0085193C" w:rsidTr="009B1ACB">
        <w:trPr>
          <w:cantSplit/>
        </w:trPr>
        <w:tc>
          <w:tcPr>
            <w:tcW w:w="2500" w:type="pct"/>
            <w:shd w:val="clear" w:color="auto" w:fill="DEEAF6"/>
          </w:tcPr>
          <w:p w:rsidR="00CC5008" w:rsidRPr="0085193C" w:rsidRDefault="00CC5008" w:rsidP="00A33F32">
            <w:pPr>
              <w:pStyle w:val="SWOTtop"/>
            </w:pPr>
            <w:r w:rsidRPr="0085193C">
              <w:lastRenderedPageBreak/>
              <w:t>Iespējas</w:t>
            </w:r>
          </w:p>
        </w:tc>
        <w:tc>
          <w:tcPr>
            <w:tcW w:w="2500" w:type="pct"/>
            <w:shd w:val="clear" w:color="auto" w:fill="DEEAF6"/>
          </w:tcPr>
          <w:p w:rsidR="00CC5008" w:rsidRPr="0085193C" w:rsidRDefault="00CC5008" w:rsidP="00A33F32">
            <w:pPr>
              <w:pStyle w:val="SWOTtop"/>
            </w:pPr>
            <w:r w:rsidRPr="0085193C">
              <w:t>Draudi</w:t>
            </w:r>
          </w:p>
        </w:tc>
      </w:tr>
      <w:tr w:rsidR="00CC5008" w:rsidRPr="00BB5F53" w:rsidTr="009B1ACB">
        <w:trPr>
          <w:cantSplit/>
        </w:trPr>
        <w:tc>
          <w:tcPr>
            <w:tcW w:w="2500" w:type="pct"/>
            <w:shd w:val="clear" w:color="auto" w:fill="auto"/>
          </w:tcPr>
          <w:p w:rsidR="00CF38E8" w:rsidRDefault="00CF38E8" w:rsidP="00A33F32">
            <w:pPr>
              <w:pStyle w:val="Swotlist"/>
            </w:pPr>
            <w:r>
              <w:t>IKT attīstība un pēc pieprasījuma izmantojamās skaitļošanas jaudas dod iespēju atsevišķās nozarēs veikt līdzvērtīgus pētījumus lielajām laboratorijām</w:t>
            </w:r>
          </w:p>
          <w:p w:rsidR="00CF38E8" w:rsidRDefault="00CF38E8" w:rsidP="00A33F32">
            <w:pPr>
              <w:pStyle w:val="Swotlist"/>
            </w:pPr>
            <w:r>
              <w:t>Iespēja līdzdarboties Eiropas Savienības zinātnes programmās</w:t>
            </w:r>
          </w:p>
          <w:p w:rsidR="00CF38E8" w:rsidRDefault="00CF38E8" w:rsidP="00A33F32">
            <w:pPr>
              <w:pStyle w:val="Swotlist"/>
            </w:pPr>
            <w:r>
              <w:t>Vispārēja zināšanu pieejamība šauri specializētos jomās ļauj izmantot vadošos un jaunākos pētījumus</w:t>
            </w:r>
          </w:p>
          <w:p w:rsidR="00CF38E8" w:rsidRDefault="00CF38E8" w:rsidP="00A33F32">
            <w:pPr>
              <w:pStyle w:val="Swotlist"/>
            </w:pPr>
            <w:r>
              <w:t>Relatīvi specializētā Latvijas ekonomika ļauj meklēt saistītās diversifikācijas iespējas, jaunus produktus un veidot zinātnes specializācijas jomas atbilstoši tirgus pieprasījumam</w:t>
            </w:r>
          </w:p>
          <w:p w:rsidR="00CF38E8" w:rsidRDefault="00CF38E8" w:rsidP="00A33F32">
            <w:pPr>
              <w:pStyle w:val="Swotlist"/>
            </w:pPr>
            <w:r>
              <w:t>Latvijas ekonomikai ir ievērojams attīstības potenciāls virzoties uz augstas pievienotās vērtības un inovācijām balstītu ekonomiku</w:t>
            </w:r>
          </w:p>
          <w:p w:rsidR="00CF38E8" w:rsidRDefault="00CF38E8" w:rsidP="00A33F32">
            <w:pPr>
              <w:pStyle w:val="Swotlist"/>
            </w:pPr>
            <w:r>
              <w:t>Mainīt zinātnes specializācijas jomas atbilstoši industrijas pieprasījumam</w:t>
            </w:r>
          </w:p>
          <w:p w:rsidR="00CF38E8" w:rsidRDefault="00CF38E8" w:rsidP="00A33F32">
            <w:pPr>
              <w:pStyle w:val="Swotlist"/>
            </w:pPr>
            <w:r>
              <w:t>Kvalificētu zinātnieku piesaiste no ārzemēm</w:t>
            </w:r>
          </w:p>
          <w:p w:rsidR="00CF38E8" w:rsidRDefault="00CF38E8" w:rsidP="00A33F32">
            <w:pPr>
              <w:pStyle w:val="Swotlist"/>
            </w:pPr>
            <w:r>
              <w:t xml:space="preserve">Cilvēkresursu sagatavošana, lai spētu izmatot nākotnes tirgus iespējas </w:t>
            </w:r>
          </w:p>
          <w:p w:rsidR="00CF38E8" w:rsidRDefault="000D70C4" w:rsidP="00A33F32">
            <w:pPr>
              <w:pStyle w:val="Swotlist"/>
            </w:pPr>
            <w:r>
              <w:t>P&amp;A</w:t>
            </w:r>
            <w:r w:rsidR="00CF38E8">
              <w:t>, tajās atslēgtehnoloģiju jomās, kur Latvijai jau ir aktīvu bāze un sasniegumi</w:t>
            </w:r>
          </w:p>
          <w:p w:rsidR="00CC5008" w:rsidRPr="00BB5F53" w:rsidRDefault="00CF38E8" w:rsidP="00A33F32">
            <w:pPr>
              <w:pStyle w:val="Swotlist"/>
            </w:pPr>
            <w:r>
              <w:t>Piesaistīt</w:t>
            </w:r>
            <w:r w:rsidR="000D70C4">
              <w:t xml:space="preserve">as </w:t>
            </w:r>
            <w:r>
              <w:t>ārvalstu investīcijas jomās, kurās ir pētniecības un tehnoloģiju attīstību kompetence, bet nepietiekami attīstīta industrija</w:t>
            </w:r>
          </w:p>
        </w:tc>
        <w:tc>
          <w:tcPr>
            <w:tcW w:w="2500" w:type="pct"/>
            <w:shd w:val="clear" w:color="auto" w:fill="auto"/>
          </w:tcPr>
          <w:p w:rsidR="00CF38E8" w:rsidRDefault="00732306" w:rsidP="00A33F32">
            <w:pPr>
              <w:pStyle w:val="Swotlist"/>
            </w:pPr>
            <w:r>
              <w:t>Zinātnes nozares nespēja pielāgoties strauji mainīgām  prasībām</w:t>
            </w:r>
          </w:p>
          <w:p w:rsidR="00CF38E8" w:rsidRDefault="00524F7C" w:rsidP="00A33F32">
            <w:pPr>
              <w:pStyle w:val="Swotlist"/>
            </w:pPr>
            <w:r>
              <w:t xml:space="preserve">Zinātnes nozares nespēja </w:t>
            </w:r>
            <w:r w:rsidR="00CF38E8">
              <w:t>ātri mobilizēt cilvēkresursus</w:t>
            </w:r>
            <w:r w:rsidR="00A66B1A">
              <w:t>,</w:t>
            </w:r>
            <w:r w:rsidR="00CF38E8">
              <w:t xml:space="preserve"> lai izmantotu jaunās iespējas</w:t>
            </w:r>
          </w:p>
          <w:p w:rsidR="00E14D53" w:rsidRPr="00BB5F53" w:rsidRDefault="00524F7C" w:rsidP="00A33F32">
            <w:pPr>
              <w:pStyle w:val="Swotlist"/>
            </w:pPr>
            <w:r>
              <w:t>Atsevišku nozaru, piemēram farmācijas, elektronikas, enerģētikas, vides tehnoloģiju, pērtikas tehnoloģijas, mašinbūves u.c. u</w:t>
            </w:r>
            <w:r w:rsidR="00CF38E8">
              <w:t>zņēmēji iepirks zinātnieku pakalpojumus ārpus Latvijas</w:t>
            </w:r>
          </w:p>
        </w:tc>
      </w:tr>
    </w:tbl>
    <w:p w:rsidR="00710676" w:rsidRPr="00BB5F53" w:rsidRDefault="00CC5008" w:rsidP="00A33F32">
      <w:pPr>
        <w:pStyle w:val="HE1F"/>
      </w:pPr>
      <w:r w:rsidRPr="00BB5F53">
        <w:br w:type="page"/>
      </w:r>
      <w:bookmarkStart w:id="97" w:name="_Toc366021077"/>
      <w:bookmarkStart w:id="98" w:name="_Toc366779502"/>
      <w:bookmarkStart w:id="99" w:name="_Toc372166949"/>
      <w:bookmarkStart w:id="100" w:name="_Toc375047033"/>
      <w:r w:rsidRPr="00BB5F53">
        <w:lastRenderedPageBreak/>
        <w:t>Zinātnes, tehnoloģiju un inovācijas attīstības politikas mērķi</w:t>
      </w:r>
      <w:bookmarkEnd w:id="97"/>
      <w:bookmarkEnd w:id="98"/>
      <w:bookmarkEnd w:id="99"/>
      <w:bookmarkEnd w:id="100"/>
      <w:r w:rsidRPr="00BB5F53">
        <w:t xml:space="preserve"> </w:t>
      </w:r>
    </w:p>
    <w:p w:rsidR="00CC5008" w:rsidRPr="00BB5F53" w:rsidRDefault="00CC5008" w:rsidP="00A33F32">
      <w:r w:rsidRPr="00BB5F53">
        <w:t>Zinātne, tehnoloģijas un inovācija ir tautsaimniecības nozaru un to sasniegumu izmantošanas kopums, kas veido bāzi ekonomiskajai izaugsmei, orientējoties uz augstākas pievienotās vērtības produktu radīšanu. Kopā ar augstāko izglītību un industriju tā ir daļa no nacionālās pētniecības un inovāciju sistēmas, kuras ietvaros tiek radīta sabiedr</w:t>
      </w:r>
      <w:r w:rsidR="00EC5DDC">
        <w:t>ības vajadzībām atbilstoša plaša</w:t>
      </w:r>
      <w:r w:rsidRPr="00BB5F53">
        <w:t xml:space="preserve"> un dziļu zināšanu bāze</w:t>
      </w:r>
      <w:r w:rsidR="00EC5DDC">
        <w:t>,</w:t>
      </w:r>
      <w:r w:rsidRPr="00BB5F53">
        <w:t xml:space="preserve"> uz kuras pamata tiek risinātas sabiedrībai aktuālas problēmas, attīstīti globāli konkurētspējīgi augstas pievienotās vērtības produkti un tehnoloģijas, un konkurētspējīga augstākā izglītība. Caur augstāko izglītību un tiešu sadarbību ar industriju un citām tautsaimniecības nozarēm, dabas, dzīvības, zemes un lauksaimniecības, </w:t>
      </w:r>
      <w:r w:rsidR="00EC5DDC" w:rsidRPr="00BB5F53">
        <w:t>informācijas tehnoloģiju</w:t>
      </w:r>
      <w:r w:rsidRPr="00BB5F53">
        <w:t xml:space="preserve"> un inženierzinātņu zinātnes nodrošina tautsaimniecības kopējo zināšanu absorbcijas</w:t>
      </w:r>
      <w:r w:rsidR="00EC5DDC">
        <w:t xml:space="preserve"> spēju un inovāciju potenciāla </w:t>
      </w:r>
      <w:r w:rsidRPr="00BB5F53">
        <w:t xml:space="preserve">veidošanu. Zināšanu iemiesošanai produktos un tehnoloģijās nepieciešama arī inovāciju atbalsta infrastruktūra – testēšanas laboratorijas, konstruktoru biroji, mehāniskās darbnīcas, pilot-ražotnes. 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produktu un tehnoloģiju radīšanā. </w:t>
      </w:r>
    </w:p>
    <w:p w:rsidR="00CC5008" w:rsidRPr="00BB5F53" w:rsidRDefault="00CC5008" w:rsidP="001C71E2">
      <w:pPr>
        <w:pStyle w:val="HE2F"/>
      </w:pPr>
      <w:bookmarkStart w:id="101" w:name="_Toc375047034"/>
      <w:r w:rsidRPr="00BB5F53">
        <w:t>NAP 2020 mērķi. Rīcības virziens „Attīstīta pētniecība, inovācija un augstākā izglītībā</w:t>
      </w:r>
      <w:bookmarkEnd w:id="101"/>
    </w:p>
    <w:p w:rsidR="00AC2E98" w:rsidRPr="00A66B1A" w:rsidRDefault="004A36BD" w:rsidP="008507E7">
      <w:pPr>
        <w:pStyle w:val="HE5F"/>
      </w:pPr>
      <w:bookmarkStart w:id="102" w:name="_Toc375047035"/>
      <w:r w:rsidRPr="00A66B1A">
        <w:t>NAP 2020 izvirza</w:t>
      </w:r>
      <w:r w:rsidR="00AC2E98" w:rsidRPr="00A66B1A">
        <w:t xml:space="preserve"> šādus ZTAI nozares mērķus:</w:t>
      </w:r>
      <w:bookmarkEnd w:id="102"/>
    </w:p>
    <w:p w:rsidR="00322A63" w:rsidRDefault="00CC5008" w:rsidP="00425D6A">
      <w:pPr>
        <w:pStyle w:val="BulletsF"/>
      </w:pPr>
      <w:r w:rsidRPr="00BB5F53">
        <w:rPr>
          <w:b/>
        </w:rPr>
        <w:t>Ieguldījumi pētniecībā un attīstībā 1,5% apmērā no iekšzemes kopprodukta 2020. gadā</w:t>
      </w:r>
      <w:r w:rsidRPr="00BB5F53">
        <w:t xml:space="preserve">, mērķtiecīgi sekmējot cilvēkresursu piesaisti, inovatīvu ideju izstrādi, pētnieciskās infrastruktūras pilnveidi, augstākās izglītības, zinātnes un privātā sektora sadarbību, kā arī pētniecības un inovācijas pārnesi uzņēmējdarbībā; </w:t>
      </w:r>
    </w:p>
    <w:p w:rsidR="00322A63" w:rsidRDefault="00CC5008" w:rsidP="00425D6A">
      <w:pPr>
        <w:pStyle w:val="BulletsF"/>
      </w:pPr>
      <w:r w:rsidRPr="00BB5F53">
        <w:t>Komercializējot zināšanas, veicināt inovatīvu, starptautiski konkurētspējīgu produktu ar augstu pievienoto vērtību radīšanu un ieviešanu ražošanā, šādi paaugstinot minēto produktu izlaides apjoma īpatsvaru tautas saimniecībā.</w:t>
      </w:r>
    </w:p>
    <w:p w:rsidR="00322A63" w:rsidRDefault="00AC2E98" w:rsidP="008507E7">
      <w:pPr>
        <w:pStyle w:val="HE5F"/>
      </w:pPr>
      <w:bookmarkStart w:id="103" w:name="_Toc375047036"/>
      <w:r w:rsidRPr="00A66B1A">
        <w:t>Viedās</w:t>
      </w:r>
      <w:r w:rsidRPr="00BB5F53">
        <w:t xml:space="preserve"> </w:t>
      </w:r>
      <w:r w:rsidR="00A509EC">
        <w:t>specializācijas</w:t>
      </w:r>
      <w:r w:rsidRPr="00BB5F53">
        <w:t xml:space="preserve"> stra</w:t>
      </w:r>
      <w:r w:rsidR="00EB7E32">
        <w:t xml:space="preserve">tēģijā izvirza šādu </w:t>
      </w:r>
      <w:r w:rsidRPr="00BB5F53">
        <w:t>mērķ</w:t>
      </w:r>
      <w:r w:rsidR="006D2E84">
        <w:t>i</w:t>
      </w:r>
      <w:r w:rsidR="00CC5008" w:rsidRPr="00BB5F53">
        <w:t>:</w:t>
      </w:r>
      <w:bookmarkEnd w:id="103"/>
      <w:r w:rsidR="00CC5008" w:rsidRPr="00BB5F53">
        <w:t xml:space="preserve"> </w:t>
      </w:r>
    </w:p>
    <w:p w:rsidR="006D2E84" w:rsidRDefault="006D2E84" w:rsidP="00425D6A">
      <w:pPr>
        <w:pStyle w:val="BulletsF"/>
      </w:pPr>
      <w:r>
        <w:t>P</w:t>
      </w:r>
      <w:r w:rsidRPr="009006E2">
        <w:t>alielināt inovācijas kapacitāti, kā arī veidot inovācijas sistēmu, kas veicina un atbalsta tehnoloģisko progresu tautsaimniecībā</w:t>
      </w:r>
      <w:r>
        <w:t xml:space="preserve">. </w:t>
      </w:r>
    </w:p>
    <w:p w:rsidR="00CC5008" w:rsidRPr="00BB5F53" w:rsidRDefault="00CC5008" w:rsidP="008507E7">
      <w:pPr>
        <w:pStyle w:val="HE5F"/>
      </w:pPr>
      <w:bookmarkStart w:id="104" w:name="_Toc375047037"/>
      <w:r w:rsidRPr="00A66B1A">
        <w:t>Zinātnes</w:t>
      </w:r>
      <w:r w:rsidRPr="00BB5F53">
        <w:t>, tehnoloģiju un inovācijas politikas mērķis:</w:t>
      </w:r>
      <w:bookmarkEnd w:id="104"/>
    </w:p>
    <w:p w:rsidR="00AC2E98" w:rsidRPr="00BB5F53" w:rsidRDefault="00BF236D" w:rsidP="00BF236D">
      <w:r>
        <w:t>V</w:t>
      </w:r>
      <w:r w:rsidRPr="00473722">
        <w:t>eidot Latvijas zinātnes, tehnoloģiju un inovāciju nozari par globāli konkurētspējīgu un Latvijas tautsaimniecības un sabiedrības attīstība</w:t>
      </w:r>
      <w:r>
        <w:t xml:space="preserve">s vajadzības nodrošinošu nozari. </w:t>
      </w:r>
    </w:p>
    <w:p w:rsidR="00CC5008" w:rsidRPr="00BB5F53" w:rsidRDefault="00CC5008" w:rsidP="008507E7">
      <w:pPr>
        <w:pStyle w:val="HE5F"/>
      </w:pPr>
      <w:bookmarkStart w:id="105" w:name="_Toc375047038"/>
      <w:r w:rsidRPr="00A66B1A">
        <w:t>Apakšmērķi</w:t>
      </w:r>
      <w:r w:rsidRPr="00BB5F53">
        <w:t>:</w:t>
      </w:r>
      <w:bookmarkEnd w:id="105"/>
    </w:p>
    <w:p w:rsidR="00CC5008" w:rsidRDefault="00CC5008" w:rsidP="00425D6A">
      <w:pPr>
        <w:pStyle w:val="BulletsF"/>
      </w:pPr>
      <w:r w:rsidRPr="00A66B1A">
        <w:t xml:space="preserve">Attīstīt zinātnes, tehnoloģiju un inovāciju jomas cilvēkkapitālu, līdz 2020. gadam </w:t>
      </w:r>
      <w:r w:rsidR="00B54DA4">
        <w:t>palielinot</w:t>
      </w:r>
      <w:r w:rsidRPr="00A66B1A">
        <w:t xml:space="preserve"> pētniecībā nodarbināto skaitu zinātniskajās institūcijās un uzņēmējdarbības sektorā</w:t>
      </w:r>
      <w:r w:rsidR="00B54DA4">
        <w:t xml:space="preserve"> vismaz līdz 7000</w:t>
      </w:r>
      <w:r w:rsidRPr="00A66B1A">
        <w:t>, pieaugumu fokusējot identificētajās zināšanu specializācijas jomās;</w:t>
      </w:r>
    </w:p>
    <w:p w:rsidR="0073047F" w:rsidRPr="00A66B1A" w:rsidRDefault="0073047F" w:rsidP="00425D6A">
      <w:pPr>
        <w:pStyle w:val="BulletsF"/>
      </w:pPr>
      <w:r>
        <w:t>Palielināt augsto un vidējo tehnoloģiju īpatsvaru;</w:t>
      </w:r>
    </w:p>
    <w:p w:rsidR="00CC5008" w:rsidRPr="00A66B1A" w:rsidRDefault="00CC5008" w:rsidP="00425D6A">
      <w:pPr>
        <w:pStyle w:val="BulletsF"/>
      </w:pPr>
      <w:r w:rsidRPr="00A66B1A">
        <w:t xml:space="preserve">Veicināt Latvijas zinātnes starptautisko konkurētspēju, koncentrējot pētniecību mazākā skaitā lielāku un spēcīgāku institūciju, sekmējot zinātnisko rakstu, kas publicēti atzītās starptautiskās datu bāzēs skaita pieaugumu līdz 1500 rakstiem un izgudrojumu skaita līdz 50 intelektuālā īpašuma vienībām gadā; </w:t>
      </w:r>
    </w:p>
    <w:p w:rsidR="00CC5008" w:rsidRPr="00A66B1A" w:rsidRDefault="00CC5008" w:rsidP="00425D6A">
      <w:pPr>
        <w:pStyle w:val="BulletsF"/>
      </w:pPr>
      <w:r w:rsidRPr="00A66B1A">
        <w:lastRenderedPageBreak/>
        <w:t>Modernizēt un integrēt pētniecības un izglītības sektoru, palielinot to spēju reaģēt uz nākotnes izaicinājumiem pētniecībā, tehnoloģiju izstrādē un inovācijās un paaugstinot izglītības sektora mobilitāti;</w:t>
      </w:r>
    </w:p>
    <w:p w:rsidR="005910D9" w:rsidRDefault="005910D9" w:rsidP="00425D6A">
      <w:pPr>
        <w:pStyle w:val="BulletsF"/>
      </w:pPr>
      <w:r>
        <w:t>Paaugstināt atdevi no zinātnisko institūciju ieguldījumiem pētniecībā un attīstībā, v</w:t>
      </w:r>
      <w:r w:rsidRPr="00A66B1A">
        <w:t>eido</w:t>
      </w:r>
      <w:r>
        <w:t>jo</w:t>
      </w:r>
      <w:r w:rsidRPr="00A66B1A">
        <w:t>t efektīvāku zināšanu</w:t>
      </w:r>
      <w:r>
        <w:t xml:space="preserve"> un tehnoloģiju</w:t>
      </w:r>
      <w:r w:rsidRPr="00A66B1A">
        <w:t xml:space="preserve"> pārneses vidi </w:t>
      </w:r>
    </w:p>
    <w:p w:rsidR="005910D9" w:rsidRPr="00A66B1A" w:rsidRDefault="005910D9" w:rsidP="00425D6A">
      <w:pPr>
        <w:pStyle w:val="BulletsF"/>
      </w:pPr>
      <w:r>
        <w:t>S</w:t>
      </w:r>
      <w:r w:rsidRPr="00A66B1A">
        <w:t>tiprināt uzņēmumu inovācijas kapacitāti, attīstot pieprasījumu pēc jaunām zināšanām</w:t>
      </w:r>
      <w:r>
        <w:t xml:space="preserve"> un tehnoloģijām</w:t>
      </w:r>
      <w:r w:rsidRPr="00A66B1A">
        <w:t xml:space="preserve">, </w:t>
      </w:r>
      <w:r>
        <w:t xml:space="preserve"> un sekmējot privātā sektora ieguldījumus P&amp;A,  panākot, ka 2020.gadā vismaz 48% no kopējiem P&amp;A ieguldījumiem veic uzņēmējdarbības sektors</w:t>
      </w:r>
      <w:r w:rsidRPr="00A66B1A">
        <w:t>;</w:t>
      </w:r>
    </w:p>
    <w:p w:rsidR="005910D9" w:rsidRPr="00A66B1A" w:rsidRDefault="005910D9" w:rsidP="00425D6A">
      <w:pPr>
        <w:pStyle w:val="BulletsF"/>
      </w:pPr>
      <w:r w:rsidRPr="00A66B1A">
        <w:t>Optimizēt zinātnes, tehnoloģiju un inovāciju jomas pārvaldību, nodrošinot efektīvu koordināciju un P&amp;A investīciju pieaugumu;</w:t>
      </w:r>
    </w:p>
    <w:p w:rsidR="008463E6" w:rsidRDefault="005910D9" w:rsidP="00425D6A">
      <w:pPr>
        <w:pStyle w:val="BulletsF"/>
      </w:pPr>
      <w:r w:rsidRPr="00A66B1A">
        <w:t>Veidot pieprasījumu pēc zinātnes un inovācijām, informējot sabiedrību par zinātnes sasniegumiem un popularizējot inovatīvu darbību un tehnoloģiju attīstību.</w:t>
      </w:r>
    </w:p>
    <w:p w:rsidR="008463E6" w:rsidRDefault="008463E6">
      <w:pPr>
        <w:spacing w:before="0"/>
        <w:ind w:firstLine="0"/>
        <w:jc w:val="left"/>
      </w:pPr>
      <w:r>
        <w:br w:type="page"/>
      </w:r>
    </w:p>
    <w:p w:rsidR="005910D9" w:rsidRPr="00A66B1A" w:rsidRDefault="005910D9" w:rsidP="00425D6A">
      <w:pPr>
        <w:pStyle w:val="BulletsF"/>
        <w:numPr>
          <w:ilvl w:val="0"/>
          <w:numId w:val="0"/>
        </w:numPr>
        <w:ind w:left="567"/>
      </w:pPr>
    </w:p>
    <w:p w:rsidR="008D39C4" w:rsidRPr="008D39C4" w:rsidRDefault="00F11DF0" w:rsidP="008D39C4">
      <w:pPr>
        <w:pStyle w:val="Caption"/>
      </w:pPr>
      <w:r>
        <w:rPr>
          <w:noProof/>
          <w:lang w:eastAsia="lv-LV"/>
        </w:rPr>
        <w:pict>
          <v:group id="Group 67" o:spid="_x0000_s1079" style="position:absolute;left:0;text-align:left;margin-left:-28.35pt;margin-top:31.55pt;width:471.35pt;height:490.5pt;z-index:-251650560;mso-height-relative:margin" coordsize="59861,62293" wrapcoords="241 0 241 8224 929 8455 1754 8455 929 8983 -34 9479 -34 21567 21600 21567 21600 9479 19949 8455 20946 8455 21600 8257 21600 0 2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8" o:spid="_x0000_s1080" type="#_x0000_t68" style="position:absolute;left:50482;top:23717;width:7239;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ou8IA&#10;AADbAAAADwAAAGRycy9kb3ducmV2LnhtbERPz2vCMBS+D/wfwhN2KZq6QxnVKCI4PMnmBPX2aJ5p&#10;sXnpmthW//rlMNjx4/u9WA22Fh21vnKsYDZNQRAXTldsFBy/t5N3ED4ga6wdk4IHeVgtRy8LzLXr&#10;+Yu6QzAihrDPUUEZQpNL6YuSLPqpa4gjd3WtxRBha6RusY/htpZvaZpJixXHhhIb2pRU3A53q+Dz&#10;3Jvnh7zoJHlmp/NPlzyOZq/U63hYz0EEGsK/+M+90wqyODZ+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2i7wgAAANsAAAAPAAAAAAAAAAAAAAAAAJgCAABkcnMvZG93&#10;bnJldi54bWxQSwUGAAAAAAQABAD1AAAAhwMAAAAA&#10;" adj="10800" fillcolor="#7f7f7f" stroked="f" strokeweight="3pt">
              <v:shadow on="t" color="black" opacity="24903f" origin=",.5" offset="0,.55556mm"/>
            </v:shape>
            <v:shape id="Up Arrow 69" o:spid="_x0000_s1081" type="#_x0000_t68" style="position:absolute;left:37814;top:23812;width:7239;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NIMYA&#10;AADbAAAADwAAAGRycy9kb3ducmV2LnhtbESPzWrDMBCE74W+g9hCLqaR04Np3CihBFJ6CvmDpLfF&#10;2sqm1sqxVNvJ00eBQo/DzHzDzBaDrUVHra8cK5iMUxDEhdMVGwWH/er5FYQPyBprx6TgQh4W88eH&#10;Geba9bylbheMiBD2OSooQ2hyKX1RkkU/dg1x9L5dazFE2RqpW+wj3NbyJU0zabHiuFBiQ8uSip/d&#10;r1WwOfXm+iG/dJJcs+Pp3CWXg1krNXoa3t9ABBrCf/iv/akVZFO4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fNIMYAAADbAAAADwAAAAAAAAAAAAAAAACYAgAAZHJz&#10;L2Rvd25yZXYueG1sUEsFBgAAAAAEAAQA9QAAAIsDAAAAAA==&#10;" adj="10800" fillcolor="#7f7f7f" stroked="f" strokeweight="3pt">
              <v:shadow on="t" color="black" opacity="24903f" origin=",.5" offset="0,.55556mm"/>
            </v:shape>
            <v:shape id="Up Arrow 70" o:spid="_x0000_s1082" type="#_x0000_t68" style="position:absolute;left:24955;top:23717;width:7239;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yYMIA&#10;AADbAAAADwAAAGRycy9kb3ducmV2LnhtbERPy2rCQBTdC/2H4RbchDrRhUrqKKWgdCW+oHZ3ydxO&#10;QjN3YmaaRL/eWQguD+e9WPW2Ei01vnSsYDxKQRDnTpdsFJyO67c5CB+QNVaOScGVPKyWL4MFZtp1&#10;vKf2EIyIIewzVFCEUGdS+rwgi37kauLI/brGYoiwMVI32MVwW8lJmk6lxZJjQ4E1fRaU/x3+rYLd&#10;uTO3jfzRSXKbfp8vbXI9ma1Sw9f+4x1EoD48xQ/3l1Ywi+vj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PJgwgAAANsAAAAPAAAAAAAAAAAAAAAAAJgCAABkcnMvZG93&#10;bnJldi54bWxQSwUGAAAAAAQABAD1AAAAhwMAAAAA&#10;" adj="10800" fillcolor="#7f7f7f" stroked="f" strokeweight="3pt">
              <v:shadow on="t" color="black" opacity="24903f" origin=",.5" offset="0,.55556mm"/>
            </v:shape>
            <v:shape id="Up Arrow 71" o:spid="_x0000_s1083" type="#_x0000_t68" style="position:absolute;left:13525;top:23812;width:7239;height:47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X+8UA&#10;AADbAAAADwAAAGRycy9kb3ducmV2LnhtbESPQWvCQBSE7wX/w/KEXoJu9GBLdBURWjyVagX19sg+&#10;N8Hs2zS7TaK/visUehxm5htmseptJVpqfOlYwWScgiDOnS7ZKDh8vY1eQfiArLFyTApu5GG1HDwt&#10;MNOu4x21+2BEhLDPUEERQp1J6fOCLPqxq4mjd3GNxRBlY6RusItwW8lpms6kxZLjQoE1bQrKr/sf&#10;q+Dz1Jn7uzzrJLnPjqfvNrkdzIdSz8N+PQcRqA//4b/2Vit4mcDj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Ff7xQAAANsAAAAPAAAAAAAAAAAAAAAAAJgCAABkcnMv&#10;ZG93bnJldi54bWxQSwUGAAAAAAQABAD1AAAAigMAAAAA&#10;" adj="10800" fillcolor="#7f7f7f" stroked="f" strokeweight="3pt">
              <v:shadow on="t" color="black" opacity="24903f" origin=",.5" offset="0,.55556mm"/>
            </v:shape>
            <v:shape id="Up Arrow 72" o:spid="_x0000_s1084" type="#_x0000_t68" style="position:absolute;left:2381;top:23812;width:7239;height:4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JjMUA&#10;AADbAAAADwAAAGRycy9kb3ducmV2LnhtbESPQWvCQBSE7wX/w/KEXoJu6sGW6CoitHgq1Qrq7ZF9&#10;boLZt2l2TaK/visUehxm5htmvuxtJVpqfOlYwcs4BUGcO12yUbD/fh+9gfABWWPlmBTcyMNyMXia&#10;Y6Zdx1tqd8GICGGfoYIihDqT0ucFWfRjVxNH7+waiyHKxkjdYBfhtpKTNJ1KiyXHhQJrWheUX3ZX&#10;q+Dr2Jn7hzzpJLlPD8efNrntzadSz8N+NQMRqA//4b/2Rit4ncDj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smMxQAAANsAAAAPAAAAAAAAAAAAAAAAAJgCAABkcnMv&#10;ZG93bnJldi54bWxQSwUGAAAAAAQABAD1AAAAigMAAAAA&#10;" adj="10800" fillcolor="#7f7f7f" stroked="f" strokeweight="3pt">
              <v:shadow on="t" color="black" opacity="24903f" origin=",.5" offset="0,.55556mm"/>
            </v:shape>
            <v:rect id="Rectangle 73" o:spid="_x0000_s1085" style="position:absolute;top:27336;width:59861;height:349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zV8YA&#10;AADbAAAADwAAAGRycy9kb3ducmV2LnhtbESPS2vDMBCE74H8B7GB3ho5SdOHYyWYQKE95NA8Dr0t&#10;1sY2tlZGkhOnv74qFHIcZuYbJtsMphUXcr62rGA2TUAQF1bXXCo4Ht4fX0H4gKyxtUwKbuRhsx6P&#10;Mky1vfIXXfahFBHCPkUFVQhdKqUvKjLop7Yjjt7ZOoMhSldK7fAa4aaV8yR5lgZrjgsVdrStqGj2&#10;vVFw+u7nTT84u3RvZ/f5dMtPP7tcqYfJkK9ABBrCPfzf/tAKXhbw9yX+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2zV8YAAADbAAAADwAAAAAAAAAAAAAAAACYAgAAZHJz&#10;L2Rvd25yZXYueG1sUEsFBgAAAAAEAAQA9QAAAIsDAAAAAA==&#10;" fillcolor="#7f7f7f" stroked="f">
              <v:shadow on="t" color="black" opacity="24903f" origin=",.5" offset="0,.55556mm"/>
              <v:textbox>
                <w:txbxContent>
                  <w:p w:rsidR="00642524" w:rsidRPr="00C11806" w:rsidRDefault="00642524" w:rsidP="008D39C4">
                    <w:pPr>
                      <w:jc w:val="center"/>
                      <w:rPr>
                        <w:color w:val="0D0D0D" w:themeColor="text1" w:themeTint="F2"/>
                      </w:rPr>
                    </w:pPr>
                  </w:p>
                </w:txbxContent>
              </v:textbox>
            </v:rect>
            <v:rect id="Rectangle 74" o:spid="_x0000_s1086" style="position:absolute;left:857;width:58960;height:1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rI8UA&#10;AADbAAAADwAAAGRycy9kb3ducmV2LnhtbESPQWvCQBSE74L/YXlCb7pRrLZpVglCoT140Oqht0f2&#10;mYRk34bdjcb+erdQ6HGYmW+YbDuYVlzJ+dqygvksAUFcWF1zqeD09T59AeEDssbWMim4k4ftZjzK&#10;MNX2xge6HkMpIoR9igqqELpUSl9UZNDPbEccvYt1BkOUrpTa4S3CTSsXSbKSBmuOCxV2tKuoaI69&#10;UXD+7hdNPzj77F4v7nN5z88/+1ypp8mQv4EINIT/8F/7QytYL+H3S/wB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CsjxQAAANsAAAAPAAAAAAAAAAAAAAAAAJgCAABkcnMv&#10;ZG93bnJldi54bWxQSwUGAAAAAAQABAD1AAAAigMAAAAA&#10;" fillcolor="#7f7f7f" stroked="f">
              <v:shadow on="t" color="black" opacity="24903f" origin=",.5" offset="0,.55556mm"/>
              <v:textbox>
                <w:txbxContent>
                  <w:p w:rsidR="00642524" w:rsidRPr="00473722" w:rsidRDefault="00642524" w:rsidP="008D39C4">
                    <w:pPr>
                      <w:ind w:firstLine="0"/>
                      <w:rPr>
                        <w:b/>
                        <w:color w:val="C00000"/>
                      </w:rPr>
                    </w:pPr>
                    <w:r w:rsidRPr="00473722">
                      <w:rPr>
                        <w:b/>
                        <w:color w:val="C00000"/>
                      </w:rPr>
                      <w:t>NAP 2020 mērķi. Rīcības virziens „Attīstīta pētniecība, inovācija un augstākā izglītībā:</w:t>
                    </w:r>
                  </w:p>
                  <w:p w:rsidR="00642524" w:rsidRPr="00473722" w:rsidRDefault="00642524" w:rsidP="00F50A14">
                    <w:pPr>
                      <w:pStyle w:val="ListParagraph"/>
                      <w:numPr>
                        <w:ilvl w:val="0"/>
                        <w:numId w:val="15"/>
                      </w:numPr>
                      <w:spacing w:before="0" w:after="240"/>
                      <w:ind w:left="568" w:hanging="284"/>
                      <w:rPr>
                        <w:color w:val="FFFFFF" w:themeColor="background1"/>
                        <w:sz w:val="20"/>
                        <w:szCs w:val="20"/>
                      </w:rPr>
                    </w:pPr>
                    <w:r w:rsidRPr="00473722">
                      <w:rPr>
                        <w:b/>
                        <w:color w:val="FFFFFF" w:themeColor="background1"/>
                        <w:sz w:val="20"/>
                        <w:szCs w:val="20"/>
                      </w:rPr>
                      <w:t xml:space="preserve">Ieguldījumi pētniecībā un attīstībā 1,5% apmērā no iekšzemes kopprodukta 2020. gadā, </w:t>
                    </w:r>
                    <w:r w:rsidRPr="00473722">
                      <w:rPr>
                        <w:color w:val="FFFFFF" w:themeColor="background1"/>
                        <w:sz w:val="20"/>
                        <w:szCs w:val="20"/>
                      </w:rPr>
                      <w:t xml:space="preserve">mērķtiecīgi sekmējot cilvēkresursu piesaisti, inovatīvu ideju izstrādi, pētnieciskās infrastruktūras pilnveidi, augstākās izglītības, zinātnes un privātā sektora sadarbību, kā arī pētniecības un inovācijas pārnesi uzņēmējdarbībā; </w:t>
                    </w:r>
                  </w:p>
                  <w:p w:rsidR="00642524" w:rsidRPr="005422C2" w:rsidRDefault="00642524" w:rsidP="008D39C4">
                    <w:pPr>
                      <w:pStyle w:val="ListParagraph"/>
                      <w:spacing w:after="240"/>
                      <w:ind w:left="568"/>
                      <w:rPr>
                        <w:color w:val="FFFFFF" w:themeColor="background1"/>
                        <w:sz w:val="16"/>
                        <w:szCs w:val="16"/>
                      </w:rPr>
                    </w:pPr>
                  </w:p>
                  <w:p w:rsidR="00642524" w:rsidRPr="00473722" w:rsidRDefault="00642524" w:rsidP="00F50A14">
                    <w:pPr>
                      <w:pStyle w:val="ListParagraph"/>
                      <w:numPr>
                        <w:ilvl w:val="0"/>
                        <w:numId w:val="15"/>
                      </w:numPr>
                      <w:spacing w:before="120"/>
                      <w:ind w:left="568" w:hanging="284"/>
                      <w:rPr>
                        <w:color w:val="FFFFFF" w:themeColor="background1"/>
                        <w:sz w:val="20"/>
                        <w:szCs w:val="20"/>
                      </w:rPr>
                    </w:pPr>
                    <w:r w:rsidRPr="00473722">
                      <w:rPr>
                        <w:b/>
                        <w:color w:val="FFFFFF" w:themeColor="background1"/>
                        <w:sz w:val="20"/>
                        <w:szCs w:val="20"/>
                      </w:rPr>
                      <w:t>Komercializējot zināšanas</w:t>
                    </w:r>
                    <w:r w:rsidRPr="00473722">
                      <w:rPr>
                        <w:color w:val="FFFFFF" w:themeColor="background1"/>
                        <w:sz w:val="20"/>
                        <w:szCs w:val="20"/>
                      </w:rPr>
                      <w:t>, veicināt inovatīvu, starptautiski konkurētspējīgu produktu ar augstu pievienoto vērtību radīšanu un ieviešanu ražošanā, šādi paaugstinot minēto produktu izlaides apjoma īpatsvaru tautas saimniecībā.</w:t>
                    </w:r>
                  </w:p>
                </w:txbxContent>
              </v:textbox>
            </v:rect>
            <v:rect id="Rectangle 75" o:spid="_x0000_s1087" style="position:absolute;left:857;top:13049;width:58960;height:49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kGsQA&#10;AADbAAAADwAAAGRycy9kb3ducmV2LnhtbESP0WrCQBRE3wX/YblC33TT0qqkriIF24IgGP2A2+xt&#10;Npi9G7MbjX69Kwg+DjNzhpktOluJEzW+dKzgdZSAIM6dLrlQsN+thlMQPiBrrByTggt5WMz7vRmm&#10;2p15S6csFCJC2KeowIRQp1L63JBFP3I1cfT+XWMxRNkUUjd4jnBbybckGUuLJccFgzV9GcoPWWsV&#10;/K25zdz35f24uU42ycH8lKuWlXoZdMtPEIG68Aw/2r9aweQD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DpBrEAAAA2wAAAA8AAAAAAAAAAAAAAAAAmAIAAGRycy9k&#10;b3ducmV2LnhtbFBLBQYAAAAABAAEAPUAAACJAwAAAAA=&#10;" fillcolor="#9b2d2a" stroked="f">
              <v:shadow on="t" color="black" opacity="22937f" origin=",.5" offset="0,.63889mm"/>
              <v:textbox>
                <w:txbxContent>
                  <w:p w:rsidR="00642524" w:rsidRPr="00473722" w:rsidRDefault="00642524" w:rsidP="008D39C4">
                    <w:pPr>
                      <w:ind w:firstLine="0"/>
                      <w:rPr>
                        <w:b/>
                        <w:color w:val="FFFFFF" w:themeColor="background1"/>
                        <w:sz w:val="20"/>
                        <w:szCs w:val="20"/>
                      </w:rPr>
                    </w:pPr>
                    <w:r w:rsidRPr="00473722">
                      <w:rPr>
                        <w:b/>
                        <w:color w:val="FFFFFF" w:themeColor="background1"/>
                      </w:rPr>
                      <w:t>ZTAI politikas mērķis:</w:t>
                    </w:r>
                    <w:r w:rsidRPr="005422C2">
                      <w:rPr>
                        <w:b/>
                        <w:color w:val="FFFFFF" w:themeColor="background1"/>
                      </w:rPr>
                      <w:t xml:space="preserve"> </w:t>
                    </w:r>
                    <w:r w:rsidRPr="00473722">
                      <w:rPr>
                        <w:b/>
                        <w:color w:val="FFFFFF" w:themeColor="background1"/>
                        <w:sz w:val="20"/>
                        <w:szCs w:val="20"/>
                      </w:rPr>
                      <w:t>veidot Latvijas zinātnes, tehnoloģiju un inovāciju nozari par globāli konkurētspējīgu un Latvijas tautsaimniecības un sabiedrības attīstība</w:t>
                    </w:r>
                    <w:r>
                      <w:rPr>
                        <w:b/>
                        <w:color w:val="FFFFFF" w:themeColor="background1"/>
                        <w:sz w:val="20"/>
                        <w:szCs w:val="20"/>
                      </w:rPr>
                      <w:t>s vajadzības nodrošinošu nozari</w:t>
                    </w:r>
                  </w:p>
                </w:txbxContent>
              </v:textbox>
            </v:rect>
            <v:rect id="Rectangle 76" o:spid="_x0000_s1088" style="position:absolute;left:857;top:28765;width:17856;height:1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MOsQA&#10;AADbAAAADwAAAGRycy9kb3ducmV2LnhtbESPT2vCQBTE7wW/w/IEb3VjBP9EVxGL0EuhsYrXR/aZ&#10;RLNv091tTL99t1DocZj5zTDrbW8a0ZHztWUFk3ECgriwuuZSwenj8LwA4QOyxsYyKfgmD9vN4GmN&#10;mbYPzqk7hlLEEvYZKqhCaDMpfVGRQT+2LXH0rtYZDFG6UmqHj1huGpkmyUwarDkuVNjSvqLifvwy&#10;Cubzy/stf+vyw8tn6pa3aTqxZ6PUaNjvViAC9eE//Ee/6sjN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2TDrEAAAA2wAAAA8AAAAAAAAAAAAAAAAAmAIAAGRycy9k&#10;b3ducmV2LnhtbFBLBQYAAAAABAAEAPUAAACJAwAAAAA=&#10;" fillcolor="window" stroked="f" strokeweight="2pt">
              <v:textbox>
                <w:txbxContent>
                  <w:p w:rsidR="00642524" w:rsidRPr="005422C2" w:rsidRDefault="00642524" w:rsidP="008D39C4">
                    <w:pPr>
                      <w:ind w:firstLine="0"/>
                      <w:jc w:val="center"/>
                      <w:rPr>
                        <w:b/>
                        <w:color w:val="0D0D0D" w:themeColor="text1" w:themeTint="F2"/>
                        <w:sz w:val="20"/>
                        <w:szCs w:val="20"/>
                      </w:rPr>
                    </w:pPr>
                    <w:r w:rsidRPr="005422C2">
                      <w:rPr>
                        <w:b/>
                        <w:color w:val="0D0D0D" w:themeColor="text1" w:themeTint="F2"/>
                        <w:sz w:val="20"/>
                        <w:szCs w:val="20"/>
                      </w:rPr>
                      <w:t xml:space="preserve">Rīcības virziens </w:t>
                    </w:r>
                    <w:r>
                      <w:rPr>
                        <w:b/>
                        <w:color w:val="0D0D0D" w:themeColor="text1" w:themeTint="F2"/>
                        <w:sz w:val="20"/>
                        <w:szCs w:val="20"/>
                      </w:rPr>
                      <w:t>Nr.</w:t>
                    </w:r>
                    <w:r w:rsidRPr="005422C2">
                      <w:rPr>
                        <w:b/>
                        <w:color w:val="0D0D0D" w:themeColor="text1" w:themeTint="F2"/>
                        <w:sz w:val="20"/>
                        <w:szCs w:val="20"/>
                      </w:rPr>
                      <w:t>1</w:t>
                    </w:r>
                  </w:p>
                  <w:p w:rsidR="00642524" w:rsidRDefault="00642524" w:rsidP="008D39C4">
                    <w:pPr>
                      <w:ind w:firstLine="0"/>
                      <w:jc w:val="center"/>
                      <w:rPr>
                        <w:b/>
                        <w:color w:val="C00000"/>
                        <w:sz w:val="20"/>
                        <w:szCs w:val="20"/>
                      </w:rPr>
                    </w:pPr>
                    <w:r w:rsidRPr="005422C2">
                      <w:rPr>
                        <w:b/>
                        <w:color w:val="C00000"/>
                        <w:sz w:val="20"/>
                        <w:szCs w:val="20"/>
                      </w:rPr>
                      <w:t>ZTI konkurētspējas</w:t>
                    </w:r>
                    <w:r>
                      <w:rPr>
                        <w:b/>
                        <w:color w:val="C00000"/>
                        <w:sz w:val="20"/>
                        <w:szCs w:val="20"/>
                      </w:rPr>
                      <w:t xml:space="preserve"> palielināšana</w:t>
                    </w:r>
                  </w:p>
                  <w:p w:rsidR="00642524" w:rsidRPr="00473722" w:rsidRDefault="00642524" w:rsidP="008D39C4">
                    <w:pPr>
                      <w:jc w:val="center"/>
                      <w:rPr>
                        <w:b/>
                        <w:color w:val="C00000"/>
                        <w:sz w:val="18"/>
                        <w:szCs w:val="18"/>
                      </w:rPr>
                    </w:pPr>
                  </w:p>
                  <w:p w:rsidR="00642524" w:rsidRPr="008D39C4" w:rsidRDefault="00642524" w:rsidP="008D39C4">
                    <w:pPr>
                      <w:ind w:firstLine="0"/>
                      <w:rPr>
                        <w:b/>
                        <w:color w:val="0D0D0D" w:themeColor="text1" w:themeTint="F2"/>
                        <w:sz w:val="16"/>
                        <w:szCs w:val="16"/>
                      </w:rPr>
                    </w:pPr>
                    <w:r w:rsidRPr="00DA7FC3">
                      <w:rPr>
                        <w:b/>
                        <w:color w:val="0D0D0D" w:themeColor="text1" w:themeTint="F2"/>
                        <w:sz w:val="16"/>
                        <w:szCs w:val="16"/>
                      </w:rPr>
                      <w:t>- ZTI cilvēkkapitāla attīstība</w:t>
                    </w:r>
                  </w:p>
                  <w:p w:rsidR="00642524" w:rsidRPr="008D39C4" w:rsidRDefault="00642524" w:rsidP="008D39C4">
                    <w:pPr>
                      <w:ind w:firstLine="0"/>
                      <w:rPr>
                        <w:b/>
                        <w:color w:val="0D0D0D" w:themeColor="text1" w:themeTint="F2"/>
                        <w:sz w:val="16"/>
                        <w:szCs w:val="16"/>
                      </w:rPr>
                    </w:pPr>
                    <w:r w:rsidRPr="00DA7FC3">
                      <w:rPr>
                        <w:b/>
                        <w:color w:val="0D0D0D" w:themeColor="text1" w:themeTint="F2"/>
                        <w:sz w:val="16"/>
                        <w:szCs w:val="16"/>
                      </w:rPr>
                      <w:t>- Pētniecības ekselences atbalsts</w:t>
                    </w:r>
                  </w:p>
                  <w:p w:rsidR="00642524" w:rsidRPr="008D39C4" w:rsidRDefault="00642524" w:rsidP="008D39C4">
                    <w:pPr>
                      <w:ind w:firstLine="0"/>
                      <w:rPr>
                        <w:b/>
                        <w:color w:val="0D0D0D" w:themeColor="text1" w:themeTint="F2"/>
                        <w:sz w:val="16"/>
                        <w:szCs w:val="16"/>
                      </w:rPr>
                    </w:pPr>
                    <w:r w:rsidRPr="00DA7FC3">
                      <w:rPr>
                        <w:b/>
                        <w:color w:val="0D0D0D" w:themeColor="text1" w:themeTint="F2"/>
                        <w:sz w:val="16"/>
                        <w:szCs w:val="16"/>
                      </w:rPr>
                      <w:t>- Fragmentācijas mazināšana</w:t>
                    </w:r>
                  </w:p>
                  <w:p w:rsidR="00642524" w:rsidRPr="008D39C4" w:rsidRDefault="00642524" w:rsidP="008D39C4">
                    <w:pPr>
                      <w:ind w:firstLine="0"/>
                      <w:rPr>
                        <w:b/>
                        <w:color w:val="0D0D0D" w:themeColor="text1" w:themeTint="F2"/>
                        <w:sz w:val="16"/>
                        <w:szCs w:val="16"/>
                      </w:rPr>
                    </w:pPr>
                    <w:r w:rsidRPr="00DA7FC3">
                      <w:rPr>
                        <w:b/>
                        <w:color w:val="0D0D0D" w:themeColor="text1" w:themeTint="F2"/>
                        <w:sz w:val="16"/>
                        <w:szCs w:val="16"/>
                      </w:rPr>
                      <w:t>- Zinātnes internacionalizācija</w:t>
                    </w:r>
                  </w:p>
                  <w:p w:rsidR="00642524" w:rsidRDefault="00642524">
                    <w:pPr>
                      <w:ind w:left="142" w:hanging="142"/>
                      <w:jc w:val="left"/>
                      <w:rPr>
                        <w:b/>
                        <w:color w:val="0D0D0D" w:themeColor="text1" w:themeTint="F2"/>
                        <w:sz w:val="16"/>
                        <w:szCs w:val="16"/>
                      </w:rPr>
                    </w:pPr>
                    <w:r w:rsidRPr="00DA7FC3">
                      <w:rPr>
                        <w:b/>
                        <w:color w:val="0D0D0D" w:themeColor="text1" w:themeTint="F2"/>
                        <w:sz w:val="16"/>
                        <w:szCs w:val="16"/>
                      </w:rPr>
                      <w:t xml:space="preserve">- Zinātnes starptautiskās sadarbības veicināšana </w:t>
                    </w:r>
                  </w:p>
                  <w:p w:rsidR="00642524" w:rsidRPr="005422C2" w:rsidRDefault="00642524" w:rsidP="008D39C4">
                    <w:pPr>
                      <w:rPr>
                        <w:b/>
                        <w:color w:val="0D0D0D" w:themeColor="text1" w:themeTint="F2"/>
                        <w:sz w:val="20"/>
                        <w:szCs w:val="20"/>
                      </w:rPr>
                    </w:pPr>
                  </w:p>
                </w:txbxContent>
              </v:textbox>
            </v:rect>
            <v:rect id="Rectangle 77" o:spid="_x0000_s1089" style="position:absolute;left:19431;top:28765;width:19951;height:1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pocMA&#10;AADbAAAADwAAAGRycy9kb3ducmV2LnhtbESPQWvCQBSE7wX/w/IEb3VjBLXRVcQieBEaa/H6yL4m&#10;sdm36e4a03/fFQo9DjPfDLPa9KYRHTlfW1YwGScgiAuray4VnN/3zwsQPiBrbCyTgh/ysFkPnlaY&#10;aXvnnLpTKEUsYZ+hgiqENpPSFxUZ9GPbEkfv0zqDIUpXSu3wHstNI9MkmUmDNceFClvaVVR8nW5G&#10;wXx+ebvmxy7fv36n7uU6TSf2wyg1GvbbJYhAffgP/9EH/eDg8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pocMAAADbAAAADwAAAAAAAAAAAAAAAACYAgAAZHJzL2Rv&#10;d25yZXYueG1sUEsFBgAAAAAEAAQA9QAAAIgDAAAAAA==&#10;" fillcolor="window" stroked="f" strokeweight="2pt">
              <v:textbox>
                <w:txbxContent>
                  <w:p w:rsidR="00642524" w:rsidRPr="005422C2" w:rsidRDefault="00642524" w:rsidP="008D39C4">
                    <w:pPr>
                      <w:ind w:firstLine="0"/>
                      <w:jc w:val="center"/>
                      <w:rPr>
                        <w:b/>
                        <w:color w:val="0D0D0D" w:themeColor="text1" w:themeTint="F2"/>
                        <w:sz w:val="20"/>
                        <w:szCs w:val="20"/>
                      </w:rPr>
                    </w:pPr>
                    <w:r w:rsidRPr="005422C2">
                      <w:rPr>
                        <w:b/>
                        <w:color w:val="0D0D0D" w:themeColor="text1" w:themeTint="F2"/>
                        <w:sz w:val="20"/>
                        <w:szCs w:val="20"/>
                      </w:rPr>
                      <w:t xml:space="preserve">Rīcības virziens </w:t>
                    </w:r>
                    <w:r>
                      <w:rPr>
                        <w:b/>
                        <w:color w:val="0D0D0D" w:themeColor="text1" w:themeTint="F2"/>
                        <w:sz w:val="20"/>
                        <w:szCs w:val="20"/>
                      </w:rPr>
                      <w:t>Nr.</w:t>
                    </w:r>
                    <w:r w:rsidRPr="005422C2">
                      <w:rPr>
                        <w:b/>
                        <w:color w:val="0D0D0D" w:themeColor="text1" w:themeTint="F2"/>
                        <w:sz w:val="20"/>
                        <w:szCs w:val="20"/>
                      </w:rPr>
                      <w:t>2</w:t>
                    </w:r>
                  </w:p>
                  <w:p w:rsidR="00642524" w:rsidRDefault="00642524" w:rsidP="008D39C4">
                    <w:pPr>
                      <w:ind w:firstLine="0"/>
                      <w:jc w:val="center"/>
                      <w:rPr>
                        <w:b/>
                        <w:color w:val="C00000"/>
                        <w:sz w:val="20"/>
                        <w:szCs w:val="20"/>
                      </w:rPr>
                    </w:pPr>
                    <w:r w:rsidRPr="005422C2">
                      <w:rPr>
                        <w:b/>
                        <w:color w:val="C00000"/>
                        <w:sz w:val="20"/>
                        <w:szCs w:val="20"/>
                      </w:rPr>
                      <w:t>ZTI sasaiste ar sabiedrības un tautsaimniecības attīstības vajadzībām</w:t>
                    </w:r>
                  </w:p>
                  <w:p w:rsidR="00642524" w:rsidRPr="008D39C4" w:rsidRDefault="00642524" w:rsidP="007C7B77">
                    <w:pPr>
                      <w:ind w:firstLine="0"/>
                      <w:rPr>
                        <w:b/>
                        <w:color w:val="C00000"/>
                        <w:sz w:val="16"/>
                        <w:szCs w:val="16"/>
                      </w:rPr>
                    </w:pPr>
                  </w:p>
                  <w:p w:rsidR="00642524" w:rsidRDefault="00642524">
                    <w:pPr>
                      <w:spacing w:before="0"/>
                      <w:ind w:firstLine="0"/>
                      <w:jc w:val="left"/>
                      <w:rPr>
                        <w:b/>
                        <w:color w:val="0D0D0D" w:themeColor="text1" w:themeTint="F2"/>
                        <w:sz w:val="16"/>
                        <w:szCs w:val="16"/>
                      </w:rPr>
                    </w:pPr>
                    <w:r w:rsidRPr="00DA7FC3">
                      <w:rPr>
                        <w:b/>
                        <w:color w:val="0D0D0D" w:themeColor="text1" w:themeTint="F2"/>
                        <w:sz w:val="16"/>
                        <w:szCs w:val="16"/>
                      </w:rPr>
                      <w:t>- Zināšanu bāzes attīstības veicināšana</w:t>
                    </w:r>
                  </w:p>
                  <w:p w:rsidR="00642524" w:rsidRDefault="00642524">
                    <w:pPr>
                      <w:spacing w:before="0"/>
                      <w:ind w:firstLine="0"/>
                      <w:jc w:val="left"/>
                      <w:rPr>
                        <w:b/>
                        <w:color w:val="0D0D0D" w:themeColor="text1" w:themeTint="F2"/>
                        <w:sz w:val="16"/>
                        <w:szCs w:val="16"/>
                      </w:rPr>
                    </w:pPr>
                    <w:r w:rsidRPr="00DA7FC3">
                      <w:rPr>
                        <w:b/>
                        <w:color w:val="0D0D0D" w:themeColor="text1" w:themeTint="F2"/>
                        <w:sz w:val="16"/>
                        <w:szCs w:val="16"/>
                      </w:rPr>
                      <w:t>- Valsts un pašvaldību pasūtījuma veicināšana</w:t>
                    </w:r>
                  </w:p>
                  <w:p w:rsidR="00642524" w:rsidRDefault="00642524">
                    <w:pPr>
                      <w:spacing w:before="0"/>
                      <w:ind w:left="142" w:hanging="142"/>
                      <w:jc w:val="left"/>
                      <w:rPr>
                        <w:b/>
                        <w:color w:val="0D0D0D" w:themeColor="text1" w:themeTint="F2"/>
                        <w:sz w:val="16"/>
                        <w:szCs w:val="16"/>
                      </w:rPr>
                    </w:pPr>
                    <w:r w:rsidRPr="00DA7FC3">
                      <w:rPr>
                        <w:b/>
                        <w:color w:val="0D0D0D" w:themeColor="text1" w:themeTint="F2"/>
                        <w:sz w:val="16"/>
                        <w:szCs w:val="16"/>
                      </w:rPr>
                      <w:t>- Zināšanu absorbcijas spējas stiprināšana uzņēmumos</w:t>
                    </w:r>
                  </w:p>
                  <w:p w:rsidR="00642524" w:rsidRDefault="00642524">
                    <w:pPr>
                      <w:spacing w:before="0"/>
                      <w:ind w:left="142" w:hanging="142"/>
                      <w:jc w:val="left"/>
                      <w:rPr>
                        <w:b/>
                        <w:color w:val="0D0D0D" w:themeColor="text1" w:themeTint="F2"/>
                        <w:sz w:val="16"/>
                        <w:szCs w:val="16"/>
                      </w:rPr>
                    </w:pPr>
                    <w:r w:rsidRPr="00DA7FC3">
                      <w:rPr>
                        <w:b/>
                        <w:color w:val="0D0D0D" w:themeColor="text1" w:themeTint="F2"/>
                        <w:sz w:val="16"/>
                        <w:szCs w:val="16"/>
                      </w:rPr>
                      <w:t>- Zinātnes un industrijas sadarbības veicināšana</w:t>
                    </w:r>
                  </w:p>
                  <w:p w:rsidR="00642524" w:rsidRDefault="00642524">
                    <w:pPr>
                      <w:spacing w:before="0"/>
                      <w:ind w:firstLine="0"/>
                      <w:jc w:val="left"/>
                      <w:rPr>
                        <w:b/>
                        <w:color w:val="0D0D0D" w:themeColor="text1" w:themeTint="F2"/>
                        <w:sz w:val="16"/>
                        <w:szCs w:val="16"/>
                      </w:rPr>
                    </w:pPr>
                    <w:r w:rsidRPr="00DA7FC3">
                      <w:rPr>
                        <w:b/>
                        <w:color w:val="0D0D0D" w:themeColor="text1" w:themeTint="F2"/>
                        <w:sz w:val="16"/>
                        <w:szCs w:val="16"/>
                      </w:rPr>
                      <w:t>- Inovāciju kapacitātes stiprināšana</w:t>
                    </w:r>
                  </w:p>
                </w:txbxContent>
              </v:textbox>
            </v:rect>
            <v:rect id="Rectangle 78" o:spid="_x0000_s1090" style="position:absolute;left:40386;top:28765;width:18764;height:1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908EA&#10;AADbAAAADwAAAGRycy9kb3ducmV2LnhtbERPS0vDQBC+C/6HZQRvdtMIVmM3RSyFXgRTFa9DdszD&#10;7Gy6u03jv3cOgseP773ezG5QE4XYeTawXGSgiGtvO24MvL/tbu5BxYRscfBMBn4owqa8vFhjYf2Z&#10;K5oOqVESwrFAA21KY6F1rFtyGBd+JBbuyweHSWBotA14lnA36DzL7rTDjqWhxZGeW6q/DydnYLX6&#10;fO2rl6nabY95eOhv86X/cMZcX81Pj6ASzelf/OfeW/HJWPkiP0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lfdPBAAAA2wAAAA8AAAAAAAAAAAAAAAAAmAIAAGRycy9kb3du&#10;cmV2LnhtbFBLBQYAAAAABAAEAPUAAACGAwAAAAA=&#10;" fillcolor="window" stroked="f" strokeweight="2pt">
              <v:textbox>
                <w:txbxContent>
                  <w:p w:rsidR="00642524" w:rsidRPr="005422C2" w:rsidRDefault="00642524" w:rsidP="008D39C4">
                    <w:pPr>
                      <w:ind w:firstLine="0"/>
                      <w:jc w:val="center"/>
                      <w:rPr>
                        <w:b/>
                        <w:color w:val="0D0D0D" w:themeColor="text1" w:themeTint="F2"/>
                        <w:sz w:val="20"/>
                        <w:szCs w:val="20"/>
                      </w:rPr>
                    </w:pPr>
                    <w:r w:rsidRPr="005422C2">
                      <w:rPr>
                        <w:b/>
                        <w:color w:val="0D0D0D" w:themeColor="text1" w:themeTint="F2"/>
                        <w:sz w:val="20"/>
                        <w:szCs w:val="20"/>
                      </w:rPr>
                      <w:t xml:space="preserve">Rīcības virziens </w:t>
                    </w:r>
                    <w:r>
                      <w:rPr>
                        <w:b/>
                        <w:color w:val="0D0D0D" w:themeColor="text1" w:themeTint="F2"/>
                        <w:sz w:val="20"/>
                        <w:szCs w:val="20"/>
                      </w:rPr>
                      <w:t>Nr.</w:t>
                    </w:r>
                    <w:r w:rsidRPr="005422C2">
                      <w:rPr>
                        <w:b/>
                        <w:color w:val="0D0D0D" w:themeColor="text1" w:themeTint="F2"/>
                        <w:sz w:val="20"/>
                        <w:szCs w:val="20"/>
                      </w:rPr>
                      <w:t>3</w:t>
                    </w:r>
                  </w:p>
                  <w:p w:rsidR="00642524" w:rsidRDefault="00642524" w:rsidP="008D39C4">
                    <w:pPr>
                      <w:ind w:firstLine="0"/>
                      <w:jc w:val="center"/>
                      <w:rPr>
                        <w:b/>
                        <w:color w:val="C00000"/>
                        <w:sz w:val="20"/>
                        <w:szCs w:val="20"/>
                      </w:rPr>
                    </w:pPr>
                    <w:r>
                      <w:rPr>
                        <w:b/>
                        <w:color w:val="C00000"/>
                        <w:sz w:val="20"/>
                        <w:szCs w:val="20"/>
                      </w:rPr>
                      <w:t>ZTI efektīva pārvaldība</w:t>
                    </w:r>
                  </w:p>
                  <w:p w:rsidR="00642524" w:rsidRDefault="00642524">
                    <w:pPr>
                      <w:jc w:val="left"/>
                      <w:rPr>
                        <w:b/>
                        <w:color w:val="C00000"/>
                        <w:sz w:val="16"/>
                        <w:szCs w:val="16"/>
                      </w:rPr>
                    </w:pPr>
                  </w:p>
                  <w:p w:rsidR="00642524" w:rsidRDefault="00642524">
                    <w:pPr>
                      <w:ind w:firstLine="0"/>
                      <w:jc w:val="left"/>
                      <w:rPr>
                        <w:b/>
                        <w:color w:val="0D0D0D" w:themeColor="text1" w:themeTint="F2"/>
                        <w:sz w:val="16"/>
                        <w:szCs w:val="16"/>
                      </w:rPr>
                    </w:pPr>
                    <w:r w:rsidRPr="00DA7FC3">
                      <w:rPr>
                        <w:b/>
                        <w:color w:val="0D0D0D" w:themeColor="text1" w:themeTint="F2"/>
                        <w:sz w:val="16"/>
                        <w:szCs w:val="16"/>
                      </w:rPr>
                      <w:t>- Koordinācijas uzlabošana</w:t>
                    </w:r>
                  </w:p>
                  <w:p w:rsidR="00642524" w:rsidRDefault="00642524">
                    <w:pPr>
                      <w:ind w:firstLine="0"/>
                      <w:jc w:val="left"/>
                      <w:rPr>
                        <w:b/>
                        <w:color w:val="0D0D0D" w:themeColor="text1" w:themeTint="F2"/>
                        <w:sz w:val="16"/>
                        <w:szCs w:val="16"/>
                      </w:rPr>
                    </w:pPr>
                    <w:r w:rsidRPr="00DA7FC3">
                      <w:rPr>
                        <w:b/>
                        <w:color w:val="0D0D0D" w:themeColor="text1" w:themeTint="F2"/>
                        <w:sz w:val="16"/>
                        <w:szCs w:val="16"/>
                      </w:rPr>
                      <w:t>- Ieguldījumu efektivitātes uzlabošana</w:t>
                    </w:r>
                  </w:p>
                  <w:p w:rsidR="00642524" w:rsidRDefault="00642524">
                    <w:pPr>
                      <w:ind w:firstLine="0"/>
                      <w:jc w:val="left"/>
                      <w:rPr>
                        <w:b/>
                        <w:color w:val="0D0D0D" w:themeColor="text1" w:themeTint="F2"/>
                        <w:sz w:val="16"/>
                        <w:szCs w:val="16"/>
                      </w:rPr>
                    </w:pPr>
                    <w:r w:rsidRPr="00DA7FC3">
                      <w:rPr>
                        <w:b/>
                        <w:color w:val="0D0D0D" w:themeColor="text1" w:themeTint="F2"/>
                        <w:sz w:val="16"/>
                        <w:szCs w:val="16"/>
                      </w:rPr>
                      <w:t>- Valsts finansējuma palielināšana</w:t>
                    </w:r>
                  </w:p>
                  <w:p w:rsidR="00642524" w:rsidRDefault="00642524">
                    <w:pPr>
                      <w:ind w:firstLine="0"/>
                      <w:jc w:val="left"/>
                      <w:rPr>
                        <w:b/>
                        <w:color w:val="0D0D0D" w:themeColor="text1" w:themeTint="F2"/>
                        <w:sz w:val="16"/>
                        <w:szCs w:val="16"/>
                      </w:rPr>
                    </w:pPr>
                    <w:r w:rsidRPr="00DA7FC3">
                      <w:rPr>
                        <w:b/>
                        <w:color w:val="0D0D0D" w:themeColor="text1" w:themeTint="F2"/>
                        <w:sz w:val="16"/>
                        <w:szCs w:val="16"/>
                      </w:rPr>
                      <w:t>- Bāzes finansējuma aprēķināšana atbilstoši prioritātēm</w:t>
                    </w:r>
                  </w:p>
                  <w:p w:rsidR="00642524" w:rsidRDefault="00642524">
                    <w:pPr>
                      <w:ind w:firstLine="0"/>
                      <w:jc w:val="left"/>
                      <w:rPr>
                        <w:b/>
                        <w:color w:val="0D0D0D" w:themeColor="text1" w:themeTint="F2"/>
                        <w:sz w:val="16"/>
                        <w:szCs w:val="16"/>
                      </w:rPr>
                    </w:pPr>
                    <w:r w:rsidRPr="00DA7FC3">
                      <w:rPr>
                        <w:b/>
                        <w:color w:val="0D0D0D" w:themeColor="text1" w:themeTint="F2"/>
                        <w:sz w:val="16"/>
                        <w:szCs w:val="16"/>
                      </w:rPr>
                      <w:t>- Pētniecības attīstība augstākajā izglītībā</w:t>
                    </w:r>
                  </w:p>
                  <w:p w:rsidR="00642524" w:rsidRDefault="00642524">
                    <w:pPr>
                      <w:ind w:firstLine="0"/>
                      <w:jc w:val="left"/>
                      <w:rPr>
                        <w:rFonts w:ascii="Arial Narrow" w:hAnsi="Arial Narrow"/>
                        <w:b/>
                        <w:color w:val="0D0D0D" w:themeColor="text1" w:themeTint="F2"/>
                      </w:rPr>
                    </w:pPr>
                    <w:r w:rsidRPr="00DA7FC3">
                      <w:rPr>
                        <w:b/>
                        <w:color w:val="0D0D0D" w:themeColor="text1" w:themeTint="F2"/>
                        <w:sz w:val="16"/>
                        <w:szCs w:val="16"/>
                      </w:rPr>
                      <w:t>- Monitoringa sistēmas ieviešana</w:t>
                    </w:r>
                  </w:p>
                </w:txbxContent>
              </v:textbox>
            </v:rect>
            <v:rect id="Rectangle 79" o:spid="_x0000_s1091" style="position:absolute;left:857;top:51911;width:58293;height:9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YSMQA&#10;AADbAAAADwAAAGRycy9kb3ducmV2LnhtbESPQWvCQBSE74X+h+UVvNWNEbRGVykVwYtgtKXXR/aZ&#10;xGbfprtrjP/eLRQ8DjPfDLNY9aYRHTlfW1YwGiYgiAuray4VfB43r28gfEDW2FgmBTfysFo+Py0w&#10;0/bKOXWHUIpYwj5DBVUIbSalLyoy6Ie2JY7eyTqDIUpXSu3wGstNI9MkmUiDNceFClv6qKj4OVyM&#10;gun0e3/Od12+Wf+mbnYepyP7ZZQavPTvcxCB+vAI/9NbHbkZ/H2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2EjEAAAA2wAAAA8AAAAAAAAAAAAAAAAAmAIAAGRycy9k&#10;b3ducmV2LnhtbFBLBQYAAAAABAAEAPUAAACJAwAAAAA=&#10;" fillcolor="window" stroked="f" strokeweight="2pt">
              <v:textbox>
                <w:txbxContent>
                  <w:p w:rsidR="00642524" w:rsidRPr="00C11806" w:rsidRDefault="00642524" w:rsidP="008D39C4">
                    <w:pPr>
                      <w:jc w:val="center"/>
                      <w:rPr>
                        <w:rFonts w:ascii="Arial Narrow" w:hAnsi="Arial Narrow"/>
                        <w:b/>
                        <w:color w:val="0D0D0D" w:themeColor="text1" w:themeTint="F2"/>
                      </w:rPr>
                    </w:pPr>
                  </w:p>
                </w:txbxContent>
              </v:textbox>
            </v:rect>
            <v:shape id="Up Arrow 80" o:spid="_x0000_s1092" type="#_x0000_t68" style="position:absolute;left:8477;top:48482;width:11284;height:40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278A&#10;AADbAAAADwAAAGRycy9kb3ducmV2LnhtbERPy4rCMBTdC/5DuAPuNB0Xoh1TKQOCiIp2/IBLc/tg&#10;mpvSxLb+vVkILg/nvd2NphE9da62rOB7EYEgzq2uuVRw/9vP1yCcR9bYWCYFT3KwS6aTLcbaDnyj&#10;PvOlCCHsYlRQed/GUrq8IoNuYVviwBW2M+gD7EqpOxxCuGnkMopW0mDNoaHCln4ryv+zh1Gwqh/p&#10;89y44V6k12PW7zenC3mlZl9j+gPC0+g/4rf7oBWsw/rwJfwAmb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lqjbvwAAANsAAAAPAAAAAAAAAAAAAAAAAJgCAABkcnMvZG93bnJl&#10;di54bWxQSwUGAAAAAAQABAD1AAAAhAMAAAAA&#10;" adj="10800" fillcolor="window" stroked="f" strokeweight="2pt"/>
            <v:rect id="Rectangle 81" o:spid="_x0000_s1093" style="position:absolute;left:1047;top:54102;width:26359;height:68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CtsIA&#10;AADbAAAADwAAAGRycy9kb3ducmV2LnhtbESPQYvCMBSE7wv+h/AEb9tUkUW6RimioketIHt7Nm/b&#10;rs1LaWKt/94sCB6HmfmGmS97U4uOWldZVjCOYhDEudUVFwpO2eZzBsJ5ZI21ZVLwIAfLxeBjjom2&#10;dz5Qd/SFCBB2CSoovW8SKV1ekkEX2YY4eL+2NeiDbAupW7wHuKnlJI6/pMGKw0KJDa1Kyq/Hm1Hg&#10;Lt0+ezTp+e/H5Zd0zSab7rdKjYZ9+g3CU+/f4Vd7pxXMxvD/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gK2wgAAANsAAAAPAAAAAAAAAAAAAAAAAJgCAABkcnMvZG93&#10;bnJldi54bWxQSwUGAAAAAAQABAD1AAAAhwMAAAAA&#10;" filled="f" stroked="f" strokeweight="2pt">
              <v:textbox>
                <w:txbxContent>
                  <w:p w:rsidR="00642524" w:rsidRPr="00473722" w:rsidRDefault="00642524" w:rsidP="008D39C4">
                    <w:pPr>
                      <w:ind w:firstLine="0"/>
                      <w:jc w:val="center"/>
                      <w:rPr>
                        <w:b/>
                        <w:color w:val="0D0D0D" w:themeColor="text1" w:themeTint="F2"/>
                        <w:sz w:val="20"/>
                        <w:szCs w:val="20"/>
                      </w:rPr>
                    </w:pPr>
                    <w:r w:rsidRPr="00473722">
                      <w:rPr>
                        <w:b/>
                        <w:color w:val="0D0D0D" w:themeColor="text1" w:themeTint="F2"/>
                        <w:sz w:val="20"/>
                        <w:szCs w:val="20"/>
                      </w:rPr>
                      <w:t>Rīcības virziens 4</w:t>
                    </w:r>
                  </w:p>
                  <w:p w:rsidR="00642524" w:rsidRPr="00473722" w:rsidRDefault="00642524" w:rsidP="008D39C4">
                    <w:pPr>
                      <w:ind w:firstLine="0"/>
                      <w:jc w:val="center"/>
                      <w:rPr>
                        <w:b/>
                        <w:color w:val="C00000"/>
                        <w:sz w:val="20"/>
                        <w:szCs w:val="20"/>
                      </w:rPr>
                    </w:pPr>
                    <w:r w:rsidRPr="00473722">
                      <w:rPr>
                        <w:b/>
                        <w:color w:val="C00000"/>
                        <w:sz w:val="20"/>
                        <w:szCs w:val="20"/>
                      </w:rPr>
                      <w:t>Sabiedrības izpratnes veicināšana, zinātnes un inovāciju popularizēšana</w:t>
                    </w:r>
                  </w:p>
                </w:txbxContent>
              </v:textbox>
            </v:rect>
            <v:shape id="Up Arrow 82" o:spid="_x0000_s1094" type="#_x0000_t68" style="position:absolute;left:34004;top:48482;width:11284;height:40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TN8MA&#10;AADbAAAADwAAAGRycy9kb3ducmV2LnhtbESP3WrCQBSE7wu+w3IE7+pGL0KaukoQBCm1tKkPcMge&#10;k2D2bMhu/t7eFQq9HGbmG2Z3mEwjBupcbVnBZh2BIC6srrlUcP09vSYgnEfW2FgmBTM5OOwXLztM&#10;tR35h4bclyJA2KWooPK+TaV0RUUG3dq2xMG72c6gD7Irpe5wDHDTyG0UxdJgzWGhwpaOFRX3vDcK&#10;4rrP5kvjxust+/7Ih9Pb5xd5pVbLKXsH4Wny/+G/9lkrSLbw/B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iTN8MAAADbAAAADwAAAAAAAAAAAAAAAACYAgAAZHJzL2Rv&#10;d25yZXYueG1sUEsFBgAAAAAEAAQA9QAAAIgDAAAAAA==&#10;" adj="10800" fillcolor="window" stroked="f" strokeweight="2pt"/>
            <v:rect id="Rectangle 83" o:spid="_x0000_s1095" style="position:absolute;left:24232;top:53027;width:35529;height:86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5WsIA&#10;AADbAAAADwAAAGRycy9kb3ducmV2LnhtbESPQYvCMBSE74L/ITxhb5q6ikg1SpFdWY/aBfH2bJ5t&#10;tXkpTbbWf28EYY/DzHzDLNedqURLjSstKxiPIhDEmdUl5wp+0+/hHITzyBory6TgQQ7Wq35vibG2&#10;d95Te/C5CBB2MSoovK9jKV1WkEE3sjVx8C62MeiDbHKpG7wHuKnkZxTNpMGSw0KBNW0Kym6HP6PA&#10;ndtd+qiT4/XksnPyxSad7rZKfQy6ZAHCU+f/w+/2j1Ywn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DlawgAAANsAAAAPAAAAAAAAAAAAAAAAAJgCAABkcnMvZG93&#10;bnJldi54bWxQSwUGAAAAAAQABAD1AAAAhwMAAAAA&#10;" filled="f" stroked="f" strokeweight="2pt">
              <v:textbox>
                <w:txbxContent>
                  <w:p w:rsidR="00642524" w:rsidRPr="008D39C4" w:rsidRDefault="00642524" w:rsidP="00F50A14">
                    <w:pPr>
                      <w:pStyle w:val="ListParagraph"/>
                      <w:numPr>
                        <w:ilvl w:val="0"/>
                        <w:numId w:val="16"/>
                      </w:numPr>
                      <w:spacing w:before="0"/>
                      <w:ind w:left="426" w:hanging="142"/>
                      <w:jc w:val="left"/>
                      <w:rPr>
                        <w:b/>
                        <w:color w:val="0D0D0D" w:themeColor="text1" w:themeTint="F2"/>
                        <w:sz w:val="18"/>
                        <w:szCs w:val="18"/>
                      </w:rPr>
                    </w:pPr>
                    <w:r w:rsidRPr="00DA7FC3">
                      <w:rPr>
                        <w:b/>
                        <w:color w:val="0D0D0D" w:themeColor="text1" w:themeTint="F2"/>
                        <w:sz w:val="18"/>
                        <w:szCs w:val="18"/>
                      </w:rPr>
                      <w:t>Sabiedrības informēšana par zinātnes un pētniecības nozīmīgumu</w:t>
                    </w:r>
                  </w:p>
                  <w:p w:rsidR="00642524" w:rsidRPr="008D39C4" w:rsidRDefault="00642524" w:rsidP="00F50A14">
                    <w:pPr>
                      <w:pStyle w:val="ListParagraph"/>
                      <w:numPr>
                        <w:ilvl w:val="0"/>
                        <w:numId w:val="16"/>
                      </w:numPr>
                      <w:spacing w:before="0"/>
                      <w:ind w:left="426" w:hanging="142"/>
                      <w:jc w:val="left"/>
                      <w:rPr>
                        <w:b/>
                        <w:color w:val="0D0D0D" w:themeColor="text1" w:themeTint="F2"/>
                        <w:sz w:val="18"/>
                        <w:szCs w:val="18"/>
                      </w:rPr>
                    </w:pPr>
                    <w:r w:rsidRPr="00DA7FC3">
                      <w:rPr>
                        <w:b/>
                        <w:color w:val="0D0D0D" w:themeColor="text1" w:themeTint="F2"/>
                        <w:sz w:val="18"/>
                        <w:szCs w:val="18"/>
                      </w:rPr>
                      <w:t>Zinātnes sasniegumu popularizēšana</w:t>
                    </w:r>
                  </w:p>
                  <w:p w:rsidR="00642524" w:rsidRDefault="00642524" w:rsidP="00F50A14">
                    <w:pPr>
                      <w:pStyle w:val="ListParagraph"/>
                      <w:numPr>
                        <w:ilvl w:val="0"/>
                        <w:numId w:val="16"/>
                      </w:numPr>
                      <w:spacing w:before="0"/>
                      <w:ind w:left="426" w:hanging="142"/>
                      <w:jc w:val="left"/>
                      <w:rPr>
                        <w:b/>
                        <w:color w:val="0D0D0D" w:themeColor="text1" w:themeTint="F2"/>
                        <w:sz w:val="20"/>
                        <w:szCs w:val="20"/>
                      </w:rPr>
                    </w:pPr>
                    <w:r w:rsidRPr="00DA7FC3">
                      <w:rPr>
                        <w:b/>
                        <w:color w:val="0D0D0D" w:themeColor="text1" w:themeTint="F2"/>
                        <w:sz w:val="18"/>
                        <w:szCs w:val="18"/>
                      </w:rPr>
                      <w:t>Sadarbības veicināšanas starp zinātniskām institūcijām un vidējās un profesionālās izglītības iestādēm</w:t>
                    </w:r>
                  </w:p>
                  <w:p w:rsidR="00642524" w:rsidRPr="004828E6" w:rsidRDefault="00642524" w:rsidP="008D39C4">
                    <w:pPr>
                      <w:jc w:val="center"/>
                    </w:pPr>
                  </w:p>
                </w:txbxContent>
              </v:textbox>
            </v:rect>
            <v:rect id="Rectangle 84" o:spid="_x0000_s1096" style="position:absolute;left:857;top:18002;width:9715;height:5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bBMQA&#10;AADbAAAADwAAAGRycy9kb3ducmV2LnhtbESPT4vCMBTE78J+h/AWvGmqqLjVKGVhwT148N9hb4/m&#10;2Rabl5KkWvfTG0HwOMzMb5jlujO1uJLzlWUFo2ECgji3uuJCwfHwM5iD8AFZY22ZFNzJw3r10Vti&#10;qu2Nd3Tdh0JECPsUFZQhNKmUPi/JoB/ahjh6Z+sMhihdIbXDW4SbWo6TZCYNVhwXSmzou6T8sm+N&#10;gtNfO760nbNT93V2v5N7dvrfZkr1P7tsASJQF97hV3ujFcwn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WwTEAAAA2wAAAA8AAAAAAAAAAAAAAAAAmAIAAGRycy9k&#10;b3ducmV2LnhtbFBLBQYAAAAABAAEAPUAAACJAwAAAAA=&#10;" fillcolor="#7f7f7f" stroked="f">
              <v:shadow on="t" color="black" opacity="24903f" origin=",.5" offset="0,.55556mm"/>
              <v:textbox>
                <w:txbxContent>
                  <w:p w:rsidR="00642524" w:rsidRPr="00473722" w:rsidRDefault="00642524" w:rsidP="008D39C4">
                    <w:pPr>
                      <w:ind w:firstLine="0"/>
                      <w:jc w:val="center"/>
                      <w:rPr>
                        <w:b/>
                        <w:color w:val="FFFFFF" w:themeColor="background1"/>
                        <w:sz w:val="20"/>
                        <w:szCs w:val="20"/>
                      </w:rPr>
                    </w:pPr>
                    <w:r w:rsidRPr="00473722">
                      <w:rPr>
                        <w:b/>
                        <w:color w:val="FFFFFF" w:themeColor="background1"/>
                        <w:sz w:val="20"/>
                        <w:szCs w:val="20"/>
                      </w:rPr>
                      <w:t>Cilvēkresursu piesaiste</w:t>
                    </w:r>
                  </w:p>
                </w:txbxContent>
              </v:textbox>
            </v:rect>
            <v:rect id="Rectangle 85" o:spid="_x0000_s1097" style="position:absolute;left:10668;top:18002;width:11334;height:5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n8QA&#10;AADbAAAADwAAAGRycy9kb3ducmV2LnhtbESPQYvCMBSE7wv+h/AEb2uq6KLVKEUQ9OBh3fXg7dE8&#10;22LzUpJUq7/eCAt7HGbmG2a57kwtbuR8ZVnBaJiAIM6trrhQ8Puz/ZyB8AFZY22ZFDzIw3rV+1hi&#10;qu2dv+l2DIWIEPYpKihDaFIpfV6SQT+0DXH0LtYZDFG6QmqH9wg3tRwnyZc0WHFcKLGhTUn59dga&#10;BadzO762nbNTN7+4/eSRnZ6HTKlBv8sWIAJ14T/8195pBbMp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p/EAAAA2wAAAA8AAAAAAAAAAAAAAAAAmAIAAGRycy9k&#10;b3ducmV2LnhtbFBLBQYAAAAABAAEAPUAAACJAwAAAAA=&#10;" fillcolor="#7f7f7f" stroked="f">
              <v:shadow on="t" color="black" opacity="24903f" origin=",.5" offset="0,.55556mm"/>
              <v:textbox>
                <w:txbxContent>
                  <w:p w:rsidR="00642524" w:rsidRPr="00473722" w:rsidRDefault="00642524" w:rsidP="008D39C4">
                    <w:pPr>
                      <w:ind w:firstLine="0"/>
                      <w:jc w:val="center"/>
                      <w:rPr>
                        <w:b/>
                        <w:color w:val="FFFFFF" w:themeColor="background1"/>
                        <w:sz w:val="20"/>
                        <w:szCs w:val="20"/>
                      </w:rPr>
                    </w:pPr>
                    <w:r w:rsidRPr="00473722">
                      <w:rPr>
                        <w:b/>
                        <w:color w:val="FFFFFF" w:themeColor="background1"/>
                        <w:sz w:val="20"/>
                        <w:szCs w:val="20"/>
                      </w:rPr>
                      <w:t>Pētnieciskās infrastruktūras pilnveide</w:t>
                    </w:r>
                  </w:p>
                </w:txbxContent>
              </v:textbox>
            </v:rect>
            <v:rect id="Rectangle 86" o:spid="_x0000_s1098" style="position:absolute;left:22002;top:18002;width:14478;height:5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g6MQA&#10;AADbAAAADwAAAGRycy9kb3ducmV2LnhtbESPQYvCMBSE7wv+h/AEb2uqqGg1ShEEPXhYdz14ezTP&#10;tti8lCTV6q83Cwt7HGbmG2a16Uwt7uR8ZVnBaJiAIM6trrhQ8PO9+5yD8AFZY22ZFDzJw2bd+1hh&#10;qu2Dv+h+CoWIEPYpKihDaFIpfV6SQT+0DXH0rtYZDFG6QmqHjwg3tRwnyUwarDgulNjQtqT8dmqN&#10;gvOlHd/aztmpW1zdYfLMzq9jptSg32VLEIG68B/+a++1gvkMfr/EH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YOjEAAAA2wAAAA8AAAAAAAAAAAAAAAAAmAIAAGRycy9k&#10;b3ducmV2LnhtbFBLBQYAAAAABAAEAPUAAACJAwAAAAA=&#10;" fillcolor="#7f7f7f" stroked="f">
              <v:shadow on="t" color="black" opacity="24903f" origin=",.5" offset="0,.55556mm"/>
              <v:textbox>
                <w:txbxContent>
                  <w:p w:rsidR="00642524" w:rsidRPr="00473722" w:rsidRDefault="00642524" w:rsidP="008D39C4">
                    <w:pPr>
                      <w:ind w:firstLine="0"/>
                      <w:jc w:val="center"/>
                      <w:rPr>
                        <w:b/>
                        <w:color w:val="FFFFFF" w:themeColor="background1"/>
                        <w:sz w:val="20"/>
                        <w:szCs w:val="20"/>
                      </w:rPr>
                    </w:pPr>
                    <w:r w:rsidRPr="00473722">
                      <w:rPr>
                        <w:b/>
                        <w:color w:val="FFFFFF" w:themeColor="background1"/>
                        <w:sz w:val="20"/>
                        <w:szCs w:val="20"/>
                      </w:rPr>
                      <w:t>Augstākās izglītības, zinātnes un privātā sektora sadarbība</w:t>
                    </w:r>
                  </w:p>
                </w:txbxContent>
              </v:textbox>
            </v:rect>
            <v:rect id="Rectangle 87" o:spid="_x0000_s1099" style="position:absolute;left:36385;top:18002;width:10859;height:58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Fc8QA&#10;AADbAAAADwAAAGRycy9kb3ducmV2LnhtbESPQWvCQBSE70L/w/IK3nSjWKvRVUKh0B48qPXg7ZF9&#10;JsHs27C70dhf7wqCx2FmvmGW687U4kLOV5YVjIYJCOLc6ooLBX/778EMhA/IGmvLpOBGHtart94S&#10;U22vvKXLLhQiQtinqKAMoUml9HlJBv3QNsTRO1lnMETpCqkdXiPc1HKcJFNpsOK4UGJDXyXl511r&#10;FByO7fjcds5+uPnJ/U5u2eF/kynVf++yBYhAXXiFn+0frWD2CY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xXPEAAAA2wAAAA8AAAAAAAAAAAAAAAAAmAIAAGRycy9k&#10;b3ducmV2LnhtbFBLBQYAAAAABAAEAPUAAACJAwAAAAA=&#10;" fillcolor="#7f7f7f" stroked="f">
              <v:shadow on="t" color="black" opacity="24903f" origin=",.5" offset="0,.55556mm"/>
              <v:textbox>
                <w:txbxContent>
                  <w:p w:rsidR="00642524" w:rsidRPr="00473722" w:rsidRDefault="00642524" w:rsidP="008D39C4">
                    <w:pPr>
                      <w:ind w:firstLine="0"/>
                      <w:jc w:val="center"/>
                      <w:rPr>
                        <w:b/>
                        <w:color w:val="FFFFFF" w:themeColor="background1"/>
                        <w:sz w:val="20"/>
                        <w:szCs w:val="20"/>
                      </w:rPr>
                    </w:pPr>
                    <w:r>
                      <w:rPr>
                        <w:b/>
                        <w:color w:val="FFFFFF" w:themeColor="background1"/>
                        <w:sz w:val="20"/>
                        <w:szCs w:val="20"/>
                      </w:rPr>
                      <w:t>Inovāciju attīstība visā attīstības ciklā</w:t>
                    </w:r>
                  </w:p>
                </w:txbxContent>
              </v:textbox>
            </v:rect>
            <v:rect id="Rectangle 88" o:spid="_x0000_s1100" style="position:absolute;left:47244;top:18002;width:12572;height:58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RAcEA&#10;AADbAAAADwAAAGRycy9kb3ducmV2LnhtbERPy4rCMBTdC/MP4Q7MTlNFpVONUgYGnIULX4vZXZpr&#10;W2xuSpJq9evNQnB5OO/lujeNuJLztWUF41ECgriwuuZSwfHwO0xB+ICssbFMCu7kYb36GCwx0/bG&#10;O7ruQyliCPsMFVQhtJmUvqjIoB/ZljhyZ+sMhghdKbXDWww3jZwkyVwarDk2VNjST0XFZd8ZBaf/&#10;bnLpemdn7vvs/qb3/PTY5kp9ffb5AkSgPrzFL/dGK0jj2Pg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MUQHBAAAA2wAAAA8AAAAAAAAAAAAAAAAAmAIAAGRycy9kb3du&#10;cmV2LnhtbFBLBQYAAAAABAAEAPUAAACGAwAAAAA=&#10;" fillcolor="#7f7f7f" stroked="f">
              <v:shadow on="t" color="black" opacity="24903f" origin=",.5" offset="0,.55556mm"/>
              <v:textbox>
                <w:txbxContent>
                  <w:p w:rsidR="00642524" w:rsidRPr="00473722" w:rsidRDefault="00642524" w:rsidP="008D39C4">
                    <w:pPr>
                      <w:ind w:firstLine="0"/>
                      <w:jc w:val="center"/>
                      <w:rPr>
                        <w:b/>
                        <w:color w:val="FFFFFF" w:themeColor="background1"/>
                        <w:sz w:val="20"/>
                        <w:szCs w:val="20"/>
                      </w:rPr>
                    </w:pPr>
                    <w:r w:rsidRPr="00473722">
                      <w:rPr>
                        <w:b/>
                        <w:color w:val="FFFFFF" w:themeColor="background1"/>
                        <w:sz w:val="20"/>
                        <w:szCs w:val="20"/>
                      </w:rPr>
                      <w:t>Zināšanu pārnese un komercializācija</w:t>
                    </w:r>
                  </w:p>
                </w:txbxContent>
              </v:textbox>
            </v:rect>
            <w10:wrap type="tight"/>
          </v:group>
        </w:pict>
      </w:r>
      <w:r w:rsidRPr="00C11C4D">
        <w:fldChar w:fldCharType="begin"/>
      </w:r>
      <w:r w:rsidR="00CC5008" w:rsidRPr="00C11C4D">
        <w:instrText xml:space="preserve"> SEQ attēls \* ARABIC </w:instrText>
      </w:r>
      <w:r w:rsidRPr="00C11C4D">
        <w:fldChar w:fldCharType="separate"/>
      </w:r>
      <w:r w:rsidR="00D1565D">
        <w:rPr>
          <w:noProof/>
        </w:rPr>
        <w:t>13</w:t>
      </w:r>
      <w:r w:rsidRPr="00C11C4D">
        <w:fldChar w:fldCharType="end"/>
      </w:r>
      <w:r w:rsidR="00CC5008" w:rsidRPr="00C11C4D">
        <w:t>. attēls</w:t>
      </w:r>
      <w:r w:rsidR="00BE5391" w:rsidRPr="00C11C4D">
        <w:t>.</w:t>
      </w:r>
      <w:r w:rsidR="00CC5008" w:rsidRPr="00C11C4D">
        <w:t xml:space="preserve"> ZTAI mērķu un rīcības virzienu struktūra</w:t>
      </w:r>
    </w:p>
    <w:p w:rsidR="00DE1986" w:rsidRPr="00DE1986" w:rsidRDefault="00DE1986" w:rsidP="00A33F32">
      <w:pPr>
        <w:pStyle w:val="FigureStyle"/>
      </w:pPr>
    </w:p>
    <w:p w:rsidR="00CC5008" w:rsidRPr="00BB5F53" w:rsidRDefault="00CC5008" w:rsidP="00425D6A">
      <w:pPr>
        <w:pStyle w:val="BulletsF"/>
      </w:pPr>
      <w:r w:rsidRPr="00BB5F53">
        <w:br w:type="page"/>
      </w:r>
    </w:p>
    <w:p w:rsidR="00CC5008" w:rsidRPr="00BB5F53" w:rsidRDefault="00CC5008" w:rsidP="00A33F32">
      <w:pPr>
        <w:pStyle w:val="HE1F"/>
      </w:pPr>
      <w:bookmarkStart w:id="106" w:name="_Toc365037625"/>
      <w:bookmarkStart w:id="107" w:name="_Toc239351014"/>
      <w:bookmarkStart w:id="108" w:name="_Toc366021078"/>
      <w:bookmarkStart w:id="109" w:name="_Toc366779503"/>
      <w:bookmarkStart w:id="110" w:name="_Toc372166950"/>
      <w:bookmarkStart w:id="111" w:name="_Toc375047039"/>
      <w:r w:rsidRPr="00BB5F53">
        <w:lastRenderedPageBreak/>
        <w:t>Zinātnes, tehnoloģiju un inovācijas attīstības politikas pamatprincipi</w:t>
      </w:r>
      <w:bookmarkEnd w:id="106"/>
      <w:bookmarkEnd w:id="107"/>
      <w:bookmarkEnd w:id="108"/>
      <w:bookmarkEnd w:id="109"/>
      <w:bookmarkEnd w:id="110"/>
      <w:bookmarkEnd w:id="111"/>
    </w:p>
    <w:p w:rsidR="00CC5008" w:rsidRPr="00BB5F53" w:rsidRDefault="00CC5008" w:rsidP="00A33F32">
      <w:r w:rsidRPr="00BB5F53">
        <w:t>ZTAI politikas pamatprincipi ir vērsti uz to, lai tiktu veicināta ZTAI jomas ilgtspējīga, stabila izaugsme un pieaugošs ieguldījums ražīguma un konkurētspējas, vispārējās labklājības, dzīves kvalitātes un ekonomikas ilgtspējas veicināšanā. Izvirzītie pamatprincipi ir saistīti arī ar Izglītības attīstības pamatnostādņu 2014.-2020. gadam projektā</w:t>
      </w:r>
      <w:r w:rsidRPr="00BB5F53">
        <w:rPr>
          <w:rStyle w:val="FootnoteReference"/>
          <w:sz w:val="24"/>
        </w:rPr>
        <w:footnoteReference w:id="9"/>
      </w:r>
      <w:r w:rsidRPr="00BB5F53">
        <w:t xml:space="preserve"> noteiktajiem pamatprincipiem, īpaši uzsverot sasaisti ar zināšanu sabiedrības un mūžizglītības principu īstenošanu.</w:t>
      </w:r>
    </w:p>
    <w:p w:rsidR="00CC5008" w:rsidRPr="00BB5F53" w:rsidRDefault="00CC5008" w:rsidP="00A33F32">
      <w:r w:rsidRPr="00BB5F53">
        <w:t>ZTAI politikas pamatprincipu konsekventa ievērošana ir būtiska visu galveno sistēmas elementu turpmākai attīstībai un politikas rīcības virzienu īstenošanai. Tiek noteikti šādi ZTAI politikas pamatprincipi:</w:t>
      </w:r>
    </w:p>
    <w:p w:rsidR="00CC5008" w:rsidRPr="00BB5F53" w:rsidRDefault="00CC5008" w:rsidP="00A33F32">
      <w:r w:rsidRPr="00BB5F53">
        <w:rPr>
          <w:rStyle w:val="Strong"/>
        </w:rPr>
        <w:t>Cilvēkkapitāla un talantu prioritāte.</w:t>
      </w:r>
      <w:r w:rsidRPr="00BB5F53">
        <w:t xml:space="preserve"> ZTI politika tiek veidota apzinoties to, ka nozares svarīgākais potenciāls ir augsti kvalificēti nozares speciālisti un pētnieki, kas ir galvenais potenciāls attīstībai un nepieciešamo pārmaiņu radīšanai. Ieguldījumi infrastruktūrā un citos sistēmas elementos tiek vērtēti un salīdzināti ar prioritāri veicamiem ieguldījumiem cilvēkresursos.</w:t>
      </w:r>
    </w:p>
    <w:p w:rsidR="00CC5008" w:rsidRDefault="00CC5008" w:rsidP="00A33F32">
      <w:r w:rsidRPr="00BB5F53">
        <w:rPr>
          <w:rStyle w:val="Strong"/>
        </w:rPr>
        <w:t>Izcilība un kvalitāte.</w:t>
      </w:r>
      <w:r w:rsidRPr="00BB5F53">
        <w:t xml:space="preserve"> Zinātnes un tehnoloģiju attīstības kapacitātes veidošanas pasākumu finansēšana tiek cieši saistīta ar starptautiskas izcilības mērījumu caur publikācijām un to citēšanu, reģistrētiem un pārdotiem patentiem un licencēm.</w:t>
      </w:r>
    </w:p>
    <w:p w:rsidR="0073047F" w:rsidRPr="0071263D" w:rsidRDefault="00227065" w:rsidP="00A33F32">
      <w:pPr>
        <w:rPr>
          <w:b/>
        </w:rPr>
      </w:pPr>
      <w:r w:rsidRPr="0071263D">
        <w:rPr>
          <w:b/>
        </w:rPr>
        <w:t>Integrācija ar industriju</w:t>
      </w:r>
    </w:p>
    <w:p w:rsidR="00227065" w:rsidRPr="00BB5F53" w:rsidRDefault="00227065" w:rsidP="00A33F32">
      <w:r>
        <w:t xml:space="preserve">Pētniecības integrācija ar industriju ir vitāli nepieciešama inovāciju sistēmas sastāvdaļa. </w:t>
      </w:r>
    </w:p>
    <w:p w:rsidR="00CC5008" w:rsidRPr="00BB5F53" w:rsidRDefault="00CC5008" w:rsidP="00A33F32">
      <w:r w:rsidRPr="00BB5F53">
        <w:rPr>
          <w:rStyle w:val="Strong"/>
        </w:rPr>
        <w:t>Ilgtspējība un līdzsvarotība.</w:t>
      </w:r>
      <w:r w:rsidRPr="00BB5F53">
        <w:t xml:space="preserve"> Zinātniskās darbības finansēšanas modelī tiek panākta un ievērota 50% proporcija starp </w:t>
      </w:r>
      <w:r w:rsidR="009C0C1C">
        <w:t xml:space="preserve">valsts zinātniskajām institūcijām pieejamo </w:t>
      </w:r>
      <w:r w:rsidRPr="00BB5F53">
        <w:t xml:space="preserve">institucionālo un konkursa kārtībā </w:t>
      </w:r>
      <w:r w:rsidR="009C0C1C">
        <w:t>iegūstamo</w:t>
      </w:r>
      <w:r w:rsidRPr="00BB5F53">
        <w:t xml:space="preserve"> finansējumu, nodrošinot stratēģiski virzītu pētījumu attīstību un institūciju administratīvo spēju zinātnes pārvaldībā.</w:t>
      </w:r>
    </w:p>
    <w:p w:rsidR="00CC5008" w:rsidRPr="00BB5F53" w:rsidRDefault="00CC5008" w:rsidP="00A33F32">
      <w:r w:rsidRPr="00BB5F53">
        <w:rPr>
          <w:rStyle w:val="Strong"/>
        </w:rPr>
        <w:t>Sadarbības princips.</w:t>
      </w:r>
      <w:r w:rsidRPr="00BB5F53">
        <w:t xml:space="preserve"> ZTAI jomā strādājošās institūcijas sadarbojas meklējot jaunus risinājumus un labākās nozares un pētījumu attīstības iespējas, veidojot kopīgus projektus un sadarbības platformas gan ar citām publiskā sektora zinātnes un augstskolu institūcijām, gan ar </w:t>
      </w:r>
      <w:r w:rsidR="00D30AE8">
        <w:t>privātā sektora organizācijām. Starpdisciplināri projekti un z</w:t>
      </w:r>
      <w:r w:rsidRPr="00BB5F53">
        <w:t>inātnes un industrijas sadarbības partnerība kalpo par vērtēšanas kritēriju publiskā finansējuma piešķiršanai, Prioritāri tiek atbalstīti projekti un darbības modeļi, kas pārsniedz institucionālās robežas.</w:t>
      </w:r>
    </w:p>
    <w:p w:rsidR="00CC5008" w:rsidRPr="00BB5F53" w:rsidRDefault="00CC5008" w:rsidP="00A33F32">
      <w:r w:rsidRPr="00BB5F53">
        <w:rPr>
          <w:rStyle w:val="Strong"/>
        </w:rPr>
        <w:t>Integrētas pieejas princips.</w:t>
      </w:r>
      <w:r w:rsidRPr="00BB5F53">
        <w:t xml:space="preserve"> ZTAI politika ir vērsta uz visu zinātnes un tehnoloģiskās attīstības nozaru potenciāla attīstību un kvalitātes paaugstināšanu, veicinot tehnoloģisko un sociālo inovāciju integrēšanu, zinātnes kā augstākās izglītības bāzes attīstību, t.sk. attīstot humanitārās un ar nacionālo kultūru un identitāti saistītās zinātnes nozares.</w:t>
      </w:r>
    </w:p>
    <w:p w:rsidR="00CC5008" w:rsidRPr="00BB5F53" w:rsidRDefault="00CC5008" w:rsidP="00A33F32">
      <w:r w:rsidRPr="00BB5F53">
        <w:rPr>
          <w:rStyle w:val="Strong"/>
        </w:rPr>
        <w:t>Investīciju papildinātības princips.</w:t>
      </w:r>
      <w:r w:rsidRPr="00BB5F53">
        <w:t xml:space="preserve"> Tiek nodrošināta publiskā un privātā sektora ieguldījumu savstarpēja papildinātība, veicot saskaņotus ieguldījumus vienu un to pašu izaicinājumu risināšanā. Turklāt ES fondu investīcijas tiks veiktas izmantojot tādus finansējumu instrumentus, kas palielinās privātā sektora investīcijas un veicinās sadarbību starp zinātniskajām institūcijām un industriju. Šāda pieeja ir svarīga, lai investīcijas pētniecībā un inovācijās fokusētu ne tikai viena finansējuma avota ietvaros, bet lai panāktu dažādu finansējuma avotu sinerģiju. </w:t>
      </w:r>
    </w:p>
    <w:p w:rsidR="00CC5008" w:rsidRPr="00BB5F53" w:rsidRDefault="00CC5008" w:rsidP="00A33F32">
      <w:r w:rsidRPr="00BB5F53">
        <w:rPr>
          <w:rStyle w:val="Strong"/>
        </w:rPr>
        <w:lastRenderedPageBreak/>
        <w:t>Līdzdalības princips.</w:t>
      </w:r>
      <w:r w:rsidRPr="00BB5F53">
        <w:t xml:space="preserve"> Lēmumu pieņemšana ZTI nozarē notiek plaši iesaistot valsts un privāto pētniecības institūciju, zinātnieku, industriju un ieinteresēto privātā sektora organizāciju pārstāvjus, apspriežot piedāvātos risinājumus un izmaiņas un ievērojot  izteiktos viedokļus un argumentus.</w:t>
      </w:r>
    </w:p>
    <w:p w:rsidR="00CC5008" w:rsidRPr="00BB5F53" w:rsidRDefault="00CC5008" w:rsidP="00A33F32">
      <w:r w:rsidRPr="00BB5F53">
        <w:rPr>
          <w:rStyle w:val="Strong"/>
        </w:rPr>
        <w:t xml:space="preserve">Atklātība un </w:t>
      </w:r>
      <w:r w:rsidR="00A26313" w:rsidRPr="00BB5F53">
        <w:rPr>
          <w:rStyle w:val="Strong"/>
        </w:rPr>
        <w:t>caurs</w:t>
      </w:r>
      <w:r w:rsidR="00A26313">
        <w:rPr>
          <w:rStyle w:val="Strong"/>
        </w:rPr>
        <w:t>katāmība</w:t>
      </w:r>
      <w:r w:rsidRPr="00BB5F53">
        <w:rPr>
          <w:rStyle w:val="Strong"/>
        </w:rPr>
        <w:t>.</w:t>
      </w:r>
      <w:r w:rsidRPr="00BB5F53">
        <w:t xml:space="preserve"> ZTAI jomas pārvaldības process un lēmumu pieņemšana ir atklāta</w:t>
      </w:r>
      <w:r w:rsidR="00A66B1A" w:rsidRPr="00BB5F53">
        <w:t>, un</w:t>
      </w:r>
      <w:r w:rsidRPr="00BB5F53">
        <w:t xml:space="preserve"> informācija par to ir sabiedrībai pieejama, nodrošinot godīgu un racionālu izvērtēšanas kritēriju piemērošanu un lēmumu pieņemšanu sabiedrības interesēs.</w:t>
      </w:r>
    </w:p>
    <w:p w:rsidR="00CC5008" w:rsidRDefault="00CC5008" w:rsidP="00A33F32">
      <w:r w:rsidRPr="00BB5F53">
        <w:rPr>
          <w:rStyle w:val="Strong"/>
        </w:rPr>
        <w:t>Zināšanu pārnese.</w:t>
      </w:r>
      <w:r w:rsidRPr="00BB5F53">
        <w:t xml:space="preserve"> ZTAI politikas instrumenti ir vērsti uz zinātnē un pētniecībā radīto jauno risinājumu un produktu izmantošanu un iedzīvināšanu reālajā ražošanas sektorā, nodrošinot ekonomiskās izaugsmes un konkurētspējas pieaugumu.</w:t>
      </w:r>
    </w:p>
    <w:p w:rsidR="00BC1014" w:rsidRPr="00BC1014" w:rsidRDefault="00BC1014" w:rsidP="00A33F32">
      <w:r w:rsidRPr="00BC1014">
        <w:rPr>
          <w:b/>
        </w:rPr>
        <w:t>Policentriskas attīstības princips</w:t>
      </w:r>
      <w:r>
        <w:t xml:space="preserve">. ZTAI jomas ieguldījumi ievēro līdzsvarotas policentriskas ekonomiskās attīstības principus, tādējādi nodrošinot lielāku kopējās </w:t>
      </w:r>
      <w:r w:rsidRPr="00BB5F53">
        <w:t>ekonomiskās izaugsmes un konkurētspējas pieaugumu.</w:t>
      </w:r>
    </w:p>
    <w:p w:rsidR="00CC5008" w:rsidRPr="00BB5F53" w:rsidRDefault="00CC5008" w:rsidP="00A33F32">
      <w:pPr>
        <w:rPr>
          <w:sz w:val="28"/>
          <w:szCs w:val="28"/>
        </w:rPr>
      </w:pPr>
      <w:bookmarkStart w:id="112" w:name="_Toc366779504"/>
      <w:r w:rsidRPr="00BB5F53">
        <w:br w:type="page"/>
      </w:r>
    </w:p>
    <w:p w:rsidR="00CC5008" w:rsidRPr="00BB5F53" w:rsidRDefault="00CC5008" w:rsidP="00A33F32">
      <w:pPr>
        <w:pStyle w:val="HE1F"/>
      </w:pPr>
      <w:bookmarkStart w:id="113" w:name="_Toc372166951"/>
      <w:bookmarkStart w:id="114" w:name="_Toc375047040"/>
      <w:r w:rsidRPr="00BB5F53">
        <w:lastRenderedPageBreak/>
        <w:t>Rīcības virzieni pamatnostādņu īstenošanai</w:t>
      </w:r>
      <w:bookmarkEnd w:id="112"/>
      <w:bookmarkEnd w:id="113"/>
      <w:bookmarkEnd w:id="114"/>
    </w:p>
    <w:p w:rsidR="00CC5008" w:rsidRPr="00BB5F53" w:rsidRDefault="00CC5008" w:rsidP="001C71E2">
      <w:pPr>
        <w:pStyle w:val="HE2F"/>
      </w:pPr>
      <w:bookmarkStart w:id="115" w:name="_Toc366779505"/>
      <w:bookmarkStart w:id="116" w:name="_Toc372166952"/>
      <w:bookmarkStart w:id="117" w:name="_Toc375047041"/>
      <w:r w:rsidRPr="00BB5F53">
        <w:t>Rīcības virziens</w:t>
      </w:r>
      <w:bookmarkStart w:id="118" w:name="_Toc239351033"/>
      <w:bookmarkStart w:id="119" w:name="_Toc239351021"/>
      <w:r w:rsidR="00AD3CCD">
        <w:t xml:space="preserve"> Nr.1</w:t>
      </w:r>
      <w:r w:rsidR="00AC2E98" w:rsidRPr="00BB5F53">
        <w:t>:</w:t>
      </w:r>
      <w:r w:rsidRPr="00BB5F53">
        <w:t xml:space="preserve"> ZTI nozares konkurētspējas paaugstināšana</w:t>
      </w:r>
      <w:bookmarkEnd w:id="115"/>
      <w:bookmarkEnd w:id="116"/>
      <w:bookmarkEnd w:id="117"/>
    </w:p>
    <w:p w:rsidR="00CC5008" w:rsidRPr="00BB5F53" w:rsidRDefault="00CC5008" w:rsidP="001C71E2">
      <w:pPr>
        <w:pStyle w:val="HE3F"/>
      </w:pPr>
      <w:bookmarkStart w:id="120" w:name="_Toc239351024"/>
      <w:bookmarkStart w:id="121" w:name="_Toc366021079"/>
      <w:bookmarkStart w:id="122" w:name="_Toc366779506"/>
      <w:bookmarkStart w:id="123" w:name="_Toc372166953"/>
      <w:bookmarkStart w:id="124" w:name="_Toc375047042"/>
      <w:r w:rsidRPr="00BB5F53">
        <w:t>Attīstīt nozares cilvēkkapitāl</w:t>
      </w:r>
      <w:bookmarkEnd w:id="120"/>
      <w:r w:rsidRPr="00BB5F53">
        <w:t>u</w:t>
      </w:r>
      <w:bookmarkEnd w:id="121"/>
      <w:bookmarkEnd w:id="122"/>
      <w:bookmarkEnd w:id="123"/>
      <w:bookmarkEnd w:id="124"/>
    </w:p>
    <w:p w:rsidR="00AC2E98" w:rsidRPr="00BB5F53" w:rsidRDefault="00AC2E98" w:rsidP="00A33F32">
      <w:bookmarkStart w:id="125" w:name="_Toc366779507"/>
      <w:r w:rsidRPr="00BB5F53">
        <w:t xml:space="preserve">Pietiekošs un kvalitatīvs cilvēkkapitāls ir nepieciešamais bāzes nosacījums, lai pie citiem labvēlīgiem apstākļiem investīcijas pētniecībā un inovācijās būtu efektīvas. Ar cilvēkkapitālu saprotot augstas kvalifikācijas speciālistus un pētniekus gan zinātnē un pētniecībā, gan uzņēmumos. Cilvēkkapitāla atjaunošana un attīstība, zinātnē un tehnoloģiju attīstībā nodarbināto skaita palielināšanas uzdevums ir nozares augstākā prioritāte. Viedās </w:t>
      </w:r>
      <w:r w:rsidR="00A509EC">
        <w:t>specializācijas</w:t>
      </w:r>
      <w:r w:rsidRPr="00BB5F53">
        <w:t xml:space="preserve"> stratēģijas ietvaros ir identificētās kurās ir nepieciešams pastiprināti attīstīt cilvēkkapitālu šādās zinātņu nozarēs: dabaszinātnes (</w:t>
      </w:r>
      <w:r w:rsidRPr="00DC76A4">
        <w:t>fizika, ķīmija, bioloģija), inženierzinātnes (datorzinātnes, materiālu zinātnes, biotehnoloģijas), medicīna (t.sk. farmācija)</w:t>
      </w:r>
      <w:r w:rsidR="00DC76A4">
        <w:t>,</w:t>
      </w:r>
      <w:r w:rsidRPr="00DC76A4">
        <w:t xml:space="preserve"> lauksaimniecības zinātnes (t.sk. mežsaimniecība)</w:t>
      </w:r>
      <w:r w:rsidR="00DC76A4" w:rsidRPr="00DC76A4">
        <w:t xml:space="preserve">, </w:t>
      </w:r>
      <w:r w:rsidR="008760AA">
        <w:t>sociālās zinātnes, jomās kas pēta sabiedrības attīstību un izaicinājumus, un</w:t>
      </w:r>
      <w:r w:rsidR="00DC76A4" w:rsidRPr="00DC76A4">
        <w:t xml:space="preserve"> humanitārās zinātnes</w:t>
      </w:r>
      <w:r w:rsidR="00A82158">
        <w:t xml:space="preserve"> un mākslu</w:t>
      </w:r>
      <w:r w:rsidR="00DC76A4" w:rsidRPr="00DC76A4">
        <w:t>, kas veido nacionālo un eiropeisko identitāti un rada</w:t>
      </w:r>
      <w:r w:rsidR="00F236B7">
        <w:t xml:space="preserve"> kultūras</w:t>
      </w:r>
      <w:r w:rsidR="00DC76A4" w:rsidRPr="00DC76A4">
        <w:t xml:space="preserve"> mantojumā balstītas inovācijas</w:t>
      </w:r>
      <w:r w:rsidR="00824BCC">
        <w:t>.</w:t>
      </w:r>
    </w:p>
    <w:p w:rsidR="00BE5391" w:rsidRPr="00BB5F53" w:rsidRDefault="00AC2E98" w:rsidP="00A33F32">
      <w:r w:rsidRPr="00BB5F53">
        <w:t>Strādājošo skaits zinātniski pētnieciskajā darbā ir tieši saistīts ar pieprasījumu pēc zinātniskā darba un attiecīgi nozares fina</w:t>
      </w:r>
      <w:r w:rsidR="00C00A09" w:rsidRPr="00BB5F53">
        <w:t>nsējuma apjoms un tā struktūras</w:t>
      </w:r>
      <w:r w:rsidRPr="00BB5F53">
        <w:t>. Svarīgi, lai ieguldījumi ZTI infrastruktūrā tiktu veikti sabalansēti ar ieguldījumiem cilvēkkapitāla attīstībā, neveidojot dārgas laboratorijas u.c. tehnoloģisko iekārtu uzkrājumus, kas netiek lietoti atbilstošu speciālistu trūkuma dēļ.</w:t>
      </w:r>
    </w:p>
    <w:p w:rsidR="00A82316" w:rsidRPr="00BB5F53" w:rsidRDefault="00FF0B4B" w:rsidP="008507E7">
      <w:pPr>
        <w:pStyle w:val="HE5F"/>
      </w:pPr>
      <w:bookmarkStart w:id="126" w:name="_Toc372587845"/>
      <w:bookmarkStart w:id="127" w:name="_Toc375047043"/>
      <w:bookmarkEnd w:id="125"/>
      <w:r w:rsidRPr="00BB5F53">
        <w:t>Īstenot</w:t>
      </w:r>
      <w:r w:rsidR="00A82316" w:rsidRPr="00BB5F53">
        <w:t xml:space="preserve"> pasākumus jauno zinātnieku piesaistīšanai un karjeras attīstībai</w:t>
      </w:r>
      <w:bookmarkEnd w:id="126"/>
      <w:bookmarkEnd w:id="127"/>
    </w:p>
    <w:p w:rsidR="00CC5008" w:rsidRPr="00227065" w:rsidRDefault="00CC5008" w:rsidP="00471FD4">
      <w:pPr>
        <w:ind w:firstLine="720"/>
      </w:pPr>
      <w:r w:rsidRPr="00227065">
        <w:t xml:space="preserve">Lai nodrošinātu nepieciešamo zinātnisko darbinieku skaitu, ir </w:t>
      </w:r>
      <w:r w:rsidR="00C00A09" w:rsidRPr="00227065">
        <w:t xml:space="preserve">jāīsteno pasākumi un </w:t>
      </w:r>
      <w:r w:rsidRPr="00227065">
        <w:t xml:space="preserve">jāturpina doktorantūras studiju atbalsta pasākumi. Īpaši ir nepieciešams palielināt doktorantu skaitu dabas, dzīvības, informācijas tehnoloģiju, mežsaimniecības, lauksaimniecības un inženierzinātnēs, tostarp ar industrijas (privātā sektora) ZTI problēmu izpēti saistīto promocijas darba īpatsvaru. </w:t>
      </w:r>
    </w:p>
    <w:p w:rsidR="00CC5008" w:rsidRPr="00BB5F53" w:rsidRDefault="00AC2E98" w:rsidP="008507E7">
      <w:pPr>
        <w:pStyle w:val="HE5F"/>
      </w:pPr>
      <w:bookmarkStart w:id="128" w:name="_Toc372587846"/>
      <w:bookmarkStart w:id="129" w:name="_Toc375047044"/>
      <w:r w:rsidRPr="00BB5F53">
        <w:t>Veicamie uzdevumi</w:t>
      </w:r>
      <w:r w:rsidR="00CC5008" w:rsidRPr="00BB5F53">
        <w:t>:</w:t>
      </w:r>
      <w:bookmarkEnd w:id="128"/>
      <w:bookmarkEnd w:id="129"/>
      <w:r w:rsidR="00CC5008" w:rsidRPr="00BB5F53">
        <w:t xml:space="preserve"> </w:t>
      </w:r>
    </w:p>
    <w:p w:rsidR="00322A63" w:rsidRDefault="00CC5008" w:rsidP="00740664">
      <w:pPr>
        <w:pStyle w:val="BulletsF"/>
        <w:numPr>
          <w:ilvl w:val="0"/>
          <w:numId w:val="28"/>
        </w:numPr>
      </w:pPr>
      <w:r w:rsidRPr="001E1D7D">
        <w:t>Promocijas procesa uzlabošana</w:t>
      </w:r>
      <w:r w:rsidR="00C00A09" w:rsidRPr="001E1D7D">
        <w:t>;</w:t>
      </w:r>
    </w:p>
    <w:p w:rsidR="00322A63" w:rsidRDefault="00AC2E98" w:rsidP="00740664">
      <w:pPr>
        <w:pStyle w:val="BulletsF"/>
        <w:numPr>
          <w:ilvl w:val="0"/>
          <w:numId w:val="28"/>
        </w:numPr>
      </w:pPr>
      <w:r w:rsidRPr="001E1D7D">
        <w:t>Iesaistīt doktorantūras studentus no valsts budžeta finansētajās programmās un projektos;</w:t>
      </w:r>
    </w:p>
    <w:p w:rsidR="00322A63" w:rsidRDefault="00AC2E98" w:rsidP="00740664">
      <w:pPr>
        <w:pStyle w:val="BulletsF"/>
        <w:numPr>
          <w:ilvl w:val="0"/>
          <w:numId w:val="28"/>
        </w:numPr>
      </w:pPr>
      <w:r w:rsidRPr="001E1D7D">
        <w:t>Piešķirt izcilības stipendijas doktorantiem, kas demonstrē augstu pētniecības potenciālu;</w:t>
      </w:r>
    </w:p>
    <w:p w:rsidR="00322A63" w:rsidRDefault="00AC2E98" w:rsidP="00740664">
      <w:pPr>
        <w:pStyle w:val="BulletsF"/>
        <w:numPr>
          <w:ilvl w:val="0"/>
          <w:numId w:val="28"/>
        </w:numPr>
      </w:pPr>
      <w:r w:rsidRPr="001E1D7D">
        <w:t>Sagatavot maģistrantus un doktorantus konkrētiem industrijas partneriem</w:t>
      </w:r>
      <w:r w:rsidR="009B1BB1">
        <w:t xml:space="preserve">; </w:t>
      </w:r>
      <w:r w:rsidRPr="001E1D7D">
        <w:t>prioritātes noteikšana piešķirot valsts budžeta dotāciju maģistra un doktora studiju finansēšanai;</w:t>
      </w:r>
    </w:p>
    <w:p w:rsidR="00341186" w:rsidRDefault="00341186" w:rsidP="00740664">
      <w:pPr>
        <w:pStyle w:val="BulletsF"/>
        <w:numPr>
          <w:ilvl w:val="0"/>
          <w:numId w:val="28"/>
        </w:numPr>
      </w:pPr>
      <w:r w:rsidRPr="008418B8">
        <w:t xml:space="preserve">Sekmēt augstākās izglītības resursu koplietošanu un virzību uz  kvalitātes standartu ziņā vienotas, pētniecībā balstītas doktorantūras izveidošanu Latvijā, uzlabojot </w:t>
      </w:r>
      <w:r w:rsidRPr="00FB4533">
        <w:t>saikni ar pētniecības ins</w:t>
      </w:r>
      <w:r>
        <w:t xml:space="preserve">titūcijām un tautsaimniecību, </w:t>
      </w:r>
      <w:r w:rsidRPr="00FB4533">
        <w:t xml:space="preserve">veidojot </w:t>
      </w:r>
      <w:r>
        <w:t xml:space="preserve">tematiskus </w:t>
      </w:r>
      <w:r w:rsidRPr="00FB4533">
        <w:t>doktorantūras studiju centru</w:t>
      </w:r>
      <w:r>
        <w:t>s</w:t>
      </w:r>
      <w:r w:rsidRPr="00FB4533">
        <w:t xml:space="preserve"> un sniedzot atbalstu infrastruktūras renovācijai, iekārtu un aprīkojuma, t.sk. tālmācībai, IKT risinājumu un programmatūras iegādei</w:t>
      </w:r>
      <w:r>
        <w:t>;</w:t>
      </w:r>
    </w:p>
    <w:p w:rsidR="00322A63" w:rsidRDefault="00AC2E98" w:rsidP="00740664">
      <w:pPr>
        <w:pStyle w:val="BulletsF"/>
        <w:numPr>
          <w:ilvl w:val="0"/>
          <w:numId w:val="28"/>
        </w:numPr>
      </w:pPr>
      <w:r w:rsidRPr="001E1D7D">
        <w:t>Iekļaut doktorantu darba vietu nodrošināšanu, kā vērtēšanas kritērijus doktorantūras studiju programmu izstrādes un pilnveidošanas projektos;</w:t>
      </w:r>
    </w:p>
    <w:p w:rsidR="00682929" w:rsidRDefault="00682929" w:rsidP="00740664">
      <w:pPr>
        <w:pStyle w:val="BulletsF"/>
        <w:numPr>
          <w:ilvl w:val="0"/>
          <w:numId w:val="28"/>
        </w:numPr>
      </w:pPr>
      <w:r>
        <w:t>Atbalstīt pētniecībā balstītu trešo studiju ciklu mākslā un dizainā, un tā sasaisti rūpniecisko inovāciju;</w:t>
      </w:r>
    </w:p>
    <w:p w:rsidR="00322A63" w:rsidRDefault="00AC2E98" w:rsidP="00740664">
      <w:pPr>
        <w:pStyle w:val="BulletsF"/>
        <w:numPr>
          <w:ilvl w:val="0"/>
          <w:numId w:val="28"/>
        </w:numPr>
      </w:pPr>
      <w:r w:rsidRPr="001E1D7D">
        <w:t>Iekļaut promocijas darbu izstrādātāju darba vietas zinātnisko grupu projektos.</w:t>
      </w:r>
    </w:p>
    <w:p w:rsidR="00CC5008" w:rsidRPr="00BB5F53" w:rsidRDefault="00A72C5D" w:rsidP="008507E7">
      <w:pPr>
        <w:pStyle w:val="HE5F"/>
      </w:pPr>
      <w:bookmarkStart w:id="130" w:name="_Toc372587847"/>
      <w:bookmarkStart w:id="131" w:name="_Toc375047045"/>
      <w:r>
        <w:lastRenderedPageBreak/>
        <w:t>Atbalstīt</w:t>
      </w:r>
      <w:r w:rsidR="00CC5008" w:rsidRPr="00BB5F53">
        <w:t xml:space="preserve"> jauno zinātnieku karjeras uzsākšanai </w:t>
      </w:r>
      <w:r w:rsidR="00C00A09" w:rsidRPr="00BB5F53">
        <w:t xml:space="preserve">un attīstībai </w:t>
      </w:r>
      <w:r w:rsidR="00CC5008" w:rsidRPr="00BB5F53">
        <w:t>Latvijas zinātniskajās institūcijās vai industrijā</w:t>
      </w:r>
      <w:bookmarkEnd w:id="130"/>
      <w:bookmarkEnd w:id="131"/>
    </w:p>
    <w:p w:rsidR="000862C9" w:rsidRPr="00BB5F53" w:rsidRDefault="00AB753B" w:rsidP="00A33F32">
      <w:r w:rsidRPr="00BB5F53">
        <w:t>ES struktūrfondu 2007.-2013.gadu plānošanas periodā tika piešķirti līdzekļi augstskolu un zinātnisko institūciju infrastruktūras un laboratoriju labiekārtošanai un aprīkošanai ar modernu aparatūru, sniegts atbalsts cilvēkresursu piesaistei zinātnei, tajā skaitā jaunu zinātņu doktoru sagatavošanai, kas dos rezultātus turpmāko piecu gadu periodā. Jaunie zinātnieki, kas vēl nav</w:t>
      </w:r>
      <w:r w:rsidR="001E1D7D" w:rsidRPr="00BB5F53">
        <w:t xml:space="preserve"> ieguvuši patstāvīgu darbu,</w:t>
      </w:r>
      <w:r w:rsidRPr="00BB5F53">
        <w:t xml:space="preserve"> ir mobilākā zinātnes cilvēkresursu daļa, kas globalizācijas apstākļos var atrast darbu jebkur pasaulē. Tāpēc ir nepieciešams nodrošināt iespēju jaunajiem zinātniekiem iesaistīties pētījumu projektos un konkursa kārībā iegūt tiesības īstenot individuālus pēcdoktorantūras pētījumus Latvijas zinātniskajās institūcijās un uzņēmumos. Šī aktivitāte ir vērsta gan uz tiem jaunajiem zinātniekiem, kas doktora grādu ir ieguvuši Latvijā, gan arī tiem, kas to ieguvuši ārvalstu institūcijā. Tādā veidā veicinot Latvijas zinātnieku reemigrāciju un Latvijas zinātnes internacionalizāciju.</w:t>
      </w:r>
    </w:p>
    <w:p w:rsidR="00CC5008" w:rsidRPr="00BB5F53" w:rsidRDefault="000862C9" w:rsidP="008507E7">
      <w:pPr>
        <w:pStyle w:val="HE5F"/>
      </w:pPr>
      <w:bookmarkStart w:id="132" w:name="_Toc372587848"/>
      <w:bookmarkStart w:id="133" w:name="_Toc375047046"/>
      <w:r w:rsidRPr="00BB5F53">
        <w:t>Veicamie</w:t>
      </w:r>
      <w:r w:rsidR="00CC5008" w:rsidRPr="00BB5F53">
        <w:t xml:space="preserve"> </w:t>
      </w:r>
      <w:r w:rsidR="00CC5008" w:rsidRPr="001E1D7D">
        <w:t>uzdevumi</w:t>
      </w:r>
      <w:r w:rsidR="00CC5008" w:rsidRPr="00BB5F53">
        <w:t>:</w:t>
      </w:r>
      <w:bookmarkEnd w:id="132"/>
      <w:bookmarkEnd w:id="133"/>
    </w:p>
    <w:p w:rsidR="00322A63" w:rsidRDefault="000862C9" w:rsidP="00493E66">
      <w:pPr>
        <w:pStyle w:val="BulletsF"/>
        <w:numPr>
          <w:ilvl w:val="0"/>
          <w:numId w:val="29"/>
        </w:numPr>
        <w:ind w:left="709" w:hanging="283"/>
      </w:pPr>
      <w:r w:rsidRPr="00BB5F53">
        <w:t xml:space="preserve">Izveidot nacionālo </w:t>
      </w:r>
      <w:r w:rsidRPr="00A8650E">
        <w:t>pēcdoktorantūras grantu sistēmu;</w:t>
      </w:r>
    </w:p>
    <w:p w:rsidR="00322A63" w:rsidRDefault="000862C9" w:rsidP="00493E66">
      <w:pPr>
        <w:pStyle w:val="BulletsF"/>
        <w:numPr>
          <w:ilvl w:val="0"/>
          <w:numId w:val="29"/>
        </w:numPr>
        <w:ind w:left="709" w:hanging="283"/>
      </w:pPr>
      <w:r w:rsidRPr="00A8650E">
        <w:t>Atbalstīt zinātniskās grupas, kas veic praktiskus pētījumus inovatīvu risinājumu izstrādei praktisku nozares vai sabiedrības problēmu risināšanai, projektu ietvaros paredzot darba vietas jaunajiem zinātniekiem;</w:t>
      </w:r>
    </w:p>
    <w:p w:rsidR="00322A63" w:rsidRDefault="000862C9" w:rsidP="00493E66">
      <w:pPr>
        <w:pStyle w:val="BulletsF"/>
        <w:numPr>
          <w:ilvl w:val="0"/>
          <w:numId w:val="29"/>
        </w:numPr>
        <w:ind w:left="709" w:hanging="283"/>
      </w:pPr>
      <w:r w:rsidRPr="00A8650E">
        <w:t>Atbalstīt individuālu pēcdoktorantūras P&amp;A projektu īstenošanu, tajā skaitā izveidot grantu shēmu pēcdokt</w:t>
      </w:r>
      <w:r w:rsidR="008C07EC">
        <w:t>o</w:t>
      </w:r>
      <w:r w:rsidRPr="00A8650E">
        <w:t>rantūras</w:t>
      </w:r>
      <w:r w:rsidRPr="00BB5F53">
        <w:t xml:space="preserve"> darba vietu uzņēmumos radīšanai.</w:t>
      </w:r>
    </w:p>
    <w:p w:rsidR="00322A63" w:rsidRDefault="00CC5008" w:rsidP="008507E7">
      <w:pPr>
        <w:pStyle w:val="HE5F"/>
      </w:pPr>
      <w:bookmarkStart w:id="134" w:name="_Toc239351028"/>
      <w:bookmarkStart w:id="135" w:name="_Toc366779508"/>
      <w:bookmarkStart w:id="136" w:name="_Toc372587849"/>
      <w:bookmarkStart w:id="137" w:name="_Toc375047047"/>
      <w:r w:rsidRPr="00BB5F53">
        <w:t>Nodrošināt konkurētspējīgu atalgojumu no valsts budžeta finansētajiem zinātniskajiem darbiniekiem</w:t>
      </w:r>
      <w:bookmarkEnd w:id="134"/>
      <w:bookmarkEnd w:id="135"/>
      <w:bookmarkEnd w:id="136"/>
      <w:bookmarkEnd w:id="137"/>
    </w:p>
    <w:p w:rsidR="00CC5008" w:rsidRPr="00BB5F53" w:rsidRDefault="00CC5008" w:rsidP="00A33F32">
      <w:r w:rsidRPr="00BB5F53">
        <w:t xml:space="preserve">Bāzes finansējuma zinātnei samazināšana līdz 25% no likumdošanā noteiktā ir radījusi situāciju, ka atsevišķās zinātniskajās institūcijās ar zinātniekiem ir pārslēgti darba līgumi uz 0,2 - 0,5 slodzēm, lai gan reāli tiek strādāts pilns darba laiks. Mēneša atlīdzība šādos gadījumos ir samazināta </w:t>
      </w:r>
      <w:r w:rsidR="00C00A09" w:rsidRPr="00BB5F53">
        <w:t xml:space="preserve">pat </w:t>
      </w:r>
      <w:r w:rsidRPr="00BB5F53">
        <w:t xml:space="preserve">līdz </w:t>
      </w:r>
      <w:r w:rsidR="001E1D7D" w:rsidRPr="00BB5F53">
        <w:t>Ls 60</w:t>
      </w:r>
      <w:r w:rsidRPr="00BB5F53">
        <w:t xml:space="preserve"> mēnesī. Visbiežāk šāda situācija ir vērojama humanitārajās zinātņu nozarēs, radot ļoti augstu risku zinātnieku aizplūšanai uz citām tautsaimniecības nozarēm un attiecīgo zinātnes virzienu pastāvēšanai. Citās zinātnes nozarēs bāzes finansējuma nepietiekamība ir kompensēta ar zinātnisko darbinieku atalgojuma papildināšanu no starptautisko projektu finansējuma. Lai, gan visumā šāda prakse ir atbalstāma, ir svarīgi, lai saglabātos optimāla proporcija starp valsts budžeta finansējumu un konkursa kārtībā piesaistāmo finansējumu, un atlīdzība zinātniskajam personālam būtu konkurētspējīga visās zinātnes nozarēs.</w:t>
      </w:r>
    </w:p>
    <w:p w:rsidR="00CC5008" w:rsidRPr="00BB5F53" w:rsidRDefault="00211D68" w:rsidP="008507E7">
      <w:pPr>
        <w:pStyle w:val="HE5F"/>
      </w:pPr>
      <w:bookmarkStart w:id="138" w:name="_Toc372587850"/>
      <w:bookmarkStart w:id="139" w:name="_Toc375047048"/>
      <w:r w:rsidRPr="00BB5F53">
        <w:t>Veicamie</w:t>
      </w:r>
      <w:r w:rsidR="00CC5008" w:rsidRPr="00BB5F53">
        <w:t xml:space="preserve"> </w:t>
      </w:r>
      <w:r w:rsidR="00CC5008" w:rsidRPr="001E1D7D">
        <w:t>uzdevumi</w:t>
      </w:r>
      <w:r w:rsidR="00CC5008" w:rsidRPr="00BB5F53">
        <w:t>:</w:t>
      </w:r>
      <w:bookmarkEnd w:id="138"/>
      <w:bookmarkEnd w:id="139"/>
    </w:p>
    <w:p w:rsidR="00322A63" w:rsidRDefault="00211D68" w:rsidP="00493E66">
      <w:pPr>
        <w:pStyle w:val="BulletsF"/>
        <w:numPr>
          <w:ilvl w:val="0"/>
          <w:numId w:val="30"/>
        </w:numPr>
      </w:pPr>
      <w:r w:rsidRPr="00A8650E">
        <w:t>nodrošināt aprēķinātā bāzes finansējuma piešķiršanu 100% apmērā.</w:t>
      </w:r>
    </w:p>
    <w:p w:rsidR="00322A63" w:rsidRDefault="00211D68" w:rsidP="00493E66">
      <w:pPr>
        <w:pStyle w:val="BulletsF"/>
        <w:numPr>
          <w:ilvl w:val="0"/>
          <w:numId w:val="30"/>
        </w:numPr>
      </w:pPr>
      <w:r w:rsidRPr="00A8650E">
        <w:t>Uzdevuma izpilde ir saistīta ar zinātnes bāzes finansējuma pakāpenisku palielināšanu (Skatīt uzdevumu 4.2.1.1.)</w:t>
      </w:r>
    </w:p>
    <w:p w:rsidR="007F14AC" w:rsidRDefault="00211D68" w:rsidP="00493E66">
      <w:pPr>
        <w:pStyle w:val="BulletsF"/>
        <w:numPr>
          <w:ilvl w:val="0"/>
          <w:numId w:val="30"/>
        </w:numPr>
      </w:pPr>
      <w:r w:rsidRPr="00A8650E">
        <w:t>Ieviest pedagoģiskā un pētnieciskā darba vienotības principu, kas paredz akadēmiskā personāla iesaisti pētniecībā, un zinātniskos institūtos strādājošo zinātnieku iesaisti atsevišķu priekšmetu pasniegšanā</w:t>
      </w:r>
      <w:r w:rsidRPr="00BB5F53">
        <w:t xml:space="preserve"> augstskolās. </w:t>
      </w:r>
    </w:p>
    <w:p w:rsidR="00322A63" w:rsidRDefault="003960BC" w:rsidP="001C71E2">
      <w:pPr>
        <w:pStyle w:val="HE3F"/>
      </w:pPr>
      <w:bookmarkStart w:id="140" w:name="_Toc366779509"/>
      <w:bookmarkStart w:id="141" w:name="_Toc372166954"/>
      <w:bookmarkStart w:id="142" w:name="_Toc375047049"/>
      <w:r>
        <w:t xml:space="preserve">Attīstīt </w:t>
      </w:r>
      <w:r w:rsidR="00CC5008" w:rsidRPr="00BB5F53">
        <w:t>pētniecības ekselenci</w:t>
      </w:r>
      <w:bookmarkEnd w:id="140"/>
      <w:bookmarkEnd w:id="141"/>
      <w:bookmarkEnd w:id="142"/>
    </w:p>
    <w:p w:rsidR="00CC5008" w:rsidRPr="00BB5F53" w:rsidRDefault="00F507E3" w:rsidP="00A33F32">
      <w:r w:rsidRPr="00BB5F53">
        <w:t>Pētniecības ekselence ir tieši saistīta ar ZTAI nozares cilvēkkapitālu – zin</w:t>
      </w:r>
      <w:r w:rsidR="001176FC" w:rsidRPr="00BB5F53">
        <w:t>ātniekiem un to sadarbības partneriem, gan vietējā, gan starptautiskā līmenī.</w:t>
      </w:r>
      <w:r w:rsidRPr="00BB5F53">
        <w:t xml:space="preserve"> </w:t>
      </w:r>
      <w:r w:rsidR="00CC5008" w:rsidRPr="00BB5F53">
        <w:t xml:space="preserve">Pēdējo gadu laikā ESF atbalsta rezultātā Latvijas zinātnieku publikāciju skaits recenzētos zinātniskajos izdevumos ir gandrīz </w:t>
      </w:r>
      <w:r w:rsidR="00CC5008" w:rsidRPr="00BB5F53">
        <w:lastRenderedPageBreak/>
        <w:t xml:space="preserve">dubultojies, šis pieaugums galvenokārt ir vērojams kā publikācijas konferenču rakstu krājumos, nevis pasaulē labākajos zinātniskajos žurnālos. Turklāt visvairāk tiek citēti tie Latvijas zinātnieku raksti, kas ir tapuši sadarbībā ar Angliju, Franciju, Vāciju un Skandināvijas valstīm, kā arī Japānu un ASV. Tāpēc, lai veicinātu zinātniskās darbības rezultātu redzamības un konkurētspējas palielināšanu, ir nepieciešams gan nodrošināt tiešu finansējumu ekselences projektiem, gan iestrādāt izcilības prasības citos finanšu instrumentos, gan arī atbalstīt ZTI cilvēkkapitāla veidošanu, iesaistoties zinātnes ekselences tīklos. </w:t>
      </w:r>
    </w:p>
    <w:p w:rsidR="00CC5008" w:rsidRPr="00BB5F53" w:rsidRDefault="00211D68" w:rsidP="008507E7">
      <w:pPr>
        <w:pStyle w:val="HE5F"/>
      </w:pPr>
      <w:bookmarkStart w:id="143" w:name="_Toc372587852"/>
      <w:bookmarkStart w:id="144" w:name="_Toc375047050"/>
      <w:r w:rsidRPr="00BB5F53">
        <w:t>Veicamie uzdevumi</w:t>
      </w:r>
      <w:r w:rsidR="00CC5008" w:rsidRPr="00BB5F53">
        <w:t>:</w:t>
      </w:r>
      <w:bookmarkEnd w:id="143"/>
      <w:bookmarkEnd w:id="144"/>
    </w:p>
    <w:p w:rsidR="002A5716" w:rsidRDefault="002A5716" w:rsidP="00493E66">
      <w:pPr>
        <w:pStyle w:val="BulletsF"/>
        <w:ind w:left="851" w:hanging="425"/>
      </w:pPr>
      <w:bookmarkStart w:id="145" w:name="_Toc366779510"/>
      <w:bookmarkStart w:id="146" w:name="_Toc372166955"/>
      <w:r w:rsidRPr="00A8650E">
        <w:t>Turpināt īstenot Fundamentālo un lietišķo pētījumu programmas, pastiprinot uz pētniecības ekselences vērstu kritēriju nozīmi finansējuma piešķiršanā;</w:t>
      </w:r>
    </w:p>
    <w:p w:rsidR="00471FD4" w:rsidRDefault="00471FD4" w:rsidP="00493E66">
      <w:pPr>
        <w:pStyle w:val="BulletsF"/>
        <w:ind w:left="851" w:hanging="425"/>
      </w:pPr>
      <w:r>
        <w:t xml:space="preserve">Atbalstīt zinātnieku grupas, kas </w:t>
      </w:r>
      <w:r w:rsidRPr="005D3DFC">
        <w:t>veic unikālu/praktiski pielietojamu produktu (piemēram, modelēšanas rīku) izstrādi Latvijas vajadzībām</w:t>
      </w:r>
      <w:r>
        <w:t>;</w:t>
      </w:r>
    </w:p>
    <w:p w:rsidR="008760AA" w:rsidRPr="00A8650E" w:rsidRDefault="008760AA" w:rsidP="00493E66">
      <w:pPr>
        <w:pStyle w:val="BulletsF"/>
        <w:ind w:left="851" w:hanging="425"/>
      </w:pPr>
      <w:r>
        <w:t xml:space="preserve">Pēc starptautiskā izvērtējuma </w:t>
      </w:r>
      <w:r w:rsidR="00824110">
        <w:t>pabeigšanas izstrādāt pasākumu plānu Latvijas zinātņu nozaru attīstībai, atbilstoši katras nozares specifikai un identificētajām problēmām;</w:t>
      </w:r>
    </w:p>
    <w:p w:rsidR="002A5716" w:rsidRPr="00A8650E" w:rsidRDefault="002A5716" w:rsidP="00493E66">
      <w:pPr>
        <w:pStyle w:val="BulletsF"/>
        <w:ind w:left="851" w:hanging="425"/>
      </w:pPr>
      <w:r w:rsidRPr="00A8650E">
        <w:t>Iekļaut prasību publicēt zinātniskā darba rezultātus augstākās kvalitātes izdevumos zinātniskās darbības finansējuma instrumentu (gan bāzes, gan konkursa kārtībā piešķiramajos) kritērijos;</w:t>
      </w:r>
    </w:p>
    <w:p w:rsidR="002A5716" w:rsidRPr="00A8650E" w:rsidRDefault="002A5716" w:rsidP="00493E66">
      <w:pPr>
        <w:pStyle w:val="BulletsF"/>
        <w:ind w:left="851" w:hanging="425"/>
      </w:pPr>
      <w:r w:rsidRPr="00A8650E">
        <w:t xml:space="preserve">Atbalstīt Latvijas zinātnieku iekļaušanos starptautiskos zinātniskās ekselences tīklos </w:t>
      </w:r>
      <w:r w:rsidR="007C7B77">
        <w:t>un</w:t>
      </w:r>
      <w:r w:rsidR="007F14AC">
        <w:t xml:space="preserve"> integrācijai Eiropas zinātnes telpā, izmantojot mobilitātes kopprojektus </w:t>
      </w:r>
      <w:r w:rsidRPr="00A8650E">
        <w:t xml:space="preserve">(uzdevums saistīts ar 1.4. uzdevumu). </w:t>
      </w:r>
    </w:p>
    <w:p w:rsidR="002A5716" w:rsidRPr="00A8650E" w:rsidRDefault="006D76AA" w:rsidP="00493E66">
      <w:pPr>
        <w:pStyle w:val="BulletsF"/>
        <w:ind w:left="851" w:hanging="425"/>
      </w:pPr>
      <w:r w:rsidRPr="00A8650E">
        <w:t xml:space="preserve">Atbalstīt starptautisku redaktoru piesaistīšanu </w:t>
      </w:r>
      <w:r w:rsidR="002A5716" w:rsidRPr="00A8650E">
        <w:t xml:space="preserve">Latvijas </w:t>
      </w:r>
      <w:r w:rsidRPr="00A8650E">
        <w:t>zinātnisko institūciju izdevumiem, to izdošanu un iekļaušanu</w:t>
      </w:r>
      <w:r w:rsidR="002A5716" w:rsidRPr="00A8650E">
        <w:t xml:space="preserve"> starptautiskajās zinātnisko publikāciju datu bāzēs;</w:t>
      </w:r>
    </w:p>
    <w:p w:rsidR="002A5716" w:rsidRPr="00A8650E" w:rsidRDefault="002A5716" w:rsidP="00493E66">
      <w:pPr>
        <w:pStyle w:val="BulletsF"/>
        <w:ind w:left="851" w:hanging="425"/>
      </w:pPr>
      <w:r w:rsidRPr="00A8650E">
        <w:t>Nodrošināt starptautiskās zinātniskās literatūras datu bāzu nacionālo licenč</w:t>
      </w:r>
      <w:r w:rsidR="006D76AA" w:rsidRPr="00A8650E">
        <w:t>u iegādi un uzturēšanu</w:t>
      </w:r>
      <w:r w:rsidRPr="00A8650E">
        <w:t>.</w:t>
      </w:r>
    </w:p>
    <w:p w:rsidR="00CC5008" w:rsidRPr="00BB5F53" w:rsidRDefault="003960BC" w:rsidP="001C71E2">
      <w:pPr>
        <w:pStyle w:val="HE3F"/>
      </w:pPr>
      <w:bookmarkStart w:id="147" w:name="_Toc375047051"/>
      <w:r>
        <w:t xml:space="preserve">Mazināt ZTAI </w:t>
      </w:r>
      <w:bookmarkEnd w:id="145"/>
      <w:bookmarkEnd w:id="146"/>
      <w:r>
        <w:t>resursu fragmentāciju</w:t>
      </w:r>
      <w:bookmarkEnd w:id="147"/>
    </w:p>
    <w:p w:rsidR="00671DCE" w:rsidRPr="00BB5F53" w:rsidRDefault="00CC5008" w:rsidP="00A33F32">
      <w:r w:rsidRPr="00BB5F53">
        <w:t xml:space="preserve">Lai </w:t>
      </w:r>
      <w:r w:rsidR="00671DCE" w:rsidRPr="00BB5F53">
        <w:t xml:space="preserve">paaugstinātu Latvijas zinātnisko institūciju potenciālu, panāktu efektīvu ZTI resursu izmantošanu un optimizētu administrācijas izmaksas nepieciešams mazināt zinātnisko institūciju fragmentāciju, panākot lai Latvijā būtu vairāk </w:t>
      </w:r>
      <w:r w:rsidR="00785C8F">
        <w:t>starptautiski</w:t>
      </w:r>
      <w:r w:rsidR="00671DCE" w:rsidRPr="00BB5F53">
        <w:t xml:space="preserve"> vērā ņemamas institūcijas  un lai sektoru padarītu pievilcīgāku un atvērtāku zinātniekiem no visas pasaules. Pētniecības infrastruktūra ir nepieciešamais nosacījums augstas kvalitātes cilvēku kapitāla attīstīšanai. Infrastruktūras ieguldījumiem jābūt cieši saistītiem ar cilvēkkapitāla veidošanu, tiem jābūt iespējami racionāliem un sistēmai jāsekmē infrastruktūras apvienošana, kā arī organizāciju iespējas to uzturēt.</w:t>
      </w:r>
    </w:p>
    <w:p w:rsidR="00CC5008" w:rsidRPr="00BB5F53" w:rsidRDefault="00671DCE" w:rsidP="00A33F32">
      <w:r w:rsidRPr="00BB5F53">
        <w:t xml:space="preserve">Viens no būtiskiem šķēršļiem zinātnisko institūciju konsolidācijā ir institucionālā norobežošanās un vēlme saglabāt zinātnisko institūciju identitāti un autonomu pārvaldību. Valsts nozīmes pētījumu centru (VNPC) veidošanās pieredze parāda, ka daudz veiksmīgāk zinātnisko institūciju koordinācijas kopdarbības pasākumi ir iedibināmi un attīstāmi, neskarot zinātnisko institūtu juridisko statusu, neveicot institūciju reorganizāciju, bet gan, veidojot jaunas un elastīgas sadarbības formas uz ekselences un sadarbības stratēģiju bāzes, kas var būt pirmais posms tālākā konsolidācijā. Latvijā vēl arvien ir daudz ģeogrāfiski vienā vietā, </w:t>
      </w:r>
      <w:r w:rsidR="001E1D7D" w:rsidRPr="00BB5F53">
        <w:t>piemēram,</w:t>
      </w:r>
      <w:r w:rsidRPr="00BB5F53">
        <w:t xml:space="preserve"> Rīgā, izvietotu pārāk mazu zinātnisko institūciju, kuras nespēj nodrošināt zinātniskās darbības ekselenci, resursu piesaistīšanu un lietderīgu izmantošanu. Tāpēc ir nepieciešamas veicināt turpmāku zinātnisko institūciju konsolidāciju uz ekselences, devuma sabiedrības un tautsaimniecības attīstībai, un to attīstības potenciāla pamata, un izstrādāt zinātnisko un augstākās izglītības institūciju ciešākas sadarbības modeli, veicinot elastīgas sadarbības un koordinācijas formas.</w:t>
      </w:r>
    </w:p>
    <w:p w:rsidR="00CC5008" w:rsidRPr="00BB5F53" w:rsidRDefault="005B43D8" w:rsidP="008507E7">
      <w:pPr>
        <w:pStyle w:val="HE5F"/>
      </w:pPr>
      <w:bookmarkStart w:id="148" w:name="_Toc372587854"/>
      <w:bookmarkStart w:id="149" w:name="_Toc375047052"/>
      <w:r w:rsidRPr="00BB5F53">
        <w:lastRenderedPageBreak/>
        <w:t>Veicamie uzdevumi</w:t>
      </w:r>
      <w:r w:rsidR="00CC5008" w:rsidRPr="00BB5F53">
        <w:t>:</w:t>
      </w:r>
      <w:bookmarkEnd w:id="148"/>
      <w:bookmarkEnd w:id="149"/>
      <w:r w:rsidR="00CC5008" w:rsidRPr="00BB5F53">
        <w:t xml:space="preserve"> </w:t>
      </w:r>
    </w:p>
    <w:p w:rsidR="00CC5008" w:rsidRDefault="00CC5008" w:rsidP="00425D6A">
      <w:pPr>
        <w:pStyle w:val="BulletsF"/>
      </w:pPr>
      <w:r w:rsidRPr="00A8650E">
        <w:t>Veicināt VNPC tālāku attīstību un jaunu zinātnisko institūciju iesaistīšanos VNPC infrastruktūras izmantošanā;</w:t>
      </w:r>
    </w:p>
    <w:p w:rsidR="007F14AC" w:rsidRPr="00A8650E" w:rsidRDefault="007F14AC" w:rsidP="00425D6A">
      <w:pPr>
        <w:pStyle w:val="BulletsF"/>
      </w:pPr>
      <w:r>
        <w:t>Veidot vienotus ekselences centrus viedās specializācijas jomās, kas nodrošina  tehnoloģiju pārnesi un cilvēkresursu attīstību;</w:t>
      </w:r>
    </w:p>
    <w:p w:rsidR="00CC5008" w:rsidRPr="00A8650E" w:rsidRDefault="00CC5008" w:rsidP="00425D6A">
      <w:pPr>
        <w:pStyle w:val="BulletsF"/>
      </w:pPr>
      <w:r w:rsidRPr="00A8650E">
        <w:t>Pabeigt kopējās esošās un iegādājamās vai izveidojamās infrastruktūras datubāzi akadēmiskā pamattīkla struktūrā, nodrošināt tās pieejamību visiem interesentiem;</w:t>
      </w:r>
    </w:p>
    <w:p w:rsidR="00CC5008" w:rsidRPr="00A8650E" w:rsidRDefault="00CC5008" w:rsidP="00425D6A">
      <w:pPr>
        <w:pStyle w:val="BulletsF"/>
      </w:pPr>
      <w:r w:rsidRPr="00A8650E">
        <w:t>Nodrošināt infrastruktūras izveides vai iegādes mērķtiecības analīzi, plānojot infrastruktūras lietotāju skaitu un plānoto lietošanas intensitāti, ekonomisko atdevi un dublēšanās risku novēršanu;</w:t>
      </w:r>
    </w:p>
    <w:p w:rsidR="00CC5008" w:rsidRPr="00A8650E" w:rsidRDefault="00CC5008" w:rsidP="00425D6A">
      <w:pPr>
        <w:pStyle w:val="BulletsF"/>
      </w:pPr>
      <w:r w:rsidRPr="00A8650E">
        <w:t>Turpināt darbu pie Latvijas zinātnisko institūciju iesaistes ERIC platformās;</w:t>
      </w:r>
    </w:p>
    <w:p w:rsidR="00CC5008" w:rsidRPr="00A8650E" w:rsidRDefault="00CC5008" w:rsidP="00425D6A">
      <w:pPr>
        <w:pStyle w:val="BulletsF"/>
      </w:pPr>
      <w:r w:rsidRPr="00A8650E">
        <w:t>Turpināt darbu pie priekšlikumiem par pētniecības infrastruktūras objektiem kas būtu iekļaujami Eiropas nozīmes Pētniecības infrastruktūras attīstības plānā.</w:t>
      </w:r>
    </w:p>
    <w:p w:rsidR="00CC5008" w:rsidRPr="00A8650E" w:rsidRDefault="00CC5008" w:rsidP="00425D6A">
      <w:pPr>
        <w:pStyle w:val="BulletsF"/>
      </w:pPr>
      <w:r w:rsidRPr="00A8650E">
        <w:t>Paaugstināt minimālos kritērijus zinātniskās institūcijas pastāvēšanai atbilstoši zinātnes nozares specifikai (doktoru skaits, apgrozījums, lietišķo pētījumu %) un pārtraukt finansējumu tām institūcijām, kas nesasniedz noteiktos rezultātus.</w:t>
      </w:r>
    </w:p>
    <w:p w:rsidR="00CC5008" w:rsidRPr="00A8650E" w:rsidRDefault="00CC5008" w:rsidP="00425D6A">
      <w:pPr>
        <w:pStyle w:val="BulletsF"/>
      </w:pPr>
      <w:r w:rsidRPr="00A8650E">
        <w:t>Institūtu apvienošana pētniecības grantu pieteikumos, kā arī esošās infrastruktūras pastiprināta izmantošana jāsekmē:</w:t>
      </w:r>
    </w:p>
    <w:p w:rsidR="00CC5008" w:rsidRPr="00BB5F53" w:rsidRDefault="00CC5008" w:rsidP="00425D6A">
      <w:pPr>
        <w:pStyle w:val="BulletsF2"/>
      </w:pPr>
      <w:r w:rsidRPr="00BB5F53">
        <w:t xml:space="preserve">Stimulējot pētniecības iekārtu iznomāšanas pakalpojumu iepirkšanu, iepretim investīcijām jaunās iekārtās. </w:t>
      </w:r>
    </w:p>
    <w:p w:rsidR="008252FC" w:rsidRPr="00BB5F53" w:rsidRDefault="00CC5008" w:rsidP="00425D6A">
      <w:pPr>
        <w:pStyle w:val="BulletsF2"/>
      </w:pPr>
      <w:r w:rsidRPr="00BB5F53">
        <w:t>Vērtēšanas kritērijos dodot priekšroku institūcijām, kuras ir apvienojušās, demonstrējot projektos esošo iekārtu pastiprinātu izmantošanu.</w:t>
      </w:r>
    </w:p>
    <w:p w:rsidR="00CC5008" w:rsidRPr="00BB5F53" w:rsidRDefault="00607F9D" w:rsidP="001C71E2">
      <w:pPr>
        <w:pStyle w:val="HE3F"/>
      </w:pPr>
      <w:bookmarkStart w:id="150" w:name="_Toc366779511"/>
      <w:bookmarkStart w:id="151" w:name="_Toc372166956"/>
      <w:bookmarkStart w:id="152" w:name="_Toc375047053"/>
      <w:r>
        <w:t>Atbalstīt z</w:t>
      </w:r>
      <w:r w:rsidR="00CC5008" w:rsidRPr="00BB5F53">
        <w:t>inātnes internacionalizācij</w:t>
      </w:r>
      <w:r w:rsidR="00377503">
        <w:t>u</w:t>
      </w:r>
      <w:r w:rsidR="00CC5008" w:rsidRPr="00BB5F53">
        <w:t xml:space="preserve"> un starptautisk</w:t>
      </w:r>
      <w:r w:rsidR="00377503">
        <w:t>o</w:t>
      </w:r>
      <w:r w:rsidR="00CC5008" w:rsidRPr="00BB5F53">
        <w:t xml:space="preserve"> </w:t>
      </w:r>
      <w:bookmarkStart w:id="153" w:name="_Toc239351023"/>
      <w:r w:rsidR="00CC5008" w:rsidRPr="00BB5F53">
        <w:t>sadarbīb</w:t>
      </w:r>
      <w:r w:rsidR="00377503">
        <w:t>u</w:t>
      </w:r>
      <w:bookmarkEnd w:id="150"/>
      <w:bookmarkEnd w:id="151"/>
      <w:bookmarkEnd w:id="152"/>
    </w:p>
    <w:bookmarkEnd w:id="153"/>
    <w:p w:rsidR="00CC5008" w:rsidRPr="00BB5F53" w:rsidRDefault="00CC5008" w:rsidP="00A33F32">
      <w:r w:rsidRPr="00BB5F53">
        <w:t>Starptautiskā sadarbība ZTI nozarē ir gan zināšanu un p</w:t>
      </w:r>
      <w:r w:rsidR="00262306" w:rsidRPr="00BB5F53">
        <w:t>ieredzes akumulācijas un pā</w:t>
      </w:r>
      <w:r w:rsidRPr="00BB5F53">
        <w:t>rneses veids, bet arī nozīmīgs virziens nozares attīstībai un finanšu un citu resursu nodrošināšanai. ZTI nozares finansējuma struktūrā ārvalstu finansējums pārsniedz 50% (50,4% 2012.gadā), kas ir nozīmīgs finanšu resurss, ko nepieciešams efektīvi pārvaldīt un izmantot. Viens no būtiskākajiem zinātnes kvalitātes un konkurētspējas rādītājiem ir Latvijas zinātnieku sniegums starptautiskās pētniecības programmās. Latvijas zinātnieki un institūcijas sekmīgi piedalās ES Ietvara programmās.  Latvija ierindojas 11.vietā ES-27 dalībvalstu vidū ar sekmības rādītāju – 22,1% (ES-27 valstīm vidēji – 21,6%).</w:t>
      </w:r>
    </w:p>
    <w:p w:rsidR="00CC5008" w:rsidRPr="00BB5F53" w:rsidRDefault="004B3A17" w:rsidP="008507E7">
      <w:pPr>
        <w:pStyle w:val="HE5F"/>
      </w:pPr>
      <w:bookmarkStart w:id="154" w:name="_Toc372587856"/>
      <w:bookmarkStart w:id="155" w:name="_Toc375047054"/>
      <w:r w:rsidRPr="00BB5F53">
        <w:t>Veicamie uzdevumi</w:t>
      </w:r>
      <w:r w:rsidR="00CC5008" w:rsidRPr="00BB5F53">
        <w:t>:</w:t>
      </w:r>
      <w:bookmarkEnd w:id="154"/>
      <w:bookmarkEnd w:id="155"/>
    </w:p>
    <w:p w:rsidR="004B3A17" w:rsidRPr="00A8650E" w:rsidRDefault="004B3A17" w:rsidP="00425D6A">
      <w:pPr>
        <w:pStyle w:val="BulletsF"/>
      </w:pPr>
      <w:bookmarkStart w:id="156" w:name="_Toc366021080"/>
      <w:bookmarkStart w:id="157" w:name="_Toc239351036"/>
      <w:bookmarkEnd w:id="118"/>
      <w:bookmarkEnd w:id="119"/>
      <w:r w:rsidRPr="00BB5F53">
        <w:t>Atbalstīt Latvijas dalību ES un BJR pētniecības un tehnoloģiju</w:t>
      </w:r>
      <w:r w:rsidR="00E92803">
        <w:t xml:space="preserve"> attīstības </w:t>
      </w:r>
      <w:r w:rsidR="00E92803" w:rsidRPr="00A8650E">
        <w:t>programmās (Horizon</w:t>
      </w:r>
      <w:r w:rsidRPr="00A8650E">
        <w:t>2020, EUREKA, Eurostars, ECSEL, COST, Bonus, KIC</w:t>
      </w:r>
      <w:r w:rsidR="005B43D8" w:rsidRPr="00A8650E">
        <w:t xml:space="preserve"> u.</w:t>
      </w:r>
      <w:r w:rsidRPr="00A8650E">
        <w:t>c.);</w:t>
      </w:r>
    </w:p>
    <w:p w:rsidR="004B3A17" w:rsidRPr="00A8650E" w:rsidRDefault="004B3A17" w:rsidP="00425D6A">
      <w:pPr>
        <w:pStyle w:val="BulletsF"/>
      </w:pPr>
      <w:r w:rsidRPr="00A8650E">
        <w:t xml:space="preserve">Uzlabot Nacionālā kontaktpunkta darbību paredzot aktīvāku </w:t>
      </w:r>
      <w:r w:rsidR="005B43D8" w:rsidRPr="00A8650E">
        <w:t>mērķa grupu uzrunāšanu un sniedzot</w:t>
      </w:r>
      <w:r w:rsidRPr="00A8650E">
        <w:t xml:space="preserve"> atbalstu projektu </w:t>
      </w:r>
      <w:r w:rsidR="005B43D8" w:rsidRPr="00A8650E">
        <w:t xml:space="preserve">sagatavošanai un </w:t>
      </w:r>
      <w:r w:rsidRPr="00A8650E">
        <w:t xml:space="preserve">partneru piesaistei. </w:t>
      </w:r>
    </w:p>
    <w:p w:rsidR="004B3A17" w:rsidRPr="00A8650E" w:rsidRDefault="004B3A17" w:rsidP="00425D6A">
      <w:pPr>
        <w:pStyle w:val="BulletsF"/>
      </w:pPr>
      <w:r w:rsidRPr="00A8650E">
        <w:t>Nodrošināt ciešāku sasaisti ar Horizonts 2020 programmu komiteju pārstāvniecību un starptautisko programmu īstenošanu un</w:t>
      </w:r>
      <w:r w:rsidR="001E1D7D" w:rsidRPr="00A8650E">
        <w:t>,</w:t>
      </w:r>
      <w:r w:rsidRPr="00A8650E">
        <w:t xml:space="preserve"> izmantojot LZP un LZA nodaļu sēdes LV un citus konsultatīvās platformas viedokļa formulēšanai, un atbalstīt viedokļu koordināciju ar Lietuvu un Igauniju;</w:t>
      </w:r>
    </w:p>
    <w:p w:rsidR="004B3A17" w:rsidRPr="00A8650E" w:rsidRDefault="004B3A17" w:rsidP="00425D6A">
      <w:pPr>
        <w:pStyle w:val="BulletsF"/>
      </w:pPr>
      <w:r w:rsidRPr="00A8650E">
        <w:t>Izveidot finanšu instrumentus projektu sagatavošanas atbalstam un līdzfinansējuma nodrošināšanai, tajā skaitā papildus stimulu sadarbības projektiem, kuros ir iesaistīti Lietuvas un Igaunijas partneri tehnoloģiju izstrādes jomās ar ES dalībvalstīm un citām pasaules valstīm;</w:t>
      </w:r>
    </w:p>
    <w:p w:rsidR="004B3A17" w:rsidRPr="00A8650E" w:rsidRDefault="004B3A17" w:rsidP="00425D6A">
      <w:pPr>
        <w:pStyle w:val="BulletsF"/>
      </w:pPr>
      <w:r w:rsidRPr="00A8650E">
        <w:t>Nodrošināt līdzdalību Eiropas Kosmosa aģentūras projektos;</w:t>
      </w:r>
    </w:p>
    <w:p w:rsidR="004B3A17" w:rsidRPr="00A8650E" w:rsidRDefault="004B3A17" w:rsidP="00425D6A">
      <w:pPr>
        <w:pStyle w:val="BulletsF"/>
      </w:pPr>
      <w:r w:rsidRPr="00A8650E">
        <w:lastRenderedPageBreak/>
        <w:t>Atbalstīt Latvijas dalību starptautiskās zinātniskās sadarbības organizācijās un asociācijās;</w:t>
      </w:r>
    </w:p>
    <w:p w:rsidR="004B3A17" w:rsidRPr="00A8650E" w:rsidRDefault="004B3A17" w:rsidP="00425D6A">
      <w:pPr>
        <w:pStyle w:val="BulletsF"/>
      </w:pPr>
      <w:r w:rsidRPr="00A8650E">
        <w:t>Nodrošināt Latvijā īstenoto pētījumu atpazīstamību un konkurētspēju starptautiskajā apritē;</w:t>
      </w:r>
    </w:p>
    <w:p w:rsidR="004B3A17" w:rsidRPr="00A8650E" w:rsidRDefault="004B3A17" w:rsidP="00425D6A">
      <w:pPr>
        <w:pStyle w:val="BulletsF"/>
      </w:pPr>
      <w:r w:rsidRPr="00A8650E">
        <w:t>Nodrošināt iespēju jaunajiem zinātniekiem, kas doktora grādu ieguvuši citās pasaules valstīs piedalīties zinātnisko grupu projektos un īstenot pēcdoktorantūras projektus Latvijas zinātniskajās institūcijās un uzņēmumos;</w:t>
      </w:r>
    </w:p>
    <w:p w:rsidR="00322A63" w:rsidRDefault="004B3A17" w:rsidP="00425D6A">
      <w:pPr>
        <w:pStyle w:val="BulletsF"/>
      </w:pPr>
      <w:r w:rsidRPr="00A8650E">
        <w:t>Nodrošināt iespēju</w:t>
      </w:r>
      <w:r w:rsidRPr="00BB5F53">
        <w:t xml:space="preserve"> Latvijas jaunajiem zinātniekiem piedalīties zinātnisko grupu projektos un īstenot pēcdoktorantūras projektus ārvalstu zinātniskajās institūcijās un uzņēmumos</w:t>
      </w:r>
      <w:r w:rsidR="00C8607A" w:rsidRPr="00BB5F53">
        <w:t>.</w:t>
      </w:r>
    </w:p>
    <w:p w:rsidR="00CC5008" w:rsidRPr="00BB5F53" w:rsidRDefault="00607F9D" w:rsidP="001C71E2">
      <w:pPr>
        <w:pStyle w:val="HE2F"/>
      </w:pPr>
      <w:bookmarkStart w:id="158" w:name="_Toc366779512"/>
      <w:bookmarkStart w:id="159" w:name="_Toc372166957"/>
      <w:bookmarkStart w:id="160" w:name="_Toc375047055"/>
      <w:r>
        <w:t xml:space="preserve">Rīcības virziens </w:t>
      </w:r>
      <w:r w:rsidR="001E1D7D">
        <w:t xml:space="preserve">Nr. </w:t>
      </w:r>
      <w:r>
        <w:t>2:</w:t>
      </w:r>
      <w:r w:rsidR="001E1D7D">
        <w:t xml:space="preserve"> Zinātnes, tehnoloģiju un i</w:t>
      </w:r>
      <w:r w:rsidR="00CC5008" w:rsidRPr="00BB5F53">
        <w:t>novācijas sasaiste ar sabiedrības un tautsaimniecības attīstības vajadzībām</w:t>
      </w:r>
      <w:bookmarkEnd w:id="158"/>
      <w:bookmarkEnd w:id="159"/>
      <w:bookmarkEnd w:id="160"/>
    </w:p>
    <w:p w:rsidR="008252FC" w:rsidRPr="00BB5F53" w:rsidRDefault="00CC5008" w:rsidP="00A33F32">
      <w:r w:rsidRPr="00BB5F53">
        <w:t>Pētniecība un inovācija, kas ir atbilstīga sabiedrības un tautsaimniecības attīstības vajadzībām, dod iespēju valstij risināt sabiedrībai nozīmīgas problēmas un nodrošināt vislielāko iespējamo pētniecībā un attīstībā ieguldīto līdzekļu atdevi. Visu zinātņu nozaru pētniecība un inovācijas ir papildus vērtību avots, kas ir sabiedrības konkurētspējas un unikalitātes pamats. Lai nodrošinātu ZTI sasaisti ar sabiedrības un tautsaimniecības vajadzībām, ir nepieciešams veicināt gan nozaru ministriju un pašvaldību pieprasījumu, gan arī industrijas pieprasījumu pēc zinātnes, tehnoloģiju un inovāciju jomas piedāvātajiem risinājumiem. Tāpēc ir svarīgi</w:t>
      </w:r>
      <w:r w:rsidR="001E1D7D">
        <w:t>,</w:t>
      </w:r>
      <w:r w:rsidRPr="00BB5F53">
        <w:t xml:space="preserve"> lai pētniecības un attīstības investīcijas tiktu nodrošinātas caur tādiem atbalsta instrumentiem, kas palielina a) nozaru un industrijas ieguldīj</w:t>
      </w:r>
      <w:r w:rsidR="001E1D7D">
        <w:t>uma pētniecībā un attīstībā, un</w:t>
      </w:r>
      <w:r w:rsidRPr="00BB5F53">
        <w:t xml:space="preserve"> b) veicina sadarbību starp zinātniskajām institūcijām un industriju, un nozaru ministrijām un pašvaldībām, c) nodrošina pētniecības rezultātu komercializēšanu un pielietošanu.</w:t>
      </w:r>
      <w:bookmarkStart w:id="161" w:name="_Toc372166958"/>
      <w:bookmarkStart w:id="162" w:name="_Toc366779513"/>
      <w:bookmarkEnd w:id="156"/>
    </w:p>
    <w:p w:rsidR="00CC5008" w:rsidRPr="00BB5F53" w:rsidRDefault="00CC5008" w:rsidP="001C71E2">
      <w:pPr>
        <w:pStyle w:val="HE3F"/>
      </w:pPr>
      <w:bookmarkStart w:id="163" w:name="_Toc375047056"/>
      <w:r w:rsidRPr="00BB5F53">
        <w:t>Zināšanu bāzes veidošana un pētniecības fokusēšana sabiedrības attīstībai svarīgos virzienos.</w:t>
      </w:r>
      <w:bookmarkEnd w:id="161"/>
      <w:bookmarkEnd w:id="163"/>
    </w:p>
    <w:p w:rsidR="00C8607A" w:rsidRPr="00BB5F53" w:rsidRDefault="00CC5008" w:rsidP="00A33F32">
      <w:r w:rsidRPr="00BB5F53">
        <w:t xml:space="preserve">Plašu un dziļu augstas raudzes </w:t>
      </w:r>
      <w:r w:rsidRPr="00BB5F53">
        <w:rPr>
          <w:rStyle w:val="Strong"/>
        </w:rPr>
        <w:t xml:space="preserve">zināšanu bāze </w:t>
      </w:r>
      <w:r w:rsidR="005B43D8" w:rsidRPr="00BB5F53">
        <w:t xml:space="preserve">ir </w:t>
      </w:r>
      <w:r w:rsidRPr="00BB5F53">
        <w:t xml:space="preserve">priekšnoteikums, kas kopā ar cilvēkkapitālu ir nepieciešams, lai inovāciju ekosistēma radītu jaunas zināšanas. Dziļas un pamatīgas zināšanas tiek uzkrātas </w:t>
      </w:r>
      <w:r w:rsidRPr="00BB5F53">
        <w:rPr>
          <w:rStyle w:val="Strong"/>
        </w:rPr>
        <w:t>sešās galvenajās zinā</w:t>
      </w:r>
      <w:r w:rsidR="00C8607A" w:rsidRPr="00BB5F53">
        <w:rPr>
          <w:rStyle w:val="Strong"/>
        </w:rPr>
        <w:t>tņu nozarēs dabas zinātnēs; inže</w:t>
      </w:r>
      <w:r w:rsidRPr="00BB5F53">
        <w:rPr>
          <w:rStyle w:val="Strong"/>
        </w:rPr>
        <w:t>nierzinātnēs; dzīvības zinātnēs un medicīnā; lauksaimniecības zinātnes; kā arī sociālajās un humanitārajās zinātnēs.</w:t>
      </w:r>
      <w:r w:rsidRPr="00BB5F53">
        <w:t xml:space="preserve"> Visu šo </w:t>
      </w:r>
      <w:r w:rsidRPr="00BB5F53">
        <w:rPr>
          <w:rStyle w:val="Strong"/>
        </w:rPr>
        <w:t>zināšanu kopums</w:t>
      </w:r>
      <w:r w:rsidRPr="00BB5F53">
        <w:t xml:space="preserve"> ir </w:t>
      </w:r>
      <w:r w:rsidR="005B43D8" w:rsidRPr="00BB5F53">
        <w:t>pamats</w:t>
      </w:r>
      <w:r w:rsidRPr="00BB5F53">
        <w:t>, no kā zinātņu nozaru savstarpējas mijiedarbības rezultātā tiek radītas jaunas zināšanas, kas ir atbildes uz aktuāliem jautājumiem un risinājumi aktuālām problēmām</w:t>
      </w:r>
      <w:r w:rsidR="00C8607A" w:rsidRPr="00BB5F53">
        <w:t xml:space="preserve"> Lai nodrošinātu plašas un dziļas zināšanu bāzes veidošanu visās zinātņu nozarēs un vienlaikus fokusētu Latvijas zinātniskajās institūciju pētniecību Latvijas attīstībai svarīgos virzienos un EK identificētajās atslēgtehnoloģijās, 2014.-2017.gadā par valsts budžeta līdzekļiem īstenotās programmas un projekti ir jāfokusē šādos prioritārajos virzienos:</w:t>
      </w:r>
    </w:p>
    <w:p w:rsidR="003A75A5" w:rsidRPr="00BB5F53" w:rsidRDefault="00CC5008" w:rsidP="00A33F32">
      <w:r w:rsidRPr="00BB5F53">
        <w:rPr>
          <w:rStyle w:val="Strong"/>
        </w:rPr>
        <w:t>Vide, klimats un enerģija</w:t>
      </w:r>
      <w:r w:rsidRPr="00BB5F53">
        <w:t xml:space="preserve"> – vide, ekosistēmas un bioloģiskā daudzveidība, atjaunojamo resursu ieguve, enerģētiskā neatkarība, elektroapgādes drošuma paaugstināšanas tehnoloģijas, oglekļa mazietilpīgas ražošanas attīstība, klimata pārmaiņu samazināšana un pielāgošanās klimata pārmaiņām. </w:t>
      </w:r>
    </w:p>
    <w:p w:rsidR="003A75A5" w:rsidRPr="00BB5F53" w:rsidRDefault="00CC5008" w:rsidP="00A33F32">
      <w:r w:rsidRPr="00BB5F53">
        <w:rPr>
          <w:rStyle w:val="Strong"/>
        </w:rPr>
        <w:t xml:space="preserve">Inovatīvie un uzlabotie materiāli un viedās tehnoloģijas </w:t>
      </w:r>
      <w:r w:rsidRPr="00BB5F53">
        <w:t>– daudzfunkcionālie materiāli un kompozīti; nanotehnoloģijas un fotonika; informātika; datorzinātne; informācijas un komunikācijas tehnoloģijas, signālapstrādes tehnoloģijas.</w:t>
      </w:r>
    </w:p>
    <w:p w:rsidR="003A75A5" w:rsidRPr="00BB5F53" w:rsidRDefault="00CC5008" w:rsidP="00A33F32">
      <w:r w:rsidRPr="00BB5F53">
        <w:rPr>
          <w:rStyle w:val="Strong"/>
        </w:rPr>
        <w:t>Sabiedrības veselība</w:t>
      </w:r>
      <w:r w:rsidRPr="00BB5F53">
        <w:t xml:space="preserve"> – profilakse, diagnostika, ārstniecība, klīniskā medicīna, ārstniecības metodes un tehnoloģijas, ārstniecības līdzekļi un biomedicīnas tehnoloģijas. </w:t>
      </w:r>
    </w:p>
    <w:p w:rsidR="003A75A5" w:rsidRPr="00BB5F53" w:rsidRDefault="00CC5008" w:rsidP="00A33F32">
      <w:r w:rsidRPr="00BB5F53">
        <w:rPr>
          <w:rStyle w:val="Strong"/>
        </w:rPr>
        <w:lastRenderedPageBreak/>
        <w:t>Vietējo resursu izpēte un ilgtspējīga izmantošana</w:t>
      </w:r>
      <w:r w:rsidRPr="00BB5F53">
        <w:t xml:space="preserve"> – zemes dzīļu, ūdens, lauksaimniecības un mežu resursu apguves un pārtikas tehnoloģijas, biotehnoloģijas.</w:t>
      </w:r>
    </w:p>
    <w:p w:rsidR="00CC5008" w:rsidRPr="00BB5F53" w:rsidRDefault="003A75A5" w:rsidP="00A33F32">
      <w:r w:rsidRPr="00BB5F53">
        <w:t>V</w:t>
      </w:r>
      <w:r w:rsidR="00CC5008" w:rsidRPr="00BB5F53">
        <w:rPr>
          <w:rStyle w:val="Strong"/>
        </w:rPr>
        <w:t>alsts un sabiedrības ilgtspējīga attīstība</w:t>
      </w:r>
      <w:r w:rsidR="00CC5008" w:rsidRPr="00BB5F53">
        <w:t xml:space="preserve"> – sabiedrība, pārvaldība, resursi, tautsaimniecība, demogrāfija, vide.</w:t>
      </w:r>
    </w:p>
    <w:p w:rsidR="005C713D" w:rsidRPr="00BB5F53" w:rsidRDefault="00CC5008" w:rsidP="007C7B77">
      <w:r w:rsidRPr="00BB5F53">
        <w:rPr>
          <w:rStyle w:val="Strong"/>
        </w:rPr>
        <w:t>Letonika</w:t>
      </w:r>
      <w:r w:rsidRPr="00BB5F53">
        <w:t xml:space="preserve"> – Latvijas vēstu</w:t>
      </w:r>
      <w:r w:rsidR="001E1D7D">
        <w:t>re, valodas, kultūra, vērtības.</w:t>
      </w:r>
    </w:p>
    <w:p w:rsidR="00CC5008" w:rsidRPr="00BB5F53" w:rsidRDefault="00850D50" w:rsidP="001C71E2">
      <w:pPr>
        <w:pStyle w:val="HE3F"/>
      </w:pPr>
      <w:bookmarkStart w:id="164" w:name="_Toc372166959"/>
      <w:bookmarkStart w:id="165" w:name="_Toc375047057"/>
      <w:r>
        <w:t>Stimulēt n</w:t>
      </w:r>
      <w:r w:rsidR="00CC5008" w:rsidRPr="00BB5F53">
        <w:t>ozaru ministriju un pašvaldību pasūtījum</w:t>
      </w:r>
      <w:bookmarkEnd w:id="162"/>
      <w:bookmarkEnd w:id="164"/>
      <w:r>
        <w:t>u</w:t>
      </w:r>
      <w:bookmarkEnd w:id="165"/>
    </w:p>
    <w:p w:rsidR="00CC5008" w:rsidRPr="00BB5F53" w:rsidRDefault="00CC5008" w:rsidP="00A33F32">
      <w:r w:rsidRPr="00BB5F53">
        <w:t>Tautsaimniecības nozaru pētniecības, tehnoloģijas un inovāciju pasūtījums nodrošina pieprasījumu pēc pētniecības, jaunām tehnoloģijām un inovatīviem risinājumiem, un fokusē to sabiedrībai nozīmīgos virzienos.</w:t>
      </w:r>
    </w:p>
    <w:p w:rsidR="005C713D" w:rsidRPr="00BB5F53" w:rsidRDefault="007E2587" w:rsidP="008507E7">
      <w:pPr>
        <w:pStyle w:val="HE5F"/>
      </w:pPr>
      <w:bookmarkStart w:id="166" w:name="_Toc372587860"/>
      <w:bookmarkStart w:id="167" w:name="_Toc375047058"/>
      <w:r w:rsidRPr="00BB5F53">
        <w:t>Veicamie uzdevumi:</w:t>
      </w:r>
      <w:bookmarkEnd w:id="166"/>
      <w:bookmarkEnd w:id="167"/>
    </w:p>
    <w:p w:rsidR="00A20389" w:rsidRPr="00BB5F53" w:rsidRDefault="00A20389" w:rsidP="00425D6A">
      <w:pPr>
        <w:pStyle w:val="BulletsF"/>
      </w:pPr>
      <w:r w:rsidRPr="00BB5F53">
        <w:t>Turpināt īstenot Valst</w:t>
      </w:r>
      <w:r w:rsidR="00A8650E">
        <w:t>s pētījumu p</w:t>
      </w:r>
      <w:r w:rsidRPr="00BB5F53">
        <w:t>rogrammas;</w:t>
      </w:r>
    </w:p>
    <w:p w:rsidR="00A20389" w:rsidRPr="00433F15" w:rsidRDefault="00A20389" w:rsidP="00425D6A">
      <w:pPr>
        <w:pStyle w:val="BulletsF"/>
      </w:pPr>
      <w:r w:rsidRPr="00BB5F53">
        <w:t xml:space="preserve">Iesaistīt industriju, citu nozaru ministrijas un pašvaldības Valsts Pētījuma Programmu </w:t>
      </w:r>
      <w:r w:rsidRPr="00433F15">
        <w:t>formulēšanā</w:t>
      </w:r>
      <w:r w:rsidR="00377503" w:rsidRPr="00433F15">
        <w:t>, regulārā progresa uzraudzībā</w:t>
      </w:r>
      <w:r w:rsidRPr="00433F15">
        <w:t xml:space="preserve"> un finansēšanā;</w:t>
      </w:r>
    </w:p>
    <w:p w:rsidR="00433F15" w:rsidRPr="007C7B77" w:rsidRDefault="007C7B77" w:rsidP="00425D6A">
      <w:pPr>
        <w:pStyle w:val="BulletsF"/>
      </w:pPr>
      <w:r>
        <w:t xml:space="preserve">Pilnvērtīgi izmantot </w:t>
      </w:r>
      <w:r w:rsidR="00F236B7" w:rsidRPr="00433F15">
        <w:t>dizainu kā inovācijas veicinošu instrumentu arī tradicionā</w:t>
      </w:r>
      <w:r>
        <w:t>lajās tautsaimniecības nozarēs.</w:t>
      </w:r>
    </w:p>
    <w:p w:rsidR="00CC5008" w:rsidRPr="00433F15" w:rsidRDefault="001A3C8C" w:rsidP="001C71E2">
      <w:pPr>
        <w:pStyle w:val="HE3F"/>
      </w:pPr>
      <w:bookmarkStart w:id="168" w:name="_Toc366779514"/>
      <w:bookmarkStart w:id="169" w:name="_Toc375047059"/>
      <w:r w:rsidRPr="005D596F">
        <w:t>Izglītības, zinātnes, tehnoloģiju attīstības, inovācijas un uzņēmējdarbības integrācija</w:t>
      </w:r>
      <w:bookmarkEnd w:id="169"/>
    </w:p>
    <w:p w:rsidR="00CC5008" w:rsidRPr="00BB5F53" w:rsidRDefault="00CC5008" w:rsidP="00A33F32">
      <w:r w:rsidRPr="00433F15">
        <w:t>Rīcības</w:t>
      </w:r>
      <w:r w:rsidRPr="00BB5F53">
        <w:t xml:space="preserve"> virziena mērķis ir zinātnieku un zinātnisko institūciju sadarbības prasmju pilnveidošana, zinātniskās uzņēmējdarbības kompetences attīstīšana, zinātniskās darbības virzīšana uz pielietojumu, atbilstoši industrijas pieprasījumam pēc pētniecības, jaunām tehnoloģijām un inovatīviem risinājumiem. Nodrošināt no publiskiem resursiem finansēto pētniecības darbu rezultātu izmantošanu jaunu produktu un pakalpojumu radīšanai.</w:t>
      </w:r>
    </w:p>
    <w:p w:rsidR="00CC5008" w:rsidRPr="00BB5F53" w:rsidRDefault="005A6D28" w:rsidP="008507E7">
      <w:pPr>
        <w:pStyle w:val="HE5F"/>
      </w:pPr>
      <w:bookmarkStart w:id="170" w:name="_Toc372587862"/>
      <w:bookmarkStart w:id="171" w:name="_Toc375047060"/>
      <w:r w:rsidRPr="00BB5F53">
        <w:t>V</w:t>
      </w:r>
      <w:r w:rsidR="00CC5008" w:rsidRPr="00BB5F53">
        <w:t>eicamie uzdevumi:</w:t>
      </w:r>
      <w:bookmarkEnd w:id="170"/>
      <w:bookmarkEnd w:id="171"/>
    </w:p>
    <w:p w:rsidR="005A6D28" w:rsidRPr="00BB5F53" w:rsidRDefault="005A6D28" w:rsidP="00425D6A">
      <w:pPr>
        <w:pStyle w:val="BulletsF"/>
      </w:pPr>
      <w:r w:rsidRPr="00BB5F53">
        <w:t xml:space="preserve">Piešķirt prioritāti tādu </w:t>
      </w:r>
      <w:r w:rsidRPr="00A8650E">
        <w:t>doktorantūras</w:t>
      </w:r>
      <w:r w:rsidRPr="00BB5F53">
        <w:t xml:space="preserve"> un pēcdoktarantūras pētījumus, kas saistīt ar industrijas identificētu zinātnisko vai tehnoloģisko problēmu risināšanu (Skat. Uzdevumu 1.1.);</w:t>
      </w:r>
    </w:p>
    <w:p w:rsidR="005A6D28" w:rsidRPr="00BB5F53" w:rsidRDefault="005A6D28" w:rsidP="00425D6A">
      <w:pPr>
        <w:pStyle w:val="BulletsF"/>
      </w:pPr>
      <w:r w:rsidRPr="00BB5F53">
        <w:t xml:space="preserve">Piešķirt prioritāti </w:t>
      </w:r>
      <w:r w:rsidRPr="00A8650E">
        <w:t>studiju</w:t>
      </w:r>
      <w:r w:rsidRPr="00BB5F53">
        <w:t xml:space="preserve"> kursu izveidei perspektīvās izpētes </w:t>
      </w:r>
      <w:r w:rsidRPr="00E92803">
        <w:rPr>
          <w:i/>
        </w:rPr>
        <w:t>(Forecast study)</w:t>
      </w:r>
      <w:r w:rsidRPr="00BB5F53">
        <w:t xml:space="preserve"> nākotnē tirgū virzāmiem produktiem un iekļaut tos ar zinātnes un tehnoloģiju attīstību saistītās studiju programmās;</w:t>
      </w:r>
    </w:p>
    <w:p w:rsidR="005A6D28" w:rsidRPr="00BB5F53" w:rsidRDefault="005A6D28" w:rsidP="00425D6A">
      <w:pPr>
        <w:pStyle w:val="BulletsF"/>
      </w:pPr>
      <w:r w:rsidRPr="00425D6A">
        <w:t>Izstrādāt institucionālas integrācijas modeli prakšu vietu un sadarbības ar augstskolām nodrošināšanai valsts un pašvaldību uzņēmumos, izmantojot medicīnas izglītībā uzkrāto pieredzi rezidentūras nodrošināšanā</w:t>
      </w:r>
      <w:r w:rsidRPr="00BB5F53">
        <w:t>;</w:t>
      </w:r>
    </w:p>
    <w:p w:rsidR="005A6D28" w:rsidRPr="00425D6A" w:rsidRDefault="005A6D28" w:rsidP="00425D6A">
      <w:pPr>
        <w:pStyle w:val="BulletsF"/>
      </w:pPr>
      <w:r w:rsidRPr="00425D6A">
        <w:t>Izveidot inovāciju grantus studentiem un akadēmiskajam personālam, īpaši STEM jomās, sadarbības ar industriju un uzņēmējspēju stiprināšanai un atbalsta darbībām studiju izcilības sasniegšanai, izstrādājot zinātnē balstītus inovatīvus risinājumus aktuālu un praktisku uzņēmumu un citu ārējo pasūtītāju problēmu risināšanai, veicinot pētniecības centru, augstskolu un komersantu sadarbību un jauno speciālistu sagatavošanu un piesaisti zinātnei;</w:t>
      </w:r>
    </w:p>
    <w:p w:rsidR="008D11DB" w:rsidRDefault="005A6D28" w:rsidP="00425D6A">
      <w:pPr>
        <w:pStyle w:val="BulletsF"/>
      </w:pPr>
      <w:r w:rsidRPr="00070E35">
        <w:t xml:space="preserve">Izveidot Vienotu </w:t>
      </w:r>
      <w:r w:rsidRPr="00425D6A">
        <w:t>tehnoloģiju</w:t>
      </w:r>
      <w:r w:rsidRPr="00070E35">
        <w:t xml:space="preserve"> pārneses platformu, kas ietver 2-3 tehnoloģiju pārneses centru</w:t>
      </w:r>
      <w:r w:rsidR="00070E35" w:rsidRPr="00070E35">
        <w:t xml:space="preserve"> </w:t>
      </w:r>
      <w:r w:rsidRPr="00070E35">
        <w:t>izveidi, kuros tiktu koncentrēti tehnoloģiju pārneses eksperti un paplašināti tehnoloģiju pārneses pakalpojumi</w:t>
      </w:r>
      <w:r w:rsidR="00F23963">
        <w:t xml:space="preserve"> </w:t>
      </w:r>
      <w:r w:rsidRPr="00070E35">
        <w:t>nodrošinot atbalstu pētniecības rezultātu ekonomiskās lietderības un tehnoloģiskās iespējamības pārbaudei</w:t>
      </w:r>
      <w:r w:rsidR="00070E35" w:rsidRPr="00070E35">
        <w:t xml:space="preserve">, </w:t>
      </w:r>
      <w:r w:rsidR="00070E35" w:rsidRPr="00F23963">
        <w:rPr>
          <w:rStyle w:val="Strong"/>
          <w:b w:val="0"/>
        </w:rPr>
        <w:t>intelektuālā īpašuma aizsardzībai</w:t>
      </w:r>
      <w:r w:rsidRPr="00070E35">
        <w:t xml:space="preserve"> un komercializācijas stratēģijas izstrādei un </w:t>
      </w:r>
      <w:r w:rsidRPr="00070E35">
        <w:lastRenderedPageBreak/>
        <w:t xml:space="preserve">īstenošanai </w:t>
      </w:r>
      <w:r w:rsidRPr="00F23963">
        <w:rPr>
          <w:i/>
        </w:rPr>
        <w:t>(“proof of concept”</w:t>
      </w:r>
      <w:r w:rsidRPr="00070E35">
        <w:t xml:space="preserve"> </w:t>
      </w:r>
      <w:r w:rsidRPr="00F23963">
        <w:rPr>
          <w:i/>
        </w:rPr>
        <w:t>fonds)</w:t>
      </w:r>
      <w:r w:rsidR="00931C7B" w:rsidRPr="00F23963">
        <w:rPr>
          <w:i/>
        </w:rPr>
        <w:t xml:space="preserve">, </w:t>
      </w:r>
      <w:r w:rsidR="00931C7B" w:rsidRPr="008504EB">
        <w:t>kā āri sniedzot</w:t>
      </w:r>
      <w:r w:rsidR="00931C7B" w:rsidRPr="00F23963">
        <w:rPr>
          <w:i/>
        </w:rPr>
        <w:t xml:space="preserve"> </w:t>
      </w:r>
      <w:r w:rsidR="00931C7B" w:rsidRPr="005D596F">
        <w:t>atbalstu tādiem pētījumiem, kuru mērķis ir radīt jaunas komercializējamas zināšanas</w:t>
      </w:r>
      <w:r w:rsidR="00931C7B">
        <w:t xml:space="preserve"> un tehnoloģijas</w:t>
      </w:r>
      <w:r w:rsidRPr="00F23963">
        <w:rPr>
          <w:i/>
        </w:rPr>
        <w:t>.</w:t>
      </w:r>
      <w:r w:rsidRPr="00070E35">
        <w:t xml:space="preserve"> Vienotā tehnoloģiju pārneses platformas uzdevums ir palielināt zinātnisko institūciju ienākumus no jaunradīto zināšanu komercializēšanas tās licencējot vai veidojot jaundibinātus uzņēmumus;</w:t>
      </w:r>
    </w:p>
    <w:p w:rsidR="008D11DB" w:rsidRPr="00070E35" w:rsidRDefault="008D11DB" w:rsidP="00425D6A">
      <w:pPr>
        <w:pStyle w:val="BulletsF"/>
      </w:pPr>
      <w:r>
        <w:t xml:space="preserve">Turpināt attīstīt </w:t>
      </w:r>
      <w:r w:rsidRPr="004B30F0">
        <w:t>tehnoloģiju pārneses un inovācijas atbalstam pie augstskolām</w:t>
      </w:r>
      <w:r>
        <w:t xml:space="preserve"> izveidoto </w:t>
      </w:r>
      <w:r w:rsidRPr="004B30F0">
        <w:t>Tehnoloģiju pārneses kontaktpunkt</w:t>
      </w:r>
      <w:r>
        <w:t>u attīstību;</w:t>
      </w:r>
    </w:p>
    <w:p w:rsidR="00B26990" w:rsidRPr="00070E35" w:rsidRDefault="00B26990" w:rsidP="00425D6A">
      <w:pPr>
        <w:pStyle w:val="BulletsF"/>
      </w:pPr>
      <w:r w:rsidRPr="00070E35">
        <w:t>Izveidot radošo industriju centru;</w:t>
      </w:r>
    </w:p>
    <w:p w:rsidR="005A6D28" w:rsidRPr="00BB5F53" w:rsidRDefault="005A6D28" w:rsidP="00425D6A">
      <w:pPr>
        <w:pStyle w:val="BulletsF"/>
      </w:pPr>
      <w:r w:rsidRPr="00B26990">
        <w:t>Nodrošināt plašāku zinātniskās infrastruktūras pieejamību komersantiem, pilnveidojot zinātnisko institūtu  rīcībā esošas zinātniskās infrastruktūras un citu aktīvu pārvaldību, vienlaicīgi attīstot zinātniskās infrastruktūru jomās, kur identificētas izglītības, pētniecības un industrijas pieprasījums</w:t>
      </w:r>
      <w:r w:rsidRPr="00BB5F53">
        <w:t xml:space="preserve"> un, kas veidota pēc atvērtas pieejamības principiem;</w:t>
      </w:r>
    </w:p>
    <w:p w:rsidR="00A667D9" w:rsidRPr="00BB5F53" w:rsidRDefault="005A6D28" w:rsidP="007A50DD">
      <w:pPr>
        <w:pStyle w:val="BulletsF"/>
      </w:pPr>
      <w:r w:rsidRPr="00BB5F53">
        <w:t xml:space="preserve">Turpināt attīstīt kompetences centrus kā zinātnisko institūciju un komersantu ilgtermiņa sadarbības platformu, sniedzot atbalstu industrijas pasūtītu pētījumu un produktu attīstības </w:t>
      </w:r>
      <w:r w:rsidRPr="00A8650E">
        <w:t>projektu</w:t>
      </w:r>
      <w:r w:rsidRPr="00BB5F53">
        <w:t xml:space="preserve"> īstenošanai, līdzfinansējot gan individuālus, gan sadarbības projektus un atbalstu novirzot pētniecības un produktu attīstības projektiem ar lielāku potenciālo ekonomisko atdevi un kapacitāti piesaistīt i</w:t>
      </w:r>
      <w:r w:rsidR="00A667D9">
        <w:t xml:space="preserve">nvestīcijas ieviešanai ražošanā. </w:t>
      </w:r>
    </w:p>
    <w:p w:rsidR="00322A63" w:rsidRDefault="00DD10CC" w:rsidP="001C71E2">
      <w:pPr>
        <w:pStyle w:val="HE3F"/>
      </w:pPr>
      <w:bookmarkStart w:id="172" w:name="_Toc372166961"/>
      <w:bookmarkStart w:id="173" w:name="_Toc375047061"/>
      <w:r>
        <w:t>Inovāciju</w:t>
      </w:r>
      <w:r w:rsidR="00CC5008" w:rsidRPr="00BB5F53">
        <w:t xml:space="preserve"> un </w:t>
      </w:r>
      <w:r>
        <w:t>zināšanu absorbcijas</w:t>
      </w:r>
      <w:r w:rsidR="00CC5008" w:rsidRPr="00BB5F53">
        <w:t xml:space="preserve"> kapacitātes stiprināšana </w:t>
      </w:r>
      <w:r w:rsidR="00CC5008" w:rsidRPr="00A72C5D">
        <w:t>uzņēmumos</w:t>
      </w:r>
      <w:bookmarkEnd w:id="172"/>
      <w:bookmarkEnd w:id="173"/>
    </w:p>
    <w:p w:rsidR="00CC5008" w:rsidRPr="00BB5F53" w:rsidRDefault="00CC5008" w:rsidP="00A33F32">
      <w:r w:rsidRPr="00BB5F53">
        <w:t>Rīcības virziena mērķis ir palielināt uzņēmumu spēju attīstīt uz inovācijām balstītas konkurētspējas priekšrocības, novirzot papildu resursus gan uzņēmumu iekšējās pētniecības un inovācijas kapacitātes veidošanai, gan tehnoloģiju un zināšanu ieguvei ārpus uzņēmuma. Kā</w:t>
      </w:r>
      <w:r w:rsidR="001E1D7D">
        <w:t xml:space="preserve"> arī</w:t>
      </w:r>
      <w:r w:rsidR="00DD10CC">
        <w:t>,</w:t>
      </w:r>
      <w:r w:rsidR="001E1D7D">
        <w:t xml:space="preserve"> </w:t>
      </w:r>
      <w:r w:rsidRPr="00BB5F53">
        <w:t>sekmējot jaunu inovatīvu uzņēmumu ar strauju izaugsmes potenciālu veidošanos un sekmējot finansējumu piesaisti to agrīnās attīstības fāzē.</w:t>
      </w:r>
    </w:p>
    <w:p w:rsidR="00CC5008" w:rsidRPr="00BB5F53" w:rsidRDefault="00FE4881" w:rsidP="008507E7">
      <w:pPr>
        <w:pStyle w:val="HE5F"/>
      </w:pPr>
      <w:bookmarkStart w:id="174" w:name="_Toc372587864"/>
      <w:bookmarkStart w:id="175" w:name="_Toc375047062"/>
      <w:r w:rsidRPr="00BB5F53">
        <w:t>Veicamie uzdevumi</w:t>
      </w:r>
      <w:r w:rsidR="00CC5008" w:rsidRPr="00BB5F53">
        <w:t>:</w:t>
      </w:r>
      <w:bookmarkEnd w:id="174"/>
      <w:bookmarkEnd w:id="175"/>
    </w:p>
    <w:p w:rsidR="00A667D9" w:rsidRDefault="00A667D9" w:rsidP="00425D6A">
      <w:pPr>
        <w:pStyle w:val="BulletsF"/>
      </w:pPr>
      <w:bookmarkStart w:id="176" w:name="_Toc366779517"/>
      <w:bookmarkStart w:id="177" w:name="_Toc372166962"/>
      <w:bookmarkEnd w:id="157"/>
      <w:bookmarkEnd w:id="168"/>
      <w:r w:rsidRPr="00A8650E">
        <w:t>Ieviest Uzņēmumu</w:t>
      </w:r>
      <w:r>
        <w:t xml:space="preserve"> ienākuma</w:t>
      </w:r>
      <w:r w:rsidRPr="00A8650E">
        <w:t xml:space="preserve"> nodokļa atlaides par veiktajiem ieguldījumiem </w:t>
      </w:r>
      <w:r>
        <w:t>P&amp;A</w:t>
      </w:r>
      <w:r w:rsidRPr="00A8650E">
        <w:t>, īpaši ja pētījumi veikti sadarbībā ar zinātniskajām institūcijām;</w:t>
      </w:r>
    </w:p>
    <w:p w:rsidR="00A667D9" w:rsidRDefault="00A667D9" w:rsidP="00425D6A">
      <w:pPr>
        <w:pStyle w:val="BulletsF"/>
      </w:pPr>
      <w:r w:rsidRPr="00A8650E">
        <w:t>Paplašināt agrīnās fāzes investīciju instrumentu klāstu un apjomu, lai nodrošinātu atbalstu biznesa idejām ar straujas izaugsmes un eksporta potenciālu nepieciešamo finansējumu produktu un biznesa modeļa attīstības fāzē;</w:t>
      </w:r>
    </w:p>
    <w:p w:rsidR="00A667D9" w:rsidRDefault="00A667D9" w:rsidP="00425D6A">
      <w:pPr>
        <w:pStyle w:val="BulletsF"/>
      </w:pPr>
      <w:r w:rsidRPr="00A8650E">
        <w:t xml:space="preserve">Pilnveidot MVK pieeju jaunu produktu un tehnoloģiju izstrādes pakalpojumiem (inovācijas „vaučeri”), </w:t>
      </w:r>
      <w:r w:rsidRPr="00470A2C">
        <w:t xml:space="preserve">sniedzot atbalstu ar pētniecības un produktu radīšanu saistīto pakalpojumu iegādei, </w:t>
      </w:r>
      <w:r w:rsidR="007A50DD" w:rsidRPr="00470A2C">
        <w:t>vienlaikus paplašinot</w:t>
      </w:r>
      <w:r w:rsidRPr="00470A2C">
        <w:t xml:space="preserve"> pakalpojuma sniedzēju klāstu; </w:t>
      </w:r>
      <w:r w:rsidRPr="00A8650E">
        <w:t>Nodrošināt pirms inkubācijas un inkubācijas pakalpojumus jaundibinātiem uzņēmumiem, gan pilnveidojot biznesa inkubatoru tīklu reģionos, gan attīstot tehnoloģiju inkubatorus, kas orientējas uz pētniecības rezultātu komercializēšanu caur jaundibinātiem uzņēmumiem;</w:t>
      </w:r>
    </w:p>
    <w:p w:rsidR="00A667D9" w:rsidRDefault="00A667D9" w:rsidP="00425D6A">
      <w:pPr>
        <w:pStyle w:val="BulletsF"/>
      </w:pPr>
      <w:r>
        <w:t>Sekmēt netehnoloģisko inovāciju un Latvijas radošās industrijas potenciāla pielietošanu efektīvāku biznesa modeļu izstrādei un pakalpojumu un produktu izstrādei un vērtības paaugstināšanai;</w:t>
      </w:r>
    </w:p>
    <w:p w:rsidR="00A667D9" w:rsidRPr="00BB5F53" w:rsidRDefault="00A667D9" w:rsidP="007A50DD">
      <w:pPr>
        <w:pStyle w:val="BulletsF"/>
      </w:pPr>
      <w:r w:rsidRPr="00BB5F53">
        <w:t xml:space="preserve">Īstenot pasākumus </w:t>
      </w:r>
      <w:r w:rsidRPr="00A8650E">
        <w:t>plašākai</w:t>
      </w:r>
      <w:r w:rsidRPr="00BB5F53">
        <w:t xml:space="preserve"> </w:t>
      </w:r>
      <w:r w:rsidRPr="00A8650E">
        <w:t>sabiedrībai</w:t>
      </w:r>
      <w:r w:rsidRPr="00BB5F53">
        <w:t>, lai informētu un motivētu iesaistīties inovācijas un uzņēmējdarbības aktivitātēs.</w:t>
      </w:r>
    </w:p>
    <w:p w:rsidR="00322A63" w:rsidRDefault="00CC5008" w:rsidP="001C71E2">
      <w:pPr>
        <w:pStyle w:val="HE2F"/>
      </w:pPr>
      <w:bookmarkStart w:id="178" w:name="_Toc375047063"/>
      <w:r w:rsidRPr="00BB5F53">
        <w:lastRenderedPageBreak/>
        <w:t>Rīcības virziens</w:t>
      </w:r>
      <w:r w:rsidR="003E26CF">
        <w:t xml:space="preserve"> </w:t>
      </w:r>
      <w:r w:rsidR="00A8650E">
        <w:t xml:space="preserve">Nr. </w:t>
      </w:r>
      <w:r w:rsidR="003E26CF">
        <w:t>3:</w:t>
      </w:r>
      <w:r w:rsidRPr="00BB5F53">
        <w:t xml:space="preserve"> ZTI nozares efektīva pārvaldība</w:t>
      </w:r>
      <w:bookmarkEnd w:id="176"/>
      <w:bookmarkEnd w:id="177"/>
      <w:bookmarkEnd w:id="178"/>
      <w:r w:rsidRPr="00BB5F53">
        <w:t xml:space="preserve"> </w:t>
      </w:r>
    </w:p>
    <w:p w:rsidR="00CC5008" w:rsidRPr="00BB5F53" w:rsidRDefault="00CC5008" w:rsidP="00A33F32">
      <w:r w:rsidRPr="00BB5F53">
        <w:t xml:space="preserve">Šis rīcības virziens paredz zinātnes pārvaldības sistēmas efektivitātes palielināšanu. Tas panākams uzlabojot koordināciju, samazinot administratīvo slogu un efektīvi izmantojot valsts budžeta finansējumu. </w:t>
      </w:r>
    </w:p>
    <w:p w:rsidR="00CC5008" w:rsidRPr="00BB5F53" w:rsidRDefault="00CC5008" w:rsidP="001C71E2">
      <w:pPr>
        <w:pStyle w:val="HE3F"/>
      </w:pPr>
      <w:bookmarkStart w:id="179" w:name="_Toc366779518"/>
      <w:bookmarkStart w:id="180" w:name="_Toc372166963"/>
      <w:bookmarkStart w:id="181" w:name="_Toc375047064"/>
      <w:r w:rsidRPr="00BB5F53">
        <w:t>Koordin</w:t>
      </w:r>
      <w:r w:rsidR="00A8650E">
        <w:t>ēšanas</w:t>
      </w:r>
      <w:r w:rsidRPr="00BB5F53">
        <w:t xml:space="preserve"> uzlabošana</w:t>
      </w:r>
      <w:bookmarkEnd w:id="181"/>
      <w:r w:rsidRPr="00BB5F53">
        <w:t xml:space="preserve"> </w:t>
      </w:r>
      <w:bookmarkStart w:id="182" w:name="_Toc366779519"/>
      <w:bookmarkEnd w:id="179"/>
      <w:bookmarkEnd w:id="180"/>
      <w:bookmarkEnd w:id="182"/>
    </w:p>
    <w:p w:rsidR="009E7556" w:rsidRPr="00BB5F53" w:rsidRDefault="009E7556" w:rsidP="00D478D3">
      <w:r w:rsidRPr="00BB5F53">
        <w:t>Zinātnes, tehnoloģiju u</w:t>
      </w:r>
      <w:r w:rsidR="00A8650E">
        <w:t>n inovāciju politikas pārvaldību</w:t>
      </w:r>
      <w:r w:rsidRPr="00BB5F53">
        <w:t xml:space="preserve"> raksturo </w:t>
      </w:r>
      <w:r w:rsidRPr="00A8650E">
        <w:rPr>
          <w:rStyle w:val="Emphasis"/>
        </w:rPr>
        <w:t>ad-hoc</w:t>
      </w:r>
      <w:r w:rsidRPr="00BB5F53">
        <w:t xml:space="preserve"> koordin</w:t>
      </w:r>
      <w:r w:rsidR="00A8650E">
        <w:t>ēšana</w:t>
      </w:r>
      <w:r w:rsidRPr="00BB5F53">
        <w:t xml:space="preserve"> starp Izglītības un zinātnes ministriju, Ekonomikas ministriju un citām nozaru ministrijām. Veidojot un īstenojot saturiski vienotu zinātnes, tehnoloģiju un inovācijas politiku</w:t>
      </w:r>
      <w:r w:rsidR="00A8650E">
        <w:t>,</w:t>
      </w:r>
      <w:r w:rsidRPr="00BB5F53">
        <w:t xml:space="preserve"> ir nepieciešama ciešāka sadarbība starp nozaru ministrijām un pētnieku un industrijas iesaistīšanās ieguldījumu prioritāšu noteikšanā, politikas formulēšanā un tās rezultātu monitoringā, lai nepieciešamības gadījumā operatīvi pārformulētu ieguldījumu prioritātes, un tādējādi veicinātu inovāciju kultūras attīstību un nodrošinātu Viedās </w:t>
      </w:r>
      <w:r w:rsidR="00A509EC">
        <w:t>specializācijas</w:t>
      </w:r>
      <w:r w:rsidRPr="00BB5F53">
        <w:t xml:space="preserve"> stratēģijas īstenošanu</w:t>
      </w:r>
      <w:r w:rsidR="00A509EC">
        <w:t>.</w:t>
      </w:r>
      <w:r w:rsidR="00D478D3" w:rsidRPr="00D478D3">
        <w:t xml:space="preserve"> </w:t>
      </w:r>
      <w:r w:rsidR="00D478D3">
        <w:t xml:space="preserve">Kā norādījusi Eiropas Komisija un tās eksperti, viedās specializācijas stratēģijas ieviešanas pamatā ir process, nevis fiksētas izvēles, līdz ar to monitoringa sistēmai ir jābūt elastīgai, kas spēj laicīgi identificēt pārmaiņas kādā no stratēģijas elementiem, piedāvājot atbilstošu stratēģijas rīcības daļas korekciju. Viens no </w:t>
      </w:r>
      <w:r w:rsidR="007A50DD">
        <w:t>elastīgākajiem</w:t>
      </w:r>
      <w:r w:rsidR="00D478D3">
        <w:t xml:space="preserve"> institucionālajiem risinājumiem, kurā ir iespējams iesaistīt plašu ekspertu laiku, kas spētu risināt ar monitoringu saistītos izaicinājumus, ir konsultatīvo organizāciju formāts.  Tāpēc ir nepieciešams izveidot </w:t>
      </w:r>
      <w:r w:rsidR="001C5963">
        <w:t>Latvijas inovāciju stratēģisk</w:t>
      </w:r>
      <w:r w:rsidR="00CF206B">
        <w:t>o</w:t>
      </w:r>
      <w:r w:rsidR="001C5963">
        <w:t xml:space="preserve"> padomi (LISP), uzdevums ir nodrošināt forumu, kurā, piedaloties zinātniekiem, pētniecības finansētājiem un rezultātu lietotājiem (industrija), kopīgi tiktu izvirzīti VSS taktiskie mērķi un uzraudzīta to sasniegšana, kā arī izstrādāta un uzraudzīta VSS nodrošināšanai īstenojamo aktivitāšu efektivitātes monitoringa rādītāju sistēma; un </w:t>
      </w:r>
      <w:r w:rsidR="00D478D3">
        <w:t>kas strādātu, lai nodrošinātu inovācijas kapacitātes veidošanu, pētniecības un industrijas integrāciju un sabiedrības izpratni par pētniecību kā sabiedriskās vērtības radošu aktivitāti, kas veicina Latvijas attīstību un konkurētspēju.</w:t>
      </w:r>
    </w:p>
    <w:p w:rsidR="00CC5008" w:rsidRPr="00BB5F53" w:rsidRDefault="009E7556" w:rsidP="008507E7">
      <w:pPr>
        <w:pStyle w:val="HE5F"/>
      </w:pPr>
      <w:bookmarkStart w:id="183" w:name="_Toc372587867"/>
      <w:bookmarkStart w:id="184" w:name="_Toc375047065"/>
      <w:r w:rsidRPr="00BB5F53">
        <w:t>Veicami</w:t>
      </w:r>
      <w:r w:rsidR="00CC5008" w:rsidRPr="00BB5F53">
        <w:t xml:space="preserve"> uzdevumi:</w:t>
      </w:r>
      <w:bookmarkEnd w:id="183"/>
      <w:bookmarkEnd w:id="184"/>
    </w:p>
    <w:p w:rsidR="009E7556" w:rsidRDefault="009E7556" w:rsidP="00425D6A">
      <w:pPr>
        <w:pStyle w:val="BulletsF"/>
      </w:pPr>
      <w:r w:rsidRPr="00A8650E">
        <w:t>Izstrādāt Zinātnes, tehnoloģiju un inovāciju attīs</w:t>
      </w:r>
      <w:r w:rsidR="008C07EC">
        <w:t>tības pārvaldības institucionālo modeli</w:t>
      </w:r>
      <w:r w:rsidRPr="00A8650E">
        <w:t>, kas paredz nozares pārvaldības administratīvo</w:t>
      </w:r>
      <w:r w:rsidR="00D478D3">
        <w:t xml:space="preserve"> </w:t>
      </w:r>
      <w:r w:rsidRPr="00A8650E">
        <w:t>resursu</w:t>
      </w:r>
      <w:r w:rsidR="00D478D3">
        <w:t xml:space="preserve"> konsolidāciju</w:t>
      </w:r>
      <w:r w:rsidRPr="00A8650E">
        <w:t>, un Izglītības un zinātnes ministrijas un Ekonomikas ministrijas, un citu nozaru ministriju resursu izmantošanas koordināciju;</w:t>
      </w:r>
    </w:p>
    <w:p w:rsidR="00D478D3" w:rsidRPr="00A8650E" w:rsidRDefault="00D478D3" w:rsidP="00425D6A">
      <w:pPr>
        <w:pStyle w:val="BulletsF"/>
      </w:pPr>
      <w:r>
        <w:t>Latvijas VSS uzraudzībai izveidot</w:t>
      </w:r>
      <w:r w:rsidR="001C5963">
        <w:t xml:space="preserve"> LISP, kuras </w:t>
      </w:r>
      <w:r>
        <w:t>uzdevums ir nodrošināt forumu, kurā, piedaloties zinātniekiem, pētniecības finansētājiem un rezultātu lietotājiem (industrija), kopīgi tiktu izvirzīti VSS taktiskie mērķi un uzraudzīta to sasniegšana, kā arī izstrādāta un uzraudzīta VSS nodrošināšanai īstenojamo aktivitāšu efektivitātes monitoringa rādītāju sistēma</w:t>
      </w:r>
      <w:r w:rsidR="001C5963">
        <w:t>;</w:t>
      </w:r>
    </w:p>
    <w:p w:rsidR="001C5963" w:rsidRPr="00A8650E" w:rsidRDefault="009E7556" w:rsidP="007A50DD">
      <w:pPr>
        <w:pStyle w:val="BulletsF"/>
      </w:pPr>
      <w:r w:rsidRPr="00A8650E">
        <w:t>Izveidot zinātniskās darbības portālu, kas kalpo kā informācijas apmaiņas un pārskatu sniegšanas vietne.</w:t>
      </w:r>
    </w:p>
    <w:p w:rsidR="00CC5008" w:rsidRPr="00BB5F53" w:rsidRDefault="00CC5008" w:rsidP="001C71E2">
      <w:pPr>
        <w:pStyle w:val="HE3F"/>
      </w:pPr>
      <w:bookmarkStart w:id="185" w:name="_Toc366779520"/>
      <w:bookmarkStart w:id="186" w:name="_Toc372166964"/>
      <w:bookmarkStart w:id="187" w:name="_Toc375047066"/>
      <w:r w:rsidRPr="00BB5F53">
        <w:t>Ieguldījumu efektivitātes palielināšana</w:t>
      </w:r>
      <w:bookmarkEnd w:id="185"/>
      <w:bookmarkEnd w:id="186"/>
      <w:bookmarkEnd w:id="187"/>
    </w:p>
    <w:p w:rsidR="005C713D" w:rsidRPr="00BB5F53" w:rsidRDefault="009E7556" w:rsidP="00A33F32">
      <w:r w:rsidRPr="00BB5F53">
        <w:t>Latvijas Nacionālais attīstības plāns 2014.–2020.gadam paredz kopējā zinātnes finansējuma, t.sk. privāt</w:t>
      </w:r>
      <w:r w:rsidR="00505783">
        <w:t xml:space="preserve">ā sektora ieguldījumu </w:t>
      </w:r>
      <w:r w:rsidRPr="00BB5F53">
        <w:t>apmēra pieaugumu 2020.gadā, sasniedzot 1,5 % no IKP. Tiek plānots, ka jau 2015.gadā kopēj</w:t>
      </w:r>
      <w:r w:rsidR="00505783">
        <w:t>o</w:t>
      </w:r>
      <w:r w:rsidRPr="00BB5F53">
        <w:t xml:space="preserve"> </w:t>
      </w:r>
      <w:r w:rsidR="00505783">
        <w:t>ieguldījumu</w:t>
      </w:r>
      <w:r w:rsidR="00505783" w:rsidRPr="00BB5F53">
        <w:t xml:space="preserve"> </w:t>
      </w:r>
      <w:r w:rsidRPr="00BB5F53">
        <w:t>pieaugums pētniecībai un attīstībai sasniedz 1% no IKP jeb apmēram 169,2 miljonus latus. Lai līdz 2020.gadam izvirzīto 1</w:t>
      </w:r>
      <w:r w:rsidR="00147EDD">
        <w:t>,</w:t>
      </w:r>
      <w:r w:rsidRPr="00BB5F53">
        <w:t xml:space="preserve">5% </w:t>
      </w:r>
      <w:r w:rsidR="009153AA">
        <w:t>mērķi</w:t>
      </w:r>
      <w:r w:rsidRPr="00BB5F53">
        <w:t xml:space="preserve"> sasniegtu, ir nepieciešams izveidot sabalansētu ZTAI finansējuma struktūru, kuru veido plašs institucionālo un konk</w:t>
      </w:r>
      <w:r w:rsidR="00F27A8B">
        <w:t>ursā kārtībā iegūto</w:t>
      </w:r>
      <w:r w:rsidRPr="00BB5F53">
        <w:t xml:space="preserve"> finansēšanas instrumentu </w:t>
      </w:r>
      <w:r w:rsidRPr="00BB5F53">
        <w:lastRenderedPageBreak/>
        <w:t xml:space="preserve">klāsts. Ņemot vērā to, ka stratēģiskais mērķis ir nozīmīgi palielināt privātā sektora </w:t>
      </w:r>
      <w:r w:rsidR="00505783">
        <w:t xml:space="preserve">ieguldījumu </w:t>
      </w:r>
      <w:r w:rsidRPr="00BB5F53">
        <w:t>īpatsvaru kopējā zinātnes un tehnoloģiju finansējuma struktūrā</w:t>
      </w:r>
      <w:r w:rsidR="00A8650E">
        <w:t>,</w:t>
      </w:r>
      <w:r w:rsidRPr="00BB5F53">
        <w:t xml:space="preserve"> ir jāveido finanšu instrumenti, kas veicina privātā sektora investīciju </w:t>
      </w:r>
      <w:r w:rsidR="00872209">
        <w:t xml:space="preserve">un ārvalstu, tajā skaitā ES ietvarprogrammas Horizonts2020 finansējuma, </w:t>
      </w:r>
      <w:r w:rsidRPr="00BB5F53">
        <w:t>pie</w:t>
      </w:r>
      <w:r w:rsidR="00A8650E">
        <w:t>saisti (</w:t>
      </w:r>
      <w:r w:rsidR="00F11DF0">
        <w:fldChar w:fldCharType="begin"/>
      </w:r>
      <w:r w:rsidR="00A8650E">
        <w:instrText xml:space="preserve"> REF _Ref372581727 \h </w:instrText>
      </w:r>
      <w:r w:rsidR="00F11DF0">
        <w:fldChar w:fldCharType="separate"/>
      </w:r>
      <w:r w:rsidR="00D1565D">
        <w:rPr>
          <w:noProof/>
        </w:rPr>
        <w:t>14</w:t>
      </w:r>
      <w:r w:rsidR="00D1565D" w:rsidRPr="00A8650E">
        <w:t>. attēls</w:t>
      </w:r>
      <w:r w:rsidR="00F11DF0">
        <w:fldChar w:fldCharType="end"/>
      </w:r>
      <w:r w:rsidRPr="00BB5F53">
        <w:t>).</w:t>
      </w:r>
      <w:r w:rsidR="00872209">
        <w:t xml:space="preserve"> </w:t>
      </w:r>
    </w:p>
    <w:bookmarkStart w:id="188" w:name="_Ref372581727"/>
    <w:bookmarkStart w:id="189" w:name="_Ref372581720"/>
    <w:p w:rsidR="00A8650E" w:rsidRPr="00A8650E" w:rsidRDefault="00F11DF0" w:rsidP="00A33F32">
      <w:pPr>
        <w:pStyle w:val="Caption"/>
      </w:pPr>
      <w:r w:rsidRPr="00A8650E">
        <w:fldChar w:fldCharType="begin"/>
      </w:r>
      <w:r w:rsidR="00A8650E" w:rsidRPr="00A8650E">
        <w:instrText xml:space="preserve"> SEQ attēls \* ARABIC </w:instrText>
      </w:r>
      <w:r w:rsidRPr="00A8650E">
        <w:fldChar w:fldCharType="separate"/>
      </w:r>
      <w:r w:rsidR="00D1565D">
        <w:rPr>
          <w:noProof/>
        </w:rPr>
        <w:t>14</w:t>
      </w:r>
      <w:r w:rsidRPr="00A8650E">
        <w:fldChar w:fldCharType="end"/>
      </w:r>
      <w:r w:rsidR="00A8650E" w:rsidRPr="00A8650E">
        <w:t>. attēls</w:t>
      </w:r>
      <w:bookmarkEnd w:id="188"/>
      <w:r w:rsidR="00A8650E" w:rsidRPr="00A8650E">
        <w:t xml:space="preserve">. </w:t>
      </w:r>
      <w:r w:rsidR="009771B6">
        <w:t xml:space="preserve">Nepieciešamās ieguldījumu struktūras izmaiņas no 2014 līdz </w:t>
      </w:r>
      <w:r w:rsidR="00A8650E" w:rsidRPr="00A8650E">
        <w:t>2020.g</w:t>
      </w:r>
      <w:bookmarkEnd w:id="189"/>
      <w:r w:rsidR="009771B6">
        <w:t>adam</w:t>
      </w:r>
    </w:p>
    <w:p w:rsidR="00CC5008" w:rsidRPr="00BB5F53" w:rsidRDefault="00354C0F" w:rsidP="00A33F32">
      <w:pPr>
        <w:pStyle w:val="FigureStyle"/>
      </w:pPr>
      <w:r w:rsidRPr="00354C0F">
        <w:drawing>
          <wp:inline distT="0" distB="0" distL="0" distR="0">
            <wp:extent cx="5486400" cy="323786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5008" w:rsidRPr="00196318" w:rsidRDefault="00CC5008" w:rsidP="001C71E2">
      <w:pPr>
        <w:pStyle w:val="HE3F"/>
      </w:pPr>
      <w:bookmarkStart w:id="190" w:name="_Toc239351017"/>
      <w:bookmarkStart w:id="191" w:name="_Toc366779521"/>
      <w:bookmarkStart w:id="192" w:name="_Toc375047067"/>
      <w:r w:rsidRPr="00196318">
        <w:t>Valsts budžeta finansējuma palielināšana</w:t>
      </w:r>
      <w:bookmarkEnd w:id="190"/>
      <w:r w:rsidRPr="00196318">
        <w:t xml:space="preserve"> ZTAI</w:t>
      </w:r>
      <w:bookmarkEnd w:id="191"/>
      <w:bookmarkEnd w:id="192"/>
    </w:p>
    <w:p w:rsidR="00CC5008" w:rsidRPr="00196318" w:rsidRDefault="00C130A3" w:rsidP="007A50DD">
      <w:r>
        <w:t xml:space="preserve">Lai </w:t>
      </w:r>
      <w:r w:rsidRPr="00C130A3">
        <w:t xml:space="preserve">nodrošinātu, ka ZTAI jomas finansējuma struktūra nodrošina nozares ilgtspēju un attīstību, ir </w:t>
      </w:r>
      <w:r w:rsidR="00CC5008" w:rsidRPr="00C130A3">
        <w:t xml:space="preserve">vitāli svarīgi jau laicīgi kāpināt valsts budžeta finansējuma daļas apjomu. Jau 2015.– 2016.gadā </w:t>
      </w:r>
      <w:r w:rsidR="00CC5008" w:rsidRPr="00C130A3">
        <w:rPr>
          <w:u w:val="single"/>
        </w:rPr>
        <w:t>proporcija</w:t>
      </w:r>
      <w:r w:rsidR="00CC5008" w:rsidRPr="00196318">
        <w:rPr>
          <w:u w:val="single"/>
        </w:rPr>
        <w:t xml:space="preserve"> starp valsts budžeta finansējumu un Eiropas Savienības fondu finansējumu ir jāizlīdzina un turpmākajos gados valsts budžeta fi</w:t>
      </w:r>
      <w:r w:rsidR="007A50DD">
        <w:rPr>
          <w:u w:val="single"/>
        </w:rPr>
        <w:t>nansējuma pārsvars jāpalielina.</w:t>
      </w:r>
      <w:r w:rsidR="007A50DD" w:rsidRPr="007A50DD">
        <w:t xml:space="preserve"> </w:t>
      </w:r>
      <w:r w:rsidR="00CC5008" w:rsidRPr="00196318">
        <w:t>Nepieciešamā finansējuma pieauguma izmaiņu trajektorija periodā no 2014. – 2020.gadam (</w:t>
      </w:r>
      <w:fldSimple w:instr=" REF _Ref372163813 \h  \* MERGEFORMAT ">
        <w:r w:rsidR="00D1565D">
          <w:t>4</w:t>
        </w:r>
      </w:fldSimple>
      <w:r w:rsidR="00CC5008" w:rsidRPr="00196318">
        <w:t>.tabula).</w:t>
      </w:r>
      <w:r w:rsidR="00AE30A5">
        <w:t xml:space="preserve"> </w:t>
      </w:r>
    </w:p>
    <w:p w:rsidR="00CC5008" w:rsidRDefault="00F11DF0" w:rsidP="00A33F32">
      <w:pPr>
        <w:pStyle w:val="Caption"/>
        <w:rPr>
          <w:szCs w:val="24"/>
        </w:rPr>
      </w:pPr>
      <w:r w:rsidRPr="00A8650E">
        <w:fldChar w:fldCharType="begin"/>
      </w:r>
      <w:r w:rsidR="00CC5008" w:rsidRPr="00A8650E">
        <w:instrText xml:space="preserve"> SEQ Tabula \* ARABIC </w:instrText>
      </w:r>
      <w:r w:rsidRPr="00A8650E">
        <w:fldChar w:fldCharType="separate"/>
      </w:r>
      <w:bookmarkStart w:id="193" w:name="_Ref372163813"/>
      <w:r w:rsidR="00D1565D">
        <w:rPr>
          <w:noProof/>
        </w:rPr>
        <w:t>4</w:t>
      </w:r>
      <w:bookmarkEnd w:id="193"/>
      <w:r w:rsidRPr="00A8650E">
        <w:fldChar w:fldCharType="end"/>
      </w:r>
      <w:r w:rsidR="00CC5008" w:rsidRPr="00A8650E">
        <w:t xml:space="preserve">. tabula. Kopējais </w:t>
      </w:r>
      <w:r w:rsidR="00AE30A5">
        <w:t xml:space="preserve">nepieciešamais </w:t>
      </w:r>
      <w:r w:rsidR="00CC5008" w:rsidRPr="00A8650E">
        <w:t>valsts finansējums zinātniski pētnieciskajam darbam 2014.-2020.gadā</w:t>
      </w:r>
      <w:r w:rsidR="00CC5008" w:rsidRPr="00196318">
        <w:rPr>
          <w:szCs w:val="24"/>
        </w:rPr>
        <w:t xml:space="preserve"> (milj. </w:t>
      </w:r>
      <w:r w:rsidR="00493E66">
        <w:rPr>
          <w:szCs w:val="24"/>
        </w:rPr>
        <w:t>EUR</w:t>
      </w:r>
      <w:r w:rsidR="00CC5008" w:rsidRPr="00196318">
        <w:rPr>
          <w:szCs w:val="24"/>
        </w:rPr>
        <w:t>)</w:t>
      </w:r>
    </w:p>
    <w:tbl>
      <w:tblPr>
        <w:tblStyle w:val="TableGrid"/>
        <w:tblW w:w="0" w:type="auto"/>
        <w:jc w:val="center"/>
        <w:tblLook w:val="04A0"/>
      </w:tblPr>
      <w:tblGrid>
        <w:gridCol w:w="1430"/>
        <w:gridCol w:w="986"/>
        <w:gridCol w:w="986"/>
        <w:gridCol w:w="1004"/>
        <w:gridCol w:w="1004"/>
        <w:gridCol w:w="1004"/>
        <w:gridCol w:w="1004"/>
      </w:tblGrid>
      <w:tr w:rsidR="00B74E1A" w:rsidRPr="009D32E0" w:rsidTr="000B09ED">
        <w:trPr>
          <w:jc w:val="center"/>
        </w:trPr>
        <w:tc>
          <w:tcPr>
            <w:tcW w:w="1430" w:type="dxa"/>
          </w:tcPr>
          <w:p w:rsidR="00B74E1A" w:rsidRPr="009D32E0" w:rsidRDefault="00B74E1A" w:rsidP="000B09ED">
            <w:pPr>
              <w:pStyle w:val="TableText"/>
              <w:rPr>
                <w:sz w:val="24"/>
              </w:rPr>
            </w:pPr>
          </w:p>
        </w:tc>
        <w:tc>
          <w:tcPr>
            <w:tcW w:w="986" w:type="dxa"/>
          </w:tcPr>
          <w:p w:rsidR="00B74E1A" w:rsidRPr="009D32E0" w:rsidRDefault="00B74E1A" w:rsidP="000B09ED">
            <w:pPr>
              <w:pStyle w:val="TableText"/>
              <w:rPr>
                <w:sz w:val="24"/>
              </w:rPr>
            </w:pPr>
            <w:r w:rsidRPr="009D32E0">
              <w:rPr>
                <w:sz w:val="24"/>
              </w:rPr>
              <w:t>2015</w:t>
            </w:r>
          </w:p>
        </w:tc>
        <w:tc>
          <w:tcPr>
            <w:tcW w:w="986" w:type="dxa"/>
          </w:tcPr>
          <w:p w:rsidR="00B74E1A" w:rsidRPr="009D32E0" w:rsidRDefault="00B74E1A" w:rsidP="000B09ED">
            <w:pPr>
              <w:pStyle w:val="TableText"/>
              <w:rPr>
                <w:sz w:val="24"/>
              </w:rPr>
            </w:pPr>
            <w:r w:rsidRPr="009D32E0">
              <w:rPr>
                <w:sz w:val="24"/>
              </w:rPr>
              <w:t>2016</w:t>
            </w:r>
          </w:p>
        </w:tc>
        <w:tc>
          <w:tcPr>
            <w:tcW w:w="1004" w:type="dxa"/>
          </w:tcPr>
          <w:p w:rsidR="00B74E1A" w:rsidRPr="009D32E0" w:rsidRDefault="00B74E1A" w:rsidP="000B09ED">
            <w:pPr>
              <w:pStyle w:val="TableText"/>
              <w:rPr>
                <w:sz w:val="24"/>
              </w:rPr>
            </w:pPr>
            <w:r w:rsidRPr="009D32E0">
              <w:rPr>
                <w:sz w:val="24"/>
              </w:rPr>
              <w:t>2017</w:t>
            </w:r>
          </w:p>
        </w:tc>
        <w:tc>
          <w:tcPr>
            <w:tcW w:w="1004" w:type="dxa"/>
          </w:tcPr>
          <w:p w:rsidR="00B74E1A" w:rsidRPr="009D32E0" w:rsidRDefault="00B74E1A" w:rsidP="000B09ED">
            <w:pPr>
              <w:pStyle w:val="TableText"/>
              <w:rPr>
                <w:sz w:val="24"/>
              </w:rPr>
            </w:pPr>
            <w:r w:rsidRPr="009D32E0">
              <w:rPr>
                <w:sz w:val="24"/>
              </w:rPr>
              <w:t>2018</w:t>
            </w:r>
          </w:p>
        </w:tc>
        <w:tc>
          <w:tcPr>
            <w:tcW w:w="1004" w:type="dxa"/>
          </w:tcPr>
          <w:p w:rsidR="00B74E1A" w:rsidRPr="009D32E0" w:rsidRDefault="00B74E1A" w:rsidP="000B09ED">
            <w:pPr>
              <w:pStyle w:val="TableText"/>
              <w:rPr>
                <w:sz w:val="24"/>
              </w:rPr>
            </w:pPr>
            <w:r w:rsidRPr="009D32E0">
              <w:rPr>
                <w:sz w:val="24"/>
              </w:rPr>
              <w:t>2019</w:t>
            </w:r>
          </w:p>
        </w:tc>
        <w:tc>
          <w:tcPr>
            <w:tcW w:w="1004" w:type="dxa"/>
          </w:tcPr>
          <w:p w:rsidR="00B74E1A" w:rsidRPr="009D32E0" w:rsidRDefault="00B74E1A" w:rsidP="000B09ED">
            <w:pPr>
              <w:pStyle w:val="TableText"/>
              <w:rPr>
                <w:sz w:val="24"/>
              </w:rPr>
            </w:pPr>
            <w:r w:rsidRPr="009D32E0">
              <w:rPr>
                <w:sz w:val="24"/>
              </w:rPr>
              <w:t>2020</w:t>
            </w:r>
          </w:p>
        </w:tc>
      </w:tr>
      <w:tr w:rsidR="00B74E1A" w:rsidRPr="009D32E0" w:rsidTr="000B09ED">
        <w:trPr>
          <w:jc w:val="center"/>
        </w:trPr>
        <w:tc>
          <w:tcPr>
            <w:tcW w:w="1430" w:type="dxa"/>
          </w:tcPr>
          <w:p w:rsidR="00B74E1A" w:rsidRPr="009D32E0" w:rsidRDefault="00B74E1A" w:rsidP="000B09ED">
            <w:pPr>
              <w:pStyle w:val="TableText"/>
              <w:rPr>
                <w:sz w:val="24"/>
              </w:rPr>
            </w:pPr>
            <w:r w:rsidRPr="009D32E0">
              <w:rPr>
                <w:sz w:val="24"/>
              </w:rPr>
              <w:t>Finansējums</w:t>
            </w:r>
          </w:p>
        </w:tc>
        <w:tc>
          <w:tcPr>
            <w:tcW w:w="986" w:type="dxa"/>
            <w:vAlign w:val="bottom"/>
          </w:tcPr>
          <w:p w:rsidR="00B74E1A" w:rsidRPr="009D32E0" w:rsidRDefault="00B74E1A" w:rsidP="000B09ED">
            <w:pPr>
              <w:ind w:firstLine="0"/>
              <w:rPr>
                <w:color w:val="000000"/>
                <w:sz w:val="24"/>
              </w:rPr>
            </w:pPr>
            <w:r>
              <w:rPr>
                <w:color w:val="000000"/>
                <w:sz w:val="24"/>
              </w:rPr>
              <w:t>57</w:t>
            </w:r>
          </w:p>
        </w:tc>
        <w:tc>
          <w:tcPr>
            <w:tcW w:w="986" w:type="dxa"/>
            <w:vAlign w:val="bottom"/>
          </w:tcPr>
          <w:p w:rsidR="00B74E1A" w:rsidRPr="009D32E0" w:rsidRDefault="00B74E1A" w:rsidP="000B09ED">
            <w:pPr>
              <w:ind w:firstLine="0"/>
              <w:rPr>
                <w:color w:val="000000"/>
                <w:sz w:val="24"/>
              </w:rPr>
            </w:pPr>
            <w:r>
              <w:rPr>
                <w:color w:val="000000"/>
                <w:sz w:val="24"/>
              </w:rPr>
              <w:t>73</w:t>
            </w:r>
          </w:p>
        </w:tc>
        <w:tc>
          <w:tcPr>
            <w:tcW w:w="1004" w:type="dxa"/>
            <w:vAlign w:val="bottom"/>
          </w:tcPr>
          <w:p w:rsidR="00B74E1A" w:rsidRPr="009D32E0" w:rsidRDefault="00B74E1A" w:rsidP="000B09ED">
            <w:pPr>
              <w:ind w:firstLine="0"/>
              <w:rPr>
                <w:color w:val="000000"/>
                <w:sz w:val="24"/>
              </w:rPr>
            </w:pPr>
            <w:r>
              <w:rPr>
                <w:color w:val="000000"/>
                <w:sz w:val="24"/>
              </w:rPr>
              <w:t>91</w:t>
            </w:r>
          </w:p>
        </w:tc>
        <w:tc>
          <w:tcPr>
            <w:tcW w:w="1004" w:type="dxa"/>
            <w:vAlign w:val="bottom"/>
          </w:tcPr>
          <w:p w:rsidR="00B74E1A" w:rsidRPr="009D32E0" w:rsidRDefault="00B74E1A" w:rsidP="000B09ED">
            <w:pPr>
              <w:ind w:firstLine="0"/>
              <w:rPr>
                <w:color w:val="000000"/>
                <w:sz w:val="24"/>
              </w:rPr>
            </w:pPr>
            <w:r>
              <w:rPr>
                <w:color w:val="000000"/>
                <w:sz w:val="24"/>
              </w:rPr>
              <w:t>104</w:t>
            </w:r>
          </w:p>
        </w:tc>
        <w:tc>
          <w:tcPr>
            <w:tcW w:w="1004" w:type="dxa"/>
            <w:vAlign w:val="bottom"/>
          </w:tcPr>
          <w:p w:rsidR="00B74E1A" w:rsidRPr="009D32E0" w:rsidRDefault="00B74E1A" w:rsidP="000B09ED">
            <w:pPr>
              <w:ind w:firstLine="0"/>
              <w:rPr>
                <w:color w:val="000000"/>
                <w:sz w:val="24"/>
              </w:rPr>
            </w:pPr>
            <w:r>
              <w:rPr>
                <w:color w:val="000000"/>
                <w:sz w:val="24"/>
              </w:rPr>
              <w:t>117</w:t>
            </w:r>
          </w:p>
        </w:tc>
        <w:tc>
          <w:tcPr>
            <w:tcW w:w="1004" w:type="dxa"/>
            <w:vAlign w:val="bottom"/>
          </w:tcPr>
          <w:p w:rsidR="00B74E1A" w:rsidRPr="009D32E0" w:rsidRDefault="00B74E1A" w:rsidP="000B09ED">
            <w:pPr>
              <w:ind w:firstLine="0"/>
              <w:rPr>
                <w:color w:val="000000"/>
                <w:sz w:val="24"/>
              </w:rPr>
            </w:pPr>
            <w:r>
              <w:rPr>
                <w:color w:val="000000"/>
                <w:sz w:val="24"/>
              </w:rPr>
              <w:t>131</w:t>
            </w:r>
          </w:p>
        </w:tc>
      </w:tr>
    </w:tbl>
    <w:p w:rsidR="00CC5008" w:rsidRPr="00196318" w:rsidRDefault="00CC5008" w:rsidP="001C71E2">
      <w:pPr>
        <w:pStyle w:val="HE3F"/>
      </w:pPr>
      <w:bookmarkStart w:id="194" w:name="_Toc366779522"/>
      <w:bookmarkStart w:id="195" w:name="_Toc239351019"/>
      <w:bookmarkStart w:id="196" w:name="_Toc375047068"/>
      <w:r w:rsidRPr="00196318">
        <w:t>Institucionālā, jeb bāzes finansējuma aprēķināšana un piešķiršana atbilstoši politikas uzstādījumiem</w:t>
      </w:r>
      <w:bookmarkEnd w:id="194"/>
      <w:bookmarkEnd w:id="196"/>
    </w:p>
    <w:p w:rsidR="00CC5008" w:rsidRPr="00196318" w:rsidRDefault="002638E2" w:rsidP="00A33F32">
      <w:r w:rsidRPr="00196318">
        <w:t>Institucionālā, jeb bāzes finansējuma mērķis ir nodrošināt zinātnisko institūciju darbības stabilitāti. No 2009 līdz 2013.gadam valsts zinātnisko institūciju pamatdarbības izdevumi tika finansēti apmēram 25% apjomā no aprēķinā</w:t>
      </w:r>
      <w:r w:rsidR="00AE30A5">
        <w:t xml:space="preserve">tajiem. Šāds finansējuma apjoms </w:t>
      </w:r>
      <w:r w:rsidRPr="00196318">
        <w:t xml:space="preserve"> </w:t>
      </w:r>
      <w:r w:rsidR="00AE30A5">
        <w:t>ir radījis</w:t>
      </w:r>
      <w:r w:rsidRPr="00196318">
        <w:t xml:space="preserve"> kritisku situāciju zinātnieku atlīdzībā, zinātnisko institūciju uzturēšanā, līdzfinansējuma un pievienotās vērtības nodokļa saistību nodrošināšanā starptautiskajos P&amp;A projektos</w:t>
      </w:r>
      <w:r w:rsidR="00981EBF">
        <w:t>, kā arī nacionāla lī</w:t>
      </w:r>
      <w:r w:rsidR="004A6A0E">
        <w:t>meņa infrastruktūras uzturēšanā</w:t>
      </w:r>
      <w:r w:rsidR="00AE30A5">
        <w:t xml:space="preserve">. </w:t>
      </w:r>
      <w:r w:rsidRPr="00196318">
        <w:t>Lai īstenotu ZT</w:t>
      </w:r>
      <w:r w:rsidR="00147EDD">
        <w:t>A</w:t>
      </w:r>
      <w:r w:rsidRPr="00196318">
        <w:t>I attīstībai plānotos pasākumus, pirmkārt, ir nepieciešams līdz 2015.gadam atjaunot zinātnes institūciju bāzes finansējumu atbilstoši normatīvajos akt</w:t>
      </w:r>
      <w:r w:rsidR="007334D0">
        <w:t>o</w:t>
      </w:r>
      <w:r w:rsidRPr="00196318">
        <w:t xml:space="preserve">s noteiktajam apmēram. Lai gan zinātnisko </w:t>
      </w:r>
      <w:r w:rsidRPr="00196318">
        <w:lastRenderedPageBreak/>
        <w:t>institūciju skaits pēc konsolidācijas pasākumiem</w:t>
      </w:r>
      <w:bookmarkStart w:id="197" w:name="_GoBack"/>
      <w:bookmarkEnd w:id="197"/>
      <w:r w:rsidR="00657257" w:rsidRPr="00196318">
        <w:t>, iespējams,</w:t>
      </w:r>
      <w:r w:rsidRPr="00196318">
        <w:t xml:space="preserve"> samazināsies un lielākais pētniecībā nodarbināto pieaugums tiek plānots industrijā, ir paredzams, ka pieaugot pētniecības nozīmei un zinātnisko institūciju lomai tautsaimniecībā, zinātnisko darbinieku skaits valsts zinātniskajās institūcijās nesamazināsies un pakāpeniski pieaugs. Tāpēc optimālais bāzes finansējuma apjoms 2015.gadam ir </w:t>
      </w:r>
      <w:r w:rsidR="00657257">
        <w:t>46</w:t>
      </w:r>
      <w:r w:rsidRPr="00196318">
        <w:t xml:space="preserve"> milj. </w:t>
      </w:r>
      <w:r w:rsidR="00657257">
        <w:t>EUR</w:t>
      </w:r>
      <w:r w:rsidRPr="00196318">
        <w:t xml:space="preserve">, kas atbilst pilnam aprēķinātajam finansējumam 1880 vēlēta zinātniskā personāla PLE pilna laika ekvivalenta (PLE) izteiksmē un ar to saistītajai infrastruktūrai un tehniskajam personālam. Līdz 2020.gadam zinātnisko personāla apjomu ir plānots palielināt no 1880 līdz 3000 PLE, sākotnēji pieaugumu paredzot no ERAF finansētajās pagaidu darba vietās doktorantiem un jaunajiem zinātniekiem, ko pakāpeniski nomainītu bāzes un piesaistītais </w:t>
      </w:r>
      <w:r w:rsidR="002866F3">
        <w:t xml:space="preserve">konkursa kārtībā piešķirtais </w:t>
      </w:r>
      <w:r w:rsidRPr="00196318">
        <w:t xml:space="preserve">finansējums. Tādā veidā nodrošinot no bāzes finansētu PLE pieaugumu par apmēram 250 vienībām gadā </w:t>
      </w:r>
      <w:r w:rsidR="00074DD0" w:rsidRPr="00196318">
        <w:t>(5.tabula).</w:t>
      </w:r>
    </w:p>
    <w:p w:rsidR="00CC5008" w:rsidRPr="00A8650E" w:rsidRDefault="00F11DF0" w:rsidP="00A33F32">
      <w:pPr>
        <w:pStyle w:val="Caption"/>
      </w:pPr>
      <w:r w:rsidRPr="00A8650E">
        <w:fldChar w:fldCharType="begin"/>
      </w:r>
      <w:r w:rsidR="00CC5008" w:rsidRPr="00A8650E">
        <w:instrText xml:space="preserve"> SEQ Tabula \* ARABIC </w:instrText>
      </w:r>
      <w:r w:rsidRPr="00A8650E">
        <w:fldChar w:fldCharType="separate"/>
      </w:r>
      <w:r w:rsidR="00D1565D">
        <w:rPr>
          <w:noProof/>
        </w:rPr>
        <w:t>5</w:t>
      </w:r>
      <w:r w:rsidRPr="00A8650E">
        <w:fldChar w:fldCharType="end"/>
      </w:r>
      <w:r w:rsidR="00CC5008" w:rsidRPr="00A8650E">
        <w:t>. tabula. Institucionālā finansējuma palielinājuma grafiks</w:t>
      </w:r>
      <w:r w:rsidR="00F93446">
        <w:t xml:space="preserve"> (m</w:t>
      </w:r>
      <w:r w:rsidR="000C1385" w:rsidRPr="00A8650E">
        <w:t>ilj.</w:t>
      </w:r>
      <w:r w:rsidR="00913BC5">
        <w:t xml:space="preserve"> </w:t>
      </w:r>
      <w:r w:rsidR="00493E66">
        <w:t>EUR</w:t>
      </w:r>
      <w:r w:rsidR="000C1385" w:rsidRPr="00A8650E">
        <w:t>)</w:t>
      </w:r>
    </w:p>
    <w:tbl>
      <w:tblPr>
        <w:tblStyle w:val="TableGrid"/>
        <w:tblW w:w="0" w:type="auto"/>
        <w:jc w:val="center"/>
        <w:tblLook w:val="04A0"/>
      </w:tblPr>
      <w:tblGrid>
        <w:gridCol w:w="2506"/>
        <w:gridCol w:w="1077"/>
        <w:gridCol w:w="1077"/>
        <w:gridCol w:w="1078"/>
        <w:gridCol w:w="1077"/>
        <w:gridCol w:w="1077"/>
        <w:gridCol w:w="1078"/>
      </w:tblGrid>
      <w:tr w:rsidR="00CC5008" w:rsidRPr="007A50DD" w:rsidTr="008E52FE">
        <w:trPr>
          <w:jc w:val="center"/>
        </w:trPr>
        <w:tc>
          <w:tcPr>
            <w:tcW w:w="2506" w:type="dxa"/>
          </w:tcPr>
          <w:p w:rsidR="00CC5008" w:rsidRPr="007A50DD" w:rsidRDefault="00CC5008" w:rsidP="00F93446">
            <w:pPr>
              <w:pStyle w:val="TableText"/>
              <w:rPr>
                <w:sz w:val="24"/>
              </w:rPr>
            </w:pPr>
          </w:p>
        </w:tc>
        <w:tc>
          <w:tcPr>
            <w:tcW w:w="1077" w:type="dxa"/>
          </w:tcPr>
          <w:p w:rsidR="00CC5008" w:rsidRPr="007A50DD" w:rsidRDefault="00CC5008" w:rsidP="00F93446">
            <w:pPr>
              <w:pStyle w:val="TableText"/>
              <w:rPr>
                <w:sz w:val="24"/>
              </w:rPr>
            </w:pPr>
            <w:r w:rsidRPr="007A50DD">
              <w:rPr>
                <w:sz w:val="24"/>
              </w:rPr>
              <w:t>2015</w:t>
            </w:r>
          </w:p>
        </w:tc>
        <w:tc>
          <w:tcPr>
            <w:tcW w:w="1077" w:type="dxa"/>
          </w:tcPr>
          <w:p w:rsidR="00CC5008" w:rsidRPr="007A50DD" w:rsidRDefault="00CC5008" w:rsidP="00F93446">
            <w:pPr>
              <w:pStyle w:val="TableText"/>
              <w:rPr>
                <w:sz w:val="24"/>
              </w:rPr>
            </w:pPr>
            <w:r w:rsidRPr="007A50DD">
              <w:rPr>
                <w:sz w:val="24"/>
              </w:rPr>
              <w:t>2016</w:t>
            </w:r>
          </w:p>
        </w:tc>
        <w:tc>
          <w:tcPr>
            <w:tcW w:w="1078" w:type="dxa"/>
          </w:tcPr>
          <w:p w:rsidR="00CC5008" w:rsidRPr="007A50DD" w:rsidRDefault="00CC5008" w:rsidP="00F93446">
            <w:pPr>
              <w:pStyle w:val="TableText"/>
              <w:rPr>
                <w:sz w:val="24"/>
              </w:rPr>
            </w:pPr>
            <w:r w:rsidRPr="007A50DD">
              <w:rPr>
                <w:sz w:val="24"/>
              </w:rPr>
              <w:t>2017</w:t>
            </w:r>
          </w:p>
        </w:tc>
        <w:tc>
          <w:tcPr>
            <w:tcW w:w="1077" w:type="dxa"/>
          </w:tcPr>
          <w:p w:rsidR="00CC5008" w:rsidRPr="007A50DD" w:rsidRDefault="00CC5008" w:rsidP="00F93446">
            <w:pPr>
              <w:pStyle w:val="TableText"/>
              <w:rPr>
                <w:sz w:val="24"/>
              </w:rPr>
            </w:pPr>
            <w:r w:rsidRPr="007A50DD">
              <w:rPr>
                <w:sz w:val="24"/>
              </w:rPr>
              <w:t>2018</w:t>
            </w:r>
          </w:p>
        </w:tc>
        <w:tc>
          <w:tcPr>
            <w:tcW w:w="1077" w:type="dxa"/>
          </w:tcPr>
          <w:p w:rsidR="00CC5008" w:rsidRPr="007A50DD" w:rsidRDefault="00CC5008" w:rsidP="00F93446">
            <w:pPr>
              <w:pStyle w:val="TableText"/>
              <w:rPr>
                <w:sz w:val="24"/>
              </w:rPr>
            </w:pPr>
            <w:r w:rsidRPr="007A50DD">
              <w:rPr>
                <w:sz w:val="24"/>
              </w:rPr>
              <w:t>2019</w:t>
            </w:r>
          </w:p>
        </w:tc>
        <w:tc>
          <w:tcPr>
            <w:tcW w:w="1078" w:type="dxa"/>
          </w:tcPr>
          <w:p w:rsidR="00CC5008" w:rsidRPr="007A50DD" w:rsidRDefault="00CC5008" w:rsidP="00F93446">
            <w:pPr>
              <w:pStyle w:val="TableText"/>
              <w:rPr>
                <w:sz w:val="24"/>
              </w:rPr>
            </w:pPr>
            <w:r w:rsidRPr="007A50DD">
              <w:rPr>
                <w:sz w:val="24"/>
              </w:rPr>
              <w:t>2020</w:t>
            </w:r>
          </w:p>
        </w:tc>
      </w:tr>
      <w:tr w:rsidR="00CC5008" w:rsidRPr="007A50DD" w:rsidTr="008E52FE">
        <w:trPr>
          <w:jc w:val="center"/>
        </w:trPr>
        <w:tc>
          <w:tcPr>
            <w:tcW w:w="2506" w:type="dxa"/>
          </w:tcPr>
          <w:p w:rsidR="00CC5008" w:rsidRPr="0005689C" w:rsidRDefault="00CC5008" w:rsidP="00F93446">
            <w:pPr>
              <w:pStyle w:val="TableText"/>
              <w:rPr>
                <w:sz w:val="24"/>
              </w:rPr>
            </w:pPr>
            <w:r w:rsidRPr="0005689C">
              <w:rPr>
                <w:sz w:val="24"/>
              </w:rPr>
              <w:t>Zinātniskā personāla PLE</w:t>
            </w:r>
          </w:p>
        </w:tc>
        <w:tc>
          <w:tcPr>
            <w:tcW w:w="1077" w:type="dxa"/>
          </w:tcPr>
          <w:p w:rsidR="00CC5008" w:rsidRPr="0005689C" w:rsidRDefault="00CC5008" w:rsidP="00F93446">
            <w:pPr>
              <w:pStyle w:val="TableText"/>
              <w:rPr>
                <w:sz w:val="24"/>
              </w:rPr>
            </w:pPr>
            <w:r w:rsidRPr="0005689C">
              <w:rPr>
                <w:sz w:val="24"/>
              </w:rPr>
              <w:t>1880</w:t>
            </w:r>
          </w:p>
        </w:tc>
        <w:tc>
          <w:tcPr>
            <w:tcW w:w="1077" w:type="dxa"/>
          </w:tcPr>
          <w:p w:rsidR="00CC5008" w:rsidRPr="0005689C" w:rsidRDefault="00CC5008" w:rsidP="00F93446">
            <w:pPr>
              <w:pStyle w:val="TableText"/>
              <w:rPr>
                <w:sz w:val="24"/>
              </w:rPr>
            </w:pPr>
            <w:r w:rsidRPr="0005689C">
              <w:rPr>
                <w:sz w:val="24"/>
              </w:rPr>
              <w:t>2000</w:t>
            </w:r>
          </w:p>
        </w:tc>
        <w:tc>
          <w:tcPr>
            <w:tcW w:w="1078" w:type="dxa"/>
          </w:tcPr>
          <w:p w:rsidR="00CC5008" w:rsidRPr="0005689C" w:rsidRDefault="00CC5008" w:rsidP="00F93446">
            <w:pPr>
              <w:pStyle w:val="TableText"/>
              <w:rPr>
                <w:sz w:val="24"/>
              </w:rPr>
            </w:pPr>
            <w:r w:rsidRPr="0005689C">
              <w:rPr>
                <w:sz w:val="24"/>
              </w:rPr>
              <w:t>2250</w:t>
            </w:r>
          </w:p>
        </w:tc>
        <w:tc>
          <w:tcPr>
            <w:tcW w:w="1077" w:type="dxa"/>
          </w:tcPr>
          <w:p w:rsidR="00CC5008" w:rsidRPr="0005689C" w:rsidRDefault="00CC5008" w:rsidP="00F93446">
            <w:pPr>
              <w:pStyle w:val="TableText"/>
              <w:rPr>
                <w:sz w:val="24"/>
              </w:rPr>
            </w:pPr>
            <w:r w:rsidRPr="0005689C">
              <w:rPr>
                <w:sz w:val="24"/>
              </w:rPr>
              <w:t>2500</w:t>
            </w:r>
          </w:p>
        </w:tc>
        <w:tc>
          <w:tcPr>
            <w:tcW w:w="1077" w:type="dxa"/>
          </w:tcPr>
          <w:p w:rsidR="00CC5008" w:rsidRPr="0005689C" w:rsidRDefault="00CC5008" w:rsidP="00F93446">
            <w:pPr>
              <w:pStyle w:val="TableText"/>
              <w:rPr>
                <w:sz w:val="24"/>
              </w:rPr>
            </w:pPr>
            <w:r w:rsidRPr="0005689C">
              <w:rPr>
                <w:sz w:val="24"/>
              </w:rPr>
              <w:t>2750</w:t>
            </w:r>
          </w:p>
        </w:tc>
        <w:tc>
          <w:tcPr>
            <w:tcW w:w="1078" w:type="dxa"/>
          </w:tcPr>
          <w:p w:rsidR="00CC5008" w:rsidRPr="0005689C" w:rsidRDefault="00CC5008" w:rsidP="00F93446">
            <w:pPr>
              <w:pStyle w:val="TableText"/>
              <w:rPr>
                <w:sz w:val="24"/>
              </w:rPr>
            </w:pPr>
            <w:r w:rsidRPr="0005689C">
              <w:rPr>
                <w:sz w:val="24"/>
              </w:rPr>
              <w:t>3000</w:t>
            </w:r>
          </w:p>
        </w:tc>
      </w:tr>
      <w:tr w:rsidR="0005689C" w:rsidRPr="007A50DD" w:rsidTr="00110F40">
        <w:trPr>
          <w:jc w:val="center"/>
        </w:trPr>
        <w:tc>
          <w:tcPr>
            <w:tcW w:w="2506" w:type="dxa"/>
          </w:tcPr>
          <w:p w:rsidR="0005689C" w:rsidRPr="0005689C" w:rsidRDefault="0005689C" w:rsidP="00BB5417">
            <w:pPr>
              <w:pStyle w:val="TableText"/>
              <w:rPr>
                <w:sz w:val="24"/>
              </w:rPr>
            </w:pPr>
            <w:r w:rsidRPr="0005689C">
              <w:rPr>
                <w:sz w:val="24"/>
              </w:rPr>
              <w:t xml:space="preserve">Nepieciešamais bāzes finansējums </w:t>
            </w:r>
            <w:r w:rsidR="006A5116">
              <w:rPr>
                <w:sz w:val="24"/>
              </w:rPr>
              <w:t>(</w:t>
            </w:r>
            <w:r w:rsidRPr="0005689C">
              <w:rPr>
                <w:sz w:val="24"/>
              </w:rPr>
              <w:t xml:space="preserve">milj. </w:t>
            </w:r>
            <w:r w:rsidR="00BB5417">
              <w:rPr>
                <w:sz w:val="24"/>
              </w:rPr>
              <w:t>EUR</w:t>
            </w:r>
            <w:r w:rsidR="006A5116">
              <w:rPr>
                <w:sz w:val="24"/>
              </w:rPr>
              <w:t>)</w:t>
            </w:r>
          </w:p>
        </w:tc>
        <w:tc>
          <w:tcPr>
            <w:tcW w:w="1077" w:type="dxa"/>
            <w:vAlign w:val="bottom"/>
          </w:tcPr>
          <w:p w:rsidR="0005689C" w:rsidRPr="0005689C" w:rsidRDefault="0005689C" w:rsidP="0005689C">
            <w:pPr>
              <w:ind w:firstLine="0"/>
              <w:rPr>
                <w:color w:val="000000"/>
                <w:sz w:val="24"/>
              </w:rPr>
            </w:pPr>
            <w:r w:rsidRPr="0005689C">
              <w:rPr>
                <w:color w:val="000000"/>
                <w:sz w:val="24"/>
              </w:rPr>
              <w:t>46</w:t>
            </w:r>
          </w:p>
        </w:tc>
        <w:tc>
          <w:tcPr>
            <w:tcW w:w="1077" w:type="dxa"/>
            <w:vAlign w:val="bottom"/>
          </w:tcPr>
          <w:p w:rsidR="0005689C" w:rsidRPr="0005689C" w:rsidRDefault="0005689C" w:rsidP="0005689C">
            <w:pPr>
              <w:ind w:firstLine="0"/>
              <w:rPr>
                <w:color w:val="000000"/>
                <w:sz w:val="24"/>
              </w:rPr>
            </w:pPr>
            <w:r w:rsidRPr="0005689C">
              <w:rPr>
                <w:color w:val="000000"/>
                <w:sz w:val="24"/>
              </w:rPr>
              <w:t>51</w:t>
            </w:r>
          </w:p>
        </w:tc>
        <w:tc>
          <w:tcPr>
            <w:tcW w:w="1078" w:type="dxa"/>
            <w:vAlign w:val="bottom"/>
          </w:tcPr>
          <w:p w:rsidR="0005689C" w:rsidRPr="0005689C" w:rsidRDefault="0005689C" w:rsidP="0005689C">
            <w:pPr>
              <w:ind w:firstLine="0"/>
              <w:rPr>
                <w:color w:val="000000"/>
                <w:sz w:val="24"/>
              </w:rPr>
            </w:pPr>
            <w:r w:rsidRPr="0005689C">
              <w:rPr>
                <w:color w:val="000000"/>
                <w:sz w:val="24"/>
              </w:rPr>
              <w:t>58</w:t>
            </w:r>
          </w:p>
        </w:tc>
        <w:tc>
          <w:tcPr>
            <w:tcW w:w="1077" w:type="dxa"/>
            <w:vAlign w:val="bottom"/>
          </w:tcPr>
          <w:p w:rsidR="0005689C" w:rsidRPr="0005689C" w:rsidRDefault="0005689C" w:rsidP="0005689C">
            <w:pPr>
              <w:ind w:firstLine="0"/>
              <w:rPr>
                <w:color w:val="000000"/>
                <w:sz w:val="24"/>
              </w:rPr>
            </w:pPr>
            <w:r w:rsidRPr="0005689C">
              <w:rPr>
                <w:color w:val="000000"/>
                <w:sz w:val="24"/>
              </w:rPr>
              <w:t>64</w:t>
            </w:r>
          </w:p>
        </w:tc>
        <w:tc>
          <w:tcPr>
            <w:tcW w:w="1077" w:type="dxa"/>
            <w:vAlign w:val="bottom"/>
          </w:tcPr>
          <w:p w:rsidR="0005689C" w:rsidRPr="0005689C" w:rsidRDefault="0005689C" w:rsidP="0005689C">
            <w:pPr>
              <w:ind w:firstLine="0"/>
              <w:rPr>
                <w:color w:val="000000"/>
                <w:sz w:val="24"/>
              </w:rPr>
            </w:pPr>
            <w:r w:rsidRPr="0005689C">
              <w:rPr>
                <w:color w:val="000000"/>
                <w:sz w:val="24"/>
              </w:rPr>
              <w:t>71</w:t>
            </w:r>
          </w:p>
        </w:tc>
        <w:tc>
          <w:tcPr>
            <w:tcW w:w="1078" w:type="dxa"/>
            <w:vAlign w:val="bottom"/>
          </w:tcPr>
          <w:p w:rsidR="0005689C" w:rsidRPr="0005689C" w:rsidRDefault="0005689C" w:rsidP="0005689C">
            <w:pPr>
              <w:ind w:firstLine="0"/>
              <w:rPr>
                <w:color w:val="000000"/>
                <w:sz w:val="24"/>
              </w:rPr>
            </w:pPr>
            <w:r w:rsidRPr="0005689C">
              <w:rPr>
                <w:color w:val="000000"/>
                <w:sz w:val="24"/>
              </w:rPr>
              <w:t>77</w:t>
            </w:r>
          </w:p>
        </w:tc>
      </w:tr>
      <w:tr w:rsidR="0005689C" w:rsidRPr="007A50DD" w:rsidTr="00110F40">
        <w:trPr>
          <w:jc w:val="center"/>
        </w:trPr>
        <w:tc>
          <w:tcPr>
            <w:tcW w:w="2506" w:type="dxa"/>
          </w:tcPr>
          <w:p w:rsidR="0005689C" w:rsidRPr="0005689C" w:rsidRDefault="0005689C" w:rsidP="00F93446">
            <w:pPr>
              <w:pStyle w:val="TableText"/>
              <w:rPr>
                <w:sz w:val="24"/>
              </w:rPr>
            </w:pPr>
            <w:r w:rsidRPr="0005689C">
              <w:rPr>
                <w:sz w:val="24"/>
              </w:rPr>
              <w:t>Vidēja termiņa budžeta likumā paredzētais</w:t>
            </w:r>
            <w:r w:rsidR="00715CD3">
              <w:rPr>
                <w:sz w:val="24"/>
              </w:rPr>
              <w:t xml:space="preserve"> </w:t>
            </w:r>
            <w:r w:rsidR="00715CD3" w:rsidRPr="007A50DD">
              <w:t xml:space="preserve">(milj. </w:t>
            </w:r>
            <w:r w:rsidR="00715CD3">
              <w:t>EUR</w:t>
            </w:r>
            <w:r w:rsidR="00715CD3" w:rsidRPr="007A50DD">
              <w:t>)</w:t>
            </w:r>
          </w:p>
        </w:tc>
        <w:tc>
          <w:tcPr>
            <w:tcW w:w="1077" w:type="dxa"/>
            <w:vAlign w:val="bottom"/>
          </w:tcPr>
          <w:p w:rsidR="0005689C" w:rsidRPr="0005689C" w:rsidRDefault="0005689C" w:rsidP="0005689C">
            <w:pPr>
              <w:ind w:firstLine="0"/>
              <w:rPr>
                <w:color w:val="000000"/>
                <w:sz w:val="24"/>
              </w:rPr>
            </w:pPr>
            <w:r w:rsidRPr="0005689C">
              <w:rPr>
                <w:color w:val="000000"/>
                <w:sz w:val="24"/>
              </w:rPr>
              <w:t>24</w:t>
            </w:r>
          </w:p>
        </w:tc>
        <w:tc>
          <w:tcPr>
            <w:tcW w:w="1077" w:type="dxa"/>
            <w:vAlign w:val="bottom"/>
          </w:tcPr>
          <w:p w:rsidR="0005689C" w:rsidRPr="0005689C" w:rsidRDefault="0005689C" w:rsidP="0005689C">
            <w:pPr>
              <w:ind w:firstLine="0"/>
              <w:rPr>
                <w:color w:val="000000"/>
                <w:sz w:val="24"/>
              </w:rPr>
            </w:pPr>
            <w:r w:rsidRPr="0005689C">
              <w:rPr>
                <w:color w:val="000000"/>
                <w:sz w:val="24"/>
              </w:rPr>
              <w:t>38</w:t>
            </w:r>
          </w:p>
        </w:tc>
        <w:tc>
          <w:tcPr>
            <w:tcW w:w="1078" w:type="dxa"/>
          </w:tcPr>
          <w:p w:rsidR="0005689C" w:rsidRPr="0005689C" w:rsidRDefault="0005689C" w:rsidP="00F93446">
            <w:pPr>
              <w:pStyle w:val="TableText"/>
              <w:rPr>
                <w:sz w:val="24"/>
              </w:rPr>
            </w:pPr>
          </w:p>
        </w:tc>
        <w:tc>
          <w:tcPr>
            <w:tcW w:w="1077" w:type="dxa"/>
          </w:tcPr>
          <w:p w:rsidR="0005689C" w:rsidRPr="0005689C" w:rsidRDefault="0005689C" w:rsidP="00F93446">
            <w:pPr>
              <w:pStyle w:val="TableText"/>
              <w:rPr>
                <w:sz w:val="24"/>
              </w:rPr>
            </w:pPr>
          </w:p>
        </w:tc>
        <w:tc>
          <w:tcPr>
            <w:tcW w:w="1077" w:type="dxa"/>
          </w:tcPr>
          <w:p w:rsidR="0005689C" w:rsidRPr="0005689C" w:rsidRDefault="0005689C" w:rsidP="00F93446">
            <w:pPr>
              <w:pStyle w:val="TableText"/>
              <w:rPr>
                <w:sz w:val="24"/>
              </w:rPr>
            </w:pPr>
          </w:p>
        </w:tc>
        <w:tc>
          <w:tcPr>
            <w:tcW w:w="1078" w:type="dxa"/>
          </w:tcPr>
          <w:p w:rsidR="0005689C" w:rsidRPr="0005689C" w:rsidRDefault="0005689C" w:rsidP="00F93446">
            <w:pPr>
              <w:pStyle w:val="TableText"/>
              <w:rPr>
                <w:sz w:val="24"/>
              </w:rPr>
            </w:pPr>
          </w:p>
        </w:tc>
      </w:tr>
      <w:tr w:rsidR="00B74E1A" w:rsidRPr="00B74E1A" w:rsidTr="00B74E1A">
        <w:trPr>
          <w:jc w:val="center"/>
        </w:trPr>
        <w:tc>
          <w:tcPr>
            <w:tcW w:w="2506" w:type="dxa"/>
          </w:tcPr>
          <w:p w:rsidR="00B74E1A" w:rsidRPr="00B74E1A" w:rsidRDefault="00B74E1A" w:rsidP="00F93446">
            <w:pPr>
              <w:pStyle w:val="TableText"/>
              <w:rPr>
                <w:sz w:val="24"/>
              </w:rPr>
            </w:pPr>
            <w:r w:rsidRPr="00B74E1A">
              <w:rPr>
                <w:sz w:val="24"/>
              </w:rPr>
              <w:t>Papildus nepieciešamais finansējums</w:t>
            </w:r>
            <w:r w:rsidR="00715CD3">
              <w:rPr>
                <w:sz w:val="24"/>
              </w:rPr>
              <w:t xml:space="preserve"> </w:t>
            </w:r>
            <w:r w:rsidR="00715CD3" w:rsidRPr="007A50DD">
              <w:t xml:space="preserve">(milj. </w:t>
            </w:r>
            <w:r w:rsidR="00715CD3">
              <w:t>EUR</w:t>
            </w:r>
            <w:r w:rsidR="00715CD3" w:rsidRPr="007A50DD">
              <w:t>)</w:t>
            </w:r>
          </w:p>
        </w:tc>
        <w:tc>
          <w:tcPr>
            <w:tcW w:w="1077" w:type="dxa"/>
          </w:tcPr>
          <w:p w:rsidR="00B74E1A" w:rsidRPr="00B74E1A" w:rsidRDefault="00B74E1A" w:rsidP="0005689C">
            <w:pPr>
              <w:ind w:firstLine="0"/>
              <w:rPr>
                <w:color w:val="000000"/>
                <w:sz w:val="24"/>
              </w:rPr>
            </w:pPr>
            <w:r>
              <w:rPr>
                <w:color w:val="000000"/>
                <w:sz w:val="24"/>
              </w:rPr>
              <w:t>22</w:t>
            </w:r>
          </w:p>
        </w:tc>
        <w:tc>
          <w:tcPr>
            <w:tcW w:w="1077" w:type="dxa"/>
          </w:tcPr>
          <w:p w:rsidR="00B74E1A" w:rsidRPr="00B74E1A" w:rsidRDefault="00B74E1A" w:rsidP="0005689C">
            <w:pPr>
              <w:ind w:firstLine="0"/>
              <w:rPr>
                <w:color w:val="000000"/>
                <w:sz w:val="24"/>
              </w:rPr>
            </w:pPr>
            <w:r>
              <w:rPr>
                <w:color w:val="000000"/>
                <w:sz w:val="24"/>
              </w:rPr>
              <w:t>13</w:t>
            </w:r>
          </w:p>
        </w:tc>
        <w:tc>
          <w:tcPr>
            <w:tcW w:w="1078" w:type="dxa"/>
          </w:tcPr>
          <w:p w:rsidR="00B74E1A" w:rsidRPr="00B74E1A" w:rsidRDefault="00B74E1A" w:rsidP="00F93446">
            <w:pPr>
              <w:pStyle w:val="TableText"/>
              <w:rPr>
                <w:sz w:val="24"/>
              </w:rPr>
            </w:pPr>
            <w:r>
              <w:rPr>
                <w:sz w:val="24"/>
              </w:rPr>
              <w:t>58</w:t>
            </w:r>
          </w:p>
        </w:tc>
        <w:tc>
          <w:tcPr>
            <w:tcW w:w="1077" w:type="dxa"/>
          </w:tcPr>
          <w:p w:rsidR="00B74E1A" w:rsidRPr="00B74E1A" w:rsidRDefault="00B74E1A" w:rsidP="00F93446">
            <w:pPr>
              <w:pStyle w:val="TableText"/>
              <w:rPr>
                <w:sz w:val="24"/>
              </w:rPr>
            </w:pPr>
            <w:r>
              <w:rPr>
                <w:sz w:val="24"/>
              </w:rPr>
              <w:t>64</w:t>
            </w:r>
          </w:p>
        </w:tc>
        <w:tc>
          <w:tcPr>
            <w:tcW w:w="1077" w:type="dxa"/>
          </w:tcPr>
          <w:p w:rsidR="00B74E1A" w:rsidRPr="00B74E1A" w:rsidRDefault="00B74E1A" w:rsidP="00F93446">
            <w:pPr>
              <w:pStyle w:val="TableText"/>
              <w:rPr>
                <w:sz w:val="24"/>
              </w:rPr>
            </w:pPr>
            <w:r>
              <w:rPr>
                <w:sz w:val="24"/>
              </w:rPr>
              <w:t>71</w:t>
            </w:r>
          </w:p>
        </w:tc>
        <w:tc>
          <w:tcPr>
            <w:tcW w:w="1078" w:type="dxa"/>
          </w:tcPr>
          <w:p w:rsidR="00B74E1A" w:rsidRPr="00B74E1A" w:rsidRDefault="00B74E1A" w:rsidP="00F93446">
            <w:pPr>
              <w:pStyle w:val="TableText"/>
              <w:rPr>
                <w:sz w:val="24"/>
              </w:rPr>
            </w:pPr>
            <w:r>
              <w:rPr>
                <w:sz w:val="24"/>
              </w:rPr>
              <w:t>77</w:t>
            </w:r>
          </w:p>
        </w:tc>
      </w:tr>
    </w:tbl>
    <w:p w:rsidR="00CC5008" w:rsidRPr="00196318" w:rsidRDefault="00CC5008" w:rsidP="001C71E2">
      <w:pPr>
        <w:pStyle w:val="HE3F"/>
      </w:pPr>
      <w:bookmarkStart w:id="198" w:name="_Toc366779523"/>
      <w:bookmarkStart w:id="199" w:name="_Toc375047069"/>
      <w:r w:rsidRPr="00196318">
        <w:t xml:space="preserve">P&amp;A </w:t>
      </w:r>
      <w:r w:rsidR="002866F3">
        <w:t>konkursa kārtībā piešķirtā</w:t>
      </w:r>
      <w:r w:rsidRPr="00196318">
        <w:t xml:space="preserve"> finansējuma apjoma pakāpeniska palielināšana</w:t>
      </w:r>
      <w:bookmarkEnd w:id="195"/>
      <w:bookmarkEnd w:id="198"/>
      <w:bookmarkEnd w:id="199"/>
      <w:r w:rsidRPr="00196318">
        <w:t xml:space="preserve"> </w:t>
      </w:r>
    </w:p>
    <w:p w:rsidR="00CC5008" w:rsidRPr="00196318" w:rsidRDefault="002638E2" w:rsidP="00A33F32">
      <w:r w:rsidRPr="00196318">
        <w:t>Konkursa</w:t>
      </w:r>
      <w:r w:rsidR="00CC5008" w:rsidRPr="00196318">
        <w:t xml:space="preserve"> </w:t>
      </w:r>
      <w:r w:rsidRPr="00196318">
        <w:t xml:space="preserve">kārtībā piešķirtā </w:t>
      </w:r>
      <w:r w:rsidR="00CC5008" w:rsidRPr="00196318">
        <w:t xml:space="preserve">finansējuma </w:t>
      </w:r>
      <w:r w:rsidRPr="00196318">
        <w:t>mērķis ir pētniecības kvalitātes</w:t>
      </w:r>
      <w:r w:rsidR="00CC5008" w:rsidRPr="00196318">
        <w:t xml:space="preserve"> nodrošināšana. No 2009. līdz 2013. gadam valsts budžeta </w:t>
      </w:r>
      <w:r w:rsidRPr="00196318">
        <w:t>konkursa kārtībā</w:t>
      </w:r>
      <w:r w:rsidR="00CC5008" w:rsidRPr="00196318">
        <w:t xml:space="preserve"> </w:t>
      </w:r>
      <w:r w:rsidRPr="00196318">
        <w:t xml:space="preserve">piešķirtais </w:t>
      </w:r>
      <w:r w:rsidR="00CC5008" w:rsidRPr="00196318">
        <w:t>finansējums, tajā s</w:t>
      </w:r>
      <w:r w:rsidRPr="00196318">
        <w:t>kaitā Valsts pētījumu programmu</w:t>
      </w:r>
      <w:r w:rsidR="00CC5008" w:rsidRPr="00196318">
        <w:t xml:space="preserve">, Fundamentālo un lietišķo pētījumu, un Tirgus orientēto pētījumu programmas finansējums bija nepilni 9 milj. latu gadā. Ņemot vērā to, ka ES fondu finansējums pakāpeniski samazināsies, valsts budžeta finansējums ir attiecīgi pakāpeniski jāpalielina. </w:t>
      </w:r>
      <w:r w:rsidR="002866F3">
        <w:t>Konkursa kārtībā piešķirtā finansēj</w:t>
      </w:r>
      <w:r w:rsidR="00CC5008" w:rsidRPr="00196318">
        <w:t>uma palielināšanas grafiks valsts budžeta programmās „Zinātniskās darbības nodrošināšana”,</w:t>
      </w:r>
      <w:r w:rsidR="00B74E1A">
        <w:t xml:space="preserve"> „Valsts pētījumu programmas”, </w:t>
      </w:r>
      <w:r w:rsidR="00CC5008" w:rsidRPr="00196318">
        <w:t>un „Tirgus orientētie pētījumi” (</w:t>
      </w:r>
      <w:fldSimple w:instr=" REF _Ref372164245 \h  \* MERGEFORMAT ">
        <w:r w:rsidR="00D1565D">
          <w:t>6</w:t>
        </w:r>
      </w:fldSimple>
      <w:r w:rsidR="00CC5008" w:rsidRPr="00196318">
        <w:t xml:space="preserve">.tabula) </w:t>
      </w:r>
    </w:p>
    <w:p w:rsidR="00CC5008" w:rsidRPr="008E52FE" w:rsidRDefault="00F11DF0" w:rsidP="00A33F32">
      <w:pPr>
        <w:pStyle w:val="Caption"/>
      </w:pPr>
      <w:r w:rsidRPr="008E52FE">
        <w:fldChar w:fldCharType="begin"/>
      </w:r>
      <w:r w:rsidR="00CC5008" w:rsidRPr="008E52FE">
        <w:instrText xml:space="preserve"> SEQ Tabula \* ARABIC </w:instrText>
      </w:r>
      <w:r w:rsidRPr="008E52FE">
        <w:fldChar w:fldCharType="separate"/>
      </w:r>
      <w:bookmarkStart w:id="200" w:name="_Ref372164245"/>
      <w:r w:rsidR="00D1565D">
        <w:rPr>
          <w:noProof/>
        </w:rPr>
        <w:t>6</w:t>
      </w:r>
      <w:bookmarkEnd w:id="200"/>
      <w:r w:rsidRPr="008E52FE">
        <w:fldChar w:fldCharType="end"/>
      </w:r>
      <w:r w:rsidR="00CC5008" w:rsidRPr="008E52FE">
        <w:t xml:space="preserve">. tabula. </w:t>
      </w:r>
      <w:r w:rsidR="00CF1AD8">
        <w:t>Konkursa kārtībā piešķirtā finansēj</w:t>
      </w:r>
      <w:r w:rsidR="00CC5008" w:rsidRPr="008E52FE">
        <w:t>uma palielinājuma grafiks</w:t>
      </w:r>
      <w:r w:rsidR="007A50DD">
        <w:t xml:space="preserve"> (m</w:t>
      </w:r>
      <w:r w:rsidR="00015063" w:rsidRPr="008E52FE">
        <w:t>ilj.</w:t>
      </w:r>
      <w:r w:rsidR="00493E66">
        <w:t xml:space="preserve"> EUR</w:t>
      </w:r>
      <w:r w:rsidR="00015063" w:rsidRPr="008E52FE">
        <w:t>)</w:t>
      </w: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7"/>
        <w:gridCol w:w="802"/>
        <w:gridCol w:w="810"/>
        <w:gridCol w:w="753"/>
        <w:gridCol w:w="753"/>
        <w:gridCol w:w="753"/>
        <w:gridCol w:w="1061"/>
      </w:tblGrid>
      <w:tr w:rsidR="00CC5008" w:rsidRPr="007A50DD" w:rsidTr="002578B6">
        <w:trPr>
          <w:jc w:val="center"/>
        </w:trPr>
        <w:tc>
          <w:tcPr>
            <w:tcW w:w="2196" w:type="pct"/>
          </w:tcPr>
          <w:p w:rsidR="00CC5008" w:rsidRPr="007A50DD" w:rsidRDefault="00CC5008" w:rsidP="00F93446">
            <w:pPr>
              <w:pStyle w:val="TableText"/>
            </w:pPr>
          </w:p>
        </w:tc>
        <w:tc>
          <w:tcPr>
            <w:tcW w:w="455" w:type="pct"/>
          </w:tcPr>
          <w:p w:rsidR="00CC5008" w:rsidRPr="007A50DD" w:rsidRDefault="00CC5008" w:rsidP="00F93446">
            <w:pPr>
              <w:pStyle w:val="TableText"/>
            </w:pPr>
            <w:r w:rsidRPr="007A50DD">
              <w:t>2015</w:t>
            </w:r>
          </w:p>
        </w:tc>
        <w:tc>
          <w:tcPr>
            <w:tcW w:w="460" w:type="pct"/>
          </w:tcPr>
          <w:p w:rsidR="00CC5008" w:rsidRPr="007A50DD" w:rsidRDefault="00CC5008" w:rsidP="00F93446">
            <w:pPr>
              <w:pStyle w:val="TableText"/>
            </w:pPr>
            <w:r w:rsidRPr="007A50DD">
              <w:t>2016</w:t>
            </w:r>
          </w:p>
        </w:tc>
        <w:tc>
          <w:tcPr>
            <w:tcW w:w="428" w:type="pct"/>
          </w:tcPr>
          <w:p w:rsidR="00CC5008" w:rsidRPr="007A50DD" w:rsidRDefault="00CC5008" w:rsidP="00F93446">
            <w:pPr>
              <w:pStyle w:val="TableText"/>
            </w:pPr>
            <w:r w:rsidRPr="007A50DD">
              <w:t>2017</w:t>
            </w:r>
          </w:p>
        </w:tc>
        <w:tc>
          <w:tcPr>
            <w:tcW w:w="428" w:type="pct"/>
          </w:tcPr>
          <w:p w:rsidR="00CC5008" w:rsidRPr="007A50DD" w:rsidRDefault="00CC5008" w:rsidP="00F93446">
            <w:pPr>
              <w:pStyle w:val="TableText"/>
            </w:pPr>
            <w:r w:rsidRPr="007A50DD">
              <w:t>2018</w:t>
            </w:r>
          </w:p>
        </w:tc>
        <w:tc>
          <w:tcPr>
            <w:tcW w:w="428" w:type="pct"/>
          </w:tcPr>
          <w:p w:rsidR="00CC5008" w:rsidRPr="007A50DD" w:rsidRDefault="00CC5008" w:rsidP="00F93446">
            <w:pPr>
              <w:pStyle w:val="TableText"/>
            </w:pPr>
            <w:r w:rsidRPr="007A50DD">
              <w:t>2019</w:t>
            </w:r>
          </w:p>
        </w:tc>
        <w:tc>
          <w:tcPr>
            <w:tcW w:w="603" w:type="pct"/>
          </w:tcPr>
          <w:p w:rsidR="00CC5008" w:rsidRPr="007A50DD" w:rsidRDefault="00CC5008" w:rsidP="00F93446">
            <w:pPr>
              <w:pStyle w:val="TableText"/>
            </w:pPr>
            <w:r w:rsidRPr="007A50DD">
              <w:t>2020</w:t>
            </w:r>
          </w:p>
        </w:tc>
      </w:tr>
      <w:tr w:rsidR="00CC5008" w:rsidRPr="007A50DD" w:rsidTr="002578B6">
        <w:trPr>
          <w:jc w:val="center"/>
        </w:trPr>
        <w:tc>
          <w:tcPr>
            <w:tcW w:w="2196" w:type="pct"/>
          </w:tcPr>
          <w:p w:rsidR="00CC5008" w:rsidRPr="007A50DD" w:rsidRDefault="00CF1AD8" w:rsidP="00F93446">
            <w:pPr>
              <w:pStyle w:val="TableText"/>
            </w:pPr>
            <w:r w:rsidRPr="007A50DD">
              <w:t>Konkursa kārtībā piešķirtais finansēj</w:t>
            </w:r>
            <w:r w:rsidR="00CC5008" w:rsidRPr="007A50DD">
              <w:t>ums (milj.</w:t>
            </w:r>
            <w:r w:rsidR="002578B6" w:rsidRPr="007A50DD">
              <w:t xml:space="preserve"> </w:t>
            </w:r>
            <w:r w:rsidR="006A5116">
              <w:t>EUR</w:t>
            </w:r>
            <w:r w:rsidR="00CC5008" w:rsidRPr="007A50DD">
              <w:t>)</w:t>
            </w:r>
          </w:p>
        </w:tc>
        <w:tc>
          <w:tcPr>
            <w:tcW w:w="455" w:type="pct"/>
          </w:tcPr>
          <w:p w:rsidR="00CC5008" w:rsidRPr="007A50DD" w:rsidRDefault="0061785C" w:rsidP="00F93446">
            <w:pPr>
              <w:pStyle w:val="TableText"/>
            </w:pPr>
            <w:r>
              <w:t>11</w:t>
            </w:r>
          </w:p>
        </w:tc>
        <w:tc>
          <w:tcPr>
            <w:tcW w:w="460" w:type="pct"/>
          </w:tcPr>
          <w:p w:rsidR="00CC5008" w:rsidRPr="007A50DD" w:rsidRDefault="0061785C" w:rsidP="00F93446">
            <w:pPr>
              <w:pStyle w:val="TableText"/>
            </w:pPr>
            <w:r>
              <w:t>22</w:t>
            </w:r>
          </w:p>
        </w:tc>
        <w:tc>
          <w:tcPr>
            <w:tcW w:w="428" w:type="pct"/>
          </w:tcPr>
          <w:p w:rsidR="00CC5008" w:rsidRPr="007A50DD" w:rsidRDefault="0061785C" w:rsidP="00F93446">
            <w:pPr>
              <w:pStyle w:val="TableText"/>
            </w:pPr>
            <w:r>
              <w:t>33</w:t>
            </w:r>
          </w:p>
        </w:tc>
        <w:tc>
          <w:tcPr>
            <w:tcW w:w="428" w:type="pct"/>
          </w:tcPr>
          <w:p w:rsidR="00CC5008" w:rsidRPr="007A50DD" w:rsidRDefault="0061785C" w:rsidP="00F93446">
            <w:pPr>
              <w:pStyle w:val="TableText"/>
            </w:pPr>
            <w:r>
              <w:t>40</w:t>
            </w:r>
          </w:p>
        </w:tc>
        <w:tc>
          <w:tcPr>
            <w:tcW w:w="428" w:type="pct"/>
          </w:tcPr>
          <w:p w:rsidR="00CC5008" w:rsidRPr="007A50DD" w:rsidRDefault="0061785C" w:rsidP="00F93446">
            <w:pPr>
              <w:pStyle w:val="TableText"/>
            </w:pPr>
            <w:r>
              <w:t>46</w:t>
            </w:r>
          </w:p>
        </w:tc>
        <w:tc>
          <w:tcPr>
            <w:tcW w:w="603" w:type="pct"/>
          </w:tcPr>
          <w:p w:rsidR="00CC5008" w:rsidRPr="007A50DD" w:rsidRDefault="0061785C" w:rsidP="00F93446">
            <w:pPr>
              <w:pStyle w:val="TableText"/>
            </w:pPr>
            <w:r>
              <w:t>54</w:t>
            </w:r>
          </w:p>
        </w:tc>
      </w:tr>
      <w:tr w:rsidR="00074DD0" w:rsidRPr="007A50DD" w:rsidTr="002578B6">
        <w:trPr>
          <w:jc w:val="center"/>
        </w:trPr>
        <w:tc>
          <w:tcPr>
            <w:tcW w:w="2196" w:type="pct"/>
          </w:tcPr>
          <w:p w:rsidR="00074DD0" w:rsidRPr="007A50DD" w:rsidRDefault="002578B6" w:rsidP="00F93446">
            <w:pPr>
              <w:pStyle w:val="TableText"/>
            </w:pPr>
            <w:r w:rsidRPr="007A50DD">
              <w:t>Vidēja termiņa budžeta likumā paredzētais</w:t>
            </w:r>
            <w:r w:rsidR="00715CD3">
              <w:t xml:space="preserve"> </w:t>
            </w:r>
            <w:r w:rsidR="00715CD3" w:rsidRPr="007A50DD">
              <w:t xml:space="preserve">(milj. </w:t>
            </w:r>
            <w:r w:rsidR="00715CD3">
              <w:t>EUR</w:t>
            </w:r>
            <w:r w:rsidR="00715CD3" w:rsidRPr="007A50DD">
              <w:t>)</w:t>
            </w:r>
          </w:p>
        </w:tc>
        <w:tc>
          <w:tcPr>
            <w:tcW w:w="455" w:type="pct"/>
          </w:tcPr>
          <w:p w:rsidR="00074DD0" w:rsidRPr="007A50DD" w:rsidRDefault="0061785C" w:rsidP="00F93446">
            <w:pPr>
              <w:pStyle w:val="TableText"/>
            </w:pPr>
            <w:r>
              <w:t>11</w:t>
            </w:r>
          </w:p>
        </w:tc>
        <w:tc>
          <w:tcPr>
            <w:tcW w:w="460" w:type="pct"/>
          </w:tcPr>
          <w:p w:rsidR="00074DD0" w:rsidRPr="007A50DD" w:rsidRDefault="0061785C" w:rsidP="00F93446">
            <w:pPr>
              <w:pStyle w:val="TableText"/>
            </w:pPr>
            <w:r>
              <w:t>11</w:t>
            </w:r>
          </w:p>
        </w:tc>
        <w:tc>
          <w:tcPr>
            <w:tcW w:w="428" w:type="pct"/>
          </w:tcPr>
          <w:p w:rsidR="00074DD0" w:rsidRPr="007A50DD" w:rsidRDefault="00074DD0" w:rsidP="00F93446">
            <w:pPr>
              <w:pStyle w:val="TableText"/>
            </w:pPr>
          </w:p>
        </w:tc>
        <w:tc>
          <w:tcPr>
            <w:tcW w:w="428" w:type="pct"/>
          </w:tcPr>
          <w:p w:rsidR="00074DD0" w:rsidRPr="007A50DD" w:rsidRDefault="00074DD0" w:rsidP="00F93446">
            <w:pPr>
              <w:pStyle w:val="TableText"/>
            </w:pPr>
          </w:p>
        </w:tc>
        <w:tc>
          <w:tcPr>
            <w:tcW w:w="428" w:type="pct"/>
          </w:tcPr>
          <w:p w:rsidR="00074DD0" w:rsidRPr="007A50DD" w:rsidRDefault="00074DD0" w:rsidP="00F93446">
            <w:pPr>
              <w:pStyle w:val="TableText"/>
            </w:pPr>
          </w:p>
        </w:tc>
        <w:tc>
          <w:tcPr>
            <w:tcW w:w="603" w:type="pct"/>
          </w:tcPr>
          <w:p w:rsidR="00074DD0" w:rsidRPr="007A50DD" w:rsidRDefault="00074DD0" w:rsidP="00F93446">
            <w:pPr>
              <w:pStyle w:val="TableText"/>
            </w:pPr>
          </w:p>
        </w:tc>
      </w:tr>
      <w:tr w:rsidR="00B74E1A" w:rsidRPr="007A50DD" w:rsidTr="002578B6">
        <w:trPr>
          <w:jc w:val="center"/>
        </w:trPr>
        <w:tc>
          <w:tcPr>
            <w:tcW w:w="2196" w:type="pct"/>
          </w:tcPr>
          <w:p w:rsidR="00B74E1A" w:rsidRPr="007A50DD" w:rsidRDefault="00B74E1A" w:rsidP="00F93446">
            <w:pPr>
              <w:pStyle w:val="TableText"/>
            </w:pPr>
            <w:r>
              <w:t>Papildus nepieciešamais finansējums</w:t>
            </w:r>
            <w:r w:rsidR="00715CD3">
              <w:t xml:space="preserve"> </w:t>
            </w:r>
            <w:r w:rsidR="00715CD3" w:rsidRPr="007A50DD">
              <w:t xml:space="preserve">(milj. </w:t>
            </w:r>
            <w:r w:rsidR="00715CD3">
              <w:t>EUR</w:t>
            </w:r>
            <w:r w:rsidR="00715CD3" w:rsidRPr="007A50DD">
              <w:t>)</w:t>
            </w:r>
          </w:p>
        </w:tc>
        <w:tc>
          <w:tcPr>
            <w:tcW w:w="455" w:type="pct"/>
          </w:tcPr>
          <w:p w:rsidR="00B74E1A" w:rsidRDefault="00B74E1A" w:rsidP="00F93446">
            <w:pPr>
              <w:pStyle w:val="TableText"/>
            </w:pPr>
            <w:r>
              <w:t>0</w:t>
            </w:r>
          </w:p>
        </w:tc>
        <w:tc>
          <w:tcPr>
            <w:tcW w:w="460" w:type="pct"/>
          </w:tcPr>
          <w:p w:rsidR="00B74E1A" w:rsidRDefault="00B74E1A" w:rsidP="00F93446">
            <w:pPr>
              <w:pStyle w:val="TableText"/>
            </w:pPr>
            <w:r>
              <w:t>11</w:t>
            </w:r>
          </w:p>
        </w:tc>
        <w:tc>
          <w:tcPr>
            <w:tcW w:w="428" w:type="pct"/>
          </w:tcPr>
          <w:p w:rsidR="00B74E1A" w:rsidRPr="007A50DD" w:rsidRDefault="00B74E1A" w:rsidP="00F93446">
            <w:pPr>
              <w:pStyle w:val="TableText"/>
            </w:pPr>
            <w:r>
              <w:t>33</w:t>
            </w:r>
          </w:p>
        </w:tc>
        <w:tc>
          <w:tcPr>
            <w:tcW w:w="428" w:type="pct"/>
          </w:tcPr>
          <w:p w:rsidR="00B74E1A" w:rsidRPr="007A50DD" w:rsidRDefault="00B74E1A" w:rsidP="00F93446">
            <w:pPr>
              <w:pStyle w:val="TableText"/>
            </w:pPr>
            <w:r>
              <w:t>40</w:t>
            </w:r>
          </w:p>
        </w:tc>
        <w:tc>
          <w:tcPr>
            <w:tcW w:w="428" w:type="pct"/>
          </w:tcPr>
          <w:p w:rsidR="00B74E1A" w:rsidRPr="007A50DD" w:rsidRDefault="00B74E1A" w:rsidP="00F93446">
            <w:pPr>
              <w:pStyle w:val="TableText"/>
            </w:pPr>
            <w:r>
              <w:t>46</w:t>
            </w:r>
          </w:p>
        </w:tc>
        <w:tc>
          <w:tcPr>
            <w:tcW w:w="603" w:type="pct"/>
          </w:tcPr>
          <w:p w:rsidR="00B74E1A" w:rsidRPr="007A50DD" w:rsidRDefault="00B74E1A" w:rsidP="00F93446">
            <w:pPr>
              <w:pStyle w:val="TableText"/>
            </w:pPr>
            <w:r>
              <w:t>54</w:t>
            </w:r>
          </w:p>
        </w:tc>
      </w:tr>
    </w:tbl>
    <w:p w:rsidR="00CC5008" w:rsidRPr="00196318" w:rsidRDefault="00CC5008" w:rsidP="001C71E2">
      <w:pPr>
        <w:pStyle w:val="HE3F"/>
      </w:pPr>
      <w:bookmarkStart w:id="201" w:name="_Toc239351020"/>
      <w:bookmarkStart w:id="202" w:name="_Toc366779524"/>
      <w:bookmarkStart w:id="203" w:name="_Toc375047070"/>
      <w:r w:rsidRPr="00196318">
        <w:lastRenderedPageBreak/>
        <w:t>Jaunu ZTAI politikas mērķiem un uzdevumiem atbilstošu finanšu instrumentu izveidošana.</w:t>
      </w:r>
      <w:bookmarkEnd w:id="201"/>
      <w:bookmarkEnd w:id="202"/>
      <w:bookmarkEnd w:id="203"/>
    </w:p>
    <w:p w:rsidR="00E55582" w:rsidRPr="00196318" w:rsidRDefault="00E55582" w:rsidP="00A33F32">
      <w:r w:rsidRPr="00196318">
        <w:t xml:space="preserve">Pastāvošais finansēšanas instrumentu klāsts, struktūra un nosacījumi tikai daļēji atbilst ZTAI politikas mērķiem. Samazinot valsts budžeta finansējumu zinātnei, tika pārtraukti finansēšanas instrumenti, kas ir vērsti uz saiknes veidošanu starp zinātni, augstāko izglītību un industriju piemēram ”Tirgus orientētie pētījumi”. Šie finanšu instrumenti ir jāatjauno. Turklāt ir jāveido jauni finanšu instrumenti, kas ir vērsti uz zinātnes cilvēkkapitāla atjaunošanu un industriju </w:t>
      </w:r>
      <w:r w:rsidR="00F93446">
        <w:t>inovāciju un zināšanu absorbcijas</w:t>
      </w:r>
      <w:r w:rsidRPr="00196318">
        <w:t xml:space="preserve"> kapacitātes veidošanu. Papildus tam ir jānodrošina finansējuma instrumentu atbilstība ZTAI politikas pamatprincipiem – ekselence, augsta ekonomiskā un sabiedriskā vērtība, politikas plānošanas un ieviešanas procesu caurspīdīgums, un procedūras, kas novērš interešu konflikta un korupcijas iespējamību. </w:t>
      </w:r>
    </w:p>
    <w:p w:rsidR="00CC5008" w:rsidRPr="00196318" w:rsidRDefault="00E55582" w:rsidP="008507E7">
      <w:pPr>
        <w:pStyle w:val="HE5F"/>
      </w:pPr>
      <w:bookmarkStart w:id="204" w:name="_Toc372587873"/>
      <w:bookmarkStart w:id="205" w:name="_Toc375047071"/>
      <w:r w:rsidRPr="00196318">
        <w:t>Veicamie uzdevumi</w:t>
      </w:r>
      <w:bookmarkEnd w:id="204"/>
      <w:bookmarkEnd w:id="205"/>
    </w:p>
    <w:p w:rsidR="002365D7" w:rsidRPr="00196318" w:rsidRDefault="00CC5008" w:rsidP="00425D6A">
      <w:pPr>
        <w:pStyle w:val="BulletsF"/>
      </w:pPr>
      <w:r w:rsidRPr="00196318">
        <w:t xml:space="preserve">Veikt </w:t>
      </w:r>
      <w:r w:rsidR="002365D7" w:rsidRPr="00196318">
        <w:t>konkursa kārtībā piešķirto finansēšanas instrumentu ietekmes izvērtējumu;</w:t>
      </w:r>
    </w:p>
    <w:p w:rsidR="002365D7" w:rsidRPr="00196318" w:rsidRDefault="002365D7" w:rsidP="00425D6A">
      <w:pPr>
        <w:pStyle w:val="BulletsF"/>
      </w:pPr>
      <w:r w:rsidRPr="00196318">
        <w:t>Pārskatīt konkursa kārtībā piešķirto finansēšanas instrumentu struktūru un esošo finanšu instrumentu normatīvo regulējumu, un nodrošināt tā atbilstību ZTAI politikas mērķiem un pamatprincipiem;</w:t>
      </w:r>
    </w:p>
    <w:p w:rsidR="002365D7" w:rsidRPr="00196318" w:rsidRDefault="00307893" w:rsidP="00425D6A">
      <w:pPr>
        <w:pStyle w:val="BulletsF"/>
      </w:pPr>
      <w:r w:rsidRPr="00196318">
        <w:t>Pakāpeniski</w:t>
      </w:r>
      <w:r w:rsidR="002365D7" w:rsidRPr="00196318">
        <w:t xml:space="preserve"> </w:t>
      </w:r>
      <w:r w:rsidR="006273F4" w:rsidRPr="00196318">
        <w:t>palielināt</w:t>
      </w:r>
      <w:r w:rsidR="002365D7" w:rsidRPr="00196318">
        <w:t xml:space="preserve"> </w:t>
      </w:r>
      <w:r w:rsidR="007A00D6">
        <w:t xml:space="preserve">IZM </w:t>
      </w:r>
      <w:r w:rsidR="002365D7" w:rsidRPr="00196318">
        <w:t>finanšu instrumenta</w:t>
      </w:r>
      <w:r w:rsidR="006273F4" w:rsidRPr="00196318">
        <w:t xml:space="preserve"> Valsts pētījumu programmas, Fundamentālie un lietišķie pētījumi,</w:t>
      </w:r>
      <w:r w:rsidR="002365D7" w:rsidRPr="00196318">
        <w:t xml:space="preserve"> „Tirgus orientētie pētījumi” finansējumu un nodrošināt līdzdalī</w:t>
      </w:r>
      <w:r w:rsidR="006273F4" w:rsidRPr="00196318">
        <w:t>bu EUREKA un EUROSTAR projektos</w:t>
      </w:r>
      <w:r w:rsidR="002365D7" w:rsidRPr="00196318">
        <w:t>;</w:t>
      </w:r>
    </w:p>
    <w:p w:rsidR="00CF1AD8" w:rsidRPr="00196318" w:rsidRDefault="002365D7" w:rsidP="007A50DD">
      <w:pPr>
        <w:pStyle w:val="BulletsF"/>
      </w:pPr>
      <w:r w:rsidRPr="00196318">
        <w:t>Līdz 2017.gadam radīt jaunus ZTAI mērķiem un pamatprincipiem atbilstošus konk</w:t>
      </w:r>
      <w:r w:rsidR="006273F4" w:rsidRPr="00196318">
        <w:t>ursa</w:t>
      </w:r>
      <w:r w:rsidRPr="00196318">
        <w:t xml:space="preserve"> kārtībā pie</w:t>
      </w:r>
      <w:r w:rsidR="00FB1BCB">
        <w:t xml:space="preserve">šķirta finansējuma instrumentus, piemēram karjeras attīstības grantus, valsts pasūtījuma programmas, mobilitātes stipendijas u.c. </w:t>
      </w:r>
    </w:p>
    <w:p w:rsidR="00CC5008" w:rsidRPr="00196318" w:rsidRDefault="0030778C" w:rsidP="001C71E2">
      <w:pPr>
        <w:pStyle w:val="HE3F"/>
      </w:pPr>
      <w:bookmarkStart w:id="206" w:name="_Toc366779526"/>
      <w:bookmarkStart w:id="207" w:name="_Toc375047072"/>
      <w:r w:rsidRPr="00196318">
        <w:t>Atbalstīt</w:t>
      </w:r>
      <w:r w:rsidR="00CC5008" w:rsidRPr="00196318">
        <w:t xml:space="preserve"> pētniecību augstākajā izglītībā (AI investīcijas)</w:t>
      </w:r>
      <w:bookmarkEnd w:id="206"/>
      <w:bookmarkEnd w:id="207"/>
    </w:p>
    <w:p w:rsidR="00CC5008" w:rsidRPr="00196318" w:rsidRDefault="00CC5008" w:rsidP="00A33F32">
      <w:r w:rsidRPr="00196318">
        <w:t>Samazinoties valsts budžeta dotācijai augstākajā izglītībā</w:t>
      </w:r>
      <w:r w:rsidR="008E52FE">
        <w:t>,</w:t>
      </w:r>
      <w:r w:rsidRPr="00196318">
        <w:t xml:space="preserve"> proporcionāli samazinājās arī augstskolu izdevumi pētnieciskajam darbam. Latvijas augstākās izglītības sektora ieguldījums pētniecībā no 2009</w:t>
      </w:r>
      <w:r w:rsidR="00147EDD">
        <w:t>.</w:t>
      </w:r>
      <w:r w:rsidRPr="00196318">
        <w:t xml:space="preserve"> līdz 2013.gadam bija atkarīgs galvenokārt no ES struktūrfondu finansējuma. Atjaunojoties augstākās izglītības finansējumam un</w:t>
      </w:r>
      <w:r w:rsidR="007A50DD">
        <w:t>,</w:t>
      </w:r>
      <w:r w:rsidRPr="00196318">
        <w:t xml:space="preserve"> pieaugot augstskolu ieņēmumiem, ir sagaidāms, ka augstskolu ieguldījumi pētniecībā palielināsies. </w:t>
      </w:r>
    </w:p>
    <w:p w:rsidR="00CC5008" w:rsidRPr="00196318" w:rsidRDefault="00307893" w:rsidP="008507E7">
      <w:pPr>
        <w:pStyle w:val="HE5F"/>
      </w:pPr>
      <w:bookmarkStart w:id="208" w:name="_Toc372587875"/>
      <w:bookmarkStart w:id="209" w:name="_Toc375047073"/>
      <w:r w:rsidRPr="00196318">
        <w:t>Veicamie</w:t>
      </w:r>
      <w:r w:rsidR="00CC5008" w:rsidRPr="00196318">
        <w:t xml:space="preserve"> uzdevumi:</w:t>
      </w:r>
      <w:bookmarkEnd w:id="208"/>
      <w:bookmarkEnd w:id="209"/>
    </w:p>
    <w:p w:rsidR="00307893" w:rsidRPr="008E52FE" w:rsidRDefault="00307893" w:rsidP="00425D6A">
      <w:pPr>
        <w:pStyle w:val="BulletsF"/>
      </w:pPr>
      <w:r w:rsidRPr="008E52FE">
        <w:t>Izstrādājot konkursa kārtībā piešķirto finansēšanas instrumentu piešķiršanas noteikumus un noteikt kritērijus, kas veicina augstskolu pašu investīcijas pētniecībā un motivē augstskolas piesaistīt investīcijas pētniecībā, komercializējot radītās zināšanas;</w:t>
      </w:r>
    </w:p>
    <w:p w:rsidR="00307893" w:rsidRPr="008E52FE" w:rsidRDefault="00307893" w:rsidP="00425D6A">
      <w:pPr>
        <w:pStyle w:val="BulletsF"/>
      </w:pPr>
      <w:r w:rsidRPr="008E52FE">
        <w:t>Noteikt kritērijus augstskolu piesaistītajām investīcijām un pašu ieguldījumiem zinātniskajos pētījumos pie augstākās izglītības studiju virzienu un programmu akreditācijas un licencēšanas;</w:t>
      </w:r>
    </w:p>
    <w:p w:rsidR="00307893" w:rsidRPr="008E52FE" w:rsidRDefault="00307893" w:rsidP="00425D6A">
      <w:pPr>
        <w:pStyle w:val="BulletsF"/>
      </w:pPr>
      <w:r w:rsidRPr="008E52FE">
        <w:t>Atjaunot akadēmiskā personāla pētniecības finansēšanas instrumentus.</w:t>
      </w:r>
    </w:p>
    <w:p w:rsidR="00CC5008" w:rsidRPr="00196318" w:rsidRDefault="00A33F64" w:rsidP="001C71E2">
      <w:pPr>
        <w:pStyle w:val="HE3F"/>
      </w:pPr>
      <w:bookmarkStart w:id="210" w:name="_Toc372166965"/>
      <w:bookmarkStart w:id="211" w:name="_Toc375047074"/>
      <w:r w:rsidRPr="00196318">
        <w:t>Izveidot p</w:t>
      </w:r>
      <w:r w:rsidR="00CC5008" w:rsidRPr="00196318">
        <w:t>olitikas ieviešanas monitoringa un ietekmes novērtēšanas sistēm</w:t>
      </w:r>
      <w:bookmarkEnd w:id="210"/>
      <w:r w:rsidRPr="00196318">
        <w:t>u</w:t>
      </w:r>
      <w:bookmarkEnd w:id="211"/>
    </w:p>
    <w:p w:rsidR="009F1226" w:rsidRPr="00196318" w:rsidRDefault="009F1226" w:rsidP="00A33F32">
      <w:r w:rsidRPr="00196318">
        <w:t xml:space="preserve">Lai nodrošinātu ZTAI politikas ieviešanu un izvirzīto </w:t>
      </w:r>
      <w:r w:rsidR="009153AA" w:rsidRPr="00196318">
        <w:t>mērķu</w:t>
      </w:r>
      <w:r w:rsidRPr="00196318">
        <w:t xml:space="preserve"> sasniegšanu, ir nepieciešams izveidot kvalitatīvu un </w:t>
      </w:r>
      <w:r w:rsidR="009153AA" w:rsidRPr="00196318">
        <w:t>ilgtspējīgu</w:t>
      </w:r>
      <w:r w:rsidRPr="00196318">
        <w:t xml:space="preserve"> monitoringa sistēmu, kas sasaista pārvaldes, zinātniskās un augstākās izglītības institūcijas. Tā kā Latvijā rīcībpolitikas ieviešanas un ietekmes izpēte nav attīstīta, augstākās izglītības un zinātnisko institūciju iesaiste ir vitāli </w:t>
      </w:r>
      <w:r w:rsidRPr="00196318">
        <w:lastRenderedPageBreak/>
        <w:t>svarīgs monitoringa sistēmas elements. Ir nepieciešams, lai sociālo zinātņu pētnieki iesaistītos datu, kas ļautu sekot mērķu sasniegšanas progresam un ar to saistītajiem faktoriem, ģenerēšanā. Pašreiz ar AI un zinātnes, tehnoloģiju un inovāciju saistītu jautājumu un problēmu izpēti nodarbojas vien atsevišķi individuāli zinātnieki. Tāpēc ir nepieciešams veidot politikas analīzes kapacitāti augstākās izglītības un zinātniskajās institūcijās. Turklāt šī kapacitāte ir jāattīsta ciešā sadarbībā ar Izglītības un zinātnes ministriju, kā arī</w:t>
      </w:r>
      <w:r w:rsidR="007A50DD">
        <w:t>,</w:t>
      </w:r>
      <w:r w:rsidRPr="00196318">
        <w:t xml:space="preserve"> iesaistot doktora un maģistra līmeņa studentus, lai tādējādi sekmētu arī jomas cilvēkkapitālu kopumā un, netieši, arī pārvaldību. Tādā veidā ilgtermiņā tiktu panākts, ka Latvijā veidojas adekvāta analītiskā kapacitāte un tiek nodrošināta tās ilgtspēja.</w:t>
      </w:r>
    </w:p>
    <w:p w:rsidR="00CC5008" w:rsidRPr="00196318" w:rsidRDefault="009F1226" w:rsidP="008507E7">
      <w:pPr>
        <w:pStyle w:val="HE5F"/>
      </w:pPr>
      <w:bookmarkStart w:id="212" w:name="_Toc372587877"/>
      <w:bookmarkStart w:id="213" w:name="_Toc375047075"/>
      <w:r w:rsidRPr="00196318">
        <w:t>Veicamie</w:t>
      </w:r>
      <w:r w:rsidR="00CC5008" w:rsidRPr="00196318">
        <w:t xml:space="preserve"> uzdevumi</w:t>
      </w:r>
      <w:r w:rsidRPr="00196318">
        <w:t>:</w:t>
      </w:r>
      <w:bookmarkEnd w:id="212"/>
      <w:bookmarkEnd w:id="213"/>
    </w:p>
    <w:p w:rsidR="00322A63" w:rsidRDefault="00CC5008" w:rsidP="00425D6A">
      <w:pPr>
        <w:pStyle w:val="BulletsF"/>
      </w:pPr>
      <w:r w:rsidRPr="00196318">
        <w:t xml:space="preserve">Pilnveidot ZTAI politikas </w:t>
      </w:r>
      <w:r w:rsidR="00227065">
        <w:t xml:space="preserve">un Viedās </w:t>
      </w:r>
      <w:r w:rsidR="00A509EC">
        <w:t>specializācijas</w:t>
      </w:r>
      <w:r w:rsidR="00227065">
        <w:t xml:space="preserve"> stratēģijas </w:t>
      </w:r>
      <w:r w:rsidRPr="00196318">
        <w:t xml:space="preserve">ieviešanas monitoringa sistēmu, paredzot pētniecības politikas ieviešanas un kvalitātes nodrošināšanas sistēmas </w:t>
      </w:r>
      <w:r w:rsidR="004338A1">
        <w:t>attīstību</w:t>
      </w:r>
      <w:r w:rsidRPr="00196318">
        <w:t xml:space="preserve">, kas vērsta uz </w:t>
      </w:r>
      <w:r w:rsidRPr="008E52FE">
        <w:t>politikas</w:t>
      </w:r>
      <w:r w:rsidRPr="00196318">
        <w:t xml:space="preserve"> ieviešanas analīzes kapacitātes attīstīšanu </w:t>
      </w:r>
      <w:r w:rsidR="008F4A93" w:rsidRPr="00196318">
        <w:t xml:space="preserve">valsts pārvaldē, </w:t>
      </w:r>
      <w:r w:rsidRPr="00196318">
        <w:t>augstākās izglītības un zinātniskajās institūcijās;</w:t>
      </w:r>
    </w:p>
    <w:p w:rsidR="00322A63" w:rsidRDefault="00B764B7" w:rsidP="001C71E2">
      <w:pPr>
        <w:pStyle w:val="HE2F"/>
      </w:pPr>
      <w:bookmarkStart w:id="214" w:name="_Toc239351038"/>
      <w:bookmarkStart w:id="215" w:name="_Toc366021081"/>
      <w:bookmarkStart w:id="216" w:name="_Toc366779527"/>
      <w:bookmarkStart w:id="217" w:name="_Toc372166966"/>
      <w:bookmarkStart w:id="218" w:name="_Toc375047076"/>
      <w:r>
        <w:t>Rīcības virziens</w:t>
      </w:r>
      <w:r w:rsidR="008E52FE">
        <w:t xml:space="preserve"> Nr. </w:t>
      </w:r>
      <w:r>
        <w:t>4:</w:t>
      </w:r>
      <w:r w:rsidR="00CC5008" w:rsidRPr="00BB5F53">
        <w:t xml:space="preserve"> Sabiedrības izpratnes veicināšana, zinātnes un inovācijas popularizēšana</w:t>
      </w:r>
      <w:bookmarkEnd w:id="214"/>
      <w:bookmarkEnd w:id="215"/>
      <w:bookmarkEnd w:id="216"/>
      <w:bookmarkEnd w:id="217"/>
      <w:bookmarkEnd w:id="218"/>
    </w:p>
    <w:p w:rsidR="00CC5008" w:rsidRPr="00196318" w:rsidRDefault="00CC5008" w:rsidP="00A33F32">
      <w:pPr>
        <w:rPr>
          <w:lang w:bidi="lo-LA"/>
        </w:rPr>
      </w:pPr>
      <w:r w:rsidRPr="00BB5F53">
        <w:rPr>
          <w:lang w:bidi="lo-LA"/>
        </w:rPr>
        <w:t xml:space="preserve">Motivācija jaunu talantīgu jauniešu piesaistei zinātnei un tehnoloģiju attīstībai </w:t>
      </w:r>
      <w:r w:rsidRPr="00196318">
        <w:rPr>
          <w:lang w:bidi="lo-LA"/>
        </w:rPr>
        <w:t>veidojas skolā</w:t>
      </w:r>
      <w:r w:rsidR="008E52FE" w:rsidRPr="00196318">
        <w:rPr>
          <w:lang w:bidi="lo-LA"/>
        </w:rPr>
        <w:t>, un</w:t>
      </w:r>
      <w:r w:rsidRPr="00196318">
        <w:rPr>
          <w:lang w:bidi="lo-LA"/>
        </w:rPr>
        <w:t xml:space="preserve"> to ietekmē sabiedrībā valdošie priekšstati un stereotipi par darba un karjeras iespējām zinātniskās darbības un inovāciju jomā, atlīdzības līmeni, zinātnieka profesijas prestižu. Pārdomāti organizēta zinātnes un inovāciju, kā arī nozares sasniegumu popularizēšana var pozitīvi ietekmēt šīs sākotnējās profesijas izvēles. Sabiedrības izpratnes veicināšanai un izglītošanai par zinātnes, tehnoloģiju un inovāciju nozari ir būtiska loma</w:t>
      </w:r>
      <w:r w:rsidR="008E52FE">
        <w:rPr>
          <w:lang w:bidi="lo-LA"/>
        </w:rPr>
        <w:t>,</w:t>
      </w:r>
      <w:r w:rsidRPr="00196318">
        <w:rPr>
          <w:lang w:bidi="lo-LA"/>
        </w:rPr>
        <w:t xml:space="preserve"> veidojot motivāciju profesijas </w:t>
      </w:r>
      <w:r w:rsidR="008E52FE">
        <w:rPr>
          <w:lang w:bidi="lo-LA"/>
        </w:rPr>
        <w:t>izvēlei un karjeras attīstībai.</w:t>
      </w:r>
      <w:r w:rsidRPr="00196318">
        <w:rPr>
          <w:lang w:bidi="lo-LA"/>
        </w:rPr>
        <w:t xml:space="preserve"> Informēšanas pasākumu mērķauditorija pirmkārt ir skolēni un skolotāji, pasniedzēji, studenti topošie un esošie uzņēmēji, kā arī visa sabiedrība. </w:t>
      </w:r>
    </w:p>
    <w:p w:rsidR="00CC5008" w:rsidRPr="00196318" w:rsidRDefault="00CC5008" w:rsidP="00A33F32">
      <w:pPr>
        <w:rPr>
          <w:lang w:bidi="lo-LA"/>
        </w:rPr>
      </w:pPr>
      <w:r w:rsidRPr="00196318">
        <w:rPr>
          <w:lang w:bidi="lo-LA"/>
        </w:rPr>
        <w:t xml:space="preserve">Lai veicinātu zinātnieka profesijas prestižu papildus jau šobrīd esošiem pasākumiem, </w:t>
      </w:r>
      <w:r w:rsidRPr="00196318">
        <w:t>veicami šādi uzdevumi</w:t>
      </w:r>
      <w:r w:rsidRPr="00196318">
        <w:rPr>
          <w:lang w:bidi="lo-LA"/>
        </w:rPr>
        <w:t>:</w:t>
      </w:r>
    </w:p>
    <w:p w:rsidR="009F1226" w:rsidRPr="00196318" w:rsidRDefault="009F1226" w:rsidP="00425D6A">
      <w:pPr>
        <w:pStyle w:val="BulletsF"/>
      </w:pPr>
      <w:r w:rsidRPr="00196318">
        <w:t>I</w:t>
      </w:r>
      <w:r w:rsidR="00CC5008" w:rsidRPr="00196318">
        <w:t>zstrādā</w:t>
      </w:r>
      <w:r w:rsidR="001748ED" w:rsidRPr="00196318">
        <w:t>t</w:t>
      </w:r>
      <w:r w:rsidR="00CC5008" w:rsidRPr="00196318">
        <w:t xml:space="preserve"> </w:t>
      </w:r>
      <w:r w:rsidRPr="00196318">
        <w:t xml:space="preserve">ZTAI nozares komunikācijas </w:t>
      </w:r>
      <w:r w:rsidR="004338A1">
        <w:t>plānu</w:t>
      </w:r>
      <w:r w:rsidRPr="00196318">
        <w:t>;</w:t>
      </w:r>
    </w:p>
    <w:p w:rsidR="009F1226" w:rsidRPr="00196318" w:rsidRDefault="009F1226" w:rsidP="00425D6A">
      <w:pPr>
        <w:pStyle w:val="BulletsF"/>
      </w:pPr>
      <w:r w:rsidRPr="00196318">
        <w:t>Izveido</w:t>
      </w:r>
      <w:r w:rsidR="001748ED" w:rsidRPr="00196318">
        <w:t>t</w:t>
      </w:r>
      <w:r w:rsidRPr="00196318">
        <w:t xml:space="preserve"> ZTAI veltītas programmas, iekļaujot tās valsts pasūtījumā nacionālajiem plašsaziņas līdzekļiem;</w:t>
      </w:r>
    </w:p>
    <w:p w:rsidR="009F1226" w:rsidRPr="00196318" w:rsidRDefault="009F1226" w:rsidP="00425D6A">
      <w:pPr>
        <w:pStyle w:val="BulletsF"/>
      </w:pPr>
      <w:r w:rsidRPr="00196318">
        <w:t>I</w:t>
      </w:r>
      <w:r w:rsidR="001748ED" w:rsidRPr="00196318">
        <w:t>ekļaut</w:t>
      </w:r>
      <w:r w:rsidRPr="00196318">
        <w:t xml:space="preserve"> ieguldījums zinātnes popularizēšanā zinātniskās darbības novērtējumā un bāzes finansējuma aprēķināšanā;</w:t>
      </w:r>
    </w:p>
    <w:p w:rsidR="009F1226" w:rsidRPr="00196318" w:rsidRDefault="009F1226" w:rsidP="00425D6A">
      <w:pPr>
        <w:pStyle w:val="BulletsF"/>
      </w:pPr>
      <w:r w:rsidRPr="00196318">
        <w:t>N</w:t>
      </w:r>
      <w:r w:rsidR="001748ED" w:rsidRPr="00196318">
        <w:t>odrošināt</w:t>
      </w:r>
      <w:r w:rsidRPr="00196318">
        <w:t xml:space="preserve"> atbalsts zinātnieku profesionālajām organizācijām zinātnes popularizēšanas pasākumu īstenošanai;</w:t>
      </w:r>
    </w:p>
    <w:p w:rsidR="008E52FE" w:rsidRDefault="009F1226" w:rsidP="00425D6A">
      <w:pPr>
        <w:pStyle w:val="BulletsF"/>
      </w:pPr>
      <w:r w:rsidRPr="00196318">
        <w:t>Stiprināt sadarbību starp vispārējās un profesionālās izglītības iestādēm un zinātnisk</w:t>
      </w:r>
      <w:r w:rsidR="004544B6">
        <w:t>ajām institūcijām un uzņēmumiem;</w:t>
      </w:r>
    </w:p>
    <w:p w:rsidR="004544B6" w:rsidRDefault="004544B6" w:rsidP="00341186">
      <w:pPr>
        <w:pStyle w:val="BulletsF"/>
      </w:pPr>
      <w:r>
        <w:t xml:space="preserve">Nodrošināt atbalstu  pasākumiem, kas vērsti uz skolēnu dabaszinātņu, matemātikas un lasīt prasmes uzlabošanu, </w:t>
      </w:r>
      <w:r w:rsidR="0018260A">
        <w:t xml:space="preserve">un </w:t>
      </w:r>
      <w:r w:rsidR="0018260A" w:rsidRPr="00572C33">
        <w:t xml:space="preserve">matemātikas, </w:t>
      </w:r>
      <w:r w:rsidR="0018260A">
        <w:t>dabaszinātņu , inženierzinātņu un IT jomu studiju pievilcību  atbilstoši</w:t>
      </w:r>
      <w:r w:rsidR="00341186">
        <w:t xml:space="preserve"> skolēnu</w:t>
      </w:r>
      <w:r w:rsidR="0018260A">
        <w:t xml:space="preserve"> vecum</w:t>
      </w:r>
      <w:r w:rsidR="00341186">
        <w:t>a un dzimuma specifikai;</w:t>
      </w:r>
    </w:p>
    <w:p w:rsidR="008E52FE" w:rsidRDefault="008E52FE" w:rsidP="00425D6A">
      <w:pPr>
        <w:pStyle w:val="BulletsF"/>
      </w:pPr>
      <w:r>
        <w:t xml:space="preserve">Interaktīva zinātnes </w:t>
      </w:r>
      <w:r w:rsidR="00B91009">
        <w:t xml:space="preserve">centru </w:t>
      </w:r>
      <w:r w:rsidR="004338A1">
        <w:t>attīstība</w:t>
      </w:r>
      <w:r>
        <w:t xml:space="preserve"> Rīgā</w:t>
      </w:r>
      <w:r w:rsidR="00CF1AD8">
        <w:t xml:space="preserve"> un reģionos</w:t>
      </w:r>
      <w:r>
        <w:t>.</w:t>
      </w:r>
    </w:p>
    <w:p w:rsidR="00CC5008" w:rsidRPr="00196318" w:rsidRDefault="00CC5008" w:rsidP="00425D6A">
      <w:pPr>
        <w:pStyle w:val="BulletsF"/>
      </w:pPr>
      <w:r w:rsidRPr="00196318">
        <w:br w:type="page"/>
      </w:r>
    </w:p>
    <w:p w:rsidR="00CC5008" w:rsidRPr="00BB5F53" w:rsidRDefault="001C1F84" w:rsidP="00A33F32">
      <w:pPr>
        <w:pStyle w:val="HE1F"/>
      </w:pPr>
      <w:bookmarkStart w:id="219" w:name="313131"/>
      <w:bookmarkStart w:id="220" w:name="_Toc372166967"/>
      <w:bookmarkStart w:id="221" w:name="_Toc375047077"/>
      <w:bookmarkEnd w:id="219"/>
      <w:r w:rsidRPr="00BB5F53">
        <w:lastRenderedPageBreak/>
        <w:t>Zinātnes, tehnoloģijas attīstības un inovācijas politikas rezultāti un to sasniegšanas rādītāji</w:t>
      </w:r>
      <w:bookmarkEnd w:id="220"/>
      <w:bookmarkEnd w:id="221"/>
    </w:p>
    <w:p w:rsidR="00D67E13" w:rsidRPr="00BB5F53" w:rsidRDefault="00E62BC9" w:rsidP="00BF236D">
      <w:r>
        <w:rPr>
          <w:lang w:bidi="lo-LA"/>
        </w:rPr>
        <w:t xml:space="preserve">ZTAI politikas </w:t>
      </w:r>
      <w:r w:rsidR="00BF236D">
        <w:rPr>
          <w:lang w:bidi="lo-LA"/>
        </w:rPr>
        <w:t>mērķa „</w:t>
      </w:r>
      <w:r w:rsidR="00BF236D">
        <w:t>v</w:t>
      </w:r>
      <w:r w:rsidR="00BF236D" w:rsidRPr="00473722">
        <w:t>eidot Latvijas zinātnes, tehnoloģiju un inovāciju nozari par globāli konkurētspējīgu un Latvijas tautsaimniecības un sabiedrības attīstība</w:t>
      </w:r>
      <w:r w:rsidR="00BF236D">
        <w:t xml:space="preserve">s vajadzības nodrošinošu nozari” sasniegšanas </w:t>
      </w:r>
      <w:r>
        <w:rPr>
          <w:lang w:bidi="lo-LA"/>
        </w:rPr>
        <w:t xml:space="preserve">galvenais rādītājs </w:t>
      </w:r>
      <w:r w:rsidR="00765514">
        <w:rPr>
          <w:lang w:bidi="lo-LA"/>
        </w:rPr>
        <w:t xml:space="preserve">ir </w:t>
      </w:r>
      <w:r w:rsidR="00BF236D">
        <w:rPr>
          <w:lang w:bidi="lo-LA"/>
        </w:rPr>
        <w:t xml:space="preserve">Latvijas </w:t>
      </w:r>
      <w:r w:rsidR="00765514">
        <w:rPr>
          <w:lang w:bidi="lo-LA"/>
        </w:rPr>
        <w:t>pozīcija Eiropas inovāciju rādītāju grupā, kura bāzes vērība (2012) ir „</w:t>
      </w:r>
      <w:r w:rsidR="00765514" w:rsidRPr="00765514">
        <w:rPr>
          <w:i/>
          <w:lang w:bidi="lo-LA"/>
        </w:rPr>
        <w:t>modest</w:t>
      </w:r>
      <w:r w:rsidR="00765514">
        <w:rPr>
          <w:lang w:bidi="lo-LA"/>
        </w:rPr>
        <w:t>”. Līdz 2020 gadam ir plānots sasniegt pozīciju „</w:t>
      </w:r>
      <w:r w:rsidR="00765514" w:rsidRPr="00765514">
        <w:rPr>
          <w:i/>
          <w:lang w:bidi="lo-LA"/>
        </w:rPr>
        <w:t>followers</w:t>
      </w:r>
      <w:r w:rsidR="00765514">
        <w:rPr>
          <w:lang w:bidi="lo-LA"/>
        </w:rPr>
        <w:t xml:space="preserve">”. Lai to sasniegtu ir jāpalielina </w:t>
      </w:r>
      <w:r>
        <w:rPr>
          <w:lang w:bidi="lo-LA"/>
        </w:rPr>
        <w:t>i</w:t>
      </w:r>
      <w:r w:rsidR="001C1F84" w:rsidRPr="00BB5F53">
        <w:rPr>
          <w:lang w:bidi="lo-LA"/>
        </w:rPr>
        <w:t xml:space="preserve">eguldījumi </w:t>
      </w:r>
      <w:r w:rsidR="00DE554A">
        <w:rPr>
          <w:lang w:bidi="lo-LA"/>
        </w:rPr>
        <w:t>P&amp;A</w:t>
      </w:r>
      <w:r w:rsidR="001C1F84" w:rsidRPr="00BB5F53">
        <w:rPr>
          <w:lang w:bidi="lo-LA"/>
        </w:rPr>
        <w:t xml:space="preserve"> </w:t>
      </w:r>
      <w:r w:rsidR="00765514">
        <w:rPr>
          <w:lang w:bidi="lo-LA"/>
        </w:rPr>
        <w:t xml:space="preserve">vismaz līdz </w:t>
      </w:r>
      <w:r w:rsidR="001C1F84" w:rsidRPr="00BB5F53">
        <w:rPr>
          <w:lang w:bidi="lo-LA"/>
        </w:rPr>
        <w:t>1,5% apmērā no iekšzemes kopprodukta 2020.</w:t>
      </w:r>
      <w:r w:rsidR="00D67E13">
        <w:rPr>
          <w:lang w:bidi="lo-LA"/>
        </w:rPr>
        <w:t>g</w:t>
      </w:r>
      <w:r w:rsidR="001C1F84" w:rsidRPr="00BB5F53">
        <w:rPr>
          <w:lang w:bidi="lo-LA"/>
        </w:rPr>
        <w:t>adā</w:t>
      </w:r>
      <w:r>
        <w:rPr>
          <w:lang w:bidi="lo-LA"/>
        </w:rPr>
        <w:t>. To ir plānots sasniegt</w:t>
      </w:r>
      <w:r w:rsidR="001C1F84" w:rsidRPr="00BB5F53">
        <w:rPr>
          <w:lang w:bidi="lo-LA"/>
        </w:rPr>
        <w:t xml:space="preserve"> mērķtiecīgi sekmējot cilvēkresursu piesaisti, inovatīvu ideju izstrādi, pētnieciskās infrastruktūras pilnveidi, augstākās izglītības, zinātnes un privātā sektora sadarbību, kā arī pētniecības un inovācijas pārnesi uzņēmējdarbībā</w:t>
      </w:r>
      <w:r w:rsidR="004D7EFD" w:rsidRPr="00BB5F53">
        <w:rPr>
          <w:lang w:bidi="lo-LA"/>
        </w:rPr>
        <w:t xml:space="preserve"> (7.tabula).</w:t>
      </w:r>
      <w:r w:rsidR="00D67E13">
        <w:rPr>
          <w:lang w:bidi="lo-LA"/>
        </w:rPr>
        <w:t xml:space="preserve"> </w:t>
      </w:r>
      <w:r w:rsidR="006B7E26">
        <w:rPr>
          <w:lang w:bidi="lo-LA"/>
        </w:rPr>
        <w:t>Turklāt</w:t>
      </w:r>
      <w:r w:rsidR="00D67E13">
        <w:rPr>
          <w:lang w:bidi="lo-LA"/>
        </w:rPr>
        <w:t xml:space="preserve"> ZTAI politika paredz k</w:t>
      </w:r>
      <w:r w:rsidR="00D67E13" w:rsidRPr="00BB5F53">
        <w:rPr>
          <w:lang w:bidi="lo-LA"/>
        </w:rPr>
        <w:t>omercializējot zināšanas, veicināt inovatīvu, starptautiski konkurētspējīgu produktu ar augstu pievienoto vērtību radīšanu un ieviešanu ražošanā, šādi paaugstinot minēto produktu i</w:t>
      </w:r>
      <w:r w:rsidR="00D67E13">
        <w:rPr>
          <w:lang w:bidi="lo-LA"/>
        </w:rPr>
        <w:t>zlaides apjoma īpatsvaru taut</w:t>
      </w:r>
      <w:r w:rsidR="00D67E13" w:rsidRPr="00BB5F53">
        <w:rPr>
          <w:lang w:bidi="lo-LA"/>
        </w:rPr>
        <w:t>saimniecībā</w:t>
      </w:r>
      <w:r w:rsidR="00D67E13">
        <w:rPr>
          <w:lang w:bidi="lo-LA"/>
        </w:rPr>
        <w:t>.</w:t>
      </w:r>
    </w:p>
    <w:p w:rsidR="00471469" w:rsidRDefault="00F11DF0" w:rsidP="00A33F32">
      <w:pPr>
        <w:pStyle w:val="Caption"/>
      </w:pPr>
      <w:r>
        <w:fldChar w:fldCharType="begin"/>
      </w:r>
      <w:r w:rsidR="003E5AAE">
        <w:instrText xml:space="preserve"> SEQ Tabula \* ARABIC </w:instrText>
      </w:r>
      <w:r>
        <w:fldChar w:fldCharType="separate"/>
      </w:r>
      <w:r w:rsidR="00D1565D">
        <w:rPr>
          <w:noProof/>
        </w:rPr>
        <w:t>7</w:t>
      </w:r>
      <w:r>
        <w:fldChar w:fldCharType="end"/>
      </w:r>
      <w:r w:rsidR="00471469">
        <w:t>.tabula.</w:t>
      </w:r>
      <w:r w:rsidR="009719D9">
        <w:t xml:space="preserve"> ZTAI politikas rezultātu sasniegšanas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2048"/>
        <w:gridCol w:w="1123"/>
        <w:gridCol w:w="1322"/>
        <w:gridCol w:w="1322"/>
        <w:gridCol w:w="1336"/>
      </w:tblGrid>
      <w:tr w:rsidR="002B6D86" w:rsidRPr="00196318" w:rsidTr="00D67E13">
        <w:tc>
          <w:tcPr>
            <w:tcW w:w="1910" w:type="dxa"/>
          </w:tcPr>
          <w:p w:rsidR="002B6D86" w:rsidRPr="00253300" w:rsidRDefault="002B6D86" w:rsidP="00E62BC9">
            <w:pPr>
              <w:pStyle w:val="TableText"/>
              <w:rPr>
                <w:b/>
                <w:lang w:bidi="lo-LA"/>
              </w:rPr>
            </w:pPr>
            <w:r w:rsidRPr="00253300">
              <w:rPr>
                <w:b/>
                <w:lang w:bidi="lo-LA"/>
              </w:rPr>
              <w:t xml:space="preserve">ZTAI politikas </w:t>
            </w:r>
            <w:r w:rsidR="00E62BC9" w:rsidRPr="00253300">
              <w:rPr>
                <w:b/>
                <w:lang w:bidi="lo-LA"/>
              </w:rPr>
              <w:t>rezultāts</w:t>
            </w:r>
          </w:p>
        </w:tc>
        <w:tc>
          <w:tcPr>
            <w:tcW w:w="2048" w:type="dxa"/>
            <w:vAlign w:val="center"/>
          </w:tcPr>
          <w:p w:rsidR="002B6D86" w:rsidRPr="00253300" w:rsidRDefault="007A50DD" w:rsidP="00130BAF">
            <w:pPr>
              <w:pStyle w:val="TableText"/>
              <w:rPr>
                <w:b/>
                <w:lang w:bidi="lo-LA"/>
              </w:rPr>
            </w:pPr>
            <w:r w:rsidRPr="00253300">
              <w:rPr>
                <w:b/>
                <w:lang w:bidi="lo-LA"/>
              </w:rPr>
              <w:t>Mērķa sasniegšanas rādītāji</w:t>
            </w:r>
          </w:p>
        </w:tc>
        <w:tc>
          <w:tcPr>
            <w:tcW w:w="1123" w:type="dxa"/>
            <w:vAlign w:val="center"/>
          </w:tcPr>
          <w:p w:rsidR="002B6D86" w:rsidRPr="00253300" w:rsidRDefault="002B6D86" w:rsidP="00130BAF">
            <w:pPr>
              <w:pStyle w:val="TableText"/>
              <w:rPr>
                <w:b/>
              </w:rPr>
            </w:pPr>
            <w:r w:rsidRPr="00253300">
              <w:rPr>
                <w:b/>
              </w:rPr>
              <w:t>Bāzes vērtība</w:t>
            </w:r>
          </w:p>
          <w:p w:rsidR="002B6D86" w:rsidRPr="00253300" w:rsidRDefault="002B6D86" w:rsidP="00130BAF">
            <w:pPr>
              <w:pStyle w:val="TableText"/>
              <w:rPr>
                <w:b/>
              </w:rPr>
            </w:pPr>
            <w:r w:rsidRPr="00253300">
              <w:rPr>
                <w:b/>
              </w:rPr>
              <w:t>(gads)</w:t>
            </w:r>
          </w:p>
        </w:tc>
        <w:tc>
          <w:tcPr>
            <w:tcW w:w="1322" w:type="dxa"/>
            <w:vAlign w:val="center"/>
          </w:tcPr>
          <w:p w:rsidR="002B6D86" w:rsidRPr="00253300" w:rsidRDefault="002B6D86" w:rsidP="00130BAF">
            <w:pPr>
              <w:pStyle w:val="TableText"/>
              <w:rPr>
                <w:b/>
              </w:rPr>
            </w:pPr>
            <w:r w:rsidRPr="00253300">
              <w:rPr>
                <w:b/>
              </w:rPr>
              <w:t>2014</w:t>
            </w:r>
          </w:p>
        </w:tc>
        <w:tc>
          <w:tcPr>
            <w:tcW w:w="1322" w:type="dxa"/>
            <w:vAlign w:val="center"/>
          </w:tcPr>
          <w:p w:rsidR="002B6D86" w:rsidRPr="00253300" w:rsidRDefault="002B6D86" w:rsidP="00130BAF">
            <w:pPr>
              <w:pStyle w:val="TableText"/>
              <w:rPr>
                <w:b/>
              </w:rPr>
            </w:pPr>
            <w:r w:rsidRPr="00253300">
              <w:rPr>
                <w:b/>
              </w:rPr>
              <w:t>2017</w:t>
            </w:r>
          </w:p>
        </w:tc>
        <w:tc>
          <w:tcPr>
            <w:tcW w:w="1336" w:type="dxa"/>
            <w:vAlign w:val="center"/>
          </w:tcPr>
          <w:p w:rsidR="002B6D86" w:rsidRPr="00253300" w:rsidRDefault="002B6D86" w:rsidP="00130BAF">
            <w:pPr>
              <w:pStyle w:val="TableText"/>
              <w:rPr>
                <w:b/>
              </w:rPr>
            </w:pPr>
            <w:r w:rsidRPr="00253300">
              <w:rPr>
                <w:b/>
              </w:rPr>
              <w:t>2020</w:t>
            </w:r>
          </w:p>
        </w:tc>
      </w:tr>
      <w:tr w:rsidR="00765514" w:rsidRPr="00196318" w:rsidTr="00FB01B3">
        <w:tc>
          <w:tcPr>
            <w:tcW w:w="1910" w:type="dxa"/>
          </w:tcPr>
          <w:p w:rsidR="00765514" w:rsidRPr="00BB5F53" w:rsidRDefault="00765514" w:rsidP="00DE554A">
            <w:pPr>
              <w:pStyle w:val="TableText"/>
              <w:rPr>
                <w:lang w:bidi="lo-LA"/>
              </w:rPr>
            </w:pPr>
            <w:r>
              <w:rPr>
                <w:lang w:bidi="lo-LA"/>
              </w:rPr>
              <w:t>Pozīcija eiropas inovāciju rādītāju grupā</w:t>
            </w:r>
          </w:p>
        </w:tc>
        <w:tc>
          <w:tcPr>
            <w:tcW w:w="2048" w:type="dxa"/>
            <w:vAlign w:val="center"/>
          </w:tcPr>
          <w:p w:rsidR="00765514" w:rsidRPr="00765514" w:rsidRDefault="00765514" w:rsidP="00FB01B3">
            <w:pPr>
              <w:pStyle w:val="TableText"/>
            </w:pPr>
            <w:r w:rsidRPr="00765514">
              <w:t>Eiropas inovāciju rādītāju grupa</w:t>
            </w:r>
          </w:p>
        </w:tc>
        <w:tc>
          <w:tcPr>
            <w:tcW w:w="1123" w:type="dxa"/>
            <w:vAlign w:val="center"/>
          </w:tcPr>
          <w:p w:rsidR="00765514" w:rsidRPr="00765514" w:rsidRDefault="00765514" w:rsidP="00FB01B3">
            <w:pPr>
              <w:pStyle w:val="TableText"/>
            </w:pPr>
            <w:r w:rsidRPr="00765514">
              <w:t>„modest”</w:t>
            </w:r>
          </w:p>
          <w:p w:rsidR="00765514" w:rsidRPr="00765514" w:rsidRDefault="00765514" w:rsidP="00FB01B3">
            <w:pPr>
              <w:pStyle w:val="TableText"/>
            </w:pPr>
            <w:r w:rsidRPr="00765514">
              <w:t>(2012)</w:t>
            </w:r>
          </w:p>
        </w:tc>
        <w:tc>
          <w:tcPr>
            <w:tcW w:w="1322" w:type="dxa"/>
            <w:vAlign w:val="center"/>
          </w:tcPr>
          <w:p w:rsidR="00765514" w:rsidRPr="00765514" w:rsidRDefault="000478CD" w:rsidP="000478CD">
            <w:pPr>
              <w:pStyle w:val="TableText"/>
            </w:pPr>
            <w:r>
              <w:t>„</w:t>
            </w:r>
            <w:r w:rsidRPr="00765514">
              <w:t>modest</w:t>
            </w:r>
            <w:r>
              <w:t>”</w:t>
            </w:r>
          </w:p>
        </w:tc>
        <w:tc>
          <w:tcPr>
            <w:tcW w:w="1322" w:type="dxa"/>
            <w:vAlign w:val="center"/>
          </w:tcPr>
          <w:p w:rsidR="00765514" w:rsidRPr="00765514" w:rsidRDefault="000478CD" w:rsidP="00FB01B3">
            <w:pPr>
              <w:pStyle w:val="TableText"/>
            </w:pPr>
            <w:r>
              <w:t>„</w:t>
            </w:r>
            <w:r w:rsidRPr="00765514">
              <w:t>modest</w:t>
            </w:r>
            <w:r>
              <w:t>”</w:t>
            </w:r>
          </w:p>
        </w:tc>
        <w:tc>
          <w:tcPr>
            <w:tcW w:w="1336" w:type="dxa"/>
            <w:vAlign w:val="center"/>
          </w:tcPr>
          <w:p w:rsidR="00765514" w:rsidRPr="00765514" w:rsidRDefault="00765514" w:rsidP="00FB01B3">
            <w:pPr>
              <w:pStyle w:val="TableText"/>
            </w:pPr>
            <w:r w:rsidRPr="00765514">
              <w:t>“</w:t>
            </w:r>
            <w:r w:rsidR="000478CD" w:rsidRPr="00765514">
              <w:t>moderate</w:t>
            </w:r>
            <w:r w:rsidRPr="00765514">
              <w:t>”</w:t>
            </w:r>
          </w:p>
        </w:tc>
      </w:tr>
      <w:tr w:rsidR="00765514" w:rsidRPr="00196318" w:rsidTr="00D67E13">
        <w:tc>
          <w:tcPr>
            <w:tcW w:w="1910" w:type="dxa"/>
            <w:vMerge w:val="restart"/>
          </w:tcPr>
          <w:p w:rsidR="00765514" w:rsidRPr="00510E5E" w:rsidRDefault="00765514" w:rsidP="00DE554A">
            <w:pPr>
              <w:pStyle w:val="TableText"/>
            </w:pPr>
            <w:r w:rsidRPr="00BB5F53">
              <w:rPr>
                <w:lang w:bidi="lo-LA"/>
              </w:rPr>
              <w:t xml:space="preserve">Ieguldījumi </w:t>
            </w:r>
            <w:r>
              <w:rPr>
                <w:lang w:bidi="lo-LA"/>
              </w:rPr>
              <w:t>P&amp;A</w:t>
            </w:r>
            <w:r w:rsidRPr="00BB5F53">
              <w:rPr>
                <w:lang w:bidi="lo-LA"/>
              </w:rPr>
              <w:t xml:space="preserve"> 1,5% apmērā no iekšzemes kopprodukta 2020</w:t>
            </w:r>
          </w:p>
        </w:tc>
        <w:tc>
          <w:tcPr>
            <w:tcW w:w="2048" w:type="dxa"/>
          </w:tcPr>
          <w:p w:rsidR="00765514" w:rsidRPr="00196318" w:rsidRDefault="00765514" w:rsidP="00D67E13">
            <w:pPr>
              <w:pStyle w:val="TableText"/>
            </w:pPr>
            <w:r w:rsidRPr="00510E5E">
              <w:t>Augsto un vidēji augsto tehnoloģiju nozaru īpatsvar</w:t>
            </w:r>
            <w:r>
              <w:t>s</w:t>
            </w:r>
            <w:r w:rsidRPr="00510E5E">
              <w:t xml:space="preserve"> Latvijas preču eksportā </w:t>
            </w:r>
          </w:p>
        </w:tc>
        <w:tc>
          <w:tcPr>
            <w:tcW w:w="1123" w:type="dxa"/>
            <w:vAlign w:val="center"/>
          </w:tcPr>
          <w:p w:rsidR="00765514" w:rsidRDefault="00765514" w:rsidP="00130BAF">
            <w:pPr>
              <w:pStyle w:val="TableText"/>
            </w:pPr>
            <w:r>
              <w:t>23.8%</w:t>
            </w:r>
          </w:p>
          <w:p w:rsidR="00765514" w:rsidRPr="00196318" w:rsidRDefault="00765514" w:rsidP="00130BAF">
            <w:pPr>
              <w:pStyle w:val="TableText"/>
            </w:pPr>
            <w:r>
              <w:t>(2012)</w:t>
            </w:r>
          </w:p>
        </w:tc>
        <w:tc>
          <w:tcPr>
            <w:tcW w:w="1322" w:type="dxa"/>
            <w:vAlign w:val="center"/>
          </w:tcPr>
          <w:p w:rsidR="00765514" w:rsidRPr="00196318" w:rsidRDefault="00765514" w:rsidP="00130BAF">
            <w:pPr>
              <w:pStyle w:val="TableText"/>
            </w:pPr>
            <w:r>
              <w:t>24%</w:t>
            </w:r>
          </w:p>
        </w:tc>
        <w:tc>
          <w:tcPr>
            <w:tcW w:w="1322" w:type="dxa"/>
            <w:vAlign w:val="center"/>
          </w:tcPr>
          <w:p w:rsidR="00765514" w:rsidRPr="00196318" w:rsidRDefault="00765514" w:rsidP="00130BAF">
            <w:pPr>
              <w:pStyle w:val="TableText"/>
            </w:pPr>
            <w:r>
              <w:t>27.5%</w:t>
            </w:r>
          </w:p>
        </w:tc>
        <w:tc>
          <w:tcPr>
            <w:tcW w:w="1336" w:type="dxa"/>
            <w:vAlign w:val="center"/>
          </w:tcPr>
          <w:p w:rsidR="00765514" w:rsidRPr="00196318" w:rsidRDefault="00765514" w:rsidP="00130BAF">
            <w:pPr>
              <w:pStyle w:val="TableText"/>
            </w:pPr>
            <w:r>
              <w:t>31%</w:t>
            </w:r>
          </w:p>
        </w:tc>
      </w:tr>
      <w:tr w:rsidR="00765514" w:rsidRPr="00196318" w:rsidTr="00D67E13">
        <w:tc>
          <w:tcPr>
            <w:tcW w:w="1910" w:type="dxa"/>
            <w:vMerge/>
          </w:tcPr>
          <w:p w:rsidR="00765514" w:rsidRPr="00196318" w:rsidRDefault="00765514" w:rsidP="00130BAF">
            <w:pPr>
              <w:pStyle w:val="TableText"/>
            </w:pPr>
          </w:p>
        </w:tc>
        <w:tc>
          <w:tcPr>
            <w:tcW w:w="2048" w:type="dxa"/>
          </w:tcPr>
          <w:p w:rsidR="00765514" w:rsidRPr="00196318" w:rsidRDefault="00765514" w:rsidP="00D67E13">
            <w:pPr>
              <w:pStyle w:val="TableText"/>
            </w:pPr>
            <w:r w:rsidRPr="00196318">
              <w:t>Privātā sektora ieguldījum</w:t>
            </w:r>
            <w:r>
              <w:t>u proporcionāls pieaugums</w:t>
            </w:r>
            <w:r w:rsidRPr="00196318">
              <w:t xml:space="preserve"> pētniecībā un attīstībā (privātā sektora ieguldījumi pētniecībā un attīstībā, % no kopējiem ieguldījumiem)</w:t>
            </w:r>
          </w:p>
        </w:tc>
        <w:tc>
          <w:tcPr>
            <w:tcW w:w="1123" w:type="dxa"/>
            <w:vAlign w:val="center"/>
          </w:tcPr>
          <w:p w:rsidR="00765514" w:rsidRPr="00196318" w:rsidRDefault="00765514" w:rsidP="00130BAF">
            <w:pPr>
              <w:pStyle w:val="TableText"/>
            </w:pPr>
            <w:r w:rsidRPr="00196318">
              <w:t xml:space="preserve">24,8 </w:t>
            </w:r>
          </w:p>
          <w:p w:rsidR="00765514" w:rsidRPr="00196318" w:rsidRDefault="00765514" w:rsidP="00130BAF">
            <w:pPr>
              <w:pStyle w:val="TableText"/>
            </w:pPr>
            <w:r w:rsidRPr="00196318">
              <w:t>(2012)</w:t>
            </w:r>
          </w:p>
        </w:tc>
        <w:tc>
          <w:tcPr>
            <w:tcW w:w="1322" w:type="dxa"/>
            <w:vAlign w:val="center"/>
          </w:tcPr>
          <w:p w:rsidR="00765514" w:rsidRPr="00196318" w:rsidRDefault="00765514" w:rsidP="00130BAF">
            <w:pPr>
              <w:pStyle w:val="TableText"/>
            </w:pPr>
            <w:r w:rsidRPr="00196318">
              <w:t>42</w:t>
            </w:r>
          </w:p>
        </w:tc>
        <w:tc>
          <w:tcPr>
            <w:tcW w:w="1322" w:type="dxa"/>
            <w:vAlign w:val="center"/>
          </w:tcPr>
          <w:p w:rsidR="00765514" w:rsidRPr="00196318" w:rsidRDefault="00765514" w:rsidP="00130BAF">
            <w:pPr>
              <w:pStyle w:val="TableText"/>
            </w:pPr>
            <w:r w:rsidRPr="00196318">
              <w:t>46</w:t>
            </w:r>
          </w:p>
        </w:tc>
        <w:tc>
          <w:tcPr>
            <w:tcW w:w="1336" w:type="dxa"/>
            <w:vAlign w:val="center"/>
          </w:tcPr>
          <w:p w:rsidR="00765514" w:rsidRPr="00196318" w:rsidRDefault="00765514" w:rsidP="00130BAF">
            <w:pPr>
              <w:pStyle w:val="TableText"/>
            </w:pPr>
            <w:r w:rsidRPr="00196318">
              <w:t>48</w:t>
            </w:r>
          </w:p>
        </w:tc>
      </w:tr>
      <w:tr w:rsidR="00765514" w:rsidRPr="00196318" w:rsidTr="00D67E13">
        <w:tc>
          <w:tcPr>
            <w:tcW w:w="1910" w:type="dxa"/>
            <w:vMerge/>
          </w:tcPr>
          <w:p w:rsidR="00765514" w:rsidRDefault="00765514" w:rsidP="00130BAF">
            <w:pPr>
              <w:pStyle w:val="TableText"/>
            </w:pPr>
          </w:p>
        </w:tc>
        <w:tc>
          <w:tcPr>
            <w:tcW w:w="2048" w:type="dxa"/>
            <w:vAlign w:val="center"/>
          </w:tcPr>
          <w:p w:rsidR="00765514" w:rsidRPr="00196318" w:rsidRDefault="00765514" w:rsidP="00130BAF">
            <w:pPr>
              <w:pStyle w:val="TableText"/>
            </w:pPr>
            <w:r>
              <w:t>Z</w:t>
            </w:r>
            <w:r w:rsidRPr="00196318">
              <w:t>inātnisko darbinieku skait</w:t>
            </w:r>
            <w:r>
              <w:t>s</w:t>
            </w:r>
            <w:r w:rsidRPr="00196318">
              <w:t xml:space="preserve"> pētniecībā un attīstībā</w:t>
            </w:r>
          </w:p>
        </w:tc>
        <w:tc>
          <w:tcPr>
            <w:tcW w:w="1123" w:type="dxa"/>
            <w:vAlign w:val="center"/>
          </w:tcPr>
          <w:p w:rsidR="00765514" w:rsidRPr="00196318" w:rsidRDefault="00765514" w:rsidP="00130BAF">
            <w:pPr>
              <w:pStyle w:val="TableText"/>
            </w:pPr>
            <w:r w:rsidRPr="00196318">
              <w:t xml:space="preserve">5593 </w:t>
            </w:r>
          </w:p>
          <w:p w:rsidR="00765514" w:rsidRPr="00196318" w:rsidRDefault="00765514" w:rsidP="00130BAF">
            <w:pPr>
              <w:pStyle w:val="TableText"/>
            </w:pPr>
            <w:r w:rsidRPr="00196318">
              <w:t>(2013)</w:t>
            </w:r>
          </w:p>
        </w:tc>
        <w:tc>
          <w:tcPr>
            <w:tcW w:w="1322" w:type="dxa"/>
            <w:vAlign w:val="center"/>
          </w:tcPr>
          <w:p w:rsidR="00765514" w:rsidRPr="00196318" w:rsidRDefault="00765514" w:rsidP="00130BAF">
            <w:pPr>
              <w:pStyle w:val="TableText"/>
            </w:pPr>
            <w:r>
              <w:t>5700</w:t>
            </w:r>
          </w:p>
        </w:tc>
        <w:tc>
          <w:tcPr>
            <w:tcW w:w="1322" w:type="dxa"/>
            <w:vAlign w:val="center"/>
          </w:tcPr>
          <w:p w:rsidR="00765514" w:rsidRPr="00196318" w:rsidRDefault="00765514" w:rsidP="00130BAF">
            <w:pPr>
              <w:pStyle w:val="TableText"/>
            </w:pPr>
            <w:r>
              <w:t>6300</w:t>
            </w:r>
          </w:p>
        </w:tc>
        <w:tc>
          <w:tcPr>
            <w:tcW w:w="1336" w:type="dxa"/>
            <w:vAlign w:val="center"/>
          </w:tcPr>
          <w:p w:rsidR="00765514" w:rsidRPr="00196318" w:rsidRDefault="00765514" w:rsidP="00130BAF">
            <w:pPr>
              <w:pStyle w:val="TableText"/>
            </w:pPr>
            <w:r>
              <w:t>7000</w:t>
            </w:r>
          </w:p>
        </w:tc>
      </w:tr>
      <w:tr w:rsidR="00765514" w:rsidRPr="00196318" w:rsidTr="00D67E13">
        <w:tc>
          <w:tcPr>
            <w:tcW w:w="1910" w:type="dxa"/>
            <w:vMerge/>
          </w:tcPr>
          <w:p w:rsidR="00765514" w:rsidRPr="00196318" w:rsidRDefault="00765514" w:rsidP="00130BAF">
            <w:pPr>
              <w:pStyle w:val="TableText"/>
            </w:pPr>
          </w:p>
        </w:tc>
        <w:tc>
          <w:tcPr>
            <w:tcW w:w="2048" w:type="dxa"/>
            <w:vAlign w:val="center"/>
          </w:tcPr>
          <w:p w:rsidR="00765514" w:rsidRPr="00765514" w:rsidRDefault="00765514" w:rsidP="00130BAF">
            <w:pPr>
              <w:pStyle w:val="TableText"/>
            </w:pPr>
            <w:r w:rsidRPr="00765514">
              <w:t xml:space="preserve">Zinātnieku skaits, kas nodarbināti privātajā sektorā (% no visiem, atbilstoši pilna laika </w:t>
            </w:r>
            <w:r w:rsidRPr="00765514">
              <w:lastRenderedPageBreak/>
              <w:t>ekvivalentam)</w:t>
            </w:r>
          </w:p>
        </w:tc>
        <w:tc>
          <w:tcPr>
            <w:tcW w:w="1123" w:type="dxa"/>
            <w:vAlign w:val="center"/>
          </w:tcPr>
          <w:p w:rsidR="00765514" w:rsidRPr="00765514" w:rsidRDefault="00765514" w:rsidP="00130BAF">
            <w:pPr>
              <w:pStyle w:val="TableText"/>
            </w:pPr>
            <w:r w:rsidRPr="00765514">
              <w:lastRenderedPageBreak/>
              <w:t xml:space="preserve">22,7 </w:t>
            </w:r>
          </w:p>
          <w:p w:rsidR="00765514" w:rsidRPr="00765514" w:rsidRDefault="00765514" w:rsidP="00130BAF">
            <w:pPr>
              <w:pStyle w:val="TableText"/>
            </w:pPr>
            <w:r w:rsidRPr="00765514">
              <w:t>(2011)</w:t>
            </w:r>
          </w:p>
        </w:tc>
        <w:tc>
          <w:tcPr>
            <w:tcW w:w="1322" w:type="dxa"/>
            <w:vAlign w:val="center"/>
          </w:tcPr>
          <w:p w:rsidR="00765514" w:rsidRPr="00765514" w:rsidRDefault="00765514" w:rsidP="00130BAF">
            <w:pPr>
              <w:pStyle w:val="TableText"/>
            </w:pPr>
            <w:r w:rsidRPr="00765514">
              <w:t>18</w:t>
            </w:r>
          </w:p>
        </w:tc>
        <w:tc>
          <w:tcPr>
            <w:tcW w:w="1322" w:type="dxa"/>
            <w:vAlign w:val="center"/>
          </w:tcPr>
          <w:p w:rsidR="00765514" w:rsidRPr="00765514" w:rsidRDefault="00765514" w:rsidP="00130BAF">
            <w:pPr>
              <w:pStyle w:val="TableText"/>
            </w:pPr>
            <w:r w:rsidRPr="00765514">
              <w:t>21</w:t>
            </w:r>
          </w:p>
        </w:tc>
        <w:tc>
          <w:tcPr>
            <w:tcW w:w="1336" w:type="dxa"/>
            <w:vAlign w:val="center"/>
          </w:tcPr>
          <w:p w:rsidR="00765514" w:rsidRPr="00765514" w:rsidRDefault="00765514" w:rsidP="00130BAF">
            <w:pPr>
              <w:pStyle w:val="TableText"/>
            </w:pPr>
            <w:r w:rsidRPr="00765514">
              <w:t>23</w:t>
            </w:r>
          </w:p>
        </w:tc>
      </w:tr>
      <w:tr w:rsidR="00765514" w:rsidRPr="00196318" w:rsidTr="00D67E13">
        <w:tc>
          <w:tcPr>
            <w:tcW w:w="1910" w:type="dxa"/>
            <w:vMerge/>
          </w:tcPr>
          <w:p w:rsidR="00765514" w:rsidRPr="00196318" w:rsidRDefault="00765514" w:rsidP="00130BAF">
            <w:pPr>
              <w:pStyle w:val="TableText"/>
            </w:pPr>
          </w:p>
        </w:tc>
        <w:tc>
          <w:tcPr>
            <w:tcW w:w="2048" w:type="dxa"/>
            <w:vAlign w:val="center"/>
          </w:tcPr>
          <w:p w:rsidR="00765514" w:rsidRPr="00765514" w:rsidRDefault="00765514" w:rsidP="00130BAF">
            <w:pPr>
              <w:pStyle w:val="TableText"/>
            </w:pPr>
            <w:r w:rsidRPr="00765514">
              <w:t>Grādu vai kvalifikāciju ieguvušo studentu skaits augstskolās un koledžās (tūkst./ cilv.)</w:t>
            </w:r>
          </w:p>
        </w:tc>
        <w:tc>
          <w:tcPr>
            <w:tcW w:w="1123" w:type="dxa"/>
            <w:vAlign w:val="center"/>
          </w:tcPr>
          <w:p w:rsidR="00765514" w:rsidRPr="00765514" w:rsidRDefault="00765514" w:rsidP="00130BAF">
            <w:pPr>
              <w:pStyle w:val="TableText"/>
            </w:pPr>
            <w:r w:rsidRPr="00765514">
              <w:t xml:space="preserve">24,8 </w:t>
            </w:r>
          </w:p>
          <w:p w:rsidR="00765514" w:rsidRPr="00765514" w:rsidRDefault="00765514" w:rsidP="00130BAF">
            <w:pPr>
              <w:pStyle w:val="TableText"/>
            </w:pPr>
            <w:r w:rsidRPr="00765514">
              <w:t>(2011)</w:t>
            </w:r>
          </w:p>
        </w:tc>
        <w:tc>
          <w:tcPr>
            <w:tcW w:w="1322" w:type="dxa"/>
            <w:vAlign w:val="center"/>
          </w:tcPr>
          <w:p w:rsidR="00765514" w:rsidRPr="00765514" w:rsidRDefault="00765514" w:rsidP="00130BAF">
            <w:pPr>
              <w:pStyle w:val="TableText"/>
            </w:pPr>
            <w:r w:rsidRPr="00765514">
              <w:t>23,9</w:t>
            </w:r>
          </w:p>
        </w:tc>
        <w:tc>
          <w:tcPr>
            <w:tcW w:w="1322" w:type="dxa"/>
            <w:vAlign w:val="center"/>
          </w:tcPr>
          <w:p w:rsidR="00765514" w:rsidRPr="00765514" w:rsidRDefault="00765514" w:rsidP="00130BAF">
            <w:pPr>
              <w:pStyle w:val="TableText"/>
            </w:pPr>
            <w:r w:rsidRPr="00765514">
              <w:t>24,1</w:t>
            </w:r>
          </w:p>
        </w:tc>
        <w:tc>
          <w:tcPr>
            <w:tcW w:w="1336" w:type="dxa"/>
            <w:vAlign w:val="center"/>
          </w:tcPr>
          <w:p w:rsidR="00765514" w:rsidRPr="00765514" w:rsidRDefault="00765514" w:rsidP="00130BAF">
            <w:pPr>
              <w:pStyle w:val="TableText"/>
            </w:pPr>
            <w:r w:rsidRPr="00765514">
              <w:t>24,6</w:t>
            </w:r>
          </w:p>
        </w:tc>
      </w:tr>
      <w:tr w:rsidR="00765514" w:rsidRPr="00196318" w:rsidTr="00D67E13">
        <w:tc>
          <w:tcPr>
            <w:tcW w:w="1910" w:type="dxa"/>
            <w:vMerge/>
          </w:tcPr>
          <w:p w:rsidR="00765514" w:rsidRPr="00196318" w:rsidRDefault="00765514" w:rsidP="00130BAF">
            <w:pPr>
              <w:pStyle w:val="TableText"/>
            </w:pPr>
          </w:p>
        </w:tc>
        <w:tc>
          <w:tcPr>
            <w:tcW w:w="2048" w:type="dxa"/>
            <w:vAlign w:val="center"/>
          </w:tcPr>
          <w:p w:rsidR="00765514" w:rsidRPr="00765514" w:rsidRDefault="00765514" w:rsidP="00130BAF">
            <w:pPr>
              <w:pStyle w:val="TableText"/>
            </w:pPr>
            <w:r w:rsidRPr="00765514">
              <w:t>Iedzīvotāju īpatsvars % 30-34 gadu vecumā ar augstāko izglītību</w:t>
            </w:r>
          </w:p>
        </w:tc>
        <w:tc>
          <w:tcPr>
            <w:tcW w:w="1123" w:type="dxa"/>
            <w:vAlign w:val="center"/>
          </w:tcPr>
          <w:p w:rsidR="00765514" w:rsidRPr="00765514" w:rsidRDefault="00765514" w:rsidP="00130BAF">
            <w:pPr>
              <w:pStyle w:val="TableText"/>
            </w:pPr>
            <w:r w:rsidRPr="00765514">
              <w:t xml:space="preserve">36 </w:t>
            </w:r>
          </w:p>
          <w:p w:rsidR="00765514" w:rsidRPr="00765514" w:rsidRDefault="00765514" w:rsidP="00130BAF">
            <w:pPr>
              <w:pStyle w:val="TableText"/>
            </w:pPr>
            <w:r w:rsidRPr="00765514">
              <w:t>(2012)</w:t>
            </w:r>
          </w:p>
        </w:tc>
        <w:tc>
          <w:tcPr>
            <w:tcW w:w="1322" w:type="dxa"/>
            <w:vAlign w:val="center"/>
          </w:tcPr>
          <w:p w:rsidR="00765514" w:rsidRPr="00765514" w:rsidRDefault="00765514" w:rsidP="00130BAF">
            <w:pPr>
              <w:pStyle w:val="TableText"/>
            </w:pPr>
            <w:r w:rsidRPr="00765514">
              <w:t>37</w:t>
            </w:r>
          </w:p>
        </w:tc>
        <w:tc>
          <w:tcPr>
            <w:tcW w:w="1322" w:type="dxa"/>
            <w:vAlign w:val="center"/>
          </w:tcPr>
          <w:p w:rsidR="00765514" w:rsidRPr="00765514" w:rsidRDefault="00765514" w:rsidP="00130BAF">
            <w:pPr>
              <w:pStyle w:val="TableText"/>
            </w:pPr>
            <w:r w:rsidRPr="00765514">
              <w:t>38</w:t>
            </w:r>
          </w:p>
        </w:tc>
        <w:tc>
          <w:tcPr>
            <w:tcW w:w="1336" w:type="dxa"/>
            <w:vAlign w:val="center"/>
          </w:tcPr>
          <w:p w:rsidR="00765514" w:rsidRPr="00765514" w:rsidRDefault="00765514" w:rsidP="00130BAF">
            <w:pPr>
              <w:pStyle w:val="TableText"/>
            </w:pPr>
            <w:r w:rsidRPr="00765514">
              <w:t>40</w:t>
            </w:r>
          </w:p>
        </w:tc>
      </w:tr>
      <w:tr w:rsidR="00765514" w:rsidRPr="00196318" w:rsidTr="00D67E13">
        <w:tc>
          <w:tcPr>
            <w:tcW w:w="1910" w:type="dxa"/>
            <w:vMerge/>
          </w:tcPr>
          <w:p w:rsidR="00765514" w:rsidRPr="00196318" w:rsidRDefault="00765514" w:rsidP="00130BAF">
            <w:pPr>
              <w:pStyle w:val="TableText"/>
            </w:pPr>
          </w:p>
        </w:tc>
        <w:tc>
          <w:tcPr>
            <w:tcW w:w="2048" w:type="dxa"/>
            <w:vAlign w:val="center"/>
          </w:tcPr>
          <w:p w:rsidR="00765514" w:rsidRPr="00765514" w:rsidRDefault="00765514" w:rsidP="00130BAF">
            <w:pPr>
              <w:pStyle w:val="TableText"/>
            </w:pPr>
            <w:r w:rsidRPr="00765514">
              <w:t>Piešķirtie Eiropas patenti, kas pieteikti no zinātniekiem, kas rezidē Latvijā</w:t>
            </w:r>
          </w:p>
        </w:tc>
        <w:tc>
          <w:tcPr>
            <w:tcW w:w="1123" w:type="dxa"/>
            <w:vAlign w:val="center"/>
          </w:tcPr>
          <w:p w:rsidR="00765514" w:rsidRPr="00765514" w:rsidRDefault="00765514" w:rsidP="00130BAF">
            <w:pPr>
              <w:pStyle w:val="TableText"/>
            </w:pPr>
            <w:r w:rsidRPr="00765514">
              <w:t xml:space="preserve">11 </w:t>
            </w:r>
          </w:p>
          <w:p w:rsidR="00765514" w:rsidRPr="00765514" w:rsidRDefault="00765514" w:rsidP="00130BAF">
            <w:pPr>
              <w:pStyle w:val="TableText"/>
            </w:pPr>
            <w:r w:rsidRPr="00765514">
              <w:t>(2011)</w:t>
            </w:r>
          </w:p>
        </w:tc>
        <w:tc>
          <w:tcPr>
            <w:tcW w:w="1322" w:type="dxa"/>
            <w:vAlign w:val="center"/>
          </w:tcPr>
          <w:p w:rsidR="00765514" w:rsidRPr="00765514" w:rsidRDefault="00765514" w:rsidP="00130BAF">
            <w:pPr>
              <w:pStyle w:val="TableText"/>
            </w:pPr>
            <w:r w:rsidRPr="00765514">
              <w:t>13</w:t>
            </w:r>
          </w:p>
        </w:tc>
        <w:tc>
          <w:tcPr>
            <w:tcW w:w="1322" w:type="dxa"/>
            <w:vAlign w:val="center"/>
          </w:tcPr>
          <w:p w:rsidR="00765514" w:rsidRPr="00765514" w:rsidRDefault="00765514" w:rsidP="00130BAF">
            <w:pPr>
              <w:pStyle w:val="TableText"/>
            </w:pPr>
            <w:r w:rsidRPr="00765514">
              <w:t>26</w:t>
            </w:r>
          </w:p>
        </w:tc>
        <w:tc>
          <w:tcPr>
            <w:tcW w:w="1336" w:type="dxa"/>
            <w:vAlign w:val="center"/>
          </w:tcPr>
          <w:p w:rsidR="00765514" w:rsidRPr="00765514" w:rsidRDefault="00765514" w:rsidP="00130BAF">
            <w:pPr>
              <w:pStyle w:val="TableText"/>
            </w:pPr>
            <w:r w:rsidRPr="00765514">
              <w:t>50</w:t>
            </w:r>
          </w:p>
        </w:tc>
      </w:tr>
      <w:tr w:rsidR="00590059" w:rsidRPr="00196318" w:rsidTr="00590059">
        <w:trPr>
          <w:trHeight w:val="2186"/>
        </w:trPr>
        <w:tc>
          <w:tcPr>
            <w:tcW w:w="1910" w:type="dxa"/>
          </w:tcPr>
          <w:p w:rsidR="00590059" w:rsidRPr="00765514" w:rsidRDefault="00590059" w:rsidP="00D67E13">
            <w:pPr>
              <w:pStyle w:val="TableText"/>
            </w:pPr>
            <w:r w:rsidRPr="00765514">
              <w:t>Inovatīvu un starptautiski konkurētspējīgu produktu ar augstu pievienoto vērtību radīšana un ieviešana ražošanā</w:t>
            </w:r>
          </w:p>
        </w:tc>
        <w:tc>
          <w:tcPr>
            <w:tcW w:w="2048" w:type="dxa"/>
            <w:vAlign w:val="center"/>
          </w:tcPr>
          <w:p w:rsidR="00590059" w:rsidRPr="00765514" w:rsidRDefault="00590059" w:rsidP="00D67E13">
            <w:pPr>
              <w:pStyle w:val="TableText"/>
            </w:pPr>
            <w:r w:rsidRPr="00765514">
              <w:t>Inovatīvo uzņēmumu īpatsvars (% no visiem uzņēmumiem)</w:t>
            </w:r>
          </w:p>
        </w:tc>
        <w:tc>
          <w:tcPr>
            <w:tcW w:w="1123" w:type="dxa"/>
            <w:vAlign w:val="center"/>
          </w:tcPr>
          <w:p w:rsidR="00590059" w:rsidRPr="00765514" w:rsidRDefault="00590059" w:rsidP="00D67E13">
            <w:pPr>
              <w:pStyle w:val="TableText"/>
            </w:pPr>
            <w:r w:rsidRPr="00765514">
              <w:t>29,9 (2010)</w:t>
            </w:r>
          </w:p>
        </w:tc>
        <w:tc>
          <w:tcPr>
            <w:tcW w:w="1322" w:type="dxa"/>
            <w:vAlign w:val="center"/>
          </w:tcPr>
          <w:p w:rsidR="00590059" w:rsidRPr="00765514" w:rsidRDefault="00590059" w:rsidP="00D67E13">
            <w:pPr>
              <w:pStyle w:val="TableText"/>
            </w:pPr>
            <w:r w:rsidRPr="00765514">
              <w:t>30</w:t>
            </w:r>
          </w:p>
        </w:tc>
        <w:tc>
          <w:tcPr>
            <w:tcW w:w="1322" w:type="dxa"/>
            <w:vAlign w:val="center"/>
          </w:tcPr>
          <w:p w:rsidR="00590059" w:rsidRPr="00765514" w:rsidRDefault="00590059" w:rsidP="00D67E13">
            <w:pPr>
              <w:pStyle w:val="TableText"/>
            </w:pPr>
            <w:r w:rsidRPr="00765514">
              <w:t>35</w:t>
            </w:r>
          </w:p>
        </w:tc>
        <w:tc>
          <w:tcPr>
            <w:tcW w:w="1336" w:type="dxa"/>
            <w:vAlign w:val="center"/>
          </w:tcPr>
          <w:p w:rsidR="00590059" w:rsidRPr="00765514" w:rsidRDefault="00590059" w:rsidP="00D67E13">
            <w:pPr>
              <w:pStyle w:val="TableText"/>
            </w:pPr>
            <w:r w:rsidRPr="00765514">
              <w:t>40</w:t>
            </w:r>
          </w:p>
        </w:tc>
      </w:tr>
      <w:tr w:rsidR="00FB01B3" w:rsidRPr="00196318" w:rsidTr="00D67E13">
        <w:tc>
          <w:tcPr>
            <w:tcW w:w="1910" w:type="dxa"/>
            <w:vMerge w:val="restart"/>
          </w:tcPr>
          <w:p w:rsidR="00FB01B3" w:rsidRPr="00765514" w:rsidRDefault="00FB01B3" w:rsidP="00D67E13">
            <w:pPr>
              <w:pStyle w:val="TableText"/>
            </w:pPr>
            <w:r w:rsidRPr="00765514">
              <w:t>Zinātnes starptautiskās konkurētspējas veicināšana</w:t>
            </w:r>
          </w:p>
          <w:p w:rsidR="00FB01B3" w:rsidRPr="00765514" w:rsidRDefault="00FB01B3" w:rsidP="00D67E13">
            <w:pPr>
              <w:pStyle w:val="TableText"/>
            </w:pPr>
          </w:p>
        </w:tc>
        <w:tc>
          <w:tcPr>
            <w:tcW w:w="2048" w:type="dxa"/>
            <w:vAlign w:val="center"/>
          </w:tcPr>
          <w:p w:rsidR="00FB01B3" w:rsidRPr="00765514" w:rsidRDefault="00FB01B3" w:rsidP="00D67E13">
            <w:pPr>
              <w:pStyle w:val="TableText"/>
            </w:pPr>
            <w:r w:rsidRPr="00765514">
              <w:t>Mazāks skaits spēcīgāku valsts finansētu zinātnisko institūciju</w:t>
            </w:r>
          </w:p>
        </w:tc>
        <w:tc>
          <w:tcPr>
            <w:tcW w:w="1123" w:type="dxa"/>
            <w:vAlign w:val="center"/>
          </w:tcPr>
          <w:p w:rsidR="00FB01B3" w:rsidRPr="00765514" w:rsidRDefault="00FB01B3" w:rsidP="00D67E13">
            <w:pPr>
              <w:pStyle w:val="TableText"/>
            </w:pPr>
            <w:r w:rsidRPr="00765514">
              <w:t>42</w:t>
            </w:r>
          </w:p>
          <w:p w:rsidR="00FB01B3" w:rsidRPr="00765514" w:rsidRDefault="00FB01B3" w:rsidP="00D67E13">
            <w:pPr>
              <w:pStyle w:val="TableText"/>
            </w:pPr>
            <w:r w:rsidRPr="00765514">
              <w:t>(2013)</w:t>
            </w:r>
          </w:p>
        </w:tc>
        <w:tc>
          <w:tcPr>
            <w:tcW w:w="1322" w:type="dxa"/>
            <w:vAlign w:val="center"/>
          </w:tcPr>
          <w:p w:rsidR="00FB01B3" w:rsidRPr="00765514" w:rsidRDefault="00FB01B3" w:rsidP="00D67E13">
            <w:pPr>
              <w:pStyle w:val="TableText"/>
            </w:pPr>
            <w:r w:rsidRPr="00765514">
              <w:t>40</w:t>
            </w:r>
          </w:p>
        </w:tc>
        <w:tc>
          <w:tcPr>
            <w:tcW w:w="1322" w:type="dxa"/>
            <w:vAlign w:val="center"/>
          </w:tcPr>
          <w:p w:rsidR="00FB01B3" w:rsidRPr="00765514" w:rsidRDefault="00FB01B3" w:rsidP="00D67E13">
            <w:pPr>
              <w:pStyle w:val="TableText"/>
            </w:pPr>
            <w:r w:rsidRPr="00765514">
              <w:t>30</w:t>
            </w:r>
          </w:p>
        </w:tc>
        <w:tc>
          <w:tcPr>
            <w:tcW w:w="1336" w:type="dxa"/>
            <w:vAlign w:val="center"/>
          </w:tcPr>
          <w:p w:rsidR="00FB01B3" w:rsidRPr="00765514" w:rsidRDefault="00FB01B3" w:rsidP="00D67E13">
            <w:pPr>
              <w:pStyle w:val="TableText"/>
            </w:pPr>
            <w:r w:rsidRPr="00765514">
              <w:t>20</w:t>
            </w:r>
          </w:p>
        </w:tc>
      </w:tr>
      <w:tr w:rsidR="00FB01B3" w:rsidRPr="00196318" w:rsidTr="00D67E13">
        <w:tc>
          <w:tcPr>
            <w:tcW w:w="1910" w:type="dxa"/>
            <w:vMerge/>
          </w:tcPr>
          <w:p w:rsidR="00FB01B3" w:rsidRPr="00765514" w:rsidRDefault="00FB01B3" w:rsidP="00D67E13">
            <w:pPr>
              <w:pStyle w:val="TableText"/>
            </w:pPr>
          </w:p>
        </w:tc>
        <w:tc>
          <w:tcPr>
            <w:tcW w:w="2048" w:type="dxa"/>
            <w:vAlign w:val="center"/>
          </w:tcPr>
          <w:p w:rsidR="00FB01B3" w:rsidRPr="00765514" w:rsidRDefault="00FB01B3" w:rsidP="00D67E13">
            <w:pPr>
              <w:pStyle w:val="TableText"/>
            </w:pPr>
            <w:r w:rsidRPr="00765514">
              <w:t>Zinātniskie raksti, kas publicēti starptautiskās datu bāzēs</w:t>
            </w:r>
          </w:p>
        </w:tc>
        <w:tc>
          <w:tcPr>
            <w:tcW w:w="1123" w:type="dxa"/>
            <w:vAlign w:val="center"/>
          </w:tcPr>
          <w:p w:rsidR="00FB01B3" w:rsidRPr="00765514" w:rsidRDefault="00FB01B3" w:rsidP="00D67E13">
            <w:pPr>
              <w:pStyle w:val="TableText"/>
            </w:pPr>
            <w:r w:rsidRPr="00765514">
              <w:t>1043</w:t>
            </w:r>
          </w:p>
          <w:p w:rsidR="00FB01B3" w:rsidRPr="00765514" w:rsidRDefault="00FB01B3" w:rsidP="00D67E13">
            <w:pPr>
              <w:pStyle w:val="TableText"/>
            </w:pPr>
            <w:r w:rsidRPr="00765514">
              <w:t>(2012)</w:t>
            </w:r>
          </w:p>
        </w:tc>
        <w:tc>
          <w:tcPr>
            <w:tcW w:w="1322" w:type="dxa"/>
            <w:vAlign w:val="center"/>
          </w:tcPr>
          <w:p w:rsidR="00FB01B3" w:rsidRPr="00765514" w:rsidRDefault="00FB01B3" w:rsidP="00B55B90">
            <w:pPr>
              <w:pStyle w:val="TableText"/>
            </w:pPr>
            <w:r w:rsidRPr="00765514">
              <w:t>1100</w:t>
            </w:r>
          </w:p>
        </w:tc>
        <w:tc>
          <w:tcPr>
            <w:tcW w:w="1322" w:type="dxa"/>
            <w:vAlign w:val="center"/>
          </w:tcPr>
          <w:p w:rsidR="00FB01B3" w:rsidRPr="00765514" w:rsidRDefault="00FB01B3" w:rsidP="00D67E13">
            <w:pPr>
              <w:pStyle w:val="TableText"/>
            </w:pPr>
            <w:r w:rsidRPr="00765514">
              <w:t>1300</w:t>
            </w:r>
          </w:p>
        </w:tc>
        <w:tc>
          <w:tcPr>
            <w:tcW w:w="1336" w:type="dxa"/>
            <w:vAlign w:val="center"/>
          </w:tcPr>
          <w:p w:rsidR="00FB01B3" w:rsidRPr="00765514" w:rsidRDefault="00FB01B3" w:rsidP="00D67E13">
            <w:pPr>
              <w:pStyle w:val="TableText"/>
            </w:pPr>
            <w:r w:rsidRPr="00765514">
              <w:t>1500</w:t>
            </w:r>
          </w:p>
        </w:tc>
      </w:tr>
      <w:tr w:rsidR="00FB01B3" w:rsidRPr="00196318" w:rsidTr="00D67E13">
        <w:tc>
          <w:tcPr>
            <w:tcW w:w="1910" w:type="dxa"/>
            <w:vMerge/>
          </w:tcPr>
          <w:p w:rsidR="00FB01B3" w:rsidRPr="00765514" w:rsidRDefault="00FB01B3" w:rsidP="00D67E13">
            <w:pPr>
              <w:pStyle w:val="TableText"/>
            </w:pPr>
          </w:p>
        </w:tc>
        <w:tc>
          <w:tcPr>
            <w:tcW w:w="2048" w:type="dxa"/>
            <w:vAlign w:val="center"/>
          </w:tcPr>
          <w:p w:rsidR="00FB01B3" w:rsidRPr="00765514" w:rsidRDefault="00FB01B3" w:rsidP="00B55B90">
            <w:pPr>
              <w:pStyle w:val="TableText"/>
            </w:pPr>
            <w:r w:rsidRPr="00765514">
              <w:t xml:space="preserve">Sekmības rādītājs dalībai ES Ietvara programmā </w:t>
            </w:r>
          </w:p>
        </w:tc>
        <w:tc>
          <w:tcPr>
            <w:tcW w:w="1123" w:type="dxa"/>
            <w:vAlign w:val="center"/>
          </w:tcPr>
          <w:p w:rsidR="00FB01B3" w:rsidRPr="00765514" w:rsidRDefault="00FB01B3" w:rsidP="00D67E13">
            <w:pPr>
              <w:pStyle w:val="TableText"/>
            </w:pPr>
            <w:r w:rsidRPr="00765514">
              <w:t>20,5%</w:t>
            </w:r>
          </w:p>
          <w:p w:rsidR="00FB01B3" w:rsidRPr="00765514" w:rsidRDefault="00FB01B3" w:rsidP="00D67E13">
            <w:pPr>
              <w:pStyle w:val="TableText"/>
            </w:pPr>
            <w:r w:rsidRPr="00765514">
              <w:t>(2013)</w:t>
            </w:r>
          </w:p>
        </w:tc>
        <w:tc>
          <w:tcPr>
            <w:tcW w:w="1322" w:type="dxa"/>
            <w:vAlign w:val="center"/>
          </w:tcPr>
          <w:p w:rsidR="00FB01B3" w:rsidRPr="00765514" w:rsidRDefault="00FB01B3" w:rsidP="00B55B90">
            <w:pPr>
              <w:pStyle w:val="TableText"/>
            </w:pPr>
            <w:r w:rsidRPr="00765514">
              <w:t>22%</w:t>
            </w:r>
          </w:p>
        </w:tc>
        <w:tc>
          <w:tcPr>
            <w:tcW w:w="1322" w:type="dxa"/>
            <w:vAlign w:val="center"/>
          </w:tcPr>
          <w:p w:rsidR="00FB01B3" w:rsidRPr="00765514" w:rsidRDefault="00FB01B3" w:rsidP="00D67E13">
            <w:pPr>
              <w:pStyle w:val="TableText"/>
            </w:pPr>
            <w:r w:rsidRPr="00765514">
              <w:t>25%</w:t>
            </w:r>
          </w:p>
        </w:tc>
        <w:tc>
          <w:tcPr>
            <w:tcW w:w="1336" w:type="dxa"/>
            <w:vAlign w:val="center"/>
          </w:tcPr>
          <w:p w:rsidR="00FB01B3" w:rsidRPr="00765514" w:rsidRDefault="00FB01B3" w:rsidP="00D67E13">
            <w:pPr>
              <w:pStyle w:val="TableText"/>
            </w:pPr>
            <w:r w:rsidRPr="00765514">
              <w:t>30%</w:t>
            </w:r>
          </w:p>
        </w:tc>
      </w:tr>
    </w:tbl>
    <w:p w:rsidR="00CC5008" w:rsidRPr="00471469" w:rsidRDefault="00471469" w:rsidP="00A33F32">
      <w:pPr>
        <w:pStyle w:val="AvotsItalic"/>
      </w:pPr>
      <w:r>
        <w:t xml:space="preserve">Datu avots: IZM, CSP. </w:t>
      </w:r>
      <w:r w:rsidR="00CC5008" w:rsidRPr="00471469">
        <w:t>Prognozes: IZM, PKC</w:t>
      </w:r>
    </w:p>
    <w:p w:rsidR="001C1F84" w:rsidRPr="00BB5F53" w:rsidRDefault="001C1F84" w:rsidP="00A33F32">
      <w:pPr>
        <w:rPr>
          <w:sz w:val="20"/>
          <w:szCs w:val="20"/>
        </w:rPr>
      </w:pPr>
      <w:r w:rsidRPr="00BB5F53">
        <w:br w:type="page"/>
      </w:r>
    </w:p>
    <w:p w:rsidR="008418B8" w:rsidRPr="00BB5F53" w:rsidRDefault="008418B8" w:rsidP="00A33F32">
      <w:pPr>
        <w:pStyle w:val="HE1F"/>
      </w:pPr>
      <w:bookmarkStart w:id="222" w:name="_Toc372166968"/>
      <w:bookmarkStart w:id="223" w:name="_Toc372536918"/>
      <w:bookmarkStart w:id="224" w:name="_Toc127638164"/>
      <w:bookmarkStart w:id="225" w:name="_Toc372166984"/>
      <w:bookmarkStart w:id="226" w:name="_Toc375047078"/>
      <w:r w:rsidRPr="00BB5F53">
        <w:lastRenderedPageBreak/>
        <w:t>Ietekmes uz valsts budžetu un pašvaldību budžetu novērtējums</w:t>
      </w:r>
      <w:bookmarkEnd w:id="222"/>
      <w:bookmarkEnd w:id="223"/>
      <w:bookmarkEnd w:id="226"/>
    </w:p>
    <w:p w:rsidR="008418B8" w:rsidRPr="00BB5F53" w:rsidRDefault="008418B8" w:rsidP="00A33F32">
      <w:r w:rsidRPr="00BB5F53">
        <w:t>Lai realizētu pamatnostādnes, izdevumu segšanai Izglītības un zinātnes ministrija plāno piesaistīt šādus finanšu līdzekļu avotus:</w:t>
      </w:r>
    </w:p>
    <w:p w:rsidR="008418B8" w:rsidRPr="00BB5F53" w:rsidRDefault="008418B8" w:rsidP="00F50A14">
      <w:pPr>
        <w:pStyle w:val="1LIST"/>
        <w:numPr>
          <w:ilvl w:val="0"/>
          <w:numId w:val="13"/>
        </w:numPr>
      </w:pPr>
      <w:r w:rsidRPr="00BB5F53">
        <w:t>Valsts budžeta dotācija no vispārējiem ieņēmumiem,</w:t>
      </w:r>
    </w:p>
    <w:p w:rsidR="008418B8" w:rsidRPr="00BB5F53" w:rsidRDefault="008418B8" w:rsidP="00F50A14">
      <w:pPr>
        <w:pStyle w:val="1LIST"/>
        <w:numPr>
          <w:ilvl w:val="0"/>
          <w:numId w:val="13"/>
        </w:numPr>
      </w:pPr>
      <w:r w:rsidRPr="00BB5F53">
        <w:t>ES struktūrfondu līdzfinansējums,</w:t>
      </w:r>
    </w:p>
    <w:p w:rsidR="008418B8" w:rsidRPr="00BB5F53" w:rsidRDefault="008418B8" w:rsidP="00F50A14">
      <w:pPr>
        <w:pStyle w:val="1LIST"/>
        <w:numPr>
          <w:ilvl w:val="0"/>
          <w:numId w:val="13"/>
        </w:numPr>
      </w:pPr>
      <w:r>
        <w:t>P</w:t>
      </w:r>
      <w:r w:rsidRPr="00BB5F53">
        <w:t>rivātā sektora investīcijas,</w:t>
      </w:r>
    </w:p>
    <w:p w:rsidR="008418B8" w:rsidRDefault="008418B8" w:rsidP="00F50A14">
      <w:pPr>
        <w:pStyle w:val="1LIST"/>
        <w:numPr>
          <w:ilvl w:val="0"/>
          <w:numId w:val="13"/>
        </w:numPr>
      </w:pPr>
      <w:r w:rsidRPr="00BB5F53">
        <w:t>Eiropas Savienības finansējums pētniecības un tehnoloģiju attīstības programmu sadarbības projektiem.</w:t>
      </w:r>
    </w:p>
    <w:bookmarkStart w:id="227" w:name="313140"/>
    <w:bookmarkEnd w:id="227"/>
    <w:p w:rsidR="008418B8" w:rsidRPr="00471469" w:rsidRDefault="00F11DF0" w:rsidP="00A33F32">
      <w:pPr>
        <w:pStyle w:val="Caption"/>
      </w:pPr>
      <w:r w:rsidRPr="00471469">
        <w:fldChar w:fldCharType="begin"/>
      </w:r>
      <w:r w:rsidR="008418B8" w:rsidRPr="00471469">
        <w:instrText xml:space="preserve"> SEQ Tabula \* ARABIC </w:instrText>
      </w:r>
      <w:r w:rsidRPr="00471469">
        <w:fldChar w:fldCharType="separate"/>
      </w:r>
      <w:r w:rsidR="00D1565D">
        <w:rPr>
          <w:noProof/>
        </w:rPr>
        <w:t>8</w:t>
      </w:r>
      <w:r w:rsidRPr="00471469">
        <w:fldChar w:fldCharType="end"/>
      </w:r>
      <w:r w:rsidR="008418B8" w:rsidRPr="00471469">
        <w:t>. tabula. Politikas plānošanas dokumenta ietekme uz valsts un pašvaldību budžetiem</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5041"/>
        <w:gridCol w:w="1354"/>
        <w:gridCol w:w="1354"/>
        <w:gridCol w:w="675"/>
        <w:gridCol w:w="677"/>
      </w:tblGrid>
      <w:tr w:rsidR="008418B8" w:rsidRPr="00F30D57" w:rsidTr="00196318">
        <w:trPr>
          <w:trHeight w:val="450"/>
        </w:trPr>
        <w:tc>
          <w:tcPr>
            <w:tcW w:w="2769" w:type="pct"/>
            <w:vMerge w:val="restart"/>
            <w:tcBorders>
              <w:top w:val="single" w:sz="6" w:space="0" w:color="000000"/>
              <w:bottom w:val="single" w:sz="6" w:space="0" w:color="000000"/>
              <w:right w:val="single" w:sz="6" w:space="0" w:color="000000"/>
            </w:tcBorders>
            <w:vAlign w:val="center"/>
          </w:tcPr>
          <w:p w:rsidR="008418B8" w:rsidRPr="00F30D57" w:rsidRDefault="008418B8" w:rsidP="00A33F32">
            <w:r w:rsidRPr="00F30D57">
              <w:t> </w:t>
            </w:r>
          </w:p>
        </w:tc>
        <w:tc>
          <w:tcPr>
            <w:tcW w:w="2231" w:type="pct"/>
            <w:gridSpan w:val="4"/>
            <w:tcBorders>
              <w:top w:val="single" w:sz="6" w:space="0" w:color="000000"/>
              <w:left w:val="single" w:sz="6" w:space="0" w:color="000000"/>
              <w:bottom w:val="single" w:sz="6" w:space="0" w:color="000000"/>
            </w:tcBorders>
            <w:vAlign w:val="center"/>
          </w:tcPr>
          <w:p w:rsidR="008418B8" w:rsidRPr="00F30D57" w:rsidRDefault="000237DB" w:rsidP="001E336E">
            <w:pPr>
              <w:pStyle w:val="TableHeadding"/>
              <w:framePr w:wrap="around"/>
            </w:pPr>
            <w:r>
              <w:t>Turpmākie trīs gadi (milj.EUR</w:t>
            </w:r>
            <w:r w:rsidR="008418B8" w:rsidRPr="00F30D57">
              <w:t>)</w:t>
            </w:r>
          </w:p>
        </w:tc>
      </w:tr>
      <w:tr w:rsidR="008418B8" w:rsidRPr="00F30D57" w:rsidTr="00196318">
        <w:trPr>
          <w:trHeight w:val="450"/>
        </w:trPr>
        <w:tc>
          <w:tcPr>
            <w:tcW w:w="0" w:type="auto"/>
            <w:vMerge/>
            <w:tcBorders>
              <w:top w:val="single" w:sz="6" w:space="0" w:color="000000"/>
              <w:bottom w:val="single" w:sz="6" w:space="0" w:color="000000"/>
              <w:right w:val="single" w:sz="6" w:space="0" w:color="000000"/>
            </w:tcBorders>
            <w:vAlign w:val="center"/>
          </w:tcPr>
          <w:p w:rsidR="008418B8" w:rsidRPr="00F30D57" w:rsidRDefault="008418B8" w:rsidP="00A33F32"/>
        </w:tc>
        <w:tc>
          <w:tcPr>
            <w:tcW w:w="744" w:type="pct"/>
            <w:tcBorders>
              <w:top w:val="single" w:sz="6" w:space="0" w:color="000000"/>
              <w:left w:val="single" w:sz="6" w:space="0" w:color="000000"/>
              <w:bottom w:val="single" w:sz="6" w:space="0" w:color="000000"/>
              <w:right w:val="single" w:sz="6" w:space="0" w:color="000000"/>
            </w:tcBorders>
            <w:vAlign w:val="center"/>
          </w:tcPr>
          <w:p w:rsidR="008418B8" w:rsidRPr="00F30D57" w:rsidRDefault="008418B8" w:rsidP="00A33F32">
            <w:pPr>
              <w:pStyle w:val="TableText"/>
            </w:pPr>
            <w:r w:rsidRPr="00F30D57">
              <w:t>2014.</w:t>
            </w:r>
          </w:p>
        </w:tc>
        <w:tc>
          <w:tcPr>
            <w:tcW w:w="744" w:type="pct"/>
            <w:tcBorders>
              <w:top w:val="single" w:sz="6" w:space="0" w:color="000000"/>
              <w:left w:val="single" w:sz="6" w:space="0" w:color="000000"/>
              <w:bottom w:val="single" w:sz="6" w:space="0" w:color="000000"/>
              <w:right w:val="single" w:sz="6" w:space="0" w:color="000000"/>
            </w:tcBorders>
            <w:vAlign w:val="center"/>
          </w:tcPr>
          <w:p w:rsidR="008418B8" w:rsidRPr="00F30D57" w:rsidRDefault="008418B8" w:rsidP="00A33F32">
            <w:pPr>
              <w:pStyle w:val="TableText"/>
            </w:pPr>
            <w:r w:rsidRPr="00F30D57">
              <w:t>2015.</w:t>
            </w:r>
          </w:p>
        </w:tc>
        <w:tc>
          <w:tcPr>
            <w:tcW w:w="743" w:type="pct"/>
            <w:gridSpan w:val="2"/>
            <w:tcBorders>
              <w:top w:val="single" w:sz="6" w:space="0" w:color="000000"/>
              <w:left w:val="single" w:sz="6" w:space="0" w:color="000000"/>
              <w:bottom w:val="single" w:sz="6" w:space="0" w:color="000000"/>
            </w:tcBorders>
            <w:vAlign w:val="center"/>
          </w:tcPr>
          <w:p w:rsidR="008418B8" w:rsidRPr="00F30D57" w:rsidRDefault="008418B8" w:rsidP="00A33F32">
            <w:pPr>
              <w:pStyle w:val="TableText"/>
            </w:pPr>
            <w:r w:rsidRPr="00F30D57">
              <w:t>2016.</w:t>
            </w:r>
          </w:p>
        </w:tc>
      </w:tr>
      <w:tr w:rsidR="000237DB" w:rsidRPr="00F30D57" w:rsidTr="000B09ED">
        <w:trPr>
          <w:trHeight w:val="255"/>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Kopējās izmaiņas budžeta ieņēmumos t.sk.:</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rsidRPr="00F30D57">
              <w:t>na</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rsidRPr="00F30D57">
              <w:t>na</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B09ED">
            <w:pPr>
              <w:pStyle w:val="TableText"/>
              <w:jc w:val="center"/>
            </w:pPr>
            <w:r w:rsidRPr="00F30D57">
              <w:t>na</w:t>
            </w:r>
          </w:p>
        </w:tc>
      </w:tr>
      <w:tr w:rsidR="000237DB" w:rsidRPr="00F30D57" w:rsidTr="000B09ED">
        <w:trPr>
          <w:trHeight w:val="60"/>
        </w:trPr>
        <w:tc>
          <w:tcPr>
            <w:tcW w:w="2769" w:type="pct"/>
            <w:tcBorders>
              <w:top w:val="single" w:sz="6" w:space="0" w:color="000000"/>
              <w:bottom w:val="single" w:sz="6" w:space="0" w:color="000000"/>
              <w:right w:val="single" w:sz="6" w:space="0" w:color="000000"/>
            </w:tcBorders>
            <w:vAlign w:val="center"/>
          </w:tcPr>
          <w:p w:rsidR="000237DB" w:rsidRPr="00471469" w:rsidRDefault="000237DB" w:rsidP="00A33F32">
            <w:pPr>
              <w:pStyle w:val="TableText"/>
            </w:pPr>
            <w:r w:rsidRPr="00471469">
              <w:t>Izmaiņas valsts budžeta ieņēmumos</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rsidRPr="00F30D57">
              <w:t>na</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rsidRPr="00F30D57">
              <w:t>na</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B09ED">
            <w:pPr>
              <w:pStyle w:val="TableText"/>
              <w:jc w:val="center"/>
            </w:pPr>
            <w:r w:rsidRPr="00F30D57">
              <w:t>na</w:t>
            </w:r>
          </w:p>
        </w:tc>
      </w:tr>
      <w:tr w:rsidR="000237DB" w:rsidRPr="00F30D57" w:rsidTr="00196318">
        <w:trPr>
          <w:trHeight w:val="6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Izmaiņas pašvaldību budžeta ieņēmumos</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rsidRPr="00F30D57">
              <w:t>na</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rsidRPr="00F30D57">
              <w:t>na</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B09ED">
            <w:pPr>
              <w:pStyle w:val="TableText"/>
              <w:jc w:val="center"/>
            </w:pPr>
            <w:r w:rsidRPr="00F30D57">
              <w:t>na</w:t>
            </w:r>
          </w:p>
        </w:tc>
      </w:tr>
      <w:tr w:rsidR="000237DB" w:rsidRPr="00F30D57" w:rsidTr="00196318">
        <w:trPr>
          <w:trHeight w:val="6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Kopējās izmaiņas budžeta izdevumos t.sk.:</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237DB">
            <w:pPr>
              <w:pStyle w:val="TableText"/>
              <w:jc w:val="center"/>
            </w:pPr>
            <w:r>
              <w:t>+</w:t>
            </w:r>
            <w:r w:rsidR="0052455B">
              <w:t>3,1</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237DB">
            <w:pPr>
              <w:pStyle w:val="TableText"/>
              <w:jc w:val="center"/>
            </w:pPr>
            <w:r>
              <w:t>+</w:t>
            </w:r>
            <w:r w:rsidR="00DC0371">
              <w:t>27</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237DB">
            <w:pPr>
              <w:pStyle w:val="TableText"/>
              <w:jc w:val="center"/>
            </w:pPr>
            <w:r>
              <w:t>+</w:t>
            </w:r>
            <w:r w:rsidR="00DC0371">
              <w:t>16</w:t>
            </w:r>
          </w:p>
        </w:tc>
      </w:tr>
      <w:tr w:rsidR="000237DB" w:rsidRPr="00F30D57" w:rsidTr="000B09ED">
        <w:trPr>
          <w:trHeight w:val="60"/>
        </w:trPr>
        <w:tc>
          <w:tcPr>
            <w:tcW w:w="2769" w:type="pct"/>
            <w:tcBorders>
              <w:top w:val="single" w:sz="6" w:space="0" w:color="000000"/>
              <w:bottom w:val="single" w:sz="6" w:space="0" w:color="000000"/>
              <w:right w:val="single" w:sz="6" w:space="0" w:color="000000"/>
            </w:tcBorders>
            <w:vAlign w:val="center"/>
          </w:tcPr>
          <w:p w:rsidR="000237DB" w:rsidRPr="00471469" w:rsidRDefault="000237DB" w:rsidP="00A33F32">
            <w:pPr>
              <w:pStyle w:val="TableText"/>
            </w:pPr>
            <w:r w:rsidRPr="00471469">
              <w:t>Izmaiņas valsts budžeta izdevumos</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t>+</w:t>
            </w:r>
            <w:r w:rsidR="0052455B">
              <w:t>3,1</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t>+</w:t>
            </w:r>
            <w:r w:rsidR="00DC0371">
              <w:t>27</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B09ED">
            <w:pPr>
              <w:pStyle w:val="TableText"/>
              <w:jc w:val="center"/>
            </w:pPr>
            <w:r>
              <w:t>+</w:t>
            </w:r>
            <w:r w:rsidR="00DC0371">
              <w:t>16</w:t>
            </w:r>
          </w:p>
        </w:tc>
      </w:tr>
      <w:tr w:rsidR="000237DB" w:rsidRPr="00F30D57" w:rsidTr="00196318">
        <w:trPr>
          <w:trHeight w:val="6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Izmaiņas pašvaldību budžeta izdevumos</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237DB">
            <w:pPr>
              <w:pStyle w:val="TableText"/>
              <w:jc w:val="center"/>
            </w:pPr>
            <w:r w:rsidRPr="00F30D57">
              <w:t>na</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237DB">
            <w:pPr>
              <w:pStyle w:val="TableText"/>
              <w:jc w:val="center"/>
            </w:pPr>
            <w:r w:rsidRPr="00F30D57">
              <w:t>na</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237DB">
            <w:pPr>
              <w:pStyle w:val="TableText"/>
              <w:jc w:val="center"/>
            </w:pPr>
            <w:r w:rsidRPr="00F30D57">
              <w:t>na</w:t>
            </w:r>
          </w:p>
        </w:tc>
      </w:tr>
      <w:tr w:rsidR="000237DB" w:rsidRPr="00F30D57" w:rsidTr="000B09ED">
        <w:trPr>
          <w:trHeight w:val="6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Kopējā finansiālā ietekme:</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t>-</w:t>
            </w:r>
            <w:r w:rsidR="0052455B">
              <w:t>3,1</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t>-</w:t>
            </w:r>
            <w:r w:rsidR="00DC0371">
              <w:t>27</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B09ED">
            <w:pPr>
              <w:pStyle w:val="TableText"/>
              <w:jc w:val="center"/>
            </w:pPr>
            <w:r>
              <w:t>-</w:t>
            </w:r>
            <w:r w:rsidR="00DC0371">
              <w:t>16</w:t>
            </w:r>
          </w:p>
        </w:tc>
      </w:tr>
      <w:tr w:rsidR="000237DB" w:rsidRPr="00F30D57" w:rsidTr="000B09ED">
        <w:trPr>
          <w:trHeight w:val="6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Finansiālā ietekme uz valsts budžetu</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t>-</w:t>
            </w:r>
            <w:r w:rsidR="0052455B">
              <w:t>3,1</w:t>
            </w:r>
          </w:p>
        </w:tc>
        <w:tc>
          <w:tcPr>
            <w:tcW w:w="744" w:type="pct"/>
            <w:tcBorders>
              <w:top w:val="single" w:sz="6" w:space="0" w:color="000000"/>
              <w:left w:val="single" w:sz="6" w:space="0" w:color="000000"/>
              <w:bottom w:val="single" w:sz="6" w:space="0" w:color="000000"/>
              <w:right w:val="single" w:sz="6" w:space="0" w:color="000000"/>
            </w:tcBorders>
          </w:tcPr>
          <w:p w:rsidR="000237DB" w:rsidRPr="00F30D57" w:rsidRDefault="000237DB" w:rsidP="000B09ED">
            <w:pPr>
              <w:pStyle w:val="TableText"/>
              <w:jc w:val="center"/>
            </w:pPr>
            <w:r>
              <w:t>-</w:t>
            </w:r>
            <w:r w:rsidR="00DC0371">
              <w:t>27</w:t>
            </w:r>
          </w:p>
        </w:tc>
        <w:tc>
          <w:tcPr>
            <w:tcW w:w="743" w:type="pct"/>
            <w:gridSpan w:val="2"/>
            <w:tcBorders>
              <w:top w:val="single" w:sz="6" w:space="0" w:color="000000"/>
              <w:left w:val="single" w:sz="6" w:space="0" w:color="000000"/>
              <w:bottom w:val="single" w:sz="6" w:space="0" w:color="000000"/>
            </w:tcBorders>
          </w:tcPr>
          <w:p w:rsidR="000237DB" w:rsidRPr="00F30D57" w:rsidRDefault="000237DB" w:rsidP="000B09ED">
            <w:pPr>
              <w:pStyle w:val="TableText"/>
              <w:jc w:val="center"/>
            </w:pPr>
            <w:r>
              <w:t>-</w:t>
            </w:r>
            <w:r w:rsidR="00DC0371">
              <w:t>16</w:t>
            </w:r>
          </w:p>
        </w:tc>
      </w:tr>
      <w:tr w:rsidR="000237DB" w:rsidRPr="00F30D57" w:rsidTr="00940C76">
        <w:trPr>
          <w:trHeight w:val="6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Finansiālā ietekme uz pašvaldību budžetu</w:t>
            </w:r>
          </w:p>
        </w:tc>
        <w:tc>
          <w:tcPr>
            <w:tcW w:w="2231" w:type="pct"/>
            <w:gridSpan w:val="4"/>
            <w:tcBorders>
              <w:top w:val="single" w:sz="6" w:space="0" w:color="000000"/>
              <w:left w:val="single" w:sz="6" w:space="0" w:color="000000"/>
              <w:bottom w:val="single" w:sz="6" w:space="0" w:color="000000"/>
            </w:tcBorders>
            <w:vAlign w:val="center"/>
          </w:tcPr>
          <w:p w:rsidR="000237DB" w:rsidRPr="00F30D57" w:rsidRDefault="000237DB" w:rsidP="00940C76">
            <w:pPr>
              <w:autoSpaceDE w:val="0"/>
              <w:autoSpaceDN w:val="0"/>
              <w:adjustRightInd w:val="0"/>
              <w:spacing w:before="0"/>
              <w:ind w:firstLine="0"/>
              <w:jc w:val="center"/>
            </w:pPr>
            <w:r w:rsidRPr="00940C76">
              <w:rPr>
                <w:rFonts w:eastAsiaTheme="minorEastAsia"/>
                <w:bCs/>
                <w:iCs/>
                <w:noProof/>
                <w:lang w:eastAsia="lv-LV"/>
              </w:rPr>
              <w:t>na</w:t>
            </w:r>
          </w:p>
        </w:tc>
      </w:tr>
      <w:tr w:rsidR="000237DB" w:rsidRPr="00F30D57" w:rsidTr="00196318">
        <w:trPr>
          <w:trHeight w:val="84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2231" w:type="pct"/>
            <w:gridSpan w:val="4"/>
            <w:tcBorders>
              <w:top w:val="single" w:sz="6" w:space="0" w:color="000000"/>
              <w:left w:val="single" w:sz="6" w:space="0" w:color="000000"/>
              <w:bottom w:val="single" w:sz="6" w:space="0" w:color="000000"/>
            </w:tcBorders>
          </w:tcPr>
          <w:p w:rsidR="000237DB" w:rsidRPr="00025AC8" w:rsidRDefault="00025AC8" w:rsidP="003028B8">
            <w:pPr>
              <w:autoSpaceDE w:val="0"/>
              <w:autoSpaceDN w:val="0"/>
              <w:adjustRightInd w:val="0"/>
              <w:spacing w:before="0"/>
              <w:ind w:firstLine="0"/>
            </w:pPr>
            <w:r>
              <w:rPr>
                <w:rFonts w:eastAsiaTheme="minorEastAsia"/>
                <w:bCs/>
                <w:iCs/>
                <w:noProof/>
                <w:lang w:eastAsia="lv-LV"/>
              </w:rPr>
              <w:t xml:space="preserve"> Nepieiešamais kopējais valsts budžeta finansējums</w:t>
            </w:r>
            <w:r w:rsidR="00DC0371">
              <w:rPr>
                <w:rFonts w:eastAsiaTheme="minorEastAsia"/>
                <w:bCs/>
                <w:iCs/>
                <w:noProof/>
                <w:lang w:eastAsia="lv-LV"/>
              </w:rPr>
              <w:t xml:space="preserve"> 2014.-2020.gadam paredzēts – 60</w:t>
            </w:r>
            <w:r>
              <w:rPr>
                <w:rFonts w:eastAsiaTheme="minorEastAsia"/>
                <w:bCs/>
                <w:iCs/>
                <w:noProof/>
                <w:lang w:eastAsia="lv-LV"/>
              </w:rPr>
              <w:t>3</w:t>
            </w:r>
            <w:r w:rsidR="000237DB" w:rsidRPr="00940C76">
              <w:rPr>
                <w:rFonts w:eastAsiaTheme="minorEastAsia"/>
                <w:bCs/>
                <w:iCs/>
                <w:noProof/>
                <w:lang w:eastAsia="lv-LV"/>
              </w:rPr>
              <w:t xml:space="preserve"> milj. EUR.</w:t>
            </w:r>
            <w:r w:rsidR="000237DB" w:rsidRPr="00940C76">
              <w:rPr>
                <w:rFonts w:eastAsiaTheme="minorHAnsi"/>
                <w:color w:val="000000"/>
                <w:sz w:val="20"/>
                <w:szCs w:val="20"/>
              </w:rPr>
              <w:t xml:space="preserve"> </w:t>
            </w:r>
            <w:r>
              <w:rPr>
                <w:rFonts w:eastAsiaTheme="minorHAnsi"/>
                <w:color w:val="000000"/>
              </w:rPr>
              <w:t>Kopējais plānotais struktūrfondu finansējums</w:t>
            </w:r>
            <w:r w:rsidR="003028B8">
              <w:rPr>
                <w:rFonts w:eastAsiaTheme="minorHAnsi"/>
                <w:color w:val="000000"/>
              </w:rPr>
              <w:t xml:space="preserve"> šim periodam</w:t>
            </w:r>
            <w:r>
              <w:rPr>
                <w:rFonts w:eastAsiaTheme="minorHAnsi"/>
                <w:color w:val="000000"/>
              </w:rPr>
              <w:t xml:space="preserve"> plānots 548 milj. EUR (no kura IZM pārvaldītais – 321 milj. EUR, EM – 221 milj. EUR un KM – 6 milj. EUR). Patlaban vidējā termiņā likumā paredzētais budžets paredzēts 201</w:t>
            </w:r>
            <w:r w:rsidR="00C671D8">
              <w:rPr>
                <w:rFonts w:eastAsiaTheme="minorHAnsi"/>
                <w:color w:val="000000"/>
              </w:rPr>
              <w:t xml:space="preserve">4. gadam </w:t>
            </w:r>
            <w:r>
              <w:rPr>
                <w:rFonts w:eastAsiaTheme="minorHAnsi"/>
                <w:color w:val="000000"/>
              </w:rPr>
              <w:t xml:space="preserve"> </w:t>
            </w:r>
            <w:r w:rsidR="00C671D8">
              <w:rPr>
                <w:rFonts w:eastAsiaTheme="minorHAnsi"/>
                <w:color w:val="000000"/>
              </w:rPr>
              <w:t>- 30, 4 milj. EUR, 2015. gadam – 39 milj. EUR un 2016. gadam – 49 mil. EUR, kas nav pietiekoši, lai sasniegtu Nacionālā attīstības plāna mērķus 2020. gadam – sasniegt ieguldījumus P&amp;A 1,5% apmērā no IKP (saskaņā ar 2013. gada novembra prognozi, tas sastāda ~ 554 milj.</w:t>
            </w:r>
            <w:r w:rsidR="00642524">
              <w:rPr>
                <w:rFonts w:eastAsiaTheme="minorHAnsi"/>
                <w:color w:val="000000"/>
              </w:rPr>
              <w:t xml:space="preserve"> </w:t>
            </w:r>
            <w:r w:rsidR="00C671D8">
              <w:rPr>
                <w:rFonts w:eastAsiaTheme="minorHAnsi"/>
                <w:color w:val="000000"/>
              </w:rPr>
              <w:t>EUR</w:t>
            </w:r>
            <w:r w:rsidR="003028B8">
              <w:rPr>
                <w:rFonts w:eastAsiaTheme="minorHAnsi"/>
                <w:color w:val="000000"/>
              </w:rPr>
              <w:t>). V</w:t>
            </w:r>
            <w:r w:rsidR="00C671D8">
              <w:rPr>
                <w:rFonts w:eastAsiaTheme="minorHAnsi"/>
                <w:color w:val="000000"/>
              </w:rPr>
              <w:t>alsts budžeta daļa paredzam</w:t>
            </w:r>
            <w:r w:rsidR="003028B8">
              <w:rPr>
                <w:rFonts w:eastAsiaTheme="minorHAnsi"/>
                <w:color w:val="000000"/>
              </w:rPr>
              <w:t>a</w:t>
            </w:r>
            <w:r w:rsidR="00C671D8">
              <w:rPr>
                <w:rFonts w:eastAsiaTheme="minorHAnsi"/>
                <w:color w:val="000000"/>
              </w:rPr>
              <w:t xml:space="preserve"> </w:t>
            </w:r>
            <w:r w:rsidR="003028B8">
              <w:rPr>
                <w:rFonts w:eastAsiaTheme="minorHAnsi"/>
                <w:color w:val="000000"/>
              </w:rPr>
              <w:t>~ 35 – 40 % no kopējā ieguldījuma, jo pakāpeniski samazinās ES struktūrfondu ieguldījums, ko būs nepieciešams aizvietot ar valsts budžeta līdzekļiem.</w:t>
            </w:r>
          </w:p>
        </w:tc>
      </w:tr>
      <w:tr w:rsidR="000237DB" w:rsidRPr="00F30D57" w:rsidTr="00196318">
        <w:trPr>
          <w:trHeight w:val="60"/>
        </w:trPr>
        <w:tc>
          <w:tcPr>
            <w:tcW w:w="2769" w:type="pct"/>
            <w:tcBorders>
              <w:top w:val="single" w:sz="6" w:space="0" w:color="000000"/>
              <w:bottom w:val="single" w:sz="6" w:space="0" w:color="000000"/>
              <w:right w:val="single" w:sz="6" w:space="0" w:color="000000"/>
            </w:tcBorders>
          </w:tcPr>
          <w:p w:rsidR="000237DB" w:rsidRPr="00471469" w:rsidRDefault="000237DB" w:rsidP="00A33F32">
            <w:pPr>
              <w:pStyle w:val="TableText"/>
            </w:pPr>
            <w:r w:rsidRPr="00471469">
              <w:t>Cita informācija</w:t>
            </w:r>
          </w:p>
        </w:tc>
        <w:tc>
          <w:tcPr>
            <w:tcW w:w="2231" w:type="pct"/>
            <w:gridSpan w:val="4"/>
            <w:tcBorders>
              <w:top w:val="single" w:sz="6" w:space="0" w:color="000000"/>
              <w:left w:val="single" w:sz="6" w:space="0" w:color="000000"/>
              <w:bottom w:val="single" w:sz="6" w:space="0" w:color="000000"/>
            </w:tcBorders>
          </w:tcPr>
          <w:p w:rsidR="000237DB" w:rsidRPr="00F30D57" w:rsidRDefault="00354751" w:rsidP="00354751">
            <w:r>
              <w:t xml:space="preserve">Pamatnostādņu ietekmei uz valsts </w:t>
            </w:r>
            <w:r>
              <w:lastRenderedPageBreak/>
              <w:t xml:space="preserve">budžetu kopumā ir pozitīva ietekme, jo zinātniskais darbs vidējā un ilgtermiņā dot papildus ienākumus valsts budžetā no augstas pievienotās vērtības radīšanas, zināšanām un valsts eksportspējas pieauguma, kas būtiski pārsniedz valsts budžeta līdzekļu ieguldījumu P&amp;A un inovācijās. Tomēr, šādus ieņēmumus valsts budžetam tiešā veidā aprēķināt ir sarežģīti un tas nav darīts. </w:t>
            </w:r>
          </w:p>
        </w:tc>
      </w:tr>
      <w:tr w:rsidR="00DC0371" w:rsidRPr="00F30D57" w:rsidTr="00DC0371">
        <w:trPr>
          <w:trHeight w:val="60"/>
        </w:trPr>
        <w:tc>
          <w:tcPr>
            <w:tcW w:w="2769" w:type="pct"/>
            <w:tcBorders>
              <w:top w:val="single" w:sz="6" w:space="0" w:color="000000"/>
              <w:bottom w:val="single" w:sz="6" w:space="0" w:color="000000"/>
              <w:right w:val="single" w:sz="6" w:space="0" w:color="000000"/>
            </w:tcBorders>
          </w:tcPr>
          <w:p w:rsidR="00DC0371" w:rsidRPr="00471469" w:rsidRDefault="00DC0371" w:rsidP="00A33F32">
            <w:pPr>
              <w:pStyle w:val="TableText"/>
            </w:pPr>
            <w:r w:rsidRPr="00471469">
              <w:lastRenderedPageBreak/>
              <w:t>Izmaiņas budžeta izdevumos no 2017. līdz 2020. gadiem</w:t>
            </w:r>
          </w:p>
        </w:tc>
        <w:tc>
          <w:tcPr>
            <w:tcW w:w="744" w:type="pct"/>
            <w:tcBorders>
              <w:top w:val="single" w:sz="6" w:space="0" w:color="000000"/>
              <w:left w:val="single" w:sz="6" w:space="0" w:color="000000"/>
              <w:bottom w:val="single" w:sz="6" w:space="0" w:color="000000"/>
              <w:right w:val="single" w:sz="6" w:space="0" w:color="000000"/>
            </w:tcBorders>
          </w:tcPr>
          <w:p w:rsidR="00DC0371" w:rsidRPr="00F30D57" w:rsidRDefault="00DC0371" w:rsidP="00A33F32">
            <w:r>
              <w:t>2017 -18 milj. EUR</w:t>
            </w:r>
          </w:p>
        </w:tc>
        <w:tc>
          <w:tcPr>
            <w:tcW w:w="744" w:type="pct"/>
            <w:tcBorders>
              <w:top w:val="single" w:sz="6" w:space="0" w:color="000000"/>
              <w:left w:val="single" w:sz="6" w:space="0" w:color="000000"/>
              <w:bottom w:val="single" w:sz="6" w:space="0" w:color="000000"/>
              <w:right w:val="single" w:sz="6" w:space="0" w:color="000000"/>
            </w:tcBorders>
            <w:vAlign w:val="bottom"/>
          </w:tcPr>
          <w:p w:rsidR="00DC0371" w:rsidRPr="00F30D57" w:rsidRDefault="00DC0371" w:rsidP="00A33F32">
            <w:r>
              <w:t>milj. EUR</w:t>
            </w:r>
          </w:p>
        </w:tc>
        <w:tc>
          <w:tcPr>
            <w:tcW w:w="371" w:type="pct"/>
            <w:tcBorders>
              <w:top w:val="single" w:sz="6" w:space="0" w:color="000000"/>
              <w:left w:val="single" w:sz="6" w:space="0" w:color="000000"/>
              <w:bottom w:val="single" w:sz="6" w:space="0" w:color="000000"/>
            </w:tcBorders>
            <w:vAlign w:val="bottom"/>
          </w:tcPr>
          <w:p w:rsidR="00DC0371" w:rsidRPr="00F30D57" w:rsidRDefault="00DC0371" w:rsidP="00A33F32">
            <w:r>
              <w:t>M milj. EUR</w:t>
            </w:r>
          </w:p>
        </w:tc>
        <w:tc>
          <w:tcPr>
            <w:tcW w:w="371" w:type="pct"/>
            <w:tcBorders>
              <w:top w:val="single" w:sz="6" w:space="0" w:color="000000"/>
              <w:left w:val="single" w:sz="6" w:space="0" w:color="000000"/>
              <w:bottom w:val="single" w:sz="6" w:space="0" w:color="000000"/>
            </w:tcBorders>
            <w:vAlign w:val="bottom"/>
          </w:tcPr>
          <w:p w:rsidR="00DC0371" w:rsidRPr="00F30D57" w:rsidRDefault="00DC0371" w:rsidP="00A33F32">
            <w:r>
              <w:t>milj. EUR</w:t>
            </w:r>
          </w:p>
        </w:tc>
      </w:tr>
    </w:tbl>
    <w:p w:rsidR="008418B8" w:rsidRPr="00BB5F53" w:rsidRDefault="008418B8" w:rsidP="00A33F32">
      <w:r w:rsidRPr="00BB5F53">
        <w:t>Sasniedzot zinātnes, tehnoloģiju attīstības un inovāciju politikā izvirzītos mērķus un rezultātus, netiešā veidā tiks panākta pozitīva ietekme uz valsts un pašvaldību budžetiem, jo tiks nodrošināta zinātnes un pētniecības attīstība, sekmēta lietišķās pētniecības rezultātu ieviešana un komercializācija, kas veicinās sociālās sfēras un tautsaimniecības attīstību, kā arī nodokļu pieaugumu.</w:t>
      </w:r>
    </w:p>
    <w:p w:rsidR="008418B8" w:rsidRPr="00BB5F53" w:rsidRDefault="008418B8" w:rsidP="00A33F32">
      <w:pPr>
        <w:sectPr w:rsidR="008418B8" w:rsidRPr="00BB5F53" w:rsidSect="009B1ACB">
          <w:headerReference w:type="even" r:id="rId15"/>
          <w:footerReference w:type="default" r:id="rId16"/>
          <w:pgSz w:w="11906" w:h="16838" w:code="9"/>
          <w:pgMar w:top="1134" w:right="1134" w:bottom="1134" w:left="1701" w:header="709" w:footer="709" w:gutter="0"/>
          <w:cols w:space="708"/>
          <w:titlePg/>
          <w:docGrid w:linePitch="360"/>
        </w:sectPr>
      </w:pPr>
    </w:p>
    <w:p w:rsidR="008418B8" w:rsidRPr="00BB5F53" w:rsidRDefault="008418B8" w:rsidP="00A33F32">
      <w:pPr>
        <w:pStyle w:val="HE1F"/>
      </w:pPr>
      <w:bookmarkStart w:id="228" w:name="_Toc360798858"/>
      <w:bookmarkStart w:id="229" w:name="_Toc372166969"/>
      <w:bookmarkStart w:id="230" w:name="_Toc372536919"/>
      <w:bookmarkStart w:id="231" w:name="_Toc375047079"/>
      <w:r w:rsidRPr="00BB5F53">
        <w:lastRenderedPageBreak/>
        <w:t>Turpmākās rīcības plānojums</w:t>
      </w:r>
      <w:bookmarkEnd w:id="228"/>
      <w:bookmarkEnd w:id="229"/>
      <w:bookmarkEnd w:id="230"/>
      <w:bookmarkEnd w:id="231"/>
    </w:p>
    <w:tbl>
      <w:tblPr>
        <w:tblpPr w:leftFromText="180" w:rightFromText="180" w:vertAnchor="text" w:tblpY="51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3"/>
        <w:gridCol w:w="5598"/>
        <w:gridCol w:w="1477"/>
        <w:gridCol w:w="20"/>
        <w:gridCol w:w="1539"/>
        <w:gridCol w:w="1560"/>
        <w:gridCol w:w="28"/>
        <w:gridCol w:w="2807"/>
      </w:tblGrid>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pPr>
            <w:r w:rsidRPr="008418B8">
              <w:t>Nr.p.k.</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pPr>
            <w:r w:rsidRPr="008418B8">
              <w:t>Uzdevums</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pPr>
            <w:r w:rsidRPr="008418B8">
              <w:t>Atbildīgā</w:t>
            </w:r>
          </w:p>
          <w:p w:rsidR="008418B8" w:rsidRPr="008418B8" w:rsidRDefault="008418B8" w:rsidP="00A33F32">
            <w:pPr>
              <w:pStyle w:val="TableHeadding"/>
              <w:framePr w:hSpace="0" w:wrap="auto" w:vAnchor="margin" w:hAnchor="text" w:yAlign="inline"/>
              <w:rPr>
                <w:rStyle w:val="Strong"/>
                <w:rFonts w:ascii="Times New Roman" w:hAnsi="Times New Roman" w:cs="Times New Roman"/>
                <w:b/>
              </w:rPr>
            </w:pPr>
            <w:r w:rsidRPr="008418B8">
              <w:t>institūcija</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pPr>
            <w:r w:rsidRPr="008418B8">
              <w:t>Iesaistītās institūcijas</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pPr>
            <w:r w:rsidRPr="008418B8">
              <w:t>Izpildes</w:t>
            </w:r>
          </w:p>
          <w:p w:rsidR="008418B8" w:rsidRPr="008418B8" w:rsidRDefault="008418B8" w:rsidP="00A33F32">
            <w:pPr>
              <w:pStyle w:val="TableHeadding"/>
              <w:framePr w:hSpace="0" w:wrap="auto" w:vAnchor="margin" w:hAnchor="text" w:yAlign="inline"/>
              <w:rPr>
                <w:rStyle w:val="Strong"/>
                <w:rFonts w:ascii="Times New Roman" w:hAnsi="Times New Roman" w:cs="Times New Roman"/>
                <w:b/>
              </w:rPr>
            </w:pPr>
            <w:r w:rsidRPr="008418B8">
              <w:t>termiņš</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pPr>
            <w:r w:rsidRPr="008418B8">
              <w:t>Indikatīvais finansējums, finansējuma avots</w:t>
            </w:r>
          </w:p>
        </w:tc>
      </w:tr>
      <w:tr w:rsidR="008418B8"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418B8" w:rsidRPr="008418B8" w:rsidRDefault="008418B8" w:rsidP="00BF236D">
            <w:pPr>
              <w:pStyle w:val="Heading1Numbered"/>
              <w:numPr>
                <w:ilvl w:val="0"/>
                <w:numId w:val="0"/>
              </w:numPr>
              <w:jc w:val="both"/>
            </w:pPr>
            <w:bookmarkStart w:id="232" w:name="_Toc372166970"/>
            <w:bookmarkStart w:id="233" w:name="_Toc372536637"/>
            <w:bookmarkStart w:id="234" w:name="_Toc372536920"/>
            <w:bookmarkStart w:id="235" w:name="_Toc372586018"/>
            <w:bookmarkStart w:id="236" w:name="_Toc375047080"/>
            <w:r w:rsidRPr="008418B8">
              <w:t xml:space="preserve">Rīcības virziens </w:t>
            </w:r>
            <w:r w:rsidR="00471469">
              <w:t xml:space="preserve">Nr. </w:t>
            </w:r>
            <w:r w:rsidRPr="008418B8">
              <w:t>1: ZTI nozares konkurētspējas paaugstināšana</w:t>
            </w:r>
            <w:bookmarkEnd w:id="232"/>
            <w:bookmarkEnd w:id="233"/>
            <w:bookmarkEnd w:id="234"/>
            <w:bookmarkEnd w:id="235"/>
            <w:bookmarkEnd w:id="236"/>
          </w:p>
        </w:tc>
      </w:tr>
      <w:tr w:rsidR="008418B8"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418B8" w:rsidRPr="00AD3CCD" w:rsidRDefault="008418B8" w:rsidP="00A33F32">
            <w:pPr>
              <w:pStyle w:val="HeadingRV2"/>
              <w:framePr w:hSpace="0" w:wrap="auto" w:vAnchor="margin" w:yAlign="inline"/>
            </w:pPr>
            <w:bookmarkStart w:id="237" w:name="_Toc372166971"/>
            <w:bookmarkStart w:id="238" w:name="_Toc372536921"/>
            <w:bookmarkStart w:id="239" w:name="_Toc372586019"/>
            <w:bookmarkStart w:id="240" w:name="_Toc372587883"/>
            <w:bookmarkStart w:id="241" w:name="_Toc375047081"/>
            <w:r w:rsidRPr="00AD3CCD">
              <w:t>Attīstīt nozares cilvēkkapitālu</w:t>
            </w:r>
            <w:bookmarkEnd w:id="237"/>
            <w:bookmarkEnd w:id="238"/>
            <w:bookmarkEnd w:id="239"/>
            <w:bookmarkEnd w:id="240"/>
            <w:bookmarkEnd w:id="241"/>
          </w:p>
        </w:tc>
      </w:tr>
      <w:tr w:rsidR="008418B8"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HeadingRV3"/>
              <w:framePr w:hSpace="0" w:wrap="auto" w:vAnchor="margin" w:yAlign="inline"/>
            </w:pPr>
            <w:bookmarkStart w:id="242" w:name="_Toc372536922"/>
            <w:bookmarkStart w:id="243" w:name="_Toc372586020"/>
            <w:bookmarkStart w:id="244" w:name="_Toc372587884"/>
            <w:bookmarkStart w:id="245" w:name="_Toc375047082"/>
            <w:r w:rsidRPr="008418B8">
              <w:t>Īstenot pasākumus jauno zinātnieku piesaistīšanai un karjeras attīstībai</w:t>
            </w:r>
            <w:bookmarkEnd w:id="242"/>
            <w:bookmarkEnd w:id="243"/>
            <w:bookmarkEnd w:id="244"/>
            <w:bookmarkEnd w:id="245"/>
          </w:p>
        </w:tc>
      </w:tr>
      <w:tr w:rsidR="008418B8"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418B8" w:rsidRPr="00AD3CCD" w:rsidRDefault="008418B8" w:rsidP="00BF236D">
            <w:pPr>
              <w:pStyle w:val="HeadingRV5"/>
              <w:framePr w:hSpace="0" w:wrap="auto" w:vAnchor="margin" w:yAlign="inline"/>
              <w:ind w:firstLine="0"/>
            </w:pPr>
            <w:bookmarkStart w:id="246" w:name="_Toc372586021"/>
            <w:bookmarkStart w:id="247" w:name="_Toc372587885"/>
            <w:bookmarkStart w:id="248" w:name="_Toc375047083"/>
            <w:r w:rsidRPr="00AD3CCD">
              <w:t>Atbalsts doktorantūras studijām, t.sk. izcilības stipendijas un kopējas doktorantūras programmas</w:t>
            </w:r>
            <w:bookmarkEnd w:id="246"/>
            <w:bookmarkEnd w:id="247"/>
            <w:bookmarkEnd w:id="248"/>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rPr>
            </w:pPr>
            <w:r w:rsidRPr="008418B8">
              <w:rPr>
                <w:rStyle w:val="Strong"/>
                <w:rFonts w:ascii="Times New Roman" w:hAnsi="Times New Roman" w:cs="Times New Roman"/>
                <w:b/>
              </w:rPr>
              <w:t xml:space="preserve">1. </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 xml:space="preserve">Uzlabot promocijas procesa kvalitāti </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RP, LZP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2664F5" w:rsidRDefault="008418B8" w:rsidP="002664F5">
            <w:pPr>
              <w:pStyle w:val="TableText"/>
            </w:pPr>
            <w:r w:rsidRPr="002664F5">
              <w:t>01.12.2015.</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6D4CFB" w:rsidP="00A33F32">
            <w:pPr>
              <w:pStyle w:val="TableText"/>
            </w:pPr>
            <w:r>
              <w:t>Esošā budžeta</w:t>
            </w:r>
            <w:r w:rsidR="008418B8" w:rsidRPr="008418B8">
              <w:t xml:space="preserve"> ietvaros</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rPr>
            </w:pPr>
            <w:r w:rsidRPr="008418B8">
              <w:rPr>
                <w:rStyle w:val="Strong"/>
                <w:rFonts w:ascii="Times New Roman" w:hAnsi="Times New Roman" w:cs="Times New Roman"/>
                <w:b/>
              </w:rPr>
              <w:t>2.</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39633A">
            <w:pPr>
              <w:pStyle w:val="TableText"/>
              <w:rPr>
                <w:noProof w:val="0"/>
              </w:rPr>
            </w:pPr>
            <w:r w:rsidRPr="008418B8">
              <w:t>Iestrādāt prasības par doktorantūras studentu nodarbināšanu no valsts budžeta un struktūrfondiem finansētajos pētījumu projektos un programmās</w:t>
            </w:r>
            <w:r w:rsidR="0039633A">
              <w:t xml:space="preserve">; </w:t>
            </w:r>
            <w:r w:rsidRPr="008418B8">
              <w:t xml:space="preserve"> </w:t>
            </w:r>
            <w:r w:rsidR="0039633A">
              <w:rPr>
                <w:noProof w:val="0"/>
              </w:rPr>
              <w:t xml:space="preserve"> I</w:t>
            </w:r>
            <w:r w:rsidRPr="008418B8">
              <w:rPr>
                <w:noProof w:val="0"/>
              </w:rPr>
              <w:t xml:space="preserve">ekļaut doktorantu darba vietu nodrošināšanu, kā arī vienotas augstskolas un zinātniskā institūta doktorantūras programmas īstenošanu, kā vērtēšanas kritērijus doktorantūras studiju programmu izstrādes un pilnveidošanas projektos; </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ZM, VM, KM, RP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01.07.2014.</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6D4CFB" w:rsidP="002664F5">
            <w:pPr>
              <w:pStyle w:val="TableText"/>
            </w:pPr>
            <w:r>
              <w:t>Esošā budžeta</w:t>
            </w:r>
            <w:r w:rsidR="008418B8" w:rsidRPr="008418B8">
              <w:t xml:space="preserve"> ietvaros</w:t>
            </w:r>
          </w:p>
        </w:tc>
      </w:tr>
      <w:tr w:rsidR="008418B8" w:rsidRPr="008418B8" w:rsidTr="002664F5">
        <w:trPr>
          <w:trHeight w:val="765"/>
        </w:trPr>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bCs w:val="0"/>
              </w:rPr>
            </w:pPr>
            <w:r w:rsidRPr="008418B8">
              <w:rPr>
                <w:rStyle w:val="Strong"/>
                <w:rFonts w:ascii="Times New Roman" w:hAnsi="Times New Roman" w:cs="Times New Roman"/>
                <w:b/>
                <w:bCs w:val="0"/>
              </w:rPr>
              <w:t>3.</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rPr>
                <w:noProof w:val="0"/>
              </w:rPr>
            </w:pPr>
            <w:r w:rsidRPr="008418B8">
              <w:rPr>
                <w:shd w:val="clear" w:color="auto" w:fill="FFFFFF"/>
              </w:rPr>
              <w:t xml:space="preserve">Atbalstīt STEM studiju un zinātniskā darba teritoriāli telpisko koncentrēšanos augstākās izglītības institūcijās, uzlabojot infrastruktūru (renovācija un rekonstrukcija) un nodrošinot nepieciešamo materiālu, datubāžu, aprīkojuma programmatūras un iekārtu iegādi; </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RP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D6515E">
            <w:pPr>
              <w:pStyle w:val="TableText"/>
            </w:pPr>
            <w:r w:rsidRPr="008418B8">
              <w:t>01.07.20</w:t>
            </w:r>
            <w:r w:rsidR="00D6515E">
              <w:t>20</w:t>
            </w:r>
            <w:r w:rsidRPr="008418B8">
              <w:t>.</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5448FC" w:rsidP="002664F5">
            <w:pPr>
              <w:pStyle w:val="TableText"/>
            </w:pPr>
            <w:r>
              <w:rPr>
                <w:shd w:val="clear" w:color="auto" w:fill="FFFFFF"/>
              </w:rPr>
              <w:t>1</w:t>
            </w:r>
            <w:r w:rsidR="008418B8" w:rsidRPr="008418B8">
              <w:rPr>
                <w:shd w:val="clear" w:color="auto" w:fill="FFFFFF"/>
              </w:rPr>
              <w:t>4,</w:t>
            </w:r>
            <w:r>
              <w:rPr>
                <w:shd w:val="clear" w:color="auto" w:fill="FFFFFF"/>
              </w:rPr>
              <w:t>23</w:t>
            </w:r>
            <w:r w:rsidR="008418B8" w:rsidRPr="008418B8">
              <w:rPr>
                <w:shd w:val="clear" w:color="auto" w:fill="FFFFFF"/>
              </w:rPr>
              <w:t xml:space="preserve"> milj.EUR (ES SF)</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bCs w:val="0"/>
              </w:rPr>
            </w:pPr>
            <w:r w:rsidRPr="008418B8">
              <w:rPr>
                <w:rStyle w:val="Strong"/>
                <w:rFonts w:ascii="Times New Roman" w:hAnsi="Times New Roman" w:cs="Times New Roman"/>
                <w:b/>
                <w:bCs w:val="0"/>
              </w:rPr>
              <w:lastRenderedPageBreak/>
              <w:t>4.</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rPr>
                <w:noProof w:val="0"/>
              </w:rPr>
            </w:pPr>
            <w:r w:rsidRPr="008418B8">
              <w:t>Izveidot kritēriju valsts budžeta dotāciju piešķiršanai maģistra un doktora studiju finansēšanai, kas piešķir prioritāti maģistrantu un doktorantu sagatavošanu konkrētiem industrijas partneriem</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RP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01.01.201</w:t>
            </w:r>
            <w:r w:rsidR="00B91009">
              <w:t>5</w:t>
            </w:r>
            <w:r w:rsidRPr="008418B8">
              <w:t>.</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6D4CFB" w:rsidP="00E03238">
            <w:pPr>
              <w:ind w:firstLine="0"/>
            </w:pPr>
            <w:r>
              <w:t>Esošā budžeta</w:t>
            </w:r>
            <w:r w:rsidR="008418B8" w:rsidRPr="008418B8">
              <w:t xml:space="preserve"> ietvaros</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rPr>
            </w:pPr>
            <w:r w:rsidRPr="008418B8">
              <w:rPr>
                <w:rStyle w:val="Strong"/>
                <w:rFonts w:ascii="Times New Roman" w:hAnsi="Times New Roman" w:cs="Times New Roman"/>
                <w:b/>
              </w:rPr>
              <w:t>5.</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Nodrošināt konkursa kārtībā piešķiramas izcilības stipendijas tiem doktorantiem, kas uzrāda visaugstāko potenciālu</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AIP, RP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01.07.2016.</w:t>
            </w:r>
          </w:p>
        </w:tc>
        <w:tc>
          <w:tcPr>
            <w:tcW w:w="2807" w:type="dxa"/>
            <w:tcBorders>
              <w:top w:val="single" w:sz="4" w:space="0" w:color="auto"/>
              <w:left w:val="single" w:sz="4" w:space="0" w:color="auto"/>
              <w:bottom w:val="single" w:sz="4" w:space="0" w:color="auto"/>
              <w:right w:val="single" w:sz="4" w:space="0" w:color="auto"/>
            </w:tcBorders>
          </w:tcPr>
          <w:p w:rsidR="000B09ED" w:rsidRDefault="000B09ED" w:rsidP="000B09ED">
            <w:pPr>
              <w:pStyle w:val="TableText"/>
            </w:pPr>
            <w:r w:rsidRPr="008418B8">
              <w:t>Papildus</w:t>
            </w:r>
            <w:r w:rsidR="00ED13BB">
              <w:t xml:space="preserve"> VB 0,85</w:t>
            </w:r>
            <w:r>
              <w:t xml:space="preserve"> milj. EUR (100*85 372 EUR)</w:t>
            </w:r>
          </w:p>
          <w:p w:rsidR="000B09ED" w:rsidRPr="00B571C4" w:rsidRDefault="00ED13BB" w:rsidP="000B09ED">
            <w:pPr>
              <w:pStyle w:val="TableText"/>
              <w:rPr>
                <w:sz w:val="22"/>
                <w:szCs w:val="22"/>
              </w:rPr>
            </w:pPr>
            <w:r>
              <w:rPr>
                <w:sz w:val="22"/>
                <w:szCs w:val="22"/>
              </w:rPr>
              <w:t>2016.g. – 0,17</w:t>
            </w:r>
            <w:r w:rsidR="000B09ED" w:rsidRPr="00B571C4">
              <w:rPr>
                <w:sz w:val="22"/>
                <w:szCs w:val="22"/>
              </w:rPr>
              <w:t xml:space="preserve"> milj.EUR</w:t>
            </w:r>
          </w:p>
          <w:p w:rsidR="000B09ED" w:rsidRPr="00B571C4" w:rsidRDefault="00ED13BB" w:rsidP="000B09ED">
            <w:pPr>
              <w:pStyle w:val="TableText"/>
              <w:rPr>
                <w:sz w:val="22"/>
                <w:szCs w:val="22"/>
              </w:rPr>
            </w:pPr>
            <w:r>
              <w:rPr>
                <w:sz w:val="22"/>
                <w:szCs w:val="22"/>
              </w:rPr>
              <w:t>2017.g. – 0,17</w:t>
            </w:r>
            <w:r w:rsidR="000B09ED" w:rsidRPr="00B571C4">
              <w:rPr>
                <w:sz w:val="22"/>
                <w:szCs w:val="22"/>
              </w:rPr>
              <w:t xml:space="preserve"> milj.EUR</w:t>
            </w:r>
          </w:p>
          <w:p w:rsidR="000B09ED" w:rsidRPr="00B571C4" w:rsidRDefault="00ED13BB" w:rsidP="000B09ED">
            <w:pPr>
              <w:pStyle w:val="TableText"/>
              <w:rPr>
                <w:sz w:val="22"/>
                <w:szCs w:val="22"/>
              </w:rPr>
            </w:pPr>
            <w:r>
              <w:rPr>
                <w:sz w:val="22"/>
                <w:szCs w:val="22"/>
              </w:rPr>
              <w:t>2018.g. – 0,17</w:t>
            </w:r>
            <w:r w:rsidR="000B09ED" w:rsidRPr="00B571C4">
              <w:rPr>
                <w:sz w:val="22"/>
                <w:szCs w:val="22"/>
              </w:rPr>
              <w:t xml:space="preserve"> milj.EUR</w:t>
            </w:r>
          </w:p>
          <w:p w:rsidR="000B09ED" w:rsidRPr="00B571C4" w:rsidRDefault="00ED13BB" w:rsidP="000B09ED">
            <w:pPr>
              <w:pStyle w:val="TableText"/>
              <w:rPr>
                <w:sz w:val="22"/>
                <w:szCs w:val="22"/>
              </w:rPr>
            </w:pPr>
            <w:r>
              <w:rPr>
                <w:sz w:val="22"/>
                <w:szCs w:val="22"/>
              </w:rPr>
              <w:t>2019.g. – 0,17</w:t>
            </w:r>
            <w:r w:rsidR="000B09ED" w:rsidRPr="00B571C4">
              <w:rPr>
                <w:sz w:val="22"/>
                <w:szCs w:val="22"/>
              </w:rPr>
              <w:t xml:space="preserve"> milj.EUR</w:t>
            </w:r>
          </w:p>
          <w:p w:rsidR="008418B8" w:rsidRPr="008418B8" w:rsidRDefault="00ED13BB" w:rsidP="000B09ED">
            <w:pPr>
              <w:pStyle w:val="TableText"/>
            </w:pPr>
            <w:r>
              <w:rPr>
                <w:sz w:val="22"/>
                <w:szCs w:val="22"/>
              </w:rPr>
              <w:t>2020.g. – 0,17</w:t>
            </w:r>
            <w:r w:rsidR="000B09ED" w:rsidRPr="00B571C4">
              <w:rPr>
                <w:sz w:val="22"/>
                <w:szCs w:val="22"/>
              </w:rPr>
              <w:t xml:space="preserve"> milj.EUR</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bCs w:val="0"/>
              </w:rPr>
            </w:pPr>
            <w:r w:rsidRPr="008418B8">
              <w:rPr>
                <w:rStyle w:val="Strong"/>
                <w:rFonts w:ascii="Times New Roman" w:hAnsi="Times New Roman" w:cs="Times New Roman"/>
                <w:b/>
                <w:bCs w:val="0"/>
              </w:rPr>
              <w:t>6.</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341186">
            <w:pPr>
              <w:pStyle w:val="TableText"/>
              <w:rPr>
                <w:noProof w:val="0"/>
              </w:rPr>
            </w:pPr>
            <w:r w:rsidRPr="008418B8">
              <w:t xml:space="preserve">Sekmēt augstākās izglītības resursu koplietošanu un virzību uz  kvalitātes standartu ziņā vienotas, pētniecībā balstītas doktorantūras izveidošanu Latvijā, uzlabojot </w:t>
            </w:r>
            <w:r w:rsidRPr="00FB4533">
              <w:t>saikni ar pētniecības ins</w:t>
            </w:r>
            <w:r w:rsidR="00341186">
              <w:t xml:space="preserve">titūcijām un tautsaimniecību, </w:t>
            </w:r>
            <w:r w:rsidRPr="00FB4533">
              <w:t xml:space="preserve">veidojot </w:t>
            </w:r>
            <w:r w:rsidR="00341186">
              <w:t xml:space="preserve">tematiskus </w:t>
            </w:r>
            <w:r w:rsidRPr="00FB4533">
              <w:t>doktorantūras studiju centru</w:t>
            </w:r>
            <w:r w:rsidR="00341186">
              <w:t>s</w:t>
            </w:r>
            <w:r w:rsidRPr="00FB4533">
              <w:t xml:space="preserve"> un</w:t>
            </w:r>
            <w:r w:rsidR="00FB4533" w:rsidRPr="00FB4533">
              <w:t xml:space="preserve"> </w:t>
            </w:r>
            <w:r w:rsidRPr="00FB4533">
              <w:t>sniedzot atbalstu infrastruktūras renovācijai, iekārtu un aprīkojuma, t.sk. tālmācībai, IKT risinājumu un programmatūras iegādei</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p w:rsidR="008418B8" w:rsidRPr="008418B8" w:rsidRDefault="008418B8" w:rsidP="00A33F32">
            <w:pPr>
              <w:pStyle w:val="TableText"/>
            </w:pPr>
            <w:r w:rsidRPr="008418B8">
              <w:t>struktūrfondi</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RP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31.12.2020.</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DD698E" w:rsidP="00A33F32">
            <w:pPr>
              <w:pStyle w:val="TableText"/>
            </w:pPr>
            <w:r>
              <w:t>29</w:t>
            </w:r>
            <w:r w:rsidR="008418B8" w:rsidRPr="008418B8">
              <w:t>,</w:t>
            </w:r>
            <w:r>
              <w:t>88</w:t>
            </w:r>
            <w:r w:rsidR="008418B8" w:rsidRPr="008418B8">
              <w:t xml:space="preserve"> milj.EUR (ES SF)</w:t>
            </w:r>
          </w:p>
        </w:tc>
      </w:tr>
      <w:tr w:rsidR="008418B8"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418B8" w:rsidRPr="008418B8" w:rsidRDefault="006E2911" w:rsidP="00BF236D">
            <w:pPr>
              <w:pStyle w:val="HeadingRV5"/>
              <w:framePr w:hSpace="0" w:wrap="auto" w:vAnchor="margin" w:yAlign="inline"/>
              <w:ind w:firstLine="0"/>
            </w:pPr>
            <w:bookmarkStart w:id="249" w:name="_Toc372586022"/>
            <w:bookmarkStart w:id="250" w:name="_Toc372587886"/>
            <w:bookmarkStart w:id="251" w:name="_Toc375047084"/>
            <w:r>
              <w:t>Atbalstīt</w:t>
            </w:r>
            <w:r w:rsidR="008418B8" w:rsidRPr="008418B8">
              <w:t xml:space="preserve"> jauno zinātnieku karjeras uzsākšanai Latvijas zinātniskajās institūcijās vai industrijā</w:t>
            </w:r>
            <w:bookmarkEnd w:id="249"/>
            <w:bookmarkEnd w:id="250"/>
            <w:bookmarkEnd w:id="251"/>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bCs w:val="0"/>
              </w:rPr>
            </w:pPr>
            <w:r w:rsidRPr="008418B8">
              <w:rPr>
                <w:rStyle w:val="Strong"/>
                <w:rFonts w:ascii="Times New Roman" w:hAnsi="Times New Roman" w:cs="Times New Roman"/>
                <w:b/>
                <w:bCs w:val="0"/>
              </w:rPr>
              <w:t>7.</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7E1C72">
            <w:pPr>
              <w:pStyle w:val="TableText"/>
            </w:pPr>
            <w:r w:rsidRPr="008418B8">
              <w:t>Atbalstīt zinātniskās grupas, kas veic praktiskus pētījumus inovatīvu risinājumu</w:t>
            </w:r>
            <w:r w:rsidR="007E1C72">
              <w:t xml:space="preserve"> un </w:t>
            </w:r>
            <w:r w:rsidR="007E1C72" w:rsidRPr="005D3DFC">
              <w:t xml:space="preserve"> unikālu/praktiski pielietojamu produktu (piemēram, modelēšanas rīku) Latvijas vajadzībām</w:t>
            </w:r>
            <w:r w:rsidR="007E1C72" w:rsidRPr="008418B8">
              <w:t xml:space="preserve"> </w:t>
            </w:r>
            <w:r w:rsidRPr="008418B8">
              <w:t>izstrādei praktisku nozares vai sabiedrības problēmu risināšanai, projektu ietvaros paredzot darba vietas jaunajiem zinātniekiem</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 struktūrfondi</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EM, KM, ZM, VM, VARAM, LZP, LZA, augstskolas un zinātniskie institūti</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01.01.2015.</w:t>
            </w:r>
            <w:r w:rsidRPr="008418B8">
              <w:tab/>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42,69 milj.EU (ES SF)</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Headding"/>
              <w:framePr w:hSpace="0" w:wrap="auto" w:vAnchor="margin" w:hAnchor="text" w:yAlign="inline"/>
              <w:rPr>
                <w:rStyle w:val="Strong"/>
                <w:rFonts w:ascii="Times New Roman" w:hAnsi="Times New Roman" w:cs="Times New Roman"/>
                <w:b/>
                <w:bCs w:val="0"/>
              </w:rPr>
            </w:pPr>
            <w:r w:rsidRPr="008418B8">
              <w:rPr>
                <w:rStyle w:val="Strong"/>
                <w:rFonts w:ascii="Times New Roman" w:hAnsi="Times New Roman" w:cs="Times New Roman"/>
                <w:b/>
                <w:bCs w:val="0"/>
              </w:rPr>
              <w:t>8.</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 xml:space="preserve">Atbalstīt individuālu pēcdoktorantūras P&amp;A projektu </w:t>
            </w:r>
            <w:r w:rsidRPr="008418B8">
              <w:lastRenderedPageBreak/>
              <w:t>īstenošanu, tajā skaitā izveidot grantu shēmu pēcdoktorantūras darba vietu uzņēmumos radīšanai</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lastRenderedPageBreak/>
              <w:t xml:space="preserve">IZM, </w:t>
            </w:r>
            <w:r w:rsidRPr="008418B8">
              <w:lastRenderedPageBreak/>
              <w:t>struktūrfondi</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lastRenderedPageBreak/>
              <w:t>EM, FM</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31.12.2018.</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64,03 milj.EUR (ES SF)</w:t>
            </w:r>
          </w:p>
        </w:tc>
      </w:tr>
      <w:tr w:rsidR="008418B8"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HeadingRV3"/>
              <w:framePr w:hSpace="0" w:wrap="auto" w:vAnchor="margin" w:yAlign="inline"/>
            </w:pPr>
            <w:bookmarkStart w:id="252" w:name="_Toc372536923"/>
            <w:bookmarkStart w:id="253" w:name="_Toc372586023"/>
            <w:bookmarkStart w:id="254" w:name="_Toc372587887"/>
            <w:bookmarkStart w:id="255" w:name="_Toc375047085"/>
            <w:r w:rsidRPr="008418B8">
              <w:lastRenderedPageBreak/>
              <w:t>Nodrošināt konkurētspējīgu atalgojumu no valsts budžeta finansētajiem zinātniskajiem darbiniekiem</w:t>
            </w:r>
            <w:bookmarkEnd w:id="252"/>
            <w:bookmarkEnd w:id="253"/>
            <w:bookmarkEnd w:id="254"/>
            <w:bookmarkEnd w:id="255"/>
            <w:r w:rsidRPr="008418B8">
              <w:t xml:space="preserve"> </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Del="00355940" w:rsidRDefault="00275C64" w:rsidP="00A33F32">
            <w:pPr>
              <w:pStyle w:val="TableHeadding"/>
              <w:framePr w:hSpace="0" w:wrap="auto" w:vAnchor="margin" w:hAnchor="text" w:yAlign="inline"/>
              <w:rPr>
                <w:rStyle w:val="Strong"/>
                <w:rFonts w:ascii="Times New Roman" w:hAnsi="Times New Roman" w:cs="Times New Roman"/>
                <w:b/>
                <w:bCs w:val="0"/>
              </w:rPr>
            </w:pPr>
            <w:r>
              <w:rPr>
                <w:rStyle w:val="Strong"/>
                <w:rFonts w:ascii="Times New Roman" w:hAnsi="Times New Roman" w:cs="Times New Roman"/>
                <w:b/>
                <w:bCs w:val="0"/>
              </w:rPr>
              <w:t>9</w:t>
            </w:r>
            <w:r w:rsidR="008418B8" w:rsidRPr="008418B8">
              <w:rPr>
                <w:rStyle w:val="Strong"/>
                <w:rFonts w:ascii="Times New Roman" w:hAnsi="Times New Roman" w:cs="Times New Roman"/>
                <w:b/>
                <w:bCs w:val="0"/>
              </w:rPr>
              <w:t>.</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Nodrošināt aprēķinātā bāzes finansējuma piešķiršanu 100% apmērā saskaņā ar normatīvos noteikto.</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LZP, LZA</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01.01.2015</w:t>
            </w:r>
          </w:p>
        </w:tc>
        <w:tc>
          <w:tcPr>
            <w:tcW w:w="2807" w:type="dxa"/>
            <w:tcBorders>
              <w:top w:val="single" w:sz="4" w:space="0" w:color="auto"/>
              <w:left w:val="single" w:sz="4" w:space="0" w:color="auto"/>
              <w:bottom w:val="single" w:sz="4" w:space="0" w:color="auto"/>
              <w:right w:val="single" w:sz="4" w:space="0" w:color="auto"/>
            </w:tcBorders>
          </w:tcPr>
          <w:p w:rsidR="00975F0A" w:rsidRPr="008418B8" w:rsidRDefault="00975F0A" w:rsidP="00975F0A">
            <w:pPr>
              <w:pStyle w:val="TableText"/>
            </w:pPr>
            <w:r>
              <w:t>Aprēķinātais nepieciešamais VB finansējums 367</w:t>
            </w:r>
            <w:r w:rsidRPr="008418B8">
              <w:t xml:space="preserve"> milj.</w:t>
            </w:r>
            <w:r>
              <w:t xml:space="preserve"> </w:t>
            </w:r>
            <w:r w:rsidRPr="008418B8">
              <w:t>EUR</w:t>
            </w:r>
          </w:p>
          <w:p w:rsidR="00975F0A" w:rsidRPr="008418B8" w:rsidRDefault="00975F0A" w:rsidP="00975F0A">
            <w:pPr>
              <w:pStyle w:val="TableText"/>
            </w:pPr>
            <w:r w:rsidRPr="008418B8">
              <w:t>Tajā skaitā:</w:t>
            </w:r>
          </w:p>
          <w:p w:rsidR="00975F0A" w:rsidRPr="008418B8" w:rsidRDefault="00975F0A" w:rsidP="00975F0A">
            <w:pPr>
              <w:pStyle w:val="TableText"/>
            </w:pPr>
            <w:r w:rsidRPr="008418B8">
              <w:t xml:space="preserve">2015 – </w:t>
            </w:r>
            <w:r>
              <w:t>46</w:t>
            </w:r>
            <w:r w:rsidRPr="008418B8">
              <w:t xml:space="preserve"> milj.EUR</w:t>
            </w:r>
          </w:p>
          <w:p w:rsidR="00975F0A" w:rsidRPr="008418B8" w:rsidRDefault="00975F0A" w:rsidP="00975F0A">
            <w:pPr>
              <w:pStyle w:val="TableText"/>
            </w:pPr>
            <w:r w:rsidRPr="008418B8">
              <w:t xml:space="preserve">2016 – </w:t>
            </w:r>
            <w:r>
              <w:t>51</w:t>
            </w:r>
            <w:r w:rsidRPr="008418B8">
              <w:t xml:space="preserve"> milj.EUR</w:t>
            </w:r>
          </w:p>
          <w:p w:rsidR="00975F0A" w:rsidRPr="008418B8" w:rsidRDefault="00975F0A" w:rsidP="00975F0A">
            <w:pPr>
              <w:pStyle w:val="TableText"/>
            </w:pPr>
            <w:r w:rsidRPr="008418B8">
              <w:t xml:space="preserve">2017 – </w:t>
            </w:r>
            <w:r>
              <w:t>58</w:t>
            </w:r>
            <w:r w:rsidRPr="008418B8">
              <w:t xml:space="preserve"> milj.EUR</w:t>
            </w:r>
          </w:p>
          <w:p w:rsidR="00975F0A" w:rsidRPr="008418B8" w:rsidRDefault="00975F0A" w:rsidP="00975F0A">
            <w:pPr>
              <w:pStyle w:val="TableText"/>
            </w:pPr>
            <w:r w:rsidRPr="008418B8">
              <w:t xml:space="preserve">2018 – </w:t>
            </w:r>
            <w:r>
              <w:t>64</w:t>
            </w:r>
            <w:r w:rsidRPr="008418B8">
              <w:t xml:space="preserve"> milj.EUR</w:t>
            </w:r>
          </w:p>
          <w:p w:rsidR="00975F0A" w:rsidRPr="008418B8" w:rsidRDefault="00975F0A" w:rsidP="00975F0A">
            <w:pPr>
              <w:pStyle w:val="TableText"/>
            </w:pPr>
            <w:r w:rsidRPr="008418B8">
              <w:t>2019 –</w:t>
            </w:r>
            <w:r>
              <w:t>71</w:t>
            </w:r>
            <w:r w:rsidRPr="008418B8">
              <w:t xml:space="preserve"> milj.EUR</w:t>
            </w:r>
          </w:p>
          <w:p w:rsidR="008418B8" w:rsidRPr="008418B8" w:rsidRDefault="00975F0A" w:rsidP="00975F0A">
            <w:pPr>
              <w:pStyle w:val="TableText"/>
            </w:pPr>
            <w:r w:rsidRPr="008418B8">
              <w:t xml:space="preserve">2020 – </w:t>
            </w:r>
            <w:r>
              <w:t>77</w:t>
            </w:r>
            <w:r w:rsidRPr="008418B8">
              <w:t xml:space="preserve">  milj.EUR  </w:t>
            </w:r>
          </w:p>
        </w:tc>
      </w:tr>
      <w:tr w:rsidR="008418B8"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418B8" w:rsidRPr="00BF236D" w:rsidRDefault="008418B8" w:rsidP="00A33F32">
            <w:pPr>
              <w:pStyle w:val="HeadingRV2"/>
              <w:framePr w:hSpace="0" w:wrap="auto" w:vAnchor="margin" w:yAlign="inline"/>
              <w:rPr>
                <w:u w:val="none"/>
              </w:rPr>
            </w:pPr>
            <w:bookmarkStart w:id="256" w:name="_Toc372166972"/>
            <w:bookmarkStart w:id="257" w:name="_Toc372536924"/>
            <w:bookmarkStart w:id="258" w:name="_Toc372586024"/>
            <w:bookmarkStart w:id="259" w:name="_Toc372587888"/>
            <w:bookmarkStart w:id="260" w:name="_Toc375047086"/>
            <w:r w:rsidRPr="00BF236D">
              <w:rPr>
                <w:u w:val="none"/>
              </w:rPr>
              <w:t xml:space="preserve">Atbalstīt </w:t>
            </w:r>
            <w:bookmarkEnd w:id="256"/>
            <w:bookmarkEnd w:id="257"/>
            <w:r w:rsidR="00AD3CCD" w:rsidRPr="00BF236D">
              <w:rPr>
                <w:u w:val="none"/>
              </w:rPr>
              <w:t>ekselenci pētniecībā</w:t>
            </w:r>
            <w:bookmarkEnd w:id="258"/>
            <w:bookmarkEnd w:id="259"/>
            <w:bookmarkEnd w:id="260"/>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F765D3" w:rsidP="00A33F32">
            <w:pPr>
              <w:pStyle w:val="TableHeadding"/>
              <w:framePr w:hSpace="0" w:wrap="auto" w:vAnchor="margin" w:hAnchor="text" w:yAlign="inline"/>
              <w:rPr>
                <w:rStyle w:val="Strong"/>
                <w:rFonts w:ascii="Times New Roman" w:hAnsi="Times New Roman" w:cs="Times New Roman"/>
                <w:b/>
                <w:bCs w:val="0"/>
              </w:rPr>
            </w:pPr>
            <w:r>
              <w:rPr>
                <w:rStyle w:val="Strong"/>
                <w:rFonts w:ascii="Times New Roman" w:hAnsi="Times New Roman" w:cs="Times New Roman"/>
                <w:b/>
                <w:bCs w:val="0"/>
              </w:rPr>
              <w:t>10</w:t>
            </w:r>
            <w:r w:rsidR="008418B8" w:rsidRPr="008418B8">
              <w:rPr>
                <w:rStyle w:val="Strong"/>
                <w:rFonts w:ascii="Times New Roman" w:hAnsi="Times New Roman" w:cs="Times New Roman"/>
                <w:b/>
                <w:bCs w:val="0"/>
              </w:rPr>
              <w:t>.</w:t>
            </w:r>
          </w:p>
        </w:tc>
        <w:tc>
          <w:tcPr>
            <w:tcW w:w="5598" w:type="dxa"/>
            <w:tcBorders>
              <w:top w:val="single" w:sz="4" w:space="0" w:color="auto"/>
              <w:left w:val="single" w:sz="4" w:space="0" w:color="auto"/>
              <w:bottom w:val="single" w:sz="4" w:space="0" w:color="auto"/>
              <w:right w:val="single" w:sz="4" w:space="0" w:color="auto"/>
            </w:tcBorders>
          </w:tcPr>
          <w:p w:rsidR="008418B8" w:rsidRPr="00AD3CCD" w:rsidRDefault="00AD3CCD" w:rsidP="00A33F32">
            <w:pPr>
              <w:pStyle w:val="TableText"/>
            </w:pPr>
            <w:r w:rsidRPr="00AD3CCD">
              <w:t>Turpināt īstenot f</w:t>
            </w:r>
            <w:r w:rsidR="008418B8" w:rsidRPr="00AD3CCD">
              <w:t>undamentālo un lietišķo pētījumu programmas, pastiprinot uz pētniecības ekselences vērstu kritēriju nozīmi finansējuma piešķiršanā</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LZP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31.12.2020.</w:t>
            </w:r>
          </w:p>
        </w:tc>
        <w:tc>
          <w:tcPr>
            <w:tcW w:w="2807" w:type="dxa"/>
            <w:tcBorders>
              <w:top w:val="single" w:sz="4" w:space="0" w:color="auto"/>
              <w:left w:val="single" w:sz="4" w:space="0" w:color="auto"/>
              <w:bottom w:val="single" w:sz="4" w:space="0" w:color="auto"/>
              <w:right w:val="single" w:sz="4" w:space="0" w:color="auto"/>
            </w:tcBorders>
          </w:tcPr>
          <w:p w:rsidR="00975F0A" w:rsidRPr="008418B8" w:rsidRDefault="00975F0A" w:rsidP="00975F0A">
            <w:pPr>
              <w:pStyle w:val="TableText"/>
            </w:pPr>
            <w:r>
              <w:t xml:space="preserve">Aprēķinātais nepieciešamais </w:t>
            </w:r>
            <w:r w:rsidRPr="008418B8">
              <w:t>VB</w:t>
            </w:r>
            <w:r>
              <w:t xml:space="preserve"> finansējums</w:t>
            </w:r>
            <w:r w:rsidRPr="008418B8">
              <w:t xml:space="preserve"> </w:t>
            </w:r>
            <w:r>
              <w:t>103</w:t>
            </w:r>
            <w:r w:rsidRPr="008418B8">
              <w:t xml:space="preserve"> milj.EUR</w:t>
            </w:r>
          </w:p>
          <w:p w:rsidR="00975F0A" w:rsidRPr="008418B8" w:rsidRDefault="00975F0A" w:rsidP="00975F0A">
            <w:pPr>
              <w:pStyle w:val="TableText"/>
            </w:pPr>
            <w:r w:rsidRPr="008418B8">
              <w:t>Tajā skaitā:</w:t>
            </w:r>
          </w:p>
          <w:p w:rsidR="00975F0A" w:rsidRPr="008418B8" w:rsidRDefault="00975F0A" w:rsidP="00975F0A">
            <w:pPr>
              <w:pStyle w:val="TableText"/>
            </w:pPr>
            <w:r w:rsidRPr="008418B8">
              <w:t xml:space="preserve">2015 – </w:t>
            </w:r>
            <w:r>
              <w:t>5,5</w:t>
            </w:r>
            <w:r w:rsidRPr="008418B8">
              <w:t xml:space="preserve"> milj.EUR</w:t>
            </w:r>
          </w:p>
          <w:p w:rsidR="00975F0A" w:rsidRPr="008418B8" w:rsidRDefault="00975F0A" w:rsidP="00975F0A">
            <w:pPr>
              <w:pStyle w:val="TableText"/>
            </w:pPr>
            <w:r>
              <w:t>2016 – 11</w:t>
            </w:r>
            <w:r w:rsidRPr="008418B8">
              <w:t xml:space="preserve">  milj.EUR</w:t>
            </w:r>
          </w:p>
          <w:p w:rsidR="00975F0A" w:rsidRPr="008418B8" w:rsidRDefault="00975F0A" w:rsidP="00975F0A">
            <w:pPr>
              <w:pStyle w:val="TableText"/>
            </w:pPr>
            <w:r>
              <w:t>2017 – 16,5</w:t>
            </w:r>
            <w:r w:rsidRPr="008418B8">
              <w:t xml:space="preserve"> milj.EUR</w:t>
            </w:r>
          </w:p>
          <w:p w:rsidR="00975F0A" w:rsidRPr="008418B8" w:rsidRDefault="00975F0A" w:rsidP="00975F0A">
            <w:pPr>
              <w:pStyle w:val="TableText"/>
            </w:pPr>
            <w:r>
              <w:t>2018 – 20</w:t>
            </w:r>
            <w:r w:rsidRPr="008418B8">
              <w:t xml:space="preserve"> milj.EUR</w:t>
            </w:r>
          </w:p>
          <w:p w:rsidR="00975F0A" w:rsidRPr="008418B8" w:rsidRDefault="00975F0A" w:rsidP="00975F0A">
            <w:pPr>
              <w:pStyle w:val="TableText"/>
            </w:pPr>
            <w:r>
              <w:t>2019 – 23</w:t>
            </w:r>
            <w:r w:rsidRPr="008418B8">
              <w:t xml:space="preserve"> milj.EUR</w:t>
            </w:r>
          </w:p>
          <w:p w:rsidR="008418B8" w:rsidRPr="008418B8" w:rsidRDefault="00975F0A" w:rsidP="00975F0A">
            <w:pPr>
              <w:pStyle w:val="TableText"/>
            </w:pPr>
            <w:r w:rsidRPr="008418B8">
              <w:t xml:space="preserve">2020 – </w:t>
            </w:r>
            <w:r>
              <w:t>27  milj.EUR</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8418B8" w:rsidRDefault="00F765D3" w:rsidP="00A33F32">
            <w:pPr>
              <w:pStyle w:val="TableHeadding"/>
              <w:framePr w:hSpace="0" w:wrap="auto" w:vAnchor="margin" w:hAnchor="text" w:yAlign="inline"/>
              <w:rPr>
                <w:rStyle w:val="Strong"/>
                <w:rFonts w:ascii="Times New Roman" w:hAnsi="Times New Roman" w:cs="Times New Roman"/>
                <w:b/>
                <w:bCs w:val="0"/>
              </w:rPr>
            </w:pPr>
            <w:r>
              <w:rPr>
                <w:rStyle w:val="Strong"/>
                <w:rFonts w:ascii="Times New Roman" w:hAnsi="Times New Roman" w:cs="Times New Roman"/>
                <w:b/>
                <w:bCs w:val="0"/>
              </w:rPr>
              <w:t>11</w:t>
            </w:r>
            <w:r w:rsidR="008418B8" w:rsidRPr="008418B8">
              <w:rPr>
                <w:rStyle w:val="Strong"/>
                <w:rFonts w:ascii="Times New Roman" w:hAnsi="Times New Roman" w:cs="Times New Roman"/>
                <w:b/>
                <w:bCs w:val="0"/>
              </w:rPr>
              <w:t>.</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 xml:space="preserve">Iekļaut prasību publicēt zinātniskā darba rezultātus augstākās kvalitātes izdevumos zinātniskās darbības finansējuma  instrumentu (gan bāzes, gan konkursa </w:t>
            </w:r>
            <w:r w:rsidRPr="008418B8">
              <w:lastRenderedPageBreak/>
              <w:t>kārtībā piešķiramajos) kritērijos;</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lastRenderedPageBreak/>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LZP</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2664F5" w:rsidP="00A33F32">
            <w:pPr>
              <w:pStyle w:val="TableText"/>
            </w:pPr>
            <w:r>
              <w:t>01.07.2014.</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Esošā budžeta ietvaros.</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BF236D" w:rsidRDefault="00F765D3" w:rsidP="00BF236D">
            <w:pPr>
              <w:pStyle w:val="TableText"/>
              <w:jc w:val="center"/>
              <w:rPr>
                <w:b/>
              </w:rPr>
            </w:pPr>
            <w:r>
              <w:rPr>
                <w:b/>
              </w:rPr>
              <w:lastRenderedPageBreak/>
              <w:t>12</w:t>
            </w:r>
            <w:r w:rsidR="008418B8"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Atbalstīt starptautisku redaktoru piesaistīšanu Latvijas zinātnisko institūciju izdevumiem, to izdošanu un iekļaušanu starptautiskajās zinātnisko publikāciju datu bāzēs</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p w:rsidR="008418B8" w:rsidRPr="008418B8" w:rsidRDefault="008418B8" w:rsidP="00A33F32">
            <w:pPr>
              <w:pStyle w:val="TableText"/>
            </w:pPr>
            <w:r w:rsidRPr="008418B8">
              <w:t>struktūrfondi</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LZP, LZA</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2664F5" w:rsidP="002664F5">
            <w:pPr>
              <w:pStyle w:val="TableText"/>
            </w:pPr>
            <w:r>
              <w:t>31.01.2020.</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Esošā budžeta ietvaros</w:t>
            </w:r>
          </w:p>
        </w:tc>
      </w:tr>
      <w:tr w:rsidR="008418B8" w:rsidRPr="008418B8" w:rsidTr="002664F5">
        <w:tc>
          <w:tcPr>
            <w:tcW w:w="1113" w:type="dxa"/>
            <w:tcBorders>
              <w:top w:val="single" w:sz="4" w:space="0" w:color="auto"/>
              <w:left w:val="single" w:sz="4" w:space="0" w:color="auto"/>
              <w:bottom w:val="single" w:sz="4" w:space="0" w:color="auto"/>
              <w:right w:val="single" w:sz="4" w:space="0" w:color="auto"/>
            </w:tcBorders>
          </w:tcPr>
          <w:p w:rsidR="008418B8" w:rsidRPr="00BF236D" w:rsidRDefault="00F765D3" w:rsidP="00BF236D">
            <w:pPr>
              <w:pStyle w:val="TableText"/>
              <w:jc w:val="center"/>
              <w:rPr>
                <w:b/>
              </w:rPr>
            </w:pPr>
            <w:r>
              <w:rPr>
                <w:b/>
              </w:rPr>
              <w:t>13</w:t>
            </w:r>
            <w:r w:rsidR="008418B8"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8418B8" w:rsidRPr="008418B8" w:rsidRDefault="008418B8" w:rsidP="007E1C72">
            <w:pPr>
              <w:ind w:firstLine="0"/>
            </w:pPr>
            <w:r w:rsidRPr="008418B8">
              <w:rPr>
                <w:lang w:eastAsia="lv-LV"/>
              </w:rPr>
              <w:t>Nodrošināt starptautiskās zinātniskās literatūras datu bāzu nacionālo licenču iegādi un uzturēšanu.</w:t>
            </w:r>
          </w:p>
        </w:tc>
        <w:tc>
          <w:tcPr>
            <w:tcW w:w="1497"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LNB</w:t>
            </w:r>
          </w:p>
        </w:tc>
        <w:tc>
          <w:tcPr>
            <w:tcW w:w="1588" w:type="dxa"/>
            <w:gridSpan w:val="2"/>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TableText"/>
            </w:pPr>
            <w:r w:rsidRPr="008418B8">
              <w:t>31.</w:t>
            </w:r>
            <w:r w:rsidRPr="008418B8" w:rsidDel="008A0248">
              <w:t xml:space="preserve"> </w:t>
            </w:r>
            <w:r w:rsidRPr="008418B8">
              <w:t>12.2020.</w:t>
            </w:r>
          </w:p>
        </w:tc>
        <w:tc>
          <w:tcPr>
            <w:tcW w:w="2807" w:type="dxa"/>
            <w:tcBorders>
              <w:top w:val="single" w:sz="4" w:space="0" w:color="auto"/>
              <w:left w:val="single" w:sz="4" w:space="0" w:color="auto"/>
              <w:bottom w:val="single" w:sz="4" w:space="0" w:color="auto"/>
              <w:right w:val="single" w:sz="4" w:space="0" w:color="auto"/>
            </w:tcBorders>
          </w:tcPr>
          <w:p w:rsidR="00975F0A" w:rsidRDefault="00975F0A" w:rsidP="00975F0A">
            <w:pPr>
              <w:pStyle w:val="TableText"/>
            </w:pPr>
            <w:r w:rsidRPr="008418B8">
              <w:t xml:space="preserve">Papildus VB </w:t>
            </w:r>
            <w:r>
              <w:t>finansējums 12 milj.EUR</w:t>
            </w:r>
          </w:p>
          <w:p w:rsidR="00975F0A" w:rsidRPr="008418B8" w:rsidRDefault="00975F0A" w:rsidP="00975F0A">
            <w:pPr>
              <w:pStyle w:val="TableText"/>
            </w:pPr>
            <w:r w:rsidRPr="008418B8">
              <w:t xml:space="preserve">2015 – </w:t>
            </w:r>
            <w:r>
              <w:t>2</w:t>
            </w:r>
            <w:r w:rsidRPr="008418B8">
              <w:t xml:space="preserve"> milj.EUR</w:t>
            </w:r>
          </w:p>
          <w:p w:rsidR="00975F0A" w:rsidRPr="008418B8" w:rsidRDefault="00975F0A" w:rsidP="00975F0A">
            <w:pPr>
              <w:pStyle w:val="TableText"/>
            </w:pPr>
            <w:r>
              <w:t>2016 – 2</w:t>
            </w:r>
            <w:r w:rsidR="00672524">
              <w:t xml:space="preserve"> </w:t>
            </w:r>
            <w:r w:rsidRPr="008418B8">
              <w:t>milj.EUR</w:t>
            </w:r>
          </w:p>
          <w:p w:rsidR="00975F0A" w:rsidRPr="008418B8" w:rsidRDefault="00975F0A" w:rsidP="00975F0A">
            <w:pPr>
              <w:pStyle w:val="TableText"/>
            </w:pPr>
            <w:r>
              <w:t>2017 – 2</w:t>
            </w:r>
            <w:r w:rsidRPr="008418B8">
              <w:t xml:space="preserve"> milj.EUR</w:t>
            </w:r>
          </w:p>
          <w:p w:rsidR="00975F0A" w:rsidRPr="008418B8" w:rsidRDefault="00975F0A" w:rsidP="00975F0A">
            <w:pPr>
              <w:pStyle w:val="TableText"/>
            </w:pPr>
            <w:r>
              <w:t xml:space="preserve">2018 – 2 </w:t>
            </w:r>
            <w:r w:rsidRPr="008418B8">
              <w:t>milj.EUR</w:t>
            </w:r>
          </w:p>
          <w:p w:rsidR="00975F0A" w:rsidRPr="008418B8" w:rsidRDefault="00975F0A" w:rsidP="00975F0A">
            <w:pPr>
              <w:pStyle w:val="TableText"/>
            </w:pPr>
            <w:r>
              <w:t>2019 – 2</w:t>
            </w:r>
            <w:r w:rsidRPr="008418B8">
              <w:t xml:space="preserve"> milj.EUR</w:t>
            </w:r>
          </w:p>
          <w:p w:rsidR="008418B8" w:rsidRPr="008418B8" w:rsidRDefault="00975F0A" w:rsidP="00975F0A">
            <w:pPr>
              <w:pStyle w:val="TableText"/>
            </w:pPr>
            <w:r w:rsidRPr="008418B8">
              <w:t xml:space="preserve">2020 – </w:t>
            </w:r>
            <w:r>
              <w:t>2</w:t>
            </w:r>
            <w:r w:rsidRPr="008418B8">
              <w:t xml:space="preserve"> milj.EUR</w:t>
            </w:r>
          </w:p>
        </w:tc>
      </w:tr>
      <w:tr w:rsidR="008418B8" w:rsidRPr="008418B8" w:rsidTr="002664F5">
        <w:tc>
          <w:tcPr>
            <w:tcW w:w="11335" w:type="dxa"/>
            <w:gridSpan w:val="7"/>
            <w:tcBorders>
              <w:top w:val="single" w:sz="4" w:space="0" w:color="auto"/>
              <w:left w:val="single" w:sz="4" w:space="0" w:color="auto"/>
              <w:bottom w:val="single" w:sz="4" w:space="0" w:color="auto"/>
              <w:right w:val="single" w:sz="4" w:space="0" w:color="auto"/>
            </w:tcBorders>
          </w:tcPr>
          <w:p w:rsidR="008418B8" w:rsidRPr="008418B8" w:rsidRDefault="00AD3CCD" w:rsidP="00A33F32">
            <w:pPr>
              <w:pStyle w:val="HeadingRV2"/>
              <w:framePr w:hSpace="0" w:wrap="auto" w:vAnchor="margin" w:yAlign="inline"/>
            </w:pPr>
            <w:bookmarkStart w:id="261" w:name="_Toc372166973"/>
            <w:bookmarkStart w:id="262" w:name="_Toc372536925"/>
            <w:bookmarkStart w:id="263" w:name="_Toc372586025"/>
            <w:bookmarkStart w:id="264" w:name="_Toc372587889"/>
            <w:bookmarkStart w:id="265" w:name="_Toc375047087"/>
            <w:r>
              <w:t>Mazināt</w:t>
            </w:r>
            <w:r w:rsidR="008418B8" w:rsidRPr="008418B8">
              <w:t xml:space="preserve"> </w:t>
            </w:r>
            <w:bookmarkEnd w:id="261"/>
            <w:r w:rsidR="008418B8" w:rsidRPr="008418B8">
              <w:t>ZTAI nozares resursu fragmentāciju</w:t>
            </w:r>
            <w:bookmarkEnd w:id="262"/>
            <w:bookmarkEnd w:id="263"/>
            <w:bookmarkEnd w:id="264"/>
            <w:bookmarkEnd w:id="265"/>
            <w:r w:rsidR="008418B8" w:rsidRPr="008418B8">
              <w:t xml:space="preserve"> </w:t>
            </w:r>
          </w:p>
        </w:tc>
        <w:tc>
          <w:tcPr>
            <w:tcW w:w="2807" w:type="dxa"/>
            <w:tcBorders>
              <w:top w:val="single" w:sz="4" w:space="0" w:color="auto"/>
              <w:left w:val="single" w:sz="4" w:space="0" w:color="auto"/>
              <w:bottom w:val="single" w:sz="4" w:space="0" w:color="auto"/>
              <w:right w:val="single" w:sz="4" w:space="0" w:color="auto"/>
            </w:tcBorders>
          </w:tcPr>
          <w:p w:rsidR="008418B8" w:rsidRPr="008418B8" w:rsidRDefault="008418B8" w:rsidP="00A33F32">
            <w:pPr>
              <w:pStyle w:val="HeadingRV2"/>
              <w:framePr w:hSpace="0" w:wrap="auto" w:vAnchor="margin" w:yAlign="inline"/>
            </w:pP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14</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 xml:space="preserve">Pabeigt kopējās esošās un iegādājamās vai izveidojamās infrastruktūras datubāzi akadēmiskā pamattīkla struktūrā, nodrošināt tās </w:t>
            </w:r>
            <w:r>
              <w:t>pieejamību visiem interesentiem</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EM, KM, ZM, VM, VARAM, LZP, LZA, augstskolas un zinātniskie institūti</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01.01.2015.</w:t>
            </w:r>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Esošā budžeta ietvaros</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15</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Nodrošināt infrastruktūras izveides vai iegādes mērķtiecības analīzi, plānojot infrastruktūras lietotāju skaitu un plānoto lietošanas intensitāti, ekonomisko atdevi</w:t>
            </w:r>
            <w:r>
              <w:t xml:space="preserve"> un dublēšanās risku novēršanu.</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 xml:space="preserve">EM, KM, ZM, VM, VARAM, LZP, LZA, augstskolas un zinātniskie </w:t>
            </w:r>
            <w:r w:rsidRPr="008418B8">
              <w:lastRenderedPageBreak/>
              <w:t>institūti</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lastRenderedPageBreak/>
              <w:t>01.01.2015.</w:t>
            </w:r>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Esošā budžeta ietvaros</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lastRenderedPageBreak/>
              <w:t>16</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Turpināt darbu pie Latvijas zinātnisko institūciju iesaistes ERIC platformās un pie priekšlikumiem par pētniecības infrastruktūras objektiem, kas būtu iekļaujami Eiropas nozīmes Pētniecības infrastruktūras attīstības plānā.</w:t>
            </w:r>
          </w:p>
          <w:p w:rsidR="00F40695" w:rsidRPr="008418B8" w:rsidRDefault="00F40695" w:rsidP="00F40695">
            <w:pPr>
              <w:pStyle w:val="TableText"/>
            </w:pP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EM, KM, ZM, VM, VARAM, LZP, LZA, augstskolas un zinātniskie institūti</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31.12.2020.</w:t>
            </w:r>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Esošā budžeta ietvaros</w:t>
            </w:r>
            <w:r>
              <w:t xml:space="preserve">,  papildus VB paredzot no 2015.gada. </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17</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7E1C72">
            <w:pPr>
              <w:ind w:firstLine="0"/>
            </w:pPr>
            <w:r w:rsidRPr="008418B8">
              <w:t xml:space="preserve">Paaugstināt minimālos kritērijus zinātniskās institūcijas pastāvēšanai </w:t>
            </w:r>
            <w:r w:rsidRPr="008418B8">
              <w:rPr>
                <w:u w:val="single"/>
              </w:rPr>
              <w:t xml:space="preserve"> </w:t>
            </w:r>
            <w:r w:rsidRPr="008418B8">
              <w:t>atbilstoši zinātnes nozares specifikai (doktoru skaits, apgrozījums, lietišķo pētījumu %) un pārtraukt finansējumu tām institūcijām, kas nesniedz noteiktos rezultātus</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31.12.2015</w:t>
            </w:r>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Esošā budžeta ietvaros</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18</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DE7BF8">
            <w:pPr>
              <w:ind w:firstLine="0"/>
            </w:pPr>
            <w:r w:rsidRPr="008418B8">
              <w:t xml:space="preserve">Atbalstīt zinātnisko institūciju </w:t>
            </w:r>
            <w:r w:rsidRPr="008418B8">
              <w:rPr>
                <w:shd w:val="clear" w:color="auto" w:fill="FFFFFF"/>
              </w:rPr>
              <w:t>institucionālās izcilības veidošanu, t.sk. mērķtiecīgus zinātnisko institūciju apvienošanās un teritoriālās, vai funk</w:t>
            </w:r>
            <w:r w:rsidR="00DE7BF8">
              <w:rPr>
                <w:shd w:val="clear" w:color="auto" w:fill="FFFFFF"/>
              </w:rPr>
              <w:t xml:space="preserve">cionālās integrācijas </w:t>
            </w:r>
            <w:r w:rsidR="00DE7BF8" w:rsidRPr="00DE7BF8">
              <w:rPr>
                <w:shd w:val="clear" w:color="auto" w:fill="FFFFFF"/>
              </w:rPr>
              <w:t>pasākumus;</w:t>
            </w:r>
            <w:r w:rsidRPr="00DE7BF8">
              <w:rPr>
                <w:shd w:val="clear" w:color="auto" w:fill="FFFFFF"/>
              </w:rPr>
              <w:t xml:space="preserve"> </w:t>
            </w:r>
            <w:r w:rsidRPr="00DE7BF8">
              <w:t xml:space="preserve"> VNPC tālāku attīstību un jaunu zinātnisko institūciju iesaistīšanos VN</w:t>
            </w:r>
            <w:r w:rsidR="00DE7BF8" w:rsidRPr="00DE7BF8">
              <w:t>PC infrastruktūras izmantošanā;</w:t>
            </w:r>
            <w:r w:rsidRPr="00DE7BF8">
              <w:t xml:space="preserve"> </w:t>
            </w:r>
            <w:r w:rsidRPr="00DE7BF8">
              <w:rPr>
                <w:shd w:val="clear" w:color="auto" w:fill="FFFFFF"/>
              </w:rPr>
              <w:t>apvienoto zinātnisko institūciju attīstības stratēģiju un rīcības plāna pilnveidošanu</w:t>
            </w:r>
            <w:r w:rsidR="00DE7BF8" w:rsidRPr="00DE7BF8">
              <w:rPr>
                <w:shd w:val="clear" w:color="auto" w:fill="FFFFFF"/>
              </w:rPr>
              <w:t>;</w:t>
            </w:r>
            <w:r w:rsidRPr="00DE7BF8">
              <w:rPr>
                <w:shd w:val="clear" w:color="auto" w:fill="FFFFFF"/>
              </w:rPr>
              <w:t xml:space="preserve"> P&amp;A</w:t>
            </w:r>
            <w:r w:rsidR="00DE7BF8" w:rsidRPr="00DE7BF8">
              <w:rPr>
                <w:shd w:val="clear" w:color="auto" w:fill="FFFFFF"/>
              </w:rPr>
              <w:t>&amp;I</w:t>
            </w:r>
            <w:r w:rsidRPr="00DE7BF8">
              <w:rPr>
                <w:shd w:val="clear" w:color="auto" w:fill="FFFFFF"/>
              </w:rPr>
              <w:t xml:space="preserve"> atbalsta infrastruktūras un aprīkojuma pilnveidi,</w:t>
            </w:r>
            <w:r w:rsidR="00DE7BF8" w:rsidRPr="00DE7BF8">
              <w:rPr>
                <w:shd w:val="clear" w:color="auto" w:fill="FFFFFF"/>
              </w:rPr>
              <w:t xml:space="preserve"> tajā skaitā </w:t>
            </w:r>
            <w:r w:rsidR="00DE7BF8" w:rsidRPr="00DE7BF8">
              <w:rPr>
                <w:rFonts w:eastAsiaTheme="minorHAnsi"/>
                <w:color w:val="000000"/>
              </w:rPr>
              <w:t xml:space="preserve"> atvērtas pieejas laboratorijas un pilotražotnes</w:t>
            </w:r>
            <w:r w:rsidR="00DE7BF8" w:rsidRPr="00DE7BF8">
              <w:rPr>
                <w:shd w:val="clear" w:color="auto" w:fill="FFFFFF"/>
              </w:rPr>
              <w:t>,</w:t>
            </w:r>
            <w:r w:rsidRPr="00DE7BF8">
              <w:rPr>
                <w:shd w:val="clear" w:color="auto" w:fill="FFFFFF"/>
              </w:rPr>
              <w:t xml:space="preserve"> zinātniskā personāla attīstības pasākumus, un </w:t>
            </w:r>
            <w:r w:rsidR="00DE7BF8" w:rsidRPr="00DE7BF8">
              <w:rPr>
                <w:shd w:val="clear" w:color="auto" w:fill="FFFFFF"/>
              </w:rPr>
              <w:t xml:space="preserve">integrāciju </w:t>
            </w:r>
            <w:r w:rsidRPr="00DE7BF8">
              <w:rPr>
                <w:shd w:val="clear" w:color="auto" w:fill="FFFFFF"/>
              </w:rPr>
              <w:t>ar AII un industriju</w:t>
            </w:r>
            <w:r w:rsidR="00DE7BF8" w:rsidRPr="00DE7BF8">
              <w:rPr>
                <w:shd w:val="clear" w:color="auto" w:fill="FFFFFF"/>
              </w:rPr>
              <w:t>.</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EM, KM, ZM, VM, VARAM, LZP, LZA, augstskolas un zinātniskie institūti</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31.12.2020.</w:t>
            </w:r>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rPr>
                <w:noProof w:val="0"/>
              </w:rPr>
            </w:pPr>
            <w:r w:rsidRPr="008418B8">
              <w:rPr>
                <w:shd w:val="clear" w:color="auto" w:fill="FFFFFF"/>
              </w:rPr>
              <w:t>115, 25 milj.EUR (ES SF)</w:t>
            </w:r>
          </w:p>
        </w:tc>
      </w:tr>
      <w:tr w:rsidR="00F40695" w:rsidRPr="008418B8" w:rsidTr="002664F5">
        <w:tc>
          <w:tcPr>
            <w:tcW w:w="11335" w:type="dxa"/>
            <w:gridSpan w:val="7"/>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V2"/>
              <w:framePr w:hSpace="0" w:wrap="auto" w:vAnchor="margin" w:yAlign="inline"/>
            </w:pPr>
            <w:bookmarkStart w:id="266" w:name="_Toc372166974"/>
            <w:bookmarkStart w:id="267" w:name="_Toc372536926"/>
            <w:bookmarkStart w:id="268" w:name="_Toc372586026"/>
            <w:bookmarkStart w:id="269" w:name="_Toc372587890"/>
            <w:bookmarkStart w:id="270" w:name="_Toc375047088"/>
            <w:r w:rsidRPr="008418B8">
              <w:t>Zinātnes internacionalizācija un starptautiskā sadarbība</w:t>
            </w:r>
            <w:bookmarkEnd w:id="266"/>
            <w:bookmarkEnd w:id="267"/>
            <w:bookmarkEnd w:id="268"/>
            <w:bookmarkEnd w:id="269"/>
            <w:bookmarkEnd w:id="270"/>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V2"/>
              <w:framePr w:hSpace="0" w:wrap="auto" w:vAnchor="margin" w:yAlign="inline"/>
            </w:pP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19</w:t>
            </w:r>
            <w:r w:rsidR="00F40695">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7E1C72">
            <w:pPr>
              <w:ind w:firstLine="0"/>
            </w:pPr>
            <w:r w:rsidRPr="008418B8">
              <w:t xml:space="preserve">Stiprināt Nacionālā kontaktpunkta darbību, sasaistot to </w:t>
            </w:r>
            <w:r w:rsidRPr="008418B8">
              <w:lastRenderedPageBreak/>
              <w:t>ar Horizonts2020 komiteju pārstāvniecību un nodrošinot atbalstu projektu sagatavošanai un dalībai programmā</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lastRenderedPageBreak/>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 xml:space="preserve">LZP, NKP, </w:t>
            </w:r>
            <w:r w:rsidRPr="008418B8">
              <w:lastRenderedPageBreak/>
              <w:t>EM</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lastRenderedPageBreak/>
              <w:t>01.01.2015.</w:t>
            </w:r>
          </w:p>
        </w:tc>
        <w:tc>
          <w:tcPr>
            <w:tcW w:w="2807" w:type="dxa"/>
            <w:tcBorders>
              <w:top w:val="single" w:sz="4" w:space="0" w:color="auto"/>
              <w:left w:val="single" w:sz="4" w:space="0" w:color="auto"/>
              <w:bottom w:val="single" w:sz="4" w:space="0" w:color="auto"/>
              <w:right w:val="single" w:sz="4" w:space="0" w:color="auto"/>
            </w:tcBorders>
          </w:tcPr>
          <w:p w:rsidR="00672524" w:rsidRDefault="00672524" w:rsidP="00672524">
            <w:pPr>
              <w:pStyle w:val="TableText"/>
            </w:pPr>
            <w:r w:rsidRPr="008418B8">
              <w:t xml:space="preserve">Papildus VB </w:t>
            </w:r>
            <w:r w:rsidR="00DE7BF8">
              <w:t xml:space="preserve">finansējums </w:t>
            </w:r>
            <w:r w:rsidR="00DE7BF8">
              <w:lastRenderedPageBreak/>
              <w:t>0,84</w:t>
            </w:r>
            <w:r w:rsidRPr="008418B8">
              <w:t xml:space="preserve"> </w:t>
            </w:r>
            <w:r>
              <w:t xml:space="preserve">milj. </w:t>
            </w:r>
            <w:r w:rsidRPr="008418B8">
              <w:t>EUR</w:t>
            </w:r>
          </w:p>
          <w:p w:rsidR="00672524" w:rsidRPr="008418B8" w:rsidRDefault="00672524" w:rsidP="00672524">
            <w:pPr>
              <w:pStyle w:val="TableText"/>
            </w:pPr>
            <w:r w:rsidRPr="008418B8">
              <w:t xml:space="preserve">2015 – </w:t>
            </w:r>
            <w:r w:rsidR="00DE7BF8">
              <w:t>0,14</w:t>
            </w:r>
            <w:r w:rsidRPr="008418B8">
              <w:t xml:space="preserve"> milj.EUR</w:t>
            </w:r>
          </w:p>
          <w:p w:rsidR="00672524" w:rsidRPr="008418B8" w:rsidRDefault="00DE7BF8" w:rsidP="00672524">
            <w:pPr>
              <w:pStyle w:val="TableText"/>
            </w:pPr>
            <w:r>
              <w:t>2016 – 0,14</w:t>
            </w:r>
            <w:r w:rsidR="00672524" w:rsidRPr="008418B8">
              <w:t xml:space="preserve"> milj.EUR</w:t>
            </w:r>
          </w:p>
          <w:p w:rsidR="00672524" w:rsidRPr="008418B8" w:rsidRDefault="00DE7BF8" w:rsidP="00672524">
            <w:pPr>
              <w:pStyle w:val="TableText"/>
            </w:pPr>
            <w:r>
              <w:t>2017 – 0,14</w:t>
            </w:r>
            <w:r w:rsidR="00672524" w:rsidRPr="008418B8">
              <w:t xml:space="preserve"> milj.EUR</w:t>
            </w:r>
          </w:p>
          <w:p w:rsidR="00672524" w:rsidRPr="008418B8" w:rsidRDefault="00DE7BF8" w:rsidP="00672524">
            <w:pPr>
              <w:pStyle w:val="TableText"/>
            </w:pPr>
            <w:r>
              <w:t>2018 – 0,14</w:t>
            </w:r>
            <w:r w:rsidR="00672524" w:rsidRPr="008418B8">
              <w:t xml:space="preserve"> milj.EUR</w:t>
            </w:r>
          </w:p>
          <w:p w:rsidR="00672524" w:rsidRPr="008418B8" w:rsidRDefault="00672524" w:rsidP="00672524">
            <w:pPr>
              <w:pStyle w:val="TableText"/>
            </w:pPr>
            <w:r>
              <w:t>20</w:t>
            </w:r>
            <w:r w:rsidR="00DE7BF8">
              <w:t>19 – 0,14</w:t>
            </w:r>
            <w:r w:rsidRPr="008418B8">
              <w:t xml:space="preserve"> milj.EUR</w:t>
            </w:r>
          </w:p>
          <w:p w:rsidR="00F40695" w:rsidRPr="008418B8" w:rsidRDefault="00672524" w:rsidP="00672524">
            <w:pPr>
              <w:pStyle w:val="TableText"/>
            </w:pPr>
            <w:r w:rsidRPr="008418B8">
              <w:t xml:space="preserve">2020 – </w:t>
            </w:r>
            <w:r w:rsidR="00DE7BF8">
              <w:t>0,14</w:t>
            </w:r>
            <w:r w:rsidRPr="008418B8">
              <w:t xml:space="preserve"> milj.EUR </w:t>
            </w:r>
            <w:r w:rsidR="00F40695" w:rsidRPr="008418B8">
              <w:t xml:space="preserve"> </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lastRenderedPageBreak/>
              <w:t>20</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Veicināt Latvijas dalību ES pētniecības un tehnoloģiju attīstības programmās (HORIZON 2020, EUREKA, Eurostars, ECSEL, COST, Bonus, KIC un c.). Nodrošināt finansiālu atbalstu BALTIC BONUS, t.i. HORIZON 2020, 185.panta un 187.panta programmu projektu sagatavošanai, paredzot īpašu papildus atbalstu projektiem, kas paredz sadarbību ar Lietuvu un Igauniju</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 struktūrfondi</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NKP,LZA, LZP</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31.12.2020.</w:t>
            </w:r>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18,33 milj. EUR (ES SF)</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21</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Nodrošināt līdzdalību Eiropas Kosmosa aģentūras projektos;</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LZP</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31.12.2020.</w:t>
            </w:r>
          </w:p>
        </w:tc>
        <w:tc>
          <w:tcPr>
            <w:tcW w:w="2807" w:type="dxa"/>
            <w:tcBorders>
              <w:top w:val="single" w:sz="4" w:space="0" w:color="auto"/>
              <w:left w:val="single" w:sz="4" w:space="0" w:color="auto"/>
              <w:bottom w:val="single" w:sz="4" w:space="0" w:color="auto"/>
              <w:right w:val="single" w:sz="4" w:space="0" w:color="auto"/>
            </w:tcBorders>
          </w:tcPr>
          <w:p w:rsidR="00E72ED0" w:rsidRDefault="00E72ED0" w:rsidP="00E72ED0">
            <w:pPr>
              <w:pStyle w:val="TableText"/>
            </w:pPr>
            <w:r w:rsidRPr="008418B8">
              <w:t>Pap</w:t>
            </w:r>
            <w:r>
              <w:t>ildus VB finansējums</w:t>
            </w:r>
            <w:r w:rsidRPr="008418B8">
              <w:t xml:space="preserve"> 8,1 milj. EUR</w:t>
            </w:r>
          </w:p>
          <w:p w:rsidR="00E72ED0" w:rsidRPr="008418B8" w:rsidRDefault="00E72ED0" w:rsidP="00E72ED0">
            <w:pPr>
              <w:pStyle w:val="TableText"/>
            </w:pPr>
            <w:r w:rsidRPr="008418B8">
              <w:t xml:space="preserve">2015 – </w:t>
            </w:r>
            <w:r>
              <w:t>1,35</w:t>
            </w:r>
            <w:r w:rsidRPr="008418B8">
              <w:t xml:space="preserve"> milj.EUR</w:t>
            </w:r>
          </w:p>
          <w:p w:rsidR="00E72ED0" w:rsidRPr="008418B8" w:rsidRDefault="00E72ED0" w:rsidP="00E72ED0">
            <w:pPr>
              <w:pStyle w:val="TableText"/>
            </w:pPr>
            <w:r>
              <w:t xml:space="preserve">2016 – 1,35 </w:t>
            </w:r>
            <w:r w:rsidRPr="008418B8">
              <w:t>milj.EUR</w:t>
            </w:r>
          </w:p>
          <w:p w:rsidR="00E72ED0" w:rsidRPr="008418B8" w:rsidRDefault="00E72ED0" w:rsidP="00E72ED0">
            <w:pPr>
              <w:pStyle w:val="TableText"/>
            </w:pPr>
            <w:r>
              <w:t>2017 – 1,35</w:t>
            </w:r>
            <w:r w:rsidRPr="008418B8">
              <w:t xml:space="preserve"> milj.EUR</w:t>
            </w:r>
          </w:p>
          <w:p w:rsidR="00E72ED0" w:rsidRPr="008418B8" w:rsidRDefault="00E72ED0" w:rsidP="00E72ED0">
            <w:pPr>
              <w:pStyle w:val="TableText"/>
            </w:pPr>
            <w:r>
              <w:t>2018 – 1,35</w:t>
            </w:r>
            <w:r w:rsidRPr="008418B8">
              <w:t xml:space="preserve"> milj.EUR</w:t>
            </w:r>
          </w:p>
          <w:p w:rsidR="00E72ED0" w:rsidRPr="008418B8" w:rsidRDefault="00E72ED0" w:rsidP="00E72ED0">
            <w:pPr>
              <w:pStyle w:val="TableText"/>
            </w:pPr>
            <w:r>
              <w:t>2019 – 1,35</w:t>
            </w:r>
            <w:r w:rsidRPr="008418B8">
              <w:t xml:space="preserve"> milj.EUR</w:t>
            </w:r>
          </w:p>
          <w:p w:rsidR="00F40695" w:rsidRPr="008418B8" w:rsidRDefault="00E72ED0" w:rsidP="00E72ED0">
            <w:pPr>
              <w:pStyle w:val="TableText"/>
            </w:pPr>
            <w:r w:rsidRPr="008418B8">
              <w:t xml:space="preserve">2020 – </w:t>
            </w:r>
            <w:r>
              <w:t>1,35</w:t>
            </w:r>
            <w:r w:rsidRPr="008418B8">
              <w:t xml:space="preserve"> milj.EUR</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22</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Atbalstīt Latvijas dalību starptautiskās zinātniskās sadarbības organizācijās un asociācijās</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LZP, LZA</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31.12.2020.</w:t>
            </w:r>
          </w:p>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Esošā budžeta ietvaros</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D203B1" w:rsidP="00F40695">
            <w:pPr>
              <w:pStyle w:val="TableText"/>
              <w:jc w:val="center"/>
              <w:rPr>
                <w:b/>
              </w:rPr>
            </w:pPr>
            <w:r>
              <w:rPr>
                <w:b/>
              </w:rPr>
              <w:t>23</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 xml:space="preserve">Nodrošināt iespēju jaunajiem zinātniekiem, kas doktora grādu ieguvuši citās pasaules valstīs, piedalīties zinātnisko grupu projektos un īstenot pēcdoktorantūras projektus Latvijas zinātniskajās institūcijās un </w:t>
            </w:r>
            <w:r w:rsidRPr="008418B8">
              <w:lastRenderedPageBreak/>
              <w:t>uzņēmumos</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lastRenderedPageBreak/>
              <w:t>IZM, struktūrfondi</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NKP</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D203B1" w:rsidP="00F40695">
            <w:pPr>
              <w:pStyle w:val="TableText"/>
            </w:pPr>
            <w:r>
              <w:t>01.01.2015</w:t>
            </w:r>
            <w:r w:rsidR="00F40695" w:rsidRPr="008418B8">
              <w:t>.</w:t>
            </w:r>
          </w:p>
          <w:p w:rsidR="00F40695" w:rsidRPr="008418B8" w:rsidRDefault="00F40695" w:rsidP="00F40695"/>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 xml:space="preserve">Esošā budžeta ietvaros  </w:t>
            </w:r>
          </w:p>
        </w:tc>
      </w:tr>
      <w:tr w:rsidR="00F40695" w:rsidRPr="008418B8" w:rsidTr="002664F5">
        <w:tc>
          <w:tcPr>
            <w:tcW w:w="1113" w:type="dxa"/>
            <w:tcBorders>
              <w:top w:val="single" w:sz="4" w:space="0" w:color="auto"/>
              <w:left w:val="single" w:sz="4" w:space="0" w:color="auto"/>
              <w:bottom w:val="single" w:sz="4" w:space="0" w:color="auto"/>
              <w:right w:val="single" w:sz="4" w:space="0" w:color="auto"/>
            </w:tcBorders>
          </w:tcPr>
          <w:p w:rsidR="00F40695" w:rsidRPr="00BF236D" w:rsidRDefault="006B1B28" w:rsidP="00F40695">
            <w:pPr>
              <w:pStyle w:val="TableText"/>
              <w:jc w:val="center"/>
              <w:rPr>
                <w:b/>
              </w:rPr>
            </w:pPr>
            <w:r>
              <w:rPr>
                <w:b/>
              </w:rPr>
              <w:lastRenderedPageBreak/>
              <w:t>24</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rPr>
                <w:noProof w:val="0"/>
              </w:rPr>
            </w:pPr>
            <w:r w:rsidRPr="008418B8">
              <w:t>Nodrošināt iespēju jaunajiem zinātniekiem piedalīties zinātnisko grupu projektos un īstenot pēcdoktorantūras projektus ārvalstu zinātniskajās institūcijās un uzņēmumos</w:t>
            </w:r>
          </w:p>
        </w:tc>
        <w:tc>
          <w:tcPr>
            <w:tcW w:w="1497"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 struktūrfondi</w:t>
            </w:r>
          </w:p>
        </w:tc>
        <w:tc>
          <w:tcPr>
            <w:tcW w:w="1539"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NKP</w:t>
            </w:r>
          </w:p>
        </w:tc>
        <w:tc>
          <w:tcPr>
            <w:tcW w:w="1588" w:type="dxa"/>
            <w:gridSpan w:val="2"/>
            <w:tcBorders>
              <w:top w:val="single" w:sz="4" w:space="0" w:color="auto"/>
              <w:left w:val="single" w:sz="4" w:space="0" w:color="auto"/>
              <w:bottom w:val="single" w:sz="4" w:space="0" w:color="auto"/>
              <w:right w:val="single" w:sz="4" w:space="0" w:color="auto"/>
            </w:tcBorders>
          </w:tcPr>
          <w:p w:rsidR="00F40695" w:rsidRPr="008418B8" w:rsidRDefault="00D203B1" w:rsidP="00F40695">
            <w:pPr>
              <w:pStyle w:val="TableText"/>
            </w:pPr>
            <w:r>
              <w:t>01.01.2015</w:t>
            </w:r>
            <w:r w:rsidR="00F40695" w:rsidRPr="008418B8">
              <w:t>.</w:t>
            </w:r>
          </w:p>
          <w:p w:rsidR="00F40695" w:rsidRPr="008418B8" w:rsidRDefault="00F40695" w:rsidP="00F40695"/>
        </w:tc>
        <w:tc>
          <w:tcPr>
            <w:tcW w:w="280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 xml:space="preserve">Esošā budžeta ietvaros  </w:t>
            </w:r>
          </w:p>
        </w:tc>
      </w:tr>
      <w:tr w:rsidR="00F40695"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cbasvirzieni"/>
              <w:ind w:left="709" w:firstLine="0"/>
              <w:jc w:val="left"/>
            </w:pPr>
            <w:bookmarkStart w:id="271" w:name="_Toc372166975"/>
            <w:bookmarkStart w:id="272" w:name="_Toc372536927"/>
            <w:bookmarkStart w:id="273" w:name="_Toc372586027"/>
            <w:bookmarkStart w:id="274" w:name="_Toc375047089"/>
            <w:r>
              <w:t>Rīcības virziens Nr 2</w:t>
            </w:r>
            <w:r w:rsidRPr="008418B8">
              <w:t>: Zinātnes, Tehnoloģiju un Inovāciju sasaiste ar sabiedrības un tautsaimniecības attīstības vajadzībām</w:t>
            </w:r>
            <w:bookmarkEnd w:id="271"/>
            <w:bookmarkEnd w:id="272"/>
            <w:bookmarkEnd w:id="273"/>
            <w:bookmarkEnd w:id="274"/>
          </w:p>
        </w:tc>
      </w:tr>
      <w:tr w:rsidR="00F40695"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cbasvirzieni"/>
              <w:jc w:val="left"/>
            </w:pPr>
            <w:bookmarkStart w:id="275" w:name="_Toc372536928"/>
            <w:bookmarkStart w:id="276" w:name="_Toc372586028"/>
            <w:bookmarkStart w:id="277" w:name="_Toc372587892"/>
            <w:bookmarkStart w:id="278" w:name="_Toc375047090"/>
            <w:r w:rsidRPr="008418B8">
              <w:t>Zināšanu bāzes veidošana un pētniecības fokusēšana sabiedrības attīstībai svarīgos virzienos</w:t>
            </w:r>
            <w:bookmarkEnd w:id="275"/>
            <w:bookmarkEnd w:id="276"/>
            <w:bookmarkEnd w:id="277"/>
            <w:bookmarkEnd w:id="278"/>
          </w:p>
        </w:tc>
      </w:tr>
      <w:tr w:rsidR="00F40695" w:rsidRPr="008418B8" w:rsidTr="00A66B1A">
        <w:tc>
          <w:tcPr>
            <w:tcW w:w="11307" w:type="dxa"/>
            <w:gridSpan w:val="6"/>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V2"/>
              <w:framePr w:hSpace="0" w:wrap="auto" w:vAnchor="margin" w:yAlign="inline"/>
            </w:pPr>
            <w:bookmarkStart w:id="279" w:name="_Toc372166976"/>
            <w:bookmarkStart w:id="280" w:name="_Toc372536929"/>
            <w:bookmarkStart w:id="281" w:name="_Toc372586029"/>
            <w:bookmarkStart w:id="282" w:name="_Toc372587893"/>
            <w:bookmarkStart w:id="283" w:name="_Toc375047091"/>
            <w:r w:rsidRPr="008418B8">
              <w:t>Nozaru ministriju un pašvaldību pasūtījuma veicināšana</w:t>
            </w:r>
            <w:bookmarkEnd w:id="279"/>
            <w:bookmarkEnd w:id="280"/>
            <w:bookmarkEnd w:id="281"/>
            <w:bookmarkEnd w:id="282"/>
            <w:bookmarkEnd w:id="283"/>
          </w:p>
        </w:tc>
        <w:tc>
          <w:tcPr>
            <w:tcW w:w="2835"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V2"/>
              <w:framePr w:hSpace="0" w:wrap="auto" w:vAnchor="margin" w:yAlign="inline"/>
            </w:pPr>
          </w:p>
        </w:tc>
      </w:tr>
      <w:tr w:rsidR="00F40695" w:rsidRPr="008418B8" w:rsidTr="00A66B1A">
        <w:tc>
          <w:tcPr>
            <w:tcW w:w="1113" w:type="dxa"/>
            <w:tcBorders>
              <w:top w:val="single" w:sz="4" w:space="0" w:color="auto"/>
              <w:left w:val="single" w:sz="4" w:space="0" w:color="auto"/>
              <w:bottom w:val="single" w:sz="4" w:space="0" w:color="auto"/>
              <w:right w:val="single" w:sz="4" w:space="0" w:color="auto"/>
            </w:tcBorders>
          </w:tcPr>
          <w:p w:rsidR="00F40695" w:rsidRPr="00BF236D" w:rsidRDefault="006B1B28" w:rsidP="00F40695">
            <w:pPr>
              <w:pStyle w:val="TableText"/>
              <w:jc w:val="center"/>
              <w:rPr>
                <w:b/>
              </w:rPr>
            </w:pPr>
            <w:r>
              <w:rPr>
                <w:b/>
              </w:rPr>
              <w:t>25</w:t>
            </w:r>
            <w:r w:rsidR="00F40695">
              <w:rPr>
                <w:b/>
              </w:rPr>
              <w:t xml:space="preserve">. </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Turpināt īstenot Valsts Pētījumu Programmas iesaistot industriju, citu nozaru ministrijas un pašvaldības to formulēšanā un finansēšanā;</w:t>
            </w:r>
          </w:p>
        </w:tc>
        <w:tc>
          <w:tcPr>
            <w:tcW w:w="147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59"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LZP, LZA, augstskolas un zinātniskie institūti</w:t>
            </w:r>
          </w:p>
        </w:tc>
        <w:tc>
          <w:tcPr>
            <w:tcW w:w="1560"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31.12.2020.</w:t>
            </w:r>
          </w:p>
        </w:tc>
        <w:tc>
          <w:tcPr>
            <w:tcW w:w="2835" w:type="dxa"/>
            <w:gridSpan w:val="2"/>
            <w:tcBorders>
              <w:top w:val="single" w:sz="4" w:space="0" w:color="auto"/>
              <w:left w:val="single" w:sz="4" w:space="0" w:color="auto"/>
              <w:bottom w:val="single" w:sz="4" w:space="0" w:color="auto"/>
              <w:right w:val="single" w:sz="4" w:space="0" w:color="auto"/>
            </w:tcBorders>
          </w:tcPr>
          <w:p w:rsidR="00E72ED0" w:rsidRPr="008418B8" w:rsidRDefault="00E72ED0" w:rsidP="00E72ED0">
            <w:pPr>
              <w:pStyle w:val="TableText"/>
            </w:pPr>
            <w:r>
              <w:t xml:space="preserve">Aprēķinātais nepieciešamais </w:t>
            </w:r>
            <w:r w:rsidRPr="008418B8">
              <w:t>VB</w:t>
            </w:r>
            <w:r>
              <w:t xml:space="preserve"> finansējums</w:t>
            </w:r>
            <w:r w:rsidRPr="008418B8">
              <w:t xml:space="preserve"> </w:t>
            </w:r>
            <w:r>
              <w:t>103</w:t>
            </w:r>
            <w:r w:rsidRPr="008418B8">
              <w:t xml:space="preserve"> milj.EUR</w:t>
            </w:r>
          </w:p>
          <w:p w:rsidR="00E72ED0" w:rsidRPr="008418B8" w:rsidRDefault="00E72ED0" w:rsidP="00E72ED0">
            <w:pPr>
              <w:pStyle w:val="TableText"/>
            </w:pPr>
            <w:r w:rsidRPr="008418B8">
              <w:t>Tajā skaitā:</w:t>
            </w:r>
          </w:p>
          <w:p w:rsidR="00E72ED0" w:rsidRPr="008418B8" w:rsidRDefault="00E72ED0" w:rsidP="00E72ED0">
            <w:pPr>
              <w:pStyle w:val="TableText"/>
            </w:pPr>
            <w:r w:rsidRPr="008418B8">
              <w:t xml:space="preserve">2015 – </w:t>
            </w:r>
            <w:r>
              <w:t>5,5</w:t>
            </w:r>
            <w:r w:rsidRPr="008418B8">
              <w:t xml:space="preserve"> milj.EUR</w:t>
            </w:r>
          </w:p>
          <w:p w:rsidR="00E72ED0" w:rsidRPr="008418B8" w:rsidRDefault="00E72ED0" w:rsidP="00E72ED0">
            <w:pPr>
              <w:pStyle w:val="TableText"/>
            </w:pPr>
            <w:r>
              <w:t>2016 – 11</w:t>
            </w:r>
            <w:r w:rsidRPr="008418B8">
              <w:t xml:space="preserve">  milj.EUR</w:t>
            </w:r>
          </w:p>
          <w:p w:rsidR="00E72ED0" w:rsidRPr="008418B8" w:rsidRDefault="00E72ED0" w:rsidP="00E72ED0">
            <w:pPr>
              <w:pStyle w:val="TableText"/>
            </w:pPr>
            <w:r>
              <w:t>2017 – 16,5</w:t>
            </w:r>
            <w:r w:rsidRPr="008418B8">
              <w:t xml:space="preserve"> milj.EUR</w:t>
            </w:r>
          </w:p>
          <w:p w:rsidR="00E72ED0" w:rsidRPr="008418B8" w:rsidRDefault="00E72ED0" w:rsidP="00E72ED0">
            <w:pPr>
              <w:pStyle w:val="TableText"/>
            </w:pPr>
            <w:r>
              <w:t>2018 – 20</w:t>
            </w:r>
            <w:r w:rsidRPr="008418B8">
              <w:t xml:space="preserve"> milj.EUR</w:t>
            </w:r>
          </w:p>
          <w:p w:rsidR="00E72ED0" w:rsidRPr="008418B8" w:rsidRDefault="00E72ED0" w:rsidP="00E72ED0">
            <w:pPr>
              <w:pStyle w:val="TableText"/>
            </w:pPr>
            <w:r>
              <w:t>2019 – 23</w:t>
            </w:r>
            <w:r w:rsidRPr="008418B8">
              <w:t xml:space="preserve"> milj.EUR</w:t>
            </w:r>
          </w:p>
          <w:p w:rsidR="00F40695" w:rsidRPr="008418B8" w:rsidRDefault="00E72ED0" w:rsidP="00E72ED0">
            <w:pPr>
              <w:pStyle w:val="TableText"/>
            </w:pPr>
            <w:r w:rsidRPr="008418B8">
              <w:t xml:space="preserve">2020 – </w:t>
            </w:r>
            <w:r>
              <w:t>27</w:t>
            </w:r>
            <w:r w:rsidRPr="008418B8">
              <w:t xml:space="preserve">  milj.EUR  </w:t>
            </w:r>
          </w:p>
        </w:tc>
      </w:tr>
      <w:tr w:rsidR="00F40695" w:rsidRPr="008418B8" w:rsidTr="00A66B1A">
        <w:tc>
          <w:tcPr>
            <w:tcW w:w="1113" w:type="dxa"/>
            <w:tcBorders>
              <w:top w:val="single" w:sz="4" w:space="0" w:color="auto"/>
              <w:left w:val="single" w:sz="4" w:space="0" w:color="auto"/>
              <w:bottom w:val="single" w:sz="4" w:space="0" w:color="auto"/>
              <w:right w:val="single" w:sz="4" w:space="0" w:color="auto"/>
            </w:tcBorders>
          </w:tcPr>
          <w:p w:rsidR="00F40695" w:rsidRPr="00BF236D" w:rsidRDefault="006B1B28" w:rsidP="00F40695">
            <w:pPr>
              <w:pStyle w:val="TableText"/>
              <w:jc w:val="center"/>
              <w:rPr>
                <w:b/>
              </w:rPr>
            </w:pPr>
            <w:r>
              <w:rPr>
                <w:b/>
              </w:rPr>
              <w:t>26</w:t>
            </w:r>
            <w:r w:rsidR="00F40695"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Veicināt valsts un pašvaldību kapitālsabiedrību ieguldījumus pētniecībā, izmantojot valsts aktīvu uzraudzības mehānismus.</w:t>
            </w:r>
          </w:p>
        </w:tc>
        <w:tc>
          <w:tcPr>
            <w:tcW w:w="147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IZM</w:t>
            </w:r>
          </w:p>
        </w:tc>
        <w:tc>
          <w:tcPr>
            <w:tcW w:w="1559"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PKC, EM, FM</w:t>
            </w:r>
          </w:p>
        </w:tc>
        <w:tc>
          <w:tcPr>
            <w:tcW w:w="1560"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31.12.2020.</w:t>
            </w:r>
          </w:p>
        </w:tc>
        <w:tc>
          <w:tcPr>
            <w:tcW w:w="2835"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Esošā budžeta ietvaros</w:t>
            </w:r>
          </w:p>
        </w:tc>
      </w:tr>
      <w:tr w:rsidR="00F40695" w:rsidRPr="008418B8" w:rsidTr="00A66B1A">
        <w:tc>
          <w:tcPr>
            <w:tcW w:w="11307" w:type="dxa"/>
            <w:gridSpan w:val="6"/>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V2"/>
              <w:framePr w:hSpace="0" w:wrap="auto" w:vAnchor="margin" w:yAlign="inline"/>
            </w:pPr>
            <w:bookmarkStart w:id="284" w:name="_Toc372166977"/>
            <w:bookmarkStart w:id="285" w:name="_Toc372536930"/>
            <w:bookmarkStart w:id="286" w:name="_Toc372586030"/>
            <w:bookmarkStart w:id="287" w:name="_Toc372587894"/>
            <w:bookmarkStart w:id="288" w:name="_Toc375047092"/>
            <w:r w:rsidRPr="008418B8">
              <w:t>Zinātnes un industrijas sadarbības un pētniecības rezultātu komercializēšanas sekmēšana</w:t>
            </w:r>
            <w:bookmarkEnd w:id="284"/>
            <w:bookmarkEnd w:id="285"/>
            <w:bookmarkEnd w:id="286"/>
            <w:bookmarkEnd w:id="287"/>
            <w:bookmarkEnd w:id="288"/>
            <w:r w:rsidRPr="008418B8">
              <w:t xml:space="preserve"> </w:t>
            </w:r>
          </w:p>
        </w:tc>
        <w:tc>
          <w:tcPr>
            <w:tcW w:w="2835"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HeadingRV2"/>
              <w:framePr w:hSpace="0" w:wrap="auto" w:vAnchor="margin" w:yAlign="inline"/>
            </w:pPr>
          </w:p>
        </w:tc>
      </w:tr>
      <w:tr w:rsidR="00F40695" w:rsidRPr="008418B8" w:rsidTr="00A66B1A">
        <w:tc>
          <w:tcPr>
            <w:tcW w:w="1113" w:type="dxa"/>
            <w:tcBorders>
              <w:top w:val="single" w:sz="4" w:space="0" w:color="auto"/>
              <w:left w:val="single" w:sz="4" w:space="0" w:color="auto"/>
              <w:bottom w:val="single" w:sz="4" w:space="0" w:color="auto"/>
              <w:right w:val="single" w:sz="4" w:space="0" w:color="auto"/>
            </w:tcBorders>
          </w:tcPr>
          <w:p w:rsidR="00F40695" w:rsidRPr="00BF236D" w:rsidRDefault="006B1B28" w:rsidP="00F40695">
            <w:pPr>
              <w:pStyle w:val="TableText"/>
              <w:jc w:val="center"/>
              <w:rPr>
                <w:b/>
              </w:rPr>
            </w:pPr>
            <w:r>
              <w:rPr>
                <w:b/>
              </w:rPr>
              <w:t>27</w:t>
            </w:r>
            <w:r w:rsidR="005B508D">
              <w:rPr>
                <w:b/>
              </w:rPr>
              <w:t xml:space="preserve">. </w:t>
            </w:r>
          </w:p>
        </w:tc>
        <w:tc>
          <w:tcPr>
            <w:tcW w:w="5598"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rPr>
                <w:noProof w:val="0"/>
              </w:rPr>
            </w:pPr>
            <w:r w:rsidRPr="008418B8">
              <w:t xml:space="preserve">Piešķirt prioritāti tādu doktorantūras un pēcdoktorantūras pētījumiem, kas saistīti ar industrijas identificētu zinātnisko vai tehnoloģisko problēmu </w:t>
            </w:r>
            <w:r w:rsidRPr="008418B8">
              <w:lastRenderedPageBreak/>
              <w:t>risināšanu;</w:t>
            </w:r>
          </w:p>
        </w:tc>
        <w:tc>
          <w:tcPr>
            <w:tcW w:w="1477"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lastRenderedPageBreak/>
              <w:t>IZM</w:t>
            </w:r>
          </w:p>
        </w:tc>
        <w:tc>
          <w:tcPr>
            <w:tcW w:w="1559"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 xml:space="preserve">EM, KM, ZM, VM, VARAM, </w:t>
            </w:r>
            <w:r w:rsidRPr="008418B8">
              <w:lastRenderedPageBreak/>
              <w:t>LZP, LZA, augstskolas un zinātniskie institūti</w:t>
            </w:r>
          </w:p>
        </w:tc>
        <w:tc>
          <w:tcPr>
            <w:tcW w:w="1560" w:type="dxa"/>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lastRenderedPageBreak/>
              <w:t>31.12.2020.</w:t>
            </w:r>
          </w:p>
        </w:tc>
        <w:tc>
          <w:tcPr>
            <w:tcW w:w="2835" w:type="dxa"/>
            <w:gridSpan w:val="2"/>
            <w:tcBorders>
              <w:top w:val="single" w:sz="4" w:space="0" w:color="auto"/>
              <w:left w:val="single" w:sz="4" w:space="0" w:color="auto"/>
              <w:bottom w:val="single" w:sz="4" w:space="0" w:color="auto"/>
              <w:right w:val="single" w:sz="4" w:space="0" w:color="auto"/>
            </w:tcBorders>
          </w:tcPr>
          <w:p w:rsidR="00F40695" w:rsidRPr="008418B8" w:rsidRDefault="00F40695" w:rsidP="00F40695">
            <w:pPr>
              <w:pStyle w:val="TableText"/>
            </w:pPr>
            <w:r w:rsidRPr="008418B8">
              <w:t>Esošā budžeta ietvaros</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5B508D">
            <w:pPr>
              <w:pStyle w:val="TableText"/>
              <w:jc w:val="center"/>
              <w:rPr>
                <w:b/>
              </w:rPr>
            </w:pPr>
            <w:r>
              <w:rPr>
                <w:b/>
              </w:rPr>
              <w:lastRenderedPageBreak/>
              <w:t>28</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rPr>
                <w:rStyle w:val="Strong"/>
                <w:b w:val="0"/>
                <w:noProof w:val="0"/>
              </w:rPr>
              <w:t>Nodrošināt doktorantūras studentu iesaisti uzņēmumos un valsts zinātniskos institūtos</w:t>
            </w:r>
            <w:r w:rsidRPr="008418B8">
              <w:t>, kas ieinteresēti promocijas darba tematikā.</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EM, KM, ZM, VM, VARAM, LZP, LZA, augstskolas un zinātniskie institūti</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31.12.2020.</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Esošā budžeta ietvaros, t.i. konkrētu programmu nosacījumu un projektu finansējuma ietvaros.</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5B508D">
            <w:pPr>
              <w:pStyle w:val="TableText"/>
              <w:jc w:val="center"/>
              <w:rPr>
                <w:b/>
              </w:rPr>
            </w:pPr>
            <w:r>
              <w:rPr>
                <w:b/>
              </w:rPr>
              <w:t>29</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rPr>
                <w:rStyle w:val="Strong"/>
                <w:b w:val="0"/>
                <w:noProof w:val="0"/>
              </w:rPr>
              <w:t>Studiju kursu izveide perspektīvās izpētes</w:t>
            </w:r>
            <w:r w:rsidRPr="008418B8">
              <w:t xml:space="preserve"> </w:t>
            </w:r>
            <w:r w:rsidRPr="00590059">
              <w:rPr>
                <w:i/>
              </w:rPr>
              <w:t>(</w:t>
            </w:r>
            <w:r w:rsidRPr="00590059">
              <w:rPr>
                <w:rStyle w:val="Emphasis"/>
                <w:i w:val="0"/>
                <w:noProof w:val="0"/>
              </w:rPr>
              <w:t>Forecast study)</w:t>
            </w:r>
            <w:r w:rsidRPr="00590059">
              <w:rPr>
                <w:i/>
              </w:rPr>
              <w:t xml:space="preserve"> </w:t>
            </w:r>
            <w:r w:rsidRPr="008418B8">
              <w:t>nākotnē tirgū virzāmiem produktiem un iekļaut tos ar zinātnes un tehnoloģiju attīstību saistītās studiju programmās.</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AIP, Rektoru padome</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01.07.2016.</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Esošā budžeta ietvaros</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5B508D">
            <w:pPr>
              <w:pStyle w:val="TableText"/>
              <w:jc w:val="center"/>
              <w:rPr>
                <w:b/>
              </w:rPr>
            </w:pPr>
            <w:r>
              <w:rPr>
                <w:b/>
              </w:rPr>
              <w:t>30</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rPr>
                <w:rStyle w:val="Strong"/>
                <w:b w:val="0"/>
                <w:noProof w:val="0"/>
              </w:rPr>
              <w:t>Starpdisciplināru studiju programmu izveide</w:t>
            </w:r>
            <w:r w:rsidRPr="008418B8">
              <w:t>, apvienojot vadībzinātnes un inženierzinātnes, paredzot noteiktu kursu apjomu veltīt tehnoloģiju pārnesei un absorbcijai.</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AIP, Rektoru padome</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31.12.2014.</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Esošā budžeta ietvaros</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6B1B28">
            <w:pPr>
              <w:pStyle w:val="TableText"/>
              <w:jc w:val="center"/>
              <w:rPr>
                <w:b/>
              </w:rPr>
            </w:pPr>
            <w:r>
              <w:rPr>
                <w:b/>
              </w:rPr>
              <w:t>31</w:t>
            </w:r>
            <w:r w:rsidR="005B508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rPr>
                <w:rStyle w:val="Strong"/>
                <w:b w:val="0"/>
                <w:noProof w:val="0"/>
              </w:rPr>
              <w:t>Izveidot Vienotu tehnoloģiju pārneses platformu, kas ietver 2-3 tehnoloģiju pārneses centru izveidi un paplašināt tehnoloģiju pārneses pakalpojumus nodrošinot atbalstu intelektuālā īpašuma aizsardzībai un pētniecības rezultātu ekonomiskās lietderības un tehnoloģiskās iespējamības pārbaudei un komercializācijas stratēģijas izstrādei un īstenošanai (</w:t>
            </w:r>
            <w:r w:rsidRPr="00E02925">
              <w:rPr>
                <w:rStyle w:val="Strong"/>
                <w:b w:val="0"/>
                <w:i/>
                <w:iCs w:val="0"/>
                <w:noProof w:val="0"/>
              </w:rPr>
              <w:t>proof of concept</w:t>
            </w:r>
            <w:r>
              <w:rPr>
                <w:rStyle w:val="Strong"/>
                <w:b w:val="0"/>
                <w:noProof w:val="0"/>
              </w:rPr>
              <w:t xml:space="preserve"> fonds)</w:t>
            </w:r>
            <w:r w:rsidRPr="008418B8">
              <w:rPr>
                <w:rStyle w:val="Strong"/>
                <w:b w:val="0"/>
                <w:noProof w:val="0"/>
              </w:rPr>
              <w:t xml:space="preserve"> uzņēmumus</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IZM, Zinātniskās institūcijas, augstskolas</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31.12.2015.</w:t>
            </w:r>
          </w:p>
          <w:p w:rsidR="005B508D" w:rsidRPr="008418B8" w:rsidRDefault="005B508D" w:rsidP="005B508D">
            <w:pPr>
              <w:pStyle w:val="TableText"/>
            </w:pPr>
            <w:r w:rsidRPr="008418B8">
              <w:t>30.12.2020.</w:t>
            </w:r>
          </w:p>
        </w:tc>
        <w:tc>
          <w:tcPr>
            <w:tcW w:w="2835" w:type="dxa"/>
            <w:gridSpan w:val="2"/>
            <w:tcBorders>
              <w:top w:val="single" w:sz="4" w:space="0" w:color="auto"/>
              <w:left w:val="single" w:sz="4" w:space="0" w:color="auto"/>
              <w:bottom w:val="single" w:sz="4" w:space="0" w:color="auto"/>
              <w:right w:val="single" w:sz="4" w:space="0" w:color="auto"/>
            </w:tcBorders>
          </w:tcPr>
          <w:p w:rsidR="006745AF" w:rsidRPr="006745AF" w:rsidRDefault="006745AF" w:rsidP="006745AF">
            <w:pPr>
              <w:pStyle w:val="TableText"/>
              <w:rPr>
                <w:szCs w:val="26"/>
              </w:rPr>
            </w:pPr>
            <w:r w:rsidRPr="006745AF">
              <w:rPr>
                <w:szCs w:val="26"/>
              </w:rPr>
              <w:t>58,24 milj. EUR (ES SF, valsts budžets</w:t>
            </w:r>
          </w:p>
          <w:p w:rsidR="005B508D" w:rsidRPr="008418B8" w:rsidRDefault="005B508D" w:rsidP="005B508D">
            <w:pPr>
              <w:pStyle w:val="TableText"/>
            </w:pP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6B1B28">
            <w:pPr>
              <w:pStyle w:val="TableText"/>
              <w:jc w:val="center"/>
              <w:rPr>
                <w:b/>
              </w:rPr>
            </w:pPr>
            <w:r>
              <w:rPr>
                <w:b/>
              </w:rPr>
              <w:t>32</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605222" w:rsidRDefault="005B508D" w:rsidP="005B508D">
            <w:pPr>
              <w:pStyle w:val="TableText"/>
            </w:pPr>
            <w:r w:rsidRPr="00605222">
              <w:t xml:space="preserve">Augstākās izglītības procesā </w:t>
            </w:r>
            <w:r w:rsidRPr="00605222">
              <w:rPr>
                <w:rStyle w:val="Strong"/>
                <w:b w:val="0"/>
                <w:noProof w:val="0"/>
              </w:rPr>
              <w:t>integrēt izglītību ar praktisko darbu</w:t>
            </w:r>
            <w:r w:rsidRPr="00605222">
              <w:t xml:space="preserve"> paplašinot prakšu iespējas, radot </w:t>
            </w:r>
            <w:r w:rsidRPr="00605222">
              <w:lastRenderedPageBreak/>
              <w:t>mācību laboratorijas, kurās notiek gan mācību process, gan pakalpojumu sniegšana</w:t>
            </w:r>
          </w:p>
        </w:tc>
        <w:tc>
          <w:tcPr>
            <w:tcW w:w="1477" w:type="dxa"/>
            <w:tcBorders>
              <w:top w:val="single" w:sz="4" w:space="0" w:color="auto"/>
              <w:left w:val="single" w:sz="4" w:space="0" w:color="auto"/>
              <w:bottom w:val="single" w:sz="4" w:space="0" w:color="auto"/>
              <w:right w:val="single" w:sz="4" w:space="0" w:color="auto"/>
            </w:tcBorders>
          </w:tcPr>
          <w:p w:rsidR="005B508D" w:rsidRPr="00605222" w:rsidRDefault="005B508D" w:rsidP="005B508D">
            <w:pPr>
              <w:pStyle w:val="TableText"/>
            </w:pPr>
            <w:r w:rsidRPr="00605222">
              <w:lastRenderedPageBreak/>
              <w:t>IZM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605222" w:rsidRDefault="005B508D" w:rsidP="005B508D">
            <w:pPr>
              <w:pStyle w:val="TableText"/>
            </w:pPr>
            <w:r w:rsidRPr="00605222">
              <w:t xml:space="preserve">EM, AIP, Rektoru </w:t>
            </w:r>
            <w:r w:rsidRPr="00605222">
              <w:lastRenderedPageBreak/>
              <w:t>padome, augstskolas</w:t>
            </w:r>
          </w:p>
        </w:tc>
        <w:tc>
          <w:tcPr>
            <w:tcW w:w="1560" w:type="dxa"/>
            <w:tcBorders>
              <w:top w:val="single" w:sz="4" w:space="0" w:color="auto"/>
              <w:left w:val="single" w:sz="4" w:space="0" w:color="auto"/>
              <w:bottom w:val="single" w:sz="4" w:space="0" w:color="auto"/>
              <w:right w:val="single" w:sz="4" w:space="0" w:color="auto"/>
            </w:tcBorders>
          </w:tcPr>
          <w:p w:rsidR="005B508D" w:rsidRPr="00605222" w:rsidRDefault="005B508D" w:rsidP="005B508D">
            <w:pPr>
              <w:pStyle w:val="TableText"/>
            </w:pPr>
            <w:r w:rsidRPr="00605222">
              <w:lastRenderedPageBreak/>
              <w:t>31.12.2015.</w:t>
            </w:r>
          </w:p>
        </w:tc>
        <w:tc>
          <w:tcPr>
            <w:tcW w:w="2835" w:type="dxa"/>
            <w:gridSpan w:val="2"/>
            <w:tcBorders>
              <w:top w:val="single" w:sz="4" w:space="0" w:color="auto"/>
              <w:left w:val="single" w:sz="4" w:space="0" w:color="auto"/>
              <w:bottom w:val="single" w:sz="4" w:space="0" w:color="auto"/>
              <w:right w:val="single" w:sz="4" w:space="0" w:color="auto"/>
            </w:tcBorders>
          </w:tcPr>
          <w:p w:rsidR="006745AF" w:rsidRPr="00590059" w:rsidRDefault="006745AF" w:rsidP="00590059">
            <w:pPr>
              <w:pStyle w:val="TableText"/>
              <w:rPr>
                <w:highlight w:val="yellow"/>
              </w:rPr>
            </w:pPr>
            <w:r w:rsidRPr="008418B8">
              <w:t>Esošā budžeta ietvaros</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6B1B28">
            <w:pPr>
              <w:pStyle w:val="TableText"/>
              <w:jc w:val="center"/>
              <w:rPr>
                <w:b/>
              </w:rPr>
            </w:pPr>
            <w:r>
              <w:rPr>
                <w:b/>
              </w:rPr>
              <w:lastRenderedPageBreak/>
              <w:t>33</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Pr>
                <w:rStyle w:val="Strong"/>
                <w:b w:val="0"/>
                <w:noProof w:val="0"/>
              </w:rPr>
              <w:t xml:space="preserve">Izveidot radošo industriju centru Miera ielā Tabakas fabrikā, </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t>KM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t>augstskolas</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t>2018</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t>6 milj EUR (ES SF)</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6B1B28">
            <w:pPr>
              <w:pStyle w:val="TableText"/>
              <w:jc w:val="center"/>
              <w:rPr>
                <w:b/>
              </w:rPr>
            </w:pPr>
            <w:r>
              <w:rPr>
                <w:b/>
              </w:rPr>
              <w:t>34</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 xml:space="preserve">Izstrādāt </w:t>
            </w:r>
            <w:r w:rsidRPr="008418B8">
              <w:rPr>
                <w:rStyle w:val="Strong"/>
                <w:b w:val="0"/>
                <w:noProof w:val="0"/>
              </w:rPr>
              <w:t xml:space="preserve">institucionālas integrācijas modeli </w:t>
            </w:r>
            <w:r w:rsidRPr="008418B8">
              <w:t xml:space="preserve">prakšu vietu un sadarbības ar augstskolām nodrošināšanai valsts un pašvaldību uzņēmumos, izmantojot medicīnas izglītībā uzkrāto pieredzi rezidentūras nodrošināšanā. </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EM, AIP, Rektoru padome, augstskolas</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01.01.2015.</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Esošā budžeta ietvaros</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6B1B28">
            <w:pPr>
              <w:pStyle w:val="TableText"/>
              <w:jc w:val="center"/>
              <w:rPr>
                <w:b/>
              </w:rPr>
            </w:pPr>
            <w:r>
              <w:rPr>
                <w:b/>
              </w:rPr>
              <w:t>35</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Izveidot atbalsta instrumentu jaunu zinātnieku darba vietu izveidei uzņēmumos, paredzot, ka grantiem var pieteikties jaunie zinātnieki, kas ieguvuši doktora grādu. Instruments vienlaikus veicina uzņēmumu zināšanu absorbcijas spēju un izpratni par ZTA izmantošanas potenciālu;</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EM, LDDK, LTRK</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01.06.2014.</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Esošā budžeta ietvaros</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6B1B28">
            <w:pPr>
              <w:pStyle w:val="TableText"/>
              <w:jc w:val="center"/>
              <w:rPr>
                <w:b/>
              </w:rPr>
            </w:pPr>
            <w:r>
              <w:rPr>
                <w:b/>
              </w:rPr>
              <w:t>36</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 xml:space="preserve">Atbalstīt inovatīvu pētījumu izstrādi privātā sektora vajadzībām un pētniecisko rezultātu komercializēšanu atbilstoši Viedās </w:t>
            </w:r>
            <w:r>
              <w:t>specializācijas stratēģijai;</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IZM, struktūrfondi</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EM, LIAA, LZP</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31.12.2020.</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34 milj.EUR</w:t>
            </w:r>
            <w:r w:rsidR="006536C1">
              <w:t xml:space="preserve"> </w:t>
            </w:r>
            <w:r w:rsidR="006536C1" w:rsidRPr="008418B8">
              <w:t>(ES SF)</w:t>
            </w:r>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BF236D" w:rsidRDefault="006B1B28" w:rsidP="006B1B28">
            <w:pPr>
              <w:pStyle w:val="TableText"/>
              <w:jc w:val="center"/>
              <w:rPr>
                <w:b/>
              </w:rPr>
            </w:pPr>
            <w:r>
              <w:rPr>
                <w:b/>
              </w:rPr>
              <w:t>37</w:t>
            </w:r>
            <w:r w:rsidR="005B508D" w:rsidRPr="00BF236D">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Attīstīt kompetences centrus kā zinātnisko institūciju un komersantu ilgtermiņa sadarbības platformu, sniedzot atbalstu industrijas pasūtītu pētījumu un produktu attīstības projektu īstenošanai, līdzfinansējot gan individuālus, gan sadarbības projektus</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 xml:space="preserve"> IZM</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31.12.2020.</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73,0 milj</w:t>
            </w:r>
            <w:smartTag w:uri="schemas-tilde-lv/tildestengine" w:element="currency2">
              <w:smartTagPr>
                <w:attr w:name="currency_text" w:val="EUR"/>
                <w:attr w:name="currency_value" w:val="."/>
                <w:attr w:name="currency_key" w:val="EUR"/>
                <w:attr w:name="currency_id" w:val="16"/>
              </w:smartTagPr>
              <w:r w:rsidRPr="008418B8">
                <w:t>. EUR</w:t>
              </w:r>
            </w:smartTag>
            <w:r w:rsidRPr="008418B8">
              <w:t xml:space="preserve"> (ES SF)</w:t>
            </w:r>
          </w:p>
        </w:tc>
      </w:tr>
      <w:tr w:rsidR="005B508D"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5B508D" w:rsidRPr="006E2911" w:rsidRDefault="005B508D" w:rsidP="005B508D">
            <w:pPr>
              <w:pStyle w:val="HeadingRV2"/>
              <w:framePr w:hSpace="0" w:wrap="auto" w:vAnchor="margin" w:yAlign="inline"/>
              <w:rPr>
                <w:sz w:val="24"/>
                <w:szCs w:val="24"/>
                <w:u w:val="none"/>
              </w:rPr>
            </w:pPr>
            <w:bookmarkStart w:id="289" w:name="_Toc372166978"/>
            <w:bookmarkStart w:id="290" w:name="_Toc372536931"/>
            <w:bookmarkStart w:id="291" w:name="_Toc372586031"/>
            <w:bookmarkStart w:id="292" w:name="_Toc372587895"/>
            <w:bookmarkStart w:id="293" w:name="_Toc375047093"/>
            <w:r w:rsidRPr="006E2911">
              <w:rPr>
                <w:sz w:val="24"/>
                <w:szCs w:val="24"/>
                <w:u w:val="none"/>
              </w:rPr>
              <w:t>Inovācijas kapacitātes stiprināšana uzņēmumos</w:t>
            </w:r>
            <w:bookmarkEnd w:id="289"/>
            <w:bookmarkEnd w:id="290"/>
            <w:bookmarkEnd w:id="291"/>
            <w:bookmarkEnd w:id="292"/>
            <w:bookmarkEnd w:id="293"/>
          </w:p>
        </w:tc>
      </w:tr>
      <w:tr w:rsidR="005B508D" w:rsidRPr="008418B8" w:rsidTr="00A66B1A">
        <w:tc>
          <w:tcPr>
            <w:tcW w:w="1113" w:type="dxa"/>
            <w:tcBorders>
              <w:top w:val="single" w:sz="4" w:space="0" w:color="auto"/>
              <w:left w:val="single" w:sz="4" w:space="0" w:color="auto"/>
              <w:bottom w:val="single" w:sz="4" w:space="0" w:color="auto"/>
              <w:right w:val="single" w:sz="4" w:space="0" w:color="auto"/>
            </w:tcBorders>
          </w:tcPr>
          <w:p w:rsidR="005B508D" w:rsidRPr="006E2911" w:rsidDel="00C444FF" w:rsidRDefault="006B1B28" w:rsidP="006B1B28">
            <w:pPr>
              <w:pStyle w:val="TableText"/>
              <w:jc w:val="center"/>
              <w:rPr>
                <w:b/>
              </w:rPr>
            </w:pPr>
            <w:r>
              <w:rPr>
                <w:b/>
              </w:rPr>
              <w:t>38</w:t>
            </w:r>
            <w:r w:rsidR="00F529DE">
              <w:rPr>
                <w:b/>
              </w:rPr>
              <w:t>.</w:t>
            </w:r>
          </w:p>
        </w:tc>
        <w:tc>
          <w:tcPr>
            <w:tcW w:w="5598"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Sniegt atbalstu MVK pētniecības un produktu izstrādes, tajā skaitā netehnoloģisko inovāciju attīstības, pakalpojumu iegādei (inovācijas un dizaina vaučeri),</w:t>
            </w:r>
          </w:p>
        </w:tc>
        <w:tc>
          <w:tcPr>
            <w:tcW w:w="1477"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EM</w:t>
            </w:r>
          </w:p>
        </w:tc>
        <w:tc>
          <w:tcPr>
            <w:tcW w:w="1559" w:type="dxa"/>
            <w:gridSpan w:val="2"/>
            <w:tcBorders>
              <w:top w:val="single" w:sz="4" w:space="0" w:color="auto"/>
              <w:left w:val="single" w:sz="4" w:space="0" w:color="auto"/>
              <w:bottom w:val="single" w:sz="4" w:space="0" w:color="auto"/>
              <w:right w:val="single" w:sz="4" w:space="0" w:color="auto"/>
            </w:tcBorders>
          </w:tcPr>
          <w:p w:rsidR="005B508D" w:rsidRPr="008418B8" w:rsidRDefault="00605222" w:rsidP="005B508D">
            <w:pPr>
              <w:pStyle w:val="TableText"/>
            </w:pPr>
            <w:r w:rsidRPr="008D06DD">
              <w:rPr>
                <w:szCs w:val="26"/>
              </w:rPr>
              <w:t>LIAA</w:t>
            </w:r>
          </w:p>
        </w:tc>
        <w:tc>
          <w:tcPr>
            <w:tcW w:w="1560" w:type="dxa"/>
            <w:tcBorders>
              <w:top w:val="single" w:sz="4" w:space="0" w:color="auto"/>
              <w:left w:val="single" w:sz="4" w:space="0" w:color="auto"/>
              <w:bottom w:val="single" w:sz="4" w:space="0" w:color="auto"/>
              <w:right w:val="single" w:sz="4" w:space="0" w:color="auto"/>
            </w:tcBorders>
          </w:tcPr>
          <w:p w:rsidR="005B508D" w:rsidRPr="008418B8" w:rsidRDefault="005B508D" w:rsidP="005B508D">
            <w:pPr>
              <w:pStyle w:val="TableText"/>
            </w:pPr>
            <w:r w:rsidRPr="008418B8">
              <w:t>02.01.2015.</w:t>
            </w:r>
          </w:p>
          <w:p w:rsidR="005B508D" w:rsidRPr="008418B8" w:rsidRDefault="005B508D" w:rsidP="005B508D">
            <w:pPr>
              <w:pStyle w:val="TableText"/>
            </w:pPr>
            <w:r w:rsidRPr="008418B8">
              <w:t>30.12.2020.</w:t>
            </w:r>
          </w:p>
        </w:tc>
        <w:tc>
          <w:tcPr>
            <w:tcW w:w="2835" w:type="dxa"/>
            <w:gridSpan w:val="2"/>
            <w:tcBorders>
              <w:top w:val="single" w:sz="4" w:space="0" w:color="auto"/>
              <w:left w:val="single" w:sz="4" w:space="0" w:color="auto"/>
              <w:bottom w:val="single" w:sz="4" w:space="0" w:color="auto"/>
              <w:right w:val="single" w:sz="4" w:space="0" w:color="auto"/>
            </w:tcBorders>
          </w:tcPr>
          <w:p w:rsidR="005B508D" w:rsidRPr="002664F5" w:rsidRDefault="005B508D" w:rsidP="005B508D">
            <w:pPr>
              <w:pStyle w:val="TableText"/>
            </w:pPr>
            <w:r w:rsidRPr="002664F5">
              <w:t>5,0 milj</w:t>
            </w:r>
            <w:smartTag w:uri="schemas-tilde-lv/tildestengine" w:element="currency2">
              <w:smartTagPr>
                <w:attr w:name="currency_id" w:val="16"/>
                <w:attr w:name="currency_key" w:val="EUR"/>
                <w:attr w:name="currency_value" w:val="."/>
                <w:attr w:name="currency_text" w:val="EUR"/>
              </w:smartTagPr>
              <w:r w:rsidRPr="002664F5">
                <w:t>. EUR</w:t>
              </w:r>
            </w:smartTag>
            <w:r w:rsidRPr="002664F5">
              <w:t xml:space="preserve"> (ES SF)</w:t>
            </w: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Del="00C444FF" w:rsidRDefault="006B1B28" w:rsidP="00F529DE">
            <w:pPr>
              <w:pStyle w:val="TableText"/>
              <w:jc w:val="center"/>
              <w:rPr>
                <w:b/>
              </w:rPr>
            </w:pPr>
            <w:r>
              <w:rPr>
                <w:b/>
              </w:rPr>
              <w:t>39</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 xml:space="preserve">Nodrošināt pirmsinkubācijas un inkubācijas pakalpojumus jaundibinātiem inovatīviem uzņēmumiem biznesa inkubatoru ietvaros </w:t>
            </w:r>
          </w:p>
        </w:tc>
        <w:tc>
          <w:tcPr>
            <w:tcW w:w="1477"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EM</w:t>
            </w:r>
          </w:p>
        </w:tc>
        <w:tc>
          <w:tcPr>
            <w:tcW w:w="1559" w:type="dxa"/>
            <w:gridSpan w:val="2"/>
            <w:tcBorders>
              <w:top w:val="single" w:sz="4" w:space="0" w:color="auto"/>
              <w:left w:val="single" w:sz="4" w:space="0" w:color="auto"/>
              <w:bottom w:val="single" w:sz="4" w:space="0" w:color="auto"/>
              <w:right w:val="single" w:sz="4" w:space="0" w:color="auto"/>
            </w:tcBorders>
          </w:tcPr>
          <w:p w:rsidR="00F529DE" w:rsidRPr="008418B8" w:rsidRDefault="00605222" w:rsidP="00F529DE">
            <w:pPr>
              <w:pStyle w:val="TableText"/>
            </w:pPr>
            <w:r w:rsidRPr="008D06DD">
              <w:rPr>
                <w:szCs w:val="26"/>
              </w:rPr>
              <w:t>LIAA</w:t>
            </w: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02.01.2015.</w:t>
            </w:r>
          </w:p>
          <w:p w:rsidR="00F529DE" w:rsidRPr="008418B8" w:rsidRDefault="00F529DE" w:rsidP="00F529DE">
            <w:pPr>
              <w:pStyle w:val="TableText"/>
            </w:pPr>
            <w:r w:rsidRPr="008418B8">
              <w:t>30.12.2020.</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2664F5" w:rsidRDefault="00F529DE" w:rsidP="00F529DE">
            <w:pPr>
              <w:pStyle w:val="TableText"/>
            </w:pPr>
            <w:r w:rsidRPr="002664F5">
              <w:t>25 mij</w:t>
            </w:r>
            <w:smartTag w:uri="schemas-tilde-lv/tildestengine" w:element="currency2">
              <w:smartTagPr>
                <w:attr w:name="currency_text" w:val="EUR"/>
                <w:attr w:name="currency_value" w:val="."/>
                <w:attr w:name="currency_key" w:val="EUR"/>
                <w:attr w:name="currency_id" w:val="16"/>
              </w:smartTagPr>
              <w:r w:rsidRPr="002664F5">
                <w:t>. EUR</w:t>
              </w:r>
            </w:smartTag>
            <w:r w:rsidRPr="002664F5">
              <w:t xml:space="preserve"> (ES SF)</w:t>
            </w:r>
          </w:p>
        </w:tc>
      </w:tr>
      <w:tr w:rsidR="006E5EE6" w:rsidRPr="008418B8" w:rsidTr="00A66B1A">
        <w:tc>
          <w:tcPr>
            <w:tcW w:w="1113" w:type="dxa"/>
            <w:tcBorders>
              <w:top w:val="single" w:sz="4" w:space="0" w:color="auto"/>
              <w:left w:val="single" w:sz="4" w:space="0" w:color="auto"/>
              <w:bottom w:val="single" w:sz="4" w:space="0" w:color="auto"/>
              <w:right w:val="single" w:sz="4" w:space="0" w:color="auto"/>
            </w:tcBorders>
          </w:tcPr>
          <w:p w:rsidR="006E5EE6" w:rsidRPr="006E2911" w:rsidDel="00C444FF" w:rsidRDefault="00F7081A" w:rsidP="006E5EE6">
            <w:pPr>
              <w:pStyle w:val="TableText"/>
              <w:jc w:val="center"/>
              <w:rPr>
                <w:b/>
              </w:rPr>
            </w:pPr>
            <w:r>
              <w:rPr>
                <w:b/>
              </w:rPr>
              <w:lastRenderedPageBreak/>
              <w:t>40</w:t>
            </w:r>
            <w:r w:rsidR="006E5EE6"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6E5EE6" w:rsidRPr="008D06DD" w:rsidRDefault="006E5EE6" w:rsidP="006E5EE6">
            <w:pPr>
              <w:pStyle w:val="TableText"/>
            </w:pPr>
            <w:r w:rsidRPr="008D06DD">
              <w:t>Izveidot atbalsta instrumentu, kas orientēts uz pētniecības rezultātu komercializēšanu, veidojot jaundibinātus uzņēmumus, sniedzot inkubācijas pakalpojumus un nodrošinot agrīnās fāzes finansējuma piesaisti.</w:t>
            </w:r>
          </w:p>
        </w:tc>
        <w:tc>
          <w:tcPr>
            <w:tcW w:w="1477" w:type="dxa"/>
            <w:tcBorders>
              <w:top w:val="single" w:sz="4" w:space="0" w:color="auto"/>
              <w:left w:val="single" w:sz="4" w:space="0" w:color="auto"/>
              <w:bottom w:val="single" w:sz="4" w:space="0" w:color="auto"/>
              <w:right w:val="single" w:sz="4" w:space="0" w:color="auto"/>
            </w:tcBorders>
          </w:tcPr>
          <w:p w:rsidR="006E5EE6" w:rsidRPr="008D06DD" w:rsidRDefault="006E5EE6" w:rsidP="006E5EE6">
            <w:pPr>
              <w:pStyle w:val="TableText"/>
            </w:pPr>
            <w:r w:rsidRPr="008D06DD">
              <w:t>EM</w:t>
            </w:r>
          </w:p>
        </w:tc>
        <w:tc>
          <w:tcPr>
            <w:tcW w:w="1559" w:type="dxa"/>
            <w:gridSpan w:val="2"/>
            <w:tcBorders>
              <w:top w:val="single" w:sz="4" w:space="0" w:color="auto"/>
              <w:left w:val="single" w:sz="4" w:space="0" w:color="auto"/>
              <w:bottom w:val="single" w:sz="4" w:space="0" w:color="auto"/>
              <w:right w:val="single" w:sz="4" w:space="0" w:color="auto"/>
            </w:tcBorders>
          </w:tcPr>
          <w:p w:rsidR="006E5EE6" w:rsidRPr="008D06DD" w:rsidRDefault="006E5EE6" w:rsidP="006E5EE6">
            <w:pPr>
              <w:pStyle w:val="TableText"/>
            </w:pPr>
            <w:r w:rsidRPr="008D06DD">
              <w:t>LIAA, LGA</w:t>
            </w:r>
          </w:p>
        </w:tc>
        <w:tc>
          <w:tcPr>
            <w:tcW w:w="1560" w:type="dxa"/>
            <w:tcBorders>
              <w:top w:val="single" w:sz="4" w:space="0" w:color="auto"/>
              <w:left w:val="single" w:sz="4" w:space="0" w:color="auto"/>
              <w:bottom w:val="single" w:sz="4" w:space="0" w:color="auto"/>
              <w:right w:val="single" w:sz="4" w:space="0" w:color="auto"/>
            </w:tcBorders>
          </w:tcPr>
          <w:p w:rsidR="006E5EE6" w:rsidRPr="008D06DD" w:rsidRDefault="006E5EE6" w:rsidP="006E5EE6">
            <w:pPr>
              <w:pStyle w:val="TableText"/>
            </w:pPr>
            <w:r w:rsidRPr="008D06DD">
              <w:t>02.01.2015.</w:t>
            </w:r>
          </w:p>
          <w:p w:rsidR="006E5EE6" w:rsidRPr="008D06DD" w:rsidRDefault="006E5EE6" w:rsidP="006E5EE6">
            <w:pPr>
              <w:pStyle w:val="TableText"/>
            </w:pPr>
            <w:r w:rsidRPr="008D06DD">
              <w:t>30.12.2020.</w:t>
            </w:r>
          </w:p>
        </w:tc>
        <w:tc>
          <w:tcPr>
            <w:tcW w:w="2835" w:type="dxa"/>
            <w:gridSpan w:val="2"/>
            <w:tcBorders>
              <w:top w:val="single" w:sz="4" w:space="0" w:color="auto"/>
              <w:left w:val="single" w:sz="4" w:space="0" w:color="auto"/>
              <w:bottom w:val="single" w:sz="4" w:space="0" w:color="auto"/>
              <w:right w:val="single" w:sz="4" w:space="0" w:color="auto"/>
            </w:tcBorders>
          </w:tcPr>
          <w:p w:rsidR="006E5EE6" w:rsidRPr="008D06DD" w:rsidRDefault="006E5EE6" w:rsidP="006E5EE6">
            <w:pPr>
              <w:pStyle w:val="TableText"/>
            </w:pPr>
            <w:r w:rsidRPr="008D06DD">
              <w:t>20 milj</w:t>
            </w:r>
            <w:smartTag w:uri="schemas-tilde-lv/tildestengine" w:element="currency2">
              <w:smartTagPr>
                <w:attr w:name="currency_text" w:val="EUR"/>
                <w:attr w:name="currency_value" w:val="."/>
                <w:attr w:name="currency_key" w:val="EUR"/>
                <w:attr w:name="currency_id" w:val="16"/>
              </w:smartTagPr>
              <w:r w:rsidRPr="008D06DD">
                <w:t>. EUR</w:t>
              </w:r>
            </w:smartTag>
            <w:r w:rsidRPr="008D06DD">
              <w:t xml:space="preserve"> (ES SF)</w:t>
            </w: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Del="00C444FF" w:rsidRDefault="00F7081A" w:rsidP="00F529DE">
            <w:pPr>
              <w:pStyle w:val="TableText"/>
              <w:jc w:val="center"/>
              <w:rPr>
                <w:b/>
              </w:rPr>
            </w:pPr>
            <w:r>
              <w:rPr>
                <w:b/>
              </w:rPr>
              <w:t>41</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rPr>
                <w:highlight w:val="yellow"/>
              </w:rPr>
            </w:pPr>
            <w:r w:rsidRPr="008418B8">
              <w:t>Īstenot pasākumus plašākas sabiedrības informēšanai un iesaistīšanai inovācijas un uzņēmējdarbības aktivitātēs (motivācijas programma)</w:t>
            </w:r>
            <w:r w:rsidR="006E5EE6">
              <w:t>.</w:t>
            </w:r>
          </w:p>
        </w:tc>
        <w:tc>
          <w:tcPr>
            <w:tcW w:w="1477"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EM</w:t>
            </w:r>
          </w:p>
        </w:tc>
        <w:tc>
          <w:tcPr>
            <w:tcW w:w="1559" w:type="dxa"/>
            <w:gridSpan w:val="2"/>
            <w:tcBorders>
              <w:top w:val="single" w:sz="4" w:space="0" w:color="auto"/>
              <w:left w:val="single" w:sz="4" w:space="0" w:color="auto"/>
              <w:bottom w:val="single" w:sz="4" w:space="0" w:color="auto"/>
              <w:right w:val="single" w:sz="4" w:space="0" w:color="auto"/>
            </w:tcBorders>
          </w:tcPr>
          <w:p w:rsidR="00F529DE" w:rsidRPr="008418B8" w:rsidRDefault="00605222" w:rsidP="00F529DE">
            <w:pPr>
              <w:pStyle w:val="TableText"/>
            </w:pPr>
            <w:r w:rsidRPr="008D06DD">
              <w:rPr>
                <w:szCs w:val="26"/>
              </w:rPr>
              <w:t>LIAA</w:t>
            </w: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02.01.2015.</w:t>
            </w:r>
          </w:p>
          <w:p w:rsidR="00F529DE" w:rsidRPr="008418B8" w:rsidRDefault="00F529DE" w:rsidP="00F529DE">
            <w:pPr>
              <w:pStyle w:val="TableText"/>
            </w:pPr>
            <w:r w:rsidRPr="008418B8">
              <w:t>30.12.2020.</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2664F5" w:rsidRDefault="00F529DE" w:rsidP="00F529DE">
            <w:pPr>
              <w:pStyle w:val="TableText"/>
            </w:pPr>
            <w:r w:rsidRPr="002664F5">
              <w:t>5,0 milj</w:t>
            </w:r>
            <w:smartTag w:uri="schemas-tilde-lv/tildestengine" w:element="currency2">
              <w:smartTagPr>
                <w:attr w:name="currency_id" w:val="16"/>
                <w:attr w:name="currency_key" w:val="EUR"/>
                <w:attr w:name="currency_value" w:val="."/>
                <w:attr w:name="currency_text" w:val="EUR"/>
              </w:smartTagPr>
              <w:r w:rsidRPr="002664F5">
                <w:t>. EUR</w:t>
              </w:r>
            </w:smartTag>
            <w:r w:rsidRPr="002664F5">
              <w:t xml:space="preserve"> (ES SF)</w:t>
            </w: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Del="00C444FF" w:rsidRDefault="00F7081A" w:rsidP="00F529DE">
            <w:pPr>
              <w:pStyle w:val="TableText"/>
              <w:jc w:val="center"/>
              <w:rPr>
                <w:b/>
              </w:rPr>
            </w:pPr>
            <w:r>
              <w:rPr>
                <w:b/>
              </w:rPr>
              <w:t>42</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Nodrošināt finansējumu tehnoloģiski intensīvu biznesa ideju ar straujas izaugsmes potenciālu īstenošanai to agrīnās attīstības posmā (</w:t>
            </w:r>
            <w:r w:rsidRPr="008418B8">
              <w:rPr>
                <w:i/>
              </w:rPr>
              <w:t>„sēklas”</w:t>
            </w:r>
            <w:r w:rsidRPr="008418B8">
              <w:t xml:space="preserve"> un uzsākšanas riska investīciju instrumenti)</w:t>
            </w:r>
          </w:p>
        </w:tc>
        <w:tc>
          <w:tcPr>
            <w:tcW w:w="1477"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EM</w:t>
            </w:r>
          </w:p>
        </w:tc>
        <w:tc>
          <w:tcPr>
            <w:tcW w:w="1559" w:type="dxa"/>
            <w:gridSpan w:val="2"/>
            <w:tcBorders>
              <w:top w:val="single" w:sz="4" w:space="0" w:color="auto"/>
              <w:left w:val="single" w:sz="4" w:space="0" w:color="auto"/>
              <w:bottom w:val="single" w:sz="4" w:space="0" w:color="auto"/>
              <w:right w:val="single" w:sz="4" w:space="0" w:color="auto"/>
            </w:tcBorders>
          </w:tcPr>
          <w:p w:rsidR="00F529DE" w:rsidRPr="008418B8" w:rsidRDefault="006E5EE6" w:rsidP="00F529DE">
            <w:pPr>
              <w:pStyle w:val="TableText"/>
            </w:pPr>
            <w:r w:rsidRPr="008D06DD">
              <w:rPr>
                <w:szCs w:val="26"/>
              </w:rPr>
              <w:t>LGA</w:t>
            </w: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02.01.2015.</w:t>
            </w:r>
          </w:p>
          <w:p w:rsidR="00F529DE" w:rsidRPr="008418B8" w:rsidRDefault="00F529DE" w:rsidP="00F529DE">
            <w:pPr>
              <w:pStyle w:val="TableText"/>
            </w:pPr>
            <w:r w:rsidRPr="008418B8">
              <w:t>30.12.2020.</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2664F5" w:rsidRDefault="006E5EE6" w:rsidP="00F529DE">
            <w:pPr>
              <w:pStyle w:val="TableText"/>
            </w:pPr>
            <w:r>
              <w:t xml:space="preserve">40 </w:t>
            </w:r>
            <w:r w:rsidR="00F529DE" w:rsidRPr="002664F5">
              <w:t>milj</w:t>
            </w:r>
            <w:smartTag w:uri="schemas-tilde-lv/tildestengine" w:element="currency2">
              <w:smartTagPr>
                <w:attr w:name="currency_text" w:val="EUR"/>
                <w:attr w:name="currency_value" w:val="."/>
                <w:attr w:name="currency_key" w:val="EUR"/>
                <w:attr w:name="currency_id" w:val="16"/>
              </w:smartTagPr>
              <w:r w:rsidR="00F529DE" w:rsidRPr="002664F5">
                <w:t>. EUR</w:t>
              </w:r>
            </w:smartTag>
            <w:r w:rsidR="00F529DE" w:rsidRPr="002664F5">
              <w:t xml:space="preserve"> (ES SF)</w:t>
            </w:r>
          </w:p>
        </w:tc>
      </w:tr>
      <w:tr w:rsidR="00F529DE" w:rsidRPr="008418B8" w:rsidTr="00A66B1A">
        <w:tc>
          <w:tcPr>
            <w:tcW w:w="11307" w:type="dxa"/>
            <w:gridSpan w:val="6"/>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HE1F"/>
              <w:numPr>
                <w:ilvl w:val="0"/>
                <w:numId w:val="0"/>
              </w:numPr>
              <w:jc w:val="both"/>
            </w:pPr>
            <w:bookmarkStart w:id="294" w:name="_Toc372166980"/>
            <w:bookmarkStart w:id="295" w:name="_Toc372536932"/>
            <w:bookmarkStart w:id="296" w:name="_Toc372586032"/>
            <w:bookmarkStart w:id="297" w:name="_Toc375047094"/>
            <w:r w:rsidRPr="008418B8">
              <w:t xml:space="preserve">Rīcības virziens </w:t>
            </w:r>
            <w:r>
              <w:t xml:space="preserve">Nr. </w:t>
            </w:r>
            <w:r w:rsidRPr="008418B8">
              <w:t>3: ZTI nozares efektīva pārvaldība</w:t>
            </w:r>
            <w:bookmarkEnd w:id="294"/>
            <w:bookmarkEnd w:id="295"/>
            <w:bookmarkEnd w:id="296"/>
            <w:bookmarkEnd w:id="297"/>
            <w:r w:rsidRPr="008418B8">
              <w:t xml:space="preserve"> </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HeadingRcbasvirzieni"/>
            </w:pPr>
          </w:p>
        </w:tc>
      </w:tr>
      <w:tr w:rsidR="00F529DE" w:rsidRPr="008418B8" w:rsidTr="00A66B1A">
        <w:tc>
          <w:tcPr>
            <w:tcW w:w="11307" w:type="dxa"/>
            <w:gridSpan w:val="6"/>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HeadingRV2"/>
              <w:framePr w:hSpace="0" w:wrap="auto" w:vAnchor="margin" w:yAlign="inline"/>
            </w:pPr>
            <w:bookmarkStart w:id="298" w:name="_Toc372166981"/>
            <w:bookmarkStart w:id="299" w:name="_Toc372536933"/>
            <w:bookmarkStart w:id="300" w:name="_Toc372586033"/>
            <w:bookmarkStart w:id="301" w:name="_Toc372587897"/>
            <w:bookmarkStart w:id="302" w:name="_Toc375047095"/>
            <w:r w:rsidRPr="008418B8">
              <w:t>Koordinācijas uzlabošana un administratīvā sloga samazināšana</w:t>
            </w:r>
            <w:bookmarkEnd w:id="298"/>
            <w:bookmarkEnd w:id="299"/>
            <w:bookmarkEnd w:id="300"/>
            <w:bookmarkEnd w:id="301"/>
            <w:bookmarkEnd w:id="302"/>
          </w:p>
        </w:tc>
        <w:tc>
          <w:tcPr>
            <w:tcW w:w="2835"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HeadingRV2"/>
              <w:framePr w:hSpace="0" w:wrap="auto" w:vAnchor="margin" w:yAlign="inline"/>
            </w:pP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RDefault="00F7081A" w:rsidP="00F529DE">
            <w:pPr>
              <w:pStyle w:val="TableText"/>
              <w:jc w:val="center"/>
              <w:rPr>
                <w:b/>
              </w:rPr>
            </w:pPr>
            <w:r>
              <w:rPr>
                <w:b/>
              </w:rPr>
              <w:t>43</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rPr>
                <w:noProof w:val="0"/>
              </w:rPr>
            </w:pPr>
            <w:r w:rsidRPr="007A00D6">
              <w:rPr>
                <w:noProof w:val="0"/>
              </w:rPr>
              <w:t>Izstrādāt Zinātnes, tehnoloģiju un inovāciju attīstības pārvaldības institucionālo modeli, kas paredz vienas pieturas inovāciju aģentūras izveidošanu, konsolidējot nozares pārvaldības administratīvo s resursu konsolidācijus, un paredzot Izglītības un zinātnes ministrijas un Ekonomikas ministrijas, un citu nozaru ministriju resursu izmantošanas koordināciju;</w:t>
            </w:r>
          </w:p>
        </w:tc>
        <w:tc>
          <w:tcPr>
            <w:tcW w:w="1497"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IZM, EM</w:t>
            </w:r>
          </w:p>
        </w:tc>
        <w:tc>
          <w:tcPr>
            <w:tcW w:w="1539"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PKC, KM, ZM, VM, VARAM, LZP, LZA, augstskolas un zinātniskie institūti</w:t>
            </w: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7A50DD" w:rsidP="00F529DE">
            <w:pPr>
              <w:pStyle w:val="TableText"/>
            </w:pPr>
            <w:r>
              <w:t>01.04.2014.</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Esošā budžeta ietvaros</w:t>
            </w:r>
          </w:p>
        </w:tc>
      </w:tr>
      <w:tr w:rsidR="00F529DE"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HeadingRV2"/>
              <w:framePr w:hSpace="0" w:wrap="auto" w:vAnchor="margin" w:yAlign="inline"/>
            </w:pPr>
            <w:bookmarkStart w:id="303" w:name="_Toc372166982"/>
            <w:bookmarkStart w:id="304" w:name="_Toc372536934"/>
            <w:bookmarkStart w:id="305" w:name="_Toc372586034"/>
            <w:bookmarkStart w:id="306" w:name="_Toc372587898"/>
            <w:bookmarkStart w:id="307" w:name="_Toc375047096"/>
            <w:r w:rsidRPr="008418B8">
              <w:t>Ieguldījuma efektivitātes palielināšana</w:t>
            </w:r>
            <w:bookmarkEnd w:id="303"/>
            <w:bookmarkEnd w:id="304"/>
            <w:bookmarkEnd w:id="305"/>
            <w:bookmarkEnd w:id="306"/>
            <w:bookmarkEnd w:id="307"/>
          </w:p>
        </w:tc>
      </w:tr>
      <w:tr w:rsidR="00F529DE"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HeadingRV3"/>
              <w:framePr w:hSpace="0" w:wrap="auto" w:vAnchor="margin" w:yAlign="inline"/>
            </w:pPr>
            <w:bookmarkStart w:id="308" w:name="_Toc372536935"/>
            <w:bookmarkStart w:id="309" w:name="_Toc372586035"/>
            <w:bookmarkStart w:id="310" w:name="_Toc372587899"/>
            <w:bookmarkStart w:id="311" w:name="_Toc375047097"/>
            <w:r w:rsidRPr="008418B8">
              <w:t xml:space="preserve">Valsts budžeta </w:t>
            </w:r>
            <w:r w:rsidRPr="00471469">
              <w:t>finansējuma</w:t>
            </w:r>
            <w:r w:rsidRPr="008418B8">
              <w:t xml:space="preserve"> palielināšana ZTAI</w:t>
            </w:r>
            <w:bookmarkEnd w:id="308"/>
            <w:bookmarkEnd w:id="309"/>
            <w:bookmarkEnd w:id="310"/>
            <w:bookmarkEnd w:id="311"/>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RDefault="00F7081A" w:rsidP="00F529DE">
            <w:pPr>
              <w:pStyle w:val="TableText"/>
              <w:jc w:val="center"/>
              <w:rPr>
                <w:b/>
              </w:rPr>
            </w:pPr>
            <w:r>
              <w:rPr>
                <w:b/>
              </w:rPr>
              <w:t>44</w:t>
            </w:r>
            <w:r w:rsidR="00F529DE">
              <w:rPr>
                <w:b/>
              </w:rPr>
              <w:t xml:space="preserve">. </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Institucionālā finansējuma palielinājums ikgadējā valsts budžetā</w:t>
            </w:r>
          </w:p>
        </w:tc>
        <w:tc>
          <w:tcPr>
            <w:tcW w:w="1497"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IZM, ZM, VM, KM</w:t>
            </w:r>
          </w:p>
        </w:tc>
        <w:tc>
          <w:tcPr>
            <w:tcW w:w="1539"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 xml:space="preserve">Atbilstoši ikgadējam </w:t>
            </w:r>
            <w:r w:rsidRPr="008418B8">
              <w:lastRenderedPageBreak/>
              <w:t>valsts budžeta izstrādes grafikam</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2664F5" w:rsidRDefault="00E72ED0" w:rsidP="00F529DE">
            <w:pPr>
              <w:pStyle w:val="TableText"/>
            </w:pPr>
            <w:r w:rsidRPr="002664F5">
              <w:lastRenderedPageBreak/>
              <w:t>Skatīt 10.punktu (</w:t>
            </w:r>
            <w:r>
              <w:t>367</w:t>
            </w:r>
            <w:r w:rsidRPr="002664F5">
              <w:t xml:space="preserve"> milj. EUR)</w:t>
            </w: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RDefault="00F7081A" w:rsidP="00F529DE">
            <w:pPr>
              <w:pStyle w:val="TableText"/>
              <w:jc w:val="center"/>
              <w:rPr>
                <w:b/>
              </w:rPr>
            </w:pPr>
            <w:r>
              <w:rPr>
                <w:b/>
              </w:rPr>
              <w:lastRenderedPageBreak/>
              <w:t>45</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 xml:space="preserve">P&amp;A </w:t>
            </w:r>
            <w:r>
              <w:t>konkursa kārtībā piešķirtā finansēj</w:t>
            </w:r>
            <w:r w:rsidRPr="008418B8">
              <w:t>uma apjoma pakāpeniska palielināšana</w:t>
            </w:r>
          </w:p>
        </w:tc>
        <w:tc>
          <w:tcPr>
            <w:tcW w:w="1497"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IZM, ZM, VM, KM</w:t>
            </w:r>
          </w:p>
        </w:tc>
        <w:tc>
          <w:tcPr>
            <w:tcW w:w="1539"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Atbilstoši ikgadējam valsts budžeta izstrādes grafikam</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2664F5" w:rsidRDefault="00E72ED0" w:rsidP="00F529DE">
            <w:pPr>
              <w:pStyle w:val="TableText"/>
            </w:pPr>
            <w:r>
              <w:t>Skatīt 11.un 26</w:t>
            </w:r>
            <w:r w:rsidRPr="002664F5">
              <w:t>.punktu (</w:t>
            </w:r>
            <w:r>
              <w:t>206</w:t>
            </w:r>
            <w:r w:rsidRPr="002664F5">
              <w:t xml:space="preserve"> milj.EUR)</w:t>
            </w: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RDefault="00F7081A" w:rsidP="00F529DE">
            <w:pPr>
              <w:pStyle w:val="TableText"/>
              <w:jc w:val="center"/>
              <w:rPr>
                <w:b/>
              </w:rPr>
            </w:pPr>
            <w:r>
              <w:rPr>
                <w:b/>
              </w:rPr>
              <w:t>46</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7081A">
            <w:pPr>
              <w:pStyle w:val="TableText"/>
            </w:pPr>
            <w:r w:rsidRPr="008418B8">
              <w:t xml:space="preserve">Veikt </w:t>
            </w:r>
            <w:r w:rsidR="00F7081A">
              <w:t>konkursa kārtībā piešķirto finanšu</w:t>
            </w:r>
            <w:r w:rsidRPr="008418B8">
              <w:t xml:space="preserve"> instrumentu sociālās un ekonomiskās ietekmes izvērtējumu</w:t>
            </w:r>
          </w:p>
        </w:tc>
        <w:tc>
          <w:tcPr>
            <w:tcW w:w="1497"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529DE" w:rsidRPr="008418B8" w:rsidRDefault="00F529DE" w:rsidP="00F529DE"/>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01.07.2016.</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Esošā budžeta ietvaros</w:t>
            </w: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RDefault="00F7081A" w:rsidP="00F529DE">
            <w:pPr>
              <w:pStyle w:val="TableText"/>
              <w:jc w:val="center"/>
              <w:rPr>
                <w:b/>
              </w:rPr>
            </w:pPr>
            <w:r>
              <w:rPr>
                <w:b/>
              </w:rPr>
              <w:t>48</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 xml:space="preserve">Pārskatīt </w:t>
            </w:r>
            <w:r w:rsidR="00AE2AA7">
              <w:t xml:space="preserve"> konkursa kārtībā piešķirto finanšu</w:t>
            </w:r>
            <w:r w:rsidR="00AE2AA7" w:rsidRPr="008418B8">
              <w:t xml:space="preserve"> instrumentu </w:t>
            </w:r>
            <w:r w:rsidRPr="008418B8">
              <w:t>struktūru un esošo finanšu instrumentu normatīvo regulējumu, un nodrošināt tā atbilstību ZTAI politikas mērķiem pamatprincipiem</w:t>
            </w:r>
          </w:p>
        </w:tc>
        <w:tc>
          <w:tcPr>
            <w:tcW w:w="1497"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LZP</w:t>
            </w: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01.07.2017.</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Esošā budžeta ietvaros</w:t>
            </w:r>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RDefault="00AE2AA7" w:rsidP="00F529DE">
            <w:pPr>
              <w:pStyle w:val="TableText"/>
              <w:jc w:val="center"/>
              <w:rPr>
                <w:b/>
              </w:rPr>
            </w:pPr>
            <w:r>
              <w:rPr>
                <w:b/>
              </w:rPr>
              <w:t>4</w:t>
            </w:r>
            <w:r w:rsidR="00F7081A">
              <w:rPr>
                <w:b/>
              </w:rPr>
              <w:t>9</w:t>
            </w:r>
            <w:r w:rsidR="00F529DE"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AE2AA7" w:rsidP="00F529DE">
            <w:pPr>
              <w:pStyle w:val="TableText"/>
            </w:pPr>
            <w:r>
              <w:t>R</w:t>
            </w:r>
            <w:r w:rsidR="00F529DE" w:rsidRPr="008418B8">
              <w:t xml:space="preserve">adīt jaunus ZTAI mērķiem un pamatprincipiem atbilstošus </w:t>
            </w:r>
            <w:r w:rsidR="00F529DE">
              <w:t>konkursa kārtībā piešķirtā finansēj</w:t>
            </w:r>
            <w:r w:rsidR="00F529DE" w:rsidRPr="008418B8">
              <w:t xml:space="preserve">uma instrumentus. </w:t>
            </w:r>
          </w:p>
        </w:tc>
        <w:tc>
          <w:tcPr>
            <w:tcW w:w="1497"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LZP</w:t>
            </w: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AE2AA7" w:rsidP="00F529DE">
            <w:pPr>
              <w:pStyle w:val="TableText"/>
            </w:pPr>
            <w:r>
              <w:t>01.01.2017.</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Esošā budžeta ietvaros</w:t>
            </w:r>
          </w:p>
        </w:tc>
      </w:tr>
      <w:tr w:rsidR="00F529DE"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F529DE" w:rsidRPr="006E2911" w:rsidRDefault="00F529DE" w:rsidP="00F529DE">
            <w:pPr>
              <w:pStyle w:val="HeadingRV3"/>
              <w:framePr w:hSpace="0" w:wrap="auto" w:vAnchor="margin" w:yAlign="inline"/>
            </w:pPr>
            <w:bookmarkStart w:id="312" w:name="_Toc372536936"/>
            <w:bookmarkStart w:id="313" w:name="_Toc372586036"/>
            <w:bookmarkStart w:id="314" w:name="_Toc372587900"/>
            <w:bookmarkStart w:id="315" w:name="_Toc375047098"/>
            <w:r w:rsidRPr="006E2911">
              <w:t>Veicināt pētniecību augstākajā izglītībā (AI investīcijas)</w:t>
            </w:r>
            <w:bookmarkEnd w:id="312"/>
            <w:bookmarkEnd w:id="313"/>
            <w:bookmarkEnd w:id="314"/>
            <w:bookmarkEnd w:id="315"/>
          </w:p>
        </w:tc>
      </w:tr>
      <w:tr w:rsidR="00F529DE" w:rsidRPr="008418B8" w:rsidTr="00A66B1A">
        <w:tc>
          <w:tcPr>
            <w:tcW w:w="1113" w:type="dxa"/>
            <w:tcBorders>
              <w:top w:val="single" w:sz="4" w:space="0" w:color="auto"/>
              <w:left w:val="single" w:sz="4" w:space="0" w:color="auto"/>
              <w:bottom w:val="single" w:sz="4" w:space="0" w:color="auto"/>
              <w:right w:val="single" w:sz="4" w:space="0" w:color="auto"/>
            </w:tcBorders>
          </w:tcPr>
          <w:p w:rsidR="00F529DE" w:rsidRPr="006E2911" w:rsidRDefault="00AE2AA7" w:rsidP="00F529DE">
            <w:pPr>
              <w:pStyle w:val="TableText"/>
              <w:jc w:val="center"/>
              <w:rPr>
                <w:b/>
              </w:rPr>
            </w:pPr>
            <w:r>
              <w:rPr>
                <w:b/>
              </w:rPr>
              <w:t>50</w:t>
            </w:r>
            <w:r w:rsidR="00F529DE">
              <w:rPr>
                <w:b/>
              </w:rPr>
              <w:t xml:space="preserve">. </w:t>
            </w:r>
          </w:p>
        </w:tc>
        <w:tc>
          <w:tcPr>
            <w:tcW w:w="5598" w:type="dxa"/>
            <w:tcBorders>
              <w:top w:val="single" w:sz="4" w:space="0" w:color="auto"/>
              <w:left w:val="single" w:sz="4" w:space="0" w:color="auto"/>
              <w:bottom w:val="single" w:sz="4" w:space="0" w:color="auto"/>
              <w:right w:val="single" w:sz="4" w:space="0" w:color="auto"/>
            </w:tcBorders>
          </w:tcPr>
          <w:p w:rsidR="00F529DE" w:rsidRPr="008418B8" w:rsidRDefault="00F529DE" w:rsidP="008F0764">
            <w:pPr>
              <w:pStyle w:val="TableText"/>
              <w:rPr>
                <w:noProof w:val="0"/>
              </w:rPr>
            </w:pPr>
            <w:r w:rsidRPr="008418B8">
              <w:t>Izstrādāt konkurences instrumentu piešķiršanas noteikumus un noteikt kritērijus, kas veicina augstskolu pašu investīcijas pētniecībā un motivē augstskolas piesaistīt investīcijas pētniecībā, komercializējot radītās zināšanas</w:t>
            </w:r>
            <w:r w:rsidR="008F0764">
              <w:t xml:space="preserve">; </w:t>
            </w:r>
            <w:r w:rsidR="008F0764" w:rsidRPr="008418B8">
              <w:t xml:space="preserve"> </w:t>
            </w:r>
          </w:p>
        </w:tc>
        <w:tc>
          <w:tcPr>
            <w:tcW w:w="1497"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F529DE" w:rsidRPr="008418B8" w:rsidRDefault="00F529DE" w:rsidP="008F0764">
            <w:pPr>
              <w:pStyle w:val="TableText"/>
            </w:pPr>
            <w:r w:rsidRPr="008418B8">
              <w:t xml:space="preserve">AIP, </w:t>
            </w:r>
            <w:r w:rsidR="008F0764">
              <w:t>RP</w:t>
            </w:r>
          </w:p>
        </w:tc>
        <w:tc>
          <w:tcPr>
            <w:tcW w:w="1560" w:type="dxa"/>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01.01.2015.</w:t>
            </w:r>
          </w:p>
        </w:tc>
        <w:tc>
          <w:tcPr>
            <w:tcW w:w="2835" w:type="dxa"/>
            <w:gridSpan w:val="2"/>
            <w:tcBorders>
              <w:top w:val="single" w:sz="4" w:space="0" w:color="auto"/>
              <w:left w:val="single" w:sz="4" w:space="0" w:color="auto"/>
              <w:bottom w:val="single" w:sz="4" w:space="0" w:color="auto"/>
              <w:right w:val="single" w:sz="4" w:space="0" w:color="auto"/>
            </w:tcBorders>
          </w:tcPr>
          <w:p w:rsidR="00F529DE" w:rsidRPr="008418B8" w:rsidRDefault="00F529DE" w:rsidP="00F529DE">
            <w:pPr>
              <w:pStyle w:val="TableText"/>
            </w:pPr>
            <w:r w:rsidRPr="008418B8">
              <w:t>Esošā budžeta ietvaros</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AE2AA7" w:rsidP="008F0764">
            <w:pPr>
              <w:pStyle w:val="TableText"/>
              <w:jc w:val="center"/>
              <w:rPr>
                <w:b/>
              </w:rPr>
            </w:pPr>
            <w:r>
              <w:rPr>
                <w:b/>
              </w:rPr>
              <w:t>51</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sidRPr="008418B8">
              <w:t xml:space="preserve">Ieviest pedagoģiskā un pētnieciskā darba vienotības principu, kas paredz akadēmiskā personāla iesaisti pētniecībā, un zinātniskos institūtos strādājošo </w:t>
            </w:r>
            <w:r w:rsidRPr="008418B8">
              <w:lastRenderedPageBreak/>
              <w:t>zinātnieku iesaisti atsevišķu prie</w:t>
            </w:r>
            <w:r>
              <w:t xml:space="preserve">kšmetu pasniegšanā augstskolās. </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lastRenderedPageBreak/>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1A5F5E" w:rsidP="008F0764">
            <w:pPr>
              <w:pStyle w:val="TableText"/>
            </w:pPr>
            <w:r>
              <w:t xml:space="preserve">LZP, </w:t>
            </w:r>
            <w:r w:rsidR="008F0764" w:rsidRPr="008418B8">
              <w:t>AIP, RP</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01.01.2015.</w:t>
            </w:r>
          </w:p>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Esošā budžeta ietvaros</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AE2AA7" w:rsidP="008F0764">
            <w:pPr>
              <w:pStyle w:val="TableText"/>
              <w:jc w:val="center"/>
              <w:rPr>
                <w:b/>
              </w:rPr>
            </w:pPr>
            <w:r>
              <w:rPr>
                <w:b/>
              </w:rPr>
              <w:lastRenderedPageBreak/>
              <w:t>52</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Pr>
                <w:noProof w:val="0"/>
              </w:rPr>
              <w:t>Atjaunot valsts budžeta finansējumu zinātniskās darbības nodrošināšanai augstskolās</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AIP, RP</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01.01.2015.</w:t>
            </w:r>
          </w:p>
        </w:tc>
        <w:tc>
          <w:tcPr>
            <w:tcW w:w="2835" w:type="dxa"/>
            <w:gridSpan w:val="2"/>
            <w:tcBorders>
              <w:top w:val="single" w:sz="4" w:space="0" w:color="auto"/>
              <w:left w:val="single" w:sz="4" w:space="0" w:color="auto"/>
              <w:bottom w:val="single" w:sz="4" w:space="0" w:color="auto"/>
              <w:right w:val="single" w:sz="4" w:space="0" w:color="auto"/>
            </w:tcBorders>
          </w:tcPr>
          <w:p w:rsidR="00E72ED0" w:rsidRPr="008418B8" w:rsidRDefault="00E72ED0" w:rsidP="00E72ED0">
            <w:pPr>
              <w:pStyle w:val="TableText"/>
            </w:pPr>
            <w:r w:rsidRPr="008418B8">
              <w:t>P</w:t>
            </w:r>
            <w:r>
              <w:t xml:space="preserve">apildus </w:t>
            </w:r>
          </w:p>
          <w:p w:rsidR="00E72ED0" w:rsidRPr="008418B8" w:rsidRDefault="00E72ED0" w:rsidP="00E72ED0">
            <w:pPr>
              <w:pStyle w:val="TableText"/>
            </w:pPr>
            <w:r w:rsidRPr="008418B8">
              <w:t>VB</w:t>
            </w:r>
            <w:r>
              <w:t xml:space="preserve"> finansējums</w:t>
            </w:r>
            <w:r w:rsidRPr="008418B8">
              <w:t xml:space="preserve"> </w:t>
            </w:r>
            <w:r>
              <w:t>6,96</w:t>
            </w:r>
            <w:r w:rsidRPr="008418B8">
              <w:t xml:space="preserve"> milj.EUR</w:t>
            </w:r>
          </w:p>
          <w:p w:rsidR="00E72ED0" w:rsidRPr="008418B8" w:rsidRDefault="00E72ED0" w:rsidP="00E72ED0">
            <w:pPr>
              <w:pStyle w:val="TableText"/>
            </w:pPr>
            <w:r w:rsidRPr="008418B8">
              <w:t>Tajā skaitā:</w:t>
            </w:r>
          </w:p>
          <w:p w:rsidR="00E72ED0" w:rsidRPr="008418B8" w:rsidRDefault="00E72ED0" w:rsidP="00E72ED0">
            <w:pPr>
              <w:pStyle w:val="TableText"/>
            </w:pPr>
            <w:r w:rsidRPr="008418B8">
              <w:t xml:space="preserve">2015 – </w:t>
            </w:r>
            <w:r>
              <w:t xml:space="preserve">1,16 </w:t>
            </w:r>
            <w:r w:rsidRPr="008418B8">
              <w:t>milj.EUR</w:t>
            </w:r>
          </w:p>
          <w:p w:rsidR="00E72ED0" w:rsidRPr="008418B8" w:rsidRDefault="00E72ED0" w:rsidP="00E72ED0">
            <w:pPr>
              <w:pStyle w:val="TableText"/>
            </w:pPr>
            <w:r>
              <w:t xml:space="preserve">2016 – 1,16 </w:t>
            </w:r>
            <w:r w:rsidRPr="008418B8">
              <w:t>milj.EUR</w:t>
            </w:r>
          </w:p>
          <w:p w:rsidR="00E72ED0" w:rsidRPr="008418B8" w:rsidRDefault="00E72ED0" w:rsidP="00E72ED0">
            <w:pPr>
              <w:pStyle w:val="TableText"/>
            </w:pPr>
            <w:r>
              <w:t xml:space="preserve">2017 – 1,16 </w:t>
            </w:r>
            <w:r w:rsidRPr="008418B8">
              <w:t>milj.EUR</w:t>
            </w:r>
          </w:p>
          <w:p w:rsidR="00E72ED0" w:rsidRPr="008418B8" w:rsidRDefault="00E72ED0" w:rsidP="00E72ED0">
            <w:pPr>
              <w:pStyle w:val="TableText"/>
            </w:pPr>
            <w:r>
              <w:t xml:space="preserve">2018 – 1,16 </w:t>
            </w:r>
            <w:r w:rsidRPr="008418B8">
              <w:t>milj.EUR</w:t>
            </w:r>
          </w:p>
          <w:p w:rsidR="00E72ED0" w:rsidRPr="008418B8" w:rsidRDefault="00E72ED0" w:rsidP="00E72ED0">
            <w:pPr>
              <w:pStyle w:val="TableText"/>
            </w:pPr>
            <w:r>
              <w:t xml:space="preserve">2019 – 1,16 </w:t>
            </w:r>
            <w:r w:rsidRPr="008418B8">
              <w:t>milj.EUR</w:t>
            </w:r>
          </w:p>
          <w:p w:rsidR="008F0764" w:rsidRPr="008418B8" w:rsidRDefault="00E72ED0" w:rsidP="00E72ED0">
            <w:pPr>
              <w:pStyle w:val="TableText"/>
            </w:pPr>
            <w:r w:rsidRPr="008418B8">
              <w:t xml:space="preserve">2020 – </w:t>
            </w:r>
            <w:r>
              <w:t xml:space="preserve">1,16 </w:t>
            </w:r>
            <w:r w:rsidRPr="008418B8">
              <w:t>milj.EUR</w:t>
            </w:r>
          </w:p>
        </w:tc>
      </w:tr>
      <w:tr w:rsidR="008F0764" w:rsidRPr="008418B8" w:rsidTr="00A66B1A">
        <w:tc>
          <w:tcPr>
            <w:tcW w:w="11307" w:type="dxa"/>
            <w:gridSpan w:val="6"/>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HeadingRV3"/>
              <w:framePr w:hSpace="0" w:wrap="auto" w:vAnchor="margin" w:yAlign="inline"/>
            </w:pPr>
            <w:bookmarkStart w:id="316" w:name="_Toc372587901"/>
            <w:bookmarkStart w:id="317" w:name="_Toc375047099"/>
            <w:r w:rsidRPr="008418B8">
              <w:t>Politikas ieviešanas monitoringa un ietekmes novērtēšanas sistēmas attīstība</w:t>
            </w:r>
            <w:bookmarkEnd w:id="316"/>
            <w:bookmarkEnd w:id="317"/>
          </w:p>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AE2AA7" w:rsidP="008F0764">
            <w:pPr>
              <w:pStyle w:val="TableText"/>
              <w:jc w:val="center"/>
              <w:rPr>
                <w:b/>
              </w:rPr>
            </w:pPr>
            <w:r>
              <w:rPr>
                <w:b/>
              </w:rPr>
              <w:t>53</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695DEF" w:rsidRDefault="008F0764" w:rsidP="008F0764">
            <w:pPr>
              <w:pStyle w:val="TableText"/>
            </w:pPr>
            <w:r w:rsidRPr="00695DEF">
              <w:t xml:space="preserve">Pilnveidot ZTAI politikas un Viedās </w:t>
            </w:r>
            <w:r>
              <w:t>specializācijas</w:t>
            </w:r>
            <w:r w:rsidRPr="00695DEF">
              <w:t xml:space="preserve"> stratēģijas ieviešanas monitoringa sistēmu, paredzot pētniecības politikas ieviešanas un kvalitātes nodrošināšanas sistēmas attīstību, kas vērsta uz politikas ieviešanas analīzes kapacitātes attīstīšanu valsts pārvaldē,  augstākās izglītības un zinātniskajās institūcijās;</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 struktūrfondi</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EM, KM, ZM, VM, VARAM, LZP, LZA, augstskolas un zinātniskie institūti</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01.01.2015.</w:t>
            </w:r>
          </w:p>
          <w:p w:rsidR="008F0764" w:rsidRPr="008418B8" w:rsidRDefault="008F0764" w:rsidP="008F0764">
            <w:pPr>
              <w:pStyle w:val="TableText"/>
            </w:pPr>
            <w:r w:rsidRPr="008418B8">
              <w:t>01.07.2015.</w:t>
            </w:r>
          </w:p>
          <w:p w:rsidR="008F0764" w:rsidRPr="008418B8" w:rsidRDefault="008F0764" w:rsidP="008F0764"/>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2 milj.EUR (ES SF)</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AE2AA7" w:rsidP="008F0764">
            <w:pPr>
              <w:pStyle w:val="TableText"/>
              <w:jc w:val="center"/>
              <w:rPr>
                <w:b/>
              </w:rPr>
            </w:pPr>
            <w:r>
              <w:rPr>
                <w:b/>
              </w:rPr>
              <w:t>54</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sidRPr="008418B8">
              <w:t>Pārskata ziņojumu sniegšana par pamatnostādņu īstenošanas gaitu.</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sidRPr="008418B8">
              <w:t xml:space="preserve">PKC, EM, KM, ZM, VM, VARAM, LZP, LZA, augstskolas un zinātniskie </w:t>
            </w:r>
            <w:r w:rsidRPr="008418B8">
              <w:lastRenderedPageBreak/>
              <w:t>institūti</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sidRPr="008418B8">
              <w:lastRenderedPageBreak/>
              <w:t>01.12.2016.</w:t>
            </w:r>
          </w:p>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Esošā budžeta ietvaros</w:t>
            </w:r>
          </w:p>
        </w:tc>
      </w:tr>
      <w:tr w:rsidR="008F0764" w:rsidRPr="008418B8" w:rsidTr="004028EE">
        <w:tc>
          <w:tcPr>
            <w:tcW w:w="1113" w:type="dxa"/>
            <w:tcBorders>
              <w:top w:val="single" w:sz="4" w:space="0" w:color="auto"/>
              <w:left w:val="single" w:sz="4" w:space="0" w:color="auto"/>
              <w:bottom w:val="single" w:sz="4" w:space="0" w:color="auto"/>
              <w:right w:val="single" w:sz="4" w:space="0" w:color="auto"/>
            </w:tcBorders>
          </w:tcPr>
          <w:p w:rsidR="008F0764" w:rsidRPr="006E2911" w:rsidRDefault="00F62F40" w:rsidP="008F0764">
            <w:pPr>
              <w:pStyle w:val="TableText"/>
              <w:jc w:val="center"/>
              <w:rPr>
                <w:b/>
              </w:rPr>
            </w:pPr>
            <w:r>
              <w:rPr>
                <w:b/>
              </w:rPr>
              <w:lastRenderedPageBreak/>
              <w:t>55</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sidRPr="008418B8">
              <w:t xml:space="preserve">Pārskata ziņojuma iesniegšana Ministru kabinetā par pamatnostādņu ieviešanas </w:t>
            </w:r>
            <w:r w:rsidRPr="008418B8">
              <w:rPr>
                <w:rStyle w:val="Emphasis"/>
                <w:iCs/>
              </w:rPr>
              <w:t xml:space="preserve">ex-post </w:t>
            </w:r>
            <w:r w:rsidRPr="008418B8">
              <w:t>novērtējumu.</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sidRPr="008418B8">
              <w:t>PKC, EM, KM, ZM, VM, VARAM, LZP, LZA, augstskolas un zinātniskie institūti</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rPr>
                <w:noProof w:val="0"/>
              </w:rPr>
            </w:pPr>
            <w:r w:rsidRPr="008418B8">
              <w:t>01.12.2020</w:t>
            </w:r>
          </w:p>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Esošā budžeta ietvaros</w:t>
            </w:r>
          </w:p>
        </w:tc>
      </w:tr>
      <w:tr w:rsidR="008F0764" w:rsidRPr="008418B8" w:rsidTr="00A66B1A">
        <w:tc>
          <w:tcPr>
            <w:tcW w:w="14142" w:type="dxa"/>
            <w:gridSpan w:val="8"/>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HeadingRcbasvirzieni"/>
              <w:ind w:left="0" w:firstLine="0"/>
              <w:jc w:val="left"/>
            </w:pPr>
            <w:bookmarkStart w:id="318" w:name="_Toc372166983"/>
            <w:bookmarkStart w:id="319" w:name="_Toc372536937"/>
            <w:bookmarkStart w:id="320" w:name="_Toc372586037"/>
            <w:bookmarkStart w:id="321" w:name="_Toc375047100"/>
            <w:r w:rsidRPr="008418B8">
              <w:t xml:space="preserve">Rīcības virziens </w:t>
            </w:r>
            <w:r>
              <w:t xml:space="preserve">Nr. </w:t>
            </w:r>
            <w:r w:rsidRPr="008418B8">
              <w:t>4: Sabiedrības izpratnes veicināšana un zinātnes un inovāciju popularizēšana</w:t>
            </w:r>
            <w:bookmarkEnd w:id="318"/>
            <w:bookmarkEnd w:id="319"/>
            <w:bookmarkEnd w:id="320"/>
            <w:bookmarkEnd w:id="321"/>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F62F40" w:rsidP="008F0764">
            <w:pPr>
              <w:pStyle w:val="TableText"/>
              <w:jc w:val="center"/>
              <w:rPr>
                <w:b/>
              </w:rPr>
            </w:pPr>
            <w:r>
              <w:rPr>
                <w:b/>
              </w:rPr>
              <w:t>56</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 xml:space="preserve">Izstrādāt ZTI nozares komunikācijas </w:t>
            </w:r>
            <w:r>
              <w:t>plānu</w:t>
            </w:r>
            <w:r w:rsidRPr="008418B8">
              <w:t>.</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ZA, EM, sektora NVO</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01.06.2014.</w:t>
            </w:r>
          </w:p>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Esošā budžeta ietvaros</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F62F40" w:rsidP="008F0764">
            <w:pPr>
              <w:pStyle w:val="TableText"/>
              <w:jc w:val="center"/>
              <w:rPr>
                <w:b/>
              </w:rPr>
            </w:pPr>
            <w:r>
              <w:rPr>
                <w:b/>
              </w:rPr>
              <w:t>57</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Izveidot ZTI veltītas programmas, iekļaujot tās valsts pasūtījumā nacionālajiem plašsaziņas līdzekļiem.</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VK, NPLP</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01.06.2015.</w:t>
            </w:r>
          </w:p>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Esošā budžeta ietvaros</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F62F40" w:rsidP="008F0764">
            <w:pPr>
              <w:pStyle w:val="TableText"/>
              <w:jc w:val="center"/>
              <w:rPr>
                <w:b/>
              </w:rPr>
            </w:pPr>
            <w:r>
              <w:rPr>
                <w:b/>
              </w:rPr>
              <w:t>58</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Iekļaut ieguldījumu zinātnes popularizēšanā zinātniskās darbības novērtējumā un bāzes finansējuma attīstības kritērijā</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LZP</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275C64" w:rsidP="008F0764">
            <w:pPr>
              <w:pStyle w:val="TableText"/>
            </w:pPr>
            <w:r>
              <w:t>01.01.2015</w:t>
            </w:r>
            <w:r w:rsidR="008F0764" w:rsidRPr="008418B8">
              <w:t>.</w:t>
            </w:r>
          </w:p>
        </w:tc>
        <w:tc>
          <w:tcPr>
            <w:tcW w:w="2835"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Esošā budžeta ietvaros</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F62F40" w:rsidP="008F0764">
            <w:pPr>
              <w:pStyle w:val="TableText"/>
              <w:jc w:val="center"/>
              <w:rPr>
                <w:b/>
              </w:rPr>
            </w:pPr>
            <w:r>
              <w:rPr>
                <w:b/>
              </w:rPr>
              <w:t>59</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Nodrošināt atbalstu zinātnieku profesionālajām organizācijām zinātnes popularizēšanas pasākumu īstenošanai</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LZA, sektora NVO</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31.12.2020.</w:t>
            </w:r>
          </w:p>
        </w:tc>
        <w:tc>
          <w:tcPr>
            <w:tcW w:w="2835" w:type="dxa"/>
            <w:gridSpan w:val="2"/>
            <w:tcBorders>
              <w:top w:val="single" w:sz="4" w:space="0" w:color="auto"/>
              <w:left w:val="single" w:sz="4" w:space="0" w:color="auto"/>
              <w:bottom w:val="single" w:sz="4" w:space="0" w:color="auto"/>
              <w:right w:val="single" w:sz="4" w:space="0" w:color="auto"/>
            </w:tcBorders>
          </w:tcPr>
          <w:p w:rsidR="00E72ED0" w:rsidRPr="008418B8" w:rsidRDefault="00E72ED0" w:rsidP="00E72ED0">
            <w:pPr>
              <w:pStyle w:val="TableText"/>
            </w:pPr>
            <w:r w:rsidRPr="008418B8">
              <w:t>P</w:t>
            </w:r>
            <w:r>
              <w:t xml:space="preserve">apildus </w:t>
            </w:r>
          </w:p>
          <w:p w:rsidR="00E72ED0" w:rsidRPr="008418B8" w:rsidRDefault="00E72ED0" w:rsidP="00E72ED0">
            <w:pPr>
              <w:pStyle w:val="TableText"/>
            </w:pPr>
            <w:r w:rsidRPr="008418B8">
              <w:t>VB</w:t>
            </w:r>
            <w:r>
              <w:t xml:space="preserve"> finansējums</w:t>
            </w:r>
            <w:r w:rsidRPr="008418B8">
              <w:t xml:space="preserve"> </w:t>
            </w:r>
            <w:r>
              <w:t>1,002</w:t>
            </w:r>
            <w:r w:rsidRPr="008418B8">
              <w:t xml:space="preserve"> milj.EUR</w:t>
            </w:r>
          </w:p>
          <w:p w:rsidR="00E72ED0" w:rsidRPr="008418B8" w:rsidRDefault="00E72ED0" w:rsidP="00E72ED0">
            <w:pPr>
              <w:pStyle w:val="TableText"/>
            </w:pPr>
            <w:r w:rsidRPr="008418B8">
              <w:t>Tajā skaitā:</w:t>
            </w:r>
          </w:p>
          <w:p w:rsidR="00E72ED0" w:rsidRPr="008418B8" w:rsidRDefault="00E72ED0" w:rsidP="00E72ED0">
            <w:pPr>
              <w:pStyle w:val="TableText"/>
            </w:pPr>
            <w:r w:rsidRPr="008418B8">
              <w:t xml:space="preserve">2015 – </w:t>
            </w:r>
            <w:r>
              <w:t xml:space="preserve">0,167 </w:t>
            </w:r>
            <w:r w:rsidRPr="008418B8">
              <w:t>milj.EUR</w:t>
            </w:r>
          </w:p>
          <w:p w:rsidR="00E72ED0" w:rsidRPr="008418B8" w:rsidRDefault="00E72ED0" w:rsidP="00E72ED0">
            <w:pPr>
              <w:pStyle w:val="TableText"/>
            </w:pPr>
            <w:r>
              <w:t xml:space="preserve">2016 – 0,167 </w:t>
            </w:r>
            <w:r w:rsidRPr="008418B8">
              <w:t>milj.EUR</w:t>
            </w:r>
          </w:p>
          <w:p w:rsidR="00E72ED0" w:rsidRPr="008418B8" w:rsidRDefault="00E72ED0" w:rsidP="00E72ED0">
            <w:pPr>
              <w:pStyle w:val="TableText"/>
            </w:pPr>
            <w:r>
              <w:t xml:space="preserve">2017 – 0,167 </w:t>
            </w:r>
            <w:r w:rsidRPr="008418B8">
              <w:t>milj.EUR</w:t>
            </w:r>
          </w:p>
          <w:p w:rsidR="00E72ED0" w:rsidRPr="008418B8" w:rsidRDefault="00E72ED0" w:rsidP="00E72ED0">
            <w:pPr>
              <w:pStyle w:val="TableText"/>
            </w:pPr>
            <w:r>
              <w:t xml:space="preserve">2018 – 0,167 </w:t>
            </w:r>
            <w:r w:rsidRPr="008418B8">
              <w:t>milj.EUR</w:t>
            </w:r>
          </w:p>
          <w:p w:rsidR="00E72ED0" w:rsidRPr="008418B8" w:rsidRDefault="00E72ED0" w:rsidP="00E72ED0">
            <w:pPr>
              <w:pStyle w:val="TableText"/>
            </w:pPr>
            <w:r>
              <w:t xml:space="preserve">2019 – 0,167 </w:t>
            </w:r>
            <w:r w:rsidRPr="008418B8">
              <w:t>milj.EUR</w:t>
            </w:r>
          </w:p>
          <w:p w:rsidR="008F0764" w:rsidRPr="008418B8" w:rsidRDefault="00E72ED0" w:rsidP="00E72ED0">
            <w:pPr>
              <w:pStyle w:val="TableText"/>
            </w:pPr>
            <w:r w:rsidRPr="008418B8">
              <w:t xml:space="preserve">2020 – </w:t>
            </w:r>
            <w:r>
              <w:t xml:space="preserve">0,167 </w:t>
            </w:r>
            <w:r w:rsidRPr="008418B8">
              <w:t>milj.EUR</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F62F40" w:rsidP="008F0764">
            <w:pPr>
              <w:pStyle w:val="TableText"/>
              <w:jc w:val="center"/>
              <w:rPr>
                <w:b/>
              </w:rPr>
            </w:pPr>
            <w:r>
              <w:rPr>
                <w:b/>
              </w:rPr>
              <w:lastRenderedPageBreak/>
              <w:t>60</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Atbalstīt sadarbību starp vispārējās un profesionālās izglītības iestādēm un zinātniskajām institūcijām un uzņēmumiem</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ZA, sektora NVO, LDDK, LRTK</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rsidRPr="008418B8">
              <w:t>31.12.2020.</w:t>
            </w:r>
          </w:p>
        </w:tc>
        <w:tc>
          <w:tcPr>
            <w:tcW w:w="2835" w:type="dxa"/>
            <w:gridSpan w:val="2"/>
            <w:tcBorders>
              <w:top w:val="single" w:sz="4" w:space="0" w:color="auto"/>
              <w:left w:val="single" w:sz="4" w:space="0" w:color="auto"/>
              <w:bottom w:val="single" w:sz="4" w:space="0" w:color="auto"/>
              <w:right w:val="single" w:sz="4" w:space="0" w:color="auto"/>
            </w:tcBorders>
          </w:tcPr>
          <w:p w:rsidR="00E72ED0" w:rsidRPr="008418B8" w:rsidRDefault="00E72ED0" w:rsidP="00E72ED0">
            <w:pPr>
              <w:pStyle w:val="TableText"/>
            </w:pPr>
            <w:r w:rsidRPr="008418B8">
              <w:t>P</w:t>
            </w:r>
            <w:r>
              <w:t xml:space="preserve">apildus </w:t>
            </w:r>
          </w:p>
          <w:p w:rsidR="00E72ED0" w:rsidRPr="008418B8" w:rsidRDefault="00E72ED0" w:rsidP="00E72ED0">
            <w:pPr>
              <w:pStyle w:val="TableText"/>
            </w:pPr>
            <w:r w:rsidRPr="008418B8">
              <w:t>VB</w:t>
            </w:r>
            <w:r>
              <w:t xml:space="preserve"> finansējums</w:t>
            </w:r>
            <w:r w:rsidRPr="008418B8">
              <w:t xml:space="preserve"> </w:t>
            </w:r>
            <w:r>
              <w:t>1,002</w:t>
            </w:r>
            <w:r w:rsidRPr="008418B8">
              <w:t xml:space="preserve"> milj.EUR</w:t>
            </w:r>
          </w:p>
          <w:p w:rsidR="00E72ED0" w:rsidRPr="008418B8" w:rsidRDefault="00E72ED0" w:rsidP="00E72ED0">
            <w:pPr>
              <w:pStyle w:val="TableText"/>
            </w:pPr>
            <w:r w:rsidRPr="008418B8">
              <w:t>Tajā skaitā:</w:t>
            </w:r>
          </w:p>
          <w:p w:rsidR="00E72ED0" w:rsidRPr="008418B8" w:rsidRDefault="00E72ED0" w:rsidP="00E72ED0">
            <w:pPr>
              <w:pStyle w:val="TableText"/>
            </w:pPr>
            <w:r w:rsidRPr="008418B8">
              <w:t xml:space="preserve">2015 – </w:t>
            </w:r>
            <w:r>
              <w:t xml:space="preserve">0,167 </w:t>
            </w:r>
            <w:r w:rsidRPr="008418B8">
              <w:t>milj.EUR</w:t>
            </w:r>
          </w:p>
          <w:p w:rsidR="00E72ED0" w:rsidRPr="008418B8" w:rsidRDefault="00E72ED0" w:rsidP="00E72ED0">
            <w:pPr>
              <w:pStyle w:val="TableText"/>
            </w:pPr>
            <w:r>
              <w:t xml:space="preserve">2016 – 0,167 </w:t>
            </w:r>
            <w:r w:rsidRPr="008418B8">
              <w:t>milj.EUR</w:t>
            </w:r>
          </w:p>
          <w:p w:rsidR="00E72ED0" w:rsidRPr="008418B8" w:rsidRDefault="00E72ED0" w:rsidP="00E72ED0">
            <w:pPr>
              <w:pStyle w:val="TableText"/>
            </w:pPr>
            <w:r>
              <w:t xml:space="preserve">2017 – 0,167 </w:t>
            </w:r>
            <w:r w:rsidRPr="008418B8">
              <w:t>milj.EUR</w:t>
            </w:r>
          </w:p>
          <w:p w:rsidR="00E72ED0" w:rsidRPr="008418B8" w:rsidRDefault="00E72ED0" w:rsidP="00E72ED0">
            <w:pPr>
              <w:pStyle w:val="TableText"/>
            </w:pPr>
            <w:r>
              <w:t xml:space="preserve">2018 – 0,167 </w:t>
            </w:r>
            <w:r w:rsidRPr="008418B8">
              <w:t>milj.EUR</w:t>
            </w:r>
          </w:p>
          <w:p w:rsidR="00E72ED0" w:rsidRPr="008418B8" w:rsidRDefault="00E72ED0" w:rsidP="00E72ED0">
            <w:pPr>
              <w:pStyle w:val="TableText"/>
            </w:pPr>
            <w:r>
              <w:t xml:space="preserve">2019 – 0,167 </w:t>
            </w:r>
            <w:r w:rsidRPr="008418B8">
              <w:t>milj.EUR</w:t>
            </w:r>
          </w:p>
          <w:p w:rsidR="008F0764" w:rsidRPr="008418B8" w:rsidRDefault="00E72ED0" w:rsidP="00E72ED0">
            <w:pPr>
              <w:pStyle w:val="TableText"/>
            </w:pPr>
            <w:r w:rsidRPr="008418B8">
              <w:t xml:space="preserve">2020 – </w:t>
            </w:r>
            <w:r>
              <w:t xml:space="preserve">0,167 </w:t>
            </w:r>
            <w:r w:rsidRPr="008418B8">
              <w:t>milj.EUR</w:t>
            </w:r>
          </w:p>
        </w:tc>
      </w:tr>
      <w:tr w:rsidR="008F0764" w:rsidRPr="008418B8" w:rsidTr="00A66B1A">
        <w:tc>
          <w:tcPr>
            <w:tcW w:w="1113" w:type="dxa"/>
            <w:tcBorders>
              <w:top w:val="single" w:sz="4" w:space="0" w:color="auto"/>
              <w:left w:val="single" w:sz="4" w:space="0" w:color="auto"/>
              <w:bottom w:val="single" w:sz="4" w:space="0" w:color="auto"/>
              <w:right w:val="single" w:sz="4" w:space="0" w:color="auto"/>
            </w:tcBorders>
          </w:tcPr>
          <w:p w:rsidR="008F0764" w:rsidRPr="006E2911" w:rsidRDefault="00F62F40" w:rsidP="008F0764">
            <w:pPr>
              <w:pStyle w:val="TableText"/>
              <w:jc w:val="center"/>
              <w:rPr>
                <w:b/>
              </w:rPr>
            </w:pPr>
            <w:r>
              <w:rPr>
                <w:b/>
              </w:rPr>
              <w:t>61</w:t>
            </w:r>
            <w:r w:rsidR="008F0764" w:rsidRPr="006E2911">
              <w:rPr>
                <w:b/>
              </w:rPr>
              <w:t>.</w:t>
            </w:r>
          </w:p>
        </w:tc>
        <w:tc>
          <w:tcPr>
            <w:tcW w:w="5598" w:type="dxa"/>
            <w:tcBorders>
              <w:top w:val="single" w:sz="4" w:space="0" w:color="auto"/>
              <w:left w:val="single" w:sz="4" w:space="0" w:color="auto"/>
              <w:bottom w:val="single" w:sz="4" w:space="0" w:color="auto"/>
              <w:right w:val="single" w:sz="4" w:space="0" w:color="auto"/>
            </w:tcBorders>
          </w:tcPr>
          <w:p w:rsidR="008F0764" w:rsidRPr="00B01C94" w:rsidRDefault="008F0764" w:rsidP="008F0764">
            <w:pPr>
              <w:pStyle w:val="TableText"/>
            </w:pPr>
            <w:r w:rsidRPr="00B01C94">
              <w:rPr>
                <w:rFonts w:eastAsia="Times New Roman"/>
              </w:rPr>
              <w:t>Interaktīvu zinātnes centru attīstība</w:t>
            </w:r>
            <w:r>
              <w:t xml:space="preserve"> Rīgā un</w:t>
            </w:r>
            <w:r w:rsidRPr="00B01C94">
              <w:rPr>
                <w:rFonts w:eastAsia="Times New Roman"/>
              </w:rPr>
              <w:t xml:space="preserve"> Latvijas reģionos</w:t>
            </w:r>
          </w:p>
        </w:tc>
        <w:tc>
          <w:tcPr>
            <w:tcW w:w="1497" w:type="dxa"/>
            <w:gridSpan w:val="2"/>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t>IZM</w:t>
            </w:r>
          </w:p>
        </w:tc>
        <w:tc>
          <w:tcPr>
            <w:tcW w:w="1539"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t>EM</w:t>
            </w:r>
          </w:p>
        </w:tc>
        <w:tc>
          <w:tcPr>
            <w:tcW w:w="1560" w:type="dxa"/>
            <w:tcBorders>
              <w:top w:val="single" w:sz="4" w:space="0" w:color="auto"/>
              <w:left w:val="single" w:sz="4" w:space="0" w:color="auto"/>
              <w:bottom w:val="single" w:sz="4" w:space="0" w:color="auto"/>
              <w:right w:val="single" w:sz="4" w:space="0" w:color="auto"/>
            </w:tcBorders>
          </w:tcPr>
          <w:p w:rsidR="008F0764" w:rsidRPr="008418B8" w:rsidRDefault="008F0764" w:rsidP="008F0764">
            <w:pPr>
              <w:pStyle w:val="TableText"/>
            </w:pPr>
            <w:r>
              <w:t>31.12.2020.</w:t>
            </w:r>
          </w:p>
        </w:tc>
        <w:tc>
          <w:tcPr>
            <w:tcW w:w="2835" w:type="dxa"/>
            <w:gridSpan w:val="2"/>
            <w:tcBorders>
              <w:top w:val="single" w:sz="4" w:space="0" w:color="auto"/>
              <w:left w:val="single" w:sz="4" w:space="0" w:color="auto"/>
              <w:bottom w:val="single" w:sz="4" w:space="0" w:color="auto"/>
              <w:right w:val="single" w:sz="4" w:space="0" w:color="auto"/>
            </w:tcBorders>
          </w:tcPr>
          <w:p w:rsidR="00E72ED0" w:rsidRDefault="00E72ED0" w:rsidP="00E72ED0">
            <w:pPr>
              <w:pStyle w:val="TableText"/>
            </w:pPr>
            <w:r>
              <w:t>Papildus V</w:t>
            </w:r>
            <w:r w:rsidRPr="00A66B1A">
              <w:t xml:space="preserve">B </w:t>
            </w:r>
            <w:r>
              <w:t>finansējums 10 milj. EUR, tai skaitā</w:t>
            </w:r>
          </w:p>
          <w:p w:rsidR="00E72ED0" w:rsidRPr="008418B8" w:rsidRDefault="00E72ED0" w:rsidP="00E72ED0">
            <w:pPr>
              <w:pStyle w:val="TableText"/>
            </w:pPr>
            <w:r>
              <w:t xml:space="preserve">2018 – 2 </w:t>
            </w:r>
            <w:r w:rsidRPr="008418B8">
              <w:t>milj.EUR</w:t>
            </w:r>
          </w:p>
          <w:p w:rsidR="00E72ED0" w:rsidRPr="008418B8" w:rsidRDefault="00E72ED0" w:rsidP="00E72ED0">
            <w:pPr>
              <w:pStyle w:val="TableText"/>
            </w:pPr>
            <w:r>
              <w:t xml:space="preserve">2019 – 4 </w:t>
            </w:r>
            <w:r w:rsidRPr="008418B8">
              <w:t>milj.EUR</w:t>
            </w:r>
          </w:p>
          <w:p w:rsidR="008F0764" w:rsidRPr="00A66B1A" w:rsidRDefault="00E72ED0" w:rsidP="00E72ED0">
            <w:pPr>
              <w:pStyle w:val="TableText"/>
            </w:pPr>
            <w:r w:rsidRPr="008418B8">
              <w:t xml:space="preserve">2020 – </w:t>
            </w:r>
            <w:r>
              <w:t xml:space="preserve">4 </w:t>
            </w:r>
            <w:r w:rsidRPr="008418B8">
              <w:t>milj.EUR</w:t>
            </w:r>
          </w:p>
        </w:tc>
      </w:tr>
    </w:tbl>
    <w:p w:rsidR="00094CC4" w:rsidRPr="00BB5F53" w:rsidRDefault="00094CC4" w:rsidP="00A33F32">
      <w:pPr>
        <w:sectPr w:rsidR="00094CC4" w:rsidRPr="00BB5F53" w:rsidSect="00E92803">
          <w:headerReference w:type="even" r:id="rId17"/>
          <w:footerReference w:type="default" r:id="rId18"/>
          <w:pgSz w:w="16838" w:h="11906" w:orient="landscape" w:code="9"/>
          <w:pgMar w:top="1797" w:right="1440" w:bottom="1797" w:left="1440" w:header="709" w:footer="709" w:gutter="0"/>
          <w:cols w:space="708"/>
          <w:titlePg/>
          <w:docGrid w:linePitch="360"/>
        </w:sectPr>
      </w:pPr>
    </w:p>
    <w:p w:rsidR="00CC5008" w:rsidRPr="00AD3CCD" w:rsidRDefault="00AD3CCD" w:rsidP="00A33F32">
      <w:pPr>
        <w:pStyle w:val="HE1F"/>
      </w:pPr>
      <w:r w:rsidRPr="00AD3CCD">
        <w:lastRenderedPageBreak/>
        <w:t xml:space="preserve"> </w:t>
      </w:r>
      <w:bookmarkStart w:id="322" w:name="_Toc375047101"/>
      <w:r w:rsidR="00353D28" w:rsidRPr="00AD3CCD">
        <w:t>Pārskatu sniegšanas un novērtēšanas kārtība</w:t>
      </w:r>
      <w:bookmarkEnd w:id="224"/>
      <w:bookmarkEnd w:id="225"/>
      <w:bookmarkEnd w:id="322"/>
    </w:p>
    <w:p w:rsidR="00CC5008" w:rsidRPr="00BB5F53" w:rsidRDefault="00CC5008" w:rsidP="00A33F32">
      <w:r w:rsidRPr="00BB5F53">
        <w:t>Par pamatnostādņu īstenošanas koordināciju atbildīga ir Izglītības un zinātnes ministrija.</w:t>
      </w:r>
    </w:p>
    <w:p w:rsidR="00CC5008" w:rsidRPr="00BB5F53" w:rsidRDefault="00CC5008" w:rsidP="00A33F32">
      <w:r w:rsidRPr="00BB5F53">
        <w:t xml:space="preserve">Par savā kompetencē esošo pasākumu īstenošanu atbildīgās </w:t>
      </w:r>
      <w:r w:rsidR="00471469" w:rsidRPr="00BB5F53">
        <w:t>institūcijas – E</w:t>
      </w:r>
      <w:r w:rsidRPr="00BB5F53">
        <w:t>konomikas ministrija, Finanšu ministrija, Vides aizsardzības un reģionālās attīstības ministrija, Zemkopības ministrija iesniedz IZM informāciju par tās kompetencē esošo pamatnostādnēs noteikto uzdevumu un pasākumu izpildes gaitu un rezultātiem. IZM starpposma novērtējumu veic 2016.gadā.</w:t>
      </w:r>
    </w:p>
    <w:p w:rsidR="00CC5008" w:rsidRPr="00BB5F53" w:rsidRDefault="00CC5008" w:rsidP="00A33F32">
      <w:r w:rsidRPr="00BB5F53">
        <w:t>Lai novērtētu pamatnostādņu īstenošanu, Izglītības un zinātnes ministrija sagatavo un līdz 2016.gada 1.decembrim iesniedz Ministru kabinetā informatīvo ziņojumu par pamatnostādņu īstenošanas gaitu līdz 2016.gadam.</w:t>
      </w:r>
    </w:p>
    <w:p w:rsidR="00353D28" w:rsidRPr="00BB5F53" w:rsidRDefault="00CC5008" w:rsidP="00A33F32">
      <w:r w:rsidRPr="00BB5F53">
        <w:t xml:space="preserve">Ja nepieciešams, Izglītības un zinātnes ministrija sagatavo un iesniedz priekšlikumus pamatnostādņu vai rīcības plāna aktualizācijai. Pēc pamatnostādņu darbības perioda beigām IZM veiks pamatnostādņu </w:t>
      </w:r>
      <w:r w:rsidRPr="00BB5F53">
        <w:rPr>
          <w:i/>
        </w:rPr>
        <w:t>ex-post</w:t>
      </w:r>
      <w:r w:rsidRPr="00BB5F53">
        <w:t xml:space="preserve"> novērtējumu. </w:t>
      </w:r>
    </w:p>
    <w:p w:rsidR="00353D28" w:rsidRPr="00BB5F53" w:rsidRDefault="00353D28" w:rsidP="00A33F32">
      <w:r w:rsidRPr="00BB5F53">
        <w:br w:type="page"/>
      </w:r>
    </w:p>
    <w:p w:rsidR="00CC5008" w:rsidRPr="00BB5F53" w:rsidRDefault="00353D28" w:rsidP="00A33F32">
      <w:pPr>
        <w:pStyle w:val="HE1F"/>
      </w:pPr>
      <w:bookmarkStart w:id="323" w:name="_Toc372166985"/>
      <w:bookmarkStart w:id="324" w:name="_Toc375047102"/>
      <w:r w:rsidRPr="00BB5F53">
        <w:lastRenderedPageBreak/>
        <w:t>Politikas plānošanas dokumenti,</w:t>
      </w:r>
      <w:r w:rsidR="00CC5008" w:rsidRPr="00BB5F53">
        <w:t xml:space="preserve"> </w:t>
      </w:r>
      <w:r w:rsidRPr="00BB5F53">
        <w:t>kuri atzīstami par spēku zaudējušiem</w:t>
      </w:r>
      <w:bookmarkEnd w:id="323"/>
      <w:bookmarkEnd w:id="324"/>
    </w:p>
    <w:p w:rsidR="00CC5008" w:rsidRPr="00BB5F53" w:rsidRDefault="00CC5008" w:rsidP="00A33F32">
      <w:r w:rsidRPr="00BB5F53">
        <w:t>2009.gada 16.septembrī Ministru kabinetā apstiprinātās Zinātnes un tehnoloģijas attīstības pamatnostādnes 2009.–2013.gadam (MK rīkojums Nr.631).</w:t>
      </w:r>
    </w:p>
    <w:p w:rsidR="00CC5008" w:rsidRPr="00BB5F53" w:rsidRDefault="00CC5008" w:rsidP="00A33F32">
      <w:pPr>
        <w:pStyle w:val="Paraksts"/>
      </w:pPr>
      <w:r w:rsidRPr="00BB5F53">
        <w:t>Ministru prezidents                                                            V.Dombrovskis</w:t>
      </w:r>
    </w:p>
    <w:p w:rsidR="00CC5008" w:rsidRPr="00BB5F53" w:rsidRDefault="00CC5008" w:rsidP="00A33F32">
      <w:pPr>
        <w:pStyle w:val="Paraksts"/>
      </w:pPr>
      <w:r w:rsidRPr="00BB5F53">
        <w:t>Izglītības un zinātnes ministrs                                           V.Dombrovskis</w:t>
      </w:r>
    </w:p>
    <w:p w:rsidR="00CC5008" w:rsidRPr="00BB5F53" w:rsidRDefault="00CC5008" w:rsidP="00A33F32">
      <w:pPr>
        <w:pStyle w:val="Paraksts"/>
      </w:pPr>
      <w:r w:rsidRPr="00BB5F53">
        <w:t>Vizē:</w:t>
      </w:r>
    </w:p>
    <w:p w:rsidR="007C5DF4" w:rsidRPr="00BB5F53" w:rsidRDefault="00CC5008" w:rsidP="00A33F32">
      <w:r w:rsidRPr="00BB5F53">
        <w:t>Valsts sekretārs</w:t>
      </w:r>
      <w:r w:rsidRPr="00BB5F53">
        <w:tab/>
      </w:r>
      <w:r w:rsidRPr="00BB5F53">
        <w:tab/>
      </w:r>
      <w:r w:rsidRPr="00BB5F53">
        <w:tab/>
        <w:t xml:space="preserve"> </w:t>
      </w:r>
      <w:r w:rsidR="007C5DF4" w:rsidRPr="00BB5F53">
        <w:tab/>
      </w:r>
      <w:r w:rsidR="007C5DF4" w:rsidRPr="00BB5F53">
        <w:tab/>
      </w:r>
      <w:r w:rsidR="007C5DF4" w:rsidRPr="00BB5F53">
        <w:tab/>
      </w:r>
      <w:r w:rsidRPr="00BB5F53">
        <w:t>S.Liepiņa</w:t>
      </w:r>
    </w:p>
    <w:p w:rsidR="00463FB8" w:rsidRPr="00462F84" w:rsidRDefault="00F11DF0" w:rsidP="00A33F32">
      <w:pPr>
        <w:rPr>
          <w:rFonts w:eastAsiaTheme="minorHAnsi"/>
        </w:rPr>
      </w:pPr>
      <w:r w:rsidRPr="00462F84">
        <w:rPr>
          <w:rFonts w:eastAsiaTheme="minorHAnsi"/>
        </w:rPr>
        <w:fldChar w:fldCharType="begin"/>
      </w:r>
      <w:r w:rsidR="00463FB8" w:rsidRPr="00462F84">
        <w:rPr>
          <w:rFonts w:eastAsiaTheme="minorHAnsi"/>
        </w:rPr>
        <w:instrText xml:space="preserve"> CREATEDATE  \@ "dd.MM.yyyy H:mm"  \* MERGEFORMAT </w:instrText>
      </w:r>
      <w:r w:rsidRPr="00462F84">
        <w:rPr>
          <w:rFonts w:eastAsiaTheme="minorHAnsi"/>
        </w:rPr>
        <w:fldChar w:fldCharType="separate"/>
      </w:r>
      <w:r w:rsidR="009D5AF2">
        <w:rPr>
          <w:rFonts w:eastAsiaTheme="minorHAnsi"/>
          <w:noProof/>
        </w:rPr>
        <w:t>17.12.2013 9:03</w:t>
      </w:r>
      <w:r w:rsidRPr="00462F84">
        <w:rPr>
          <w:rFonts w:eastAsiaTheme="minorHAnsi"/>
        </w:rPr>
        <w:fldChar w:fldCharType="end"/>
      </w:r>
    </w:p>
    <w:p w:rsidR="00463FB8" w:rsidRPr="00462F84" w:rsidRDefault="009D5AF2" w:rsidP="00A33F32">
      <w:pPr>
        <w:rPr>
          <w:rFonts w:eastAsiaTheme="minorHAnsi" w:cs="Helv"/>
          <w:color w:val="000000"/>
        </w:rPr>
      </w:pPr>
      <w:r>
        <w:t>18 829</w:t>
      </w:r>
    </w:p>
    <w:p w:rsidR="00463FB8" w:rsidRPr="00462F84" w:rsidRDefault="00463FB8" w:rsidP="00A33F32">
      <w:pPr>
        <w:rPr>
          <w:rFonts w:eastAsiaTheme="minorHAnsi"/>
        </w:rPr>
      </w:pPr>
      <w:r w:rsidRPr="00462F84">
        <w:rPr>
          <w:rFonts w:eastAsiaTheme="minorHAnsi"/>
        </w:rPr>
        <w:t>A.Kiopa</w:t>
      </w:r>
    </w:p>
    <w:p w:rsidR="00463FB8" w:rsidRPr="00462F84" w:rsidRDefault="00F11DF0" w:rsidP="00A33F32">
      <w:pPr>
        <w:rPr>
          <w:rFonts w:eastAsiaTheme="minorHAnsi" w:cs="Helv"/>
          <w:color w:val="0000FF" w:themeColor="hyperlink"/>
          <w:sz w:val="20"/>
          <w:szCs w:val="20"/>
          <w:u w:val="single"/>
        </w:rPr>
      </w:pPr>
      <w:hyperlink r:id="rId19" w:history="1">
        <w:r w:rsidR="00463FB8" w:rsidRPr="00462F84">
          <w:rPr>
            <w:rStyle w:val="Hyperlink"/>
            <w:rFonts w:eastAsiaTheme="minorHAnsi" w:cs="Helv"/>
            <w:sz w:val="20"/>
            <w:szCs w:val="20"/>
          </w:rPr>
          <w:t>agrita.kiopa@izm.gov.lv</w:t>
        </w:r>
      </w:hyperlink>
    </w:p>
    <w:p w:rsidR="00380D24" w:rsidRPr="00462F84" w:rsidRDefault="00380D24" w:rsidP="00A33F32">
      <w:r w:rsidRPr="00462F84">
        <w:t>67047983</w:t>
      </w:r>
    </w:p>
    <w:p w:rsidR="007C5DF4" w:rsidRPr="00471469" w:rsidRDefault="007C5DF4" w:rsidP="002321F7">
      <w:pPr>
        <w:ind w:firstLine="0"/>
      </w:pPr>
    </w:p>
    <w:sectPr w:rsidR="007C5DF4" w:rsidRPr="00471469" w:rsidSect="009B1ACB">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EC" w:rsidRDefault="001A50EC" w:rsidP="00A33F32">
      <w:r>
        <w:separator/>
      </w:r>
    </w:p>
  </w:endnote>
  <w:endnote w:type="continuationSeparator" w:id="0">
    <w:p w:rsidR="001A50EC" w:rsidRDefault="001A50EC" w:rsidP="00A3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Myanmar Text">
    <w:altName w:val="Times New Roman"/>
    <w:charset w:val="00"/>
    <w:family w:val="swiss"/>
    <w:pitch w:val="variable"/>
    <w:sig w:usb0="00000003" w:usb1="00000000" w:usb2="00000400" w:usb3="00000000" w:csb0="00000001" w:csb1="00000000"/>
  </w:font>
  <w:font w:name="Osaka">
    <w:panose1 w:val="00000000000000000000"/>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685"/>
      <w:docPartObj>
        <w:docPartGallery w:val="Page Numbers (Bottom of Page)"/>
        <w:docPartUnique/>
      </w:docPartObj>
    </w:sdtPr>
    <w:sdtEndPr>
      <w:rPr>
        <w:noProof/>
      </w:rPr>
    </w:sdtEndPr>
    <w:sdtContent>
      <w:p w:rsidR="00642524" w:rsidRPr="009B1ACB" w:rsidRDefault="00246C87" w:rsidP="00A33F32">
        <w:pPr>
          <w:pStyle w:val="Footer"/>
          <w:rPr>
            <w:lang w:val="en-GB"/>
          </w:rPr>
        </w:pPr>
        <w:r>
          <w:t>IZMPam_171213_VSS</w:t>
        </w:r>
        <w:r w:rsidR="00642524">
          <w:t>2020</w:t>
        </w:r>
        <w:r w:rsidR="00642524" w:rsidRPr="009B1ACB">
          <w:t>; Zinātnes, tehnoloģijas attīstības un inovācijas pamatnostādnes 2014.-2020. gadam</w:t>
        </w:r>
      </w:p>
      <w:p w:rsidR="00642524" w:rsidRPr="00C449C4" w:rsidRDefault="00F11DF0" w:rsidP="00A33F32">
        <w:pPr>
          <w:pStyle w:val="Footer"/>
        </w:pPr>
        <w:fldSimple w:instr=" PAGE   \* MERGEFORMAT ">
          <w:r w:rsidR="008810EB">
            <w:rPr>
              <w:noProof/>
            </w:rPr>
            <w:t>17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686"/>
      <w:docPartObj>
        <w:docPartGallery w:val="Page Numbers (Bottom of Page)"/>
        <w:docPartUnique/>
      </w:docPartObj>
    </w:sdtPr>
    <w:sdtEndPr>
      <w:rPr>
        <w:noProof/>
      </w:rPr>
    </w:sdtEndPr>
    <w:sdtContent>
      <w:p w:rsidR="00642524" w:rsidRPr="009B1ACB" w:rsidRDefault="00642524" w:rsidP="00A33F32">
        <w:pPr>
          <w:pStyle w:val="Footer"/>
          <w:rPr>
            <w:lang w:val="en-GB"/>
          </w:rPr>
        </w:pPr>
        <w:r>
          <w:t>IZMPam_171213.2020</w:t>
        </w:r>
        <w:r w:rsidRPr="009B1ACB">
          <w:t>; Zinātnes, tehnoloģijas attīstības un inovācijas pamatnostādnes 2014.-2020. gadam</w:t>
        </w:r>
      </w:p>
      <w:p w:rsidR="00642524" w:rsidRPr="00C449C4" w:rsidRDefault="00F11DF0" w:rsidP="00A33F32">
        <w:pPr>
          <w:pStyle w:val="Footer"/>
        </w:pPr>
        <w:fldSimple w:instr=" PAGE   \* MERGEFORMAT ">
          <w:r w:rsidR="008810EB">
            <w:rPr>
              <w:noProof/>
            </w:rPr>
            <w:t>70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EC" w:rsidRDefault="001A50EC" w:rsidP="00A33F32">
      <w:r>
        <w:separator/>
      </w:r>
    </w:p>
  </w:footnote>
  <w:footnote w:type="continuationSeparator" w:id="0">
    <w:p w:rsidR="001A50EC" w:rsidRDefault="001A50EC" w:rsidP="00A33F32">
      <w:r>
        <w:continuationSeparator/>
      </w:r>
    </w:p>
  </w:footnote>
  <w:footnote w:id="1">
    <w:p w:rsidR="00642524" w:rsidRDefault="00642524" w:rsidP="00A33F32">
      <w:pPr>
        <w:pStyle w:val="FootnoteText"/>
      </w:pPr>
      <w:r>
        <w:rPr>
          <w:rStyle w:val="FootnoteReference"/>
        </w:rPr>
        <w:footnoteRef/>
      </w:r>
      <w:r>
        <w:t xml:space="preserve"> Iepirkums</w:t>
      </w:r>
      <w:r w:rsidRPr="00F22A9E">
        <w:t xml:space="preserve"> Nr.</w:t>
      </w:r>
      <w:r>
        <w:t xml:space="preserve"> IZM 2013/24/ERAF</w:t>
      </w:r>
    </w:p>
  </w:footnote>
  <w:footnote w:id="2">
    <w:p w:rsidR="00642524" w:rsidRDefault="00642524" w:rsidP="00A33F32">
      <w:pPr>
        <w:pStyle w:val="FootnoteText"/>
      </w:pPr>
      <w:r>
        <w:rPr>
          <w:rStyle w:val="FootnoteReference"/>
        </w:rPr>
        <w:footnoteRef/>
      </w:r>
      <w:r>
        <w:t xml:space="preserve"> Iepirkums</w:t>
      </w:r>
      <w:r w:rsidRPr="00F22A9E">
        <w:t xml:space="preserve"> </w:t>
      </w:r>
      <w:r w:rsidRPr="0092072A">
        <w:t>Nr.</w:t>
      </w:r>
      <w:r>
        <w:t xml:space="preserve"> IZM 1-28/88</w:t>
      </w:r>
    </w:p>
  </w:footnote>
  <w:footnote w:id="3">
    <w:p w:rsidR="00642524" w:rsidRDefault="00642524" w:rsidP="00C81A12">
      <w:pPr>
        <w:pStyle w:val="FootnoteText"/>
        <w:ind w:firstLine="0"/>
      </w:pPr>
      <w:r>
        <w:rPr>
          <w:rStyle w:val="FootnoteReference"/>
        </w:rPr>
        <w:footnoteRef/>
      </w:r>
      <w:r>
        <w:t xml:space="preserve"> OECD (2011), Reģioni un Inovācijas politika.</w:t>
      </w:r>
    </w:p>
  </w:footnote>
  <w:footnote w:id="4">
    <w:p w:rsidR="00642524" w:rsidRDefault="00642524" w:rsidP="00C81A12">
      <w:pPr>
        <w:ind w:hanging="142"/>
        <w:rPr>
          <w:bCs/>
          <w:color w:val="1F497D"/>
          <w:sz w:val="20"/>
        </w:rPr>
      </w:pPr>
      <w:r>
        <w:rPr>
          <w:rStyle w:val="FootnoteReference"/>
          <w:b/>
          <w:bCs/>
        </w:rPr>
        <w:footnoteRef/>
      </w:r>
      <w:r>
        <w:rPr>
          <w:b/>
          <w:bCs/>
          <w:sz w:val="20"/>
        </w:rPr>
        <w:t xml:space="preserve"> </w:t>
      </w:r>
      <w:r>
        <w:rPr>
          <w:bCs/>
          <w:sz w:val="20"/>
        </w:rPr>
        <w:t xml:space="preserve">Nacionālās industriālās politikas pamatnostādnes 2014.-2020.gadam (apstiprinātas ar Ministru kabineta 2013.gada 28.jūnija rīkojumu Nr.282). </w:t>
      </w:r>
      <w:hyperlink r:id="rId1" w:history="1">
        <w:r>
          <w:rPr>
            <w:rStyle w:val="Hyperlink"/>
            <w:bCs/>
            <w:sz w:val="20"/>
          </w:rPr>
          <w:t>http://polsis.mk.gov.lv/view.do?id=4391</w:t>
        </w:r>
      </w:hyperlink>
    </w:p>
    <w:p w:rsidR="00642524" w:rsidRDefault="00642524" w:rsidP="00C81A12">
      <w:pPr>
        <w:pStyle w:val="FootnoteText"/>
        <w:ind w:firstLine="0"/>
        <w:rPr>
          <w:rFonts w:cs="Arial Unicode MS"/>
          <w:color w:val="000000"/>
        </w:rPr>
      </w:pPr>
    </w:p>
  </w:footnote>
  <w:footnote w:id="5">
    <w:p w:rsidR="00642524" w:rsidRDefault="00642524" w:rsidP="00C81A12">
      <w:pPr>
        <w:pStyle w:val="FootnoteText"/>
        <w:spacing w:before="0"/>
        <w:ind w:firstLine="0"/>
      </w:pPr>
      <w:r>
        <w:rPr>
          <w:rStyle w:val="FootnoteReference"/>
        </w:rPr>
        <w:footnoteRef/>
      </w:r>
      <w:r>
        <w:t xml:space="preserve"> </w:t>
      </w:r>
      <w:hyperlink r:id="rId2" w:history="1">
        <w:r>
          <w:rPr>
            <w:rStyle w:val="Hyperlink"/>
          </w:rPr>
          <w:t>http://em.gov.lv/em/2nd/?cat=30702</w:t>
        </w:r>
      </w:hyperlink>
    </w:p>
  </w:footnote>
  <w:footnote w:id="6">
    <w:p w:rsidR="00642524" w:rsidRDefault="00642524" w:rsidP="00C81A12">
      <w:pPr>
        <w:pStyle w:val="FootnoteText"/>
        <w:spacing w:before="0"/>
        <w:ind w:firstLine="0"/>
      </w:pPr>
      <w:r>
        <w:rPr>
          <w:rStyle w:val="FootnoteReference"/>
        </w:rPr>
        <w:footnoteRef/>
      </w:r>
      <w:r>
        <w:t xml:space="preserve"> </w:t>
      </w:r>
      <w:hyperlink r:id="rId3" w:history="1">
        <w:r>
          <w:rPr>
            <w:rStyle w:val="Hyperlink"/>
          </w:rPr>
          <w:t>http://em.gov.lv/em/2nd/?cat=30943</w:t>
        </w:r>
      </w:hyperlink>
    </w:p>
  </w:footnote>
  <w:footnote w:id="7">
    <w:p w:rsidR="00642524" w:rsidRPr="005E5FC7" w:rsidRDefault="00642524" w:rsidP="00C81A12">
      <w:pPr>
        <w:pStyle w:val="FootnoteText"/>
        <w:ind w:firstLine="0"/>
        <w:jc w:val="left"/>
        <w:rPr>
          <w:bCs/>
        </w:rPr>
      </w:pPr>
      <w:r w:rsidRPr="005E5FC7">
        <w:rPr>
          <w:rStyle w:val="FootnoteReference"/>
          <w:bCs/>
        </w:rPr>
        <w:footnoteRef/>
      </w:r>
      <w:r w:rsidRPr="005E5FC7">
        <w:rPr>
          <w:bCs/>
        </w:rPr>
        <w:t xml:space="preserve"> Ekonomikas ministrijas informatīvais ziņojums Par darba tirgus vidēja un ilgtermiņa prognozēm. </w:t>
      </w:r>
      <w:hyperlink r:id="rId4" w:history="1">
        <w:r w:rsidRPr="005E5FC7">
          <w:rPr>
            <w:rStyle w:val="Hyperlink"/>
            <w:bCs/>
          </w:rPr>
          <w:t>http://www.em.gov.lv/images/modules/items/tsdep/darba_tirgus/EMZino_21062013.pdf</w:t>
        </w:r>
      </w:hyperlink>
      <w:r w:rsidRPr="005E5FC7">
        <w:rPr>
          <w:bCs/>
        </w:rPr>
        <w:t xml:space="preserve"> </w:t>
      </w:r>
    </w:p>
  </w:footnote>
  <w:footnote w:id="8">
    <w:p w:rsidR="00642524" w:rsidRDefault="00642524" w:rsidP="00835890">
      <w:pPr>
        <w:pStyle w:val="FootnoteText"/>
      </w:pPr>
      <w:r>
        <w:rPr>
          <w:rStyle w:val="FootnoteReference"/>
        </w:rPr>
        <w:footnoteRef/>
      </w:r>
      <w:r>
        <w:t xml:space="preserve"> Saistītā diversifikācija ir process, kurā pateicoties pētniecības un inovāciju ietvaros uzņēmumi sāk dažādot savu produkciju ar augstākas pievienotās vērtības un sarežģītākiem produktiem balstoties uz iepriekšējām zināšanām, ražošanas faktoriem un mērogu</w:t>
      </w:r>
      <w:r>
        <w:rPr>
          <w:rStyle w:val="FootnoteReference"/>
        </w:rPr>
        <w:footnoteRef/>
      </w:r>
      <w:r>
        <w:t>.</w:t>
      </w:r>
    </w:p>
  </w:footnote>
  <w:footnote w:id="9">
    <w:p w:rsidR="00642524" w:rsidRDefault="00642524" w:rsidP="00A33F32">
      <w:pPr>
        <w:pStyle w:val="FootnoteText"/>
      </w:pPr>
      <w:r>
        <w:rPr>
          <w:rStyle w:val="FootnoteReference"/>
        </w:rPr>
        <w:footnoteRef/>
      </w:r>
      <w:r>
        <w:t xml:space="preserve"> Izglītības attīstības pamatnostādnes 2014.-2020. Gadam. Projekts. Izglītības un zinātnes ministrija. 2013. 96.lpp. </w:t>
      </w:r>
      <w:r w:rsidRPr="00595D4E">
        <w:t>http://izm.izm.gov.lv/upload_file/2013/IAP_2020_projekts_pa.pdf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24" w:rsidRDefault="00F11DF0" w:rsidP="00A33F32">
    <w:pPr>
      <w:pStyle w:val="Header"/>
    </w:pPr>
    <w:r>
      <w:fldChar w:fldCharType="begin"/>
    </w:r>
    <w:r w:rsidR="00642524">
      <w:instrText xml:space="preserve">PAGE  </w:instrText>
    </w:r>
    <w:r>
      <w:fldChar w:fldCharType="end"/>
    </w:r>
  </w:p>
  <w:p w:rsidR="00642524" w:rsidRDefault="00642524" w:rsidP="00A33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24" w:rsidRDefault="00F11DF0" w:rsidP="00A33F32">
    <w:pPr>
      <w:pStyle w:val="Header"/>
    </w:pPr>
    <w:r>
      <w:fldChar w:fldCharType="begin"/>
    </w:r>
    <w:r w:rsidR="00642524">
      <w:instrText xml:space="preserve">PAGE  </w:instrText>
    </w:r>
    <w:r>
      <w:fldChar w:fldCharType="end"/>
    </w:r>
  </w:p>
  <w:p w:rsidR="00642524" w:rsidRDefault="00642524" w:rsidP="00A33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1699"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nsid w:val="0587390E"/>
    <w:multiLevelType w:val="hybridMultilevel"/>
    <w:tmpl w:val="1C4ACB2A"/>
    <w:lvl w:ilvl="0" w:tplc="1D9C310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38466D2"/>
    <w:multiLevelType w:val="hybridMultilevel"/>
    <w:tmpl w:val="DA72D494"/>
    <w:lvl w:ilvl="0" w:tplc="64E2BE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EF73D5"/>
    <w:multiLevelType w:val="multilevel"/>
    <w:tmpl w:val="CBD08388"/>
    <w:styleLink w:val="StyleBulletedLeft125cmHanging063cm"/>
    <w:lvl w:ilvl="0">
      <w:start w:val="5"/>
      <w:numFmt w:val="bullet"/>
      <w:pStyle w:val="StyleSwotlistBodyTimesNewRoman"/>
      <w:lvlText w:val="–"/>
      <w:lvlJc w:val="left"/>
      <w:pPr>
        <w:tabs>
          <w:tab w:val="num" w:pos="851"/>
        </w:tabs>
        <w:ind w:left="851" w:hanging="284"/>
      </w:pPr>
      <w:rPr>
        <w:rFonts w:ascii="Times New Roman" w:hAnsi="Times New Roman" w:hint="default"/>
        <w:sz w:val="24"/>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1DC5570C"/>
    <w:multiLevelType w:val="hybridMultilevel"/>
    <w:tmpl w:val="5CCA4244"/>
    <w:lvl w:ilvl="0" w:tplc="3C74A378">
      <w:numFmt w:val="bullet"/>
      <w:lvlText w:val="•"/>
      <w:lvlJc w:val="left"/>
      <w:pPr>
        <w:ind w:left="1440" w:hanging="360"/>
      </w:pPr>
      <w:rPr>
        <w:rFonts w:ascii="Times New Roman" w:eastAsiaTheme="minorHAnsi"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44BDF"/>
    <w:multiLevelType w:val="hybridMultilevel"/>
    <w:tmpl w:val="9C1E9794"/>
    <w:lvl w:ilvl="0" w:tplc="0838C656">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42F4A2A"/>
    <w:multiLevelType w:val="hybridMultilevel"/>
    <w:tmpl w:val="03A056B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587738E"/>
    <w:multiLevelType w:val="hybridMultilevel"/>
    <w:tmpl w:val="424CC568"/>
    <w:lvl w:ilvl="0" w:tplc="CECAD1E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28812345"/>
    <w:multiLevelType w:val="multilevel"/>
    <w:tmpl w:val="A2ECCBDC"/>
    <w:lvl w:ilvl="0">
      <w:start w:val="1"/>
      <w:numFmt w:val="bullet"/>
      <w:lvlText w:val="−"/>
      <w:lvlJc w:val="left"/>
      <w:pPr>
        <w:ind w:left="1174" w:firstLine="814"/>
      </w:pPr>
      <w:rPr>
        <w:rFonts w:ascii="Arial" w:eastAsia="Arial" w:hAnsi="Arial" w:cs="Arial"/>
      </w:rPr>
    </w:lvl>
    <w:lvl w:ilvl="1">
      <w:start w:val="1"/>
      <w:numFmt w:val="bullet"/>
      <w:lvlText w:val="o"/>
      <w:lvlJc w:val="left"/>
      <w:pPr>
        <w:ind w:left="1894" w:firstLine="1534"/>
      </w:pPr>
      <w:rPr>
        <w:rFonts w:ascii="Arial" w:eastAsia="Arial" w:hAnsi="Arial" w:cs="Arial"/>
      </w:rPr>
    </w:lvl>
    <w:lvl w:ilvl="2">
      <w:start w:val="1"/>
      <w:numFmt w:val="bullet"/>
      <w:lvlText w:val="▪"/>
      <w:lvlJc w:val="left"/>
      <w:pPr>
        <w:ind w:left="2614" w:firstLine="2254"/>
      </w:pPr>
      <w:rPr>
        <w:rFonts w:ascii="Arial" w:eastAsia="Arial" w:hAnsi="Arial" w:cs="Arial"/>
      </w:rPr>
    </w:lvl>
    <w:lvl w:ilvl="3">
      <w:start w:val="1"/>
      <w:numFmt w:val="bullet"/>
      <w:lvlText w:val="●"/>
      <w:lvlJc w:val="left"/>
      <w:pPr>
        <w:ind w:left="3334" w:firstLine="2974"/>
      </w:pPr>
      <w:rPr>
        <w:rFonts w:ascii="Arial" w:eastAsia="Arial" w:hAnsi="Arial" w:cs="Arial"/>
      </w:rPr>
    </w:lvl>
    <w:lvl w:ilvl="4">
      <w:start w:val="1"/>
      <w:numFmt w:val="bullet"/>
      <w:lvlText w:val="o"/>
      <w:lvlJc w:val="left"/>
      <w:pPr>
        <w:ind w:left="4054" w:firstLine="3694"/>
      </w:pPr>
      <w:rPr>
        <w:rFonts w:ascii="Arial" w:eastAsia="Arial" w:hAnsi="Arial" w:cs="Arial"/>
      </w:rPr>
    </w:lvl>
    <w:lvl w:ilvl="5">
      <w:start w:val="1"/>
      <w:numFmt w:val="bullet"/>
      <w:lvlText w:val="▪"/>
      <w:lvlJc w:val="left"/>
      <w:pPr>
        <w:ind w:left="4774" w:firstLine="4414"/>
      </w:pPr>
      <w:rPr>
        <w:rFonts w:ascii="Arial" w:eastAsia="Arial" w:hAnsi="Arial" w:cs="Arial"/>
      </w:rPr>
    </w:lvl>
    <w:lvl w:ilvl="6">
      <w:start w:val="1"/>
      <w:numFmt w:val="bullet"/>
      <w:lvlText w:val="●"/>
      <w:lvlJc w:val="left"/>
      <w:pPr>
        <w:ind w:left="5494" w:firstLine="5134"/>
      </w:pPr>
      <w:rPr>
        <w:rFonts w:ascii="Arial" w:eastAsia="Arial" w:hAnsi="Arial" w:cs="Arial"/>
      </w:rPr>
    </w:lvl>
    <w:lvl w:ilvl="7">
      <w:start w:val="1"/>
      <w:numFmt w:val="bullet"/>
      <w:lvlText w:val="o"/>
      <w:lvlJc w:val="left"/>
      <w:pPr>
        <w:ind w:left="6214" w:firstLine="5854"/>
      </w:pPr>
      <w:rPr>
        <w:rFonts w:ascii="Arial" w:eastAsia="Arial" w:hAnsi="Arial" w:cs="Arial"/>
      </w:rPr>
    </w:lvl>
    <w:lvl w:ilvl="8">
      <w:start w:val="1"/>
      <w:numFmt w:val="bullet"/>
      <w:lvlText w:val="▪"/>
      <w:lvlJc w:val="left"/>
      <w:pPr>
        <w:ind w:left="6934" w:firstLine="6574"/>
      </w:pPr>
      <w:rPr>
        <w:rFonts w:ascii="Arial" w:eastAsia="Arial" w:hAnsi="Arial" w:cs="Arial"/>
      </w:rPr>
    </w:lvl>
  </w:abstractNum>
  <w:abstractNum w:abstractNumId="9">
    <w:nsid w:val="302C4671"/>
    <w:multiLevelType w:val="hybridMultilevel"/>
    <w:tmpl w:val="203C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6B32AA"/>
    <w:multiLevelType w:val="hybridMultilevel"/>
    <w:tmpl w:val="E794C38C"/>
    <w:lvl w:ilvl="0" w:tplc="C576E0DE">
      <w:numFmt w:val="bullet"/>
      <w:lvlText w:val="•"/>
      <w:lvlJc w:val="left"/>
      <w:pPr>
        <w:ind w:left="862" w:hanging="360"/>
      </w:pPr>
      <w:rPr>
        <w:rFonts w:ascii="Times New Roman" w:eastAsia="Times New Roman" w:hAnsi="Times New Roman" w:hint="default"/>
        <w:i/>
        <w:color w:val="4F81BD"/>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37115658"/>
    <w:multiLevelType w:val="multilevel"/>
    <w:tmpl w:val="EB56E76A"/>
    <w:lvl w:ilvl="0">
      <w:start w:val="2"/>
      <w:numFmt w:val="decimal"/>
      <w:pStyle w:val="Heading1Numbered"/>
      <w:lvlText w:val="%1."/>
      <w:lvlJc w:val="left"/>
      <w:pPr>
        <w:ind w:left="720" w:hanging="360"/>
      </w:pPr>
      <w:rPr>
        <w:rFonts w:hint="default"/>
      </w:rPr>
    </w:lvl>
    <w:lvl w:ilvl="1">
      <w:start w:val="1"/>
      <w:numFmt w:val="decimal"/>
      <w:pStyle w:val="Heading2"/>
      <w:isLgl/>
      <w:lvlText w:val="%1.%2."/>
      <w:lvlJc w:val="left"/>
      <w:pPr>
        <w:ind w:left="1339" w:hanging="630"/>
      </w:pPr>
      <w:rPr>
        <w:rFonts w:hint="default"/>
      </w:rPr>
    </w:lvl>
    <w:lvl w:ilvl="2">
      <w:start w:val="1"/>
      <w:numFmt w:val="decimal"/>
      <w:pStyle w:val="Heading3"/>
      <w:isLgl/>
      <w:lvlText w:val="%1.%2.%3."/>
      <w:lvlJc w:val="left"/>
      <w:pPr>
        <w:ind w:left="1778" w:hanging="720"/>
      </w:pPr>
      <w:rPr>
        <w:rFonts w:hint="default"/>
      </w:rPr>
    </w:lvl>
    <w:lvl w:ilvl="3">
      <w:start w:val="1"/>
      <w:numFmt w:val="decimal"/>
      <w:pStyle w:val="Heading4"/>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3C6E0B33"/>
    <w:multiLevelType w:val="hybridMultilevel"/>
    <w:tmpl w:val="9A5EB474"/>
    <w:lvl w:ilvl="0" w:tplc="C576E0DE">
      <w:numFmt w:val="bullet"/>
      <w:lvlText w:val="•"/>
      <w:lvlJc w:val="left"/>
      <w:pPr>
        <w:ind w:left="720" w:hanging="360"/>
      </w:pPr>
      <w:rPr>
        <w:rFonts w:ascii="Times New Roman" w:eastAsia="Times New Roman" w:hAnsi="Times New Roman" w:hint="default"/>
        <w:i/>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905A9"/>
    <w:multiLevelType w:val="hybridMultilevel"/>
    <w:tmpl w:val="A1468B04"/>
    <w:lvl w:ilvl="0" w:tplc="1D9C3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F4111"/>
    <w:multiLevelType w:val="hybridMultilevel"/>
    <w:tmpl w:val="C33A1D08"/>
    <w:lvl w:ilvl="0" w:tplc="6818DE7C">
      <w:start w:val="1"/>
      <w:numFmt w:val="bullet"/>
      <w:lvlText w:val="−"/>
      <w:lvlJc w:val="left"/>
      <w:pPr>
        <w:ind w:left="1174" w:hanging="360"/>
      </w:pPr>
      <w:rPr>
        <w:rFonts w:ascii="Cambria" w:hAnsi="Cambria" w:hint="default"/>
      </w:rPr>
    </w:lvl>
    <w:lvl w:ilvl="1" w:tplc="04260003">
      <w:start w:val="1"/>
      <w:numFmt w:val="bullet"/>
      <w:lvlText w:val="o"/>
      <w:lvlJc w:val="left"/>
      <w:pPr>
        <w:ind w:left="1894" w:hanging="360"/>
      </w:pPr>
      <w:rPr>
        <w:rFonts w:ascii="Courier New" w:hAnsi="Courier New" w:cs="Courier New" w:hint="default"/>
      </w:rPr>
    </w:lvl>
    <w:lvl w:ilvl="2" w:tplc="04260005">
      <w:start w:val="1"/>
      <w:numFmt w:val="bullet"/>
      <w:lvlText w:val=""/>
      <w:lvlJc w:val="left"/>
      <w:pPr>
        <w:ind w:left="2614" w:hanging="360"/>
      </w:pPr>
      <w:rPr>
        <w:rFonts w:ascii="Wingdings" w:hAnsi="Wingdings" w:hint="default"/>
      </w:rPr>
    </w:lvl>
    <w:lvl w:ilvl="3" w:tplc="04260001">
      <w:start w:val="1"/>
      <w:numFmt w:val="bullet"/>
      <w:lvlText w:val=""/>
      <w:lvlJc w:val="left"/>
      <w:pPr>
        <w:ind w:left="3334" w:hanging="360"/>
      </w:pPr>
      <w:rPr>
        <w:rFonts w:ascii="Symbol" w:hAnsi="Symbol" w:hint="default"/>
      </w:rPr>
    </w:lvl>
    <w:lvl w:ilvl="4" w:tplc="04260003">
      <w:start w:val="1"/>
      <w:numFmt w:val="bullet"/>
      <w:lvlText w:val="o"/>
      <w:lvlJc w:val="left"/>
      <w:pPr>
        <w:ind w:left="4054" w:hanging="360"/>
      </w:pPr>
      <w:rPr>
        <w:rFonts w:ascii="Courier New" w:hAnsi="Courier New" w:cs="Courier New" w:hint="default"/>
      </w:rPr>
    </w:lvl>
    <w:lvl w:ilvl="5" w:tplc="04260005">
      <w:start w:val="1"/>
      <w:numFmt w:val="bullet"/>
      <w:lvlText w:val=""/>
      <w:lvlJc w:val="left"/>
      <w:pPr>
        <w:ind w:left="4774" w:hanging="360"/>
      </w:pPr>
      <w:rPr>
        <w:rFonts w:ascii="Wingdings" w:hAnsi="Wingdings" w:hint="default"/>
      </w:rPr>
    </w:lvl>
    <w:lvl w:ilvl="6" w:tplc="04260001">
      <w:start w:val="1"/>
      <w:numFmt w:val="bullet"/>
      <w:lvlText w:val=""/>
      <w:lvlJc w:val="left"/>
      <w:pPr>
        <w:ind w:left="5494" w:hanging="360"/>
      </w:pPr>
      <w:rPr>
        <w:rFonts w:ascii="Symbol" w:hAnsi="Symbol" w:hint="default"/>
      </w:rPr>
    </w:lvl>
    <w:lvl w:ilvl="7" w:tplc="04260003">
      <w:start w:val="1"/>
      <w:numFmt w:val="bullet"/>
      <w:lvlText w:val="o"/>
      <w:lvlJc w:val="left"/>
      <w:pPr>
        <w:ind w:left="6214" w:hanging="360"/>
      </w:pPr>
      <w:rPr>
        <w:rFonts w:ascii="Courier New" w:hAnsi="Courier New" w:cs="Courier New" w:hint="default"/>
      </w:rPr>
    </w:lvl>
    <w:lvl w:ilvl="8" w:tplc="04260005">
      <w:start w:val="1"/>
      <w:numFmt w:val="bullet"/>
      <w:lvlText w:val=""/>
      <w:lvlJc w:val="left"/>
      <w:pPr>
        <w:ind w:left="6934" w:hanging="360"/>
      </w:pPr>
      <w:rPr>
        <w:rFonts w:ascii="Wingdings" w:hAnsi="Wingdings" w:hint="default"/>
      </w:rPr>
    </w:lvl>
  </w:abstractNum>
  <w:abstractNum w:abstractNumId="16">
    <w:nsid w:val="4F75746F"/>
    <w:multiLevelType w:val="hybridMultilevel"/>
    <w:tmpl w:val="0826E744"/>
    <w:lvl w:ilvl="0" w:tplc="D44E59C2">
      <w:start w:val="1"/>
      <w:numFmt w:val="decimal"/>
      <w:pStyle w:val="1LIST"/>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53B80980"/>
    <w:multiLevelType w:val="hybridMultilevel"/>
    <w:tmpl w:val="31B079BA"/>
    <w:lvl w:ilvl="0" w:tplc="1D9C3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E6CBB"/>
    <w:multiLevelType w:val="hybridMultilevel"/>
    <w:tmpl w:val="EC5C1104"/>
    <w:lvl w:ilvl="0" w:tplc="2E060D98">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9752334"/>
    <w:multiLevelType w:val="hybridMultilevel"/>
    <w:tmpl w:val="77489B42"/>
    <w:lvl w:ilvl="0" w:tplc="9B3AA5BA">
      <w:start w:val="1"/>
      <w:numFmt w:val="bullet"/>
      <w:pStyle w:val="HeadingRV4"/>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B231B7C"/>
    <w:multiLevelType w:val="hybridMultilevel"/>
    <w:tmpl w:val="52482B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A337895"/>
    <w:multiLevelType w:val="hybridMultilevel"/>
    <w:tmpl w:val="B16E6A50"/>
    <w:lvl w:ilvl="0" w:tplc="DA7EB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6F40493B"/>
    <w:multiLevelType w:val="hybridMultilevel"/>
    <w:tmpl w:val="9C1E9794"/>
    <w:lvl w:ilvl="0" w:tplc="0838C656">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6F450767"/>
    <w:multiLevelType w:val="multilevel"/>
    <w:tmpl w:val="3694154A"/>
    <w:lvl w:ilvl="0">
      <w:start w:val="1"/>
      <w:numFmt w:val="decimal"/>
      <w:pStyle w:val="Numurtaislielais"/>
      <w:lvlText w:val="%1."/>
      <w:lvlJc w:val="left"/>
      <w:pPr>
        <w:ind w:left="360" w:hanging="360"/>
      </w:pPr>
    </w:lvl>
    <w:lvl w:ilvl="1">
      <w:start w:val="1"/>
      <w:numFmt w:val="decimal"/>
      <w:pStyle w:val="2lmenis"/>
      <w:lvlText w:val="%1.%2."/>
      <w:lvlJc w:val="left"/>
      <w:pPr>
        <w:ind w:left="792" w:hanging="432"/>
      </w:pPr>
    </w:lvl>
    <w:lvl w:ilvl="2">
      <w:start w:val="1"/>
      <w:numFmt w:val="decimal"/>
      <w:pStyle w:val="3lmen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E52DC6"/>
    <w:multiLevelType w:val="hybridMultilevel"/>
    <w:tmpl w:val="910C1756"/>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29E6C5E"/>
    <w:multiLevelType w:val="multilevel"/>
    <w:tmpl w:val="77BA86FA"/>
    <w:lvl w:ilvl="0">
      <w:start w:val="1"/>
      <w:numFmt w:val="bullet"/>
      <w:pStyle w:val="Swotlist"/>
      <w:lvlText w:val=""/>
      <w:lvlJc w:val="left"/>
      <w:pPr>
        <w:ind w:left="360" w:hanging="360"/>
      </w:pPr>
      <w:rPr>
        <w:rFonts w:ascii="Wingdings" w:hAnsi="Wingdings" w:cs="Wingdings" w:hint="default"/>
        <w:color w:val="C0504D"/>
        <w:sz w:val="16"/>
        <w:szCs w:val="16"/>
      </w:rPr>
    </w:lvl>
    <w:lvl w:ilvl="1">
      <w:start w:val="1"/>
      <w:numFmt w:val="bullet"/>
      <w:lvlText w:val="­"/>
      <w:lvlJc w:val="left"/>
      <w:pPr>
        <w:ind w:left="1080" w:hanging="360"/>
      </w:pPr>
      <w:rPr>
        <w:rFonts w:ascii="Courier New" w:hAnsi="Courier New" w:hint="default"/>
        <w:color w:val="C0504D"/>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73B819B2"/>
    <w:multiLevelType w:val="hybridMultilevel"/>
    <w:tmpl w:val="E0EA239E"/>
    <w:lvl w:ilvl="0" w:tplc="6818DE7C">
      <w:start w:val="1"/>
      <w:numFmt w:val="bullet"/>
      <w:lvlText w:val="−"/>
      <w:lvlJc w:val="left"/>
      <w:pPr>
        <w:ind w:left="1335" w:hanging="360"/>
      </w:pPr>
      <w:rPr>
        <w:rFonts w:ascii="Cambria" w:hAnsi="Cambria" w:hint="default"/>
      </w:rPr>
    </w:lvl>
    <w:lvl w:ilvl="1" w:tplc="04260003" w:tentative="1">
      <w:start w:val="1"/>
      <w:numFmt w:val="bullet"/>
      <w:lvlText w:val="o"/>
      <w:lvlJc w:val="left"/>
      <w:pPr>
        <w:ind w:left="2055" w:hanging="360"/>
      </w:pPr>
      <w:rPr>
        <w:rFonts w:ascii="Courier New" w:hAnsi="Courier New" w:cs="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cs="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cs="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27">
    <w:nsid w:val="7DD11947"/>
    <w:multiLevelType w:val="hybridMultilevel"/>
    <w:tmpl w:val="CC8A4246"/>
    <w:lvl w:ilvl="0" w:tplc="C576E0DE">
      <w:numFmt w:val="bullet"/>
      <w:lvlText w:val="•"/>
      <w:lvlJc w:val="left"/>
      <w:pPr>
        <w:ind w:left="1080" w:hanging="360"/>
      </w:pPr>
      <w:rPr>
        <w:rFonts w:ascii="Times New Roman" w:eastAsia="Times New Roman" w:hAnsi="Times New Roman" w:hint="default"/>
        <w:i/>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9435E8"/>
    <w:multiLevelType w:val="hybridMultilevel"/>
    <w:tmpl w:val="15F6C324"/>
    <w:lvl w:ilvl="0" w:tplc="C576E0DE">
      <w:numFmt w:val="bullet"/>
      <w:lvlText w:val="•"/>
      <w:lvlJc w:val="left"/>
      <w:pPr>
        <w:ind w:left="1069" w:hanging="360"/>
      </w:pPr>
      <w:rPr>
        <w:rFonts w:ascii="Times New Roman" w:eastAsia="Times New Roman" w:hAnsi="Times New Roman" w:hint="default"/>
        <w:i/>
        <w:color w:val="4F81BD"/>
      </w:rPr>
    </w:lvl>
    <w:lvl w:ilvl="1" w:tplc="C0E2548E">
      <w:start w:val="1"/>
      <w:numFmt w:val="bullet"/>
      <w:pStyle w:val="BulletsF2"/>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7179A3"/>
    <w:multiLevelType w:val="hybridMultilevel"/>
    <w:tmpl w:val="65669A1A"/>
    <w:lvl w:ilvl="0" w:tplc="4578699E">
      <w:start w:val="1"/>
      <w:numFmt w:val="decimal"/>
      <w:pStyle w:val="NumberedF"/>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0">
    <w:nsid w:val="7FDA2D2C"/>
    <w:multiLevelType w:val="hybridMultilevel"/>
    <w:tmpl w:val="4BE6388E"/>
    <w:lvl w:ilvl="0" w:tplc="C576E0DE">
      <w:numFmt w:val="bullet"/>
      <w:lvlText w:val="•"/>
      <w:lvlJc w:val="left"/>
      <w:pPr>
        <w:ind w:left="1080" w:hanging="360"/>
      </w:pPr>
      <w:rPr>
        <w:rFonts w:ascii="Times New Roman" w:eastAsia="Times New Roman" w:hAnsi="Times New Roman" w:hint="default"/>
        <w:i/>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25"/>
  </w:num>
  <w:num w:numId="4">
    <w:abstractNumId w:val="29"/>
  </w:num>
  <w:num w:numId="5">
    <w:abstractNumId w:val="0"/>
  </w:num>
  <w:num w:numId="6">
    <w:abstractNumId w:val="16"/>
  </w:num>
  <w:num w:numId="7">
    <w:abstractNumId w:val="16"/>
    <w:lvlOverride w:ilvl="0">
      <w:startOverride w:val="1"/>
    </w:lvlOverride>
  </w:num>
  <w:num w:numId="8">
    <w:abstractNumId w:val="28"/>
  </w:num>
  <w:num w:numId="9">
    <w:abstractNumId w:val="11"/>
  </w:num>
  <w:num w:numId="10">
    <w:abstractNumId w:val="23"/>
  </w:num>
  <w:num w:numId="11">
    <w:abstractNumId w:val="16"/>
    <w:lvlOverride w:ilvl="0">
      <w:startOverride w:val="1"/>
    </w:lvlOverride>
  </w:num>
  <w:num w:numId="12">
    <w:abstractNumId w:val="9"/>
  </w:num>
  <w:num w:numId="13">
    <w:abstractNumId w:val="20"/>
  </w:num>
  <w:num w:numId="14">
    <w:abstractNumId w:val="19"/>
  </w:num>
  <w:num w:numId="15">
    <w:abstractNumId w:val="4"/>
  </w:num>
  <w:num w:numId="16">
    <w:abstractNumId w:val="2"/>
  </w:num>
  <w:num w:numId="17">
    <w:abstractNumId w:val="8"/>
  </w:num>
  <w:num w:numId="18">
    <w:abstractNumId w:val="14"/>
  </w:num>
  <w:num w:numId="19">
    <w:abstractNumId w:val="17"/>
  </w:num>
  <w:num w:numId="20">
    <w:abstractNumId w:val="1"/>
  </w:num>
  <w:num w:numId="21">
    <w:abstractNumId w:val="21"/>
  </w:num>
  <w:num w:numId="22">
    <w:abstractNumId w:val="22"/>
  </w:num>
  <w:num w:numId="23">
    <w:abstractNumId w:val="18"/>
  </w:num>
  <w:num w:numId="24">
    <w:abstractNumId w:val="22"/>
    <w:lvlOverride w:ilvl="0">
      <w:startOverride w:val="1"/>
    </w:lvlOverride>
  </w:num>
  <w:num w:numId="25">
    <w:abstractNumId w:val="5"/>
  </w:num>
  <w:num w:numId="26">
    <w:abstractNumId w:val="7"/>
  </w:num>
  <w:num w:numId="27">
    <w:abstractNumId w:val="16"/>
    <w:lvlOverride w:ilvl="0">
      <w:startOverride w:val="1"/>
    </w:lvlOverride>
  </w:num>
  <w:num w:numId="28">
    <w:abstractNumId w:val="12"/>
  </w:num>
  <w:num w:numId="29">
    <w:abstractNumId w:val="30"/>
  </w:num>
  <w:num w:numId="30">
    <w:abstractNumId w:val="10"/>
  </w:num>
  <w:num w:numId="31">
    <w:abstractNumId w:val="27"/>
  </w:num>
  <w:num w:numId="32">
    <w:abstractNumId w:val="6"/>
  </w:num>
  <w:num w:numId="33">
    <w:abstractNumId w:val="26"/>
  </w:num>
  <w:num w:numId="34">
    <w:abstractNumId w:val="15"/>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CC5008"/>
    <w:rsid w:val="000048FD"/>
    <w:rsid w:val="00005247"/>
    <w:rsid w:val="00013DB3"/>
    <w:rsid w:val="00014E5E"/>
    <w:rsid w:val="00015063"/>
    <w:rsid w:val="00015181"/>
    <w:rsid w:val="00017F89"/>
    <w:rsid w:val="000237DB"/>
    <w:rsid w:val="00024732"/>
    <w:rsid w:val="0002571F"/>
    <w:rsid w:val="00025AC8"/>
    <w:rsid w:val="000337F9"/>
    <w:rsid w:val="00035CD9"/>
    <w:rsid w:val="00036652"/>
    <w:rsid w:val="00037EB1"/>
    <w:rsid w:val="000478CD"/>
    <w:rsid w:val="000508B8"/>
    <w:rsid w:val="0005689C"/>
    <w:rsid w:val="00070E35"/>
    <w:rsid w:val="000718C7"/>
    <w:rsid w:val="00074DD0"/>
    <w:rsid w:val="00076ABA"/>
    <w:rsid w:val="00077659"/>
    <w:rsid w:val="0008004A"/>
    <w:rsid w:val="00080859"/>
    <w:rsid w:val="00082B17"/>
    <w:rsid w:val="00082F65"/>
    <w:rsid w:val="000862C9"/>
    <w:rsid w:val="00086DEA"/>
    <w:rsid w:val="00094CC4"/>
    <w:rsid w:val="00095C7E"/>
    <w:rsid w:val="000A35A4"/>
    <w:rsid w:val="000A395B"/>
    <w:rsid w:val="000A3E05"/>
    <w:rsid w:val="000B09ED"/>
    <w:rsid w:val="000B2EC7"/>
    <w:rsid w:val="000B2F8E"/>
    <w:rsid w:val="000B36F1"/>
    <w:rsid w:val="000B60E0"/>
    <w:rsid w:val="000C1385"/>
    <w:rsid w:val="000C7FEC"/>
    <w:rsid w:val="000D135F"/>
    <w:rsid w:val="000D6331"/>
    <w:rsid w:val="000D70C4"/>
    <w:rsid w:val="000E356D"/>
    <w:rsid w:val="000E5C8B"/>
    <w:rsid w:val="000F34B6"/>
    <w:rsid w:val="00103C62"/>
    <w:rsid w:val="0010678E"/>
    <w:rsid w:val="00110F40"/>
    <w:rsid w:val="00112E30"/>
    <w:rsid w:val="00115A65"/>
    <w:rsid w:val="001176FC"/>
    <w:rsid w:val="0012056C"/>
    <w:rsid w:val="0012346B"/>
    <w:rsid w:val="00123C3C"/>
    <w:rsid w:val="00125EAA"/>
    <w:rsid w:val="00126310"/>
    <w:rsid w:val="001277E9"/>
    <w:rsid w:val="00130BAF"/>
    <w:rsid w:val="00131A5B"/>
    <w:rsid w:val="00135697"/>
    <w:rsid w:val="00141705"/>
    <w:rsid w:val="00147EDD"/>
    <w:rsid w:val="00154984"/>
    <w:rsid w:val="00155BA9"/>
    <w:rsid w:val="00156A02"/>
    <w:rsid w:val="001741D8"/>
    <w:rsid w:val="001748ED"/>
    <w:rsid w:val="00177B78"/>
    <w:rsid w:val="00177D9C"/>
    <w:rsid w:val="0018260A"/>
    <w:rsid w:val="00184154"/>
    <w:rsid w:val="001874F7"/>
    <w:rsid w:val="001876CB"/>
    <w:rsid w:val="00194C8D"/>
    <w:rsid w:val="00196318"/>
    <w:rsid w:val="001A3B65"/>
    <w:rsid w:val="001A3C8C"/>
    <w:rsid w:val="001A50EC"/>
    <w:rsid w:val="001A5F5E"/>
    <w:rsid w:val="001B3442"/>
    <w:rsid w:val="001B55A7"/>
    <w:rsid w:val="001C1F84"/>
    <w:rsid w:val="001C3563"/>
    <w:rsid w:val="001C5963"/>
    <w:rsid w:val="001C5DFE"/>
    <w:rsid w:val="001C71E2"/>
    <w:rsid w:val="001C7F8C"/>
    <w:rsid w:val="001E1D7D"/>
    <w:rsid w:val="001E336E"/>
    <w:rsid w:val="001E4CF5"/>
    <w:rsid w:val="001F5E24"/>
    <w:rsid w:val="00200D18"/>
    <w:rsid w:val="002035DD"/>
    <w:rsid w:val="00210314"/>
    <w:rsid w:val="00211D68"/>
    <w:rsid w:val="00213F4B"/>
    <w:rsid w:val="0021658E"/>
    <w:rsid w:val="002212A1"/>
    <w:rsid w:val="00221CE3"/>
    <w:rsid w:val="00225AFB"/>
    <w:rsid w:val="00225DAA"/>
    <w:rsid w:val="00227065"/>
    <w:rsid w:val="002321F7"/>
    <w:rsid w:val="0023287A"/>
    <w:rsid w:val="00233F2B"/>
    <w:rsid w:val="0023471C"/>
    <w:rsid w:val="0023475A"/>
    <w:rsid w:val="00234DD6"/>
    <w:rsid w:val="00235765"/>
    <w:rsid w:val="00235AC7"/>
    <w:rsid w:val="002365D7"/>
    <w:rsid w:val="002371AE"/>
    <w:rsid w:val="0024034F"/>
    <w:rsid w:val="00240B49"/>
    <w:rsid w:val="00242555"/>
    <w:rsid w:val="00246C87"/>
    <w:rsid w:val="00247458"/>
    <w:rsid w:val="00253300"/>
    <w:rsid w:val="002578B6"/>
    <w:rsid w:val="00262306"/>
    <w:rsid w:val="00262ACC"/>
    <w:rsid w:val="002638E2"/>
    <w:rsid w:val="00264C38"/>
    <w:rsid w:val="002664F5"/>
    <w:rsid w:val="002676CD"/>
    <w:rsid w:val="00272A2C"/>
    <w:rsid w:val="00273E2B"/>
    <w:rsid w:val="00275C64"/>
    <w:rsid w:val="00282149"/>
    <w:rsid w:val="002850D6"/>
    <w:rsid w:val="002866F3"/>
    <w:rsid w:val="00292171"/>
    <w:rsid w:val="00292AA1"/>
    <w:rsid w:val="0029514F"/>
    <w:rsid w:val="00296751"/>
    <w:rsid w:val="002A3BFA"/>
    <w:rsid w:val="002A5716"/>
    <w:rsid w:val="002A646B"/>
    <w:rsid w:val="002A7302"/>
    <w:rsid w:val="002B6D86"/>
    <w:rsid w:val="002B7B57"/>
    <w:rsid w:val="002C5DA2"/>
    <w:rsid w:val="002D1CAA"/>
    <w:rsid w:val="002D28D9"/>
    <w:rsid w:val="002D74D0"/>
    <w:rsid w:val="002F5344"/>
    <w:rsid w:val="00301CCA"/>
    <w:rsid w:val="0030250E"/>
    <w:rsid w:val="003026E2"/>
    <w:rsid w:val="003028B8"/>
    <w:rsid w:val="00302A26"/>
    <w:rsid w:val="00303709"/>
    <w:rsid w:val="00303967"/>
    <w:rsid w:val="003049A5"/>
    <w:rsid w:val="0030618A"/>
    <w:rsid w:val="0030778C"/>
    <w:rsid w:val="00307893"/>
    <w:rsid w:val="003174D9"/>
    <w:rsid w:val="003203C2"/>
    <w:rsid w:val="00322A63"/>
    <w:rsid w:val="00324A4F"/>
    <w:rsid w:val="00330DFC"/>
    <w:rsid w:val="0033108D"/>
    <w:rsid w:val="00332516"/>
    <w:rsid w:val="00341186"/>
    <w:rsid w:val="00342ADF"/>
    <w:rsid w:val="003456FD"/>
    <w:rsid w:val="0035023D"/>
    <w:rsid w:val="00353D28"/>
    <w:rsid w:val="00354751"/>
    <w:rsid w:val="00354C0F"/>
    <w:rsid w:val="00360DDA"/>
    <w:rsid w:val="003623B6"/>
    <w:rsid w:val="00367AF0"/>
    <w:rsid w:val="0037046E"/>
    <w:rsid w:val="00372CC1"/>
    <w:rsid w:val="00376170"/>
    <w:rsid w:val="00377503"/>
    <w:rsid w:val="00380D24"/>
    <w:rsid w:val="003823A2"/>
    <w:rsid w:val="0038660E"/>
    <w:rsid w:val="00386B51"/>
    <w:rsid w:val="003960BC"/>
    <w:rsid w:val="0039633A"/>
    <w:rsid w:val="00396B97"/>
    <w:rsid w:val="0039775D"/>
    <w:rsid w:val="003A4C98"/>
    <w:rsid w:val="003A75A5"/>
    <w:rsid w:val="003B3676"/>
    <w:rsid w:val="003C55E8"/>
    <w:rsid w:val="003D5DD0"/>
    <w:rsid w:val="003D7C20"/>
    <w:rsid w:val="003E26CF"/>
    <w:rsid w:val="003E5AAE"/>
    <w:rsid w:val="003F1932"/>
    <w:rsid w:val="003F711D"/>
    <w:rsid w:val="003F7762"/>
    <w:rsid w:val="004028EE"/>
    <w:rsid w:val="004225D9"/>
    <w:rsid w:val="004237C5"/>
    <w:rsid w:val="00425D6A"/>
    <w:rsid w:val="004321BC"/>
    <w:rsid w:val="004338A1"/>
    <w:rsid w:val="00433F15"/>
    <w:rsid w:val="004372DD"/>
    <w:rsid w:val="00442A7C"/>
    <w:rsid w:val="00442E4D"/>
    <w:rsid w:val="00453AD6"/>
    <w:rsid w:val="004544B6"/>
    <w:rsid w:val="00455557"/>
    <w:rsid w:val="00455714"/>
    <w:rsid w:val="00457E04"/>
    <w:rsid w:val="00462F84"/>
    <w:rsid w:val="00463FB8"/>
    <w:rsid w:val="004654C9"/>
    <w:rsid w:val="00467935"/>
    <w:rsid w:val="00471469"/>
    <w:rsid w:val="00471FD4"/>
    <w:rsid w:val="00473EA5"/>
    <w:rsid w:val="00474465"/>
    <w:rsid w:val="00474CE4"/>
    <w:rsid w:val="00475667"/>
    <w:rsid w:val="0048096E"/>
    <w:rsid w:val="0049217A"/>
    <w:rsid w:val="00493E66"/>
    <w:rsid w:val="0049764C"/>
    <w:rsid w:val="004A1E66"/>
    <w:rsid w:val="004A1F32"/>
    <w:rsid w:val="004A36BD"/>
    <w:rsid w:val="004A4C98"/>
    <w:rsid w:val="004A5EE8"/>
    <w:rsid w:val="004A6A0E"/>
    <w:rsid w:val="004B3A17"/>
    <w:rsid w:val="004B509B"/>
    <w:rsid w:val="004C046C"/>
    <w:rsid w:val="004C7936"/>
    <w:rsid w:val="004D7EFD"/>
    <w:rsid w:val="004E189E"/>
    <w:rsid w:val="004E765C"/>
    <w:rsid w:val="004F1F1F"/>
    <w:rsid w:val="004F6644"/>
    <w:rsid w:val="0050248F"/>
    <w:rsid w:val="00505783"/>
    <w:rsid w:val="0050680D"/>
    <w:rsid w:val="00510E5E"/>
    <w:rsid w:val="005121E9"/>
    <w:rsid w:val="00523671"/>
    <w:rsid w:val="0052455B"/>
    <w:rsid w:val="00524F7C"/>
    <w:rsid w:val="00530691"/>
    <w:rsid w:val="00532C7A"/>
    <w:rsid w:val="0053354B"/>
    <w:rsid w:val="005350A9"/>
    <w:rsid w:val="0054209C"/>
    <w:rsid w:val="005448FC"/>
    <w:rsid w:val="00561A07"/>
    <w:rsid w:val="0056646C"/>
    <w:rsid w:val="005729B7"/>
    <w:rsid w:val="00573B3A"/>
    <w:rsid w:val="00573D13"/>
    <w:rsid w:val="00576EF4"/>
    <w:rsid w:val="00577B30"/>
    <w:rsid w:val="00587DD0"/>
    <w:rsid w:val="00590059"/>
    <w:rsid w:val="005910D9"/>
    <w:rsid w:val="00595B0E"/>
    <w:rsid w:val="00597C2E"/>
    <w:rsid w:val="005A3913"/>
    <w:rsid w:val="005A491C"/>
    <w:rsid w:val="005A6D28"/>
    <w:rsid w:val="005B0BCB"/>
    <w:rsid w:val="005B25FA"/>
    <w:rsid w:val="005B2A91"/>
    <w:rsid w:val="005B334E"/>
    <w:rsid w:val="005B43D8"/>
    <w:rsid w:val="005B508D"/>
    <w:rsid w:val="005B61F4"/>
    <w:rsid w:val="005C713D"/>
    <w:rsid w:val="005D2404"/>
    <w:rsid w:val="005F404F"/>
    <w:rsid w:val="005F60DF"/>
    <w:rsid w:val="00600D7D"/>
    <w:rsid w:val="00605222"/>
    <w:rsid w:val="00605CBC"/>
    <w:rsid w:val="00607F9D"/>
    <w:rsid w:val="0061053D"/>
    <w:rsid w:val="0061785C"/>
    <w:rsid w:val="006244A0"/>
    <w:rsid w:val="006254EA"/>
    <w:rsid w:val="006262C7"/>
    <w:rsid w:val="006273F4"/>
    <w:rsid w:val="00642524"/>
    <w:rsid w:val="006520B9"/>
    <w:rsid w:val="006536C1"/>
    <w:rsid w:val="00657257"/>
    <w:rsid w:val="00661D10"/>
    <w:rsid w:val="00663C98"/>
    <w:rsid w:val="00666C0F"/>
    <w:rsid w:val="00667284"/>
    <w:rsid w:val="00671DCE"/>
    <w:rsid w:val="00672524"/>
    <w:rsid w:val="006745AF"/>
    <w:rsid w:val="00674A20"/>
    <w:rsid w:val="00676234"/>
    <w:rsid w:val="00680AB3"/>
    <w:rsid w:val="00680C2C"/>
    <w:rsid w:val="006822EA"/>
    <w:rsid w:val="00682929"/>
    <w:rsid w:val="00686881"/>
    <w:rsid w:val="00691BB5"/>
    <w:rsid w:val="00695541"/>
    <w:rsid w:val="00695DEF"/>
    <w:rsid w:val="00696933"/>
    <w:rsid w:val="006A5116"/>
    <w:rsid w:val="006B1B28"/>
    <w:rsid w:val="006B7E26"/>
    <w:rsid w:val="006C14C4"/>
    <w:rsid w:val="006D17E9"/>
    <w:rsid w:val="006D2E84"/>
    <w:rsid w:val="006D4AB1"/>
    <w:rsid w:val="006D4CFB"/>
    <w:rsid w:val="006D76AA"/>
    <w:rsid w:val="006E2911"/>
    <w:rsid w:val="006E5EE6"/>
    <w:rsid w:val="006F0045"/>
    <w:rsid w:val="006F29E5"/>
    <w:rsid w:val="006F748B"/>
    <w:rsid w:val="00707B77"/>
    <w:rsid w:val="00710676"/>
    <w:rsid w:val="00710B83"/>
    <w:rsid w:val="0071263D"/>
    <w:rsid w:val="00714925"/>
    <w:rsid w:val="00715CD3"/>
    <w:rsid w:val="0073047F"/>
    <w:rsid w:val="00732306"/>
    <w:rsid w:val="007334D0"/>
    <w:rsid w:val="00736902"/>
    <w:rsid w:val="00740664"/>
    <w:rsid w:val="007609E4"/>
    <w:rsid w:val="00765514"/>
    <w:rsid w:val="00773A14"/>
    <w:rsid w:val="007774EF"/>
    <w:rsid w:val="00782DFE"/>
    <w:rsid w:val="00784CAF"/>
    <w:rsid w:val="00785BE6"/>
    <w:rsid w:val="00785C8F"/>
    <w:rsid w:val="007A00D6"/>
    <w:rsid w:val="007A4708"/>
    <w:rsid w:val="007A50DD"/>
    <w:rsid w:val="007B3BC0"/>
    <w:rsid w:val="007B412F"/>
    <w:rsid w:val="007C5DF4"/>
    <w:rsid w:val="007C7B77"/>
    <w:rsid w:val="007D5787"/>
    <w:rsid w:val="007D6968"/>
    <w:rsid w:val="007E15FD"/>
    <w:rsid w:val="007E1C72"/>
    <w:rsid w:val="007E2587"/>
    <w:rsid w:val="007E5FA6"/>
    <w:rsid w:val="007F14AC"/>
    <w:rsid w:val="00803F21"/>
    <w:rsid w:val="008055AA"/>
    <w:rsid w:val="008228B2"/>
    <w:rsid w:val="00824110"/>
    <w:rsid w:val="00824BCC"/>
    <w:rsid w:val="008252F4"/>
    <w:rsid w:val="008252FC"/>
    <w:rsid w:val="008259CE"/>
    <w:rsid w:val="00835869"/>
    <w:rsid w:val="00835890"/>
    <w:rsid w:val="00840BCF"/>
    <w:rsid w:val="008418B8"/>
    <w:rsid w:val="008463E6"/>
    <w:rsid w:val="00847BCF"/>
    <w:rsid w:val="008507E7"/>
    <w:rsid w:val="00850D50"/>
    <w:rsid w:val="0085193C"/>
    <w:rsid w:val="0085366D"/>
    <w:rsid w:val="00854F0B"/>
    <w:rsid w:val="00864C8E"/>
    <w:rsid w:val="00867BAD"/>
    <w:rsid w:val="00872209"/>
    <w:rsid w:val="008760AA"/>
    <w:rsid w:val="008761D2"/>
    <w:rsid w:val="0087763C"/>
    <w:rsid w:val="008810EB"/>
    <w:rsid w:val="008819BC"/>
    <w:rsid w:val="0088475E"/>
    <w:rsid w:val="008A11B1"/>
    <w:rsid w:val="008B3752"/>
    <w:rsid w:val="008B4FA2"/>
    <w:rsid w:val="008B7655"/>
    <w:rsid w:val="008B76D9"/>
    <w:rsid w:val="008C07EC"/>
    <w:rsid w:val="008C2304"/>
    <w:rsid w:val="008C36CE"/>
    <w:rsid w:val="008C3987"/>
    <w:rsid w:val="008D11DB"/>
    <w:rsid w:val="008D15AD"/>
    <w:rsid w:val="008D39C4"/>
    <w:rsid w:val="008E52FE"/>
    <w:rsid w:val="008F0764"/>
    <w:rsid w:val="008F32F4"/>
    <w:rsid w:val="008F4A93"/>
    <w:rsid w:val="00902D03"/>
    <w:rsid w:val="00905F7D"/>
    <w:rsid w:val="00906B5D"/>
    <w:rsid w:val="00910E7B"/>
    <w:rsid w:val="00911577"/>
    <w:rsid w:val="00913BC5"/>
    <w:rsid w:val="009153AA"/>
    <w:rsid w:val="00917C1B"/>
    <w:rsid w:val="00931C7B"/>
    <w:rsid w:val="00940C76"/>
    <w:rsid w:val="00945DDC"/>
    <w:rsid w:val="00962103"/>
    <w:rsid w:val="00962EC4"/>
    <w:rsid w:val="0096479D"/>
    <w:rsid w:val="009719D9"/>
    <w:rsid w:val="00972974"/>
    <w:rsid w:val="00973751"/>
    <w:rsid w:val="00975F0A"/>
    <w:rsid w:val="009771B6"/>
    <w:rsid w:val="00981EBF"/>
    <w:rsid w:val="0098371F"/>
    <w:rsid w:val="00984A08"/>
    <w:rsid w:val="009964B6"/>
    <w:rsid w:val="009A24B3"/>
    <w:rsid w:val="009A27D9"/>
    <w:rsid w:val="009A6070"/>
    <w:rsid w:val="009B0ADA"/>
    <w:rsid w:val="009B1ACB"/>
    <w:rsid w:val="009B1BB1"/>
    <w:rsid w:val="009B765A"/>
    <w:rsid w:val="009C0C1C"/>
    <w:rsid w:val="009D32E0"/>
    <w:rsid w:val="009D5AF2"/>
    <w:rsid w:val="009E0760"/>
    <w:rsid w:val="009E5FE3"/>
    <w:rsid w:val="009E722A"/>
    <w:rsid w:val="009E7556"/>
    <w:rsid w:val="009F1226"/>
    <w:rsid w:val="00A02B5C"/>
    <w:rsid w:val="00A20389"/>
    <w:rsid w:val="00A21041"/>
    <w:rsid w:val="00A237D8"/>
    <w:rsid w:val="00A23D6B"/>
    <w:rsid w:val="00A23E5F"/>
    <w:rsid w:val="00A26313"/>
    <w:rsid w:val="00A273B0"/>
    <w:rsid w:val="00A30A73"/>
    <w:rsid w:val="00A33F32"/>
    <w:rsid w:val="00A33F64"/>
    <w:rsid w:val="00A42909"/>
    <w:rsid w:val="00A43AC5"/>
    <w:rsid w:val="00A473D9"/>
    <w:rsid w:val="00A4788B"/>
    <w:rsid w:val="00A509EC"/>
    <w:rsid w:val="00A510DF"/>
    <w:rsid w:val="00A52A1A"/>
    <w:rsid w:val="00A56575"/>
    <w:rsid w:val="00A60DA6"/>
    <w:rsid w:val="00A63606"/>
    <w:rsid w:val="00A63D41"/>
    <w:rsid w:val="00A667D9"/>
    <w:rsid w:val="00A66B1A"/>
    <w:rsid w:val="00A72C5D"/>
    <w:rsid w:val="00A82158"/>
    <w:rsid w:val="00A82316"/>
    <w:rsid w:val="00A834D1"/>
    <w:rsid w:val="00A8650E"/>
    <w:rsid w:val="00A932C7"/>
    <w:rsid w:val="00A93A45"/>
    <w:rsid w:val="00A95C45"/>
    <w:rsid w:val="00AA0366"/>
    <w:rsid w:val="00AA27E4"/>
    <w:rsid w:val="00AA460D"/>
    <w:rsid w:val="00AB753B"/>
    <w:rsid w:val="00AC2E98"/>
    <w:rsid w:val="00AC3B68"/>
    <w:rsid w:val="00AC4020"/>
    <w:rsid w:val="00AC4FCF"/>
    <w:rsid w:val="00AD0E84"/>
    <w:rsid w:val="00AD3CCD"/>
    <w:rsid w:val="00AE29FE"/>
    <w:rsid w:val="00AE2AA7"/>
    <w:rsid w:val="00AE30A5"/>
    <w:rsid w:val="00AE6299"/>
    <w:rsid w:val="00AE6320"/>
    <w:rsid w:val="00AE66CB"/>
    <w:rsid w:val="00AE6DD6"/>
    <w:rsid w:val="00AF03C7"/>
    <w:rsid w:val="00AF5662"/>
    <w:rsid w:val="00B001CE"/>
    <w:rsid w:val="00B00576"/>
    <w:rsid w:val="00B01C94"/>
    <w:rsid w:val="00B0332A"/>
    <w:rsid w:val="00B1516A"/>
    <w:rsid w:val="00B2044A"/>
    <w:rsid w:val="00B23044"/>
    <w:rsid w:val="00B26990"/>
    <w:rsid w:val="00B3088F"/>
    <w:rsid w:val="00B34028"/>
    <w:rsid w:val="00B3534F"/>
    <w:rsid w:val="00B401A7"/>
    <w:rsid w:val="00B4219E"/>
    <w:rsid w:val="00B46EDD"/>
    <w:rsid w:val="00B54DA4"/>
    <w:rsid w:val="00B5597A"/>
    <w:rsid w:val="00B55B90"/>
    <w:rsid w:val="00B57D04"/>
    <w:rsid w:val="00B57F46"/>
    <w:rsid w:val="00B67361"/>
    <w:rsid w:val="00B74E1A"/>
    <w:rsid w:val="00B764B7"/>
    <w:rsid w:val="00B82F71"/>
    <w:rsid w:val="00B91009"/>
    <w:rsid w:val="00B92AD9"/>
    <w:rsid w:val="00B93A26"/>
    <w:rsid w:val="00B97877"/>
    <w:rsid w:val="00BA43EC"/>
    <w:rsid w:val="00BB03B2"/>
    <w:rsid w:val="00BB040C"/>
    <w:rsid w:val="00BB5417"/>
    <w:rsid w:val="00BB5F53"/>
    <w:rsid w:val="00BC03AF"/>
    <w:rsid w:val="00BC1014"/>
    <w:rsid w:val="00BC5BD9"/>
    <w:rsid w:val="00BE5391"/>
    <w:rsid w:val="00BE764B"/>
    <w:rsid w:val="00BF236D"/>
    <w:rsid w:val="00C00A09"/>
    <w:rsid w:val="00C00A32"/>
    <w:rsid w:val="00C0284F"/>
    <w:rsid w:val="00C11C4D"/>
    <w:rsid w:val="00C130A3"/>
    <w:rsid w:val="00C1585A"/>
    <w:rsid w:val="00C17755"/>
    <w:rsid w:val="00C23C97"/>
    <w:rsid w:val="00C331AC"/>
    <w:rsid w:val="00C400AA"/>
    <w:rsid w:val="00C5356A"/>
    <w:rsid w:val="00C553E9"/>
    <w:rsid w:val="00C671D8"/>
    <w:rsid w:val="00C70E09"/>
    <w:rsid w:val="00C75F5D"/>
    <w:rsid w:val="00C81A12"/>
    <w:rsid w:val="00C827A9"/>
    <w:rsid w:val="00C84583"/>
    <w:rsid w:val="00C85E73"/>
    <w:rsid w:val="00C8607A"/>
    <w:rsid w:val="00C903D9"/>
    <w:rsid w:val="00C9148A"/>
    <w:rsid w:val="00CA10E6"/>
    <w:rsid w:val="00CA1EB7"/>
    <w:rsid w:val="00CA5DB9"/>
    <w:rsid w:val="00CA7F5E"/>
    <w:rsid w:val="00CB2A5B"/>
    <w:rsid w:val="00CB597C"/>
    <w:rsid w:val="00CC5008"/>
    <w:rsid w:val="00CC5B19"/>
    <w:rsid w:val="00CD5ADE"/>
    <w:rsid w:val="00CD7F0B"/>
    <w:rsid w:val="00CE314D"/>
    <w:rsid w:val="00CF1AD8"/>
    <w:rsid w:val="00CF206B"/>
    <w:rsid w:val="00CF38E8"/>
    <w:rsid w:val="00D11B42"/>
    <w:rsid w:val="00D146C2"/>
    <w:rsid w:val="00D1565D"/>
    <w:rsid w:val="00D203B1"/>
    <w:rsid w:val="00D213B8"/>
    <w:rsid w:val="00D30A19"/>
    <w:rsid w:val="00D30AE8"/>
    <w:rsid w:val="00D342F6"/>
    <w:rsid w:val="00D356A1"/>
    <w:rsid w:val="00D4746E"/>
    <w:rsid w:val="00D478D3"/>
    <w:rsid w:val="00D61EF8"/>
    <w:rsid w:val="00D6515E"/>
    <w:rsid w:val="00D67E13"/>
    <w:rsid w:val="00D70405"/>
    <w:rsid w:val="00D74AD8"/>
    <w:rsid w:val="00D8097A"/>
    <w:rsid w:val="00D80BA7"/>
    <w:rsid w:val="00DA0C9C"/>
    <w:rsid w:val="00DA157F"/>
    <w:rsid w:val="00DA7FC3"/>
    <w:rsid w:val="00DC0371"/>
    <w:rsid w:val="00DC04D7"/>
    <w:rsid w:val="00DC3887"/>
    <w:rsid w:val="00DC663E"/>
    <w:rsid w:val="00DC76A4"/>
    <w:rsid w:val="00DD10CC"/>
    <w:rsid w:val="00DD4A0F"/>
    <w:rsid w:val="00DD698E"/>
    <w:rsid w:val="00DD70D8"/>
    <w:rsid w:val="00DE1455"/>
    <w:rsid w:val="00DE1986"/>
    <w:rsid w:val="00DE2D85"/>
    <w:rsid w:val="00DE428E"/>
    <w:rsid w:val="00DE4F2C"/>
    <w:rsid w:val="00DE554A"/>
    <w:rsid w:val="00DE7BF8"/>
    <w:rsid w:val="00DF10AE"/>
    <w:rsid w:val="00DF4F1F"/>
    <w:rsid w:val="00DF501D"/>
    <w:rsid w:val="00DF7681"/>
    <w:rsid w:val="00E02925"/>
    <w:rsid w:val="00E03238"/>
    <w:rsid w:val="00E06AA5"/>
    <w:rsid w:val="00E0713D"/>
    <w:rsid w:val="00E11694"/>
    <w:rsid w:val="00E12446"/>
    <w:rsid w:val="00E13ABB"/>
    <w:rsid w:val="00E14D53"/>
    <w:rsid w:val="00E20633"/>
    <w:rsid w:val="00E32AEA"/>
    <w:rsid w:val="00E37E27"/>
    <w:rsid w:val="00E44F05"/>
    <w:rsid w:val="00E51DB5"/>
    <w:rsid w:val="00E524DD"/>
    <w:rsid w:val="00E55582"/>
    <w:rsid w:val="00E56F7B"/>
    <w:rsid w:val="00E62BC9"/>
    <w:rsid w:val="00E63EDE"/>
    <w:rsid w:val="00E64472"/>
    <w:rsid w:val="00E72ED0"/>
    <w:rsid w:val="00E76063"/>
    <w:rsid w:val="00E76B1C"/>
    <w:rsid w:val="00E806C1"/>
    <w:rsid w:val="00E812FE"/>
    <w:rsid w:val="00E852A7"/>
    <w:rsid w:val="00E9241E"/>
    <w:rsid w:val="00E92803"/>
    <w:rsid w:val="00E953D0"/>
    <w:rsid w:val="00E97C0A"/>
    <w:rsid w:val="00EA6B69"/>
    <w:rsid w:val="00EB0C55"/>
    <w:rsid w:val="00EB6D41"/>
    <w:rsid w:val="00EB7E32"/>
    <w:rsid w:val="00EC5453"/>
    <w:rsid w:val="00EC5DDC"/>
    <w:rsid w:val="00ED13BB"/>
    <w:rsid w:val="00EE1D55"/>
    <w:rsid w:val="00EE421E"/>
    <w:rsid w:val="00EF1674"/>
    <w:rsid w:val="00EF30C2"/>
    <w:rsid w:val="00EF56F7"/>
    <w:rsid w:val="00EF6438"/>
    <w:rsid w:val="00F04722"/>
    <w:rsid w:val="00F0795A"/>
    <w:rsid w:val="00F11DF0"/>
    <w:rsid w:val="00F20923"/>
    <w:rsid w:val="00F21826"/>
    <w:rsid w:val="00F236B7"/>
    <w:rsid w:val="00F23963"/>
    <w:rsid w:val="00F27A8B"/>
    <w:rsid w:val="00F30D57"/>
    <w:rsid w:val="00F33B2C"/>
    <w:rsid w:val="00F40695"/>
    <w:rsid w:val="00F40C12"/>
    <w:rsid w:val="00F42F1B"/>
    <w:rsid w:val="00F4410D"/>
    <w:rsid w:val="00F4558A"/>
    <w:rsid w:val="00F507E3"/>
    <w:rsid w:val="00F50A14"/>
    <w:rsid w:val="00F529DE"/>
    <w:rsid w:val="00F54AC0"/>
    <w:rsid w:val="00F565FE"/>
    <w:rsid w:val="00F61DEB"/>
    <w:rsid w:val="00F62F40"/>
    <w:rsid w:val="00F7081A"/>
    <w:rsid w:val="00F73F70"/>
    <w:rsid w:val="00F765D3"/>
    <w:rsid w:val="00F77908"/>
    <w:rsid w:val="00F909CE"/>
    <w:rsid w:val="00F91A69"/>
    <w:rsid w:val="00F92BBD"/>
    <w:rsid w:val="00F93070"/>
    <w:rsid w:val="00F93446"/>
    <w:rsid w:val="00F97E9F"/>
    <w:rsid w:val="00FA1BB4"/>
    <w:rsid w:val="00FB01B3"/>
    <w:rsid w:val="00FB1BCB"/>
    <w:rsid w:val="00FB4533"/>
    <w:rsid w:val="00FD0C54"/>
    <w:rsid w:val="00FE07F4"/>
    <w:rsid w:val="00FE4881"/>
    <w:rsid w:val="00FE6F53"/>
    <w:rsid w:val="00FF0B4B"/>
    <w:rsid w:val="00FF5D76"/>
    <w:rsid w:val="00FF65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8194"/>
    <o:shapelayout v:ext="edit">
      <o:idmap v:ext="edit" data="1"/>
      <o:rules v:ext="edit">
        <o:r id="V:Rule13" type="connector" idref="#Straight Arrow Connector 127"/>
        <o:r id="V:Rule14" type="connector" idref="#Straight Arrow Connector 124"/>
        <o:r id="V:Rule15" type="connector" idref="#Straight Arrow Connector 114"/>
        <o:r id="V:Rule16" type="connector" idref="#Straight Connector 63"/>
        <o:r id="V:Rule17" type="connector" idref="#Straight Arrow Connector 115"/>
        <o:r id="V:Rule18" type="connector" idref="#Straight Arrow Connector 61"/>
        <o:r id="V:Rule19" type="connector" idref="#Straight Arrow Connector 120"/>
        <o:r id="V:Rule20" type="connector" idref="#Straight Arrow Connector 113"/>
        <o:r id="V:Rule21" type="connector" idref="#Straight Arrow Connector 125"/>
        <o:r id="V:Rule22" type="connector" idref="#Straight Arrow Connector 60"/>
        <o:r id="V:Rule23" type="connector" idref="#Straight Arrow Connector 121"/>
        <o:r id="V:Rule24" type="connector" idref="#Straight Arrow Connector 123"/>
        <o:r id="V:Rule25" type="connector" idref="#Straight Connector 64"/>
        <o:r id="V:Rule26" type="connector" idref="#Straight Arrow Connector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32"/>
    <w:pPr>
      <w:spacing w:before="60"/>
      <w:ind w:firstLine="709"/>
      <w:jc w:val="both"/>
    </w:pPr>
    <w:rPr>
      <w:rFonts w:eastAsia="Times New Roman" w:cs="Times New Roman"/>
      <w:color w:val="auto"/>
      <w:szCs w:val="24"/>
    </w:rPr>
  </w:style>
  <w:style w:type="paragraph" w:styleId="Heading1">
    <w:name w:val="heading 1"/>
    <w:basedOn w:val="Normal"/>
    <w:next w:val="Normal"/>
    <w:link w:val="Heading1Char"/>
    <w:uiPriority w:val="9"/>
    <w:qFormat/>
    <w:rsid w:val="00CC5008"/>
    <w:pPr>
      <w:keepNext/>
      <w:spacing w:before="120" w:after="120"/>
      <w:ind w:firstLine="0"/>
      <w:jc w:val="center"/>
      <w:outlineLvl w:val="0"/>
    </w:pPr>
    <w:rPr>
      <w:b/>
      <w:bCs/>
      <w:sz w:val="28"/>
      <w:szCs w:val="28"/>
    </w:rPr>
  </w:style>
  <w:style w:type="paragraph" w:styleId="Heading2">
    <w:name w:val="heading 2"/>
    <w:basedOn w:val="Normal"/>
    <w:next w:val="Normal"/>
    <w:link w:val="Heading2Char"/>
    <w:qFormat/>
    <w:rsid w:val="00CC5008"/>
    <w:pPr>
      <w:keepNext/>
      <w:keepLines/>
      <w:numPr>
        <w:ilvl w:val="1"/>
        <w:numId w:val="9"/>
      </w:numPr>
      <w:spacing w:before="120" w:after="120"/>
      <w:jc w:val="left"/>
      <w:outlineLvl w:val="1"/>
    </w:pPr>
    <w:rPr>
      <w:b/>
      <w:bCs/>
      <w:sz w:val="26"/>
      <w:szCs w:val="26"/>
    </w:rPr>
  </w:style>
  <w:style w:type="paragraph" w:styleId="Heading3">
    <w:name w:val="heading 3"/>
    <w:basedOn w:val="Heading2"/>
    <w:next w:val="Normal"/>
    <w:link w:val="Heading3Char"/>
    <w:qFormat/>
    <w:rsid w:val="00CC5008"/>
    <w:pPr>
      <w:numPr>
        <w:ilvl w:val="2"/>
      </w:numPr>
      <w:outlineLvl w:val="2"/>
    </w:pPr>
    <w:rPr>
      <w:sz w:val="24"/>
      <w:szCs w:val="24"/>
    </w:rPr>
  </w:style>
  <w:style w:type="paragraph" w:styleId="Heading4">
    <w:name w:val="heading 4"/>
    <w:basedOn w:val="Heading3"/>
    <w:next w:val="Normal"/>
    <w:link w:val="Heading4Char"/>
    <w:qFormat/>
    <w:rsid w:val="00CC5008"/>
    <w:pPr>
      <w:numPr>
        <w:ilvl w:val="3"/>
      </w:numPr>
      <w:ind w:left="1134" w:hanging="992"/>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008"/>
    <w:rPr>
      <w:rFonts w:eastAsia="Times New Roman" w:cs="Times New Roman"/>
      <w:b/>
      <w:bCs/>
      <w:color w:val="auto"/>
      <w:sz w:val="28"/>
      <w:szCs w:val="28"/>
    </w:rPr>
  </w:style>
  <w:style w:type="character" w:customStyle="1" w:styleId="Heading2Char">
    <w:name w:val="Heading 2 Char"/>
    <w:basedOn w:val="DefaultParagraphFont"/>
    <w:link w:val="Heading2"/>
    <w:rsid w:val="00CC5008"/>
    <w:rPr>
      <w:rFonts w:eastAsia="Times New Roman" w:cs="Times New Roman"/>
      <w:b/>
      <w:bCs/>
      <w:color w:val="auto"/>
      <w:sz w:val="26"/>
      <w:szCs w:val="26"/>
    </w:rPr>
  </w:style>
  <w:style w:type="character" w:customStyle="1" w:styleId="Heading3Char">
    <w:name w:val="Heading 3 Char"/>
    <w:basedOn w:val="DefaultParagraphFont"/>
    <w:link w:val="Heading3"/>
    <w:rsid w:val="00CC5008"/>
    <w:rPr>
      <w:rFonts w:eastAsia="Times New Roman" w:cs="Times New Roman"/>
      <w:b/>
      <w:bCs/>
      <w:color w:val="auto"/>
      <w:szCs w:val="24"/>
    </w:rPr>
  </w:style>
  <w:style w:type="character" w:customStyle="1" w:styleId="Heading4Char">
    <w:name w:val="Heading 4 Char"/>
    <w:basedOn w:val="DefaultParagraphFont"/>
    <w:link w:val="Heading4"/>
    <w:rsid w:val="00CC5008"/>
    <w:rPr>
      <w:rFonts w:eastAsia="Times New Roman" w:cs="Times New Roman"/>
      <w:b/>
      <w:bCs/>
      <w:color w:val="auto"/>
      <w:sz w:val="22"/>
      <w:szCs w:val="22"/>
    </w:rPr>
  </w:style>
  <w:style w:type="paragraph" w:styleId="BalloonText">
    <w:name w:val="Balloon Text"/>
    <w:basedOn w:val="Normal"/>
    <w:link w:val="BalloonTextChar"/>
    <w:semiHidden/>
    <w:rsid w:val="00CC5008"/>
    <w:rPr>
      <w:rFonts w:ascii="Tahoma" w:hAnsi="Tahoma"/>
      <w:sz w:val="16"/>
      <w:szCs w:val="16"/>
    </w:rPr>
  </w:style>
  <w:style w:type="character" w:customStyle="1" w:styleId="BalloonTextChar">
    <w:name w:val="Balloon Text Char"/>
    <w:basedOn w:val="DefaultParagraphFont"/>
    <w:link w:val="BalloonText"/>
    <w:semiHidden/>
    <w:rsid w:val="00CC5008"/>
    <w:rPr>
      <w:rFonts w:ascii="Tahoma" w:eastAsia="Times New Roman" w:hAnsi="Tahoma" w:cs="Times New Roman"/>
      <w:color w:val="auto"/>
      <w:sz w:val="16"/>
      <w:szCs w:val="16"/>
    </w:rPr>
  </w:style>
  <w:style w:type="paragraph" w:customStyle="1" w:styleId="NumberedF">
    <w:name w:val="Numbered F"/>
    <w:basedOn w:val="ListParagraph"/>
    <w:link w:val="NumberedFChar"/>
    <w:qFormat/>
    <w:rsid w:val="00B2044A"/>
    <w:pPr>
      <w:numPr>
        <w:numId w:val="4"/>
      </w:numPr>
      <w:ind w:left="0" w:firstLine="426"/>
    </w:pPr>
  </w:style>
  <w:style w:type="paragraph" w:styleId="Quote">
    <w:name w:val="Quote"/>
    <w:basedOn w:val="Normal"/>
    <w:next w:val="Normal"/>
    <w:link w:val="QuoteChar"/>
    <w:uiPriority w:val="29"/>
    <w:qFormat/>
    <w:rsid w:val="00CC5008"/>
    <w:rPr>
      <w:u w:val="single"/>
    </w:rPr>
  </w:style>
  <w:style w:type="character" w:customStyle="1" w:styleId="QuoteChar">
    <w:name w:val="Quote Char"/>
    <w:basedOn w:val="DefaultParagraphFont"/>
    <w:link w:val="Quote"/>
    <w:uiPriority w:val="29"/>
    <w:rsid w:val="00CC5008"/>
    <w:rPr>
      <w:rFonts w:eastAsia="Times New Roman" w:cs="Times New Roman"/>
      <w:color w:val="auto"/>
      <w:sz w:val="22"/>
      <w:szCs w:val="22"/>
      <w:u w:val="single"/>
    </w:rPr>
  </w:style>
  <w:style w:type="character" w:styleId="FootnoteReference">
    <w:name w:val="footnote reference"/>
    <w:aliases w:val="Footnote Reference Number,Footnote symbFootnote Refernece,Footnote symbol,Footnote Reference Superscript,fr,Footnote Refernece,ftref,Odwołanie przypisu,BVI fnr,Footnotes refss,SUPERS,Ref,de nota al pie,-E Fußnotenzeichen,Times 10 Poin"/>
    <w:uiPriority w:val="99"/>
    <w:rsid w:val="00CC5008"/>
    <w:rPr>
      <w:rFonts w:cs="Times New Roman"/>
      <w:sz w:val="20"/>
      <w:vertAlign w:val="superscript"/>
    </w:rPr>
  </w:style>
  <w:style w:type="paragraph" w:customStyle="1" w:styleId="Centered">
    <w:name w:val="Centered"/>
    <w:basedOn w:val="Normal"/>
    <w:rsid w:val="00CC5008"/>
    <w:pPr>
      <w:jc w:val="center"/>
    </w:pPr>
    <w:rPr>
      <w:szCs w:val="20"/>
    </w:rPr>
  </w:style>
  <w:style w:type="character" w:styleId="Hyperlink">
    <w:name w:val="Hyperlink"/>
    <w:basedOn w:val="DefaultParagraphFont"/>
    <w:uiPriority w:val="99"/>
    <w:unhideWhenUsed/>
    <w:rsid w:val="00CC5008"/>
    <w:rPr>
      <w:color w:val="0000FF" w:themeColor="hyperlink"/>
      <w:u w:val="single"/>
    </w:rPr>
  </w:style>
  <w:style w:type="paragraph" w:customStyle="1" w:styleId="Heading1Numbered">
    <w:name w:val="Heading 1 Numbered"/>
    <w:basedOn w:val="Heading2"/>
    <w:link w:val="Heading1NumberedChar"/>
    <w:qFormat/>
    <w:rsid w:val="00CC5008"/>
    <w:pPr>
      <w:numPr>
        <w:ilvl w:val="0"/>
      </w:numPr>
      <w:jc w:val="center"/>
    </w:pPr>
    <w:rPr>
      <w:sz w:val="28"/>
      <w:szCs w:val="28"/>
    </w:rPr>
  </w:style>
  <w:style w:type="paragraph" w:styleId="Header">
    <w:name w:val="header"/>
    <w:basedOn w:val="Normal"/>
    <w:link w:val="HeaderChar"/>
    <w:rsid w:val="00CC5008"/>
    <w:pPr>
      <w:tabs>
        <w:tab w:val="center" w:pos="4153"/>
        <w:tab w:val="right" w:pos="8306"/>
      </w:tabs>
    </w:pPr>
  </w:style>
  <w:style w:type="character" w:customStyle="1" w:styleId="HeaderChar">
    <w:name w:val="Header Char"/>
    <w:basedOn w:val="DefaultParagraphFont"/>
    <w:link w:val="Header"/>
    <w:rsid w:val="00CC5008"/>
    <w:rPr>
      <w:rFonts w:eastAsia="Times New Roman" w:cs="Times New Roman"/>
      <w:color w:val="auto"/>
      <w:sz w:val="22"/>
      <w:szCs w:val="22"/>
    </w:rPr>
  </w:style>
  <w:style w:type="paragraph" w:customStyle="1" w:styleId="1LIST">
    <w:name w:val="1) LIST"/>
    <w:basedOn w:val="Normal"/>
    <w:qFormat/>
    <w:rsid w:val="00CC5008"/>
    <w:pPr>
      <w:numPr>
        <w:numId w:val="6"/>
      </w:numPr>
    </w:pPr>
  </w:style>
  <w:style w:type="paragraph" w:styleId="Footer">
    <w:name w:val="footer"/>
    <w:basedOn w:val="Normal"/>
    <w:link w:val="FooterChar"/>
    <w:uiPriority w:val="99"/>
    <w:rsid w:val="00CC5008"/>
    <w:pPr>
      <w:tabs>
        <w:tab w:val="center" w:pos="4153"/>
        <w:tab w:val="right" w:pos="8306"/>
      </w:tabs>
    </w:pPr>
  </w:style>
  <w:style w:type="character" w:customStyle="1" w:styleId="FooterChar">
    <w:name w:val="Footer Char"/>
    <w:basedOn w:val="DefaultParagraphFont"/>
    <w:link w:val="Footer"/>
    <w:uiPriority w:val="99"/>
    <w:rsid w:val="00CC5008"/>
    <w:rPr>
      <w:rFonts w:eastAsia="Times New Roman" w:cs="Times New Roman"/>
      <w:color w:val="auto"/>
      <w:sz w:val="22"/>
      <w:szCs w:val="22"/>
    </w:rPr>
  </w:style>
  <w:style w:type="table" w:customStyle="1" w:styleId="GridTable21">
    <w:name w:val="Grid Table 21"/>
    <w:basedOn w:val="TableNormal"/>
    <w:uiPriority w:val="47"/>
    <w:rsid w:val="00CC5008"/>
    <w:rPr>
      <w:rFonts w:eastAsia="Times New Roman" w:cs="Times New Roman"/>
      <w:color w:val="auto"/>
      <w:sz w:val="20"/>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CC5008"/>
    <w:rPr>
      <w:rFonts w:eastAsia="Times New Roman" w:cs="Times New Roman"/>
      <w:color w:val="auto"/>
      <w:sz w:val="20"/>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C5008"/>
    <w:rPr>
      <w:rFonts w:eastAsia="Times New Roman" w:cs="Times New Roman"/>
      <w:color w:val="auto"/>
      <w:sz w:val="20"/>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C5008"/>
    <w:rPr>
      <w:rFonts w:eastAsia="Times New Roman" w:cs="Times New Roman"/>
      <w:color w:val="auto"/>
      <w:sz w:val="20"/>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5F">
    <w:name w:val="Heading 5 F"/>
    <w:basedOn w:val="Heading3"/>
    <w:qFormat/>
    <w:rsid w:val="00CC5008"/>
    <w:pPr>
      <w:numPr>
        <w:ilvl w:val="0"/>
        <w:numId w:val="0"/>
      </w:numPr>
    </w:pPr>
  </w:style>
  <w:style w:type="table" w:styleId="TableGrid">
    <w:name w:val="Table Grid"/>
    <w:basedOn w:val="TableNormal"/>
    <w:rsid w:val="00CC5008"/>
    <w:rPr>
      <w:rFonts w:eastAsia="Times New Roman" w:cs="Times New Roman"/>
      <w:color w:val="auto"/>
      <w:sz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Rcbasvirzieni">
    <w:name w:val="Heading Rīcības virzieni"/>
    <w:basedOn w:val="Heading1Numbered"/>
    <w:qFormat/>
    <w:rsid w:val="00CC5008"/>
    <w:pPr>
      <w:numPr>
        <w:numId w:val="0"/>
      </w:numPr>
      <w:ind w:left="1080" w:hanging="360"/>
    </w:pPr>
  </w:style>
  <w:style w:type="paragraph" w:customStyle="1" w:styleId="HeadingRV2">
    <w:name w:val="Heading RV2"/>
    <w:basedOn w:val="Heading2"/>
    <w:qFormat/>
    <w:rsid w:val="00AD3CCD"/>
    <w:pPr>
      <w:framePr w:hSpace="180" w:wrap="around" w:vAnchor="text" w:hAnchor="text" w:y="510"/>
      <w:numPr>
        <w:ilvl w:val="0"/>
        <w:numId w:val="0"/>
      </w:numPr>
      <w:spacing w:before="0"/>
    </w:pPr>
    <w:rPr>
      <w:u w:val="single"/>
    </w:rPr>
  </w:style>
  <w:style w:type="paragraph" w:styleId="Caption">
    <w:name w:val="caption"/>
    <w:basedOn w:val="Normal"/>
    <w:next w:val="Normal"/>
    <w:link w:val="CaptionChar"/>
    <w:uiPriority w:val="35"/>
    <w:qFormat/>
    <w:rsid w:val="00471469"/>
    <w:pPr>
      <w:keepNext/>
      <w:spacing w:before="120" w:after="60"/>
    </w:pPr>
    <w:rPr>
      <w:b/>
      <w:bCs/>
      <w:i/>
      <w:szCs w:val="20"/>
    </w:rPr>
  </w:style>
  <w:style w:type="paragraph" w:styleId="TOC1">
    <w:name w:val="toc 1"/>
    <w:basedOn w:val="Normal"/>
    <w:next w:val="Normal"/>
    <w:autoRedefine/>
    <w:uiPriority w:val="39"/>
    <w:qFormat/>
    <w:rsid w:val="00463FB8"/>
    <w:pPr>
      <w:tabs>
        <w:tab w:val="right" w:leader="dot" w:pos="9061"/>
      </w:tabs>
      <w:spacing w:before="0"/>
      <w:ind w:firstLine="0"/>
    </w:pPr>
    <w:rPr>
      <w:b/>
      <w:bCs/>
      <w:caps/>
      <w:noProof/>
      <w:sz w:val="20"/>
      <w:szCs w:val="20"/>
    </w:rPr>
  </w:style>
  <w:style w:type="paragraph" w:styleId="FootnoteText">
    <w:name w:val="footnote text"/>
    <w:aliases w:val="Footnote,Fußnote,-E Fußnotentext,footnote text,Fußnotentext Ursprung,Schriftart: 9 pt,Schriftart: 10 pt,Schriftart: 8 pt,WB-Fußnotentext,WB-Fußnotentext Char Char,WB-Fußnotentext Char,stile 1,Footnote1,Footnote2,Footnote3,Footnote4,Footnot"/>
    <w:basedOn w:val="Normal"/>
    <w:link w:val="FollowedHyperlink"/>
    <w:uiPriority w:val="99"/>
    <w:rsid w:val="00CC5008"/>
    <w:rPr>
      <w:sz w:val="20"/>
      <w:szCs w:val="20"/>
    </w:rPr>
  </w:style>
  <w:style w:type="character" w:customStyle="1" w:styleId="FootnoteTextChar">
    <w:name w:val="Footnote Text Char"/>
    <w:aliases w:val="WB-Fußnotentext Char1,WB-Fußnotentext Char Char Char,WB-Fußnotentext Char Char1,stile 1 Char,Footnote1 Char,Footnote2 Char,Footnote3 Char"/>
    <w:basedOn w:val="DefaultParagraphFont"/>
    <w:uiPriority w:val="99"/>
    <w:rsid w:val="00CC5008"/>
    <w:rPr>
      <w:rFonts w:eastAsia="Times New Roman" w:cs="Times New Roman"/>
      <w:color w:val="auto"/>
      <w:sz w:val="20"/>
    </w:rPr>
  </w:style>
  <w:style w:type="character" w:customStyle="1" w:styleId="FootnoteTextChar1">
    <w:name w:val="Footnote Text Char1"/>
    <w:aliases w:val="Footnote Text Char Char,Vēres teksts Char Char Char Char Char Char Char Char Char Char Char Rakstz. Char Rakstz. Char Char Char Char,Footnote Char,Fußnote Char,Schriftart: 9 pt Char,Schriftart: 10 pt Char,Schriftart: 8 pt Char,f Cha"/>
    <w:semiHidden/>
    <w:locked/>
    <w:rsid w:val="00CC5008"/>
    <w:rPr>
      <w:rFonts w:cs="Times New Roman"/>
      <w:sz w:val="20"/>
      <w:szCs w:val="20"/>
      <w:lang w:val="ru-RU" w:eastAsia="ru-RU"/>
    </w:rPr>
  </w:style>
  <w:style w:type="character" w:styleId="FollowedHyperlink">
    <w:name w:val="FollowedHyperlink"/>
    <w:aliases w:val="Footnote Text Char2,Footnote Char1,Fußnote Char1,-E Fußnotentext Char,footnote text Char,Fußnotentext Ursprung Char,Schriftart: 9 pt Char1,Schriftart: 10 pt Char1,Schriftart: 8 pt Char1,WB-Fußnotentext Char2,stile 1 Char1"/>
    <w:link w:val="FootnoteText"/>
    <w:uiPriority w:val="99"/>
    <w:rsid w:val="00CC5008"/>
    <w:rPr>
      <w:rFonts w:eastAsia="Times New Roman" w:cs="Times New Roman"/>
      <w:color w:val="auto"/>
      <w:sz w:val="20"/>
    </w:rPr>
  </w:style>
  <w:style w:type="character" w:styleId="Strong">
    <w:name w:val="Strong"/>
    <w:uiPriority w:val="22"/>
    <w:qFormat/>
    <w:rsid w:val="00A33F32"/>
    <w:rPr>
      <w:b/>
      <w:bCs/>
      <w:szCs w:val="24"/>
    </w:rPr>
  </w:style>
  <w:style w:type="paragraph" w:customStyle="1" w:styleId="HeadingRV3">
    <w:name w:val="Heading RV3"/>
    <w:basedOn w:val="Heading3"/>
    <w:qFormat/>
    <w:rsid w:val="00CC5008"/>
    <w:pPr>
      <w:framePr w:hSpace="180" w:wrap="around" w:vAnchor="text" w:hAnchor="text" w:y="510"/>
      <w:numPr>
        <w:ilvl w:val="0"/>
        <w:numId w:val="0"/>
      </w:numPr>
      <w:ind w:left="709" w:hanging="709"/>
    </w:pPr>
    <w:rPr>
      <w:lang w:eastAsia="lv-LV"/>
    </w:rPr>
  </w:style>
  <w:style w:type="paragraph" w:customStyle="1" w:styleId="HeadingRV4">
    <w:name w:val="Heading RV4"/>
    <w:basedOn w:val="HeadingRV3"/>
    <w:qFormat/>
    <w:rsid w:val="00AD3CCD"/>
    <w:pPr>
      <w:framePr w:wrap="around"/>
      <w:numPr>
        <w:numId w:val="14"/>
      </w:numPr>
      <w:spacing w:before="0"/>
      <w:jc w:val="both"/>
    </w:pPr>
  </w:style>
  <w:style w:type="paragraph" w:customStyle="1" w:styleId="HeadingRV5">
    <w:name w:val="Heading RV5"/>
    <w:basedOn w:val="HeadingRV4"/>
    <w:qFormat/>
    <w:rsid w:val="00CC5008"/>
    <w:pPr>
      <w:framePr w:wrap="around"/>
      <w:numPr>
        <w:numId w:val="0"/>
      </w:numPr>
      <w:ind w:firstLine="709"/>
    </w:pPr>
    <w:rPr>
      <w:sz w:val="22"/>
      <w:szCs w:val="22"/>
    </w:rPr>
  </w:style>
  <w:style w:type="paragraph" w:customStyle="1" w:styleId="FigureStyle">
    <w:name w:val="Figure Style"/>
    <w:basedOn w:val="Normal"/>
    <w:qFormat/>
    <w:rsid w:val="00CC5008"/>
    <w:pPr>
      <w:spacing w:after="120"/>
      <w:ind w:firstLine="0"/>
    </w:pPr>
    <w:rPr>
      <w:noProof/>
      <w:lang w:eastAsia="lv-LV"/>
    </w:rPr>
  </w:style>
  <w:style w:type="paragraph" w:customStyle="1" w:styleId="BulletsF2">
    <w:name w:val="Bullets F2"/>
    <w:basedOn w:val="BulletsF"/>
    <w:qFormat/>
    <w:rsid w:val="00CC5008"/>
    <w:pPr>
      <w:numPr>
        <w:ilvl w:val="1"/>
        <w:numId w:val="8"/>
      </w:numPr>
    </w:pPr>
  </w:style>
  <w:style w:type="paragraph" w:customStyle="1" w:styleId="Paraksts">
    <w:name w:val="Paraksts"/>
    <w:basedOn w:val="Normal"/>
    <w:qFormat/>
    <w:rsid w:val="00CC5008"/>
    <w:pPr>
      <w:spacing w:before="600"/>
    </w:pPr>
  </w:style>
  <w:style w:type="paragraph" w:styleId="EndnoteText">
    <w:name w:val="endnote text"/>
    <w:basedOn w:val="Normal"/>
    <w:link w:val="EndnoteTextChar"/>
    <w:semiHidden/>
    <w:unhideWhenUsed/>
    <w:rsid w:val="00CC5008"/>
    <w:pPr>
      <w:spacing w:before="0"/>
    </w:pPr>
    <w:rPr>
      <w:sz w:val="20"/>
      <w:szCs w:val="20"/>
    </w:rPr>
  </w:style>
  <w:style w:type="character" w:customStyle="1" w:styleId="EndnoteTextChar">
    <w:name w:val="Endnote Text Char"/>
    <w:basedOn w:val="DefaultParagraphFont"/>
    <w:link w:val="EndnoteText"/>
    <w:semiHidden/>
    <w:rsid w:val="00CC5008"/>
    <w:rPr>
      <w:rFonts w:eastAsia="Times New Roman" w:cs="Times New Roman"/>
      <w:color w:val="auto"/>
      <w:sz w:val="20"/>
    </w:rPr>
  </w:style>
  <w:style w:type="character" w:styleId="CommentReference">
    <w:name w:val="annotation reference"/>
    <w:uiPriority w:val="99"/>
    <w:semiHidden/>
    <w:rsid w:val="00CC5008"/>
    <w:rPr>
      <w:rFonts w:cs="Times New Roman"/>
      <w:sz w:val="16"/>
      <w:szCs w:val="16"/>
    </w:rPr>
  </w:style>
  <w:style w:type="paragraph" w:styleId="CommentText">
    <w:name w:val="annotation text"/>
    <w:basedOn w:val="Normal"/>
    <w:link w:val="CommentTextChar1"/>
    <w:uiPriority w:val="99"/>
    <w:semiHidden/>
    <w:rsid w:val="00CC5008"/>
    <w:rPr>
      <w:sz w:val="20"/>
      <w:szCs w:val="20"/>
    </w:rPr>
  </w:style>
  <w:style w:type="character" w:customStyle="1" w:styleId="CommentTextChar">
    <w:name w:val="Comment Text Char"/>
    <w:basedOn w:val="DefaultParagraphFont"/>
    <w:uiPriority w:val="99"/>
    <w:semiHidden/>
    <w:rsid w:val="00CC5008"/>
    <w:rPr>
      <w:rFonts w:eastAsia="Times New Roman" w:cs="Times New Roman"/>
      <w:color w:val="auto"/>
      <w:sz w:val="20"/>
    </w:rPr>
  </w:style>
  <w:style w:type="character" w:customStyle="1" w:styleId="CommentTextChar1">
    <w:name w:val="Comment Text Char1"/>
    <w:link w:val="CommentText"/>
    <w:uiPriority w:val="99"/>
    <w:semiHidden/>
    <w:locked/>
    <w:rsid w:val="00CC5008"/>
    <w:rPr>
      <w:rFonts w:eastAsia="Times New Roman" w:cs="Times New Roman"/>
      <w:color w:val="auto"/>
      <w:sz w:val="20"/>
    </w:rPr>
  </w:style>
  <w:style w:type="paragraph" w:styleId="CommentSubject">
    <w:name w:val="annotation subject"/>
    <w:basedOn w:val="CommentText"/>
    <w:next w:val="CommentText"/>
    <w:link w:val="CommentSubjectChar"/>
    <w:semiHidden/>
    <w:rsid w:val="00CC5008"/>
    <w:rPr>
      <w:b/>
      <w:bCs/>
    </w:rPr>
  </w:style>
  <w:style w:type="character" w:customStyle="1" w:styleId="CommentSubjectChar">
    <w:name w:val="Comment Subject Char"/>
    <w:basedOn w:val="CommentTextChar"/>
    <w:link w:val="CommentSubject"/>
    <w:semiHidden/>
    <w:rsid w:val="00CC5008"/>
    <w:rPr>
      <w:rFonts w:eastAsia="Times New Roman" w:cs="Times New Roman"/>
      <w:b/>
      <w:bCs/>
      <w:color w:val="auto"/>
      <w:sz w:val="20"/>
    </w:rPr>
  </w:style>
  <w:style w:type="paragraph" w:styleId="TOCHeading">
    <w:name w:val="TOC Heading"/>
    <w:basedOn w:val="Normal"/>
    <w:next w:val="Normal"/>
    <w:uiPriority w:val="39"/>
    <w:unhideWhenUsed/>
    <w:qFormat/>
    <w:rsid w:val="00CC5008"/>
    <w:pPr>
      <w:keepNext/>
      <w:pageBreakBefore/>
      <w:spacing w:before="400" w:after="40"/>
      <w:ind w:left="431" w:hanging="431"/>
      <w:jc w:val="left"/>
    </w:pPr>
    <w:rPr>
      <w:rFonts w:asciiTheme="majorHAnsi" w:hAnsiTheme="majorHAnsi"/>
      <w:sz w:val="28"/>
      <w:szCs w:val="20"/>
    </w:rPr>
  </w:style>
  <w:style w:type="paragraph" w:styleId="BodyText3">
    <w:name w:val="Body Text 3"/>
    <w:basedOn w:val="Normal"/>
    <w:link w:val="BodyText3Char"/>
    <w:semiHidden/>
    <w:rsid w:val="00CC5008"/>
    <w:pPr>
      <w:spacing w:after="120"/>
    </w:pPr>
    <w:rPr>
      <w:sz w:val="16"/>
      <w:szCs w:val="16"/>
    </w:rPr>
  </w:style>
  <w:style w:type="character" w:customStyle="1" w:styleId="BodyText3Char">
    <w:name w:val="Body Text 3 Char"/>
    <w:basedOn w:val="DefaultParagraphFont"/>
    <w:link w:val="BodyText3"/>
    <w:semiHidden/>
    <w:rsid w:val="00CC5008"/>
    <w:rPr>
      <w:rFonts w:eastAsia="Times New Roman" w:cs="Times New Roman"/>
      <w:color w:val="auto"/>
      <w:sz w:val="16"/>
      <w:szCs w:val="16"/>
    </w:rPr>
  </w:style>
  <w:style w:type="paragraph" w:styleId="TOC3">
    <w:name w:val="toc 3"/>
    <w:basedOn w:val="Normal"/>
    <w:next w:val="Normal"/>
    <w:autoRedefine/>
    <w:uiPriority w:val="39"/>
    <w:unhideWhenUsed/>
    <w:qFormat/>
    <w:rsid w:val="00463FB8"/>
    <w:pPr>
      <w:spacing w:before="0"/>
      <w:ind w:left="442"/>
    </w:pPr>
    <w:rPr>
      <w:sz w:val="20"/>
    </w:rPr>
  </w:style>
  <w:style w:type="paragraph" w:styleId="TOC4">
    <w:name w:val="toc 4"/>
    <w:basedOn w:val="Normal"/>
    <w:next w:val="Normal"/>
    <w:autoRedefine/>
    <w:uiPriority w:val="39"/>
    <w:unhideWhenUsed/>
    <w:rsid w:val="00CC5008"/>
    <w:pPr>
      <w:spacing w:before="0" w:after="100" w:line="259" w:lineRule="auto"/>
      <w:ind w:left="660" w:firstLine="0"/>
      <w:jc w:val="left"/>
    </w:pPr>
    <w:rPr>
      <w:rFonts w:asciiTheme="minorHAnsi" w:eastAsiaTheme="minorEastAsia" w:hAnsiTheme="minorHAnsi" w:cstheme="minorBidi"/>
      <w:lang w:eastAsia="lv-LV"/>
    </w:rPr>
  </w:style>
  <w:style w:type="paragraph" w:styleId="TOC5">
    <w:name w:val="toc 5"/>
    <w:basedOn w:val="Normal"/>
    <w:next w:val="Normal"/>
    <w:autoRedefine/>
    <w:uiPriority w:val="39"/>
    <w:unhideWhenUsed/>
    <w:rsid w:val="00CC5008"/>
    <w:pPr>
      <w:spacing w:before="0" w:after="100" w:line="259" w:lineRule="auto"/>
      <w:ind w:left="880" w:firstLine="0"/>
      <w:jc w:val="left"/>
    </w:pPr>
    <w:rPr>
      <w:rFonts w:asciiTheme="minorHAnsi" w:eastAsiaTheme="minorEastAsia" w:hAnsiTheme="minorHAnsi" w:cstheme="minorBidi"/>
      <w:lang w:eastAsia="lv-LV"/>
    </w:rPr>
  </w:style>
  <w:style w:type="paragraph" w:styleId="TOC6">
    <w:name w:val="toc 6"/>
    <w:basedOn w:val="Normal"/>
    <w:next w:val="Normal"/>
    <w:autoRedefine/>
    <w:uiPriority w:val="39"/>
    <w:unhideWhenUsed/>
    <w:rsid w:val="00CC5008"/>
    <w:pPr>
      <w:spacing w:before="0" w:after="100" w:line="259" w:lineRule="auto"/>
      <w:ind w:left="1100" w:firstLine="0"/>
      <w:jc w:val="left"/>
    </w:pPr>
    <w:rPr>
      <w:rFonts w:asciiTheme="minorHAnsi" w:eastAsiaTheme="minorEastAsia" w:hAnsiTheme="minorHAnsi" w:cstheme="minorBidi"/>
      <w:lang w:eastAsia="lv-LV"/>
    </w:rPr>
  </w:style>
  <w:style w:type="paragraph" w:styleId="TOC7">
    <w:name w:val="toc 7"/>
    <w:basedOn w:val="Normal"/>
    <w:next w:val="Normal"/>
    <w:autoRedefine/>
    <w:uiPriority w:val="39"/>
    <w:unhideWhenUsed/>
    <w:rsid w:val="00CC5008"/>
    <w:pPr>
      <w:spacing w:before="0" w:after="100" w:line="259" w:lineRule="auto"/>
      <w:ind w:left="1320" w:firstLine="0"/>
      <w:jc w:val="left"/>
    </w:pPr>
    <w:rPr>
      <w:rFonts w:asciiTheme="minorHAnsi" w:eastAsiaTheme="minorEastAsia" w:hAnsiTheme="minorHAnsi" w:cstheme="minorBidi"/>
      <w:lang w:eastAsia="lv-LV"/>
    </w:rPr>
  </w:style>
  <w:style w:type="paragraph" w:styleId="TOC8">
    <w:name w:val="toc 8"/>
    <w:basedOn w:val="Normal"/>
    <w:next w:val="Normal"/>
    <w:autoRedefine/>
    <w:uiPriority w:val="39"/>
    <w:unhideWhenUsed/>
    <w:rsid w:val="00CC5008"/>
    <w:pPr>
      <w:spacing w:before="0" w:after="100" w:line="259" w:lineRule="auto"/>
      <w:ind w:left="1540" w:firstLine="0"/>
      <w:jc w:val="left"/>
    </w:pPr>
    <w:rPr>
      <w:rFonts w:asciiTheme="minorHAnsi" w:eastAsiaTheme="minorEastAsia" w:hAnsiTheme="minorHAnsi" w:cstheme="minorBidi"/>
      <w:lang w:eastAsia="lv-LV"/>
    </w:rPr>
  </w:style>
  <w:style w:type="paragraph" w:styleId="TOC9">
    <w:name w:val="toc 9"/>
    <w:basedOn w:val="Normal"/>
    <w:next w:val="Normal"/>
    <w:autoRedefine/>
    <w:uiPriority w:val="39"/>
    <w:unhideWhenUsed/>
    <w:rsid w:val="00CC5008"/>
    <w:pPr>
      <w:spacing w:before="0" w:after="100" w:line="259" w:lineRule="auto"/>
      <w:ind w:left="1760" w:firstLine="0"/>
      <w:jc w:val="left"/>
    </w:pPr>
    <w:rPr>
      <w:rFonts w:asciiTheme="minorHAnsi" w:eastAsiaTheme="minorEastAsia" w:hAnsiTheme="minorHAnsi" w:cstheme="minorBidi"/>
      <w:lang w:eastAsia="lv-LV"/>
    </w:rPr>
  </w:style>
  <w:style w:type="paragraph" w:customStyle="1" w:styleId="StyleTOCHeading14ptAutoBottomThick-thinsmallgapAcc">
    <w:name w:val="Style TOC Heading + 14 pt Auto Bottom: (Thick-thin small gap Acc..."/>
    <w:basedOn w:val="TOCHeading"/>
    <w:rsid w:val="00CC5008"/>
  </w:style>
  <w:style w:type="paragraph" w:customStyle="1" w:styleId="HE1F">
    <w:name w:val="HE1 F"/>
    <w:basedOn w:val="Heading1Numbered"/>
    <w:qFormat/>
    <w:rsid w:val="00B3088F"/>
    <w:pPr>
      <w:numPr>
        <w:numId w:val="5"/>
      </w:numPr>
      <w:spacing w:after="240"/>
      <w:ind w:left="1077" w:hanging="357"/>
    </w:pPr>
  </w:style>
  <w:style w:type="paragraph" w:customStyle="1" w:styleId="HE2F">
    <w:name w:val="HE2 F"/>
    <w:basedOn w:val="HE1F"/>
    <w:qFormat/>
    <w:rsid w:val="001C71E2"/>
    <w:pPr>
      <w:numPr>
        <w:ilvl w:val="1"/>
      </w:numPr>
      <w:ind w:left="425" w:hanging="425"/>
      <w:jc w:val="left"/>
    </w:pPr>
  </w:style>
  <w:style w:type="paragraph" w:customStyle="1" w:styleId="HE3F">
    <w:name w:val="HE3 F"/>
    <w:basedOn w:val="HE2F"/>
    <w:qFormat/>
    <w:rsid w:val="001B55A7"/>
    <w:pPr>
      <w:numPr>
        <w:ilvl w:val="2"/>
      </w:numPr>
      <w:spacing w:before="240"/>
      <w:ind w:left="992" w:hanging="992"/>
    </w:pPr>
  </w:style>
  <w:style w:type="paragraph" w:customStyle="1" w:styleId="HE4F">
    <w:name w:val="HE4 F"/>
    <w:basedOn w:val="HE3F"/>
    <w:qFormat/>
    <w:rsid w:val="00CC5008"/>
    <w:pPr>
      <w:numPr>
        <w:ilvl w:val="3"/>
      </w:numPr>
    </w:pPr>
    <w:rPr>
      <w:sz w:val="24"/>
      <w:szCs w:val="24"/>
    </w:rPr>
  </w:style>
  <w:style w:type="paragraph" w:customStyle="1" w:styleId="HE5F">
    <w:name w:val="HE5 F"/>
    <w:basedOn w:val="HE4F"/>
    <w:qFormat/>
    <w:rsid w:val="008507E7"/>
    <w:pPr>
      <w:numPr>
        <w:ilvl w:val="0"/>
        <w:numId w:val="0"/>
      </w:numPr>
      <w:spacing w:after="120"/>
    </w:pPr>
  </w:style>
  <w:style w:type="character" w:styleId="Emphasis">
    <w:name w:val="Emphasis"/>
    <w:qFormat/>
    <w:rsid w:val="00CC5008"/>
    <w:rPr>
      <w:i/>
      <w:iCs/>
      <w:sz w:val="22"/>
      <w:szCs w:val="22"/>
    </w:rPr>
  </w:style>
  <w:style w:type="table" w:customStyle="1" w:styleId="LightShading1">
    <w:name w:val="Light Shading1"/>
    <w:rsid w:val="00CC5008"/>
    <w:rPr>
      <w:rFonts w:ascii="Calibri" w:eastAsia="Times New Roman" w:hAnsi="Calibri" w:cs="Times New Roman"/>
      <w:sz w:val="2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aptionChar">
    <w:name w:val="Caption Char"/>
    <w:link w:val="Caption"/>
    <w:uiPriority w:val="35"/>
    <w:locked/>
    <w:rsid w:val="00471469"/>
    <w:rPr>
      <w:rFonts w:eastAsia="Times New Roman" w:cs="Times New Roman"/>
      <w:b/>
      <w:bCs/>
      <w:i/>
      <w:color w:val="auto"/>
      <w:sz w:val="22"/>
    </w:rPr>
  </w:style>
  <w:style w:type="paragraph" w:styleId="TOC2">
    <w:name w:val="toc 2"/>
    <w:basedOn w:val="Normal"/>
    <w:next w:val="Normal"/>
    <w:autoRedefine/>
    <w:uiPriority w:val="39"/>
    <w:qFormat/>
    <w:rsid w:val="003049A5"/>
    <w:pPr>
      <w:spacing w:before="0"/>
      <w:ind w:left="238" w:firstLine="45"/>
    </w:pPr>
    <w:rPr>
      <w:noProof/>
      <w:sz w:val="20"/>
      <w:szCs w:val="20"/>
    </w:rPr>
  </w:style>
  <w:style w:type="character" w:styleId="LineNumber">
    <w:name w:val="line number"/>
    <w:semiHidden/>
    <w:rsid w:val="00CC5008"/>
    <w:rPr>
      <w:rFonts w:cs="Times New Roman"/>
    </w:rPr>
  </w:style>
  <w:style w:type="paragraph" w:customStyle="1" w:styleId="ColorfulShading-Accent11">
    <w:name w:val="Colorful Shading - Accent 11"/>
    <w:hidden/>
    <w:semiHidden/>
    <w:rsid w:val="00CC5008"/>
    <w:rPr>
      <w:rFonts w:eastAsia="Times New Roman" w:cs="Times New Roman"/>
      <w:color w:val="auto"/>
      <w:szCs w:val="24"/>
      <w:lang w:val="ru-RU" w:eastAsia="ru-RU"/>
    </w:rPr>
  </w:style>
  <w:style w:type="paragraph" w:customStyle="1" w:styleId="BulletsF">
    <w:name w:val="Bullets F"/>
    <w:basedOn w:val="Normal"/>
    <w:link w:val="BulletsFChar"/>
    <w:qFormat/>
    <w:rsid w:val="00425D6A"/>
    <w:pPr>
      <w:numPr>
        <w:numId w:val="2"/>
      </w:numPr>
      <w:spacing w:before="0"/>
      <w:contextualSpacing/>
      <w:jc w:val="left"/>
    </w:pPr>
  </w:style>
  <w:style w:type="character" w:customStyle="1" w:styleId="BulletsFChar">
    <w:name w:val="Bullets F Char"/>
    <w:link w:val="BulletsF"/>
    <w:locked/>
    <w:rsid w:val="00425D6A"/>
    <w:rPr>
      <w:rFonts w:eastAsia="Times New Roman" w:cs="Times New Roman"/>
      <w:color w:val="auto"/>
      <w:szCs w:val="24"/>
    </w:rPr>
  </w:style>
  <w:style w:type="character" w:customStyle="1" w:styleId="AutorsAngliski">
    <w:name w:val="AutorsAngliski"/>
    <w:rsid w:val="00CC5008"/>
    <w:rPr>
      <w:rFonts w:cs="Times New Roman"/>
      <w:i/>
      <w:noProof/>
      <w:lang w:val="en-US"/>
    </w:rPr>
  </w:style>
  <w:style w:type="numbering" w:customStyle="1" w:styleId="StyleBulletedLeft125cmHanging063cm">
    <w:name w:val="Style Bulleted Left:  125 cm Hanging:  063 cm"/>
    <w:rsid w:val="00CC5008"/>
    <w:pPr>
      <w:numPr>
        <w:numId w:val="1"/>
      </w:numPr>
    </w:pPr>
  </w:style>
  <w:style w:type="paragraph" w:styleId="DocumentMap">
    <w:name w:val="Document Map"/>
    <w:basedOn w:val="Normal"/>
    <w:link w:val="DocumentMapChar"/>
    <w:semiHidden/>
    <w:rsid w:val="00CC50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C5008"/>
    <w:rPr>
      <w:rFonts w:ascii="Tahoma" w:eastAsia="Times New Roman" w:hAnsi="Tahoma" w:cs="Tahoma"/>
      <w:color w:val="auto"/>
      <w:sz w:val="20"/>
      <w:shd w:val="clear" w:color="auto" w:fill="000080"/>
    </w:rPr>
  </w:style>
  <w:style w:type="table" w:customStyle="1" w:styleId="PlainTable311">
    <w:name w:val="Plain Table 311"/>
    <w:basedOn w:val="TableNormal"/>
    <w:uiPriority w:val="43"/>
    <w:rsid w:val="00CC5008"/>
    <w:rPr>
      <w:rFonts w:ascii="Calibri" w:eastAsia="Calibri" w:hAnsi="Calibri" w:cs="Times New Roman"/>
      <w:color w:val="auto"/>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BulletsHead">
    <w:name w:val="Bullets Head"/>
    <w:basedOn w:val="Normal"/>
    <w:link w:val="BulletsHeadChar"/>
    <w:qFormat/>
    <w:rsid w:val="00CC5008"/>
    <w:pPr>
      <w:keepNext/>
      <w:spacing w:before="120" w:line="288" w:lineRule="auto"/>
    </w:pPr>
  </w:style>
  <w:style w:type="character" w:customStyle="1" w:styleId="BulletsHeadChar">
    <w:name w:val="Bullets Head Char"/>
    <w:link w:val="BulletsHead"/>
    <w:rsid w:val="00CC5008"/>
    <w:rPr>
      <w:rFonts w:eastAsia="Times New Roman" w:cs="Times New Roman"/>
      <w:color w:val="auto"/>
      <w:sz w:val="22"/>
      <w:szCs w:val="22"/>
    </w:rPr>
  </w:style>
  <w:style w:type="table" w:customStyle="1" w:styleId="GridTable3-Accent11">
    <w:name w:val="Grid Table 3 - Accent 11"/>
    <w:basedOn w:val="TableNormal"/>
    <w:uiPriority w:val="48"/>
    <w:rsid w:val="00CC5008"/>
    <w:rPr>
      <w:rFonts w:ascii="Corbel" w:eastAsia="Times New Roman" w:hAnsi="Corbel" w:cs="Myanmar Text"/>
      <w:color w:val="auto"/>
      <w:sz w:val="22"/>
      <w:szCs w:val="22"/>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SWOTtop">
    <w:name w:val="SWOT_top"/>
    <w:basedOn w:val="Normal"/>
    <w:link w:val="SWOTtopChar"/>
    <w:qFormat/>
    <w:rsid w:val="00CC5008"/>
    <w:pPr>
      <w:keepNext/>
      <w:spacing w:before="120" w:line="288" w:lineRule="auto"/>
      <w:jc w:val="right"/>
    </w:pPr>
    <w:rPr>
      <w:rFonts w:asciiTheme="majorHAnsi" w:hAnsiTheme="majorHAnsi" w:cstheme="majorHAnsi"/>
      <w:b/>
      <w:color w:val="44546A"/>
      <w:sz w:val="18"/>
    </w:rPr>
  </w:style>
  <w:style w:type="paragraph" w:customStyle="1" w:styleId="Swotlist">
    <w:name w:val="Swot_list"/>
    <w:basedOn w:val="Normal"/>
    <w:link w:val="SwotlistChar"/>
    <w:qFormat/>
    <w:rsid w:val="00125EAA"/>
    <w:pPr>
      <w:numPr>
        <w:numId w:val="3"/>
      </w:numPr>
      <w:spacing w:before="40"/>
    </w:pPr>
    <w:rPr>
      <w:noProof/>
      <w:sz w:val="20"/>
      <w:szCs w:val="20"/>
    </w:rPr>
  </w:style>
  <w:style w:type="character" w:customStyle="1" w:styleId="SWOTtopChar">
    <w:name w:val="SWOT_top Char"/>
    <w:link w:val="SWOTtop"/>
    <w:rsid w:val="00CC5008"/>
    <w:rPr>
      <w:rFonts w:asciiTheme="majorHAnsi" w:eastAsia="Times New Roman" w:hAnsiTheme="majorHAnsi" w:cstheme="majorHAnsi"/>
      <w:b/>
      <w:color w:val="44546A"/>
      <w:sz w:val="18"/>
      <w:szCs w:val="22"/>
    </w:rPr>
  </w:style>
  <w:style w:type="character" w:customStyle="1" w:styleId="SwotlistChar">
    <w:name w:val="Swot_list Char"/>
    <w:link w:val="Swotlist"/>
    <w:rsid w:val="00125EAA"/>
    <w:rPr>
      <w:rFonts w:eastAsia="Times New Roman" w:cs="Times New Roman"/>
      <w:noProof/>
      <w:color w:val="auto"/>
      <w:sz w:val="20"/>
    </w:rPr>
  </w:style>
  <w:style w:type="paragraph" w:styleId="ListParagraph">
    <w:name w:val="List Paragraph"/>
    <w:aliases w:val="2"/>
    <w:basedOn w:val="Normal"/>
    <w:link w:val="ListParagraphChar"/>
    <w:uiPriority w:val="34"/>
    <w:qFormat/>
    <w:rsid w:val="00CC5008"/>
    <w:pPr>
      <w:ind w:left="720"/>
      <w:contextualSpacing/>
    </w:pPr>
  </w:style>
  <w:style w:type="character" w:customStyle="1" w:styleId="ListParagraphChar">
    <w:name w:val="List Paragraph Char"/>
    <w:aliases w:val="2 Char"/>
    <w:link w:val="ListParagraph"/>
    <w:uiPriority w:val="34"/>
    <w:locked/>
    <w:rsid w:val="00CC5008"/>
    <w:rPr>
      <w:rFonts w:eastAsia="Times New Roman" w:cs="Times New Roman"/>
      <w:color w:val="auto"/>
      <w:sz w:val="22"/>
      <w:szCs w:val="22"/>
    </w:rPr>
  </w:style>
  <w:style w:type="table" w:customStyle="1" w:styleId="PlainTable51">
    <w:name w:val="Plain Table 51"/>
    <w:basedOn w:val="TableNormal"/>
    <w:uiPriority w:val="45"/>
    <w:rsid w:val="00CC5008"/>
    <w:rPr>
      <w:rFonts w:asciiTheme="minorHAnsi" w:eastAsiaTheme="minorEastAsia" w:hAnsiTheme="minorHAnsi" w:cstheme="minorBidi"/>
      <w:color w:val="auto"/>
      <w:sz w:val="22"/>
      <w:szCs w:val="22"/>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ext">
    <w:name w:val="Table Text"/>
    <w:basedOn w:val="Normal"/>
    <w:link w:val="TableTextChar"/>
    <w:qFormat/>
    <w:rsid w:val="00471469"/>
    <w:pPr>
      <w:spacing w:before="0"/>
      <w:ind w:firstLine="0"/>
    </w:pPr>
    <w:rPr>
      <w:rFonts w:eastAsiaTheme="minorEastAsia"/>
      <w:bCs/>
      <w:iCs/>
      <w:noProof/>
      <w:lang w:eastAsia="lv-LV"/>
    </w:rPr>
  </w:style>
  <w:style w:type="character" w:customStyle="1" w:styleId="TableTextChar">
    <w:name w:val="Table Text Char"/>
    <w:basedOn w:val="DefaultParagraphFont"/>
    <w:link w:val="TableText"/>
    <w:rsid w:val="00471469"/>
    <w:rPr>
      <w:rFonts w:eastAsiaTheme="minorEastAsia" w:cs="Times New Roman"/>
      <w:bCs/>
      <w:iCs/>
      <w:noProof/>
      <w:color w:val="auto"/>
      <w:sz w:val="22"/>
      <w:szCs w:val="22"/>
      <w:lang w:eastAsia="lv-LV"/>
    </w:rPr>
  </w:style>
  <w:style w:type="table" w:customStyle="1" w:styleId="GridTable7Colorful-Accent51">
    <w:name w:val="Grid Table 7 Colorful - Accent 51"/>
    <w:basedOn w:val="TableNormal"/>
    <w:uiPriority w:val="52"/>
    <w:rsid w:val="00CC5008"/>
    <w:rPr>
      <w:rFonts w:asciiTheme="minorHAnsi" w:eastAsiaTheme="minorEastAsia" w:hAnsiTheme="minorHAnsi" w:cstheme="minorBidi"/>
      <w:color w:val="31849B" w:themeColor="accent5" w:themeShade="BF"/>
      <w:sz w:val="22"/>
      <w:szCs w:val="22"/>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Revision">
    <w:name w:val="Revision"/>
    <w:hidden/>
    <w:uiPriority w:val="99"/>
    <w:semiHidden/>
    <w:rsid w:val="00CC5008"/>
    <w:rPr>
      <w:rFonts w:eastAsia="Times New Roman" w:cs="Times New Roman"/>
      <w:color w:val="auto"/>
      <w:szCs w:val="24"/>
      <w:lang w:val="ru-RU" w:eastAsia="ru-RU"/>
    </w:rPr>
  </w:style>
  <w:style w:type="paragraph" w:customStyle="1" w:styleId="TableHeadding">
    <w:name w:val="Table Headding"/>
    <w:basedOn w:val="Normal"/>
    <w:qFormat/>
    <w:rsid w:val="00CC5008"/>
    <w:pPr>
      <w:framePr w:hSpace="180" w:wrap="around" w:vAnchor="text" w:hAnchor="margin" w:y="-37"/>
      <w:ind w:firstLine="6"/>
      <w:jc w:val="center"/>
    </w:pPr>
    <w:rPr>
      <w:rFonts w:asciiTheme="majorHAnsi" w:eastAsiaTheme="majorEastAsia" w:hAnsiTheme="majorHAnsi" w:cstheme="majorBidi"/>
      <w:b/>
      <w:iCs/>
    </w:rPr>
  </w:style>
  <w:style w:type="character" w:styleId="SubtleEmphasis">
    <w:name w:val="Subtle Emphasis"/>
    <w:basedOn w:val="DefaultParagraphFont"/>
    <w:uiPriority w:val="19"/>
    <w:qFormat/>
    <w:rsid w:val="00CC5008"/>
    <w:rPr>
      <w:iCs/>
      <w:color w:val="404040" w:themeColor="text1" w:themeTint="BF"/>
      <w:sz w:val="28"/>
      <w:szCs w:val="28"/>
    </w:rPr>
  </w:style>
  <w:style w:type="paragraph" w:customStyle="1" w:styleId="ItalicEmphasisRIGHT">
    <w:name w:val="Italic Emphasis RIGHT"/>
    <w:basedOn w:val="Normal"/>
    <w:qFormat/>
    <w:rsid w:val="00CC5008"/>
    <w:pPr>
      <w:jc w:val="right"/>
    </w:pPr>
    <w:rPr>
      <w:i/>
    </w:rPr>
  </w:style>
  <w:style w:type="paragraph" w:customStyle="1" w:styleId="AvotsItalic">
    <w:name w:val="Avots Italic"/>
    <w:basedOn w:val="Normal"/>
    <w:qFormat/>
    <w:rsid w:val="00235765"/>
    <w:pPr>
      <w:spacing w:after="240"/>
    </w:pPr>
    <w:rPr>
      <w:i/>
      <w:sz w:val="20"/>
      <w:szCs w:val="20"/>
    </w:rPr>
  </w:style>
  <w:style w:type="paragraph" w:customStyle="1" w:styleId="Projektaversija">
    <w:name w:val="Projekta versija"/>
    <w:basedOn w:val="Normal"/>
    <w:qFormat/>
    <w:rsid w:val="00CC5008"/>
    <w:pPr>
      <w:jc w:val="center"/>
    </w:pPr>
    <w:rPr>
      <w:color w:val="FF0000"/>
      <w:sz w:val="28"/>
      <w:szCs w:val="28"/>
      <w:lang w:val="en-US"/>
    </w:rPr>
  </w:style>
  <w:style w:type="paragraph" w:customStyle="1" w:styleId="TitullapaRIGHT">
    <w:name w:val="Titullapa RIGHT"/>
    <w:basedOn w:val="Normal"/>
    <w:qFormat/>
    <w:rsid w:val="00CC5008"/>
    <w:pPr>
      <w:jc w:val="right"/>
    </w:pPr>
    <w:rPr>
      <w:sz w:val="28"/>
    </w:rPr>
  </w:style>
  <w:style w:type="paragraph" w:styleId="Title">
    <w:name w:val="Title"/>
    <w:basedOn w:val="Normal"/>
    <w:next w:val="Normal"/>
    <w:link w:val="TitleChar"/>
    <w:qFormat/>
    <w:rsid w:val="00CC5008"/>
    <w:pPr>
      <w:jc w:val="center"/>
    </w:pPr>
    <w:rPr>
      <w:sz w:val="36"/>
      <w:szCs w:val="36"/>
    </w:rPr>
  </w:style>
  <w:style w:type="character" w:customStyle="1" w:styleId="TitleChar">
    <w:name w:val="Title Char"/>
    <w:basedOn w:val="DefaultParagraphFont"/>
    <w:link w:val="Title"/>
    <w:rsid w:val="00CC5008"/>
    <w:rPr>
      <w:rFonts w:eastAsia="Times New Roman" w:cs="Times New Roman"/>
      <w:color w:val="auto"/>
      <w:sz w:val="36"/>
      <w:szCs w:val="36"/>
    </w:rPr>
  </w:style>
  <w:style w:type="paragraph" w:customStyle="1" w:styleId="Title2">
    <w:name w:val="Title 2"/>
    <w:basedOn w:val="Title"/>
    <w:qFormat/>
    <w:rsid w:val="00CC5008"/>
    <w:rPr>
      <w:b/>
    </w:rPr>
  </w:style>
  <w:style w:type="paragraph" w:customStyle="1" w:styleId="StyleSwotlistBodyTimesNewRoman">
    <w:name w:val="Style Swot_list + +Body (Times New Roman)"/>
    <w:basedOn w:val="Swotlist"/>
    <w:rsid w:val="00CC5008"/>
    <w:pPr>
      <w:numPr>
        <w:numId w:val="1"/>
      </w:numPr>
      <w:jc w:val="left"/>
    </w:pPr>
  </w:style>
  <w:style w:type="paragraph" w:customStyle="1" w:styleId="Nenumurtslielais">
    <w:name w:val="Nenumurēts lielais"/>
    <w:basedOn w:val="Heading1"/>
    <w:link w:val="NenumurtslielaisChar"/>
    <w:qFormat/>
    <w:rsid w:val="009B1ACB"/>
    <w:pPr>
      <w:jc w:val="both"/>
    </w:pPr>
    <w:rPr>
      <w:caps/>
    </w:rPr>
  </w:style>
  <w:style w:type="paragraph" w:customStyle="1" w:styleId="Numurtaislielais">
    <w:name w:val="Numurētais lielais"/>
    <w:basedOn w:val="Heading1Numbered"/>
    <w:link w:val="NumurtaislielaisChar"/>
    <w:qFormat/>
    <w:rsid w:val="009A6070"/>
    <w:pPr>
      <w:numPr>
        <w:numId w:val="10"/>
      </w:numPr>
      <w:jc w:val="both"/>
    </w:pPr>
  </w:style>
  <w:style w:type="character" w:customStyle="1" w:styleId="NenumurtslielaisChar">
    <w:name w:val="Nenumurēts lielais Char"/>
    <w:basedOn w:val="Heading1Char"/>
    <w:link w:val="Nenumurtslielais"/>
    <w:rsid w:val="009B1ACB"/>
    <w:rPr>
      <w:rFonts w:eastAsia="Times New Roman" w:cs="Times New Roman"/>
      <w:b/>
      <w:bCs/>
      <w:caps/>
      <w:color w:val="auto"/>
      <w:sz w:val="28"/>
      <w:szCs w:val="28"/>
    </w:rPr>
  </w:style>
  <w:style w:type="paragraph" w:customStyle="1" w:styleId="2lmenis">
    <w:name w:val="2.līmenis"/>
    <w:basedOn w:val="Numurtaislielais"/>
    <w:link w:val="2lmenisChar"/>
    <w:qFormat/>
    <w:rsid w:val="009A6070"/>
    <w:pPr>
      <w:numPr>
        <w:ilvl w:val="1"/>
      </w:numPr>
    </w:pPr>
    <w:rPr>
      <w:sz w:val="24"/>
    </w:rPr>
  </w:style>
  <w:style w:type="character" w:customStyle="1" w:styleId="Heading1NumberedChar">
    <w:name w:val="Heading 1 Numbered Char"/>
    <w:basedOn w:val="Heading2Char"/>
    <w:link w:val="Heading1Numbered"/>
    <w:rsid w:val="009A6070"/>
    <w:rPr>
      <w:rFonts w:eastAsia="Times New Roman" w:cs="Times New Roman"/>
      <w:b/>
      <w:bCs/>
      <w:color w:val="auto"/>
      <w:sz w:val="28"/>
      <w:szCs w:val="28"/>
    </w:rPr>
  </w:style>
  <w:style w:type="character" w:customStyle="1" w:styleId="NumurtaislielaisChar">
    <w:name w:val="Numurētais lielais Char"/>
    <w:basedOn w:val="Heading1NumberedChar"/>
    <w:link w:val="Numurtaislielais"/>
    <w:rsid w:val="009A6070"/>
    <w:rPr>
      <w:rFonts w:eastAsia="Times New Roman" w:cs="Times New Roman"/>
      <w:b/>
      <w:bCs/>
      <w:color w:val="auto"/>
      <w:sz w:val="28"/>
      <w:szCs w:val="28"/>
    </w:rPr>
  </w:style>
  <w:style w:type="paragraph" w:customStyle="1" w:styleId="3lmenis">
    <w:name w:val="3.līmenis"/>
    <w:basedOn w:val="2lmenis"/>
    <w:link w:val="3lmenisChar"/>
    <w:qFormat/>
    <w:rsid w:val="005729B7"/>
    <w:pPr>
      <w:numPr>
        <w:ilvl w:val="2"/>
      </w:numPr>
    </w:pPr>
  </w:style>
  <w:style w:type="character" w:customStyle="1" w:styleId="2lmenisChar">
    <w:name w:val="2.līmenis Char"/>
    <w:basedOn w:val="NumurtaislielaisChar"/>
    <w:link w:val="2lmenis"/>
    <w:rsid w:val="009A6070"/>
    <w:rPr>
      <w:rFonts w:eastAsia="Times New Roman" w:cs="Times New Roman"/>
      <w:b/>
      <w:bCs/>
      <w:color w:val="auto"/>
      <w:sz w:val="28"/>
      <w:szCs w:val="28"/>
    </w:rPr>
  </w:style>
  <w:style w:type="character" w:customStyle="1" w:styleId="3lmenisChar">
    <w:name w:val="3.līmenis Char"/>
    <w:basedOn w:val="2lmenisChar"/>
    <w:link w:val="3lmenis"/>
    <w:rsid w:val="005729B7"/>
    <w:rPr>
      <w:rFonts w:eastAsia="Times New Roman" w:cs="Times New Roman"/>
      <w:b/>
      <w:bCs/>
      <w:color w:val="auto"/>
      <w:sz w:val="28"/>
      <w:szCs w:val="28"/>
    </w:rPr>
  </w:style>
  <w:style w:type="paragraph" w:styleId="NormalWeb">
    <w:name w:val="Normal (Web)"/>
    <w:basedOn w:val="Normal"/>
    <w:uiPriority w:val="99"/>
    <w:unhideWhenUsed/>
    <w:rsid w:val="00074DD0"/>
    <w:pPr>
      <w:spacing w:before="100" w:beforeAutospacing="1" w:after="100" w:afterAutospacing="1"/>
      <w:ind w:firstLine="0"/>
      <w:jc w:val="left"/>
    </w:pPr>
    <w:rPr>
      <w:lang w:val="en-US"/>
    </w:rPr>
  </w:style>
  <w:style w:type="paragraph" w:customStyle="1" w:styleId="grafiks">
    <w:name w:val="grafiks"/>
    <w:basedOn w:val="Normal"/>
    <w:qFormat/>
    <w:rsid w:val="001B55A7"/>
    <w:pPr>
      <w:spacing w:before="0"/>
      <w:ind w:firstLine="0"/>
      <w:jc w:val="center"/>
    </w:pPr>
    <w:rPr>
      <w:color w:val="0D0D0D" w:themeColor="text1" w:themeTint="F2"/>
      <w:sz w:val="20"/>
      <w:szCs w:val="20"/>
    </w:rPr>
  </w:style>
  <w:style w:type="paragraph" w:customStyle="1" w:styleId="grafiksvirsr">
    <w:name w:val="grafiks_virsr"/>
    <w:basedOn w:val="NormalWeb"/>
    <w:qFormat/>
    <w:rsid w:val="001B55A7"/>
    <w:pPr>
      <w:kinsoku w:val="0"/>
      <w:overflowPunct w:val="0"/>
      <w:spacing w:before="0" w:beforeAutospacing="0" w:after="0" w:afterAutospacing="0"/>
      <w:jc w:val="center"/>
      <w:textAlignment w:val="baseline"/>
    </w:pPr>
    <w:rPr>
      <w:rFonts w:eastAsia="Osaka"/>
      <w:b/>
      <w:bCs/>
      <w:color w:val="000000" w:themeColor="text1"/>
      <w:kern w:val="24"/>
      <w:lang w:val="lv-LV"/>
    </w:rPr>
  </w:style>
  <w:style w:type="paragraph" w:customStyle="1" w:styleId="grafiks9">
    <w:name w:val="grafiks_9"/>
    <w:basedOn w:val="grafiks"/>
    <w:qFormat/>
    <w:rsid w:val="001B55A7"/>
    <w:rPr>
      <w:sz w:val="18"/>
      <w:szCs w:val="18"/>
    </w:rPr>
  </w:style>
  <w:style w:type="paragraph" w:customStyle="1" w:styleId="FIgureStyle2">
    <w:name w:val="FIgure Style 2"/>
    <w:basedOn w:val="FigureStyle"/>
    <w:qFormat/>
    <w:rsid w:val="00945DDC"/>
    <w:pPr>
      <w:ind w:hanging="709"/>
    </w:pPr>
  </w:style>
  <w:style w:type="paragraph" w:customStyle="1" w:styleId="Normal1">
    <w:name w:val="Normal1"/>
    <w:rsid w:val="007774EF"/>
    <w:pPr>
      <w:spacing w:after="120"/>
      <w:ind w:firstLine="567"/>
      <w:jc w:val="both"/>
    </w:pPr>
    <w:rPr>
      <w:rFonts w:eastAsia="Times New Roman" w:cs="Times New Roman"/>
      <w:szCs w:val="22"/>
      <w:lang w:eastAsia="zh-CN" w:bidi="lo-LA"/>
    </w:rPr>
  </w:style>
  <w:style w:type="paragraph" w:customStyle="1" w:styleId="Zmjums">
    <w:name w:val="Zīmējums"/>
    <w:basedOn w:val="Normal"/>
    <w:qFormat/>
    <w:rsid w:val="007774EF"/>
    <w:pPr>
      <w:spacing w:before="0" w:after="120"/>
      <w:ind w:firstLine="0"/>
      <w:jc w:val="center"/>
    </w:pPr>
    <w:rPr>
      <w:rFonts w:ascii="Arial Narrow" w:eastAsia="SimSun" w:hAnsi="Arial Narrow"/>
      <w:sz w:val="18"/>
      <w:szCs w:val="28"/>
      <w:lang w:eastAsia="zh-CN"/>
    </w:rPr>
  </w:style>
  <w:style w:type="character" w:customStyle="1" w:styleId="NumberedFChar">
    <w:name w:val="Numbered F Char"/>
    <w:link w:val="NumberedF"/>
    <w:rsid w:val="00BB040C"/>
    <w:rPr>
      <w:rFonts w:eastAsia="Times New Roman" w:cs="Times New Roman"/>
      <w:color w:val="auto"/>
      <w:szCs w:val="24"/>
    </w:rPr>
  </w:style>
  <w:style w:type="character" w:customStyle="1" w:styleId="apple-converted-space">
    <w:name w:val="apple-converted-space"/>
    <w:basedOn w:val="DefaultParagraphFont"/>
    <w:rsid w:val="0096479D"/>
  </w:style>
  <w:style w:type="paragraph" w:customStyle="1" w:styleId="tvhtml">
    <w:name w:val="tv_html"/>
    <w:basedOn w:val="Normal"/>
    <w:rsid w:val="0096479D"/>
    <w:pPr>
      <w:spacing w:before="100" w:beforeAutospacing="1" w:after="100" w:afterAutospacing="1"/>
      <w:ind w:firstLine="0"/>
      <w:jc w:val="left"/>
    </w:pPr>
    <w:rPr>
      <w:lang w:eastAsia="lv-LV"/>
    </w:rPr>
  </w:style>
  <w:style w:type="paragraph" w:customStyle="1" w:styleId="Normal2">
    <w:name w:val="Normal2"/>
    <w:rsid w:val="0002571F"/>
    <w:pPr>
      <w:spacing w:after="120"/>
      <w:ind w:firstLine="567"/>
      <w:jc w:val="both"/>
    </w:pPr>
    <w:rPr>
      <w:rFonts w:eastAsia="Times New Roman" w:cs="Times New Roman"/>
      <w:szCs w:val="22"/>
      <w:lang w:eastAsia="zh-CN" w:bidi="lo-LA"/>
    </w:rPr>
  </w:style>
  <w:style w:type="character" w:customStyle="1" w:styleId="Stils1Char">
    <w:name w:val="Stils 1 Char"/>
    <w:link w:val="Stils1"/>
    <w:locked/>
    <w:rsid w:val="00C81A12"/>
    <w:rPr>
      <w:szCs w:val="24"/>
    </w:rPr>
  </w:style>
  <w:style w:type="paragraph" w:customStyle="1" w:styleId="Stils1">
    <w:name w:val="Stils 1"/>
    <w:basedOn w:val="Normal"/>
    <w:link w:val="Stils1Char"/>
    <w:qFormat/>
    <w:rsid w:val="00C81A12"/>
    <w:pPr>
      <w:spacing w:before="0"/>
      <w:ind w:firstLine="0"/>
    </w:pPr>
    <w:rPr>
      <w:rFonts w:eastAsiaTheme="minorHAnsi" w:cs="Helv"/>
      <w:color w:val="000000"/>
    </w:rPr>
  </w:style>
</w:styles>
</file>

<file path=word/webSettings.xml><?xml version="1.0" encoding="utf-8"?>
<w:webSettings xmlns:r="http://schemas.openxmlformats.org/officeDocument/2006/relationships" xmlns:w="http://schemas.openxmlformats.org/wordprocessingml/2006/main">
  <w:divs>
    <w:div w:id="487601399">
      <w:bodyDiv w:val="1"/>
      <w:marLeft w:val="0"/>
      <w:marRight w:val="0"/>
      <w:marTop w:val="0"/>
      <w:marBottom w:val="0"/>
      <w:divBdr>
        <w:top w:val="none" w:sz="0" w:space="0" w:color="auto"/>
        <w:left w:val="none" w:sz="0" w:space="0" w:color="auto"/>
        <w:bottom w:val="none" w:sz="0" w:space="0" w:color="auto"/>
        <w:right w:val="none" w:sz="0" w:space="0" w:color="auto"/>
      </w:divBdr>
    </w:div>
    <w:div w:id="540047087">
      <w:bodyDiv w:val="1"/>
      <w:marLeft w:val="0"/>
      <w:marRight w:val="0"/>
      <w:marTop w:val="0"/>
      <w:marBottom w:val="0"/>
      <w:divBdr>
        <w:top w:val="none" w:sz="0" w:space="0" w:color="auto"/>
        <w:left w:val="none" w:sz="0" w:space="0" w:color="auto"/>
        <w:bottom w:val="none" w:sz="0" w:space="0" w:color="auto"/>
        <w:right w:val="none" w:sz="0" w:space="0" w:color="auto"/>
      </w:divBdr>
    </w:div>
    <w:div w:id="645546218">
      <w:bodyDiv w:val="1"/>
      <w:marLeft w:val="0"/>
      <w:marRight w:val="0"/>
      <w:marTop w:val="0"/>
      <w:marBottom w:val="0"/>
      <w:divBdr>
        <w:top w:val="none" w:sz="0" w:space="0" w:color="auto"/>
        <w:left w:val="none" w:sz="0" w:space="0" w:color="auto"/>
        <w:bottom w:val="none" w:sz="0" w:space="0" w:color="auto"/>
        <w:right w:val="none" w:sz="0" w:space="0" w:color="auto"/>
      </w:divBdr>
    </w:div>
    <w:div w:id="699624025">
      <w:bodyDiv w:val="1"/>
      <w:marLeft w:val="0"/>
      <w:marRight w:val="0"/>
      <w:marTop w:val="0"/>
      <w:marBottom w:val="0"/>
      <w:divBdr>
        <w:top w:val="none" w:sz="0" w:space="0" w:color="auto"/>
        <w:left w:val="none" w:sz="0" w:space="0" w:color="auto"/>
        <w:bottom w:val="none" w:sz="0" w:space="0" w:color="auto"/>
        <w:right w:val="none" w:sz="0" w:space="0" w:color="auto"/>
      </w:divBdr>
    </w:div>
    <w:div w:id="946238066">
      <w:bodyDiv w:val="1"/>
      <w:marLeft w:val="0"/>
      <w:marRight w:val="0"/>
      <w:marTop w:val="0"/>
      <w:marBottom w:val="0"/>
      <w:divBdr>
        <w:top w:val="none" w:sz="0" w:space="0" w:color="auto"/>
        <w:left w:val="none" w:sz="0" w:space="0" w:color="auto"/>
        <w:bottom w:val="none" w:sz="0" w:space="0" w:color="auto"/>
        <w:right w:val="none" w:sz="0" w:space="0" w:color="auto"/>
      </w:divBdr>
    </w:div>
    <w:div w:id="1065685766">
      <w:bodyDiv w:val="1"/>
      <w:marLeft w:val="0"/>
      <w:marRight w:val="0"/>
      <w:marTop w:val="0"/>
      <w:marBottom w:val="0"/>
      <w:divBdr>
        <w:top w:val="none" w:sz="0" w:space="0" w:color="auto"/>
        <w:left w:val="none" w:sz="0" w:space="0" w:color="auto"/>
        <w:bottom w:val="none" w:sz="0" w:space="0" w:color="auto"/>
        <w:right w:val="none" w:sz="0" w:space="0" w:color="auto"/>
      </w:divBdr>
      <w:divsChild>
        <w:div w:id="1800806337">
          <w:marLeft w:val="0"/>
          <w:marRight w:val="0"/>
          <w:marTop w:val="0"/>
          <w:marBottom w:val="0"/>
          <w:divBdr>
            <w:top w:val="none" w:sz="0" w:space="0" w:color="auto"/>
            <w:left w:val="none" w:sz="0" w:space="0" w:color="auto"/>
            <w:bottom w:val="none" w:sz="0" w:space="0" w:color="auto"/>
            <w:right w:val="none" w:sz="0" w:space="0" w:color="auto"/>
          </w:divBdr>
        </w:div>
      </w:divsChild>
    </w:div>
    <w:div w:id="1145510387">
      <w:bodyDiv w:val="1"/>
      <w:marLeft w:val="0"/>
      <w:marRight w:val="0"/>
      <w:marTop w:val="0"/>
      <w:marBottom w:val="0"/>
      <w:divBdr>
        <w:top w:val="none" w:sz="0" w:space="0" w:color="auto"/>
        <w:left w:val="none" w:sz="0" w:space="0" w:color="auto"/>
        <w:bottom w:val="none" w:sz="0" w:space="0" w:color="auto"/>
        <w:right w:val="none" w:sz="0" w:space="0" w:color="auto"/>
      </w:divBdr>
    </w:div>
    <w:div w:id="1157768157">
      <w:bodyDiv w:val="1"/>
      <w:marLeft w:val="0"/>
      <w:marRight w:val="0"/>
      <w:marTop w:val="0"/>
      <w:marBottom w:val="0"/>
      <w:divBdr>
        <w:top w:val="none" w:sz="0" w:space="0" w:color="auto"/>
        <w:left w:val="none" w:sz="0" w:space="0" w:color="auto"/>
        <w:bottom w:val="none" w:sz="0" w:space="0" w:color="auto"/>
        <w:right w:val="none" w:sz="0" w:space="0" w:color="auto"/>
      </w:divBdr>
    </w:div>
    <w:div w:id="1162047296">
      <w:bodyDiv w:val="1"/>
      <w:marLeft w:val="0"/>
      <w:marRight w:val="0"/>
      <w:marTop w:val="0"/>
      <w:marBottom w:val="0"/>
      <w:divBdr>
        <w:top w:val="none" w:sz="0" w:space="0" w:color="auto"/>
        <w:left w:val="none" w:sz="0" w:space="0" w:color="auto"/>
        <w:bottom w:val="none" w:sz="0" w:space="0" w:color="auto"/>
        <w:right w:val="none" w:sz="0" w:space="0" w:color="auto"/>
      </w:divBdr>
    </w:div>
    <w:div w:id="1301614778">
      <w:bodyDiv w:val="1"/>
      <w:marLeft w:val="0"/>
      <w:marRight w:val="0"/>
      <w:marTop w:val="0"/>
      <w:marBottom w:val="0"/>
      <w:divBdr>
        <w:top w:val="none" w:sz="0" w:space="0" w:color="auto"/>
        <w:left w:val="none" w:sz="0" w:space="0" w:color="auto"/>
        <w:bottom w:val="none" w:sz="0" w:space="0" w:color="auto"/>
        <w:right w:val="none" w:sz="0" w:space="0" w:color="auto"/>
      </w:divBdr>
    </w:div>
    <w:div w:id="1317761903">
      <w:bodyDiv w:val="1"/>
      <w:marLeft w:val="0"/>
      <w:marRight w:val="0"/>
      <w:marTop w:val="0"/>
      <w:marBottom w:val="0"/>
      <w:divBdr>
        <w:top w:val="none" w:sz="0" w:space="0" w:color="auto"/>
        <w:left w:val="none" w:sz="0" w:space="0" w:color="auto"/>
        <w:bottom w:val="none" w:sz="0" w:space="0" w:color="auto"/>
        <w:right w:val="none" w:sz="0" w:space="0" w:color="auto"/>
      </w:divBdr>
      <w:divsChild>
        <w:div w:id="230426011">
          <w:marLeft w:val="150"/>
          <w:marRight w:val="150"/>
          <w:marTop w:val="480"/>
          <w:marBottom w:val="0"/>
          <w:divBdr>
            <w:top w:val="single" w:sz="6" w:space="28" w:color="D4D4D4"/>
            <w:left w:val="none" w:sz="0" w:space="0" w:color="auto"/>
            <w:bottom w:val="none" w:sz="0" w:space="0" w:color="auto"/>
            <w:right w:val="none" w:sz="0" w:space="0" w:color="auto"/>
          </w:divBdr>
        </w:div>
        <w:div w:id="500245334">
          <w:marLeft w:val="0"/>
          <w:marRight w:val="0"/>
          <w:marTop w:val="400"/>
          <w:marBottom w:val="0"/>
          <w:divBdr>
            <w:top w:val="none" w:sz="0" w:space="0" w:color="auto"/>
            <w:left w:val="none" w:sz="0" w:space="0" w:color="auto"/>
            <w:bottom w:val="none" w:sz="0" w:space="0" w:color="auto"/>
            <w:right w:val="none" w:sz="0" w:space="0" w:color="auto"/>
          </w:divBdr>
        </w:div>
        <w:div w:id="1960914739">
          <w:marLeft w:val="0"/>
          <w:marRight w:val="0"/>
          <w:marTop w:val="240"/>
          <w:marBottom w:val="0"/>
          <w:divBdr>
            <w:top w:val="none" w:sz="0" w:space="0" w:color="auto"/>
            <w:left w:val="none" w:sz="0" w:space="0" w:color="auto"/>
            <w:bottom w:val="none" w:sz="0" w:space="0" w:color="auto"/>
            <w:right w:val="none" w:sz="0" w:space="0" w:color="auto"/>
          </w:divBdr>
        </w:div>
      </w:divsChild>
    </w:div>
    <w:div w:id="1382629206">
      <w:bodyDiv w:val="1"/>
      <w:marLeft w:val="0"/>
      <w:marRight w:val="0"/>
      <w:marTop w:val="0"/>
      <w:marBottom w:val="0"/>
      <w:divBdr>
        <w:top w:val="none" w:sz="0" w:space="0" w:color="auto"/>
        <w:left w:val="none" w:sz="0" w:space="0" w:color="auto"/>
        <w:bottom w:val="none" w:sz="0" w:space="0" w:color="auto"/>
        <w:right w:val="none" w:sz="0" w:space="0" w:color="auto"/>
      </w:divBdr>
    </w:div>
    <w:div w:id="1433281667">
      <w:bodyDiv w:val="1"/>
      <w:marLeft w:val="0"/>
      <w:marRight w:val="0"/>
      <w:marTop w:val="0"/>
      <w:marBottom w:val="0"/>
      <w:divBdr>
        <w:top w:val="none" w:sz="0" w:space="0" w:color="auto"/>
        <w:left w:val="none" w:sz="0" w:space="0" w:color="auto"/>
        <w:bottom w:val="none" w:sz="0" w:space="0" w:color="auto"/>
        <w:right w:val="none" w:sz="0" w:space="0" w:color="auto"/>
      </w:divBdr>
      <w:divsChild>
        <w:div w:id="1135441367">
          <w:marLeft w:val="0"/>
          <w:marRight w:val="0"/>
          <w:marTop w:val="0"/>
          <w:marBottom w:val="0"/>
          <w:divBdr>
            <w:top w:val="none" w:sz="0" w:space="0" w:color="auto"/>
            <w:left w:val="none" w:sz="0" w:space="0" w:color="auto"/>
            <w:bottom w:val="none" w:sz="0" w:space="0" w:color="auto"/>
            <w:right w:val="none" w:sz="0" w:space="0" w:color="auto"/>
          </w:divBdr>
        </w:div>
      </w:divsChild>
    </w:div>
    <w:div w:id="1523277673">
      <w:bodyDiv w:val="1"/>
      <w:marLeft w:val="0"/>
      <w:marRight w:val="0"/>
      <w:marTop w:val="0"/>
      <w:marBottom w:val="0"/>
      <w:divBdr>
        <w:top w:val="none" w:sz="0" w:space="0" w:color="auto"/>
        <w:left w:val="none" w:sz="0" w:space="0" w:color="auto"/>
        <w:bottom w:val="none" w:sz="0" w:space="0" w:color="auto"/>
        <w:right w:val="none" w:sz="0" w:space="0" w:color="auto"/>
      </w:divBdr>
    </w:div>
    <w:div w:id="1539396564">
      <w:bodyDiv w:val="1"/>
      <w:marLeft w:val="0"/>
      <w:marRight w:val="0"/>
      <w:marTop w:val="0"/>
      <w:marBottom w:val="0"/>
      <w:divBdr>
        <w:top w:val="none" w:sz="0" w:space="0" w:color="auto"/>
        <w:left w:val="none" w:sz="0" w:space="0" w:color="auto"/>
        <w:bottom w:val="none" w:sz="0" w:space="0" w:color="auto"/>
        <w:right w:val="none" w:sz="0" w:space="0" w:color="auto"/>
      </w:divBdr>
      <w:divsChild>
        <w:div w:id="128013784">
          <w:marLeft w:val="0"/>
          <w:marRight w:val="0"/>
          <w:marTop w:val="0"/>
          <w:marBottom w:val="0"/>
          <w:divBdr>
            <w:top w:val="none" w:sz="0" w:space="0" w:color="auto"/>
            <w:left w:val="none" w:sz="0" w:space="0" w:color="auto"/>
            <w:bottom w:val="none" w:sz="0" w:space="0" w:color="auto"/>
            <w:right w:val="none" w:sz="0" w:space="0" w:color="auto"/>
          </w:divBdr>
        </w:div>
      </w:divsChild>
    </w:div>
    <w:div w:id="1796486735">
      <w:bodyDiv w:val="1"/>
      <w:marLeft w:val="0"/>
      <w:marRight w:val="0"/>
      <w:marTop w:val="0"/>
      <w:marBottom w:val="0"/>
      <w:divBdr>
        <w:top w:val="none" w:sz="0" w:space="0" w:color="auto"/>
        <w:left w:val="none" w:sz="0" w:space="0" w:color="auto"/>
        <w:bottom w:val="none" w:sz="0" w:space="0" w:color="auto"/>
        <w:right w:val="none" w:sz="0" w:space="0" w:color="auto"/>
      </w:divBdr>
    </w:div>
    <w:div w:id="1799061173">
      <w:bodyDiv w:val="1"/>
      <w:marLeft w:val="0"/>
      <w:marRight w:val="0"/>
      <w:marTop w:val="0"/>
      <w:marBottom w:val="0"/>
      <w:divBdr>
        <w:top w:val="none" w:sz="0" w:space="0" w:color="auto"/>
        <w:left w:val="none" w:sz="0" w:space="0" w:color="auto"/>
        <w:bottom w:val="none" w:sz="0" w:space="0" w:color="auto"/>
        <w:right w:val="none" w:sz="0" w:space="0" w:color="auto"/>
      </w:divBdr>
    </w:div>
    <w:div w:id="1983919582">
      <w:bodyDiv w:val="1"/>
      <w:marLeft w:val="0"/>
      <w:marRight w:val="0"/>
      <w:marTop w:val="0"/>
      <w:marBottom w:val="0"/>
      <w:divBdr>
        <w:top w:val="none" w:sz="0" w:space="0" w:color="auto"/>
        <w:left w:val="none" w:sz="0" w:space="0" w:color="auto"/>
        <w:bottom w:val="none" w:sz="0" w:space="0" w:color="auto"/>
        <w:right w:val="none" w:sz="0" w:space="0" w:color="auto"/>
      </w:divBdr>
    </w:div>
    <w:div w:id="2021858517">
      <w:bodyDiv w:val="1"/>
      <w:marLeft w:val="0"/>
      <w:marRight w:val="0"/>
      <w:marTop w:val="0"/>
      <w:marBottom w:val="0"/>
      <w:divBdr>
        <w:top w:val="none" w:sz="0" w:space="0" w:color="auto"/>
        <w:left w:val="none" w:sz="0" w:space="0" w:color="auto"/>
        <w:bottom w:val="none" w:sz="0" w:space="0" w:color="auto"/>
        <w:right w:val="none" w:sz="0" w:space="0" w:color="auto"/>
      </w:divBdr>
      <w:divsChild>
        <w:div w:id="2070376275">
          <w:marLeft w:val="0"/>
          <w:marRight w:val="0"/>
          <w:marTop w:val="0"/>
          <w:marBottom w:val="0"/>
          <w:divBdr>
            <w:top w:val="none" w:sz="0" w:space="0" w:color="auto"/>
            <w:left w:val="none" w:sz="0" w:space="0" w:color="auto"/>
            <w:bottom w:val="none" w:sz="0" w:space="0" w:color="auto"/>
            <w:right w:val="none" w:sz="0" w:space="0" w:color="auto"/>
          </w:divBdr>
        </w:div>
      </w:divsChild>
    </w:div>
    <w:div w:id="20616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Office_Word_Document1.doc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grita.kiopa@izm.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em.gov.lv/em/2nd/?cat=30943" TargetMode="External"/><Relationship Id="rId2" Type="http://schemas.openxmlformats.org/officeDocument/2006/relationships/hyperlink" Target="http://em.gov.lv/em/2nd/?cat=30702" TargetMode="External"/><Relationship Id="rId1" Type="http://schemas.openxmlformats.org/officeDocument/2006/relationships/hyperlink" Target="http://polsis.mk.gov.lv/view.do?id=4391" TargetMode="External"/><Relationship Id="rId4" Type="http://schemas.openxmlformats.org/officeDocument/2006/relationships/hyperlink" Target="http://www.em.gov.lv/images/modules/items/tsdep/darba_tirgus/EMZino_21062013.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plate\Documents\Finanses\Bud&#382;ets\131022_ZinFinMerk_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9.4148597935143144E-2"/>
          <c:y val="2.4299498379321497E-2"/>
          <c:w val="0.79618032434785557"/>
          <c:h val="0.84232033413908136"/>
        </c:manualLayout>
      </c:layout>
      <c:areaChart>
        <c:grouping val="stacked"/>
        <c:ser>
          <c:idx val="0"/>
          <c:order val="0"/>
          <c:tx>
            <c:strRef>
              <c:f>Kopā!$B$5</c:f>
              <c:strCache>
                <c:ptCount val="1"/>
                <c:pt idx="0">
                  <c:v>Valsts finansējums P&amp;A</c:v>
                </c:pt>
              </c:strCache>
            </c:strRef>
          </c:tx>
          <c:cat>
            <c:numRef>
              <c:f>Kopā!$C$4:$P$4</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Kopā!$C$5:$P$5</c:f>
              <c:numCache>
                <c:formatCode>0.00</c:formatCode>
                <c:ptCount val="14"/>
                <c:pt idx="0">
                  <c:v>32.07</c:v>
                </c:pt>
                <c:pt idx="1">
                  <c:v>36.290000000000013</c:v>
                </c:pt>
                <c:pt idx="2">
                  <c:v>21.97</c:v>
                </c:pt>
                <c:pt idx="3">
                  <c:v>18.43</c:v>
                </c:pt>
                <c:pt idx="4">
                  <c:v>17.559999999999999</c:v>
                </c:pt>
                <c:pt idx="5">
                  <c:v>17.59</c:v>
                </c:pt>
                <c:pt idx="6">
                  <c:v>31</c:v>
                </c:pt>
                <c:pt idx="7">
                  <c:v>34</c:v>
                </c:pt>
                <c:pt idx="8">
                  <c:v>52</c:v>
                </c:pt>
                <c:pt idx="9">
                  <c:v>57</c:v>
                </c:pt>
                <c:pt idx="10">
                  <c:v>64</c:v>
                </c:pt>
                <c:pt idx="11">
                  <c:v>62</c:v>
                </c:pt>
                <c:pt idx="12">
                  <c:v>79</c:v>
                </c:pt>
                <c:pt idx="13">
                  <c:v>92</c:v>
                </c:pt>
              </c:numCache>
            </c:numRef>
          </c:val>
        </c:ser>
        <c:ser>
          <c:idx val="1"/>
          <c:order val="1"/>
          <c:tx>
            <c:strRef>
              <c:f>Kopā!$B$6</c:f>
              <c:strCache>
                <c:ptCount val="1"/>
                <c:pt idx="0">
                  <c:v>ES IP piesaiatītais finansējums</c:v>
                </c:pt>
              </c:strCache>
            </c:strRef>
          </c:tx>
          <c:cat>
            <c:numRef>
              <c:f>Kopā!$C$4:$P$4</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Kopā!$C$6:$P$6</c:f>
              <c:numCache>
                <c:formatCode>0.00</c:formatCode>
                <c:ptCount val="14"/>
                <c:pt idx="0">
                  <c:v>7.6</c:v>
                </c:pt>
                <c:pt idx="1">
                  <c:v>3.1</c:v>
                </c:pt>
                <c:pt idx="2">
                  <c:v>3.8</c:v>
                </c:pt>
                <c:pt idx="3">
                  <c:v>6.4</c:v>
                </c:pt>
                <c:pt idx="4">
                  <c:v>2</c:v>
                </c:pt>
                <c:pt idx="5">
                  <c:v>8.5</c:v>
                </c:pt>
                <c:pt idx="6">
                  <c:v>3</c:v>
                </c:pt>
                <c:pt idx="7">
                  <c:v>3</c:v>
                </c:pt>
                <c:pt idx="8">
                  <c:v>10</c:v>
                </c:pt>
                <c:pt idx="9">
                  <c:v>13</c:v>
                </c:pt>
                <c:pt idx="10">
                  <c:v>14</c:v>
                </c:pt>
                <c:pt idx="11">
                  <c:v>16</c:v>
                </c:pt>
                <c:pt idx="12">
                  <c:v>13</c:v>
                </c:pt>
                <c:pt idx="13">
                  <c:v>11</c:v>
                </c:pt>
              </c:numCache>
            </c:numRef>
          </c:val>
        </c:ser>
        <c:ser>
          <c:idx val="2"/>
          <c:order val="2"/>
          <c:tx>
            <c:strRef>
              <c:f>Kopā!$B$7</c:f>
              <c:strCache>
                <c:ptCount val="1"/>
                <c:pt idx="0">
                  <c:v>Komersantu finansējums P&amp;A</c:v>
                </c:pt>
              </c:strCache>
            </c:strRef>
          </c:tx>
          <c:cat>
            <c:numRef>
              <c:f>Kopā!$C$4:$P$4</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Kopā!$C$7:$P$7</c:f>
              <c:numCache>
                <c:formatCode>0.00</c:formatCode>
                <c:ptCount val="14"/>
                <c:pt idx="0">
                  <c:v>32</c:v>
                </c:pt>
                <c:pt idx="1">
                  <c:v>26.9</c:v>
                </c:pt>
                <c:pt idx="2">
                  <c:v>22.1</c:v>
                </c:pt>
                <c:pt idx="3">
                  <c:v>29.9</c:v>
                </c:pt>
                <c:pt idx="4">
                  <c:v>24.7</c:v>
                </c:pt>
                <c:pt idx="5">
                  <c:v>24.3</c:v>
                </c:pt>
                <c:pt idx="6">
                  <c:v>47</c:v>
                </c:pt>
                <c:pt idx="7">
                  <c:v>58</c:v>
                </c:pt>
                <c:pt idx="8">
                  <c:v>82</c:v>
                </c:pt>
                <c:pt idx="9">
                  <c:v>99</c:v>
                </c:pt>
                <c:pt idx="10">
                  <c:v>118</c:v>
                </c:pt>
                <c:pt idx="11">
                  <c:v>137</c:v>
                </c:pt>
                <c:pt idx="12">
                  <c:v>161</c:v>
                </c:pt>
                <c:pt idx="13">
                  <c:v>186.72</c:v>
                </c:pt>
              </c:numCache>
            </c:numRef>
          </c:val>
        </c:ser>
        <c:ser>
          <c:idx val="3"/>
          <c:order val="3"/>
          <c:tx>
            <c:strRef>
              <c:f>Kopā!$B$8</c:f>
              <c:strCache>
                <c:ptCount val="1"/>
                <c:pt idx="0">
                  <c:v>Augstskolu finansējums P&amp;A</c:v>
                </c:pt>
              </c:strCache>
            </c:strRef>
          </c:tx>
          <c:cat>
            <c:numRef>
              <c:f>Kopā!$C$4:$P$4</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Kopā!$C$8:$P$8</c:f>
              <c:numCache>
                <c:formatCode>0.00</c:formatCode>
                <c:ptCount val="14"/>
                <c:pt idx="0">
                  <c:v>0.8</c:v>
                </c:pt>
                <c:pt idx="1">
                  <c:v>2.5</c:v>
                </c:pt>
                <c:pt idx="2">
                  <c:v>1.8</c:v>
                </c:pt>
                <c:pt idx="3">
                  <c:v>1.1000000000000001</c:v>
                </c:pt>
                <c:pt idx="4">
                  <c:v>1.6</c:v>
                </c:pt>
                <c:pt idx="5">
                  <c:v>2</c:v>
                </c:pt>
                <c:pt idx="6">
                  <c:v>2</c:v>
                </c:pt>
                <c:pt idx="7">
                  <c:v>3</c:v>
                </c:pt>
                <c:pt idx="8">
                  <c:v>4</c:v>
                </c:pt>
                <c:pt idx="9">
                  <c:v>4</c:v>
                </c:pt>
                <c:pt idx="10">
                  <c:v>5</c:v>
                </c:pt>
                <c:pt idx="11">
                  <c:v>9</c:v>
                </c:pt>
                <c:pt idx="12">
                  <c:v>10</c:v>
                </c:pt>
                <c:pt idx="13">
                  <c:v>11.67</c:v>
                </c:pt>
              </c:numCache>
            </c:numRef>
          </c:val>
        </c:ser>
        <c:ser>
          <c:idx val="4"/>
          <c:order val="4"/>
          <c:tx>
            <c:strRef>
              <c:f>Kopā!$B$9</c:f>
              <c:strCache>
                <c:ptCount val="1"/>
                <c:pt idx="0">
                  <c:v>Struktūrfondu finansējums P&amp;A</c:v>
                </c:pt>
              </c:strCache>
            </c:strRef>
          </c:tx>
          <c:cat>
            <c:numRef>
              <c:f>Kopā!$C$4:$P$4</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Kopā!$C$9:$P$9</c:f>
              <c:numCache>
                <c:formatCode>0.00</c:formatCode>
                <c:ptCount val="14"/>
                <c:pt idx="0">
                  <c:v>11.2</c:v>
                </c:pt>
                <c:pt idx="1">
                  <c:v>23</c:v>
                </c:pt>
                <c:pt idx="2">
                  <c:v>9.2000000000000011</c:v>
                </c:pt>
                <c:pt idx="3">
                  <c:v>25.7</c:v>
                </c:pt>
                <c:pt idx="4">
                  <c:v>50.7</c:v>
                </c:pt>
                <c:pt idx="5">
                  <c:v>51.5</c:v>
                </c:pt>
                <c:pt idx="6">
                  <c:v>28</c:v>
                </c:pt>
                <c:pt idx="7">
                  <c:v>39</c:v>
                </c:pt>
                <c:pt idx="8">
                  <c:v>38</c:v>
                </c:pt>
                <c:pt idx="9">
                  <c:v>48</c:v>
                </c:pt>
                <c:pt idx="10">
                  <c:v>56</c:v>
                </c:pt>
                <c:pt idx="11">
                  <c:v>74</c:v>
                </c:pt>
                <c:pt idx="12">
                  <c:v>79</c:v>
                </c:pt>
                <c:pt idx="13">
                  <c:v>87.7</c:v>
                </c:pt>
              </c:numCache>
            </c:numRef>
          </c:val>
        </c:ser>
        <c:axId val="126391040"/>
        <c:axId val="126392576"/>
      </c:areaChart>
      <c:lineChart>
        <c:grouping val="standard"/>
        <c:ser>
          <c:idx val="5"/>
          <c:order val="5"/>
          <c:tx>
            <c:strRef>
              <c:f>Kopā!$B$10</c:f>
              <c:strCache>
                <c:ptCount val="1"/>
                <c:pt idx="0">
                  <c:v>Kopējie ieguldījumi P&amp;A, % no IKP</c:v>
                </c:pt>
              </c:strCache>
            </c:strRef>
          </c:tx>
          <c:marker>
            <c:symbol val="none"/>
          </c:marker>
          <c:cat>
            <c:numRef>
              <c:f>Kopā!$C$4:$P$4</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Kopā!$C$10:$P$10</c:f>
              <c:numCache>
                <c:formatCode>0.00</c:formatCode>
                <c:ptCount val="14"/>
                <c:pt idx="0">
                  <c:v>0.59</c:v>
                </c:pt>
                <c:pt idx="1">
                  <c:v>0.62000000000000399</c:v>
                </c:pt>
                <c:pt idx="2">
                  <c:v>0.46</c:v>
                </c:pt>
                <c:pt idx="3">
                  <c:v>0.60000000000000064</c:v>
                </c:pt>
                <c:pt idx="4">
                  <c:v>0.70000000000000062</c:v>
                </c:pt>
                <c:pt idx="5">
                  <c:v>0.66000000000000514</c:v>
                </c:pt>
                <c:pt idx="6">
                  <c:v>0.70000000000000062</c:v>
                </c:pt>
                <c:pt idx="7">
                  <c:v>0.8</c:v>
                </c:pt>
                <c:pt idx="8">
                  <c:v>1</c:v>
                </c:pt>
                <c:pt idx="9">
                  <c:v>1.1000000000000001</c:v>
                </c:pt>
                <c:pt idx="10">
                  <c:v>1.2</c:v>
                </c:pt>
                <c:pt idx="11">
                  <c:v>1.3</c:v>
                </c:pt>
                <c:pt idx="12">
                  <c:v>1.4</c:v>
                </c:pt>
                <c:pt idx="13">
                  <c:v>1.5</c:v>
                </c:pt>
              </c:numCache>
            </c:numRef>
          </c:val>
        </c:ser>
        <c:marker val="1"/>
        <c:axId val="127425536"/>
        <c:axId val="127423616"/>
      </c:lineChart>
      <c:catAx>
        <c:axId val="126391040"/>
        <c:scaling>
          <c:orientation val="minMax"/>
        </c:scaling>
        <c:axPos val="b"/>
        <c:numFmt formatCode="General" sourceLinked="1"/>
        <c:tickLblPos val="nextTo"/>
        <c:crossAx val="126392576"/>
        <c:crosses val="autoZero"/>
        <c:auto val="1"/>
        <c:lblAlgn val="ctr"/>
        <c:lblOffset val="100"/>
      </c:catAx>
      <c:valAx>
        <c:axId val="126392576"/>
        <c:scaling>
          <c:orientation val="minMax"/>
        </c:scaling>
        <c:axPos val="l"/>
        <c:majorGridlines/>
        <c:title>
          <c:tx>
            <c:rich>
              <a:bodyPr rot="-5400000" vert="horz"/>
              <a:lstStyle/>
              <a:p>
                <a:pPr>
                  <a:defRPr/>
                </a:pPr>
                <a:r>
                  <a:rPr lang="en-US"/>
                  <a:t>Milj. Ls</a:t>
                </a:r>
              </a:p>
            </c:rich>
          </c:tx>
        </c:title>
        <c:numFmt formatCode="#,##0" sourceLinked="0"/>
        <c:tickLblPos val="nextTo"/>
        <c:crossAx val="126391040"/>
        <c:crosses val="autoZero"/>
        <c:crossBetween val="between"/>
      </c:valAx>
      <c:valAx>
        <c:axId val="127423616"/>
        <c:scaling>
          <c:orientation val="minMax"/>
        </c:scaling>
        <c:axPos val="r"/>
        <c:title>
          <c:tx>
            <c:rich>
              <a:bodyPr rot="-5400000" vert="horz"/>
              <a:lstStyle/>
              <a:p>
                <a:pPr>
                  <a:defRPr/>
                </a:pPr>
                <a:r>
                  <a:rPr lang="en-US"/>
                  <a:t>% no IKP</a:t>
                </a:r>
              </a:p>
            </c:rich>
          </c:tx>
        </c:title>
        <c:numFmt formatCode="0.0" sourceLinked="0"/>
        <c:tickLblPos val="nextTo"/>
        <c:crossAx val="127425536"/>
        <c:crosses val="max"/>
        <c:crossBetween val="between"/>
      </c:valAx>
      <c:catAx>
        <c:axId val="127425536"/>
        <c:scaling>
          <c:orientation val="minMax"/>
        </c:scaling>
        <c:delete val="1"/>
        <c:axPos val="b"/>
        <c:numFmt formatCode="General" sourceLinked="1"/>
        <c:tickLblPos val="none"/>
        <c:crossAx val="127423616"/>
        <c:crosses val="autoZero"/>
        <c:auto val="1"/>
        <c:lblAlgn val="ctr"/>
        <c:lblOffset val="100"/>
      </c:catAx>
    </c:plotArea>
    <c:legend>
      <c:legendPos val="r"/>
      <c:layout>
        <c:manualLayout>
          <c:xMode val="edge"/>
          <c:yMode val="edge"/>
          <c:x val="0.10116002785036"/>
          <c:y val="4.4481946919958812E-2"/>
          <c:w val="0.47007326582768605"/>
          <c:h val="0.36832351333658003"/>
        </c:manualLayout>
      </c:layout>
      <c:txPr>
        <a:bodyPr/>
        <a:lstStyle/>
        <a:p>
          <a:pPr>
            <a:defRPr sz="900"/>
          </a:pPr>
          <a:endParaRPr lang="lv-LV"/>
        </a:p>
      </c:txPr>
    </c:legend>
    <c:plotVisOnly val="1"/>
    <c:dispBlanksAs val="zero"/>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Statuss xmlns="58a5323c-72ac-4ab4-a9cd-9c3fb0b52b19">Sagatavošanā</Statuss>
    <_dlc_DocId xmlns="58a5323c-72ac-4ab4-a9cd-9c3fb0b52b19">FT4M3ZN43RRY-32-392</_dlc_DocId>
    <_dlc_DocIdUrl xmlns="58a5323c-72ac-4ab4-a9cd-9c3fb0b52b19">
      <Url>https://fidea.sharepoint.com/projects/ris3_industry_assesment/_layouts/15/DocIdRedir.aspx?ID=FT4M3ZN43RRY-32-392</Url>
      <Description>FT4M3ZN43RRY-32-392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idea projekta pamata informācija" ma:contentTypeID="0x010100196B78652E5E7A42A458883B83E2D3740035856787A63BCB4A8503E6E4FC921592" ma:contentTypeVersion="14" ma:contentTypeDescription="Dokumenta bāzes tips, kas ir saistīts ar konkrētu projektu." ma:contentTypeScope="" ma:versionID="3c4f6f27d3b1f96d62d09e1e5926bcaa">
  <xsd:schema xmlns:xsd="http://www.w3.org/2001/XMLSchema" xmlns:xs="http://www.w3.org/2001/XMLSchema" xmlns:p="http://schemas.microsoft.com/office/2006/metadata/properties" xmlns:ns1="http://schemas.microsoft.com/sharepoint/v3" xmlns:ns2="58a5323c-72ac-4ab4-a9cd-9c3fb0b52b19" targetNamespace="http://schemas.microsoft.com/office/2006/metadata/properties" ma:root="true" ma:fieldsID="a6857f43ad055642f646b2fc9d7dfb23" ns1:_="" ns2:_="">
    <xsd:import namespace="http://schemas.microsoft.com/sharepoint/v3"/>
    <xsd:import namespace="58a5323c-72ac-4ab4-a9cd-9c3fb0b52b19"/>
    <xsd:element name="properties">
      <xsd:complexType>
        <xsd:sequence>
          <xsd:element name="documentManagement">
            <xsd:complexType>
              <xsd:all>
                <xsd:element ref="ns2:_dlc_DocId" minOccurs="0"/>
                <xsd:element ref="ns2:_dlc_DocIdUrl" minOccurs="0"/>
                <xsd:element ref="ns2:_dlc_DocIdPersistId" minOccurs="0"/>
                <xsd:element ref="ns2:Statuss" minOccurs="0"/>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3" nillable="true" ma:displayName="Categories" ma:description="Dokumenta piešķiramā kategorija lai atšķirtu dokumentus pēc tipa. Norāda &quot;no rokas&quot;. Piemēram &quot;Līguma paraugs&quot;, &quot;pielikums Nr.1&quot;, &quot;Projekta pieteikums&quot; utt."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s" ma:index="11" nillable="true" ma:displayName="Statuss" ma:default="Sagatavošanā" ma:description="Sagatavošanā ir visi dokumenti ar kuriem vēl strādā FIDEA un kuri nav nodoti gala versijā.&#10;Pabeigti ir dokumenti, kuri ir gala versijā, un kuru iespējamie labojumi būs jauni dokumenti&#10;-Informācija - visi dokumenti, kuri ir ienākošie un uz kuriem neattiecas apstrādes statuss, piemēram ārēji pētījumi, likumi, no klienta saņemtā informācija" ma:format="Dropdown" ma:internalName="Statuss">
      <xsd:simpleType>
        <xsd:union memberTypes="dms:Text">
          <xsd:simpleType>
            <xsd:restriction base="dms:Choice">
              <xsd:enumeration value="Sagatavošanā"/>
              <xsd:enumeration value="Pabeigts"/>
              <xsd:enumeration value="-Inf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Piezīm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Eir13</b:Tag>
    <b:SourceType>Book</b:SourceType>
    <b:Guid>{76133DD8-04C5-4F98-8133-3E703C3DC14F}</b:Guid>
    <b:Author>
      <b:Author>
        <b:Corporate>Eiropas Komisija</b:Corporate>
      </b:Author>
    </b:Author>
    <b:Title>Eiropas stratēģija par svarīgām pamattehnoloģijām — tilts uz izaugsmi un nodarbinātību</b:Title>
    <b:Year>2013</b:Year>
    <b:RefOrder>4</b:RefOrder>
  </b:Source>
</b:Sources>
</file>

<file path=customXml/itemProps1.xml><?xml version="1.0" encoding="utf-8"?>
<ds:datastoreItem xmlns:ds="http://schemas.openxmlformats.org/officeDocument/2006/customXml" ds:itemID="{21399E61-6A44-4C6B-BBCF-388670568076}">
  <ds:schemaRefs>
    <ds:schemaRef ds:uri="http://schemas.microsoft.com/office/2006/metadata/properties"/>
    <ds:schemaRef ds:uri="http://schemas.microsoft.com/office/infopath/2007/PartnerControls"/>
    <ds:schemaRef ds:uri="http://schemas.microsoft.com/sharepoint/v3"/>
    <ds:schemaRef ds:uri="58a5323c-72ac-4ab4-a9cd-9c3fb0b52b19"/>
  </ds:schemaRefs>
</ds:datastoreItem>
</file>

<file path=customXml/itemProps2.xml><?xml version="1.0" encoding="utf-8"?>
<ds:datastoreItem xmlns:ds="http://schemas.openxmlformats.org/officeDocument/2006/customXml" ds:itemID="{0F659D34-AE5D-4061-94E0-3B7723193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5323c-72ac-4ab4-a9cd-9c3fb0b52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4C57A-D831-4C63-BEB7-D6FF1C12CC19}">
  <ds:schemaRefs>
    <ds:schemaRef ds:uri="http://schemas.microsoft.com/sharepoint/events"/>
  </ds:schemaRefs>
</ds:datastoreItem>
</file>

<file path=customXml/itemProps4.xml><?xml version="1.0" encoding="utf-8"?>
<ds:datastoreItem xmlns:ds="http://schemas.openxmlformats.org/officeDocument/2006/customXml" ds:itemID="{A6561FBE-73D8-42E3-B3B8-E1918D996615}">
  <ds:schemaRefs>
    <ds:schemaRef ds:uri="http://schemas.microsoft.com/sharepoint/v3/contenttype/forms"/>
  </ds:schemaRefs>
</ds:datastoreItem>
</file>

<file path=customXml/itemProps5.xml><?xml version="1.0" encoding="utf-8"?>
<ds:datastoreItem xmlns:ds="http://schemas.openxmlformats.org/officeDocument/2006/customXml" ds:itemID="{EEA1F323-5C31-4E1E-AE1A-7524E4B5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70</Pages>
  <Words>104596</Words>
  <Characters>59620</Characters>
  <Application>Microsoft Office Word</Application>
  <DocSecurity>0</DocSecurity>
  <Lines>496</Lines>
  <Paragraphs>327</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163889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rkalvans</dc:creator>
  <cp:lastModifiedBy>aplate</cp:lastModifiedBy>
  <cp:revision>6</cp:revision>
  <cp:lastPrinted>2013-12-13T10:03:00Z</cp:lastPrinted>
  <dcterms:created xsi:type="dcterms:W3CDTF">2013-12-17T07:03:00Z</dcterms:created>
  <dcterms:modified xsi:type="dcterms:W3CDTF">2013-12-17T10:35:00Z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0x010100196B78652E5E7A42A458883B83E2D3740035856787A63BCB4A8503E6E4FC921592</vt:lpwstr>
  </property>
  <property fmtid="{D5CDD505-2E9C-101B-9397-08002B2CF9AE}" pid="3" name="_dlc_DocIdItemGuid">
    <vt:lpwstr>83a2b171-71ec-4ded-8a48-836756b2dfb3</vt:lpwstr>
  </property>
</Properties>
</file>