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6F" w:rsidRPr="0047627A" w:rsidRDefault="00E53E6F" w:rsidP="00E53E6F">
      <w:pPr>
        <w:spacing w:before="58" w:after="58"/>
        <w:jc w:val="right"/>
        <w:rPr>
          <w:sz w:val="28"/>
          <w:szCs w:val="28"/>
          <w:lang w:eastAsia="lv-LV"/>
        </w:rPr>
      </w:pPr>
      <w:r w:rsidRPr="0047627A">
        <w:rPr>
          <w:sz w:val="28"/>
          <w:szCs w:val="28"/>
          <w:lang w:eastAsia="lv-LV"/>
        </w:rPr>
        <w:t>Valsts kancelejai</w:t>
      </w:r>
    </w:p>
    <w:p w:rsidR="00E53E6F" w:rsidRPr="0047627A" w:rsidRDefault="00E53E6F" w:rsidP="00E53E6F">
      <w:pPr>
        <w:jc w:val="right"/>
        <w:rPr>
          <w:sz w:val="28"/>
          <w:szCs w:val="28"/>
        </w:rPr>
      </w:pPr>
    </w:p>
    <w:p w:rsidR="00E53E6F" w:rsidRPr="0047627A" w:rsidRDefault="00E53E6F" w:rsidP="00E53E6F">
      <w:pPr>
        <w:jc w:val="both"/>
        <w:rPr>
          <w:sz w:val="28"/>
          <w:szCs w:val="28"/>
        </w:rPr>
      </w:pPr>
      <w:r w:rsidRPr="0047627A">
        <w:rPr>
          <w:sz w:val="28"/>
          <w:szCs w:val="28"/>
        </w:rPr>
        <w:t xml:space="preserve">Par Ministru kabineta noteikumu projektu </w:t>
      </w:r>
    </w:p>
    <w:p w:rsidR="00E53E6F" w:rsidRPr="0047627A" w:rsidRDefault="00E53E6F" w:rsidP="00E53E6F">
      <w:pPr>
        <w:jc w:val="both"/>
        <w:rPr>
          <w:sz w:val="28"/>
          <w:szCs w:val="28"/>
        </w:rPr>
      </w:pPr>
      <w:r w:rsidRPr="0047627A">
        <w:rPr>
          <w:sz w:val="28"/>
          <w:szCs w:val="28"/>
        </w:rPr>
        <w:t xml:space="preserve">„Grozījumi Ministru kabineta 2006.gada 4.aprīļa noteikumos </w:t>
      </w:r>
    </w:p>
    <w:p w:rsidR="00E53E6F" w:rsidRPr="0047627A" w:rsidRDefault="00E53E6F" w:rsidP="00E53E6F">
      <w:pPr>
        <w:jc w:val="both"/>
        <w:rPr>
          <w:sz w:val="28"/>
          <w:szCs w:val="28"/>
        </w:rPr>
      </w:pPr>
      <w:r w:rsidRPr="0047627A">
        <w:rPr>
          <w:sz w:val="28"/>
          <w:szCs w:val="28"/>
        </w:rPr>
        <w:t xml:space="preserve">Nr.253 „Kārtība, kādā organizējama ilgstoši slimojošu </w:t>
      </w:r>
    </w:p>
    <w:p w:rsidR="00E53E6F" w:rsidRPr="0047627A" w:rsidRDefault="00E53E6F" w:rsidP="00E53E6F">
      <w:pPr>
        <w:jc w:val="both"/>
        <w:rPr>
          <w:noProof/>
          <w:sz w:val="28"/>
          <w:szCs w:val="28"/>
          <w:lang w:eastAsia="lv-LV"/>
        </w:rPr>
      </w:pPr>
      <w:r w:rsidRPr="0047627A">
        <w:rPr>
          <w:sz w:val="28"/>
          <w:szCs w:val="28"/>
        </w:rPr>
        <w:t>izglītojamo izglītošanās ārpus izglītības iestādes”” (VSS-1259)</w:t>
      </w:r>
      <w:r w:rsidRPr="0047627A">
        <w:rPr>
          <w:noProof/>
          <w:sz w:val="28"/>
          <w:szCs w:val="28"/>
          <w:lang w:eastAsia="lv-LV"/>
        </w:rPr>
        <w:tab/>
      </w:r>
    </w:p>
    <w:p w:rsidR="00E53E6F" w:rsidRPr="0047627A" w:rsidRDefault="00E53E6F" w:rsidP="00E53E6F">
      <w:pPr>
        <w:jc w:val="both"/>
        <w:rPr>
          <w:noProof/>
          <w:sz w:val="28"/>
          <w:szCs w:val="28"/>
          <w:lang w:eastAsia="lv-LV"/>
        </w:rPr>
      </w:pPr>
    </w:p>
    <w:p w:rsidR="00E53E6F" w:rsidRPr="0047627A" w:rsidRDefault="00E53E6F" w:rsidP="00E53E6F">
      <w:pPr>
        <w:ind w:firstLine="720"/>
        <w:jc w:val="both"/>
        <w:rPr>
          <w:noProof/>
          <w:sz w:val="28"/>
          <w:szCs w:val="28"/>
          <w:lang w:eastAsia="lv-LV"/>
        </w:rPr>
      </w:pPr>
      <w:r w:rsidRPr="0047627A">
        <w:rPr>
          <w:noProof/>
          <w:sz w:val="28"/>
          <w:szCs w:val="28"/>
          <w:lang w:eastAsia="lv-LV"/>
        </w:rPr>
        <w:t>Pamatojoties uz Ministru kabineta 2009.gada 7.aprīļa noteikumu Nr.300 „Ministru  kabineta  kārtības  rullis” 1</w:t>
      </w:r>
      <w:r w:rsidR="009C0379" w:rsidRPr="0047627A">
        <w:rPr>
          <w:noProof/>
          <w:sz w:val="28"/>
          <w:szCs w:val="28"/>
          <w:lang w:eastAsia="lv-LV"/>
        </w:rPr>
        <w:t>64.3.apakšpu</w:t>
      </w:r>
      <w:r w:rsidR="00FE0483">
        <w:rPr>
          <w:noProof/>
          <w:sz w:val="28"/>
          <w:szCs w:val="28"/>
          <w:lang w:eastAsia="lv-LV"/>
        </w:rPr>
        <w:t>n</w:t>
      </w:r>
      <w:r w:rsidRPr="0047627A">
        <w:rPr>
          <w:noProof/>
          <w:sz w:val="28"/>
          <w:szCs w:val="28"/>
          <w:lang w:eastAsia="lv-LV"/>
        </w:rPr>
        <w:t>ktu, iesniedzu izskatīšanai</w:t>
      </w:r>
      <w:r w:rsidRPr="0047627A">
        <w:rPr>
          <w:noProof/>
          <w:sz w:val="28"/>
          <w:szCs w:val="28"/>
        </w:rPr>
        <w:t xml:space="preserve"> </w:t>
      </w:r>
      <w:r w:rsidRPr="0047627A">
        <w:rPr>
          <w:sz w:val="28"/>
          <w:szCs w:val="28"/>
        </w:rPr>
        <w:t>Ministru kabineta sēdē</w:t>
      </w:r>
      <w:r w:rsidRPr="0047627A">
        <w:rPr>
          <w:noProof/>
          <w:sz w:val="28"/>
          <w:szCs w:val="28"/>
        </w:rPr>
        <w:t xml:space="preserve"> Ministru kabineta noteikumu projektu </w:t>
      </w:r>
      <w:r w:rsidRPr="0047627A">
        <w:rPr>
          <w:sz w:val="28"/>
          <w:szCs w:val="28"/>
        </w:rPr>
        <w:t>„Grozījumi Ministru kabineta 2006.gada 4.aprīļa noteikumos Nr.253 „Kārtība, kādā organizējama ilgstoši slimojošu izglītojamo izglītošanās ārpus izglītības iestādes”” (VSS-1259).</w:t>
      </w:r>
      <w:r w:rsidRPr="0047627A">
        <w:rPr>
          <w:noProof/>
          <w:sz w:val="28"/>
          <w:szCs w:val="28"/>
          <w:lang w:eastAsia="lv-LV"/>
        </w:rPr>
        <w:tab/>
      </w:r>
    </w:p>
    <w:p w:rsidR="00E53E6F" w:rsidRDefault="00E53E6F" w:rsidP="00E53E6F">
      <w:pPr>
        <w:ind w:firstLine="720"/>
        <w:jc w:val="both"/>
        <w:rPr>
          <w:sz w:val="28"/>
          <w:szCs w:val="28"/>
        </w:rPr>
      </w:pPr>
    </w:p>
    <w:p w:rsidR="0047627A" w:rsidRPr="0047627A" w:rsidRDefault="0047627A" w:rsidP="00E53E6F">
      <w:pPr>
        <w:ind w:firstLine="720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66"/>
        <w:gridCol w:w="2422"/>
        <w:gridCol w:w="6299"/>
      </w:tblGrid>
      <w:tr w:rsidR="00E53E6F" w:rsidRPr="0047627A" w:rsidTr="00783027">
        <w:tc>
          <w:tcPr>
            <w:tcW w:w="0" w:type="auto"/>
            <w:hideMark/>
          </w:tcPr>
          <w:p w:rsidR="00E53E6F" w:rsidRPr="0047627A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1.</w:t>
            </w:r>
          </w:p>
        </w:tc>
        <w:tc>
          <w:tcPr>
            <w:tcW w:w="2427" w:type="dxa"/>
            <w:hideMark/>
          </w:tcPr>
          <w:p w:rsidR="00E53E6F" w:rsidRPr="0047627A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Iesniegšanas pamatojums</w:t>
            </w:r>
          </w:p>
        </w:tc>
        <w:tc>
          <w:tcPr>
            <w:tcW w:w="6344" w:type="dxa"/>
            <w:hideMark/>
          </w:tcPr>
          <w:p w:rsidR="00E53E6F" w:rsidRPr="0047627A" w:rsidRDefault="00E53E6F" w:rsidP="00783027">
            <w:pPr>
              <w:jc w:val="both"/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Izglītības un zinātnes ministrija ir izstrādājusi Ministru kabineta noteikumu projektu „Grozījumi Ministru kabineta 2006.gada 4.aprīļa noteikumos Nr.253 „</w:t>
            </w:r>
            <w:hyperlink r:id="rId7" w:tgtFrame="_blank" w:tooltip="Kārtība, kādā organizējama ilgstoši slimojošu izglītojamo izglītošanās ārpus izglītības iestādes /Spēkā esošs/" w:history="1">
              <w:r w:rsidRPr="0047627A">
                <w:rPr>
                  <w:rStyle w:val="Hyperlink"/>
                  <w:color w:val="auto"/>
                  <w:sz w:val="28"/>
                  <w:szCs w:val="28"/>
                  <w:u w:val="none"/>
                </w:rPr>
                <w:t>Kārtība, kādā organizējama ilgstoši slimojošu izglītojamo izglītošanās ārpus izglītības iestādes</w:t>
              </w:r>
            </w:hyperlink>
            <w:r w:rsidRPr="0047627A">
              <w:rPr>
                <w:sz w:val="28"/>
                <w:szCs w:val="28"/>
              </w:rPr>
              <w:t xml:space="preserve">”” (turpmāk – projekts). Projekta izstrāde notika, pamatojoties uz 2012.gada 5.jūnija Ministru prezidenta </w:t>
            </w:r>
            <w:proofErr w:type="spellStart"/>
            <w:r w:rsidRPr="0047627A">
              <w:rPr>
                <w:sz w:val="28"/>
                <w:szCs w:val="28"/>
              </w:rPr>
              <w:t>V.Dombrovska</w:t>
            </w:r>
            <w:proofErr w:type="spellEnd"/>
            <w:r w:rsidRPr="0047627A">
              <w:rPr>
                <w:sz w:val="28"/>
                <w:szCs w:val="28"/>
              </w:rPr>
              <w:t xml:space="preserve"> rezolūcijā Nr.18/SAN-104820 doto uzdevumu izvērtēt Valsts kancelejas Juridiskā departamenta 2012.gada 31.maija vēstuli Nr.313-4/3, kurā tika lūgts izvērtēt iespēju veikt grozījumus Ministru kabineta 2006.gada 4.aprīļa noteikumos Nr.253 „Kārtība, kādā organizējams ilgstoši slimojošu izglītojamo izglītošanās ārpus izglītības iestādes”. Minētajā vēstulē Valsts </w:t>
            </w:r>
            <w:r w:rsidRPr="0047627A">
              <w:rPr>
                <w:sz w:val="28"/>
                <w:szCs w:val="28"/>
              </w:rPr>
              <w:lastRenderedPageBreak/>
              <w:t xml:space="preserve">kancelejas Juridiskais departaments norādīja, ka būtu mazināms administratīvais slogs izglītības nodrošināšanā izglītojamajiem ar smagiem garīgās attīstības traucējumiem vai vairākiem smagiem garīgās attīstības traucējumiem. </w:t>
            </w:r>
          </w:p>
          <w:p w:rsidR="0047627A" w:rsidRPr="0047627A" w:rsidRDefault="0047627A" w:rsidP="00783027">
            <w:pPr>
              <w:jc w:val="both"/>
              <w:rPr>
                <w:sz w:val="28"/>
                <w:szCs w:val="28"/>
              </w:rPr>
            </w:pPr>
          </w:p>
        </w:tc>
      </w:tr>
      <w:tr w:rsidR="00E53E6F" w:rsidRPr="0047627A" w:rsidTr="00783027">
        <w:tc>
          <w:tcPr>
            <w:tcW w:w="0" w:type="auto"/>
            <w:hideMark/>
          </w:tcPr>
          <w:p w:rsidR="00E53E6F" w:rsidRPr="0047627A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27" w:type="dxa"/>
            <w:hideMark/>
          </w:tcPr>
          <w:p w:rsidR="00E53E6F" w:rsidRPr="0047627A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Valsts sekretāru sanāksmes datums un numurs</w:t>
            </w:r>
          </w:p>
          <w:p w:rsidR="0047627A" w:rsidRPr="0047627A" w:rsidRDefault="0047627A" w:rsidP="00783027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hideMark/>
          </w:tcPr>
          <w:p w:rsidR="00E53E6F" w:rsidRPr="0047627A" w:rsidRDefault="00E53E6F" w:rsidP="00783027">
            <w:pPr>
              <w:pStyle w:val="BodyText"/>
              <w:rPr>
                <w:b/>
                <w:noProof/>
                <w:szCs w:val="28"/>
              </w:rPr>
            </w:pPr>
            <w:r w:rsidRPr="0047627A">
              <w:rPr>
                <w:iCs/>
                <w:noProof/>
                <w:szCs w:val="28"/>
              </w:rPr>
              <w:t>Noteikumu projekts izsludināts Valsts sekretāru sanāksmē 2012.gada 20.decembrī (protokols Nr.51, 11</w:t>
            </w:r>
            <w:r w:rsidRPr="0047627A">
              <w:rPr>
                <w:noProof/>
                <w:szCs w:val="28"/>
              </w:rPr>
              <w:t xml:space="preserve">.§, </w:t>
            </w:r>
            <w:r w:rsidRPr="0047627A">
              <w:rPr>
                <w:iCs/>
                <w:noProof/>
                <w:szCs w:val="28"/>
              </w:rPr>
              <w:t>VSS-1259).</w:t>
            </w:r>
          </w:p>
        </w:tc>
      </w:tr>
      <w:tr w:rsidR="00E53E6F" w:rsidRPr="0047627A" w:rsidTr="00783027">
        <w:tc>
          <w:tcPr>
            <w:tcW w:w="0" w:type="auto"/>
            <w:hideMark/>
          </w:tcPr>
          <w:p w:rsidR="00E53E6F" w:rsidRPr="0047627A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3.</w:t>
            </w:r>
          </w:p>
        </w:tc>
        <w:tc>
          <w:tcPr>
            <w:tcW w:w="2427" w:type="dxa"/>
            <w:hideMark/>
          </w:tcPr>
          <w:p w:rsidR="00E53E6F" w:rsidRPr="0047627A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Informācija par saskaņojumiem</w:t>
            </w:r>
          </w:p>
        </w:tc>
        <w:tc>
          <w:tcPr>
            <w:tcW w:w="6344" w:type="dxa"/>
            <w:hideMark/>
          </w:tcPr>
          <w:p w:rsidR="00E53E6F" w:rsidRPr="0047627A" w:rsidRDefault="00E53E6F" w:rsidP="00783027">
            <w:pPr>
              <w:jc w:val="both"/>
              <w:rPr>
                <w:iCs/>
                <w:sz w:val="28"/>
                <w:szCs w:val="28"/>
              </w:rPr>
            </w:pPr>
            <w:r w:rsidRPr="0047627A">
              <w:rPr>
                <w:iCs/>
                <w:sz w:val="28"/>
                <w:szCs w:val="28"/>
              </w:rPr>
              <w:t>Saskaņā ar Valsts sekret</w:t>
            </w:r>
            <w:r w:rsidR="00D67BC3">
              <w:rPr>
                <w:iCs/>
                <w:sz w:val="28"/>
                <w:szCs w:val="28"/>
              </w:rPr>
              <w:t>āru sanāksmes protokolu atzinumi jāsniedz T</w:t>
            </w:r>
            <w:r w:rsidRPr="0047627A">
              <w:rPr>
                <w:iCs/>
                <w:sz w:val="28"/>
                <w:szCs w:val="28"/>
              </w:rPr>
              <w:t>ieslietu ministrija</w:t>
            </w:r>
            <w:r w:rsidR="00D67BC3">
              <w:rPr>
                <w:iCs/>
                <w:sz w:val="28"/>
                <w:szCs w:val="28"/>
              </w:rPr>
              <w:t>i</w:t>
            </w:r>
            <w:r w:rsidRPr="0047627A">
              <w:rPr>
                <w:iCs/>
                <w:sz w:val="28"/>
                <w:szCs w:val="28"/>
              </w:rPr>
              <w:t>, Finanšu ministrija</w:t>
            </w:r>
            <w:r w:rsidR="00D67BC3">
              <w:rPr>
                <w:iCs/>
                <w:sz w:val="28"/>
                <w:szCs w:val="28"/>
              </w:rPr>
              <w:t>i</w:t>
            </w:r>
            <w:r w:rsidRPr="0047627A">
              <w:rPr>
                <w:iCs/>
                <w:sz w:val="28"/>
                <w:szCs w:val="28"/>
              </w:rPr>
              <w:t>, Labklājības ministrija</w:t>
            </w:r>
            <w:r w:rsidR="00D67BC3">
              <w:rPr>
                <w:iCs/>
                <w:sz w:val="28"/>
                <w:szCs w:val="28"/>
              </w:rPr>
              <w:t>i</w:t>
            </w:r>
            <w:r w:rsidRPr="0047627A">
              <w:rPr>
                <w:iCs/>
                <w:sz w:val="28"/>
                <w:szCs w:val="28"/>
              </w:rPr>
              <w:t>, Vides aizsardzības un reģionālās attīstības ministrija</w:t>
            </w:r>
            <w:r w:rsidR="00D67BC3">
              <w:rPr>
                <w:iCs/>
                <w:sz w:val="28"/>
                <w:szCs w:val="28"/>
              </w:rPr>
              <w:t>i</w:t>
            </w:r>
            <w:r w:rsidRPr="0047627A">
              <w:rPr>
                <w:iCs/>
                <w:sz w:val="28"/>
                <w:szCs w:val="28"/>
              </w:rPr>
              <w:t>, Latvijas Pašvaldīb</w:t>
            </w:r>
            <w:r w:rsidR="00FE0483">
              <w:rPr>
                <w:iCs/>
                <w:sz w:val="28"/>
                <w:szCs w:val="28"/>
              </w:rPr>
              <w:t>u</w:t>
            </w:r>
            <w:r w:rsidRPr="0047627A">
              <w:rPr>
                <w:iCs/>
                <w:sz w:val="28"/>
                <w:szCs w:val="28"/>
              </w:rPr>
              <w:t xml:space="preserve"> savienība</w:t>
            </w:r>
            <w:r w:rsidR="00D67BC3">
              <w:rPr>
                <w:iCs/>
                <w:sz w:val="28"/>
                <w:szCs w:val="28"/>
              </w:rPr>
              <w:t>i</w:t>
            </w:r>
            <w:r w:rsidRPr="0047627A">
              <w:rPr>
                <w:iCs/>
                <w:sz w:val="28"/>
                <w:szCs w:val="28"/>
              </w:rPr>
              <w:t>.</w:t>
            </w:r>
          </w:p>
          <w:p w:rsidR="00E53E6F" w:rsidRPr="0047627A" w:rsidRDefault="00E53E6F" w:rsidP="00783027">
            <w:pPr>
              <w:jc w:val="both"/>
              <w:rPr>
                <w:iCs/>
                <w:sz w:val="28"/>
                <w:szCs w:val="28"/>
              </w:rPr>
            </w:pPr>
            <w:r w:rsidRPr="0047627A">
              <w:rPr>
                <w:iCs/>
                <w:sz w:val="28"/>
                <w:szCs w:val="28"/>
              </w:rPr>
              <w:t xml:space="preserve">Finanšu ministrija, Labklājības ministrija, Vides aizsardzības un reģionālās attīstības ministrija, Latvijas </w:t>
            </w:r>
            <w:r w:rsidR="00FE0483">
              <w:rPr>
                <w:iCs/>
                <w:sz w:val="28"/>
                <w:szCs w:val="28"/>
              </w:rPr>
              <w:t>P</w:t>
            </w:r>
            <w:r w:rsidRPr="0047627A">
              <w:rPr>
                <w:iCs/>
                <w:sz w:val="28"/>
                <w:szCs w:val="28"/>
              </w:rPr>
              <w:t>ašvaldīb</w:t>
            </w:r>
            <w:r w:rsidR="00FE0483">
              <w:rPr>
                <w:iCs/>
                <w:sz w:val="28"/>
                <w:szCs w:val="28"/>
              </w:rPr>
              <w:t>u</w:t>
            </w:r>
            <w:r w:rsidRPr="0047627A">
              <w:rPr>
                <w:iCs/>
                <w:sz w:val="28"/>
                <w:szCs w:val="28"/>
              </w:rPr>
              <w:t xml:space="preserve"> savienība</w:t>
            </w:r>
            <w:r w:rsidRPr="0047627A">
              <w:rPr>
                <w:sz w:val="28"/>
                <w:szCs w:val="28"/>
              </w:rPr>
              <w:t xml:space="preserve"> sniedza atzinumus, atbalstot projekta virzību bez iebildumiem.</w:t>
            </w:r>
          </w:p>
          <w:p w:rsidR="00E53E6F" w:rsidRPr="0047627A" w:rsidRDefault="00E53E6F" w:rsidP="00783027">
            <w:pPr>
              <w:jc w:val="both"/>
              <w:rPr>
                <w:iCs/>
                <w:sz w:val="28"/>
                <w:szCs w:val="28"/>
              </w:rPr>
            </w:pPr>
            <w:r w:rsidRPr="0047627A">
              <w:rPr>
                <w:iCs/>
                <w:sz w:val="28"/>
                <w:szCs w:val="28"/>
              </w:rPr>
              <w:t xml:space="preserve">Tieslietu ministrija atzinumā atbalstīja projekta turpmāko virzību, izsakot iebildumus. </w:t>
            </w:r>
          </w:p>
          <w:p w:rsidR="00E53E6F" w:rsidRPr="0047627A" w:rsidRDefault="00E53E6F" w:rsidP="0063706F">
            <w:pPr>
              <w:jc w:val="both"/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Saskaņā ar M</w:t>
            </w:r>
            <w:r w:rsidR="0063706F" w:rsidRPr="0047627A">
              <w:rPr>
                <w:sz w:val="28"/>
                <w:szCs w:val="28"/>
              </w:rPr>
              <w:t xml:space="preserve">inistru kabineta </w:t>
            </w:r>
            <w:r w:rsidRPr="0047627A">
              <w:rPr>
                <w:sz w:val="28"/>
                <w:szCs w:val="28"/>
              </w:rPr>
              <w:t>2009.gada 7.aprīļa noteikumu Nr.300 „Ministru kabineta kārtības rullis” 98., 99. un 101.punktu precizētais projekts, anotācija un izziņa 2013.gada 29.janvārī elektroniski tika nosūtīti atkārtotai saskaņošanai visām minētajām institūcijām</w:t>
            </w:r>
            <w:r w:rsidR="00C813BA">
              <w:rPr>
                <w:sz w:val="28"/>
                <w:szCs w:val="28"/>
              </w:rPr>
              <w:t xml:space="preserve">. </w:t>
            </w:r>
            <w:r w:rsidR="000A0C7D">
              <w:rPr>
                <w:sz w:val="28"/>
                <w:szCs w:val="28"/>
              </w:rPr>
              <w:t>Atzinumi par</w:t>
            </w:r>
            <w:r w:rsidRPr="0047627A">
              <w:rPr>
                <w:sz w:val="28"/>
                <w:szCs w:val="28"/>
              </w:rPr>
              <w:t xml:space="preserve"> projektu līdz 2013.gada 6.februārim </w:t>
            </w:r>
            <w:r w:rsidR="000A0C7D">
              <w:rPr>
                <w:sz w:val="28"/>
                <w:szCs w:val="28"/>
              </w:rPr>
              <w:t>nav sniegti, l</w:t>
            </w:r>
            <w:r w:rsidRPr="0047627A">
              <w:rPr>
                <w:sz w:val="28"/>
                <w:szCs w:val="28"/>
              </w:rPr>
              <w:t xml:space="preserve">īdz ar to projekts uzskatāms par saskaņotu bez iebildumiem. </w:t>
            </w:r>
          </w:p>
          <w:p w:rsidR="0047627A" w:rsidRPr="0047627A" w:rsidRDefault="0047627A" w:rsidP="0063706F">
            <w:pPr>
              <w:jc w:val="both"/>
              <w:rPr>
                <w:sz w:val="28"/>
                <w:szCs w:val="28"/>
              </w:rPr>
            </w:pPr>
          </w:p>
        </w:tc>
      </w:tr>
      <w:tr w:rsidR="00E53E6F" w:rsidRPr="0047627A" w:rsidTr="00783027">
        <w:tc>
          <w:tcPr>
            <w:tcW w:w="0" w:type="auto"/>
            <w:hideMark/>
          </w:tcPr>
          <w:p w:rsidR="00E53E6F" w:rsidRPr="0047627A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4.</w:t>
            </w:r>
          </w:p>
        </w:tc>
        <w:tc>
          <w:tcPr>
            <w:tcW w:w="2427" w:type="dxa"/>
            <w:hideMark/>
          </w:tcPr>
          <w:p w:rsidR="00E53E6F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Informācija par noklusējuma saskaņojumu</w:t>
            </w:r>
          </w:p>
          <w:p w:rsidR="0047627A" w:rsidRPr="0047627A" w:rsidRDefault="0047627A" w:rsidP="00783027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hideMark/>
          </w:tcPr>
          <w:p w:rsidR="00E53E6F" w:rsidRPr="0047627A" w:rsidRDefault="009C0379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Nav attiecināms.</w:t>
            </w:r>
          </w:p>
        </w:tc>
      </w:tr>
      <w:tr w:rsidR="00E53E6F" w:rsidRPr="0047627A" w:rsidTr="00783027">
        <w:tc>
          <w:tcPr>
            <w:tcW w:w="0" w:type="auto"/>
            <w:hideMark/>
          </w:tcPr>
          <w:p w:rsidR="00E53E6F" w:rsidRPr="0047627A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5.</w:t>
            </w:r>
          </w:p>
        </w:tc>
        <w:tc>
          <w:tcPr>
            <w:tcW w:w="2427" w:type="dxa"/>
            <w:hideMark/>
          </w:tcPr>
          <w:p w:rsidR="00E53E6F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Ziņas par saskaņojumu ar Eiropas Savienības institūcijām</w:t>
            </w:r>
          </w:p>
          <w:p w:rsidR="0047627A" w:rsidRPr="0047627A" w:rsidRDefault="0047627A" w:rsidP="00783027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hideMark/>
          </w:tcPr>
          <w:p w:rsidR="00E53E6F" w:rsidRPr="0047627A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Nav attiecināms.</w:t>
            </w:r>
          </w:p>
        </w:tc>
      </w:tr>
      <w:tr w:rsidR="00E53E6F" w:rsidRPr="0047627A" w:rsidTr="00783027">
        <w:tc>
          <w:tcPr>
            <w:tcW w:w="0" w:type="auto"/>
            <w:hideMark/>
          </w:tcPr>
          <w:p w:rsidR="00E53E6F" w:rsidRPr="0047627A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6.</w:t>
            </w:r>
          </w:p>
        </w:tc>
        <w:tc>
          <w:tcPr>
            <w:tcW w:w="2427" w:type="dxa"/>
            <w:hideMark/>
          </w:tcPr>
          <w:p w:rsidR="00E53E6F" w:rsidRPr="0047627A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Politikas joma</w:t>
            </w:r>
          </w:p>
        </w:tc>
        <w:tc>
          <w:tcPr>
            <w:tcW w:w="6344" w:type="dxa"/>
            <w:hideMark/>
          </w:tcPr>
          <w:p w:rsidR="00E53E6F" w:rsidRPr="0047627A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Izglītības un zinātnes politika.</w:t>
            </w:r>
          </w:p>
          <w:p w:rsidR="00E53E6F" w:rsidRPr="0047627A" w:rsidRDefault="00E53E6F" w:rsidP="00783027">
            <w:pPr>
              <w:rPr>
                <w:sz w:val="28"/>
                <w:szCs w:val="28"/>
              </w:rPr>
            </w:pPr>
          </w:p>
        </w:tc>
      </w:tr>
      <w:tr w:rsidR="00E53E6F" w:rsidRPr="0047627A" w:rsidTr="00783027">
        <w:tc>
          <w:tcPr>
            <w:tcW w:w="0" w:type="auto"/>
            <w:hideMark/>
          </w:tcPr>
          <w:p w:rsidR="00E53E6F" w:rsidRPr="0047627A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7.</w:t>
            </w:r>
          </w:p>
        </w:tc>
        <w:tc>
          <w:tcPr>
            <w:tcW w:w="2427" w:type="dxa"/>
            <w:hideMark/>
          </w:tcPr>
          <w:p w:rsidR="00E53E6F" w:rsidRPr="0047627A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Projekta autors</w:t>
            </w:r>
          </w:p>
        </w:tc>
        <w:tc>
          <w:tcPr>
            <w:tcW w:w="6344" w:type="dxa"/>
            <w:hideMark/>
          </w:tcPr>
          <w:p w:rsidR="00507635" w:rsidRPr="0047627A" w:rsidRDefault="00E53E6F" w:rsidP="008224AE">
            <w:pPr>
              <w:jc w:val="both"/>
              <w:rPr>
                <w:noProof/>
                <w:sz w:val="28"/>
                <w:szCs w:val="28"/>
              </w:rPr>
            </w:pPr>
            <w:r w:rsidRPr="0047627A">
              <w:rPr>
                <w:noProof/>
                <w:sz w:val="28"/>
                <w:szCs w:val="28"/>
              </w:rPr>
              <w:t>Izglītības un zinātnes ministrijas Izglītības departamenta vecākā referente</w:t>
            </w:r>
            <w:r w:rsidR="00F83FD1" w:rsidRPr="0047627A">
              <w:rPr>
                <w:noProof/>
                <w:sz w:val="28"/>
                <w:szCs w:val="28"/>
              </w:rPr>
              <w:t xml:space="preserve"> Dzintra Mergupe – </w:t>
            </w:r>
            <w:r w:rsidR="00F83FD1" w:rsidRPr="0047627A">
              <w:rPr>
                <w:noProof/>
                <w:sz w:val="28"/>
                <w:szCs w:val="28"/>
              </w:rPr>
              <w:lastRenderedPageBreak/>
              <w:t>Kutraite</w:t>
            </w:r>
            <w:r w:rsidRPr="0047627A">
              <w:rPr>
                <w:noProof/>
                <w:sz w:val="28"/>
                <w:szCs w:val="28"/>
              </w:rPr>
              <w:t>.</w:t>
            </w:r>
          </w:p>
        </w:tc>
      </w:tr>
      <w:tr w:rsidR="00E53E6F" w:rsidRPr="0047627A" w:rsidTr="00783027">
        <w:tc>
          <w:tcPr>
            <w:tcW w:w="0" w:type="auto"/>
            <w:hideMark/>
          </w:tcPr>
          <w:p w:rsidR="00E53E6F" w:rsidRPr="0047627A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427" w:type="dxa"/>
            <w:hideMark/>
          </w:tcPr>
          <w:p w:rsidR="00E53E6F" w:rsidRPr="0047627A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Uzaicināmās personas</w:t>
            </w:r>
          </w:p>
        </w:tc>
        <w:tc>
          <w:tcPr>
            <w:tcW w:w="6344" w:type="dxa"/>
            <w:hideMark/>
          </w:tcPr>
          <w:p w:rsidR="00E53E6F" w:rsidRPr="0047627A" w:rsidRDefault="00E53E6F" w:rsidP="00783027">
            <w:pPr>
              <w:jc w:val="both"/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Izglītības un zinātnes ministrijas valsts sekretāra vietniece – Izglītība</w:t>
            </w:r>
            <w:r w:rsidR="006D08B3">
              <w:rPr>
                <w:sz w:val="28"/>
                <w:szCs w:val="28"/>
              </w:rPr>
              <w:t>s</w:t>
            </w:r>
            <w:r w:rsidRPr="0047627A">
              <w:rPr>
                <w:sz w:val="28"/>
                <w:szCs w:val="28"/>
              </w:rPr>
              <w:t xml:space="preserve"> departamenta direktore</w:t>
            </w:r>
            <w:r w:rsidR="00F83FD1" w:rsidRPr="0047627A">
              <w:rPr>
                <w:sz w:val="28"/>
                <w:szCs w:val="28"/>
              </w:rPr>
              <w:t xml:space="preserve"> Evija </w:t>
            </w:r>
            <w:proofErr w:type="spellStart"/>
            <w:r w:rsidR="00F83FD1" w:rsidRPr="0047627A">
              <w:rPr>
                <w:sz w:val="28"/>
                <w:szCs w:val="28"/>
              </w:rPr>
              <w:t>Papule</w:t>
            </w:r>
            <w:proofErr w:type="spellEnd"/>
            <w:r w:rsidRPr="0047627A">
              <w:rPr>
                <w:sz w:val="28"/>
                <w:szCs w:val="28"/>
              </w:rPr>
              <w:t xml:space="preserve">. </w:t>
            </w:r>
          </w:p>
          <w:p w:rsidR="00E53E6F" w:rsidRPr="0047627A" w:rsidRDefault="00E53E6F" w:rsidP="00783027">
            <w:pPr>
              <w:jc w:val="both"/>
              <w:rPr>
                <w:sz w:val="28"/>
                <w:szCs w:val="28"/>
              </w:rPr>
            </w:pPr>
          </w:p>
        </w:tc>
      </w:tr>
      <w:tr w:rsidR="00E53E6F" w:rsidRPr="0047627A" w:rsidTr="00783027">
        <w:tc>
          <w:tcPr>
            <w:tcW w:w="0" w:type="auto"/>
            <w:hideMark/>
          </w:tcPr>
          <w:p w:rsidR="00E53E6F" w:rsidRPr="0047627A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9.</w:t>
            </w:r>
          </w:p>
        </w:tc>
        <w:tc>
          <w:tcPr>
            <w:tcW w:w="2427" w:type="dxa"/>
            <w:hideMark/>
          </w:tcPr>
          <w:p w:rsidR="00E53E6F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Projekta ierobežotas pieejamības statuss</w:t>
            </w:r>
          </w:p>
          <w:p w:rsidR="0047627A" w:rsidRPr="0047627A" w:rsidRDefault="0047627A" w:rsidP="00783027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hideMark/>
          </w:tcPr>
          <w:p w:rsidR="00E53E6F" w:rsidRPr="0047627A" w:rsidRDefault="00E53E6F" w:rsidP="0078302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Nav attiecināms.</w:t>
            </w:r>
          </w:p>
        </w:tc>
      </w:tr>
      <w:tr w:rsidR="00E53E6F" w:rsidRPr="0047627A" w:rsidTr="00783027">
        <w:tc>
          <w:tcPr>
            <w:tcW w:w="0" w:type="auto"/>
            <w:hideMark/>
          </w:tcPr>
          <w:p w:rsidR="00E53E6F" w:rsidRPr="0047627A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>10.</w:t>
            </w:r>
          </w:p>
        </w:tc>
        <w:tc>
          <w:tcPr>
            <w:tcW w:w="2427" w:type="dxa"/>
            <w:hideMark/>
          </w:tcPr>
          <w:p w:rsidR="00E53E6F" w:rsidRDefault="00E53E6F" w:rsidP="00E342F9">
            <w:pPr>
              <w:rPr>
                <w:sz w:val="28"/>
                <w:szCs w:val="28"/>
              </w:rPr>
            </w:pPr>
            <w:r w:rsidRPr="0047627A">
              <w:rPr>
                <w:sz w:val="28"/>
                <w:szCs w:val="28"/>
              </w:rPr>
              <w:t xml:space="preserve">Cita nepieciešamā </w:t>
            </w:r>
            <w:r w:rsidR="00E342F9" w:rsidRPr="0047627A">
              <w:rPr>
                <w:sz w:val="28"/>
                <w:szCs w:val="28"/>
              </w:rPr>
              <w:t>i</w:t>
            </w:r>
            <w:r w:rsidRPr="0047627A">
              <w:rPr>
                <w:sz w:val="28"/>
                <w:szCs w:val="28"/>
              </w:rPr>
              <w:t>nformācija</w:t>
            </w:r>
          </w:p>
          <w:p w:rsidR="0047627A" w:rsidRPr="0047627A" w:rsidRDefault="0047627A" w:rsidP="00E342F9">
            <w:pPr>
              <w:rPr>
                <w:sz w:val="28"/>
                <w:szCs w:val="28"/>
              </w:rPr>
            </w:pPr>
          </w:p>
        </w:tc>
        <w:tc>
          <w:tcPr>
            <w:tcW w:w="6344" w:type="dxa"/>
            <w:hideMark/>
          </w:tcPr>
          <w:p w:rsidR="00E53E6F" w:rsidRPr="0047627A" w:rsidRDefault="00E53E6F" w:rsidP="00783027">
            <w:pPr>
              <w:rPr>
                <w:sz w:val="28"/>
                <w:szCs w:val="28"/>
              </w:rPr>
            </w:pPr>
            <w:r w:rsidRPr="0047627A">
              <w:rPr>
                <w:iCs/>
                <w:sz w:val="28"/>
                <w:szCs w:val="28"/>
              </w:rPr>
              <w:t>Nav.</w:t>
            </w:r>
          </w:p>
        </w:tc>
      </w:tr>
    </w:tbl>
    <w:p w:rsidR="00E53E6F" w:rsidRPr="0047627A" w:rsidRDefault="00E53E6F" w:rsidP="00E53E6F">
      <w:pPr>
        <w:jc w:val="both"/>
        <w:outlineLvl w:val="0"/>
        <w:rPr>
          <w:sz w:val="28"/>
          <w:szCs w:val="28"/>
        </w:rPr>
      </w:pPr>
    </w:p>
    <w:p w:rsidR="00E53E6F" w:rsidRPr="0047627A" w:rsidRDefault="00E53E6F" w:rsidP="00E53E6F">
      <w:pPr>
        <w:spacing w:before="58" w:after="58"/>
        <w:rPr>
          <w:noProof/>
          <w:sz w:val="28"/>
          <w:szCs w:val="28"/>
        </w:rPr>
      </w:pPr>
      <w:r w:rsidRPr="0047627A">
        <w:rPr>
          <w:noProof/>
          <w:sz w:val="28"/>
          <w:szCs w:val="28"/>
        </w:rPr>
        <w:tab/>
        <w:t xml:space="preserve">Pielikumā: </w:t>
      </w:r>
    </w:p>
    <w:p w:rsidR="00E53E6F" w:rsidRPr="0047627A" w:rsidRDefault="00E53E6F" w:rsidP="00E53E6F">
      <w:pPr>
        <w:numPr>
          <w:ilvl w:val="0"/>
          <w:numId w:val="1"/>
        </w:numPr>
        <w:jc w:val="both"/>
        <w:rPr>
          <w:sz w:val="28"/>
          <w:szCs w:val="28"/>
        </w:rPr>
      </w:pPr>
      <w:r w:rsidRPr="0047627A">
        <w:rPr>
          <w:sz w:val="28"/>
          <w:szCs w:val="28"/>
        </w:rPr>
        <w:t>Ministru kabineta noteikumu projekts „Grozījumi Ministru kabineta 2006.gada 4.aprīļa noteikumos Nr.253 „Kārtība, kādā organizējama ilgstoši slimojošu izglītojamo izglītošanās ārpus izglītības iestādes”</w:t>
      </w:r>
      <w:r w:rsidRPr="0047627A">
        <w:rPr>
          <w:iCs/>
          <w:sz w:val="28"/>
          <w:szCs w:val="28"/>
        </w:rPr>
        <w:t xml:space="preserve">” uz 2 lp. (datne: </w:t>
      </w:r>
      <w:r w:rsidRPr="0047627A">
        <w:rPr>
          <w:sz w:val="28"/>
          <w:szCs w:val="28"/>
        </w:rPr>
        <w:t>IZM</w:t>
      </w:r>
      <w:r w:rsidR="00FE0483">
        <w:rPr>
          <w:sz w:val="28"/>
          <w:szCs w:val="28"/>
        </w:rPr>
        <w:t>N</w:t>
      </w:r>
      <w:r w:rsidRPr="0047627A">
        <w:rPr>
          <w:sz w:val="28"/>
          <w:szCs w:val="28"/>
        </w:rPr>
        <w:t>ot_</w:t>
      </w:r>
      <w:r w:rsidR="00F500C9">
        <w:rPr>
          <w:sz w:val="28"/>
          <w:szCs w:val="28"/>
        </w:rPr>
        <w:t>04</w:t>
      </w:r>
      <w:r w:rsidRPr="0047627A">
        <w:rPr>
          <w:sz w:val="28"/>
          <w:szCs w:val="28"/>
        </w:rPr>
        <w:t>0</w:t>
      </w:r>
      <w:r w:rsidR="00F500C9">
        <w:rPr>
          <w:sz w:val="28"/>
          <w:szCs w:val="28"/>
        </w:rPr>
        <w:t>3</w:t>
      </w:r>
      <w:r w:rsidRPr="0047627A">
        <w:rPr>
          <w:sz w:val="28"/>
          <w:szCs w:val="28"/>
        </w:rPr>
        <w:t>13_ilgst).</w:t>
      </w:r>
    </w:p>
    <w:p w:rsidR="00E53E6F" w:rsidRPr="0047627A" w:rsidRDefault="00E53E6F" w:rsidP="00E53E6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7627A">
        <w:rPr>
          <w:sz w:val="28"/>
          <w:szCs w:val="28"/>
        </w:rPr>
        <w:t>Ministru kabineta noteikumu projekta „Grozījumi Ministru kabineta 2006.gada 4.aprīļa noteikumos Nr.253 „Kārtība, kādā organizējama ilgstoši slimojošu izglītojamo izglītošanās ārpus izglītības iestādes”</w:t>
      </w:r>
      <w:r w:rsidRPr="0047627A">
        <w:rPr>
          <w:iCs/>
          <w:sz w:val="28"/>
          <w:szCs w:val="28"/>
        </w:rPr>
        <w:t xml:space="preserve">” </w:t>
      </w:r>
      <w:r w:rsidRPr="0047627A">
        <w:rPr>
          <w:rFonts w:eastAsia="Calibri"/>
          <w:sz w:val="28"/>
          <w:szCs w:val="28"/>
        </w:rPr>
        <w:t>sākotnējās ietekmes novērtējuma ziņojums (anotācija)</w:t>
      </w:r>
      <w:r w:rsidRPr="0047627A">
        <w:rPr>
          <w:color w:val="000000"/>
          <w:sz w:val="28"/>
          <w:szCs w:val="28"/>
        </w:rPr>
        <w:t xml:space="preserve"> uz 6 lp. (datne</w:t>
      </w:r>
      <w:r w:rsidR="002A41CF" w:rsidRPr="0047627A">
        <w:rPr>
          <w:color w:val="000000"/>
          <w:sz w:val="28"/>
          <w:szCs w:val="28"/>
        </w:rPr>
        <w:t>:</w:t>
      </w:r>
      <w:r w:rsidRPr="0047627A">
        <w:rPr>
          <w:color w:val="000000"/>
          <w:sz w:val="28"/>
          <w:szCs w:val="28"/>
        </w:rPr>
        <w:t xml:space="preserve"> </w:t>
      </w:r>
      <w:r w:rsidRPr="0047627A">
        <w:rPr>
          <w:sz w:val="28"/>
          <w:szCs w:val="28"/>
        </w:rPr>
        <w:t>IZM</w:t>
      </w:r>
      <w:r w:rsidR="00FE0483">
        <w:rPr>
          <w:sz w:val="28"/>
          <w:szCs w:val="28"/>
        </w:rPr>
        <w:t>A</w:t>
      </w:r>
      <w:r w:rsidRPr="0047627A">
        <w:rPr>
          <w:sz w:val="28"/>
          <w:szCs w:val="28"/>
        </w:rPr>
        <w:t>not_</w:t>
      </w:r>
      <w:r w:rsidR="00F500C9">
        <w:rPr>
          <w:sz w:val="28"/>
          <w:szCs w:val="28"/>
        </w:rPr>
        <w:t>0403</w:t>
      </w:r>
      <w:r w:rsidRPr="0047627A">
        <w:rPr>
          <w:sz w:val="28"/>
          <w:szCs w:val="28"/>
        </w:rPr>
        <w:t>13_ilgst).</w:t>
      </w:r>
    </w:p>
    <w:p w:rsidR="000F08F3" w:rsidRPr="0047627A" w:rsidRDefault="000F08F3" w:rsidP="00E53E6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7627A">
        <w:rPr>
          <w:sz w:val="28"/>
          <w:szCs w:val="28"/>
        </w:rPr>
        <w:t>Izziņa par atzinumos sniegtajiem iebildumiem Ministru kabineta noteikumu projektam „Grozījumi Ministru kabineta 2006.gada 4.aprīļa noteikumos Nr.253 „Kārtība, kādā organizējama ilgstoši slimojošu izglītojamo izglītošanās ārpus izglītības iestādes”</w:t>
      </w:r>
      <w:r w:rsidRPr="0047627A">
        <w:rPr>
          <w:iCs/>
          <w:sz w:val="28"/>
          <w:szCs w:val="28"/>
        </w:rPr>
        <w:t xml:space="preserve">” </w:t>
      </w:r>
      <w:r w:rsidRPr="0047627A">
        <w:rPr>
          <w:sz w:val="28"/>
          <w:szCs w:val="28"/>
        </w:rPr>
        <w:t>uz 7 lp</w:t>
      </w:r>
      <w:r w:rsidR="002A41CF" w:rsidRPr="0047627A">
        <w:rPr>
          <w:sz w:val="28"/>
          <w:szCs w:val="28"/>
        </w:rPr>
        <w:t>. (datne: IZM Izz_240113_ilgst)</w:t>
      </w:r>
      <w:r w:rsidR="00FE0483">
        <w:rPr>
          <w:sz w:val="28"/>
          <w:szCs w:val="28"/>
        </w:rPr>
        <w:t>.</w:t>
      </w:r>
    </w:p>
    <w:p w:rsidR="00E53E6F" w:rsidRPr="0047627A" w:rsidRDefault="002A41CF" w:rsidP="00E53E6F">
      <w:pPr>
        <w:numPr>
          <w:ilvl w:val="0"/>
          <w:numId w:val="1"/>
        </w:numPr>
        <w:jc w:val="both"/>
        <w:rPr>
          <w:sz w:val="28"/>
          <w:szCs w:val="28"/>
        </w:rPr>
      </w:pPr>
      <w:r w:rsidRPr="0047627A">
        <w:rPr>
          <w:sz w:val="28"/>
          <w:szCs w:val="28"/>
        </w:rPr>
        <w:t>Precizētā i</w:t>
      </w:r>
      <w:r w:rsidR="00E53E6F" w:rsidRPr="0047627A">
        <w:rPr>
          <w:sz w:val="28"/>
          <w:szCs w:val="28"/>
        </w:rPr>
        <w:t>zziņa</w:t>
      </w:r>
      <w:r w:rsidRPr="0047627A">
        <w:rPr>
          <w:sz w:val="28"/>
          <w:szCs w:val="28"/>
        </w:rPr>
        <w:t xml:space="preserve"> pēc 2013.gada 29.janvāra elektroniskās saskaņošanas</w:t>
      </w:r>
      <w:r w:rsidR="00E53E6F" w:rsidRPr="0047627A">
        <w:rPr>
          <w:sz w:val="28"/>
          <w:szCs w:val="28"/>
        </w:rPr>
        <w:t xml:space="preserve"> par atzinumos sniegtajiem iebildumiem Ministru kabineta noteikumu projektam</w:t>
      </w:r>
      <w:r w:rsidR="00EA0055">
        <w:rPr>
          <w:sz w:val="28"/>
          <w:szCs w:val="28"/>
        </w:rPr>
        <w:t xml:space="preserve"> </w:t>
      </w:r>
      <w:r w:rsidR="00E53E6F" w:rsidRPr="0047627A">
        <w:rPr>
          <w:sz w:val="28"/>
          <w:szCs w:val="28"/>
        </w:rPr>
        <w:t>„Grozījumi Ministru kabineta 2006.gada 4.aprīļa noteikumos Nr.253 „Kārtība, kādā organizējama ilgstoši slimojošu izglītojamo izglītošanās ārpus izglītības iestādes”</w:t>
      </w:r>
      <w:r w:rsidR="00E53E6F" w:rsidRPr="0047627A">
        <w:rPr>
          <w:iCs/>
          <w:sz w:val="28"/>
          <w:szCs w:val="28"/>
        </w:rPr>
        <w:t xml:space="preserve">” </w:t>
      </w:r>
      <w:r w:rsidR="00E53E6F" w:rsidRPr="0047627A">
        <w:rPr>
          <w:sz w:val="28"/>
          <w:szCs w:val="28"/>
        </w:rPr>
        <w:t xml:space="preserve">uz </w:t>
      </w:r>
      <w:r w:rsidRPr="0047627A">
        <w:rPr>
          <w:sz w:val="28"/>
          <w:szCs w:val="28"/>
        </w:rPr>
        <w:t xml:space="preserve">8 </w:t>
      </w:r>
      <w:r w:rsidR="00E53E6F" w:rsidRPr="0047627A">
        <w:rPr>
          <w:sz w:val="28"/>
          <w:szCs w:val="28"/>
        </w:rPr>
        <w:t>lp. (</w:t>
      </w:r>
      <w:r w:rsidR="00E53E6F" w:rsidRPr="0047627A">
        <w:rPr>
          <w:color w:val="000000"/>
          <w:sz w:val="28"/>
          <w:szCs w:val="28"/>
        </w:rPr>
        <w:t>datne</w:t>
      </w:r>
      <w:r w:rsidRPr="0047627A">
        <w:rPr>
          <w:color w:val="000000"/>
          <w:sz w:val="28"/>
          <w:szCs w:val="28"/>
        </w:rPr>
        <w:t>:</w:t>
      </w:r>
      <w:r w:rsidR="00E53E6F" w:rsidRPr="0047627A">
        <w:rPr>
          <w:color w:val="000000"/>
          <w:sz w:val="28"/>
          <w:szCs w:val="28"/>
        </w:rPr>
        <w:t xml:space="preserve"> </w:t>
      </w:r>
      <w:r w:rsidR="00E53E6F" w:rsidRPr="0047627A">
        <w:rPr>
          <w:sz w:val="28"/>
          <w:szCs w:val="28"/>
        </w:rPr>
        <w:t>IZMIzz_0</w:t>
      </w:r>
      <w:r w:rsidR="00B07F2A">
        <w:rPr>
          <w:sz w:val="28"/>
          <w:szCs w:val="28"/>
        </w:rPr>
        <w:t>7</w:t>
      </w:r>
      <w:r w:rsidR="00E53E6F" w:rsidRPr="0047627A">
        <w:rPr>
          <w:sz w:val="28"/>
          <w:szCs w:val="28"/>
        </w:rPr>
        <w:t>0213_ ilgst).</w:t>
      </w:r>
    </w:p>
    <w:p w:rsidR="00E53E6F" w:rsidRPr="0047627A" w:rsidRDefault="00E40573" w:rsidP="00E53E6F">
      <w:pPr>
        <w:pStyle w:val="ListParagraph"/>
        <w:numPr>
          <w:ilvl w:val="0"/>
          <w:numId w:val="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T</w:t>
      </w:r>
      <w:r w:rsidR="00E53E6F" w:rsidRPr="0047627A">
        <w:rPr>
          <w:noProof/>
          <w:sz w:val="28"/>
          <w:szCs w:val="28"/>
        </w:rPr>
        <w:t>ieslietu ministrijas 2013.gada 14.janvāra atzinums Nr.1-9.1/48 uz 2 lp. (datne:</w:t>
      </w:r>
      <w:r w:rsidR="002A41CF" w:rsidRPr="0047627A">
        <w:rPr>
          <w:noProof/>
          <w:sz w:val="28"/>
          <w:szCs w:val="28"/>
        </w:rPr>
        <w:t xml:space="preserve"> </w:t>
      </w:r>
      <w:r w:rsidR="00E53E6F" w:rsidRPr="0047627A">
        <w:rPr>
          <w:noProof/>
          <w:sz w:val="28"/>
          <w:szCs w:val="28"/>
        </w:rPr>
        <w:t>TMAtz_090113_IZM_VSS-1259);</w:t>
      </w:r>
    </w:p>
    <w:p w:rsidR="00E53E6F" w:rsidRPr="0047627A" w:rsidRDefault="00E53E6F" w:rsidP="00E53E6F">
      <w:pPr>
        <w:pStyle w:val="ListParagraph"/>
        <w:numPr>
          <w:ilvl w:val="0"/>
          <w:numId w:val="1"/>
        </w:numPr>
        <w:jc w:val="both"/>
        <w:rPr>
          <w:noProof/>
          <w:sz w:val="28"/>
          <w:szCs w:val="28"/>
        </w:rPr>
      </w:pPr>
      <w:r w:rsidRPr="0047627A">
        <w:rPr>
          <w:noProof/>
          <w:sz w:val="28"/>
          <w:szCs w:val="28"/>
        </w:rPr>
        <w:t>Finanšu ministrijas 2013.gada 2.janvāra e-pasta ziņojuma izdruka uz 1 lp. (datne: IZMizdruka_020113_FM);</w:t>
      </w:r>
    </w:p>
    <w:p w:rsidR="00E53E6F" w:rsidRPr="0047627A" w:rsidRDefault="00E53E6F" w:rsidP="00E53E6F">
      <w:pPr>
        <w:pStyle w:val="ListParagraph"/>
        <w:numPr>
          <w:ilvl w:val="0"/>
          <w:numId w:val="1"/>
        </w:numPr>
        <w:jc w:val="both"/>
        <w:rPr>
          <w:noProof/>
          <w:sz w:val="28"/>
          <w:szCs w:val="28"/>
        </w:rPr>
      </w:pPr>
      <w:r w:rsidRPr="0047627A">
        <w:rPr>
          <w:noProof/>
          <w:sz w:val="28"/>
          <w:szCs w:val="28"/>
        </w:rPr>
        <w:t>Labklājības ministrijas 2013.gada 11.janvāra e-pasta ziņojuma izdruka uz 1 lp. (datne: IZMizdruka_110113_LM);</w:t>
      </w:r>
    </w:p>
    <w:p w:rsidR="00E53E6F" w:rsidRDefault="00E53E6F" w:rsidP="00E53E6F">
      <w:pPr>
        <w:pStyle w:val="ListParagraph"/>
        <w:numPr>
          <w:ilvl w:val="0"/>
          <w:numId w:val="1"/>
        </w:numPr>
        <w:jc w:val="both"/>
        <w:rPr>
          <w:noProof/>
          <w:sz w:val="28"/>
          <w:szCs w:val="28"/>
        </w:rPr>
      </w:pPr>
      <w:r w:rsidRPr="0047627A">
        <w:rPr>
          <w:noProof/>
          <w:sz w:val="28"/>
          <w:szCs w:val="28"/>
        </w:rPr>
        <w:t>Vides aizsardzības un reģionālās attīstības ministrijas 2013.gada 3.janvāra e-pasta ziņojuma izdruka uz 1 lp.</w:t>
      </w:r>
      <w:r w:rsidR="002A41CF" w:rsidRPr="0047627A">
        <w:rPr>
          <w:noProof/>
          <w:sz w:val="28"/>
          <w:szCs w:val="28"/>
        </w:rPr>
        <w:t xml:space="preserve"> </w:t>
      </w:r>
      <w:r w:rsidRPr="0047627A">
        <w:rPr>
          <w:noProof/>
          <w:sz w:val="28"/>
          <w:szCs w:val="28"/>
        </w:rPr>
        <w:t>(datne: IZMizdruka_030113_VARAM);</w:t>
      </w:r>
    </w:p>
    <w:p w:rsidR="00EC41FF" w:rsidRDefault="00EC41FF" w:rsidP="00EC41FF">
      <w:pPr>
        <w:ind w:left="720"/>
        <w:jc w:val="both"/>
        <w:rPr>
          <w:noProof/>
          <w:sz w:val="28"/>
          <w:szCs w:val="28"/>
        </w:rPr>
      </w:pPr>
    </w:p>
    <w:p w:rsidR="00FE0483" w:rsidRPr="00EC41FF" w:rsidRDefault="00FE0483" w:rsidP="00EC41FF">
      <w:pPr>
        <w:ind w:left="720"/>
        <w:jc w:val="both"/>
        <w:rPr>
          <w:noProof/>
          <w:sz w:val="28"/>
          <w:szCs w:val="28"/>
        </w:rPr>
      </w:pPr>
    </w:p>
    <w:p w:rsidR="00E53E6F" w:rsidRPr="0047627A" w:rsidRDefault="00E53E6F" w:rsidP="00E53E6F">
      <w:pPr>
        <w:pStyle w:val="ListParagraph"/>
        <w:numPr>
          <w:ilvl w:val="0"/>
          <w:numId w:val="1"/>
        </w:numPr>
        <w:jc w:val="both"/>
        <w:rPr>
          <w:noProof/>
          <w:sz w:val="28"/>
          <w:szCs w:val="28"/>
        </w:rPr>
      </w:pPr>
      <w:r w:rsidRPr="0047627A">
        <w:rPr>
          <w:noProof/>
          <w:sz w:val="28"/>
          <w:szCs w:val="28"/>
        </w:rPr>
        <w:t>Latvijas Pašvaldību savienības 2013.gada 11.janvāra atzinums Nr.1220123191/A053 uz 1 lp.</w:t>
      </w:r>
      <w:r w:rsidR="002A41CF" w:rsidRPr="0047627A">
        <w:rPr>
          <w:noProof/>
          <w:sz w:val="28"/>
          <w:szCs w:val="28"/>
        </w:rPr>
        <w:t xml:space="preserve"> </w:t>
      </w:r>
      <w:r w:rsidRPr="0047627A">
        <w:rPr>
          <w:noProof/>
          <w:sz w:val="28"/>
          <w:szCs w:val="28"/>
        </w:rPr>
        <w:t>(datne: LPSatz_110113_VSS-1259).</w:t>
      </w:r>
    </w:p>
    <w:p w:rsidR="00E53E6F" w:rsidRPr="0047627A" w:rsidRDefault="00E53E6F" w:rsidP="00E53E6F">
      <w:pPr>
        <w:ind w:left="720"/>
        <w:jc w:val="both"/>
        <w:rPr>
          <w:noProof/>
          <w:sz w:val="28"/>
          <w:szCs w:val="28"/>
        </w:rPr>
      </w:pPr>
    </w:p>
    <w:p w:rsidR="00E53E6F" w:rsidRPr="0047627A" w:rsidRDefault="00E53E6F" w:rsidP="00E53E6F">
      <w:pPr>
        <w:rPr>
          <w:sz w:val="28"/>
          <w:szCs w:val="28"/>
        </w:rPr>
      </w:pPr>
    </w:p>
    <w:p w:rsidR="00173AB0" w:rsidRDefault="00173AB0" w:rsidP="00173AB0">
      <w:pPr>
        <w:ind w:left="720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Labklājības ministre, </w:t>
      </w:r>
    </w:p>
    <w:p w:rsidR="00173AB0" w:rsidRDefault="00173AB0" w:rsidP="00173AB0">
      <w:pPr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i</w:t>
      </w:r>
      <w:r w:rsidRPr="0047627A">
        <w:rPr>
          <w:sz w:val="28"/>
          <w:szCs w:val="28"/>
          <w:lang w:eastAsia="lv-LV"/>
        </w:rPr>
        <w:t>zglītības un zinā</w:t>
      </w:r>
      <w:r>
        <w:rPr>
          <w:sz w:val="28"/>
          <w:szCs w:val="28"/>
          <w:lang w:eastAsia="lv-LV"/>
        </w:rPr>
        <w:t xml:space="preserve">tnes ministra </w:t>
      </w:r>
    </w:p>
    <w:p w:rsidR="00173AB0" w:rsidRPr="00A1491F" w:rsidRDefault="00173AB0" w:rsidP="00173AB0">
      <w:pPr>
        <w:ind w:firstLine="709"/>
        <w:rPr>
          <w:lang w:eastAsia="lv-LV"/>
        </w:rPr>
      </w:pPr>
      <w:r>
        <w:rPr>
          <w:sz w:val="28"/>
          <w:szCs w:val="28"/>
          <w:lang w:eastAsia="lv-LV"/>
        </w:rPr>
        <w:t>pienākumu izpildītāja</w:t>
      </w:r>
      <w:r w:rsidRPr="0047627A">
        <w:rPr>
          <w:sz w:val="28"/>
          <w:szCs w:val="28"/>
          <w:lang w:eastAsia="lv-LV"/>
        </w:rPr>
        <w:tab/>
      </w:r>
      <w:r w:rsidRPr="0047627A"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proofErr w:type="spellStart"/>
      <w:r>
        <w:rPr>
          <w:sz w:val="28"/>
          <w:szCs w:val="28"/>
          <w:lang w:eastAsia="lv-LV"/>
        </w:rPr>
        <w:t>I.Viņķele</w:t>
      </w:r>
      <w:proofErr w:type="spellEnd"/>
    </w:p>
    <w:p w:rsidR="00173AB0" w:rsidRDefault="00173AB0" w:rsidP="00173AB0"/>
    <w:p w:rsidR="00173AB0" w:rsidRDefault="00173AB0" w:rsidP="00173AB0"/>
    <w:p w:rsidR="00173AB0" w:rsidRPr="0047627A" w:rsidRDefault="00173AB0" w:rsidP="00173AB0"/>
    <w:p w:rsidR="00A1491F" w:rsidRDefault="00A1491F" w:rsidP="00E53E6F"/>
    <w:p w:rsidR="00A1491F" w:rsidRDefault="00A1491F" w:rsidP="00E53E6F"/>
    <w:p w:rsidR="00A1491F" w:rsidRDefault="00A1491F" w:rsidP="00E53E6F"/>
    <w:p w:rsidR="00A1491F" w:rsidRPr="0047627A" w:rsidRDefault="00A1491F" w:rsidP="00E53E6F"/>
    <w:p w:rsidR="00E53E6F" w:rsidRPr="0047627A" w:rsidRDefault="00173AB0" w:rsidP="00E53E6F">
      <w:pPr>
        <w:ind w:left="709"/>
        <w:rPr>
          <w:noProof/>
        </w:rPr>
      </w:pPr>
      <w:r>
        <w:rPr>
          <w:noProof/>
        </w:rPr>
        <w:t>04.</w:t>
      </w:r>
      <w:r w:rsidR="00E53E6F" w:rsidRPr="0047627A">
        <w:rPr>
          <w:noProof/>
        </w:rPr>
        <w:t>0</w:t>
      </w:r>
      <w:r>
        <w:rPr>
          <w:noProof/>
        </w:rPr>
        <w:t>3</w:t>
      </w:r>
      <w:r w:rsidR="00E53E6F" w:rsidRPr="0047627A">
        <w:rPr>
          <w:noProof/>
        </w:rPr>
        <w:t>.2013</w:t>
      </w:r>
    </w:p>
    <w:p w:rsidR="00E53E6F" w:rsidRPr="0047627A" w:rsidRDefault="0057652D" w:rsidP="00E53E6F">
      <w:pPr>
        <w:ind w:left="709"/>
        <w:rPr>
          <w:noProof/>
        </w:rPr>
      </w:pPr>
      <w:r>
        <w:rPr>
          <w:noProof/>
        </w:rPr>
        <w:t>5</w:t>
      </w:r>
      <w:r w:rsidR="00F500C9">
        <w:rPr>
          <w:noProof/>
        </w:rPr>
        <w:t>80</w:t>
      </w:r>
    </w:p>
    <w:p w:rsidR="00E53E6F" w:rsidRPr="0047627A" w:rsidRDefault="00E53E6F" w:rsidP="00E53E6F">
      <w:pPr>
        <w:ind w:firstLine="720"/>
        <w:rPr>
          <w:noProof/>
        </w:rPr>
      </w:pPr>
      <w:r w:rsidRPr="0047627A">
        <w:rPr>
          <w:noProof/>
        </w:rPr>
        <w:t>Dzintra Mergupe-Kutraite</w:t>
      </w:r>
    </w:p>
    <w:p w:rsidR="00E53E6F" w:rsidRPr="0047627A" w:rsidRDefault="00E53E6F" w:rsidP="00E53E6F">
      <w:pPr>
        <w:ind w:firstLine="720"/>
        <w:rPr>
          <w:noProof/>
        </w:rPr>
      </w:pPr>
      <w:r w:rsidRPr="0047627A">
        <w:rPr>
          <w:noProof/>
        </w:rPr>
        <w:t xml:space="preserve">Izglītības un zinātnes ministrijas </w:t>
      </w:r>
    </w:p>
    <w:p w:rsidR="00E53E6F" w:rsidRPr="0047627A" w:rsidRDefault="00E53E6F" w:rsidP="00E53E6F">
      <w:pPr>
        <w:ind w:firstLine="720"/>
        <w:rPr>
          <w:noProof/>
        </w:rPr>
      </w:pPr>
      <w:r w:rsidRPr="0047627A">
        <w:rPr>
          <w:noProof/>
        </w:rPr>
        <w:t xml:space="preserve">Izglītības departamenta vecākā referente </w:t>
      </w:r>
    </w:p>
    <w:p w:rsidR="00E53E6F" w:rsidRPr="0047627A" w:rsidRDefault="00E53E6F" w:rsidP="00E53E6F">
      <w:pPr>
        <w:ind w:firstLine="720"/>
        <w:rPr>
          <w:noProof/>
        </w:rPr>
      </w:pPr>
      <w:bookmarkStart w:id="0" w:name="OLE_LINK9"/>
      <w:bookmarkStart w:id="1" w:name="OLE_LINK10"/>
      <w:r w:rsidRPr="0047627A">
        <w:rPr>
          <w:noProof/>
        </w:rPr>
        <w:t>tālr.nr.</w:t>
      </w:r>
      <w:bookmarkStart w:id="2" w:name="OLE_LINK5"/>
      <w:bookmarkStart w:id="3" w:name="OLE_LINK6"/>
      <w:r w:rsidRPr="0047627A">
        <w:rPr>
          <w:noProof/>
        </w:rPr>
        <w:t xml:space="preserve">67047817, </w:t>
      </w:r>
    </w:p>
    <w:p w:rsidR="00E53E6F" w:rsidRPr="0047627A" w:rsidRDefault="00E53E6F" w:rsidP="00E342F9">
      <w:pPr>
        <w:ind w:firstLine="720"/>
      </w:pPr>
      <w:r w:rsidRPr="0047627A">
        <w:rPr>
          <w:noProof/>
        </w:rPr>
        <w:t>dzintra.mergupe@izm.gov.lv</w:t>
      </w:r>
      <w:bookmarkEnd w:id="0"/>
      <w:bookmarkEnd w:id="1"/>
      <w:bookmarkEnd w:id="2"/>
      <w:bookmarkEnd w:id="3"/>
      <w:r w:rsidR="00FC640A" w:rsidRPr="0047627A">
        <w:tab/>
      </w:r>
    </w:p>
    <w:p w:rsidR="00A1491F" w:rsidRPr="0047627A" w:rsidRDefault="00A1491F"/>
    <w:p w:rsidR="00A1491F" w:rsidRPr="0047627A" w:rsidRDefault="00A1491F" w:rsidP="00A1491F"/>
    <w:p w:rsidR="00A1491F" w:rsidRPr="0047627A" w:rsidRDefault="00A1491F" w:rsidP="00A1491F"/>
    <w:p w:rsidR="00A1491F" w:rsidRPr="0047627A" w:rsidRDefault="00A1491F" w:rsidP="00A1491F"/>
    <w:p w:rsidR="0018066F" w:rsidRPr="00A1491F" w:rsidRDefault="0018066F" w:rsidP="00A1491F">
      <w:pPr>
        <w:jc w:val="center"/>
        <w:rPr>
          <w:sz w:val="20"/>
          <w:szCs w:val="20"/>
        </w:rPr>
      </w:pPr>
    </w:p>
    <w:sectPr w:rsidR="0018066F" w:rsidRPr="00A1491F" w:rsidSect="009E5B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52" w:right="1134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8C" w:rsidRDefault="00DE358C" w:rsidP="00FC640A">
      <w:r>
        <w:separator/>
      </w:r>
    </w:p>
  </w:endnote>
  <w:endnote w:type="continuationSeparator" w:id="0">
    <w:p w:rsidR="00DE358C" w:rsidRDefault="00DE358C" w:rsidP="00FC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48" w:rsidRPr="00D61C20" w:rsidRDefault="000F3C98" w:rsidP="00A71E48">
    <w:pPr>
      <w:pStyle w:val="Footer"/>
      <w:jc w:val="both"/>
      <w:rPr>
        <w:b/>
        <w:sz w:val="20"/>
        <w:szCs w:val="20"/>
      </w:rPr>
    </w:pPr>
    <w:r w:rsidRPr="00D61C20">
      <w:rPr>
        <w:bCs/>
        <w:sz w:val="20"/>
        <w:szCs w:val="20"/>
      </w:rPr>
      <w:t>IZMPav_</w:t>
    </w:r>
    <w:r w:rsidR="00173AB0">
      <w:rPr>
        <w:bCs/>
        <w:sz w:val="20"/>
        <w:szCs w:val="20"/>
      </w:rPr>
      <w:t>0</w:t>
    </w:r>
    <w:r w:rsidR="00C214AC">
      <w:rPr>
        <w:bCs/>
        <w:sz w:val="20"/>
        <w:szCs w:val="20"/>
      </w:rPr>
      <w:t>5</w:t>
    </w:r>
    <w:r w:rsidR="00173AB0">
      <w:rPr>
        <w:bCs/>
        <w:sz w:val="20"/>
        <w:szCs w:val="20"/>
      </w:rPr>
      <w:t>03</w:t>
    </w:r>
    <w:r>
      <w:rPr>
        <w:bCs/>
        <w:sz w:val="20"/>
        <w:szCs w:val="20"/>
      </w:rPr>
      <w:t>13</w:t>
    </w:r>
    <w:r w:rsidRPr="00D61C20">
      <w:rPr>
        <w:bCs/>
        <w:sz w:val="20"/>
        <w:szCs w:val="20"/>
      </w:rPr>
      <w:t>_</w:t>
    </w:r>
    <w:r>
      <w:rPr>
        <w:bCs/>
        <w:sz w:val="20"/>
        <w:szCs w:val="20"/>
      </w:rPr>
      <w:t>ilgst;</w:t>
    </w:r>
    <w:r w:rsidRPr="00D61C20">
      <w:rPr>
        <w:sz w:val="20"/>
        <w:szCs w:val="20"/>
      </w:rPr>
      <w:t xml:space="preserve"> </w:t>
    </w:r>
    <w:r w:rsidRPr="00E676EF">
      <w:rPr>
        <w:sz w:val="20"/>
        <w:szCs w:val="20"/>
        <w:lang w:eastAsia="lv-LV"/>
      </w:rPr>
      <w:t xml:space="preserve">Ministru kabineta </w:t>
    </w:r>
    <w:r>
      <w:rPr>
        <w:sz w:val="20"/>
        <w:szCs w:val="20"/>
        <w:lang w:eastAsia="lv-LV"/>
      </w:rPr>
      <w:t xml:space="preserve">noteikumu projekta „Grozījumi Ministru kabineta </w:t>
    </w:r>
    <w:r w:rsidRPr="00E676EF">
      <w:rPr>
        <w:sz w:val="20"/>
        <w:szCs w:val="20"/>
        <w:lang w:eastAsia="lv-LV"/>
      </w:rPr>
      <w:t xml:space="preserve">2006.gada 4.aprīļa noteikumos Nr.253 </w:t>
    </w:r>
    <w:r>
      <w:rPr>
        <w:sz w:val="20"/>
        <w:szCs w:val="20"/>
        <w:lang w:eastAsia="lv-LV"/>
      </w:rPr>
      <w:t>„</w:t>
    </w:r>
    <w:hyperlink r:id="rId1" w:tgtFrame="_blank" w:tooltip="Kārtība, kādā organizējama ilgstoši slimojošu izglītojamo izglītošanās ārpus izglītības iestādes /Spēkā esošs/" w:history="1">
      <w:r w:rsidRPr="00E676EF">
        <w:rPr>
          <w:sz w:val="20"/>
          <w:szCs w:val="20"/>
          <w:lang w:eastAsia="lv-LV"/>
        </w:rPr>
        <w:t>Kārtība, kādā organizējama ilgstoši slimojošu izglītojamo izglītošanās ārpus izglītības iestādes</w:t>
      </w:r>
    </w:hyperlink>
    <w:r w:rsidRPr="00E676EF">
      <w:rPr>
        <w:sz w:val="20"/>
        <w:szCs w:val="20"/>
      </w:rPr>
      <w:t>”</w:t>
    </w:r>
    <w:r>
      <w:rPr>
        <w:sz w:val="20"/>
        <w:szCs w:val="20"/>
      </w:rPr>
      <w:t>” pavadvēstule</w:t>
    </w:r>
  </w:p>
  <w:p w:rsidR="003F5086" w:rsidRPr="00F23DAF" w:rsidRDefault="00DE358C" w:rsidP="007F5B26">
    <w:pPr>
      <w:pStyle w:val="Footer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B0" w:rsidRPr="00D61C20" w:rsidRDefault="00173AB0" w:rsidP="00173AB0">
    <w:pPr>
      <w:pStyle w:val="Footer"/>
      <w:jc w:val="both"/>
      <w:rPr>
        <w:b/>
        <w:sz w:val="20"/>
        <w:szCs w:val="20"/>
      </w:rPr>
    </w:pPr>
    <w:r w:rsidRPr="00D61C20">
      <w:rPr>
        <w:bCs/>
        <w:sz w:val="20"/>
        <w:szCs w:val="20"/>
      </w:rPr>
      <w:t>IZMPav_</w:t>
    </w:r>
    <w:r>
      <w:rPr>
        <w:bCs/>
        <w:sz w:val="20"/>
        <w:szCs w:val="20"/>
      </w:rPr>
      <w:t>0</w:t>
    </w:r>
    <w:r w:rsidR="00C214AC">
      <w:rPr>
        <w:bCs/>
        <w:sz w:val="20"/>
        <w:szCs w:val="20"/>
      </w:rPr>
      <w:t>5</w:t>
    </w:r>
    <w:r>
      <w:rPr>
        <w:bCs/>
        <w:sz w:val="20"/>
        <w:szCs w:val="20"/>
      </w:rPr>
      <w:t>0313</w:t>
    </w:r>
    <w:r w:rsidRPr="00D61C20">
      <w:rPr>
        <w:bCs/>
        <w:sz w:val="20"/>
        <w:szCs w:val="20"/>
      </w:rPr>
      <w:t>_</w:t>
    </w:r>
    <w:r>
      <w:rPr>
        <w:bCs/>
        <w:sz w:val="20"/>
        <w:szCs w:val="20"/>
      </w:rPr>
      <w:t>ilgst;</w:t>
    </w:r>
    <w:r w:rsidRPr="00D61C20">
      <w:rPr>
        <w:sz w:val="20"/>
        <w:szCs w:val="20"/>
      </w:rPr>
      <w:t xml:space="preserve"> </w:t>
    </w:r>
    <w:r w:rsidRPr="00E676EF">
      <w:rPr>
        <w:sz w:val="20"/>
        <w:szCs w:val="20"/>
        <w:lang w:eastAsia="lv-LV"/>
      </w:rPr>
      <w:t xml:space="preserve">Ministru kabineta </w:t>
    </w:r>
    <w:r>
      <w:rPr>
        <w:sz w:val="20"/>
        <w:szCs w:val="20"/>
        <w:lang w:eastAsia="lv-LV"/>
      </w:rPr>
      <w:t xml:space="preserve">noteikumu projekta „Grozījumi Ministru kabineta </w:t>
    </w:r>
    <w:r w:rsidRPr="00E676EF">
      <w:rPr>
        <w:sz w:val="20"/>
        <w:szCs w:val="20"/>
        <w:lang w:eastAsia="lv-LV"/>
      </w:rPr>
      <w:t xml:space="preserve">2006.gada 4.aprīļa noteikumos Nr.253 </w:t>
    </w:r>
    <w:r>
      <w:rPr>
        <w:sz w:val="20"/>
        <w:szCs w:val="20"/>
        <w:lang w:eastAsia="lv-LV"/>
      </w:rPr>
      <w:t>„</w:t>
    </w:r>
    <w:hyperlink r:id="rId1" w:tgtFrame="_blank" w:tooltip="Kārtība, kādā organizējama ilgstoši slimojošu izglītojamo izglītošanās ārpus izglītības iestādes /Spēkā esošs/" w:history="1">
      <w:r w:rsidRPr="00E676EF">
        <w:rPr>
          <w:sz w:val="20"/>
          <w:szCs w:val="20"/>
          <w:lang w:eastAsia="lv-LV"/>
        </w:rPr>
        <w:t>Kārtība, kādā organizējama ilgstoši slimojošu izglītojamo izglītošanās ārpus izglītības iestādes</w:t>
      </w:r>
    </w:hyperlink>
    <w:r w:rsidRPr="00E676EF">
      <w:rPr>
        <w:sz w:val="20"/>
        <w:szCs w:val="20"/>
      </w:rPr>
      <w:t>”</w:t>
    </w:r>
    <w:r>
      <w:rPr>
        <w:sz w:val="20"/>
        <w:szCs w:val="20"/>
      </w:rPr>
      <w:t>” pavadvēstule</w:t>
    </w:r>
  </w:p>
  <w:p w:rsidR="003F5086" w:rsidRPr="00D61C20" w:rsidRDefault="00DE358C" w:rsidP="003F5086">
    <w:pPr>
      <w:jc w:val="both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8C" w:rsidRDefault="00DE358C" w:rsidP="00FC640A">
      <w:r>
        <w:separator/>
      </w:r>
    </w:p>
  </w:footnote>
  <w:footnote w:type="continuationSeparator" w:id="0">
    <w:p w:rsidR="00DE358C" w:rsidRDefault="00DE358C" w:rsidP="00FC6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111"/>
      <w:docPartObj>
        <w:docPartGallery w:val="Page Numbers (Top of Page)"/>
        <w:docPartUnique/>
      </w:docPartObj>
    </w:sdtPr>
    <w:sdtContent>
      <w:p w:rsidR="003F5086" w:rsidRDefault="00F73179">
        <w:pPr>
          <w:pStyle w:val="Header"/>
          <w:jc w:val="center"/>
        </w:pPr>
        <w:r>
          <w:fldChar w:fldCharType="begin"/>
        </w:r>
        <w:r w:rsidR="000F3C98">
          <w:instrText xml:space="preserve"> PAGE   \* MERGEFORMAT </w:instrText>
        </w:r>
        <w:r>
          <w:fldChar w:fldCharType="separate"/>
        </w:r>
        <w:r w:rsidR="00C214AC">
          <w:rPr>
            <w:noProof/>
          </w:rPr>
          <w:t>4</w:t>
        </w:r>
        <w:r>
          <w:fldChar w:fldCharType="end"/>
        </w:r>
      </w:p>
    </w:sdtContent>
  </w:sdt>
  <w:p w:rsidR="003F5086" w:rsidRDefault="00DE35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086" w:rsidRDefault="000F3C98" w:rsidP="00397360">
    <w:pPr>
      <w:pStyle w:val="Header"/>
      <w:ind w:left="-1701" w:right="-1134"/>
    </w:pPr>
    <w:r>
      <w:tab/>
      <w:t xml:space="preserve">  </w:t>
    </w:r>
    <w:r>
      <w:rPr>
        <w:noProof/>
        <w:lang w:val="en-US"/>
      </w:rPr>
      <w:drawing>
        <wp:inline distT="0" distB="0" distL="0" distR="0">
          <wp:extent cx="1296035" cy="1049655"/>
          <wp:effectExtent l="19050" t="0" r="0" b="0"/>
          <wp:docPr id="2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5086" w:rsidRPr="0021284F" w:rsidRDefault="00DE358C" w:rsidP="007664B5">
    <w:pPr>
      <w:pStyle w:val="Header"/>
      <w:spacing w:line="360" w:lineRule="auto"/>
      <w:ind w:left="-57"/>
      <w:jc w:val="center"/>
      <w:rPr>
        <w:sz w:val="8"/>
        <w:szCs w:val="8"/>
      </w:rPr>
    </w:pPr>
  </w:p>
  <w:p w:rsidR="003F5086" w:rsidRPr="008B27A5" w:rsidRDefault="000F3C98" w:rsidP="00146CAD">
    <w:pPr>
      <w:pStyle w:val="Header"/>
      <w:spacing w:line="360" w:lineRule="auto"/>
      <w:ind w:left="-1701" w:right="-1134"/>
      <w:jc w:val="center"/>
    </w:pPr>
    <w:r w:rsidRPr="008B27A5">
      <w:t>LATVIJAS   REPUBLIKA</w:t>
    </w:r>
  </w:p>
  <w:p w:rsidR="003F5086" w:rsidRPr="00DD01F2" w:rsidRDefault="000F3C98" w:rsidP="00146CAD">
    <w:pPr>
      <w:pStyle w:val="Header"/>
      <w:spacing w:line="280" w:lineRule="exact"/>
      <w:ind w:left="-1701" w:right="-1134"/>
      <w:jc w:val="center"/>
      <w:rPr>
        <w:spacing w:val="50"/>
        <w:sz w:val="30"/>
        <w:szCs w:val="30"/>
      </w:rPr>
    </w:pPr>
    <w:r w:rsidRPr="00DD01F2">
      <w:rPr>
        <w:spacing w:val="50"/>
        <w:sz w:val="30"/>
        <w:szCs w:val="30"/>
      </w:rPr>
      <w:t>IZGLĪTĪBAS  UN  ZINĀTNES  MINISTRIJA</w:t>
    </w:r>
  </w:p>
  <w:p w:rsidR="003F5086" w:rsidRDefault="00F73179" w:rsidP="001B5F54">
    <w:pPr>
      <w:pStyle w:val="Header"/>
      <w:spacing w:line="180" w:lineRule="exact"/>
      <w:ind w:left="-1701" w:right="-1134"/>
      <w:jc w:val="center"/>
    </w:pPr>
    <w:r>
      <w:pict>
        <v:group id="_x0000_s1025" editas="canvas" style="width:458.25pt;height:3.6pt;mso-position-horizontal-relative:char;mso-position-vertical-relative:line" coordorigin="1701,3026" coordsize="9165,72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1701;top:3026;width:9165;height:72" o:preferrelative="f">
            <v:fill o:detectmouseclick="t"/>
            <v:path o:extrusionok="t" o:connecttype="none"/>
            <o:lock v:ext="edit" text="t"/>
          </v:shape>
          <v:line id="_x0000_s1027" style="position:absolute" from="2291,3027" to="10217,3028"/>
          <w10:wrap type="none"/>
          <w10:anchorlock/>
        </v:group>
      </w:pict>
    </w:r>
  </w:p>
  <w:p w:rsidR="003F5086" w:rsidRPr="00C657EB" w:rsidRDefault="00DE358C" w:rsidP="007664B5">
    <w:pPr>
      <w:pStyle w:val="Header"/>
      <w:spacing w:line="40" w:lineRule="exact"/>
      <w:ind w:left="-57"/>
      <w:jc w:val="center"/>
      <w:rPr>
        <w:b/>
        <w:spacing w:val="80"/>
        <w:sz w:val="16"/>
        <w:szCs w:val="16"/>
      </w:rPr>
    </w:pPr>
  </w:p>
  <w:p w:rsidR="003F5086" w:rsidRPr="00DD01F2" w:rsidRDefault="000F3C98" w:rsidP="00146CAD">
    <w:pPr>
      <w:pStyle w:val="Header"/>
      <w:tabs>
        <w:tab w:val="left" w:pos="8222"/>
      </w:tabs>
      <w:spacing w:line="160" w:lineRule="exact"/>
      <w:ind w:left="-1701" w:right="-1134"/>
      <w:jc w:val="center"/>
      <w:rPr>
        <w:spacing w:val="24"/>
        <w:sz w:val="16"/>
        <w:szCs w:val="16"/>
      </w:rPr>
    </w:pPr>
    <w:r w:rsidRPr="00DD01F2">
      <w:rPr>
        <w:spacing w:val="24"/>
        <w:sz w:val="16"/>
        <w:szCs w:val="16"/>
      </w:rPr>
      <w:t xml:space="preserve">VAĻŅU IELA 2, RĪGA, LV 1050, LATVIJA • TĀLRUNIS </w:t>
    </w:r>
    <w:r>
      <w:rPr>
        <w:spacing w:val="24"/>
        <w:sz w:val="16"/>
        <w:szCs w:val="16"/>
      </w:rPr>
      <w:t>6</w:t>
    </w:r>
    <w:r w:rsidRPr="00DD01F2">
      <w:rPr>
        <w:spacing w:val="24"/>
        <w:sz w:val="16"/>
        <w:szCs w:val="16"/>
      </w:rPr>
      <w:t>7</w:t>
    </w:r>
    <w:r>
      <w:rPr>
        <w:spacing w:val="24"/>
        <w:sz w:val="16"/>
        <w:szCs w:val="16"/>
      </w:rPr>
      <w:t>226209 • FAKSS 67223905</w:t>
    </w:r>
  </w:p>
  <w:p w:rsidR="003F5086" w:rsidRDefault="00DE358C" w:rsidP="007664B5">
    <w:pPr>
      <w:pStyle w:val="Header"/>
      <w:ind w:left="-57"/>
      <w:jc w:val="center"/>
      <w:rPr>
        <w:spacing w:val="20"/>
        <w:sz w:val="16"/>
        <w:szCs w:val="16"/>
      </w:rPr>
    </w:pPr>
  </w:p>
  <w:p w:rsidR="003F5086" w:rsidRDefault="00DE358C" w:rsidP="007664B5">
    <w:pPr>
      <w:pStyle w:val="Header"/>
      <w:rPr>
        <w:spacing w:val="20"/>
        <w:sz w:val="16"/>
        <w:szCs w:val="16"/>
      </w:rPr>
    </w:pPr>
  </w:p>
  <w:p w:rsidR="003F5086" w:rsidRPr="00B84AF6" w:rsidRDefault="00DE358C" w:rsidP="007664B5">
    <w:pPr>
      <w:pStyle w:val="Header"/>
      <w:ind w:left="-57"/>
      <w:jc w:val="center"/>
      <w:rPr>
        <w:spacing w:val="20"/>
        <w:sz w:val="8"/>
        <w:szCs w:val="8"/>
      </w:rPr>
    </w:pPr>
  </w:p>
  <w:p w:rsidR="003F5086" w:rsidRDefault="000F3C98" w:rsidP="000C5222">
    <w:pPr>
      <w:pStyle w:val="Header"/>
      <w:ind w:left="-1701" w:right="-1134" w:firstLine="2328"/>
      <w:rPr>
        <w:spacing w:val="20"/>
        <w:sz w:val="16"/>
        <w:szCs w:val="16"/>
      </w:rPr>
    </w:pPr>
    <w:r>
      <w:rPr>
        <w:spacing w:val="20"/>
        <w:sz w:val="16"/>
        <w:szCs w:val="16"/>
      </w:rPr>
      <w:t xml:space="preserve">Rīgā </w:t>
    </w:r>
    <w:r w:rsidR="00C214AC">
      <w:rPr>
        <w:spacing w:val="20"/>
        <w:sz w:val="16"/>
        <w:szCs w:val="16"/>
      </w:rPr>
      <w:t>____</w:t>
    </w:r>
    <w:r w:rsidR="00C214AC" w:rsidRPr="00C214AC">
      <w:rPr>
        <w:b/>
        <w:spacing w:val="20"/>
        <w:sz w:val="20"/>
        <w:szCs w:val="20"/>
      </w:rPr>
      <w:t>05.03.2013.</w:t>
    </w:r>
    <w:r w:rsidR="00C214AC">
      <w:rPr>
        <w:b/>
        <w:spacing w:val="20"/>
        <w:sz w:val="20"/>
        <w:szCs w:val="20"/>
      </w:rPr>
      <w:t>_</w:t>
    </w:r>
    <w:r w:rsidR="00C214AC" w:rsidRPr="00C214AC">
      <w:rPr>
        <w:b/>
        <w:spacing w:val="20"/>
        <w:sz w:val="20"/>
        <w:szCs w:val="20"/>
      </w:rPr>
      <w:t>__ Nr.</w:t>
    </w:r>
    <w:r w:rsidR="00C214AC">
      <w:rPr>
        <w:b/>
        <w:spacing w:val="20"/>
        <w:sz w:val="20"/>
        <w:szCs w:val="20"/>
      </w:rPr>
      <w:t xml:space="preserve"> _</w:t>
    </w:r>
    <w:r w:rsidR="00C214AC" w:rsidRPr="00C214AC">
      <w:rPr>
        <w:b/>
        <w:spacing w:val="20"/>
        <w:sz w:val="20"/>
        <w:szCs w:val="20"/>
      </w:rPr>
      <w:t>__1-5/1100__</w:t>
    </w:r>
  </w:p>
  <w:p w:rsidR="003F5086" w:rsidRDefault="00DE358C" w:rsidP="00E9357B">
    <w:pPr>
      <w:pStyle w:val="Header"/>
      <w:rPr>
        <w:spacing w:val="20"/>
        <w:sz w:val="16"/>
        <w:szCs w:val="16"/>
      </w:rPr>
    </w:pPr>
  </w:p>
  <w:p w:rsidR="003F5086" w:rsidRDefault="00DE358C" w:rsidP="007664B5">
    <w:pPr>
      <w:pStyle w:val="Header"/>
      <w:ind w:left="-57" w:firstLine="684"/>
      <w:rPr>
        <w:spacing w:val="20"/>
        <w:sz w:val="16"/>
        <w:szCs w:val="16"/>
      </w:rPr>
    </w:pPr>
  </w:p>
  <w:p w:rsidR="003F5086" w:rsidRDefault="00DE358C" w:rsidP="007664B5">
    <w:pPr>
      <w:pStyle w:val="Header"/>
      <w:ind w:left="-57" w:firstLine="684"/>
      <w:rPr>
        <w:spacing w:val="20"/>
        <w:sz w:val="16"/>
        <w:szCs w:val="16"/>
      </w:rPr>
    </w:pPr>
  </w:p>
  <w:p w:rsidR="003F5086" w:rsidRDefault="000F3C98" w:rsidP="000C5222">
    <w:pPr>
      <w:pStyle w:val="Header"/>
      <w:ind w:left="-1701" w:right="-1134" w:firstLine="2328"/>
      <w:rPr>
        <w:spacing w:val="20"/>
        <w:sz w:val="16"/>
        <w:szCs w:val="16"/>
      </w:rPr>
    </w:pPr>
    <w:r>
      <w:rPr>
        <w:spacing w:val="20"/>
        <w:sz w:val="16"/>
        <w:szCs w:val="16"/>
      </w:rPr>
      <w:t>Uz ___________________</w:t>
    </w:r>
    <w:r w:rsidRPr="00C10D14">
      <w:rPr>
        <w:spacing w:val="70"/>
        <w:sz w:val="16"/>
        <w:szCs w:val="16"/>
      </w:rPr>
      <w:t>_</w:t>
    </w:r>
    <w:r>
      <w:rPr>
        <w:spacing w:val="20"/>
        <w:sz w:val="16"/>
        <w:szCs w:val="16"/>
      </w:rPr>
      <w:t xml:space="preserve"> Nr</w:t>
    </w:r>
    <w:r w:rsidRPr="00C10D14">
      <w:rPr>
        <w:spacing w:val="40"/>
        <w:sz w:val="16"/>
        <w:szCs w:val="16"/>
      </w:rPr>
      <w:t>.</w:t>
    </w:r>
    <w:r w:rsidR="00C214AC">
      <w:rPr>
        <w:spacing w:val="20"/>
        <w:sz w:val="16"/>
        <w:szCs w:val="16"/>
      </w:rPr>
      <w:t xml:space="preserve"> _________________</w:t>
    </w:r>
  </w:p>
  <w:p w:rsidR="003F5086" w:rsidRDefault="00DE35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49CE"/>
    <w:multiLevelType w:val="hybridMultilevel"/>
    <w:tmpl w:val="C9681190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53E6F"/>
    <w:rsid w:val="00003149"/>
    <w:rsid w:val="000833F9"/>
    <w:rsid w:val="000A0C7D"/>
    <w:rsid w:val="000D08A0"/>
    <w:rsid w:val="000F08F3"/>
    <w:rsid w:val="000F3C98"/>
    <w:rsid w:val="00102C49"/>
    <w:rsid w:val="001046E3"/>
    <w:rsid w:val="00173AB0"/>
    <w:rsid w:val="0018066F"/>
    <w:rsid w:val="001C0C81"/>
    <w:rsid w:val="001F1A9F"/>
    <w:rsid w:val="0022422A"/>
    <w:rsid w:val="002A41CF"/>
    <w:rsid w:val="00362440"/>
    <w:rsid w:val="003C3BA8"/>
    <w:rsid w:val="0047627A"/>
    <w:rsid w:val="00507635"/>
    <w:rsid w:val="0057652D"/>
    <w:rsid w:val="006114C5"/>
    <w:rsid w:val="0063706F"/>
    <w:rsid w:val="00644BB8"/>
    <w:rsid w:val="006A552C"/>
    <w:rsid w:val="006B6B5A"/>
    <w:rsid w:val="006D08B3"/>
    <w:rsid w:val="007002CE"/>
    <w:rsid w:val="008224AE"/>
    <w:rsid w:val="00835CE7"/>
    <w:rsid w:val="0092651B"/>
    <w:rsid w:val="00987132"/>
    <w:rsid w:val="009C0379"/>
    <w:rsid w:val="009C7D49"/>
    <w:rsid w:val="009F7333"/>
    <w:rsid w:val="00A1491F"/>
    <w:rsid w:val="00B07F2A"/>
    <w:rsid w:val="00B93EE9"/>
    <w:rsid w:val="00BF7EDA"/>
    <w:rsid w:val="00C214AC"/>
    <w:rsid w:val="00C24A89"/>
    <w:rsid w:val="00C52DB3"/>
    <w:rsid w:val="00C813BA"/>
    <w:rsid w:val="00D1571F"/>
    <w:rsid w:val="00D21A01"/>
    <w:rsid w:val="00D67BC3"/>
    <w:rsid w:val="00D97805"/>
    <w:rsid w:val="00DE358C"/>
    <w:rsid w:val="00E257C6"/>
    <w:rsid w:val="00E342F9"/>
    <w:rsid w:val="00E40573"/>
    <w:rsid w:val="00E52BE8"/>
    <w:rsid w:val="00E53E6F"/>
    <w:rsid w:val="00EA0055"/>
    <w:rsid w:val="00EC41FF"/>
    <w:rsid w:val="00EE5039"/>
    <w:rsid w:val="00F24D44"/>
    <w:rsid w:val="00F500C9"/>
    <w:rsid w:val="00F65EDD"/>
    <w:rsid w:val="00F73179"/>
    <w:rsid w:val="00F83FD1"/>
    <w:rsid w:val="00FC640A"/>
    <w:rsid w:val="00FE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3E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E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3E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E6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53E6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E53E6F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rsid w:val="00E53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53E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3E6F"/>
    <w:pPr>
      <w:ind w:left="720"/>
      <w:contextualSpacing/>
    </w:pPr>
  </w:style>
  <w:style w:type="character" w:customStyle="1" w:styleId="spelle">
    <w:name w:val="spelle"/>
    <w:basedOn w:val="DefaultParagraphFont"/>
    <w:rsid w:val="00E53E6F"/>
  </w:style>
  <w:style w:type="paragraph" w:styleId="BalloonText">
    <w:name w:val="Balloon Text"/>
    <w:basedOn w:val="Normal"/>
    <w:link w:val="BalloonTextChar"/>
    <w:uiPriority w:val="99"/>
    <w:semiHidden/>
    <w:unhideWhenUsed/>
    <w:rsid w:val="00E53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1323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13235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kumi.lv/doc.php?id=13235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2006.gada 4.aprīļa noteikumos Nr.253 „Kārtība, kādā organizējama ilgstoši slimojošu izglītojamo izglītošanās ārpus izglītības iestādes”</vt:lpstr>
    </vt:vector>
  </TitlesOfParts>
  <Manager>Evija Papule</Manager>
  <Company> Izglītības un zinātnes ministrija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2006.gada 4.aprīļa noteikumos Nr.253 „Kārtība, kādā organizējama ilgstoši slimojošu izglītojamo izglītošanās ārpus izglītības iestādes”</dc:title>
  <dc:subject>Pavadvēstule</dc:subject>
  <dc:creator>dmergupe</dc:creator>
  <cp:keywords/>
  <dc:description>67047817, 
dzintra.mergupe@izm.gov.lv</dc:description>
  <cp:lastModifiedBy>istrele</cp:lastModifiedBy>
  <cp:revision>5</cp:revision>
  <cp:lastPrinted>2013-02-07T08:11:00Z</cp:lastPrinted>
  <dcterms:created xsi:type="dcterms:W3CDTF">2013-03-04T14:52:00Z</dcterms:created>
  <dcterms:modified xsi:type="dcterms:W3CDTF">2013-03-05T10:14:00Z</dcterms:modified>
</cp:coreProperties>
</file>