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DBF" w:rsidRPr="0047265C" w:rsidRDefault="003A2DBF" w:rsidP="001904BC">
      <w:pPr>
        <w:tabs>
          <w:tab w:val="left" w:pos="3159"/>
        </w:tabs>
        <w:ind w:left="-284" w:firstLine="284"/>
        <w:jc w:val="center"/>
        <w:rPr>
          <w:b/>
        </w:rPr>
      </w:pPr>
      <w:r>
        <w:rPr>
          <w:b/>
        </w:rPr>
        <w:t xml:space="preserve">NIPSIPP uzdevumi, kas </w:t>
      </w:r>
      <w:r w:rsidRPr="0047265C">
        <w:rPr>
          <w:b/>
        </w:rPr>
        <w:t>deleģēt</w:t>
      </w:r>
      <w:r>
        <w:rPr>
          <w:b/>
        </w:rPr>
        <w:t>i</w:t>
      </w:r>
      <w:r w:rsidR="00926EA5">
        <w:rPr>
          <w:b/>
        </w:rPr>
        <w:t xml:space="preserve"> L</w:t>
      </w:r>
      <w:r w:rsidR="00A038A3">
        <w:rPr>
          <w:b/>
        </w:rPr>
        <w:t>atviešu valodas aģentūrai</w:t>
      </w:r>
      <w:r w:rsidR="00926EA5">
        <w:rPr>
          <w:b/>
        </w:rPr>
        <w:t xml:space="preserve"> kā </w:t>
      </w:r>
      <w:r w:rsidRPr="0047265C">
        <w:rPr>
          <w:b/>
        </w:rPr>
        <w:t xml:space="preserve">IZM </w:t>
      </w:r>
      <w:r w:rsidR="00926EA5">
        <w:rPr>
          <w:b/>
        </w:rPr>
        <w:t>padotības iestādei</w:t>
      </w:r>
    </w:p>
    <w:p w:rsidR="003A2DBF" w:rsidRPr="00362B73" w:rsidRDefault="003A2DBF" w:rsidP="003A2DBF">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03"/>
        <w:gridCol w:w="2667"/>
        <w:gridCol w:w="941"/>
        <w:gridCol w:w="1218"/>
        <w:gridCol w:w="3545"/>
      </w:tblGrid>
      <w:tr w:rsidR="003A2DBF" w:rsidRPr="00DC2A6D" w:rsidTr="00924584">
        <w:tc>
          <w:tcPr>
            <w:tcW w:w="0" w:type="auto"/>
            <w:tcBorders>
              <w:top w:val="single" w:sz="2" w:space="0" w:color="auto"/>
              <w:left w:val="nil"/>
              <w:bottom w:val="dotted" w:sz="4" w:space="0" w:color="808080"/>
              <w:right w:val="single" w:sz="2" w:space="0" w:color="auto"/>
            </w:tcBorders>
            <w:vAlign w:val="center"/>
          </w:tcPr>
          <w:p w:rsidR="003A2DBF" w:rsidRPr="00DC2A6D" w:rsidRDefault="003A2DBF" w:rsidP="00A92DE4">
            <w:pPr>
              <w:jc w:val="center"/>
              <w:rPr>
                <w:b/>
                <w:bCs/>
                <w:sz w:val="20"/>
                <w:szCs w:val="20"/>
              </w:rPr>
            </w:pPr>
            <w:r w:rsidRPr="00DC2A6D">
              <w:rPr>
                <w:b/>
                <w:bCs/>
                <w:sz w:val="20"/>
                <w:szCs w:val="20"/>
              </w:rPr>
              <w:t>Nr.</w:t>
            </w:r>
          </w:p>
          <w:p w:rsidR="003A2DBF" w:rsidRPr="00DC2A6D" w:rsidRDefault="003A2DBF" w:rsidP="00A92DE4">
            <w:pPr>
              <w:jc w:val="center"/>
              <w:rPr>
                <w:b/>
                <w:bCs/>
                <w:sz w:val="20"/>
                <w:szCs w:val="20"/>
              </w:rPr>
            </w:pPr>
            <w:r w:rsidRPr="00DC2A6D">
              <w:rPr>
                <w:b/>
                <w:bCs/>
                <w:sz w:val="20"/>
                <w:szCs w:val="20"/>
              </w:rPr>
              <w:t>p.k.</w:t>
            </w:r>
          </w:p>
        </w:tc>
        <w:tc>
          <w:tcPr>
            <w:tcW w:w="2667" w:type="dxa"/>
            <w:tcBorders>
              <w:top w:val="single" w:sz="2" w:space="0" w:color="auto"/>
              <w:left w:val="single" w:sz="2" w:space="0" w:color="auto"/>
              <w:bottom w:val="dotted" w:sz="4" w:space="0" w:color="808080"/>
              <w:right w:val="single" w:sz="2" w:space="0" w:color="auto"/>
            </w:tcBorders>
            <w:vAlign w:val="center"/>
          </w:tcPr>
          <w:p w:rsidR="003A2DBF" w:rsidRPr="00DC2A6D" w:rsidRDefault="003A2DBF" w:rsidP="00A92DE4">
            <w:pPr>
              <w:ind w:left="69" w:right="125"/>
              <w:jc w:val="center"/>
              <w:rPr>
                <w:sz w:val="20"/>
                <w:szCs w:val="20"/>
              </w:rPr>
            </w:pPr>
            <w:r w:rsidRPr="00DC2A6D">
              <w:rPr>
                <w:b/>
                <w:bCs/>
                <w:sz w:val="20"/>
                <w:szCs w:val="20"/>
              </w:rPr>
              <w:t>Uzdevumi un galvenie pasākumi izvirzītā mērķa sasniegšanai</w:t>
            </w:r>
          </w:p>
        </w:tc>
        <w:tc>
          <w:tcPr>
            <w:tcW w:w="941" w:type="dxa"/>
            <w:tcBorders>
              <w:top w:val="single" w:sz="2" w:space="0" w:color="auto"/>
              <w:left w:val="single" w:sz="2" w:space="0" w:color="auto"/>
              <w:bottom w:val="dotted" w:sz="4" w:space="0" w:color="808080"/>
              <w:right w:val="single" w:sz="2" w:space="0" w:color="auto"/>
            </w:tcBorders>
            <w:vAlign w:val="center"/>
          </w:tcPr>
          <w:p w:rsidR="003A2DBF" w:rsidRPr="00DC2A6D" w:rsidRDefault="003A2DBF" w:rsidP="00A92DE4">
            <w:pPr>
              <w:ind w:left="69" w:right="125"/>
              <w:jc w:val="center"/>
              <w:rPr>
                <w:b/>
                <w:bCs/>
                <w:sz w:val="20"/>
                <w:szCs w:val="20"/>
              </w:rPr>
            </w:pPr>
            <w:r w:rsidRPr="00DC2A6D">
              <w:rPr>
                <w:b/>
                <w:bCs/>
                <w:sz w:val="20"/>
                <w:szCs w:val="20"/>
              </w:rPr>
              <w:t>Izpildes</w:t>
            </w:r>
          </w:p>
          <w:p w:rsidR="003A2DBF" w:rsidRPr="00DC2A6D" w:rsidRDefault="003A2DBF" w:rsidP="00A92DE4">
            <w:pPr>
              <w:ind w:left="69" w:right="125"/>
              <w:jc w:val="center"/>
              <w:rPr>
                <w:b/>
                <w:bCs/>
                <w:sz w:val="20"/>
                <w:szCs w:val="20"/>
              </w:rPr>
            </w:pPr>
            <w:r>
              <w:rPr>
                <w:b/>
                <w:bCs/>
                <w:sz w:val="20"/>
                <w:szCs w:val="20"/>
              </w:rPr>
              <w:t>ter</w:t>
            </w:r>
            <w:r w:rsidRPr="00DC2A6D">
              <w:rPr>
                <w:b/>
                <w:bCs/>
                <w:sz w:val="20"/>
                <w:szCs w:val="20"/>
              </w:rPr>
              <w:t>miņš</w:t>
            </w:r>
          </w:p>
        </w:tc>
        <w:tc>
          <w:tcPr>
            <w:tcW w:w="1218" w:type="dxa"/>
            <w:tcBorders>
              <w:top w:val="single" w:sz="2" w:space="0" w:color="auto"/>
              <w:left w:val="single" w:sz="2" w:space="0" w:color="auto"/>
              <w:bottom w:val="dotted" w:sz="4" w:space="0" w:color="808080"/>
              <w:right w:val="single" w:sz="2" w:space="0" w:color="auto"/>
            </w:tcBorders>
            <w:vAlign w:val="center"/>
          </w:tcPr>
          <w:p w:rsidR="003A2DBF" w:rsidRPr="00DC2A6D" w:rsidRDefault="003A2DBF" w:rsidP="00A92DE4">
            <w:pPr>
              <w:ind w:left="69" w:right="125"/>
              <w:jc w:val="center"/>
              <w:rPr>
                <w:rFonts w:eastAsia="BatangChe"/>
                <w:sz w:val="20"/>
                <w:szCs w:val="20"/>
              </w:rPr>
            </w:pPr>
            <w:r w:rsidRPr="00DC2A6D">
              <w:rPr>
                <w:rFonts w:eastAsia="BatangChe"/>
                <w:b/>
                <w:bCs/>
                <w:sz w:val="20"/>
                <w:szCs w:val="20"/>
              </w:rPr>
              <w:t>Atbildīgā institūcija un iesaistītās institū</w:t>
            </w:r>
            <w:r w:rsidRPr="00DC2A6D">
              <w:rPr>
                <w:rFonts w:eastAsia="BatangChe"/>
                <w:b/>
                <w:bCs/>
                <w:sz w:val="20"/>
                <w:szCs w:val="20"/>
              </w:rPr>
              <w:softHyphen/>
              <w:t>cijas</w:t>
            </w:r>
          </w:p>
        </w:tc>
        <w:tc>
          <w:tcPr>
            <w:tcW w:w="3545" w:type="dxa"/>
            <w:tcBorders>
              <w:top w:val="single" w:sz="2" w:space="0" w:color="auto"/>
              <w:left w:val="single" w:sz="2" w:space="0" w:color="auto"/>
              <w:bottom w:val="dotted" w:sz="4" w:space="0" w:color="808080"/>
              <w:right w:val="single" w:sz="2" w:space="0" w:color="auto"/>
            </w:tcBorders>
            <w:vAlign w:val="center"/>
          </w:tcPr>
          <w:p w:rsidR="003A2DBF" w:rsidRPr="00DC2A6D" w:rsidRDefault="003A2DBF" w:rsidP="00A92DE4">
            <w:pPr>
              <w:ind w:left="69" w:right="125"/>
              <w:jc w:val="center"/>
              <w:rPr>
                <w:rFonts w:eastAsia="BatangChe"/>
                <w:sz w:val="20"/>
                <w:szCs w:val="20"/>
              </w:rPr>
            </w:pPr>
            <w:r w:rsidRPr="00DC2A6D">
              <w:rPr>
                <w:rFonts w:eastAsia="BatangChe"/>
                <w:b/>
                <w:bCs/>
                <w:sz w:val="20"/>
                <w:szCs w:val="20"/>
              </w:rPr>
              <w:t>Tiešie darbības rezultāti</w:t>
            </w:r>
            <w:r w:rsidRPr="00DC2A6D">
              <w:rPr>
                <w:rStyle w:val="FootnoteReference"/>
                <w:rFonts w:eastAsia="BatangChe"/>
                <w:b/>
                <w:bCs/>
                <w:sz w:val="20"/>
                <w:szCs w:val="20"/>
              </w:rPr>
              <w:footnoteReference w:id="1"/>
            </w:r>
          </w:p>
        </w:tc>
      </w:tr>
      <w:tr w:rsidR="003A2DBF" w:rsidRPr="00DC2A6D" w:rsidTr="00924584">
        <w:tc>
          <w:tcPr>
            <w:tcW w:w="0" w:type="auto"/>
            <w:tcBorders>
              <w:top w:val="single" w:sz="2" w:space="0" w:color="auto"/>
              <w:left w:val="nil"/>
              <w:bottom w:val="dotted" w:sz="4" w:space="0" w:color="808080"/>
              <w:right w:val="single" w:sz="2" w:space="0" w:color="auto"/>
            </w:tcBorders>
          </w:tcPr>
          <w:p w:rsidR="003A2DBF" w:rsidRPr="00DC2A6D" w:rsidRDefault="003A2DBF" w:rsidP="00A92DE4">
            <w:pPr>
              <w:rPr>
                <w:sz w:val="20"/>
                <w:szCs w:val="20"/>
              </w:rPr>
            </w:pPr>
            <w:r w:rsidRPr="00DC2A6D">
              <w:rPr>
                <w:sz w:val="20"/>
                <w:szCs w:val="20"/>
              </w:rPr>
              <w:t>2.1.2.</w:t>
            </w:r>
          </w:p>
        </w:tc>
        <w:tc>
          <w:tcPr>
            <w:tcW w:w="2667" w:type="dxa"/>
            <w:tcBorders>
              <w:top w:val="single" w:sz="2" w:space="0" w:color="auto"/>
              <w:left w:val="single" w:sz="2" w:space="0" w:color="auto"/>
              <w:bottom w:val="dotted" w:sz="4" w:space="0" w:color="808080"/>
              <w:right w:val="single" w:sz="2" w:space="0" w:color="auto"/>
            </w:tcBorders>
          </w:tcPr>
          <w:p w:rsidR="003A2DBF" w:rsidRPr="00DC2A6D" w:rsidRDefault="003A2DBF" w:rsidP="00A92DE4">
            <w:pPr>
              <w:ind w:left="69" w:right="125"/>
              <w:rPr>
                <w:sz w:val="20"/>
                <w:szCs w:val="20"/>
                <w:u w:val="single"/>
              </w:rPr>
            </w:pPr>
            <w:r w:rsidRPr="00DC2A6D">
              <w:rPr>
                <w:b/>
                <w:sz w:val="20"/>
                <w:szCs w:val="20"/>
              </w:rPr>
              <w:t>Uzdevums:</w:t>
            </w:r>
            <w:r w:rsidRPr="00DC2A6D">
              <w:rPr>
                <w:sz w:val="20"/>
                <w:szCs w:val="20"/>
              </w:rPr>
              <w:t xml:space="preserve"> Kapacitātes stiprināšana valsts valodas politikas </w:t>
            </w:r>
            <w:proofErr w:type="spellStart"/>
            <w:r w:rsidRPr="00DC2A6D">
              <w:rPr>
                <w:sz w:val="20"/>
                <w:szCs w:val="20"/>
              </w:rPr>
              <w:t>ieviesējinstitūcijām</w:t>
            </w:r>
            <w:proofErr w:type="spellEnd"/>
            <w:r w:rsidRPr="00DC2A6D">
              <w:rPr>
                <w:sz w:val="20"/>
                <w:szCs w:val="20"/>
              </w:rPr>
              <w:t xml:space="preserve"> </w:t>
            </w:r>
          </w:p>
        </w:tc>
        <w:tc>
          <w:tcPr>
            <w:tcW w:w="941" w:type="dxa"/>
            <w:tcBorders>
              <w:top w:val="single" w:sz="2" w:space="0" w:color="auto"/>
              <w:left w:val="single" w:sz="2" w:space="0" w:color="auto"/>
              <w:bottom w:val="dotted" w:sz="4" w:space="0" w:color="808080"/>
              <w:right w:val="single" w:sz="2" w:space="0" w:color="auto"/>
            </w:tcBorders>
            <w:vAlign w:val="center"/>
          </w:tcPr>
          <w:p w:rsidR="003A2DBF" w:rsidRPr="00DC2A6D" w:rsidRDefault="003A2DBF" w:rsidP="00A92DE4">
            <w:pPr>
              <w:ind w:left="69" w:right="125"/>
              <w:jc w:val="center"/>
              <w:rPr>
                <w:b/>
                <w:bCs/>
                <w:sz w:val="20"/>
                <w:szCs w:val="20"/>
              </w:rPr>
            </w:pPr>
          </w:p>
        </w:tc>
        <w:tc>
          <w:tcPr>
            <w:tcW w:w="1218" w:type="dxa"/>
            <w:tcBorders>
              <w:top w:val="single" w:sz="2" w:space="0" w:color="auto"/>
              <w:left w:val="single" w:sz="2" w:space="0" w:color="auto"/>
              <w:bottom w:val="dotted" w:sz="4" w:space="0" w:color="808080"/>
              <w:right w:val="single" w:sz="2" w:space="0" w:color="auto"/>
            </w:tcBorders>
            <w:vAlign w:val="center"/>
          </w:tcPr>
          <w:p w:rsidR="003A2DBF" w:rsidRPr="00DC2A6D" w:rsidRDefault="003A2DBF" w:rsidP="00A92DE4">
            <w:pPr>
              <w:ind w:left="69" w:right="125"/>
              <w:jc w:val="center"/>
              <w:rPr>
                <w:rFonts w:eastAsia="BatangChe"/>
                <w:b/>
                <w:bCs/>
                <w:sz w:val="20"/>
                <w:szCs w:val="20"/>
              </w:rPr>
            </w:pPr>
          </w:p>
        </w:tc>
        <w:tc>
          <w:tcPr>
            <w:tcW w:w="3545" w:type="dxa"/>
            <w:tcBorders>
              <w:top w:val="single" w:sz="2" w:space="0" w:color="auto"/>
              <w:left w:val="single" w:sz="2" w:space="0" w:color="auto"/>
              <w:bottom w:val="dotted" w:sz="4" w:space="0" w:color="808080"/>
              <w:right w:val="single" w:sz="2" w:space="0" w:color="auto"/>
            </w:tcBorders>
            <w:vAlign w:val="center"/>
          </w:tcPr>
          <w:p w:rsidR="003A2DBF" w:rsidRPr="00DC2A6D" w:rsidRDefault="003A2DBF" w:rsidP="00A92DE4">
            <w:pPr>
              <w:ind w:left="69" w:right="125"/>
              <w:jc w:val="center"/>
              <w:rPr>
                <w:rFonts w:eastAsia="BatangChe"/>
                <w:b/>
                <w:bCs/>
                <w:sz w:val="20"/>
                <w:szCs w:val="20"/>
              </w:rPr>
            </w:pPr>
          </w:p>
        </w:tc>
      </w:tr>
      <w:tr w:rsidR="003A2DBF" w:rsidRPr="00DC2A6D" w:rsidTr="00924584">
        <w:tc>
          <w:tcPr>
            <w:tcW w:w="0" w:type="auto"/>
            <w:tcBorders>
              <w:top w:val="single" w:sz="2" w:space="0" w:color="auto"/>
              <w:left w:val="nil"/>
              <w:bottom w:val="single" w:sz="2" w:space="0" w:color="auto"/>
              <w:right w:val="single" w:sz="2" w:space="0" w:color="auto"/>
            </w:tcBorders>
          </w:tcPr>
          <w:p w:rsidR="003A2DBF" w:rsidRPr="00DC2A6D" w:rsidRDefault="003A2DBF" w:rsidP="00A92DE4">
            <w:pPr>
              <w:rPr>
                <w:sz w:val="20"/>
                <w:szCs w:val="20"/>
              </w:rPr>
            </w:pPr>
            <w:r w:rsidRPr="00DC2A6D">
              <w:rPr>
                <w:sz w:val="20"/>
                <w:szCs w:val="20"/>
              </w:rPr>
              <w:t>2.1.2.2.</w:t>
            </w:r>
          </w:p>
        </w:tc>
        <w:tc>
          <w:tcPr>
            <w:tcW w:w="2667"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ind w:left="69" w:right="125"/>
              <w:rPr>
                <w:sz w:val="20"/>
                <w:szCs w:val="20"/>
              </w:rPr>
            </w:pPr>
            <w:r w:rsidRPr="00DC2A6D">
              <w:rPr>
                <w:sz w:val="20"/>
                <w:szCs w:val="20"/>
              </w:rPr>
              <w:t>Veicināt latviešu valodas statusa nostiprināšanu un ilgtspējīgu attīstību.</w:t>
            </w:r>
          </w:p>
          <w:p w:rsidR="003A2DBF" w:rsidRPr="00DC2A6D" w:rsidRDefault="003A2DBF" w:rsidP="00A92DE4">
            <w:pPr>
              <w:ind w:left="69" w:right="125"/>
              <w:rPr>
                <w:sz w:val="20"/>
                <w:szCs w:val="20"/>
                <w:u w:val="single"/>
              </w:rPr>
            </w:pPr>
            <w:r w:rsidRPr="00DC2A6D">
              <w:rPr>
                <w:sz w:val="20"/>
                <w:szCs w:val="20"/>
              </w:rPr>
              <w:t xml:space="preserve">Informācijas kampaņa latviešu valodas popularizēšanai (TV un radio raidījumi, raksti laikrakstos un sociālajos medijos, plakāti, diskusijas, </w:t>
            </w:r>
            <w:proofErr w:type="spellStart"/>
            <w:r w:rsidRPr="00DC2A6D">
              <w:rPr>
                <w:sz w:val="20"/>
                <w:szCs w:val="20"/>
              </w:rPr>
              <w:t>fokusgrupas</w:t>
            </w:r>
            <w:proofErr w:type="spellEnd"/>
            <w:r w:rsidRPr="00DC2A6D">
              <w:rPr>
                <w:sz w:val="20"/>
                <w:szCs w:val="20"/>
              </w:rPr>
              <w:t>)</w:t>
            </w:r>
          </w:p>
        </w:tc>
        <w:tc>
          <w:tcPr>
            <w:tcW w:w="941"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pStyle w:val="ListParagraph2"/>
              <w:spacing w:after="0" w:line="240" w:lineRule="auto"/>
              <w:ind w:left="69" w:right="125"/>
              <w:contextualSpacing w:val="0"/>
              <w:rPr>
                <w:rFonts w:ascii="Times New Roman" w:hAnsi="Times New Roman"/>
                <w:sz w:val="20"/>
                <w:szCs w:val="20"/>
              </w:rPr>
            </w:pPr>
            <w:r w:rsidRPr="00DC2A6D">
              <w:rPr>
                <w:rFonts w:ascii="Times New Roman" w:hAnsi="Times New Roman"/>
                <w:sz w:val="20"/>
                <w:szCs w:val="20"/>
              </w:rPr>
              <w:t>Ik gadu, sākot ar 2013.</w:t>
            </w:r>
          </w:p>
        </w:tc>
        <w:tc>
          <w:tcPr>
            <w:tcW w:w="1218"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pStyle w:val="ListParagraph2"/>
              <w:spacing w:after="0" w:line="240" w:lineRule="auto"/>
              <w:ind w:left="69" w:right="125"/>
              <w:contextualSpacing w:val="0"/>
              <w:rPr>
                <w:rFonts w:ascii="Times New Roman" w:hAnsi="Times New Roman"/>
                <w:sz w:val="20"/>
                <w:szCs w:val="20"/>
              </w:rPr>
            </w:pPr>
            <w:r w:rsidRPr="00DC2A6D">
              <w:rPr>
                <w:rFonts w:ascii="Times New Roman" w:hAnsi="Times New Roman"/>
                <w:sz w:val="20"/>
                <w:szCs w:val="20"/>
              </w:rPr>
              <w:t>IZM (LVA)</w:t>
            </w:r>
          </w:p>
        </w:tc>
        <w:tc>
          <w:tcPr>
            <w:tcW w:w="3545"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ind w:left="69" w:right="125"/>
              <w:rPr>
                <w:sz w:val="20"/>
                <w:szCs w:val="20"/>
              </w:rPr>
            </w:pPr>
            <w:r w:rsidRPr="00DC2A6D">
              <w:rPr>
                <w:sz w:val="20"/>
                <w:szCs w:val="20"/>
              </w:rPr>
              <w:t>Stiprināta Latviešu valodas aģentūras kapacitāte</w:t>
            </w:r>
          </w:p>
        </w:tc>
      </w:tr>
      <w:tr w:rsidR="003A2DBF" w:rsidRPr="00DC2A6D" w:rsidTr="00924584">
        <w:tc>
          <w:tcPr>
            <w:tcW w:w="0" w:type="auto"/>
            <w:tcBorders>
              <w:top w:val="single" w:sz="2" w:space="0" w:color="auto"/>
              <w:left w:val="nil"/>
              <w:bottom w:val="single" w:sz="2" w:space="0" w:color="auto"/>
              <w:right w:val="single" w:sz="2" w:space="0" w:color="auto"/>
            </w:tcBorders>
          </w:tcPr>
          <w:p w:rsidR="003A2DBF" w:rsidRPr="00DC2A6D" w:rsidRDefault="003A2DBF" w:rsidP="00A92DE4">
            <w:pPr>
              <w:rPr>
                <w:sz w:val="20"/>
                <w:szCs w:val="20"/>
              </w:rPr>
            </w:pPr>
            <w:r w:rsidRPr="00DC2A6D">
              <w:rPr>
                <w:sz w:val="20"/>
                <w:szCs w:val="20"/>
              </w:rPr>
              <w:t>2.1.3.</w:t>
            </w:r>
          </w:p>
        </w:tc>
        <w:tc>
          <w:tcPr>
            <w:tcW w:w="2667"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ind w:left="69" w:right="125"/>
              <w:rPr>
                <w:sz w:val="20"/>
                <w:szCs w:val="20"/>
              </w:rPr>
            </w:pPr>
            <w:r w:rsidRPr="00DC2A6D">
              <w:rPr>
                <w:b/>
                <w:sz w:val="20"/>
                <w:szCs w:val="20"/>
              </w:rPr>
              <w:t>Uzdevums:</w:t>
            </w:r>
            <w:r w:rsidRPr="00DC2A6D">
              <w:rPr>
                <w:sz w:val="20"/>
                <w:szCs w:val="20"/>
              </w:rPr>
              <w:t xml:space="preserve"> Novērtēt latviešu valodas prasmju līmeni un nozīmi sabiedrībā</w:t>
            </w:r>
          </w:p>
        </w:tc>
        <w:tc>
          <w:tcPr>
            <w:tcW w:w="941"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pStyle w:val="ListParagraph2"/>
              <w:spacing w:after="0" w:line="240" w:lineRule="auto"/>
              <w:ind w:left="69" w:right="125"/>
              <w:contextualSpacing w:val="0"/>
              <w:rPr>
                <w:rFonts w:ascii="Times New Roman" w:hAnsi="Times New Roman"/>
                <w:sz w:val="20"/>
                <w:szCs w:val="20"/>
              </w:rPr>
            </w:pPr>
          </w:p>
        </w:tc>
        <w:tc>
          <w:tcPr>
            <w:tcW w:w="1218"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pStyle w:val="ListParagraph2"/>
              <w:spacing w:after="0" w:line="240" w:lineRule="auto"/>
              <w:ind w:left="69" w:right="125"/>
              <w:contextualSpacing w:val="0"/>
              <w:rPr>
                <w:rFonts w:ascii="Times New Roman" w:hAnsi="Times New Roman"/>
                <w:sz w:val="20"/>
                <w:szCs w:val="20"/>
              </w:rPr>
            </w:pPr>
          </w:p>
        </w:tc>
        <w:tc>
          <w:tcPr>
            <w:tcW w:w="3545"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ind w:left="69" w:right="125"/>
              <w:rPr>
                <w:sz w:val="20"/>
                <w:szCs w:val="20"/>
              </w:rPr>
            </w:pPr>
          </w:p>
        </w:tc>
      </w:tr>
      <w:tr w:rsidR="003A2DBF" w:rsidRPr="00DC2A6D" w:rsidTr="00924584">
        <w:tc>
          <w:tcPr>
            <w:tcW w:w="0" w:type="auto"/>
            <w:tcBorders>
              <w:top w:val="single" w:sz="2" w:space="0" w:color="auto"/>
              <w:left w:val="nil"/>
              <w:bottom w:val="single" w:sz="2" w:space="0" w:color="auto"/>
              <w:right w:val="single" w:sz="2" w:space="0" w:color="auto"/>
            </w:tcBorders>
          </w:tcPr>
          <w:p w:rsidR="003A2DBF" w:rsidRPr="00DC2A6D" w:rsidRDefault="003A2DBF" w:rsidP="00A92DE4">
            <w:pPr>
              <w:rPr>
                <w:sz w:val="20"/>
                <w:szCs w:val="20"/>
              </w:rPr>
            </w:pPr>
            <w:r w:rsidRPr="00DC2A6D">
              <w:rPr>
                <w:sz w:val="20"/>
                <w:szCs w:val="20"/>
              </w:rPr>
              <w:t>2.1.3.5.</w:t>
            </w:r>
          </w:p>
        </w:tc>
        <w:tc>
          <w:tcPr>
            <w:tcW w:w="2667"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ind w:left="69" w:right="125"/>
              <w:rPr>
                <w:sz w:val="20"/>
                <w:szCs w:val="20"/>
              </w:rPr>
            </w:pPr>
            <w:r w:rsidRPr="00DC2A6D">
              <w:rPr>
                <w:sz w:val="20"/>
                <w:szCs w:val="20"/>
              </w:rPr>
              <w:t>Pētījums par latviešu valodas lietošanu plašsaziņas līdzekļos</w:t>
            </w:r>
          </w:p>
        </w:tc>
        <w:tc>
          <w:tcPr>
            <w:tcW w:w="941"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pStyle w:val="ListParagraph2"/>
              <w:spacing w:after="0" w:line="240" w:lineRule="auto"/>
              <w:ind w:left="69" w:right="125"/>
              <w:contextualSpacing w:val="0"/>
              <w:rPr>
                <w:rFonts w:ascii="Times New Roman" w:hAnsi="Times New Roman"/>
                <w:sz w:val="20"/>
                <w:szCs w:val="20"/>
              </w:rPr>
            </w:pPr>
            <w:r w:rsidRPr="00DC2A6D">
              <w:rPr>
                <w:rFonts w:ascii="Times New Roman" w:hAnsi="Times New Roman"/>
                <w:sz w:val="20"/>
                <w:szCs w:val="20"/>
              </w:rPr>
              <w:t>2012., 2013.</w:t>
            </w:r>
          </w:p>
        </w:tc>
        <w:tc>
          <w:tcPr>
            <w:tcW w:w="1218"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pStyle w:val="ListParagraph2"/>
              <w:spacing w:after="0" w:line="240" w:lineRule="auto"/>
              <w:ind w:left="69" w:right="125"/>
              <w:contextualSpacing w:val="0"/>
              <w:rPr>
                <w:rFonts w:ascii="Times New Roman" w:hAnsi="Times New Roman"/>
                <w:sz w:val="20"/>
                <w:szCs w:val="20"/>
              </w:rPr>
            </w:pPr>
            <w:r w:rsidRPr="00DC2A6D">
              <w:rPr>
                <w:rFonts w:ascii="Times New Roman" w:hAnsi="Times New Roman"/>
                <w:sz w:val="20"/>
                <w:szCs w:val="20"/>
              </w:rPr>
              <w:t>IZM, LVA, NEPLP, KM</w:t>
            </w:r>
          </w:p>
        </w:tc>
        <w:tc>
          <w:tcPr>
            <w:tcW w:w="3545"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ind w:left="69" w:right="125"/>
              <w:rPr>
                <w:sz w:val="20"/>
                <w:szCs w:val="20"/>
              </w:rPr>
            </w:pPr>
            <w:r w:rsidRPr="00DC2A6D">
              <w:rPr>
                <w:i/>
                <w:sz w:val="20"/>
                <w:szCs w:val="20"/>
              </w:rPr>
              <w:t>2013.gadā</w:t>
            </w:r>
            <w:r w:rsidRPr="00DC2A6D">
              <w:rPr>
                <w:sz w:val="20"/>
                <w:szCs w:val="20"/>
              </w:rPr>
              <w:t xml:space="preserve"> veikts komplekss pētījums par valodu lietojumu TV, tai skaitā par subtitrēšanas problemātiku</w:t>
            </w:r>
          </w:p>
        </w:tc>
      </w:tr>
      <w:tr w:rsidR="003A2DBF" w:rsidRPr="00DC2A6D" w:rsidTr="00924584">
        <w:tc>
          <w:tcPr>
            <w:tcW w:w="0" w:type="auto"/>
            <w:tcBorders>
              <w:top w:val="single" w:sz="2" w:space="0" w:color="auto"/>
              <w:left w:val="nil"/>
              <w:bottom w:val="single" w:sz="2" w:space="0" w:color="auto"/>
              <w:right w:val="single" w:sz="2" w:space="0" w:color="auto"/>
            </w:tcBorders>
          </w:tcPr>
          <w:p w:rsidR="003A2DBF" w:rsidRPr="00DC2A6D" w:rsidRDefault="003A2DBF" w:rsidP="00A92DE4">
            <w:pPr>
              <w:rPr>
                <w:sz w:val="20"/>
                <w:szCs w:val="20"/>
              </w:rPr>
            </w:pPr>
            <w:r w:rsidRPr="00DC2A6D">
              <w:rPr>
                <w:sz w:val="20"/>
                <w:szCs w:val="20"/>
              </w:rPr>
              <w:t>2.2.1.</w:t>
            </w:r>
          </w:p>
        </w:tc>
        <w:tc>
          <w:tcPr>
            <w:tcW w:w="2667"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ind w:left="69" w:right="125"/>
              <w:rPr>
                <w:bCs/>
                <w:sz w:val="20"/>
                <w:szCs w:val="20"/>
              </w:rPr>
            </w:pPr>
            <w:r w:rsidRPr="00DC2A6D">
              <w:rPr>
                <w:b/>
                <w:sz w:val="20"/>
                <w:szCs w:val="20"/>
              </w:rPr>
              <w:t>Uzdevums</w:t>
            </w:r>
            <w:r w:rsidRPr="00DC2A6D">
              <w:rPr>
                <w:rStyle w:val="FootnoteReference"/>
                <w:sz w:val="20"/>
                <w:szCs w:val="20"/>
              </w:rPr>
              <w:footnoteReference w:id="2"/>
            </w:r>
            <w:r w:rsidRPr="00DC2A6D">
              <w:rPr>
                <w:sz w:val="20"/>
                <w:szCs w:val="20"/>
              </w:rPr>
              <w:t>: Nodrošināt latviešu valodas apguvi un attīstīt valodas apguves sistēmu dažādām mērķa grupām, tai skaitā inovatīvu mācību metožu attīstība un metodisko un mācību materiālu izstrāde</w:t>
            </w:r>
          </w:p>
        </w:tc>
        <w:tc>
          <w:tcPr>
            <w:tcW w:w="941"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pStyle w:val="ListParagraph2"/>
              <w:spacing w:after="0" w:line="240" w:lineRule="auto"/>
              <w:ind w:left="69" w:right="125"/>
              <w:contextualSpacing w:val="0"/>
              <w:rPr>
                <w:rFonts w:ascii="Times New Roman" w:hAnsi="Times New Roman"/>
                <w:sz w:val="20"/>
                <w:szCs w:val="20"/>
              </w:rPr>
            </w:pPr>
          </w:p>
        </w:tc>
        <w:tc>
          <w:tcPr>
            <w:tcW w:w="1218"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pStyle w:val="ListParagraph2"/>
              <w:spacing w:after="0" w:line="240" w:lineRule="auto"/>
              <w:ind w:left="69" w:right="125"/>
              <w:contextualSpacing w:val="0"/>
              <w:rPr>
                <w:rFonts w:ascii="Times New Roman" w:hAnsi="Times New Roman"/>
                <w:sz w:val="20"/>
                <w:szCs w:val="20"/>
              </w:rPr>
            </w:pPr>
          </w:p>
        </w:tc>
        <w:tc>
          <w:tcPr>
            <w:tcW w:w="3545"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ind w:left="69" w:right="125"/>
              <w:rPr>
                <w:i/>
                <w:sz w:val="20"/>
                <w:szCs w:val="20"/>
              </w:rPr>
            </w:pPr>
          </w:p>
        </w:tc>
      </w:tr>
      <w:tr w:rsidR="003A2DBF" w:rsidRPr="00DC2A6D" w:rsidTr="00924584">
        <w:tc>
          <w:tcPr>
            <w:tcW w:w="0" w:type="auto"/>
            <w:tcBorders>
              <w:top w:val="single" w:sz="2" w:space="0" w:color="auto"/>
              <w:left w:val="nil"/>
              <w:bottom w:val="single" w:sz="2" w:space="0" w:color="auto"/>
              <w:right w:val="single" w:sz="2" w:space="0" w:color="auto"/>
            </w:tcBorders>
          </w:tcPr>
          <w:p w:rsidR="003A2DBF" w:rsidRPr="00DC2A6D" w:rsidRDefault="003A2DBF" w:rsidP="00A92DE4">
            <w:pPr>
              <w:rPr>
                <w:bCs/>
                <w:sz w:val="20"/>
                <w:szCs w:val="20"/>
              </w:rPr>
            </w:pPr>
            <w:r w:rsidRPr="00DC2A6D">
              <w:rPr>
                <w:bCs/>
                <w:sz w:val="20"/>
                <w:szCs w:val="20"/>
              </w:rPr>
              <w:t>2.2.1.14.</w:t>
            </w:r>
          </w:p>
        </w:tc>
        <w:tc>
          <w:tcPr>
            <w:tcW w:w="2667"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ind w:left="69" w:right="125"/>
              <w:rPr>
                <w:bCs/>
                <w:sz w:val="20"/>
                <w:szCs w:val="20"/>
              </w:rPr>
            </w:pPr>
            <w:r w:rsidRPr="00DC2A6D">
              <w:rPr>
                <w:sz w:val="20"/>
                <w:szCs w:val="20"/>
              </w:rPr>
              <w:t>Latviešu valodas funkcionālo līmeņu aprakstu izveide un izdošana. Valodas korpusa pilnveide</w:t>
            </w:r>
          </w:p>
        </w:tc>
        <w:tc>
          <w:tcPr>
            <w:tcW w:w="941"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pStyle w:val="ListParagraph2"/>
              <w:spacing w:after="0" w:line="240" w:lineRule="auto"/>
              <w:ind w:left="69" w:right="125"/>
              <w:contextualSpacing w:val="0"/>
              <w:rPr>
                <w:rFonts w:ascii="Times New Roman" w:hAnsi="Times New Roman"/>
                <w:sz w:val="20"/>
                <w:szCs w:val="20"/>
              </w:rPr>
            </w:pPr>
            <w:r w:rsidRPr="00DC2A6D">
              <w:rPr>
                <w:rFonts w:ascii="Times New Roman" w:hAnsi="Times New Roman"/>
                <w:sz w:val="20"/>
                <w:szCs w:val="20"/>
              </w:rPr>
              <w:t>2012., 2013.</w:t>
            </w:r>
          </w:p>
        </w:tc>
        <w:tc>
          <w:tcPr>
            <w:tcW w:w="1218"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pStyle w:val="ListParagraph2"/>
              <w:spacing w:after="0" w:line="240" w:lineRule="auto"/>
              <w:ind w:left="69" w:right="125"/>
              <w:contextualSpacing w:val="0"/>
              <w:rPr>
                <w:rFonts w:ascii="Times New Roman" w:hAnsi="Times New Roman"/>
                <w:sz w:val="20"/>
                <w:szCs w:val="20"/>
              </w:rPr>
            </w:pPr>
            <w:r w:rsidRPr="00DC2A6D">
              <w:rPr>
                <w:rFonts w:ascii="Times New Roman" w:hAnsi="Times New Roman"/>
                <w:sz w:val="20"/>
                <w:szCs w:val="20"/>
              </w:rPr>
              <w:t>IZM, LVA</w:t>
            </w:r>
          </w:p>
        </w:tc>
        <w:tc>
          <w:tcPr>
            <w:tcW w:w="3545"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ind w:left="69" w:right="125"/>
              <w:rPr>
                <w:sz w:val="20"/>
                <w:szCs w:val="20"/>
              </w:rPr>
            </w:pPr>
            <w:r w:rsidRPr="00DC2A6D">
              <w:rPr>
                <w:sz w:val="20"/>
                <w:szCs w:val="20"/>
              </w:rPr>
              <w:t>Sagatavoti funkcionālo līmeņu apraksti (elektroniski un papīra formā) 4 prasmēm – klausīšanās, runāšana, lasīšana un rakstīšana.</w:t>
            </w:r>
          </w:p>
          <w:p w:rsidR="003A2DBF" w:rsidRPr="00DC2A6D" w:rsidRDefault="003A2DBF" w:rsidP="00A92DE4">
            <w:pPr>
              <w:ind w:left="69" w:right="125"/>
              <w:rPr>
                <w:sz w:val="20"/>
                <w:szCs w:val="20"/>
              </w:rPr>
            </w:pPr>
            <w:r w:rsidRPr="00DC2A6D">
              <w:rPr>
                <w:i/>
                <w:sz w:val="20"/>
                <w:szCs w:val="20"/>
              </w:rPr>
              <w:t>2012.gads</w:t>
            </w:r>
            <w:r w:rsidRPr="00DC2A6D">
              <w:rPr>
                <w:sz w:val="20"/>
                <w:szCs w:val="20"/>
              </w:rPr>
              <w:t xml:space="preserve"> – A1 un A2 līmeņu aprakstu izveide.</w:t>
            </w:r>
          </w:p>
          <w:p w:rsidR="003A2DBF" w:rsidRPr="00DC2A6D" w:rsidRDefault="003A2DBF" w:rsidP="00A92DE4">
            <w:pPr>
              <w:ind w:left="69" w:right="125"/>
              <w:rPr>
                <w:sz w:val="20"/>
                <w:szCs w:val="20"/>
              </w:rPr>
            </w:pPr>
            <w:r w:rsidRPr="00DC2A6D">
              <w:rPr>
                <w:i/>
                <w:sz w:val="20"/>
                <w:szCs w:val="20"/>
              </w:rPr>
              <w:t>2013.gads</w:t>
            </w:r>
            <w:r w:rsidRPr="00DC2A6D">
              <w:rPr>
                <w:sz w:val="20"/>
                <w:szCs w:val="20"/>
              </w:rPr>
              <w:t xml:space="preserve"> – B1, B2, C1 līmeņu aprakstu izveide un izdošana</w:t>
            </w:r>
          </w:p>
          <w:p w:rsidR="003A2DBF" w:rsidRPr="00DC2A6D" w:rsidRDefault="003A2DBF" w:rsidP="00A92DE4">
            <w:pPr>
              <w:ind w:left="69" w:right="125"/>
              <w:rPr>
                <w:sz w:val="20"/>
                <w:szCs w:val="20"/>
              </w:rPr>
            </w:pPr>
            <w:r w:rsidRPr="00DC2A6D">
              <w:rPr>
                <w:sz w:val="20"/>
                <w:szCs w:val="20"/>
              </w:rPr>
              <w:t xml:space="preserve">(Valodas funkcionālo līmeņu apraksti ir pamats mācību programmu, mācību līdzekļu, pārbaudes un pašpārbaudes  uzdevumu izstrādei. Valodas funkcionālo līmeņu apraksts ietver katra valodas prasmes līmeņa funkciju, standartsituāciju aprakstu, leksikas un valodas frāžu apkopojumu, detalizētu valodas prasmju (klausīšanās, lasīšana, runāšana, rakstīšana) raksturojumu, tekstu tipu aprakstus, gramatikas kopsavilkumu, valodas apguves stratēģiju un pieeju aprakstu, valodas lietojuma piemērus u.c.). Valodas korpusa pilnveide (papildinājums ar 1,5 milj. </w:t>
            </w:r>
            <w:r w:rsidRPr="00DC2A6D">
              <w:rPr>
                <w:sz w:val="20"/>
                <w:szCs w:val="20"/>
              </w:rPr>
              <w:lastRenderedPageBreak/>
              <w:t>vārdlietojuma formām).</w:t>
            </w:r>
          </w:p>
        </w:tc>
      </w:tr>
      <w:tr w:rsidR="003A2DBF" w:rsidRPr="00DC2A6D" w:rsidTr="00924584">
        <w:tc>
          <w:tcPr>
            <w:tcW w:w="0" w:type="auto"/>
            <w:tcBorders>
              <w:top w:val="single" w:sz="2" w:space="0" w:color="auto"/>
              <w:left w:val="nil"/>
              <w:bottom w:val="single" w:sz="2" w:space="0" w:color="auto"/>
              <w:right w:val="single" w:sz="2" w:space="0" w:color="auto"/>
            </w:tcBorders>
          </w:tcPr>
          <w:p w:rsidR="003A2DBF" w:rsidRPr="00DC2A6D" w:rsidRDefault="003A2DBF" w:rsidP="00A92DE4">
            <w:pPr>
              <w:rPr>
                <w:bCs/>
                <w:sz w:val="20"/>
                <w:szCs w:val="20"/>
              </w:rPr>
            </w:pPr>
            <w:r w:rsidRPr="00DC2A6D">
              <w:rPr>
                <w:bCs/>
                <w:sz w:val="20"/>
                <w:szCs w:val="20"/>
              </w:rPr>
              <w:lastRenderedPageBreak/>
              <w:t>2.2.1.15.</w:t>
            </w:r>
          </w:p>
        </w:tc>
        <w:tc>
          <w:tcPr>
            <w:tcW w:w="2667"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ind w:left="69" w:right="125"/>
              <w:rPr>
                <w:bCs/>
                <w:sz w:val="20"/>
                <w:szCs w:val="20"/>
              </w:rPr>
            </w:pPr>
            <w:r w:rsidRPr="00DC2A6D">
              <w:rPr>
                <w:bCs/>
                <w:sz w:val="20"/>
                <w:szCs w:val="20"/>
              </w:rPr>
              <w:t>Latviešu valodas apguves pieejamība Latgales reģionā un latviešu valodas skolotāju pieaugušajiem profesionālās kompetences pilnveide</w:t>
            </w:r>
          </w:p>
        </w:tc>
        <w:tc>
          <w:tcPr>
            <w:tcW w:w="941"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pStyle w:val="ListParagraph2"/>
              <w:spacing w:after="0" w:line="240" w:lineRule="auto"/>
              <w:ind w:left="69" w:right="125"/>
              <w:contextualSpacing w:val="0"/>
              <w:rPr>
                <w:rFonts w:ascii="Times New Roman" w:hAnsi="Times New Roman"/>
                <w:sz w:val="20"/>
                <w:szCs w:val="20"/>
              </w:rPr>
            </w:pPr>
            <w:r w:rsidRPr="00DC2A6D">
              <w:rPr>
                <w:rFonts w:ascii="Times New Roman" w:hAnsi="Times New Roman"/>
                <w:sz w:val="20"/>
                <w:szCs w:val="20"/>
              </w:rPr>
              <w:t>Ik gadu</w:t>
            </w:r>
          </w:p>
        </w:tc>
        <w:tc>
          <w:tcPr>
            <w:tcW w:w="1218"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pStyle w:val="ListParagraph2"/>
              <w:spacing w:after="0" w:line="240" w:lineRule="auto"/>
              <w:ind w:left="69" w:right="125"/>
              <w:contextualSpacing w:val="0"/>
              <w:rPr>
                <w:rFonts w:ascii="Times New Roman" w:hAnsi="Times New Roman"/>
                <w:sz w:val="20"/>
                <w:szCs w:val="20"/>
              </w:rPr>
            </w:pPr>
            <w:r w:rsidRPr="00DC2A6D">
              <w:rPr>
                <w:rFonts w:ascii="Times New Roman" w:hAnsi="Times New Roman"/>
                <w:sz w:val="20"/>
                <w:szCs w:val="20"/>
              </w:rPr>
              <w:t>IZM, LVA, SIF</w:t>
            </w:r>
          </w:p>
        </w:tc>
        <w:tc>
          <w:tcPr>
            <w:tcW w:w="3545"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ind w:left="69" w:right="125"/>
              <w:rPr>
                <w:sz w:val="20"/>
                <w:szCs w:val="20"/>
              </w:rPr>
            </w:pPr>
            <w:r w:rsidRPr="00DC2A6D">
              <w:rPr>
                <w:i/>
                <w:sz w:val="20"/>
                <w:szCs w:val="20"/>
              </w:rPr>
              <w:t>Sākot ar 2012.gadu</w:t>
            </w:r>
            <w:r w:rsidRPr="00DC2A6D">
              <w:rPr>
                <w:sz w:val="20"/>
                <w:szCs w:val="20"/>
              </w:rPr>
              <w:t>, latviešu valodas apmācība pieejama Ciblā, Zilupē, Ludzā, Daugavpilī, Dagdā, Krāslavā, tai skaitā nodrošināta latviešu valodas skolotāju profesionālā pilnveide.</w:t>
            </w:r>
          </w:p>
          <w:p w:rsidR="003A2DBF" w:rsidRPr="00DC2A6D" w:rsidRDefault="003A2DBF" w:rsidP="00A92DE4">
            <w:pPr>
              <w:ind w:left="69" w:right="125"/>
              <w:rPr>
                <w:sz w:val="20"/>
                <w:szCs w:val="20"/>
              </w:rPr>
            </w:pPr>
            <w:r w:rsidRPr="00DC2A6D">
              <w:rPr>
                <w:i/>
                <w:sz w:val="20"/>
                <w:szCs w:val="20"/>
              </w:rPr>
              <w:t>2012.gadā</w:t>
            </w:r>
            <w:r w:rsidRPr="00DC2A6D">
              <w:rPr>
                <w:sz w:val="20"/>
                <w:szCs w:val="20"/>
              </w:rPr>
              <w:t xml:space="preserve"> latviešu valodas apguvi uzsākušas 1600 personas, bet </w:t>
            </w:r>
            <w:r w:rsidRPr="00DC2A6D">
              <w:rPr>
                <w:i/>
                <w:sz w:val="20"/>
                <w:szCs w:val="20"/>
              </w:rPr>
              <w:t>2013. un</w:t>
            </w:r>
            <w:r w:rsidRPr="00DC2A6D">
              <w:rPr>
                <w:sz w:val="20"/>
                <w:szCs w:val="20"/>
              </w:rPr>
              <w:t xml:space="preserve"> </w:t>
            </w:r>
            <w:r w:rsidRPr="00DC2A6D">
              <w:rPr>
                <w:i/>
                <w:sz w:val="20"/>
                <w:szCs w:val="20"/>
              </w:rPr>
              <w:t>2014. gadā</w:t>
            </w:r>
            <w:r w:rsidRPr="00DC2A6D">
              <w:rPr>
                <w:sz w:val="20"/>
                <w:szCs w:val="20"/>
              </w:rPr>
              <w:t xml:space="preserve"> katru gadu 1500 personas. </w:t>
            </w:r>
          </w:p>
          <w:p w:rsidR="003A2DBF" w:rsidRPr="00DC2A6D" w:rsidRDefault="003A2DBF" w:rsidP="00A92DE4">
            <w:pPr>
              <w:ind w:left="69" w:right="125"/>
              <w:rPr>
                <w:sz w:val="20"/>
                <w:szCs w:val="20"/>
              </w:rPr>
            </w:pPr>
          </w:p>
          <w:p w:rsidR="003A2DBF" w:rsidRPr="00DC2A6D" w:rsidRDefault="003A2DBF" w:rsidP="00A92DE4">
            <w:pPr>
              <w:ind w:left="69" w:right="125"/>
              <w:rPr>
                <w:sz w:val="20"/>
                <w:szCs w:val="20"/>
              </w:rPr>
            </w:pPr>
            <w:r w:rsidRPr="00DC2A6D">
              <w:rPr>
                <w:sz w:val="20"/>
                <w:szCs w:val="20"/>
              </w:rPr>
              <w:t>Apmācību nodrošināšanai sagatavoti metodiskie materiāli un sniegts atbalsts latviešu valodas skolotājiem</w:t>
            </w:r>
          </w:p>
        </w:tc>
      </w:tr>
      <w:tr w:rsidR="003A2DBF" w:rsidRPr="00DC2A6D" w:rsidTr="00924584">
        <w:tc>
          <w:tcPr>
            <w:tcW w:w="0" w:type="auto"/>
            <w:tcBorders>
              <w:top w:val="single" w:sz="2" w:space="0" w:color="auto"/>
              <w:left w:val="nil"/>
              <w:bottom w:val="single" w:sz="2" w:space="0" w:color="auto"/>
              <w:right w:val="single" w:sz="2" w:space="0" w:color="auto"/>
            </w:tcBorders>
          </w:tcPr>
          <w:p w:rsidR="003A2DBF" w:rsidRPr="00DC2A6D" w:rsidRDefault="003A2DBF" w:rsidP="00A92DE4">
            <w:pPr>
              <w:rPr>
                <w:sz w:val="20"/>
                <w:szCs w:val="20"/>
              </w:rPr>
            </w:pPr>
            <w:r w:rsidRPr="00DC2A6D">
              <w:rPr>
                <w:sz w:val="20"/>
                <w:szCs w:val="20"/>
              </w:rPr>
              <w:t>2.3.4.</w:t>
            </w:r>
          </w:p>
        </w:tc>
        <w:tc>
          <w:tcPr>
            <w:tcW w:w="2667"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ind w:left="69" w:right="125"/>
              <w:rPr>
                <w:sz w:val="20"/>
                <w:szCs w:val="20"/>
                <w:u w:val="single"/>
              </w:rPr>
            </w:pPr>
            <w:r w:rsidRPr="00DC2A6D">
              <w:rPr>
                <w:b/>
                <w:sz w:val="20"/>
                <w:szCs w:val="20"/>
              </w:rPr>
              <w:t>Uzdevums:</w:t>
            </w:r>
            <w:r w:rsidRPr="00DC2A6D">
              <w:rPr>
                <w:sz w:val="20"/>
                <w:szCs w:val="20"/>
              </w:rPr>
              <w:t xml:space="preserve"> Nostiprināt latgaliešu rakstu valodas lomu Latgales reģiona </w:t>
            </w:r>
            <w:proofErr w:type="spellStart"/>
            <w:r w:rsidRPr="00DC2A6D">
              <w:rPr>
                <w:sz w:val="20"/>
                <w:szCs w:val="20"/>
              </w:rPr>
              <w:t>kultūrtelpā</w:t>
            </w:r>
            <w:proofErr w:type="spellEnd"/>
          </w:p>
        </w:tc>
        <w:tc>
          <w:tcPr>
            <w:tcW w:w="941"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pStyle w:val="ListParagraph2"/>
              <w:spacing w:after="0" w:line="240" w:lineRule="auto"/>
              <w:ind w:left="69" w:right="125"/>
              <w:contextualSpacing w:val="0"/>
              <w:rPr>
                <w:rFonts w:ascii="Times New Roman" w:hAnsi="Times New Roman"/>
                <w:sz w:val="20"/>
                <w:szCs w:val="20"/>
              </w:rPr>
            </w:pPr>
          </w:p>
        </w:tc>
        <w:tc>
          <w:tcPr>
            <w:tcW w:w="1218"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pStyle w:val="ListParagraph2"/>
              <w:spacing w:after="0" w:line="240" w:lineRule="auto"/>
              <w:ind w:left="69" w:right="125"/>
              <w:contextualSpacing w:val="0"/>
              <w:rPr>
                <w:rFonts w:ascii="Times New Roman" w:hAnsi="Times New Roman"/>
                <w:sz w:val="20"/>
                <w:szCs w:val="20"/>
              </w:rPr>
            </w:pPr>
          </w:p>
        </w:tc>
        <w:tc>
          <w:tcPr>
            <w:tcW w:w="3545"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ind w:left="69" w:right="125"/>
              <w:rPr>
                <w:sz w:val="20"/>
                <w:szCs w:val="20"/>
              </w:rPr>
            </w:pPr>
          </w:p>
        </w:tc>
      </w:tr>
      <w:tr w:rsidR="003A2DBF" w:rsidRPr="00DC2A6D" w:rsidTr="00924584">
        <w:tc>
          <w:tcPr>
            <w:tcW w:w="0" w:type="auto"/>
            <w:tcBorders>
              <w:top w:val="single" w:sz="2" w:space="0" w:color="auto"/>
              <w:left w:val="nil"/>
              <w:bottom w:val="single" w:sz="2" w:space="0" w:color="auto"/>
              <w:right w:val="single" w:sz="2" w:space="0" w:color="auto"/>
            </w:tcBorders>
          </w:tcPr>
          <w:p w:rsidR="003A2DBF" w:rsidRPr="00DC2A6D" w:rsidRDefault="003A2DBF" w:rsidP="00A92DE4">
            <w:pPr>
              <w:rPr>
                <w:sz w:val="20"/>
                <w:szCs w:val="20"/>
              </w:rPr>
            </w:pPr>
          </w:p>
          <w:p w:rsidR="003A2DBF" w:rsidRPr="00DC2A6D" w:rsidRDefault="003A2DBF" w:rsidP="00A92DE4">
            <w:pPr>
              <w:rPr>
                <w:sz w:val="20"/>
                <w:szCs w:val="20"/>
              </w:rPr>
            </w:pPr>
            <w:r w:rsidRPr="00DC2A6D">
              <w:rPr>
                <w:sz w:val="20"/>
                <w:szCs w:val="20"/>
              </w:rPr>
              <w:t>2.3.4.1.</w:t>
            </w:r>
          </w:p>
        </w:tc>
        <w:tc>
          <w:tcPr>
            <w:tcW w:w="2667"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ind w:left="69" w:right="125"/>
              <w:rPr>
                <w:b/>
                <w:sz w:val="20"/>
                <w:szCs w:val="20"/>
              </w:rPr>
            </w:pPr>
            <w:r w:rsidRPr="00DC2A6D">
              <w:rPr>
                <w:b/>
                <w:sz w:val="20"/>
                <w:szCs w:val="20"/>
              </w:rPr>
              <w:t>Pasākumi:</w:t>
            </w:r>
          </w:p>
          <w:p w:rsidR="003A2DBF" w:rsidRPr="00DC2A6D" w:rsidRDefault="003A2DBF" w:rsidP="00A92DE4">
            <w:pPr>
              <w:ind w:left="69" w:right="125"/>
              <w:rPr>
                <w:sz w:val="20"/>
                <w:szCs w:val="20"/>
              </w:rPr>
            </w:pPr>
            <w:r w:rsidRPr="00DC2A6D">
              <w:rPr>
                <w:sz w:val="20"/>
                <w:szCs w:val="20"/>
              </w:rPr>
              <w:t>Iespēju nodrošināšana apgūt latgaliešu rakstu valodu reģiona skolās (metodiskais atbalsts, pedagogu un mācību materiālu sagatavošana u.c.)</w:t>
            </w:r>
          </w:p>
        </w:tc>
        <w:tc>
          <w:tcPr>
            <w:tcW w:w="941"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pStyle w:val="ListParagraph2"/>
              <w:spacing w:after="0" w:line="240" w:lineRule="auto"/>
              <w:ind w:left="69" w:right="125"/>
              <w:contextualSpacing w:val="0"/>
              <w:rPr>
                <w:rFonts w:ascii="Times New Roman" w:hAnsi="Times New Roman"/>
                <w:sz w:val="20"/>
                <w:szCs w:val="20"/>
              </w:rPr>
            </w:pPr>
          </w:p>
          <w:p w:rsidR="003A2DBF" w:rsidRPr="00DC2A6D" w:rsidRDefault="003A2DBF" w:rsidP="00A92DE4">
            <w:pPr>
              <w:pStyle w:val="ListParagraph2"/>
              <w:spacing w:after="0" w:line="240" w:lineRule="auto"/>
              <w:ind w:left="69" w:right="125"/>
              <w:contextualSpacing w:val="0"/>
              <w:rPr>
                <w:rFonts w:ascii="Times New Roman" w:hAnsi="Times New Roman"/>
                <w:sz w:val="20"/>
                <w:szCs w:val="20"/>
              </w:rPr>
            </w:pPr>
            <w:r w:rsidRPr="00DC2A6D">
              <w:rPr>
                <w:rFonts w:ascii="Times New Roman" w:hAnsi="Times New Roman"/>
                <w:sz w:val="20"/>
                <w:szCs w:val="20"/>
              </w:rPr>
              <w:t>Ik gadu, sākot ar 2013.</w:t>
            </w:r>
          </w:p>
        </w:tc>
        <w:tc>
          <w:tcPr>
            <w:tcW w:w="1218"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pStyle w:val="ListParagraph2"/>
              <w:spacing w:after="0" w:line="240" w:lineRule="auto"/>
              <w:ind w:left="69" w:right="125"/>
              <w:contextualSpacing w:val="0"/>
              <w:rPr>
                <w:rFonts w:ascii="Times New Roman" w:hAnsi="Times New Roman"/>
                <w:sz w:val="20"/>
                <w:szCs w:val="20"/>
              </w:rPr>
            </w:pPr>
          </w:p>
          <w:p w:rsidR="003A2DBF" w:rsidRPr="00DC2A6D" w:rsidRDefault="003A2DBF" w:rsidP="00A92DE4">
            <w:pPr>
              <w:pStyle w:val="ListParagraph2"/>
              <w:spacing w:after="0" w:line="240" w:lineRule="auto"/>
              <w:ind w:left="69" w:right="125"/>
              <w:contextualSpacing w:val="0"/>
              <w:rPr>
                <w:rFonts w:ascii="Times New Roman" w:hAnsi="Times New Roman"/>
                <w:sz w:val="20"/>
                <w:szCs w:val="20"/>
              </w:rPr>
            </w:pPr>
            <w:r w:rsidRPr="00DC2A6D">
              <w:rPr>
                <w:rFonts w:ascii="Times New Roman" w:hAnsi="Times New Roman"/>
                <w:sz w:val="20"/>
                <w:szCs w:val="20"/>
              </w:rPr>
              <w:t>IZM (LVA), KM</w:t>
            </w:r>
          </w:p>
        </w:tc>
        <w:tc>
          <w:tcPr>
            <w:tcW w:w="3545"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ind w:left="69" w:right="125"/>
              <w:rPr>
                <w:i/>
                <w:sz w:val="20"/>
                <w:szCs w:val="20"/>
              </w:rPr>
            </w:pPr>
          </w:p>
          <w:p w:rsidR="003A2DBF" w:rsidRPr="00DC2A6D" w:rsidRDefault="003A2DBF" w:rsidP="00A92DE4">
            <w:pPr>
              <w:ind w:left="69" w:right="125"/>
              <w:rPr>
                <w:sz w:val="20"/>
                <w:szCs w:val="20"/>
              </w:rPr>
            </w:pPr>
            <w:r w:rsidRPr="00DC2A6D">
              <w:rPr>
                <w:i/>
                <w:sz w:val="20"/>
                <w:szCs w:val="20"/>
              </w:rPr>
              <w:t>2013.gadā</w:t>
            </w:r>
            <w:r w:rsidRPr="00DC2A6D">
              <w:rPr>
                <w:sz w:val="20"/>
                <w:szCs w:val="20"/>
              </w:rPr>
              <w:t xml:space="preserve"> Latgales latviešu (latgaliešu) rakstu valodas interaktīvās ābeces izstrāde</w:t>
            </w:r>
          </w:p>
        </w:tc>
      </w:tr>
      <w:tr w:rsidR="003A2DBF" w:rsidRPr="00DC2A6D" w:rsidTr="00924584">
        <w:tc>
          <w:tcPr>
            <w:tcW w:w="0" w:type="auto"/>
            <w:tcBorders>
              <w:top w:val="single" w:sz="2" w:space="0" w:color="auto"/>
              <w:left w:val="nil"/>
              <w:bottom w:val="single" w:sz="2" w:space="0" w:color="auto"/>
              <w:right w:val="single" w:sz="2" w:space="0" w:color="auto"/>
            </w:tcBorders>
          </w:tcPr>
          <w:p w:rsidR="003A2DBF" w:rsidRPr="00DC2A6D" w:rsidRDefault="003A2DBF" w:rsidP="00A92DE4">
            <w:pPr>
              <w:rPr>
                <w:sz w:val="20"/>
                <w:szCs w:val="20"/>
              </w:rPr>
            </w:pPr>
            <w:r w:rsidRPr="00DC2A6D">
              <w:rPr>
                <w:sz w:val="20"/>
                <w:szCs w:val="20"/>
              </w:rPr>
              <w:t>2.4.1.</w:t>
            </w:r>
          </w:p>
        </w:tc>
        <w:tc>
          <w:tcPr>
            <w:tcW w:w="2667"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ind w:left="69" w:right="125"/>
              <w:rPr>
                <w:sz w:val="20"/>
                <w:szCs w:val="20"/>
              </w:rPr>
            </w:pPr>
            <w:r w:rsidRPr="00DC2A6D">
              <w:rPr>
                <w:b/>
                <w:sz w:val="20"/>
                <w:szCs w:val="20"/>
              </w:rPr>
              <w:t>Uzdevums:</w:t>
            </w:r>
            <w:r w:rsidRPr="00DC2A6D">
              <w:rPr>
                <w:sz w:val="20"/>
                <w:szCs w:val="20"/>
              </w:rPr>
              <w:t xml:space="preserve"> Veicināt ārzemju latviešu bērnu un jauniešu piederību Latvijai un latvisko tradīciju apguvi</w:t>
            </w:r>
          </w:p>
        </w:tc>
        <w:tc>
          <w:tcPr>
            <w:tcW w:w="941"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pStyle w:val="ListParagraph2"/>
              <w:spacing w:after="0" w:line="240" w:lineRule="auto"/>
              <w:ind w:left="69" w:right="125"/>
              <w:contextualSpacing w:val="0"/>
              <w:rPr>
                <w:rFonts w:ascii="Times New Roman" w:hAnsi="Times New Roman"/>
                <w:sz w:val="20"/>
                <w:szCs w:val="20"/>
              </w:rPr>
            </w:pPr>
          </w:p>
        </w:tc>
        <w:tc>
          <w:tcPr>
            <w:tcW w:w="1218"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pStyle w:val="ListParagraph2"/>
              <w:spacing w:after="0" w:line="240" w:lineRule="auto"/>
              <w:ind w:left="69" w:right="125"/>
              <w:contextualSpacing w:val="0"/>
              <w:rPr>
                <w:rFonts w:ascii="Times New Roman" w:hAnsi="Times New Roman"/>
                <w:sz w:val="20"/>
                <w:szCs w:val="20"/>
              </w:rPr>
            </w:pPr>
          </w:p>
        </w:tc>
        <w:tc>
          <w:tcPr>
            <w:tcW w:w="3545"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ind w:left="69" w:right="125"/>
              <w:rPr>
                <w:i/>
                <w:sz w:val="20"/>
                <w:szCs w:val="20"/>
              </w:rPr>
            </w:pPr>
          </w:p>
        </w:tc>
      </w:tr>
      <w:tr w:rsidR="003A2DBF" w:rsidRPr="00DC2A6D" w:rsidTr="00924584">
        <w:tc>
          <w:tcPr>
            <w:tcW w:w="0" w:type="auto"/>
            <w:tcBorders>
              <w:top w:val="single" w:sz="2" w:space="0" w:color="auto"/>
              <w:left w:val="nil"/>
              <w:bottom w:val="single" w:sz="2" w:space="0" w:color="auto"/>
              <w:right w:val="single" w:sz="2" w:space="0" w:color="auto"/>
            </w:tcBorders>
          </w:tcPr>
          <w:p w:rsidR="003A2DBF" w:rsidRPr="00DC2A6D" w:rsidRDefault="003A2DBF" w:rsidP="00A92DE4">
            <w:pPr>
              <w:rPr>
                <w:sz w:val="20"/>
                <w:szCs w:val="20"/>
              </w:rPr>
            </w:pPr>
            <w:r w:rsidRPr="00DC2A6D">
              <w:rPr>
                <w:sz w:val="20"/>
                <w:szCs w:val="20"/>
              </w:rPr>
              <w:t>2.4.1.2.</w:t>
            </w:r>
          </w:p>
        </w:tc>
        <w:tc>
          <w:tcPr>
            <w:tcW w:w="2667"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ind w:left="69" w:right="125"/>
              <w:rPr>
                <w:sz w:val="20"/>
                <w:szCs w:val="20"/>
              </w:rPr>
            </w:pPr>
            <w:r w:rsidRPr="00DC2A6D">
              <w:rPr>
                <w:sz w:val="20"/>
                <w:szCs w:val="20"/>
              </w:rPr>
              <w:t>Atbalsts latviešu nedēļas nogales skolas izveidei un darbībai lielākajos diasporas centros</w:t>
            </w:r>
            <w:r w:rsidRPr="00DC2A6D">
              <w:rPr>
                <w:rStyle w:val="FootnoteReference"/>
                <w:sz w:val="20"/>
                <w:szCs w:val="20"/>
              </w:rPr>
              <w:footnoteReference w:id="3"/>
            </w:r>
          </w:p>
          <w:p w:rsidR="003A2DBF" w:rsidRPr="00DC2A6D" w:rsidRDefault="003A2DBF" w:rsidP="00A92DE4">
            <w:pPr>
              <w:ind w:left="69" w:right="125"/>
              <w:rPr>
                <w:sz w:val="20"/>
                <w:szCs w:val="20"/>
              </w:rPr>
            </w:pPr>
          </w:p>
        </w:tc>
        <w:tc>
          <w:tcPr>
            <w:tcW w:w="941"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ind w:left="69" w:right="125"/>
              <w:rPr>
                <w:sz w:val="20"/>
                <w:szCs w:val="20"/>
              </w:rPr>
            </w:pPr>
            <w:r w:rsidRPr="00DC2A6D">
              <w:rPr>
                <w:sz w:val="20"/>
                <w:szCs w:val="20"/>
              </w:rPr>
              <w:t>Ik gadu</w:t>
            </w:r>
          </w:p>
        </w:tc>
        <w:tc>
          <w:tcPr>
            <w:tcW w:w="1218"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ind w:left="69" w:right="125"/>
              <w:rPr>
                <w:sz w:val="20"/>
                <w:szCs w:val="20"/>
              </w:rPr>
            </w:pPr>
            <w:r w:rsidRPr="00DC2A6D">
              <w:rPr>
                <w:sz w:val="20"/>
                <w:szCs w:val="20"/>
              </w:rPr>
              <w:t>IZM (LVA), ĀM, KM, SIF</w:t>
            </w:r>
          </w:p>
        </w:tc>
        <w:tc>
          <w:tcPr>
            <w:tcW w:w="3545"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ind w:left="69" w:right="125"/>
              <w:rPr>
                <w:sz w:val="20"/>
                <w:szCs w:val="20"/>
              </w:rPr>
            </w:pPr>
            <w:r w:rsidRPr="00DC2A6D">
              <w:rPr>
                <w:sz w:val="20"/>
                <w:szCs w:val="20"/>
              </w:rPr>
              <w:t>Nodrošināts atbalsts latviešu skolām un latviskai izglītībai ārvalstīs, tai skaitā:</w:t>
            </w:r>
          </w:p>
          <w:p w:rsidR="003A2DBF" w:rsidRPr="00DC2A6D" w:rsidRDefault="003A2DBF" w:rsidP="00A92DE4">
            <w:pPr>
              <w:ind w:left="69" w:right="125"/>
              <w:rPr>
                <w:sz w:val="20"/>
                <w:szCs w:val="20"/>
              </w:rPr>
            </w:pPr>
            <w:r w:rsidRPr="00DC2A6D">
              <w:rPr>
                <w:sz w:val="20"/>
                <w:szCs w:val="20"/>
              </w:rPr>
              <w:t xml:space="preserve">1) mācību satura izstrāde valodai, literatūrai, folklorai, kultūrai; mācību metodiskie līdzekļi;  diasporas skolotāju tālākizglītība; diasporas vecāku izglītošana; </w:t>
            </w:r>
          </w:p>
          <w:p w:rsidR="003A2DBF" w:rsidRPr="00DC2A6D" w:rsidRDefault="003A2DBF" w:rsidP="00A92DE4">
            <w:pPr>
              <w:ind w:left="69" w:right="125"/>
              <w:rPr>
                <w:sz w:val="20"/>
                <w:szCs w:val="20"/>
              </w:rPr>
            </w:pPr>
            <w:r w:rsidRPr="00DC2A6D">
              <w:rPr>
                <w:sz w:val="20"/>
                <w:szCs w:val="20"/>
              </w:rPr>
              <w:t>2) atbalsts nedēļas nogales skolām ārvalstīs (daļējs līdzfinansējums).</w:t>
            </w:r>
          </w:p>
          <w:p w:rsidR="003A2DBF" w:rsidRPr="00DC2A6D" w:rsidRDefault="003A2DBF" w:rsidP="00A92DE4">
            <w:pPr>
              <w:ind w:left="69" w:right="125"/>
              <w:rPr>
                <w:sz w:val="20"/>
                <w:szCs w:val="20"/>
              </w:rPr>
            </w:pPr>
            <w:r w:rsidRPr="00DC2A6D">
              <w:rPr>
                <w:sz w:val="20"/>
                <w:szCs w:val="20"/>
              </w:rPr>
              <w:t xml:space="preserve">Nedēļas nogales skolas saņem daļēju finansiālu atbalstu savas darbības nodrošināšanai. </w:t>
            </w:r>
          </w:p>
          <w:p w:rsidR="003A2DBF" w:rsidRPr="00DC2A6D" w:rsidRDefault="003A2DBF" w:rsidP="00A92DE4">
            <w:pPr>
              <w:ind w:left="69" w:right="125"/>
              <w:rPr>
                <w:sz w:val="20"/>
                <w:szCs w:val="20"/>
              </w:rPr>
            </w:pPr>
            <w:r w:rsidRPr="00DC2A6D">
              <w:rPr>
                <w:sz w:val="20"/>
                <w:szCs w:val="20"/>
              </w:rPr>
              <w:t xml:space="preserve">Tiek nodrošināta Latvijas pedagogu nokļūšana uz ES valstīm un Krieviju, lai izglītotu nedēļas nogales skolu skolotājus. </w:t>
            </w:r>
          </w:p>
          <w:p w:rsidR="003A2DBF" w:rsidRPr="00DC2A6D" w:rsidRDefault="003A2DBF" w:rsidP="00A92DE4">
            <w:pPr>
              <w:ind w:left="69" w:right="125"/>
              <w:rPr>
                <w:sz w:val="20"/>
                <w:szCs w:val="20"/>
              </w:rPr>
            </w:pPr>
            <w:r w:rsidRPr="00DC2A6D">
              <w:rPr>
                <w:sz w:val="20"/>
                <w:szCs w:val="20"/>
              </w:rPr>
              <w:t>Tiek nodrošinātas regulāras Latvijas politikas veidotāju vizītes uz ES valstīm un Krieviju.</w:t>
            </w:r>
          </w:p>
          <w:p w:rsidR="003A2DBF" w:rsidRPr="00DC2A6D" w:rsidRDefault="003A2DBF" w:rsidP="00A92DE4">
            <w:pPr>
              <w:ind w:left="69" w:right="125"/>
              <w:rPr>
                <w:sz w:val="20"/>
                <w:szCs w:val="20"/>
              </w:rPr>
            </w:pPr>
            <w:r w:rsidRPr="00DC2A6D">
              <w:rPr>
                <w:i/>
                <w:sz w:val="20"/>
                <w:szCs w:val="20"/>
              </w:rPr>
              <w:t>2013.gadā</w:t>
            </w:r>
            <w:r w:rsidRPr="00DC2A6D">
              <w:rPr>
                <w:sz w:val="20"/>
                <w:szCs w:val="20"/>
              </w:rPr>
              <w:t xml:space="preserve"> notiek darbs pie mācību satura izstrādes (latviešu valodas, literatūras, folkloras un kultūras jomā). Tiek nodrošināta diasporas skolotāju tālākizglītība un notiek diasporas vecāku izglītošana </w:t>
            </w:r>
          </w:p>
        </w:tc>
      </w:tr>
      <w:tr w:rsidR="003A2DBF" w:rsidRPr="00DC2A6D" w:rsidTr="00924584">
        <w:tc>
          <w:tcPr>
            <w:tcW w:w="0" w:type="auto"/>
            <w:tcBorders>
              <w:top w:val="single" w:sz="2" w:space="0" w:color="auto"/>
              <w:left w:val="nil"/>
              <w:bottom w:val="single" w:sz="2" w:space="0" w:color="auto"/>
              <w:right w:val="single" w:sz="2" w:space="0" w:color="auto"/>
            </w:tcBorders>
          </w:tcPr>
          <w:p w:rsidR="003A2DBF" w:rsidRPr="00DC2A6D" w:rsidRDefault="003A2DBF" w:rsidP="00A92DE4">
            <w:pPr>
              <w:rPr>
                <w:sz w:val="20"/>
                <w:szCs w:val="20"/>
              </w:rPr>
            </w:pPr>
            <w:r w:rsidRPr="00DC2A6D">
              <w:rPr>
                <w:sz w:val="20"/>
                <w:szCs w:val="20"/>
              </w:rPr>
              <w:t>2.4.1.3.</w:t>
            </w:r>
          </w:p>
        </w:tc>
        <w:tc>
          <w:tcPr>
            <w:tcW w:w="2667"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ind w:left="69" w:right="125"/>
              <w:rPr>
                <w:sz w:val="20"/>
                <w:szCs w:val="20"/>
              </w:rPr>
            </w:pPr>
            <w:r w:rsidRPr="00DC2A6D">
              <w:rPr>
                <w:sz w:val="20"/>
                <w:szCs w:val="20"/>
              </w:rPr>
              <w:t>Regulāri pedagoģiskās pieredzes apmaiņas pasākumi nedēļas nogales skolas skolotājiem.</w:t>
            </w:r>
          </w:p>
          <w:p w:rsidR="003A2DBF" w:rsidRPr="00DC2A6D" w:rsidRDefault="003A2DBF" w:rsidP="00A92DE4">
            <w:pPr>
              <w:ind w:left="69" w:right="125"/>
              <w:rPr>
                <w:sz w:val="20"/>
                <w:szCs w:val="20"/>
              </w:rPr>
            </w:pPr>
            <w:r w:rsidRPr="00DC2A6D">
              <w:rPr>
                <w:sz w:val="20"/>
                <w:szCs w:val="20"/>
              </w:rPr>
              <w:t>Pieredzes apmaiņas programmas izstrāde – Ls 1 000;</w:t>
            </w:r>
          </w:p>
          <w:p w:rsidR="003A2DBF" w:rsidRPr="00DC2A6D" w:rsidRDefault="003A2DBF" w:rsidP="00A92DE4">
            <w:pPr>
              <w:ind w:left="69" w:right="125"/>
              <w:rPr>
                <w:sz w:val="20"/>
                <w:szCs w:val="20"/>
              </w:rPr>
            </w:pPr>
            <w:r w:rsidRPr="00DC2A6D">
              <w:rPr>
                <w:sz w:val="20"/>
                <w:szCs w:val="20"/>
              </w:rPr>
              <w:t xml:space="preserve"> organizācijas izdevumi (organizatoriskais darbs, </w:t>
            </w:r>
            <w:r w:rsidRPr="00DC2A6D">
              <w:rPr>
                <w:sz w:val="20"/>
                <w:szCs w:val="20"/>
              </w:rPr>
              <w:lastRenderedPageBreak/>
              <w:t xml:space="preserve">materiāli, publicitātes izdevumi) – Ls 5 000; </w:t>
            </w:r>
          </w:p>
          <w:p w:rsidR="003A2DBF" w:rsidRPr="00DC2A6D" w:rsidRDefault="003A2DBF" w:rsidP="00A92DE4">
            <w:pPr>
              <w:autoSpaceDE w:val="0"/>
              <w:autoSpaceDN w:val="0"/>
              <w:ind w:left="69" w:right="125"/>
              <w:rPr>
                <w:sz w:val="20"/>
                <w:szCs w:val="20"/>
              </w:rPr>
            </w:pPr>
            <w:r w:rsidRPr="00DC2A6D">
              <w:rPr>
                <w:sz w:val="20"/>
                <w:szCs w:val="20"/>
              </w:rPr>
              <w:t>pieredzes braucienu izmaksas – Ls 2000 x 12 (skolotāji) = Ls 24 000;</w:t>
            </w:r>
          </w:p>
          <w:p w:rsidR="003A2DBF" w:rsidRPr="00DC2A6D" w:rsidRDefault="003A2DBF" w:rsidP="00A92DE4">
            <w:pPr>
              <w:ind w:left="69" w:right="125"/>
              <w:rPr>
                <w:sz w:val="20"/>
                <w:szCs w:val="20"/>
              </w:rPr>
            </w:pPr>
            <w:r w:rsidRPr="00DC2A6D">
              <w:rPr>
                <w:sz w:val="20"/>
                <w:szCs w:val="20"/>
              </w:rPr>
              <w:t>2014.gadā skolotāju skaits palielinās līdz 20 cilvēkiem</w:t>
            </w:r>
          </w:p>
        </w:tc>
        <w:tc>
          <w:tcPr>
            <w:tcW w:w="941"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ind w:left="69" w:right="125"/>
              <w:rPr>
                <w:sz w:val="20"/>
                <w:szCs w:val="20"/>
              </w:rPr>
            </w:pPr>
            <w:r w:rsidRPr="00DC2A6D">
              <w:rPr>
                <w:sz w:val="20"/>
                <w:szCs w:val="20"/>
              </w:rPr>
              <w:lastRenderedPageBreak/>
              <w:t>Ik gadu, sākot ar 2013.</w:t>
            </w:r>
          </w:p>
        </w:tc>
        <w:tc>
          <w:tcPr>
            <w:tcW w:w="1218"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ind w:left="69" w:right="125"/>
              <w:rPr>
                <w:sz w:val="20"/>
                <w:szCs w:val="20"/>
              </w:rPr>
            </w:pPr>
            <w:r w:rsidRPr="00DC2A6D">
              <w:rPr>
                <w:sz w:val="20"/>
                <w:szCs w:val="20"/>
              </w:rPr>
              <w:t xml:space="preserve">IZM (LVA), KM, SIF, ĀM,  </w:t>
            </w:r>
          </w:p>
        </w:tc>
        <w:tc>
          <w:tcPr>
            <w:tcW w:w="3545" w:type="dxa"/>
            <w:tcBorders>
              <w:top w:val="single" w:sz="2" w:space="0" w:color="auto"/>
              <w:left w:val="single" w:sz="2" w:space="0" w:color="auto"/>
              <w:bottom w:val="single" w:sz="2" w:space="0" w:color="auto"/>
              <w:right w:val="single" w:sz="2" w:space="0" w:color="auto"/>
            </w:tcBorders>
          </w:tcPr>
          <w:p w:rsidR="003A2DBF" w:rsidRPr="00DC2A6D" w:rsidRDefault="003A2DBF" w:rsidP="00A92DE4">
            <w:pPr>
              <w:ind w:left="69" w:right="125"/>
              <w:rPr>
                <w:sz w:val="20"/>
                <w:szCs w:val="20"/>
              </w:rPr>
            </w:pPr>
            <w:r w:rsidRPr="00DC2A6D">
              <w:rPr>
                <w:sz w:val="20"/>
                <w:szCs w:val="20"/>
              </w:rPr>
              <w:t>Nodrošināti pedagoģiskās pieredzes apmaiņas pasākumi nedēļas nogales skolas skolotājiem</w:t>
            </w:r>
          </w:p>
        </w:tc>
      </w:tr>
    </w:tbl>
    <w:p w:rsidR="003A2DBF" w:rsidRPr="00362B73" w:rsidRDefault="003A2DBF" w:rsidP="003A2DBF">
      <w:pPr>
        <w:jc w:val="both"/>
      </w:pPr>
    </w:p>
    <w:p w:rsidR="0063712C" w:rsidRDefault="003B0221"/>
    <w:sectPr w:rsidR="0063712C" w:rsidSect="00CF56E8">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5E0" w:rsidRDefault="007355E0" w:rsidP="003A2DBF">
      <w:r>
        <w:separator/>
      </w:r>
    </w:p>
  </w:endnote>
  <w:endnote w:type="continuationSeparator" w:id="0">
    <w:p w:rsidR="007355E0" w:rsidRDefault="007355E0" w:rsidP="003A2D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21" w:rsidRDefault="003B02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21" w:rsidRDefault="003B02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21" w:rsidRDefault="003B02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5E0" w:rsidRDefault="007355E0" w:rsidP="003A2DBF">
      <w:r>
        <w:separator/>
      </w:r>
    </w:p>
  </w:footnote>
  <w:footnote w:type="continuationSeparator" w:id="0">
    <w:p w:rsidR="007355E0" w:rsidRDefault="007355E0" w:rsidP="003A2DBF">
      <w:r>
        <w:continuationSeparator/>
      </w:r>
    </w:p>
  </w:footnote>
  <w:footnote w:id="1">
    <w:p w:rsidR="003A2DBF" w:rsidRPr="00A33E2F" w:rsidRDefault="003A2DBF" w:rsidP="003A2DBF">
      <w:pPr>
        <w:pStyle w:val="FootnoteText"/>
        <w:spacing w:after="0" w:line="240" w:lineRule="auto"/>
        <w:rPr>
          <w:sz w:val="18"/>
          <w:szCs w:val="18"/>
          <w:lang w:val="lv-LV"/>
        </w:rPr>
      </w:pPr>
      <w:r w:rsidRPr="00A33E2F">
        <w:rPr>
          <w:rStyle w:val="FootnoteReference"/>
          <w:rFonts w:ascii="Times New Roman" w:hAnsi="Times New Roman"/>
          <w:sz w:val="18"/>
          <w:szCs w:val="18"/>
          <w:lang w:val="lv-LV"/>
        </w:rPr>
        <w:footnoteRef/>
      </w:r>
      <w:r>
        <w:rPr>
          <w:rFonts w:ascii="Times New Roman" w:hAnsi="Times New Roman"/>
          <w:sz w:val="18"/>
          <w:szCs w:val="18"/>
          <w:lang w:val="lv-LV"/>
        </w:rPr>
        <w:t xml:space="preserve"> Aplūkotie</w:t>
      </w:r>
      <w:r w:rsidRPr="00A33E2F">
        <w:rPr>
          <w:rFonts w:ascii="Times New Roman" w:hAnsi="Times New Roman"/>
          <w:sz w:val="18"/>
          <w:szCs w:val="18"/>
          <w:lang w:val="lv-LV"/>
        </w:rPr>
        <w:t xml:space="preserve"> tiešie darbības rezultāti attiecināti tikai uz rīcības politiku turpmāk</w:t>
      </w:r>
      <w:r>
        <w:rPr>
          <w:rFonts w:ascii="Times New Roman" w:hAnsi="Times New Roman"/>
          <w:sz w:val="18"/>
          <w:szCs w:val="18"/>
          <w:lang w:val="lv-LV"/>
        </w:rPr>
        <w:t>ajiem diviem gadiem (2012–</w:t>
      </w:r>
      <w:r w:rsidRPr="00A33E2F">
        <w:rPr>
          <w:rFonts w:ascii="Times New Roman" w:hAnsi="Times New Roman"/>
          <w:sz w:val="18"/>
          <w:szCs w:val="18"/>
          <w:lang w:val="lv-LV"/>
        </w:rPr>
        <w:t>2013). Pēc plānošanas dokumenta pirmā posma vides un ietekmes novērtējuma tiks izstrādāts pamatnostādņu īstenoš</w:t>
      </w:r>
      <w:r>
        <w:rPr>
          <w:rFonts w:ascii="Times New Roman" w:hAnsi="Times New Roman"/>
          <w:sz w:val="18"/>
          <w:szCs w:val="18"/>
          <w:lang w:val="lv-LV"/>
        </w:rPr>
        <w:t>anas plāns nākamajam periodam –</w:t>
      </w:r>
      <w:r w:rsidRPr="00A33E2F">
        <w:rPr>
          <w:rFonts w:ascii="Times New Roman" w:hAnsi="Times New Roman"/>
          <w:sz w:val="18"/>
          <w:szCs w:val="18"/>
          <w:lang w:val="lv-LV"/>
        </w:rPr>
        <w:t xml:space="preserve"> 2014.</w:t>
      </w:r>
      <w:r>
        <w:rPr>
          <w:rFonts w:ascii="Times New Roman" w:hAnsi="Times New Roman"/>
          <w:sz w:val="18"/>
          <w:szCs w:val="18"/>
          <w:lang w:val="lv-LV"/>
        </w:rPr>
        <w:t>–</w:t>
      </w:r>
      <w:r w:rsidRPr="00A33E2F">
        <w:rPr>
          <w:rFonts w:ascii="Times New Roman" w:hAnsi="Times New Roman"/>
          <w:sz w:val="18"/>
          <w:szCs w:val="18"/>
          <w:lang w:val="lv-LV"/>
        </w:rPr>
        <w:t>2015.gadam.</w:t>
      </w:r>
    </w:p>
  </w:footnote>
  <w:footnote w:id="2">
    <w:p w:rsidR="003A2DBF" w:rsidRPr="0071734E" w:rsidRDefault="003A2DBF" w:rsidP="003A2DBF">
      <w:pPr>
        <w:pStyle w:val="FootnoteText"/>
        <w:spacing w:after="0" w:line="240" w:lineRule="auto"/>
        <w:rPr>
          <w:rFonts w:ascii="Times New Roman" w:hAnsi="Times New Roman"/>
          <w:color w:val="FF0000"/>
          <w:sz w:val="18"/>
          <w:szCs w:val="18"/>
          <w:lang w:val="lv-LV"/>
        </w:rPr>
      </w:pPr>
      <w:r w:rsidRPr="003F507D">
        <w:rPr>
          <w:rStyle w:val="FootnoteReference"/>
          <w:rFonts w:ascii="Times New Roman" w:hAnsi="Times New Roman"/>
          <w:sz w:val="18"/>
          <w:szCs w:val="18"/>
          <w:lang w:val="lv-LV"/>
        </w:rPr>
        <w:footnoteRef/>
      </w:r>
      <w:r w:rsidRPr="003F507D">
        <w:rPr>
          <w:rFonts w:ascii="Times New Roman" w:hAnsi="Times New Roman"/>
          <w:sz w:val="18"/>
          <w:szCs w:val="18"/>
          <w:lang w:val="lv-LV"/>
        </w:rPr>
        <w:t xml:space="preserve">KM </w:t>
      </w:r>
      <w:r>
        <w:rPr>
          <w:rFonts w:ascii="Times New Roman" w:hAnsi="Times New Roman"/>
          <w:sz w:val="18"/>
          <w:szCs w:val="18"/>
          <w:lang w:val="lv-LV"/>
        </w:rPr>
        <w:t xml:space="preserve">ir </w:t>
      </w:r>
      <w:r w:rsidRPr="003F507D">
        <w:rPr>
          <w:rFonts w:ascii="Times New Roman" w:hAnsi="Times New Roman"/>
          <w:sz w:val="18"/>
          <w:szCs w:val="18"/>
          <w:lang w:val="lv-LV"/>
        </w:rPr>
        <w:t xml:space="preserve">atbildīgā par latviešu valodas pasākumiem tikai tajos gadījumos, kad </w:t>
      </w:r>
      <w:r w:rsidRPr="00924584">
        <w:rPr>
          <w:rFonts w:ascii="Times New Roman" w:hAnsi="Times New Roman"/>
          <w:sz w:val="18"/>
          <w:szCs w:val="18"/>
          <w:lang w:val="lv-LV"/>
        </w:rPr>
        <w:t>pasākuma finansēšanas avots ir EEZ finanšu instruments vai ETVVPF. Latviešu valodas apguve un apguves sistēmas attīstības pasākumi tiek plānoti un atbalstīti sadarbībā ar IZM un atbilstoši valstī noteiktajiem valodas apguves principiem.</w:t>
      </w:r>
    </w:p>
  </w:footnote>
  <w:footnote w:id="3">
    <w:p w:rsidR="003A2DBF" w:rsidRPr="007225FA" w:rsidRDefault="003A2DBF" w:rsidP="003A2DBF">
      <w:pPr>
        <w:pStyle w:val="FootnoteText"/>
        <w:spacing w:after="0" w:line="240" w:lineRule="auto"/>
        <w:rPr>
          <w:rFonts w:ascii="Times New Roman" w:hAnsi="Times New Roman"/>
          <w:sz w:val="18"/>
          <w:szCs w:val="18"/>
          <w:lang w:val="lv-LV"/>
        </w:rPr>
      </w:pPr>
      <w:r w:rsidRPr="007225FA">
        <w:rPr>
          <w:rStyle w:val="FootnoteReference"/>
          <w:rFonts w:ascii="Times New Roman" w:hAnsi="Times New Roman"/>
          <w:sz w:val="18"/>
          <w:szCs w:val="18"/>
          <w:lang w:val="lv-LV"/>
        </w:rPr>
        <w:footnoteRef/>
      </w:r>
      <w:r w:rsidRPr="007225FA">
        <w:rPr>
          <w:rFonts w:ascii="Times New Roman" w:hAnsi="Times New Roman"/>
          <w:sz w:val="18"/>
          <w:szCs w:val="18"/>
          <w:lang w:val="lv-LV"/>
        </w:rPr>
        <w:t xml:space="preserve"> Pasākums saskaņā ar Valsts valodas politikas pamatnostādnēm 2005</w:t>
      </w:r>
      <w:r>
        <w:rPr>
          <w:rFonts w:ascii="Times New Roman" w:hAnsi="Times New Roman"/>
          <w:sz w:val="18"/>
          <w:szCs w:val="18"/>
          <w:lang w:val="lv-LV"/>
        </w:rPr>
        <w:t>.</w:t>
      </w:r>
      <w:r w:rsidRPr="007225FA">
        <w:rPr>
          <w:rFonts w:ascii="Times New Roman" w:hAnsi="Times New Roman"/>
          <w:sz w:val="18"/>
          <w:szCs w:val="18"/>
          <w:lang w:val="lv-LV"/>
        </w:rPr>
        <w:t>–2014.gadam.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21" w:rsidRDefault="003B02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41035"/>
      <w:docPartObj>
        <w:docPartGallery w:val="Page Numbers (Top of Page)"/>
        <w:docPartUnique/>
      </w:docPartObj>
    </w:sdtPr>
    <w:sdtContent>
      <w:p w:rsidR="00CF56E8" w:rsidRDefault="006E7733">
        <w:pPr>
          <w:pStyle w:val="Header"/>
          <w:jc w:val="center"/>
        </w:pPr>
        <w:fldSimple w:instr=" PAGE   \* MERGEFORMAT ">
          <w:r w:rsidR="003B0221">
            <w:rPr>
              <w:noProof/>
            </w:rPr>
            <w:t>3</w:t>
          </w:r>
        </w:fldSimple>
      </w:p>
    </w:sdtContent>
  </w:sdt>
  <w:p w:rsidR="00CF56E8" w:rsidRDefault="00CF56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4BC" w:rsidRPr="001904BC" w:rsidRDefault="003B0221" w:rsidP="001904BC">
    <w:pPr>
      <w:pStyle w:val="Header"/>
      <w:jc w:val="right"/>
      <w:rPr>
        <w:sz w:val="22"/>
        <w:szCs w:val="22"/>
      </w:rPr>
    </w:pPr>
    <w:r>
      <w:rPr>
        <w:sz w:val="22"/>
        <w:szCs w:val="22"/>
      </w:rPr>
      <w:t>8</w:t>
    </w:r>
    <w:r w:rsidR="001904BC" w:rsidRPr="001904BC">
      <w:rPr>
        <w:sz w:val="22"/>
        <w:szCs w:val="22"/>
      </w:rPr>
      <w:t>.pielikums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3A2DBF"/>
    <w:rsid w:val="001904BC"/>
    <w:rsid w:val="002B6588"/>
    <w:rsid w:val="0030285E"/>
    <w:rsid w:val="00392BC9"/>
    <w:rsid w:val="003A2DBF"/>
    <w:rsid w:val="003B0221"/>
    <w:rsid w:val="00446167"/>
    <w:rsid w:val="004E0455"/>
    <w:rsid w:val="005B35A8"/>
    <w:rsid w:val="005F5643"/>
    <w:rsid w:val="00690E1B"/>
    <w:rsid w:val="006E7733"/>
    <w:rsid w:val="007355E0"/>
    <w:rsid w:val="008343BB"/>
    <w:rsid w:val="008B58A0"/>
    <w:rsid w:val="00924584"/>
    <w:rsid w:val="00926EA5"/>
    <w:rsid w:val="00A038A3"/>
    <w:rsid w:val="00A50C8C"/>
    <w:rsid w:val="00AB1A14"/>
    <w:rsid w:val="00BA2551"/>
    <w:rsid w:val="00BA763F"/>
    <w:rsid w:val="00BD32EB"/>
    <w:rsid w:val="00CC3597"/>
    <w:rsid w:val="00CF56E8"/>
    <w:rsid w:val="00CF6529"/>
    <w:rsid w:val="00D6355F"/>
    <w:rsid w:val="00E0032E"/>
    <w:rsid w:val="00E303AA"/>
    <w:rsid w:val="00E330E4"/>
    <w:rsid w:val="00E535E3"/>
    <w:rsid w:val="00EB4931"/>
    <w:rsid w:val="00EC3241"/>
    <w:rsid w:val="00ED2BBA"/>
    <w:rsid w:val="00EF500A"/>
    <w:rsid w:val="00F55509"/>
    <w:rsid w:val="00F61573"/>
    <w:rsid w:val="00FA6051"/>
    <w:rsid w:val="00FB2973"/>
    <w:rsid w:val="00FB5E9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DBF"/>
    <w:pPr>
      <w:spacing w:after="0" w:line="240" w:lineRule="auto"/>
    </w:pPr>
    <w:rPr>
      <w:rFonts w:eastAsia="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2">
    <w:name w:val="List Paragraph2"/>
    <w:basedOn w:val="Normal"/>
    <w:uiPriority w:val="99"/>
    <w:qFormat/>
    <w:rsid w:val="003A2DBF"/>
    <w:pPr>
      <w:spacing w:after="200" w:line="276" w:lineRule="auto"/>
      <w:ind w:left="720"/>
      <w:contextualSpacing/>
    </w:pPr>
    <w:rPr>
      <w:rFonts w:ascii="Calibri" w:eastAsia="Calibri" w:hAnsi="Calibri"/>
      <w:sz w:val="22"/>
      <w:szCs w:val="22"/>
      <w:lang w:eastAsia="en-US"/>
    </w:rPr>
  </w:style>
  <w:style w:type="character" w:styleId="FootnoteReference">
    <w:name w:val="footnote reference"/>
    <w:aliases w:val="Footnote Reference Number,Footnote symbol,Footnote Refernece"/>
    <w:uiPriority w:val="99"/>
    <w:rsid w:val="003A2DBF"/>
    <w:rPr>
      <w:rFonts w:cs="Times New Roman"/>
      <w:vertAlign w:val="superscript"/>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3A2DBF"/>
    <w:pPr>
      <w:suppressAutoHyphens/>
      <w:spacing w:after="200" w:line="276" w:lineRule="auto"/>
    </w:pPr>
    <w:rPr>
      <w:rFonts w:ascii="Calibri" w:eastAsia="Calibri" w:hAnsi="Calibri"/>
      <w:sz w:val="20"/>
      <w:szCs w:val="20"/>
      <w:lang w:val="en-GB" w:eastAsia="ar-SA"/>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rsid w:val="003A2DBF"/>
    <w:rPr>
      <w:rFonts w:ascii="Calibri" w:eastAsia="Calibri" w:hAnsi="Calibri"/>
      <w:sz w:val="20"/>
      <w:szCs w:val="20"/>
      <w:lang w:val="en-GB" w:eastAsia="ar-SA"/>
    </w:rPr>
  </w:style>
  <w:style w:type="paragraph" w:styleId="Header">
    <w:name w:val="header"/>
    <w:basedOn w:val="Normal"/>
    <w:link w:val="HeaderChar"/>
    <w:uiPriority w:val="99"/>
    <w:unhideWhenUsed/>
    <w:rsid w:val="00CF56E8"/>
    <w:pPr>
      <w:tabs>
        <w:tab w:val="center" w:pos="4153"/>
        <w:tab w:val="right" w:pos="8306"/>
      </w:tabs>
    </w:pPr>
  </w:style>
  <w:style w:type="character" w:customStyle="1" w:styleId="HeaderChar">
    <w:name w:val="Header Char"/>
    <w:basedOn w:val="DefaultParagraphFont"/>
    <w:link w:val="Header"/>
    <w:uiPriority w:val="99"/>
    <w:rsid w:val="00CF56E8"/>
    <w:rPr>
      <w:rFonts w:eastAsia="Times New Roman"/>
      <w:lang w:eastAsia="lv-LV"/>
    </w:rPr>
  </w:style>
  <w:style w:type="paragraph" w:styleId="Footer">
    <w:name w:val="footer"/>
    <w:basedOn w:val="Normal"/>
    <w:link w:val="FooterChar"/>
    <w:uiPriority w:val="99"/>
    <w:semiHidden/>
    <w:unhideWhenUsed/>
    <w:rsid w:val="00CF56E8"/>
    <w:pPr>
      <w:tabs>
        <w:tab w:val="center" w:pos="4153"/>
        <w:tab w:val="right" w:pos="8306"/>
      </w:tabs>
    </w:pPr>
  </w:style>
  <w:style w:type="character" w:customStyle="1" w:styleId="FooterChar">
    <w:name w:val="Footer Char"/>
    <w:basedOn w:val="DefaultParagraphFont"/>
    <w:link w:val="Footer"/>
    <w:uiPriority w:val="99"/>
    <w:semiHidden/>
    <w:rsid w:val="00CF56E8"/>
    <w:rPr>
      <w:rFonts w:eastAsia="Times New Roman"/>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75B67-BBAA-4E6D-AB27-BF4EDD86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687</Words>
  <Characters>3921</Characters>
  <Application>Microsoft Office Word</Application>
  <DocSecurity>0</DocSecurity>
  <Lines>32</Lines>
  <Paragraphs>9</Paragraphs>
  <ScaleCrop>false</ScaleCrop>
  <Company> </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6.pielikums</dc:title>
  <dc:subject/>
  <dc:creator>vernstsone</dc:creator>
  <cp:keywords/>
  <dc:description>vineta.erstsone@izm.gov.lv</dc:description>
  <cp:lastModifiedBy>by none</cp:lastModifiedBy>
  <cp:revision>10</cp:revision>
  <dcterms:created xsi:type="dcterms:W3CDTF">2013-04-16T09:20:00Z</dcterms:created>
  <dcterms:modified xsi:type="dcterms:W3CDTF">2013-08-20T21:48:00Z</dcterms:modified>
</cp:coreProperties>
</file>