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7A" w:rsidRPr="00956B76" w:rsidRDefault="003876C6" w:rsidP="0014737A">
      <w:pPr>
        <w:jc w:val="center"/>
        <w:rPr>
          <w:b/>
        </w:rPr>
      </w:pPr>
      <w:r w:rsidRPr="00956B76">
        <w:rPr>
          <w:b/>
        </w:rPr>
        <w:t xml:space="preserve">Ministru kabineta noteikumu projekta </w:t>
      </w:r>
    </w:p>
    <w:p w:rsidR="00BB401E" w:rsidRPr="00956B76" w:rsidRDefault="003876C6" w:rsidP="0014737A">
      <w:pPr>
        <w:jc w:val="center"/>
        <w:rPr>
          <w:b/>
          <w:bCs/>
        </w:rPr>
      </w:pPr>
      <w:r w:rsidRPr="00956B76">
        <w:rPr>
          <w:b/>
        </w:rPr>
        <w:t>„</w:t>
      </w:r>
      <w:r w:rsidR="00BB401E" w:rsidRPr="00956B76">
        <w:rPr>
          <w:b/>
          <w:bCs/>
        </w:rPr>
        <w:t>Kārtība, kādā aprēķina un piešķir bāzes finansējumu zinātniskajām institūcijām</w:t>
      </w:r>
      <w:r w:rsidR="0014737A" w:rsidRPr="00956B76">
        <w:rPr>
          <w:b/>
          <w:bCs/>
        </w:rPr>
        <w:t xml:space="preserve">” </w:t>
      </w:r>
    </w:p>
    <w:p w:rsidR="003876C6" w:rsidRPr="00956B76" w:rsidRDefault="003876C6" w:rsidP="0014737A">
      <w:pPr>
        <w:jc w:val="center"/>
        <w:rPr>
          <w:b/>
          <w:bCs/>
        </w:rPr>
      </w:pPr>
      <w:r w:rsidRPr="00956B76">
        <w:rPr>
          <w:b/>
        </w:rPr>
        <w:t xml:space="preserve">sākotnējās ietekmes novērtējuma </w:t>
      </w:r>
      <w:smartTag w:uri="schemas-tilde-lv/tildestengine" w:element="veidnes">
        <w:smartTagPr>
          <w:attr w:name="text" w:val="ziņojums"/>
          <w:attr w:name="baseform" w:val="ziņojums"/>
          <w:attr w:name="id" w:val="-1"/>
        </w:smartTagPr>
        <w:r w:rsidRPr="00956B76">
          <w:rPr>
            <w:b/>
          </w:rPr>
          <w:t>ziņojums</w:t>
        </w:r>
      </w:smartTag>
      <w:r w:rsidRPr="00956B76">
        <w:rPr>
          <w:b/>
        </w:rPr>
        <w:t xml:space="preserve"> (anotācija)</w:t>
      </w:r>
    </w:p>
    <w:p w:rsidR="008C5649" w:rsidRPr="00956B76" w:rsidRDefault="008C5649" w:rsidP="00821A53">
      <w:pPr>
        <w:pStyle w:val="naislab"/>
        <w:spacing w:before="0" w:after="0"/>
        <w:ind w:right="-142"/>
        <w:jc w:val="center"/>
        <w:outlineLvl w:val="0"/>
        <w:rPr>
          <w:b/>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574"/>
        <w:gridCol w:w="6520"/>
      </w:tblGrid>
      <w:tr w:rsidR="00852042" w:rsidRPr="00956B76">
        <w:tc>
          <w:tcPr>
            <w:tcW w:w="9644" w:type="dxa"/>
            <w:gridSpan w:val="3"/>
            <w:vAlign w:val="center"/>
          </w:tcPr>
          <w:p w:rsidR="00852042" w:rsidRPr="00956B76" w:rsidRDefault="00852042" w:rsidP="006C4607">
            <w:pPr>
              <w:pStyle w:val="naisnod"/>
              <w:spacing w:before="0" w:after="0"/>
            </w:pPr>
            <w:r w:rsidRPr="00956B76">
              <w:t>I</w:t>
            </w:r>
            <w:r w:rsidR="000941C5" w:rsidRPr="00956B76">
              <w:t>.</w:t>
            </w:r>
            <w:r w:rsidRPr="00956B76">
              <w:t xml:space="preserve"> Tiesību akta </w:t>
            </w:r>
            <w:r w:rsidR="002E3FF4" w:rsidRPr="00956B76">
              <w:t xml:space="preserve">projekta </w:t>
            </w:r>
            <w:r w:rsidRPr="00956B76">
              <w:t>izstrādes nepieciešamība</w:t>
            </w:r>
          </w:p>
        </w:tc>
      </w:tr>
      <w:tr w:rsidR="00262E2B" w:rsidRPr="00956B76">
        <w:trPr>
          <w:trHeight w:val="630"/>
        </w:trPr>
        <w:tc>
          <w:tcPr>
            <w:tcW w:w="550" w:type="dxa"/>
          </w:tcPr>
          <w:p w:rsidR="00262E2B" w:rsidRPr="00956B76" w:rsidRDefault="00262E2B" w:rsidP="006C4607">
            <w:pPr>
              <w:pStyle w:val="naiskr"/>
              <w:spacing w:before="0" w:after="0"/>
            </w:pPr>
            <w:r w:rsidRPr="00956B76">
              <w:t>1.</w:t>
            </w:r>
          </w:p>
        </w:tc>
        <w:tc>
          <w:tcPr>
            <w:tcW w:w="2574" w:type="dxa"/>
          </w:tcPr>
          <w:p w:rsidR="00262E2B" w:rsidRPr="00956B76" w:rsidRDefault="002D7F54" w:rsidP="006C4607">
            <w:pPr>
              <w:pStyle w:val="naiskr"/>
              <w:spacing w:before="0" w:after="0"/>
              <w:ind w:hanging="10"/>
            </w:pPr>
            <w:r w:rsidRPr="00956B76">
              <w:t>Pamatojums</w:t>
            </w:r>
          </w:p>
        </w:tc>
        <w:tc>
          <w:tcPr>
            <w:tcW w:w="6520" w:type="dxa"/>
          </w:tcPr>
          <w:p w:rsidR="00F567AF" w:rsidRPr="00956B76" w:rsidRDefault="002354CE" w:rsidP="0014737A">
            <w:pPr>
              <w:pStyle w:val="naislab"/>
              <w:spacing w:before="0" w:after="0"/>
              <w:jc w:val="both"/>
              <w:rPr>
                <w:sz w:val="22"/>
                <w:szCs w:val="22"/>
              </w:rPr>
            </w:pPr>
            <w:r w:rsidRPr="00956B76">
              <w:t xml:space="preserve">     </w:t>
            </w:r>
            <w:r w:rsidR="001F508C" w:rsidRPr="00956B76">
              <w:t xml:space="preserve"> Ministru kabineta noteikumu projekts </w:t>
            </w:r>
            <w:r w:rsidR="0014737A" w:rsidRPr="00956B76">
              <w:t>„</w:t>
            </w:r>
            <w:r w:rsidR="006B25B1" w:rsidRPr="00956B76">
              <w:rPr>
                <w:bCs/>
              </w:rPr>
              <w:t>Kārtība, kādā aprēķina un piešķir bāzes finansējumu zinātniskajām institūcijām</w:t>
            </w:r>
            <w:r w:rsidR="0014737A" w:rsidRPr="00956B76">
              <w:t>”</w:t>
            </w:r>
            <w:r w:rsidR="001F508C" w:rsidRPr="00956B76">
              <w:t xml:space="preserve"> (turpmāk –</w:t>
            </w:r>
            <w:r w:rsidR="006B25B1" w:rsidRPr="00956B76">
              <w:t xml:space="preserve"> noteikumu projekts) sagatavots, ievērojot, ka </w:t>
            </w:r>
            <w:r w:rsidR="00530CE0" w:rsidRPr="00956B76">
              <w:t xml:space="preserve">Zinātniskās darbības likuma </w:t>
            </w:r>
            <w:r w:rsidR="006B25B1" w:rsidRPr="00956B76">
              <w:t>(2013.gada 10.aprīļa</w:t>
            </w:r>
            <w:r w:rsidR="00653247" w:rsidRPr="00956B76">
              <w:t xml:space="preserve"> </w:t>
            </w:r>
            <w:r w:rsidR="00471AF4" w:rsidRPr="00956B76">
              <w:t>redakcija) (turpmāk – Likums)</w:t>
            </w:r>
            <w:r w:rsidR="001F508C" w:rsidRPr="00956B76">
              <w:t xml:space="preserve"> </w:t>
            </w:r>
            <w:r w:rsidR="00530CE0" w:rsidRPr="00956B76">
              <w:t>38.panta pirm</w:t>
            </w:r>
            <w:r w:rsidR="006B25B1" w:rsidRPr="00956B76">
              <w:t>ā</w:t>
            </w:r>
            <w:r w:rsidR="00530CE0" w:rsidRPr="00956B76">
              <w:t xml:space="preserve"> daļ</w:t>
            </w:r>
            <w:r w:rsidR="006B25B1" w:rsidRPr="00956B76">
              <w:t>a ir izteikta jaunā redakcijā</w:t>
            </w:r>
            <w:r w:rsidR="001F508C" w:rsidRPr="00956B76">
              <w:t xml:space="preserve">, </w:t>
            </w:r>
            <w:r w:rsidR="006A05B5" w:rsidRPr="00956B76">
              <w:t xml:space="preserve">nosakot, </w:t>
            </w:r>
            <w:r w:rsidR="001F508C" w:rsidRPr="00956B76">
              <w:t>ka</w:t>
            </w:r>
            <w:r w:rsidR="002B2125" w:rsidRPr="00956B76">
              <w:t xml:space="preserve"> Ministru kabinet</w:t>
            </w:r>
            <w:r w:rsidR="001F508C" w:rsidRPr="00956B76">
              <w:t>s</w:t>
            </w:r>
            <w:r w:rsidR="002B2125" w:rsidRPr="00956B76">
              <w:t xml:space="preserve"> </w:t>
            </w:r>
            <w:r w:rsidR="001F508C" w:rsidRPr="00956B76">
              <w:t>nosaka</w:t>
            </w:r>
            <w:r w:rsidR="002B2125" w:rsidRPr="00956B76">
              <w:t xml:space="preserve"> kārtību, kādā piešķir</w:t>
            </w:r>
            <w:r w:rsidR="00FE308D" w:rsidRPr="00956B76">
              <w:t xml:space="preserve"> bāzes finansējumu zinātnisko institūciju reģistrā reģistrētajiem </w:t>
            </w:r>
            <w:r w:rsidR="002B2125" w:rsidRPr="00956B76">
              <w:t>valsts zinātniskajiem institūtiem, valsts augstskolām un valsts augstskolu zinātniskajiem institūtiem,</w:t>
            </w:r>
            <w:r w:rsidR="002B2125" w:rsidRPr="00956B76">
              <w:rPr>
                <w:color w:val="000000"/>
                <w:shd w:val="clear" w:color="auto" w:fill="FFFFFF"/>
              </w:rPr>
              <w:t xml:space="preserve"> tai skaitā valsts dibināto universitāšu zinātniskajiem institūtiem — atvasinātām publiskām personām</w:t>
            </w:r>
            <w:r w:rsidR="00F567AF" w:rsidRPr="00956B76">
              <w:rPr>
                <w:color w:val="000000"/>
                <w:shd w:val="clear" w:color="auto" w:fill="FFFFFF"/>
              </w:rPr>
              <w:t>.</w:t>
            </w:r>
          </w:p>
          <w:p w:rsidR="00262E2B" w:rsidRPr="00956B76" w:rsidRDefault="00F567AF" w:rsidP="000255F5">
            <w:pPr>
              <w:pStyle w:val="naiskr"/>
              <w:spacing w:before="0" w:after="0"/>
              <w:jc w:val="both"/>
            </w:pPr>
            <w:r w:rsidRPr="00956B76">
              <w:t xml:space="preserve">    </w:t>
            </w:r>
            <w:r w:rsidR="006A05B5" w:rsidRPr="00956B76">
              <w:rPr>
                <w:color w:val="000000"/>
                <w:shd w:val="clear" w:color="auto" w:fill="FFFFFF"/>
              </w:rPr>
              <w:t xml:space="preserve"> Izglītības un zinātnes ministrija (turpmāk – ministrija) izstrādāja </w:t>
            </w:r>
            <w:r w:rsidR="006A05B5" w:rsidRPr="00956B76">
              <w:t>noteikumu projektu, jo</w:t>
            </w:r>
            <w:r w:rsidRPr="00956B76">
              <w:t xml:space="preserve"> </w:t>
            </w:r>
            <w:r w:rsidR="004F4B69" w:rsidRPr="00956B76">
              <w:t xml:space="preserve"> </w:t>
            </w:r>
            <w:r w:rsidR="006A05B5" w:rsidRPr="00956B76">
              <w:rPr>
                <w:color w:val="000000"/>
                <w:shd w:val="clear" w:color="auto" w:fill="FFFFFF"/>
              </w:rPr>
              <w:t>ar minētā deleģējuma izteikšanu jaunā redakcijā, spēku ir zaudējuši</w:t>
            </w:r>
            <w:r w:rsidR="006A05B5" w:rsidRPr="00956B76">
              <w:t xml:space="preserve"> Ministru kabineta 2009.gada 10.novembra noteikumi Nr.1316 „Bāzes finansējuma piešķiršanas kārtība valsts zinātniskajiem institūtiem, valsts augstskolām un valsts augstskolu zinātniskajiem institūtiem” (turpmāk –</w:t>
            </w:r>
            <w:r w:rsidR="000255F5" w:rsidRPr="00956B76">
              <w:t xml:space="preserve"> </w:t>
            </w:r>
            <w:r w:rsidR="006A05B5" w:rsidRPr="00956B76">
              <w:t>noteikumi</w:t>
            </w:r>
            <w:r w:rsidR="000255F5" w:rsidRPr="00956B76">
              <w:t xml:space="preserve"> Nr.1316</w:t>
            </w:r>
            <w:r w:rsidR="006A05B5" w:rsidRPr="00956B76">
              <w:t>)</w:t>
            </w:r>
            <w:r w:rsidR="000255F5" w:rsidRPr="00956B76">
              <w:t>.</w:t>
            </w:r>
          </w:p>
        </w:tc>
      </w:tr>
      <w:tr w:rsidR="002C293F" w:rsidRPr="00956B76">
        <w:trPr>
          <w:trHeight w:val="472"/>
        </w:trPr>
        <w:tc>
          <w:tcPr>
            <w:tcW w:w="550" w:type="dxa"/>
          </w:tcPr>
          <w:p w:rsidR="002C293F" w:rsidRPr="00956B76" w:rsidRDefault="002C293F" w:rsidP="002C293F">
            <w:pPr>
              <w:pStyle w:val="naiskr"/>
              <w:spacing w:before="0" w:after="0"/>
            </w:pPr>
            <w:r w:rsidRPr="00956B76">
              <w:t>2.</w:t>
            </w:r>
          </w:p>
        </w:tc>
        <w:tc>
          <w:tcPr>
            <w:tcW w:w="2574" w:type="dxa"/>
          </w:tcPr>
          <w:p w:rsidR="002C293F" w:rsidRPr="00956B76" w:rsidRDefault="002C293F" w:rsidP="002C293F">
            <w:pPr>
              <w:pStyle w:val="naiskr"/>
              <w:tabs>
                <w:tab w:val="left" w:pos="170"/>
              </w:tabs>
              <w:spacing w:before="0" w:after="0"/>
            </w:pPr>
            <w:r w:rsidRPr="00956B76">
              <w:t>Pašreizējā situācija un problēmas</w:t>
            </w:r>
          </w:p>
        </w:tc>
        <w:tc>
          <w:tcPr>
            <w:tcW w:w="6520" w:type="dxa"/>
          </w:tcPr>
          <w:p w:rsidR="00F21463" w:rsidRPr="00956B76" w:rsidRDefault="002C293F" w:rsidP="00B066D2">
            <w:pPr>
              <w:pStyle w:val="naisnod"/>
              <w:spacing w:before="0" w:after="0"/>
              <w:jc w:val="both"/>
              <w:rPr>
                <w:b w:val="0"/>
              </w:rPr>
            </w:pPr>
            <w:r w:rsidRPr="00956B76">
              <w:rPr>
                <w:b w:val="0"/>
              </w:rPr>
              <w:t>Līdz ar likuma „Grozījumi Zinātniskās darbības lik</w:t>
            </w:r>
            <w:r w:rsidR="00C40C10" w:rsidRPr="00956B76">
              <w:rPr>
                <w:b w:val="0"/>
              </w:rPr>
              <w:t>umā” stāšanos spēkā 2013.gada 10</w:t>
            </w:r>
            <w:r w:rsidRPr="00956B76">
              <w:rPr>
                <w:b w:val="0"/>
              </w:rPr>
              <w:t xml:space="preserve">.aprīlī, spēku zaudēja </w:t>
            </w:r>
            <w:r w:rsidR="000255F5" w:rsidRPr="00956B76">
              <w:rPr>
                <w:b w:val="0"/>
              </w:rPr>
              <w:t>noteikumi Nr.1316</w:t>
            </w:r>
            <w:r w:rsidR="0059105C" w:rsidRPr="00956B76">
              <w:rPr>
                <w:b w:val="0"/>
              </w:rPr>
              <w:t xml:space="preserve">, jo Likuma 38.panta </w:t>
            </w:r>
            <w:r w:rsidR="000E0FB0" w:rsidRPr="00956B76">
              <w:rPr>
                <w:b w:val="0"/>
              </w:rPr>
              <w:t xml:space="preserve">pirmā daļa, kas satur </w:t>
            </w:r>
            <w:r w:rsidR="00BD3BEA" w:rsidRPr="00956B76">
              <w:rPr>
                <w:b w:val="0"/>
              </w:rPr>
              <w:t xml:space="preserve">deleģējumu </w:t>
            </w:r>
            <w:r w:rsidR="000E0FB0" w:rsidRPr="00956B76">
              <w:rPr>
                <w:b w:val="0"/>
              </w:rPr>
              <w:t xml:space="preserve">Ministru kabinetam, </w:t>
            </w:r>
            <w:r w:rsidR="00BD3BEA" w:rsidRPr="00956B76">
              <w:rPr>
                <w:b w:val="0"/>
              </w:rPr>
              <w:t xml:space="preserve">ir </w:t>
            </w:r>
            <w:r w:rsidR="000E0FB0" w:rsidRPr="00956B76">
              <w:rPr>
                <w:b w:val="0"/>
              </w:rPr>
              <w:t>izteikta jaun</w:t>
            </w:r>
            <w:r w:rsidR="00B80C74" w:rsidRPr="00956B76">
              <w:rPr>
                <w:b w:val="0"/>
              </w:rPr>
              <w:t>ā</w:t>
            </w:r>
            <w:r w:rsidR="000E0FB0" w:rsidRPr="00956B76">
              <w:rPr>
                <w:b w:val="0"/>
              </w:rPr>
              <w:t xml:space="preserve"> redakcijā. </w:t>
            </w:r>
            <w:r w:rsidR="00177C7B" w:rsidRPr="00956B76">
              <w:rPr>
                <w:b w:val="0"/>
              </w:rPr>
              <w:t xml:space="preserve"> </w:t>
            </w:r>
          </w:p>
          <w:p w:rsidR="0005098C" w:rsidRPr="00956B76" w:rsidRDefault="0042664B" w:rsidP="00B066D2">
            <w:pPr>
              <w:pStyle w:val="naisnod"/>
              <w:spacing w:before="0" w:after="0"/>
              <w:jc w:val="both"/>
              <w:rPr>
                <w:b w:val="0"/>
                <w:shd w:val="clear" w:color="auto" w:fill="FFFFFF"/>
              </w:rPr>
            </w:pPr>
            <w:r w:rsidRPr="00956B76">
              <w:rPr>
                <w:b w:val="0"/>
              </w:rPr>
              <w:t>Noteikumu projekts ir nepieciešams, jo</w:t>
            </w:r>
            <w:r w:rsidR="00BD3BEA" w:rsidRPr="00956B76">
              <w:rPr>
                <w:b w:val="0"/>
              </w:rPr>
              <w:t xml:space="preserve"> uz šodienu nav spēkā esošs </w:t>
            </w:r>
            <w:r w:rsidR="001F508C" w:rsidRPr="00956B76">
              <w:rPr>
                <w:b w:val="0"/>
              </w:rPr>
              <w:t xml:space="preserve">tiesību akts, </w:t>
            </w:r>
            <w:r w:rsidR="00B066D2" w:rsidRPr="00956B76">
              <w:rPr>
                <w:b w:val="0"/>
              </w:rPr>
              <w:t xml:space="preserve">saskaņā ar kuru </w:t>
            </w:r>
            <w:r w:rsidR="001F508C" w:rsidRPr="00956B76">
              <w:rPr>
                <w:b w:val="0"/>
              </w:rPr>
              <w:t xml:space="preserve">nosaka </w:t>
            </w:r>
            <w:r w:rsidR="00BD3BEA" w:rsidRPr="00956B76">
              <w:rPr>
                <w:b w:val="0"/>
              </w:rPr>
              <w:t>bāzes finansējuma aprēķi</w:t>
            </w:r>
            <w:r w:rsidR="001F508C" w:rsidRPr="00956B76">
              <w:rPr>
                <w:b w:val="0"/>
              </w:rPr>
              <w:t>nāšanas un piešķiršanas kārtību zinātnisko institūciju reģistrā (turpmāk – reģistrs) reģistrētajiem valsts zinātniskajiem institūtiem, valsts augstskolām un valsts augstskolu zinātniskajiem institūtiem,</w:t>
            </w:r>
            <w:r w:rsidR="001F508C" w:rsidRPr="00956B76">
              <w:rPr>
                <w:b w:val="0"/>
                <w:shd w:val="clear" w:color="auto" w:fill="FFFFFF"/>
              </w:rPr>
              <w:t xml:space="preserve"> tai skaitā valsts dibināto universitāšu zinātniskajiem institūtiem — atvasinātām publiskām personām</w:t>
            </w:r>
            <w:r w:rsidRPr="00956B76">
              <w:rPr>
                <w:b w:val="0"/>
                <w:shd w:val="clear" w:color="auto" w:fill="FFFFFF"/>
              </w:rPr>
              <w:t xml:space="preserve"> (turpmāk – zinātniskās institūcijas)</w:t>
            </w:r>
            <w:r w:rsidR="001F508C" w:rsidRPr="00956B76">
              <w:rPr>
                <w:b w:val="0"/>
                <w:shd w:val="clear" w:color="auto" w:fill="FFFFFF"/>
              </w:rPr>
              <w:t>.</w:t>
            </w:r>
            <w:r w:rsidRPr="00956B76">
              <w:rPr>
                <w:b w:val="0"/>
                <w:shd w:val="clear" w:color="auto" w:fill="FFFFFF"/>
              </w:rPr>
              <w:t xml:space="preserve"> </w:t>
            </w:r>
          </w:p>
          <w:p w:rsidR="00F21463" w:rsidRPr="00956B76" w:rsidRDefault="0005098C" w:rsidP="00B066D2">
            <w:pPr>
              <w:pStyle w:val="naisnod"/>
              <w:spacing w:before="0" w:after="0"/>
              <w:jc w:val="both"/>
              <w:rPr>
                <w:b w:val="0"/>
                <w:shd w:val="clear" w:color="auto" w:fill="FFFFFF"/>
              </w:rPr>
            </w:pPr>
            <w:r w:rsidRPr="00956B76">
              <w:rPr>
                <w:b w:val="0"/>
                <w:shd w:val="clear" w:color="auto" w:fill="FFFFFF"/>
              </w:rPr>
              <w:t>Bāzes finansējuma aprēķināšanas un piešķiršanas tiesiskais regulējums ir nepieciešams 41 reģistrā reģistrēto zinātnisko institūciju bāzes finansējuma aprēķināšanai</w:t>
            </w:r>
            <w:r w:rsidR="000255F5" w:rsidRPr="00956B76">
              <w:rPr>
                <w:b w:val="0"/>
                <w:shd w:val="clear" w:color="auto" w:fill="FFFFFF"/>
              </w:rPr>
              <w:t xml:space="preserve"> un piešķiršanai</w:t>
            </w:r>
            <w:r w:rsidRPr="00956B76">
              <w:rPr>
                <w:b w:val="0"/>
                <w:shd w:val="clear" w:color="auto" w:fill="FFFFFF"/>
              </w:rPr>
              <w:t>, kā arī</w:t>
            </w:r>
            <w:r w:rsidR="00B91913" w:rsidRPr="00956B76">
              <w:rPr>
                <w:b w:val="0"/>
                <w:shd w:val="clear" w:color="auto" w:fill="FFFFFF"/>
              </w:rPr>
              <w:t>, lai</w:t>
            </w:r>
            <w:r w:rsidRPr="00956B76">
              <w:rPr>
                <w:b w:val="0"/>
                <w:shd w:val="clear" w:color="auto" w:fill="FFFFFF"/>
              </w:rPr>
              <w:t xml:space="preserve"> </w:t>
            </w:r>
            <w:r w:rsidR="000255F5" w:rsidRPr="00956B76">
              <w:rPr>
                <w:b w:val="0"/>
                <w:shd w:val="clear" w:color="auto" w:fill="FFFFFF"/>
              </w:rPr>
              <w:t>ie</w:t>
            </w:r>
            <w:r w:rsidRPr="00956B76">
              <w:rPr>
                <w:b w:val="0"/>
                <w:shd w:val="clear" w:color="auto" w:fill="FFFFFF"/>
              </w:rPr>
              <w:t>sniegt</w:t>
            </w:r>
            <w:r w:rsidR="00B91913" w:rsidRPr="00956B76">
              <w:rPr>
                <w:b w:val="0"/>
                <w:shd w:val="clear" w:color="auto" w:fill="FFFFFF"/>
              </w:rPr>
              <w:t>u</w:t>
            </w:r>
            <w:r w:rsidRPr="00956B76">
              <w:rPr>
                <w:b w:val="0"/>
                <w:shd w:val="clear" w:color="auto" w:fill="FFFFFF"/>
              </w:rPr>
              <w:t xml:space="preserve"> Finanšu ministrijai </w:t>
            </w:r>
            <w:r w:rsidR="00B91913" w:rsidRPr="00956B76">
              <w:rPr>
                <w:b w:val="0"/>
                <w:shd w:val="clear" w:color="auto" w:fill="FFFFFF"/>
              </w:rPr>
              <w:t xml:space="preserve">pieprasījumu </w:t>
            </w:r>
            <w:r w:rsidRPr="00956B76">
              <w:rPr>
                <w:b w:val="0"/>
                <w:shd w:val="clear" w:color="auto" w:fill="FFFFFF"/>
              </w:rPr>
              <w:t>par</w:t>
            </w:r>
            <w:r w:rsidR="00B91913" w:rsidRPr="00956B76">
              <w:rPr>
                <w:b w:val="0"/>
                <w:shd w:val="clear" w:color="auto" w:fill="FFFFFF"/>
              </w:rPr>
              <w:t xml:space="preserve"> </w:t>
            </w:r>
            <w:r w:rsidRPr="00956B76">
              <w:rPr>
                <w:b w:val="0"/>
                <w:shd w:val="clear" w:color="auto" w:fill="FFFFFF"/>
              </w:rPr>
              <w:t xml:space="preserve"> nepieciešamo </w:t>
            </w:r>
            <w:r w:rsidR="00B91913" w:rsidRPr="00956B76">
              <w:rPr>
                <w:b w:val="0"/>
                <w:shd w:val="clear" w:color="auto" w:fill="FFFFFF"/>
              </w:rPr>
              <w:t>valsts finanšu līdzekļu apmēru zinātniskās institūcijas bāzes finansējuma</w:t>
            </w:r>
            <w:r w:rsidR="000255F5" w:rsidRPr="00956B76">
              <w:rPr>
                <w:b w:val="0"/>
                <w:shd w:val="clear" w:color="auto" w:fill="FFFFFF"/>
              </w:rPr>
              <w:t xml:space="preserve"> nodrošināšanai nākamajam gadam, tādējādi, lai</w:t>
            </w:r>
            <w:r w:rsidRPr="00956B76">
              <w:rPr>
                <w:b w:val="0"/>
                <w:shd w:val="clear" w:color="auto" w:fill="FFFFFF"/>
              </w:rPr>
              <w:t xml:space="preserve"> saskaņā ar </w:t>
            </w:r>
            <w:r w:rsidR="00517255" w:rsidRPr="00956B76">
              <w:rPr>
                <w:b w:val="0"/>
                <w:shd w:val="clear" w:color="auto" w:fill="FFFFFF"/>
              </w:rPr>
              <w:t>ikgadējo valsts budžeta likumu</w:t>
            </w:r>
            <w:r w:rsidR="005D44F9" w:rsidRPr="00956B76">
              <w:rPr>
                <w:b w:val="0"/>
                <w:shd w:val="clear" w:color="auto" w:fill="FFFFFF"/>
              </w:rPr>
              <w:t xml:space="preserve"> </w:t>
            </w:r>
            <w:r w:rsidR="000255F5" w:rsidRPr="00956B76">
              <w:rPr>
                <w:b w:val="0"/>
                <w:shd w:val="clear" w:color="auto" w:fill="FFFFFF"/>
              </w:rPr>
              <w:t xml:space="preserve">ministrija varētu </w:t>
            </w:r>
            <w:r w:rsidR="005D44F9" w:rsidRPr="00956B76">
              <w:rPr>
                <w:b w:val="0"/>
                <w:shd w:val="clear" w:color="auto" w:fill="FFFFFF"/>
              </w:rPr>
              <w:t xml:space="preserve">piešķirt </w:t>
            </w:r>
            <w:r w:rsidRPr="00956B76">
              <w:rPr>
                <w:b w:val="0"/>
                <w:shd w:val="clear" w:color="auto" w:fill="FFFFFF"/>
              </w:rPr>
              <w:t>zinātniskajai institūcijai bāzes finansējumu proporcionāli kārtējā gadā valsts budžetā piešķirtajam kopējam finanšu resursu apmēram</w:t>
            </w:r>
            <w:r w:rsidR="00B91913" w:rsidRPr="00956B76">
              <w:rPr>
                <w:b w:val="0"/>
                <w:shd w:val="clear" w:color="auto" w:fill="FFFFFF"/>
              </w:rPr>
              <w:t>.</w:t>
            </w:r>
            <w:r w:rsidRPr="00956B76">
              <w:rPr>
                <w:b w:val="0"/>
                <w:shd w:val="clear" w:color="auto" w:fill="FFFFFF"/>
              </w:rPr>
              <w:t xml:space="preserve"> </w:t>
            </w:r>
          </w:p>
          <w:p w:rsidR="00022261" w:rsidRPr="00956B76" w:rsidRDefault="00074380" w:rsidP="00022261">
            <w:pPr>
              <w:jc w:val="both"/>
            </w:pPr>
            <w:r w:rsidRPr="00956B76">
              <w:rPr>
                <w:shd w:val="clear" w:color="auto" w:fill="FFFFFF"/>
              </w:rPr>
              <w:t>Bāzes finansējuma</w:t>
            </w:r>
            <w:r w:rsidR="00B91913" w:rsidRPr="00956B76">
              <w:rPr>
                <w:shd w:val="clear" w:color="auto" w:fill="FFFFFF"/>
              </w:rPr>
              <w:t xml:space="preserve"> piešķiršanas reģistrā reģistrētajām zinātniskajām institūcijām</w:t>
            </w:r>
            <w:r w:rsidRPr="00956B76">
              <w:rPr>
                <w:shd w:val="clear" w:color="auto" w:fill="FFFFFF"/>
              </w:rPr>
              <w:t xml:space="preserve"> tiesisks regulējums ir nepieciešams</w:t>
            </w:r>
            <w:r w:rsidR="0042664B" w:rsidRPr="00956B76">
              <w:rPr>
                <w:shd w:val="clear" w:color="auto" w:fill="FFFFFF"/>
              </w:rPr>
              <w:t xml:space="preserve">, </w:t>
            </w:r>
            <w:r w:rsidRPr="00956B76">
              <w:rPr>
                <w:shd w:val="clear" w:color="auto" w:fill="FFFFFF"/>
              </w:rPr>
              <w:t>lai</w:t>
            </w:r>
            <w:r w:rsidR="00B066D2" w:rsidRPr="00956B76">
              <w:rPr>
                <w:shd w:val="clear" w:color="auto" w:fill="FFFFFF"/>
              </w:rPr>
              <w:t xml:space="preserve"> </w:t>
            </w:r>
            <w:r w:rsidR="0042664B" w:rsidRPr="00956B76">
              <w:rPr>
                <w:shd w:val="clear" w:color="auto" w:fill="FFFFFF"/>
              </w:rPr>
              <w:t>valst</w:t>
            </w:r>
            <w:r w:rsidRPr="00956B76">
              <w:rPr>
                <w:shd w:val="clear" w:color="auto" w:fill="FFFFFF"/>
              </w:rPr>
              <w:t>s</w:t>
            </w:r>
            <w:r w:rsidR="0042664B" w:rsidRPr="00956B76">
              <w:rPr>
                <w:shd w:val="clear" w:color="auto" w:fill="FFFFFF"/>
              </w:rPr>
              <w:t xml:space="preserve"> piešķirt</w:t>
            </w:r>
            <w:r w:rsidR="00B91913" w:rsidRPr="00956B76">
              <w:rPr>
                <w:shd w:val="clear" w:color="auto" w:fill="FFFFFF"/>
              </w:rPr>
              <w:t xml:space="preserve">o finansējumu </w:t>
            </w:r>
            <w:r w:rsidR="0042664B" w:rsidRPr="00956B76">
              <w:rPr>
                <w:shd w:val="clear" w:color="auto" w:fill="FFFFFF"/>
              </w:rPr>
              <w:t xml:space="preserve"> </w:t>
            </w:r>
            <w:r w:rsidR="00B91913" w:rsidRPr="00956B76">
              <w:rPr>
                <w:shd w:val="clear" w:color="auto" w:fill="FFFFFF"/>
              </w:rPr>
              <w:t xml:space="preserve">izlietotu  atbilstoši Likuma 38.panta otrajā daļā noteiktajam, t.i., </w:t>
            </w:r>
            <w:r w:rsidR="0042664B" w:rsidRPr="00956B76">
              <w:rPr>
                <w:shd w:val="clear" w:color="auto" w:fill="FFFFFF"/>
              </w:rPr>
              <w:t>valsts budžeta līdzekļus</w:t>
            </w:r>
            <w:r w:rsidR="00B91913" w:rsidRPr="00956B76">
              <w:rPr>
                <w:shd w:val="clear" w:color="auto" w:fill="FFFFFF"/>
              </w:rPr>
              <w:t xml:space="preserve"> piešķir </w:t>
            </w:r>
            <w:r w:rsidR="00352E2A" w:rsidRPr="00956B76">
              <w:rPr>
                <w:shd w:val="clear" w:color="auto" w:fill="FFFFFF"/>
              </w:rPr>
              <w:t xml:space="preserve"> </w:t>
            </w:r>
            <w:r w:rsidR="00895FA4" w:rsidRPr="00956B76">
              <w:t>zinātniskajām institūcijām to</w:t>
            </w:r>
            <w:r w:rsidR="0042664B" w:rsidRPr="00956B76">
              <w:t xml:space="preserve"> uzturēšanai (būvju un iekārtu uzturēšanai, komunālo pakalpojumu apmaksai, administratīvā, </w:t>
            </w:r>
            <w:r w:rsidR="0042664B" w:rsidRPr="00956B76">
              <w:lastRenderedPageBreak/>
              <w:t>tehniskā un apkalpojošā personāla darba samaksai); dibinātāja noteikto zinātnisko pētījumu veikšanā iesaistītā zinātniskā personāla atlīdzībai; zinātnisko institūciju reģistrā reģistrēto valsts zinātnisko institūtu, valsts augstskolu un valsts augstskolu zinātnisko institūtu attīstībai</w:t>
            </w:r>
            <w:r w:rsidR="00C8495E" w:rsidRPr="00956B76">
              <w:t>,</w:t>
            </w:r>
            <w:r w:rsidR="0042664B" w:rsidRPr="00956B76">
              <w:t xml:space="preserve"> šo institūciju darbības stratēģijā noteikto mērķu sasniegšanai, tai skaitā izgudrojumu patentēšanai, uzturēšanai spēkā, jaunu augu šķirņu reģistrēšanai un to izmantošanas tiesību aizsardzībai, kā arī saimnieciskās izmantošanas (komercializācijas) sagatavošanai.</w:t>
            </w:r>
          </w:p>
          <w:p w:rsidR="000255F5" w:rsidRPr="00956B76" w:rsidRDefault="000255F5" w:rsidP="00022261">
            <w:pPr>
              <w:jc w:val="both"/>
              <w:rPr>
                <w:iCs/>
              </w:rPr>
            </w:pPr>
            <w:r w:rsidRPr="00956B76">
              <w:rPr>
                <w:iCs/>
              </w:rPr>
              <w:t xml:space="preserve"> Noteikumu projekts paredz, ka bāzes finansējumu aprēķina un piešķir arī </w:t>
            </w:r>
            <w:r w:rsidRPr="00956B76">
              <w:t>valsts universitātes dibinātajam zinātniskajam institūtam - atvasinātai publiskai personai</w:t>
            </w:r>
            <w:r w:rsidRPr="00956B76">
              <w:rPr>
                <w:iCs/>
              </w:rPr>
              <w:t xml:space="preserve"> s</w:t>
            </w:r>
            <w:r w:rsidR="00022261" w:rsidRPr="00956B76">
              <w:rPr>
                <w:iCs/>
              </w:rPr>
              <w:t xml:space="preserve">askaņā ar </w:t>
            </w:r>
            <w:r w:rsidR="005550F7" w:rsidRPr="00956B76">
              <w:rPr>
                <w:iCs/>
              </w:rPr>
              <w:t>L</w:t>
            </w:r>
            <w:r w:rsidR="00022261" w:rsidRPr="00956B76">
              <w:rPr>
                <w:iCs/>
              </w:rPr>
              <w:t>ikuma</w:t>
            </w:r>
            <w:r w:rsidR="00D01CF2" w:rsidRPr="00956B76">
              <w:rPr>
                <w:iCs/>
              </w:rPr>
              <w:t xml:space="preserve"> </w:t>
            </w:r>
            <w:r w:rsidR="00FC7C09" w:rsidRPr="00956B76">
              <w:rPr>
                <w:iCs/>
              </w:rPr>
              <w:t>21.</w:t>
            </w:r>
            <w:r w:rsidR="00FC7C09" w:rsidRPr="00956B76">
              <w:rPr>
                <w:iCs/>
                <w:vertAlign w:val="superscript"/>
              </w:rPr>
              <w:t>5</w:t>
            </w:r>
            <w:r w:rsidR="002C293F" w:rsidRPr="00956B76">
              <w:rPr>
                <w:iCs/>
              </w:rPr>
              <w:t xml:space="preserve"> </w:t>
            </w:r>
            <w:r w:rsidR="00FC7C09" w:rsidRPr="00956B76">
              <w:rPr>
                <w:iCs/>
              </w:rPr>
              <w:t>pant</w:t>
            </w:r>
            <w:r w:rsidR="00316F44" w:rsidRPr="00956B76">
              <w:rPr>
                <w:iCs/>
              </w:rPr>
              <w:t>u</w:t>
            </w:r>
            <w:r w:rsidRPr="00956B76">
              <w:rPr>
                <w:iCs/>
              </w:rPr>
              <w:t>.</w:t>
            </w:r>
          </w:p>
          <w:p w:rsidR="00D203DF" w:rsidRPr="00956B76" w:rsidRDefault="00895FA4" w:rsidP="00022261">
            <w:pPr>
              <w:jc w:val="both"/>
              <w:rPr>
                <w:shd w:val="clear" w:color="auto" w:fill="FFFFFF"/>
              </w:rPr>
            </w:pPr>
            <w:r w:rsidRPr="00956B76">
              <w:rPr>
                <w:iCs/>
              </w:rPr>
              <w:t xml:space="preserve">Sagatavojot noteikumu projektu </w:t>
            </w:r>
            <w:r w:rsidR="00471AF4" w:rsidRPr="00956B76">
              <w:rPr>
                <w:iCs/>
              </w:rPr>
              <w:t>ir</w:t>
            </w:r>
            <w:r w:rsidR="001C2492" w:rsidRPr="00956B76">
              <w:rPr>
                <w:iCs/>
              </w:rPr>
              <w:t xml:space="preserve"> ņemts vērā, ka Likuma 38.panta otrās daļas 3.punkts ir izteikts jaunā redakcijā, nosakot, ka</w:t>
            </w:r>
            <w:r w:rsidR="001C2492" w:rsidRPr="00956B76">
              <w:rPr>
                <w:shd w:val="clear" w:color="auto" w:fill="FFFFFF"/>
              </w:rPr>
              <w:t xml:space="preserve"> bāzes </w:t>
            </w:r>
            <w:r w:rsidR="00EF40FE" w:rsidRPr="00956B76">
              <w:rPr>
                <w:shd w:val="clear" w:color="auto" w:fill="FFFFFF"/>
              </w:rPr>
              <w:t>finansējums ir paredzēts ne tikai</w:t>
            </w:r>
            <w:r w:rsidR="00C91118" w:rsidRPr="00956B76">
              <w:rPr>
                <w:rStyle w:val="apple-converted-space"/>
                <w:shd w:val="clear" w:color="auto" w:fill="FFFFFF"/>
              </w:rPr>
              <w:t xml:space="preserve"> </w:t>
            </w:r>
            <w:r w:rsidR="00D203DF" w:rsidRPr="00956B76">
              <w:rPr>
                <w:shd w:val="clear" w:color="auto" w:fill="FFFFFF"/>
              </w:rPr>
              <w:t>zinātnisko institūciju darbības stratēģijā noteikto</w:t>
            </w:r>
            <w:r w:rsidR="001C2492" w:rsidRPr="00956B76">
              <w:rPr>
                <w:shd w:val="clear" w:color="auto" w:fill="FFFFFF"/>
              </w:rPr>
              <w:t xml:space="preserve"> mērķu sasniegšanai, bet tai skaitā arī izgudrojumu patentēšanai, uzturēšanai spēkā, jaunu augu šķirņu reģistrēšanai un to izmantošanas tiesību aizsardzībai, kā arī saimnieciskās izmantošanas (komercializācijas) sagatavošanai.</w:t>
            </w:r>
          </w:p>
          <w:p w:rsidR="00245C94" w:rsidRPr="00956B76" w:rsidRDefault="00635BAC" w:rsidP="002E5C8B">
            <w:pPr>
              <w:pStyle w:val="naisnod"/>
              <w:spacing w:before="0" w:after="0"/>
              <w:jc w:val="both"/>
              <w:rPr>
                <w:b w:val="0"/>
                <w:shd w:val="clear" w:color="auto" w:fill="FFFFFF"/>
              </w:rPr>
            </w:pPr>
            <w:r w:rsidRPr="00956B76">
              <w:rPr>
                <w:b w:val="0"/>
                <w:iCs/>
              </w:rPr>
              <w:t>Ņemot vērā</w:t>
            </w:r>
            <w:r w:rsidR="00EF40FE" w:rsidRPr="00956B76">
              <w:rPr>
                <w:b w:val="0"/>
                <w:iCs/>
              </w:rPr>
              <w:t xml:space="preserve"> iepriekšminētās būtiskākās</w:t>
            </w:r>
            <w:r w:rsidRPr="00956B76">
              <w:rPr>
                <w:b w:val="0"/>
                <w:iCs/>
              </w:rPr>
              <w:t xml:space="preserve"> </w:t>
            </w:r>
            <w:r w:rsidR="00BB1079" w:rsidRPr="00956B76">
              <w:rPr>
                <w:b w:val="0"/>
                <w:iCs/>
              </w:rPr>
              <w:t xml:space="preserve">izmaiņas Likumā, ir nepieciešami </w:t>
            </w:r>
            <w:r w:rsidR="00C91118" w:rsidRPr="00956B76">
              <w:rPr>
                <w:b w:val="0"/>
                <w:iCs/>
              </w:rPr>
              <w:t xml:space="preserve">jauni </w:t>
            </w:r>
            <w:r w:rsidR="00471AF4" w:rsidRPr="00956B76">
              <w:rPr>
                <w:b w:val="0"/>
                <w:iCs/>
              </w:rPr>
              <w:t>Ministru kabineta</w:t>
            </w:r>
            <w:r w:rsidR="00EF40FE" w:rsidRPr="00956B76">
              <w:rPr>
                <w:b w:val="0"/>
                <w:iCs/>
              </w:rPr>
              <w:t xml:space="preserve"> </w:t>
            </w:r>
            <w:r w:rsidR="00BB1079" w:rsidRPr="00956B76">
              <w:rPr>
                <w:b w:val="0"/>
                <w:iCs/>
              </w:rPr>
              <w:t>noteikumi</w:t>
            </w:r>
            <w:r w:rsidR="002E5C8B" w:rsidRPr="00956B76">
              <w:rPr>
                <w:b w:val="0"/>
                <w:iCs/>
              </w:rPr>
              <w:t>, kuri nosaka kārtību, kādā aprēķina un piešķir</w:t>
            </w:r>
            <w:r w:rsidR="00BB1079" w:rsidRPr="00956B76">
              <w:rPr>
                <w:b w:val="0"/>
                <w:iCs/>
              </w:rPr>
              <w:t xml:space="preserve"> </w:t>
            </w:r>
            <w:r w:rsidRPr="00956B76">
              <w:rPr>
                <w:b w:val="0"/>
                <w:iCs/>
              </w:rPr>
              <w:t xml:space="preserve">bāzes </w:t>
            </w:r>
            <w:r w:rsidR="002E5C8B" w:rsidRPr="00956B76">
              <w:rPr>
                <w:b w:val="0"/>
                <w:iCs/>
              </w:rPr>
              <w:t>finansējumu</w:t>
            </w:r>
            <w:r w:rsidR="00D203DF" w:rsidRPr="00956B76">
              <w:rPr>
                <w:b w:val="0"/>
              </w:rPr>
              <w:t xml:space="preserve"> </w:t>
            </w:r>
            <w:r w:rsidR="00FC5D1D" w:rsidRPr="00956B76">
              <w:rPr>
                <w:b w:val="0"/>
              </w:rPr>
              <w:t>no valsts budžeta līdzekļiem</w:t>
            </w:r>
            <w:r w:rsidR="00C91118" w:rsidRPr="00956B76">
              <w:rPr>
                <w:b w:val="0"/>
              </w:rPr>
              <w:t xml:space="preserve"> reģistrā reģistrētām</w:t>
            </w:r>
            <w:r w:rsidR="005F47AD" w:rsidRPr="00956B76">
              <w:rPr>
                <w:b w:val="0"/>
              </w:rPr>
              <w:t xml:space="preserve"> </w:t>
            </w:r>
            <w:r w:rsidR="00C91118" w:rsidRPr="00956B76">
              <w:rPr>
                <w:b w:val="0"/>
              </w:rPr>
              <w:t>zinātniskajā</w:t>
            </w:r>
            <w:r w:rsidR="00EF40FE" w:rsidRPr="00956B76">
              <w:rPr>
                <w:b w:val="0"/>
              </w:rPr>
              <w:t>m institūcijām</w:t>
            </w:r>
            <w:r w:rsidR="002E5C8B" w:rsidRPr="00956B76">
              <w:rPr>
                <w:b w:val="0"/>
              </w:rPr>
              <w:t>.</w:t>
            </w:r>
            <w:r w:rsidR="002E5C8B" w:rsidRPr="00956B76">
              <w:rPr>
                <w:b w:val="0"/>
                <w:shd w:val="clear" w:color="auto" w:fill="FFFFFF"/>
              </w:rPr>
              <w:t xml:space="preserve"> </w:t>
            </w:r>
          </w:p>
        </w:tc>
      </w:tr>
      <w:tr w:rsidR="002C293F" w:rsidRPr="00956B76">
        <w:trPr>
          <w:trHeight w:val="822"/>
        </w:trPr>
        <w:tc>
          <w:tcPr>
            <w:tcW w:w="550" w:type="dxa"/>
          </w:tcPr>
          <w:p w:rsidR="002C293F" w:rsidRPr="00956B76" w:rsidRDefault="002C293F" w:rsidP="002C293F">
            <w:pPr>
              <w:pStyle w:val="naiskr"/>
              <w:spacing w:before="0" w:after="0"/>
            </w:pPr>
            <w:r w:rsidRPr="00956B76">
              <w:lastRenderedPageBreak/>
              <w:t>3.</w:t>
            </w:r>
          </w:p>
        </w:tc>
        <w:tc>
          <w:tcPr>
            <w:tcW w:w="2574" w:type="dxa"/>
          </w:tcPr>
          <w:p w:rsidR="002C293F" w:rsidRPr="00956B76" w:rsidRDefault="002C293F" w:rsidP="002C293F">
            <w:pPr>
              <w:pStyle w:val="naiskr"/>
              <w:spacing w:before="0" w:after="0"/>
            </w:pPr>
            <w:r w:rsidRPr="00956B76">
              <w:t>Saistītie politikas ietekmes novērtējumi un pētījumi</w:t>
            </w:r>
          </w:p>
        </w:tc>
        <w:tc>
          <w:tcPr>
            <w:tcW w:w="6520" w:type="dxa"/>
          </w:tcPr>
          <w:p w:rsidR="002C293F" w:rsidRPr="00956B76" w:rsidRDefault="005B724A" w:rsidP="002C293F">
            <w:pPr>
              <w:pStyle w:val="FootnoteText"/>
              <w:rPr>
                <w:sz w:val="24"/>
                <w:szCs w:val="24"/>
              </w:rPr>
            </w:pPr>
            <w:r w:rsidRPr="00956B76">
              <w:rPr>
                <w:iCs/>
                <w:sz w:val="24"/>
                <w:szCs w:val="24"/>
              </w:rPr>
              <w:t>Noteikumu projekts šo jomu neskar.</w:t>
            </w:r>
          </w:p>
        </w:tc>
      </w:tr>
      <w:tr w:rsidR="002C293F" w:rsidRPr="00956B76">
        <w:trPr>
          <w:trHeight w:val="384"/>
        </w:trPr>
        <w:tc>
          <w:tcPr>
            <w:tcW w:w="550" w:type="dxa"/>
          </w:tcPr>
          <w:p w:rsidR="002C293F" w:rsidRPr="00956B76" w:rsidRDefault="002C293F" w:rsidP="002C293F">
            <w:pPr>
              <w:pStyle w:val="naiskr"/>
              <w:spacing w:before="0" w:after="0"/>
            </w:pPr>
            <w:r w:rsidRPr="00956B76">
              <w:t>4.</w:t>
            </w:r>
          </w:p>
        </w:tc>
        <w:tc>
          <w:tcPr>
            <w:tcW w:w="2574" w:type="dxa"/>
          </w:tcPr>
          <w:p w:rsidR="002C293F" w:rsidRPr="00956B76" w:rsidRDefault="002C293F" w:rsidP="002C293F">
            <w:pPr>
              <w:pStyle w:val="naiskr"/>
              <w:spacing w:before="0" w:after="0"/>
            </w:pPr>
            <w:r w:rsidRPr="00956B76">
              <w:t>Tiesiskā regulējuma mērķis un būtība</w:t>
            </w:r>
          </w:p>
        </w:tc>
        <w:tc>
          <w:tcPr>
            <w:tcW w:w="6520" w:type="dxa"/>
          </w:tcPr>
          <w:p w:rsidR="003054A8" w:rsidRPr="00956B76" w:rsidRDefault="00C13C0E" w:rsidP="00C13C0E">
            <w:pPr>
              <w:pStyle w:val="naisnod"/>
              <w:spacing w:before="0" w:after="0"/>
              <w:jc w:val="both"/>
              <w:rPr>
                <w:b w:val="0"/>
              </w:rPr>
            </w:pPr>
            <w:r w:rsidRPr="00956B76">
              <w:t xml:space="preserve"> </w:t>
            </w:r>
            <w:r w:rsidR="00A661AC" w:rsidRPr="00956B76">
              <w:rPr>
                <w:b w:val="0"/>
              </w:rPr>
              <w:t xml:space="preserve">Noteikumu projekts </w:t>
            </w:r>
            <w:r w:rsidR="00C471F8" w:rsidRPr="00956B76">
              <w:rPr>
                <w:b w:val="0"/>
              </w:rPr>
              <w:t>ir izstrādāts,</w:t>
            </w:r>
            <w:r w:rsidR="00387350" w:rsidRPr="00956B76">
              <w:rPr>
                <w:b w:val="0"/>
              </w:rPr>
              <w:t xml:space="preserve"> </w:t>
            </w:r>
            <w:r w:rsidR="002D61AE" w:rsidRPr="00956B76">
              <w:rPr>
                <w:b w:val="0"/>
              </w:rPr>
              <w:t xml:space="preserve">lai aizstātu </w:t>
            </w:r>
            <w:r w:rsidR="002D61AE" w:rsidRPr="00956B76">
              <w:rPr>
                <w:b w:val="0"/>
                <w:iCs/>
              </w:rPr>
              <w:t>noteikumus</w:t>
            </w:r>
            <w:r w:rsidR="002E5C8B" w:rsidRPr="00956B76">
              <w:rPr>
                <w:b w:val="0"/>
                <w:iCs/>
              </w:rPr>
              <w:t xml:space="preserve"> Nr.1316</w:t>
            </w:r>
            <w:r w:rsidR="00E23125" w:rsidRPr="00956B76">
              <w:rPr>
                <w:b w:val="0"/>
              </w:rPr>
              <w:t>,</w:t>
            </w:r>
            <w:r w:rsidR="00232328" w:rsidRPr="00956B76">
              <w:rPr>
                <w:b w:val="0"/>
              </w:rPr>
              <w:t xml:space="preserve"> </w:t>
            </w:r>
            <w:r w:rsidR="00A55302" w:rsidRPr="00956B76">
              <w:rPr>
                <w:b w:val="0"/>
              </w:rPr>
              <w:t>no</w:t>
            </w:r>
            <w:r w:rsidR="00D26C94" w:rsidRPr="00956B76">
              <w:rPr>
                <w:b w:val="0"/>
              </w:rPr>
              <w:t>sakot</w:t>
            </w:r>
            <w:r w:rsidR="003054A8" w:rsidRPr="00956B76">
              <w:rPr>
                <w:b w:val="0"/>
              </w:rPr>
              <w:t>:</w:t>
            </w:r>
          </w:p>
          <w:p w:rsidR="003054A8" w:rsidRPr="00956B76" w:rsidRDefault="003054A8" w:rsidP="003054A8">
            <w:pPr>
              <w:pStyle w:val="naisnod"/>
              <w:tabs>
                <w:tab w:val="left" w:pos="425"/>
              </w:tabs>
              <w:spacing w:before="0" w:after="0"/>
              <w:jc w:val="both"/>
              <w:rPr>
                <w:b w:val="0"/>
              </w:rPr>
            </w:pPr>
            <w:r w:rsidRPr="00956B76">
              <w:rPr>
                <w:b w:val="0"/>
              </w:rPr>
              <w:t xml:space="preserve"> -    bāzes finansējuma aprēķina formulas; </w:t>
            </w:r>
          </w:p>
          <w:p w:rsidR="003054A8" w:rsidRPr="00956B76" w:rsidRDefault="003054A8" w:rsidP="003054A8">
            <w:pPr>
              <w:pStyle w:val="naisnod"/>
              <w:tabs>
                <w:tab w:val="left" w:pos="283"/>
              </w:tabs>
              <w:spacing w:before="0" w:after="0"/>
              <w:jc w:val="both"/>
              <w:rPr>
                <w:b w:val="0"/>
              </w:rPr>
            </w:pPr>
            <w:r w:rsidRPr="00956B76">
              <w:rPr>
                <w:b w:val="0"/>
              </w:rPr>
              <w:t xml:space="preserve"> - </w:t>
            </w:r>
            <w:r w:rsidR="00C91118" w:rsidRPr="00956B76">
              <w:rPr>
                <w:b w:val="0"/>
              </w:rPr>
              <w:t xml:space="preserve">zinātnisko institūciju </w:t>
            </w:r>
            <w:r w:rsidR="00A55302" w:rsidRPr="00956B76">
              <w:rPr>
                <w:b w:val="0"/>
              </w:rPr>
              <w:t xml:space="preserve">bāzes finansējuma </w:t>
            </w:r>
            <w:r w:rsidR="00D26C94" w:rsidRPr="00956B76">
              <w:rPr>
                <w:b w:val="0"/>
              </w:rPr>
              <w:t>aprēķināšanai nepieciešamās</w:t>
            </w:r>
            <w:r w:rsidR="002E5C8B" w:rsidRPr="00956B76">
              <w:rPr>
                <w:b w:val="0"/>
              </w:rPr>
              <w:t xml:space="preserve"> iesniedzamās</w:t>
            </w:r>
            <w:r w:rsidR="00D26C94" w:rsidRPr="00956B76">
              <w:rPr>
                <w:b w:val="0"/>
              </w:rPr>
              <w:t xml:space="preserve"> </w:t>
            </w:r>
            <w:r w:rsidR="00A55302" w:rsidRPr="00956B76">
              <w:rPr>
                <w:b w:val="0"/>
              </w:rPr>
              <w:t>dokumentēt</w:t>
            </w:r>
            <w:r w:rsidR="00282ECE" w:rsidRPr="00956B76">
              <w:rPr>
                <w:b w:val="0"/>
              </w:rPr>
              <w:t>ā</w:t>
            </w:r>
            <w:r w:rsidR="00A55302" w:rsidRPr="00956B76">
              <w:rPr>
                <w:b w:val="0"/>
              </w:rPr>
              <w:t>s informācijas</w:t>
            </w:r>
            <w:r w:rsidR="00386459" w:rsidRPr="00956B76">
              <w:rPr>
                <w:b w:val="0"/>
              </w:rPr>
              <w:t xml:space="preserve"> saturu, </w:t>
            </w:r>
            <w:r w:rsidR="00A55302" w:rsidRPr="00956B76">
              <w:rPr>
                <w:b w:val="0"/>
              </w:rPr>
              <w:t>iesniegšanas</w:t>
            </w:r>
            <w:r w:rsidR="00386459" w:rsidRPr="00956B76">
              <w:rPr>
                <w:b w:val="0"/>
              </w:rPr>
              <w:t xml:space="preserve"> kārtību un termiņus</w:t>
            </w:r>
            <w:r w:rsidR="00D26C94" w:rsidRPr="00956B76">
              <w:rPr>
                <w:b w:val="0"/>
              </w:rPr>
              <w:t>;</w:t>
            </w:r>
            <w:r w:rsidR="00386459" w:rsidRPr="00956B76">
              <w:rPr>
                <w:b w:val="0"/>
              </w:rPr>
              <w:t xml:space="preserve"> </w:t>
            </w:r>
          </w:p>
          <w:p w:rsidR="003054A8" w:rsidRPr="00956B76" w:rsidRDefault="003054A8" w:rsidP="00C13C0E">
            <w:pPr>
              <w:pStyle w:val="naisnod"/>
              <w:spacing w:before="0" w:after="0"/>
              <w:jc w:val="both"/>
              <w:rPr>
                <w:b w:val="0"/>
                <w:color w:val="000000"/>
                <w:shd w:val="clear" w:color="auto" w:fill="FFFFFF"/>
              </w:rPr>
            </w:pPr>
            <w:r w:rsidRPr="00956B76">
              <w:rPr>
                <w:b w:val="0"/>
              </w:rPr>
              <w:t xml:space="preserve"> -      </w:t>
            </w:r>
            <w:r w:rsidR="00386459" w:rsidRPr="00956B76">
              <w:rPr>
                <w:b w:val="0"/>
              </w:rPr>
              <w:t>bāzes</w:t>
            </w:r>
            <w:r w:rsidRPr="00956B76">
              <w:rPr>
                <w:b w:val="0"/>
              </w:rPr>
              <w:t xml:space="preserve"> finansējuma</w:t>
            </w:r>
            <w:r w:rsidR="00386459" w:rsidRPr="00956B76">
              <w:rPr>
                <w:b w:val="0"/>
              </w:rPr>
              <w:t xml:space="preserve"> finan</w:t>
            </w:r>
            <w:r w:rsidR="00CC7118" w:rsidRPr="00956B76">
              <w:rPr>
                <w:b w:val="0"/>
              </w:rPr>
              <w:t>sēšanas</w:t>
            </w:r>
            <w:r w:rsidR="00386459" w:rsidRPr="00956B76">
              <w:rPr>
                <w:b w:val="0"/>
              </w:rPr>
              <w:t xml:space="preserve"> period</w:t>
            </w:r>
            <w:r w:rsidR="000E33A5" w:rsidRPr="00956B76">
              <w:rPr>
                <w:b w:val="0"/>
              </w:rPr>
              <w:t>u</w:t>
            </w:r>
            <w:r w:rsidR="00386459" w:rsidRPr="00956B76">
              <w:rPr>
                <w:b w:val="0"/>
              </w:rPr>
              <w:t>;</w:t>
            </w:r>
            <w:r w:rsidR="00386459" w:rsidRPr="00956B76">
              <w:rPr>
                <w:b w:val="0"/>
                <w:color w:val="000000"/>
                <w:shd w:val="clear" w:color="auto" w:fill="FFFFFF"/>
              </w:rPr>
              <w:t xml:space="preserve"> </w:t>
            </w:r>
          </w:p>
          <w:p w:rsidR="003054A8" w:rsidRPr="00956B76" w:rsidRDefault="003054A8" w:rsidP="003054A8">
            <w:pPr>
              <w:pStyle w:val="naisnod"/>
              <w:tabs>
                <w:tab w:val="left" w:pos="425"/>
              </w:tabs>
              <w:spacing w:before="0" w:after="0"/>
              <w:jc w:val="both"/>
              <w:rPr>
                <w:b w:val="0"/>
              </w:rPr>
            </w:pPr>
            <w:r w:rsidRPr="00956B76">
              <w:rPr>
                <w:b w:val="0"/>
                <w:color w:val="000000"/>
                <w:shd w:val="clear" w:color="auto" w:fill="FFFFFF"/>
              </w:rPr>
              <w:t xml:space="preserve"> -  </w:t>
            </w:r>
            <w:r w:rsidR="00386459" w:rsidRPr="00956B76">
              <w:rPr>
                <w:b w:val="0"/>
                <w:color w:val="000000"/>
                <w:shd w:val="clear" w:color="auto" w:fill="FFFFFF"/>
              </w:rPr>
              <w:t xml:space="preserve">zinātniskās darbības kvalitātes izvērtējuma rādītājus jeb </w:t>
            </w:r>
            <w:r w:rsidR="00386459" w:rsidRPr="00956B76">
              <w:rPr>
                <w:b w:val="0"/>
              </w:rPr>
              <w:t>kritērijus</w:t>
            </w:r>
            <w:r w:rsidRPr="00956B76">
              <w:rPr>
                <w:b w:val="0"/>
              </w:rPr>
              <w:t xml:space="preserve"> un katra kritērija vērtību punktos</w:t>
            </w:r>
            <w:r w:rsidR="00386459" w:rsidRPr="00956B76">
              <w:rPr>
                <w:b w:val="0"/>
              </w:rPr>
              <w:t xml:space="preserve">; </w:t>
            </w:r>
          </w:p>
          <w:p w:rsidR="003054A8" w:rsidRPr="00956B76" w:rsidRDefault="003054A8" w:rsidP="00C13C0E">
            <w:pPr>
              <w:pStyle w:val="naisnod"/>
              <w:spacing w:before="0" w:after="0"/>
              <w:jc w:val="both"/>
              <w:rPr>
                <w:b w:val="0"/>
              </w:rPr>
            </w:pPr>
            <w:r w:rsidRPr="00956B76">
              <w:rPr>
                <w:b w:val="0"/>
              </w:rPr>
              <w:t xml:space="preserve"> -     </w:t>
            </w:r>
            <w:r w:rsidR="00386459" w:rsidRPr="00956B76">
              <w:rPr>
                <w:b w:val="0"/>
              </w:rPr>
              <w:t xml:space="preserve">bāzes finansējuma aprēķināšanas un piešķiršanas nosacījumus; </w:t>
            </w:r>
            <w:r w:rsidR="00A55302" w:rsidRPr="00956B76">
              <w:rPr>
                <w:b w:val="0"/>
              </w:rPr>
              <w:t>piešķirtā</w:t>
            </w:r>
            <w:r w:rsidR="00B04CDA" w:rsidRPr="00956B76">
              <w:rPr>
                <w:b w:val="0"/>
              </w:rPr>
              <w:t xml:space="preserve">s </w:t>
            </w:r>
            <w:r w:rsidR="00261E8F" w:rsidRPr="00956B76">
              <w:rPr>
                <w:b w:val="0"/>
              </w:rPr>
              <w:t xml:space="preserve">bāzes </w:t>
            </w:r>
            <w:r w:rsidR="00A55302" w:rsidRPr="00956B76">
              <w:rPr>
                <w:b w:val="0"/>
              </w:rPr>
              <w:t>finansējuma sadales kārtību</w:t>
            </w:r>
            <w:r w:rsidR="00386459" w:rsidRPr="00956B76">
              <w:rPr>
                <w:b w:val="0"/>
              </w:rPr>
              <w:t xml:space="preserve"> starp zinātniskajām institūcijām</w:t>
            </w:r>
            <w:r w:rsidR="00261E8F" w:rsidRPr="00956B76">
              <w:rPr>
                <w:b w:val="0"/>
              </w:rPr>
              <w:t>, ievērojot gadskārtējo likumu par valsts budžetu</w:t>
            </w:r>
            <w:r w:rsidR="00386459" w:rsidRPr="00956B76">
              <w:rPr>
                <w:b w:val="0"/>
              </w:rPr>
              <w:t>;</w:t>
            </w:r>
            <w:r w:rsidR="00A55302" w:rsidRPr="00956B76">
              <w:rPr>
                <w:b w:val="0"/>
              </w:rPr>
              <w:t xml:space="preserve"> </w:t>
            </w:r>
          </w:p>
          <w:p w:rsidR="00F6329A" w:rsidRPr="00956B76" w:rsidRDefault="003054A8" w:rsidP="00C13C0E">
            <w:pPr>
              <w:pStyle w:val="naisnod"/>
              <w:spacing w:before="0" w:after="0"/>
              <w:jc w:val="both"/>
              <w:rPr>
                <w:b w:val="0"/>
              </w:rPr>
            </w:pPr>
            <w:r w:rsidRPr="00956B76">
              <w:rPr>
                <w:b w:val="0"/>
              </w:rPr>
              <w:t xml:space="preserve"> -     </w:t>
            </w:r>
            <w:r w:rsidR="00A55302" w:rsidRPr="00956B76">
              <w:rPr>
                <w:b w:val="0"/>
              </w:rPr>
              <w:t xml:space="preserve">piešķirto </w:t>
            </w:r>
            <w:r w:rsidR="00261E8F" w:rsidRPr="00956B76">
              <w:rPr>
                <w:b w:val="0"/>
              </w:rPr>
              <w:t xml:space="preserve">valsts budžeta </w:t>
            </w:r>
            <w:r w:rsidR="00A55302" w:rsidRPr="00956B76">
              <w:rPr>
                <w:b w:val="0"/>
              </w:rPr>
              <w:t>līdzekļu izlietojuma uzraudzību</w:t>
            </w:r>
            <w:r w:rsidR="00386459" w:rsidRPr="00956B76">
              <w:rPr>
                <w:b w:val="0"/>
              </w:rPr>
              <w:t>.</w:t>
            </w:r>
          </w:p>
          <w:p w:rsidR="003054A8" w:rsidRPr="00956B76" w:rsidRDefault="00AA0452" w:rsidP="00547F28">
            <w:pPr>
              <w:pStyle w:val="naiskr"/>
              <w:spacing w:before="0" w:after="0"/>
              <w:jc w:val="both"/>
            </w:pPr>
            <w:r w:rsidRPr="00956B76">
              <w:rPr>
                <w:shd w:val="clear" w:color="auto" w:fill="FFFFFF"/>
              </w:rPr>
              <w:t>N</w:t>
            </w:r>
            <w:r w:rsidR="00FA64D4" w:rsidRPr="00956B76">
              <w:t>oteikum</w:t>
            </w:r>
            <w:r w:rsidR="001513BD" w:rsidRPr="00956B76">
              <w:t>u projekt</w:t>
            </w:r>
            <w:r w:rsidR="007F59D0" w:rsidRPr="00956B76">
              <w:t>s</w:t>
            </w:r>
            <w:r w:rsidR="003054A8" w:rsidRPr="00956B76">
              <w:t>, salīdzinot ar</w:t>
            </w:r>
            <w:r w:rsidR="00403AD8" w:rsidRPr="00956B76">
              <w:rPr>
                <w:iCs/>
              </w:rPr>
              <w:t xml:space="preserve"> noteikumiem</w:t>
            </w:r>
            <w:r w:rsidR="003054A8" w:rsidRPr="00956B76">
              <w:rPr>
                <w:iCs/>
              </w:rPr>
              <w:t xml:space="preserve"> Nr.1316</w:t>
            </w:r>
            <w:r w:rsidR="00403AD8" w:rsidRPr="00956B76">
              <w:rPr>
                <w:iCs/>
              </w:rPr>
              <w:t>,</w:t>
            </w:r>
            <w:r w:rsidR="001513BD" w:rsidRPr="00956B76">
              <w:t xml:space="preserve"> </w:t>
            </w:r>
            <w:r w:rsidR="00FA64D4" w:rsidRPr="00956B76">
              <w:t>paredz</w:t>
            </w:r>
            <w:r w:rsidR="004C6475" w:rsidRPr="00956B76">
              <w:t xml:space="preserve"> </w:t>
            </w:r>
            <w:r w:rsidR="00F6329A" w:rsidRPr="00956B76">
              <w:t>arī</w:t>
            </w:r>
            <w:r w:rsidR="00261E8F" w:rsidRPr="00956B76">
              <w:t xml:space="preserve"> </w:t>
            </w:r>
            <w:r w:rsidR="00FA64D4" w:rsidRPr="00956B76">
              <w:t xml:space="preserve">izmaiņas bāzes finansējuma </w:t>
            </w:r>
            <w:r w:rsidR="00403AD8" w:rsidRPr="00956B76">
              <w:t>aprēķi</w:t>
            </w:r>
            <w:r w:rsidR="00364BC6" w:rsidRPr="00956B76">
              <w:t>nāšanas procesā, t.i., pilnveidot</w:t>
            </w:r>
            <w:r w:rsidR="003054A8" w:rsidRPr="00956B76">
              <w:t>a</w:t>
            </w:r>
            <w:r w:rsidR="00403AD8" w:rsidRPr="00956B76">
              <w:t xml:space="preserve"> formula bāzes finansējuma aprēķināšanai</w:t>
            </w:r>
            <w:r w:rsidR="00364BC6" w:rsidRPr="00956B76">
              <w:t xml:space="preserve"> finansēšanas periodam</w:t>
            </w:r>
            <w:r w:rsidR="00261E8F" w:rsidRPr="00956B76">
              <w:t xml:space="preserve"> </w:t>
            </w:r>
            <w:r w:rsidR="003054A8" w:rsidRPr="00956B76">
              <w:t xml:space="preserve"> (viens kalendārais gads) </w:t>
            </w:r>
            <w:r w:rsidR="00261E8F" w:rsidRPr="00956B76">
              <w:t>(</w:t>
            </w:r>
            <w:proofErr w:type="spellStart"/>
            <w:r w:rsidR="00261E8F" w:rsidRPr="00956B76">
              <w:t>B</w:t>
            </w:r>
            <w:r w:rsidR="00261E8F" w:rsidRPr="00956B76">
              <w:rPr>
                <w:vertAlign w:val="subscript"/>
              </w:rPr>
              <w:t>inst</w:t>
            </w:r>
            <w:proofErr w:type="spellEnd"/>
            <w:r w:rsidR="00261E8F" w:rsidRPr="00956B76">
              <w:t>)</w:t>
            </w:r>
            <w:r w:rsidR="00364BC6" w:rsidRPr="00956B76">
              <w:t xml:space="preserve"> veidojošo rādītāju raksturojums un saturs: (I) - finanšu līdzekļi</w:t>
            </w:r>
            <w:r w:rsidR="00403AD8" w:rsidRPr="00956B76">
              <w:t xml:space="preserve"> zinātniskās institūcijas uzturēšanai</w:t>
            </w:r>
            <w:r w:rsidR="00364BC6" w:rsidRPr="00956B76">
              <w:t>,</w:t>
            </w:r>
            <w:r w:rsidR="00261E8F" w:rsidRPr="00956B76">
              <w:t xml:space="preserve"> </w:t>
            </w:r>
            <w:r w:rsidR="00364BC6" w:rsidRPr="00956B76">
              <w:t xml:space="preserve">(P) - </w:t>
            </w:r>
            <w:r w:rsidR="008F2731" w:rsidRPr="00956B76">
              <w:t>z</w:t>
            </w:r>
            <w:r w:rsidR="00364BC6" w:rsidRPr="00956B76">
              <w:t>inātniskā personāla atlīdzība</w:t>
            </w:r>
            <w:r w:rsidR="00261E8F" w:rsidRPr="00956B76">
              <w:t xml:space="preserve"> </w:t>
            </w:r>
            <w:r w:rsidR="008F2731" w:rsidRPr="00956B76">
              <w:t>un</w:t>
            </w:r>
            <w:r w:rsidR="00364BC6" w:rsidRPr="00956B76">
              <w:t xml:space="preserve"> (</w:t>
            </w:r>
            <w:proofErr w:type="spellStart"/>
            <w:r w:rsidR="00364BC6" w:rsidRPr="00956B76">
              <w:t>At</w:t>
            </w:r>
            <w:proofErr w:type="spellEnd"/>
            <w:r w:rsidR="00364BC6" w:rsidRPr="00956B76">
              <w:t xml:space="preserve">) - </w:t>
            </w:r>
            <w:r w:rsidR="008F2731" w:rsidRPr="00956B76">
              <w:t xml:space="preserve"> zinātniskās institūcijas </w:t>
            </w:r>
            <w:r w:rsidR="00364BC6" w:rsidRPr="00956B76">
              <w:t>attīstības koeficients</w:t>
            </w:r>
            <w:r w:rsidR="003054A8" w:rsidRPr="00956B76">
              <w:t>.</w:t>
            </w:r>
          </w:p>
          <w:p w:rsidR="00C65B4A" w:rsidRPr="00956B76" w:rsidRDefault="003054A8" w:rsidP="00547F28">
            <w:pPr>
              <w:pStyle w:val="naiskr"/>
              <w:spacing w:before="0" w:after="0"/>
              <w:jc w:val="both"/>
            </w:pPr>
            <w:r w:rsidRPr="00956B76">
              <w:t xml:space="preserve">Noteikumu projekta pielikumā ir noteikti </w:t>
            </w:r>
            <w:r w:rsidR="00364BC6" w:rsidRPr="00956B76">
              <w:t>3</w:t>
            </w:r>
            <w:r w:rsidR="008F2731" w:rsidRPr="00956B76">
              <w:t xml:space="preserve"> </w:t>
            </w:r>
            <w:r w:rsidR="00403AD8" w:rsidRPr="00956B76">
              <w:rPr>
                <w:color w:val="000000"/>
                <w:shd w:val="clear" w:color="auto" w:fill="FFFFFF"/>
              </w:rPr>
              <w:t xml:space="preserve">zinātniskās darbības kvalitātes izvērtējuma rādītāji jeb </w:t>
            </w:r>
            <w:r w:rsidR="00403AD8" w:rsidRPr="00956B76">
              <w:t>kritēriji (turpmāk –pielikums)</w:t>
            </w:r>
            <w:r w:rsidR="00F6329A" w:rsidRPr="00956B76">
              <w:t xml:space="preserve"> un </w:t>
            </w:r>
            <w:r w:rsidR="00F6329A" w:rsidRPr="00956B76">
              <w:lastRenderedPageBreak/>
              <w:t xml:space="preserve">tie ir: </w:t>
            </w:r>
          </w:p>
          <w:p w:rsidR="00C65B4A" w:rsidRPr="00956B76" w:rsidRDefault="00F6329A" w:rsidP="00547F28">
            <w:pPr>
              <w:pStyle w:val="naiskr"/>
              <w:spacing w:before="0" w:after="0"/>
              <w:jc w:val="both"/>
            </w:pPr>
            <w:r w:rsidRPr="00956B76">
              <w:t>1)</w:t>
            </w:r>
            <w:r w:rsidR="008F2731" w:rsidRPr="00956B76">
              <w:t xml:space="preserve"> </w:t>
            </w:r>
            <w:r w:rsidRPr="00956B76">
              <w:t>E1 –</w:t>
            </w:r>
            <w:r w:rsidR="003054A8" w:rsidRPr="00956B76">
              <w:t xml:space="preserve"> </w:t>
            </w:r>
            <w:r w:rsidRPr="00956B76">
              <w:t>pēt</w:t>
            </w:r>
            <w:r w:rsidR="009C3A3E" w:rsidRPr="00956B76">
              <w:t>niecības un attīstības projekti;</w:t>
            </w:r>
          </w:p>
          <w:p w:rsidR="00C65B4A" w:rsidRPr="00956B76" w:rsidRDefault="00F6329A" w:rsidP="00547F28">
            <w:pPr>
              <w:pStyle w:val="naiskr"/>
              <w:spacing w:before="0" w:after="0"/>
              <w:jc w:val="both"/>
            </w:pPr>
            <w:r w:rsidRPr="00956B76">
              <w:t>2) E2 –</w:t>
            </w:r>
            <w:r w:rsidR="009876D2" w:rsidRPr="00956B76">
              <w:t>zinātniskās darbības rezultāti: publik</w:t>
            </w:r>
            <w:r w:rsidR="009C3A3E" w:rsidRPr="00956B76">
              <w:t>ācijas un intelektuālais īpašums;</w:t>
            </w:r>
          </w:p>
          <w:p w:rsidR="00C65B4A" w:rsidRPr="00956B76" w:rsidRDefault="00F6329A" w:rsidP="00547F28">
            <w:pPr>
              <w:pStyle w:val="naiskr"/>
              <w:spacing w:before="0" w:after="0"/>
              <w:jc w:val="both"/>
            </w:pPr>
            <w:r w:rsidRPr="00956B76">
              <w:t xml:space="preserve">3) E3 – promocijas un maģistra darbi. </w:t>
            </w:r>
          </w:p>
          <w:p w:rsidR="00386459" w:rsidRPr="00956B76" w:rsidRDefault="00F6329A" w:rsidP="00547F28">
            <w:pPr>
              <w:pStyle w:val="naiskr"/>
              <w:spacing w:before="0" w:after="0"/>
              <w:jc w:val="both"/>
            </w:pPr>
            <w:r w:rsidRPr="00956B76">
              <w:t>Minēt</w:t>
            </w:r>
            <w:r w:rsidR="002445F0" w:rsidRPr="00956B76">
              <w:t>o</w:t>
            </w:r>
            <w:r w:rsidRPr="00956B76">
              <w:t xml:space="preserve"> kritēriju </w:t>
            </w:r>
            <w:r w:rsidR="00AA0452" w:rsidRPr="00956B76">
              <w:t>mērķis ir</w:t>
            </w:r>
            <w:r w:rsidR="00C707F5" w:rsidRPr="00956B76">
              <w:t xml:space="preserve"> veicināt zinātnes politikas mērķu sasniegšanu – zinātniskās ekselences palielināšanu, sasaisti ar industriju, ārējā finansējuma piesaistīšanu un cilvēkresursu atjaunotni. Kritēriji paredz piešķirt </w:t>
            </w:r>
            <w:r w:rsidR="002445F0" w:rsidRPr="00956B76">
              <w:t>relatīvi lielāku</w:t>
            </w:r>
            <w:r w:rsidRPr="00956B76">
              <w:t xml:space="preserve"> bāzes </w:t>
            </w:r>
            <w:r w:rsidR="000269B5" w:rsidRPr="00956B76">
              <w:t>finansējumu</w:t>
            </w:r>
            <w:r w:rsidR="00BB1079" w:rsidRPr="00956B76">
              <w:t xml:space="preserve">, </w:t>
            </w:r>
            <w:r w:rsidR="001D1D0B" w:rsidRPr="00956B76">
              <w:t>tādai</w:t>
            </w:r>
            <w:r w:rsidR="00BB1079" w:rsidRPr="00956B76">
              <w:t xml:space="preserve"> zinātniskaj</w:t>
            </w:r>
            <w:r w:rsidRPr="00956B76">
              <w:t>ai institūcijai, kura ieguvusi</w:t>
            </w:r>
            <w:r w:rsidR="001D1D0B" w:rsidRPr="00956B76">
              <w:t xml:space="preserve"> lielāko punktu skaitu</w:t>
            </w:r>
            <w:r w:rsidR="008F2731" w:rsidRPr="00956B76">
              <w:t xml:space="preserve"> </w:t>
            </w:r>
            <w:r w:rsidR="008F2731" w:rsidRPr="00956B76">
              <w:rPr>
                <w:color w:val="000000"/>
                <w:shd w:val="clear" w:color="auto" w:fill="FFFFFF"/>
              </w:rPr>
              <w:t>zinātniskās darbības kvalitātes izvērtējuma rādītāju ietvaros</w:t>
            </w:r>
            <w:r w:rsidRPr="00956B76">
              <w:t xml:space="preserve"> (maksimāli iegūstāmo punktu summa ir 12).</w:t>
            </w:r>
            <w:r w:rsidR="001D1D0B" w:rsidRPr="00956B76">
              <w:t xml:space="preserve"> </w:t>
            </w:r>
          </w:p>
          <w:p w:rsidR="00517255" w:rsidRPr="00956B76" w:rsidRDefault="00C65B4A" w:rsidP="00517255">
            <w:pPr>
              <w:autoSpaceDE w:val="0"/>
              <w:autoSpaceDN w:val="0"/>
              <w:adjustRightInd w:val="0"/>
              <w:spacing w:before="120" w:after="120"/>
              <w:jc w:val="both"/>
            </w:pPr>
            <w:r w:rsidRPr="00956B76">
              <w:t>Salīdzinot ar</w:t>
            </w:r>
            <w:r w:rsidRPr="00956B76">
              <w:rPr>
                <w:iCs/>
              </w:rPr>
              <w:t xml:space="preserve"> noteikumiem Nr.1316, </w:t>
            </w:r>
            <w:r w:rsidRPr="00956B76">
              <w:t>noteikuma projektā 5.punktā ir  pilnveidots zinātniskās institūcijas attīstības koeficienta aprēķins, t.i.,</w:t>
            </w:r>
            <w:r w:rsidR="009876D2" w:rsidRPr="00956B76">
              <w:t xml:space="preserve"> minētā reizinātāja (</w:t>
            </w:r>
            <w:r w:rsidR="00DC1B63" w:rsidRPr="00956B76">
              <w:t xml:space="preserve">konstantes) 0,06 būtība ir, ka </w:t>
            </w:r>
            <w:r w:rsidR="009876D2" w:rsidRPr="00956B76">
              <w:t xml:space="preserve">pēc kritērijiem </w:t>
            </w:r>
            <w:proofErr w:type="spellStart"/>
            <w:r w:rsidR="009876D2" w:rsidRPr="00956B76">
              <w:t>S</w:t>
            </w:r>
            <w:r w:rsidR="009876D2" w:rsidRPr="00956B76">
              <w:rPr>
                <w:vertAlign w:val="subscript"/>
              </w:rPr>
              <w:t>s</w:t>
            </w:r>
            <w:proofErr w:type="spellEnd"/>
            <w:r w:rsidR="009876D2" w:rsidRPr="00956B76">
              <w:rPr>
                <w:vertAlign w:val="subscript"/>
              </w:rPr>
              <w:t xml:space="preserve">, </w:t>
            </w:r>
            <w:r w:rsidR="00DC1B63" w:rsidRPr="00956B76">
              <w:t>iegūtais punktu skaits (</w:t>
            </w:r>
            <w:proofErr w:type="spellStart"/>
            <w:r w:rsidR="00DC1B63" w:rsidRPr="00956B76">
              <w:t>max</w:t>
            </w:r>
            <w:proofErr w:type="spellEnd"/>
            <w:r w:rsidR="009876D2" w:rsidRPr="00956B76">
              <w:t xml:space="preserve"> 12</w:t>
            </w:r>
            <w:r w:rsidR="00DC1B63" w:rsidRPr="00956B76">
              <w:t>)</w:t>
            </w:r>
            <w:r w:rsidR="009876D2" w:rsidRPr="00956B76">
              <w:t xml:space="preserve">, </w:t>
            </w:r>
            <w:r w:rsidR="00DC1B63" w:rsidRPr="00956B76">
              <w:t>tiek reizināts ar šo konstanti</w:t>
            </w:r>
            <w:r w:rsidR="00337821" w:rsidRPr="00956B76">
              <w:t>,</w:t>
            </w:r>
            <w:r w:rsidR="005554BC" w:rsidRPr="00956B76">
              <w:t xml:space="preserve"> iegūstot</w:t>
            </w:r>
            <w:r w:rsidR="009876D2" w:rsidRPr="00956B76">
              <w:t xml:space="preserve"> </w:t>
            </w:r>
            <w:r w:rsidR="00DC1B63" w:rsidRPr="00956B76">
              <w:t>attīstības koeficienta mainīgo daļu (</w:t>
            </w:r>
            <w:proofErr w:type="spellStart"/>
            <w:r w:rsidR="00DC1B63" w:rsidRPr="00956B76">
              <w:t>max</w:t>
            </w:r>
            <w:proofErr w:type="spellEnd"/>
            <w:r w:rsidR="00DC1B63" w:rsidRPr="00956B76">
              <w:t xml:space="preserve"> 0,72). Tādējādi </w:t>
            </w:r>
            <w:r w:rsidRPr="00956B76">
              <w:t>zinātniskajai institūcijai, kura</w:t>
            </w:r>
            <w:r w:rsidR="00DC1B63" w:rsidRPr="00956B76">
              <w:t xml:space="preserve"> visos </w:t>
            </w:r>
            <w:r w:rsidRPr="00956B76">
              <w:t xml:space="preserve">trīs </w:t>
            </w:r>
            <w:r w:rsidR="00DC1B63" w:rsidRPr="00956B76">
              <w:t>kritērijos iegūst maksimālo punktu skaitu</w:t>
            </w:r>
            <w:r w:rsidR="00A41ADA" w:rsidRPr="00956B76">
              <w:t>,</w:t>
            </w:r>
            <w:r w:rsidR="00DC1B63" w:rsidRPr="00956B76">
              <w:t xml:space="preserve"> attīstības koefic</w:t>
            </w:r>
            <w:r w:rsidR="00833B1A" w:rsidRPr="00956B76">
              <w:t>i</w:t>
            </w:r>
            <w:r w:rsidRPr="00956B76">
              <w:t>ents ir 1.72.</w:t>
            </w:r>
            <w:r w:rsidRPr="00956B76">
              <w:rPr>
                <w:iCs/>
              </w:rPr>
              <w:t xml:space="preserve"> Savukārt noteikumos Nr.1316 </w:t>
            </w:r>
            <w:r w:rsidR="00DC1B63" w:rsidRPr="00956B76">
              <w:t xml:space="preserve">maksimālais attīstības koeficients bija 1.44. Lai pildītu </w:t>
            </w:r>
            <w:r w:rsidRPr="00956B76">
              <w:t>L</w:t>
            </w:r>
            <w:r w:rsidR="005651E6" w:rsidRPr="00956B76">
              <w:t>ikuma</w:t>
            </w:r>
            <w:r w:rsidR="00DC1B63" w:rsidRPr="00956B76">
              <w:t xml:space="preserve"> </w:t>
            </w:r>
            <w:r w:rsidR="00022261" w:rsidRPr="00956B76">
              <w:t xml:space="preserve">38.pantu </w:t>
            </w:r>
            <w:r w:rsidR="00DC1B63" w:rsidRPr="00956B76">
              <w:t xml:space="preserve">un nodrošinātu līdzekļus </w:t>
            </w:r>
            <w:r w:rsidRPr="00956B76">
              <w:t>izgudrojumu patentēšanai</w:t>
            </w:r>
            <w:r w:rsidR="00DC1B63" w:rsidRPr="00956B76">
              <w:t xml:space="preserve"> </w:t>
            </w:r>
            <w:r w:rsidRPr="00956B76">
              <w:t>un spēkā uzturēšanai vai</w:t>
            </w:r>
            <w:r w:rsidR="00DC1B63" w:rsidRPr="00956B76">
              <w:t xml:space="preserve"> augu šķirņu reģistr</w:t>
            </w:r>
            <w:r w:rsidRPr="00956B76">
              <w:t>ācijai</w:t>
            </w:r>
            <w:r w:rsidR="00022261" w:rsidRPr="00956B76">
              <w:t>, ministrija</w:t>
            </w:r>
            <w:r w:rsidR="00DC1B63" w:rsidRPr="00956B76">
              <w:t xml:space="preserve"> ir palielinājusi </w:t>
            </w:r>
            <w:r w:rsidR="005651E6" w:rsidRPr="00956B76">
              <w:t xml:space="preserve">minēto </w:t>
            </w:r>
            <w:r w:rsidR="00DC1B63" w:rsidRPr="00956B76">
              <w:t>attīstības koeficientu</w:t>
            </w:r>
            <w:r w:rsidR="005651E6" w:rsidRPr="00956B76">
              <w:t xml:space="preserve"> no 1.44 uz 1.72</w:t>
            </w:r>
            <w:r w:rsidR="00DC1B63" w:rsidRPr="00956B76">
              <w:t xml:space="preserve"> par 0.28 punktiem, </w:t>
            </w:r>
            <w:r w:rsidR="005651E6" w:rsidRPr="00956B76">
              <w:t>lai šos punktus piešķirtu</w:t>
            </w:r>
            <w:r w:rsidR="00DC1B63" w:rsidRPr="00956B76">
              <w:t xml:space="preserve"> tieši par </w:t>
            </w:r>
            <w:r w:rsidR="005651E6" w:rsidRPr="00956B76">
              <w:t xml:space="preserve">tādām zinātniskām </w:t>
            </w:r>
            <w:r w:rsidR="00F774EA" w:rsidRPr="00956B76">
              <w:t xml:space="preserve">darbībām, kas ir saistītas ar jaunu produktu izstrādi. </w:t>
            </w:r>
          </w:p>
          <w:p w:rsidR="005651E6" w:rsidRPr="00956B76" w:rsidRDefault="005651E6" w:rsidP="00517255">
            <w:pPr>
              <w:autoSpaceDE w:val="0"/>
              <w:autoSpaceDN w:val="0"/>
              <w:adjustRightInd w:val="0"/>
              <w:spacing w:before="120" w:after="120"/>
              <w:jc w:val="both"/>
            </w:pPr>
            <w:r w:rsidRPr="00956B76">
              <w:t xml:space="preserve">Likuma 28.panta otrās daļas 1.punkta noteiktā kritērija pārbaude, ka reģistrā ir tādas zinātniskās institūcijas, kurās akadēmiskajos amatos ir ievēlētas vismaz piecas personas ar doktora zinātnisko grādu, ievērojot zinātniskās institūcijas darbības jomu atbilstošajā zinātnes nozarē. </w:t>
            </w:r>
            <w:r w:rsidR="00022261" w:rsidRPr="00956B76">
              <w:t xml:space="preserve"> </w:t>
            </w:r>
          </w:p>
          <w:p w:rsidR="00C707F5" w:rsidRPr="00956B76" w:rsidRDefault="00C707F5" w:rsidP="00155451">
            <w:pPr>
              <w:tabs>
                <w:tab w:val="left" w:pos="1100"/>
              </w:tabs>
              <w:spacing w:before="100" w:beforeAutospacing="1" w:after="100" w:afterAutospacing="1"/>
              <w:jc w:val="both"/>
            </w:pPr>
            <w:r w:rsidRPr="00956B76">
              <w:rPr>
                <w:shd w:val="clear" w:color="auto" w:fill="FFFFFF"/>
              </w:rPr>
              <w:t>I</w:t>
            </w:r>
            <w:r w:rsidR="00D952BC" w:rsidRPr="00956B76">
              <w:rPr>
                <w:shd w:val="clear" w:color="auto" w:fill="FFFFFF"/>
              </w:rPr>
              <w:t>evērojot</w:t>
            </w:r>
            <w:r w:rsidRPr="00956B76">
              <w:rPr>
                <w:shd w:val="clear" w:color="auto" w:fill="FFFFFF"/>
              </w:rPr>
              <w:t xml:space="preserve"> Likuma 32.pantu, </w:t>
            </w:r>
            <w:r w:rsidR="00D952BC" w:rsidRPr="00956B76">
              <w:rPr>
                <w:shd w:val="clear" w:color="auto" w:fill="FFFFFF"/>
              </w:rPr>
              <w:t xml:space="preserve">noteikumu projektu tiks noteikts, ka </w:t>
            </w:r>
            <w:r w:rsidR="00D952BC" w:rsidRPr="00956B76">
              <w:rPr>
                <w:sz w:val="28"/>
                <w:szCs w:val="28"/>
              </w:rPr>
              <w:t xml:space="preserve"> </w:t>
            </w:r>
            <w:r w:rsidR="00D952BC" w:rsidRPr="00956B76">
              <w:t xml:space="preserve">bāzes finansējumu neaprēķina zinātniskajai institūcijai, kurā ir nodarbināti mazāk par pieciem zinātniskā personāla pārstāvjiem ar doktora zinātnisko grādu pilna darba laika ekvivalenta izpratnē  vai, kas finansēšanas periodā nav publicējusi zinātnisku rakstu un nav īstenojusi zinātnisku projektu atbilstoši pielikumā noteiktajam. </w:t>
            </w:r>
          </w:p>
          <w:p w:rsidR="00C707F5" w:rsidRPr="00956B76" w:rsidRDefault="00D952BC" w:rsidP="00155451">
            <w:pPr>
              <w:tabs>
                <w:tab w:val="left" w:pos="1100"/>
              </w:tabs>
              <w:spacing w:before="100" w:beforeAutospacing="1" w:after="100" w:afterAutospacing="1"/>
              <w:jc w:val="both"/>
            </w:pPr>
            <w:r w:rsidRPr="00956B76">
              <w:t>Skaidrojums par pilna darba laika ekvivalentu ir noteikts ar noteikuma projekta 3.punktu - zinātnē nodarbinātā darbinieka kopējo nostrādāto stundu skaitu finansēšanas periodā, tai skaitā ikgadējo apmaksāto atvaļinājumu, pret kopējo darba stundu skaitu attiecīgajā finansēšanas periodā. Papildus minētajam</w:t>
            </w:r>
            <w:r w:rsidR="00611715" w:rsidRPr="00956B76">
              <w:t xml:space="preserve"> noteikumu projekts paredz, ka bāzes finansējumu zinātniskajai institūcijai neaprēķina un nepiešķir tās profesoru, asociēto profesoru, docentu, lektoru un asistentu zinātniskās darbības nodrošināšanai, ja viņi minētajos akadēmiskajos amatos strādā normālu darba laiku </w:t>
            </w:r>
            <w:r w:rsidR="00611715" w:rsidRPr="00956B76">
              <w:lastRenderedPageBreak/>
              <w:t>atbilstoši darba tiesības regulējošajiem normatīvajiem aktiem.</w:t>
            </w:r>
            <w:r w:rsidR="00611715" w:rsidRPr="00956B76">
              <w:rPr>
                <w:i/>
              </w:rPr>
              <w:t xml:space="preserve"> </w:t>
            </w:r>
            <w:r w:rsidR="00611715" w:rsidRPr="00956B76">
              <w:t>Tādējādi</w:t>
            </w:r>
            <w:r w:rsidR="0063601A" w:rsidRPr="00956B76">
              <w:t>,</w:t>
            </w:r>
            <w:r w:rsidR="00611715" w:rsidRPr="00956B76">
              <w:t xml:space="preserve"> nodrošinot dubultā finansējuma riska neiestāšanos un efektīvi izmantotu valsts finanšu līdzekļus, lai augstskolā strādājošais pedagoģiskais personālam netiktu veikta samaksa pār tādu zinātnisko darbību, kas augstskolas personālam ir pienākums izpildīt saskaņā ar Augstskolu likuma 27.panta otro daļu, 28.panta pirmo daļu, 32.panta ceturto daļu</w:t>
            </w:r>
            <w:r w:rsidR="0063601A" w:rsidRPr="00956B76">
              <w:t>, 34.pantu.</w:t>
            </w:r>
            <w:r w:rsidR="0063601A" w:rsidRPr="00956B76">
              <w:rPr>
                <w:sz w:val="28"/>
                <w:szCs w:val="28"/>
              </w:rPr>
              <w:t xml:space="preserve"> </w:t>
            </w:r>
            <w:r w:rsidR="002445F0" w:rsidRPr="00956B76">
              <w:t>Šāds ierobežojums noteikts</w:t>
            </w:r>
            <w:r w:rsidR="00547F28" w:rsidRPr="00956B76">
              <w:t xml:space="preserve"> tādēļ, ka</w:t>
            </w:r>
            <w:r w:rsidR="002445F0" w:rsidRPr="00956B76">
              <w:t xml:space="preserve"> augstākās izglītības iestādes </w:t>
            </w:r>
            <w:r w:rsidR="00547F28" w:rsidRPr="00956B76">
              <w:t>strādājošo</w:t>
            </w:r>
            <w:r w:rsidR="002445F0" w:rsidRPr="00956B76">
              <w:t xml:space="preserve"> </w:t>
            </w:r>
            <w:r w:rsidR="00547F28" w:rsidRPr="00956B76">
              <w:t>profesoru, asociēto profesoru, docen</w:t>
            </w:r>
            <w:r w:rsidR="00547F28" w:rsidRPr="00956B76">
              <w:softHyphen/>
              <w:t>tu, lektoru un asistentu atlīdzī</w:t>
            </w:r>
            <w:r w:rsidR="00386459" w:rsidRPr="00956B76">
              <w:t>bā jau tiek apmaksāts darbs par</w:t>
            </w:r>
            <w:r w:rsidR="00547F28" w:rsidRPr="00956B76">
              <w:t xml:space="preserve"> zinātniskās darbības veikšanu, kas nepieciešams, lai nodrošinātu kvalificētu izglītības pakalpojuma sniegšanu.</w:t>
            </w:r>
            <w:r w:rsidR="002445F0" w:rsidRPr="00956B76">
              <w:rPr>
                <w:i/>
              </w:rPr>
              <w:t xml:space="preserve"> </w:t>
            </w:r>
            <w:r w:rsidR="00FD7297" w:rsidRPr="00956B76">
              <w:t xml:space="preserve">Papildus minētajam būs jāsniedz dati par zinātnes tehnisko personālu un zinātni apkalpojošo personālu, lai nodrošinātu caurskatāmu un objektīvu valsts līdzekļu izlietojumu. </w:t>
            </w:r>
            <w:r w:rsidR="0063601A" w:rsidRPr="00956B76">
              <w:t xml:space="preserve">Noteikumu projekts paredz, </w:t>
            </w:r>
            <w:r w:rsidR="00FD7297" w:rsidRPr="00956B76">
              <w:t>ka Izglītības un zinātnes ministrija piešķir zinātniskai institūcijai paredzēto bāzes finansējumu proporcionāli kārtējā gadā valsts budžetā piešķirtajam kopējo finanšu resursu apmēram bāzes finansējuma nodrošināšanai.</w:t>
            </w:r>
            <w:r w:rsidR="0063601A" w:rsidRPr="00956B76">
              <w:t xml:space="preserve"> </w:t>
            </w:r>
          </w:p>
          <w:p w:rsidR="005F20D4" w:rsidRPr="00956B76" w:rsidRDefault="0063601A" w:rsidP="00155451">
            <w:pPr>
              <w:tabs>
                <w:tab w:val="left" w:pos="1100"/>
              </w:tabs>
              <w:spacing w:before="100" w:beforeAutospacing="1" w:after="100" w:afterAutospacing="1"/>
              <w:jc w:val="both"/>
            </w:pPr>
            <w:r w:rsidRPr="00956B76">
              <w:t>N</w:t>
            </w:r>
            <w:r w:rsidR="00442C2D" w:rsidRPr="00956B76">
              <w:t>oteikumu projekts paredzēs bāzes finansējuma izmantošanas iespējas, nosakot, ka zinātniskās darbības bāzes finansējums izmantojams arī Eiropas Savienības struktūrfondu, citu ārvalstu un starptautisko finanšu instrumentu un starptautisko zinātnisko pētījumu projektu līdzfinansējuma nodro</w:t>
            </w:r>
            <w:r w:rsidR="00442C2D" w:rsidRPr="00956B76">
              <w:softHyphen/>
              <w:t>šināšanai.</w:t>
            </w:r>
            <w:r w:rsidRPr="00956B76">
              <w:t xml:space="preserve"> </w:t>
            </w:r>
          </w:p>
          <w:p w:rsidR="00DE4612" w:rsidRPr="00956B76" w:rsidRDefault="005F20D4" w:rsidP="00155451">
            <w:pPr>
              <w:tabs>
                <w:tab w:val="left" w:pos="1100"/>
              </w:tabs>
              <w:spacing w:before="100" w:beforeAutospacing="1" w:after="100" w:afterAutospacing="1"/>
              <w:jc w:val="both"/>
            </w:pPr>
            <w:r w:rsidRPr="00956B76">
              <w:t>N</w:t>
            </w:r>
            <w:r w:rsidR="00C13C0E" w:rsidRPr="00956B76">
              <w:t>oteikumu projektu tiks noteikts, ka nozares koeficients dabaszinātņu nozarēs, inženierzinātņu un tehnoloģiju zināt</w:t>
            </w:r>
            <w:r w:rsidR="00291623" w:rsidRPr="00956B76">
              <w:t>ņu</w:t>
            </w:r>
            <w:r w:rsidR="00C13C0E" w:rsidRPr="00956B76">
              <w:t xml:space="preserve"> nozarēs, </w:t>
            </w:r>
            <w:r w:rsidR="00291623" w:rsidRPr="00956B76">
              <w:t xml:space="preserve">medicīnas un dzīvības </w:t>
            </w:r>
            <w:r w:rsidR="00C13C0E" w:rsidRPr="00956B76">
              <w:t>zināt</w:t>
            </w:r>
            <w:r w:rsidR="00291623" w:rsidRPr="00956B76">
              <w:t>ņu</w:t>
            </w:r>
            <w:r w:rsidR="00C13C0E" w:rsidRPr="00956B76">
              <w:t xml:space="preserve"> no</w:t>
            </w:r>
            <w:r w:rsidR="00291623" w:rsidRPr="00956B76">
              <w:t>zarēs, lauksaimniecības zinātņu nozarēs ir 2, savukārt</w:t>
            </w:r>
            <w:r w:rsidR="00C13C0E" w:rsidRPr="00956B76">
              <w:t xml:space="preserve"> </w:t>
            </w:r>
            <w:r w:rsidR="00595309" w:rsidRPr="00956B76">
              <w:t xml:space="preserve">humanitāro </w:t>
            </w:r>
            <w:r w:rsidR="00C13C0E" w:rsidRPr="00956B76">
              <w:t>zināt</w:t>
            </w:r>
            <w:r w:rsidR="00595309" w:rsidRPr="00956B76">
              <w:t>ņu</w:t>
            </w:r>
            <w:r w:rsidR="00C13C0E" w:rsidRPr="00956B76">
              <w:t xml:space="preserve"> </w:t>
            </w:r>
            <w:r w:rsidR="009D4519" w:rsidRPr="00956B76">
              <w:t>nozarēs</w:t>
            </w:r>
            <w:r w:rsidR="00C13C0E" w:rsidRPr="00956B76">
              <w:t xml:space="preserve"> un </w:t>
            </w:r>
            <w:r w:rsidR="00595309" w:rsidRPr="00956B76">
              <w:t xml:space="preserve">sociālo zinātņu </w:t>
            </w:r>
            <w:r w:rsidR="00291623" w:rsidRPr="00956B76">
              <w:t>nozarēs šis koeficients ir 1,3</w:t>
            </w:r>
            <w:r w:rsidR="00C13C0E" w:rsidRPr="00956B76">
              <w:t xml:space="preserve">. </w:t>
            </w:r>
            <w:r w:rsidRPr="00956B76">
              <w:t xml:space="preserve"> Šāda koeficientu atšķirība ir pamatojama ar to, ka humanitāro zinātņu nozarēm un sociālo zinātņu nozarēm ir salīdzinoši mazāka tehnisko resursu ietilpība. Z</w:t>
            </w:r>
            <w:r w:rsidR="00C13C0E" w:rsidRPr="00956B76">
              <w:t xml:space="preserve">inātniskajām institūcijām, kas darbojas </w:t>
            </w:r>
            <w:r w:rsidR="00F30F98" w:rsidRPr="00956B76">
              <w:t xml:space="preserve">humanitāro </w:t>
            </w:r>
            <w:r w:rsidR="0032317E" w:rsidRPr="00956B76">
              <w:t>zināt</w:t>
            </w:r>
            <w:r w:rsidR="002042CB" w:rsidRPr="00956B76">
              <w:t>ņu</w:t>
            </w:r>
            <w:r w:rsidR="0032317E" w:rsidRPr="00956B76">
              <w:t xml:space="preserve"> nozarēs un </w:t>
            </w:r>
            <w:r w:rsidR="002042CB" w:rsidRPr="00956B76">
              <w:t xml:space="preserve">sociālo </w:t>
            </w:r>
            <w:r w:rsidR="0032317E" w:rsidRPr="00956B76">
              <w:t>zināt</w:t>
            </w:r>
            <w:r w:rsidR="002042CB" w:rsidRPr="00956B76">
              <w:t>ņu</w:t>
            </w:r>
            <w:r w:rsidR="0032317E" w:rsidRPr="00956B76">
              <w:t xml:space="preserve"> nozarēs</w:t>
            </w:r>
            <w:r w:rsidR="00C13C0E" w:rsidRPr="00956B76">
              <w:t xml:space="preserve"> </w:t>
            </w:r>
            <w:r w:rsidRPr="00956B76">
              <w:t xml:space="preserve">koeficients ir lielāks nekā 1, jo tām </w:t>
            </w:r>
            <w:r w:rsidR="00C13C0E" w:rsidRPr="00956B76">
              <w:t>ir jānodrošina ne tikai darba vietas, bet arī unikālu krā</w:t>
            </w:r>
            <w:r w:rsidR="0032317E" w:rsidRPr="00956B76">
              <w:t>tuvju uzturēšana, kas</w:t>
            </w:r>
            <w:r w:rsidR="00C13C0E" w:rsidRPr="00956B76">
              <w:t xml:space="preserve"> nozīmē ne tikai telpu īri un pienācīga režīma nodrošināšanu, bet arī ieguldījumu un materiāltehniskos līdzekļus – materiāli ir jāuzglabā, jāapstrādā un jāpadara publiski pieejami. </w:t>
            </w:r>
          </w:p>
          <w:p w:rsidR="0063601A" w:rsidRPr="00956B76" w:rsidRDefault="00FD7297" w:rsidP="00155451">
            <w:pPr>
              <w:tabs>
                <w:tab w:val="left" w:pos="1100"/>
              </w:tabs>
              <w:spacing w:before="100" w:beforeAutospacing="1" w:after="100" w:afterAutospacing="1"/>
              <w:jc w:val="both"/>
            </w:pPr>
            <w:r w:rsidRPr="00956B76">
              <w:t xml:space="preserve">Zinātniskās institūcijas vadītājs ir zinošs par savas vadītās zinātniskās institūcijas darbinieku kvalifikāciju un sasniegumiem un kompetents noteikt atalgojuma apmēru konkrētajam vadošajam pētniekam, pētniekam un zinātniskajam asistentam atbilstoši padarītajiem uzdevumiem un sasniegtajiem rezultātiem. Ņemot vērā iepriekš minēto un, lai stimulētu zinātniskās institūcijas celt to kapacitāti un lietderīgi izmantot  piešķirto bāzes finansējumu, ar noteikumu projektu tiks atļauts atbilstoši zinātniskās institūcijas </w:t>
            </w:r>
            <w:r w:rsidRPr="00956B76">
              <w:lastRenderedPageBreak/>
              <w:t xml:space="preserve">darbības stratēģijā noteikto mērķu īstenošanā iesaistītā zinātniskā personāla bāzes atalgojuma apmēru noteikt zinātniskās institūcijas vadītājam, saskaņā ar zinātniskās institūcijas darba samaksas politiku, zinātniskā personāla kvalifikācijas rādītājiem un </w:t>
            </w:r>
            <w:r w:rsidRPr="00956B76">
              <w:rPr>
                <w:lang w:val="cs-CZ"/>
              </w:rPr>
              <w:t>katra zinātnieka personīgo ieguldījumu institūcijas zinātniskās darbības kvalitātes rādītāju summā</w:t>
            </w:r>
            <w:r w:rsidRPr="00956B76">
              <w:t>.</w:t>
            </w:r>
          </w:p>
          <w:p w:rsidR="00544474" w:rsidRPr="00956B76" w:rsidRDefault="002A6A94" w:rsidP="0063601A">
            <w:pPr>
              <w:tabs>
                <w:tab w:val="left" w:pos="1100"/>
              </w:tabs>
              <w:spacing w:before="100" w:beforeAutospacing="1" w:after="100" w:afterAutospacing="1"/>
              <w:jc w:val="both"/>
            </w:pPr>
            <w:r w:rsidRPr="00956B76">
              <w:t>Lai nodrošinātu pil</w:t>
            </w:r>
            <w:r w:rsidR="004D7DC0" w:rsidRPr="00956B76">
              <w:t>nīgas,</w:t>
            </w:r>
            <w:r w:rsidRPr="00956B76">
              <w:t xml:space="preserve"> vispusīgas</w:t>
            </w:r>
            <w:r w:rsidR="004D7DC0" w:rsidRPr="00956B76">
              <w:t>, objektīvas</w:t>
            </w:r>
            <w:r w:rsidRPr="00956B76">
              <w:t xml:space="preserve"> nepieciešamās dokumentētās informācijas sniegšanu ministrijai bāzes finansējuma aprēķināšanai</w:t>
            </w:r>
            <w:r w:rsidR="004D7DC0" w:rsidRPr="00956B76">
              <w:t>,</w:t>
            </w:r>
            <w:r w:rsidRPr="00956B76">
              <w:t xml:space="preserve"> ministrija izstrādās un apstiprinās vadlīnijas par iesniedzamo dokumentāciju</w:t>
            </w:r>
            <w:r w:rsidR="0063601A" w:rsidRPr="00956B76">
              <w:t xml:space="preserve"> un norādāmo informāciju</w:t>
            </w:r>
            <w:r w:rsidRPr="00956B76">
              <w:t xml:space="preserve"> bāzes finansējuma aprēķināšanai</w:t>
            </w:r>
            <w:r w:rsidR="004D7DC0" w:rsidRPr="00956B76">
              <w:t>, kas būs nepieciešama zinātnisko institūciju sniegtās informācijas izvērtēšanai atbilstoši pie</w:t>
            </w:r>
            <w:r w:rsidR="009876D2" w:rsidRPr="00956B76">
              <w:t>likuma E1, E2 un E3 kritērijiem, lai aprēķinātu noteikumu projekta 6.punktā minēto zinātniskās darbības kvalitātes rādītāju summu (Ss)</w:t>
            </w:r>
            <w:r w:rsidR="00544474" w:rsidRPr="00956B76">
              <w:t>. Minētā kvalitātes rādītāja aprēķināšana tiks veikta atsevišķi katram noteikumu projekta 3.punktā minēto zinātņu nozaru dalījumam pēc nozaru koeficienta. Kārtību, kādā zinātniskās darbības kvalitātes rādītāju summa (Ss) tiks aprēķināta dabaszinātnes nozarēm, inženierzinātnes un tehnolo</w:t>
            </w:r>
            <w:r w:rsidR="00544474" w:rsidRPr="00956B76">
              <w:softHyphen/>
              <w:t>ģijas nozarēm, medicīnas un dzīvības zinātnes nozarēm, lauksaimniecības</w:t>
            </w:r>
            <w:r w:rsidR="0084005D" w:rsidRPr="00956B76">
              <w:t xml:space="preserve"> un meža</w:t>
            </w:r>
            <w:r w:rsidR="00544474" w:rsidRPr="00956B76">
              <w:t xml:space="preserve"> zinātnes</w:t>
            </w:r>
            <w:r w:rsidR="005554BC" w:rsidRPr="00956B76">
              <w:t xml:space="preserve"> nozarēm</w:t>
            </w:r>
            <w:r w:rsidR="00544474" w:rsidRPr="00956B76">
              <w:t xml:space="preserve"> un </w:t>
            </w:r>
            <w:r w:rsidR="00B5623F" w:rsidRPr="00956B76">
              <w:t xml:space="preserve">humanitāro zinātņu </w:t>
            </w:r>
            <w:r w:rsidR="00544474" w:rsidRPr="00956B76">
              <w:t xml:space="preserve">nozarēm un </w:t>
            </w:r>
            <w:r w:rsidR="00B5623F" w:rsidRPr="00956B76">
              <w:t xml:space="preserve">sociālo zinātņu </w:t>
            </w:r>
            <w:r w:rsidR="00544474" w:rsidRPr="00956B76">
              <w:t xml:space="preserve">nozarēm </w:t>
            </w:r>
            <w:r w:rsidR="005554BC" w:rsidRPr="00956B76">
              <w:t>tiks</w:t>
            </w:r>
            <w:r w:rsidR="00544474" w:rsidRPr="00956B76">
              <w:t xml:space="preserve"> </w:t>
            </w:r>
            <w:r w:rsidR="0063601A" w:rsidRPr="00956B76">
              <w:t>skaidrots</w:t>
            </w:r>
            <w:r w:rsidR="005554BC" w:rsidRPr="00956B76">
              <w:t xml:space="preserve"> Izglītības un zinātnes ministrijas izstrādātajās vadlīnijās par iesniedzamo dokumentāciju</w:t>
            </w:r>
            <w:r w:rsidR="0063601A" w:rsidRPr="00956B76">
              <w:t xml:space="preserve"> un informāciju</w:t>
            </w:r>
            <w:r w:rsidR="005554BC" w:rsidRPr="00956B76">
              <w:t xml:space="preserve"> zinātniskās institūcijas bāzes finansējuma aprēķināšanai.</w:t>
            </w:r>
            <w:r w:rsidR="00DE4612" w:rsidRPr="00956B76">
              <w:t xml:space="preserve"> L</w:t>
            </w:r>
            <w:r w:rsidR="0063601A" w:rsidRPr="00956B76">
              <w:t xml:space="preserve">ai nodrošinātu </w:t>
            </w:r>
            <w:r w:rsidR="00DE4612" w:rsidRPr="00956B76">
              <w:t xml:space="preserve">iesniegto datu kvalitāti un </w:t>
            </w:r>
            <w:r w:rsidR="0063601A" w:rsidRPr="00956B76">
              <w:rPr>
                <w:bCs/>
                <w:shd w:val="clear" w:color="auto" w:fill="FFFFFF"/>
              </w:rPr>
              <w:t>Publiskas personas finanšu līdzekļu un mantas izšķērdēšanas novēršanas likuma 2.panta pirmajā daļa noteikto, ka</w:t>
            </w:r>
            <w:r w:rsidR="0063601A" w:rsidRPr="00956B76">
              <w:t xml:space="preserve"> </w:t>
            </w:r>
            <w:r w:rsidR="0063601A" w:rsidRPr="00956B76">
              <w:rPr>
                <w:shd w:val="clear" w:color="auto" w:fill="FFFFFF"/>
              </w:rPr>
              <w:t>publiska persona rīkojas ar saviem finanšu līdzekļiem un mantu likumīgi, tas ir, jebkura rīcība ar publiskas personas finanšu līdzekļiem un mantu atbilst ārējos normatīvajos aktos paredzētajiem mērķiem, kā arī normatīvajos aktos noteiktajai kārtībai</w:t>
            </w:r>
            <w:r w:rsidR="00DE4612" w:rsidRPr="00956B76">
              <w:rPr>
                <w:shd w:val="clear" w:color="auto" w:fill="FFFFFF"/>
              </w:rPr>
              <w:t xml:space="preserve">, </w:t>
            </w:r>
            <w:r w:rsidR="00DE4612" w:rsidRPr="00956B76">
              <w:t xml:space="preserve">zinātnisko institūciju sniegto informāciju pārbaudīs zvērināts revidents,  ko ministrija centralizēti iepirks  IZM. </w:t>
            </w:r>
          </w:p>
          <w:p w:rsidR="00C2173F" w:rsidRPr="00956B76" w:rsidRDefault="00ED6B91" w:rsidP="002002AA">
            <w:pPr>
              <w:autoSpaceDE w:val="0"/>
              <w:autoSpaceDN w:val="0"/>
              <w:adjustRightInd w:val="0"/>
              <w:spacing w:before="120" w:after="120"/>
              <w:jc w:val="both"/>
              <w:rPr>
                <w:color w:val="FF0000"/>
                <w:lang w:eastAsia="en-US"/>
              </w:rPr>
            </w:pPr>
            <w:r w:rsidRPr="00956B76">
              <w:t>Noteikumu projekta 15. un 16</w:t>
            </w:r>
            <w:r w:rsidR="004D7DC0" w:rsidRPr="00956B76">
              <w:t>.punkts uzliks pienākumu  zinātniskajai institūcijai</w:t>
            </w:r>
            <w:r w:rsidRPr="00956B76">
              <w:t xml:space="preserve"> un tās vadītājam</w:t>
            </w:r>
            <w:r w:rsidR="004D7DC0" w:rsidRPr="00956B76">
              <w:t xml:space="preserve"> sniegt informāciju par tai piešķirtā bāzes finansējuma izlietojumu</w:t>
            </w:r>
            <w:r w:rsidR="00C2173F" w:rsidRPr="00956B76">
              <w:t>,</w:t>
            </w:r>
            <w:r w:rsidR="004D7DC0" w:rsidRPr="00956B76">
              <w:t xml:space="preserve"> </w:t>
            </w:r>
            <w:r w:rsidR="00B81820" w:rsidRPr="00956B76">
              <w:t>lai nodrošinātu uzraudzību (t.sk.</w:t>
            </w:r>
            <w:r w:rsidR="00E37FB1" w:rsidRPr="00956B76">
              <w:t xml:space="preserve"> </w:t>
            </w:r>
            <w:r w:rsidR="00B81820" w:rsidRPr="00956B76">
              <w:t>auditu) pār vals</w:t>
            </w:r>
            <w:r w:rsidR="00C2173F" w:rsidRPr="00956B76">
              <w:t xml:space="preserve">ts budžeta līdzekļu izlietojumu, kā arī </w:t>
            </w:r>
            <w:r w:rsidR="00C2173F" w:rsidRPr="00956B76">
              <w:rPr>
                <w:shd w:val="clear" w:color="auto" w:fill="FFFFFF"/>
              </w:rPr>
              <w:t>z</w:t>
            </w:r>
            <w:r w:rsidR="004D7DC0" w:rsidRPr="00956B76">
              <w:rPr>
                <w:shd w:val="clear" w:color="auto" w:fill="FFFFFF"/>
              </w:rPr>
              <w:t xml:space="preserve">inātniskās institūcijas vadītājs </w:t>
            </w:r>
            <w:r w:rsidR="00C2173F" w:rsidRPr="00956B76">
              <w:rPr>
                <w:shd w:val="clear" w:color="auto" w:fill="FFFFFF"/>
              </w:rPr>
              <w:t>būs</w:t>
            </w:r>
            <w:r w:rsidR="004D7DC0" w:rsidRPr="00956B76">
              <w:rPr>
                <w:shd w:val="clear" w:color="auto" w:fill="FFFFFF"/>
              </w:rPr>
              <w:t xml:space="preserve"> atbildīgs par </w:t>
            </w:r>
            <w:r w:rsidR="00C2173F" w:rsidRPr="00956B76">
              <w:rPr>
                <w:shd w:val="clear" w:color="auto" w:fill="FFFFFF"/>
              </w:rPr>
              <w:t xml:space="preserve">noteikumu projekta </w:t>
            </w:r>
            <w:r w:rsidRPr="00956B76">
              <w:rPr>
                <w:shd w:val="clear" w:color="auto" w:fill="FFFFFF"/>
              </w:rPr>
              <w:t>10. un 15</w:t>
            </w:r>
            <w:r w:rsidR="004D7DC0" w:rsidRPr="00956B76">
              <w:rPr>
                <w:shd w:val="clear" w:color="auto" w:fill="FFFFFF"/>
              </w:rPr>
              <w:t>.punktā sniegtās informācijas patiesumu.</w:t>
            </w:r>
          </w:p>
          <w:p w:rsidR="00C2173F" w:rsidRPr="00956B76" w:rsidRDefault="00C2173F" w:rsidP="00C2173F">
            <w:pPr>
              <w:autoSpaceDE w:val="0"/>
              <w:autoSpaceDN w:val="0"/>
              <w:adjustRightInd w:val="0"/>
              <w:jc w:val="both"/>
            </w:pPr>
            <w:r w:rsidRPr="00956B76">
              <w:t>N</w:t>
            </w:r>
            <w:r w:rsidR="00826B5E" w:rsidRPr="00956B76">
              <w:t xml:space="preserve">oteikumu projekts </w:t>
            </w:r>
            <w:r w:rsidRPr="00956B76">
              <w:t xml:space="preserve">satur pārejas noteikumus bāzes finansējuma </w:t>
            </w:r>
            <w:r w:rsidR="00ED6B91" w:rsidRPr="00956B76">
              <w:t xml:space="preserve"> noteikšanas, aprēķināšanas un piešķiršanas kārtību </w:t>
            </w:r>
            <w:r w:rsidRPr="00956B76">
              <w:t>2014.gadam</w:t>
            </w:r>
            <w:r w:rsidR="00ED6B91" w:rsidRPr="00956B76">
              <w:t>, t.sk., pārrēķina veikšanu par 2014.gadu, ministrijai apstrādājot zinātnisko institūciju snieg</w:t>
            </w:r>
            <w:r w:rsidR="00956B76">
              <w:t>to informāciju par laiku no 2011.gada 1.janvāra līdz 2013</w:t>
            </w:r>
            <w:r w:rsidR="00ED6B91" w:rsidRPr="00956B76">
              <w:t>.gada 31.decembrim atbilstoši noteikumu projekta prasībām.</w:t>
            </w:r>
            <w:r w:rsidRPr="00956B76">
              <w:t xml:space="preserve"> </w:t>
            </w:r>
            <w:r w:rsidR="00ED6B91" w:rsidRPr="00956B76">
              <w:t xml:space="preserve">Papildus minētajam, pārejas noteikumi noteiks arī kārtību, termiņus, kādā 2014.gadā piešķirs valsts budžeta </w:t>
            </w:r>
            <w:r w:rsidR="00ED6B91" w:rsidRPr="00956B76">
              <w:lastRenderedPageBreak/>
              <w:t xml:space="preserve">dotācijai papildus piešķirtā zinātnes bāzes finansējumu 2014.gadam (turpmāk – dotācija). </w:t>
            </w:r>
          </w:p>
          <w:p w:rsidR="00622939" w:rsidRPr="00956B76" w:rsidRDefault="00C2173F" w:rsidP="00D66905">
            <w:pPr>
              <w:autoSpaceDE w:val="0"/>
              <w:autoSpaceDN w:val="0"/>
              <w:adjustRightInd w:val="0"/>
              <w:jc w:val="both"/>
            </w:pPr>
            <w:r w:rsidRPr="00956B76">
              <w:t>Ņemot vērā</w:t>
            </w:r>
            <w:r w:rsidR="0036239E" w:rsidRPr="00956B76">
              <w:t xml:space="preserve"> noteikumu projektā ietverto regulējumu</w:t>
            </w:r>
            <w:r w:rsidR="001C7A71" w:rsidRPr="00956B76">
              <w:t xml:space="preserve"> un</w:t>
            </w:r>
            <w:r w:rsidR="0036239E" w:rsidRPr="00956B76">
              <w:t xml:space="preserve"> </w:t>
            </w:r>
            <w:r w:rsidR="001C7A71" w:rsidRPr="00956B76">
              <w:t>apstākli, ka</w:t>
            </w:r>
            <w:r w:rsidR="0036239E" w:rsidRPr="00956B76">
              <w:t xml:space="preserve"> bāzes finansējums 2014.gadam netiks ap</w:t>
            </w:r>
            <w:r w:rsidR="00ED6B91" w:rsidRPr="00956B76">
              <w:t>rēķināts 2013.gadā, bet gan no</w:t>
            </w:r>
            <w:r w:rsidR="0036239E" w:rsidRPr="00956B76">
              <w:t xml:space="preserve"> 2014.gada</w:t>
            </w:r>
            <w:r w:rsidR="00ED6B91" w:rsidRPr="00956B76">
              <w:t xml:space="preserve"> 1.jūnija līdz</w:t>
            </w:r>
            <w:r w:rsidR="001C7A71" w:rsidRPr="00956B76">
              <w:t xml:space="preserve"> 15.jūnijam</w:t>
            </w:r>
            <w:r w:rsidRPr="00956B76">
              <w:t xml:space="preserve">, </w:t>
            </w:r>
            <w:r w:rsidR="001C7A71" w:rsidRPr="00956B76">
              <w:t xml:space="preserve">kā arī, ievērojot </w:t>
            </w:r>
            <w:r w:rsidR="00ED6B91" w:rsidRPr="00956B76">
              <w:t>dotāciju</w:t>
            </w:r>
            <w:r w:rsidR="0036239E" w:rsidRPr="00956B76">
              <w:t>, tad noteikumu projekta</w:t>
            </w:r>
            <w:r w:rsidRPr="00956B76">
              <w:t xml:space="preserve"> </w:t>
            </w:r>
            <w:r w:rsidR="00ED6B91" w:rsidRPr="00956B76">
              <w:t>17</w:t>
            </w:r>
            <w:r w:rsidR="001C7A71" w:rsidRPr="00956B76">
              <w:t xml:space="preserve">.punkts skaidro, kādā veidā un cik katra zinātniskā institūcija saņems bāzes finansējumu </w:t>
            </w:r>
            <w:r w:rsidR="00ED6B91" w:rsidRPr="00956B76">
              <w:t xml:space="preserve">2014.gada pirmajiem 6 mēnešiem, t.i., 1/12 daļu no </w:t>
            </w:r>
            <w:r w:rsidR="001C7A71" w:rsidRPr="00956B76">
              <w:t>ministrijas piešķ</w:t>
            </w:r>
            <w:r w:rsidR="00ED6B91" w:rsidRPr="00956B76">
              <w:t>irtā bāzes finansējuma summas</w:t>
            </w:r>
            <w:r w:rsidR="001C7A71" w:rsidRPr="00956B76">
              <w:t xml:space="preserve"> 2013.gadam un papildus 2014.gada pirmajiem 6 mēnešiem katra zinātniskā institūcija saņem dotācijas 2014.gadam daļu, kas tiks noteikta, ievērojot ministrijas piešķirto bāzes finansēj</w:t>
            </w:r>
            <w:r w:rsidR="00ED6B91" w:rsidRPr="00956B76">
              <w:t>uma summu</w:t>
            </w:r>
            <w:r w:rsidR="001C7A71" w:rsidRPr="00956B76">
              <w:t xml:space="preserve"> 2013.gadam. Tādējādi zinātniskajām institūcijām</w:t>
            </w:r>
            <w:r w:rsidR="00622939" w:rsidRPr="00956B76">
              <w:t>,</w:t>
            </w:r>
            <w:r w:rsidR="001C7A71" w:rsidRPr="00956B76">
              <w:t xml:space="preserve"> saņemot  </w:t>
            </w:r>
            <w:r w:rsidR="00622939" w:rsidRPr="00956B76">
              <w:t>bāzes finansējumu 2014.gada pirmajam pusgadam, to finansiālais</w:t>
            </w:r>
            <w:r w:rsidR="001C7A71" w:rsidRPr="00956B76">
              <w:t xml:space="preserve"> stāvokli</w:t>
            </w:r>
            <w:r w:rsidR="00622939" w:rsidRPr="00956B76">
              <w:t>s</w:t>
            </w:r>
            <w:r w:rsidR="001C7A71" w:rsidRPr="00956B76">
              <w:t xml:space="preserve"> salīdzinoši ar 2013.gada pirmajā pusgadā </w:t>
            </w:r>
            <w:r w:rsidR="00622939" w:rsidRPr="00956B76">
              <w:t>saņemto b</w:t>
            </w:r>
            <w:r w:rsidR="006F2FE7" w:rsidRPr="00956B76">
              <w:t>āzes finansējumu, nepasliktinās, bet saglabājas 2013.gada līmenī vai paaugstinās.</w:t>
            </w:r>
          </w:p>
          <w:p w:rsidR="006F2FE7" w:rsidRPr="00956B76" w:rsidRDefault="00622939" w:rsidP="002B5C6D">
            <w:pPr>
              <w:autoSpaceDE w:val="0"/>
              <w:autoSpaceDN w:val="0"/>
              <w:adjustRightInd w:val="0"/>
              <w:jc w:val="both"/>
            </w:pPr>
            <w:r w:rsidRPr="00956B76">
              <w:t>Savukārt,</w:t>
            </w:r>
            <w:r w:rsidR="006F2FE7" w:rsidRPr="00956B76">
              <w:t xml:space="preserve"> lai noteiktu 2014.gada 2.pusgada bāzes finansējuma maksājuma un dotācijas apmēru katrai zinātniskajai institūcijai, tad  tās ministrijai un nozaru ministrijai nosūta noteikumu projekta 10.punktā minēto informāciju, balstoties uz vadlīni</w:t>
            </w:r>
            <w:r w:rsidR="00956B76">
              <w:t>jās minēto, par periodu  no 2013.gada 1.janvāra līdz 2013</w:t>
            </w:r>
            <w:r w:rsidR="006F2FE7" w:rsidRPr="00956B76">
              <w:t>.gada 31.decembrim. Ministrija apkopo šo informāciju un aprēķina katrai zinātniskajai institūcijai nepieciešamo bāzes finansējumu 2014.gadam. Pamatojoties uz ikgadējo likumu par valsts budžetu, t.i., 2014.gadam, ministrija nosaka piešķiramo bāzes finansējumu zinātniskajai institūcijai 2014.gadam un 2014.gada dotācijas daļu. Ņemot vēra 2014.gada 1.pusgadā zinātniskajai institūcijai samaksāto bāzes finansējumu un dotāciju, ministrija koriģē 1/12  bāzes finansējuma daļas un dotācijas  apmērus tā, lai 2014.gadā katra zinātniskā institūcija</w:t>
            </w:r>
            <w:r w:rsidR="006C1E60" w:rsidRPr="00956B76">
              <w:t xml:space="preserve"> kopumā</w:t>
            </w:r>
            <w:r w:rsidR="006F2FE7" w:rsidRPr="00956B76">
              <w:t xml:space="preserve"> saņem </w:t>
            </w:r>
            <w:r w:rsidR="006C1E60" w:rsidRPr="00956B76">
              <w:t xml:space="preserve">tai pienākošos bāzes finansējumu un dotāciju, ievērojot ikgadējā likuma par valsts budžetu piešķirto finansējumu un dotāciju, pamatojoties uz ministrijas aprēķināto bāzes finansējumu katrai zinātniskajai institūcijai, kas aprēķināts atbilstoši tai dokumentācijai, kuru zinātniskā institūcija būs iesniegusi ministrijai un nozaru ministrijai.  </w:t>
            </w:r>
          </w:p>
          <w:p w:rsidR="00B849EE" w:rsidRPr="00956B76" w:rsidRDefault="0006370C" w:rsidP="002B5C6D">
            <w:pPr>
              <w:autoSpaceDE w:val="0"/>
              <w:autoSpaceDN w:val="0"/>
              <w:adjustRightInd w:val="0"/>
              <w:jc w:val="both"/>
            </w:pPr>
            <w:r w:rsidRPr="00956B76">
              <w:t>B</w:t>
            </w:r>
            <w:r w:rsidR="006709E4" w:rsidRPr="00956B76">
              <w:t xml:space="preserve">āzes </w:t>
            </w:r>
            <w:r w:rsidR="00936A7A" w:rsidRPr="00956B76">
              <w:t>finansējums</w:t>
            </w:r>
            <w:r w:rsidR="006709E4" w:rsidRPr="00956B76">
              <w:t xml:space="preserve"> katram </w:t>
            </w:r>
            <w:r w:rsidR="00FC1D6F" w:rsidRPr="00956B76">
              <w:t xml:space="preserve">finansēšanas periodam </w:t>
            </w:r>
            <w:r w:rsidR="006709E4" w:rsidRPr="00956B76">
              <w:t>ti</w:t>
            </w:r>
            <w:r w:rsidR="00936A7A" w:rsidRPr="00956B76">
              <w:t>ks piešķirts proporcionāli, ievērojot</w:t>
            </w:r>
            <w:r w:rsidR="006709E4" w:rsidRPr="00956B76">
              <w:t xml:space="preserve"> </w:t>
            </w:r>
            <w:r w:rsidR="00936A7A" w:rsidRPr="00956B76">
              <w:t>ikgadējā</w:t>
            </w:r>
            <w:r w:rsidR="006709E4" w:rsidRPr="00956B76">
              <w:t xml:space="preserve"> </w:t>
            </w:r>
            <w:r w:rsidR="00936A7A" w:rsidRPr="00956B76">
              <w:t>budžeta likumā noteikto bāzes finansējuma apjomu.</w:t>
            </w:r>
          </w:p>
          <w:p w:rsidR="00D43111" w:rsidRPr="00956B76" w:rsidRDefault="00956B76" w:rsidP="00FC1D6F">
            <w:pPr>
              <w:autoSpaceDE w:val="0"/>
              <w:autoSpaceDN w:val="0"/>
              <w:adjustRightInd w:val="0"/>
              <w:jc w:val="both"/>
            </w:pPr>
            <w:r>
              <w:t>P</w:t>
            </w:r>
            <w:r w:rsidR="00B444F6" w:rsidRPr="00956B76">
              <w:t>ielikums satur noteikuma projekta 6.punktā minēto zinātniskās darbības kvalitātes kritēriju saturu</w:t>
            </w:r>
            <w:r w:rsidR="00FC1D6F" w:rsidRPr="00956B76">
              <w:t xml:space="preserve"> un aprakstu, kā arī</w:t>
            </w:r>
            <w:r w:rsidR="00B444F6" w:rsidRPr="00956B76">
              <w:t xml:space="preserve"> iegūstāmo punktu skaitu katrā kritērijā. Iegūstamo punktu skaitu katrā kritērijā iegūst, pamatojoties uz zinātnisko institūciju iesniegto informāciju atbilstoši noteikumu projekta 10.punkt</w:t>
            </w:r>
            <w:r w:rsidR="00C830AF" w:rsidRPr="00956B76">
              <w:t>am</w:t>
            </w:r>
            <w:r w:rsidR="00FC1D6F" w:rsidRPr="00956B76">
              <w:t>.</w:t>
            </w:r>
            <w:r w:rsidR="00C830AF" w:rsidRPr="00956B76">
              <w:t xml:space="preserve"> </w:t>
            </w:r>
          </w:p>
          <w:p w:rsidR="00E80096" w:rsidRDefault="00FC1D6F" w:rsidP="00E80096">
            <w:pPr>
              <w:autoSpaceDE w:val="0"/>
              <w:autoSpaceDN w:val="0"/>
              <w:adjustRightInd w:val="0"/>
              <w:jc w:val="both"/>
            </w:pPr>
            <w:r w:rsidRPr="00956B76">
              <w:t xml:space="preserve">Bezmaksas piekļuvi </w:t>
            </w:r>
            <w:r w:rsidRPr="00956B76">
              <w:rPr>
                <w:i/>
              </w:rPr>
              <w:t xml:space="preserve">Web </w:t>
            </w:r>
            <w:proofErr w:type="spellStart"/>
            <w:r w:rsidRPr="00956B76">
              <w:rPr>
                <w:i/>
              </w:rPr>
              <w:t>of</w:t>
            </w:r>
            <w:proofErr w:type="spellEnd"/>
            <w:r w:rsidRPr="00956B76">
              <w:rPr>
                <w:i/>
              </w:rPr>
              <w:t xml:space="preserve"> </w:t>
            </w:r>
            <w:proofErr w:type="spellStart"/>
            <w:r w:rsidRPr="00956B76">
              <w:rPr>
                <w:i/>
              </w:rPr>
              <w:t>Science</w:t>
            </w:r>
            <w:proofErr w:type="spellEnd"/>
            <w:r w:rsidRPr="00956B76">
              <w:rPr>
                <w:i/>
              </w:rPr>
              <w:t xml:space="preserve"> </w:t>
            </w:r>
            <w:r w:rsidRPr="00956B76">
              <w:t xml:space="preserve">un </w:t>
            </w:r>
            <w:r w:rsidRPr="00956B76">
              <w:rPr>
                <w:i/>
              </w:rPr>
              <w:t xml:space="preserve">SCOPUS </w:t>
            </w:r>
            <w:r w:rsidRPr="00956B76">
              <w:t>datubāzēm ministrija nodrošinās struktūrfondu ietvaros īstenojamā projekt</w:t>
            </w:r>
            <w:r w:rsidR="009B5686" w:rsidRPr="00956B76">
              <w:t xml:space="preserve">a par Latvijas nozīmes akadēmisko tīklu. </w:t>
            </w:r>
            <w:proofErr w:type="spellStart"/>
            <w:r w:rsidR="009B5686" w:rsidRPr="00956B76">
              <w:t>Citējamība</w:t>
            </w:r>
            <w:proofErr w:type="spellEnd"/>
            <w:r w:rsidR="009B5686" w:rsidRPr="00956B76">
              <w:t xml:space="preserve"> ir kvalitātes k</w:t>
            </w:r>
            <w:r w:rsidR="001B45ED" w:rsidRPr="00956B76">
              <w:t>ritērijs un datus par citējumu</w:t>
            </w:r>
            <w:r w:rsidR="009B5686" w:rsidRPr="00956B76">
              <w:t xml:space="preserve"> skaitu minētajās datu bāzēs veiks </w:t>
            </w:r>
            <w:r w:rsidR="009B5686" w:rsidRPr="00956B76">
              <w:lastRenderedPageBreak/>
              <w:t xml:space="preserve">ministrija. Noteikumu projektā un pielikumā minētie pētniecības un attīstības projekti  tiks noteikti atbilstoši </w:t>
            </w:r>
            <w:proofErr w:type="spellStart"/>
            <w:r w:rsidR="009B5686" w:rsidRPr="00956B76">
              <w:t>Atbilstoši</w:t>
            </w:r>
            <w:proofErr w:type="spellEnd"/>
            <w:r w:rsidR="009B5686" w:rsidRPr="00956B76">
              <w:t xml:space="preserve"> Ekonomiskās sadarbības un attīstības organizācijas (OECD) publicētā zinātnes statistikas metodoloģijas krājumā </w:t>
            </w:r>
            <w:proofErr w:type="spellStart"/>
            <w:r w:rsidR="009B5686" w:rsidRPr="00956B76">
              <w:rPr>
                <w:i/>
              </w:rPr>
              <w:t>Frascati</w:t>
            </w:r>
            <w:proofErr w:type="spellEnd"/>
            <w:r w:rsidR="009B5686" w:rsidRPr="00956B76">
              <w:rPr>
                <w:i/>
              </w:rPr>
              <w:t xml:space="preserve"> </w:t>
            </w:r>
            <w:proofErr w:type="spellStart"/>
            <w:r w:rsidR="009B5686" w:rsidRPr="00956B76">
              <w:rPr>
                <w:i/>
              </w:rPr>
              <w:t>Manual</w:t>
            </w:r>
            <w:proofErr w:type="spellEnd"/>
            <w:r w:rsidR="009B5686" w:rsidRPr="00956B76">
              <w:t xml:space="preserve"> sniegtās definīcijas.</w:t>
            </w:r>
          </w:p>
          <w:p w:rsidR="00E80096" w:rsidRPr="00956B76" w:rsidRDefault="00E80096" w:rsidP="009B5686">
            <w:pPr>
              <w:autoSpaceDE w:val="0"/>
              <w:autoSpaceDN w:val="0"/>
              <w:adjustRightInd w:val="0"/>
              <w:jc w:val="both"/>
            </w:pPr>
            <w:r w:rsidRPr="00E80096">
              <w:t>Noteikumu projekts paredz zinātnisko institūciju sniegtās  dokumentētās informācijas (noteikumu projekta 10.punkts) auditēšanu, kuru veiks  Izglītības un zinātnes ministrija, centralizēti iepērkot zvērināta revidenta pakalpojumus, kuru</w:t>
            </w:r>
            <w:r w:rsidR="00A279F9">
              <w:t>s</w:t>
            </w:r>
            <w:r w:rsidRPr="00E80096">
              <w:t xml:space="preserve"> apmaksās no starptautisk</w:t>
            </w:r>
            <w:r w:rsidR="00A279F9">
              <w:t>ajai</w:t>
            </w:r>
            <w:r w:rsidRPr="00E80096">
              <w:t xml:space="preserve"> sadarbība</w:t>
            </w:r>
            <w:r w:rsidR="00A279F9">
              <w:t xml:space="preserve">i </w:t>
            </w:r>
            <w:proofErr w:type="spellStart"/>
            <w:r w:rsidR="00A279F9">
              <w:t>pieškirtajiem</w:t>
            </w:r>
            <w:proofErr w:type="spellEnd"/>
            <w:r w:rsidRPr="00E80096">
              <w:t xml:space="preserve"> finan</w:t>
            </w:r>
            <w:r w:rsidR="00A279F9">
              <w:t>š</w:t>
            </w:r>
            <w:r w:rsidRPr="00E80096">
              <w:t>u līdzekļiem.</w:t>
            </w:r>
          </w:p>
        </w:tc>
      </w:tr>
      <w:tr w:rsidR="002C293F" w:rsidRPr="00956B76">
        <w:trPr>
          <w:trHeight w:val="476"/>
        </w:trPr>
        <w:tc>
          <w:tcPr>
            <w:tcW w:w="550" w:type="dxa"/>
          </w:tcPr>
          <w:p w:rsidR="002C293F" w:rsidRPr="00956B76" w:rsidRDefault="002C293F" w:rsidP="002C293F">
            <w:pPr>
              <w:pStyle w:val="naiskr"/>
              <w:spacing w:before="0" w:after="0"/>
            </w:pPr>
            <w:r w:rsidRPr="00956B76">
              <w:lastRenderedPageBreak/>
              <w:t>5.</w:t>
            </w:r>
          </w:p>
        </w:tc>
        <w:tc>
          <w:tcPr>
            <w:tcW w:w="2574" w:type="dxa"/>
          </w:tcPr>
          <w:p w:rsidR="002C293F" w:rsidRPr="00956B76" w:rsidRDefault="002C293F" w:rsidP="002C293F">
            <w:pPr>
              <w:pStyle w:val="naiskr"/>
              <w:spacing w:before="0" w:after="0"/>
            </w:pPr>
            <w:r w:rsidRPr="00956B76">
              <w:t>Projekta izstrādē iesaistītās institūcijas</w:t>
            </w:r>
          </w:p>
        </w:tc>
        <w:tc>
          <w:tcPr>
            <w:tcW w:w="6520" w:type="dxa"/>
          </w:tcPr>
          <w:p w:rsidR="00EA1AB9" w:rsidRPr="00956B76" w:rsidRDefault="00C504D0" w:rsidP="00AC5ED9">
            <w:pPr>
              <w:pStyle w:val="naiskr"/>
              <w:spacing w:before="0" w:after="0"/>
              <w:rPr>
                <w:iCs/>
              </w:rPr>
            </w:pPr>
            <w:r w:rsidRPr="00956B76">
              <w:rPr>
                <w:iCs/>
              </w:rPr>
              <w:t>Iz</w:t>
            </w:r>
            <w:r w:rsidR="0006370C" w:rsidRPr="00956B76">
              <w:rPr>
                <w:iCs/>
              </w:rPr>
              <w:t>glītības un zinātnes ministrija</w:t>
            </w:r>
            <w:r w:rsidR="00FC1D6F" w:rsidRPr="00956B76">
              <w:rPr>
                <w:iCs/>
              </w:rPr>
              <w:t xml:space="preserve"> un</w:t>
            </w:r>
            <w:r w:rsidR="0006370C" w:rsidRPr="00956B76">
              <w:rPr>
                <w:iCs/>
              </w:rPr>
              <w:t xml:space="preserve"> </w:t>
            </w:r>
            <w:r w:rsidR="002A7B85" w:rsidRPr="00956B76">
              <w:rPr>
                <w:iCs/>
              </w:rPr>
              <w:t>Latvijas Zinātnes padome</w:t>
            </w:r>
            <w:r w:rsidR="00FC1D6F" w:rsidRPr="00956B76">
              <w:rPr>
                <w:iCs/>
              </w:rPr>
              <w:t>.  Konsultācijas notikušas ar valsts augstskolu un valsts zinātnisko institūtu vadītājiem, vadošajiem zinātniekiem ekspertu līmenī.</w:t>
            </w:r>
          </w:p>
        </w:tc>
      </w:tr>
      <w:tr w:rsidR="002C293F" w:rsidRPr="00956B76">
        <w:trPr>
          <w:trHeight w:val="862"/>
        </w:trPr>
        <w:tc>
          <w:tcPr>
            <w:tcW w:w="550" w:type="dxa"/>
          </w:tcPr>
          <w:p w:rsidR="002C293F" w:rsidRPr="00956B76" w:rsidRDefault="002C293F" w:rsidP="002C293F">
            <w:pPr>
              <w:pStyle w:val="naiskr"/>
              <w:spacing w:before="0" w:after="0"/>
            </w:pPr>
            <w:r w:rsidRPr="00956B76">
              <w:t>6.</w:t>
            </w:r>
          </w:p>
        </w:tc>
        <w:tc>
          <w:tcPr>
            <w:tcW w:w="2574" w:type="dxa"/>
          </w:tcPr>
          <w:p w:rsidR="002C293F" w:rsidRPr="00956B76" w:rsidRDefault="002C293F" w:rsidP="002C293F">
            <w:pPr>
              <w:pStyle w:val="naiskr"/>
              <w:spacing w:before="0" w:after="0"/>
              <w:rPr>
                <w:i/>
              </w:rPr>
            </w:pPr>
            <w:r w:rsidRPr="00956B76">
              <w:t>Iemesli, kādēļ netika nodrošināta sabiedrības līdzdalība</w:t>
            </w:r>
          </w:p>
        </w:tc>
        <w:tc>
          <w:tcPr>
            <w:tcW w:w="6520" w:type="dxa"/>
          </w:tcPr>
          <w:p w:rsidR="007B7CCD" w:rsidRPr="00956B76" w:rsidRDefault="006A20E1" w:rsidP="00C32DC7">
            <w:pPr>
              <w:pStyle w:val="FootnoteText"/>
              <w:jc w:val="both"/>
              <w:rPr>
                <w:sz w:val="24"/>
                <w:szCs w:val="24"/>
              </w:rPr>
            </w:pPr>
            <w:r w:rsidRPr="00956B76">
              <w:rPr>
                <w:sz w:val="24"/>
                <w:szCs w:val="24"/>
              </w:rPr>
              <w:t>Noteikumu projektā nav ietvertas normas, kas tieši skartu sabiedrības intereses.</w:t>
            </w:r>
          </w:p>
        </w:tc>
      </w:tr>
      <w:tr w:rsidR="002C293F" w:rsidRPr="00956B76">
        <w:tc>
          <w:tcPr>
            <w:tcW w:w="550" w:type="dxa"/>
          </w:tcPr>
          <w:p w:rsidR="002C293F" w:rsidRPr="00956B76" w:rsidRDefault="002C293F" w:rsidP="002C293F">
            <w:pPr>
              <w:pStyle w:val="naiskr"/>
              <w:spacing w:before="0" w:after="0"/>
            </w:pPr>
            <w:r w:rsidRPr="00956B76">
              <w:t>7.</w:t>
            </w:r>
          </w:p>
        </w:tc>
        <w:tc>
          <w:tcPr>
            <w:tcW w:w="2574" w:type="dxa"/>
          </w:tcPr>
          <w:p w:rsidR="002C293F" w:rsidRPr="00956B76" w:rsidRDefault="002C293F" w:rsidP="002C293F">
            <w:pPr>
              <w:pStyle w:val="naiskr"/>
              <w:spacing w:before="0" w:after="0"/>
            </w:pPr>
            <w:r w:rsidRPr="00956B76">
              <w:t>Cita informācija</w:t>
            </w:r>
          </w:p>
        </w:tc>
        <w:tc>
          <w:tcPr>
            <w:tcW w:w="6520" w:type="dxa"/>
          </w:tcPr>
          <w:p w:rsidR="002C293F" w:rsidRPr="00956B76" w:rsidRDefault="00517255" w:rsidP="00517255">
            <w:pPr>
              <w:pStyle w:val="naiskr"/>
              <w:spacing w:before="0" w:after="0"/>
              <w:jc w:val="both"/>
            </w:pPr>
            <w:r w:rsidRPr="00956B76">
              <w:t xml:space="preserve">Saskaņā ar </w:t>
            </w:r>
            <w:r w:rsidRPr="00956B76">
              <w:rPr>
                <w:iCs/>
              </w:rPr>
              <w:t xml:space="preserve">Likuma pārejas noteikumu 19.punktā noteikto, </w:t>
            </w:r>
            <w:r w:rsidRPr="00956B76">
              <w:t xml:space="preserve">bāzes finansējuma apjoms nemainās, ja valsts dibinātas universitātes Senāts pieņems lēmumu savus, jau esošos, zinātniskos institūtus (aģentūru statuss) pārveidot par valsts dibinātas universitātes zinātniskajiem institūtiem – atvasinātām publiskām personām. Savukārt, ja tiks izmantota Likuma </w:t>
            </w:r>
            <w:r w:rsidRPr="00956B76">
              <w:rPr>
                <w:iCs/>
              </w:rPr>
              <w:t>21.</w:t>
            </w:r>
            <w:r w:rsidRPr="00956B76">
              <w:rPr>
                <w:iCs/>
                <w:vertAlign w:val="superscript"/>
              </w:rPr>
              <w:t>5</w:t>
            </w:r>
            <w:r w:rsidRPr="00956B76">
              <w:rPr>
                <w:iCs/>
              </w:rPr>
              <w:t xml:space="preserve"> panta pirmās daļas norma, kas nosaka, ka jebkura no valsts dibinātām universitātēm var dibināt </w:t>
            </w:r>
            <w:r w:rsidRPr="00956B76">
              <w:t>valsts dibinātās universitātes zinātnisko institūtu – atvasinātu publisku personu, tad šobrīd nav iespējams prognozēt, kā tas ietekmēs nepieciešamo valsts budžeta apjomu, jo ir pārāk daudz mainīgo lielumu: nav zināms, cik un kādi zinātniskie institūti jaunajā juridiskajā statusā tiks izveidoti un kādas izmaksas veidosies tiem zinātniskajiem institūtiem, kas mainīs statusu, kļūstot par valsts dibinātu universitāšu zinātniskajiem institūtiem – atvasinātām publiskām personām.</w:t>
            </w:r>
          </w:p>
        </w:tc>
      </w:tr>
    </w:tbl>
    <w:p w:rsidR="00852042" w:rsidRPr="00956B76" w:rsidRDefault="00852042" w:rsidP="006C4607">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3828"/>
        <w:gridCol w:w="5358"/>
      </w:tblGrid>
      <w:tr w:rsidR="0062298A" w:rsidRPr="00956B76">
        <w:tc>
          <w:tcPr>
            <w:tcW w:w="9758" w:type="dxa"/>
            <w:gridSpan w:val="3"/>
            <w:vAlign w:val="center"/>
          </w:tcPr>
          <w:p w:rsidR="0062298A" w:rsidRPr="00956B76" w:rsidRDefault="0062298A" w:rsidP="006C4607">
            <w:pPr>
              <w:pStyle w:val="naisnod"/>
              <w:spacing w:before="0" w:after="0"/>
            </w:pPr>
            <w:r w:rsidRPr="00956B76">
              <w:t>II</w:t>
            </w:r>
            <w:r w:rsidR="000941C5" w:rsidRPr="00956B76">
              <w:t>.</w:t>
            </w:r>
            <w:r w:rsidRPr="00956B76">
              <w:t xml:space="preserve"> Tiesību akta projekta ietekme uz sabiedrību</w:t>
            </w:r>
          </w:p>
        </w:tc>
      </w:tr>
      <w:tr w:rsidR="0062298A" w:rsidRPr="00956B76">
        <w:trPr>
          <w:trHeight w:val="467"/>
        </w:trPr>
        <w:tc>
          <w:tcPr>
            <w:tcW w:w="572" w:type="dxa"/>
          </w:tcPr>
          <w:p w:rsidR="0062298A" w:rsidRPr="00956B76" w:rsidRDefault="0062298A" w:rsidP="006C4607">
            <w:pPr>
              <w:pStyle w:val="naiskr"/>
              <w:spacing w:before="0" w:after="0"/>
            </w:pPr>
            <w:r w:rsidRPr="00956B76">
              <w:t>1.</w:t>
            </w:r>
          </w:p>
        </w:tc>
        <w:tc>
          <w:tcPr>
            <w:tcW w:w="3828" w:type="dxa"/>
          </w:tcPr>
          <w:p w:rsidR="0062298A" w:rsidRPr="00956B76" w:rsidRDefault="00C27A08" w:rsidP="006C4607">
            <w:pPr>
              <w:pStyle w:val="naiskr"/>
              <w:spacing w:before="0" w:after="0"/>
            </w:pPr>
            <w:r w:rsidRPr="00956B76">
              <w:t>Sabiedrības mērķgrupa</w:t>
            </w:r>
          </w:p>
        </w:tc>
        <w:tc>
          <w:tcPr>
            <w:tcW w:w="5358" w:type="dxa"/>
          </w:tcPr>
          <w:p w:rsidR="00DE1CAB" w:rsidRPr="00956B76" w:rsidRDefault="009E12D7" w:rsidP="00E23125">
            <w:pPr>
              <w:pStyle w:val="naiskr"/>
              <w:spacing w:before="0" w:after="0"/>
              <w:ind w:hanging="57"/>
              <w:jc w:val="both"/>
              <w:rPr>
                <w:iCs/>
              </w:rPr>
            </w:pPr>
            <w:r w:rsidRPr="00956B76">
              <w:rPr>
                <w:iCs/>
              </w:rPr>
              <w:t> </w:t>
            </w:r>
            <w:r w:rsidR="00BA621D" w:rsidRPr="00956B76">
              <w:rPr>
                <w:iCs/>
              </w:rPr>
              <w:t>Zinātnisko i</w:t>
            </w:r>
            <w:r w:rsidR="00DE227B" w:rsidRPr="00956B76">
              <w:rPr>
                <w:iCs/>
              </w:rPr>
              <w:t>nstitūciju reģistrā</w:t>
            </w:r>
            <w:r w:rsidR="003B26B0" w:rsidRPr="00956B76">
              <w:rPr>
                <w:iCs/>
              </w:rPr>
              <w:t xml:space="preserve"> reģistrētās</w:t>
            </w:r>
            <w:r w:rsidR="009419CE" w:rsidRPr="00956B76">
              <w:rPr>
                <w:iCs/>
              </w:rPr>
              <w:t xml:space="preserve"> </w:t>
            </w:r>
            <w:r w:rsidR="00741DE9" w:rsidRPr="00956B76">
              <w:rPr>
                <w:iCs/>
              </w:rPr>
              <w:t>41</w:t>
            </w:r>
          </w:p>
          <w:p w:rsidR="00BA621D" w:rsidRPr="00956B76" w:rsidRDefault="00936A7A" w:rsidP="00E23125">
            <w:pPr>
              <w:pStyle w:val="naiskr"/>
              <w:spacing w:before="0" w:after="0"/>
              <w:ind w:hanging="57"/>
              <w:jc w:val="both"/>
              <w:rPr>
                <w:iCs/>
              </w:rPr>
            </w:pPr>
            <w:r w:rsidRPr="00956B76">
              <w:rPr>
                <w:iCs/>
              </w:rPr>
              <w:t>p</w:t>
            </w:r>
            <w:r w:rsidR="006A20E1" w:rsidRPr="00956B76">
              <w:rPr>
                <w:iCs/>
              </w:rPr>
              <w:t>ublisko personu</w:t>
            </w:r>
            <w:r w:rsidR="00E442FF" w:rsidRPr="00956B76">
              <w:rPr>
                <w:iCs/>
              </w:rPr>
              <w:t xml:space="preserve"> dibinātās </w:t>
            </w:r>
            <w:r w:rsidR="00BA621D" w:rsidRPr="00956B76">
              <w:rPr>
                <w:iCs/>
              </w:rPr>
              <w:t>zinātniskās institūcijas</w:t>
            </w:r>
            <w:r w:rsidR="00826B5E" w:rsidRPr="00956B76">
              <w:rPr>
                <w:iCs/>
              </w:rPr>
              <w:t>, kuras saņem</w:t>
            </w:r>
            <w:r w:rsidRPr="00956B76">
              <w:rPr>
                <w:iCs/>
              </w:rPr>
              <w:t>s</w:t>
            </w:r>
            <w:r w:rsidR="00826B5E" w:rsidRPr="00956B76">
              <w:rPr>
                <w:iCs/>
              </w:rPr>
              <w:t xml:space="preserve"> bāzes finansējumu</w:t>
            </w:r>
            <w:r w:rsidRPr="00956B76">
              <w:rPr>
                <w:iCs/>
              </w:rPr>
              <w:t>, pamatojoties uz noteikumu projektu</w:t>
            </w:r>
            <w:r w:rsidR="00E442FF" w:rsidRPr="00956B76">
              <w:rPr>
                <w:iCs/>
              </w:rPr>
              <w:t>.</w:t>
            </w:r>
          </w:p>
          <w:p w:rsidR="0062298A" w:rsidRPr="00956B76" w:rsidRDefault="0062298A" w:rsidP="00BA621D">
            <w:pPr>
              <w:pStyle w:val="naiskr"/>
              <w:spacing w:before="0" w:after="0"/>
              <w:ind w:hanging="57"/>
            </w:pPr>
          </w:p>
        </w:tc>
      </w:tr>
      <w:tr w:rsidR="0062298A" w:rsidRPr="00956B76">
        <w:trPr>
          <w:trHeight w:val="523"/>
        </w:trPr>
        <w:tc>
          <w:tcPr>
            <w:tcW w:w="572" w:type="dxa"/>
          </w:tcPr>
          <w:p w:rsidR="0062298A" w:rsidRPr="00956B76" w:rsidRDefault="0062298A" w:rsidP="006C4607">
            <w:pPr>
              <w:pStyle w:val="naiskr"/>
              <w:spacing w:before="0" w:after="0"/>
            </w:pPr>
            <w:r w:rsidRPr="00956B76">
              <w:t>2.</w:t>
            </w:r>
          </w:p>
        </w:tc>
        <w:tc>
          <w:tcPr>
            <w:tcW w:w="3828" w:type="dxa"/>
          </w:tcPr>
          <w:p w:rsidR="00C1133D" w:rsidRPr="00956B76" w:rsidRDefault="00C27A08" w:rsidP="006C4607">
            <w:pPr>
              <w:pStyle w:val="naiskr"/>
              <w:spacing w:before="0" w:after="0"/>
            </w:pPr>
            <w:r w:rsidRPr="00956B76">
              <w:t>Citas sabiedrības grupas (bez mērķgrupas), kuras tiesiskais regulējums arī ietekmē vai varētu ietekmēt</w:t>
            </w:r>
          </w:p>
        </w:tc>
        <w:tc>
          <w:tcPr>
            <w:tcW w:w="5358" w:type="dxa"/>
          </w:tcPr>
          <w:p w:rsidR="0062298A" w:rsidRPr="00956B76" w:rsidRDefault="008D5198" w:rsidP="00114F18">
            <w:pPr>
              <w:pStyle w:val="naiskr"/>
              <w:spacing w:before="0" w:after="0"/>
              <w:jc w:val="both"/>
              <w:rPr>
                <w:iCs/>
              </w:rPr>
            </w:pPr>
            <w:r w:rsidRPr="00956B76">
              <w:rPr>
                <w:iCs/>
              </w:rPr>
              <w:t>Zinātnisko institūciju</w:t>
            </w:r>
            <w:r w:rsidR="00826059" w:rsidRPr="00956B76">
              <w:rPr>
                <w:iCs/>
              </w:rPr>
              <w:t xml:space="preserve"> zinātniskie</w:t>
            </w:r>
            <w:r w:rsidRPr="00956B76">
              <w:rPr>
                <w:iCs/>
              </w:rPr>
              <w:t xml:space="preserve"> darbi</w:t>
            </w:r>
            <w:r w:rsidR="00E442FF" w:rsidRPr="00956B76">
              <w:rPr>
                <w:iCs/>
              </w:rPr>
              <w:t>nieki, kuriem bāzes finansējums</w:t>
            </w:r>
            <w:r w:rsidR="000756DF" w:rsidRPr="00956B76">
              <w:rPr>
                <w:iCs/>
              </w:rPr>
              <w:t xml:space="preserve"> ir ikmēneša </w:t>
            </w:r>
            <w:r w:rsidRPr="00956B76">
              <w:rPr>
                <w:iCs/>
              </w:rPr>
              <w:t xml:space="preserve">atalgojuma </w:t>
            </w:r>
            <w:r w:rsidR="000756DF" w:rsidRPr="00956B76">
              <w:rPr>
                <w:iCs/>
              </w:rPr>
              <w:t>daļa.</w:t>
            </w:r>
          </w:p>
          <w:p w:rsidR="000756DF" w:rsidRPr="00956B76" w:rsidRDefault="000756DF" w:rsidP="00114F18">
            <w:pPr>
              <w:pStyle w:val="naiskr"/>
              <w:spacing w:before="0" w:after="0"/>
              <w:jc w:val="both"/>
            </w:pPr>
            <w:r w:rsidRPr="00956B76">
              <w:rPr>
                <w:iCs/>
              </w:rPr>
              <w:t>Zinātnisko institūciju sadarbības partneri.</w:t>
            </w:r>
          </w:p>
        </w:tc>
      </w:tr>
      <w:tr w:rsidR="0062298A" w:rsidRPr="00956B76">
        <w:trPr>
          <w:trHeight w:val="517"/>
        </w:trPr>
        <w:tc>
          <w:tcPr>
            <w:tcW w:w="572" w:type="dxa"/>
          </w:tcPr>
          <w:p w:rsidR="0062298A" w:rsidRPr="00956B76" w:rsidRDefault="0062298A" w:rsidP="006C4607">
            <w:pPr>
              <w:pStyle w:val="naiskr"/>
              <w:spacing w:before="0" w:after="0"/>
            </w:pPr>
            <w:r w:rsidRPr="00956B76">
              <w:t>3.</w:t>
            </w:r>
          </w:p>
        </w:tc>
        <w:tc>
          <w:tcPr>
            <w:tcW w:w="3828" w:type="dxa"/>
          </w:tcPr>
          <w:p w:rsidR="00C1133D" w:rsidRPr="00956B76" w:rsidRDefault="000C790C" w:rsidP="006C4607">
            <w:pPr>
              <w:pStyle w:val="naiskr"/>
              <w:spacing w:before="0" w:after="0"/>
            </w:pPr>
            <w:r w:rsidRPr="00956B76">
              <w:t>Tiesiskā r</w:t>
            </w:r>
            <w:r w:rsidR="003D21FF" w:rsidRPr="00956B76">
              <w:t>egulējuma</w:t>
            </w:r>
            <w:r w:rsidR="00C27A08" w:rsidRPr="00956B76">
              <w:t xml:space="preserve"> finansiālā ietekme</w:t>
            </w:r>
          </w:p>
        </w:tc>
        <w:tc>
          <w:tcPr>
            <w:tcW w:w="5358" w:type="dxa"/>
          </w:tcPr>
          <w:p w:rsidR="0000174A" w:rsidRPr="00956B76" w:rsidRDefault="00FC1D6F" w:rsidP="003E4A34">
            <w:pPr>
              <w:pStyle w:val="naiskr"/>
              <w:spacing w:before="0" w:after="0"/>
              <w:jc w:val="both"/>
              <w:rPr>
                <w:iCs/>
              </w:rPr>
            </w:pPr>
            <w:r w:rsidRPr="00956B76">
              <w:t>Pastāv iespēja par finansiālās ietekmes rašanos</w:t>
            </w:r>
            <w:r w:rsidR="000C3F23" w:rsidRPr="00956B76">
              <w:t>, jo</w:t>
            </w:r>
            <w:r w:rsidR="005422A2" w:rsidRPr="00956B76">
              <w:t xml:space="preserve"> atbilstoši </w:t>
            </w:r>
            <w:r w:rsidR="004860F7" w:rsidRPr="00956B76">
              <w:t xml:space="preserve">Likuma </w:t>
            </w:r>
            <w:r w:rsidR="004860F7" w:rsidRPr="00956B76">
              <w:rPr>
                <w:iCs/>
              </w:rPr>
              <w:t>21.</w:t>
            </w:r>
            <w:r w:rsidR="004860F7" w:rsidRPr="00956B76">
              <w:rPr>
                <w:iCs/>
                <w:vertAlign w:val="superscript"/>
              </w:rPr>
              <w:t>5</w:t>
            </w:r>
            <w:r w:rsidR="004860F7" w:rsidRPr="00956B76">
              <w:rPr>
                <w:iCs/>
              </w:rPr>
              <w:t xml:space="preserve"> pantam</w:t>
            </w:r>
            <w:r w:rsidR="0000174A" w:rsidRPr="00956B76">
              <w:rPr>
                <w:iCs/>
              </w:rPr>
              <w:t xml:space="preserve"> valsts dibināta universitāte, kura ir atvasināta publiska persona var dibināt valsts dibinātas augstskolas zinātnisko institūtu – atvasinātu publisku personu.</w:t>
            </w:r>
            <w:r w:rsidR="004860F7" w:rsidRPr="00956B76">
              <w:t xml:space="preserve"> </w:t>
            </w:r>
            <w:r w:rsidRPr="00956B76">
              <w:t xml:space="preserve">Taču pašreiz to noteikt  </w:t>
            </w:r>
            <w:r w:rsidRPr="00956B76">
              <w:lastRenderedPageBreak/>
              <w:t>nav iespējams, jo šāds gadījums nav iestājies.</w:t>
            </w:r>
          </w:p>
          <w:p w:rsidR="0062298A" w:rsidRPr="00956B76" w:rsidRDefault="009D2EAC" w:rsidP="00F36AE5">
            <w:pPr>
              <w:pStyle w:val="naiskr"/>
              <w:spacing w:before="0" w:after="0"/>
              <w:jc w:val="both"/>
            </w:pPr>
            <w:r w:rsidRPr="00956B76">
              <w:rPr>
                <w:iCs/>
              </w:rPr>
              <w:t>Bāzes finansējums ietver darba atlīdz</w:t>
            </w:r>
            <w:r w:rsidR="000A7C1F" w:rsidRPr="00956B76">
              <w:rPr>
                <w:iCs/>
              </w:rPr>
              <w:t xml:space="preserve">ību </w:t>
            </w:r>
            <w:r w:rsidRPr="00956B76">
              <w:rPr>
                <w:iCs/>
              </w:rPr>
              <w:t>zinātniskajiem darbiniekiem.</w:t>
            </w:r>
          </w:p>
        </w:tc>
      </w:tr>
      <w:tr w:rsidR="00C27A08" w:rsidRPr="00956B76">
        <w:trPr>
          <w:trHeight w:val="517"/>
        </w:trPr>
        <w:tc>
          <w:tcPr>
            <w:tcW w:w="572" w:type="dxa"/>
          </w:tcPr>
          <w:p w:rsidR="00C27A08" w:rsidRPr="00956B76" w:rsidRDefault="00C27A08" w:rsidP="006C4607">
            <w:pPr>
              <w:pStyle w:val="naiskr"/>
              <w:spacing w:before="0" w:after="0"/>
            </w:pPr>
            <w:r w:rsidRPr="00956B76">
              <w:lastRenderedPageBreak/>
              <w:t>4.</w:t>
            </w:r>
          </w:p>
        </w:tc>
        <w:tc>
          <w:tcPr>
            <w:tcW w:w="3828" w:type="dxa"/>
          </w:tcPr>
          <w:p w:rsidR="00C27A08" w:rsidRPr="00956B76" w:rsidRDefault="00C27A08" w:rsidP="006C4607">
            <w:pPr>
              <w:pStyle w:val="naiskr"/>
              <w:spacing w:before="0" w:after="0"/>
            </w:pPr>
            <w:r w:rsidRPr="00956B76">
              <w:t>Tiesiskā regulējuma nefinansiālā ietekme</w:t>
            </w:r>
          </w:p>
        </w:tc>
        <w:tc>
          <w:tcPr>
            <w:tcW w:w="5358" w:type="dxa"/>
          </w:tcPr>
          <w:p w:rsidR="00C27A08" w:rsidRPr="00956B76" w:rsidRDefault="000A7C1F" w:rsidP="004616C8">
            <w:pPr>
              <w:pStyle w:val="naiskr"/>
              <w:spacing w:before="0" w:after="0"/>
              <w:jc w:val="both"/>
            </w:pPr>
            <w:r w:rsidRPr="00956B76">
              <w:rPr>
                <w:iCs/>
              </w:rPr>
              <w:t xml:space="preserve">Noteikumu projekts nodrošina tiesības uz </w:t>
            </w:r>
            <w:r w:rsidR="00D21DCB" w:rsidRPr="00956B76">
              <w:rPr>
                <w:iCs/>
              </w:rPr>
              <w:t>atalgojumu zinātniskajās institūcijās nodarbinātajiem zinātniskajiem darbiniekiem.</w:t>
            </w:r>
          </w:p>
        </w:tc>
      </w:tr>
      <w:tr w:rsidR="0062298A" w:rsidRPr="00956B76">
        <w:trPr>
          <w:trHeight w:val="531"/>
        </w:trPr>
        <w:tc>
          <w:tcPr>
            <w:tcW w:w="572" w:type="dxa"/>
          </w:tcPr>
          <w:p w:rsidR="0062298A" w:rsidRPr="00956B76" w:rsidRDefault="00C27A08" w:rsidP="006C4607">
            <w:pPr>
              <w:pStyle w:val="naiskr"/>
              <w:spacing w:before="0" w:after="0"/>
            </w:pPr>
            <w:r w:rsidRPr="00956B76">
              <w:t>5</w:t>
            </w:r>
            <w:r w:rsidR="0062298A" w:rsidRPr="00956B76">
              <w:t>.</w:t>
            </w:r>
          </w:p>
        </w:tc>
        <w:tc>
          <w:tcPr>
            <w:tcW w:w="3828" w:type="dxa"/>
          </w:tcPr>
          <w:p w:rsidR="00C1133D" w:rsidRPr="00956B76" w:rsidRDefault="00C1133D" w:rsidP="006C4607">
            <w:pPr>
              <w:pStyle w:val="naiskr"/>
              <w:spacing w:before="0" w:after="0"/>
            </w:pPr>
            <w:r w:rsidRPr="00956B76">
              <w:t>Administratīv</w:t>
            </w:r>
            <w:r w:rsidR="00C27A08" w:rsidRPr="00956B76">
              <w:t>ās</w:t>
            </w:r>
            <w:r w:rsidRPr="00956B76">
              <w:t xml:space="preserve"> procedūr</w:t>
            </w:r>
            <w:r w:rsidR="00965897" w:rsidRPr="00956B76">
              <w:t>a</w:t>
            </w:r>
            <w:r w:rsidRPr="00956B76">
              <w:t xml:space="preserve">s </w:t>
            </w:r>
            <w:r w:rsidR="00C27A08" w:rsidRPr="00956B76">
              <w:t>raksturojums</w:t>
            </w:r>
          </w:p>
        </w:tc>
        <w:tc>
          <w:tcPr>
            <w:tcW w:w="5358" w:type="dxa"/>
          </w:tcPr>
          <w:p w:rsidR="0062298A" w:rsidRPr="00956B76" w:rsidRDefault="00376F6B" w:rsidP="00F36AE5">
            <w:pPr>
              <w:pStyle w:val="naiskr"/>
              <w:spacing w:before="0" w:after="0"/>
              <w:jc w:val="both"/>
              <w:rPr>
                <w:iCs/>
              </w:rPr>
            </w:pPr>
            <w:r w:rsidRPr="00956B76">
              <w:rPr>
                <w:iCs/>
              </w:rPr>
              <w:t>Ar noteikumu projektu</w:t>
            </w:r>
            <w:r w:rsidR="001F4EE1" w:rsidRPr="00956B76">
              <w:rPr>
                <w:iCs/>
              </w:rPr>
              <w:t xml:space="preserve"> administratīvās procedūras un informācijas sniegšanas kārtība netiek mainīta.</w:t>
            </w:r>
          </w:p>
        </w:tc>
      </w:tr>
      <w:tr w:rsidR="0062298A" w:rsidRPr="00956B76">
        <w:trPr>
          <w:trHeight w:val="357"/>
        </w:trPr>
        <w:tc>
          <w:tcPr>
            <w:tcW w:w="572" w:type="dxa"/>
          </w:tcPr>
          <w:p w:rsidR="0062298A" w:rsidRPr="00956B76" w:rsidRDefault="00C27A08" w:rsidP="006C4607">
            <w:pPr>
              <w:pStyle w:val="naiskr"/>
              <w:spacing w:before="0" w:after="0"/>
            </w:pPr>
            <w:r w:rsidRPr="00956B76">
              <w:t>6</w:t>
            </w:r>
            <w:r w:rsidR="0062298A" w:rsidRPr="00956B76">
              <w:t>.</w:t>
            </w:r>
          </w:p>
        </w:tc>
        <w:tc>
          <w:tcPr>
            <w:tcW w:w="3828" w:type="dxa"/>
          </w:tcPr>
          <w:p w:rsidR="00AE5066" w:rsidRPr="00956B76" w:rsidRDefault="00C27A08" w:rsidP="006C4607">
            <w:pPr>
              <w:pStyle w:val="naiskr"/>
              <w:spacing w:before="0" w:after="0"/>
            </w:pPr>
            <w:r w:rsidRPr="00956B76">
              <w:t xml:space="preserve">Administratīvo izmaksu </w:t>
            </w:r>
            <w:r w:rsidR="00502374" w:rsidRPr="00956B76">
              <w:t xml:space="preserve">monetārs </w:t>
            </w:r>
            <w:r w:rsidRPr="00956B76">
              <w:t>novērtējums</w:t>
            </w:r>
          </w:p>
        </w:tc>
        <w:tc>
          <w:tcPr>
            <w:tcW w:w="5358" w:type="dxa"/>
          </w:tcPr>
          <w:p w:rsidR="00BD7111" w:rsidRPr="00956B76" w:rsidRDefault="00BD7111" w:rsidP="006C4607">
            <w:pPr>
              <w:pStyle w:val="naiskr"/>
              <w:spacing w:before="0" w:after="0"/>
              <w:rPr>
                <w:iCs/>
              </w:rPr>
            </w:pPr>
            <w:r w:rsidRPr="00956B76">
              <w:rPr>
                <w:iCs/>
              </w:rPr>
              <w:t xml:space="preserve"> </w:t>
            </w:r>
          </w:p>
          <w:p w:rsidR="0062298A" w:rsidRPr="00956B76" w:rsidRDefault="00BD7111" w:rsidP="006C4607">
            <w:pPr>
              <w:pStyle w:val="naiskr"/>
              <w:spacing w:before="0" w:after="0"/>
            </w:pPr>
            <w:r w:rsidRPr="00956B76">
              <w:rPr>
                <w:iCs/>
              </w:rPr>
              <w:t>Noteikumu projekts šo jomu neskar</w:t>
            </w:r>
          </w:p>
        </w:tc>
      </w:tr>
      <w:tr w:rsidR="0062298A" w:rsidRPr="00956B76">
        <w:tc>
          <w:tcPr>
            <w:tcW w:w="572" w:type="dxa"/>
          </w:tcPr>
          <w:p w:rsidR="0062298A" w:rsidRPr="00956B76" w:rsidRDefault="00C27A08" w:rsidP="006C4607">
            <w:pPr>
              <w:pStyle w:val="naiskr"/>
              <w:spacing w:before="0" w:after="0"/>
            </w:pPr>
            <w:r w:rsidRPr="00956B76">
              <w:t>7</w:t>
            </w:r>
            <w:r w:rsidR="0062298A" w:rsidRPr="00956B76">
              <w:t>.</w:t>
            </w:r>
          </w:p>
        </w:tc>
        <w:tc>
          <w:tcPr>
            <w:tcW w:w="3828" w:type="dxa"/>
          </w:tcPr>
          <w:p w:rsidR="0062298A" w:rsidRPr="00956B76" w:rsidRDefault="009E12D7" w:rsidP="006C4607">
            <w:pPr>
              <w:pStyle w:val="naiskr"/>
              <w:spacing w:before="0" w:after="0"/>
            </w:pPr>
            <w:r w:rsidRPr="00956B76">
              <w:t>Cita informācija</w:t>
            </w:r>
          </w:p>
        </w:tc>
        <w:tc>
          <w:tcPr>
            <w:tcW w:w="5358" w:type="dxa"/>
          </w:tcPr>
          <w:p w:rsidR="0062298A" w:rsidRPr="00956B76" w:rsidRDefault="00FD6404" w:rsidP="006C4607">
            <w:pPr>
              <w:pStyle w:val="naiskr"/>
              <w:spacing w:before="0" w:after="0"/>
            </w:pPr>
            <w:r w:rsidRPr="00956B76">
              <w:t>Nav</w:t>
            </w:r>
          </w:p>
        </w:tc>
      </w:tr>
    </w:tbl>
    <w:p w:rsidR="008C5649" w:rsidRPr="00956B76" w:rsidRDefault="008C5649" w:rsidP="006C4607">
      <w:pPr>
        <w:pStyle w:val="naisf"/>
        <w:spacing w:before="0" w:after="0"/>
      </w:pPr>
    </w:p>
    <w:tbl>
      <w:tblPr>
        <w:tblW w:w="9791"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1476"/>
        <w:gridCol w:w="1476"/>
        <w:gridCol w:w="1476"/>
        <w:gridCol w:w="1507"/>
        <w:gridCol w:w="1507"/>
      </w:tblGrid>
      <w:tr w:rsidR="00124F12" w:rsidRPr="00956B76">
        <w:trPr>
          <w:trHeight w:val="652"/>
          <w:jc w:val="center"/>
        </w:trPr>
        <w:tc>
          <w:tcPr>
            <w:tcW w:w="9791" w:type="dxa"/>
            <w:gridSpan w:val="6"/>
          </w:tcPr>
          <w:p w:rsidR="00124F12" w:rsidRPr="00956B76" w:rsidRDefault="00124F12" w:rsidP="006C4607">
            <w:pPr>
              <w:pStyle w:val="naisnod"/>
              <w:spacing w:before="0" w:after="0"/>
            </w:pPr>
            <w:r w:rsidRPr="00956B76">
              <w:br w:type="page"/>
              <w:t>III</w:t>
            </w:r>
            <w:r w:rsidR="000941C5" w:rsidRPr="00956B76">
              <w:t>.</w:t>
            </w:r>
            <w:r w:rsidRPr="00956B76">
              <w:t xml:space="preserve"> Tiesību akta projekta ietekme uz valsts budžetu un pašvaldību budžetiem</w:t>
            </w:r>
          </w:p>
          <w:p w:rsidR="00231210" w:rsidRPr="00956B76" w:rsidRDefault="00231210" w:rsidP="00B444F6">
            <w:pPr>
              <w:pStyle w:val="naisnod"/>
              <w:spacing w:before="0" w:after="0"/>
              <w:rPr>
                <w:i/>
              </w:rPr>
            </w:pPr>
          </w:p>
        </w:tc>
      </w:tr>
      <w:tr w:rsidR="00571911" w:rsidRPr="00956B76">
        <w:trPr>
          <w:jc w:val="center"/>
        </w:trPr>
        <w:tc>
          <w:tcPr>
            <w:tcW w:w="2349" w:type="dxa"/>
            <w:vMerge w:val="restart"/>
            <w:vAlign w:val="center"/>
          </w:tcPr>
          <w:p w:rsidR="00124F12" w:rsidRPr="00956B76" w:rsidRDefault="00124F12" w:rsidP="006C4607">
            <w:pPr>
              <w:pStyle w:val="naisf"/>
              <w:spacing w:before="0" w:after="0"/>
              <w:ind w:firstLine="0"/>
              <w:jc w:val="center"/>
              <w:rPr>
                <w:b/>
              </w:rPr>
            </w:pPr>
            <w:r w:rsidRPr="00956B76">
              <w:rPr>
                <w:b/>
              </w:rPr>
              <w:t>Rādītāji</w:t>
            </w:r>
          </w:p>
        </w:tc>
        <w:tc>
          <w:tcPr>
            <w:tcW w:w="2952" w:type="dxa"/>
            <w:gridSpan w:val="2"/>
            <w:vMerge w:val="restart"/>
            <w:vAlign w:val="center"/>
          </w:tcPr>
          <w:p w:rsidR="00124F12" w:rsidRPr="00956B76" w:rsidRDefault="00916770" w:rsidP="006C4607">
            <w:pPr>
              <w:pStyle w:val="naisf"/>
              <w:spacing w:before="0" w:after="0"/>
              <w:ind w:firstLine="0"/>
              <w:jc w:val="center"/>
              <w:rPr>
                <w:b/>
              </w:rPr>
            </w:pPr>
            <w:r w:rsidRPr="00956B76">
              <w:rPr>
                <w:b/>
              </w:rPr>
              <w:t>2013.</w:t>
            </w:r>
            <w:r w:rsidR="00124F12" w:rsidRPr="00956B76">
              <w:rPr>
                <w:b/>
              </w:rPr>
              <w:t xml:space="preserve"> gads</w:t>
            </w:r>
          </w:p>
        </w:tc>
        <w:tc>
          <w:tcPr>
            <w:tcW w:w="4490" w:type="dxa"/>
            <w:gridSpan w:val="3"/>
            <w:vAlign w:val="center"/>
          </w:tcPr>
          <w:p w:rsidR="00124F12" w:rsidRPr="00956B76" w:rsidRDefault="00124F12" w:rsidP="006C4607">
            <w:pPr>
              <w:pStyle w:val="naisf"/>
              <w:spacing w:before="0" w:after="0"/>
              <w:ind w:firstLine="0"/>
              <w:jc w:val="center"/>
              <w:rPr>
                <w:b/>
                <w:i/>
              </w:rPr>
            </w:pPr>
            <w:r w:rsidRPr="00956B76">
              <w:t>Turpmākie trīs gadi</w:t>
            </w:r>
            <w:r w:rsidR="009E12D7" w:rsidRPr="00956B76">
              <w:t xml:space="preserve"> (tūkst</w:t>
            </w:r>
            <w:smartTag w:uri="schemas-tilde-lv/tildestengine" w:element="currency2">
              <w:smartTagPr>
                <w:attr w:name="currency_text" w:val="latu"/>
                <w:attr w:name="currency_value" w:val="."/>
                <w:attr w:name="currency_key" w:val="LVL"/>
                <w:attr w:name="currency_id" w:val="48"/>
              </w:smartTagPr>
              <w:r w:rsidR="009E12D7" w:rsidRPr="00956B76">
                <w:t>. latu</w:t>
              </w:r>
            </w:smartTag>
            <w:r w:rsidR="009E12D7" w:rsidRPr="00956B76">
              <w:t>)</w:t>
            </w:r>
          </w:p>
        </w:tc>
      </w:tr>
      <w:tr w:rsidR="00571911" w:rsidRPr="00956B76">
        <w:trPr>
          <w:jc w:val="center"/>
        </w:trPr>
        <w:tc>
          <w:tcPr>
            <w:tcW w:w="2349" w:type="dxa"/>
            <w:vMerge/>
            <w:vAlign w:val="center"/>
          </w:tcPr>
          <w:p w:rsidR="00124F12" w:rsidRPr="00956B76" w:rsidRDefault="00124F12" w:rsidP="006C4607">
            <w:pPr>
              <w:pStyle w:val="naisf"/>
              <w:spacing w:before="0" w:after="0"/>
              <w:ind w:firstLine="0"/>
              <w:jc w:val="center"/>
              <w:rPr>
                <w:b/>
                <w:i/>
              </w:rPr>
            </w:pPr>
          </w:p>
        </w:tc>
        <w:tc>
          <w:tcPr>
            <w:tcW w:w="2952" w:type="dxa"/>
            <w:gridSpan w:val="2"/>
            <w:vMerge/>
            <w:vAlign w:val="center"/>
          </w:tcPr>
          <w:p w:rsidR="00124F12" w:rsidRPr="00956B76" w:rsidRDefault="00124F12" w:rsidP="006C4607">
            <w:pPr>
              <w:pStyle w:val="naisf"/>
              <w:spacing w:before="0" w:after="0"/>
              <w:ind w:firstLine="0"/>
              <w:jc w:val="center"/>
              <w:rPr>
                <w:b/>
                <w:i/>
              </w:rPr>
            </w:pPr>
          </w:p>
        </w:tc>
        <w:tc>
          <w:tcPr>
            <w:tcW w:w="1476" w:type="dxa"/>
            <w:vAlign w:val="center"/>
          </w:tcPr>
          <w:p w:rsidR="00124F12" w:rsidRPr="00956B76" w:rsidRDefault="00916770" w:rsidP="006C4607">
            <w:pPr>
              <w:pStyle w:val="naisf"/>
              <w:spacing w:before="0" w:after="0"/>
              <w:ind w:firstLine="0"/>
              <w:jc w:val="center"/>
              <w:rPr>
                <w:b/>
                <w:i/>
              </w:rPr>
            </w:pPr>
            <w:r w:rsidRPr="00956B76">
              <w:rPr>
                <w:b/>
                <w:bCs/>
              </w:rPr>
              <w:t>2014.</w:t>
            </w:r>
          </w:p>
        </w:tc>
        <w:tc>
          <w:tcPr>
            <w:tcW w:w="1507" w:type="dxa"/>
            <w:vAlign w:val="center"/>
          </w:tcPr>
          <w:p w:rsidR="00124F12" w:rsidRPr="00956B76" w:rsidRDefault="00916770" w:rsidP="006C4607">
            <w:pPr>
              <w:pStyle w:val="naisf"/>
              <w:spacing w:before="0" w:after="0"/>
              <w:ind w:firstLine="0"/>
              <w:jc w:val="center"/>
              <w:rPr>
                <w:b/>
                <w:i/>
              </w:rPr>
            </w:pPr>
            <w:r w:rsidRPr="00956B76">
              <w:rPr>
                <w:b/>
                <w:bCs/>
              </w:rPr>
              <w:t>2015.</w:t>
            </w:r>
          </w:p>
        </w:tc>
        <w:tc>
          <w:tcPr>
            <w:tcW w:w="1507" w:type="dxa"/>
            <w:vAlign w:val="center"/>
          </w:tcPr>
          <w:p w:rsidR="00124F12" w:rsidRPr="00956B76" w:rsidRDefault="00916770" w:rsidP="006C4607">
            <w:pPr>
              <w:pStyle w:val="naisf"/>
              <w:spacing w:before="0" w:after="0"/>
              <w:ind w:firstLine="0"/>
              <w:jc w:val="center"/>
              <w:rPr>
                <w:b/>
                <w:i/>
              </w:rPr>
            </w:pPr>
            <w:r w:rsidRPr="00956B76">
              <w:rPr>
                <w:b/>
                <w:bCs/>
              </w:rPr>
              <w:t>2016.</w:t>
            </w:r>
          </w:p>
        </w:tc>
      </w:tr>
      <w:tr w:rsidR="00571911" w:rsidRPr="00956B76">
        <w:trPr>
          <w:jc w:val="center"/>
        </w:trPr>
        <w:tc>
          <w:tcPr>
            <w:tcW w:w="2349" w:type="dxa"/>
            <w:vMerge/>
            <w:vAlign w:val="center"/>
          </w:tcPr>
          <w:p w:rsidR="00124F12" w:rsidRPr="00956B76" w:rsidRDefault="00124F12" w:rsidP="006C4607">
            <w:pPr>
              <w:pStyle w:val="naisf"/>
              <w:spacing w:before="0" w:after="0"/>
              <w:ind w:firstLine="0"/>
              <w:jc w:val="center"/>
              <w:rPr>
                <w:b/>
                <w:i/>
              </w:rPr>
            </w:pPr>
          </w:p>
        </w:tc>
        <w:tc>
          <w:tcPr>
            <w:tcW w:w="1476" w:type="dxa"/>
            <w:vAlign w:val="center"/>
          </w:tcPr>
          <w:p w:rsidR="00124F12" w:rsidRPr="00956B76" w:rsidRDefault="00124F12" w:rsidP="006C4607">
            <w:pPr>
              <w:pStyle w:val="naisf"/>
              <w:spacing w:before="0" w:after="0"/>
              <w:ind w:firstLine="0"/>
              <w:jc w:val="center"/>
              <w:rPr>
                <w:b/>
                <w:i/>
              </w:rPr>
            </w:pPr>
            <w:r w:rsidRPr="00956B76">
              <w:t>Saskaņā ar valsts budžetu kārtējam gadam</w:t>
            </w:r>
          </w:p>
        </w:tc>
        <w:tc>
          <w:tcPr>
            <w:tcW w:w="1476" w:type="dxa"/>
            <w:vAlign w:val="center"/>
          </w:tcPr>
          <w:p w:rsidR="00124F12" w:rsidRPr="00956B76" w:rsidRDefault="00124F12" w:rsidP="006C4607">
            <w:pPr>
              <w:pStyle w:val="naisf"/>
              <w:spacing w:before="0" w:after="0"/>
              <w:ind w:firstLine="0"/>
              <w:jc w:val="center"/>
              <w:rPr>
                <w:b/>
                <w:i/>
              </w:rPr>
            </w:pPr>
            <w:r w:rsidRPr="00956B76">
              <w:t>Izmaiņas kārtējā gadā</w:t>
            </w:r>
            <w:r w:rsidR="009E12D7" w:rsidRPr="00956B76">
              <w:t>,</w:t>
            </w:r>
            <w:r w:rsidRPr="00956B76">
              <w:t xml:space="preserve"> salīdzinot ar budžetu kārtējam gadam</w:t>
            </w:r>
          </w:p>
        </w:tc>
        <w:tc>
          <w:tcPr>
            <w:tcW w:w="1476" w:type="dxa"/>
            <w:vAlign w:val="center"/>
          </w:tcPr>
          <w:p w:rsidR="00124F12" w:rsidRPr="00956B76" w:rsidRDefault="00124F12" w:rsidP="006C4607">
            <w:pPr>
              <w:pStyle w:val="naisf"/>
              <w:spacing w:before="0" w:after="0"/>
              <w:ind w:firstLine="0"/>
              <w:jc w:val="center"/>
              <w:rPr>
                <w:b/>
                <w:i/>
              </w:rPr>
            </w:pPr>
            <w:r w:rsidRPr="00956B76">
              <w:t>Izmaiņas</w:t>
            </w:r>
            <w:r w:rsidR="00182C18" w:rsidRPr="00956B76">
              <w:t>,</w:t>
            </w:r>
            <w:r w:rsidRPr="00956B76">
              <w:t xml:space="preserve"> salīdzinot ar kārtējo (n) gadu</w:t>
            </w:r>
          </w:p>
        </w:tc>
        <w:tc>
          <w:tcPr>
            <w:tcW w:w="1507" w:type="dxa"/>
            <w:vAlign w:val="center"/>
          </w:tcPr>
          <w:p w:rsidR="00124F12" w:rsidRPr="00956B76" w:rsidRDefault="00124F12" w:rsidP="006C4607">
            <w:pPr>
              <w:pStyle w:val="naisf"/>
              <w:spacing w:before="0" w:after="0"/>
              <w:ind w:firstLine="0"/>
              <w:jc w:val="center"/>
              <w:rPr>
                <w:b/>
                <w:i/>
              </w:rPr>
            </w:pPr>
            <w:r w:rsidRPr="00956B76">
              <w:t>Izmaiņas</w:t>
            </w:r>
            <w:r w:rsidR="00182C18" w:rsidRPr="00956B76">
              <w:t>,</w:t>
            </w:r>
            <w:r w:rsidRPr="00956B76">
              <w:t xml:space="preserve"> salīdzinot ar kārtējo (n) gadu</w:t>
            </w:r>
          </w:p>
        </w:tc>
        <w:tc>
          <w:tcPr>
            <w:tcW w:w="1507" w:type="dxa"/>
            <w:vAlign w:val="center"/>
          </w:tcPr>
          <w:p w:rsidR="00124F12" w:rsidRPr="00956B76" w:rsidRDefault="00124F12" w:rsidP="006C4607">
            <w:pPr>
              <w:pStyle w:val="naisf"/>
              <w:spacing w:before="0" w:after="0"/>
              <w:ind w:firstLine="0"/>
              <w:jc w:val="center"/>
              <w:rPr>
                <w:b/>
                <w:i/>
              </w:rPr>
            </w:pPr>
            <w:r w:rsidRPr="00956B76">
              <w:t>Izmaiņas</w:t>
            </w:r>
            <w:r w:rsidR="00182C18" w:rsidRPr="00956B76">
              <w:t>,</w:t>
            </w:r>
            <w:r w:rsidRPr="00956B76">
              <w:t xml:space="preserve"> salīdzinot ar kārtējo (n) gadu</w:t>
            </w:r>
          </w:p>
        </w:tc>
      </w:tr>
      <w:tr w:rsidR="00571911" w:rsidRPr="00956B76">
        <w:trPr>
          <w:jc w:val="center"/>
        </w:trPr>
        <w:tc>
          <w:tcPr>
            <w:tcW w:w="2349" w:type="dxa"/>
            <w:vAlign w:val="center"/>
          </w:tcPr>
          <w:p w:rsidR="00124F12" w:rsidRPr="00956B76" w:rsidRDefault="00124F12" w:rsidP="006C4607">
            <w:pPr>
              <w:pStyle w:val="naisf"/>
              <w:spacing w:before="0" w:after="0"/>
              <w:ind w:firstLine="0"/>
              <w:jc w:val="center"/>
              <w:rPr>
                <w:bCs/>
              </w:rPr>
            </w:pPr>
            <w:r w:rsidRPr="00956B76">
              <w:rPr>
                <w:bCs/>
              </w:rPr>
              <w:t>1</w:t>
            </w:r>
          </w:p>
        </w:tc>
        <w:tc>
          <w:tcPr>
            <w:tcW w:w="1476" w:type="dxa"/>
            <w:vAlign w:val="center"/>
          </w:tcPr>
          <w:p w:rsidR="00124F12" w:rsidRPr="00956B76" w:rsidRDefault="00124F12" w:rsidP="006C4607">
            <w:pPr>
              <w:pStyle w:val="naisf"/>
              <w:spacing w:before="0" w:after="0"/>
              <w:ind w:firstLine="0"/>
              <w:jc w:val="center"/>
              <w:rPr>
                <w:bCs/>
              </w:rPr>
            </w:pPr>
            <w:r w:rsidRPr="00956B76">
              <w:rPr>
                <w:bCs/>
              </w:rPr>
              <w:t>2</w:t>
            </w:r>
          </w:p>
        </w:tc>
        <w:tc>
          <w:tcPr>
            <w:tcW w:w="1476" w:type="dxa"/>
            <w:vAlign w:val="center"/>
          </w:tcPr>
          <w:p w:rsidR="00124F12" w:rsidRPr="00956B76" w:rsidRDefault="00124F12" w:rsidP="006C4607">
            <w:pPr>
              <w:pStyle w:val="naisf"/>
              <w:spacing w:before="0" w:after="0"/>
              <w:ind w:firstLine="0"/>
              <w:jc w:val="center"/>
              <w:rPr>
                <w:bCs/>
              </w:rPr>
            </w:pPr>
            <w:r w:rsidRPr="00956B76">
              <w:rPr>
                <w:bCs/>
              </w:rPr>
              <w:t>3</w:t>
            </w:r>
          </w:p>
        </w:tc>
        <w:tc>
          <w:tcPr>
            <w:tcW w:w="1476" w:type="dxa"/>
            <w:vAlign w:val="center"/>
          </w:tcPr>
          <w:p w:rsidR="00124F12" w:rsidRPr="00956B76" w:rsidRDefault="00124F12" w:rsidP="006C4607">
            <w:pPr>
              <w:pStyle w:val="naisf"/>
              <w:spacing w:before="0" w:after="0"/>
              <w:ind w:firstLine="0"/>
              <w:jc w:val="center"/>
              <w:rPr>
                <w:bCs/>
              </w:rPr>
            </w:pPr>
            <w:r w:rsidRPr="00956B76">
              <w:rPr>
                <w:bCs/>
              </w:rPr>
              <w:t>4</w:t>
            </w:r>
          </w:p>
        </w:tc>
        <w:tc>
          <w:tcPr>
            <w:tcW w:w="1507" w:type="dxa"/>
            <w:vAlign w:val="center"/>
          </w:tcPr>
          <w:p w:rsidR="00124F12" w:rsidRPr="00956B76" w:rsidRDefault="00124F12" w:rsidP="006C4607">
            <w:pPr>
              <w:pStyle w:val="naisf"/>
              <w:spacing w:before="0" w:after="0"/>
              <w:ind w:firstLine="0"/>
              <w:jc w:val="center"/>
              <w:rPr>
                <w:bCs/>
              </w:rPr>
            </w:pPr>
            <w:r w:rsidRPr="00956B76">
              <w:rPr>
                <w:bCs/>
              </w:rPr>
              <w:t>5</w:t>
            </w:r>
          </w:p>
        </w:tc>
        <w:tc>
          <w:tcPr>
            <w:tcW w:w="1507" w:type="dxa"/>
            <w:vAlign w:val="center"/>
          </w:tcPr>
          <w:p w:rsidR="00124F12" w:rsidRPr="00956B76" w:rsidRDefault="00124F12" w:rsidP="006C4607">
            <w:pPr>
              <w:pStyle w:val="naisf"/>
              <w:spacing w:before="0" w:after="0"/>
              <w:ind w:firstLine="0"/>
              <w:jc w:val="center"/>
              <w:rPr>
                <w:bCs/>
              </w:rPr>
            </w:pPr>
            <w:r w:rsidRPr="00956B76">
              <w:rPr>
                <w:bCs/>
              </w:rPr>
              <w:t>6</w:t>
            </w:r>
          </w:p>
        </w:tc>
      </w:tr>
      <w:tr w:rsidR="00571911" w:rsidRPr="00956B76">
        <w:trPr>
          <w:jc w:val="center"/>
        </w:trPr>
        <w:tc>
          <w:tcPr>
            <w:tcW w:w="2349" w:type="dxa"/>
          </w:tcPr>
          <w:p w:rsidR="00124F12" w:rsidRPr="00956B76" w:rsidRDefault="00124F12" w:rsidP="006C4607">
            <w:pPr>
              <w:pStyle w:val="naisf"/>
              <w:spacing w:before="0" w:after="0"/>
              <w:ind w:firstLine="0"/>
              <w:rPr>
                <w:i/>
              </w:rPr>
            </w:pPr>
            <w:r w:rsidRPr="00956B76">
              <w:t>1. Budžeta ieņēmumi:</w:t>
            </w:r>
          </w:p>
        </w:tc>
        <w:tc>
          <w:tcPr>
            <w:tcW w:w="1476" w:type="dxa"/>
          </w:tcPr>
          <w:p w:rsidR="00124F12" w:rsidRPr="00935122" w:rsidRDefault="00935122" w:rsidP="006C4607">
            <w:pPr>
              <w:pStyle w:val="naisf"/>
              <w:spacing w:before="0" w:after="0"/>
              <w:ind w:firstLine="0"/>
            </w:pPr>
            <w:r w:rsidRPr="00956B76">
              <w:t>7 939 628</w:t>
            </w:r>
          </w:p>
        </w:tc>
        <w:tc>
          <w:tcPr>
            <w:tcW w:w="1476" w:type="dxa"/>
          </w:tcPr>
          <w:p w:rsidR="00124F12" w:rsidRPr="00935122" w:rsidRDefault="00935122" w:rsidP="006C4607">
            <w:pPr>
              <w:pStyle w:val="naisf"/>
              <w:spacing w:before="0" w:after="0"/>
              <w:ind w:firstLine="0"/>
            </w:pPr>
            <w:r>
              <w:t>0</w:t>
            </w:r>
          </w:p>
        </w:tc>
        <w:tc>
          <w:tcPr>
            <w:tcW w:w="1476" w:type="dxa"/>
          </w:tcPr>
          <w:p w:rsidR="00124F12" w:rsidRPr="00935122" w:rsidRDefault="00935122" w:rsidP="006C4607">
            <w:pPr>
              <w:pStyle w:val="naisf"/>
              <w:spacing w:before="0" w:after="0"/>
              <w:ind w:firstLine="0"/>
            </w:pPr>
            <w:r w:rsidRPr="00956B76">
              <w:t xml:space="preserve">2 000 </w:t>
            </w:r>
            <w:proofErr w:type="spellStart"/>
            <w:r w:rsidRPr="00956B76">
              <w:t>000</w:t>
            </w:r>
            <w:proofErr w:type="spellEnd"/>
          </w:p>
        </w:tc>
        <w:tc>
          <w:tcPr>
            <w:tcW w:w="1507" w:type="dxa"/>
          </w:tcPr>
          <w:p w:rsidR="00124F12" w:rsidRPr="00935122" w:rsidRDefault="00935122" w:rsidP="00935122">
            <w:pPr>
              <w:rPr>
                <w:color w:val="000000"/>
              </w:rPr>
            </w:pPr>
            <w:r w:rsidRPr="00956B76">
              <w:rPr>
                <w:color w:val="000000"/>
              </w:rPr>
              <w:t>7 000</w:t>
            </w:r>
            <w:r>
              <w:rPr>
                <w:color w:val="000000"/>
              </w:rPr>
              <w:t> </w:t>
            </w:r>
            <w:r w:rsidRPr="00956B76">
              <w:rPr>
                <w:color w:val="000000"/>
              </w:rPr>
              <w:t>000</w:t>
            </w:r>
          </w:p>
        </w:tc>
        <w:tc>
          <w:tcPr>
            <w:tcW w:w="1507" w:type="dxa"/>
          </w:tcPr>
          <w:p w:rsidR="00124F12" w:rsidRPr="00935122" w:rsidRDefault="00935122" w:rsidP="006C4607">
            <w:pPr>
              <w:pStyle w:val="naisf"/>
              <w:spacing w:before="0" w:after="0"/>
              <w:ind w:firstLine="0"/>
              <w:rPr>
                <w:b/>
              </w:rPr>
            </w:pPr>
            <w:r w:rsidRPr="00956B76">
              <w:t xml:space="preserve">10 000 </w:t>
            </w:r>
            <w:proofErr w:type="spellStart"/>
            <w:r w:rsidRPr="00956B76">
              <w:t>000</w:t>
            </w:r>
            <w:proofErr w:type="spellEnd"/>
          </w:p>
        </w:tc>
      </w:tr>
      <w:tr w:rsidR="00571911" w:rsidRPr="00956B76">
        <w:trPr>
          <w:jc w:val="center"/>
        </w:trPr>
        <w:tc>
          <w:tcPr>
            <w:tcW w:w="2349" w:type="dxa"/>
          </w:tcPr>
          <w:p w:rsidR="00E048C9" w:rsidRPr="00956B76" w:rsidRDefault="00E048C9" w:rsidP="006C4607">
            <w:pPr>
              <w:pStyle w:val="naisf"/>
              <w:spacing w:before="0" w:after="0"/>
              <w:ind w:firstLine="0"/>
              <w:rPr>
                <w:i/>
              </w:rPr>
            </w:pPr>
            <w:r w:rsidRPr="00956B76">
              <w:t>1.1. valsts pamatbudžets, tai skaitā ieņēmumi no maksas pakalpojumiem un citi pašu ieņēmumi</w:t>
            </w:r>
          </w:p>
        </w:tc>
        <w:tc>
          <w:tcPr>
            <w:tcW w:w="1476" w:type="dxa"/>
          </w:tcPr>
          <w:p w:rsidR="00E048C9" w:rsidRPr="00956B76" w:rsidRDefault="00935122" w:rsidP="006C4607">
            <w:pPr>
              <w:pStyle w:val="naisf"/>
              <w:spacing w:before="0" w:after="0"/>
              <w:ind w:firstLine="0"/>
            </w:pPr>
            <w:r w:rsidRPr="00956B76">
              <w:t>7 939 628</w:t>
            </w:r>
          </w:p>
        </w:tc>
        <w:tc>
          <w:tcPr>
            <w:tcW w:w="1476" w:type="dxa"/>
          </w:tcPr>
          <w:p w:rsidR="00E048C9" w:rsidRPr="00935122" w:rsidRDefault="00935122" w:rsidP="006C4607">
            <w:pPr>
              <w:pStyle w:val="naisf"/>
              <w:spacing w:before="0" w:after="0"/>
              <w:ind w:firstLine="0"/>
            </w:pPr>
            <w:r>
              <w:t>0</w:t>
            </w:r>
          </w:p>
        </w:tc>
        <w:tc>
          <w:tcPr>
            <w:tcW w:w="1476" w:type="dxa"/>
          </w:tcPr>
          <w:p w:rsidR="00E048C9" w:rsidRPr="00935122" w:rsidRDefault="00935122" w:rsidP="007125E8">
            <w:pPr>
              <w:pStyle w:val="naisf"/>
              <w:spacing w:before="0" w:after="0"/>
              <w:ind w:firstLine="0"/>
            </w:pPr>
            <w:r w:rsidRPr="00956B76">
              <w:t xml:space="preserve">2 000 </w:t>
            </w:r>
            <w:proofErr w:type="spellStart"/>
            <w:r w:rsidRPr="00956B76">
              <w:t>000</w:t>
            </w:r>
            <w:proofErr w:type="spellEnd"/>
          </w:p>
        </w:tc>
        <w:tc>
          <w:tcPr>
            <w:tcW w:w="1507" w:type="dxa"/>
          </w:tcPr>
          <w:p w:rsidR="00935122" w:rsidRPr="00956B76" w:rsidRDefault="00935122" w:rsidP="00935122">
            <w:pPr>
              <w:rPr>
                <w:color w:val="000000"/>
              </w:rPr>
            </w:pPr>
            <w:r w:rsidRPr="00956B76">
              <w:rPr>
                <w:color w:val="000000"/>
              </w:rPr>
              <w:t>7 000</w:t>
            </w:r>
            <w:r>
              <w:rPr>
                <w:color w:val="000000"/>
              </w:rPr>
              <w:t> </w:t>
            </w:r>
            <w:r w:rsidRPr="00956B76">
              <w:rPr>
                <w:color w:val="000000"/>
              </w:rPr>
              <w:t>000</w:t>
            </w:r>
          </w:p>
          <w:p w:rsidR="00E048C9" w:rsidRPr="00956B76" w:rsidRDefault="00E048C9" w:rsidP="006C4607">
            <w:pPr>
              <w:pStyle w:val="naisf"/>
              <w:spacing w:before="0" w:after="0"/>
              <w:ind w:firstLine="0"/>
              <w:rPr>
                <w:b/>
              </w:rPr>
            </w:pPr>
          </w:p>
        </w:tc>
        <w:tc>
          <w:tcPr>
            <w:tcW w:w="1507" w:type="dxa"/>
          </w:tcPr>
          <w:p w:rsidR="00E048C9" w:rsidRPr="00956B76" w:rsidRDefault="00935122" w:rsidP="006C4607">
            <w:pPr>
              <w:pStyle w:val="naisf"/>
              <w:spacing w:before="0" w:after="0"/>
              <w:ind w:firstLine="0"/>
              <w:rPr>
                <w:b/>
              </w:rPr>
            </w:pPr>
            <w:r w:rsidRPr="00956B76">
              <w:t xml:space="preserve">10 000 </w:t>
            </w:r>
            <w:proofErr w:type="spellStart"/>
            <w:r w:rsidRPr="00956B76">
              <w:t>000</w:t>
            </w:r>
            <w:proofErr w:type="spellEnd"/>
          </w:p>
        </w:tc>
      </w:tr>
      <w:tr w:rsidR="00571911" w:rsidRPr="00956B76">
        <w:trPr>
          <w:jc w:val="center"/>
        </w:trPr>
        <w:tc>
          <w:tcPr>
            <w:tcW w:w="2349" w:type="dxa"/>
          </w:tcPr>
          <w:p w:rsidR="00DC5E1F" w:rsidRPr="00956B76" w:rsidRDefault="00DC5E1F" w:rsidP="006C4607">
            <w:pPr>
              <w:pStyle w:val="naisf"/>
              <w:spacing w:before="0" w:after="0"/>
              <w:ind w:firstLine="0"/>
              <w:rPr>
                <w:i/>
              </w:rPr>
            </w:pPr>
            <w:r w:rsidRPr="00956B76">
              <w:t>1.2. valsts speciālais budžets</w:t>
            </w:r>
          </w:p>
        </w:tc>
        <w:tc>
          <w:tcPr>
            <w:tcW w:w="1476" w:type="dxa"/>
          </w:tcPr>
          <w:p w:rsidR="00DC5E1F" w:rsidRPr="00956B76" w:rsidRDefault="00DC5E1F" w:rsidP="007125E8">
            <w:pPr>
              <w:pStyle w:val="naisf"/>
              <w:spacing w:before="0" w:after="0"/>
              <w:ind w:firstLine="0"/>
            </w:pPr>
            <w:r w:rsidRPr="00956B76">
              <w:t>Noteikumu projekts šo jomu neskar</w:t>
            </w:r>
          </w:p>
        </w:tc>
        <w:tc>
          <w:tcPr>
            <w:tcW w:w="1476" w:type="dxa"/>
          </w:tcPr>
          <w:p w:rsidR="00DC5E1F" w:rsidRPr="00956B76" w:rsidRDefault="00DC5E1F" w:rsidP="007125E8">
            <w:pPr>
              <w:pStyle w:val="naisf"/>
              <w:spacing w:before="0" w:after="0"/>
              <w:ind w:firstLine="0"/>
              <w:rPr>
                <w:b/>
                <w:i/>
              </w:rPr>
            </w:pPr>
            <w:r w:rsidRPr="00956B76">
              <w:t>Noteikumu projekts šo jomu neskar</w:t>
            </w:r>
          </w:p>
        </w:tc>
        <w:tc>
          <w:tcPr>
            <w:tcW w:w="1476" w:type="dxa"/>
          </w:tcPr>
          <w:p w:rsidR="00DC5E1F" w:rsidRPr="00956B76" w:rsidRDefault="00DC5E1F" w:rsidP="007125E8">
            <w:pPr>
              <w:pStyle w:val="naisf"/>
              <w:spacing w:before="0" w:after="0"/>
              <w:ind w:firstLine="0"/>
              <w:rPr>
                <w:b/>
                <w:i/>
              </w:rPr>
            </w:pPr>
            <w:r w:rsidRPr="00956B76">
              <w:t>Noteikumu projekts šo jomu neskar</w:t>
            </w:r>
          </w:p>
        </w:tc>
        <w:tc>
          <w:tcPr>
            <w:tcW w:w="1507" w:type="dxa"/>
          </w:tcPr>
          <w:p w:rsidR="00DC5E1F" w:rsidRPr="00956B76" w:rsidRDefault="00DC5E1F" w:rsidP="007125E8">
            <w:pPr>
              <w:pStyle w:val="naisf"/>
              <w:spacing w:before="0" w:after="0"/>
              <w:ind w:firstLine="0"/>
              <w:rPr>
                <w:b/>
              </w:rPr>
            </w:pPr>
            <w:r w:rsidRPr="00956B76">
              <w:t>Noteikumu projekts šo jomu neskar</w:t>
            </w:r>
          </w:p>
        </w:tc>
        <w:tc>
          <w:tcPr>
            <w:tcW w:w="1507" w:type="dxa"/>
          </w:tcPr>
          <w:p w:rsidR="00DC5E1F" w:rsidRPr="00956B76" w:rsidRDefault="00DC5E1F" w:rsidP="007125E8">
            <w:pPr>
              <w:pStyle w:val="naisf"/>
              <w:spacing w:before="0" w:after="0"/>
              <w:ind w:firstLine="0"/>
              <w:rPr>
                <w:b/>
              </w:rPr>
            </w:pPr>
            <w:r w:rsidRPr="00956B76">
              <w:t>Noteikumu projekts šo jomu neskar</w:t>
            </w:r>
          </w:p>
        </w:tc>
      </w:tr>
      <w:tr w:rsidR="00571911" w:rsidRPr="00956B76" w:rsidTr="004655B6">
        <w:trPr>
          <w:trHeight w:val="876"/>
          <w:jc w:val="center"/>
        </w:trPr>
        <w:tc>
          <w:tcPr>
            <w:tcW w:w="2349" w:type="dxa"/>
          </w:tcPr>
          <w:p w:rsidR="00DC5E1F" w:rsidRPr="00956B76" w:rsidRDefault="00DC5E1F" w:rsidP="006C4607">
            <w:pPr>
              <w:pStyle w:val="naisf"/>
              <w:spacing w:before="0" w:after="0"/>
              <w:ind w:firstLine="0"/>
              <w:rPr>
                <w:i/>
              </w:rPr>
            </w:pPr>
            <w:r w:rsidRPr="00956B76">
              <w:t>1.3. pašvaldību budžets</w:t>
            </w:r>
          </w:p>
        </w:tc>
        <w:tc>
          <w:tcPr>
            <w:tcW w:w="1476" w:type="dxa"/>
          </w:tcPr>
          <w:p w:rsidR="00DC5E1F" w:rsidRPr="00956B76" w:rsidRDefault="00DC5E1F" w:rsidP="007125E8">
            <w:pPr>
              <w:pStyle w:val="naisf"/>
              <w:spacing w:before="0" w:after="0"/>
              <w:ind w:firstLine="0"/>
            </w:pPr>
            <w:r w:rsidRPr="00956B76">
              <w:t>Noteikumu projekts šo jomu neskar</w:t>
            </w:r>
          </w:p>
        </w:tc>
        <w:tc>
          <w:tcPr>
            <w:tcW w:w="1476" w:type="dxa"/>
          </w:tcPr>
          <w:p w:rsidR="00DC5E1F" w:rsidRPr="00956B76" w:rsidRDefault="00DC5E1F" w:rsidP="007125E8">
            <w:pPr>
              <w:pStyle w:val="naisf"/>
              <w:spacing w:before="0" w:after="0"/>
              <w:ind w:firstLine="0"/>
              <w:rPr>
                <w:b/>
                <w:i/>
              </w:rPr>
            </w:pPr>
            <w:r w:rsidRPr="00956B76">
              <w:t>Noteikumu projekts šo jomu neskar</w:t>
            </w:r>
          </w:p>
        </w:tc>
        <w:tc>
          <w:tcPr>
            <w:tcW w:w="1476" w:type="dxa"/>
          </w:tcPr>
          <w:p w:rsidR="00DC5E1F" w:rsidRPr="00956B76" w:rsidRDefault="00DC5E1F" w:rsidP="007125E8">
            <w:pPr>
              <w:pStyle w:val="naisf"/>
              <w:spacing w:before="0" w:after="0"/>
              <w:ind w:firstLine="0"/>
              <w:rPr>
                <w:b/>
                <w:i/>
              </w:rPr>
            </w:pPr>
            <w:r w:rsidRPr="00956B76">
              <w:t>Noteikumu projekts šo jomu neskar</w:t>
            </w:r>
          </w:p>
        </w:tc>
        <w:tc>
          <w:tcPr>
            <w:tcW w:w="1507" w:type="dxa"/>
          </w:tcPr>
          <w:p w:rsidR="00DC5E1F" w:rsidRPr="00956B76" w:rsidRDefault="00DC5E1F" w:rsidP="007125E8">
            <w:pPr>
              <w:pStyle w:val="naisf"/>
              <w:spacing w:before="0" w:after="0"/>
              <w:ind w:firstLine="0"/>
              <w:rPr>
                <w:b/>
              </w:rPr>
            </w:pPr>
            <w:r w:rsidRPr="00956B76">
              <w:t>Noteikumu projekts šo jomu neskar</w:t>
            </w:r>
          </w:p>
        </w:tc>
        <w:tc>
          <w:tcPr>
            <w:tcW w:w="1507" w:type="dxa"/>
          </w:tcPr>
          <w:p w:rsidR="00DC5E1F" w:rsidRPr="00956B76" w:rsidRDefault="00DC5E1F" w:rsidP="007125E8">
            <w:pPr>
              <w:pStyle w:val="naisf"/>
              <w:spacing w:before="0" w:after="0"/>
              <w:ind w:firstLine="0"/>
              <w:rPr>
                <w:b/>
              </w:rPr>
            </w:pPr>
            <w:r w:rsidRPr="00956B76">
              <w:t>Noteikumu projekts šo jomu neskar</w:t>
            </w:r>
          </w:p>
        </w:tc>
      </w:tr>
      <w:tr w:rsidR="00571911" w:rsidRPr="00956B76" w:rsidTr="00DD198D">
        <w:trPr>
          <w:trHeight w:val="1074"/>
          <w:jc w:val="center"/>
        </w:trPr>
        <w:tc>
          <w:tcPr>
            <w:tcW w:w="2349" w:type="dxa"/>
          </w:tcPr>
          <w:p w:rsidR="00DC5E1F" w:rsidRPr="00956B76" w:rsidRDefault="00DC5E1F" w:rsidP="00DD198D">
            <w:r w:rsidRPr="00956B76">
              <w:t>2. Budžeta izdevumi:</w:t>
            </w:r>
          </w:p>
        </w:tc>
        <w:tc>
          <w:tcPr>
            <w:tcW w:w="1476" w:type="dxa"/>
          </w:tcPr>
          <w:p w:rsidR="00DC5E1F" w:rsidRPr="00956B76" w:rsidRDefault="00447A00" w:rsidP="00DD198D">
            <w:pPr>
              <w:pStyle w:val="naisf"/>
              <w:spacing w:before="0" w:after="0"/>
              <w:ind w:firstLine="0"/>
              <w:jc w:val="left"/>
            </w:pPr>
            <w:r w:rsidRPr="00956B76">
              <w:t>7 939 628</w:t>
            </w:r>
          </w:p>
        </w:tc>
        <w:tc>
          <w:tcPr>
            <w:tcW w:w="1476" w:type="dxa"/>
          </w:tcPr>
          <w:p w:rsidR="00DC5E1F" w:rsidRPr="00956B76" w:rsidRDefault="00447A00" w:rsidP="00DD198D">
            <w:pPr>
              <w:pStyle w:val="naisf"/>
              <w:spacing w:before="0" w:after="0"/>
              <w:ind w:firstLine="0"/>
              <w:jc w:val="left"/>
            </w:pPr>
            <w:r w:rsidRPr="00956B76">
              <w:t>0</w:t>
            </w:r>
          </w:p>
        </w:tc>
        <w:tc>
          <w:tcPr>
            <w:tcW w:w="1476" w:type="dxa"/>
          </w:tcPr>
          <w:p w:rsidR="00DC5E1F" w:rsidRPr="00956B76" w:rsidRDefault="00DD198D" w:rsidP="00DD198D">
            <w:pPr>
              <w:pStyle w:val="naisf"/>
              <w:spacing w:before="0" w:after="0"/>
              <w:ind w:firstLine="0"/>
              <w:jc w:val="left"/>
              <w:rPr>
                <w:b/>
              </w:rPr>
            </w:pPr>
            <w:r w:rsidRPr="00956B76">
              <w:t xml:space="preserve">2 000 </w:t>
            </w:r>
            <w:proofErr w:type="spellStart"/>
            <w:r w:rsidRPr="00956B76">
              <w:t>000</w:t>
            </w:r>
            <w:proofErr w:type="spellEnd"/>
          </w:p>
        </w:tc>
        <w:tc>
          <w:tcPr>
            <w:tcW w:w="1507" w:type="dxa"/>
          </w:tcPr>
          <w:p w:rsidR="00DD198D" w:rsidRPr="00956B76" w:rsidRDefault="00DD198D" w:rsidP="00DD198D">
            <w:pPr>
              <w:rPr>
                <w:color w:val="000000"/>
              </w:rPr>
            </w:pPr>
            <w:r w:rsidRPr="00956B76">
              <w:rPr>
                <w:color w:val="000000"/>
              </w:rPr>
              <w:t xml:space="preserve">7 000 </w:t>
            </w:r>
            <w:proofErr w:type="spellStart"/>
            <w:r w:rsidRPr="00956B76">
              <w:rPr>
                <w:color w:val="000000"/>
              </w:rPr>
              <w:t>000</w:t>
            </w:r>
            <w:proofErr w:type="spellEnd"/>
          </w:p>
          <w:p w:rsidR="00DC5E1F" w:rsidRPr="00956B76" w:rsidRDefault="00DC5E1F" w:rsidP="00DD198D">
            <w:pPr>
              <w:pStyle w:val="naisf"/>
              <w:spacing w:before="0" w:after="0"/>
              <w:ind w:firstLine="0"/>
              <w:jc w:val="left"/>
              <w:rPr>
                <w:b/>
              </w:rPr>
            </w:pPr>
          </w:p>
        </w:tc>
        <w:tc>
          <w:tcPr>
            <w:tcW w:w="1507" w:type="dxa"/>
          </w:tcPr>
          <w:p w:rsidR="00DC5E1F" w:rsidRPr="00956B76" w:rsidRDefault="00DD198D" w:rsidP="00DD198D">
            <w:pPr>
              <w:pStyle w:val="naisf"/>
              <w:spacing w:before="0" w:after="0"/>
              <w:ind w:firstLine="0"/>
              <w:jc w:val="left"/>
              <w:rPr>
                <w:b/>
              </w:rPr>
            </w:pPr>
            <w:r w:rsidRPr="00956B76">
              <w:t xml:space="preserve">10 000 </w:t>
            </w:r>
            <w:proofErr w:type="spellStart"/>
            <w:r w:rsidRPr="00956B76">
              <w:t>000</w:t>
            </w:r>
            <w:proofErr w:type="spellEnd"/>
          </w:p>
        </w:tc>
      </w:tr>
      <w:tr w:rsidR="00571911" w:rsidRPr="00956B76">
        <w:trPr>
          <w:jc w:val="center"/>
        </w:trPr>
        <w:tc>
          <w:tcPr>
            <w:tcW w:w="2349" w:type="dxa"/>
          </w:tcPr>
          <w:p w:rsidR="00BE3280" w:rsidRPr="00956B76" w:rsidRDefault="00DD198D" w:rsidP="00DD198D">
            <w:r w:rsidRPr="00956B76">
              <w:t xml:space="preserve">2.1. </w:t>
            </w:r>
            <w:r w:rsidR="00BE3280" w:rsidRPr="00956B76">
              <w:t>valsts pamatbudžets</w:t>
            </w:r>
          </w:p>
        </w:tc>
        <w:tc>
          <w:tcPr>
            <w:tcW w:w="1476" w:type="dxa"/>
          </w:tcPr>
          <w:p w:rsidR="00BE3280" w:rsidRPr="00956B76" w:rsidRDefault="00447A00" w:rsidP="00DD198D">
            <w:pPr>
              <w:pStyle w:val="naisf"/>
              <w:spacing w:before="0" w:after="0"/>
              <w:ind w:firstLine="0"/>
              <w:jc w:val="left"/>
              <w:rPr>
                <w:b/>
              </w:rPr>
            </w:pPr>
            <w:r w:rsidRPr="00956B76">
              <w:t>7 939 628</w:t>
            </w:r>
          </w:p>
        </w:tc>
        <w:tc>
          <w:tcPr>
            <w:tcW w:w="1476" w:type="dxa"/>
          </w:tcPr>
          <w:p w:rsidR="00BE3280" w:rsidRPr="00956B76" w:rsidRDefault="00447A00" w:rsidP="00DD198D">
            <w:pPr>
              <w:pStyle w:val="naisf"/>
              <w:spacing w:before="0" w:after="0"/>
              <w:ind w:firstLine="0"/>
              <w:jc w:val="left"/>
            </w:pPr>
            <w:r w:rsidRPr="00956B76">
              <w:t>0</w:t>
            </w:r>
          </w:p>
        </w:tc>
        <w:tc>
          <w:tcPr>
            <w:tcW w:w="1476" w:type="dxa"/>
          </w:tcPr>
          <w:p w:rsidR="00BE3280" w:rsidRPr="00956B76" w:rsidRDefault="00DD198D" w:rsidP="00DD198D">
            <w:pPr>
              <w:pStyle w:val="naisf"/>
              <w:spacing w:before="0" w:after="0"/>
              <w:ind w:firstLine="0"/>
              <w:jc w:val="left"/>
              <w:rPr>
                <w:b/>
              </w:rPr>
            </w:pPr>
            <w:r w:rsidRPr="00956B76">
              <w:t xml:space="preserve">2 000 </w:t>
            </w:r>
            <w:proofErr w:type="spellStart"/>
            <w:r w:rsidRPr="00956B76">
              <w:t>000</w:t>
            </w:r>
            <w:proofErr w:type="spellEnd"/>
          </w:p>
        </w:tc>
        <w:tc>
          <w:tcPr>
            <w:tcW w:w="1507" w:type="dxa"/>
          </w:tcPr>
          <w:p w:rsidR="00BE3280" w:rsidRPr="00956B76" w:rsidRDefault="00DD198D" w:rsidP="00DD198D">
            <w:pPr>
              <w:rPr>
                <w:color w:val="000000"/>
              </w:rPr>
            </w:pPr>
            <w:r w:rsidRPr="00956B76">
              <w:rPr>
                <w:color w:val="000000"/>
              </w:rPr>
              <w:t xml:space="preserve">7 000 </w:t>
            </w:r>
            <w:proofErr w:type="spellStart"/>
            <w:r w:rsidRPr="00956B76">
              <w:rPr>
                <w:color w:val="000000"/>
              </w:rPr>
              <w:t>000</w:t>
            </w:r>
            <w:proofErr w:type="spellEnd"/>
          </w:p>
        </w:tc>
        <w:tc>
          <w:tcPr>
            <w:tcW w:w="1507" w:type="dxa"/>
          </w:tcPr>
          <w:p w:rsidR="00BE3280" w:rsidRPr="00956B76" w:rsidRDefault="00DD198D" w:rsidP="00DD198D">
            <w:pPr>
              <w:pStyle w:val="naisf"/>
              <w:spacing w:before="0" w:after="0"/>
              <w:ind w:firstLine="0"/>
              <w:jc w:val="left"/>
              <w:rPr>
                <w:b/>
              </w:rPr>
            </w:pPr>
            <w:r w:rsidRPr="00956B76">
              <w:t xml:space="preserve">10 000 </w:t>
            </w:r>
            <w:proofErr w:type="spellStart"/>
            <w:r w:rsidRPr="00956B76">
              <w:t>000</w:t>
            </w:r>
            <w:proofErr w:type="spellEnd"/>
          </w:p>
        </w:tc>
      </w:tr>
      <w:tr w:rsidR="00571911" w:rsidRPr="00956B76">
        <w:trPr>
          <w:jc w:val="center"/>
        </w:trPr>
        <w:tc>
          <w:tcPr>
            <w:tcW w:w="2349" w:type="dxa"/>
          </w:tcPr>
          <w:p w:rsidR="00BE3280" w:rsidRPr="00956B76" w:rsidRDefault="00BE3280" w:rsidP="00DD198D">
            <w:r w:rsidRPr="00956B76">
              <w:t>2.2. valsts speciālais budžets</w:t>
            </w:r>
          </w:p>
        </w:tc>
        <w:tc>
          <w:tcPr>
            <w:tcW w:w="1476" w:type="dxa"/>
          </w:tcPr>
          <w:p w:rsidR="00BE3280" w:rsidRPr="00956B76" w:rsidRDefault="00BE3280" w:rsidP="00DD198D">
            <w:pPr>
              <w:pStyle w:val="naisf"/>
              <w:spacing w:before="0" w:after="0"/>
              <w:ind w:firstLine="0"/>
              <w:jc w:val="left"/>
            </w:pPr>
            <w:r w:rsidRPr="00956B76">
              <w:t>Noteikumu projekts šo jomu neskar</w:t>
            </w:r>
          </w:p>
        </w:tc>
        <w:tc>
          <w:tcPr>
            <w:tcW w:w="1476" w:type="dxa"/>
          </w:tcPr>
          <w:p w:rsidR="00BE3280" w:rsidRPr="00956B76" w:rsidRDefault="00BE3280" w:rsidP="00DD198D">
            <w:pPr>
              <w:pStyle w:val="naisf"/>
              <w:spacing w:before="0" w:after="0"/>
              <w:ind w:firstLine="0"/>
              <w:jc w:val="left"/>
              <w:rPr>
                <w:b/>
                <w:i/>
              </w:rPr>
            </w:pPr>
            <w:r w:rsidRPr="00956B76">
              <w:t>Noteikumu projekts šo jomu neskar</w:t>
            </w:r>
          </w:p>
        </w:tc>
        <w:tc>
          <w:tcPr>
            <w:tcW w:w="1476" w:type="dxa"/>
          </w:tcPr>
          <w:p w:rsidR="00BE3280" w:rsidRPr="00956B76" w:rsidRDefault="00BE3280" w:rsidP="00DD198D">
            <w:pPr>
              <w:pStyle w:val="naisf"/>
              <w:spacing w:before="0" w:after="0"/>
              <w:ind w:firstLine="0"/>
              <w:jc w:val="left"/>
              <w:rPr>
                <w:b/>
                <w:i/>
              </w:rPr>
            </w:pPr>
            <w:r w:rsidRPr="00956B76">
              <w:t>Noteikumu projekts šo jomu neskar</w:t>
            </w:r>
          </w:p>
        </w:tc>
        <w:tc>
          <w:tcPr>
            <w:tcW w:w="1507" w:type="dxa"/>
          </w:tcPr>
          <w:p w:rsidR="00BE3280" w:rsidRPr="00956B76" w:rsidRDefault="00BE3280" w:rsidP="00DD198D">
            <w:pPr>
              <w:pStyle w:val="naisf"/>
              <w:spacing w:before="0" w:after="0"/>
              <w:ind w:firstLine="0"/>
              <w:jc w:val="left"/>
              <w:rPr>
                <w:b/>
              </w:rPr>
            </w:pPr>
            <w:r w:rsidRPr="00956B76">
              <w:t>Noteikumu projekts šo jomu neskar</w:t>
            </w:r>
          </w:p>
        </w:tc>
        <w:tc>
          <w:tcPr>
            <w:tcW w:w="1507" w:type="dxa"/>
          </w:tcPr>
          <w:p w:rsidR="00BE3280" w:rsidRPr="00956B76" w:rsidRDefault="00BE3280" w:rsidP="00DD198D">
            <w:pPr>
              <w:pStyle w:val="naisf"/>
              <w:spacing w:before="0" w:after="0"/>
              <w:ind w:firstLine="0"/>
              <w:jc w:val="left"/>
              <w:rPr>
                <w:b/>
              </w:rPr>
            </w:pPr>
            <w:r w:rsidRPr="00956B76">
              <w:t>Noteikumu projekts šo jomu neskar</w:t>
            </w:r>
          </w:p>
        </w:tc>
      </w:tr>
      <w:tr w:rsidR="00571911" w:rsidRPr="00956B76">
        <w:trPr>
          <w:jc w:val="center"/>
        </w:trPr>
        <w:tc>
          <w:tcPr>
            <w:tcW w:w="2349" w:type="dxa"/>
          </w:tcPr>
          <w:p w:rsidR="00BE3280" w:rsidRPr="00956B76" w:rsidRDefault="00BE3280" w:rsidP="006C4607">
            <w:pPr>
              <w:jc w:val="both"/>
            </w:pPr>
            <w:r w:rsidRPr="00956B76">
              <w:t xml:space="preserve">2.3. pašvaldību budžets </w:t>
            </w:r>
          </w:p>
        </w:tc>
        <w:tc>
          <w:tcPr>
            <w:tcW w:w="1476" w:type="dxa"/>
          </w:tcPr>
          <w:p w:rsidR="00BE3280" w:rsidRPr="00956B76" w:rsidRDefault="00BE3280" w:rsidP="007125E8">
            <w:pPr>
              <w:pStyle w:val="naisf"/>
              <w:spacing w:before="0" w:after="0"/>
              <w:ind w:firstLine="0"/>
            </w:pPr>
            <w:r w:rsidRPr="00956B76">
              <w:t xml:space="preserve">Noteikumu projekts šo </w:t>
            </w:r>
            <w:r w:rsidRPr="00956B76">
              <w:lastRenderedPageBreak/>
              <w:t>jomu neskar</w:t>
            </w:r>
          </w:p>
        </w:tc>
        <w:tc>
          <w:tcPr>
            <w:tcW w:w="1476" w:type="dxa"/>
          </w:tcPr>
          <w:p w:rsidR="00BE3280" w:rsidRPr="00956B76" w:rsidRDefault="00BE3280" w:rsidP="007125E8">
            <w:pPr>
              <w:pStyle w:val="naisf"/>
              <w:spacing w:before="0" w:after="0"/>
              <w:ind w:firstLine="0"/>
              <w:rPr>
                <w:b/>
                <w:i/>
              </w:rPr>
            </w:pPr>
            <w:r w:rsidRPr="00956B76">
              <w:lastRenderedPageBreak/>
              <w:t xml:space="preserve">Noteikumu projekts šo </w:t>
            </w:r>
            <w:r w:rsidRPr="00956B76">
              <w:lastRenderedPageBreak/>
              <w:t>jomu neskar</w:t>
            </w:r>
          </w:p>
        </w:tc>
        <w:tc>
          <w:tcPr>
            <w:tcW w:w="1476" w:type="dxa"/>
          </w:tcPr>
          <w:p w:rsidR="00BE3280" w:rsidRPr="00956B76" w:rsidRDefault="00BE3280" w:rsidP="007125E8">
            <w:pPr>
              <w:pStyle w:val="naisf"/>
              <w:spacing w:before="0" w:after="0"/>
              <w:ind w:firstLine="0"/>
              <w:rPr>
                <w:b/>
                <w:i/>
              </w:rPr>
            </w:pPr>
            <w:r w:rsidRPr="00956B76">
              <w:lastRenderedPageBreak/>
              <w:t xml:space="preserve">Noteikumu projekts šo </w:t>
            </w:r>
            <w:r w:rsidRPr="00956B76">
              <w:lastRenderedPageBreak/>
              <w:t>jomu neskar</w:t>
            </w:r>
          </w:p>
        </w:tc>
        <w:tc>
          <w:tcPr>
            <w:tcW w:w="1507" w:type="dxa"/>
          </w:tcPr>
          <w:p w:rsidR="00BE3280" w:rsidRPr="00956B76" w:rsidRDefault="00BE3280" w:rsidP="007125E8">
            <w:pPr>
              <w:pStyle w:val="naisf"/>
              <w:spacing w:before="0" w:after="0"/>
              <w:ind w:firstLine="0"/>
              <w:rPr>
                <w:b/>
              </w:rPr>
            </w:pPr>
            <w:r w:rsidRPr="00956B76">
              <w:lastRenderedPageBreak/>
              <w:t xml:space="preserve">Noteikumu projekts šo </w:t>
            </w:r>
            <w:r w:rsidRPr="00956B76">
              <w:lastRenderedPageBreak/>
              <w:t>jomu neskar</w:t>
            </w:r>
          </w:p>
        </w:tc>
        <w:tc>
          <w:tcPr>
            <w:tcW w:w="1507" w:type="dxa"/>
          </w:tcPr>
          <w:p w:rsidR="00BE3280" w:rsidRPr="00956B76" w:rsidRDefault="00BE3280" w:rsidP="007125E8">
            <w:pPr>
              <w:pStyle w:val="naisf"/>
              <w:spacing w:before="0" w:after="0"/>
              <w:ind w:firstLine="0"/>
              <w:rPr>
                <w:b/>
              </w:rPr>
            </w:pPr>
            <w:r w:rsidRPr="00956B76">
              <w:lastRenderedPageBreak/>
              <w:t xml:space="preserve">Noteikumu projekts šo </w:t>
            </w:r>
            <w:r w:rsidRPr="00956B76">
              <w:lastRenderedPageBreak/>
              <w:t>jomu neskar</w:t>
            </w:r>
          </w:p>
        </w:tc>
      </w:tr>
      <w:tr w:rsidR="00571911" w:rsidRPr="00956B76">
        <w:trPr>
          <w:jc w:val="center"/>
        </w:trPr>
        <w:tc>
          <w:tcPr>
            <w:tcW w:w="2349" w:type="dxa"/>
          </w:tcPr>
          <w:p w:rsidR="00BE3280" w:rsidRPr="00956B76" w:rsidRDefault="00BE3280" w:rsidP="006C4607">
            <w:pPr>
              <w:jc w:val="both"/>
            </w:pPr>
            <w:r w:rsidRPr="00956B76">
              <w:lastRenderedPageBreak/>
              <w:t>3. Finansiālā ietekme:</w:t>
            </w:r>
          </w:p>
        </w:tc>
        <w:tc>
          <w:tcPr>
            <w:tcW w:w="1476" w:type="dxa"/>
            <w:shd w:val="clear" w:color="auto" w:fill="auto"/>
            <w:vAlign w:val="center"/>
          </w:tcPr>
          <w:p w:rsidR="00BE3280" w:rsidRPr="00956B76" w:rsidRDefault="00BE3280" w:rsidP="006C4607">
            <w:pPr>
              <w:pStyle w:val="naisf"/>
              <w:spacing w:before="0" w:after="0"/>
              <w:ind w:firstLine="0"/>
              <w:jc w:val="center"/>
            </w:pPr>
          </w:p>
        </w:tc>
        <w:tc>
          <w:tcPr>
            <w:tcW w:w="1476" w:type="dxa"/>
          </w:tcPr>
          <w:p w:rsidR="00BE3280" w:rsidRPr="00956B76" w:rsidRDefault="00BE3280" w:rsidP="006C4607">
            <w:pPr>
              <w:pStyle w:val="naisf"/>
              <w:spacing w:before="0" w:after="0"/>
              <w:ind w:firstLine="0"/>
              <w:rPr>
                <w:b/>
                <w:i/>
              </w:rPr>
            </w:pPr>
          </w:p>
        </w:tc>
        <w:tc>
          <w:tcPr>
            <w:tcW w:w="1476" w:type="dxa"/>
          </w:tcPr>
          <w:p w:rsidR="00BE3280" w:rsidRPr="00956B76" w:rsidRDefault="00BE3280" w:rsidP="006C4607">
            <w:pPr>
              <w:pStyle w:val="naisf"/>
              <w:spacing w:before="0" w:after="0"/>
              <w:ind w:firstLine="0"/>
              <w:rPr>
                <w:b/>
                <w:i/>
              </w:rPr>
            </w:pPr>
          </w:p>
        </w:tc>
        <w:tc>
          <w:tcPr>
            <w:tcW w:w="1507" w:type="dxa"/>
          </w:tcPr>
          <w:p w:rsidR="00BE3280" w:rsidRPr="00956B76" w:rsidRDefault="00BE3280" w:rsidP="006C4607">
            <w:pPr>
              <w:pStyle w:val="naisf"/>
              <w:spacing w:before="0" w:after="0"/>
              <w:ind w:firstLine="0"/>
              <w:rPr>
                <w:b/>
                <w:i/>
              </w:rPr>
            </w:pPr>
          </w:p>
        </w:tc>
        <w:tc>
          <w:tcPr>
            <w:tcW w:w="1507" w:type="dxa"/>
          </w:tcPr>
          <w:p w:rsidR="00BE3280" w:rsidRPr="00956B76" w:rsidRDefault="00BE3280" w:rsidP="006C4607">
            <w:pPr>
              <w:pStyle w:val="naisf"/>
              <w:spacing w:before="0" w:after="0"/>
              <w:ind w:firstLine="0"/>
              <w:rPr>
                <w:b/>
                <w:i/>
              </w:rPr>
            </w:pPr>
          </w:p>
        </w:tc>
      </w:tr>
      <w:tr w:rsidR="00571911" w:rsidRPr="00956B76">
        <w:trPr>
          <w:jc w:val="center"/>
        </w:trPr>
        <w:tc>
          <w:tcPr>
            <w:tcW w:w="2349" w:type="dxa"/>
          </w:tcPr>
          <w:p w:rsidR="000F10B0" w:rsidRPr="00956B76" w:rsidRDefault="000F10B0" w:rsidP="006C4607">
            <w:pPr>
              <w:jc w:val="both"/>
            </w:pPr>
            <w:r w:rsidRPr="00956B76">
              <w:t>3.1. valsts pamatbudžets</w:t>
            </w:r>
          </w:p>
        </w:tc>
        <w:tc>
          <w:tcPr>
            <w:tcW w:w="1476" w:type="dxa"/>
            <w:shd w:val="clear" w:color="auto" w:fill="auto"/>
          </w:tcPr>
          <w:p w:rsidR="000F10B0" w:rsidRPr="00956B76" w:rsidRDefault="00D16489" w:rsidP="007125E8">
            <w:pPr>
              <w:pStyle w:val="naisf"/>
              <w:spacing w:before="0" w:after="0"/>
              <w:ind w:firstLine="0"/>
            </w:pPr>
            <w:r w:rsidRPr="00956B76">
              <w:t>0</w:t>
            </w:r>
          </w:p>
        </w:tc>
        <w:tc>
          <w:tcPr>
            <w:tcW w:w="1476" w:type="dxa"/>
          </w:tcPr>
          <w:p w:rsidR="000F10B0" w:rsidRPr="00956B76" w:rsidRDefault="00D16489" w:rsidP="007125E8">
            <w:pPr>
              <w:pStyle w:val="naisf"/>
              <w:spacing w:before="0" w:after="0"/>
              <w:ind w:firstLine="0"/>
              <w:rPr>
                <w:b/>
                <w:i/>
              </w:rPr>
            </w:pPr>
            <w:r w:rsidRPr="00956B76">
              <w:t>0</w:t>
            </w:r>
          </w:p>
        </w:tc>
        <w:tc>
          <w:tcPr>
            <w:tcW w:w="1476" w:type="dxa"/>
          </w:tcPr>
          <w:p w:rsidR="000F10B0" w:rsidRPr="00956B76" w:rsidRDefault="00447A00" w:rsidP="007125E8">
            <w:pPr>
              <w:pStyle w:val="naisf"/>
              <w:spacing w:before="0" w:after="0"/>
              <w:ind w:firstLine="0"/>
            </w:pPr>
            <w:r w:rsidRPr="00956B76">
              <w:t>0</w:t>
            </w:r>
          </w:p>
        </w:tc>
        <w:tc>
          <w:tcPr>
            <w:tcW w:w="1507" w:type="dxa"/>
          </w:tcPr>
          <w:p w:rsidR="000F10B0" w:rsidRPr="00956B76" w:rsidRDefault="00447A00" w:rsidP="007125E8">
            <w:pPr>
              <w:pStyle w:val="naisf"/>
              <w:spacing w:before="0" w:after="0"/>
              <w:ind w:firstLine="0"/>
              <w:rPr>
                <w:b/>
              </w:rPr>
            </w:pPr>
            <w:r w:rsidRPr="00956B76">
              <w:t>0</w:t>
            </w:r>
          </w:p>
        </w:tc>
        <w:tc>
          <w:tcPr>
            <w:tcW w:w="1507" w:type="dxa"/>
          </w:tcPr>
          <w:p w:rsidR="000F10B0" w:rsidRPr="00956B76" w:rsidRDefault="00447A00" w:rsidP="007125E8">
            <w:pPr>
              <w:pStyle w:val="naisf"/>
              <w:spacing w:before="0" w:after="0"/>
              <w:ind w:firstLine="0"/>
              <w:rPr>
                <w:b/>
              </w:rPr>
            </w:pPr>
            <w:r w:rsidRPr="00956B76">
              <w:t>0</w:t>
            </w:r>
          </w:p>
        </w:tc>
      </w:tr>
      <w:tr w:rsidR="00571911" w:rsidRPr="00956B76">
        <w:trPr>
          <w:jc w:val="center"/>
        </w:trPr>
        <w:tc>
          <w:tcPr>
            <w:tcW w:w="2349" w:type="dxa"/>
          </w:tcPr>
          <w:p w:rsidR="000F10B0" w:rsidRPr="00956B76" w:rsidRDefault="000F10B0" w:rsidP="006C4607">
            <w:pPr>
              <w:jc w:val="both"/>
            </w:pPr>
            <w:r w:rsidRPr="00956B76">
              <w:t>3.2. speciālais budžets</w:t>
            </w:r>
          </w:p>
        </w:tc>
        <w:tc>
          <w:tcPr>
            <w:tcW w:w="1476" w:type="dxa"/>
            <w:shd w:val="clear" w:color="auto" w:fill="auto"/>
          </w:tcPr>
          <w:p w:rsidR="000F10B0" w:rsidRPr="00956B76" w:rsidRDefault="000F10B0" w:rsidP="007125E8">
            <w:pPr>
              <w:pStyle w:val="naisf"/>
              <w:spacing w:before="0" w:after="0"/>
              <w:ind w:firstLine="0"/>
            </w:pPr>
            <w:r w:rsidRPr="00956B76">
              <w:t>Noteikumu projekts šo jomu neskar</w:t>
            </w:r>
          </w:p>
        </w:tc>
        <w:tc>
          <w:tcPr>
            <w:tcW w:w="1476" w:type="dxa"/>
          </w:tcPr>
          <w:p w:rsidR="000F10B0" w:rsidRPr="00956B76" w:rsidRDefault="000F10B0" w:rsidP="007125E8">
            <w:pPr>
              <w:pStyle w:val="naisf"/>
              <w:spacing w:before="0" w:after="0"/>
              <w:ind w:firstLine="0"/>
              <w:rPr>
                <w:b/>
                <w:i/>
              </w:rPr>
            </w:pPr>
            <w:r w:rsidRPr="00956B76">
              <w:t>Noteikumu projekts šo jomu neskar</w:t>
            </w:r>
          </w:p>
        </w:tc>
        <w:tc>
          <w:tcPr>
            <w:tcW w:w="1476" w:type="dxa"/>
          </w:tcPr>
          <w:p w:rsidR="000F10B0" w:rsidRPr="00956B76" w:rsidRDefault="000F10B0" w:rsidP="007125E8">
            <w:pPr>
              <w:pStyle w:val="naisf"/>
              <w:spacing w:before="0" w:after="0"/>
              <w:ind w:firstLine="0"/>
              <w:rPr>
                <w:b/>
                <w:i/>
              </w:rPr>
            </w:pPr>
            <w:r w:rsidRPr="00956B76">
              <w:t>Noteikumu projekts šo jomu neskar</w:t>
            </w:r>
          </w:p>
        </w:tc>
        <w:tc>
          <w:tcPr>
            <w:tcW w:w="1507" w:type="dxa"/>
          </w:tcPr>
          <w:p w:rsidR="000F10B0" w:rsidRPr="00956B76" w:rsidRDefault="000F10B0" w:rsidP="007125E8">
            <w:pPr>
              <w:pStyle w:val="naisf"/>
              <w:spacing w:before="0" w:after="0"/>
              <w:ind w:firstLine="0"/>
              <w:rPr>
                <w:b/>
              </w:rPr>
            </w:pPr>
            <w:r w:rsidRPr="00956B76">
              <w:t>Noteikumu projekts šo jomu neskar</w:t>
            </w:r>
          </w:p>
        </w:tc>
        <w:tc>
          <w:tcPr>
            <w:tcW w:w="1507" w:type="dxa"/>
          </w:tcPr>
          <w:p w:rsidR="000F10B0" w:rsidRPr="00956B76" w:rsidRDefault="000F10B0" w:rsidP="007125E8">
            <w:pPr>
              <w:pStyle w:val="naisf"/>
              <w:spacing w:before="0" w:after="0"/>
              <w:ind w:firstLine="0"/>
              <w:rPr>
                <w:b/>
              </w:rPr>
            </w:pPr>
            <w:r w:rsidRPr="00956B76">
              <w:t>Noteikumu projekts šo jomu neskar</w:t>
            </w:r>
          </w:p>
        </w:tc>
      </w:tr>
      <w:tr w:rsidR="00571911" w:rsidRPr="00956B76">
        <w:trPr>
          <w:jc w:val="center"/>
        </w:trPr>
        <w:tc>
          <w:tcPr>
            <w:tcW w:w="2349" w:type="dxa"/>
          </w:tcPr>
          <w:p w:rsidR="000F10B0" w:rsidRPr="00956B76" w:rsidRDefault="000F10B0" w:rsidP="006C4607">
            <w:pPr>
              <w:jc w:val="both"/>
            </w:pPr>
            <w:r w:rsidRPr="00956B76">
              <w:t xml:space="preserve">3.3. pašvaldību budžets </w:t>
            </w:r>
          </w:p>
        </w:tc>
        <w:tc>
          <w:tcPr>
            <w:tcW w:w="1476" w:type="dxa"/>
            <w:shd w:val="clear" w:color="auto" w:fill="auto"/>
          </w:tcPr>
          <w:p w:rsidR="000F10B0" w:rsidRPr="00956B76" w:rsidRDefault="000F10B0" w:rsidP="007125E8">
            <w:pPr>
              <w:pStyle w:val="naisf"/>
              <w:spacing w:before="0" w:after="0"/>
              <w:ind w:firstLine="0"/>
            </w:pPr>
            <w:r w:rsidRPr="00956B76">
              <w:t>Noteikumu projekts šo jomu neskar</w:t>
            </w:r>
          </w:p>
        </w:tc>
        <w:tc>
          <w:tcPr>
            <w:tcW w:w="1476" w:type="dxa"/>
          </w:tcPr>
          <w:p w:rsidR="000F10B0" w:rsidRPr="00956B76" w:rsidRDefault="000F10B0" w:rsidP="007125E8">
            <w:pPr>
              <w:pStyle w:val="naisf"/>
              <w:spacing w:before="0" w:after="0"/>
              <w:ind w:firstLine="0"/>
              <w:rPr>
                <w:b/>
                <w:i/>
              </w:rPr>
            </w:pPr>
            <w:r w:rsidRPr="00956B76">
              <w:t>Noteikumu projekts šo jomu neskar</w:t>
            </w:r>
          </w:p>
        </w:tc>
        <w:tc>
          <w:tcPr>
            <w:tcW w:w="1476" w:type="dxa"/>
          </w:tcPr>
          <w:p w:rsidR="000F10B0" w:rsidRPr="00956B76" w:rsidRDefault="000F10B0" w:rsidP="007125E8">
            <w:pPr>
              <w:pStyle w:val="naisf"/>
              <w:spacing w:before="0" w:after="0"/>
              <w:ind w:firstLine="0"/>
              <w:rPr>
                <w:b/>
                <w:i/>
              </w:rPr>
            </w:pPr>
            <w:r w:rsidRPr="00956B76">
              <w:t>Noteikumu projekts šo jomu neskar</w:t>
            </w:r>
          </w:p>
        </w:tc>
        <w:tc>
          <w:tcPr>
            <w:tcW w:w="1507" w:type="dxa"/>
          </w:tcPr>
          <w:p w:rsidR="000F10B0" w:rsidRPr="00956B76" w:rsidRDefault="000F10B0" w:rsidP="007125E8">
            <w:pPr>
              <w:pStyle w:val="naisf"/>
              <w:spacing w:before="0" w:after="0"/>
              <w:ind w:firstLine="0"/>
              <w:rPr>
                <w:b/>
              </w:rPr>
            </w:pPr>
            <w:r w:rsidRPr="00956B76">
              <w:t>Noteikumu projekts šo jomu neskar</w:t>
            </w:r>
          </w:p>
        </w:tc>
        <w:tc>
          <w:tcPr>
            <w:tcW w:w="1507" w:type="dxa"/>
          </w:tcPr>
          <w:p w:rsidR="000F10B0" w:rsidRPr="00956B76" w:rsidRDefault="000F10B0" w:rsidP="007125E8">
            <w:pPr>
              <w:pStyle w:val="naisf"/>
              <w:spacing w:before="0" w:after="0"/>
              <w:ind w:firstLine="0"/>
              <w:rPr>
                <w:b/>
              </w:rPr>
            </w:pPr>
            <w:r w:rsidRPr="00956B76">
              <w:t>Noteikumu projekts šo jomu neskar</w:t>
            </w:r>
          </w:p>
        </w:tc>
      </w:tr>
      <w:tr w:rsidR="00571911" w:rsidRPr="00956B76">
        <w:trPr>
          <w:jc w:val="center"/>
        </w:trPr>
        <w:tc>
          <w:tcPr>
            <w:tcW w:w="2349" w:type="dxa"/>
            <w:vMerge w:val="restart"/>
          </w:tcPr>
          <w:p w:rsidR="00787008" w:rsidRPr="00956B76" w:rsidRDefault="00787008" w:rsidP="006C4607">
            <w:pPr>
              <w:jc w:val="both"/>
            </w:pPr>
            <w:r w:rsidRPr="00956B76">
              <w:t>4. Finanšu līdzekļi papildu izde</w:t>
            </w:r>
            <w:r w:rsidRPr="00956B76">
              <w:softHyphen/>
              <w:t>vumu finansēšanai (kompensējošu izdevumu samazinājumu norāda ar "+" zīmi)</w:t>
            </w:r>
          </w:p>
        </w:tc>
        <w:tc>
          <w:tcPr>
            <w:tcW w:w="1476" w:type="dxa"/>
            <w:vMerge w:val="restart"/>
          </w:tcPr>
          <w:p w:rsidR="00787008" w:rsidRPr="00956B76" w:rsidRDefault="00787008" w:rsidP="006C4607">
            <w:pPr>
              <w:pStyle w:val="naisf"/>
              <w:spacing w:before="0" w:after="0"/>
              <w:ind w:firstLine="0"/>
              <w:jc w:val="center"/>
              <w:rPr>
                <w:i/>
              </w:rPr>
            </w:pPr>
            <w:r w:rsidRPr="00956B76">
              <w:t>X</w:t>
            </w:r>
          </w:p>
        </w:tc>
        <w:tc>
          <w:tcPr>
            <w:tcW w:w="1476" w:type="dxa"/>
          </w:tcPr>
          <w:p w:rsidR="00787008" w:rsidRPr="00956B76" w:rsidRDefault="00D16489" w:rsidP="007125E8">
            <w:pPr>
              <w:jc w:val="center"/>
            </w:pPr>
            <w:r w:rsidRPr="00956B76">
              <w:t>0</w:t>
            </w:r>
          </w:p>
        </w:tc>
        <w:tc>
          <w:tcPr>
            <w:tcW w:w="1476" w:type="dxa"/>
          </w:tcPr>
          <w:p w:rsidR="00787008" w:rsidRPr="00956B76" w:rsidRDefault="00E03CF8" w:rsidP="00D16489">
            <w:pPr>
              <w:jc w:val="center"/>
            </w:pPr>
            <w:r w:rsidRPr="00956B76">
              <w:t>0</w:t>
            </w:r>
          </w:p>
        </w:tc>
        <w:tc>
          <w:tcPr>
            <w:tcW w:w="1507" w:type="dxa"/>
          </w:tcPr>
          <w:p w:rsidR="00787008" w:rsidRPr="00956B76" w:rsidRDefault="00E03CF8" w:rsidP="007125E8">
            <w:pPr>
              <w:pStyle w:val="naisf"/>
              <w:spacing w:before="0" w:after="0"/>
              <w:ind w:firstLine="0"/>
              <w:rPr>
                <w:b/>
              </w:rPr>
            </w:pPr>
            <w:r w:rsidRPr="00956B76">
              <w:t>0</w:t>
            </w:r>
          </w:p>
        </w:tc>
        <w:tc>
          <w:tcPr>
            <w:tcW w:w="1507" w:type="dxa"/>
          </w:tcPr>
          <w:p w:rsidR="00787008" w:rsidRPr="00956B76" w:rsidRDefault="00E03CF8" w:rsidP="007125E8">
            <w:pPr>
              <w:pStyle w:val="naisf"/>
              <w:spacing w:before="0" w:after="0"/>
              <w:ind w:firstLine="0"/>
              <w:rPr>
                <w:b/>
              </w:rPr>
            </w:pPr>
            <w:r w:rsidRPr="00956B76">
              <w:t>0</w:t>
            </w:r>
          </w:p>
        </w:tc>
      </w:tr>
      <w:tr w:rsidR="00571911" w:rsidRPr="00956B76">
        <w:trPr>
          <w:jc w:val="center"/>
        </w:trPr>
        <w:tc>
          <w:tcPr>
            <w:tcW w:w="2349" w:type="dxa"/>
            <w:vMerge/>
          </w:tcPr>
          <w:p w:rsidR="00787008" w:rsidRPr="00956B76" w:rsidRDefault="00787008" w:rsidP="006C4607">
            <w:pPr>
              <w:jc w:val="both"/>
            </w:pPr>
          </w:p>
        </w:tc>
        <w:tc>
          <w:tcPr>
            <w:tcW w:w="1476" w:type="dxa"/>
            <w:vMerge/>
          </w:tcPr>
          <w:p w:rsidR="00787008" w:rsidRPr="00956B76" w:rsidRDefault="00787008" w:rsidP="006C4607">
            <w:pPr>
              <w:pStyle w:val="naisf"/>
              <w:spacing w:before="0" w:after="0"/>
              <w:ind w:firstLine="0"/>
              <w:jc w:val="center"/>
              <w:rPr>
                <w:i/>
              </w:rPr>
            </w:pPr>
          </w:p>
        </w:tc>
        <w:tc>
          <w:tcPr>
            <w:tcW w:w="1476" w:type="dxa"/>
          </w:tcPr>
          <w:p w:rsidR="00787008" w:rsidRPr="00956B76" w:rsidRDefault="00787008" w:rsidP="006C4607">
            <w:pPr>
              <w:pStyle w:val="naisf"/>
              <w:spacing w:before="0" w:after="0"/>
              <w:ind w:firstLine="0"/>
              <w:jc w:val="left"/>
              <w:rPr>
                <w:b/>
                <w:i/>
              </w:rPr>
            </w:pPr>
          </w:p>
        </w:tc>
        <w:tc>
          <w:tcPr>
            <w:tcW w:w="1476" w:type="dxa"/>
          </w:tcPr>
          <w:p w:rsidR="00787008" w:rsidRPr="00956B76" w:rsidRDefault="00787008" w:rsidP="006C4607">
            <w:pPr>
              <w:pStyle w:val="naisf"/>
              <w:spacing w:before="0" w:after="0"/>
              <w:ind w:firstLine="0"/>
              <w:jc w:val="left"/>
              <w:rPr>
                <w:b/>
                <w:i/>
              </w:rPr>
            </w:pPr>
          </w:p>
        </w:tc>
        <w:tc>
          <w:tcPr>
            <w:tcW w:w="1507" w:type="dxa"/>
          </w:tcPr>
          <w:p w:rsidR="00787008" w:rsidRPr="00956B76" w:rsidRDefault="00787008" w:rsidP="006C4607">
            <w:pPr>
              <w:pStyle w:val="naisf"/>
              <w:spacing w:before="0" w:after="0"/>
              <w:ind w:firstLine="0"/>
              <w:jc w:val="left"/>
              <w:rPr>
                <w:b/>
                <w:i/>
              </w:rPr>
            </w:pPr>
          </w:p>
        </w:tc>
        <w:tc>
          <w:tcPr>
            <w:tcW w:w="1507" w:type="dxa"/>
          </w:tcPr>
          <w:p w:rsidR="00787008" w:rsidRPr="00956B76" w:rsidRDefault="00787008" w:rsidP="006C4607">
            <w:pPr>
              <w:pStyle w:val="naisf"/>
              <w:spacing w:before="0" w:after="0"/>
              <w:ind w:firstLine="0"/>
              <w:jc w:val="left"/>
              <w:rPr>
                <w:b/>
                <w:i/>
              </w:rPr>
            </w:pPr>
          </w:p>
        </w:tc>
      </w:tr>
      <w:tr w:rsidR="00571911" w:rsidRPr="00956B76">
        <w:trPr>
          <w:jc w:val="center"/>
        </w:trPr>
        <w:tc>
          <w:tcPr>
            <w:tcW w:w="2349" w:type="dxa"/>
            <w:vMerge/>
          </w:tcPr>
          <w:p w:rsidR="00787008" w:rsidRPr="00956B76" w:rsidRDefault="00787008" w:rsidP="006C4607">
            <w:pPr>
              <w:jc w:val="both"/>
            </w:pPr>
          </w:p>
        </w:tc>
        <w:tc>
          <w:tcPr>
            <w:tcW w:w="1476" w:type="dxa"/>
            <w:vMerge/>
          </w:tcPr>
          <w:p w:rsidR="00787008" w:rsidRPr="00956B76" w:rsidRDefault="00787008" w:rsidP="006C4607">
            <w:pPr>
              <w:pStyle w:val="naisf"/>
              <w:spacing w:before="0" w:after="0"/>
              <w:ind w:firstLine="0"/>
              <w:jc w:val="center"/>
              <w:rPr>
                <w:i/>
              </w:rPr>
            </w:pPr>
          </w:p>
        </w:tc>
        <w:tc>
          <w:tcPr>
            <w:tcW w:w="1476" w:type="dxa"/>
          </w:tcPr>
          <w:p w:rsidR="00787008" w:rsidRPr="00956B76" w:rsidRDefault="00787008" w:rsidP="006C4607">
            <w:pPr>
              <w:pStyle w:val="naisf"/>
              <w:spacing w:before="0" w:after="0"/>
              <w:ind w:firstLine="0"/>
              <w:jc w:val="left"/>
              <w:rPr>
                <w:b/>
                <w:i/>
              </w:rPr>
            </w:pPr>
          </w:p>
        </w:tc>
        <w:tc>
          <w:tcPr>
            <w:tcW w:w="1476" w:type="dxa"/>
          </w:tcPr>
          <w:p w:rsidR="00787008" w:rsidRPr="00956B76" w:rsidRDefault="00787008" w:rsidP="006C4607">
            <w:pPr>
              <w:pStyle w:val="naisf"/>
              <w:spacing w:before="0" w:after="0"/>
              <w:ind w:firstLine="0"/>
              <w:jc w:val="left"/>
              <w:rPr>
                <w:b/>
                <w:i/>
              </w:rPr>
            </w:pPr>
          </w:p>
        </w:tc>
        <w:tc>
          <w:tcPr>
            <w:tcW w:w="1507" w:type="dxa"/>
          </w:tcPr>
          <w:p w:rsidR="00787008" w:rsidRPr="00956B76" w:rsidRDefault="00787008" w:rsidP="006C4607">
            <w:pPr>
              <w:pStyle w:val="naisf"/>
              <w:spacing w:before="0" w:after="0"/>
              <w:ind w:firstLine="0"/>
              <w:jc w:val="left"/>
              <w:rPr>
                <w:b/>
                <w:i/>
              </w:rPr>
            </w:pPr>
          </w:p>
        </w:tc>
        <w:tc>
          <w:tcPr>
            <w:tcW w:w="1507" w:type="dxa"/>
          </w:tcPr>
          <w:p w:rsidR="00787008" w:rsidRPr="00956B76" w:rsidRDefault="00787008" w:rsidP="006C4607">
            <w:pPr>
              <w:pStyle w:val="naisf"/>
              <w:spacing w:before="0" w:after="0"/>
              <w:ind w:firstLine="0"/>
              <w:jc w:val="left"/>
              <w:rPr>
                <w:b/>
                <w:i/>
              </w:rPr>
            </w:pPr>
          </w:p>
        </w:tc>
      </w:tr>
      <w:tr w:rsidR="00571911" w:rsidRPr="00956B76">
        <w:trPr>
          <w:jc w:val="center"/>
        </w:trPr>
        <w:tc>
          <w:tcPr>
            <w:tcW w:w="2349" w:type="dxa"/>
          </w:tcPr>
          <w:p w:rsidR="00787008" w:rsidRPr="00956B76" w:rsidRDefault="00787008" w:rsidP="006C4607">
            <w:pPr>
              <w:jc w:val="both"/>
            </w:pPr>
            <w:r w:rsidRPr="00956B76">
              <w:t>5. Precizēta finansiālā ietekme:</w:t>
            </w:r>
          </w:p>
        </w:tc>
        <w:tc>
          <w:tcPr>
            <w:tcW w:w="1476" w:type="dxa"/>
            <w:vMerge w:val="restart"/>
          </w:tcPr>
          <w:p w:rsidR="00787008" w:rsidRPr="00956B76" w:rsidRDefault="00787008" w:rsidP="006C4607">
            <w:pPr>
              <w:pStyle w:val="naisf"/>
              <w:spacing w:before="0" w:after="0"/>
              <w:ind w:firstLine="0"/>
              <w:jc w:val="center"/>
              <w:rPr>
                <w:i/>
              </w:rPr>
            </w:pPr>
            <w:r w:rsidRPr="00956B76">
              <w:t>X</w:t>
            </w:r>
          </w:p>
        </w:tc>
        <w:tc>
          <w:tcPr>
            <w:tcW w:w="1476" w:type="dxa"/>
          </w:tcPr>
          <w:p w:rsidR="00787008" w:rsidRPr="00956B76" w:rsidRDefault="00787008" w:rsidP="006C4607">
            <w:pPr>
              <w:pStyle w:val="naisf"/>
              <w:spacing w:before="0" w:after="0"/>
              <w:ind w:firstLine="0"/>
              <w:rPr>
                <w:b/>
                <w:i/>
              </w:rPr>
            </w:pPr>
          </w:p>
        </w:tc>
        <w:tc>
          <w:tcPr>
            <w:tcW w:w="1476" w:type="dxa"/>
          </w:tcPr>
          <w:p w:rsidR="00787008" w:rsidRPr="00956B76" w:rsidRDefault="00787008" w:rsidP="006C4607">
            <w:pPr>
              <w:pStyle w:val="naisf"/>
              <w:spacing w:before="0" w:after="0"/>
              <w:ind w:firstLine="0"/>
              <w:rPr>
                <w:b/>
                <w:i/>
              </w:rPr>
            </w:pPr>
          </w:p>
        </w:tc>
        <w:tc>
          <w:tcPr>
            <w:tcW w:w="1507" w:type="dxa"/>
          </w:tcPr>
          <w:p w:rsidR="00787008" w:rsidRPr="00956B76" w:rsidRDefault="00787008" w:rsidP="006C4607">
            <w:pPr>
              <w:pStyle w:val="naisf"/>
              <w:spacing w:before="0" w:after="0"/>
              <w:ind w:firstLine="0"/>
              <w:rPr>
                <w:b/>
                <w:i/>
              </w:rPr>
            </w:pPr>
          </w:p>
        </w:tc>
        <w:tc>
          <w:tcPr>
            <w:tcW w:w="1507" w:type="dxa"/>
          </w:tcPr>
          <w:p w:rsidR="00787008" w:rsidRPr="00956B76" w:rsidRDefault="00787008" w:rsidP="006C4607">
            <w:pPr>
              <w:pStyle w:val="naisf"/>
              <w:spacing w:before="0" w:after="0"/>
              <w:ind w:firstLine="0"/>
              <w:rPr>
                <w:b/>
                <w:i/>
              </w:rPr>
            </w:pPr>
          </w:p>
        </w:tc>
      </w:tr>
      <w:tr w:rsidR="00571911" w:rsidRPr="00956B76">
        <w:trPr>
          <w:jc w:val="center"/>
        </w:trPr>
        <w:tc>
          <w:tcPr>
            <w:tcW w:w="2349" w:type="dxa"/>
          </w:tcPr>
          <w:p w:rsidR="00787008" w:rsidRPr="00956B76" w:rsidRDefault="00787008" w:rsidP="006C4607">
            <w:pPr>
              <w:jc w:val="both"/>
            </w:pPr>
            <w:r w:rsidRPr="00956B76">
              <w:t>5.1. valsts pamatbudžets</w:t>
            </w:r>
          </w:p>
        </w:tc>
        <w:tc>
          <w:tcPr>
            <w:tcW w:w="1476" w:type="dxa"/>
            <w:vMerge/>
            <w:vAlign w:val="center"/>
          </w:tcPr>
          <w:p w:rsidR="00787008" w:rsidRPr="00956B76" w:rsidRDefault="00787008" w:rsidP="006C4607">
            <w:pPr>
              <w:pStyle w:val="naisf"/>
              <w:spacing w:before="0" w:after="0"/>
              <w:ind w:firstLine="0"/>
              <w:jc w:val="center"/>
              <w:rPr>
                <w:i/>
              </w:rPr>
            </w:pPr>
          </w:p>
        </w:tc>
        <w:tc>
          <w:tcPr>
            <w:tcW w:w="1476" w:type="dxa"/>
          </w:tcPr>
          <w:p w:rsidR="00787008" w:rsidRPr="00956B76" w:rsidRDefault="00D16489" w:rsidP="007125E8">
            <w:pPr>
              <w:jc w:val="center"/>
            </w:pPr>
            <w:r w:rsidRPr="00956B76">
              <w:t>0</w:t>
            </w:r>
          </w:p>
        </w:tc>
        <w:tc>
          <w:tcPr>
            <w:tcW w:w="1476" w:type="dxa"/>
          </w:tcPr>
          <w:p w:rsidR="00787008" w:rsidRPr="00956B76" w:rsidRDefault="00E03CF8" w:rsidP="007125E8">
            <w:pPr>
              <w:jc w:val="center"/>
            </w:pPr>
            <w:r w:rsidRPr="00956B76">
              <w:t>0</w:t>
            </w:r>
          </w:p>
        </w:tc>
        <w:tc>
          <w:tcPr>
            <w:tcW w:w="1507" w:type="dxa"/>
          </w:tcPr>
          <w:p w:rsidR="00787008" w:rsidRPr="00956B76" w:rsidRDefault="00E03CF8" w:rsidP="007125E8">
            <w:pPr>
              <w:pStyle w:val="naisf"/>
              <w:spacing w:before="0" w:after="0"/>
              <w:ind w:firstLine="0"/>
              <w:rPr>
                <w:b/>
              </w:rPr>
            </w:pPr>
            <w:r w:rsidRPr="00956B76">
              <w:t>0</w:t>
            </w:r>
          </w:p>
        </w:tc>
        <w:tc>
          <w:tcPr>
            <w:tcW w:w="1507" w:type="dxa"/>
          </w:tcPr>
          <w:p w:rsidR="00787008" w:rsidRPr="00956B76" w:rsidRDefault="00E03CF8" w:rsidP="007125E8">
            <w:pPr>
              <w:pStyle w:val="naisf"/>
              <w:spacing w:before="0" w:after="0"/>
              <w:ind w:firstLine="0"/>
              <w:rPr>
                <w:b/>
              </w:rPr>
            </w:pPr>
            <w:r w:rsidRPr="00956B76">
              <w:t>0</w:t>
            </w:r>
          </w:p>
        </w:tc>
      </w:tr>
      <w:tr w:rsidR="00571911" w:rsidRPr="00956B76">
        <w:trPr>
          <w:jc w:val="center"/>
        </w:trPr>
        <w:tc>
          <w:tcPr>
            <w:tcW w:w="2349" w:type="dxa"/>
          </w:tcPr>
          <w:p w:rsidR="00787008" w:rsidRPr="00956B76" w:rsidRDefault="00787008" w:rsidP="006C4607">
            <w:pPr>
              <w:jc w:val="both"/>
            </w:pPr>
            <w:r w:rsidRPr="00956B76">
              <w:t>5.2. speciālais budžets</w:t>
            </w:r>
          </w:p>
        </w:tc>
        <w:tc>
          <w:tcPr>
            <w:tcW w:w="1476" w:type="dxa"/>
            <w:vMerge/>
            <w:vAlign w:val="center"/>
          </w:tcPr>
          <w:p w:rsidR="00787008" w:rsidRPr="00956B76" w:rsidRDefault="00787008" w:rsidP="006C4607">
            <w:pPr>
              <w:pStyle w:val="naisf"/>
              <w:spacing w:before="0" w:after="0"/>
              <w:ind w:firstLine="0"/>
              <w:jc w:val="center"/>
              <w:rPr>
                <w:i/>
              </w:rPr>
            </w:pPr>
          </w:p>
        </w:tc>
        <w:tc>
          <w:tcPr>
            <w:tcW w:w="1476" w:type="dxa"/>
          </w:tcPr>
          <w:p w:rsidR="00787008" w:rsidRPr="00956B76" w:rsidRDefault="00571911" w:rsidP="007125E8">
            <w:pPr>
              <w:jc w:val="center"/>
            </w:pPr>
            <w:r w:rsidRPr="00956B76">
              <w:t>Noteikumu p</w:t>
            </w:r>
            <w:r w:rsidR="00787008" w:rsidRPr="00956B76">
              <w:t>rojekts šo jomu neskar</w:t>
            </w:r>
          </w:p>
        </w:tc>
        <w:tc>
          <w:tcPr>
            <w:tcW w:w="1476" w:type="dxa"/>
          </w:tcPr>
          <w:p w:rsidR="00787008" w:rsidRPr="00956B76" w:rsidRDefault="00571911" w:rsidP="007125E8">
            <w:pPr>
              <w:jc w:val="center"/>
            </w:pPr>
            <w:r w:rsidRPr="00956B76">
              <w:t>Noteikumu p</w:t>
            </w:r>
            <w:r w:rsidR="00787008" w:rsidRPr="00956B76">
              <w:t>rojekts šo jomu neskar</w:t>
            </w:r>
          </w:p>
        </w:tc>
        <w:tc>
          <w:tcPr>
            <w:tcW w:w="1507" w:type="dxa"/>
          </w:tcPr>
          <w:p w:rsidR="00787008" w:rsidRPr="00956B76" w:rsidRDefault="00571911" w:rsidP="007125E8">
            <w:pPr>
              <w:jc w:val="center"/>
            </w:pPr>
            <w:r w:rsidRPr="00956B76">
              <w:t>Noteikumu p</w:t>
            </w:r>
            <w:r w:rsidR="00787008" w:rsidRPr="00956B76">
              <w:t>rojekts šo jomu neskar</w:t>
            </w:r>
          </w:p>
        </w:tc>
        <w:tc>
          <w:tcPr>
            <w:tcW w:w="1507" w:type="dxa"/>
          </w:tcPr>
          <w:p w:rsidR="00787008" w:rsidRPr="00956B76" w:rsidRDefault="00571911" w:rsidP="007125E8">
            <w:pPr>
              <w:jc w:val="center"/>
            </w:pPr>
            <w:r w:rsidRPr="00956B76">
              <w:t>Noteikumu p</w:t>
            </w:r>
            <w:r w:rsidR="00787008" w:rsidRPr="00956B76">
              <w:t>rojekts šo jomu neskar</w:t>
            </w:r>
          </w:p>
        </w:tc>
      </w:tr>
      <w:tr w:rsidR="00571911" w:rsidRPr="00956B76">
        <w:trPr>
          <w:jc w:val="center"/>
        </w:trPr>
        <w:tc>
          <w:tcPr>
            <w:tcW w:w="2349" w:type="dxa"/>
          </w:tcPr>
          <w:p w:rsidR="00787008" w:rsidRPr="00956B76" w:rsidRDefault="00787008" w:rsidP="006C4607">
            <w:pPr>
              <w:jc w:val="both"/>
            </w:pPr>
            <w:r w:rsidRPr="00956B76">
              <w:t>Projekts šo jomu neskar</w:t>
            </w:r>
          </w:p>
        </w:tc>
        <w:tc>
          <w:tcPr>
            <w:tcW w:w="1476" w:type="dxa"/>
            <w:vMerge/>
          </w:tcPr>
          <w:p w:rsidR="00787008" w:rsidRPr="00956B76" w:rsidRDefault="00787008" w:rsidP="006C4607">
            <w:pPr>
              <w:pStyle w:val="naisf"/>
              <w:spacing w:before="0" w:after="0"/>
              <w:ind w:firstLine="0"/>
              <w:jc w:val="center"/>
              <w:rPr>
                <w:i/>
              </w:rPr>
            </w:pPr>
          </w:p>
        </w:tc>
        <w:tc>
          <w:tcPr>
            <w:tcW w:w="1476" w:type="dxa"/>
          </w:tcPr>
          <w:p w:rsidR="00787008" w:rsidRPr="00956B76" w:rsidRDefault="00571911" w:rsidP="006C4607">
            <w:pPr>
              <w:pStyle w:val="naisf"/>
              <w:spacing w:before="0" w:after="0"/>
              <w:ind w:firstLine="0"/>
              <w:rPr>
                <w:b/>
                <w:i/>
              </w:rPr>
            </w:pPr>
            <w:r w:rsidRPr="00956B76">
              <w:t>Noteikumu p</w:t>
            </w:r>
            <w:r w:rsidR="00787008" w:rsidRPr="00956B76">
              <w:t>rojekts šo jomu neskar</w:t>
            </w:r>
          </w:p>
        </w:tc>
        <w:tc>
          <w:tcPr>
            <w:tcW w:w="1476" w:type="dxa"/>
          </w:tcPr>
          <w:p w:rsidR="00787008" w:rsidRPr="00956B76" w:rsidRDefault="00571911" w:rsidP="006C4607">
            <w:pPr>
              <w:pStyle w:val="naisf"/>
              <w:spacing w:before="0" w:after="0"/>
              <w:ind w:firstLine="0"/>
              <w:rPr>
                <w:b/>
                <w:i/>
              </w:rPr>
            </w:pPr>
            <w:r w:rsidRPr="00956B76">
              <w:t>Noteikumu p</w:t>
            </w:r>
            <w:r w:rsidR="00787008" w:rsidRPr="00956B76">
              <w:t>rojekts šo jomu neskar</w:t>
            </w:r>
          </w:p>
        </w:tc>
        <w:tc>
          <w:tcPr>
            <w:tcW w:w="1507" w:type="dxa"/>
          </w:tcPr>
          <w:p w:rsidR="00787008" w:rsidRPr="00956B76" w:rsidRDefault="00571911" w:rsidP="007125E8">
            <w:pPr>
              <w:jc w:val="center"/>
            </w:pPr>
            <w:r w:rsidRPr="00956B76">
              <w:t>Noteikumu p</w:t>
            </w:r>
            <w:r w:rsidR="00787008" w:rsidRPr="00956B76">
              <w:t>rojekts šo jomu neskar</w:t>
            </w:r>
          </w:p>
        </w:tc>
        <w:tc>
          <w:tcPr>
            <w:tcW w:w="1507" w:type="dxa"/>
          </w:tcPr>
          <w:p w:rsidR="00787008" w:rsidRPr="00956B76" w:rsidRDefault="00571911" w:rsidP="007125E8">
            <w:pPr>
              <w:jc w:val="center"/>
            </w:pPr>
            <w:r w:rsidRPr="00956B76">
              <w:t>Noteikumu p</w:t>
            </w:r>
            <w:r w:rsidR="00787008" w:rsidRPr="00956B76">
              <w:t>rojekts šo jomu neskar</w:t>
            </w:r>
          </w:p>
        </w:tc>
      </w:tr>
      <w:tr w:rsidR="00571911" w:rsidRPr="00956B76">
        <w:trPr>
          <w:trHeight w:val="2750"/>
          <w:jc w:val="center"/>
        </w:trPr>
        <w:tc>
          <w:tcPr>
            <w:tcW w:w="2349" w:type="dxa"/>
          </w:tcPr>
          <w:p w:rsidR="00787008" w:rsidRPr="00956B76" w:rsidRDefault="00787008" w:rsidP="006C4607">
            <w:pPr>
              <w:jc w:val="both"/>
            </w:pPr>
            <w:r w:rsidRPr="00956B76">
              <w:t>6. Detalizēts ieņēmumu un izdevu</w:t>
            </w:r>
            <w:r w:rsidRPr="00956B76">
              <w:softHyphen/>
              <w:t>mu aprēķins (ja nepieciešams, detalizētu ieņēmumu un izdevumu aprēķinu var pievienot anotācijas pielikumā):</w:t>
            </w:r>
          </w:p>
        </w:tc>
        <w:tc>
          <w:tcPr>
            <w:tcW w:w="7442" w:type="dxa"/>
            <w:gridSpan w:val="5"/>
            <w:vMerge w:val="restart"/>
            <w:vAlign w:val="center"/>
          </w:tcPr>
          <w:p w:rsidR="00231210" w:rsidRPr="00956B76" w:rsidRDefault="00935122" w:rsidP="006C4607">
            <w:pPr>
              <w:pStyle w:val="naisf"/>
              <w:spacing w:before="0" w:after="0"/>
              <w:ind w:firstLine="0"/>
            </w:pPr>
            <w:r>
              <w:t>Noteikumu projekts šo jomu n</w:t>
            </w:r>
            <w:r w:rsidR="004244D8">
              <w:t>eskar</w:t>
            </w:r>
            <w:r>
              <w:t>.</w:t>
            </w:r>
          </w:p>
          <w:p w:rsidR="00FE2D65" w:rsidRPr="00956B76" w:rsidRDefault="00FE2D65" w:rsidP="006C4607">
            <w:pPr>
              <w:pStyle w:val="naisf"/>
              <w:spacing w:before="0" w:after="0"/>
              <w:ind w:firstLine="0"/>
            </w:pPr>
          </w:p>
          <w:p w:rsidR="00FE2D65" w:rsidRPr="00956B76" w:rsidRDefault="00FE2D65" w:rsidP="006C4607">
            <w:pPr>
              <w:pStyle w:val="naisf"/>
              <w:spacing w:before="0" w:after="0"/>
              <w:ind w:firstLine="0"/>
            </w:pPr>
          </w:p>
          <w:p w:rsidR="00FE2D65" w:rsidRPr="00956B76" w:rsidRDefault="00FE2D65" w:rsidP="006C4607">
            <w:pPr>
              <w:pStyle w:val="naisf"/>
              <w:spacing w:before="0" w:after="0"/>
              <w:ind w:firstLine="0"/>
            </w:pPr>
          </w:p>
          <w:p w:rsidR="00FE2D65" w:rsidRPr="00956B76" w:rsidRDefault="00FE2D65" w:rsidP="006C4607">
            <w:pPr>
              <w:pStyle w:val="naisf"/>
              <w:spacing w:before="0" w:after="0"/>
              <w:ind w:firstLine="0"/>
            </w:pPr>
          </w:p>
          <w:p w:rsidR="00FE2D65" w:rsidRPr="00956B76" w:rsidRDefault="00FE2D65" w:rsidP="006C4607">
            <w:pPr>
              <w:pStyle w:val="naisf"/>
              <w:spacing w:before="0" w:after="0"/>
              <w:ind w:firstLine="0"/>
            </w:pPr>
          </w:p>
          <w:p w:rsidR="00FE2D65" w:rsidRPr="00956B76" w:rsidRDefault="00FE2D65" w:rsidP="006C4607">
            <w:pPr>
              <w:pStyle w:val="naisf"/>
              <w:spacing w:before="0" w:after="0"/>
              <w:ind w:firstLine="0"/>
            </w:pPr>
          </w:p>
          <w:p w:rsidR="00FE2D65" w:rsidRPr="00956B76" w:rsidRDefault="00FE2D65" w:rsidP="006C4607">
            <w:pPr>
              <w:pStyle w:val="naisf"/>
              <w:spacing w:before="0" w:after="0"/>
              <w:ind w:firstLine="0"/>
            </w:pPr>
          </w:p>
          <w:p w:rsidR="00FE2D65" w:rsidRPr="00956B76" w:rsidRDefault="00FE2D65" w:rsidP="006C4607">
            <w:pPr>
              <w:pStyle w:val="naisf"/>
              <w:spacing w:before="0" w:after="0"/>
              <w:ind w:firstLine="0"/>
            </w:pPr>
          </w:p>
          <w:p w:rsidR="00FE2D65" w:rsidRPr="00956B76" w:rsidRDefault="00FE2D65" w:rsidP="006C4607">
            <w:pPr>
              <w:pStyle w:val="naisf"/>
              <w:spacing w:before="0" w:after="0"/>
              <w:ind w:firstLine="0"/>
            </w:pPr>
          </w:p>
          <w:p w:rsidR="00FE2D65" w:rsidRPr="00956B76" w:rsidRDefault="00FE2D65" w:rsidP="006C4607">
            <w:pPr>
              <w:pStyle w:val="naisf"/>
              <w:spacing w:before="0" w:after="0"/>
              <w:ind w:firstLine="0"/>
            </w:pPr>
          </w:p>
          <w:p w:rsidR="00FE2D65" w:rsidRPr="00956B76" w:rsidRDefault="00FE2D65" w:rsidP="006C4607">
            <w:pPr>
              <w:pStyle w:val="naisf"/>
              <w:spacing w:before="0" w:after="0"/>
              <w:ind w:firstLine="0"/>
            </w:pPr>
          </w:p>
          <w:p w:rsidR="00787008" w:rsidRPr="00956B76" w:rsidRDefault="00787008" w:rsidP="00BB5D07"/>
        </w:tc>
      </w:tr>
      <w:tr w:rsidR="00571911" w:rsidRPr="00956B76">
        <w:trPr>
          <w:jc w:val="center"/>
        </w:trPr>
        <w:tc>
          <w:tcPr>
            <w:tcW w:w="2349" w:type="dxa"/>
          </w:tcPr>
          <w:p w:rsidR="00787008" w:rsidRPr="00956B76" w:rsidRDefault="00787008" w:rsidP="006C4607">
            <w:pPr>
              <w:jc w:val="both"/>
            </w:pPr>
            <w:r w:rsidRPr="00956B76">
              <w:t>6.1. detalizēts ieņēmumu aprēķins</w:t>
            </w:r>
          </w:p>
        </w:tc>
        <w:tc>
          <w:tcPr>
            <w:tcW w:w="7442" w:type="dxa"/>
            <w:gridSpan w:val="5"/>
            <w:vMerge/>
          </w:tcPr>
          <w:p w:rsidR="00787008" w:rsidRPr="00956B76" w:rsidRDefault="00787008" w:rsidP="006C4607">
            <w:pPr>
              <w:pStyle w:val="naisf"/>
              <w:spacing w:before="0" w:after="0"/>
              <w:ind w:firstLine="0"/>
              <w:rPr>
                <w:b/>
                <w:i/>
              </w:rPr>
            </w:pPr>
          </w:p>
        </w:tc>
      </w:tr>
      <w:tr w:rsidR="00571911" w:rsidRPr="00956B76" w:rsidTr="00B444F6">
        <w:trPr>
          <w:trHeight w:val="537"/>
          <w:jc w:val="center"/>
        </w:trPr>
        <w:tc>
          <w:tcPr>
            <w:tcW w:w="2349" w:type="dxa"/>
          </w:tcPr>
          <w:p w:rsidR="00787008" w:rsidRPr="00956B76" w:rsidRDefault="00787008" w:rsidP="006C4607">
            <w:pPr>
              <w:jc w:val="both"/>
            </w:pPr>
            <w:r w:rsidRPr="00956B76">
              <w:t>6.2. detalizēts izdevumu aprēķins</w:t>
            </w:r>
          </w:p>
        </w:tc>
        <w:tc>
          <w:tcPr>
            <w:tcW w:w="7442" w:type="dxa"/>
            <w:gridSpan w:val="5"/>
            <w:vMerge/>
          </w:tcPr>
          <w:p w:rsidR="00787008" w:rsidRPr="00956B76" w:rsidRDefault="00787008" w:rsidP="006C4607">
            <w:pPr>
              <w:pStyle w:val="naisf"/>
              <w:spacing w:before="0" w:after="0"/>
              <w:ind w:firstLine="0"/>
              <w:rPr>
                <w:b/>
                <w:i/>
              </w:rPr>
            </w:pPr>
          </w:p>
        </w:tc>
      </w:tr>
      <w:tr w:rsidR="00571911" w:rsidRPr="00956B76">
        <w:trPr>
          <w:jc w:val="center"/>
        </w:trPr>
        <w:tc>
          <w:tcPr>
            <w:tcW w:w="2349" w:type="dxa"/>
          </w:tcPr>
          <w:p w:rsidR="00787008" w:rsidRPr="00956B76" w:rsidRDefault="00787008" w:rsidP="006C4607">
            <w:pPr>
              <w:jc w:val="both"/>
            </w:pPr>
            <w:r w:rsidRPr="00956B76">
              <w:t>7. Cita informācija</w:t>
            </w:r>
          </w:p>
        </w:tc>
        <w:tc>
          <w:tcPr>
            <w:tcW w:w="7442" w:type="dxa"/>
            <w:gridSpan w:val="5"/>
          </w:tcPr>
          <w:p w:rsidR="00D16489" w:rsidRPr="00956B76" w:rsidRDefault="00517255" w:rsidP="0036104B">
            <w:pPr>
              <w:pStyle w:val="naisf"/>
              <w:tabs>
                <w:tab w:val="left" w:pos="4644"/>
              </w:tabs>
              <w:spacing w:before="0" w:after="0"/>
              <w:ind w:firstLine="0"/>
            </w:pPr>
            <w:r w:rsidRPr="00956B76">
              <w:t>Noteikumu projekts nerada ietekmi uz valsts budžetu.</w:t>
            </w:r>
            <w:r w:rsidR="00FC1D6F" w:rsidRPr="00956B76">
              <w:t xml:space="preserve"> Bāzes finansējums 2014.gadam tiks</w:t>
            </w:r>
            <w:r w:rsidR="009B5686" w:rsidRPr="00956B76">
              <w:t xml:space="preserve"> aprēķināts un</w:t>
            </w:r>
            <w:r w:rsidR="00FC1D6F" w:rsidRPr="00956B76">
              <w:t xml:space="preserve"> piešķirts, ievērojot </w:t>
            </w:r>
            <w:r w:rsidR="009B5686" w:rsidRPr="00956B76">
              <w:t>gadskārtējā</w:t>
            </w:r>
            <w:r w:rsidR="00FC1D6F" w:rsidRPr="00956B76">
              <w:t xml:space="preserve"> likum</w:t>
            </w:r>
            <w:r w:rsidR="009B5686" w:rsidRPr="00956B76">
              <w:t>ā</w:t>
            </w:r>
            <w:r w:rsidR="00FC1D6F" w:rsidRPr="00956B76">
              <w:t xml:space="preserve"> par valsts budžetu</w:t>
            </w:r>
            <w:r w:rsidR="009B5686" w:rsidRPr="00956B76">
              <w:t xml:space="preserve"> piešķirto bāzes finansējumu.</w:t>
            </w:r>
          </w:p>
        </w:tc>
      </w:tr>
    </w:tbl>
    <w:p w:rsidR="0015060C" w:rsidRPr="00956B76" w:rsidRDefault="0015060C" w:rsidP="00FC1CF7">
      <w:pPr>
        <w:pStyle w:val="naisf"/>
        <w:spacing w:before="0" w:after="0"/>
        <w:ind w:firstLine="0"/>
      </w:pPr>
    </w:p>
    <w:tbl>
      <w:tblPr>
        <w:tblpPr w:leftFromText="180" w:rightFromText="180" w:vertAnchor="text" w:horzAnchor="margin" w:tblpY="213"/>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16"/>
        <w:gridCol w:w="4588"/>
        <w:gridCol w:w="4705"/>
      </w:tblGrid>
      <w:tr w:rsidR="00931FA8" w:rsidRPr="00956B76">
        <w:tc>
          <w:tcPr>
            <w:tcW w:w="9809" w:type="dxa"/>
            <w:gridSpan w:val="3"/>
            <w:tcBorders>
              <w:top w:val="single" w:sz="4" w:space="0" w:color="auto"/>
            </w:tcBorders>
          </w:tcPr>
          <w:p w:rsidR="00931FA8" w:rsidRPr="00956B76" w:rsidRDefault="00931FA8" w:rsidP="00931FA8">
            <w:pPr>
              <w:pStyle w:val="naisnod"/>
              <w:spacing w:before="0" w:after="0"/>
              <w:ind w:left="57" w:right="57"/>
            </w:pPr>
            <w:r w:rsidRPr="00956B76">
              <w:t>VII. Tiesību akta projekta izpildes nodrošināšana un tās ietekme uz institūcijām</w:t>
            </w:r>
          </w:p>
        </w:tc>
      </w:tr>
      <w:tr w:rsidR="00931FA8" w:rsidRPr="00956B76">
        <w:trPr>
          <w:trHeight w:val="427"/>
        </w:trPr>
        <w:tc>
          <w:tcPr>
            <w:tcW w:w="516" w:type="dxa"/>
          </w:tcPr>
          <w:p w:rsidR="00931FA8" w:rsidRPr="00956B76" w:rsidRDefault="00931FA8" w:rsidP="00931FA8">
            <w:pPr>
              <w:pStyle w:val="naisnod"/>
              <w:spacing w:before="0" w:after="0"/>
              <w:ind w:left="57" w:right="57"/>
              <w:jc w:val="left"/>
              <w:rPr>
                <w:b w:val="0"/>
              </w:rPr>
            </w:pPr>
            <w:r w:rsidRPr="00956B76">
              <w:rPr>
                <w:b w:val="0"/>
              </w:rPr>
              <w:lastRenderedPageBreak/>
              <w:t>1.</w:t>
            </w:r>
          </w:p>
        </w:tc>
        <w:tc>
          <w:tcPr>
            <w:tcW w:w="4588" w:type="dxa"/>
          </w:tcPr>
          <w:p w:rsidR="00931FA8" w:rsidRPr="00956B76" w:rsidRDefault="00931FA8" w:rsidP="00931FA8">
            <w:pPr>
              <w:pStyle w:val="naisf"/>
              <w:spacing w:before="0" w:after="0"/>
              <w:ind w:left="57" w:right="57" w:firstLine="0"/>
              <w:jc w:val="left"/>
            </w:pPr>
            <w:r w:rsidRPr="00956B76">
              <w:t xml:space="preserve">Projekta izpildē iesaistītās institūcijas </w:t>
            </w:r>
          </w:p>
        </w:tc>
        <w:tc>
          <w:tcPr>
            <w:tcW w:w="4705" w:type="dxa"/>
          </w:tcPr>
          <w:p w:rsidR="00931FA8" w:rsidRPr="00956B76" w:rsidRDefault="00CD27CE" w:rsidP="0026673D">
            <w:pPr>
              <w:pStyle w:val="naisnod"/>
              <w:spacing w:before="0" w:after="0"/>
              <w:ind w:left="57" w:right="57"/>
              <w:jc w:val="both"/>
              <w:rPr>
                <w:b w:val="0"/>
              </w:rPr>
            </w:pPr>
            <w:r w:rsidRPr="00956B76">
              <w:rPr>
                <w:b w:val="0"/>
              </w:rPr>
              <w:t xml:space="preserve">Ministrija,  </w:t>
            </w:r>
            <w:r w:rsidR="00931FA8" w:rsidRPr="00956B76">
              <w:rPr>
                <w:b w:val="0"/>
              </w:rPr>
              <w:t>Zinātnisko institūciju reģistrā reģis</w:t>
            </w:r>
            <w:r w:rsidR="00780361" w:rsidRPr="00956B76">
              <w:rPr>
                <w:b w:val="0"/>
              </w:rPr>
              <w:t>trētās zinātniskās institūcijas</w:t>
            </w:r>
            <w:r w:rsidRPr="00956B76">
              <w:rPr>
                <w:b w:val="0"/>
              </w:rPr>
              <w:t>.</w:t>
            </w:r>
          </w:p>
        </w:tc>
      </w:tr>
      <w:tr w:rsidR="00931FA8" w:rsidRPr="00956B76">
        <w:trPr>
          <w:trHeight w:val="463"/>
        </w:trPr>
        <w:tc>
          <w:tcPr>
            <w:tcW w:w="516" w:type="dxa"/>
          </w:tcPr>
          <w:p w:rsidR="00931FA8" w:rsidRPr="00956B76" w:rsidRDefault="00931FA8" w:rsidP="00931FA8">
            <w:pPr>
              <w:pStyle w:val="naisnod"/>
              <w:spacing w:before="0" w:after="0"/>
              <w:ind w:left="57" w:right="57"/>
              <w:jc w:val="left"/>
              <w:rPr>
                <w:b w:val="0"/>
              </w:rPr>
            </w:pPr>
            <w:r w:rsidRPr="00956B76">
              <w:rPr>
                <w:b w:val="0"/>
              </w:rPr>
              <w:t>2.</w:t>
            </w:r>
          </w:p>
        </w:tc>
        <w:tc>
          <w:tcPr>
            <w:tcW w:w="4588" w:type="dxa"/>
          </w:tcPr>
          <w:p w:rsidR="00931FA8" w:rsidRPr="00956B76" w:rsidRDefault="00931FA8" w:rsidP="00931FA8">
            <w:pPr>
              <w:pStyle w:val="naisf"/>
              <w:spacing w:before="0" w:after="0"/>
              <w:ind w:left="57" w:right="57" w:firstLine="0"/>
              <w:jc w:val="left"/>
            </w:pPr>
            <w:r w:rsidRPr="00956B76">
              <w:t xml:space="preserve">Projekta izpildes ietekme uz pārvaldes funkcijām </w:t>
            </w:r>
          </w:p>
        </w:tc>
        <w:tc>
          <w:tcPr>
            <w:tcW w:w="4705" w:type="dxa"/>
          </w:tcPr>
          <w:p w:rsidR="00931FA8" w:rsidRPr="00956B76" w:rsidRDefault="00931FA8" w:rsidP="00931FA8">
            <w:pPr>
              <w:pStyle w:val="naisnod"/>
              <w:spacing w:before="0" w:after="0"/>
              <w:ind w:left="57" w:right="57"/>
              <w:jc w:val="left"/>
              <w:rPr>
                <w:b w:val="0"/>
              </w:rPr>
            </w:pPr>
            <w:r w:rsidRPr="00956B76">
              <w:rPr>
                <w:b w:val="0"/>
                <w:iCs/>
              </w:rPr>
              <w:t>Noteikumu projekts šo jomu neskar</w:t>
            </w:r>
            <w:r w:rsidR="00CD27CE" w:rsidRPr="00956B76">
              <w:rPr>
                <w:b w:val="0"/>
                <w:iCs/>
              </w:rPr>
              <w:t>.</w:t>
            </w:r>
          </w:p>
        </w:tc>
      </w:tr>
      <w:tr w:rsidR="00931FA8" w:rsidRPr="00956B76">
        <w:trPr>
          <w:trHeight w:val="725"/>
        </w:trPr>
        <w:tc>
          <w:tcPr>
            <w:tcW w:w="516" w:type="dxa"/>
          </w:tcPr>
          <w:p w:rsidR="00931FA8" w:rsidRPr="00956B76" w:rsidRDefault="00931FA8" w:rsidP="00931FA8">
            <w:pPr>
              <w:pStyle w:val="naisnod"/>
              <w:spacing w:before="0" w:after="0"/>
              <w:ind w:left="57" w:right="57"/>
              <w:jc w:val="left"/>
              <w:rPr>
                <w:b w:val="0"/>
              </w:rPr>
            </w:pPr>
            <w:r w:rsidRPr="00956B76">
              <w:rPr>
                <w:b w:val="0"/>
              </w:rPr>
              <w:t>3.</w:t>
            </w:r>
          </w:p>
        </w:tc>
        <w:tc>
          <w:tcPr>
            <w:tcW w:w="4588" w:type="dxa"/>
          </w:tcPr>
          <w:p w:rsidR="00931FA8" w:rsidRPr="00956B76" w:rsidRDefault="00931FA8" w:rsidP="00931FA8">
            <w:pPr>
              <w:pStyle w:val="naisf"/>
              <w:spacing w:before="0" w:after="0"/>
              <w:ind w:left="57" w:right="57" w:firstLine="0"/>
              <w:jc w:val="left"/>
            </w:pPr>
            <w:r w:rsidRPr="00956B76">
              <w:t>Projekta izpildes ietekme uz pārvaldes institucionālo struktūru.</w:t>
            </w:r>
          </w:p>
          <w:p w:rsidR="00931FA8" w:rsidRPr="00956B76" w:rsidRDefault="00931FA8" w:rsidP="00931FA8">
            <w:pPr>
              <w:pStyle w:val="naisf"/>
              <w:spacing w:before="0" w:after="0"/>
              <w:ind w:left="57" w:right="57" w:firstLine="0"/>
              <w:jc w:val="left"/>
            </w:pPr>
            <w:r w:rsidRPr="00956B76">
              <w:t>Jaunu institūciju izveide</w:t>
            </w:r>
          </w:p>
        </w:tc>
        <w:tc>
          <w:tcPr>
            <w:tcW w:w="4705" w:type="dxa"/>
          </w:tcPr>
          <w:p w:rsidR="00E20C4A" w:rsidRPr="00956B76" w:rsidRDefault="00887F3A" w:rsidP="0026673D">
            <w:pPr>
              <w:pStyle w:val="naisnod"/>
              <w:spacing w:before="0" w:after="0"/>
              <w:ind w:left="57" w:right="57"/>
              <w:jc w:val="both"/>
              <w:rPr>
                <w:b w:val="0"/>
              </w:rPr>
            </w:pPr>
            <w:r w:rsidRPr="00956B76">
              <w:rPr>
                <w:b w:val="0"/>
                <w:iCs/>
              </w:rPr>
              <w:t>Noteikumu projekts šo jomu neskar.</w:t>
            </w:r>
          </w:p>
        </w:tc>
      </w:tr>
      <w:tr w:rsidR="00931FA8" w:rsidRPr="00956B76">
        <w:trPr>
          <w:trHeight w:val="780"/>
        </w:trPr>
        <w:tc>
          <w:tcPr>
            <w:tcW w:w="516" w:type="dxa"/>
          </w:tcPr>
          <w:p w:rsidR="00931FA8" w:rsidRPr="00956B76" w:rsidRDefault="00931FA8" w:rsidP="00931FA8">
            <w:pPr>
              <w:pStyle w:val="naisnod"/>
              <w:spacing w:before="0" w:after="0"/>
              <w:ind w:left="57" w:right="57"/>
              <w:jc w:val="left"/>
              <w:rPr>
                <w:b w:val="0"/>
              </w:rPr>
            </w:pPr>
            <w:r w:rsidRPr="00956B76">
              <w:rPr>
                <w:b w:val="0"/>
              </w:rPr>
              <w:t>4.</w:t>
            </w:r>
          </w:p>
        </w:tc>
        <w:tc>
          <w:tcPr>
            <w:tcW w:w="4588" w:type="dxa"/>
          </w:tcPr>
          <w:p w:rsidR="00931FA8" w:rsidRPr="00956B76" w:rsidRDefault="00931FA8" w:rsidP="00931FA8">
            <w:pPr>
              <w:pStyle w:val="naisf"/>
              <w:spacing w:before="0" w:after="0"/>
              <w:ind w:left="57" w:right="57" w:firstLine="0"/>
              <w:jc w:val="left"/>
            </w:pPr>
            <w:r w:rsidRPr="00956B76">
              <w:t>Projekta izpildes ietekme uz pārvaldes institucionālo struktūru.</w:t>
            </w:r>
          </w:p>
          <w:p w:rsidR="00931FA8" w:rsidRPr="00956B76" w:rsidRDefault="00931FA8" w:rsidP="00931FA8">
            <w:pPr>
              <w:pStyle w:val="naisf"/>
              <w:spacing w:before="0" w:after="0"/>
              <w:ind w:left="57" w:right="57" w:firstLine="0"/>
              <w:jc w:val="left"/>
            </w:pPr>
            <w:r w:rsidRPr="00956B76">
              <w:t>Esošu institūciju likvidācija</w:t>
            </w:r>
          </w:p>
        </w:tc>
        <w:tc>
          <w:tcPr>
            <w:tcW w:w="4705" w:type="dxa"/>
          </w:tcPr>
          <w:p w:rsidR="00931FA8" w:rsidRPr="00956B76" w:rsidRDefault="007B1C38" w:rsidP="00931FA8">
            <w:pPr>
              <w:pStyle w:val="naisnod"/>
              <w:spacing w:before="0" w:after="0"/>
              <w:ind w:left="57" w:right="57"/>
              <w:jc w:val="left"/>
              <w:rPr>
                <w:b w:val="0"/>
              </w:rPr>
            </w:pPr>
            <w:r w:rsidRPr="00956B76">
              <w:rPr>
                <w:b w:val="0"/>
                <w:iCs/>
              </w:rPr>
              <w:t>Noteikumu projekts šo jomu neskar.</w:t>
            </w:r>
          </w:p>
        </w:tc>
      </w:tr>
      <w:tr w:rsidR="00931FA8" w:rsidRPr="00956B76">
        <w:trPr>
          <w:trHeight w:val="703"/>
        </w:trPr>
        <w:tc>
          <w:tcPr>
            <w:tcW w:w="516" w:type="dxa"/>
          </w:tcPr>
          <w:p w:rsidR="00931FA8" w:rsidRPr="00956B76" w:rsidRDefault="00931FA8" w:rsidP="00931FA8">
            <w:pPr>
              <w:pStyle w:val="naisnod"/>
              <w:spacing w:before="0" w:after="0"/>
              <w:ind w:left="57" w:right="57"/>
              <w:jc w:val="left"/>
              <w:rPr>
                <w:b w:val="0"/>
              </w:rPr>
            </w:pPr>
            <w:r w:rsidRPr="00956B76">
              <w:rPr>
                <w:b w:val="0"/>
              </w:rPr>
              <w:t>5.</w:t>
            </w:r>
          </w:p>
        </w:tc>
        <w:tc>
          <w:tcPr>
            <w:tcW w:w="4588" w:type="dxa"/>
          </w:tcPr>
          <w:p w:rsidR="00931FA8" w:rsidRPr="00956B76" w:rsidRDefault="00931FA8" w:rsidP="00931FA8">
            <w:pPr>
              <w:pStyle w:val="naisf"/>
              <w:spacing w:before="0" w:after="0"/>
              <w:ind w:left="57" w:right="57" w:firstLine="0"/>
              <w:jc w:val="left"/>
            </w:pPr>
            <w:r w:rsidRPr="00956B76">
              <w:t>Projekta izpildes ietekme uz pārvaldes institucionālo struktūru.</w:t>
            </w:r>
          </w:p>
          <w:p w:rsidR="00931FA8" w:rsidRPr="00956B76" w:rsidRDefault="00931FA8" w:rsidP="00931FA8">
            <w:pPr>
              <w:pStyle w:val="naisf"/>
              <w:spacing w:before="0" w:after="0"/>
              <w:ind w:left="57" w:right="57" w:firstLine="0"/>
              <w:jc w:val="left"/>
            </w:pPr>
            <w:r w:rsidRPr="00956B76">
              <w:t>Esošu institūciju reorganizācija</w:t>
            </w:r>
          </w:p>
        </w:tc>
        <w:tc>
          <w:tcPr>
            <w:tcW w:w="4705" w:type="dxa"/>
          </w:tcPr>
          <w:p w:rsidR="00931FA8" w:rsidRPr="00956B76" w:rsidRDefault="00887F3A" w:rsidP="0026673D">
            <w:pPr>
              <w:pStyle w:val="naisnod"/>
              <w:spacing w:before="0" w:after="0"/>
              <w:ind w:left="57" w:right="57"/>
              <w:jc w:val="both"/>
              <w:rPr>
                <w:b w:val="0"/>
              </w:rPr>
            </w:pPr>
            <w:r w:rsidRPr="00956B76">
              <w:rPr>
                <w:b w:val="0"/>
                <w:iCs/>
              </w:rPr>
              <w:t>Noteikumu projekts šo jomu neskar.</w:t>
            </w:r>
          </w:p>
        </w:tc>
      </w:tr>
      <w:tr w:rsidR="00931FA8" w:rsidRPr="00956B76">
        <w:trPr>
          <w:trHeight w:val="476"/>
        </w:trPr>
        <w:tc>
          <w:tcPr>
            <w:tcW w:w="516" w:type="dxa"/>
          </w:tcPr>
          <w:p w:rsidR="00931FA8" w:rsidRPr="00956B76" w:rsidRDefault="00931FA8" w:rsidP="00931FA8">
            <w:pPr>
              <w:pStyle w:val="naiskr"/>
              <w:spacing w:before="0" w:after="0"/>
              <w:ind w:left="57" w:right="57"/>
            </w:pPr>
            <w:r w:rsidRPr="00956B76">
              <w:t>6.</w:t>
            </w:r>
          </w:p>
        </w:tc>
        <w:tc>
          <w:tcPr>
            <w:tcW w:w="4588" w:type="dxa"/>
          </w:tcPr>
          <w:p w:rsidR="00931FA8" w:rsidRPr="00956B76" w:rsidRDefault="00931FA8" w:rsidP="00931FA8">
            <w:pPr>
              <w:pStyle w:val="naiskr"/>
              <w:spacing w:before="0" w:after="0"/>
              <w:ind w:left="57" w:right="57"/>
            </w:pPr>
            <w:r w:rsidRPr="00956B76">
              <w:t>Cita informācija</w:t>
            </w:r>
          </w:p>
        </w:tc>
        <w:tc>
          <w:tcPr>
            <w:tcW w:w="4705" w:type="dxa"/>
          </w:tcPr>
          <w:p w:rsidR="00931FA8" w:rsidRPr="00956B76" w:rsidRDefault="00931FA8" w:rsidP="00931FA8">
            <w:pPr>
              <w:pStyle w:val="naiskr"/>
              <w:spacing w:before="0" w:after="0"/>
              <w:ind w:left="57" w:right="57"/>
            </w:pPr>
            <w:r w:rsidRPr="00956B76">
              <w:t>Nav</w:t>
            </w:r>
          </w:p>
        </w:tc>
      </w:tr>
    </w:tbl>
    <w:p w:rsidR="00BF40ED" w:rsidRPr="00956B76" w:rsidRDefault="00BF40ED" w:rsidP="00D65D03">
      <w:pPr>
        <w:pStyle w:val="naisf"/>
        <w:tabs>
          <w:tab w:val="left" w:pos="6804"/>
        </w:tabs>
        <w:spacing w:before="0" w:after="0"/>
        <w:ind w:firstLine="0"/>
      </w:pPr>
    </w:p>
    <w:p w:rsidR="00FC1CF7" w:rsidRPr="00956B76" w:rsidRDefault="00FC1CF7" w:rsidP="00FC1CF7">
      <w:pPr>
        <w:rPr>
          <w:color w:val="000000"/>
        </w:rPr>
      </w:pPr>
      <w:r w:rsidRPr="00956B76">
        <w:t>Anotācijas IV,  V un VI sadaļa – noteikumu  projekts šīs jomas neskar.</w:t>
      </w:r>
      <w:r w:rsidRPr="00956B76">
        <w:rPr>
          <w:color w:val="000000"/>
        </w:rPr>
        <w:t xml:space="preserve"> </w:t>
      </w:r>
    </w:p>
    <w:p w:rsidR="000272EF" w:rsidRPr="00956B76" w:rsidRDefault="000272EF" w:rsidP="00FA4A49">
      <w:pPr>
        <w:pStyle w:val="naisf"/>
        <w:tabs>
          <w:tab w:val="left" w:pos="6804"/>
        </w:tabs>
        <w:spacing w:before="0" w:after="0"/>
        <w:ind w:firstLine="0"/>
      </w:pPr>
    </w:p>
    <w:p w:rsidR="00125026" w:rsidRPr="00956B76" w:rsidRDefault="00125026" w:rsidP="00FC7BE9">
      <w:pPr>
        <w:pStyle w:val="Heading5"/>
        <w:tabs>
          <w:tab w:val="right" w:pos="8789"/>
        </w:tabs>
        <w:ind w:firstLine="426"/>
        <w:jc w:val="both"/>
        <w:rPr>
          <w:sz w:val="24"/>
          <w:szCs w:val="24"/>
          <w:lang w:val="lv-LV"/>
        </w:rPr>
      </w:pPr>
    </w:p>
    <w:p w:rsidR="001721BF" w:rsidRPr="00956B76" w:rsidRDefault="001721BF" w:rsidP="00FC7BE9">
      <w:pPr>
        <w:pStyle w:val="Heading5"/>
        <w:tabs>
          <w:tab w:val="right" w:pos="8789"/>
        </w:tabs>
        <w:ind w:firstLine="426"/>
        <w:jc w:val="both"/>
        <w:rPr>
          <w:sz w:val="24"/>
          <w:szCs w:val="24"/>
          <w:lang w:val="lv-LV"/>
        </w:rPr>
      </w:pPr>
      <w:r w:rsidRPr="00956B76">
        <w:rPr>
          <w:sz w:val="24"/>
          <w:szCs w:val="24"/>
          <w:lang w:val="lv-LV"/>
        </w:rPr>
        <w:t>Izglītības un zinātnes ministrs</w:t>
      </w:r>
      <w:r w:rsidRPr="00956B76">
        <w:rPr>
          <w:sz w:val="24"/>
          <w:szCs w:val="24"/>
          <w:lang w:val="lv-LV"/>
        </w:rPr>
        <w:tab/>
      </w:r>
      <w:r w:rsidR="00FC7BE9" w:rsidRPr="00956B76">
        <w:rPr>
          <w:sz w:val="24"/>
          <w:szCs w:val="24"/>
          <w:lang w:val="lv-LV"/>
        </w:rPr>
        <w:t xml:space="preserve">        </w:t>
      </w:r>
      <w:r w:rsidR="00751A4E" w:rsidRPr="00956B76">
        <w:rPr>
          <w:sz w:val="24"/>
          <w:szCs w:val="24"/>
          <w:lang w:val="lv-LV"/>
        </w:rPr>
        <w:t>V</w:t>
      </w:r>
      <w:r w:rsidR="00433695" w:rsidRPr="00956B76">
        <w:rPr>
          <w:sz w:val="24"/>
          <w:szCs w:val="24"/>
          <w:lang w:val="lv-LV"/>
        </w:rPr>
        <w:t>.</w:t>
      </w:r>
      <w:r w:rsidR="00751A4E" w:rsidRPr="00956B76">
        <w:rPr>
          <w:sz w:val="24"/>
          <w:szCs w:val="24"/>
          <w:lang w:val="lv-LV"/>
        </w:rPr>
        <w:t xml:space="preserve"> </w:t>
      </w:r>
      <w:proofErr w:type="spellStart"/>
      <w:r w:rsidR="00573C75" w:rsidRPr="00956B76">
        <w:rPr>
          <w:sz w:val="24"/>
          <w:szCs w:val="24"/>
          <w:lang w:val="lv-LV"/>
        </w:rPr>
        <w:t>Dombrovskis</w:t>
      </w:r>
      <w:proofErr w:type="spellEnd"/>
    </w:p>
    <w:p w:rsidR="001721BF" w:rsidRPr="00956B76" w:rsidRDefault="001721BF" w:rsidP="001721BF">
      <w:pPr>
        <w:tabs>
          <w:tab w:val="left" w:pos="6663"/>
        </w:tabs>
      </w:pPr>
    </w:p>
    <w:p w:rsidR="001721BF" w:rsidRPr="00956B76" w:rsidRDefault="001721BF" w:rsidP="001721BF">
      <w:pPr>
        <w:tabs>
          <w:tab w:val="left" w:pos="6663"/>
        </w:tabs>
      </w:pPr>
    </w:p>
    <w:p w:rsidR="003B73A3" w:rsidRPr="00956B76" w:rsidRDefault="001721BF" w:rsidP="001721BF">
      <w:pPr>
        <w:tabs>
          <w:tab w:val="left" w:pos="5580"/>
          <w:tab w:val="left" w:pos="6663"/>
          <w:tab w:val="right" w:pos="8789"/>
        </w:tabs>
        <w:ind w:firstLine="426"/>
      </w:pPr>
      <w:r w:rsidRPr="00956B76">
        <w:t xml:space="preserve">Vizē: </w:t>
      </w:r>
    </w:p>
    <w:p w:rsidR="001721BF" w:rsidRPr="00956B76" w:rsidRDefault="00B50D7F" w:rsidP="001721BF">
      <w:pPr>
        <w:tabs>
          <w:tab w:val="left" w:pos="5580"/>
          <w:tab w:val="left" w:pos="6663"/>
          <w:tab w:val="right" w:pos="8789"/>
        </w:tabs>
        <w:ind w:firstLine="426"/>
      </w:pPr>
      <w:r w:rsidRPr="00956B76">
        <w:t>Valsts sekretāre</w:t>
      </w:r>
      <w:r w:rsidRPr="00956B76">
        <w:tab/>
      </w:r>
      <w:r w:rsidRPr="00956B76">
        <w:tab/>
        <w:t xml:space="preserve">   </w:t>
      </w:r>
      <w:r w:rsidR="00125026" w:rsidRPr="00956B76">
        <w:t xml:space="preserve">       </w:t>
      </w:r>
      <w:r w:rsidR="00087074" w:rsidRPr="00956B76">
        <w:t>S</w:t>
      </w:r>
      <w:r w:rsidR="00433695" w:rsidRPr="00956B76">
        <w:t>.</w:t>
      </w:r>
      <w:r w:rsidR="00087074" w:rsidRPr="00956B76">
        <w:t xml:space="preserve"> </w:t>
      </w:r>
      <w:r w:rsidR="001721BF" w:rsidRPr="00956B76">
        <w:t>Liepiņa</w:t>
      </w:r>
    </w:p>
    <w:p w:rsidR="001721BF" w:rsidRPr="00956B76" w:rsidRDefault="001721BF" w:rsidP="001721BF">
      <w:pPr>
        <w:pStyle w:val="Footer"/>
      </w:pPr>
    </w:p>
    <w:p w:rsidR="0006370C" w:rsidRPr="00956B76" w:rsidRDefault="0006370C" w:rsidP="001721BF">
      <w:pPr>
        <w:pStyle w:val="Footer"/>
      </w:pPr>
    </w:p>
    <w:p w:rsidR="0006370C" w:rsidRPr="00956B76" w:rsidRDefault="0006370C" w:rsidP="001721BF">
      <w:pPr>
        <w:pStyle w:val="Footer"/>
      </w:pPr>
    </w:p>
    <w:p w:rsidR="0006370C" w:rsidRPr="00956B76" w:rsidRDefault="0006370C" w:rsidP="001721BF">
      <w:pPr>
        <w:pStyle w:val="Footer"/>
      </w:pPr>
    </w:p>
    <w:p w:rsidR="0006370C" w:rsidRPr="00956B76" w:rsidRDefault="0006370C" w:rsidP="001721BF">
      <w:pPr>
        <w:pStyle w:val="Footer"/>
      </w:pPr>
    </w:p>
    <w:p w:rsidR="0006370C" w:rsidRPr="00956B76" w:rsidRDefault="0006370C" w:rsidP="001721BF">
      <w:pPr>
        <w:pStyle w:val="Footer"/>
      </w:pPr>
    </w:p>
    <w:p w:rsidR="0006370C" w:rsidRPr="00956B76" w:rsidRDefault="0006370C" w:rsidP="001721BF">
      <w:pPr>
        <w:pStyle w:val="Footer"/>
      </w:pPr>
    </w:p>
    <w:p w:rsidR="0006370C" w:rsidRPr="00956B76" w:rsidRDefault="0006370C" w:rsidP="001721BF">
      <w:pPr>
        <w:pStyle w:val="Footer"/>
      </w:pPr>
    </w:p>
    <w:p w:rsidR="0006370C" w:rsidRPr="00956B76" w:rsidRDefault="0006370C" w:rsidP="001721BF">
      <w:pPr>
        <w:pStyle w:val="Footer"/>
      </w:pPr>
    </w:p>
    <w:p w:rsidR="0006370C" w:rsidRPr="00956B76" w:rsidRDefault="0006370C" w:rsidP="001721BF">
      <w:pPr>
        <w:pStyle w:val="Footer"/>
      </w:pPr>
    </w:p>
    <w:p w:rsidR="0006370C" w:rsidRPr="00956B76" w:rsidRDefault="0006370C" w:rsidP="001721BF">
      <w:pPr>
        <w:pStyle w:val="Footer"/>
      </w:pPr>
    </w:p>
    <w:p w:rsidR="0006370C" w:rsidRPr="00956B76" w:rsidRDefault="0006370C" w:rsidP="001721BF">
      <w:pPr>
        <w:pStyle w:val="Footer"/>
      </w:pPr>
    </w:p>
    <w:p w:rsidR="0006370C" w:rsidRPr="00956B76" w:rsidRDefault="0006370C" w:rsidP="001721BF">
      <w:pPr>
        <w:pStyle w:val="Footer"/>
      </w:pPr>
    </w:p>
    <w:p w:rsidR="00826B5E" w:rsidRPr="00956B76" w:rsidRDefault="00826B5E" w:rsidP="00FA4A49">
      <w:pPr>
        <w:pStyle w:val="naisf"/>
        <w:tabs>
          <w:tab w:val="left" w:pos="6804"/>
        </w:tabs>
        <w:spacing w:before="0" w:after="0"/>
        <w:ind w:firstLine="0"/>
      </w:pPr>
    </w:p>
    <w:p w:rsidR="004D33A0" w:rsidRPr="00956B76" w:rsidRDefault="004244D8" w:rsidP="00D65D03">
      <w:pPr>
        <w:ind w:firstLine="426"/>
        <w:rPr>
          <w:sz w:val="20"/>
          <w:szCs w:val="20"/>
        </w:rPr>
      </w:pPr>
      <w:r>
        <w:rPr>
          <w:sz w:val="20"/>
          <w:szCs w:val="20"/>
        </w:rPr>
        <w:t>11</w:t>
      </w:r>
      <w:r w:rsidR="00244153" w:rsidRPr="00956B76">
        <w:rPr>
          <w:sz w:val="20"/>
          <w:szCs w:val="20"/>
        </w:rPr>
        <w:t>.11</w:t>
      </w:r>
      <w:r w:rsidR="00D65D03" w:rsidRPr="00956B76">
        <w:rPr>
          <w:sz w:val="20"/>
          <w:szCs w:val="20"/>
        </w:rPr>
        <w:t>.</w:t>
      </w:r>
      <w:r w:rsidR="004D33A0" w:rsidRPr="00956B76">
        <w:rPr>
          <w:sz w:val="20"/>
          <w:szCs w:val="20"/>
        </w:rPr>
        <w:t xml:space="preserve">2013 </w:t>
      </w:r>
      <w:r>
        <w:rPr>
          <w:sz w:val="20"/>
          <w:szCs w:val="20"/>
        </w:rPr>
        <w:t>11:24</w:t>
      </w:r>
    </w:p>
    <w:p w:rsidR="00AB061A" w:rsidRPr="00956B76" w:rsidRDefault="00891611" w:rsidP="00D65D03">
      <w:pPr>
        <w:ind w:firstLine="426"/>
        <w:rPr>
          <w:sz w:val="20"/>
          <w:szCs w:val="20"/>
        </w:rPr>
      </w:pPr>
      <w:bookmarkStart w:id="0" w:name="_Toc251749434"/>
      <w:r>
        <w:rPr>
          <w:sz w:val="20"/>
          <w:szCs w:val="20"/>
        </w:rPr>
        <w:t>2902</w:t>
      </w:r>
    </w:p>
    <w:p w:rsidR="00FA4A49" w:rsidRPr="00956B76" w:rsidRDefault="00FA4A49" w:rsidP="00D65D03">
      <w:pPr>
        <w:ind w:firstLine="426"/>
        <w:rPr>
          <w:sz w:val="20"/>
          <w:szCs w:val="20"/>
        </w:rPr>
      </w:pPr>
      <w:proofErr w:type="spellStart"/>
      <w:r w:rsidRPr="00956B76">
        <w:rPr>
          <w:sz w:val="20"/>
          <w:szCs w:val="20"/>
        </w:rPr>
        <w:t>Depkovska</w:t>
      </w:r>
      <w:proofErr w:type="spellEnd"/>
      <w:r w:rsidRPr="00956B76">
        <w:rPr>
          <w:sz w:val="20"/>
          <w:szCs w:val="20"/>
        </w:rPr>
        <w:t>, 67047772</w:t>
      </w:r>
    </w:p>
    <w:p w:rsidR="00826B5E" w:rsidRPr="0073277C" w:rsidRDefault="00027DB1">
      <w:pPr>
        <w:ind w:firstLine="426"/>
        <w:rPr>
          <w:sz w:val="20"/>
          <w:szCs w:val="20"/>
        </w:rPr>
      </w:pPr>
      <w:hyperlink r:id="rId8" w:history="1">
        <w:r w:rsidR="00FA4A49" w:rsidRPr="00956B76">
          <w:rPr>
            <w:rStyle w:val="Hyperlink"/>
            <w:sz w:val="20"/>
            <w:szCs w:val="20"/>
          </w:rPr>
          <w:t>anita.depkovska@izm.gov.lv</w:t>
        </w:r>
      </w:hyperlink>
      <w:bookmarkEnd w:id="0"/>
    </w:p>
    <w:sectPr w:rsidR="00826B5E" w:rsidRPr="0073277C" w:rsidSect="0006370C">
      <w:headerReference w:type="even" r:id="rId9"/>
      <w:headerReference w:type="default" r:id="rId10"/>
      <w:footerReference w:type="default" r:id="rId11"/>
      <w:footerReference w:type="first" r:id="rId12"/>
      <w:pgSz w:w="11906" w:h="16838" w:code="9"/>
      <w:pgMar w:top="851" w:right="1106" w:bottom="1985" w:left="1200" w:header="568" w:footer="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D3E" w:rsidRDefault="00304D3E">
      <w:r>
        <w:separator/>
      </w:r>
    </w:p>
  </w:endnote>
  <w:endnote w:type="continuationSeparator" w:id="0">
    <w:p w:rsidR="00304D3E" w:rsidRDefault="00304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E7" w:rsidRPr="00BB401E" w:rsidRDefault="00244153" w:rsidP="00BB401E">
    <w:pPr>
      <w:jc w:val="both"/>
      <w:rPr>
        <w:sz w:val="22"/>
        <w:szCs w:val="22"/>
      </w:rPr>
    </w:pPr>
    <w:r>
      <w:rPr>
        <w:sz w:val="22"/>
        <w:szCs w:val="22"/>
      </w:rPr>
      <w:t>IZManot_0111</w:t>
    </w:r>
    <w:r w:rsidR="006F2FE7" w:rsidRPr="00BB401E">
      <w:rPr>
        <w:sz w:val="22"/>
        <w:szCs w:val="22"/>
      </w:rPr>
      <w:t>13_baze; Ministru kabineta noteikumu projekta „</w:t>
    </w:r>
    <w:r w:rsidR="006F2FE7" w:rsidRPr="00BB401E">
      <w:rPr>
        <w:bCs/>
        <w:sz w:val="22"/>
        <w:szCs w:val="22"/>
      </w:rPr>
      <w:t xml:space="preserve">Kārtība, kādā aprēķina un piešķir bāzes finansējumu zinātniskajām institūcijām” </w:t>
    </w:r>
    <w:r w:rsidR="006F2FE7" w:rsidRPr="00BB401E">
      <w:rPr>
        <w:sz w:val="22"/>
        <w:szCs w:val="22"/>
      </w:rPr>
      <w:t xml:space="preserve">sākotnējās ietekmes novērtējuma </w:t>
    </w:r>
    <w:smartTag w:uri="schemas-tilde-lv/tildestengine" w:element="veidnes">
      <w:smartTagPr>
        <w:attr w:name="text" w:val="ziņojums"/>
        <w:attr w:name="baseform" w:val="ziņojums"/>
        <w:attr w:name="id" w:val="-1"/>
      </w:smartTagPr>
      <w:r w:rsidR="006F2FE7" w:rsidRPr="00BB401E">
        <w:rPr>
          <w:sz w:val="22"/>
          <w:szCs w:val="22"/>
        </w:rPr>
        <w:t>ziņojums</w:t>
      </w:r>
    </w:smartTag>
    <w:r w:rsidR="006F2FE7" w:rsidRPr="00BB401E">
      <w:rPr>
        <w:sz w:val="22"/>
        <w:szCs w:val="22"/>
      </w:rPr>
      <w:t xml:space="preserve"> (anotācija)</w:t>
    </w:r>
  </w:p>
  <w:p w:rsidR="006F2FE7" w:rsidRDefault="006F2F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E7" w:rsidRPr="00BB401E" w:rsidRDefault="00244153" w:rsidP="00BB401E">
    <w:pPr>
      <w:jc w:val="both"/>
      <w:rPr>
        <w:sz w:val="22"/>
        <w:szCs w:val="22"/>
      </w:rPr>
    </w:pPr>
    <w:r>
      <w:rPr>
        <w:sz w:val="22"/>
        <w:szCs w:val="22"/>
      </w:rPr>
      <w:t>IZManot_0111</w:t>
    </w:r>
    <w:r w:rsidR="006F2FE7" w:rsidRPr="00BB401E">
      <w:rPr>
        <w:sz w:val="22"/>
        <w:szCs w:val="22"/>
      </w:rPr>
      <w:t>13_baze; Ministru kabineta noteikumu projekta „</w:t>
    </w:r>
    <w:r w:rsidR="006F2FE7" w:rsidRPr="00BB401E">
      <w:rPr>
        <w:bCs/>
        <w:sz w:val="22"/>
        <w:szCs w:val="22"/>
      </w:rPr>
      <w:t xml:space="preserve">Kārtība, kādā aprēķina un piešķir bāzes finansējumu zinātniskajām institūcijām” </w:t>
    </w:r>
    <w:r w:rsidR="006F2FE7" w:rsidRPr="00BB401E">
      <w:rPr>
        <w:sz w:val="22"/>
        <w:szCs w:val="22"/>
      </w:rPr>
      <w:t xml:space="preserve">sākotnējās ietekmes novērtējuma </w:t>
    </w:r>
    <w:smartTag w:uri="schemas-tilde-lv/tildestengine" w:element="veidnes">
      <w:smartTagPr>
        <w:attr w:name="text" w:val="ziņojums"/>
        <w:attr w:name="baseform" w:val="ziņojums"/>
        <w:attr w:name="id" w:val="-1"/>
      </w:smartTagPr>
      <w:r w:rsidR="006F2FE7" w:rsidRPr="00BB401E">
        <w:rPr>
          <w:sz w:val="22"/>
          <w:szCs w:val="22"/>
        </w:rPr>
        <w:t>ziņojums</w:t>
      </w:r>
    </w:smartTag>
    <w:r w:rsidR="006F2FE7" w:rsidRPr="00BB401E">
      <w:rPr>
        <w:sz w:val="22"/>
        <w:szCs w:val="22"/>
      </w:rPr>
      <w:t xml:space="preserve"> (anotācija)</w:t>
    </w:r>
  </w:p>
  <w:p w:rsidR="006F2FE7" w:rsidRPr="00BB401E" w:rsidRDefault="006F2FE7" w:rsidP="00BB401E">
    <w:pPr>
      <w:pStyle w:val="naislab"/>
      <w:spacing w:before="0" w:after="0"/>
      <w:jc w:val="both"/>
      <w:rPr>
        <w:sz w:val="22"/>
        <w:szCs w:val="22"/>
      </w:rPr>
    </w:pPr>
  </w:p>
  <w:p w:rsidR="006F2FE7" w:rsidRPr="0014737A" w:rsidRDefault="006F2FE7" w:rsidP="0014737A">
    <w:pPr>
      <w:pStyle w:val="Foo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D3E" w:rsidRDefault="00304D3E">
      <w:r>
        <w:separator/>
      </w:r>
    </w:p>
  </w:footnote>
  <w:footnote w:type="continuationSeparator" w:id="0">
    <w:p w:rsidR="00304D3E" w:rsidRDefault="00304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E7" w:rsidRDefault="00027DB1" w:rsidP="003C449B">
    <w:pPr>
      <w:pStyle w:val="Header"/>
      <w:framePr w:wrap="around" w:vAnchor="text" w:hAnchor="margin" w:xAlign="center" w:y="1"/>
      <w:rPr>
        <w:rStyle w:val="PageNumber"/>
      </w:rPr>
    </w:pPr>
    <w:r>
      <w:rPr>
        <w:rStyle w:val="PageNumber"/>
      </w:rPr>
      <w:fldChar w:fldCharType="begin"/>
    </w:r>
    <w:r w:rsidR="006F2FE7">
      <w:rPr>
        <w:rStyle w:val="PageNumber"/>
      </w:rPr>
      <w:instrText xml:space="preserve">PAGE  </w:instrText>
    </w:r>
    <w:r>
      <w:rPr>
        <w:rStyle w:val="PageNumber"/>
      </w:rPr>
      <w:fldChar w:fldCharType="end"/>
    </w:r>
  </w:p>
  <w:p w:rsidR="006F2FE7" w:rsidRDefault="006F2F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079"/>
      <w:docPartObj>
        <w:docPartGallery w:val="Page Numbers (Top of Page)"/>
        <w:docPartUnique/>
      </w:docPartObj>
    </w:sdtPr>
    <w:sdtContent>
      <w:p w:rsidR="006F2FE7" w:rsidRDefault="00027DB1">
        <w:pPr>
          <w:pStyle w:val="Header"/>
          <w:jc w:val="center"/>
        </w:pPr>
        <w:fldSimple w:instr=" PAGE   \* MERGEFORMAT ">
          <w:r w:rsidR="00891611">
            <w:rPr>
              <w:noProof/>
            </w:rPr>
            <w:t>10</w:t>
          </w:r>
        </w:fldSimple>
      </w:p>
    </w:sdtContent>
  </w:sdt>
  <w:p w:rsidR="006F2FE7" w:rsidRDefault="006F2FE7"/>
  <w:p w:rsidR="006F2FE7" w:rsidRDefault="006F2F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E85"/>
    <w:multiLevelType w:val="hybridMultilevel"/>
    <w:tmpl w:val="88188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7D26C7"/>
    <w:multiLevelType w:val="hybridMultilevel"/>
    <w:tmpl w:val="9F18E9A2"/>
    <w:lvl w:ilvl="0" w:tplc="136A3D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5F226F23"/>
    <w:multiLevelType w:val="hybridMultilevel"/>
    <w:tmpl w:val="02642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4"/>
  </w:num>
  <w:num w:numId="3">
    <w:abstractNumId w:val="5"/>
  </w:num>
  <w:num w:numId="4">
    <w:abstractNumId w:val="3"/>
  </w:num>
  <w:num w:numId="5">
    <w:abstractNumId w:val="1"/>
  </w:num>
  <w:num w:numId="6">
    <w:abstractNumId w:val="10"/>
  </w:num>
  <w:num w:numId="7">
    <w:abstractNumId w:val="15"/>
  </w:num>
  <w:num w:numId="8">
    <w:abstractNumId w:val="7"/>
  </w:num>
  <w:num w:numId="9">
    <w:abstractNumId w:val="4"/>
  </w:num>
  <w:num w:numId="10">
    <w:abstractNumId w:val="8"/>
  </w:num>
  <w:num w:numId="11">
    <w:abstractNumId w:val="9"/>
  </w:num>
  <w:num w:numId="12">
    <w:abstractNumId w:val="11"/>
  </w:num>
  <w:num w:numId="13">
    <w:abstractNumId w:val="12"/>
  </w:num>
  <w:num w:numId="14">
    <w:abstractNumId w:val="13"/>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174A"/>
    <w:rsid w:val="000022AD"/>
    <w:rsid w:val="00007B62"/>
    <w:rsid w:val="00011D24"/>
    <w:rsid w:val="00012672"/>
    <w:rsid w:val="00012BB8"/>
    <w:rsid w:val="00013FF4"/>
    <w:rsid w:val="00020FE1"/>
    <w:rsid w:val="00022261"/>
    <w:rsid w:val="00022E13"/>
    <w:rsid w:val="00023A2D"/>
    <w:rsid w:val="000255F5"/>
    <w:rsid w:val="000269B5"/>
    <w:rsid w:val="000272EF"/>
    <w:rsid w:val="00027DB1"/>
    <w:rsid w:val="00032388"/>
    <w:rsid w:val="00035CE2"/>
    <w:rsid w:val="00036F73"/>
    <w:rsid w:val="00044FF8"/>
    <w:rsid w:val="0005098C"/>
    <w:rsid w:val="00050B34"/>
    <w:rsid w:val="00050B64"/>
    <w:rsid w:val="000527C5"/>
    <w:rsid w:val="00053C82"/>
    <w:rsid w:val="0005536B"/>
    <w:rsid w:val="0005553B"/>
    <w:rsid w:val="000604D2"/>
    <w:rsid w:val="0006370C"/>
    <w:rsid w:val="0006709C"/>
    <w:rsid w:val="00072E1B"/>
    <w:rsid w:val="00074380"/>
    <w:rsid w:val="000756DF"/>
    <w:rsid w:val="000852D4"/>
    <w:rsid w:val="00087074"/>
    <w:rsid w:val="00087195"/>
    <w:rsid w:val="0009005E"/>
    <w:rsid w:val="00090D46"/>
    <w:rsid w:val="000941C5"/>
    <w:rsid w:val="00096790"/>
    <w:rsid w:val="00097165"/>
    <w:rsid w:val="000A6451"/>
    <w:rsid w:val="000A7C1F"/>
    <w:rsid w:val="000B064E"/>
    <w:rsid w:val="000B0727"/>
    <w:rsid w:val="000B3B23"/>
    <w:rsid w:val="000B69CF"/>
    <w:rsid w:val="000C1622"/>
    <w:rsid w:val="000C3F23"/>
    <w:rsid w:val="000C552F"/>
    <w:rsid w:val="000C790C"/>
    <w:rsid w:val="000D31C3"/>
    <w:rsid w:val="000E0FB0"/>
    <w:rsid w:val="000E2129"/>
    <w:rsid w:val="000E33A5"/>
    <w:rsid w:val="000F061D"/>
    <w:rsid w:val="000F10B0"/>
    <w:rsid w:val="000F4794"/>
    <w:rsid w:val="000F5A44"/>
    <w:rsid w:val="000F6988"/>
    <w:rsid w:val="001076BF"/>
    <w:rsid w:val="00114F18"/>
    <w:rsid w:val="001165F1"/>
    <w:rsid w:val="00124F12"/>
    <w:rsid w:val="00125026"/>
    <w:rsid w:val="001308D7"/>
    <w:rsid w:val="00137388"/>
    <w:rsid w:val="00144E3A"/>
    <w:rsid w:val="0014737A"/>
    <w:rsid w:val="0015060C"/>
    <w:rsid w:val="001513BD"/>
    <w:rsid w:val="00155451"/>
    <w:rsid w:val="00156322"/>
    <w:rsid w:val="0016018A"/>
    <w:rsid w:val="00160914"/>
    <w:rsid w:val="00161F0E"/>
    <w:rsid w:val="00170E2A"/>
    <w:rsid w:val="001721BF"/>
    <w:rsid w:val="0017670A"/>
    <w:rsid w:val="00177394"/>
    <w:rsid w:val="00177C7B"/>
    <w:rsid w:val="00182C18"/>
    <w:rsid w:val="00183CC2"/>
    <w:rsid w:val="00186F51"/>
    <w:rsid w:val="001900E4"/>
    <w:rsid w:val="00190F88"/>
    <w:rsid w:val="001A4066"/>
    <w:rsid w:val="001A6AE4"/>
    <w:rsid w:val="001A7E3A"/>
    <w:rsid w:val="001B01FD"/>
    <w:rsid w:val="001B2436"/>
    <w:rsid w:val="001B45ED"/>
    <w:rsid w:val="001B4A71"/>
    <w:rsid w:val="001B53C6"/>
    <w:rsid w:val="001C2492"/>
    <w:rsid w:val="001C4FD3"/>
    <w:rsid w:val="001C7A71"/>
    <w:rsid w:val="001D1D0B"/>
    <w:rsid w:val="001D455C"/>
    <w:rsid w:val="001D54C4"/>
    <w:rsid w:val="001D5B54"/>
    <w:rsid w:val="001E0B85"/>
    <w:rsid w:val="001E1DBF"/>
    <w:rsid w:val="001E4639"/>
    <w:rsid w:val="001E4A7D"/>
    <w:rsid w:val="001E4B08"/>
    <w:rsid w:val="001F24E6"/>
    <w:rsid w:val="001F2DF9"/>
    <w:rsid w:val="001F4209"/>
    <w:rsid w:val="001F43A8"/>
    <w:rsid w:val="001F4EE1"/>
    <w:rsid w:val="001F508C"/>
    <w:rsid w:val="001F5CD6"/>
    <w:rsid w:val="001F6B78"/>
    <w:rsid w:val="002002AA"/>
    <w:rsid w:val="002042CB"/>
    <w:rsid w:val="00207FB1"/>
    <w:rsid w:val="0021263D"/>
    <w:rsid w:val="00213F0C"/>
    <w:rsid w:val="00214094"/>
    <w:rsid w:val="00215835"/>
    <w:rsid w:val="0021592D"/>
    <w:rsid w:val="00215A3A"/>
    <w:rsid w:val="002205F6"/>
    <w:rsid w:val="00222D76"/>
    <w:rsid w:val="00223EB1"/>
    <w:rsid w:val="0022761D"/>
    <w:rsid w:val="002300A6"/>
    <w:rsid w:val="00231210"/>
    <w:rsid w:val="00231344"/>
    <w:rsid w:val="00232328"/>
    <w:rsid w:val="00233F3E"/>
    <w:rsid w:val="0023436E"/>
    <w:rsid w:val="002347C0"/>
    <w:rsid w:val="002354CE"/>
    <w:rsid w:val="00241A6C"/>
    <w:rsid w:val="00242D2B"/>
    <w:rsid w:val="00244153"/>
    <w:rsid w:val="002445F0"/>
    <w:rsid w:val="00245C94"/>
    <w:rsid w:val="00254059"/>
    <w:rsid w:val="0025422B"/>
    <w:rsid w:val="00260F98"/>
    <w:rsid w:val="00261E8F"/>
    <w:rsid w:val="00262E2B"/>
    <w:rsid w:val="0026673D"/>
    <w:rsid w:val="00267014"/>
    <w:rsid w:val="00270429"/>
    <w:rsid w:val="002723E9"/>
    <w:rsid w:val="002748C1"/>
    <w:rsid w:val="00276F13"/>
    <w:rsid w:val="00277683"/>
    <w:rsid w:val="00277929"/>
    <w:rsid w:val="00282ECE"/>
    <w:rsid w:val="0028380D"/>
    <w:rsid w:val="00283B82"/>
    <w:rsid w:val="002846E9"/>
    <w:rsid w:val="00284C34"/>
    <w:rsid w:val="0029066C"/>
    <w:rsid w:val="00291623"/>
    <w:rsid w:val="00292DFC"/>
    <w:rsid w:val="002932C8"/>
    <w:rsid w:val="002A6A94"/>
    <w:rsid w:val="002A6FCC"/>
    <w:rsid w:val="002A7B85"/>
    <w:rsid w:val="002B1A6B"/>
    <w:rsid w:val="002B2125"/>
    <w:rsid w:val="002B4CC8"/>
    <w:rsid w:val="002B50DB"/>
    <w:rsid w:val="002B5C6D"/>
    <w:rsid w:val="002C12AB"/>
    <w:rsid w:val="002C293F"/>
    <w:rsid w:val="002C3415"/>
    <w:rsid w:val="002C72A8"/>
    <w:rsid w:val="002C7CAC"/>
    <w:rsid w:val="002D0E57"/>
    <w:rsid w:val="002D3306"/>
    <w:rsid w:val="002D48AA"/>
    <w:rsid w:val="002D4953"/>
    <w:rsid w:val="002D61AE"/>
    <w:rsid w:val="002D7BAA"/>
    <w:rsid w:val="002D7F54"/>
    <w:rsid w:val="002E3FF4"/>
    <w:rsid w:val="002E5C8B"/>
    <w:rsid w:val="002E7CD0"/>
    <w:rsid w:val="002F195C"/>
    <w:rsid w:val="002F3DE2"/>
    <w:rsid w:val="002F55E9"/>
    <w:rsid w:val="002F78C8"/>
    <w:rsid w:val="003001A6"/>
    <w:rsid w:val="003014B4"/>
    <w:rsid w:val="00301CF3"/>
    <w:rsid w:val="00303FD2"/>
    <w:rsid w:val="003049C8"/>
    <w:rsid w:val="00304D3E"/>
    <w:rsid w:val="003054A8"/>
    <w:rsid w:val="0030744A"/>
    <w:rsid w:val="00307524"/>
    <w:rsid w:val="00312DAD"/>
    <w:rsid w:val="003148C9"/>
    <w:rsid w:val="003163D6"/>
    <w:rsid w:val="00316F44"/>
    <w:rsid w:val="0032317E"/>
    <w:rsid w:val="0032715C"/>
    <w:rsid w:val="0033751D"/>
    <w:rsid w:val="00337821"/>
    <w:rsid w:val="00337CA5"/>
    <w:rsid w:val="00340B35"/>
    <w:rsid w:val="00340E8C"/>
    <w:rsid w:val="003411FF"/>
    <w:rsid w:val="003421C7"/>
    <w:rsid w:val="00342331"/>
    <w:rsid w:val="00343FAE"/>
    <w:rsid w:val="003451C4"/>
    <w:rsid w:val="003474C1"/>
    <w:rsid w:val="00347E1B"/>
    <w:rsid w:val="00350993"/>
    <w:rsid w:val="00352E2A"/>
    <w:rsid w:val="0036104B"/>
    <w:rsid w:val="0036239E"/>
    <w:rsid w:val="00362478"/>
    <w:rsid w:val="00364B6B"/>
    <w:rsid w:val="00364BC6"/>
    <w:rsid w:val="00370A7D"/>
    <w:rsid w:val="00372DBF"/>
    <w:rsid w:val="00374F5F"/>
    <w:rsid w:val="00375B25"/>
    <w:rsid w:val="00376F6B"/>
    <w:rsid w:val="0038132C"/>
    <w:rsid w:val="00381D9E"/>
    <w:rsid w:val="0038225A"/>
    <w:rsid w:val="00382783"/>
    <w:rsid w:val="00386459"/>
    <w:rsid w:val="00387350"/>
    <w:rsid w:val="003876C6"/>
    <w:rsid w:val="003906E9"/>
    <w:rsid w:val="003933CB"/>
    <w:rsid w:val="00396542"/>
    <w:rsid w:val="0039685B"/>
    <w:rsid w:val="003A20BD"/>
    <w:rsid w:val="003A31A6"/>
    <w:rsid w:val="003A414B"/>
    <w:rsid w:val="003A7F0C"/>
    <w:rsid w:val="003A7F79"/>
    <w:rsid w:val="003B26B0"/>
    <w:rsid w:val="003B5F8C"/>
    <w:rsid w:val="003B6404"/>
    <w:rsid w:val="003B718F"/>
    <w:rsid w:val="003B73A3"/>
    <w:rsid w:val="003C205A"/>
    <w:rsid w:val="003C449B"/>
    <w:rsid w:val="003D21FF"/>
    <w:rsid w:val="003D7D59"/>
    <w:rsid w:val="003E08ED"/>
    <w:rsid w:val="003E13FD"/>
    <w:rsid w:val="003E4A34"/>
    <w:rsid w:val="003F0112"/>
    <w:rsid w:val="003F071A"/>
    <w:rsid w:val="003F160B"/>
    <w:rsid w:val="003F1EDA"/>
    <w:rsid w:val="00400032"/>
    <w:rsid w:val="00400B5B"/>
    <w:rsid w:val="00402C9E"/>
    <w:rsid w:val="00403AD8"/>
    <w:rsid w:val="00404AE9"/>
    <w:rsid w:val="00405A00"/>
    <w:rsid w:val="00406558"/>
    <w:rsid w:val="00407C20"/>
    <w:rsid w:val="00410356"/>
    <w:rsid w:val="004174B0"/>
    <w:rsid w:val="00420870"/>
    <w:rsid w:val="00421B0F"/>
    <w:rsid w:val="004244D8"/>
    <w:rsid w:val="0042664B"/>
    <w:rsid w:val="00432D0C"/>
    <w:rsid w:val="00433695"/>
    <w:rsid w:val="004336DF"/>
    <w:rsid w:val="00435597"/>
    <w:rsid w:val="0043791B"/>
    <w:rsid w:val="00441483"/>
    <w:rsid w:val="00441BCB"/>
    <w:rsid w:val="00442C2D"/>
    <w:rsid w:val="00443BC0"/>
    <w:rsid w:val="00447A00"/>
    <w:rsid w:val="004512E1"/>
    <w:rsid w:val="0045176A"/>
    <w:rsid w:val="004524E2"/>
    <w:rsid w:val="00456332"/>
    <w:rsid w:val="004616C8"/>
    <w:rsid w:val="00461826"/>
    <w:rsid w:val="00464083"/>
    <w:rsid w:val="004655B6"/>
    <w:rsid w:val="00470A67"/>
    <w:rsid w:val="00471AF4"/>
    <w:rsid w:val="004752BE"/>
    <w:rsid w:val="00477BA0"/>
    <w:rsid w:val="004800F9"/>
    <w:rsid w:val="0048379E"/>
    <w:rsid w:val="004860F7"/>
    <w:rsid w:val="0048783E"/>
    <w:rsid w:val="0049134A"/>
    <w:rsid w:val="004971CE"/>
    <w:rsid w:val="004A1C8F"/>
    <w:rsid w:val="004A27D2"/>
    <w:rsid w:val="004A48B4"/>
    <w:rsid w:val="004A58CB"/>
    <w:rsid w:val="004B1795"/>
    <w:rsid w:val="004B1C73"/>
    <w:rsid w:val="004B4297"/>
    <w:rsid w:val="004B56DD"/>
    <w:rsid w:val="004C020F"/>
    <w:rsid w:val="004C1AFD"/>
    <w:rsid w:val="004C2002"/>
    <w:rsid w:val="004C3FBE"/>
    <w:rsid w:val="004C558B"/>
    <w:rsid w:val="004C6475"/>
    <w:rsid w:val="004D213E"/>
    <w:rsid w:val="004D33A0"/>
    <w:rsid w:val="004D7DC0"/>
    <w:rsid w:val="004E262D"/>
    <w:rsid w:val="004F1F88"/>
    <w:rsid w:val="004F4B69"/>
    <w:rsid w:val="004F4BA9"/>
    <w:rsid w:val="004F5F1B"/>
    <w:rsid w:val="004F6B09"/>
    <w:rsid w:val="00502374"/>
    <w:rsid w:val="00505737"/>
    <w:rsid w:val="005060A1"/>
    <w:rsid w:val="00516072"/>
    <w:rsid w:val="00517255"/>
    <w:rsid w:val="00521C0C"/>
    <w:rsid w:val="00523A18"/>
    <w:rsid w:val="00530CE0"/>
    <w:rsid w:val="00533143"/>
    <w:rsid w:val="005332EC"/>
    <w:rsid w:val="00534418"/>
    <w:rsid w:val="005353AB"/>
    <w:rsid w:val="00535C9B"/>
    <w:rsid w:val="00542160"/>
    <w:rsid w:val="005422A2"/>
    <w:rsid w:val="00544474"/>
    <w:rsid w:val="00547F28"/>
    <w:rsid w:val="005550F7"/>
    <w:rsid w:val="005554BC"/>
    <w:rsid w:val="005560BC"/>
    <w:rsid w:val="00557317"/>
    <w:rsid w:val="005573BE"/>
    <w:rsid w:val="005600A7"/>
    <w:rsid w:val="005651E6"/>
    <w:rsid w:val="00571911"/>
    <w:rsid w:val="00572700"/>
    <w:rsid w:val="00573C75"/>
    <w:rsid w:val="005745E3"/>
    <w:rsid w:val="00575D61"/>
    <w:rsid w:val="00580468"/>
    <w:rsid w:val="00582231"/>
    <w:rsid w:val="0058603B"/>
    <w:rsid w:val="0059105C"/>
    <w:rsid w:val="00591DCA"/>
    <w:rsid w:val="00593095"/>
    <w:rsid w:val="0059431B"/>
    <w:rsid w:val="00595309"/>
    <w:rsid w:val="00596CC4"/>
    <w:rsid w:val="005A39CC"/>
    <w:rsid w:val="005A718A"/>
    <w:rsid w:val="005B1032"/>
    <w:rsid w:val="005B4730"/>
    <w:rsid w:val="005B724A"/>
    <w:rsid w:val="005C2D25"/>
    <w:rsid w:val="005D2544"/>
    <w:rsid w:val="005D44F9"/>
    <w:rsid w:val="005D4D1B"/>
    <w:rsid w:val="005D6E45"/>
    <w:rsid w:val="005E05D7"/>
    <w:rsid w:val="005E41E7"/>
    <w:rsid w:val="005E450F"/>
    <w:rsid w:val="005E4AD7"/>
    <w:rsid w:val="005E5B91"/>
    <w:rsid w:val="005F20D4"/>
    <w:rsid w:val="005F47AD"/>
    <w:rsid w:val="00601002"/>
    <w:rsid w:val="0060516B"/>
    <w:rsid w:val="00606274"/>
    <w:rsid w:val="00611715"/>
    <w:rsid w:val="00614768"/>
    <w:rsid w:val="00616571"/>
    <w:rsid w:val="00622939"/>
    <w:rsid w:val="0062298A"/>
    <w:rsid w:val="00622FB3"/>
    <w:rsid w:val="00625981"/>
    <w:rsid w:val="00626514"/>
    <w:rsid w:val="00626589"/>
    <w:rsid w:val="006305BC"/>
    <w:rsid w:val="006339A0"/>
    <w:rsid w:val="00635BAC"/>
    <w:rsid w:val="0063601A"/>
    <w:rsid w:val="00636CDD"/>
    <w:rsid w:val="006413A8"/>
    <w:rsid w:val="00642E56"/>
    <w:rsid w:val="006469CF"/>
    <w:rsid w:val="00651E00"/>
    <w:rsid w:val="00653247"/>
    <w:rsid w:val="0065495F"/>
    <w:rsid w:val="0065503B"/>
    <w:rsid w:val="0065631E"/>
    <w:rsid w:val="006607AD"/>
    <w:rsid w:val="00662F20"/>
    <w:rsid w:val="00663F6F"/>
    <w:rsid w:val="006709E4"/>
    <w:rsid w:val="00674572"/>
    <w:rsid w:val="00687763"/>
    <w:rsid w:val="00687B09"/>
    <w:rsid w:val="00692B0D"/>
    <w:rsid w:val="00693E0E"/>
    <w:rsid w:val="006973BC"/>
    <w:rsid w:val="006A05B5"/>
    <w:rsid w:val="006A12A1"/>
    <w:rsid w:val="006A1AE3"/>
    <w:rsid w:val="006A20E1"/>
    <w:rsid w:val="006B25B1"/>
    <w:rsid w:val="006B3554"/>
    <w:rsid w:val="006B778D"/>
    <w:rsid w:val="006C18E5"/>
    <w:rsid w:val="006C1E60"/>
    <w:rsid w:val="006C30E1"/>
    <w:rsid w:val="006C4607"/>
    <w:rsid w:val="006D48F1"/>
    <w:rsid w:val="006E293A"/>
    <w:rsid w:val="006F2FE7"/>
    <w:rsid w:val="006F35AA"/>
    <w:rsid w:val="006F45BE"/>
    <w:rsid w:val="006F7723"/>
    <w:rsid w:val="007004FC"/>
    <w:rsid w:val="00700FC8"/>
    <w:rsid w:val="00705572"/>
    <w:rsid w:val="00706670"/>
    <w:rsid w:val="00706E35"/>
    <w:rsid w:val="00711F59"/>
    <w:rsid w:val="007125E8"/>
    <w:rsid w:val="007179DB"/>
    <w:rsid w:val="0072417C"/>
    <w:rsid w:val="00725A0C"/>
    <w:rsid w:val="0073277C"/>
    <w:rsid w:val="00734450"/>
    <w:rsid w:val="00741DE9"/>
    <w:rsid w:val="007426CD"/>
    <w:rsid w:val="0074403D"/>
    <w:rsid w:val="00744FB7"/>
    <w:rsid w:val="00745F67"/>
    <w:rsid w:val="0075039E"/>
    <w:rsid w:val="00750938"/>
    <w:rsid w:val="00751A4E"/>
    <w:rsid w:val="00751C4F"/>
    <w:rsid w:val="00752D9D"/>
    <w:rsid w:val="00754784"/>
    <w:rsid w:val="00757C6E"/>
    <w:rsid w:val="00762BDA"/>
    <w:rsid w:val="00766741"/>
    <w:rsid w:val="00770CA1"/>
    <w:rsid w:val="00773400"/>
    <w:rsid w:val="00773B31"/>
    <w:rsid w:val="00780361"/>
    <w:rsid w:val="007805FD"/>
    <w:rsid w:val="00781F53"/>
    <w:rsid w:val="00782BDB"/>
    <w:rsid w:val="00784422"/>
    <w:rsid w:val="00787008"/>
    <w:rsid w:val="0078780F"/>
    <w:rsid w:val="00790C8A"/>
    <w:rsid w:val="007A0F6E"/>
    <w:rsid w:val="007A2BAF"/>
    <w:rsid w:val="007A5CB0"/>
    <w:rsid w:val="007B1C38"/>
    <w:rsid w:val="007B3B54"/>
    <w:rsid w:val="007B3FA0"/>
    <w:rsid w:val="007B7CCD"/>
    <w:rsid w:val="007C0F2C"/>
    <w:rsid w:val="007C1ED7"/>
    <w:rsid w:val="007C2776"/>
    <w:rsid w:val="007C2BCC"/>
    <w:rsid w:val="007C4EF0"/>
    <w:rsid w:val="007D099D"/>
    <w:rsid w:val="007D782F"/>
    <w:rsid w:val="007E2664"/>
    <w:rsid w:val="007E3ABF"/>
    <w:rsid w:val="007E5BFA"/>
    <w:rsid w:val="007E6689"/>
    <w:rsid w:val="007E731C"/>
    <w:rsid w:val="007F0772"/>
    <w:rsid w:val="007F0A03"/>
    <w:rsid w:val="007F50F7"/>
    <w:rsid w:val="007F59D0"/>
    <w:rsid w:val="007F7044"/>
    <w:rsid w:val="00800A7F"/>
    <w:rsid w:val="008055B6"/>
    <w:rsid w:val="00810040"/>
    <w:rsid w:val="00815F68"/>
    <w:rsid w:val="0082023A"/>
    <w:rsid w:val="00821A53"/>
    <w:rsid w:val="00821A7A"/>
    <w:rsid w:val="00822027"/>
    <w:rsid w:val="008253F8"/>
    <w:rsid w:val="00825A87"/>
    <w:rsid w:val="00826059"/>
    <w:rsid w:val="00826B5E"/>
    <w:rsid w:val="00831283"/>
    <w:rsid w:val="0083173E"/>
    <w:rsid w:val="008325E4"/>
    <w:rsid w:val="00832A2B"/>
    <w:rsid w:val="00833B1A"/>
    <w:rsid w:val="008358E6"/>
    <w:rsid w:val="00835B97"/>
    <w:rsid w:val="00837089"/>
    <w:rsid w:val="0084005D"/>
    <w:rsid w:val="0084060A"/>
    <w:rsid w:val="00845811"/>
    <w:rsid w:val="00846994"/>
    <w:rsid w:val="00850451"/>
    <w:rsid w:val="0085095E"/>
    <w:rsid w:val="00851AB7"/>
    <w:rsid w:val="00852042"/>
    <w:rsid w:val="008534C9"/>
    <w:rsid w:val="0085550D"/>
    <w:rsid w:val="0085599D"/>
    <w:rsid w:val="00855F10"/>
    <w:rsid w:val="00856F30"/>
    <w:rsid w:val="00861A36"/>
    <w:rsid w:val="00862B22"/>
    <w:rsid w:val="00866EF7"/>
    <w:rsid w:val="0087510C"/>
    <w:rsid w:val="00875F4A"/>
    <w:rsid w:val="00887F3A"/>
    <w:rsid w:val="00891611"/>
    <w:rsid w:val="00891A89"/>
    <w:rsid w:val="00895FA4"/>
    <w:rsid w:val="0089673E"/>
    <w:rsid w:val="0089674C"/>
    <w:rsid w:val="008968D2"/>
    <w:rsid w:val="0089738E"/>
    <w:rsid w:val="008A4FA3"/>
    <w:rsid w:val="008A7940"/>
    <w:rsid w:val="008B3560"/>
    <w:rsid w:val="008B3C8B"/>
    <w:rsid w:val="008B5FDB"/>
    <w:rsid w:val="008B6CED"/>
    <w:rsid w:val="008C50F4"/>
    <w:rsid w:val="008C5649"/>
    <w:rsid w:val="008D5198"/>
    <w:rsid w:val="008E44A2"/>
    <w:rsid w:val="008E697D"/>
    <w:rsid w:val="008F0BEF"/>
    <w:rsid w:val="008F2731"/>
    <w:rsid w:val="008F70B2"/>
    <w:rsid w:val="00903263"/>
    <w:rsid w:val="00906A21"/>
    <w:rsid w:val="009079C3"/>
    <w:rsid w:val="00910462"/>
    <w:rsid w:val="00913008"/>
    <w:rsid w:val="00915AB1"/>
    <w:rsid w:val="00916770"/>
    <w:rsid w:val="00917532"/>
    <w:rsid w:val="00917C93"/>
    <w:rsid w:val="009235BA"/>
    <w:rsid w:val="00924023"/>
    <w:rsid w:val="00924CE2"/>
    <w:rsid w:val="00925B9F"/>
    <w:rsid w:val="00927C74"/>
    <w:rsid w:val="00931AED"/>
    <w:rsid w:val="00931FA8"/>
    <w:rsid w:val="0093349F"/>
    <w:rsid w:val="00933E24"/>
    <w:rsid w:val="00935122"/>
    <w:rsid w:val="00936A7A"/>
    <w:rsid w:val="009419CE"/>
    <w:rsid w:val="00941D85"/>
    <w:rsid w:val="00945BAA"/>
    <w:rsid w:val="009461FB"/>
    <w:rsid w:val="009476A3"/>
    <w:rsid w:val="0095334F"/>
    <w:rsid w:val="00954EE1"/>
    <w:rsid w:val="009557DA"/>
    <w:rsid w:val="00956B76"/>
    <w:rsid w:val="00957CDD"/>
    <w:rsid w:val="009602E7"/>
    <w:rsid w:val="00965897"/>
    <w:rsid w:val="00965CF3"/>
    <w:rsid w:val="00966469"/>
    <w:rsid w:val="0096765C"/>
    <w:rsid w:val="0097206F"/>
    <w:rsid w:val="009727E4"/>
    <w:rsid w:val="0098364D"/>
    <w:rsid w:val="00984128"/>
    <w:rsid w:val="00986E4C"/>
    <w:rsid w:val="009876D2"/>
    <w:rsid w:val="0099065F"/>
    <w:rsid w:val="00991098"/>
    <w:rsid w:val="009934C5"/>
    <w:rsid w:val="00994C0F"/>
    <w:rsid w:val="009B094D"/>
    <w:rsid w:val="009B22D7"/>
    <w:rsid w:val="009B3F2B"/>
    <w:rsid w:val="009B5686"/>
    <w:rsid w:val="009B72ED"/>
    <w:rsid w:val="009C3A3E"/>
    <w:rsid w:val="009C60F5"/>
    <w:rsid w:val="009C6DEB"/>
    <w:rsid w:val="009C7609"/>
    <w:rsid w:val="009D2EAC"/>
    <w:rsid w:val="009D3480"/>
    <w:rsid w:val="009D4519"/>
    <w:rsid w:val="009D6504"/>
    <w:rsid w:val="009E12D7"/>
    <w:rsid w:val="009E2B12"/>
    <w:rsid w:val="009E661A"/>
    <w:rsid w:val="00A0352C"/>
    <w:rsid w:val="00A0465D"/>
    <w:rsid w:val="00A04EE0"/>
    <w:rsid w:val="00A06781"/>
    <w:rsid w:val="00A074C3"/>
    <w:rsid w:val="00A10982"/>
    <w:rsid w:val="00A1278B"/>
    <w:rsid w:val="00A1509C"/>
    <w:rsid w:val="00A1688D"/>
    <w:rsid w:val="00A249B9"/>
    <w:rsid w:val="00A279F9"/>
    <w:rsid w:val="00A3181C"/>
    <w:rsid w:val="00A33FBD"/>
    <w:rsid w:val="00A34260"/>
    <w:rsid w:val="00A37AE9"/>
    <w:rsid w:val="00A40E70"/>
    <w:rsid w:val="00A41ADA"/>
    <w:rsid w:val="00A55302"/>
    <w:rsid w:val="00A557EC"/>
    <w:rsid w:val="00A63105"/>
    <w:rsid w:val="00A661AC"/>
    <w:rsid w:val="00A665F2"/>
    <w:rsid w:val="00A70CFD"/>
    <w:rsid w:val="00A72A0B"/>
    <w:rsid w:val="00A75EB7"/>
    <w:rsid w:val="00A81E42"/>
    <w:rsid w:val="00A842E2"/>
    <w:rsid w:val="00A85FD5"/>
    <w:rsid w:val="00A864FE"/>
    <w:rsid w:val="00A86F41"/>
    <w:rsid w:val="00A87D04"/>
    <w:rsid w:val="00A950C5"/>
    <w:rsid w:val="00AA0452"/>
    <w:rsid w:val="00AA1D25"/>
    <w:rsid w:val="00AB061A"/>
    <w:rsid w:val="00AB157F"/>
    <w:rsid w:val="00AB2B1A"/>
    <w:rsid w:val="00AB397F"/>
    <w:rsid w:val="00AB437F"/>
    <w:rsid w:val="00AB5832"/>
    <w:rsid w:val="00AC4B5E"/>
    <w:rsid w:val="00AC51F2"/>
    <w:rsid w:val="00AC5ED9"/>
    <w:rsid w:val="00AD2001"/>
    <w:rsid w:val="00AD3269"/>
    <w:rsid w:val="00AD3D76"/>
    <w:rsid w:val="00AD5057"/>
    <w:rsid w:val="00AE15B6"/>
    <w:rsid w:val="00AE5066"/>
    <w:rsid w:val="00AE52FE"/>
    <w:rsid w:val="00AE5E24"/>
    <w:rsid w:val="00AE61B7"/>
    <w:rsid w:val="00AE6CBA"/>
    <w:rsid w:val="00AE79AD"/>
    <w:rsid w:val="00AF35E4"/>
    <w:rsid w:val="00AF5CDE"/>
    <w:rsid w:val="00B04CDA"/>
    <w:rsid w:val="00B051DC"/>
    <w:rsid w:val="00B066D2"/>
    <w:rsid w:val="00B11A57"/>
    <w:rsid w:val="00B17F7D"/>
    <w:rsid w:val="00B20910"/>
    <w:rsid w:val="00B211C3"/>
    <w:rsid w:val="00B23DBA"/>
    <w:rsid w:val="00B25597"/>
    <w:rsid w:val="00B267B9"/>
    <w:rsid w:val="00B27353"/>
    <w:rsid w:val="00B33E09"/>
    <w:rsid w:val="00B42F8A"/>
    <w:rsid w:val="00B444F6"/>
    <w:rsid w:val="00B50708"/>
    <w:rsid w:val="00B50C68"/>
    <w:rsid w:val="00B50D7F"/>
    <w:rsid w:val="00B51293"/>
    <w:rsid w:val="00B51B18"/>
    <w:rsid w:val="00B52B1E"/>
    <w:rsid w:val="00B538D0"/>
    <w:rsid w:val="00B54113"/>
    <w:rsid w:val="00B55481"/>
    <w:rsid w:val="00B5623F"/>
    <w:rsid w:val="00B56686"/>
    <w:rsid w:val="00B56C32"/>
    <w:rsid w:val="00B57ACF"/>
    <w:rsid w:val="00B623E2"/>
    <w:rsid w:val="00B64BB1"/>
    <w:rsid w:val="00B64F60"/>
    <w:rsid w:val="00B727DB"/>
    <w:rsid w:val="00B73166"/>
    <w:rsid w:val="00B80C74"/>
    <w:rsid w:val="00B81820"/>
    <w:rsid w:val="00B8426C"/>
    <w:rsid w:val="00B849EE"/>
    <w:rsid w:val="00B85344"/>
    <w:rsid w:val="00B86939"/>
    <w:rsid w:val="00B91913"/>
    <w:rsid w:val="00B91B8D"/>
    <w:rsid w:val="00B94E90"/>
    <w:rsid w:val="00BA02D9"/>
    <w:rsid w:val="00BA51D3"/>
    <w:rsid w:val="00BA53FE"/>
    <w:rsid w:val="00BA562E"/>
    <w:rsid w:val="00BA621D"/>
    <w:rsid w:val="00BB0A82"/>
    <w:rsid w:val="00BB1079"/>
    <w:rsid w:val="00BB401E"/>
    <w:rsid w:val="00BB5D07"/>
    <w:rsid w:val="00BB7C94"/>
    <w:rsid w:val="00BC0A9D"/>
    <w:rsid w:val="00BD11D5"/>
    <w:rsid w:val="00BD3BEA"/>
    <w:rsid w:val="00BD7111"/>
    <w:rsid w:val="00BD7FA4"/>
    <w:rsid w:val="00BE0E98"/>
    <w:rsid w:val="00BE3280"/>
    <w:rsid w:val="00BE4542"/>
    <w:rsid w:val="00BE563C"/>
    <w:rsid w:val="00BF278B"/>
    <w:rsid w:val="00BF40ED"/>
    <w:rsid w:val="00BF5BC2"/>
    <w:rsid w:val="00BF728B"/>
    <w:rsid w:val="00C1133D"/>
    <w:rsid w:val="00C13C0E"/>
    <w:rsid w:val="00C14AA4"/>
    <w:rsid w:val="00C169C9"/>
    <w:rsid w:val="00C2173F"/>
    <w:rsid w:val="00C22D53"/>
    <w:rsid w:val="00C27A08"/>
    <w:rsid w:val="00C31312"/>
    <w:rsid w:val="00C31E36"/>
    <w:rsid w:val="00C326C6"/>
    <w:rsid w:val="00C32DC7"/>
    <w:rsid w:val="00C35295"/>
    <w:rsid w:val="00C355D4"/>
    <w:rsid w:val="00C36ADD"/>
    <w:rsid w:val="00C36E74"/>
    <w:rsid w:val="00C36EE4"/>
    <w:rsid w:val="00C40595"/>
    <w:rsid w:val="00C40C10"/>
    <w:rsid w:val="00C41621"/>
    <w:rsid w:val="00C43484"/>
    <w:rsid w:val="00C449FA"/>
    <w:rsid w:val="00C4521F"/>
    <w:rsid w:val="00C454D6"/>
    <w:rsid w:val="00C471F8"/>
    <w:rsid w:val="00C504D0"/>
    <w:rsid w:val="00C5384F"/>
    <w:rsid w:val="00C549D3"/>
    <w:rsid w:val="00C56964"/>
    <w:rsid w:val="00C62E2E"/>
    <w:rsid w:val="00C6462A"/>
    <w:rsid w:val="00C656D5"/>
    <w:rsid w:val="00C65B4A"/>
    <w:rsid w:val="00C67103"/>
    <w:rsid w:val="00C707F5"/>
    <w:rsid w:val="00C7172C"/>
    <w:rsid w:val="00C71BB9"/>
    <w:rsid w:val="00C76882"/>
    <w:rsid w:val="00C80004"/>
    <w:rsid w:val="00C80BAA"/>
    <w:rsid w:val="00C830AF"/>
    <w:rsid w:val="00C836B6"/>
    <w:rsid w:val="00C8495E"/>
    <w:rsid w:val="00C91118"/>
    <w:rsid w:val="00C94C28"/>
    <w:rsid w:val="00C95118"/>
    <w:rsid w:val="00CA6812"/>
    <w:rsid w:val="00CA6843"/>
    <w:rsid w:val="00CB0247"/>
    <w:rsid w:val="00CB3440"/>
    <w:rsid w:val="00CC105F"/>
    <w:rsid w:val="00CC1692"/>
    <w:rsid w:val="00CC7118"/>
    <w:rsid w:val="00CD138B"/>
    <w:rsid w:val="00CD27CE"/>
    <w:rsid w:val="00CD38CF"/>
    <w:rsid w:val="00CD3E31"/>
    <w:rsid w:val="00CD48B3"/>
    <w:rsid w:val="00CD6DFC"/>
    <w:rsid w:val="00CD74A3"/>
    <w:rsid w:val="00CE0527"/>
    <w:rsid w:val="00CE4CE8"/>
    <w:rsid w:val="00CE5B23"/>
    <w:rsid w:val="00CE5CA3"/>
    <w:rsid w:val="00CF70AD"/>
    <w:rsid w:val="00CF7729"/>
    <w:rsid w:val="00CF7EE8"/>
    <w:rsid w:val="00D00059"/>
    <w:rsid w:val="00D01CF2"/>
    <w:rsid w:val="00D0395D"/>
    <w:rsid w:val="00D04CBF"/>
    <w:rsid w:val="00D04F2A"/>
    <w:rsid w:val="00D107FA"/>
    <w:rsid w:val="00D12275"/>
    <w:rsid w:val="00D12766"/>
    <w:rsid w:val="00D14C14"/>
    <w:rsid w:val="00D16489"/>
    <w:rsid w:val="00D203DF"/>
    <w:rsid w:val="00D20FF4"/>
    <w:rsid w:val="00D21DCB"/>
    <w:rsid w:val="00D22C98"/>
    <w:rsid w:val="00D24D2C"/>
    <w:rsid w:val="00D25879"/>
    <w:rsid w:val="00D26C94"/>
    <w:rsid w:val="00D35881"/>
    <w:rsid w:val="00D42142"/>
    <w:rsid w:val="00D43111"/>
    <w:rsid w:val="00D4424C"/>
    <w:rsid w:val="00D52986"/>
    <w:rsid w:val="00D653F3"/>
    <w:rsid w:val="00D65504"/>
    <w:rsid w:val="00D65D03"/>
    <w:rsid w:val="00D66905"/>
    <w:rsid w:val="00D6718D"/>
    <w:rsid w:val="00D725AB"/>
    <w:rsid w:val="00D819CB"/>
    <w:rsid w:val="00D9222E"/>
    <w:rsid w:val="00D952BC"/>
    <w:rsid w:val="00D95873"/>
    <w:rsid w:val="00D97ACB"/>
    <w:rsid w:val="00DA7DA5"/>
    <w:rsid w:val="00DB073B"/>
    <w:rsid w:val="00DB1C26"/>
    <w:rsid w:val="00DB307D"/>
    <w:rsid w:val="00DB311E"/>
    <w:rsid w:val="00DB78F0"/>
    <w:rsid w:val="00DC0CEA"/>
    <w:rsid w:val="00DC147A"/>
    <w:rsid w:val="00DC1B63"/>
    <w:rsid w:val="00DC2E43"/>
    <w:rsid w:val="00DC5E1F"/>
    <w:rsid w:val="00DD095C"/>
    <w:rsid w:val="00DD1020"/>
    <w:rsid w:val="00DD1330"/>
    <w:rsid w:val="00DD198D"/>
    <w:rsid w:val="00DD6E80"/>
    <w:rsid w:val="00DE0B83"/>
    <w:rsid w:val="00DE1A81"/>
    <w:rsid w:val="00DE1C13"/>
    <w:rsid w:val="00DE1CAB"/>
    <w:rsid w:val="00DE227B"/>
    <w:rsid w:val="00DE3555"/>
    <w:rsid w:val="00DE3629"/>
    <w:rsid w:val="00DE3C87"/>
    <w:rsid w:val="00DE4612"/>
    <w:rsid w:val="00DE4E10"/>
    <w:rsid w:val="00DF5AF8"/>
    <w:rsid w:val="00DF6293"/>
    <w:rsid w:val="00E02ABF"/>
    <w:rsid w:val="00E03184"/>
    <w:rsid w:val="00E03CF8"/>
    <w:rsid w:val="00E04727"/>
    <w:rsid w:val="00E048C9"/>
    <w:rsid w:val="00E07027"/>
    <w:rsid w:val="00E111E3"/>
    <w:rsid w:val="00E11E6E"/>
    <w:rsid w:val="00E14995"/>
    <w:rsid w:val="00E16045"/>
    <w:rsid w:val="00E179CD"/>
    <w:rsid w:val="00E20C4A"/>
    <w:rsid w:val="00E21651"/>
    <w:rsid w:val="00E23125"/>
    <w:rsid w:val="00E23E8D"/>
    <w:rsid w:val="00E24AED"/>
    <w:rsid w:val="00E26AA3"/>
    <w:rsid w:val="00E37F98"/>
    <w:rsid w:val="00E37FB1"/>
    <w:rsid w:val="00E442FF"/>
    <w:rsid w:val="00E46559"/>
    <w:rsid w:val="00E466B0"/>
    <w:rsid w:val="00E4727E"/>
    <w:rsid w:val="00E52D00"/>
    <w:rsid w:val="00E5572D"/>
    <w:rsid w:val="00E6013B"/>
    <w:rsid w:val="00E634D7"/>
    <w:rsid w:val="00E6670C"/>
    <w:rsid w:val="00E72BAB"/>
    <w:rsid w:val="00E771C5"/>
    <w:rsid w:val="00E772FC"/>
    <w:rsid w:val="00E776E8"/>
    <w:rsid w:val="00E77EEA"/>
    <w:rsid w:val="00E80096"/>
    <w:rsid w:val="00E910D9"/>
    <w:rsid w:val="00E923E5"/>
    <w:rsid w:val="00E92C1F"/>
    <w:rsid w:val="00E9366C"/>
    <w:rsid w:val="00E95D4B"/>
    <w:rsid w:val="00EA1AB9"/>
    <w:rsid w:val="00EA7A21"/>
    <w:rsid w:val="00EA7D60"/>
    <w:rsid w:val="00EB199F"/>
    <w:rsid w:val="00EB23AE"/>
    <w:rsid w:val="00EB3221"/>
    <w:rsid w:val="00EC1887"/>
    <w:rsid w:val="00EC23F7"/>
    <w:rsid w:val="00EC241D"/>
    <w:rsid w:val="00EC4BD8"/>
    <w:rsid w:val="00EC63EB"/>
    <w:rsid w:val="00ED412F"/>
    <w:rsid w:val="00ED6B91"/>
    <w:rsid w:val="00ED7898"/>
    <w:rsid w:val="00EE0F3D"/>
    <w:rsid w:val="00EE3E90"/>
    <w:rsid w:val="00EF11E2"/>
    <w:rsid w:val="00EF36B2"/>
    <w:rsid w:val="00EF40FE"/>
    <w:rsid w:val="00EF6AB3"/>
    <w:rsid w:val="00F00BC4"/>
    <w:rsid w:val="00F07026"/>
    <w:rsid w:val="00F11F79"/>
    <w:rsid w:val="00F1246B"/>
    <w:rsid w:val="00F201EC"/>
    <w:rsid w:val="00F208A9"/>
    <w:rsid w:val="00F21463"/>
    <w:rsid w:val="00F22AE2"/>
    <w:rsid w:val="00F26625"/>
    <w:rsid w:val="00F30F98"/>
    <w:rsid w:val="00F34C4F"/>
    <w:rsid w:val="00F35BDA"/>
    <w:rsid w:val="00F368C6"/>
    <w:rsid w:val="00F36AE5"/>
    <w:rsid w:val="00F371C2"/>
    <w:rsid w:val="00F41D75"/>
    <w:rsid w:val="00F5139D"/>
    <w:rsid w:val="00F53B69"/>
    <w:rsid w:val="00F54548"/>
    <w:rsid w:val="00F56181"/>
    <w:rsid w:val="00F567AF"/>
    <w:rsid w:val="00F61164"/>
    <w:rsid w:val="00F61496"/>
    <w:rsid w:val="00F6329A"/>
    <w:rsid w:val="00F63DAC"/>
    <w:rsid w:val="00F659D2"/>
    <w:rsid w:val="00F667F7"/>
    <w:rsid w:val="00F67519"/>
    <w:rsid w:val="00F7454F"/>
    <w:rsid w:val="00F774EA"/>
    <w:rsid w:val="00F77988"/>
    <w:rsid w:val="00F77F48"/>
    <w:rsid w:val="00F846B4"/>
    <w:rsid w:val="00F862E8"/>
    <w:rsid w:val="00FA4A49"/>
    <w:rsid w:val="00FA64D4"/>
    <w:rsid w:val="00FA7F1E"/>
    <w:rsid w:val="00FB30F1"/>
    <w:rsid w:val="00FB4F29"/>
    <w:rsid w:val="00FB53E7"/>
    <w:rsid w:val="00FB66B3"/>
    <w:rsid w:val="00FB6AC6"/>
    <w:rsid w:val="00FC14DA"/>
    <w:rsid w:val="00FC1CF7"/>
    <w:rsid w:val="00FC1D6F"/>
    <w:rsid w:val="00FC5D1D"/>
    <w:rsid w:val="00FC6AC1"/>
    <w:rsid w:val="00FC7BE9"/>
    <w:rsid w:val="00FC7C09"/>
    <w:rsid w:val="00FD2A8A"/>
    <w:rsid w:val="00FD584B"/>
    <w:rsid w:val="00FD632C"/>
    <w:rsid w:val="00FD6404"/>
    <w:rsid w:val="00FD7297"/>
    <w:rsid w:val="00FE2D65"/>
    <w:rsid w:val="00FE2D99"/>
    <w:rsid w:val="00FE308D"/>
    <w:rsid w:val="00FE5DEE"/>
    <w:rsid w:val="00FF2066"/>
    <w:rsid w:val="00FF6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2AA"/>
    <w:rPr>
      <w:sz w:val="24"/>
      <w:szCs w:val="24"/>
      <w:lang w:val="lv-LV" w:eastAsia="lv-LV"/>
    </w:rPr>
  </w:style>
  <w:style w:type="paragraph" w:styleId="Heading3">
    <w:name w:val="heading 3"/>
    <w:basedOn w:val="Normal"/>
    <w:next w:val="Normal"/>
    <w:link w:val="Heading3Char"/>
    <w:semiHidden/>
    <w:unhideWhenUsed/>
    <w:qFormat/>
    <w:rsid w:val="00B9191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1308D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721BF"/>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basedOn w:val="DefaultParagraphFont"/>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EndnoteText">
    <w:name w:val="endnote text"/>
    <w:basedOn w:val="Normal"/>
    <w:link w:val="EndnoteTextChar"/>
    <w:rsid w:val="002B2125"/>
    <w:rPr>
      <w:sz w:val="20"/>
      <w:szCs w:val="20"/>
    </w:rPr>
  </w:style>
  <w:style w:type="character" w:customStyle="1" w:styleId="EndnoteTextChar">
    <w:name w:val="Endnote Text Char"/>
    <w:basedOn w:val="DefaultParagraphFont"/>
    <w:link w:val="EndnoteText"/>
    <w:rsid w:val="002B2125"/>
  </w:style>
  <w:style w:type="character" w:styleId="EndnoteReference">
    <w:name w:val="endnote reference"/>
    <w:basedOn w:val="DefaultParagraphFont"/>
    <w:rsid w:val="002B2125"/>
    <w:rPr>
      <w:vertAlign w:val="superscript"/>
    </w:rPr>
  </w:style>
  <w:style w:type="character" w:customStyle="1" w:styleId="Heading5Char">
    <w:name w:val="Heading 5 Char"/>
    <w:basedOn w:val="DefaultParagraphFont"/>
    <w:link w:val="Heading5"/>
    <w:rsid w:val="001721BF"/>
    <w:rPr>
      <w:sz w:val="28"/>
      <w:lang w:val="en-US" w:eastAsia="en-US"/>
    </w:rPr>
  </w:style>
  <w:style w:type="character" w:customStyle="1" w:styleId="Heading4Char">
    <w:name w:val="Heading 4 Char"/>
    <w:basedOn w:val="DefaultParagraphFont"/>
    <w:link w:val="Heading4"/>
    <w:rsid w:val="001308D7"/>
    <w:rPr>
      <w:rFonts w:ascii="Calibri" w:eastAsia="Times New Roman" w:hAnsi="Calibri" w:cs="Times New Roman"/>
      <w:b/>
      <w:bCs/>
      <w:sz w:val="28"/>
      <w:szCs w:val="28"/>
    </w:rPr>
  </w:style>
  <w:style w:type="character" w:customStyle="1" w:styleId="apple-converted-space">
    <w:name w:val="apple-converted-space"/>
    <w:basedOn w:val="DefaultParagraphFont"/>
    <w:rsid w:val="00D203DF"/>
  </w:style>
  <w:style w:type="paragraph" w:customStyle="1" w:styleId="tv213">
    <w:name w:val="tv213"/>
    <w:basedOn w:val="Normal"/>
    <w:rsid w:val="0042664B"/>
    <w:pPr>
      <w:spacing w:before="100" w:beforeAutospacing="1" w:after="100" w:afterAutospacing="1"/>
    </w:pPr>
    <w:rPr>
      <w:lang w:val="en-US" w:eastAsia="en-US"/>
    </w:rPr>
  </w:style>
  <w:style w:type="character" w:customStyle="1" w:styleId="Heading3Char">
    <w:name w:val="Heading 3 Char"/>
    <w:basedOn w:val="DefaultParagraphFont"/>
    <w:link w:val="Heading3"/>
    <w:semiHidden/>
    <w:rsid w:val="00B91913"/>
    <w:rPr>
      <w:rFonts w:asciiTheme="majorHAnsi" w:eastAsiaTheme="majorEastAsia" w:hAnsiTheme="majorHAnsi" w:cstheme="majorBidi"/>
      <w:b/>
      <w:bCs/>
      <w:sz w:val="26"/>
      <w:szCs w:val="26"/>
      <w:lang w:val="lv-LV" w:eastAsia="lv-LV"/>
    </w:rPr>
  </w:style>
  <w:style w:type="paragraph" w:styleId="NormalWeb">
    <w:name w:val="Normal (Web)"/>
    <w:basedOn w:val="Normal"/>
    <w:uiPriority w:val="99"/>
    <w:unhideWhenUsed/>
    <w:rsid w:val="00B91913"/>
    <w:pPr>
      <w:spacing w:before="100" w:beforeAutospacing="1" w:after="100" w:afterAutospacing="1"/>
    </w:pPr>
    <w:rPr>
      <w:lang w:val="en-US" w:eastAsia="en-US"/>
    </w:rPr>
  </w:style>
  <w:style w:type="character" w:styleId="Strong">
    <w:name w:val="Strong"/>
    <w:basedOn w:val="DefaultParagraphFont"/>
    <w:uiPriority w:val="22"/>
    <w:qFormat/>
    <w:rsid w:val="003C205A"/>
    <w:rPr>
      <w:b/>
      <w:bCs/>
    </w:rPr>
  </w:style>
  <w:style w:type="paragraph" w:customStyle="1" w:styleId="tvhtml">
    <w:name w:val="tv_html"/>
    <w:basedOn w:val="Normal"/>
    <w:rsid w:val="003451C4"/>
    <w:pPr>
      <w:spacing w:before="100" w:beforeAutospacing="1" w:after="100" w:afterAutospacing="1"/>
    </w:pPr>
    <w:rPr>
      <w:lang w:val="en-US" w:eastAsia="en-US"/>
    </w:rPr>
  </w:style>
  <w:style w:type="paragraph" w:styleId="BodyText">
    <w:name w:val="Body Text"/>
    <w:basedOn w:val="Normal"/>
    <w:link w:val="BodyTextChar"/>
    <w:rsid w:val="00442C2D"/>
    <w:pPr>
      <w:spacing w:after="120" w:line="276" w:lineRule="auto"/>
    </w:pPr>
    <w:rPr>
      <w:rFonts w:eastAsia="Calibri"/>
      <w:lang w:eastAsia="en-US"/>
    </w:rPr>
  </w:style>
  <w:style w:type="character" w:customStyle="1" w:styleId="BodyTextChar">
    <w:name w:val="Body Text Char"/>
    <w:basedOn w:val="DefaultParagraphFont"/>
    <w:link w:val="BodyText"/>
    <w:rsid w:val="00442C2D"/>
    <w:rPr>
      <w:rFonts w:eastAsia="Calibri"/>
      <w:sz w:val="24"/>
      <w:szCs w:val="24"/>
      <w:lang w:val="lv-LV"/>
    </w:rPr>
  </w:style>
  <w:style w:type="character" w:customStyle="1" w:styleId="HeaderChar">
    <w:name w:val="Header Char"/>
    <w:basedOn w:val="DefaultParagraphFont"/>
    <w:link w:val="Header"/>
    <w:uiPriority w:val="99"/>
    <w:rsid w:val="00887F3A"/>
    <w:rPr>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16486811">
      <w:bodyDiv w:val="1"/>
      <w:marLeft w:val="0"/>
      <w:marRight w:val="0"/>
      <w:marTop w:val="0"/>
      <w:marBottom w:val="0"/>
      <w:divBdr>
        <w:top w:val="none" w:sz="0" w:space="0" w:color="auto"/>
        <w:left w:val="none" w:sz="0" w:space="0" w:color="auto"/>
        <w:bottom w:val="none" w:sz="0" w:space="0" w:color="auto"/>
        <w:right w:val="none" w:sz="0" w:space="0" w:color="auto"/>
      </w:divBdr>
    </w:div>
    <w:div w:id="550574215">
      <w:bodyDiv w:val="1"/>
      <w:marLeft w:val="0"/>
      <w:marRight w:val="0"/>
      <w:marTop w:val="0"/>
      <w:marBottom w:val="0"/>
      <w:divBdr>
        <w:top w:val="none" w:sz="0" w:space="0" w:color="auto"/>
        <w:left w:val="none" w:sz="0" w:space="0" w:color="auto"/>
        <w:bottom w:val="none" w:sz="0" w:space="0" w:color="auto"/>
        <w:right w:val="none" w:sz="0" w:space="0" w:color="auto"/>
      </w:divBdr>
    </w:div>
    <w:div w:id="602500040">
      <w:bodyDiv w:val="1"/>
      <w:marLeft w:val="0"/>
      <w:marRight w:val="0"/>
      <w:marTop w:val="0"/>
      <w:marBottom w:val="0"/>
      <w:divBdr>
        <w:top w:val="none" w:sz="0" w:space="0" w:color="auto"/>
        <w:left w:val="none" w:sz="0" w:space="0" w:color="auto"/>
        <w:bottom w:val="none" w:sz="0" w:space="0" w:color="auto"/>
        <w:right w:val="none" w:sz="0" w:space="0" w:color="auto"/>
      </w:divBdr>
    </w:div>
    <w:div w:id="757409645">
      <w:bodyDiv w:val="1"/>
      <w:marLeft w:val="0"/>
      <w:marRight w:val="0"/>
      <w:marTop w:val="0"/>
      <w:marBottom w:val="0"/>
      <w:divBdr>
        <w:top w:val="none" w:sz="0" w:space="0" w:color="auto"/>
        <w:left w:val="none" w:sz="0" w:space="0" w:color="auto"/>
        <w:bottom w:val="none" w:sz="0" w:space="0" w:color="auto"/>
        <w:right w:val="none" w:sz="0" w:space="0" w:color="auto"/>
      </w:divBdr>
    </w:div>
    <w:div w:id="769466979">
      <w:bodyDiv w:val="1"/>
      <w:marLeft w:val="0"/>
      <w:marRight w:val="0"/>
      <w:marTop w:val="0"/>
      <w:marBottom w:val="0"/>
      <w:divBdr>
        <w:top w:val="none" w:sz="0" w:space="0" w:color="auto"/>
        <w:left w:val="none" w:sz="0" w:space="0" w:color="auto"/>
        <w:bottom w:val="none" w:sz="0" w:space="0" w:color="auto"/>
        <w:right w:val="none" w:sz="0" w:space="0" w:color="auto"/>
      </w:divBdr>
    </w:div>
    <w:div w:id="1038628546">
      <w:bodyDiv w:val="1"/>
      <w:marLeft w:val="0"/>
      <w:marRight w:val="0"/>
      <w:marTop w:val="0"/>
      <w:marBottom w:val="0"/>
      <w:divBdr>
        <w:top w:val="none" w:sz="0" w:space="0" w:color="auto"/>
        <w:left w:val="none" w:sz="0" w:space="0" w:color="auto"/>
        <w:bottom w:val="none" w:sz="0" w:space="0" w:color="auto"/>
        <w:right w:val="none" w:sz="0" w:space="0" w:color="auto"/>
      </w:divBdr>
    </w:div>
    <w:div w:id="1041710102">
      <w:bodyDiv w:val="1"/>
      <w:marLeft w:val="0"/>
      <w:marRight w:val="0"/>
      <w:marTop w:val="0"/>
      <w:marBottom w:val="0"/>
      <w:divBdr>
        <w:top w:val="none" w:sz="0" w:space="0" w:color="auto"/>
        <w:left w:val="none" w:sz="0" w:space="0" w:color="auto"/>
        <w:bottom w:val="none" w:sz="0" w:space="0" w:color="auto"/>
        <w:right w:val="none" w:sz="0" w:space="0" w:color="auto"/>
      </w:divBdr>
    </w:div>
    <w:div w:id="1052968223">
      <w:bodyDiv w:val="1"/>
      <w:marLeft w:val="0"/>
      <w:marRight w:val="0"/>
      <w:marTop w:val="0"/>
      <w:marBottom w:val="0"/>
      <w:divBdr>
        <w:top w:val="none" w:sz="0" w:space="0" w:color="auto"/>
        <w:left w:val="none" w:sz="0" w:space="0" w:color="auto"/>
        <w:bottom w:val="none" w:sz="0" w:space="0" w:color="auto"/>
        <w:right w:val="none" w:sz="0" w:space="0" w:color="auto"/>
      </w:divBdr>
      <w:divsChild>
        <w:div w:id="145051322">
          <w:marLeft w:val="0"/>
          <w:marRight w:val="0"/>
          <w:marTop w:val="480"/>
          <w:marBottom w:val="240"/>
          <w:divBdr>
            <w:top w:val="none" w:sz="0" w:space="0" w:color="auto"/>
            <w:left w:val="none" w:sz="0" w:space="0" w:color="auto"/>
            <w:bottom w:val="none" w:sz="0" w:space="0" w:color="auto"/>
            <w:right w:val="none" w:sz="0" w:space="0" w:color="auto"/>
          </w:divBdr>
        </w:div>
        <w:div w:id="1743093607">
          <w:marLeft w:val="0"/>
          <w:marRight w:val="0"/>
          <w:marTop w:val="0"/>
          <w:marBottom w:val="567"/>
          <w:divBdr>
            <w:top w:val="none" w:sz="0" w:space="0" w:color="auto"/>
            <w:left w:val="none" w:sz="0" w:space="0" w:color="auto"/>
            <w:bottom w:val="none" w:sz="0" w:space="0" w:color="auto"/>
            <w:right w:val="none" w:sz="0" w:space="0" w:color="auto"/>
          </w:divBdr>
        </w:div>
      </w:divsChild>
    </w:div>
    <w:div w:id="1256479636">
      <w:bodyDiv w:val="1"/>
      <w:marLeft w:val="0"/>
      <w:marRight w:val="0"/>
      <w:marTop w:val="0"/>
      <w:marBottom w:val="0"/>
      <w:divBdr>
        <w:top w:val="none" w:sz="0" w:space="0" w:color="auto"/>
        <w:left w:val="none" w:sz="0" w:space="0" w:color="auto"/>
        <w:bottom w:val="none" w:sz="0" w:space="0" w:color="auto"/>
        <w:right w:val="none" w:sz="0" w:space="0" w:color="auto"/>
      </w:divBdr>
    </w:div>
    <w:div w:id="13811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depkovsk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7874B-E88D-4C6B-8353-C2A515D1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2941</Words>
  <Characters>21354</Characters>
  <Application>Microsoft Office Word</Application>
  <DocSecurity>0</DocSecurity>
  <Lines>736</Lines>
  <Paragraphs>261</Paragraphs>
  <ScaleCrop>false</ScaleCrop>
  <HeadingPairs>
    <vt:vector size="2" baseType="variant">
      <vt:variant>
        <vt:lpstr>Title</vt:lpstr>
      </vt:variant>
      <vt:variant>
        <vt:i4>1</vt:i4>
      </vt:variant>
    </vt:vector>
  </HeadingPairs>
  <TitlesOfParts>
    <vt:vector size="1" baseType="lpstr">
      <vt:lpstr>Ministru kabineta instrukcijas projekts “Tiesību akta projekta sākotnējās ietekmes izvērtēšanas kārtība”</vt:lpstr>
    </vt:vector>
  </TitlesOfParts>
  <Company>Valsts kanceleja, Politikas koordinācijas departaments</Company>
  <LinksUpToDate>false</LinksUpToDate>
  <CharactersWithSpaces>24034</CharactersWithSpaces>
  <SharedDoc>false</SharedDoc>
  <HLinks>
    <vt:vector size="6" baseType="variant">
      <vt:variant>
        <vt:i4>1769528</vt:i4>
      </vt:variant>
      <vt:variant>
        <vt:i4>0</vt:i4>
      </vt:variant>
      <vt:variant>
        <vt:i4>0</vt:i4>
      </vt:variant>
      <vt:variant>
        <vt:i4>5</vt:i4>
      </vt:variant>
      <vt:variant>
        <vt:lpwstr>mailto:anita.depkovska@izm.gov.lv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“Tiesību akta projekta sākotnējās ietekmes izvērtēšanas kārtība”</dc:title>
  <dc:subject>Instrukcijas pielikums</dc:subject>
  <dc:creator>Ieva Bloma</dc:creator>
  <dc:description>67082972_x000d_
Ieva.Bloma@mk.gov.lv</dc:description>
  <cp:lastModifiedBy>adepkovska</cp:lastModifiedBy>
  <cp:revision>8</cp:revision>
  <cp:lastPrinted>2010-01-04T11:31:00Z</cp:lastPrinted>
  <dcterms:created xsi:type="dcterms:W3CDTF">2013-11-01T07:00:00Z</dcterms:created>
  <dcterms:modified xsi:type="dcterms:W3CDTF">2013-11-11T09:43:00Z</dcterms:modified>
</cp:coreProperties>
</file>