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4D" w:rsidRDefault="00E557A1" w:rsidP="00E557A1">
      <w:pPr>
        <w:jc w:val="right"/>
        <w:rPr>
          <w:color w:val="002060"/>
          <w:sz w:val="28"/>
          <w:szCs w:val="28"/>
        </w:rPr>
      </w:pPr>
      <w:r>
        <w:rPr>
          <w:color w:val="002060"/>
          <w:sz w:val="28"/>
          <w:szCs w:val="28"/>
        </w:rPr>
        <w:t>PROJEKTS</w:t>
      </w:r>
    </w:p>
    <w:p w:rsidR="00323B4D" w:rsidRDefault="00323B4D" w:rsidP="00E9344F">
      <w:pPr>
        <w:jc w:val="center"/>
        <w:rPr>
          <w:color w:val="002060"/>
          <w:sz w:val="28"/>
          <w:szCs w:val="28"/>
        </w:rPr>
      </w:pPr>
    </w:p>
    <w:p w:rsidR="00323B4D" w:rsidRDefault="00323B4D" w:rsidP="00E9344F">
      <w:pPr>
        <w:jc w:val="center"/>
        <w:rPr>
          <w:color w:val="002060"/>
          <w:sz w:val="28"/>
          <w:szCs w:val="28"/>
        </w:rPr>
      </w:pPr>
    </w:p>
    <w:p w:rsidR="00323B4D" w:rsidRDefault="00323B4D" w:rsidP="00E9344F">
      <w:pPr>
        <w:jc w:val="center"/>
        <w:rPr>
          <w:color w:val="002060"/>
          <w:sz w:val="28"/>
          <w:szCs w:val="28"/>
        </w:rPr>
      </w:pPr>
    </w:p>
    <w:p w:rsidR="00323B4D" w:rsidRDefault="00323B4D" w:rsidP="00E9344F">
      <w:pPr>
        <w:jc w:val="center"/>
        <w:rPr>
          <w:color w:val="002060"/>
          <w:sz w:val="28"/>
          <w:szCs w:val="28"/>
        </w:rPr>
      </w:pPr>
    </w:p>
    <w:p w:rsidR="00323B4D" w:rsidRDefault="00323B4D" w:rsidP="00E9344F">
      <w:pPr>
        <w:jc w:val="center"/>
        <w:rPr>
          <w:color w:val="002060"/>
          <w:sz w:val="28"/>
          <w:szCs w:val="28"/>
        </w:rPr>
      </w:pPr>
    </w:p>
    <w:p w:rsidR="00323B4D" w:rsidRDefault="00323B4D" w:rsidP="00E9344F">
      <w:pPr>
        <w:jc w:val="center"/>
        <w:rPr>
          <w:color w:val="002060"/>
          <w:sz w:val="28"/>
          <w:szCs w:val="28"/>
        </w:rPr>
      </w:pPr>
    </w:p>
    <w:p w:rsidR="00323B4D" w:rsidRDefault="00323B4D" w:rsidP="00E9344F">
      <w:pPr>
        <w:jc w:val="center"/>
        <w:rPr>
          <w:color w:val="002060"/>
          <w:sz w:val="28"/>
          <w:szCs w:val="28"/>
        </w:rPr>
      </w:pPr>
    </w:p>
    <w:p w:rsidR="00323B4D" w:rsidRPr="00323B4D" w:rsidRDefault="00323B4D" w:rsidP="00E9344F">
      <w:pPr>
        <w:jc w:val="center"/>
        <w:rPr>
          <w:sz w:val="28"/>
          <w:szCs w:val="28"/>
        </w:rPr>
      </w:pPr>
    </w:p>
    <w:p w:rsidR="00396BBD" w:rsidRPr="00323B4D" w:rsidRDefault="00E9344F" w:rsidP="00E9344F">
      <w:pPr>
        <w:jc w:val="center"/>
        <w:rPr>
          <w:sz w:val="28"/>
          <w:szCs w:val="28"/>
        </w:rPr>
      </w:pPr>
      <w:r w:rsidRPr="00323B4D">
        <w:rPr>
          <w:sz w:val="28"/>
          <w:szCs w:val="28"/>
        </w:rPr>
        <w:t>Informatīvais ziņojums</w:t>
      </w:r>
    </w:p>
    <w:p w:rsidR="00DF6E79" w:rsidRPr="00323B4D" w:rsidRDefault="00E9344F" w:rsidP="00E9344F">
      <w:pPr>
        <w:jc w:val="center"/>
        <w:rPr>
          <w:b/>
          <w:sz w:val="32"/>
          <w:szCs w:val="32"/>
        </w:rPr>
      </w:pPr>
      <w:r w:rsidRPr="00323B4D">
        <w:rPr>
          <w:b/>
          <w:sz w:val="32"/>
          <w:szCs w:val="32"/>
        </w:rPr>
        <w:t>„</w:t>
      </w:r>
      <w:r w:rsidR="00D267A4">
        <w:rPr>
          <w:b/>
          <w:sz w:val="32"/>
          <w:szCs w:val="32"/>
        </w:rPr>
        <w:t>Par situāciju skolēnu sekmībā</w:t>
      </w:r>
      <w:r w:rsidR="00C41A49" w:rsidRPr="00323B4D">
        <w:rPr>
          <w:b/>
          <w:sz w:val="32"/>
          <w:szCs w:val="32"/>
        </w:rPr>
        <w:t xml:space="preserve"> vispārējā izglītībā</w:t>
      </w:r>
      <w:r w:rsidRPr="00323B4D">
        <w:rPr>
          <w:b/>
          <w:sz w:val="32"/>
          <w:szCs w:val="32"/>
        </w:rPr>
        <w:t>”</w:t>
      </w:r>
    </w:p>
    <w:p w:rsidR="00F629B7" w:rsidRPr="00323B4D" w:rsidRDefault="00F629B7" w:rsidP="00E9344F"/>
    <w:p w:rsidR="00E9344F" w:rsidRPr="00323B4D" w:rsidRDefault="00E9344F" w:rsidP="00E9344F"/>
    <w:p w:rsidR="002A5C1A" w:rsidRPr="00323B4D" w:rsidRDefault="002A5C1A" w:rsidP="00E9344F"/>
    <w:p w:rsidR="002A5C1A" w:rsidRDefault="002A5C1A" w:rsidP="00E9344F"/>
    <w:p w:rsidR="002A5C1A" w:rsidRDefault="002A5C1A" w:rsidP="00E9344F"/>
    <w:p w:rsidR="002A5C1A" w:rsidRDefault="002A5C1A" w:rsidP="00E9344F"/>
    <w:p w:rsidR="002A5C1A" w:rsidRDefault="002A5C1A" w:rsidP="00E9344F"/>
    <w:p w:rsidR="009A1018" w:rsidRDefault="009A1018">
      <w:r>
        <w:br w:type="page"/>
      </w:r>
    </w:p>
    <w:p w:rsidR="00E9344F" w:rsidRDefault="00E9344F" w:rsidP="00E9344F"/>
    <w:sdt>
      <w:sdtPr>
        <w:rPr>
          <w:rFonts w:ascii="Times New Roman" w:eastAsiaTheme="minorHAnsi" w:hAnsi="Times New Roman" w:cstheme="minorBidi"/>
          <w:b w:val="0"/>
          <w:bCs w:val="0"/>
          <w:color w:val="auto"/>
          <w:sz w:val="24"/>
          <w:szCs w:val="22"/>
          <w:lang w:val="lv-LV"/>
        </w:rPr>
        <w:id w:val="25411126"/>
        <w:docPartObj>
          <w:docPartGallery w:val="Table of Contents"/>
          <w:docPartUnique/>
        </w:docPartObj>
      </w:sdtPr>
      <w:sdtEndPr>
        <w:rPr>
          <w:rFonts w:cs="Times New Roman"/>
        </w:rPr>
      </w:sdtEndPr>
      <w:sdtContent>
        <w:p w:rsidR="00E9344F" w:rsidRDefault="00E9344F" w:rsidP="00E9344F">
          <w:pPr>
            <w:pStyle w:val="TOCHeading"/>
            <w:jc w:val="center"/>
          </w:pPr>
          <w:r w:rsidRPr="009A1018">
            <w:rPr>
              <w:color w:val="auto"/>
              <w:lang w:val="lv-LV"/>
            </w:rPr>
            <w:t>Saturs</w:t>
          </w:r>
        </w:p>
        <w:p w:rsidR="00E87873" w:rsidRDefault="009A4908" w:rsidP="00E87873">
          <w:pPr>
            <w:pStyle w:val="TOC2"/>
            <w:spacing w:after="100" w:line="276" w:lineRule="auto"/>
            <w:rPr>
              <w:rFonts w:asciiTheme="minorHAnsi" w:eastAsiaTheme="minorEastAsia" w:hAnsiTheme="minorHAnsi"/>
              <w:noProof/>
              <w:sz w:val="22"/>
              <w:lang w:eastAsia="lv-LV"/>
            </w:rPr>
          </w:pPr>
          <w:r w:rsidRPr="009A3CC4">
            <w:rPr>
              <w:rFonts w:cs="Times New Roman"/>
              <w:szCs w:val="24"/>
            </w:rPr>
            <w:fldChar w:fldCharType="begin"/>
          </w:r>
          <w:r w:rsidR="00E9344F" w:rsidRPr="009A3CC4">
            <w:rPr>
              <w:rFonts w:cs="Times New Roman"/>
              <w:szCs w:val="24"/>
            </w:rPr>
            <w:instrText xml:space="preserve"> TOC \o "1-3" \h \z \u </w:instrText>
          </w:r>
          <w:r w:rsidRPr="009A3CC4">
            <w:rPr>
              <w:rFonts w:cs="Times New Roman"/>
              <w:szCs w:val="24"/>
            </w:rPr>
            <w:fldChar w:fldCharType="separate"/>
          </w:r>
          <w:hyperlink w:anchor="_Toc322346316" w:history="1">
            <w:r w:rsidR="00E87873" w:rsidRPr="00B27461">
              <w:rPr>
                <w:rStyle w:val="Hyperlink"/>
                <w:noProof/>
              </w:rPr>
              <w:t>Ievads</w:t>
            </w:r>
            <w:r w:rsidR="00E87873">
              <w:rPr>
                <w:noProof/>
                <w:webHidden/>
              </w:rPr>
              <w:tab/>
            </w:r>
            <w:r>
              <w:rPr>
                <w:noProof/>
                <w:webHidden/>
              </w:rPr>
              <w:fldChar w:fldCharType="begin"/>
            </w:r>
            <w:r w:rsidR="00E87873">
              <w:rPr>
                <w:noProof/>
                <w:webHidden/>
              </w:rPr>
              <w:instrText xml:space="preserve"> PAGEREF _Toc322346316 \h </w:instrText>
            </w:r>
            <w:r>
              <w:rPr>
                <w:noProof/>
                <w:webHidden/>
              </w:rPr>
            </w:r>
            <w:r>
              <w:rPr>
                <w:noProof/>
                <w:webHidden/>
              </w:rPr>
              <w:fldChar w:fldCharType="separate"/>
            </w:r>
            <w:r w:rsidR="00E87873">
              <w:rPr>
                <w:noProof/>
                <w:webHidden/>
              </w:rPr>
              <w:t>3</w:t>
            </w:r>
            <w:r>
              <w:rPr>
                <w:noProof/>
                <w:webHidden/>
              </w:rPr>
              <w:fldChar w:fldCharType="end"/>
            </w:r>
          </w:hyperlink>
        </w:p>
        <w:p w:rsidR="00E87873" w:rsidRDefault="009A4908" w:rsidP="00E87873">
          <w:pPr>
            <w:pStyle w:val="TOC2"/>
            <w:spacing w:after="100" w:line="276" w:lineRule="auto"/>
            <w:rPr>
              <w:rFonts w:asciiTheme="minorHAnsi" w:eastAsiaTheme="minorEastAsia" w:hAnsiTheme="minorHAnsi"/>
              <w:noProof/>
              <w:sz w:val="22"/>
              <w:lang w:eastAsia="lv-LV"/>
            </w:rPr>
          </w:pPr>
          <w:hyperlink w:anchor="_Toc322346317" w:history="1">
            <w:r w:rsidR="00E87873" w:rsidRPr="00B27461">
              <w:rPr>
                <w:rStyle w:val="Hyperlink"/>
                <w:noProof/>
              </w:rPr>
              <w:t>Sekmība un vērtēšana</w:t>
            </w:r>
            <w:r w:rsidR="00E87873">
              <w:rPr>
                <w:noProof/>
                <w:webHidden/>
              </w:rPr>
              <w:tab/>
            </w:r>
            <w:r>
              <w:rPr>
                <w:noProof/>
                <w:webHidden/>
              </w:rPr>
              <w:fldChar w:fldCharType="begin"/>
            </w:r>
            <w:r w:rsidR="00E87873">
              <w:rPr>
                <w:noProof/>
                <w:webHidden/>
              </w:rPr>
              <w:instrText xml:space="preserve"> PAGEREF _Toc322346317 \h </w:instrText>
            </w:r>
            <w:r>
              <w:rPr>
                <w:noProof/>
                <w:webHidden/>
              </w:rPr>
            </w:r>
            <w:r>
              <w:rPr>
                <w:noProof/>
                <w:webHidden/>
              </w:rPr>
              <w:fldChar w:fldCharType="separate"/>
            </w:r>
            <w:r w:rsidR="00E87873">
              <w:rPr>
                <w:noProof/>
                <w:webHidden/>
              </w:rPr>
              <w:t>3</w:t>
            </w:r>
            <w:r>
              <w:rPr>
                <w:noProof/>
                <w:webHidden/>
              </w:rPr>
              <w:fldChar w:fldCharType="end"/>
            </w:r>
          </w:hyperlink>
        </w:p>
        <w:p w:rsidR="00E87873" w:rsidRDefault="009A4908" w:rsidP="00E87873">
          <w:pPr>
            <w:pStyle w:val="TOC2"/>
            <w:spacing w:after="100" w:line="276" w:lineRule="auto"/>
            <w:rPr>
              <w:rFonts w:asciiTheme="minorHAnsi" w:eastAsiaTheme="minorEastAsia" w:hAnsiTheme="minorHAnsi"/>
              <w:noProof/>
              <w:sz w:val="22"/>
              <w:lang w:eastAsia="lv-LV"/>
            </w:rPr>
          </w:pPr>
          <w:hyperlink w:anchor="_Toc322346318" w:history="1">
            <w:r w:rsidR="00E87873" w:rsidRPr="00B27461">
              <w:rPr>
                <w:rStyle w:val="Hyperlink"/>
                <w:noProof/>
              </w:rPr>
              <w:t>Izglītības ieguves mērķi</w:t>
            </w:r>
            <w:r w:rsidR="00E87873">
              <w:rPr>
                <w:noProof/>
                <w:webHidden/>
              </w:rPr>
              <w:tab/>
            </w:r>
            <w:r>
              <w:rPr>
                <w:noProof/>
                <w:webHidden/>
              </w:rPr>
              <w:fldChar w:fldCharType="begin"/>
            </w:r>
            <w:r w:rsidR="00E87873">
              <w:rPr>
                <w:noProof/>
                <w:webHidden/>
              </w:rPr>
              <w:instrText xml:space="preserve"> PAGEREF _Toc322346318 \h </w:instrText>
            </w:r>
            <w:r>
              <w:rPr>
                <w:noProof/>
                <w:webHidden/>
              </w:rPr>
            </w:r>
            <w:r>
              <w:rPr>
                <w:noProof/>
                <w:webHidden/>
              </w:rPr>
              <w:fldChar w:fldCharType="separate"/>
            </w:r>
            <w:r w:rsidR="00E87873">
              <w:rPr>
                <w:noProof/>
                <w:webHidden/>
              </w:rPr>
              <w:t>6</w:t>
            </w:r>
            <w:r>
              <w:rPr>
                <w:noProof/>
                <w:webHidden/>
              </w:rPr>
              <w:fldChar w:fldCharType="end"/>
            </w:r>
          </w:hyperlink>
        </w:p>
        <w:p w:rsidR="00E87873" w:rsidRDefault="009A4908" w:rsidP="00E87873">
          <w:pPr>
            <w:pStyle w:val="TOC2"/>
            <w:spacing w:after="100" w:line="276" w:lineRule="auto"/>
            <w:rPr>
              <w:rFonts w:asciiTheme="minorHAnsi" w:eastAsiaTheme="minorEastAsia" w:hAnsiTheme="minorHAnsi"/>
              <w:noProof/>
              <w:sz w:val="22"/>
              <w:lang w:eastAsia="lv-LV"/>
            </w:rPr>
          </w:pPr>
          <w:hyperlink w:anchor="_Toc322346319" w:history="1">
            <w:r w:rsidR="00E87873" w:rsidRPr="00B27461">
              <w:rPr>
                <w:rStyle w:val="Hyperlink"/>
                <w:noProof/>
              </w:rPr>
              <w:t>Izglītības ieguves indikatori</w:t>
            </w:r>
            <w:r w:rsidR="00E87873">
              <w:rPr>
                <w:noProof/>
                <w:webHidden/>
              </w:rPr>
              <w:tab/>
            </w:r>
            <w:r>
              <w:rPr>
                <w:noProof/>
                <w:webHidden/>
              </w:rPr>
              <w:fldChar w:fldCharType="begin"/>
            </w:r>
            <w:r w:rsidR="00E87873">
              <w:rPr>
                <w:noProof/>
                <w:webHidden/>
              </w:rPr>
              <w:instrText xml:space="preserve"> PAGEREF _Toc322346319 \h </w:instrText>
            </w:r>
            <w:r>
              <w:rPr>
                <w:noProof/>
                <w:webHidden/>
              </w:rPr>
            </w:r>
            <w:r>
              <w:rPr>
                <w:noProof/>
                <w:webHidden/>
              </w:rPr>
              <w:fldChar w:fldCharType="separate"/>
            </w:r>
            <w:r w:rsidR="00E87873">
              <w:rPr>
                <w:noProof/>
                <w:webHidden/>
              </w:rPr>
              <w:t>6</w:t>
            </w:r>
            <w:r>
              <w:rPr>
                <w:noProof/>
                <w:webHidden/>
              </w:rPr>
              <w:fldChar w:fldCharType="end"/>
            </w:r>
          </w:hyperlink>
        </w:p>
        <w:p w:rsidR="00E87873" w:rsidRDefault="009A4908" w:rsidP="00E87873">
          <w:pPr>
            <w:pStyle w:val="TOC3"/>
            <w:tabs>
              <w:tab w:val="right" w:leader="dot" w:pos="9061"/>
            </w:tabs>
            <w:spacing w:line="276" w:lineRule="auto"/>
            <w:rPr>
              <w:rFonts w:asciiTheme="minorHAnsi" w:eastAsiaTheme="minorEastAsia" w:hAnsiTheme="minorHAnsi"/>
              <w:noProof/>
              <w:sz w:val="22"/>
              <w:lang w:eastAsia="lv-LV"/>
            </w:rPr>
          </w:pPr>
          <w:hyperlink w:anchor="_Toc322346320" w:history="1">
            <w:r w:rsidR="00E87873" w:rsidRPr="00B27461">
              <w:rPr>
                <w:rStyle w:val="Hyperlink"/>
                <w:noProof/>
              </w:rPr>
              <w:t>1. Kurš piedalās izglītībā?</w:t>
            </w:r>
            <w:r w:rsidR="00E87873">
              <w:rPr>
                <w:noProof/>
                <w:webHidden/>
              </w:rPr>
              <w:tab/>
            </w:r>
            <w:r>
              <w:rPr>
                <w:noProof/>
                <w:webHidden/>
              </w:rPr>
              <w:fldChar w:fldCharType="begin"/>
            </w:r>
            <w:r w:rsidR="00E87873">
              <w:rPr>
                <w:noProof/>
                <w:webHidden/>
              </w:rPr>
              <w:instrText xml:space="preserve"> PAGEREF _Toc322346320 \h </w:instrText>
            </w:r>
            <w:r>
              <w:rPr>
                <w:noProof/>
                <w:webHidden/>
              </w:rPr>
            </w:r>
            <w:r>
              <w:rPr>
                <w:noProof/>
                <w:webHidden/>
              </w:rPr>
              <w:fldChar w:fldCharType="separate"/>
            </w:r>
            <w:r w:rsidR="00E87873">
              <w:rPr>
                <w:noProof/>
                <w:webHidden/>
              </w:rPr>
              <w:t>7</w:t>
            </w:r>
            <w:r>
              <w:rPr>
                <w:noProof/>
                <w:webHidden/>
              </w:rPr>
              <w:fldChar w:fldCharType="end"/>
            </w:r>
          </w:hyperlink>
        </w:p>
        <w:p w:rsidR="00E87873" w:rsidRDefault="009A4908" w:rsidP="00E87873">
          <w:pPr>
            <w:pStyle w:val="TOC3"/>
            <w:tabs>
              <w:tab w:val="right" w:leader="dot" w:pos="9061"/>
            </w:tabs>
            <w:spacing w:line="276" w:lineRule="auto"/>
            <w:rPr>
              <w:rFonts w:asciiTheme="minorHAnsi" w:eastAsiaTheme="minorEastAsia" w:hAnsiTheme="minorHAnsi"/>
              <w:noProof/>
              <w:sz w:val="22"/>
              <w:lang w:eastAsia="lv-LV"/>
            </w:rPr>
          </w:pPr>
          <w:hyperlink w:anchor="_Toc322346321" w:history="1">
            <w:r w:rsidR="00E87873" w:rsidRPr="00B27461">
              <w:rPr>
                <w:rStyle w:val="Hyperlink"/>
                <w:noProof/>
              </w:rPr>
              <w:t>2. Pamatskolas un vidusskolas absolventi</w:t>
            </w:r>
            <w:r w:rsidR="00E87873">
              <w:rPr>
                <w:noProof/>
                <w:webHidden/>
              </w:rPr>
              <w:tab/>
            </w:r>
            <w:r>
              <w:rPr>
                <w:noProof/>
                <w:webHidden/>
              </w:rPr>
              <w:fldChar w:fldCharType="begin"/>
            </w:r>
            <w:r w:rsidR="00E87873">
              <w:rPr>
                <w:noProof/>
                <w:webHidden/>
              </w:rPr>
              <w:instrText xml:space="preserve"> PAGEREF _Toc322346321 \h </w:instrText>
            </w:r>
            <w:r>
              <w:rPr>
                <w:noProof/>
                <w:webHidden/>
              </w:rPr>
            </w:r>
            <w:r>
              <w:rPr>
                <w:noProof/>
                <w:webHidden/>
              </w:rPr>
              <w:fldChar w:fldCharType="separate"/>
            </w:r>
            <w:r w:rsidR="00E87873">
              <w:rPr>
                <w:noProof/>
                <w:webHidden/>
              </w:rPr>
              <w:t>9</w:t>
            </w:r>
            <w:r>
              <w:rPr>
                <w:noProof/>
                <w:webHidden/>
              </w:rPr>
              <w:fldChar w:fldCharType="end"/>
            </w:r>
          </w:hyperlink>
        </w:p>
        <w:p w:rsidR="00E87873" w:rsidRDefault="009A4908" w:rsidP="00E87873">
          <w:pPr>
            <w:pStyle w:val="TOC3"/>
            <w:tabs>
              <w:tab w:val="right" w:leader="dot" w:pos="9061"/>
            </w:tabs>
            <w:spacing w:line="276" w:lineRule="auto"/>
            <w:rPr>
              <w:rFonts w:asciiTheme="minorHAnsi" w:eastAsiaTheme="minorEastAsia" w:hAnsiTheme="minorHAnsi"/>
              <w:noProof/>
              <w:sz w:val="22"/>
              <w:lang w:eastAsia="lv-LV"/>
            </w:rPr>
          </w:pPr>
          <w:hyperlink w:anchor="_Toc322346322" w:history="1">
            <w:r w:rsidR="00E87873" w:rsidRPr="00B27461">
              <w:rPr>
                <w:rStyle w:val="Hyperlink"/>
                <w:noProof/>
              </w:rPr>
              <w:t>3. Tālākā izglītības ceļa izvēle</w:t>
            </w:r>
            <w:r w:rsidR="00E87873">
              <w:rPr>
                <w:noProof/>
                <w:webHidden/>
              </w:rPr>
              <w:tab/>
            </w:r>
            <w:r>
              <w:rPr>
                <w:noProof/>
                <w:webHidden/>
              </w:rPr>
              <w:fldChar w:fldCharType="begin"/>
            </w:r>
            <w:r w:rsidR="00E87873">
              <w:rPr>
                <w:noProof/>
                <w:webHidden/>
              </w:rPr>
              <w:instrText xml:space="preserve"> PAGEREF _Toc322346322 \h </w:instrText>
            </w:r>
            <w:r>
              <w:rPr>
                <w:noProof/>
                <w:webHidden/>
              </w:rPr>
            </w:r>
            <w:r>
              <w:rPr>
                <w:noProof/>
                <w:webHidden/>
              </w:rPr>
              <w:fldChar w:fldCharType="separate"/>
            </w:r>
            <w:r w:rsidR="00E87873">
              <w:rPr>
                <w:noProof/>
                <w:webHidden/>
              </w:rPr>
              <w:t>11</w:t>
            </w:r>
            <w:r>
              <w:rPr>
                <w:noProof/>
                <w:webHidden/>
              </w:rPr>
              <w:fldChar w:fldCharType="end"/>
            </w:r>
          </w:hyperlink>
        </w:p>
        <w:p w:rsidR="00E87873" w:rsidRDefault="009A4908" w:rsidP="00E87873">
          <w:pPr>
            <w:pStyle w:val="TOC3"/>
            <w:tabs>
              <w:tab w:val="right" w:leader="dot" w:pos="9061"/>
            </w:tabs>
            <w:spacing w:line="276" w:lineRule="auto"/>
            <w:rPr>
              <w:rFonts w:asciiTheme="minorHAnsi" w:eastAsiaTheme="minorEastAsia" w:hAnsiTheme="minorHAnsi"/>
              <w:noProof/>
              <w:sz w:val="22"/>
              <w:lang w:eastAsia="lv-LV"/>
            </w:rPr>
          </w:pPr>
          <w:hyperlink w:anchor="_Toc322346323" w:history="1">
            <w:r w:rsidR="00E87873" w:rsidRPr="00B27461">
              <w:rPr>
                <w:rStyle w:val="Hyperlink"/>
                <w:noProof/>
              </w:rPr>
              <w:t>4. Uz nākamo klasi pārcelto skolēnu skaits</w:t>
            </w:r>
            <w:r w:rsidR="00E87873">
              <w:rPr>
                <w:noProof/>
                <w:webHidden/>
              </w:rPr>
              <w:tab/>
            </w:r>
            <w:r>
              <w:rPr>
                <w:noProof/>
                <w:webHidden/>
              </w:rPr>
              <w:fldChar w:fldCharType="begin"/>
            </w:r>
            <w:r w:rsidR="00E87873">
              <w:rPr>
                <w:noProof/>
                <w:webHidden/>
              </w:rPr>
              <w:instrText xml:space="preserve"> PAGEREF _Toc322346323 \h </w:instrText>
            </w:r>
            <w:r>
              <w:rPr>
                <w:noProof/>
                <w:webHidden/>
              </w:rPr>
            </w:r>
            <w:r>
              <w:rPr>
                <w:noProof/>
                <w:webHidden/>
              </w:rPr>
              <w:fldChar w:fldCharType="separate"/>
            </w:r>
            <w:r w:rsidR="00E87873">
              <w:rPr>
                <w:noProof/>
                <w:webHidden/>
              </w:rPr>
              <w:t>13</w:t>
            </w:r>
            <w:r>
              <w:rPr>
                <w:noProof/>
                <w:webHidden/>
              </w:rPr>
              <w:fldChar w:fldCharType="end"/>
            </w:r>
          </w:hyperlink>
        </w:p>
        <w:p w:rsidR="00E87873" w:rsidRDefault="009A4908" w:rsidP="00E87873">
          <w:pPr>
            <w:pStyle w:val="TOC3"/>
            <w:tabs>
              <w:tab w:val="right" w:leader="dot" w:pos="9061"/>
            </w:tabs>
            <w:spacing w:line="276" w:lineRule="auto"/>
            <w:rPr>
              <w:rFonts w:asciiTheme="minorHAnsi" w:eastAsiaTheme="minorEastAsia" w:hAnsiTheme="minorHAnsi"/>
              <w:noProof/>
              <w:sz w:val="22"/>
              <w:lang w:eastAsia="lv-LV"/>
            </w:rPr>
          </w:pPr>
          <w:hyperlink w:anchor="_Toc322346324" w:history="1">
            <w:r w:rsidR="00E87873" w:rsidRPr="00B27461">
              <w:rPr>
                <w:rStyle w:val="Hyperlink"/>
                <w:noProof/>
              </w:rPr>
              <w:t>5. Valsts pārbaudījumu rezultāti</w:t>
            </w:r>
            <w:r w:rsidR="00E87873">
              <w:rPr>
                <w:noProof/>
                <w:webHidden/>
              </w:rPr>
              <w:tab/>
            </w:r>
            <w:r>
              <w:rPr>
                <w:noProof/>
                <w:webHidden/>
              </w:rPr>
              <w:fldChar w:fldCharType="begin"/>
            </w:r>
            <w:r w:rsidR="00E87873">
              <w:rPr>
                <w:noProof/>
                <w:webHidden/>
              </w:rPr>
              <w:instrText xml:space="preserve"> PAGEREF _Toc322346324 \h </w:instrText>
            </w:r>
            <w:r>
              <w:rPr>
                <w:noProof/>
                <w:webHidden/>
              </w:rPr>
            </w:r>
            <w:r>
              <w:rPr>
                <w:noProof/>
                <w:webHidden/>
              </w:rPr>
              <w:fldChar w:fldCharType="separate"/>
            </w:r>
            <w:r w:rsidR="00E87873">
              <w:rPr>
                <w:noProof/>
                <w:webHidden/>
              </w:rPr>
              <w:t>15</w:t>
            </w:r>
            <w:r>
              <w:rPr>
                <w:noProof/>
                <w:webHidden/>
              </w:rPr>
              <w:fldChar w:fldCharType="end"/>
            </w:r>
          </w:hyperlink>
        </w:p>
        <w:p w:rsidR="00E87873" w:rsidRDefault="009A4908" w:rsidP="00E87873">
          <w:pPr>
            <w:pStyle w:val="TOC3"/>
            <w:tabs>
              <w:tab w:val="right" w:leader="dot" w:pos="9061"/>
            </w:tabs>
            <w:spacing w:line="276" w:lineRule="auto"/>
            <w:rPr>
              <w:rFonts w:asciiTheme="minorHAnsi" w:eastAsiaTheme="minorEastAsia" w:hAnsiTheme="minorHAnsi"/>
              <w:noProof/>
              <w:sz w:val="22"/>
              <w:lang w:eastAsia="lv-LV"/>
            </w:rPr>
          </w:pPr>
          <w:hyperlink w:anchor="_Toc322346325" w:history="1">
            <w:r w:rsidR="00E87873" w:rsidRPr="00B27461">
              <w:rPr>
                <w:rStyle w:val="Hyperlink"/>
                <w:noProof/>
              </w:rPr>
              <w:t>6. PISA pētījumu rezultāti</w:t>
            </w:r>
            <w:r w:rsidR="00E87873">
              <w:rPr>
                <w:noProof/>
                <w:webHidden/>
              </w:rPr>
              <w:tab/>
            </w:r>
            <w:r>
              <w:rPr>
                <w:noProof/>
                <w:webHidden/>
              </w:rPr>
              <w:fldChar w:fldCharType="begin"/>
            </w:r>
            <w:r w:rsidR="00E87873">
              <w:rPr>
                <w:noProof/>
                <w:webHidden/>
              </w:rPr>
              <w:instrText xml:space="preserve"> PAGEREF _Toc322346325 \h </w:instrText>
            </w:r>
            <w:r>
              <w:rPr>
                <w:noProof/>
                <w:webHidden/>
              </w:rPr>
            </w:r>
            <w:r>
              <w:rPr>
                <w:noProof/>
                <w:webHidden/>
              </w:rPr>
              <w:fldChar w:fldCharType="separate"/>
            </w:r>
            <w:r w:rsidR="00E87873">
              <w:rPr>
                <w:noProof/>
                <w:webHidden/>
              </w:rPr>
              <w:t>19</w:t>
            </w:r>
            <w:r>
              <w:rPr>
                <w:noProof/>
                <w:webHidden/>
              </w:rPr>
              <w:fldChar w:fldCharType="end"/>
            </w:r>
          </w:hyperlink>
        </w:p>
        <w:p w:rsidR="00E87873" w:rsidRDefault="009A4908" w:rsidP="00E87873">
          <w:pPr>
            <w:pStyle w:val="TOC3"/>
            <w:tabs>
              <w:tab w:val="right" w:leader="dot" w:pos="9061"/>
            </w:tabs>
            <w:spacing w:line="276" w:lineRule="auto"/>
            <w:rPr>
              <w:rFonts w:asciiTheme="minorHAnsi" w:eastAsiaTheme="minorEastAsia" w:hAnsiTheme="minorHAnsi"/>
              <w:noProof/>
              <w:sz w:val="22"/>
              <w:lang w:eastAsia="lv-LV"/>
            </w:rPr>
          </w:pPr>
          <w:hyperlink w:anchor="_Toc322346326" w:history="1">
            <w:r w:rsidR="00E87873" w:rsidRPr="00B27461">
              <w:rPr>
                <w:rStyle w:val="Hyperlink"/>
                <w:noProof/>
              </w:rPr>
              <w:t>7. Starptautisko olimpiāžu rezultāti</w:t>
            </w:r>
            <w:r w:rsidR="00E87873">
              <w:rPr>
                <w:noProof/>
                <w:webHidden/>
              </w:rPr>
              <w:tab/>
            </w:r>
            <w:r>
              <w:rPr>
                <w:noProof/>
                <w:webHidden/>
              </w:rPr>
              <w:fldChar w:fldCharType="begin"/>
            </w:r>
            <w:r w:rsidR="00E87873">
              <w:rPr>
                <w:noProof/>
                <w:webHidden/>
              </w:rPr>
              <w:instrText xml:space="preserve"> PAGEREF _Toc322346326 \h </w:instrText>
            </w:r>
            <w:r>
              <w:rPr>
                <w:noProof/>
                <w:webHidden/>
              </w:rPr>
            </w:r>
            <w:r>
              <w:rPr>
                <w:noProof/>
                <w:webHidden/>
              </w:rPr>
              <w:fldChar w:fldCharType="separate"/>
            </w:r>
            <w:r w:rsidR="00E87873">
              <w:rPr>
                <w:noProof/>
                <w:webHidden/>
              </w:rPr>
              <w:t>20</w:t>
            </w:r>
            <w:r>
              <w:rPr>
                <w:noProof/>
                <w:webHidden/>
              </w:rPr>
              <w:fldChar w:fldCharType="end"/>
            </w:r>
          </w:hyperlink>
        </w:p>
        <w:p w:rsidR="00E87873" w:rsidRDefault="009A4908" w:rsidP="00E87873">
          <w:pPr>
            <w:pStyle w:val="TOC3"/>
            <w:tabs>
              <w:tab w:val="right" w:leader="dot" w:pos="9061"/>
            </w:tabs>
            <w:spacing w:line="276" w:lineRule="auto"/>
            <w:rPr>
              <w:rFonts w:asciiTheme="minorHAnsi" w:eastAsiaTheme="minorEastAsia" w:hAnsiTheme="minorHAnsi"/>
              <w:noProof/>
              <w:sz w:val="22"/>
              <w:lang w:eastAsia="lv-LV"/>
            </w:rPr>
          </w:pPr>
          <w:hyperlink w:anchor="_Toc322346327" w:history="1">
            <w:r w:rsidR="00E87873" w:rsidRPr="00B27461">
              <w:rPr>
                <w:rStyle w:val="Hyperlink"/>
                <w:noProof/>
              </w:rPr>
              <w:t>8. Skolas, klases, skolotāji</w:t>
            </w:r>
            <w:r w:rsidR="00E87873">
              <w:rPr>
                <w:noProof/>
                <w:webHidden/>
              </w:rPr>
              <w:tab/>
            </w:r>
            <w:r>
              <w:rPr>
                <w:noProof/>
                <w:webHidden/>
              </w:rPr>
              <w:fldChar w:fldCharType="begin"/>
            </w:r>
            <w:r w:rsidR="00E87873">
              <w:rPr>
                <w:noProof/>
                <w:webHidden/>
              </w:rPr>
              <w:instrText xml:space="preserve"> PAGEREF _Toc322346327 \h </w:instrText>
            </w:r>
            <w:r>
              <w:rPr>
                <w:noProof/>
                <w:webHidden/>
              </w:rPr>
            </w:r>
            <w:r>
              <w:rPr>
                <w:noProof/>
                <w:webHidden/>
              </w:rPr>
              <w:fldChar w:fldCharType="separate"/>
            </w:r>
            <w:r w:rsidR="00E87873">
              <w:rPr>
                <w:noProof/>
                <w:webHidden/>
              </w:rPr>
              <w:t>21</w:t>
            </w:r>
            <w:r>
              <w:rPr>
                <w:noProof/>
                <w:webHidden/>
              </w:rPr>
              <w:fldChar w:fldCharType="end"/>
            </w:r>
          </w:hyperlink>
        </w:p>
        <w:p w:rsidR="00E87873" w:rsidRDefault="009A4908" w:rsidP="00E87873">
          <w:pPr>
            <w:pStyle w:val="TOC3"/>
            <w:tabs>
              <w:tab w:val="right" w:leader="dot" w:pos="9061"/>
            </w:tabs>
            <w:spacing w:line="276" w:lineRule="auto"/>
            <w:rPr>
              <w:rFonts w:asciiTheme="minorHAnsi" w:eastAsiaTheme="minorEastAsia" w:hAnsiTheme="minorHAnsi"/>
              <w:noProof/>
              <w:sz w:val="22"/>
              <w:lang w:eastAsia="lv-LV"/>
            </w:rPr>
          </w:pPr>
          <w:hyperlink w:anchor="_Toc322346328" w:history="1">
            <w:r w:rsidR="00E87873" w:rsidRPr="00B27461">
              <w:rPr>
                <w:rStyle w:val="Hyperlink"/>
                <w:noProof/>
              </w:rPr>
              <w:t>9. Skolu reitingi</w:t>
            </w:r>
            <w:r w:rsidR="00E87873">
              <w:rPr>
                <w:noProof/>
                <w:webHidden/>
              </w:rPr>
              <w:tab/>
            </w:r>
            <w:r>
              <w:rPr>
                <w:noProof/>
                <w:webHidden/>
              </w:rPr>
              <w:fldChar w:fldCharType="begin"/>
            </w:r>
            <w:r w:rsidR="00E87873">
              <w:rPr>
                <w:noProof/>
                <w:webHidden/>
              </w:rPr>
              <w:instrText xml:space="preserve"> PAGEREF _Toc322346328 \h </w:instrText>
            </w:r>
            <w:r>
              <w:rPr>
                <w:noProof/>
                <w:webHidden/>
              </w:rPr>
            </w:r>
            <w:r>
              <w:rPr>
                <w:noProof/>
                <w:webHidden/>
              </w:rPr>
              <w:fldChar w:fldCharType="separate"/>
            </w:r>
            <w:r w:rsidR="00E87873">
              <w:rPr>
                <w:noProof/>
                <w:webHidden/>
              </w:rPr>
              <w:t>23</w:t>
            </w:r>
            <w:r>
              <w:rPr>
                <w:noProof/>
                <w:webHidden/>
              </w:rPr>
              <w:fldChar w:fldCharType="end"/>
            </w:r>
          </w:hyperlink>
        </w:p>
        <w:p w:rsidR="00E87873" w:rsidRDefault="009A4908" w:rsidP="00E87873">
          <w:pPr>
            <w:pStyle w:val="TOC1"/>
            <w:tabs>
              <w:tab w:val="right" w:leader="dot" w:pos="9061"/>
            </w:tabs>
            <w:spacing w:line="276" w:lineRule="auto"/>
            <w:rPr>
              <w:rFonts w:asciiTheme="minorHAnsi" w:eastAsiaTheme="minorEastAsia" w:hAnsiTheme="minorHAnsi"/>
              <w:noProof/>
              <w:sz w:val="22"/>
              <w:lang w:eastAsia="lv-LV"/>
            </w:rPr>
          </w:pPr>
          <w:hyperlink w:anchor="_Toc322346329" w:history="1">
            <w:r w:rsidR="00E87873" w:rsidRPr="00B27461">
              <w:rPr>
                <w:rStyle w:val="Hyperlink"/>
                <w:rFonts w:eastAsia="Calibri"/>
                <w:noProof/>
              </w:rPr>
              <w:t>Secinājumi un priekšlikumi</w:t>
            </w:r>
            <w:r w:rsidR="00E87873">
              <w:rPr>
                <w:noProof/>
                <w:webHidden/>
              </w:rPr>
              <w:tab/>
            </w:r>
            <w:r>
              <w:rPr>
                <w:noProof/>
                <w:webHidden/>
              </w:rPr>
              <w:fldChar w:fldCharType="begin"/>
            </w:r>
            <w:r w:rsidR="00E87873">
              <w:rPr>
                <w:noProof/>
                <w:webHidden/>
              </w:rPr>
              <w:instrText xml:space="preserve"> PAGEREF _Toc322346329 \h </w:instrText>
            </w:r>
            <w:r>
              <w:rPr>
                <w:noProof/>
                <w:webHidden/>
              </w:rPr>
            </w:r>
            <w:r>
              <w:rPr>
                <w:noProof/>
                <w:webHidden/>
              </w:rPr>
              <w:fldChar w:fldCharType="separate"/>
            </w:r>
            <w:r w:rsidR="00E87873">
              <w:rPr>
                <w:noProof/>
                <w:webHidden/>
              </w:rPr>
              <w:t>25</w:t>
            </w:r>
            <w:r>
              <w:rPr>
                <w:noProof/>
                <w:webHidden/>
              </w:rPr>
              <w:fldChar w:fldCharType="end"/>
            </w:r>
          </w:hyperlink>
        </w:p>
        <w:p w:rsidR="00E9344F" w:rsidRPr="00E9344F" w:rsidRDefault="009A4908" w:rsidP="00E87873">
          <w:pPr>
            <w:spacing w:before="120" w:line="276" w:lineRule="auto"/>
            <w:rPr>
              <w:rFonts w:cs="Times New Roman"/>
            </w:rPr>
          </w:pPr>
          <w:r w:rsidRPr="009A3CC4">
            <w:rPr>
              <w:rFonts w:cs="Times New Roman"/>
              <w:szCs w:val="24"/>
            </w:rPr>
            <w:fldChar w:fldCharType="end"/>
          </w:r>
        </w:p>
      </w:sdtContent>
    </w:sdt>
    <w:p w:rsidR="00E9344F" w:rsidRDefault="00E9344F" w:rsidP="00396BBD">
      <w:pPr>
        <w:pStyle w:val="Heading2"/>
        <w:spacing w:before="120"/>
        <w:jc w:val="left"/>
      </w:pPr>
    </w:p>
    <w:p w:rsidR="00E9344F" w:rsidRDefault="00E9344F">
      <w:pPr>
        <w:rPr>
          <w:rFonts w:eastAsiaTheme="majorEastAsia" w:cstheme="majorBidi"/>
          <w:b/>
          <w:bCs/>
          <w:color w:val="002060"/>
          <w:sz w:val="28"/>
          <w:szCs w:val="26"/>
        </w:rPr>
      </w:pPr>
      <w:r>
        <w:br w:type="page"/>
      </w:r>
    </w:p>
    <w:p w:rsidR="004F4F5A" w:rsidRDefault="004F4F5A" w:rsidP="00396BBD">
      <w:pPr>
        <w:pStyle w:val="Heading2"/>
        <w:spacing w:before="120"/>
        <w:jc w:val="left"/>
      </w:pPr>
      <w:bookmarkStart w:id="0" w:name="_Toc322346316"/>
      <w:r>
        <w:lastRenderedPageBreak/>
        <w:t>Ievads</w:t>
      </w:r>
      <w:bookmarkEnd w:id="0"/>
    </w:p>
    <w:p w:rsidR="009B7381" w:rsidRPr="000B0120" w:rsidRDefault="00D34E14" w:rsidP="00D34E14">
      <w:pPr>
        <w:spacing w:before="120"/>
        <w:rPr>
          <w:szCs w:val="24"/>
        </w:rPr>
      </w:pPr>
      <w:r>
        <w:rPr>
          <w:szCs w:val="24"/>
        </w:rPr>
        <w:tab/>
      </w:r>
      <w:r w:rsidR="00D21131" w:rsidRPr="000B0120">
        <w:rPr>
          <w:szCs w:val="24"/>
        </w:rPr>
        <w:t xml:space="preserve">Informatīvais ziņojums </w:t>
      </w:r>
      <w:r w:rsidR="00AB7F94">
        <w:rPr>
          <w:szCs w:val="24"/>
        </w:rPr>
        <w:t>„Par situāciju skolēnu sekmībā</w:t>
      </w:r>
      <w:r w:rsidR="009B7381" w:rsidRPr="000B0120">
        <w:rPr>
          <w:szCs w:val="24"/>
        </w:rPr>
        <w:t xml:space="preserve"> vispārējā izglītībā” sagatavots, lai izpildītu Izglītības un zinātnes min</w:t>
      </w:r>
      <w:r>
        <w:rPr>
          <w:szCs w:val="24"/>
        </w:rPr>
        <w:t xml:space="preserve">istrijai </w:t>
      </w:r>
      <w:r w:rsidR="009B7381" w:rsidRPr="000B0120">
        <w:rPr>
          <w:szCs w:val="24"/>
        </w:rPr>
        <w:t xml:space="preserve">doto uzdevumu </w:t>
      </w:r>
      <w:r>
        <w:rPr>
          <w:szCs w:val="24"/>
        </w:rPr>
        <w:t xml:space="preserve">reizi divos gados </w:t>
      </w:r>
      <w:r>
        <w:rPr>
          <w:color w:val="000000"/>
          <w:szCs w:val="24"/>
        </w:rPr>
        <w:t>iesniegt Ministru kabinetā informāciju</w:t>
      </w:r>
      <w:r w:rsidR="000B0120" w:rsidRPr="000B0120">
        <w:rPr>
          <w:color w:val="000000"/>
          <w:szCs w:val="24"/>
        </w:rPr>
        <w:t xml:space="preserve"> par situāciju skolēnu sekmības uzlabošanā</w:t>
      </w:r>
      <w:r w:rsidR="002A5C1A" w:rsidRPr="002A5C1A">
        <w:rPr>
          <w:szCs w:val="24"/>
        </w:rPr>
        <w:t xml:space="preserve"> </w:t>
      </w:r>
      <w:r w:rsidR="002A5C1A">
        <w:rPr>
          <w:szCs w:val="24"/>
        </w:rPr>
        <w:t xml:space="preserve">(Ministru kabineta </w:t>
      </w:r>
      <w:r w:rsidR="002A5C1A" w:rsidRPr="000B0120">
        <w:rPr>
          <w:szCs w:val="24"/>
        </w:rPr>
        <w:t>2008.</w:t>
      </w:r>
      <w:r w:rsidR="002A5C1A">
        <w:rPr>
          <w:szCs w:val="24"/>
        </w:rPr>
        <w:t>gada 27.maija sēdes</w:t>
      </w:r>
      <w:r w:rsidR="002A5C1A" w:rsidRPr="000B0120">
        <w:rPr>
          <w:szCs w:val="24"/>
        </w:rPr>
        <w:t xml:space="preserve"> protokols Nr.34, 6§</w:t>
      </w:r>
      <w:r w:rsidR="002A5C1A">
        <w:rPr>
          <w:szCs w:val="24"/>
        </w:rPr>
        <w:t>; ņemot vēr</w:t>
      </w:r>
      <w:r w:rsidR="002A5C1A" w:rsidRPr="000B0120">
        <w:rPr>
          <w:szCs w:val="24"/>
        </w:rPr>
        <w:t>ā Ministru kabineta 2010.gada 2.februāra sēdes protokola N</w:t>
      </w:r>
      <w:r w:rsidR="002A5C1A">
        <w:rPr>
          <w:szCs w:val="24"/>
        </w:rPr>
        <w:t>r.6 13.§ 1.punktu).</w:t>
      </w:r>
    </w:p>
    <w:p w:rsidR="00516859" w:rsidRDefault="00D34E14" w:rsidP="00E11910">
      <w:r>
        <w:tab/>
      </w:r>
      <w:r w:rsidR="00516859">
        <w:t xml:space="preserve">Vispārējās izglītības sistēmas </w:t>
      </w:r>
      <w:r w:rsidR="00C031CC">
        <w:t xml:space="preserve">galvenais </w:t>
      </w:r>
      <w:r w:rsidR="00516859">
        <w:t xml:space="preserve">mērķis ir sniegt kvalitatīvu </w:t>
      </w:r>
      <w:r w:rsidR="00C031CC">
        <w:t xml:space="preserve">un konkurētspējīgu </w:t>
      </w:r>
      <w:r w:rsidR="00516859">
        <w:t>izglītību bērniem, jauniešiem un arī pie</w:t>
      </w:r>
      <w:r w:rsidR="00030FDB">
        <w:t>augušajiem. Izglītībai ir jābūt</w:t>
      </w:r>
      <w:r w:rsidR="00C031CC">
        <w:t xml:space="preserve"> </w:t>
      </w:r>
      <w:r w:rsidR="007F6C64">
        <w:t xml:space="preserve">kvalitatīvai, </w:t>
      </w:r>
      <w:r w:rsidR="00C031CC">
        <w:t>pieejamai un</w:t>
      </w:r>
      <w:r w:rsidR="00516859">
        <w:t xml:space="preserve"> efektīvai izmantoto resursu (ieguldījumu) nozīmē. Izglītība ir sociāls labums, kas pamatizglītības pakāpē tiek sniegts obligāti visiem obligātā izglītības vecuma bērniem un jauniešiem</w:t>
      </w:r>
      <w:r w:rsidR="00030FDB">
        <w:t xml:space="preserve"> (no piecu gadu vecuma līdz 18 gadu vecuma sasniegšanai)</w:t>
      </w:r>
      <w:r w:rsidR="00516859">
        <w:t xml:space="preserve">, bet brīvprātīgi izglītību var saņemt arī </w:t>
      </w:r>
      <w:r w:rsidR="00030FDB">
        <w:t xml:space="preserve">jaunieši un </w:t>
      </w:r>
      <w:r w:rsidR="00516859">
        <w:t xml:space="preserve">pieaugušie, kuri nav ieguvuši pamata vai vispārējo vidējo izglītību. </w:t>
      </w:r>
    </w:p>
    <w:p w:rsidR="00516859" w:rsidRDefault="00516859" w:rsidP="00516859">
      <w:r>
        <w:rPr>
          <w:i/>
          <w:iCs/>
        </w:rPr>
        <w:tab/>
      </w:r>
      <w:r w:rsidR="00030FDB">
        <w:t xml:space="preserve">Izglītības sistēma ir kompleksa sociāla sistēma, kuras darbību un rezultātus ietekmē daudzi faktori. </w:t>
      </w:r>
      <w:r>
        <w:t xml:space="preserve">Izglītības kvalitātes monitoringa mērķis ir izglītības sistēmas sistemātiska novērošana, veicot atbilstošu situācijas analīzi, kas nepieciešama </w:t>
      </w:r>
      <w:r w:rsidR="00C031CC">
        <w:t xml:space="preserve">gan </w:t>
      </w:r>
      <w:r>
        <w:t xml:space="preserve">izglītības </w:t>
      </w:r>
      <w:r w:rsidR="00C031CC">
        <w:t xml:space="preserve">politikas pasākumu plānošanai, </w:t>
      </w:r>
      <w:r w:rsidR="00C031CC" w:rsidRPr="00FF3F6B">
        <w:t>gan</w:t>
      </w:r>
      <w:r w:rsidRPr="00FF3F6B">
        <w:t xml:space="preserve"> to efektivitātes kontrolei.</w:t>
      </w:r>
      <w:r>
        <w:t xml:space="preserve"> Monitoringa uzdevums ir apzināties stāvokli izglītības </w:t>
      </w:r>
      <w:r w:rsidR="000B1ACC">
        <w:t>sistēmā un sekot līdzi izmaiņām, kā arī atskaitīties par izglītības sistēmas darbības kvalitāti un efektivitāti sabiedrībai.</w:t>
      </w:r>
      <w:r>
        <w:t xml:space="preserve"> </w:t>
      </w:r>
      <w:r w:rsidR="0056328D">
        <w:t>Objektīvi novērtēt izglītības kvalitāti un konkurētspēju palīdz starptautiskie izglītības pētījumi, kuros piedalās arī Latvija.</w:t>
      </w:r>
    </w:p>
    <w:p w:rsidR="00FF3F6B" w:rsidRDefault="00516859" w:rsidP="00516859">
      <w:pPr>
        <w:rPr>
          <w:rFonts w:cs="Times New Roman"/>
          <w:szCs w:val="24"/>
        </w:rPr>
      </w:pPr>
      <w:r>
        <w:tab/>
      </w:r>
      <w:r w:rsidR="006A7B88">
        <w:t>Izglītības kvalitātei ir daudzi</w:t>
      </w:r>
      <w:r w:rsidR="00E46E1F">
        <w:t xml:space="preserve"> </w:t>
      </w:r>
      <w:r w:rsidR="00B72B22">
        <w:t xml:space="preserve">iespējami </w:t>
      </w:r>
      <w:r w:rsidR="00E46E1F">
        <w:t xml:space="preserve">aspekti. Kvalitāte kā slieksnis raksturo </w:t>
      </w:r>
      <w:r w:rsidR="006A7B88">
        <w:t xml:space="preserve">to, vai tiek sasniegtas noteiktas </w:t>
      </w:r>
      <w:r w:rsidR="00E46E1F">
        <w:t>definētas</w:t>
      </w:r>
      <w:r w:rsidR="0056328D" w:rsidRPr="0056328D">
        <w:rPr>
          <w:rFonts w:cs="Times New Roman"/>
          <w:szCs w:val="24"/>
        </w:rPr>
        <w:t xml:space="preserve"> </w:t>
      </w:r>
      <w:r w:rsidR="006A7B88">
        <w:rPr>
          <w:rFonts w:cs="Times New Roman"/>
          <w:szCs w:val="24"/>
        </w:rPr>
        <w:t>minimālās prasības. Kvalitāte kā izcilība raksturo, cik lielā</w:t>
      </w:r>
      <w:r w:rsidR="00B72B22">
        <w:rPr>
          <w:rFonts w:cs="Times New Roman"/>
          <w:szCs w:val="24"/>
        </w:rPr>
        <w:t xml:space="preserve"> mērā</w:t>
      </w:r>
      <w:r w:rsidR="006A7B88">
        <w:rPr>
          <w:rFonts w:cs="Times New Roman"/>
          <w:szCs w:val="24"/>
        </w:rPr>
        <w:t xml:space="preserve"> tiek sasniegts mērķis būt labākajam. Kvalitāte kā atbilstība mērķim izsaka faktu, ka izglītības ieguvei vienmēr ir noteikts m</w:t>
      </w:r>
      <w:r w:rsidR="00FF3F6B">
        <w:rPr>
          <w:rFonts w:cs="Times New Roman"/>
          <w:szCs w:val="24"/>
        </w:rPr>
        <w:t>ērķis</w:t>
      </w:r>
      <w:r w:rsidR="006A7B88">
        <w:rPr>
          <w:rFonts w:cs="Times New Roman"/>
          <w:szCs w:val="24"/>
        </w:rPr>
        <w:t>. Kvalitāte kā pilnveide raksturo nemitīgas pilnveides aspektu, kas ir ļoti nozīmīgi katrai izglītības iestādei dota</w:t>
      </w:r>
      <w:r w:rsidR="00FF3F6B">
        <w:rPr>
          <w:rFonts w:cs="Times New Roman"/>
          <w:szCs w:val="24"/>
        </w:rPr>
        <w:t>jos apstākļos iespējami augstāka</w:t>
      </w:r>
      <w:r w:rsidR="006A7B88">
        <w:rPr>
          <w:rFonts w:cs="Times New Roman"/>
          <w:szCs w:val="24"/>
        </w:rPr>
        <w:t xml:space="preserve">s kvalitātes sasniegšanai. </w:t>
      </w:r>
    </w:p>
    <w:p w:rsidR="00516859" w:rsidRPr="0056328D" w:rsidRDefault="00FF3F6B" w:rsidP="00516859">
      <w:pPr>
        <w:rPr>
          <w:rFonts w:cs="Times New Roman"/>
          <w:szCs w:val="24"/>
        </w:rPr>
      </w:pPr>
      <w:r>
        <w:rPr>
          <w:rFonts w:cs="Times New Roman"/>
          <w:szCs w:val="24"/>
        </w:rPr>
        <w:tab/>
      </w:r>
      <w:r w:rsidR="00B72B22">
        <w:rPr>
          <w:rFonts w:cs="Times New Roman"/>
          <w:szCs w:val="24"/>
        </w:rPr>
        <w:t xml:space="preserve">Lai novērtētu sasniegto izglītības kvalitāti un tās attīstības dinamiku, izveido izglītības indikatoru sistēmu. </w:t>
      </w:r>
      <w:r w:rsidR="006A7B88">
        <w:rPr>
          <w:rFonts w:cs="Times New Roman"/>
          <w:szCs w:val="24"/>
        </w:rPr>
        <w:t xml:space="preserve">Izglītības indikatori paši par sevi nav kvalitātes novērtējums, bet sniedz pamatotu un objektīvu informāciju dažādo kvalitātes aspektu analīzei un izvērtējumam. </w:t>
      </w:r>
      <w:r w:rsidR="00703783">
        <w:rPr>
          <w:rFonts w:cs="Times New Roman"/>
          <w:szCs w:val="24"/>
        </w:rPr>
        <w:t>Šajā ziņojumā atbilstoši d</w:t>
      </w:r>
      <w:r>
        <w:rPr>
          <w:rFonts w:cs="Times New Roman"/>
          <w:szCs w:val="24"/>
        </w:rPr>
        <w:t>otajam uzdevumam apskatīti skolēnu sekmību</w:t>
      </w:r>
      <w:r w:rsidR="00703783">
        <w:rPr>
          <w:rFonts w:cs="Times New Roman"/>
          <w:szCs w:val="24"/>
        </w:rPr>
        <w:t xml:space="preserve"> vispārējā izglītībā</w:t>
      </w:r>
      <w:r>
        <w:rPr>
          <w:rFonts w:cs="Times New Roman"/>
          <w:szCs w:val="24"/>
        </w:rPr>
        <w:t xml:space="preserve"> raksturojoši indikatori</w:t>
      </w:r>
      <w:r w:rsidR="00703783">
        <w:rPr>
          <w:rFonts w:cs="Times New Roman"/>
          <w:szCs w:val="24"/>
        </w:rPr>
        <w:t>.</w:t>
      </w:r>
    </w:p>
    <w:p w:rsidR="000670D5" w:rsidRDefault="000670D5" w:rsidP="00516859"/>
    <w:p w:rsidR="000670D5" w:rsidRPr="00516859" w:rsidRDefault="000670D5" w:rsidP="000670D5">
      <w:pPr>
        <w:pStyle w:val="Heading2"/>
      </w:pPr>
      <w:bookmarkStart w:id="1" w:name="_Toc322346317"/>
      <w:r>
        <w:t>Sekmība un vērtēšana</w:t>
      </w:r>
      <w:bookmarkEnd w:id="1"/>
    </w:p>
    <w:p w:rsidR="00333DBE" w:rsidRDefault="0043041A" w:rsidP="00333DBE">
      <w:pPr>
        <w:spacing w:before="120"/>
      </w:pPr>
      <w:r>
        <w:tab/>
      </w:r>
      <w:r w:rsidR="000670D5">
        <w:t>Pedagoģijas terminu skaidrojošajā vārdnīcā (</w:t>
      </w:r>
      <w:r w:rsidR="00C031CC">
        <w:t xml:space="preserve">Autoru kolektīvs </w:t>
      </w:r>
      <w:r w:rsidR="000670D5">
        <w:t xml:space="preserve">V.Skujiņas vadībā, Zvaigzne ABC, 2000) </w:t>
      </w:r>
      <w:r w:rsidR="000670D5" w:rsidRPr="002F5A92">
        <w:rPr>
          <w:u w:val="single"/>
        </w:rPr>
        <w:t>sekmība</w:t>
      </w:r>
      <w:r w:rsidR="000670D5">
        <w:t xml:space="preserve"> skaidrota kā mācību priekšmetu programmas veiksmīgas apguves pakāpe; pazīme, kas liecina, ka mācībās sasniegti prasībām atbilstoši rezultāti. Skolēna saņemtais </w:t>
      </w:r>
      <w:r w:rsidR="000251FD">
        <w:t xml:space="preserve">mācību sasniegumu </w:t>
      </w:r>
      <w:r w:rsidR="000670D5" w:rsidRPr="002F5A92">
        <w:rPr>
          <w:u w:val="single"/>
        </w:rPr>
        <w:t>vērtējums</w:t>
      </w:r>
      <w:r w:rsidR="000670D5">
        <w:t xml:space="preserve"> </w:t>
      </w:r>
      <w:r w:rsidR="00333DBE">
        <w:t xml:space="preserve">kvantitatīvi </w:t>
      </w:r>
      <w:r w:rsidR="000670D5">
        <w:t>raksturo mācību satura apguves pakāpi.</w:t>
      </w:r>
      <w:r w:rsidR="00333DBE">
        <w:t xml:space="preserve"> </w:t>
      </w:r>
      <w:r w:rsidR="004F4F5A">
        <w:t>Skolēnu</w:t>
      </w:r>
      <w:r w:rsidR="00333DBE">
        <w:t xml:space="preserve"> sekmība</w:t>
      </w:r>
      <w:r w:rsidR="004F4F5A">
        <w:t xml:space="preserve"> </w:t>
      </w:r>
      <w:r w:rsidR="009A5C5A">
        <w:t>apliecina</w:t>
      </w:r>
      <w:r w:rsidR="004F4F5A">
        <w:t xml:space="preserve"> iegūtās izglītības kvalitāti. </w:t>
      </w:r>
    </w:p>
    <w:p w:rsidR="007E1912" w:rsidRDefault="00333DBE" w:rsidP="00333DBE">
      <w:r>
        <w:tab/>
      </w:r>
      <w:r w:rsidR="00611907">
        <w:t>Skolēnu</w:t>
      </w:r>
      <w:r w:rsidR="00B0302F">
        <w:t xml:space="preserve"> mācību sasniegumus </w:t>
      </w:r>
      <w:r w:rsidR="004327BA">
        <w:t xml:space="preserve">Latvijā </w:t>
      </w:r>
      <w:r w:rsidR="00B0302F">
        <w:t xml:space="preserve">vērtē </w:t>
      </w:r>
      <w:r w:rsidR="00B0302F" w:rsidRPr="002F5A92">
        <w:rPr>
          <w:u w:val="single"/>
        </w:rPr>
        <w:t>10 ballu</w:t>
      </w:r>
      <w:r w:rsidR="00E2673F" w:rsidRPr="002F5A92">
        <w:rPr>
          <w:u w:val="single"/>
        </w:rPr>
        <w:t xml:space="preserve"> skalā</w:t>
      </w:r>
      <w:r w:rsidR="00180A91">
        <w:t xml:space="preserve"> </w:t>
      </w:r>
      <w:r w:rsidR="00611907" w:rsidRPr="00860B29">
        <w:t xml:space="preserve">(10 – izcili, 9 – teicami, 8 – ļoti labi, 7 – labi, 6 – gandrīz labi, 5 – viduvēji, 4 – gandrīz viduvēji, 3 – vāji, 2 – </w:t>
      </w:r>
      <w:r w:rsidR="00611907">
        <w:t>ļoti vāji, 1 – ļoti, ļoti vāji),</w:t>
      </w:r>
      <w:r w:rsidR="00611907" w:rsidRPr="00860B29">
        <w:t xml:space="preserve"> </w:t>
      </w:r>
      <w:r w:rsidR="00611907">
        <w:t xml:space="preserve">ievērojot </w:t>
      </w:r>
      <w:r w:rsidR="00611907" w:rsidRPr="001A5339">
        <w:rPr>
          <w:b/>
        </w:rPr>
        <w:t>valsts vispārējās izglītības standartos</w:t>
      </w:r>
      <w:r w:rsidR="0056328D">
        <w:rPr>
          <w:rStyle w:val="FootnoteReference"/>
        </w:rPr>
        <w:footnoteReference w:id="1"/>
      </w:r>
      <w:r w:rsidR="00611907">
        <w:t xml:space="preserve"> noteiktos vērtēšanas </w:t>
      </w:r>
      <w:r w:rsidR="00611907" w:rsidRPr="00167628">
        <w:rPr>
          <w:u w:val="single"/>
        </w:rPr>
        <w:t>pamatprincipus un kritērijus</w:t>
      </w:r>
      <w:r w:rsidR="00611907" w:rsidRPr="00167628">
        <w:t xml:space="preserve">. </w:t>
      </w:r>
      <w:r w:rsidR="00611907">
        <w:t>A</w:t>
      </w:r>
      <w:r w:rsidR="00180A91">
        <w:t xml:space="preserve">prakstoši </w:t>
      </w:r>
      <w:r w:rsidR="00167628">
        <w:t xml:space="preserve">(bez ballēm) </w:t>
      </w:r>
      <w:r w:rsidR="00F05ACF">
        <w:t>skolēna sasniegumus vērtē</w:t>
      </w:r>
      <w:r w:rsidR="00740C59">
        <w:t xml:space="preserve"> 1.klasē un </w:t>
      </w:r>
      <w:r w:rsidR="00F05ACF">
        <w:t>vairāk</w:t>
      </w:r>
      <w:r w:rsidR="00740C59">
        <w:t xml:space="preserve">os mācību priekšmetos 2.klasē un </w:t>
      </w:r>
      <w:r w:rsidR="00611907">
        <w:t xml:space="preserve">3.klasē </w:t>
      </w:r>
      <w:r w:rsidR="00611907">
        <w:rPr>
          <w:rFonts w:eastAsia="Calibri" w:cs="Times New Roman"/>
        </w:rPr>
        <w:t>(svešvalodā</w:t>
      </w:r>
      <w:r w:rsidR="00611907" w:rsidRPr="00180A91">
        <w:rPr>
          <w:rFonts w:eastAsia="Calibri" w:cs="Times New Roman"/>
        </w:rPr>
        <w:t>, dabas</w:t>
      </w:r>
      <w:r w:rsidR="00611907">
        <w:rPr>
          <w:rFonts w:eastAsia="Calibri" w:cs="Times New Roman"/>
        </w:rPr>
        <w:t>zinībās, sociālajās zinībās, ētikā</w:t>
      </w:r>
      <w:r w:rsidR="00611907" w:rsidRPr="00180A91">
        <w:rPr>
          <w:rFonts w:eastAsia="Calibri" w:cs="Times New Roman"/>
        </w:rPr>
        <w:t>, kristīg</w:t>
      </w:r>
      <w:r w:rsidR="00611907">
        <w:rPr>
          <w:rFonts w:eastAsia="Calibri" w:cs="Times New Roman"/>
        </w:rPr>
        <w:t>ajā mācībā</w:t>
      </w:r>
      <w:r w:rsidR="00611907" w:rsidRPr="00180A91">
        <w:rPr>
          <w:rFonts w:eastAsia="Calibri" w:cs="Times New Roman"/>
        </w:rPr>
        <w:t>, mājt</w:t>
      </w:r>
      <w:r w:rsidR="00611907">
        <w:rPr>
          <w:rFonts w:eastAsia="Calibri" w:cs="Times New Roman"/>
        </w:rPr>
        <w:t>urībā un tehnoloģijās, sportā, mūzikā un</w:t>
      </w:r>
      <w:r w:rsidR="00611907" w:rsidRPr="00180A91">
        <w:rPr>
          <w:rFonts w:eastAsia="Calibri" w:cs="Times New Roman"/>
        </w:rPr>
        <w:t xml:space="preserve"> vizuāl</w:t>
      </w:r>
      <w:r w:rsidR="00611907">
        <w:rPr>
          <w:rFonts w:eastAsia="Calibri" w:cs="Times New Roman"/>
        </w:rPr>
        <w:t>ajā mākslā</w:t>
      </w:r>
      <w:r w:rsidR="00611907">
        <w:t>).</w:t>
      </w:r>
      <w:r w:rsidR="00E2673F">
        <w:t xml:space="preserve"> </w:t>
      </w:r>
    </w:p>
    <w:p w:rsidR="00180A91" w:rsidRPr="00860B29" w:rsidRDefault="007E1912" w:rsidP="009A1018">
      <w:pPr>
        <w:spacing w:before="120"/>
      </w:pPr>
      <w:r>
        <w:lastRenderedPageBreak/>
        <w:tab/>
      </w:r>
      <w:r w:rsidR="001D196D">
        <w:t>Ministru kabineta noteiktie v</w:t>
      </w:r>
      <w:r w:rsidR="00180A91">
        <w:t xml:space="preserve">ērtēšanas </w:t>
      </w:r>
      <w:r w:rsidR="00180A91" w:rsidRPr="001D196D">
        <w:rPr>
          <w:u w:val="single"/>
        </w:rPr>
        <w:t>pamatprincipi</w:t>
      </w:r>
      <w:r w:rsidR="00180A91">
        <w:t xml:space="preserve"> ir</w:t>
      </w:r>
      <w:r w:rsidR="00180A91" w:rsidRPr="00860B29">
        <w:t>:</w:t>
      </w:r>
    </w:p>
    <w:p w:rsidR="00180A91" w:rsidRPr="00860B29" w:rsidRDefault="00180A91" w:rsidP="00180A91">
      <w:pPr>
        <w:pStyle w:val="ListParagraph"/>
        <w:numPr>
          <w:ilvl w:val="0"/>
          <w:numId w:val="14"/>
        </w:numPr>
      </w:pPr>
      <w:r w:rsidRPr="00860B29">
        <w:t>prasību at</w:t>
      </w:r>
      <w:r w:rsidR="00C031CC">
        <w:t>klātība un skaidrība</w:t>
      </w:r>
      <w:r>
        <w:t>;</w:t>
      </w:r>
      <w:r w:rsidRPr="00860B29">
        <w:t xml:space="preserve"> </w:t>
      </w:r>
    </w:p>
    <w:p w:rsidR="00180A91" w:rsidRPr="00860B29" w:rsidRDefault="00180A91" w:rsidP="00180A91">
      <w:pPr>
        <w:pStyle w:val="ListParagraph"/>
        <w:numPr>
          <w:ilvl w:val="0"/>
          <w:numId w:val="14"/>
        </w:numPr>
      </w:pPr>
      <w:r w:rsidRPr="00860B29">
        <w:t>pozitīvo sa</w:t>
      </w:r>
      <w:r w:rsidR="00C031CC">
        <w:t>sniegumu summēšana</w:t>
      </w:r>
      <w:r>
        <w:t>;</w:t>
      </w:r>
    </w:p>
    <w:p w:rsidR="00180A91" w:rsidRPr="00860B29" w:rsidRDefault="00C031CC" w:rsidP="00180A91">
      <w:pPr>
        <w:pStyle w:val="ListParagraph"/>
        <w:numPr>
          <w:ilvl w:val="0"/>
          <w:numId w:val="14"/>
        </w:numPr>
      </w:pPr>
      <w:r>
        <w:t>vērtējuma atbilstība</w:t>
      </w:r>
      <w:r w:rsidR="00180A91">
        <w:t>;</w:t>
      </w:r>
    </w:p>
    <w:p w:rsidR="00180A91" w:rsidRPr="00860B29" w:rsidRDefault="00180A91" w:rsidP="00180A91">
      <w:pPr>
        <w:pStyle w:val="ListParagraph"/>
        <w:numPr>
          <w:ilvl w:val="0"/>
          <w:numId w:val="14"/>
        </w:numPr>
      </w:pPr>
      <w:r w:rsidRPr="00860B29">
        <w:t>pārb</w:t>
      </w:r>
      <w:r w:rsidR="00C031CC">
        <w:t>audes veidu dažādība</w:t>
      </w:r>
      <w:r>
        <w:t>;</w:t>
      </w:r>
    </w:p>
    <w:p w:rsidR="00180A91" w:rsidRPr="00860B29" w:rsidRDefault="00180A91" w:rsidP="00180A91">
      <w:pPr>
        <w:pStyle w:val="ListParagraph"/>
        <w:numPr>
          <w:ilvl w:val="0"/>
          <w:numId w:val="14"/>
        </w:numPr>
      </w:pPr>
      <w:r w:rsidRPr="00860B29">
        <w:t>vēr</w:t>
      </w:r>
      <w:r w:rsidR="00C031CC">
        <w:t>tēšanas regularitāte</w:t>
      </w:r>
      <w:r>
        <w:t>;</w:t>
      </w:r>
    </w:p>
    <w:p w:rsidR="00180A91" w:rsidRPr="00860B29" w:rsidRDefault="00C031CC" w:rsidP="00180A91">
      <w:pPr>
        <w:pStyle w:val="ListParagraph"/>
        <w:numPr>
          <w:ilvl w:val="0"/>
          <w:numId w:val="14"/>
        </w:numPr>
      </w:pPr>
      <w:r>
        <w:t>vērtējuma obligātum</w:t>
      </w:r>
      <w:r w:rsidR="00180A91" w:rsidRPr="00860B29">
        <w:t xml:space="preserve">s. </w:t>
      </w:r>
    </w:p>
    <w:p w:rsidR="008D7166" w:rsidRPr="006B2038" w:rsidRDefault="005E3119" w:rsidP="009A1018">
      <w:pPr>
        <w:spacing w:before="120"/>
      </w:pPr>
      <w:r>
        <w:rPr>
          <w:rFonts w:eastAsia="Calibri" w:cs="Times New Roman"/>
        </w:rPr>
        <w:tab/>
      </w:r>
      <w:r w:rsidR="008D7166" w:rsidRPr="00FA6FF6">
        <w:rPr>
          <w:rFonts w:eastAsia="Calibri" w:cs="Times New Roman"/>
        </w:rPr>
        <w:t>Mācību sasniegumu vērtējumu 10 ballu</w:t>
      </w:r>
      <w:r w:rsidR="008D7166" w:rsidRPr="00860B29">
        <w:rPr>
          <w:rFonts w:eastAsia="Calibri" w:cs="Times New Roman"/>
        </w:rPr>
        <w:t xml:space="preserve"> skalā </w:t>
      </w:r>
      <w:r w:rsidR="00FA6FF6">
        <w:t xml:space="preserve">pamatizglītībā </w:t>
      </w:r>
      <w:r w:rsidR="008D7166" w:rsidRPr="00860B29">
        <w:rPr>
          <w:rFonts w:eastAsia="Calibri" w:cs="Times New Roman"/>
        </w:rPr>
        <w:t xml:space="preserve">veido šādi </w:t>
      </w:r>
      <w:r w:rsidR="008D7166" w:rsidRPr="001D196D">
        <w:rPr>
          <w:rFonts w:eastAsia="Calibri" w:cs="Times New Roman"/>
          <w:u w:val="single"/>
        </w:rPr>
        <w:t>kritēriji</w:t>
      </w:r>
      <w:r w:rsidR="008D7166" w:rsidRPr="00860B29">
        <w:rPr>
          <w:rFonts w:eastAsia="Calibri" w:cs="Times New Roman"/>
        </w:rPr>
        <w:t>:</w:t>
      </w:r>
    </w:p>
    <w:p w:rsidR="008D7166" w:rsidRPr="006B2038" w:rsidRDefault="008D7166" w:rsidP="006B2038">
      <w:pPr>
        <w:pStyle w:val="ListParagraph"/>
        <w:numPr>
          <w:ilvl w:val="0"/>
          <w:numId w:val="17"/>
        </w:numPr>
        <w:rPr>
          <w:rFonts w:eastAsia="Calibri" w:cs="Times New Roman"/>
        </w:rPr>
      </w:pPr>
      <w:r w:rsidRPr="006B2038">
        <w:rPr>
          <w:rFonts w:eastAsia="Calibri" w:cs="Times New Roman"/>
        </w:rPr>
        <w:t>iegūto zināšanu apjoms un kvalitāte;</w:t>
      </w:r>
    </w:p>
    <w:p w:rsidR="008D7166" w:rsidRPr="006B2038" w:rsidRDefault="008D7166" w:rsidP="006B2038">
      <w:pPr>
        <w:pStyle w:val="ListParagraph"/>
        <w:numPr>
          <w:ilvl w:val="0"/>
          <w:numId w:val="17"/>
        </w:numPr>
        <w:rPr>
          <w:rFonts w:eastAsia="Calibri" w:cs="Times New Roman"/>
        </w:rPr>
      </w:pPr>
      <w:r w:rsidRPr="006B2038">
        <w:rPr>
          <w:rFonts w:eastAsia="Calibri" w:cs="Times New Roman"/>
        </w:rPr>
        <w:t>iegūtās prasmes un iemaņas;</w:t>
      </w:r>
    </w:p>
    <w:p w:rsidR="008D7166" w:rsidRPr="006B2038" w:rsidRDefault="008D7166" w:rsidP="006B2038">
      <w:pPr>
        <w:pStyle w:val="ListParagraph"/>
        <w:numPr>
          <w:ilvl w:val="0"/>
          <w:numId w:val="17"/>
        </w:numPr>
        <w:rPr>
          <w:rFonts w:eastAsia="Calibri" w:cs="Times New Roman"/>
        </w:rPr>
      </w:pPr>
      <w:r w:rsidRPr="006B2038">
        <w:rPr>
          <w:rFonts w:eastAsia="Calibri" w:cs="Times New Roman"/>
        </w:rPr>
        <w:t>attieksme pret izglītošanos;</w:t>
      </w:r>
    </w:p>
    <w:p w:rsidR="008D7166" w:rsidRDefault="008D7166" w:rsidP="006B2038">
      <w:pPr>
        <w:pStyle w:val="ListParagraph"/>
        <w:numPr>
          <w:ilvl w:val="0"/>
          <w:numId w:val="17"/>
        </w:numPr>
      </w:pPr>
      <w:r w:rsidRPr="006B2038">
        <w:rPr>
          <w:rFonts w:eastAsia="Calibri" w:cs="Times New Roman"/>
        </w:rPr>
        <w:t>mācību sasniegumu attīstības dinamika.</w:t>
      </w:r>
    </w:p>
    <w:p w:rsidR="004327BA" w:rsidRDefault="007D3FB0" w:rsidP="0043041A">
      <w:pPr>
        <w:spacing w:before="120"/>
        <w:rPr>
          <w:rFonts w:eastAsia="Calibri" w:cs="Times New Roman"/>
        </w:rPr>
      </w:pPr>
      <w:r>
        <w:rPr>
          <w:rFonts w:eastAsia="Calibri" w:cs="Times New Roman"/>
        </w:rPr>
        <w:tab/>
      </w:r>
      <w:r w:rsidR="00F05ACF">
        <w:rPr>
          <w:rFonts w:eastAsia="Calibri" w:cs="Times New Roman"/>
        </w:rPr>
        <w:t>4</w:t>
      </w:r>
      <w:r w:rsidR="00FA6FF6" w:rsidRPr="00740C59">
        <w:rPr>
          <w:rFonts w:eastAsia="Calibri" w:cs="Times New Roman"/>
        </w:rPr>
        <w:t>.</w:t>
      </w:r>
      <w:r w:rsidR="0043041A">
        <w:rPr>
          <w:rFonts w:eastAsia="Calibri" w:cs="Times New Roman"/>
        </w:rPr>
        <w:t>–</w:t>
      </w:r>
      <w:r w:rsidR="00FA6FF6" w:rsidRPr="00740C59">
        <w:rPr>
          <w:rFonts w:eastAsia="Calibri" w:cs="Times New Roman"/>
        </w:rPr>
        <w:t>12.klasē</w:t>
      </w:r>
      <w:r w:rsidR="00FA6FF6">
        <w:rPr>
          <w:rFonts w:eastAsia="Calibri" w:cs="Times New Roman"/>
        </w:rPr>
        <w:t xml:space="preserve"> i</w:t>
      </w:r>
      <w:r w:rsidR="00FA6FF6" w:rsidRPr="00822D42">
        <w:rPr>
          <w:rFonts w:eastAsia="Calibri" w:cs="Times New Roman"/>
        </w:rPr>
        <w:t xml:space="preserve">zglītojamā mācību sasniegumus </w:t>
      </w:r>
      <w:r w:rsidR="00FA6FF6">
        <w:t xml:space="preserve">visos mācību priekšmetos </w:t>
      </w:r>
      <w:r w:rsidR="00FA6FF6" w:rsidRPr="00822D42">
        <w:rPr>
          <w:rFonts w:eastAsia="Calibri" w:cs="Times New Roman"/>
        </w:rPr>
        <w:t>vērtē 10 ballu skalā</w:t>
      </w:r>
      <w:r w:rsidR="00FA6FF6">
        <w:t xml:space="preserve">. </w:t>
      </w:r>
      <w:r w:rsidR="00FA6FF6" w:rsidRPr="00822D42">
        <w:rPr>
          <w:rFonts w:eastAsia="Calibri" w:cs="Times New Roman"/>
        </w:rPr>
        <w:t>Mācību sasniegumu vērtēj</w:t>
      </w:r>
      <w:r w:rsidR="00184B99">
        <w:rPr>
          <w:rFonts w:eastAsia="Calibri" w:cs="Times New Roman"/>
        </w:rPr>
        <w:t>umam</w:t>
      </w:r>
      <w:r w:rsidR="00184B99">
        <w:t xml:space="preserve"> </w:t>
      </w:r>
      <w:r w:rsidR="00FA6FF6" w:rsidRPr="00822D42">
        <w:rPr>
          <w:rFonts w:eastAsia="Calibri" w:cs="Times New Roman"/>
        </w:rPr>
        <w:t xml:space="preserve">10 ballu skalā </w:t>
      </w:r>
      <w:r w:rsidR="00184B99">
        <w:rPr>
          <w:rFonts w:eastAsia="Calibri" w:cs="Times New Roman"/>
        </w:rPr>
        <w:t>valsts vispārējās vidējās izglītības standarts</w:t>
      </w:r>
      <w:r w:rsidR="00184B99" w:rsidRPr="00822D42">
        <w:rPr>
          <w:rFonts w:eastAsia="Calibri" w:cs="Times New Roman"/>
        </w:rPr>
        <w:t xml:space="preserve"> </w:t>
      </w:r>
      <w:r w:rsidR="00740C59">
        <w:rPr>
          <w:rFonts w:eastAsia="Calibri" w:cs="Times New Roman"/>
        </w:rPr>
        <w:t xml:space="preserve">kā kritērijus </w:t>
      </w:r>
      <w:r w:rsidR="00184B99">
        <w:rPr>
          <w:rFonts w:eastAsia="Calibri" w:cs="Times New Roman"/>
        </w:rPr>
        <w:t>nosaka</w:t>
      </w:r>
      <w:r w:rsidR="00740C59">
        <w:rPr>
          <w:rFonts w:eastAsia="Calibri" w:cs="Times New Roman"/>
        </w:rPr>
        <w:t> iegūto zināšanu apjomu un kvalitāti, kā arī</w:t>
      </w:r>
      <w:r w:rsidR="00F05ACF">
        <w:rPr>
          <w:rFonts w:eastAsia="Calibri" w:cs="Times New Roman"/>
        </w:rPr>
        <w:t xml:space="preserve"> iegūtās prasmes un iemaņas, </w:t>
      </w:r>
      <w:r w:rsidR="00F05ACF">
        <w:t>bet pamatizglītības standarts – arī attieksmi pret izglītošanos un mācību sasniegumu attīstības dinamiku</w:t>
      </w:r>
      <w:r w:rsidR="00F05ACF" w:rsidRPr="00822D42">
        <w:t>.</w:t>
      </w:r>
    </w:p>
    <w:p w:rsidR="00F05ACF" w:rsidRDefault="004327BA" w:rsidP="004327BA">
      <w:pPr>
        <w:rPr>
          <w:rFonts w:eastAsia="Calibri" w:cs="Times New Roman"/>
        </w:rPr>
      </w:pPr>
      <w:r>
        <w:rPr>
          <w:rFonts w:eastAsia="Calibri" w:cs="Times New Roman"/>
        </w:rPr>
        <w:tab/>
        <w:t>Ieraksts „n/v” apzīm</w:t>
      </w:r>
      <w:r w:rsidR="007F7ABF">
        <w:rPr>
          <w:rFonts w:eastAsia="Calibri" w:cs="Times New Roman"/>
        </w:rPr>
        <w:t>ē situāciju, ka vērtējuma nav</w:t>
      </w:r>
      <w:r>
        <w:rPr>
          <w:rFonts w:eastAsia="Calibri" w:cs="Times New Roman"/>
        </w:rPr>
        <w:t xml:space="preserve">, nav ko </w:t>
      </w:r>
      <w:r w:rsidR="007F7ABF">
        <w:rPr>
          <w:rFonts w:eastAsia="Calibri" w:cs="Times New Roman"/>
        </w:rPr>
        <w:t xml:space="preserve">10 ballu skalā </w:t>
      </w:r>
      <w:r>
        <w:rPr>
          <w:rFonts w:eastAsia="Calibri" w:cs="Times New Roman"/>
        </w:rPr>
        <w:t xml:space="preserve">vērtēt. Skolēns nav ieradies uz pārbaudes darbu vai nav nodevis darbu, vai </w:t>
      </w:r>
      <w:r w:rsidR="00B15875">
        <w:rPr>
          <w:rFonts w:eastAsia="Calibri" w:cs="Times New Roman"/>
        </w:rPr>
        <w:t>nodevis pilnīgi tukšu darbu</w:t>
      </w:r>
      <w:r>
        <w:rPr>
          <w:rFonts w:eastAsia="Calibri" w:cs="Times New Roman"/>
        </w:rPr>
        <w:t>, līdz ar to v</w:t>
      </w:r>
      <w:r w:rsidR="00F05ACF">
        <w:rPr>
          <w:rFonts w:eastAsia="Calibri" w:cs="Times New Roman"/>
        </w:rPr>
        <w:t>iņa mācību sasniegumus</w:t>
      </w:r>
      <w:r>
        <w:rPr>
          <w:rFonts w:eastAsia="Calibri" w:cs="Times New Roman"/>
        </w:rPr>
        <w:t xml:space="preserve"> nav iespējams novērtēt 10 ballu skalā. </w:t>
      </w:r>
    </w:p>
    <w:p w:rsidR="003E270E" w:rsidRDefault="00F05ACF" w:rsidP="004327BA">
      <w:pPr>
        <w:rPr>
          <w:rFonts w:eastAsia="Calibri" w:cs="Times New Roman"/>
        </w:rPr>
      </w:pPr>
      <w:r>
        <w:rPr>
          <w:rFonts w:eastAsia="Calibri" w:cs="Times New Roman"/>
        </w:rPr>
        <w:tab/>
      </w:r>
      <w:r w:rsidR="004327BA">
        <w:rPr>
          <w:rFonts w:eastAsia="Calibri" w:cs="Times New Roman"/>
        </w:rPr>
        <w:t xml:space="preserve">Vispārējās izglītības likuma 39.pantā un 48.pantā </w:t>
      </w:r>
      <w:r w:rsidR="0043041A">
        <w:rPr>
          <w:rFonts w:eastAsia="Calibri" w:cs="Times New Roman"/>
        </w:rPr>
        <w:t xml:space="preserve">ir </w:t>
      </w:r>
      <w:r w:rsidR="004327BA">
        <w:rPr>
          <w:rFonts w:eastAsia="Calibri" w:cs="Times New Roman"/>
        </w:rPr>
        <w:t xml:space="preserve">noteikts, </w:t>
      </w:r>
      <w:r>
        <w:rPr>
          <w:rFonts w:eastAsia="Calibri" w:cs="Times New Roman"/>
        </w:rPr>
        <w:t xml:space="preserve">ka izglītības dokuments netiek izsniegts, </w:t>
      </w:r>
      <w:r w:rsidR="004327BA">
        <w:rPr>
          <w:rFonts w:eastAsia="Calibri" w:cs="Times New Roman"/>
        </w:rPr>
        <w:t xml:space="preserve">ja </w:t>
      </w:r>
      <w:r w:rsidR="004327BA" w:rsidRPr="00763B71">
        <w:rPr>
          <w:szCs w:val="24"/>
        </w:rPr>
        <w:t>nav iegūts vērtējums kādā no mācību priekšmetiem gadā vai kādā no valsts pārbaudījumiem</w:t>
      </w:r>
      <w:r w:rsidR="004327BA">
        <w:rPr>
          <w:szCs w:val="24"/>
        </w:rPr>
        <w:t>.</w:t>
      </w:r>
    </w:p>
    <w:p w:rsidR="00FA6FF6" w:rsidRPr="00822D42" w:rsidRDefault="003E270E" w:rsidP="00E71304">
      <w:pPr>
        <w:rPr>
          <w:rFonts w:eastAsia="Calibri" w:cs="Times New Roman"/>
        </w:rPr>
      </w:pPr>
      <w:r w:rsidRPr="00510F22">
        <w:rPr>
          <w:rFonts w:eastAsia="Calibri" w:cs="Times New Roman"/>
          <w:szCs w:val="24"/>
        </w:rPr>
        <w:tab/>
        <w:t xml:space="preserve">Katra </w:t>
      </w:r>
      <w:r w:rsidRPr="00510F22">
        <w:rPr>
          <w:rFonts w:cs="Times New Roman"/>
          <w:szCs w:val="24"/>
        </w:rPr>
        <w:t xml:space="preserve">mācību priekšmeta </w:t>
      </w:r>
      <w:r w:rsidR="00167628" w:rsidRPr="00C45BA8">
        <w:rPr>
          <w:rFonts w:cs="Times New Roman"/>
          <w:szCs w:val="24"/>
          <w:u w:val="single"/>
        </w:rPr>
        <w:t>mērķus un uzdevumus,</w:t>
      </w:r>
      <w:r w:rsidR="00167628" w:rsidRPr="000525A0">
        <w:rPr>
          <w:rFonts w:cs="Times New Roman"/>
          <w:szCs w:val="24"/>
        </w:rPr>
        <w:t xml:space="preserve"> </w:t>
      </w:r>
      <w:r w:rsidR="00510F22" w:rsidRPr="00C45BA8">
        <w:rPr>
          <w:rFonts w:cs="Times New Roman"/>
          <w:szCs w:val="24"/>
          <w:u w:val="single"/>
        </w:rPr>
        <w:t>obligāto saturu,</w:t>
      </w:r>
      <w:r w:rsidRPr="000525A0">
        <w:rPr>
          <w:rFonts w:cs="Times New Roman"/>
          <w:szCs w:val="24"/>
        </w:rPr>
        <w:t xml:space="preserve"> </w:t>
      </w:r>
      <w:r w:rsidRPr="00C45BA8">
        <w:rPr>
          <w:rFonts w:cs="Times New Roman"/>
          <w:szCs w:val="24"/>
          <w:u w:val="single"/>
        </w:rPr>
        <w:t>pamatprasības attiec</w:t>
      </w:r>
      <w:r w:rsidR="00510F22" w:rsidRPr="00C45BA8">
        <w:rPr>
          <w:rFonts w:cs="Times New Roman"/>
          <w:szCs w:val="24"/>
          <w:u w:val="single"/>
        </w:rPr>
        <w:t>ībā uz mācību priekšmeta apguvi,</w:t>
      </w:r>
      <w:r w:rsidR="00510F22" w:rsidRPr="000525A0">
        <w:rPr>
          <w:rFonts w:cs="Times New Roman"/>
          <w:szCs w:val="24"/>
        </w:rPr>
        <w:t xml:space="preserve"> kā arī </w:t>
      </w:r>
      <w:r w:rsidR="00510F22" w:rsidRPr="00C45BA8">
        <w:rPr>
          <w:rFonts w:cs="Times New Roman"/>
          <w:szCs w:val="24"/>
          <w:u w:val="single"/>
        </w:rPr>
        <w:t>mācību sasniegumu vērtēšanas formas un metodiskos paņēmienus</w:t>
      </w:r>
      <w:r w:rsidR="00510F22" w:rsidRPr="00C45BA8">
        <w:rPr>
          <w:rFonts w:cs="Times New Roman"/>
          <w:szCs w:val="24"/>
        </w:rPr>
        <w:t xml:space="preserve"> </w:t>
      </w:r>
      <w:r w:rsidRPr="00C45BA8">
        <w:rPr>
          <w:rFonts w:cs="Times New Roman"/>
          <w:szCs w:val="24"/>
        </w:rPr>
        <w:t xml:space="preserve">nosaka </w:t>
      </w:r>
      <w:r w:rsidR="00167628" w:rsidRPr="00A85935">
        <w:rPr>
          <w:rFonts w:cs="Times New Roman"/>
          <w:b/>
          <w:szCs w:val="24"/>
          <w:u w:val="single"/>
        </w:rPr>
        <w:t>Ministru kabinets</w:t>
      </w:r>
      <w:r w:rsidR="00167628" w:rsidRPr="00510F22">
        <w:rPr>
          <w:rFonts w:cs="Times New Roman"/>
          <w:szCs w:val="24"/>
        </w:rPr>
        <w:t xml:space="preserve"> </w:t>
      </w:r>
      <w:r w:rsidRPr="00510F22">
        <w:rPr>
          <w:rFonts w:cs="Times New Roman"/>
          <w:szCs w:val="24"/>
        </w:rPr>
        <w:t xml:space="preserve">atbilstošā </w:t>
      </w:r>
      <w:r w:rsidR="00167628" w:rsidRPr="00510F22">
        <w:rPr>
          <w:rFonts w:cs="Times New Roman"/>
          <w:szCs w:val="24"/>
          <w:u w:val="single"/>
        </w:rPr>
        <w:t>mācību priekšmeta standartā</w:t>
      </w:r>
      <w:r w:rsidRPr="00510F22">
        <w:rPr>
          <w:rFonts w:cs="Times New Roman"/>
          <w:szCs w:val="24"/>
        </w:rPr>
        <w:t xml:space="preserve"> (MK noteikumi</w:t>
      </w:r>
      <w:r>
        <w:t xml:space="preserve"> Nr.1027 un Nr.715). Mācību satura apguves secību un apguvei paredzēto laiku nosaka katra </w:t>
      </w:r>
      <w:r w:rsidRPr="002F5A92">
        <w:rPr>
          <w:u w:val="single"/>
        </w:rPr>
        <w:t>mācību priekšmeta programma,</w:t>
      </w:r>
      <w:r w:rsidRPr="00A317AB">
        <w:t xml:space="preserve"> </w:t>
      </w:r>
      <w:r w:rsidR="007E1912">
        <w:t>ko ir tiesības izstrādāt pedagogam, bet faktiski bieži</w:t>
      </w:r>
      <w:r>
        <w:t xml:space="preserve"> tiek izmantoti </w:t>
      </w:r>
      <w:r w:rsidR="00510F22">
        <w:t>Valsts izglītības satura centra (</w:t>
      </w:r>
      <w:r>
        <w:t>VISC</w:t>
      </w:r>
      <w:r w:rsidR="00510F22">
        <w:t>)</w:t>
      </w:r>
      <w:r>
        <w:t xml:space="preserve"> izstrādātie mācību priekšmetu programmu paraugi</w:t>
      </w:r>
      <w:r w:rsidR="00D5251B">
        <w:rPr>
          <w:rStyle w:val="FootnoteReference"/>
        </w:rPr>
        <w:footnoteReference w:id="2"/>
      </w:r>
      <w:r w:rsidR="00510F22">
        <w:t>, vai arī mācību grāmatu autoru izstrādātie paraugi.</w:t>
      </w:r>
    </w:p>
    <w:p w:rsidR="00E71304" w:rsidRPr="00860B29" w:rsidRDefault="00F8470A" w:rsidP="00F8470A">
      <w:pPr>
        <w:ind w:firstLine="720"/>
        <w:rPr>
          <w:rFonts w:eastAsia="Calibri" w:cs="Times New Roman"/>
        </w:rPr>
      </w:pPr>
      <w:r>
        <w:rPr>
          <w:rFonts w:cs="Times New Roman"/>
          <w:szCs w:val="24"/>
        </w:rPr>
        <w:t xml:space="preserve">Ar mērķi </w:t>
      </w:r>
      <w:r w:rsidRPr="00694D79">
        <w:rPr>
          <w:rFonts w:cs="Times New Roman"/>
          <w:szCs w:val="24"/>
        </w:rPr>
        <w:t>novērtēt izglītojamo sasniegumus atbilstoši vispārējās</w:t>
      </w:r>
      <w:r>
        <w:rPr>
          <w:rFonts w:cs="Times New Roman"/>
          <w:szCs w:val="24"/>
        </w:rPr>
        <w:t xml:space="preserve"> izglītības standartie</w:t>
      </w:r>
      <w:r w:rsidRPr="00694D79">
        <w:rPr>
          <w:rFonts w:cs="Times New Roman"/>
          <w:szCs w:val="24"/>
        </w:rPr>
        <w:t>m izglīt</w:t>
      </w:r>
      <w:r>
        <w:rPr>
          <w:rFonts w:cs="Times New Roman"/>
          <w:szCs w:val="24"/>
        </w:rPr>
        <w:t xml:space="preserve">ības posma un pakāpes noslēgumā VISC organizē </w:t>
      </w:r>
      <w:r w:rsidRPr="00F8470A">
        <w:rPr>
          <w:rFonts w:cs="Times New Roman"/>
          <w:szCs w:val="24"/>
          <w:u w:val="single"/>
        </w:rPr>
        <w:t>valsts pārbaudījumus</w:t>
      </w:r>
      <w:r>
        <w:rPr>
          <w:rFonts w:cs="Times New Roman"/>
          <w:szCs w:val="24"/>
        </w:rPr>
        <w:t xml:space="preserve">. </w:t>
      </w:r>
      <w:r w:rsidR="00E71304" w:rsidRPr="00F8470A">
        <w:rPr>
          <w:rFonts w:eastAsia="Calibri" w:cs="Times New Roman"/>
        </w:rPr>
        <w:t>Valsts pārbaudījumi</w:t>
      </w:r>
      <w:r w:rsidR="00E71304" w:rsidRPr="00860B29">
        <w:rPr>
          <w:rFonts w:eastAsia="Calibri" w:cs="Times New Roman"/>
        </w:rPr>
        <w:t xml:space="preserve">, beidzot </w:t>
      </w:r>
      <w:r w:rsidR="00E71304" w:rsidRPr="00E71304">
        <w:rPr>
          <w:rFonts w:eastAsia="Calibri" w:cs="Times New Roman"/>
          <w:u w:val="single"/>
        </w:rPr>
        <w:t>3.klasi</w:t>
      </w:r>
      <w:r w:rsidR="00E71304" w:rsidRPr="00860B29">
        <w:rPr>
          <w:rFonts w:eastAsia="Calibri" w:cs="Times New Roman"/>
        </w:rPr>
        <w:t>, ir šādi:</w:t>
      </w:r>
    </w:p>
    <w:p w:rsidR="00E71304" w:rsidRPr="00860B29" w:rsidRDefault="00E71304" w:rsidP="00E71304">
      <w:pPr>
        <w:rPr>
          <w:rFonts w:eastAsia="Calibri" w:cs="Times New Roman"/>
        </w:rPr>
      </w:pPr>
      <w:r>
        <w:tab/>
      </w:r>
      <w:r w:rsidRPr="00860B29">
        <w:rPr>
          <w:rFonts w:eastAsia="Calibri" w:cs="Times New Roman"/>
        </w:rPr>
        <w:t>1. ieskaite ar kombinētu mācību saturu;</w:t>
      </w:r>
    </w:p>
    <w:p w:rsidR="00E71304" w:rsidRPr="00860B29" w:rsidRDefault="00E71304" w:rsidP="00E71304">
      <w:pPr>
        <w:rPr>
          <w:rFonts w:eastAsia="Calibri" w:cs="Times New Roman"/>
        </w:rPr>
      </w:pPr>
      <w:r>
        <w:tab/>
      </w:r>
      <w:r w:rsidRPr="00860B29">
        <w:rPr>
          <w:rFonts w:eastAsia="Calibri" w:cs="Times New Roman"/>
        </w:rPr>
        <w:t>2. ieskaite latviešu valodā mazākumtautību izglītības programmās.</w:t>
      </w:r>
    </w:p>
    <w:p w:rsidR="00E71304" w:rsidRPr="00860B29" w:rsidRDefault="00E71304" w:rsidP="00B15875">
      <w:pPr>
        <w:spacing w:before="120"/>
        <w:rPr>
          <w:rFonts w:eastAsia="Calibri" w:cs="Times New Roman"/>
        </w:rPr>
      </w:pPr>
      <w:r w:rsidRPr="00860B29">
        <w:rPr>
          <w:rFonts w:eastAsia="Calibri" w:cs="Times New Roman"/>
        </w:rPr>
        <w:t xml:space="preserve">Valsts pārbaudījumi, </w:t>
      </w:r>
      <w:r w:rsidRPr="00E71304">
        <w:rPr>
          <w:rFonts w:eastAsia="Calibri" w:cs="Times New Roman"/>
          <w:u w:val="single"/>
        </w:rPr>
        <w:t>beidzot 6.klasi</w:t>
      </w:r>
      <w:r w:rsidRPr="00860B29">
        <w:rPr>
          <w:rFonts w:eastAsia="Calibri" w:cs="Times New Roman"/>
        </w:rPr>
        <w:t>:</w:t>
      </w:r>
    </w:p>
    <w:p w:rsidR="00E71304" w:rsidRPr="00860B29" w:rsidRDefault="00E71304" w:rsidP="00E71304">
      <w:pPr>
        <w:rPr>
          <w:rFonts w:eastAsia="Calibri" w:cs="Times New Roman"/>
        </w:rPr>
      </w:pPr>
      <w:r>
        <w:tab/>
      </w:r>
      <w:r w:rsidRPr="00860B29">
        <w:rPr>
          <w:rFonts w:eastAsia="Calibri" w:cs="Times New Roman"/>
        </w:rPr>
        <w:t>1. ieskaite latviešu valodā latviešu mācībvalodas izglītības programmās;</w:t>
      </w:r>
    </w:p>
    <w:p w:rsidR="00E71304" w:rsidRPr="00860B29" w:rsidRDefault="00E71304" w:rsidP="00E71304">
      <w:pPr>
        <w:rPr>
          <w:rFonts w:eastAsia="Calibri" w:cs="Times New Roman"/>
        </w:rPr>
      </w:pPr>
      <w:r>
        <w:tab/>
      </w:r>
      <w:r w:rsidRPr="00860B29">
        <w:rPr>
          <w:rFonts w:eastAsia="Calibri" w:cs="Times New Roman"/>
        </w:rPr>
        <w:t>2. ieskaite latviešu valodā mazākumtautību izglītības programmās;</w:t>
      </w:r>
    </w:p>
    <w:p w:rsidR="00E71304" w:rsidRPr="00860B29" w:rsidRDefault="00E71304" w:rsidP="00E71304">
      <w:pPr>
        <w:rPr>
          <w:rFonts w:eastAsia="Calibri" w:cs="Times New Roman"/>
        </w:rPr>
      </w:pPr>
      <w:r>
        <w:tab/>
      </w:r>
      <w:r w:rsidRPr="00860B29">
        <w:rPr>
          <w:rFonts w:eastAsia="Calibri" w:cs="Times New Roman"/>
        </w:rPr>
        <w:t>3. ieskaite matemātikā;</w:t>
      </w:r>
    </w:p>
    <w:p w:rsidR="00E71304" w:rsidRPr="00860B29" w:rsidRDefault="00E71304" w:rsidP="00E71304">
      <w:pPr>
        <w:rPr>
          <w:rFonts w:eastAsia="Calibri" w:cs="Times New Roman"/>
        </w:rPr>
      </w:pPr>
      <w:r>
        <w:tab/>
      </w:r>
      <w:r w:rsidRPr="00860B29">
        <w:rPr>
          <w:rFonts w:eastAsia="Calibri" w:cs="Times New Roman"/>
        </w:rPr>
        <w:t>4. ieskaite dabaszinībās;</w:t>
      </w:r>
    </w:p>
    <w:p w:rsidR="00E71304" w:rsidRPr="00860B29" w:rsidRDefault="00E71304" w:rsidP="00E71304">
      <w:pPr>
        <w:rPr>
          <w:rFonts w:eastAsia="Calibri" w:cs="Times New Roman"/>
        </w:rPr>
      </w:pPr>
      <w:r>
        <w:tab/>
      </w:r>
      <w:r w:rsidRPr="00860B29">
        <w:rPr>
          <w:rFonts w:eastAsia="Calibri" w:cs="Times New Roman"/>
        </w:rPr>
        <w:t>5. ieskaite mazākumtautības valodā mazākumtautību izglītības programmās.</w:t>
      </w:r>
    </w:p>
    <w:p w:rsidR="00E71304" w:rsidRPr="00860B29" w:rsidRDefault="00E71304" w:rsidP="00B15875">
      <w:pPr>
        <w:spacing w:before="120"/>
        <w:rPr>
          <w:rFonts w:eastAsia="Calibri" w:cs="Times New Roman"/>
        </w:rPr>
      </w:pPr>
      <w:r w:rsidRPr="00860B29">
        <w:rPr>
          <w:rFonts w:eastAsia="Calibri" w:cs="Times New Roman"/>
        </w:rPr>
        <w:t xml:space="preserve">Valsts pārbaudījumi, </w:t>
      </w:r>
      <w:r w:rsidRPr="00583CAE">
        <w:rPr>
          <w:rFonts w:eastAsia="Calibri" w:cs="Times New Roman"/>
          <w:u w:val="single"/>
        </w:rPr>
        <w:t>beidzot 9.klasi</w:t>
      </w:r>
      <w:r w:rsidRPr="00860B29">
        <w:rPr>
          <w:rFonts w:eastAsia="Calibri" w:cs="Times New Roman"/>
        </w:rPr>
        <w:t>:</w:t>
      </w:r>
    </w:p>
    <w:p w:rsidR="00E71304" w:rsidRPr="00860B29" w:rsidRDefault="00E71304" w:rsidP="00E71304">
      <w:pPr>
        <w:rPr>
          <w:rFonts w:eastAsia="Calibri" w:cs="Times New Roman"/>
        </w:rPr>
      </w:pPr>
      <w:r>
        <w:tab/>
      </w:r>
      <w:r w:rsidRPr="00860B29">
        <w:rPr>
          <w:rFonts w:eastAsia="Calibri" w:cs="Times New Roman"/>
        </w:rPr>
        <w:t>1. eksāmens latviešu valodā latviešu mācībvalodas izglītības programmās;</w:t>
      </w:r>
    </w:p>
    <w:p w:rsidR="00E71304" w:rsidRPr="00860B29" w:rsidRDefault="00E71304" w:rsidP="00E71304">
      <w:pPr>
        <w:rPr>
          <w:rFonts w:eastAsia="Calibri" w:cs="Times New Roman"/>
        </w:rPr>
      </w:pPr>
      <w:r>
        <w:tab/>
      </w:r>
      <w:r w:rsidRPr="00860B29">
        <w:rPr>
          <w:rFonts w:eastAsia="Calibri" w:cs="Times New Roman"/>
        </w:rPr>
        <w:t>2. centralizētais eksāmens latviešu valodā mazākumtautību izglītības programmās;</w:t>
      </w:r>
    </w:p>
    <w:p w:rsidR="00E71304" w:rsidRPr="00860B29" w:rsidRDefault="00E71304" w:rsidP="00E71304">
      <w:pPr>
        <w:rPr>
          <w:rFonts w:eastAsia="Calibri" w:cs="Times New Roman"/>
        </w:rPr>
      </w:pPr>
      <w:r>
        <w:tab/>
      </w:r>
      <w:r w:rsidRPr="00860B29">
        <w:rPr>
          <w:rFonts w:eastAsia="Calibri" w:cs="Times New Roman"/>
        </w:rPr>
        <w:t>3. eksāmens matemātikā;</w:t>
      </w:r>
    </w:p>
    <w:p w:rsidR="00E71304" w:rsidRPr="00860B29" w:rsidRDefault="00E71304" w:rsidP="00E71304">
      <w:pPr>
        <w:rPr>
          <w:rFonts w:eastAsia="Calibri" w:cs="Times New Roman"/>
        </w:rPr>
      </w:pPr>
      <w:r>
        <w:tab/>
      </w:r>
      <w:r w:rsidRPr="00860B29">
        <w:rPr>
          <w:rFonts w:eastAsia="Calibri" w:cs="Times New Roman"/>
        </w:rPr>
        <w:t>4. eksāmens Latvijas un pasaules vēsturē;</w:t>
      </w:r>
    </w:p>
    <w:p w:rsidR="00E71304" w:rsidRPr="00860B29" w:rsidRDefault="00E71304" w:rsidP="00E71304">
      <w:pPr>
        <w:rPr>
          <w:rFonts w:eastAsia="Calibri" w:cs="Times New Roman"/>
        </w:rPr>
      </w:pPr>
      <w:r>
        <w:tab/>
      </w:r>
      <w:r w:rsidRPr="00860B29">
        <w:rPr>
          <w:rFonts w:eastAsia="Calibri" w:cs="Times New Roman"/>
        </w:rPr>
        <w:t>5. eksāmens mazākumtautības valodā mazākumtautību izglītības programmās;</w:t>
      </w:r>
    </w:p>
    <w:p w:rsidR="00E71304" w:rsidRDefault="00E71304" w:rsidP="00E71304">
      <w:r>
        <w:tab/>
      </w:r>
      <w:r w:rsidRPr="00860B29">
        <w:rPr>
          <w:rFonts w:eastAsia="Calibri" w:cs="Times New Roman"/>
        </w:rPr>
        <w:t>6. eksāmens svešvalodā.</w:t>
      </w:r>
    </w:p>
    <w:p w:rsidR="00583CAE" w:rsidRPr="00822D42" w:rsidRDefault="00583CAE" w:rsidP="00B15875">
      <w:pPr>
        <w:spacing w:before="120"/>
        <w:rPr>
          <w:rFonts w:eastAsia="Calibri" w:cs="Times New Roman"/>
        </w:rPr>
      </w:pPr>
      <w:r w:rsidRPr="00583CAE">
        <w:rPr>
          <w:rFonts w:eastAsia="Calibri" w:cs="Times New Roman"/>
          <w:u w:val="single"/>
        </w:rPr>
        <w:lastRenderedPageBreak/>
        <w:t>Valsts pārbaudījumi par vispārējās vidējās izglītības ieguvi</w:t>
      </w:r>
      <w:r w:rsidRPr="00822D42">
        <w:rPr>
          <w:rFonts w:eastAsia="Calibri" w:cs="Times New Roman"/>
        </w:rPr>
        <w:t xml:space="preserve"> ir ne mazāk kā četri</w:t>
      </w:r>
      <w:r w:rsidR="005609B2">
        <w:rPr>
          <w:rFonts w:eastAsia="Calibri" w:cs="Times New Roman"/>
        </w:rPr>
        <w:t xml:space="preserve"> eksāmeni</w:t>
      </w:r>
      <w:r w:rsidRPr="00822D42">
        <w:rPr>
          <w:rFonts w:eastAsia="Calibri" w:cs="Times New Roman"/>
        </w:rPr>
        <w:t>:</w:t>
      </w:r>
    </w:p>
    <w:p w:rsidR="00583CAE" w:rsidRPr="00822D42" w:rsidRDefault="00583CAE" w:rsidP="00583CAE">
      <w:pPr>
        <w:rPr>
          <w:rFonts w:eastAsia="Calibri" w:cs="Times New Roman"/>
        </w:rPr>
      </w:pPr>
      <w:r>
        <w:tab/>
      </w:r>
      <w:r w:rsidRPr="00822D42">
        <w:rPr>
          <w:rFonts w:eastAsia="Calibri" w:cs="Times New Roman"/>
        </w:rPr>
        <w:t>1. centralizētais eksāmens latviešu valodā;</w:t>
      </w:r>
    </w:p>
    <w:p w:rsidR="00583CAE" w:rsidRPr="00822D42" w:rsidRDefault="00583CAE" w:rsidP="00583CAE">
      <w:pPr>
        <w:rPr>
          <w:rFonts w:eastAsia="Calibri" w:cs="Times New Roman"/>
        </w:rPr>
      </w:pPr>
      <w:r>
        <w:tab/>
      </w:r>
      <w:r w:rsidRPr="00822D42">
        <w:rPr>
          <w:rFonts w:eastAsia="Calibri" w:cs="Times New Roman"/>
        </w:rPr>
        <w:t xml:space="preserve">2. centralizētais eksāmens vienā svešvalodā </w:t>
      </w:r>
      <w:r>
        <w:t xml:space="preserve">(angļu, vācu, krievu, franču) </w:t>
      </w:r>
      <w:r w:rsidRPr="00822D42">
        <w:rPr>
          <w:rFonts w:eastAsia="Calibri" w:cs="Times New Roman"/>
        </w:rPr>
        <w:t>pēc izglītojamā izvēles;</w:t>
      </w:r>
    </w:p>
    <w:p w:rsidR="00583CAE" w:rsidRPr="00822D42" w:rsidRDefault="00583CAE" w:rsidP="00583CAE">
      <w:pPr>
        <w:rPr>
          <w:rFonts w:eastAsia="Calibri" w:cs="Times New Roman"/>
        </w:rPr>
      </w:pPr>
      <w:r>
        <w:tab/>
      </w:r>
      <w:r w:rsidRPr="00822D42">
        <w:rPr>
          <w:rFonts w:eastAsia="Calibri" w:cs="Times New Roman"/>
        </w:rPr>
        <w:t>3. centralizētais eksāmens matemātikā;</w:t>
      </w:r>
    </w:p>
    <w:p w:rsidR="00583CAE" w:rsidRPr="00822D42" w:rsidRDefault="00583CAE" w:rsidP="00583CAE">
      <w:pPr>
        <w:rPr>
          <w:rFonts w:eastAsia="Calibri" w:cs="Times New Roman"/>
        </w:rPr>
      </w:pPr>
      <w:r>
        <w:tab/>
      </w:r>
      <w:r w:rsidRPr="00822D42">
        <w:rPr>
          <w:rFonts w:eastAsia="Calibri" w:cs="Times New Roman"/>
        </w:rPr>
        <w:t xml:space="preserve">4. vismaz viens eksāmens </w:t>
      </w:r>
      <w:r w:rsidRPr="00583CAE">
        <w:rPr>
          <w:rFonts w:eastAsia="Calibri" w:cs="Times New Roman"/>
          <w:u w:val="single"/>
        </w:rPr>
        <w:t>pēc izglītojamā izvēles</w:t>
      </w:r>
      <w:r w:rsidRPr="00822D42">
        <w:rPr>
          <w:rFonts w:eastAsia="Calibri" w:cs="Times New Roman"/>
        </w:rPr>
        <w:t> mācību priekšmetā, kurā eksāmen</w:t>
      </w:r>
      <w:r>
        <w:t>u</w:t>
      </w:r>
      <w:r w:rsidRPr="00822D42">
        <w:rPr>
          <w:rFonts w:eastAsia="Calibri" w:cs="Times New Roman"/>
        </w:rPr>
        <w:t xml:space="preserve"> organizē</w:t>
      </w:r>
      <w:r w:rsidR="00510F22">
        <w:rPr>
          <w:rFonts w:eastAsia="Calibri" w:cs="Times New Roman"/>
        </w:rPr>
        <w:t xml:space="preserve"> VISC</w:t>
      </w:r>
      <w:r>
        <w:t xml:space="preserve"> (</w:t>
      </w:r>
      <w:r w:rsidR="00840D2D" w:rsidRPr="00840D2D">
        <w:rPr>
          <w:u w:val="single"/>
        </w:rPr>
        <w:t>centralizētie</w:t>
      </w:r>
      <w:r w:rsidR="00840D2D">
        <w:t xml:space="preserve">: </w:t>
      </w:r>
      <w:r>
        <w:t>vēsture, bioloģija, fizika, ķīmija, otra svešvaloda</w:t>
      </w:r>
      <w:r w:rsidR="00840D2D">
        <w:t xml:space="preserve">; </w:t>
      </w:r>
      <w:r w:rsidR="00840D2D" w:rsidRPr="000251FD">
        <w:rPr>
          <w:u w:val="single"/>
        </w:rPr>
        <w:t>necentralizētie</w:t>
      </w:r>
      <w:r w:rsidR="00840D2D" w:rsidRPr="000251FD">
        <w:t>:</w:t>
      </w:r>
      <w:r w:rsidRPr="000251FD">
        <w:t xml:space="preserve"> informātika, ģeogrāfija, mazākumtautību valoda un literatūra, ekonomika);</w:t>
      </w:r>
      <w:r w:rsidR="005609B2">
        <w:rPr>
          <w:rFonts w:eastAsia="Calibri" w:cs="Times New Roman"/>
        </w:rPr>
        <w:t xml:space="preserve"> vai</w:t>
      </w:r>
      <w:r w:rsidRPr="00822D42">
        <w:rPr>
          <w:rFonts w:eastAsia="Calibri" w:cs="Times New Roman"/>
        </w:rPr>
        <w:t> </w:t>
      </w:r>
      <w:r>
        <w:t xml:space="preserve">citā </w:t>
      </w:r>
      <w:r w:rsidRPr="00822D42">
        <w:rPr>
          <w:rFonts w:eastAsia="Calibri" w:cs="Times New Roman"/>
        </w:rPr>
        <w:t>mācību priekšmetā, kura apjoms izglītības programmā nav mazāks par 105 mācību stundām un kurā eksāmenu organizē pašvaldības izglītības speciālists, izglītības pārvaldes iestāde vai izglītības iestāde.</w:t>
      </w:r>
    </w:p>
    <w:p w:rsidR="006B2038" w:rsidRDefault="00583CAE" w:rsidP="00FF3F6B">
      <w:pPr>
        <w:spacing w:before="120"/>
        <w:rPr>
          <w:rFonts w:eastAsia="Times New Roman"/>
          <w:szCs w:val="24"/>
          <w:lang w:eastAsia="lv-LV"/>
        </w:rPr>
      </w:pPr>
      <w:r>
        <w:rPr>
          <w:rFonts w:eastAsia="Times New Roman"/>
          <w:szCs w:val="24"/>
          <w:lang w:eastAsia="lv-LV"/>
        </w:rPr>
        <w:tab/>
        <w:t>P</w:t>
      </w:r>
      <w:r w:rsidR="003B40D6">
        <w:rPr>
          <w:rFonts w:eastAsia="Times New Roman"/>
          <w:szCs w:val="24"/>
          <w:lang w:eastAsia="lv-LV"/>
        </w:rPr>
        <w:t>ēc noteiktas metodikas izveidoti</w:t>
      </w:r>
      <w:r w:rsidR="00432657">
        <w:rPr>
          <w:rFonts w:eastAsia="Times New Roman"/>
          <w:szCs w:val="24"/>
          <w:lang w:eastAsia="lv-LV"/>
        </w:rPr>
        <w:t>e</w:t>
      </w:r>
      <w:r w:rsidR="003B40D6" w:rsidRPr="0044614E">
        <w:rPr>
          <w:rFonts w:eastAsia="Times New Roman" w:cs="Times New Roman"/>
          <w:szCs w:val="24"/>
          <w:lang w:eastAsia="lv-LV"/>
        </w:rPr>
        <w:t xml:space="preserve"> un pēc vienotas kārtības valsts mērogā </w:t>
      </w:r>
      <w:r w:rsidR="003B40D6">
        <w:rPr>
          <w:rFonts w:eastAsia="Times New Roman"/>
          <w:szCs w:val="24"/>
          <w:lang w:eastAsia="lv-LV"/>
        </w:rPr>
        <w:t>organizēti</w:t>
      </w:r>
      <w:r w:rsidR="008F11EF">
        <w:rPr>
          <w:rFonts w:eastAsia="Times New Roman"/>
          <w:szCs w:val="24"/>
          <w:lang w:eastAsia="lv-LV"/>
        </w:rPr>
        <w:t>e</w:t>
      </w:r>
      <w:r w:rsidR="003B40D6">
        <w:rPr>
          <w:rFonts w:eastAsia="Times New Roman"/>
          <w:szCs w:val="24"/>
          <w:lang w:eastAsia="lv-LV"/>
        </w:rPr>
        <w:t xml:space="preserve"> </w:t>
      </w:r>
      <w:r w:rsidR="0060527D">
        <w:rPr>
          <w:rFonts w:eastAsia="Times New Roman"/>
          <w:szCs w:val="24"/>
          <w:lang w:eastAsia="lv-LV"/>
        </w:rPr>
        <w:t xml:space="preserve">valsts pārbaudījumi (gan </w:t>
      </w:r>
      <w:r w:rsidR="004F4F5A">
        <w:t>cen</w:t>
      </w:r>
      <w:r w:rsidR="0060527D">
        <w:t>tralizētie, gan necentralizētie eksāmeni)</w:t>
      </w:r>
      <w:r w:rsidR="00CE558B">
        <w:t xml:space="preserve"> paredzēti</w:t>
      </w:r>
      <w:r w:rsidR="003B40D6" w:rsidRPr="0044614E">
        <w:rPr>
          <w:rFonts w:eastAsia="Times New Roman" w:cs="Times New Roman"/>
          <w:szCs w:val="24"/>
          <w:lang w:eastAsia="lv-LV"/>
        </w:rPr>
        <w:t xml:space="preserve"> izglītojamo mācību sasniegumu novērtēšanai atsevišķos mācību priekšmetos pamatizglītības un vispārējās vidējās izglī</w:t>
      </w:r>
      <w:r w:rsidR="003B40D6">
        <w:rPr>
          <w:rFonts w:eastAsia="Times New Roman"/>
          <w:szCs w:val="24"/>
          <w:lang w:eastAsia="lv-LV"/>
        </w:rPr>
        <w:t>tības pakāpes nosl</w:t>
      </w:r>
      <w:r w:rsidR="005E3119">
        <w:rPr>
          <w:rFonts w:eastAsia="Times New Roman"/>
          <w:szCs w:val="24"/>
          <w:lang w:eastAsia="lv-LV"/>
        </w:rPr>
        <w:t>ēgumā</w:t>
      </w:r>
      <w:r w:rsidR="00E2673F">
        <w:rPr>
          <w:rFonts w:eastAsia="Times New Roman"/>
          <w:szCs w:val="24"/>
          <w:lang w:eastAsia="lv-LV"/>
        </w:rPr>
        <w:t xml:space="preserve"> </w:t>
      </w:r>
      <w:r w:rsidR="005E3119">
        <w:rPr>
          <w:rFonts w:eastAsia="Times New Roman"/>
          <w:szCs w:val="24"/>
          <w:lang w:eastAsia="lv-LV"/>
        </w:rPr>
        <w:t xml:space="preserve">un </w:t>
      </w:r>
      <w:r w:rsidR="00E2673F">
        <w:rPr>
          <w:rFonts w:eastAsia="Times New Roman"/>
          <w:szCs w:val="24"/>
          <w:lang w:eastAsia="lv-LV"/>
        </w:rPr>
        <w:t>ļauj</w:t>
      </w:r>
      <w:r w:rsidR="00B0302F">
        <w:rPr>
          <w:rFonts w:eastAsia="Times New Roman"/>
          <w:szCs w:val="24"/>
          <w:lang w:eastAsia="lv-LV"/>
        </w:rPr>
        <w:t xml:space="preserve"> </w:t>
      </w:r>
      <w:r w:rsidR="00E2673F">
        <w:rPr>
          <w:rFonts w:cs="Times New Roman"/>
          <w:szCs w:val="24"/>
        </w:rPr>
        <w:t>novērtēt skolēnu</w:t>
      </w:r>
      <w:r w:rsidR="00E2673F" w:rsidRPr="00694D79">
        <w:rPr>
          <w:rFonts w:cs="Times New Roman"/>
          <w:szCs w:val="24"/>
        </w:rPr>
        <w:t xml:space="preserve"> sasniegumus atbilstoši </w:t>
      </w:r>
      <w:r w:rsidR="00184B99">
        <w:rPr>
          <w:rFonts w:cs="Times New Roman"/>
          <w:szCs w:val="24"/>
        </w:rPr>
        <w:t xml:space="preserve">valsts </w:t>
      </w:r>
      <w:r w:rsidR="00E2673F" w:rsidRPr="00694D79">
        <w:rPr>
          <w:rFonts w:cs="Times New Roman"/>
          <w:szCs w:val="24"/>
        </w:rPr>
        <w:t>vis</w:t>
      </w:r>
      <w:r w:rsidR="00184B99">
        <w:rPr>
          <w:rFonts w:cs="Times New Roman"/>
          <w:szCs w:val="24"/>
        </w:rPr>
        <w:t>pārējās izglītības standarta</w:t>
      </w:r>
      <w:r w:rsidR="00E2673F" w:rsidRPr="00694D79">
        <w:rPr>
          <w:rFonts w:cs="Times New Roman"/>
          <w:szCs w:val="24"/>
        </w:rPr>
        <w:t>m izglītības posma un pakāpes noslēgumā</w:t>
      </w:r>
      <w:r w:rsidR="00E2673F">
        <w:rPr>
          <w:rFonts w:cs="Times New Roman"/>
          <w:szCs w:val="24"/>
        </w:rPr>
        <w:t>.</w:t>
      </w:r>
      <w:r w:rsidR="00E2673F">
        <w:rPr>
          <w:rFonts w:eastAsia="Times New Roman"/>
          <w:szCs w:val="24"/>
          <w:lang w:eastAsia="lv-LV"/>
        </w:rPr>
        <w:t xml:space="preserve"> </w:t>
      </w:r>
      <w:r w:rsidR="0060527D">
        <w:rPr>
          <w:rFonts w:eastAsia="Times New Roman"/>
          <w:szCs w:val="24"/>
          <w:lang w:eastAsia="lv-LV"/>
        </w:rPr>
        <w:t>Valsts pārbaudījumu</w:t>
      </w:r>
      <w:r w:rsidR="00E25B69">
        <w:rPr>
          <w:rFonts w:eastAsia="Times New Roman"/>
          <w:szCs w:val="24"/>
          <w:lang w:eastAsia="lv-LV"/>
        </w:rPr>
        <w:t xml:space="preserve"> saturu </w:t>
      </w:r>
      <w:r w:rsidR="008B7483">
        <w:rPr>
          <w:rFonts w:eastAsia="Times New Roman"/>
          <w:szCs w:val="24"/>
          <w:lang w:eastAsia="lv-LV"/>
        </w:rPr>
        <w:t xml:space="preserve">gada laikā </w:t>
      </w:r>
      <w:r w:rsidR="00E25B69">
        <w:rPr>
          <w:rFonts w:eastAsia="Times New Roman"/>
          <w:szCs w:val="24"/>
          <w:lang w:eastAsia="lv-LV"/>
        </w:rPr>
        <w:t>izstrādā VISC speciālisti un darba grupa stingri ierobežotas pieejamības apstākļos, eksāmena darbu piegādā izglītīb</w:t>
      </w:r>
      <w:r w:rsidR="0060527D">
        <w:rPr>
          <w:rFonts w:eastAsia="Times New Roman"/>
          <w:szCs w:val="24"/>
          <w:lang w:eastAsia="lv-LV"/>
        </w:rPr>
        <w:t>as iestādēm tikai eksāmena rītā.</w:t>
      </w:r>
      <w:r w:rsidR="00E25B69">
        <w:rPr>
          <w:rFonts w:eastAsia="Times New Roman"/>
          <w:szCs w:val="24"/>
          <w:lang w:eastAsia="lv-LV"/>
        </w:rPr>
        <w:t xml:space="preserve"> </w:t>
      </w:r>
      <w:r w:rsidR="0060527D">
        <w:rPr>
          <w:rFonts w:eastAsia="Times New Roman"/>
          <w:szCs w:val="24"/>
          <w:lang w:eastAsia="lv-LV"/>
        </w:rPr>
        <w:t xml:space="preserve">Pēc centralizētā eksāmena norises izglītojamo izpildītos darbus </w:t>
      </w:r>
      <w:r w:rsidR="00FF3F6B">
        <w:rPr>
          <w:rFonts w:eastAsia="Times New Roman"/>
          <w:szCs w:val="24"/>
          <w:lang w:eastAsia="lv-LV"/>
        </w:rPr>
        <w:t>pēc eksāmena nogādā VISC</w:t>
      </w:r>
      <w:r w:rsidR="00E25B69">
        <w:rPr>
          <w:rFonts w:eastAsia="Times New Roman"/>
          <w:szCs w:val="24"/>
          <w:lang w:eastAsia="lv-LV"/>
        </w:rPr>
        <w:t>, kur tos noteiktā kārtībā izvērtē pēc vienotiem kritērijiem.</w:t>
      </w:r>
    </w:p>
    <w:p w:rsidR="004D746D" w:rsidRDefault="006B2038" w:rsidP="003C1C24">
      <w:pPr>
        <w:spacing w:before="120"/>
      </w:pPr>
      <w:r w:rsidRPr="00D00112">
        <w:rPr>
          <w:rFonts w:eastAsia="Times New Roman"/>
          <w:szCs w:val="24"/>
          <w:lang w:eastAsia="lv-LV"/>
        </w:rPr>
        <w:tab/>
      </w:r>
      <w:r w:rsidRPr="00D00112">
        <w:t xml:space="preserve">Par pietiekamu 10 ballu skalā uzskata vērtējumu, kas ir </w:t>
      </w:r>
      <w:r w:rsidRPr="00D00112">
        <w:rPr>
          <w:b/>
        </w:rPr>
        <w:t>ne zemāks par 4 ballēm</w:t>
      </w:r>
      <w:r w:rsidRPr="00D00112">
        <w:t>.</w:t>
      </w:r>
      <w:r>
        <w:t xml:space="preserve"> Pietiekams mācību sasniegumu vērtējums ballēs ir kritērijs </w:t>
      </w:r>
      <w:r w:rsidR="00611907">
        <w:t xml:space="preserve">gan </w:t>
      </w:r>
      <w:r>
        <w:t>pārcelšanai uz nākamo klasi, gan arī izglītību apliecinoša dokumenta (apliecības vai atestāta) saņemšanai. Ja vispārējās izglītības iestāde rīko iestājeksāmenus (uz 7.</w:t>
      </w:r>
      <w:r w:rsidR="0043041A" w:rsidRPr="00860B29">
        <w:t>–</w:t>
      </w:r>
      <w:r>
        <w:t>9.klasi ģimnāzijās un valsts ģimnāzijās, vai uz 10.</w:t>
      </w:r>
      <w:r w:rsidR="0043041A" w:rsidRPr="00860B29">
        <w:t>–</w:t>
      </w:r>
      <w:r>
        <w:t>12.klasi), vērtējums ballēs var būt viens no uzņemšanas kritērijiem. Arī vairāku augstākās izglītības studiju programmu uzņemšanas noteiku</w:t>
      </w:r>
      <w:r w:rsidR="00D00112">
        <w:t>mos paredzēts ņemt vērā</w:t>
      </w:r>
      <w:r>
        <w:t xml:space="preserve"> v</w:t>
      </w:r>
      <w:r w:rsidR="002C1859">
        <w:t>ērtējumus 12.klasi beidzot, neuzņemot absolventus, kuriem sekmju izrakstā kāds vērtējums ir zemāks par 4 ballēm.</w:t>
      </w:r>
      <w:r>
        <w:t xml:space="preserve"> </w:t>
      </w:r>
    </w:p>
    <w:p w:rsidR="005E3119" w:rsidRDefault="004D746D" w:rsidP="00611907">
      <w:r>
        <w:tab/>
        <w:t>Citās valstīs, piemēram, Somijā arī vērtē 10 ballu skalā, 5 līdz 10 balles ir sekmīgs vērtējums. Francijā 10 vai 20 ballu skalā sekmīgs ir vērtējums, kas ir vismaz puse no skalas (&gt;50%). Vācijā vērtē no 1 līdz 6 ballēm, bet sekmīgs skaitās vērtējums 4, ko saņem par vismaz 50% izpildīta darba</w:t>
      </w:r>
      <w:r w:rsidR="008B7483">
        <w:t>, 5 vai 6 ir nepietiekams vērtējums</w:t>
      </w:r>
      <w:r>
        <w:t>. Lietuvā zemākais sekmīgais vērtējums arī ir 4 balles 10 ballu skalā.</w:t>
      </w:r>
    </w:p>
    <w:p w:rsidR="00146A19" w:rsidRDefault="005E3119" w:rsidP="00611907">
      <w:pPr>
        <w:rPr>
          <w:rFonts w:cs="Times New Roman"/>
          <w:szCs w:val="24"/>
        </w:rPr>
      </w:pPr>
      <w:r w:rsidRPr="00C74E5A">
        <w:rPr>
          <w:rFonts w:cs="Times New Roman"/>
        </w:rPr>
        <w:tab/>
      </w:r>
      <w:r w:rsidR="00C74E5A">
        <w:rPr>
          <w:rFonts w:cs="Times New Roman"/>
        </w:rPr>
        <w:t>Latvijas Universitātes</w:t>
      </w:r>
      <w:r w:rsidR="00C74E5A" w:rsidRPr="00C74E5A">
        <w:rPr>
          <w:rFonts w:cs="Times New Roman"/>
        </w:rPr>
        <w:t xml:space="preserve"> pētnieku grupas īstenotā Eiropas Sociālā fonda projekta</w:t>
      </w:r>
      <w:r w:rsidR="00C74E5A" w:rsidRPr="00C74E5A">
        <w:rPr>
          <w:rFonts w:cs="Times New Roman"/>
          <w:szCs w:val="24"/>
        </w:rPr>
        <w:t xml:space="preserve"> </w:t>
      </w:r>
      <w:r w:rsidR="00C74E5A">
        <w:rPr>
          <w:rFonts w:cs="Times New Roman"/>
          <w:szCs w:val="24"/>
        </w:rPr>
        <w:t>p</w:t>
      </w:r>
      <w:r w:rsidR="006B2038" w:rsidRPr="00C74E5A">
        <w:rPr>
          <w:rFonts w:cs="Times New Roman"/>
          <w:szCs w:val="24"/>
        </w:rPr>
        <w:t>ētījuma «Sociālās atstumtības riskam pakļauto jauniešu</w:t>
      </w:r>
      <w:r w:rsidR="006A7184">
        <w:rPr>
          <w:rFonts w:cs="Times New Roman"/>
          <w:szCs w:val="24"/>
        </w:rPr>
        <w:t xml:space="preserve"> sociālpsiholoģiskais portrets»</w:t>
      </w:r>
      <w:r w:rsidR="00C74E5A" w:rsidRPr="00C74E5A">
        <w:rPr>
          <w:rFonts w:cs="Times New Roman"/>
          <w:szCs w:val="24"/>
        </w:rPr>
        <w:t xml:space="preserve"> </w:t>
      </w:r>
      <w:r w:rsidR="006B2038" w:rsidRPr="00C74E5A">
        <w:rPr>
          <w:rFonts w:cs="Times New Roman"/>
          <w:szCs w:val="24"/>
        </w:rPr>
        <w:t xml:space="preserve">rezultātos norādīts, ka </w:t>
      </w:r>
      <w:r w:rsidR="0097231F" w:rsidRPr="00C74E5A">
        <w:rPr>
          <w:rFonts w:cs="Times New Roman"/>
          <w:szCs w:val="24"/>
        </w:rPr>
        <w:t xml:space="preserve">Latvijā </w:t>
      </w:r>
      <w:bookmarkStart w:id="2" w:name="_GoBack"/>
      <w:bookmarkEnd w:id="2"/>
      <w:r w:rsidR="006B2038" w:rsidRPr="00C74E5A">
        <w:rPr>
          <w:rFonts w:cs="Times New Roman"/>
          <w:szCs w:val="24"/>
        </w:rPr>
        <w:t>skolēniem ar mācīšanās grūtībām, ko aptaujā norādīja skolotāji, vidējā gada atzīme bija 4,66 balles,</w:t>
      </w:r>
      <w:r w:rsidR="006B2038" w:rsidRPr="00C061F9">
        <w:rPr>
          <w:rFonts w:cs="Times New Roman"/>
          <w:szCs w:val="24"/>
        </w:rPr>
        <w:t xml:space="preserve"> pārējiem skolēniem bez mācību grūtībām </w:t>
      </w:r>
      <w:r w:rsidR="006B2038">
        <w:rPr>
          <w:rFonts w:cs="Times New Roman"/>
          <w:szCs w:val="24"/>
        </w:rPr>
        <w:t>–</w:t>
      </w:r>
      <w:r w:rsidR="006B2038" w:rsidRPr="00C061F9">
        <w:rPr>
          <w:rFonts w:cs="Times New Roman"/>
          <w:szCs w:val="24"/>
        </w:rPr>
        <w:t xml:space="preserve"> 6,48</w:t>
      </w:r>
      <w:r w:rsidR="006B2038">
        <w:rPr>
          <w:rFonts w:cs="Times New Roman"/>
          <w:szCs w:val="24"/>
        </w:rPr>
        <w:t xml:space="preserve"> balles</w:t>
      </w:r>
      <w:r w:rsidR="006B2038" w:rsidRPr="00C061F9">
        <w:rPr>
          <w:rFonts w:cs="Times New Roman"/>
          <w:szCs w:val="24"/>
        </w:rPr>
        <w:t>.</w:t>
      </w:r>
    </w:p>
    <w:p w:rsidR="00E46E1F" w:rsidRDefault="00E46E1F" w:rsidP="00611907">
      <w:pPr>
        <w:rPr>
          <w:rFonts w:eastAsia="Times New Roman"/>
          <w:szCs w:val="24"/>
          <w:lang w:eastAsia="lv-LV"/>
        </w:rPr>
      </w:pPr>
      <w:r>
        <w:rPr>
          <w:rFonts w:cs="Times New Roman"/>
          <w:szCs w:val="24"/>
        </w:rPr>
        <w:tab/>
      </w:r>
      <w:r w:rsidRPr="0056328D">
        <w:rPr>
          <w:rFonts w:cs="Times New Roman"/>
          <w:szCs w:val="24"/>
        </w:rPr>
        <w:t xml:space="preserve">Starptautisku salīdzinājumu </w:t>
      </w:r>
      <w:r>
        <w:rPr>
          <w:rFonts w:cs="Times New Roman"/>
          <w:szCs w:val="24"/>
        </w:rPr>
        <w:t xml:space="preserve">par Latvijas skolēnu mācību sasniegumiem </w:t>
      </w:r>
      <w:r w:rsidRPr="0056328D">
        <w:rPr>
          <w:rFonts w:cs="Times New Roman"/>
          <w:szCs w:val="24"/>
        </w:rPr>
        <w:t xml:space="preserve">sniedz </w:t>
      </w:r>
      <w:r>
        <w:rPr>
          <w:rFonts w:cs="Times New Roman"/>
          <w:szCs w:val="24"/>
        </w:rPr>
        <w:t>s</w:t>
      </w:r>
      <w:r w:rsidRPr="0056328D">
        <w:rPr>
          <w:rFonts w:eastAsia="Calibri" w:cs="Times New Roman"/>
          <w:szCs w:val="24"/>
        </w:rPr>
        <w:t>tarptautiskās skolēnu sasniegumu novērtēšanas programmas</w:t>
      </w:r>
      <w:r>
        <w:rPr>
          <w:rFonts w:cs="Times New Roman"/>
          <w:szCs w:val="24"/>
        </w:rPr>
        <w:t>, piemēram, kārtējā OECD PISA 2009</w:t>
      </w:r>
      <w:r w:rsidRPr="0056328D">
        <w:rPr>
          <w:rFonts w:eastAsia="Calibri" w:cs="Times New Roman"/>
          <w:szCs w:val="24"/>
        </w:rPr>
        <w:t xml:space="preserve"> (</w:t>
      </w:r>
      <w:proofErr w:type="spellStart"/>
      <w:r w:rsidRPr="002957E6">
        <w:rPr>
          <w:rFonts w:eastAsia="Calibri" w:cs="Times New Roman"/>
          <w:i/>
          <w:szCs w:val="24"/>
        </w:rPr>
        <w:t>Programme</w:t>
      </w:r>
      <w:proofErr w:type="spellEnd"/>
      <w:r w:rsidRPr="002957E6">
        <w:rPr>
          <w:rFonts w:eastAsia="Calibri" w:cs="Times New Roman"/>
          <w:i/>
          <w:szCs w:val="24"/>
        </w:rPr>
        <w:t xml:space="preserve"> </w:t>
      </w:r>
      <w:proofErr w:type="spellStart"/>
      <w:r w:rsidRPr="002957E6">
        <w:rPr>
          <w:rFonts w:eastAsia="Calibri" w:cs="Times New Roman"/>
          <w:i/>
          <w:szCs w:val="24"/>
        </w:rPr>
        <w:t>for</w:t>
      </w:r>
      <w:proofErr w:type="spellEnd"/>
      <w:r w:rsidRPr="0056328D">
        <w:rPr>
          <w:rFonts w:eastAsia="Calibri" w:cs="Times New Roman"/>
          <w:i/>
          <w:szCs w:val="24"/>
        </w:rPr>
        <w:t xml:space="preserve"> </w:t>
      </w:r>
      <w:proofErr w:type="spellStart"/>
      <w:r w:rsidRPr="0056328D">
        <w:rPr>
          <w:rFonts w:eastAsia="Calibri" w:cs="Times New Roman"/>
          <w:i/>
          <w:szCs w:val="24"/>
        </w:rPr>
        <w:t>International</w:t>
      </w:r>
      <w:proofErr w:type="spellEnd"/>
      <w:r w:rsidRPr="0056328D">
        <w:rPr>
          <w:rFonts w:eastAsia="Calibri" w:cs="Times New Roman"/>
          <w:i/>
          <w:szCs w:val="24"/>
        </w:rPr>
        <w:t xml:space="preserve"> Student </w:t>
      </w:r>
      <w:r w:rsidRPr="0056328D">
        <w:rPr>
          <w:rFonts w:cs="Times New Roman"/>
          <w:i/>
          <w:szCs w:val="24"/>
        </w:rPr>
        <w:t>Assessment</w:t>
      </w:r>
      <w:r>
        <w:rPr>
          <w:rFonts w:cs="Times New Roman"/>
          <w:szCs w:val="24"/>
        </w:rPr>
        <w:t>) pētījumu cikla rezultāti, kā arī starptautisko mācību priekšmetu olimpiāžu rezultāti.</w:t>
      </w:r>
      <w:r w:rsidR="00CE3D70">
        <w:rPr>
          <w:rFonts w:cs="Times New Roman"/>
          <w:szCs w:val="24"/>
        </w:rPr>
        <w:t xml:space="preserve"> PISA 2012 dati tiks savākti šī mācību gada noslēgumā un </w:t>
      </w:r>
      <w:r w:rsidR="0068675D">
        <w:rPr>
          <w:rFonts w:cs="Times New Roman"/>
          <w:szCs w:val="24"/>
        </w:rPr>
        <w:t xml:space="preserve">pētījuma </w:t>
      </w:r>
      <w:r w:rsidR="00CE3D70">
        <w:rPr>
          <w:rFonts w:cs="Times New Roman"/>
          <w:szCs w:val="24"/>
        </w:rPr>
        <w:t xml:space="preserve">rezultāti būs pieejami 2013.gada decembrī. </w:t>
      </w:r>
    </w:p>
    <w:p w:rsidR="004F4F5A" w:rsidRDefault="00146A19" w:rsidP="006B2038">
      <w:pPr>
        <w:rPr>
          <w:rFonts w:eastAsia="Calibri" w:cs="Times New Roman"/>
        </w:rPr>
      </w:pPr>
      <w:r>
        <w:rPr>
          <w:rFonts w:eastAsia="Times New Roman"/>
          <w:szCs w:val="24"/>
          <w:lang w:eastAsia="lv-LV"/>
        </w:rPr>
        <w:tab/>
      </w:r>
      <w:r w:rsidR="006E7B8B">
        <w:rPr>
          <w:rFonts w:eastAsia="Times New Roman"/>
          <w:szCs w:val="24"/>
          <w:lang w:eastAsia="lv-LV"/>
        </w:rPr>
        <w:t>Skolēnu</w:t>
      </w:r>
      <w:r w:rsidR="004F4F5A">
        <w:t xml:space="preserve"> </w:t>
      </w:r>
      <w:r w:rsidR="00B0302F">
        <w:t xml:space="preserve">sekmības </w:t>
      </w:r>
      <w:r w:rsidR="004F4F5A" w:rsidRPr="00E273B5">
        <w:rPr>
          <w:rFonts w:eastAsia="Calibri" w:cs="Times New Roman"/>
        </w:rPr>
        <w:t>no</w:t>
      </w:r>
      <w:r w:rsidR="004F4F5A">
        <w:t>vērtēšanas mērķis ir gūt pārliecību</w:t>
      </w:r>
      <w:r w:rsidR="009A5C5A">
        <w:rPr>
          <w:rFonts w:eastAsia="Calibri" w:cs="Times New Roman"/>
        </w:rPr>
        <w:t>, ka izglītības sistēma</w:t>
      </w:r>
      <w:r w:rsidR="004F4F5A" w:rsidRPr="00E273B5">
        <w:rPr>
          <w:rFonts w:eastAsia="Calibri" w:cs="Times New Roman"/>
        </w:rPr>
        <w:t xml:space="preserve"> nodrošina </w:t>
      </w:r>
      <w:r w:rsidR="0043041A">
        <w:rPr>
          <w:rFonts w:eastAsia="Calibri" w:cs="Times New Roman"/>
        </w:rPr>
        <w:t>vispārējās izglītības kvalitāti un</w:t>
      </w:r>
      <w:r w:rsidR="004F4F5A" w:rsidRPr="00E273B5">
        <w:rPr>
          <w:rFonts w:eastAsia="Calibri" w:cs="Times New Roman"/>
        </w:rPr>
        <w:t xml:space="preserve"> tiek veikti konstatētajai situācijai atbilstoši pasākumi </w:t>
      </w:r>
      <w:r w:rsidR="00432657">
        <w:rPr>
          <w:rFonts w:eastAsia="Calibri" w:cs="Times New Roman"/>
        </w:rPr>
        <w:t xml:space="preserve">izglītības </w:t>
      </w:r>
      <w:r w:rsidR="00184B99">
        <w:rPr>
          <w:rFonts w:eastAsia="Calibri" w:cs="Times New Roman"/>
        </w:rPr>
        <w:t>kvalitātes uzlabošanai.</w:t>
      </w:r>
    </w:p>
    <w:p w:rsidR="00F90280" w:rsidRDefault="00F90280" w:rsidP="006B2038">
      <w:pPr>
        <w:rPr>
          <w:rFonts w:cs="Times New Roman"/>
          <w:szCs w:val="24"/>
        </w:rPr>
      </w:pPr>
    </w:p>
    <w:p w:rsidR="00640342" w:rsidRPr="00F52F94" w:rsidRDefault="008E5209" w:rsidP="00F52F94">
      <w:pPr>
        <w:pStyle w:val="Heading2"/>
      </w:pPr>
      <w:bookmarkStart w:id="3" w:name="_Toc322346318"/>
      <w:r>
        <w:lastRenderedPageBreak/>
        <w:t>Izglītības ieguves mērķi</w:t>
      </w:r>
      <w:bookmarkEnd w:id="3"/>
    </w:p>
    <w:p w:rsidR="007F741E" w:rsidRDefault="0043041A" w:rsidP="009A1018">
      <w:pPr>
        <w:spacing w:before="120"/>
      </w:pPr>
      <w:r>
        <w:tab/>
      </w:r>
      <w:r w:rsidR="00B96E2F">
        <w:t xml:space="preserve">Vispārizglītojošo skolu galvenais uzdevums ir nodrošināt iespēju </w:t>
      </w:r>
      <w:r w:rsidR="00173458">
        <w:t xml:space="preserve">bērniem un </w:t>
      </w:r>
      <w:r w:rsidR="00B96E2F">
        <w:t>jauniešie</w:t>
      </w:r>
      <w:r w:rsidR="00E154C5">
        <w:t>m iegūt vispārējo izglītību</w:t>
      </w:r>
      <w:r w:rsidR="001A5339">
        <w:t>, tiec</w:t>
      </w:r>
      <w:r w:rsidR="007F741E">
        <w:t>oties sasniegt valsts vispārējās izglītības standartos noteiktos mērķus.</w:t>
      </w:r>
    </w:p>
    <w:p w:rsidR="007F741E" w:rsidRDefault="007F741E" w:rsidP="007F741E">
      <w:r>
        <w:tab/>
      </w:r>
      <w:r w:rsidR="00E154C5">
        <w:t xml:space="preserve">Pamatizglītības galvenie mērķi </w:t>
      </w:r>
      <w:r w:rsidR="00CE3D70">
        <w:t xml:space="preserve">atbilstoši valsts standartam pamatizglītībā </w:t>
      </w:r>
      <w:r w:rsidR="00E154C5">
        <w:t>ir</w:t>
      </w:r>
      <w:r w:rsidR="00B96E2F">
        <w:t xml:space="preserve"> </w:t>
      </w:r>
      <w:r w:rsidR="00E154C5">
        <w:t>nodrošinā</w:t>
      </w:r>
      <w:r w:rsidR="00E154C5" w:rsidRPr="00860B29">
        <w:t>t izglītojamo ar sabiedriskajai un personiskajai dzīvei nepie</w:t>
      </w:r>
      <w:r w:rsidR="00E154C5" w:rsidRPr="00860B29">
        <w:softHyphen/>
        <w:t>ciešamajām pamatzināšanām un pamatprasmēm</w:t>
      </w:r>
      <w:r w:rsidR="00E154C5">
        <w:t>,</w:t>
      </w:r>
      <w:r w:rsidR="00B274AE">
        <w:t> radīt pamatu</w:t>
      </w:r>
      <w:r w:rsidR="00E154C5" w:rsidRPr="00860B29">
        <w:t xml:space="preserve"> turpmākajai izglītībai</w:t>
      </w:r>
      <w:r w:rsidR="00E154C5">
        <w:t>,</w:t>
      </w:r>
      <w:r w:rsidR="00B274AE">
        <w:t> veicināt</w:t>
      </w:r>
      <w:r w:rsidR="00E154C5" w:rsidRPr="00860B29">
        <w:t xml:space="preserve"> </w:t>
      </w:r>
      <w:r w:rsidR="00B274AE">
        <w:t xml:space="preserve">jaunieša </w:t>
      </w:r>
      <w:r w:rsidR="00E154C5" w:rsidRPr="00860B29">
        <w:t>harmonisku veidošanos un attīstību</w:t>
      </w:r>
      <w:r w:rsidR="00E154C5">
        <w:t>, kā arī</w:t>
      </w:r>
      <w:r w:rsidR="00B274AE">
        <w:t> sekmēt</w:t>
      </w:r>
      <w:r w:rsidR="00E154C5" w:rsidRPr="00860B29">
        <w:t xml:space="preserve"> atbildīgu attieksmi pret sevi, ģimeni, sabiedrību, apkārtējo vidi un valsti.</w:t>
      </w:r>
      <w:r w:rsidR="00E154C5">
        <w:t xml:space="preserve"> </w:t>
      </w:r>
    </w:p>
    <w:p w:rsidR="00E154C5" w:rsidRPr="00822D42" w:rsidRDefault="007F741E" w:rsidP="007F741E">
      <w:pPr>
        <w:rPr>
          <w:rFonts w:eastAsia="Calibri" w:cs="Times New Roman"/>
        </w:rPr>
      </w:pPr>
      <w:r w:rsidRPr="00510F22">
        <w:rPr>
          <w:rFonts w:cs="Times New Roman"/>
          <w:szCs w:val="24"/>
        </w:rPr>
        <w:tab/>
      </w:r>
      <w:r w:rsidR="00510F22">
        <w:rPr>
          <w:rFonts w:cs="Times New Roman"/>
          <w:szCs w:val="24"/>
        </w:rPr>
        <w:t>V</w:t>
      </w:r>
      <w:r w:rsidR="00510F22" w:rsidRPr="00510F22">
        <w:rPr>
          <w:rFonts w:cs="Times New Roman"/>
          <w:szCs w:val="24"/>
        </w:rPr>
        <w:t>alsts vispārē</w:t>
      </w:r>
      <w:r w:rsidR="00510F22">
        <w:rPr>
          <w:rFonts w:cs="Times New Roman"/>
          <w:szCs w:val="24"/>
        </w:rPr>
        <w:t>jās vidējās izglītības standartā noteikts, ka v</w:t>
      </w:r>
      <w:r w:rsidR="00E154C5" w:rsidRPr="00510F22">
        <w:rPr>
          <w:rFonts w:eastAsia="Calibri" w:cs="Times New Roman"/>
          <w:szCs w:val="24"/>
        </w:rPr>
        <w:t>ispārējās</w:t>
      </w:r>
      <w:r w:rsidR="00E154C5" w:rsidRPr="00510F22">
        <w:rPr>
          <w:rFonts w:cs="Times New Roman"/>
          <w:szCs w:val="24"/>
        </w:rPr>
        <w:t xml:space="preserve"> vidējās izglītības ieguves</w:t>
      </w:r>
      <w:r w:rsidR="00E154C5" w:rsidRPr="00510F22">
        <w:rPr>
          <w:rFonts w:eastAsia="Calibri" w:cs="Times New Roman"/>
          <w:szCs w:val="24"/>
        </w:rPr>
        <w:t xml:space="preserve"> galvenie</w:t>
      </w:r>
      <w:r w:rsidR="00E154C5" w:rsidRPr="00822D42">
        <w:rPr>
          <w:rFonts w:eastAsia="Calibri" w:cs="Times New Roman"/>
        </w:rPr>
        <w:t xml:space="preserve"> mērķi ir</w:t>
      </w:r>
      <w:r w:rsidR="00E154C5">
        <w:t> nodrošināt jauniešus</w:t>
      </w:r>
      <w:r w:rsidR="00E154C5" w:rsidRPr="00822D42">
        <w:rPr>
          <w:rFonts w:eastAsia="Calibri" w:cs="Times New Roman"/>
        </w:rPr>
        <w:t xml:space="preserve"> ar zināša</w:t>
      </w:r>
      <w:r w:rsidR="006E7B8B">
        <w:rPr>
          <w:rFonts w:eastAsia="Calibri" w:cs="Times New Roman"/>
        </w:rPr>
        <w:t>nām un prasmēm, kas ir nepiecie</w:t>
      </w:r>
      <w:r w:rsidR="00E154C5" w:rsidRPr="00822D42">
        <w:rPr>
          <w:rFonts w:eastAsia="Calibri" w:cs="Times New Roman"/>
        </w:rPr>
        <w:t>šamas personiskai izaugsmei un attīstībai, pilsoniskai līdzdalībai, nodarbinātībai, sociālajai integrācijai un izglītības turpināšanai;</w:t>
      </w:r>
      <w:r w:rsidR="00E154C5">
        <w:t> veicināt viņu</w:t>
      </w:r>
      <w:r w:rsidR="00E154C5" w:rsidRPr="00822D42">
        <w:rPr>
          <w:rFonts w:eastAsia="Calibri" w:cs="Times New Roman"/>
        </w:rPr>
        <w:t xml:space="preserve"> pilnveidošanos par garīgi,</w:t>
      </w:r>
      <w:r w:rsidR="00B274AE">
        <w:rPr>
          <w:rFonts w:eastAsia="Calibri" w:cs="Times New Roman"/>
        </w:rPr>
        <w:t xml:space="preserve"> emocionāli un fiziski attīstītām personībām</w:t>
      </w:r>
      <w:r w:rsidR="00E154C5" w:rsidRPr="00822D42">
        <w:rPr>
          <w:rFonts w:eastAsia="Calibri" w:cs="Times New Roman"/>
        </w:rPr>
        <w:t xml:space="preserve"> un izkopt veselīga dzīvesveida paradumus;</w:t>
      </w:r>
      <w:r w:rsidR="00E154C5">
        <w:t> sekmēt izglītojamo</w:t>
      </w:r>
      <w:r w:rsidR="00E154C5" w:rsidRPr="00822D42">
        <w:rPr>
          <w:rFonts w:eastAsia="Calibri" w:cs="Times New Roman"/>
        </w:rPr>
        <w:t xml:space="preserve"> sociāli aktīvu attieksmi, saglabājot un attīstot savu valodu, etnis</w:t>
      </w:r>
      <w:r w:rsidR="001A5339">
        <w:rPr>
          <w:rFonts w:eastAsia="Calibri" w:cs="Times New Roman"/>
        </w:rPr>
        <w:t>ko un kultūras savdabību,</w:t>
      </w:r>
      <w:r w:rsidR="00E154C5" w:rsidRPr="00822D42">
        <w:rPr>
          <w:rFonts w:eastAsia="Calibri" w:cs="Times New Roman"/>
        </w:rPr>
        <w:t xml:space="preserve"> pilnveidot izpratni par Latvijas Republikas Satversmē un citos tiesību aktos ietvertajiem cilvēktiesību pamat</w:t>
      </w:r>
      <w:r w:rsidR="00E154C5" w:rsidRPr="00822D42">
        <w:rPr>
          <w:rFonts w:eastAsia="Calibri" w:cs="Times New Roman"/>
        </w:rPr>
        <w:softHyphen/>
        <w:t>principiem</w:t>
      </w:r>
      <w:r w:rsidR="00B274AE">
        <w:rPr>
          <w:rFonts w:eastAsia="Calibri" w:cs="Times New Roman"/>
        </w:rPr>
        <w:t>, kā arī</w:t>
      </w:r>
      <w:r w:rsidR="00E154C5">
        <w:t> izkopt</w:t>
      </w:r>
      <w:r w:rsidR="00E154C5" w:rsidRPr="00822D42">
        <w:rPr>
          <w:rFonts w:eastAsia="Calibri" w:cs="Times New Roman"/>
        </w:rPr>
        <w:t xml:space="preserve"> prasmi patstāvīgi mācīties un pilnveidoties, motivēt mūžizglītībai un apzinātai karjeras izvēlei.</w:t>
      </w:r>
    </w:p>
    <w:p w:rsidR="00E154C5" w:rsidRPr="000633F7" w:rsidRDefault="00B274AE" w:rsidP="000633F7">
      <w:pPr>
        <w:rPr>
          <w:rFonts w:cs="Times New Roman"/>
          <w:szCs w:val="24"/>
        </w:rPr>
      </w:pPr>
      <w:r w:rsidRPr="00B274AE">
        <w:tab/>
      </w:r>
      <w:r>
        <w:t>„</w:t>
      </w:r>
      <w:r w:rsidRPr="006E7B8B">
        <w:rPr>
          <w:b/>
        </w:rPr>
        <w:t>Eiropa 2020</w:t>
      </w:r>
      <w:r>
        <w:t>” –</w:t>
      </w:r>
      <w:r w:rsidRPr="00B274AE">
        <w:t xml:space="preserve"> </w:t>
      </w:r>
      <w:r>
        <w:t xml:space="preserve">Eiropas </w:t>
      </w:r>
      <w:r w:rsidRPr="00B274AE">
        <w:t>izaugsmes s</w:t>
      </w:r>
      <w:r w:rsidR="00A317AB">
        <w:t>tratēģija š</w:t>
      </w:r>
      <w:r>
        <w:t>ai desmitgadei – paredz, ka</w:t>
      </w:r>
      <w:r w:rsidR="006E32E0">
        <w:t xml:space="preserve"> </w:t>
      </w:r>
      <w:r w:rsidRPr="00B274AE">
        <w:t>Eiropas Savienība</w:t>
      </w:r>
      <w:r>
        <w:t>i</w:t>
      </w:r>
      <w:r w:rsidRPr="00B274AE">
        <w:t xml:space="preserve"> ir jākļūst par gudru, ilgtspējīgu un </w:t>
      </w:r>
      <w:r>
        <w:t xml:space="preserve">integrējošu ekonomiku. Tādēļ </w:t>
      </w:r>
      <w:r w:rsidRPr="00B274AE">
        <w:t>Eiropas Savienība izvirzījusi piecus vēr</w:t>
      </w:r>
      <w:r w:rsidR="0068675D">
        <w:t>ienīgus mērķus, kurus</w:t>
      </w:r>
      <w:r>
        <w:t xml:space="preserve"> līdz 2020.</w:t>
      </w:r>
      <w:r w:rsidRPr="00B274AE">
        <w:t>gadam ir jāsasniedz nodarbinātībā, inovācijā, izglītībā, sociā</w:t>
      </w:r>
      <w:r w:rsidR="00A317AB">
        <w:t xml:space="preserve">lajā integrācijā un enerģētikā, </w:t>
      </w:r>
      <w:r w:rsidRPr="00B274AE">
        <w:t>kā a</w:t>
      </w:r>
      <w:r w:rsidR="00A317AB">
        <w:t>rī klimata pārmaiņu iegrožošanā</w:t>
      </w:r>
      <w:r w:rsidRPr="00B274AE">
        <w:t xml:space="preserve">. Katra dalībvalsts ir apstiprinājusi valsts </w:t>
      </w:r>
      <w:r w:rsidRPr="006E32E0">
        <w:rPr>
          <w:rFonts w:cs="Times New Roman"/>
          <w:szCs w:val="24"/>
        </w:rPr>
        <w:t>mēroga mērķus katrā no šīm jomām. V</w:t>
      </w:r>
      <w:r w:rsidR="007F088A" w:rsidRPr="006E32E0">
        <w:rPr>
          <w:rFonts w:cs="Times New Roman"/>
          <w:szCs w:val="24"/>
        </w:rPr>
        <w:t>iens no pamat</w:t>
      </w:r>
      <w:r w:rsidR="008B45C5" w:rsidRPr="006E32E0">
        <w:rPr>
          <w:rFonts w:cs="Times New Roman"/>
          <w:szCs w:val="24"/>
        </w:rPr>
        <w:t>mērķi</w:t>
      </w:r>
      <w:r w:rsidR="007F088A" w:rsidRPr="006E32E0">
        <w:rPr>
          <w:rFonts w:cs="Times New Roman"/>
          <w:szCs w:val="24"/>
        </w:rPr>
        <w:t>em</w:t>
      </w:r>
      <w:r w:rsidRPr="006E32E0">
        <w:rPr>
          <w:rFonts w:cs="Times New Roman"/>
          <w:szCs w:val="24"/>
        </w:rPr>
        <w:t xml:space="preserve"> </w:t>
      </w:r>
      <w:r w:rsidR="006E32E0">
        <w:rPr>
          <w:rFonts w:cs="Times New Roman"/>
          <w:szCs w:val="24"/>
        </w:rPr>
        <w:t xml:space="preserve">izglītībā </w:t>
      </w:r>
      <w:r w:rsidRPr="006E32E0">
        <w:rPr>
          <w:rFonts w:cs="Times New Roman"/>
          <w:szCs w:val="24"/>
        </w:rPr>
        <w:t>ir</w:t>
      </w:r>
      <w:r w:rsidR="007F088A" w:rsidRPr="006E32E0">
        <w:rPr>
          <w:rFonts w:cs="Times New Roman"/>
          <w:szCs w:val="24"/>
        </w:rPr>
        <w:t xml:space="preserve">, ka 2020.gadā </w:t>
      </w:r>
      <w:r w:rsidR="00A317AB" w:rsidRPr="006E32E0">
        <w:rPr>
          <w:rFonts w:cs="Times New Roman"/>
          <w:szCs w:val="24"/>
        </w:rPr>
        <w:t xml:space="preserve">Eiropas valstīs </w:t>
      </w:r>
      <w:r w:rsidR="007F088A" w:rsidRPr="006E32E0">
        <w:rPr>
          <w:rFonts w:cs="Times New Roman"/>
          <w:szCs w:val="24"/>
        </w:rPr>
        <w:t xml:space="preserve">vismaz </w:t>
      </w:r>
      <w:r w:rsidR="007F088A" w:rsidRPr="000633F7">
        <w:rPr>
          <w:rFonts w:cs="Times New Roman"/>
          <w:b/>
          <w:szCs w:val="24"/>
        </w:rPr>
        <w:t>90%</w:t>
      </w:r>
      <w:r w:rsidR="007F088A" w:rsidRPr="006E32E0">
        <w:rPr>
          <w:rFonts w:cs="Times New Roman"/>
          <w:szCs w:val="24"/>
        </w:rPr>
        <w:t xml:space="preserve"> jauniešu 18</w:t>
      </w:r>
      <w:r w:rsidR="0043041A" w:rsidRPr="00860B29">
        <w:t>–</w:t>
      </w:r>
      <w:r w:rsidR="007F088A" w:rsidRPr="006E32E0">
        <w:rPr>
          <w:rFonts w:cs="Times New Roman"/>
          <w:szCs w:val="24"/>
        </w:rPr>
        <w:t xml:space="preserve">24 </w:t>
      </w:r>
      <w:r w:rsidR="007F088A" w:rsidRPr="000633F7">
        <w:rPr>
          <w:rFonts w:cs="Times New Roman"/>
          <w:szCs w:val="24"/>
        </w:rPr>
        <w:t xml:space="preserve">gadu vecumā ir </w:t>
      </w:r>
      <w:r w:rsidR="00175813" w:rsidRPr="000633F7">
        <w:rPr>
          <w:rFonts w:cs="Times New Roman"/>
          <w:szCs w:val="24"/>
        </w:rPr>
        <w:t xml:space="preserve">jābūt </w:t>
      </w:r>
      <w:r w:rsidR="007F088A" w:rsidRPr="000633F7">
        <w:rPr>
          <w:rFonts w:cs="Times New Roman"/>
          <w:szCs w:val="24"/>
        </w:rPr>
        <w:t>ieguvuši</w:t>
      </w:r>
      <w:r w:rsidR="00175813" w:rsidRPr="000633F7">
        <w:rPr>
          <w:rFonts w:cs="Times New Roman"/>
          <w:szCs w:val="24"/>
        </w:rPr>
        <w:t>em</w:t>
      </w:r>
      <w:r w:rsidR="007F088A" w:rsidRPr="000633F7">
        <w:rPr>
          <w:rFonts w:cs="Times New Roman"/>
          <w:szCs w:val="24"/>
        </w:rPr>
        <w:t xml:space="preserve"> vidējo izglītību vai arī </w:t>
      </w:r>
      <w:r w:rsidR="00175813" w:rsidRPr="000633F7">
        <w:rPr>
          <w:rFonts w:cs="Times New Roman"/>
          <w:szCs w:val="24"/>
        </w:rPr>
        <w:t>jā</w:t>
      </w:r>
      <w:r w:rsidR="007F088A" w:rsidRPr="000633F7">
        <w:rPr>
          <w:rFonts w:cs="Times New Roman"/>
          <w:szCs w:val="24"/>
        </w:rPr>
        <w:t>turpina mācīties.</w:t>
      </w:r>
    </w:p>
    <w:p w:rsidR="000633F7" w:rsidRDefault="000633F7" w:rsidP="000633F7">
      <w:pPr>
        <w:pStyle w:val="CM4"/>
        <w:jc w:val="both"/>
        <w:rPr>
          <w:rFonts w:ascii="Times New Roman" w:hAnsi="Times New Roman" w:cs="Times New Roman"/>
          <w:color w:val="000000"/>
        </w:rPr>
      </w:pPr>
      <w:r>
        <w:rPr>
          <w:rFonts w:ascii="Times New Roman" w:hAnsi="Times New Roman" w:cs="Times New Roman"/>
          <w:color w:val="000000"/>
        </w:rPr>
        <w:tab/>
        <w:t>Eiropas Padomes</w:t>
      </w:r>
      <w:r w:rsidR="007E1912" w:rsidRPr="000633F7">
        <w:rPr>
          <w:rFonts w:ascii="Times New Roman" w:hAnsi="Times New Roman" w:cs="Times New Roman"/>
          <w:color w:val="000000"/>
        </w:rPr>
        <w:t xml:space="preserve"> secinājumos par stratēģisku sistēmu Eiropas sadarbībai izglītības un apmācības jomā</w:t>
      </w:r>
      <w:r>
        <w:rPr>
          <w:rFonts w:ascii="Times New Roman" w:hAnsi="Times New Roman" w:cs="Times New Roman"/>
          <w:color w:val="000000"/>
        </w:rPr>
        <w:t xml:space="preserve"> (</w:t>
      </w:r>
      <w:r w:rsidRPr="000633F7">
        <w:rPr>
          <w:rFonts w:ascii="Times New Roman" w:hAnsi="Times New Roman" w:cs="Times New Roman"/>
          <w:b/>
          <w:color w:val="000000"/>
        </w:rPr>
        <w:t>ET 2020</w:t>
      </w:r>
      <w:r>
        <w:rPr>
          <w:rFonts w:ascii="Times New Roman" w:hAnsi="Times New Roman" w:cs="Times New Roman"/>
          <w:color w:val="000000"/>
        </w:rPr>
        <w:t>) ir</w:t>
      </w:r>
      <w:r w:rsidR="007E1912" w:rsidRPr="000633F7">
        <w:rPr>
          <w:rFonts w:ascii="Times New Roman" w:hAnsi="Times New Roman" w:cs="Times New Roman"/>
          <w:color w:val="000000"/>
        </w:rPr>
        <w:t xml:space="preserve"> atkārtoti apliecinā</w:t>
      </w:r>
      <w:r>
        <w:rPr>
          <w:rFonts w:ascii="Times New Roman" w:hAnsi="Times New Roman" w:cs="Times New Roman"/>
          <w:color w:val="000000"/>
        </w:rPr>
        <w:t>ta pamatprasmju</w:t>
      </w:r>
      <w:r w:rsidR="007E1912" w:rsidRPr="000633F7">
        <w:rPr>
          <w:rFonts w:ascii="Times New Roman" w:hAnsi="Times New Roman" w:cs="Times New Roman"/>
          <w:color w:val="000000"/>
        </w:rPr>
        <w:t xml:space="preserve"> nozīme – tās ir fundamentāli pamatprasmju elementi un rosina lielāku interesi par matemātiku, dabaszinātnē</w:t>
      </w:r>
      <w:r>
        <w:rPr>
          <w:rFonts w:ascii="Times New Roman" w:hAnsi="Times New Roman" w:cs="Times New Roman"/>
          <w:color w:val="000000"/>
        </w:rPr>
        <w:t xml:space="preserve">m un tehniku. </w:t>
      </w:r>
      <w:r w:rsidR="0043041A">
        <w:rPr>
          <w:rFonts w:ascii="Times New Roman" w:hAnsi="Times New Roman" w:cs="Times New Roman"/>
          <w:color w:val="000000"/>
        </w:rPr>
        <w:t xml:space="preserve">Eiropas </w:t>
      </w:r>
      <w:r>
        <w:rPr>
          <w:rFonts w:ascii="Times New Roman" w:hAnsi="Times New Roman" w:cs="Times New Roman"/>
          <w:color w:val="000000"/>
        </w:rPr>
        <w:t>Padomes izvirzītais</w:t>
      </w:r>
      <w:r w:rsidR="0068675D">
        <w:rPr>
          <w:rFonts w:ascii="Times New Roman" w:hAnsi="Times New Roman" w:cs="Times New Roman"/>
          <w:color w:val="000000"/>
        </w:rPr>
        <w:t xml:space="preserve"> mērķis ir līdz 2020.</w:t>
      </w:r>
      <w:r w:rsidR="007E1912" w:rsidRPr="000633F7">
        <w:rPr>
          <w:rFonts w:ascii="Times New Roman" w:hAnsi="Times New Roman" w:cs="Times New Roman"/>
          <w:color w:val="000000"/>
        </w:rPr>
        <w:t>gadam panākt,</w:t>
      </w:r>
      <w:r w:rsidR="00BE2E61" w:rsidRPr="000633F7">
        <w:rPr>
          <w:rFonts w:ascii="Times New Roman" w:hAnsi="Times New Roman" w:cs="Times New Roman"/>
          <w:color w:val="000000"/>
        </w:rPr>
        <w:t xml:space="preserve"> ka visas personas, kas mācās, iegūst piemērotu pamatprasmju līmeni, jo īpaši l</w:t>
      </w:r>
      <w:r>
        <w:rPr>
          <w:rFonts w:ascii="Times New Roman" w:hAnsi="Times New Roman" w:cs="Times New Roman"/>
          <w:color w:val="000000"/>
        </w:rPr>
        <w:t>asīšanā, matemātikā un zinātnē, un līdz 2020.</w:t>
      </w:r>
      <w:r w:rsidR="00BE2E61" w:rsidRPr="000633F7">
        <w:rPr>
          <w:rFonts w:ascii="Times New Roman" w:hAnsi="Times New Roman" w:cs="Times New Roman"/>
          <w:color w:val="000000"/>
        </w:rPr>
        <w:t>gadam 15 gadus vecu personu, kam ir slikti panākumi lasīš</w:t>
      </w:r>
      <w:r>
        <w:rPr>
          <w:rFonts w:ascii="Times New Roman" w:hAnsi="Times New Roman" w:cs="Times New Roman"/>
          <w:color w:val="000000"/>
        </w:rPr>
        <w:t>anā, matemātikā un zinātn</w:t>
      </w:r>
      <w:r w:rsidR="006E7B8B">
        <w:rPr>
          <w:rFonts w:ascii="Times New Roman" w:hAnsi="Times New Roman" w:cs="Times New Roman"/>
          <w:color w:val="000000"/>
        </w:rPr>
        <w:t>ē, īpatsvars kļūst</w:t>
      </w:r>
      <w:r>
        <w:rPr>
          <w:rFonts w:ascii="Times New Roman" w:hAnsi="Times New Roman" w:cs="Times New Roman"/>
          <w:color w:val="000000"/>
        </w:rPr>
        <w:t xml:space="preserve"> mazāks par </w:t>
      </w:r>
      <w:r w:rsidRPr="000633F7">
        <w:rPr>
          <w:rFonts w:ascii="Times New Roman" w:hAnsi="Times New Roman" w:cs="Times New Roman"/>
          <w:b/>
          <w:color w:val="000000"/>
        </w:rPr>
        <w:t>15</w:t>
      </w:r>
      <w:r w:rsidR="00BE2E61" w:rsidRPr="000633F7">
        <w:rPr>
          <w:rFonts w:ascii="Times New Roman" w:hAnsi="Times New Roman" w:cs="Times New Roman"/>
          <w:b/>
          <w:color w:val="000000"/>
        </w:rPr>
        <w:t>%.</w:t>
      </w:r>
      <w:r w:rsidR="00BE2E61" w:rsidRPr="000633F7">
        <w:rPr>
          <w:rFonts w:ascii="Times New Roman" w:hAnsi="Times New Roman" w:cs="Times New Roman"/>
          <w:color w:val="000000"/>
        </w:rPr>
        <w:t xml:space="preserve"> </w:t>
      </w:r>
      <w:r>
        <w:rPr>
          <w:rFonts w:ascii="Times New Roman" w:hAnsi="Times New Roman" w:cs="Times New Roman"/>
          <w:color w:val="000000"/>
        </w:rPr>
        <w:t>Pamatprasmju apguves līmenis tiek noteikts PISA pētījumos, kuru nākamais cikls notiks 2012.gadā.</w:t>
      </w:r>
    </w:p>
    <w:p w:rsidR="00BE2E61" w:rsidRPr="000633F7" w:rsidRDefault="000633F7" w:rsidP="000633F7">
      <w:pPr>
        <w:pStyle w:val="CM4"/>
        <w:jc w:val="both"/>
        <w:rPr>
          <w:rFonts w:ascii="Times New Roman" w:hAnsi="Times New Roman" w:cs="Times New Roman"/>
          <w:color w:val="000000"/>
        </w:rPr>
      </w:pPr>
      <w:r>
        <w:rPr>
          <w:rFonts w:ascii="Times New Roman" w:hAnsi="Times New Roman" w:cs="Times New Roman"/>
          <w:color w:val="000000"/>
        </w:rPr>
        <w:tab/>
      </w:r>
      <w:r w:rsidR="00F05ACF">
        <w:rPr>
          <w:rFonts w:ascii="Times New Roman" w:hAnsi="Times New Roman" w:cs="Times New Roman"/>
          <w:color w:val="000000"/>
        </w:rPr>
        <w:t>Lai palielinātu bērnu iesaisti</w:t>
      </w:r>
      <w:r w:rsidR="00BE2E61" w:rsidRPr="000633F7">
        <w:rPr>
          <w:rFonts w:ascii="Times New Roman" w:hAnsi="Times New Roman" w:cs="Times New Roman"/>
          <w:color w:val="000000"/>
        </w:rPr>
        <w:t xml:space="preserve"> agrīnā pirmsskolas izglītībā, kas ir pamats turpmākiem panākumiem izglītības jomā, jo īpaši attiecībā uz personām,</w:t>
      </w:r>
      <w:r>
        <w:rPr>
          <w:rFonts w:ascii="Times New Roman" w:hAnsi="Times New Roman" w:cs="Times New Roman"/>
          <w:color w:val="000000"/>
        </w:rPr>
        <w:t xml:space="preserve"> kas nāk no nelabvēlīgas vides</w:t>
      </w:r>
      <w:r w:rsidR="00F05ACF">
        <w:rPr>
          <w:rFonts w:ascii="Times New Roman" w:hAnsi="Times New Roman" w:cs="Times New Roman"/>
          <w:color w:val="000000"/>
        </w:rPr>
        <w:t xml:space="preserve">, </w:t>
      </w:r>
      <w:r w:rsidR="0043041A">
        <w:rPr>
          <w:rFonts w:ascii="Times New Roman" w:hAnsi="Times New Roman" w:cs="Times New Roman"/>
          <w:color w:val="000000"/>
        </w:rPr>
        <w:t xml:space="preserve">Eiropas </w:t>
      </w:r>
      <w:r w:rsidR="00F05ACF">
        <w:rPr>
          <w:rFonts w:ascii="Times New Roman" w:hAnsi="Times New Roman" w:cs="Times New Roman"/>
          <w:color w:val="000000"/>
        </w:rPr>
        <w:t>Padome aicina dalībvalstis</w:t>
      </w:r>
      <w:r>
        <w:rPr>
          <w:rFonts w:ascii="Times New Roman" w:hAnsi="Times New Roman" w:cs="Times New Roman"/>
          <w:color w:val="000000"/>
        </w:rPr>
        <w:t xml:space="preserve"> līdz 2020.gadam vismaz </w:t>
      </w:r>
      <w:r w:rsidRPr="000633F7">
        <w:rPr>
          <w:rFonts w:ascii="Times New Roman" w:hAnsi="Times New Roman" w:cs="Times New Roman"/>
          <w:b/>
          <w:color w:val="000000"/>
        </w:rPr>
        <w:t>95</w:t>
      </w:r>
      <w:r w:rsidR="00BE2E61" w:rsidRPr="000633F7">
        <w:rPr>
          <w:rFonts w:ascii="Times New Roman" w:hAnsi="Times New Roman" w:cs="Times New Roman"/>
          <w:b/>
          <w:color w:val="000000"/>
        </w:rPr>
        <w:t>%</w:t>
      </w:r>
      <w:r w:rsidR="00BE2E61" w:rsidRPr="000633F7">
        <w:rPr>
          <w:rFonts w:ascii="Times New Roman" w:hAnsi="Times New Roman" w:cs="Times New Roman"/>
          <w:color w:val="000000"/>
        </w:rPr>
        <w:t xml:space="preserve"> bērnu vecumā no 4 gadiem līdz obligātaj</w:t>
      </w:r>
      <w:r w:rsidR="00F05ACF">
        <w:rPr>
          <w:rFonts w:ascii="Times New Roman" w:hAnsi="Times New Roman" w:cs="Times New Roman"/>
          <w:color w:val="000000"/>
        </w:rPr>
        <w:t>am sākumskolas vecumam nodrošināt iespēju</w:t>
      </w:r>
      <w:r w:rsidR="00BE2E61" w:rsidRPr="000633F7">
        <w:rPr>
          <w:rFonts w:ascii="Times New Roman" w:hAnsi="Times New Roman" w:cs="Times New Roman"/>
          <w:color w:val="000000"/>
        </w:rPr>
        <w:t xml:space="preserve"> piedalīties agrīnajā pirmsskolas izglītībā.</w:t>
      </w:r>
    </w:p>
    <w:p w:rsidR="002A3F7E" w:rsidRDefault="002A3F7E" w:rsidP="00E154C5"/>
    <w:p w:rsidR="002A3F7E" w:rsidRDefault="002A3F7E" w:rsidP="002A3F7E">
      <w:pPr>
        <w:pStyle w:val="Heading2"/>
      </w:pPr>
      <w:bookmarkStart w:id="4" w:name="_Toc322346319"/>
      <w:r>
        <w:t>Izglītības ieguves indikatori</w:t>
      </w:r>
      <w:bookmarkEnd w:id="4"/>
    </w:p>
    <w:p w:rsidR="00590786" w:rsidRDefault="0043041A" w:rsidP="009A1018">
      <w:pPr>
        <w:spacing w:before="120"/>
      </w:pPr>
      <w:r>
        <w:tab/>
      </w:r>
      <w:r w:rsidR="008C69A6">
        <w:t>Lai izvērtētu izglītības ieguve</w:t>
      </w:r>
      <w:r w:rsidR="00EE7FF6">
        <w:t xml:space="preserve">s rezultātus un noteiktu, cik lielā mērā ir sasniegti izglītības ieguvei noteiktie mērķi, ir jāveic izglītības sistēmas monitorings. </w:t>
      </w:r>
      <w:r w:rsidR="004F2C39">
        <w:t>Pamatu stāvokļa analīzei sniedz izglītības ieguves indikatori –</w:t>
      </w:r>
      <w:r w:rsidR="00EE7FF6">
        <w:t xml:space="preserve"> informācijas vienības, kas tiek apkopotas </w:t>
      </w:r>
      <w:r w:rsidR="004F2C39">
        <w:t xml:space="preserve">vai aprēķinātas </w:t>
      </w:r>
      <w:r w:rsidR="00EE7FF6">
        <w:t>katru gadu un kas raksturo sistēmas veikumu. Pastāv dažādas indikatoru sistēmas, Latvijā stingri no</w:t>
      </w:r>
      <w:r w:rsidR="00E11910">
        <w:t>teikta indikatoru komplekta nav, i</w:t>
      </w:r>
      <w:r>
        <w:t>zņemot vienotos</w:t>
      </w:r>
      <w:r w:rsidR="00E11910">
        <w:t xml:space="preserve"> Eiropas rādītājus izglītībā.</w:t>
      </w:r>
      <w:r w:rsidR="00EE7FF6">
        <w:t xml:space="preserve"> Tomēr ir indikatori, kas loģiski ir kopēji gandrīz visām indikatoru sistēmām – gan OECD indikatoriem </w:t>
      </w:r>
      <w:r w:rsidR="00EE7FF6" w:rsidRPr="00590786">
        <w:rPr>
          <w:i/>
        </w:rPr>
        <w:t>Education at Glance</w:t>
      </w:r>
      <w:r w:rsidR="00EE7FF6">
        <w:t xml:space="preserve">, gan </w:t>
      </w:r>
      <w:r w:rsidR="00590786">
        <w:t xml:space="preserve">UNESCO </w:t>
      </w:r>
      <w:r w:rsidR="00590786" w:rsidRPr="00590786">
        <w:rPr>
          <w:i/>
        </w:rPr>
        <w:t>Education Indicators</w:t>
      </w:r>
      <w:r w:rsidR="00590786">
        <w:t xml:space="preserve">, gan Eiropai </w:t>
      </w:r>
      <w:r w:rsidR="00590786" w:rsidRPr="00590786">
        <w:rPr>
          <w:i/>
        </w:rPr>
        <w:t>Eurostat</w:t>
      </w:r>
      <w:r w:rsidR="0034745A">
        <w:t xml:space="preserve"> noteik</w:t>
      </w:r>
      <w:r>
        <w:t>tie</w:t>
      </w:r>
      <w:r w:rsidR="00590786">
        <w:t xml:space="preserve"> u.c. Informācijas </w:t>
      </w:r>
      <w:r w:rsidR="00746A0E">
        <w:t xml:space="preserve">un datu </w:t>
      </w:r>
      <w:r w:rsidR="00590786">
        <w:t xml:space="preserve">avoti Latvijā </w:t>
      </w:r>
      <w:r w:rsidR="002A5C1A">
        <w:t xml:space="preserve">izglītības </w:t>
      </w:r>
      <w:r w:rsidR="00590786">
        <w:t>indikatoru noteikšanai ir:</w:t>
      </w:r>
    </w:p>
    <w:p w:rsidR="00590786" w:rsidRPr="001025F7" w:rsidRDefault="00590786" w:rsidP="00590786">
      <w:pPr>
        <w:rPr>
          <w:rFonts w:eastAsia="Times New Roman" w:cs="Times New Roman"/>
          <w:b/>
          <w:bCs/>
          <w:szCs w:val="24"/>
          <w:lang w:eastAsia="lv-LV"/>
        </w:rPr>
      </w:pPr>
      <w:r>
        <w:lastRenderedPageBreak/>
        <w:tab/>
        <w:t xml:space="preserve">1. </w:t>
      </w:r>
      <w:r w:rsidR="0043041A">
        <w:t>V</w:t>
      </w:r>
      <w:r w:rsidRPr="004F2C39">
        <w:t xml:space="preserve">ispārējās izglītības iestāžu </w:t>
      </w:r>
      <w:r w:rsidR="004F2C39">
        <w:t xml:space="preserve">ikgadējie </w:t>
      </w:r>
      <w:r w:rsidRPr="004F2C39">
        <w:t>statistiskie pārskati</w:t>
      </w:r>
      <w:r w:rsidR="00760056">
        <w:t xml:space="preserve"> </w:t>
      </w:r>
      <w:r w:rsidR="00760056">
        <w:rPr>
          <w:lang w:eastAsia="lv-LV"/>
        </w:rPr>
        <w:t>(</w:t>
      </w:r>
      <w:r w:rsidR="00760056">
        <w:rPr>
          <w:bCs/>
        </w:rPr>
        <w:t xml:space="preserve">Ministru kabineta </w:t>
      </w:r>
      <w:r w:rsidR="0043041A">
        <w:rPr>
          <w:bCs/>
        </w:rPr>
        <w:t>25.08.</w:t>
      </w:r>
      <w:r w:rsidR="00760056" w:rsidRPr="000D1FEE">
        <w:rPr>
          <w:bCs/>
        </w:rPr>
        <w:t>2008. noteikumi Nr.695 „</w:t>
      </w:r>
      <w:r w:rsidR="00760056" w:rsidRPr="000D1FEE">
        <w:rPr>
          <w:bCs/>
          <w:lang w:eastAsia="lv-LV"/>
        </w:rPr>
        <w:t>Noteikumi par izglītības valsts statistikas pārskatu veidlapu paraugiem”</w:t>
      </w:r>
      <w:r w:rsidR="00760056">
        <w:rPr>
          <w:bCs/>
          <w:lang w:eastAsia="lv-LV"/>
        </w:rPr>
        <w:t>:</w:t>
      </w:r>
      <w:r w:rsidR="00760056" w:rsidRPr="000D1FEE">
        <w:rPr>
          <w:bCs/>
          <w:lang w:eastAsia="lv-LV"/>
        </w:rPr>
        <w:t xml:space="preserve"> </w:t>
      </w:r>
      <w:r w:rsidR="00760056" w:rsidRPr="000D1FEE">
        <w:t>Vispārējās izglītības ies</w:t>
      </w:r>
      <w:r w:rsidR="00760056">
        <w:t xml:space="preserve">tādes pārskats – dienas skolas – </w:t>
      </w:r>
      <w:r w:rsidR="00760056" w:rsidRPr="000D1FEE">
        <w:t>veidlapa VS</w:t>
      </w:r>
      <w:r w:rsidR="0043041A" w:rsidRPr="00860B29">
        <w:t>–</w:t>
      </w:r>
      <w:r w:rsidR="00760056" w:rsidRPr="000D1FEE">
        <w:t>1</w:t>
      </w:r>
      <w:r w:rsidR="00760056">
        <w:t>; vakara (maiņu) skolas – veidlapa VV</w:t>
      </w:r>
      <w:r w:rsidR="0043041A" w:rsidRPr="00860B29">
        <w:t>–</w:t>
      </w:r>
      <w:r w:rsidR="00760056">
        <w:t>1; pirmsskolas – veidlapa VSP</w:t>
      </w:r>
      <w:r w:rsidR="0043041A" w:rsidRPr="00860B29">
        <w:t>–</w:t>
      </w:r>
      <w:r w:rsidR="00760056">
        <w:t>1</w:t>
      </w:r>
      <w:r w:rsidR="00760056" w:rsidRPr="000D1FEE">
        <w:t>)</w:t>
      </w:r>
      <w:r w:rsidR="004F2C39" w:rsidRPr="004F2C39">
        <w:t>;</w:t>
      </w:r>
    </w:p>
    <w:p w:rsidR="00590786" w:rsidRDefault="00590786" w:rsidP="00590786">
      <w:pPr>
        <w:rPr>
          <w:rFonts w:eastAsia="Times New Roman" w:cs="Times New Roman"/>
          <w:szCs w:val="24"/>
          <w:lang w:eastAsia="lv-LV"/>
        </w:rPr>
      </w:pPr>
      <w:r>
        <w:rPr>
          <w:rFonts w:eastAsia="Times New Roman" w:cs="Times New Roman"/>
          <w:szCs w:val="24"/>
          <w:lang w:eastAsia="lv-LV"/>
        </w:rPr>
        <w:tab/>
        <w:t>2. Valsts izglītī</w:t>
      </w:r>
      <w:r w:rsidR="004F2C39">
        <w:rPr>
          <w:rFonts w:eastAsia="Times New Roman" w:cs="Times New Roman"/>
          <w:szCs w:val="24"/>
          <w:lang w:eastAsia="lv-LV"/>
        </w:rPr>
        <w:t>bas informācijas sistēma (VIIS);</w:t>
      </w:r>
    </w:p>
    <w:p w:rsidR="00590786" w:rsidRDefault="004F2C39" w:rsidP="00590786">
      <w:pPr>
        <w:rPr>
          <w:rFonts w:eastAsia="Times New Roman" w:cs="Times New Roman"/>
          <w:szCs w:val="24"/>
          <w:lang w:eastAsia="lv-LV"/>
        </w:rPr>
      </w:pPr>
      <w:r>
        <w:rPr>
          <w:rFonts w:eastAsia="Times New Roman" w:cs="Times New Roman"/>
          <w:szCs w:val="24"/>
          <w:lang w:eastAsia="lv-LV"/>
        </w:rPr>
        <w:tab/>
        <w:t>3. VISC</w:t>
      </w:r>
      <w:r w:rsidR="00590786">
        <w:rPr>
          <w:rFonts w:eastAsia="Times New Roman" w:cs="Times New Roman"/>
          <w:szCs w:val="24"/>
          <w:lang w:eastAsia="lv-LV"/>
        </w:rPr>
        <w:t xml:space="preserve"> informācija par val</w:t>
      </w:r>
      <w:r>
        <w:rPr>
          <w:rFonts w:eastAsia="Times New Roman" w:cs="Times New Roman"/>
          <w:szCs w:val="24"/>
          <w:lang w:eastAsia="lv-LV"/>
        </w:rPr>
        <w:t>sts pārbaudes darbu rezultātiem;</w:t>
      </w:r>
    </w:p>
    <w:p w:rsidR="00590786" w:rsidRDefault="00590786" w:rsidP="00590786">
      <w:pPr>
        <w:rPr>
          <w:rFonts w:eastAsia="Times New Roman" w:cs="Times New Roman"/>
          <w:szCs w:val="24"/>
          <w:lang w:eastAsia="lv-LV"/>
        </w:rPr>
      </w:pPr>
      <w:r>
        <w:rPr>
          <w:rFonts w:eastAsia="Times New Roman" w:cs="Times New Roman"/>
          <w:szCs w:val="24"/>
          <w:lang w:eastAsia="lv-LV"/>
        </w:rPr>
        <w:tab/>
        <w:t>4. Centrālās statistikas pārva</w:t>
      </w:r>
      <w:r w:rsidR="004F2C39">
        <w:rPr>
          <w:rFonts w:eastAsia="Times New Roman" w:cs="Times New Roman"/>
          <w:szCs w:val="24"/>
          <w:lang w:eastAsia="lv-LV"/>
        </w:rPr>
        <w:t>ldes (CSP) datu bāzes izglītībā;</w:t>
      </w:r>
    </w:p>
    <w:p w:rsidR="00590786" w:rsidRDefault="004F2C39" w:rsidP="00590786">
      <w:pPr>
        <w:rPr>
          <w:rFonts w:eastAsia="Times New Roman" w:cs="Times New Roman"/>
          <w:szCs w:val="24"/>
          <w:lang w:eastAsia="lv-LV"/>
        </w:rPr>
      </w:pPr>
      <w:r>
        <w:rPr>
          <w:rFonts w:eastAsia="Times New Roman" w:cs="Times New Roman"/>
          <w:szCs w:val="24"/>
          <w:lang w:eastAsia="lv-LV"/>
        </w:rPr>
        <w:tab/>
        <w:t>5. OECD PISA rezultātu ziņojumi;</w:t>
      </w:r>
    </w:p>
    <w:p w:rsidR="00590786" w:rsidRDefault="00590786" w:rsidP="00590786">
      <w:pPr>
        <w:rPr>
          <w:rFonts w:eastAsia="Times New Roman" w:cs="Times New Roman"/>
          <w:szCs w:val="24"/>
          <w:lang w:eastAsia="lv-LV"/>
        </w:rPr>
      </w:pPr>
      <w:r>
        <w:rPr>
          <w:rFonts w:eastAsia="Times New Roman" w:cs="Times New Roman"/>
          <w:szCs w:val="24"/>
          <w:lang w:eastAsia="lv-LV"/>
        </w:rPr>
        <w:tab/>
        <w:t>6. Starptautisko mācību priekšmetu olimpiāžu rezultāti.</w:t>
      </w:r>
    </w:p>
    <w:p w:rsidR="0075072A" w:rsidRDefault="0075072A" w:rsidP="0075072A"/>
    <w:p w:rsidR="00590786" w:rsidRPr="001164AE" w:rsidRDefault="00C02484" w:rsidP="001164AE">
      <w:pPr>
        <w:pStyle w:val="Heading3"/>
        <w:spacing w:after="120"/>
      </w:pPr>
      <w:bookmarkStart w:id="5" w:name="_Toc322346320"/>
      <w:r>
        <w:t xml:space="preserve">1. </w:t>
      </w:r>
      <w:r w:rsidR="00590786">
        <w:t>Kurš piedalās izglītī</w:t>
      </w:r>
      <w:r w:rsidR="00C45BA8">
        <w:t>bā?</w:t>
      </w:r>
      <w:bookmarkEnd w:id="5"/>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none" w:sz="0" w:space="0" w:color="auto"/>
          <w:insideV w:val="none" w:sz="0" w:space="0" w:color="auto"/>
        </w:tblBorders>
        <w:shd w:val="clear" w:color="auto" w:fill="FFFFCC"/>
        <w:tblLook w:val="04A0"/>
      </w:tblPr>
      <w:tblGrid>
        <w:gridCol w:w="9287"/>
      </w:tblGrid>
      <w:tr w:rsidR="00456DBA" w:rsidTr="0087442C">
        <w:tc>
          <w:tcPr>
            <w:tcW w:w="9287" w:type="dxa"/>
            <w:shd w:val="clear" w:color="auto" w:fill="FFFFCC"/>
          </w:tcPr>
          <w:p w:rsidR="00456DBA" w:rsidRPr="00077D37" w:rsidRDefault="009E22F2" w:rsidP="00077D37">
            <w:pPr>
              <w:spacing w:before="120" w:after="120"/>
              <w:rPr>
                <w:rFonts w:eastAsia="Times New Roman" w:cs="Times New Roman"/>
                <w:szCs w:val="24"/>
                <w:lang w:eastAsia="lv-LV"/>
              </w:rPr>
            </w:pPr>
            <w:r>
              <w:rPr>
                <w:rFonts w:eastAsia="Times New Roman" w:cs="Times New Roman"/>
                <w:szCs w:val="24"/>
                <w:lang w:eastAsia="lv-LV"/>
              </w:rPr>
              <w:t>2010./2011.mācību gadā izglītība</w:t>
            </w:r>
            <w:r w:rsidR="007C6882">
              <w:rPr>
                <w:rFonts w:eastAsia="Times New Roman" w:cs="Times New Roman"/>
                <w:szCs w:val="24"/>
                <w:lang w:eastAsia="lv-LV"/>
              </w:rPr>
              <w:t>s iestādēs</w:t>
            </w:r>
            <w:r>
              <w:rPr>
                <w:rFonts w:eastAsia="Times New Roman" w:cs="Times New Roman"/>
                <w:szCs w:val="24"/>
                <w:lang w:eastAsia="lv-LV"/>
              </w:rPr>
              <w:t xml:space="preserve"> 1.</w:t>
            </w:r>
            <w:r w:rsidR="0043041A" w:rsidRPr="00860B29">
              <w:t>–</w:t>
            </w:r>
            <w:r w:rsidR="006E7B8B">
              <w:rPr>
                <w:rFonts w:eastAsia="Times New Roman" w:cs="Times New Roman"/>
                <w:szCs w:val="24"/>
                <w:lang w:eastAsia="lv-LV"/>
              </w:rPr>
              <w:t>9.klasē</w:t>
            </w:r>
            <w:r w:rsidR="007C6882">
              <w:rPr>
                <w:rFonts w:eastAsia="Times New Roman" w:cs="Times New Roman"/>
                <w:szCs w:val="24"/>
                <w:lang w:eastAsia="lv-LV"/>
              </w:rPr>
              <w:t xml:space="preserve"> </w:t>
            </w:r>
            <w:r>
              <w:rPr>
                <w:rFonts w:eastAsia="Times New Roman" w:cs="Times New Roman"/>
                <w:szCs w:val="24"/>
                <w:lang w:eastAsia="lv-LV"/>
              </w:rPr>
              <w:t xml:space="preserve">reģistrēti </w:t>
            </w:r>
            <w:r w:rsidRPr="0087442C">
              <w:rPr>
                <w:rFonts w:eastAsia="Times New Roman" w:cs="Times New Roman"/>
                <w:b/>
                <w:szCs w:val="24"/>
                <w:lang w:eastAsia="lv-LV"/>
              </w:rPr>
              <w:t>94,7%</w:t>
            </w:r>
            <w:r>
              <w:rPr>
                <w:rFonts w:eastAsia="Times New Roman" w:cs="Times New Roman"/>
                <w:szCs w:val="24"/>
                <w:lang w:eastAsia="lv-LV"/>
              </w:rPr>
              <w:t xml:space="preserve"> no visiem </w:t>
            </w:r>
            <w:r w:rsidR="003C1C24">
              <w:rPr>
                <w:rFonts w:eastAsia="Times New Roman" w:cs="Times New Roman"/>
                <w:szCs w:val="24"/>
                <w:lang w:eastAsia="lv-LV"/>
              </w:rPr>
              <w:t xml:space="preserve">Latvijā </w:t>
            </w:r>
            <w:r>
              <w:rPr>
                <w:rFonts w:eastAsia="Times New Roman" w:cs="Times New Roman"/>
                <w:szCs w:val="24"/>
                <w:lang w:eastAsia="lv-LV"/>
              </w:rPr>
              <w:t>1995.</w:t>
            </w:r>
            <w:r w:rsidR="0043041A" w:rsidRPr="00860B29">
              <w:t>–</w:t>
            </w:r>
            <w:r>
              <w:rPr>
                <w:rFonts w:eastAsia="Times New Roman" w:cs="Times New Roman"/>
                <w:szCs w:val="24"/>
                <w:lang w:eastAsia="lv-LV"/>
              </w:rPr>
              <w:t>2003.gadā dzimušajiem bērniem un jauniešiem</w:t>
            </w:r>
            <w:r w:rsidR="0068675D">
              <w:rPr>
                <w:rFonts w:eastAsia="Times New Roman" w:cs="Times New Roman"/>
                <w:szCs w:val="24"/>
                <w:lang w:eastAsia="lv-LV"/>
              </w:rPr>
              <w:t xml:space="preserve"> (nav reģistrēti</w:t>
            </w:r>
            <w:r w:rsidR="007C6882">
              <w:rPr>
                <w:rFonts w:eastAsia="Times New Roman" w:cs="Times New Roman"/>
                <w:szCs w:val="24"/>
                <w:lang w:eastAsia="lv-LV"/>
              </w:rPr>
              <w:t xml:space="preserve"> 5,3% jeb 9389</w:t>
            </w:r>
            <w:r w:rsidR="0068675D">
              <w:rPr>
                <w:rFonts w:eastAsia="Times New Roman" w:cs="Times New Roman"/>
                <w:szCs w:val="24"/>
                <w:lang w:eastAsia="lv-LV"/>
              </w:rPr>
              <w:t xml:space="preserve"> bērni</w:t>
            </w:r>
            <w:r w:rsidR="007C6882">
              <w:rPr>
                <w:rFonts w:eastAsia="Times New Roman" w:cs="Times New Roman"/>
                <w:szCs w:val="24"/>
                <w:lang w:eastAsia="lv-LV"/>
              </w:rPr>
              <w:t>)</w:t>
            </w:r>
            <w:r>
              <w:rPr>
                <w:rFonts w:eastAsia="Times New Roman" w:cs="Times New Roman"/>
                <w:szCs w:val="24"/>
                <w:lang w:eastAsia="lv-LV"/>
              </w:rPr>
              <w:t xml:space="preserve">. </w:t>
            </w:r>
          </w:p>
        </w:tc>
      </w:tr>
    </w:tbl>
    <w:p w:rsidR="00186296" w:rsidRDefault="0043041A" w:rsidP="00186296">
      <w:pPr>
        <w:spacing w:before="120"/>
        <w:rPr>
          <w:rFonts w:eastAsia="Times New Roman"/>
          <w:szCs w:val="24"/>
          <w:lang w:eastAsia="lv-LV"/>
        </w:rPr>
      </w:pPr>
      <w:r>
        <w:tab/>
        <w:t>Obligāta ir b</w:t>
      </w:r>
      <w:r w:rsidR="00590786">
        <w:t>ērnu no piecu gadu vecuma sagatavošana pama</w:t>
      </w:r>
      <w:r>
        <w:t>tizglītības ieguvei, kā arī</w:t>
      </w:r>
      <w:r w:rsidR="00590786">
        <w:t xml:space="preserve"> </w:t>
      </w:r>
      <w:r>
        <w:t>p</w:t>
      </w:r>
      <w:r w:rsidR="00C02484" w:rsidRPr="005E30ED">
        <w:rPr>
          <w:rFonts w:eastAsia="Times New Roman"/>
          <w:szCs w:val="24"/>
          <w:lang w:eastAsia="lv-LV"/>
        </w:rPr>
        <w:t>amatizglītības iegūšana vai pamatizglītības iegūšanas turpināšana l</w:t>
      </w:r>
      <w:r w:rsidR="00C02484">
        <w:rPr>
          <w:rFonts w:eastAsia="Times New Roman"/>
          <w:szCs w:val="24"/>
          <w:lang w:eastAsia="lv-LV"/>
        </w:rPr>
        <w:t>īdz 18 gadu</w:t>
      </w:r>
      <w:r>
        <w:rPr>
          <w:rFonts w:eastAsia="Times New Roman"/>
          <w:szCs w:val="24"/>
          <w:lang w:eastAsia="lv-LV"/>
        </w:rPr>
        <w:t xml:space="preserve"> vecuma sasniegšanai</w:t>
      </w:r>
      <w:r w:rsidR="00C02484">
        <w:rPr>
          <w:rFonts w:eastAsia="Times New Roman"/>
          <w:szCs w:val="24"/>
          <w:lang w:eastAsia="lv-LV"/>
        </w:rPr>
        <w:t>. Līdz 24 gadu vecumam vismaz 90% jauniešu vajadzētu būt ieguvušiem vidējo</w:t>
      </w:r>
      <w:r w:rsidR="00186296">
        <w:rPr>
          <w:rFonts w:eastAsia="Times New Roman"/>
          <w:szCs w:val="24"/>
          <w:lang w:eastAsia="lv-LV"/>
        </w:rPr>
        <w:t xml:space="preserve"> izglītību vai turpināt mācības. Šis indikators raksturo</w:t>
      </w:r>
      <w:r w:rsidR="00746A0E">
        <w:rPr>
          <w:rFonts w:eastAsia="Times New Roman"/>
          <w:szCs w:val="24"/>
          <w:lang w:eastAsia="lv-LV"/>
        </w:rPr>
        <w:t xml:space="preserve"> </w:t>
      </w:r>
      <w:r w:rsidR="00C02484">
        <w:rPr>
          <w:rFonts w:eastAsia="Times New Roman"/>
          <w:szCs w:val="24"/>
          <w:lang w:eastAsia="lv-LV"/>
        </w:rPr>
        <w:t>izglīt</w:t>
      </w:r>
      <w:r w:rsidR="00510E9B">
        <w:rPr>
          <w:rFonts w:eastAsia="Times New Roman"/>
          <w:szCs w:val="24"/>
          <w:lang w:eastAsia="lv-LV"/>
        </w:rPr>
        <w:t>ības pieejamību un tās dinamiku, kā arī</w:t>
      </w:r>
      <w:r w:rsidR="00520D0E">
        <w:rPr>
          <w:rFonts w:eastAsia="Times New Roman"/>
          <w:szCs w:val="24"/>
          <w:lang w:eastAsia="lv-LV"/>
        </w:rPr>
        <w:t xml:space="preserve"> to bērnu un jauniešu skaitu</w:t>
      </w:r>
      <w:r w:rsidR="00C02484">
        <w:rPr>
          <w:rFonts w:eastAsia="Times New Roman"/>
          <w:szCs w:val="24"/>
          <w:lang w:eastAsia="lv-LV"/>
        </w:rPr>
        <w:t>, kuri dažādu iemeslu dēļ izglītības iestādes neapmeklē.</w:t>
      </w:r>
      <w:r w:rsidR="00186296">
        <w:rPr>
          <w:rFonts w:eastAsia="Times New Roman"/>
          <w:szCs w:val="24"/>
          <w:lang w:eastAsia="lv-LV"/>
        </w:rPr>
        <w:t xml:space="preserve"> </w:t>
      </w:r>
    </w:p>
    <w:p w:rsidR="00186296" w:rsidRDefault="00D31341" w:rsidP="000D1FEE">
      <w:pPr>
        <w:spacing w:before="120" w:after="120"/>
        <w:rPr>
          <w:szCs w:val="24"/>
        </w:rPr>
      </w:pPr>
      <w:r w:rsidRPr="00D31341">
        <w:rPr>
          <w:rFonts w:eastAsia="Times New Roman"/>
          <w:b/>
          <w:color w:val="1F497D" w:themeColor="text2"/>
          <w:szCs w:val="24"/>
          <w:u w:val="single"/>
          <w:lang w:eastAsia="lv-LV"/>
        </w:rPr>
        <w:t>Aprēķins</w:t>
      </w:r>
      <w:r w:rsidRPr="00D31341">
        <w:rPr>
          <w:rFonts w:eastAsia="Times New Roman"/>
          <w:b/>
          <w:color w:val="1F497D" w:themeColor="text2"/>
          <w:szCs w:val="24"/>
          <w:lang w:eastAsia="lv-LV"/>
        </w:rPr>
        <w:t>:</w:t>
      </w:r>
      <w:r>
        <w:rPr>
          <w:rFonts w:eastAsia="Times New Roman"/>
          <w:szCs w:val="24"/>
          <w:lang w:eastAsia="lv-LV"/>
        </w:rPr>
        <w:t xml:space="preserve"> </w:t>
      </w:r>
      <w:r w:rsidR="00186296">
        <w:rPr>
          <w:szCs w:val="24"/>
        </w:rPr>
        <w:t>Šo rādītāju var aprēķināt, salīdzinot Centrālās statistikas pārvaldes ikgadējos datus par iedzīvotāju skaitu valstī gada sākumā (</w:t>
      </w:r>
      <w:r w:rsidR="00186296" w:rsidRPr="00FE2CF6">
        <w:rPr>
          <w:i/>
          <w:szCs w:val="24"/>
        </w:rPr>
        <w:t>IS06. Vīriešu un sieviešu vecuma struktūra gada sākumā</w:t>
      </w:r>
      <w:r w:rsidR="0043041A">
        <w:rPr>
          <w:szCs w:val="24"/>
        </w:rPr>
        <w:t>)</w:t>
      </w:r>
      <w:r w:rsidR="00186296">
        <w:rPr>
          <w:szCs w:val="24"/>
        </w:rPr>
        <w:t xml:space="preserve"> ar reģistrēto izglītojamo skaitu dažādās izglītības iestādēs: pirmsskolas </w:t>
      </w:r>
      <w:r w:rsidR="0043041A">
        <w:rPr>
          <w:szCs w:val="24"/>
        </w:rPr>
        <w:t xml:space="preserve">izglītības </w:t>
      </w:r>
      <w:r w:rsidR="00186296">
        <w:rPr>
          <w:szCs w:val="24"/>
        </w:rPr>
        <w:t>iestādēs, vispārējās izglītības iestādēs (dienas, vakara (maiņu), neklātienes un tālmācības, tajā skaitā speciālajās izglītības iestādēs un privātajās izglītības iestādēs), profesionālās izglītības iestādēs, kā arī no 17</w:t>
      </w:r>
      <w:r w:rsidR="0043041A" w:rsidRPr="00860B29">
        <w:t>–</w:t>
      </w:r>
      <w:r w:rsidR="0043041A">
        <w:rPr>
          <w:szCs w:val="24"/>
        </w:rPr>
        <w:t>18 gadu līdz 24 gadu vecumam</w:t>
      </w:r>
      <w:r w:rsidR="00186296">
        <w:rPr>
          <w:szCs w:val="24"/>
        </w:rPr>
        <w:t xml:space="preserve"> augstskolās un koledžās.</w:t>
      </w:r>
      <w:r w:rsidR="005E295E">
        <w:rPr>
          <w:szCs w:val="24"/>
        </w:rPr>
        <w:t xml:space="preserve"> Lai novērtētu iz</w:t>
      </w:r>
      <w:r w:rsidR="0043041A">
        <w:rPr>
          <w:szCs w:val="24"/>
        </w:rPr>
        <w:t>maiņu dinamiku pamatizglītībā, var aprēķināt</w:t>
      </w:r>
      <w:r w:rsidR="005E295E">
        <w:rPr>
          <w:szCs w:val="24"/>
        </w:rPr>
        <w:t xml:space="preserve"> vidējo dalību izglītībā 1.</w:t>
      </w:r>
      <w:r w:rsidR="0043041A" w:rsidRPr="00860B29">
        <w:t>–</w:t>
      </w:r>
      <w:r w:rsidR="005E295E">
        <w:rPr>
          <w:szCs w:val="24"/>
        </w:rPr>
        <w:t>9.klasē.</w:t>
      </w:r>
    </w:p>
    <w:p w:rsidR="005E295E" w:rsidRPr="00186296" w:rsidRDefault="005E295E" w:rsidP="00186296">
      <w:pPr>
        <w:spacing w:after="120"/>
        <w:rPr>
          <w:rFonts w:eastAsia="Times New Roman"/>
          <w:szCs w:val="24"/>
          <w:lang w:eastAsia="lv-LV"/>
        </w:rPr>
      </w:pPr>
      <w:r w:rsidRPr="005E295E">
        <w:rPr>
          <w:b/>
          <w:color w:val="1F497D" w:themeColor="text2"/>
          <w:szCs w:val="24"/>
          <w:u w:val="single"/>
        </w:rPr>
        <w:t>Līmeņi:</w:t>
      </w:r>
      <w:r w:rsidR="0068675D">
        <w:rPr>
          <w:szCs w:val="24"/>
        </w:rPr>
        <w:t xml:space="preserve"> valsts un pašvaldību</w:t>
      </w:r>
      <w:r>
        <w:rPr>
          <w:szCs w:val="24"/>
        </w:rPr>
        <w:t xml:space="preserve"> līmenī</w:t>
      </w:r>
      <w:r w:rsidR="000D1FEE">
        <w:rPr>
          <w:szCs w:val="24"/>
        </w:rPr>
        <w:t>.</w:t>
      </w:r>
    </w:p>
    <w:tbl>
      <w:tblPr>
        <w:tblStyle w:val="TableGrid"/>
        <w:tblW w:w="0" w:type="auto"/>
        <w:jc w:val="center"/>
        <w:tblInd w:w="-145" w:type="dxa"/>
        <w:tblLayout w:type="fixed"/>
        <w:tblLook w:val="04A0"/>
      </w:tblPr>
      <w:tblGrid>
        <w:gridCol w:w="1702"/>
        <w:gridCol w:w="1702"/>
        <w:gridCol w:w="458"/>
        <w:gridCol w:w="459"/>
        <w:gridCol w:w="459"/>
        <w:gridCol w:w="458"/>
        <w:gridCol w:w="459"/>
        <w:gridCol w:w="1063"/>
        <w:gridCol w:w="748"/>
        <w:gridCol w:w="748"/>
      </w:tblGrid>
      <w:tr w:rsidR="00186296" w:rsidRPr="00D70D3F" w:rsidTr="00186296">
        <w:trPr>
          <w:cantSplit/>
          <w:trHeight w:val="1475"/>
          <w:jc w:val="center"/>
        </w:trPr>
        <w:tc>
          <w:tcPr>
            <w:tcW w:w="1702" w:type="dxa"/>
            <w:tcBorders>
              <w:bottom w:val="single" w:sz="4" w:space="0" w:color="000000" w:themeColor="text1"/>
            </w:tcBorders>
            <w:shd w:val="clear" w:color="auto" w:fill="DAEEF3" w:themeFill="accent5" w:themeFillTint="33"/>
            <w:vAlign w:val="center"/>
          </w:tcPr>
          <w:p w:rsidR="00186296" w:rsidRPr="00D70D3F" w:rsidRDefault="00186296" w:rsidP="00186296">
            <w:pPr>
              <w:jc w:val="center"/>
              <w:rPr>
                <w:rFonts w:eastAsia="Times New Roman" w:cs="Times New Roman"/>
                <w:color w:val="000000"/>
                <w:szCs w:val="24"/>
                <w:lang w:eastAsia="lv-LV"/>
              </w:rPr>
            </w:pPr>
            <w:r>
              <w:rPr>
                <w:rFonts w:eastAsia="Times New Roman" w:cs="Times New Roman"/>
                <w:color w:val="000000"/>
                <w:szCs w:val="24"/>
                <w:lang w:eastAsia="lv-LV"/>
              </w:rPr>
              <w:t>Dzimšanas gads</w:t>
            </w:r>
          </w:p>
        </w:tc>
        <w:tc>
          <w:tcPr>
            <w:tcW w:w="1702" w:type="dxa"/>
            <w:tcBorders>
              <w:bottom w:val="single" w:sz="4" w:space="0" w:color="000000" w:themeColor="text1"/>
            </w:tcBorders>
            <w:shd w:val="clear" w:color="auto" w:fill="DAEEF3" w:themeFill="accent5" w:themeFillTint="33"/>
            <w:vAlign w:val="center"/>
            <w:hideMark/>
          </w:tcPr>
          <w:p w:rsidR="00186296" w:rsidRPr="00D70D3F" w:rsidRDefault="00186296" w:rsidP="00186296">
            <w:pPr>
              <w:jc w:val="center"/>
              <w:rPr>
                <w:rFonts w:eastAsia="Times New Roman" w:cs="Times New Roman"/>
                <w:color w:val="000000"/>
                <w:szCs w:val="24"/>
                <w:lang w:eastAsia="lv-LV"/>
              </w:rPr>
            </w:pPr>
            <w:r w:rsidRPr="00D70D3F">
              <w:rPr>
                <w:rFonts w:eastAsia="Times New Roman" w:cs="Times New Roman"/>
                <w:color w:val="000000"/>
                <w:szCs w:val="24"/>
                <w:lang w:eastAsia="lv-LV"/>
              </w:rPr>
              <w:t>Klase/vecums</w:t>
            </w:r>
          </w:p>
          <w:p w:rsidR="00186296" w:rsidRPr="00D70D3F" w:rsidRDefault="00186296" w:rsidP="00186296">
            <w:pPr>
              <w:jc w:val="center"/>
              <w:rPr>
                <w:rFonts w:eastAsia="Times New Roman" w:cs="Times New Roman"/>
                <w:color w:val="000000"/>
                <w:szCs w:val="24"/>
                <w:lang w:eastAsia="lv-LV"/>
              </w:rPr>
            </w:pPr>
            <w:r w:rsidRPr="00D70D3F">
              <w:rPr>
                <w:rFonts w:eastAsia="Times New Roman" w:cs="Times New Roman"/>
                <w:color w:val="000000"/>
                <w:szCs w:val="24"/>
                <w:lang w:eastAsia="lv-LV"/>
              </w:rPr>
              <w:t>2010./2011.</w:t>
            </w:r>
          </w:p>
        </w:tc>
        <w:tc>
          <w:tcPr>
            <w:tcW w:w="458" w:type="dxa"/>
            <w:tcBorders>
              <w:bottom w:val="single" w:sz="4" w:space="0" w:color="000000" w:themeColor="text1"/>
            </w:tcBorders>
            <w:shd w:val="clear" w:color="auto" w:fill="DAEEF3" w:themeFill="accent5" w:themeFillTint="33"/>
            <w:textDirection w:val="btLr"/>
            <w:vAlign w:val="center"/>
            <w:hideMark/>
          </w:tcPr>
          <w:p w:rsidR="00186296" w:rsidRPr="00D70D3F" w:rsidRDefault="00186296" w:rsidP="00186296">
            <w:pPr>
              <w:ind w:left="113" w:right="113"/>
              <w:jc w:val="center"/>
              <w:rPr>
                <w:rFonts w:eastAsia="Times New Roman" w:cs="Times New Roman"/>
                <w:color w:val="000000"/>
                <w:sz w:val="20"/>
                <w:szCs w:val="20"/>
                <w:lang w:eastAsia="lv-LV"/>
              </w:rPr>
            </w:pPr>
            <w:r w:rsidRPr="00D70D3F">
              <w:rPr>
                <w:rFonts w:eastAsia="Times New Roman" w:cs="Times New Roman"/>
                <w:color w:val="000000"/>
                <w:sz w:val="20"/>
                <w:szCs w:val="20"/>
                <w:lang w:eastAsia="lv-LV"/>
              </w:rPr>
              <w:t>Pirmskolā</w:t>
            </w:r>
          </w:p>
        </w:tc>
        <w:tc>
          <w:tcPr>
            <w:tcW w:w="459" w:type="dxa"/>
            <w:tcBorders>
              <w:bottom w:val="single" w:sz="4" w:space="0" w:color="000000" w:themeColor="text1"/>
            </w:tcBorders>
            <w:shd w:val="clear" w:color="auto" w:fill="DAEEF3" w:themeFill="accent5" w:themeFillTint="33"/>
            <w:textDirection w:val="btLr"/>
            <w:vAlign w:val="center"/>
            <w:hideMark/>
          </w:tcPr>
          <w:p w:rsidR="00186296" w:rsidRPr="00D70D3F" w:rsidRDefault="00186296" w:rsidP="00186296">
            <w:pPr>
              <w:ind w:left="113" w:right="113"/>
              <w:jc w:val="center"/>
              <w:rPr>
                <w:rFonts w:eastAsia="Times New Roman" w:cs="Times New Roman"/>
                <w:color w:val="000000"/>
                <w:sz w:val="20"/>
                <w:szCs w:val="20"/>
                <w:lang w:eastAsia="lv-LV"/>
              </w:rPr>
            </w:pPr>
            <w:r w:rsidRPr="00D70D3F">
              <w:rPr>
                <w:rFonts w:eastAsia="Times New Roman" w:cs="Times New Roman"/>
                <w:color w:val="000000"/>
                <w:sz w:val="20"/>
                <w:szCs w:val="20"/>
                <w:lang w:eastAsia="lv-LV"/>
              </w:rPr>
              <w:t>Dienas skolās</w:t>
            </w:r>
          </w:p>
        </w:tc>
        <w:tc>
          <w:tcPr>
            <w:tcW w:w="459" w:type="dxa"/>
            <w:tcBorders>
              <w:bottom w:val="single" w:sz="4" w:space="0" w:color="000000" w:themeColor="text1"/>
            </w:tcBorders>
            <w:shd w:val="clear" w:color="auto" w:fill="DAEEF3" w:themeFill="accent5" w:themeFillTint="33"/>
            <w:textDirection w:val="btLr"/>
            <w:vAlign w:val="center"/>
            <w:hideMark/>
          </w:tcPr>
          <w:p w:rsidR="00186296" w:rsidRPr="00D70D3F" w:rsidRDefault="00186296" w:rsidP="00186296">
            <w:pPr>
              <w:ind w:left="113" w:right="113"/>
              <w:jc w:val="center"/>
              <w:rPr>
                <w:rFonts w:eastAsia="Times New Roman" w:cs="Times New Roman"/>
                <w:color w:val="000000"/>
                <w:sz w:val="20"/>
                <w:szCs w:val="20"/>
                <w:lang w:eastAsia="lv-LV"/>
              </w:rPr>
            </w:pPr>
            <w:r w:rsidRPr="00D70D3F">
              <w:rPr>
                <w:rFonts w:eastAsia="Times New Roman" w:cs="Times New Roman"/>
                <w:color w:val="000000"/>
                <w:sz w:val="20"/>
                <w:szCs w:val="20"/>
                <w:lang w:eastAsia="lv-LV"/>
              </w:rPr>
              <w:t>Vakara skolās</w:t>
            </w:r>
          </w:p>
        </w:tc>
        <w:tc>
          <w:tcPr>
            <w:tcW w:w="458" w:type="dxa"/>
            <w:tcBorders>
              <w:bottom w:val="single" w:sz="4" w:space="0" w:color="000000" w:themeColor="text1"/>
            </w:tcBorders>
            <w:shd w:val="clear" w:color="auto" w:fill="DAEEF3" w:themeFill="accent5" w:themeFillTint="33"/>
            <w:textDirection w:val="btLr"/>
            <w:vAlign w:val="center"/>
            <w:hideMark/>
          </w:tcPr>
          <w:p w:rsidR="00186296" w:rsidRPr="00D70D3F" w:rsidRDefault="00186296" w:rsidP="00186296">
            <w:pPr>
              <w:ind w:left="113" w:right="113"/>
              <w:jc w:val="center"/>
              <w:rPr>
                <w:rFonts w:eastAsia="Times New Roman" w:cs="Times New Roman"/>
                <w:color w:val="000000"/>
                <w:sz w:val="20"/>
                <w:szCs w:val="20"/>
                <w:lang w:eastAsia="lv-LV"/>
              </w:rPr>
            </w:pPr>
            <w:r w:rsidRPr="00D70D3F">
              <w:rPr>
                <w:rFonts w:eastAsia="Times New Roman" w:cs="Times New Roman"/>
                <w:color w:val="000000"/>
                <w:sz w:val="20"/>
                <w:szCs w:val="20"/>
                <w:lang w:eastAsia="lv-LV"/>
              </w:rPr>
              <w:t>Prof. skolās</w:t>
            </w:r>
          </w:p>
        </w:tc>
        <w:tc>
          <w:tcPr>
            <w:tcW w:w="459" w:type="dxa"/>
            <w:tcBorders>
              <w:bottom w:val="single" w:sz="4" w:space="0" w:color="000000" w:themeColor="text1"/>
            </w:tcBorders>
            <w:shd w:val="clear" w:color="auto" w:fill="DAEEF3" w:themeFill="accent5" w:themeFillTint="33"/>
            <w:textDirection w:val="btLr"/>
            <w:vAlign w:val="center"/>
            <w:hideMark/>
          </w:tcPr>
          <w:p w:rsidR="00186296" w:rsidRPr="00D70D3F" w:rsidRDefault="00186296" w:rsidP="00186296">
            <w:pPr>
              <w:ind w:left="113" w:right="113"/>
              <w:jc w:val="center"/>
              <w:rPr>
                <w:rFonts w:eastAsia="Times New Roman" w:cs="Times New Roman"/>
                <w:color w:val="000000"/>
                <w:sz w:val="20"/>
                <w:szCs w:val="20"/>
                <w:lang w:eastAsia="lv-LV"/>
              </w:rPr>
            </w:pPr>
            <w:r w:rsidRPr="00D70D3F">
              <w:rPr>
                <w:rFonts w:eastAsia="Times New Roman" w:cs="Times New Roman"/>
                <w:color w:val="000000"/>
                <w:sz w:val="20"/>
                <w:szCs w:val="20"/>
                <w:lang w:eastAsia="lv-LV"/>
              </w:rPr>
              <w:t>Augstskolās</w:t>
            </w:r>
          </w:p>
        </w:tc>
        <w:tc>
          <w:tcPr>
            <w:tcW w:w="1811" w:type="dxa"/>
            <w:gridSpan w:val="2"/>
            <w:tcBorders>
              <w:bottom w:val="single" w:sz="4" w:space="0" w:color="000000" w:themeColor="text1"/>
            </w:tcBorders>
            <w:shd w:val="clear" w:color="auto" w:fill="DAEEF3" w:themeFill="accent5" w:themeFillTint="33"/>
            <w:vAlign w:val="center"/>
            <w:hideMark/>
          </w:tcPr>
          <w:p w:rsidR="00186296" w:rsidRPr="00647660" w:rsidRDefault="00186296" w:rsidP="00186296">
            <w:pPr>
              <w:jc w:val="center"/>
              <w:rPr>
                <w:rFonts w:eastAsia="Times New Roman" w:cs="Times New Roman"/>
                <w:color w:val="000000"/>
                <w:szCs w:val="24"/>
                <w:lang w:eastAsia="lv-LV"/>
              </w:rPr>
            </w:pPr>
            <w:r w:rsidRPr="00647660">
              <w:rPr>
                <w:rFonts w:eastAsia="Times New Roman" w:cs="Times New Roman"/>
                <w:color w:val="000000"/>
                <w:szCs w:val="24"/>
                <w:lang w:eastAsia="lv-LV"/>
              </w:rPr>
              <w:t xml:space="preserve">KOPĀ </w:t>
            </w:r>
          </w:p>
          <w:p w:rsidR="00186296" w:rsidRPr="00647660" w:rsidRDefault="00186296" w:rsidP="00186296">
            <w:pPr>
              <w:jc w:val="center"/>
              <w:rPr>
                <w:rFonts w:eastAsia="Times New Roman" w:cs="Times New Roman"/>
                <w:color w:val="000000"/>
                <w:szCs w:val="24"/>
                <w:lang w:eastAsia="lv-LV"/>
              </w:rPr>
            </w:pPr>
            <w:r w:rsidRPr="00647660">
              <w:rPr>
                <w:rFonts w:eastAsia="Times New Roman" w:cs="Times New Roman"/>
                <w:color w:val="000000"/>
                <w:szCs w:val="24"/>
                <w:lang w:eastAsia="lv-LV"/>
              </w:rPr>
              <w:t xml:space="preserve">izglītības </w:t>
            </w:r>
          </w:p>
          <w:p w:rsidR="00186296" w:rsidRDefault="00186296" w:rsidP="00186296">
            <w:pPr>
              <w:jc w:val="center"/>
              <w:rPr>
                <w:rFonts w:eastAsia="Times New Roman" w:cs="Times New Roman"/>
                <w:color w:val="000000"/>
                <w:szCs w:val="24"/>
                <w:lang w:eastAsia="lv-LV"/>
              </w:rPr>
            </w:pPr>
            <w:r w:rsidRPr="00647660">
              <w:rPr>
                <w:rFonts w:eastAsia="Times New Roman" w:cs="Times New Roman"/>
                <w:color w:val="000000"/>
                <w:szCs w:val="24"/>
                <w:lang w:eastAsia="lv-LV"/>
              </w:rPr>
              <w:t>iestādēs</w:t>
            </w:r>
          </w:p>
          <w:p w:rsidR="00D0380F" w:rsidRPr="00D70D3F" w:rsidRDefault="00D0380F" w:rsidP="00186296">
            <w:pPr>
              <w:jc w:val="center"/>
              <w:rPr>
                <w:rFonts w:eastAsia="Times New Roman" w:cs="Times New Roman"/>
                <w:color w:val="000000"/>
                <w:sz w:val="20"/>
                <w:szCs w:val="20"/>
                <w:lang w:eastAsia="lv-LV"/>
              </w:rPr>
            </w:pPr>
            <w:r w:rsidRPr="00D70D3F">
              <w:rPr>
                <w:rFonts w:eastAsia="Times New Roman" w:cs="Times New Roman"/>
                <w:color w:val="000000"/>
                <w:szCs w:val="24"/>
                <w:lang w:eastAsia="lv-LV"/>
              </w:rPr>
              <w:t>2010./2011.</w:t>
            </w:r>
          </w:p>
        </w:tc>
        <w:tc>
          <w:tcPr>
            <w:tcW w:w="748" w:type="dxa"/>
            <w:tcBorders>
              <w:bottom w:val="single" w:sz="4" w:space="0" w:color="000000" w:themeColor="text1"/>
            </w:tcBorders>
            <w:shd w:val="clear" w:color="auto" w:fill="DAEEF3" w:themeFill="accent5" w:themeFillTint="33"/>
            <w:textDirection w:val="btLr"/>
            <w:vAlign w:val="center"/>
          </w:tcPr>
          <w:p w:rsidR="00186296" w:rsidRPr="00EF52F7" w:rsidRDefault="00186296" w:rsidP="00186296">
            <w:pPr>
              <w:ind w:left="113" w:right="113"/>
              <w:jc w:val="center"/>
              <w:rPr>
                <w:rFonts w:eastAsia="Times New Roman" w:cs="Times New Roman"/>
                <w:color w:val="0070C0"/>
                <w:szCs w:val="24"/>
                <w:lang w:eastAsia="lv-LV"/>
              </w:rPr>
            </w:pPr>
            <w:r w:rsidRPr="00EF52F7">
              <w:rPr>
                <w:rFonts w:eastAsia="Times New Roman" w:cs="Times New Roman"/>
                <w:color w:val="0070C0"/>
                <w:szCs w:val="24"/>
                <w:lang w:eastAsia="lv-LV"/>
              </w:rPr>
              <w:t>2009./2010.</w:t>
            </w:r>
          </w:p>
        </w:tc>
      </w:tr>
      <w:tr w:rsidR="00186296" w:rsidRPr="003C67ED" w:rsidTr="00186296">
        <w:trPr>
          <w:trHeight w:val="300"/>
          <w:jc w:val="center"/>
        </w:trPr>
        <w:tc>
          <w:tcPr>
            <w:tcW w:w="1702" w:type="dxa"/>
            <w:shd w:val="clear" w:color="auto" w:fill="FDE9D9" w:themeFill="accent6"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2005.</w:t>
            </w:r>
          </w:p>
        </w:tc>
        <w:tc>
          <w:tcPr>
            <w:tcW w:w="1702" w:type="dxa"/>
            <w:shd w:val="clear" w:color="auto" w:fill="FDE9D9" w:themeFill="accent6" w:themeFillTint="33"/>
            <w:noWrap/>
            <w:vAlign w:val="center"/>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5</w:t>
            </w:r>
            <w:r w:rsidR="0043041A" w:rsidRPr="00860B29">
              <w:t>–</w:t>
            </w:r>
            <w:r w:rsidRPr="003C67ED">
              <w:rPr>
                <w:rFonts w:eastAsia="Times New Roman" w:cs="Times New Roman"/>
                <w:color w:val="000000"/>
                <w:szCs w:val="24"/>
                <w:lang w:eastAsia="lv-LV"/>
              </w:rPr>
              <w:t>6 gad</w:t>
            </w:r>
            <w:r w:rsidR="00E11910">
              <w:rPr>
                <w:rFonts w:eastAsia="Times New Roman" w:cs="Times New Roman"/>
                <w:color w:val="000000"/>
                <w:szCs w:val="24"/>
                <w:lang w:eastAsia="lv-LV"/>
              </w:rPr>
              <w:t>i</w:t>
            </w: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FF0000"/>
                <w:szCs w:val="24"/>
                <w:lang w:eastAsia="lv-LV"/>
              </w:rPr>
            </w:pPr>
          </w:p>
        </w:tc>
        <w:tc>
          <w:tcPr>
            <w:tcW w:w="459" w:type="dxa"/>
            <w:shd w:val="clear" w:color="auto" w:fill="FDE9D9" w:themeFill="accent6" w:themeFillTint="33"/>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8" w:type="dxa"/>
            <w:shd w:val="clear" w:color="auto" w:fill="FDE9D9" w:themeFill="accent6" w:themeFillTint="33"/>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FDE9D9" w:themeFill="accent6" w:themeFillTint="33"/>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shd w:val="clear" w:color="auto" w:fill="FDE9D9" w:themeFill="accent6"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19918</w:t>
            </w:r>
          </w:p>
        </w:tc>
        <w:tc>
          <w:tcPr>
            <w:tcW w:w="748" w:type="dxa"/>
            <w:shd w:val="clear" w:color="auto" w:fill="FDE9D9" w:themeFill="accent6" w:themeFillTint="33"/>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92%</w:t>
            </w:r>
          </w:p>
        </w:tc>
        <w:tc>
          <w:tcPr>
            <w:tcW w:w="748" w:type="dxa"/>
            <w:shd w:val="clear" w:color="auto" w:fill="FDE9D9" w:themeFill="accent6"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74%</w:t>
            </w:r>
          </w:p>
        </w:tc>
      </w:tr>
      <w:tr w:rsidR="00186296" w:rsidRPr="003C67ED" w:rsidTr="00186296">
        <w:trPr>
          <w:trHeight w:val="300"/>
          <w:jc w:val="center"/>
        </w:trPr>
        <w:tc>
          <w:tcPr>
            <w:tcW w:w="1702" w:type="dxa"/>
            <w:shd w:val="clear" w:color="auto" w:fill="FDE9D9" w:themeFill="accent6"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2004.</w:t>
            </w:r>
          </w:p>
        </w:tc>
        <w:tc>
          <w:tcPr>
            <w:tcW w:w="1702" w:type="dxa"/>
            <w:shd w:val="clear" w:color="auto" w:fill="FDE9D9" w:themeFill="accent6" w:themeFillTint="33"/>
            <w:noWrap/>
            <w:vAlign w:val="center"/>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5</w:t>
            </w:r>
            <w:r w:rsidR="0043041A" w:rsidRPr="00860B29">
              <w:t>–</w:t>
            </w:r>
            <w:r w:rsidRPr="003C67ED">
              <w:rPr>
                <w:rFonts w:eastAsia="Times New Roman" w:cs="Times New Roman"/>
                <w:color w:val="000000"/>
                <w:szCs w:val="24"/>
                <w:lang w:eastAsia="lv-LV"/>
              </w:rPr>
              <w:t>6 gad</w:t>
            </w:r>
            <w:r w:rsidR="00E11910">
              <w:rPr>
                <w:rFonts w:eastAsia="Times New Roman" w:cs="Times New Roman"/>
                <w:color w:val="000000"/>
                <w:szCs w:val="24"/>
                <w:lang w:eastAsia="lv-LV"/>
              </w:rPr>
              <w:t>i</w:t>
            </w: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FF0000"/>
                <w:szCs w:val="24"/>
                <w:lang w:eastAsia="lv-LV"/>
              </w:rPr>
            </w:pPr>
          </w:p>
        </w:tc>
        <w:tc>
          <w:tcPr>
            <w:tcW w:w="459" w:type="dxa"/>
            <w:shd w:val="clear" w:color="auto" w:fill="FDE9D9" w:themeFill="accent6" w:themeFillTint="33"/>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8" w:type="dxa"/>
            <w:shd w:val="clear" w:color="auto" w:fill="FDE9D9" w:themeFill="accent6" w:themeFillTint="33"/>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FDE9D9" w:themeFill="accent6" w:themeFillTint="33"/>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shd w:val="clear" w:color="auto" w:fill="FDE9D9" w:themeFill="accent6"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18853</w:t>
            </w:r>
          </w:p>
        </w:tc>
        <w:tc>
          <w:tcPr>
            <w:tcW w:w="748" w:type="dxa"/>
            <w:shd w:val="clear" w:color="auto" w:fill="FDE9D9" w:themeFill="accent6" w:themeFillTint="33"/>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93%</w:t>
            </w:r>
          </w:p>
        </w:tc>
        <w:tc>
          <w:tcPr>
            <w:tcW w:w="748" w:type="dxa"/>
            <w:shd w:val="clear" w:color="auto" w:fill="FDE9D9" w:themeFill="accent6"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76%</w:t>
            </w:r>
          </w:p>
        </w:tc>
      </w:tr>
      <w:tr w:rsidR="00186296" w:rsidRPr="003C67ED" w:rsidTr="00186296">
        <w:trPr>
          <w:trHeight w:val="300"/>
          <w:jc w:val="center"/>
        </w:trPr>
        <w:tc>
          <w:tcPr>
            <w:tcW w:w="1702" w:type="dxa"/>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2003.</w:t>
            </w:r>
          </w:p>
        </w:tc>
        <w:tc>
          <w:tcPr>
            <w:tcW w:w="1702" w:type="dxa"/>
            <w:noWrap/>
            <w:vAlign w:val="center"/>
            <w:hideMark/>
          </w:tcPr>
          <w:p w:rsidR="00186296" w:rsidRPr="003C67ED" w:rsidRDefault="00186296" w:rsidP="00186296">
            <w:pPr>
              <w:jc w:val="center"/>
              <w:rPr>
                <w:rFonts w:eastAsia="Times New Roman" w:cs="Times New Roman"/>
                <w:bCs/>
                <w:color w:val="000000"/>
                <w:szCs w:val="24"/>
                <w:lang w:eastAsia="lv-LV"/>
              </w:rPr>
            </w:pPr>
            <w:r w:rsidRPr="003C67ED">
              <w:rPr>
                <w:rFonts w:eastAsia="Times New Roman" w:cs="Times New Roman"/>
                <w:bCs/>
                <w:color w:val="000000"/>
                <w:szCs w:val="24"/>
                <w:lang w:eastAsia="lv-LV"/>
              </w:rPr>
              <w:t>1.klase</w:t>
            </w: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8"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18863</w:t>
            </w:r>
          </w:p>
        </w:tc>
        <w:tc>
          <w:tcPr>
            <w:tcW w:w="748" w:type="dxa"/>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91%</w:t>
            </w:r>
          </w:p>
        </w:tc>
        <w:tc>
          <w:tcPr>
            <w:tcW w:w="748" w:type="dxa"/>
            <w:vAlign w:val="center"/>
          </w:tcPr>
          <w:p w:rsidR="00186296" w:rsidRPr="00EF52F7" w:rsidRDefault="00186296" w:rsidP="00186296">
            <w:pPr>
              <w:jc w:val="right"/>
              <w:rPr>
                <w:rFonts w:cs="Times New Roman"/>
                <w:color w:val="0070C0"/>
              </w:rPr>
            </w:pPr>
            <w:r w:rsidRPr="00EF52F7">
              <w:rPr>
                <w:rFonts w:cs="Times New Roman"/>
                <w:color w:val="0070C0"/>
                <w:sz w:val="22"/>
              </w:rPr>
              <w:t>93%</w:t>
            </w:r>
          </w:p>
        </w:tc>
      </w:tr>
      <w:tr w:rsidR="00186296" w:rsidRPr="003C67ED" w:rsidTr="00186296">
        <w:trPr>
          <w:trHeight w:val="300"/>
          <w:jc w:val="center"/>
        </w:trPr>
        <w:tc>
          <w:tcPr>
            <w:tcW w:w="1702" w:type="dxa"/>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2002.</w:t>
            </w:r>
          </w:p>
        </w:tc>
        <w:tc>
          <w:tcPr>
            <w:tcW w:w="1702" w:type="dxa"/>
            <w:noWrap/>
            <w:vAlign w:val="center"/>
            <w:hideMark/>
          </w:tcPr>
          <w:p w:rsidR="00186296" w:rsidRPr="003C67ED" w:rsidRDefault="00186296" w:rsidP="00186296">
            <w:pPr>
              <w:jc w:val="center"/>
              <w:rPr>
                <w:rFonts w:eastAsia="Times New Roman" w:cs="Times New Roman"/>
                <w:bCs/>
                <w:color w:val="000000"/>
                <w:szCs w:val="24"/>
                <w:lang w:eastAsia="lv-LV"/>
              </w:rPr>
            </w:pPr>
            <w:r w:rsidRPr="003C67ED">
              <w:rPr>
                <w:rFonts w:eastAsia="Times New Roman" w:cs="Times New Roman"/>
                <w:bCs/>
                <w:color w:val="000000"/>
                <w:szCs w:val="24"/>
                <w:lang w:eastAsia="lv-LV"/>
              </w:rPr>
              <w:t>2.klase</w:t>
            </w: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8"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18769</w:t>
            </w:r>
          </w:p>
        </w:tc>
        <w:tc>
          <w:tcPr>
            <w:tcW w:w="748" w:type="dxa"/>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95%</w:t>
            </w:r>
          </w:p>
        </w:tc>
        <w:tc>
          <w:tcPr>
            <w:tcW w:w="748" w:type="dxa"/>
            <w:vAlign w:val="center"/>
          </w:tcPr>
          <w:p w:rsidR="00186296" w:rsidRPr="00EF52F7" w:rsidRDefault="00186296" w:rsidP="00186296">
            <w:pPr>
              <w:jc w:val="right"/>
              <w:rPr>
                <w:rFonts w:cs="Times New Roman"/>
                <w:color w:val="0070C0"/>
              </w:rPr>
            </w:pPr>
            <w:r w:rsidRPr="00EF52F7">
              <w:rPr>
                <w:rFonts w:cs="Times New Roman"/>
                <w:color w:val="0070C0"/>
                <w:sz w:val="22"/>
              </w:rPr>
              <w:t>96%</w:t>
            </w:r>
          </w:p>
        </w:tc>
      </w:tr>
      <w:tr w:rsidR="00186296" w:rsidRPr="003C67ED" w:rsidTr="00186296">
        <w:trPr>
          <w:trHeight w:val="300"/>
          <w:jc w:val="center"/>
        </w:trPr>
        <w:tc>
          <w:tcPr>
            <w:tcW w:w="1702" w:type="dxa"/>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2001.</w:t>
            </w:r>
          </w:p>
        </w:tc>
        <w:tc>
          <w:tcPr>
            <w:tcW w:w="1702" w:type="dxa"/>
            <w:noWrap/>
            <w:vAlign w:val="center"/>
            <w:hideMark/>
          </w:tcPr>
          <w:p w:rsidR="00186296" w:rsidRPr="003C67ED" w:rsidRDefault="00186296" w:rsidP="00186296">
            <w:pPr>
              <w:jc w:val="center"/>
              <w:rPr>
                <w:rFonts w:eastAsia="Times New Roman" w:cs="Times New Roman"/>
                <w:bCs/>
                <w:color w:val="000000"/>
                <w:szCs w:val="24"/>
                <w:lang w:eastAsia="lv-LV"/>
              </w:rPr>
            </w:pPr>
            <w:r w:rsidRPr="003C67ED">
              <w:rPr>
                <w:rFonts w:eastAsia="Times New Roman" w:cs="Times New Roman"/>
                <w:bCs/>
                <w:color w:val="000000"/>
                <w:szCs w:val="24"/>
                <w:lang w:eastAsia="lv-LV"/>
              </w:rPr>
              <w:t>3.klase</w:t>
            </w:r>
          </w:p>
        </w:tc>
        <w:tc>
          <w:tcPr>
            <w:tcW w:w="458" w:type="dxa"/>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8"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18324</w:t>
            </w:r>
          </w:p>
        </w:tc>
        <w:tc>
          <w:tcPr>
            <w:tcW w:w="748" w:type="dxa"/>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95%</w:t>
            </w:r>
          </w:p>
        </w:tc>
        <w:tc>
          <w:tcPr>
            <w:tcW w:w="748" w:type="dxa"/>
            <w:vAlign w:val="center"/>
          </w:tcPr>
          <w:p w:rsidR="00186296" w:rsidRPr="00EF52F7" w:rsidRDefault="00186296" w:rsidP="00186296">
            <w:pPr>
              <w:jc w:val="right"/>
              <w:rPr>
                <w:rFonts w:cs="Times New Roman"/>
                <w:color w:val="0070C0"/>
              </w:rPr>
            </w:pPr>
            <w:r w:rsidRPr="00EF52F7">
              <w:rPr>
                <w:rFonts w:cs="Times New Roman"/>
                <w:color w:val="0070C0"/>
                <w:sz w:val="22"/>
              </w:rPr>
              <w:t>96%</w:t>
            </w:r>
          </w:p>
        </w:tc>
      </w:tr>
      <w:tr w:rsidR="00186296" w:rsidRPr="003C67ED" w:rsidTr="00186296">
        <w:trPr>
          <w:trHeight w:val="300"/>
          <w:jc w:val="center"/>
        </w:trPr>
        <w:tc>
          <w:tcPr>
            <w:tcW w:w="1702" w:type="dxa"/>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2000.</w:t>
            </w:r>
          </w:p>
        </w:tc>
        <w:tc>
          <w:tcPr>
            <w:tcW w:w="1702" w:type="dxa"/>
            <w:noWrap/>
            <w:vAlign w:val="center"/>
            <w:hideMark/>
          </w:tcPr>
          <w:p w:rsidR="00186296" w:rsidRPr="003C67ED" w:rsidRDefault="00186296" w:rsidP="00186296">
            <w:pPr>
              <w:jc w:val="center"/>
              <w:rPr>
                <w:rFonts w:eastAsia="Times New Roman" w:cs="Times New Roman"/>
                <w:bCs/>
                <w:color w:val="000000"/>
                <w:szCs w:val="24"/>
                <w:lang w:eastAsia="lv-LV"/>
              </w:rPr>
            </w:pPr>
            <w:r w:rsidRPr="003C67ED">
              <w:rPr>
                <w:rFonts w:eastAsia="Times New Roman" w:cs="Times New Roman"/>
                <w:bCs/>
                <w:color w:val="000000"/>
                <w:szCs w:val="24"/>
                <w:lang w:eastAsia="lv-LV"/>
              </w:rPr>
              <w:t>4.klase</w:t>
            </w:r>
          </w:p>
        </w:tc>
        <w:tc>
          <w:tcPr>
            <w:tcW w:w="458" w:type="dxa"/>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8"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18947</w:t>
            </w:r>
          </w:p>
        </w:tc>
        <w:tc>
          <w:tcPr>
            <w:tcW w:w="748" w:type="dxa"/>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96%</w:t>
            </w:r>
          </w:p>
        </w:tc>
        <w:tc>
          <w:tcPr>
            <w:tcW w:w="748" w:type="dxa"/>
            <w:vAlign w:val="center"/>
          </w:tcPr>
          <w:p w:rsidR="00186296" w:rsidRPr="00EF52F7" w:rsidRDefault="00186296" w:rsidP="00186296">
            <w:pPr>
              <w:jc w:val="right"/>
              <w:rPr>
                <w:rFonts w:cs="Times New Roman"/>
                <w:color w:val="0070C0"/>
              </w:rPr>
            </w:pPr>
            <w:r w:rsidRPr="00EF52F7">
              <w:rPr>
                <w:rFonts w:cs="Times New Roman"/>
                <w:color w:val="0070C0"/>
                <w:sz w:val="22"/>
              </w:rPr>
              <w:t>96%</w:t>
            </w:r>
          </w:p>
        </w:tc>
      </w:tr>
      <w:tr w:rsidR="00186296" w:rsidRPr="003C67ED" w:rsidTr="00186296">
        <w:trPr>
          <w:trHeight w:val="300"/>
          <w:jc w:val="center"/>
        </w:trPr>
        <w:tc>
          <w:tcPr>
            <w:tcW w:w="1702" w:type="dxa"/>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1999.</w:t>
            </w:r>
          </w:p>
        </w:tc>
        <w:tc>
          <w:tcPr>
            <w:tcW w:w="1702" w:type="dxa"/>
            <w:noWrap/>
            <w:vAlign w:val="center"/>
            <w:hideMark/>
          </w:tcPr>
          <w:p w:rsidR="00186296" w:rsidRPr="003C67ED" w:rsidRDefault="00186296" w:rsidP="00186296">
            <w:pPr>
              <w:jc w:val="center"/>
              <w:rPr>
                <w:rFonts w:eastAsia="Times New Roman" w:cs="Times New Roman"/>
                <w:bCs/>
                <w:color w:val="000000"/>
                <w:szCs w:val="24"/>
                <w:lang w:eastAsia="lv-LV"/>
              </w:rPr>
            </w:pPr>
            <w:r w:rsidRPr="003C67ED">
              <w:rPr>
                <w:rFonts w:eastAsia="Times New Roman" w:cs="Times New Roman"/>
                <w:bCs/>
                <w:color w:val="000000"/>
                <w:szCs w:val="24"/>
                <w:lang w:eastAsia="lv-LV"/>
              </w:rPr>
              <w:t>5.klase</w:t>
            </w:r>
          </w:p>
        </w:tc>
        <w:tc>
          <w:tcPr>
            <w:tcW w:w="458" w:type="dxa"/>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tcBorders>
              <w:bottom w:val="single" w:sz="4" w:space="0" w:color="000000" w:themeColor="text1"/>
            </w:tcBorders>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8"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17963</w:t>
            </w:r>
          </w:p>
        </w:tc>
        <w:tc>
          <w:tcPr>
            <w:tcW w:w="748" w:type="dxa"/>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95%</w:t>
            </w:r>
          </w:p>
        </w:tc>
        <w:tc>
          <w:tcPr>
            <w:tcW w:w="748" w:type="dxa"/>
            <w:vAlign w:val="center"/>
          </w:tcPr>
          <w:p w:rsidR="00186296" w:rsidRPr="00EF52F7" w:rsidRDefault="00186296" w:rsidP="00186296">
            <w:pPr>
              <w:jc w:val="right"/>
              <w:rPr>
                <w:rFonts w:cs="Times New Roman"/>
                <w:color w:val="0070C0"/>
              </w:rPr>
            </w:pPr>
            <w:r w:rsidRPr="00EF52F7">
              <w:rPr>
                <w:rFonts w:cs="Times New Roman"/>
                <w:color w:val="0070C0"/>
                <w:sz w:val="22"/>
              </w:rPr>
              <w:t>96%</w:t>
            </w:r>
          </w:p>
        </w:tc>
      </w:tr>
      <w:tr w:rsidR="00186296" w:rsidRPr="003C67ED" w:rsidTr="00186296">
        <w:trPr>
          <w:trHeight w:val="300"/>
          <w:jc w:val="center"/>
        </w:trPr>
        <w:tc>
          <w:tcPr>
            <w:tcW w:w="1702" w:type="dxa"/>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1998.</w:t>
            </w:r>
          </w:p>
        </w:tc>
        <w:tc>
          <w:tcPr>
            <w:tcW w:w="1702" w:type="dxa"/>
            <w:noWrap/>
            <w:vAlign w:val="center"/>
            <w:hideMark/>
          </w:tcPr>
          <w:p w:rsidR="00186296" w:rsidRPr="003C67ED" w:rsidRDefault="00186296" w:rsidP="00186296">
            <w:pPr>
              <w:jc w:val="center"/>
              <w:rPr>
                <w:rFonts w:eastAsia="Times New Roman" w:cs="Times New Roman"/>
                <w:bCs/>
                <w:color w:val="000000"/>
                <w:szCs w:val="24"/>
                <w:lang w:eastAsia="lv-LV"/>
              </w:rPr>
            </w:pPr>
            <w:r w:rsidRPr="003C67ED">
              <w:rPr>
                <w:rFonts w:eastAsia="Times New Roman" w:cs="Times New Roman"/>
                <w:bCs/>
                <w:color w:val="000000"/>
                <w:szCs w:val="24"/>
                <w:lang w:eastAsia="lv-LV"/>
              </w:rPr>
              <w:t>6.klase</w:t>
            </w:r>
          </w:p>
        </w:tc>
        <w:tc>
          <w:tcPr>
            <w:tcW w:w="458" w:type="dxa"/>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17006</w:t>
            </w:r>
          </w:p>
        </w:tc>
        <w:tc>
          <w:tcPr>
            <w:tcW w:w="748" w:type="dxa"/>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95%</w:t>
            </w:r>
          </w:p>
        </w:tc>
        <w:tc>
          <w:tcPr>
            <w:tcW w:w="748" w:type="dxa"/>
            <w:vAlign w:val="center"/>
          </w:tcPr>
          <w:p w:rsidR="00186296" w:rsidRPr="00EF52F7" w:rsidRDefault="00186296" w:rsidP="00186296">
            <w:pPr>
              <w:jc w:val="right"/>
              <w:rPr>
                <w:rFonts w:cs="Times New Roman"/>
                <w:color w:val="0070C0"/>
              </w:rPr>
            </w:pPr>
            <w:r w:rsidRPr="00EF52F7">
              <w:rPr>
                <w:rFonts w:cs="Times New Roman"/>
                <w:color w:val="0070C0"/>
                <w:sz w:val="22"/>
              </w:rPr>
              <w:t>96%</w:t>
            </w:r>
          </w:p>
        </w:tc>
      </w:tr>
      <w:tr w:rsidR="00186296" w:rsidRPr="003C67ED" w:rsidTr="00186296">
        <w:trPr>
          <w:trHeight w:val="300"/>
          <w:jc w:val="center"/>
        </w:trPr>
        <w:tc>
          <w:tcPr>
            <w:tcW w:w="1702" w:type="dxa"/>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1997.</w:t>
            </w:r>
          </w:p>
        </w:tc>
        <w:tc>
          <w:tcPr>
            <w:tcW w:w="1702" w:type="dxa"/>
            <w:noWrap/>
            <w:vAlign w:val="center"/>
            <w:hideMark/>
          </w:tcPr>
          <w:p w:rsidR="00186296" w:rsidRPr="003C67ED" w:rsidRDefault="00186296" w:rsidP="00186296">
            <w:pPr>
              <w:jc w:val="center"/>
              <w:rPr>
                <w:rFonts w:eastAsia="Times New Roman" w:cs="Times New Roman"/>
                <w:bCs/>
                <w:color w:val="000000"/>
                <w:szCs w:val="24"/>
                <w:lang w:eastAsia="lv-LV"/>
              </w:rPr>
            </w:pPr>
            <w:r w:rsidRPr="003C67ED">
              <w:rPr>
                <w:rFonts w:eastAsia="Times New Roman" w:cs="Times New Roman"/>
                <w:bCs/>
                <w:color w:val="000000"/>
                <w:szCs w:val="24"/>
                <w:lang w:eastAsia="lv-LV"/>
              </w:rPr>
              <w:t>7.klase</w:t>
            </w:r>
          </w:p>
        </w:tc>
        <w:tc>
          <w:tcPr>
            <w:tcW w:w="458" w:type="dxa"/>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17366</w:t>
            </w:r>
          </w:p>
        </w:tc>
        <w:tc>
          <w:tcPr>
            <w:tcW w:w="748" w:type="dxa"/>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95%</w:t>
            </w:r>
          </w:p>
        </w:tc>
        <w:tc>
          <w:tcPr>
            <w:tcW w:w="748" w:type="dxa"/>
            <w:vAlign w:val="center"/>
          </w:tcPr>
          <w:p w:rsidR="00186296" w:rsidRPr="00EF52F7" w:rsidRDefault="00186296" w:rsidP="00186296">
            <w:pPr>
              <w:jc w:val="right"/>
              <w:rPr>
                <w:rFonts w:cs="Times New Roman"/>
                <w:color w:val="0070C0"/>
              </w:rPr>
            </w:pPr>
            <w:r w:rsidRPr="00EF52F7">
              <w:rPr>
                <w:rFonts w:cs="Times New Roman"/>
                <w:color w:val="0070C0"/>
                <w:sz w:val="22"/>
              </w:rPr>
              <w:t>96%</w:t>
            </w:r>
          </w:p>
        </w:tc>
      </w:tr>
      <w:tr w:rsidR="00186296" w:rsidRPr="003C67ED" w:rsidTr="00186296">
        <w:trPr>
          <w:trHeight w:val="300"/>
          <w:jc w:val="center"/>
        </w:trPr>
        <w:tc>
          <w:tcPr>
            <w:tcW w:w="1702" w:type="dxa"/>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1996.</w:t>
            </w:r>
          </w:p>
        </w:tc>
        <w:tc>
          <w:tcPr>
            <w:tcW w:w="1702" w:type="dxa"/>
            <w:noWrap/>
            <w:vAlign w:val="center"/>
            <w:hideMark/>
          </w:tcPr>
          <w:p w:rsidR="00186296" w:rsidRPr="003C67ED" w:rsidRDefault="00186296" w:rsidP="00186296">
            <w:pPr>
              <w:jc w:val="center"/>
              <w:rPr>
                <w:rFonts w:eastAsia="Times New Roman" w:cs="Times New Roman"/>
                <w:bCs/>
                <w:color w:val="000000"/>
                <w:szCs w:val="24"/>
                <w:lang w:eastAsia="lv-LV"/>
              </w:rPr>
            </w:pPr>
            <w:r w:rsidRPr="003C67ED">
              <w:rPr>
                <w:rFonts w:eastAsia="Times New Roman" w:cs="Times New Roman"/>
                <w:bCs/>
                <w:color w:val="000000"/>
                <w:szCs w:val="24"/>
                <w:lang w:eastAsia="lv-LV"/>
              </w:rPr>
              <w:t>8.klase</w:t>
            </w:r>
          </w:p>
        </w:tc>
        <w:tc>
          <w:tcPr>
            <w:tcW w:w="458" w:type="dxa"/>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tcBorders>
              <w:bottom w:val="single" w:sz="4" w:space="0" w:color="000000" w:themeColor="text1"/>
            </w:tcBorders>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18125</w:t>
            </w:r>
          </w:p>
        </w:tc>
        <w:tc>
          <w:tcPr>
            <w:tcW w:w="748" w:type="dxa"/>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95%</w:t>
            </w:r>
          </w:p>
        </w:tc>
        <w:tc>
          <w:tcPr>
            <w:tcW w:w="748" w:type="dxa"/>
            <w:vAlign w:val="center"/>
          </w:tcPr>
          <w:p w:rsidR="00186296" w:rsidRPr="00EF52F7" w:rsidRDefault="00186296" w:rsidP="00186296">
            <w:pPr>
              <w:jc w:val="right"/>
              <w:rPr>
                <w:rFonts w:cs="Times New Roman"/>
                <w:color w:val="0070C0"/>
              </w:rPr>
            </w:pPr>
            <w:r w:rsidRPr="00EF52F7">
              <w:rPr>
                <w:rFonts w:cs="Times New Roman"/>
                <w:color w:val="0070C0"/>
                <w:sz w:val="22"/>
              </w:rPr>
              <w:t>96%</w:t>
            </w:r>
          </w:p>
        </w:tc>
      </w:tr>
      <w:tr w:rsidR="00186296" w:rsidRPr="003C67ED" w:rsidTr="00186296">
        <w:trPr>
          <w:trHeight w:val="300"/>
          <w:jc w:val="center"/>
        </w:trPr>
        <w:tc>
          <w:tcPr>
            <w:tcW w:w="1702" w:type="dxa"/>
            <w:tcBorders>
              <w:bottom w:val="single" w:sz="4" w:space="0" w:color="000000" w:themeColor="text1"/>
            </w:tcBorders>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1995.</w:t>
            </w:r>
          </w:p>
        </w:tc>
        <w:tc>
          <w:tcPr>
            <w:tcW w:w="1702" w:type="dxa"/>
            <w:tcBorders>
              <w:bottom w:val="single" w:sz="4" w:space="0" w:color="000000" w:themeColor="text1"/>
            </w:tcBorders>
            <w:noWrap/>
            <w:vAlign w:val="center"/>
            <w:hideMark/>
          </w:tcPr>
          <w:p w:rsidR="00186296" w:rsidRPr="003C67ED" w:rsidRDefault="00186296" w:rsidP="00186296">
            <w:pPr>
              <w:jc w:val="center"/>
              <w:rPr>
                <w:rFonts w:eastAsia="Times New Roman" w:cs="Times New Roman"/>
                <w:bCs/>
                <w:color w:val="000000"/>
                <w:szCs w:val="24"/>
                <w:lang w:eastAsia="lv-LV"/>
              </w:rPr>
            </w:pPr>
            <w:r w:rsidRPr="003C67ED">
              <w:rPr>
                <w:rFonts w:eastAsia="Times New Roman" w:cs="Times New Roman"/>
                <w:bCs/>
                <w:color w:val="000000"/>
                <w:szCs w:val="24"/>
                <w:lang w:eastAsia="lv-LV"/>
              </w:rPr>
              <w:t>9.klase</w:t>
            </w:r>
          </w:p>
        </w:tc>
        <w:tc>
          <w:tcPr>
            <w:tcW w:w="458" w:type="dxa"/>
            <w:tcBorders>
              <w:bottom w:val="single" w:sz="4" w:space="0" w:color="000000" w:themeColor="text1"/>
            </w:tcBorders>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tcBorders>
              <w:bottom w:val="single" w:sz="4" w:space="0" w:color="000000" w:themeColor="text1"/>
            </w:tcBorders>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tcBorders>
              <w:bottom w:val="single" w:sz="4" w:space="0" w:color="000000" w:themeColor="text1"/>
            </w:tcBorders>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19890</w:t>
            </w:r>
          </w:p>
        </w:tc>
        <w:tc>
          <w:tcPr>
            <w:tcW w:w="748" w:type="dxa"/>
            <w:tcBorders>
              <w:bottom w:val="single" w:sz="4" w:space="0" w:color="000000" w:themeColor="text1"/>
            </w:tcBorders>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96%</w:t>
            </w:r>
          </w:p>
        </w:tc>
        <w:tc>
          <w:tcPr>
            <w:tcW w:w="748" w:type="dxa"/>
            <w:tcBorders>
              <w:bottom w:val="single" w:sz="4" w:space="0" w:color="000000" w:themeColor="text1"/>
            </w:tcBorders>
            <w:vAlign w:val="center"/>
          </w:tcPr>
          <w:p w:rsidR="00186296" w:rsidRPr="00EF52F7" w:rsidRDefault="00186296" w:rsidP="00186296">
            <w:pPr>
              <w:jc w:val="right"/>
              <w:rPr>
                <w:rFonts w:cs="Times New Roman"/>
                <w:color w:val="0070C0"/>
              </w:rPr>
            </w:pPr>
            <w:r w:rsidRPr="00EF52F7">
              <w:rPr>
                <w:rFonts w:cs="Times New Roman"/>
                <w:color w:val="0070C0"/>
                <w:sz w:val="22"/>
              </w:rPr>
              <w:t>96%</w:t>
            </w:r>
          </w:p>
        </w:tc>
      </w:tr>
      <w:tr w:rsidR="00186296" w:rsidRPr="003C67ED" w:rsidTr="00186296">
        <w:trPr>
          <w:trHeight w:val="300"/>
          <w:jc w:val="center"/>
        </w:trPr>
        <w:tc>
          <w:tcPr>
            <w:tcW w:w="1702" w:type="dxa"/>
            <w:shd w:val="clear" w:color="auto" w:fill="E5DFEC" w:themeFill="accent4"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1994.</w:t>
            </w:r>
          </w:p>
        </w:tc>
        <w:tc>
          <w:tcPr>
            <w:tcW w:w="1702" w:type="dxa"/>
            <w:shd w:val="clear" w:color="auto" w:fill="E5DFEC" w:themeFill="accent4" w:themeFillTint="33"/>
            <w:noWrap/>
            <w:vAlign w:val="center"/>
            <w:hideMark/>
          </w:tcPr>
          <w:p w:rsidR="00186296" w:rsidRPr="003C67ED" w:rsidRDefault="00186296" w:rsidP="00186296">
            <w:pPr>
              <w:jc w:val="center"/>
              <w:rPr>
                <w:rFonts w:eastAsia="Times New Roman" w:cs="Times New Roman"/>
                <w:bCs/>
                <w:szCs w:val="24"/>
                <w:lang w:eastAsia="lv-LV"/>
              </w:rPr>
            </w:pPr>
            <w:r w:rsidRPr="003C67ED">
              <w:rPr>
                <w:rFonts w:eastAsia="Times New Roman" w:cs="Times New Roman"/>
                <w:bCs/>
                <w:szCs w:val="24"/>
                <w:lang w:eastAsia="lv-LV"/>
              </w:rPr>
              <w:t>10.klase</w:t>
            </w:r>
          </w:p>
        </w:tc>
        <w:tc>
          <w:tcPr>
            <w:tcW w:w="458" w:type="dxa"/>
            <w:shd w:val="clear" w:color="auto" w:fill="E5DFEC" w:themeFill="accent4" w:themeFillTint="33"/>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E5DFEC" w:themeFill="accent4" w:themeFillTint="33"/>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shd w:val="clear" w:color="auto" w:fill="E5DFEC" w:themeFill="accent4"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21541</w:t>
            </w:r>
          </w:p>
        </w:tc>
        <w:tc>
          <w:tcPr>
            <w:tcW w:w="748" w:type="dxa"/>
            <w:shd w:val="clear" w:color="auto" w:fill="E5DFEC" w:themeFill="accent4" w:themeFillTint="33"/>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94%</w:t>
            </w:r>
          </w:p>
        </w:tc>
        <w:tc>
          <w:tcPr>
            <w:tcW w:w="748" w:type="dxa"/>
            <w:shd w:val="clear" w:color="auto" w:fill="E5DFEC" w:themeFill="accent4"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92%</w:t>
            </w:r>
          </w:p>
        </w:tc>
      </w:tr>
      <w:tr w:rsidR="00186296" w:rsidRPr="003C67ED" w:rsidTr="00186296">
        <w:trPr>
          <w:trHeight w:val="300"/>
          <w:jc w:val="center"/>
        </w:trPr>
        <w:tc>
          <w:tcPr>
            <w:tcW w:w="1702" w:type="dxa"/>
            <w:shd w:val="clear" w:color="auto" w:fill="E5DFEC" w:themeFill="accent4"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1993.</w:t>
            </w:r>
          </w:p>
        </w:tc>
        <w:tc>
          <w:tcPr>
            <w:tcW w:w="1702" w:type="dxa"/>
            <w:shd w:val="clear" w:color="auto" w:fill="E5DFEC" w:themeFill="accent4" w:themeFillTint="33"/>
            <w:noWrap/>
            <w:vAlign w:val="center"/>
            <w:hideMark/>
          </w:tcPr>
          <w:p w:rsidR="00186296" w:rsidRPr="003C67ED" w:rsidRDefault="00186296" w:rsidP="00186296">
            <w:pPr>
              <w:jc w:val="center"/>
              <w:rPr>
                <w:rFonts w:eastAsia="Times New Roman" w:cs="Times New Roman"/>
                <w:bCs/>
                <w:szCs w:val="24"/>
                <w:lang w:eastAsia="lv-LV"/>
              </w:rPr>
            </w:pPr>
            <w:r w:rsidRPr="003C67ED">
              <w:rPr>
                <w:rFonts w:eastAsia="Times New Roman" w:cs="Times New Roman"/>
                <w:bCs/>
                <w:szCs w:val="24"/>
                <w:lang w:eastAsia="lv-LV"/>
              </w:rPr>
              <w:t>11.klase</w:t>
            </w:r>
          </w:p>
        </w:tc>
        <w:tc>
          <w:tcPr>
            <w:tcW w:w="458" w:type="dxa"/>
            <w:shd w:val="clear" w:color="auto" w:fill="E5DFEC" w:themeFill="accent4" w:themeFillTint="33"/>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tcBorders>
              <w:bottom w:val="single" w:sz="4" w:space="0" w:color="000000" w:themeColor="text1"/>
            </w:tcBorders>
            <w:shd w:val="clear" w:color="auto" w:fill="E5DFEC" w:themeFill="accent4" w:themeFillTint="33"/>
            <w:noWrap/>
            <w:hideMark/>
          </w:tcPr>
          <w:p w:rsidR="00186296" w:rsidRPr="003C67ED" w:rsidRDefault="00186296" w:rsidP="00186296">
            <w:pPr>
              <w:jc w:val="left"/>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1063" w:type="dxa"/>
            <w:tcBorders>
              <w:bottom w:val="single" w:sz="4" w:space="0" w:color="000000" w:themeColor="text1"/>
            </w:tcBorders>
            <w:shd w:val="clear" w:color="auto" w:fill="E5DFEC" w:themeFill="accent4"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23288</w:t>
            </w:r>
          </w:p>
        </w:tc>
        <w:tc>
          <w:tcPr>
            <w:tcW w:w="748" w:type="dxa"/>
            <w:tcBorders>
              <w:bottom w:val="single" w:sz="4" w:space="0" w:color="000000" w:themeColor="text1"/>
            </w:tcBorders>
            <w:shd w:val="clear" w:color="auto" w:fill="E5DFEC" w:themeFill="accent4" w:themeFillTint="33"/>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92%</w:t>
            </w:r>
          </w:p>
        </w:tc>
        <w:tc>
          <w:tcPr>
            <w:tcW w:w="748" w:type="dxa"/>
            <w:tcBorders>
              <w:bottom w:val="single" w:sz="4" w:space="0" w:color="000000" w:themeColor="text1"/>
            </w:tcBorders>
            <w:shd w:val="clear" w:color="auto" w:fill="E5DFEC" w:themeFill="accent4"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91%</w:t>
            </w:r>
          </w:p>
        </w:tc>
      </w:tr>
      <w:tr w:rsidR="00186296" w:rsidRPr="003C67ED" w:rsidTr="00186296">
        <w:trPr>
          <w:trHeight w:val="300"/>
          <w:jc w:val="center"/>
        </w:trPr>
        <w:tc>
          <w:tcPr>
            <w:tcW w:w="1702" w:type="dxa"/>
            <w:tcBorders>
              <w:bottom w:val="single" w:sz="4" w:space="0" w:color="000000" w:themeColor="text1"/>
            </w:tcBorders>
            <w:shd w:val="clear" w:color="auto" w:fill="E5DFEC" w:themeFill="accent4"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1992.</w:t>
            </w:r>
          </w:p>
        </w:tc>
        <w:tc>
          <w:tcPr>
            <w:tcW w:w="1702" w:type="dxa"/>
            <w:tcBorders>
              <w:bottom w:val="single" w:sz="4" w:space="0" w:color="000000" w:themeColor="text1"/>
            </w:tcBorders>
            <w:shd w:val="clear" w:color="auto" w:fill="E5DFEC" w:themeFill="accent4" w:themeFillTint="33"/>
            <w:noWrap/>
            <w:vAlign w:val="center"/>
            <w:hideMark/>
          </w:tcPr>
          <w:p w:rsidR="00186296" w:rsidRPr="003C67ED" w:rsidRDefault="00186296" w:rsidP="00186296">
            <w:pPr>
              <w:jc w:val="center"/>
              <w:rPr>
                <w:rFonts w:eastAsia="Times New Roman" w:cs="Times New Roman"/>
                <w:bCs/>
                <w:szCs w:val="24"/>
                <w:lang w:eastAsia="lv-LV"/>
              </w:rPr>
            </w:pPr>
            <w:r w:rsidRPr="003C67ED">
              <w:rPr>
                <w:rFonts w:eastAsia="Times New Roman" w:cs="Times New Roman"/>
                <w:bCs/>
                <w:szCs w:val="24"/>
                <w:lang w:eastAsia="lv-LV"/>
              </w:rPr>
              <w:t>12.klase</w:t>
            </w:r>
          </w:p>
        </w:tc>
        <w:tc>
          <w:tcPr>
            <w:tcW w:w="458" w:type="dxa"/>
            <w:tcBorders>
              <w:bottom w:val="single" w:sz="4" w:space="0" w:color="000000" w:themeColor="text1"/>
            </w:tcBorders>
            <w:shd w:val="clear" w:color="auto" w:fill="E5DFEC" w:themeFill="accent4" w:themeFillTint="33"/>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tcBorders>
              <w:bottom w:val="single" w:sz="4" w:space="0" w:color="000000" w:themeColor="text1"/>
            </w:tcBorders>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tcBorders>
              <w:bottom w:val="single" w:sz="4" w:space="0" w:color="000000" w:themeColor="text1"/>
            </w:tcBorders>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tcBorders>
              <w:bottom w:val="single" w:sz="4" w:space="0" w:color="000000" w:themeColor="text1"/>
            </w:tcBorders>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tcBorders>
              <w:bottom w:val="single" w:sz="4" w:space="0" w:color="000000" w:themeColor="text1"/>
            </w:tcBorders>
            <w:shd w:val="clear" w:color="auto" w:fill="92CDDC" w:themeFill="accent5" w:themeFillTint="99"/>
            <w:hideMark/>
          </w:tcPr>
          <w:p w:rsidR="00186296" w:rsidRPr="003C67ED" w:rsidRDefault="00186296" w:rsidP="00186296">
            <w:pPr>
              <w:jc w:val="right"/>
              <w:rPr>
                <w:rFonts w:eastAsia="Times New Roman" w:cs="Times New Roman"/>
                <w:color w:val="000000"/>
                <w:szCs w:val="24"/>
                <w:lang w:eastAsia="lv-LV"/>
              </w:rPr>
            </w:pPr>
          </w:p>
        </w:tc>
        <w:tc>
          <w:tcPr>
            <w:tcW w:w="1063" w:type="dxa"/>
            <w:tcBorders>
              <w:bottom w:val="single" w:sz="4" w:space="0" w:color="000000" w:themeColor="text1"/>
            </w:tcBorders>
            <w:shd w:val="clear" w:color="auto" w:fill="E5DFEC" w:themeFill="accent4"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26167</w:t>
            </w:r>
          </w:p>
        </w:tc>
        <w:tc>
          <w:tcPr>
            <w:tcW w:w="748" w:type="dxa"/>
            <w:tcBorders>
              <w:bottom w:val="single" w:sz="4" w:space="0" w:color="000000" w:themeColor="text1"/>
            </w:tcBorders>
            <w:shd w:val="clear" w:color="auto" w:fill="E5DFEC" w:themeFill="accent4" w:themeFillTint="33"/>
            <w:noWrap/>
            <w:vAlign w:val="center"/>
            <w:hideMark/>
          </w:tcPr>
          <w:p w:rsidR="00186296" w:rsidRPr="00D70D3F" w:rsidRDefault="00186296" w:rsidP="00186296">
            <w:pPr>
              <w:jc w:val="right"/>
              <w:rPr>
                <w:rFonts w:eastAsia="Times New Roman" w:cs="Times New Roman"/>
                <w:szCs w:val="24"/>
                <w:lang w:eastAsia="lv-LV"/>
              </w:rPr>
            </w:pPr>
            <w:r w:rsidRPr="00D70D3F">
              <w:rPr>
                <w:rFonts w:eastAsia="Times New Roman" w:cs="Times New Roman"/>
                <w:szCs w:val="24"/>
                <w:lang w:eastAsia="lv-LV"/>
              </w:rPr>
              <w:t>87%</w:t>
            </w:r>
          </w:p>
        </w:tc>
        <w:tc>
          <w:tcPr>
            <w:tcW w:w="748" w:type="dxa"/>
            <w:tcBorders>
              <w:bottom w:val="single" w:sz="4" w:space="0" w:color="000000" w:themeColor="text1"/>
            </w:tcBorders>
            <w:shd w:val="clear" w:color="auto" w:fill="E5DFEC" w:themeFill="accent4"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83%</w:t>
            </w:r>
          </w:p>
        </w:tc>
      </w:tr>
      <w:tr w:rsidR="00186296" w:rsidRPr="003C67ED" w:rsidTr="00186296">
        <w:trPr>
          <w:trHeight w:val="300"/>
          <w:jc w:val="center"/>
        </w:trPr>
        <w:tc>
          <w:tcPr>
            <w:tcW w:w="1702" w:type="dxa"/>
            <w:shd w:val="clear" w:color="auto" w:fill="EAF1DD" w:themeFill="accent3"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lastRenderedPageBreak/>
              <w:t>1991.</w:t>
            </w:r>
          </w:p>
        </w:tc>
        <w:tc>
          <w:tcPr>
            <w:tcW w:w="1702" w:type="dxa"/>
            <w:shd w:val="clear" w:color="auto" w:fill="EAF1DD" w:themeFill="accent3" w:themeFillTint="33"/>
            <w:noWrap/>
            <w:vAlign w:val="center"/>
            <w:hideMark/>
          </w:tcPr>
          <w:p w:rsidR="00186296" w:rsidRPr="003C67ED" w:rsidRDefault="00186296" w:rsidP="00186296">
            <w:pPr>
              <w:jc w:val="center"/>
              <w:rPr>
                <w:rFonts w:eastAsia="Times New Roman" w:cs="Times New Roman"/>
                <w:color w:val="000000"/>
                <w:szCs w:val="24"/>
                <w:lang w:eastAsia="lv-LV"/>
              </w:rPr>
            </w:pPr>
            <w:r>
              <w:rPr>
                <w:rFonts w:eastAsia="Times New Roman" w:cs="Times New Roman"/>
                <w:color w:val="000000"/>
                <w:szCs w:val="24"/>
                <w:lang w:eastAsia="lv-LV"/>
              </w:rPr>
              <w:t>18</w:t>
            </w:r>
            <w:r w:rsidR="0043041A" w:rsidRPr="00860B29">
              <w:t>–</w:t>
            </w:r>
            <w:r w:rsidRPr="003C67ED">
              <w:rPr>
                <w:rFonts w:eastAsia="Times New Roman" w:cs="Times New Roman"/>
                <w:color w:val="000000"/>
                <w:szCs w:val="24"/>
                <w:lang w:eastAsia="lv-LV"/>
              </w:rPr>
              <w:t>19 gadi</w:t>
            </w:r>
          </w:p>
        </w:tc>
        <w:tc>
          <w:tcPr>
            <w:tcW w:w="458" w:type="dxa"/>
            <w:shd w:val="clear" w:color="auto" w:fill="EAF1DD" w:themeFill="accent3" w:themeFillTint="33"/>
            <w:noWrap/>
            <w:hideMark/>
          </w:tcPr>
          <w:p w:rsidR="00186296" w:rsidRPr="003C67ED" w:rsidRDefault="00186296" w:rsidP="00186296">
            <w:pPr>
              <w:jc w:val="center"/>
              <w:rPr>
                <w:rFonts w:eastAsia="Times New Roman" w:cs="Times New Roman"/>
                <w:color w:val="000000"/>
                <w:szCs w:val="24"/>
                <w:lang w:eastAsia="lv-LV"/>
              </w:rPr>
            </w:pPr>
            <w:r w:rsidRPr="003C67ED">
              <w:rPr>
                <w:rFonts w:eastAsia="Times New Roman" w:cs="Times New Roman"/>
                <w:color w:val="000000"/>
                <w:szCs w:val="24"/>
                <w:lang w:eastAsia="lv-LV"/>
              </w:rPr>
              <w:t> </w:t>
            </w: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hideMark/>
          </w:tcPr>
          <w:p w:rsidR="00186296" w:rsidRPr="003C67ED" w:rsidRDefault="00186296" w:rsidP="00186296">
            <w:pPr>
              <w:jc w:val="right"/>
              <w:rPr>
                <w:rFonts w:eastAsia="Times New Roman" w:cs="Times New Roman"/>
                <w:color w:val="000000"/>
                <w:szCs w:val="24"/>
                <w:lang w:eastAsia="lv-LV"/>
              </w:rPr>
            </w:pPr>
          </w:p>
        </w:tc>
        <w:tc>
          <w:tcPr>
            <w:tcW w:w="1063" w:type="dxa"/>
            <w:shd w:val="clear" w:color="auto" w:fill="EAF1DD" w:themeFill="accent3"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14736</w:t>
            </w:r>
          </w:p>
        </w:tc>
        <w:tc>
          <w:tcPr>
            <w:tcW w:w="748" w:type="dxa"/>
            <w:shd w:val="clear" w:color="auto" w:fill="EAF1DD" w:themeFill="accent3" w:themeFillTint="33"/>
            <w:noWrap/>
            <w:vAlign w:val="center"/>
            <w:hideMark/>
          </w:tcPr>
          <w:p w:rsidR="00186296" w:rsidRPr="00647660" w:rsidRDefault="00186296" w:rsidP="00186296">
            <w:pPr>
              <w:jc w:val="right"/>
              <w:rPr>
                <w:rFonts w:cs="Times New Roman"/>
                <w:szCs w:val="24"/>
              </w:rPr>
            </w:pPr>
            <w:r w:rsidRPr="00647660">
              <w:rPr>
                <w:rFonts w:cs="Times New Roman"/>
                <w:szCs w:val="24"/>
              </w:rPr>
              <w:t>45%</w:t>
            </w:r>
          </w:p>
        </w:tc>
        <w:tc>
          <w:tcPr>
            <w:tcW w:w="748" w:type="dxa"/>
            <w:shd w:val="clear" w:color="auto" w:fill="EAF1DD" w:themeFill="accent3"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44%</w:t>
            </w:r>
          </w:p>
        </w:tc>
      </w:tr>
      <w:tr w:rsidR="00186296" w:rsidRPr="003C67ED" w:rsidTr="00186296">
        <w:trPr>
          <w:trHeight w:val="300"/>
          <w:jc w:val="center"/>
        </w:trPr>
        <w:tc>
          <w:tcPr>
            <w:tcW w:w="1702" w:type="dxa"/>
            <w:shd w:val="clear" w:color="auto" w:fill="EAF1DD" w:themeFill="accent3"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1990.</w:t>
            </w:r>
          </w:p>
        </w:tc>
        <w:tc>
          <w:tcPr>
            <w:tcW w:w="1702" w:type="dxa"/>
            <w:shd w:val="clear" w:color="auto" w:fill="EAF1DD" w:themeFill="accent3" w:themeFillTint="33"/>
            <w:noWrap/>
            <w:vAlign w:val="center"/>
            <w:hideMark/>
          </w:tcPr>
          <w:p w:rsidR="00186296" w:rsidRPr="003C67ED" w:rsidRDefault="00186296" w:rsidP="00186296">
            <w:pPr>
              <w:jc w:val="center"/>
              <w:rPr>
                <w:rFonts w:eastAsia="Times New Roman" w:cs="Times New Roman"/>
                <w:color w:val="000000"/>
                <w:szCs w:val="24"/>
                <w:lang w:eastAsia="lv-LV"/>
              </w:rPr>
            </w:pPr>
            <w:r>
              <w:rPr>
                <w:rFonts w:eastAsia="Times New Roman" w:cs="Times New Roman"/>
                <w:color w:val="000000"/>
                <w:szCs w:val="24"/>
                <w:lang w:eastAsia="lv-LV"/>
              </w:rPr>
              <w:t>19</w:t>
            </w:r>
            <w:r w:rsidR="0043041A" w:rsidRPr="00860B29">
              <w:t>–</w:t>
            </w:r>
            <w:r w:rsidRPr="003C67ED">
              <w:rPr>
                <w:rFonts w:eastAsia="Times New Roman" w:cs="Times New Roman"/>
                <w:color w:val="000000"/>
                <w:szCs w:val="24"/>
                <w:lang w:eastAsia="lv-LV"/>
              </w:rPr>
              <w:t>20 gadi</w:t>
            </w:r>
          </w:p>
        </w:tc>
        <w:tc>
          <w:tcPr>
            <w:tcW w:w="458" w:type="dxa"/>
            <w:shd w:val="clear" w:color="auto" w:fill="EAF1DD" w:themeFill="accent3" w:themeFillTint="33"/>
            <w:noWrap/>
            <w:hideMark/>
          </w:tcPr>
          <w:p w:rsidR="00186296" w:rsidRPr="003C67ED" w:rsidRDefault="00186296" w:rsidP="00186296">
            <w:pPr>
              <w:jc w:val="center"/>
              <w:rPr>
                <w:rFonts w:eastAsia="Times New Roman" w:cs="Times New Roman"/>
                <w:color w:val="000000"/>
                <w:szCs w:val="24"/>
                <w:lang w:eastAsia="lv-LV"/>
              </w:rPr>
            </w:pPr>
          </w:p>
        </w:tc>
        <w:tc>
          <w:tcPr>
            <w:tcW w:w="459" w:type="dxa"/>
            <w:shd w:val="clear" w:color="auto" w:fill="EAF1DD" w:themeFill="accent3" w:themeFillTint="33"/>
            <w:noWrap/>
            <w:hideMark/>
          </w:tcPr>
          <w:p w:rsidR="00186296" w:rsidRPr="003C67ED" w:rsidRDefault="00186296" w:rsidP="00186296">
            <w:pPr>
              <w:jc w:val="lef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hideMark/>
          </w:tcPr>
          <w:p w:rsidR="00186296" w:rsidRPr="003C67ED" w:rsidRDefault="00186296" w:rsidP="00186296">
            <w:pPr>
              <w:jc w:val="right"/>
              <w:rPr>
                <w:rFonts w:eastAsia="Times New Roman" w:cs="Times New Roman"/>
                <w:color w:val="000000"/>
                <w:szCs w:val="24"/>
                <w:lang w:eastAsia="lv-LV"/>
              </w:rPr>
            </w:pPr>
          </w:p>
        </w:tc>
        <w:tc>
          <w:tcPr>
            <w:tcW w:w="1063" w:type="dxa"/>
            <w:shd w:val="clear" w:color="auto" w:fill="EAF1DD" w:themeFill="accent3"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14463</w:t>
            </w:r>
          </w:p>
        </w:tc>
        <w:tc>
          <w:tcPr>
            <w:tcW w:w="748" w:type="dxa"/>
            <w:shd w:val="clear" w:color="auto" w:fill="EAF1DD" w:themeFill="accent3" w:themeFillTint="33"/>
            <w:noWrap/>
            <w:vAlign w:val="center"/>
            <w:hideMark/>
          </w:tcPr>
          <w:p w:rsidR="00186296" w:rsidRPr="00647660" w:rsidRDefault="00186296" w:rsidP="00186296">
            <w:pPr>
              <w:jc w:val="right"/>
              <w:rPr>
                <w:rFonts w:cs="Times New Roman"/>
                <w:szCs w:val="24"/>
              </w:rPr>
            </w:pPr>
            <w:r w:rsidRPr="00647660">
              <w:rPr>
                <w:rFonts w:cs="Times New Roman"/>
                <w:szCs w:val="24"/>
              </w:rPr>
              <w:t>44%</w:t>
            </w:r>
          </w:p>
        </w:tc>
        <w:tc>
          <w:tcPr>
            <w:tcW w:w="748" w:type="dxa"/>
            <w:shd w:val="clear" w:color="auto" w:fill="EAF1DD" w:themeFill="accent3"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45%</w:t>
            </w:r>
          </w:p>
        </w:tc>
      </w:tr>
      <w:tr w:rsidR="00186296" w:rsidRPr="003C67ED" w:rsidTr="00186296">
        <w:trPr>
          <w:trHeight w:val="300"/>
          <w:jc w:val="center"/>
        </w:trPr>
        <w:tc>
          <w:tcPr>
            <w:tcW w:w="1702" w:type="dxa"/>
            <w:shd w:val="clear" w:color="auto" w:fill="EAF1DD" w:themeFill="accent3"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1989.</w:t>
            </w:r>
          </w:p>
        </w:tc>
        <w:tc>
          <w:tcPr>
            <w:tcW w:w="1702" w:type="dxa"/>
            <w:shd w:val="clear" w:color="auto" w:fill="EAF1DD" w:themeFill="accent3" w:themeFillTint="33"/>
            <w:noWrap/>
            <w:vAlign w:val="center"/>
            <w:hideMark/>
          </w:tcPr>
          <w:p w:rsidR="00186296" w:rsidRPr="003C67ED" w:rsidRDefault="00186296" w:rsidP="00186296">
            <w:pPr>
              <w:jc w:val="center"/>
              <w:rPr>
                <w:rFonts w:eastAsia="Times New Roman" w:cs="Times New Roman"/>
                <w:color w:val="000000"/>
                <w:szCs w:val="24"/>
                <w:lang w:eastAsia="lv-LV"/>
              </w:rPr>
            </w:pPr>
            <w:r>
              <w:rPr>
                <w:rFonts w:eastAsia="Times New Roman" w:cs="Times New Roman"/>
                <w:color w:val="000000"/>
                <w:szCs w:val="24"/>
                <w:lang w:eastAsia="lv-LV"/>
              </w:rPr>
              <w:t>20</w:t>
            </w:r>
            <w:r w:rsidR="0043041A" w:rsidRPr="00860B29">
              <w:t>–</w:t>
            </w:r>
            <w:r w:rsidRPr="003C67ED">
              <w:rPr>
                <w:rFonts w:eastAsia="Times New Roman" w:cs="Times New Roman"/>
                <w:color w:val="000000"/>
                <w:szCs w:val="24"/>
                <w:lang w:eastAsia="lv-LV"/>
              </w:rPr>
              <w:t>21 gads</w:t>
            </w:r>
          </w:p>
        </w:tc>
        <w:tc>
          <w:tcPr>
            <w:tcW w:w="458" w:type="dxa"/>
            <w:shd w:val="clear" w:color="auto" w:fill="EAF1DD" w:themeFill="accent3" w:themeFillTint="33"/>
            <w:noWrap/>
            <w:hideMark/>
          </w:tcPr>
          <w:p w:rsidR="00186296" w:rsidRPr="003C67ED" w:rsidRDefault="00186296" w:rsidP="00186296">
            <w:pPr>
              <w:jc w:val="center"/>
              <w:rPr>
                <w:rFonts w:eastAsia="Times New Roman" w:cs="Times New Roman"/>
                <w:color w:val="000000"/>
                <w:szCs w:val="24"/>
                <w:lang w:eastAsia="lv-LV"/>
              </w:rPr>
            </w:pPr>
          </w:p>
        </w:tc>
        <w:tc>
          <w:tcPr>
            <w:tcW w:w="459" w:type="dxa"/>
            <w:shd w:val="clear" w:color="auto" w:fill="EAF1DD" w:themeFill="accent3" w:themeFillTint="33"/>
            <w:noWrap/>
            <w:hideMark/>
          </w:tcPr>
          <w:p w:rsidR="00186296" w:rsidRPr="003C67ED" w:rsidRDefault="00186296" w:rsidP="00186296">
            <w:pPr>
              <w:jc w:val="lef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hideMark/>
          </w:tcPr>
          <w:p w:rsidR="00186296" w:rsidRPr="003C67ED" w:rsidRDefault="00186296" w:rsidP="00186296">
            <w:pPr>
              <w:jc w:val="right"/>
              <w:rPr>
                <w:rFonts w:eastAsia="Times New Roman" w:cs="Times New Roman"/>
                <w:color w:val="000000"/>
                <w:szCs w:val="24"/>
                <w:lang w:eastAsia="lv-LV"/>
              </w:rPr>
            </w:pPr>
          </w:p>
        </w:tc>
        <w:tc>
          <w:tcPr>
            <w:tcW w:w="1063" w:type="dxa"/>
            <w:shd w:val="clear" w:color="auto" w:fill="EAF1DD" w:themeFill="accent3"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15807</w:t>
            </w:r>
          </w:p>
        </w:tc>
        <w:tc>
          <w:tcPr>
            <w:tcW w:w="748" w:type="dxa"/>
            <w:shd w:val="clear" w:color="auto" w:fill="EAF1DD" w:themeFill="accent3" w:themeFillTint="33"/>
            <w:noWrap/>
            <w:vAlign w:val="center"/>
            <w:hideMark/>
          </w:tcPr>
          <w:p w:rsidR="00186296" w:rsidRPr="00647660" w:rsidRDefault="00186296" w:rsidP="00186296">
            <w:pPr>
              <w:jc w:val="right"/>
              <w:rPr>
                <w:rFonts w:cs="Times New Roman"/>
                <w:szCs w:val="24"/>
              </w:rPr>
            </w:pPr>
            <w:r w:rsidRPr="00647660">
              <w:rPr>
                <w:rFonts w:cs="Times New Roman"/>
                <w:szCs w:val="24"/>
              </w:rPr>
              <w:t>45%</w:t>
            </w:r>
          </w:p>
        </w:tc>
        <w:tc>
          <w:tcPr>
            <w:tcW w:w="748" w:type="dxa"/>
            <w:shd w:val="clear" w:color="auto" w:fill="EAF1DD" w:themeFill="accent3"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44%</w:t>
            </w:r>
          </w:p>
        </w:tc>
      </w:tr>
      <w:tr w:rsidR="00186296" w:rsidRPr="003C67ED" w:rsidTr="00186296">
        <w:trPr>
          <w:trHeight w:val="300"/>
          <w:jc w:val="center"/>
        </w:trPr>
        <w:tc>
          <w:tcPr>
            <w:tcW w:w="1702" w:type="dxa"/>
            <w:shd w:val="clear" w:color="auto" w:fill="EAF1DD" w:themeFill="accent3"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1988.</w:t>
            </w:r>
          </w:p>
        </w:tc>
        <w:tc>
          <w:tcPr>
            <w:tcW w:w="1702" w:type="dxa"/>
            <w:shd w:val="clear" w:color="auto" w:fill="EAF1DD" w:themeFill="accent3" w:themeFillTint="33"/>
            <w:noWrap/>
            <w:vAlign w:val="center"/>
            <w:hideMark/>
          </w:tcPr>
          <w:p w:rsidR="00186296" w:rsidRPr="003C67ED" w:rsidRDefault="00186296" w:rsidP="00186296">
            <w:pPr>
              <w:jc w:val="center"/>
              <w:rPr>
                <w:rFonts w:eastAsia="Times New Roman" w:cs="Times New Roman"/>
                <w:color w:val="000000"/>
                <w:szCs w:val="24"/>
                <w:lang w:eastAsia="lv-LV"/>
              </w:rPr>
            </w:pPr>
            <w:r>
              <w:rPr>
                <w:rFonts w:eastAsia="Times New Roman" w:cs="Times New Roman"/>
                <w:color w:val="000000"/>
                <w:szCs w:val="24"/>
                <w:lang w:eastAsia="lv-LV"/>
              </w:rPr>
              <w:t>21</w:t>
            </w:r>
            <w:r w:rsidR="0043041A" w:rsidRPr="00860B29">
              <w:t>–</w:t>
            </w:r>
            <w:r w:rsidRPr="003C67ED">
              <w:rPr>
                <w:rFonts w:eastAsia="Times New Roman" w:cs="Times New Roman"/>
                <w:color w:val="000000"/>
                <w:szCs w:val="24"/>
                <w:lang w:eastAsia="lv-LV"/>
              </w:rPr>
              <w:t>22 gadi</w:t>
            </w:r>
          </w:p>
        </w:tc>
        <w:tc>
          <w:tcPr>
            <w:tcW w:w="458" w:type="dxa"/>
            <w:shd w:val="clear" w:color="auto" w:fill="EAF1DD" w:themeFill="accent3" w:themeFillTint="33"/>
            <w:noWrap/>
            <w:hideMark/>
          </w:tcPr>
          <w:p w:rsidR="00186296" w:rsidRPr="003C67ED" w:rsidRDefault="00186296" w:rsidP="00186296">
            <w:pPr>
              <w:jc w:val="center"/>
              <w:rPr>
                <w:rFonts w:eastAsia="Times New Roman" w:cs="Times New Roman"/>
                <w:color w:val="000000"/>
                <w:szCs w:val="24"/>
                <w:lang w:eastAsia="lv-LV"/>
              </w:rPr>
            </w:pPr>
          </w:p>
        </w:tc>
        <w:tc>
          <w:tcPr>
            <w:tcW w:w="459" w:type="dxa"/>
            <w:shd w:val="clear" w:color="auto" w:fill="EAF1DD" w:themeFill="accent3" w:themeFillTint="33"/>
            <w:noWrap/>
            <w:hideMark/>
          </w:tcPr>
          <w:p w:rsidR="00186296" w:rsidRPr="003C67ED" w:rsidRDefault="00186296" w:rsidP="00186296">
            <w:pPr>
              <w:jc w:val="left"/>
              <w:rPr>
                <w:rFonts w:eastAsia="Times New Roman" w:cs="Times New Roman"/>
                <w:color w:val="000000"/>
                <w:szCs w:val="24"/>
                <w:lang w:eastAsia="lv-LV"/>
              </w:rPr>
            </w:pPr>
          </w:p>
        </w:tc>
        <w:tc>
          <w:tcPr>
            <w:tcW w:w="459" w:type="dxa"/>
            <w:tcBorders>
              <w:bottom w:val="single" w:sz="4" w:space="0" w:color="000000" w:themeColor="text1"/>
            </w:tcBorders>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hideMark/>
          </w:tcPr>
          <w:p w:rsidR="00186296" w:rsidRPr="003C67ED" w:rsidRDefault="00186296" w:rsidP="00186296">
            <w:pPr>
              <w:jc w:val="right"/>
              <w:rPr>
                <w:rFonts w:eastAsia="Times New Roman" w:cs="Times New Roman"/>
                <w:color w:val="000000"/>
                <w:szCs w:val="24"/>
                <w:lang w:eastAsia="lv-LV"/>
              </w:rPr>
            </w:pPr>
          </w:p>
        </w:tc>
        <w:tc>
          <w:tcPr>
            <w:tcW w:w="1063" w:type="dxa"/>
            <w:shd w:val="clear" w:color="auto" w:fill="EAF1DD" w:themeFill="accent3"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18914</w:t>
            </w:r>
          </w:p>
        </w:tc>
        <w:tc>
          <w:tcPr>
            <w:tcW w:w="748" w:type="dxa"/>
            <w:shd w:val="clear" w:color="auto" w:fill="EAF1DD" w:themeFill="accent3" w:themeFillTint="33"/>
            <w:noWrap/>
            <w:vAlign w:val="center"/>
            <w:hideMark/>
          </w:tcPr>
          <w:p w:rsidR="00186296" w:rsidRPr="00647660" w:rsidRDefault="00186296" w:rsidP="00186296">
            <w:pPr>
              <w:jc w:val="right"/>
              <w:rPr>
                <w:rFonts w:cs="Times New Roman"/>
                <w:szCs w:val="24"/>
              </w:rPr>
            </w:pPr>
            <w:r w:rsidRPr="00647660">
              <w:rPr>
                <w:rFonts w:cs="Times New Roman"/>
                <w:szCs w:val="24"/>
              </w:rPr>
              <w:t>46%</w:t>
            </w:r>
          </w:p>
        </w:tc>
        <w:tc>
          <w:tcPr>
            <w:tcW w:w="748" w:type="dxa"/>
            <w:shd w:val="clear" w:color="auto" w:fill="EAF1DD" w:themeFill="accent3"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42%</w:t>
            </w:r>
          </w:p>
        </w:tc>
      </w:tr>
      <w:tr w:rsidR="00186296" w:rsidRPr="003C67ED" w:rsidTr="00186296">
        <w:trPr>
          <w:trHeight w:val="300"/>
          <w:jc w:val="center"/>
        </w:trPr>
        <w:tc>
          <w:tcPr>
            <w:tcW w:w="1702" w:type="dxa"/>
            <w:shd w:val="clear" w:color="auto" w:fill="EAF1DD" w:themeFill="accent3"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1987.</w:t>
            </w:r>
          </w:p>
        </w:tc>
        <w:tc>
          <w:tcPr>
            <w:tcW w:w="1702" w:type="dxa"/>
            <w:shd w:val="clear" w:color="auto" w:fill="EAF1DD" w:themeFill="accent3" w:themeFillTint="33"/>
            <w:noWrap/>
            <w:vAlign w:val="center"/>
            <w:hideMark/>
          </w:tcPr>
          <w:p w:rsidR="00186296" w:rsidRPr="003C67ED" w:rsidRDefault="00186296" w:rsidP="00186296">
            <w:pPr>
              <w:jc w:val="center"/>
              <w:rPr>
                <w:rFonts w:eastAsia="Times New Roman" w:cs="Times New Roman"/>
                <w:color w:val="000000"/>
                <w:szCs w:val="24"/>
                <w:lang w:eastAsia="lv-LV"/>
              </w:rPr>
            </w:pPr>
            <w:r>
              <w:rPr>
                <w:rFonts w:eastAsia="Times New Roman" w:cs="Times New Roman"/>
                <w:color w:val="000000"/>
                <w:szCs w:val="24"/>
                <w:lang w:eastAsia="lv-LV"/>
              </w:rPr>
              <w:t>22</w:t>
            </w:r>
            <w:r w:rsidR="0043041A">
              <w:rPr>
                <w:rFonts w:eastAsia="Times New Roman" w:cs="Times New Roman"/>
                <w:color w:val="000000"/>
                <w:szCs w:val="24"/>
                <w:lang w:eastAsia="lv-LV"/>
              </w:rPr>
              <w:t>–</w:t>
            </w:r>
            <w:r w:rsidRPr="003C67ED">
              <w:rPr>
                <w:rFonts w:eastAsia="Times New Roman" w:cs="Times New Roman"/>
                <w:color w:val="000000"/>
                <w:szCs w:val="24"/>
                <w:lang w:eastAsia="lv-LV"/>
              </w:rPr>
              <w:t>23 gadi</w:t>
            </w:r>
          </w:p>
        </w:tc>
        <w:tc>
          <w:tcPr>
            <w:tcW w:w="458" w:type="dxa"/>
            <w:shd w:val="clear" w:color="auto" w:fill="EAF1DD" w:themeFill="accent3" w:themeFillTint="33"/>
            <w:noWrap/>
            <w:hideMark/>
          </w:tcPr>
          <w:p w:rsidR="00186296" w:rsidRPr="003C67ED" w:rsidRDefault="00186296" w:rsidP="00186296">
            <w:pPr>
              <w:jc w:val="center"/>
              <w:rPr>
                <w:rFonts w:eastAsia="Times New Roman" w:cs="Times New Roman"/>
                <w:color w:val="000000"/>
                <w:szCs w:val="24"/>
                <w:lang w:eastAsia="lv-LV"/>
              </w:rPr>
            </w:pPr>
          </w:p>
        </w:tc>
        <w:tc>
          <w:tcPr>
            <w:tcW w:w="459" w:type="dxa"/>
            <w:shd w:val="clear" w:color="auto" w:fill="EAF1DD" w:themeFill="accent3" w:themeFillTint="33"/>
            <w:noWrap/>
            <w:hideMark/>
          </w:tcPr>
          <w:p w:rsidR="00186296" w:rsidRPr="003C67ED" w:rsidRDefault="00186296" w:rsidP="00186296">
            <w:pPr>
              <w:jc w:val="lef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left"/>
              <w:rPr>
                <w:rFonts w:eastAsia="Times New Roman" w:cs="Times New Roman"/>
                <w:color w:val="000000"/>
                <w:szCs w:val="24"/>
                <w:lang w:eastAsia="lv-LV"/>
              </w:rPr>
            </w:pP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hideMark/>
          </w:tcPr>
          <w:p w:rsidR="00186296" w:rsidRPr="003C67ED" w:rsidRDefault="00186296" w:rsidP="00186296">
            <w:pPr>
              <w:jc w:val="right"/>
              <w:rPr>
                <w:rFonts w:eastAsia="Times New Roman" w:cs="Times New Roman"/>
                <w:color w:val="000000"/>
                <w:szCs w:val="24"/>
                <w:lang w:eastAsia="lv-LV"/>
              </w:rPr>
            </w:pPr>
          </w:p>
        </w:tc>
        <w:tc>
          <w:tcPr>
            <w:tcW w:w="1063" w:type="dxa"/>
            <w:shd w:val="clear" w:color="auto" w:fill="EAF1DD" w:themeFill="accent3"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13408</w:t>
            </w:r>
          </w:p>
        </w:tc>
        <w:tc>
          <w:tcPr>
            <w:tcW w:w="748" w:type="dxa"/>
            <w:shd w:val="clear" w:color="auto" w:fill="EAF1DD" w:themeFill="accent3" w:themeFillTint="33"/>
            <w:noWrap/>
            <w:vAlign w:val="center"/>
            <w:hideMark/>
          </w:tcPr>
          <w:p w:rsidR="00186296" w:rsidRPr="00647660" w:rsidRDefault="00186296" w:rsidP="00186296">
            <w:pPr>
              <w:jc w:val="right"/>
              <w:rPr>
                <w:rFonts w:cs="Times New Roman"/>
                <w:szCs w:val="24"/>
              </w:rPr>
            </w:pPr>
            <w:r w:rsidRPr="00647660">
              <w:rPr>
                <w:rFonts w:cs="Times New Roman"/>
                <w:szCs w:val="24"/>
              </w:rPr>
              <w:t>38%</w:t>
            </w:r>
          </w:p>
        </w:tc>
        <w:tc>
          <w:tcPr>
            <w:tcW w:w="748" w:type="dxa"/>
            <w:shd w:val="clear" w:color="auto" w:fill="EAF1DD" w:themeFill="accent3"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43%</w:t>
            </w:r>
          </w:p>
        </w:tc>
      </w:tr>
      <w:tr w:rsidR="00186296" w:rsidRPr="003C67ED" w:rsidTr="00186296">
        <w:trPr>
          <w:trHeight w:val="300"/>
          <w:jc w:val="center"/>
        </w:trPr>
        <w:tc>
          <w:tcPr>
            <w:tcW w:w="1702" w:type="dxa"/>
            <w:shd w:val="clear" w:color="auto" w:fill="EAF1DD" w:themeFill="accent3" w:themeFillTint="33"/>
            <w:vAlign w:val="center"/>
          </w:tcPr>
          <w:p w:rsidR="00186296" w:rsidRPr="00FE2CF6" w:rsidRDefault="00186296" w:rsidP="00186296">
            <w:pPr>
              <w:jc w:val="center"/>
              <w:rPr>
                <w:rFonts w:cs="Times New Roman"/>
                <w:color w:val="000000"/>
                <w:szCs w:val="24"/>
              </w:rPr>
            </w:pPr>
            <w:r w:rsidRPr="00FE2CF6">
              <w:rPr>
                <w:rFonts w:cs="Times New Roman"/>
                <w:color w:val="000000"/>
                <w:szCs w:val="24"/>
              </w:rPr>
              <w:t>1986.</w:t>
            </w:r>
          </w:p>
        </w:tc>
        <w:tc>
          <w:tcPr>
            <w:tcW w:w="1702" w:type="dxa"/>
            <w:shd w:val="clear" w:color="auto" w:fill="EAF1DD" w:themeFill="accent3" w:themeFillTint="33"/>
            <w:noWrap/>
            <w:vAlign w:val="center"/>
            <w:hideMark/>
          </w:tcPr>
          <w:p w:rsidR="00186296" w:rsidRPr="003C67ED" w:rsidRDefault="00186296" w:rsidP="00186296">
            <w:pPr>
              <w:jc w:val="center"/>
              <w:rPr>
                <w:rFonts w:eastAsia="Times New Roman" w:cs="Times New Roman"/>
                <w:color w:val="000000"/>
                <w:szCs w:val="24"/>
                <w:lang w:eastAsia="lv-LV"/>
              </w:rPr>
            </w:pPr>
            <w:r>
              <w:rPr>
                <w:rFonts w:eastAsia="Times New Roman" w:cs="Times New Roman"/>
                <w:color w:val="000000"/>
                <w:szCs w:val="24"/>
                <w:lang w:eastAsia="lv-LV"/>
              </w:rPr>
              <w:t>23</w:t>
            </w:r>
            <w:r w:rsidR="0043041A">
              <w:rPr>
                <w:rFonts w:eastAsia="Times New Roman" w:cs="Times New Roman"/>
                <w:color w:val="000000"/>
                <w:szCs w:val="24"/>
                <w:lang w:eastAsia="lv-LV"/>
              </w:rPr>
              <w:t>–</w:t>
            </w:r>
            <w:r w:rsidRPr="003C67ED">
              <w:rPr>
                <w:rFonts w:eastAsia="Times New Roman" w:cs="Times New Roman"/>
                <w:color w:val="000000"/>
                <w:szCs w:val="24"/>
                <w:lang w:eastAsia="lv-LV"/>
              </w:rPr>
              <w:t>24 gadi</w:t>
            </w:r>
          </w:p>
        </w:tc>
        <w:tc>
          <w:tcPr>
            <w:tcW w:w="458" w:type="dxa"/>
            <w:shd w:val="clear" w:color="auto" w:fill="EAF1DD" w:themeFill="accent3" w:themeFillTint="33"/>
            <w:noWrap/>
            <w:hideMark/>
          </w:tcPr>
          <w:p w:rsidR="00186296" w:rsidRPr="003C67ED" w:rsidRDefault="00186296" w:rsidP="00186296">
            <w:pPr>
              <w:jc w:val="center"/>
              <w:rPr>
                <w:rFonts w:eastAsia="Times New Roman" w:cs="Times New Roman"/>
                <w:color w:val="000000"/>
                <w:szCs w:val="24"/>
                <w:lang w:eastAsia="lv-LV"/>
              </w:rPr>
            </w:pPr>
          </w:p>
        </w:tc>
        <w:tc>
          <w:tcPr>
            <w:tcW w:w="459" w:type="dxa"/>
            <w:shd w:val="clear" w:color="auto" w:fill="EAF1DD" w:themeFill="accent3" w:themeFillTint="33"/>
            <w:noWrap/>
            <w:hideMark/>
          </w:tcPr>
          <w:p w:rsidR="00186296" w:rsidRPr="003C67ED" w:rsidRDefault="00186296" w:rsidP="00186296">
            <w:pPr>
              <w:jc w:val="left"/>
              <w:rPr>
                <w:rFonts w:eastAsia="Times New Roman" w:cs="Times New Roman"/>
                <w:color w:val="000000"/>
                <w:szCs w:val="24"/>
                <w:lang w:eastAsia="lv-LV"/>
              </w:rPr>
            </w:pPr>
          </w:p>
        </w:tc>
        <w:tc>
          <w:tcPr>
            <w:tcW w:w="459" w:type="dxa"/>
            <w:shd w:val="clear" w:color="auto" w:fill="92CDDC" w:themeFill="accent5" w:themeFillTint="99"/>
            <w:noWrap/>
            <w:hideMark/>
          </w:tcPr>
          <w:p w:rsidR="00186296" w:rsidRPr="003C67ED" w:rsidRDefault="00186296" w:rsidP="00186296">
            <w:pPr>
              <w:jc w:val="left"/>
              <w:rPr>
                <w:rFonts w:eastAsia="Times New Roman" w:cs="Times New Roman"/>
                <w:color w:val="000000"/>
                <w:szCs w:val="24"/>
                <w:lang w:eastAsia="lv-LV"/>
              </w:rPr>
            </w:pPr>
          </w:p>
        </w:tc>
        <w:tc>
          <w:tcPr>
            <w:tcW w:w="458" w:type="dxa"/>
            <w:shd w:val="clear" w:color="auto" w:fill="92CDDC" w:themeFill="accent5" w:themeFillTint="99"/>
            <w:noWrap/>
            <w:hideMark/>
          </w:tcPr>
          <w:p w:rsidR="00186296" w:rsidRPr="003C67ED" w:rsidRDefault="00186296" w:rsidP="00186296">
            <w:pPr>
              <w:jc w:val="right"/>
              <w:rPr>
                <w:rFonts w:eastAsia="Times New Roman" w:cs="Times New Roman"/>
                <w:color w:val="000000"/>
                <w:szCs w:val="24"/>
                <w:lang w:eastAsia="lv-LV"/>
              </w:rPr>
            </w:pPr>
          </w:p>
        </w:tc>
        <w:tc>
          <w:tcPr>
            <w:tcW w:w="459" w:type="dxa"/>
            <w:shd w:val="clear" w:color="auto" w:fill="92CDDC" w:themeFill="accent5" w:themeFillTint="99"/>
            <w:hideMark/>
          </w:tcPr>
          <w:p w:rsidR="00186296" w:rsidRPr="003C67ED" w:rsidRDefault="00186296" w:rsidP="00186296">
            <w:pPr>
              <w:jc w:val="right"/>
              <w:rPr>
                <w:rFonts w:eastAsia="Times New Roman" w:cs="Times New Roman"/>
                <w:color w:val="000000"/>
                <w:szCs w:val="24"/>
                <w:lang w:eastAsia="lv-LV"/>
              </w:rPr>
            </w:pPr>
          </w:p>
        </w:tc>
        <w:tc>
          <w:tcPr>
            <w:tcW w:w="1063" w:type="dxa"/>
            <w:shd w:val="clear" w:color="auto" w:fill="EAF1DD" w:themeFill="accent3" w:themeFillTint="33"/>
            <w:noWrap/>
            <w:vAlign w:val="center"/>
            <w:hideMark/>
          </w:tcPr>
          <w:p w:rsidR="00186296" w:rsidRPr="003C67ED" w:rsidRDefault="00186296" w:rsidP="00186296">
            <w:pPr>
              <w:jc w:val="right"/>
              <w:rPr>
                <w:rFonts w:eastAsia="Times New Roman" w:cs="Times New Roman"/>
                <w:bCs/>
                <w:color w:val="000000"/>
                <w:szCs w:val="24"/>
                <w:lang w:eastAsia="lv-LV"/>
              </w:rPr>
            </w:pPr>
            <w:r w:rsidRPr="003C67ED">
              <w:rPr>
                <w:rFonts w:eastAsia="Times New Roman" w:cs="Times New Roman"/>
                <w:bCs/>
                <w:color w:val="000000"/>
                <w:szCs w:val="24"/>
                <w:lang w:eastAsia="lv-LV"/>
              </w:rPr>
              <w:t>10298</w:t>
            </w:r>
          </w:p>
        </w:tc>
        <w:tc>
          <w:tcPr>
            <w:tcW w:w="748" w:type="dxa"/>
            <w:shd w:val="clear" w:color="auto" w:fill="EAF1DD" w:themeFill="accent3" w:themeFillTint="33"/>
            <w:noWrap/>
            <w:vAlign w:val="center"/>
            <w:hideMark/>
          </w:tcPr>
          <w:p w:rsidR="00186296" w:rsidRPr="00647660" w:rsidRDefault="00186296" w:rsidP="00186296">
            <w:pPr>
              <w:jc w:val="right"/>
              <w:rPr>
                <w:rFonts w:cs="Times New Roman"/>
                <w:szCs w:val="24"/>
              </w:rPr>
            </w:pPr>
            <w:r w:rsidRPr="00647660">
              <w:rPr>
                <w:rFonts w:cs="Times New Roman"/>
                <w:szCs w:val="24"/>
              </w:rPr>
              <w:t>30%</w:t>
            </w:r>
          </w:p>
        </w:tc>
        <w:tc>
          <w:tcPr>
            <w:tcW w:w="748" w:type="dxa"/>
            <w:shd w:val="clear" w:color="auto" w:fill="EAF1DD" w:themeFill="accent3" w:themeFillTint="33"/>
            <w:vAlign w:val="center"/>
          </w:tcPr>
          <w:p w:rsidR="00186296" w:rsidRPr="00EF52F7" w:rsidRDefault="00186296" w:rsidP="00186296">
            <w:pPr>
              <w:jc w:val="right"/>
              <w:rPr>
                <w:rFonts w:cs="Times New Roman"/>
                <w:color w:val="0070C0"/>
              </w:rPr>
            </w:pPr>
            <w:r w:rsidRPr="00EF52F7">
              <w:rPr>
                <w:rFonts w:cs="Times New Roman"/>
                <w:color w:val="0070C0"/>
                <w:sz w:val="22"/>
              </w:rPr>
              <w:t>29%</w:t>
            </w:r>
          </w:p>
        </w:tc>
      </w:tr>
    </w:tbl>
    <w:p w:rsidR="00186296" w:rsidRPr="00647660" w:rsidRDefault="00186296" w:rsidP="00186296">
      <w:pPr>
        <w:spacing w:after="120"/>
        <w:rPr>
          <w:i/>
          <w:sz w:val="20"/>
          <w:szCs w:val="20"/>
        </w:rPr>
      </w:pPr>
      <w:r>
        <w:rPr>
          <w:rFonts w:eastAsia="Times New Roman" w:cs="Times New Roman"/>
          <w:b/>
          <w:bCs/>
          <w:i/>
          <w:color w:val="000000"/>
          <w:sz w:val="20"/>
          <w:szCs w:val="20"/>
          <w:lang w:eastAsia="lv-LV"/>
        </w:rPr>
        <w:t xml:space="preserve">      </w:t>
      </w:r>
      <w:r w:rsidRPr="00647660">
        <w:rPr>
          <w:rFonts w:eastAsia="Times New Roman" w:cs="Times New Roman"/>
          <w:b/>
          <w:bCs/>
          <w:i/>
          <w:color w:val="000000"/>
          <w:sz w:val="20"/>
          <w:szCs w:val="20"/>
          <w:lang w:eastAsia="lv-LV"/>
        </w:rPr>
        <w:t xml:space="preserve"> Avots:</w:t>
      </w:r>
      <w:r w:rsidRPr="00647660">
        <w:rPr>
          <w:rFonts w:eastAsia="Times New Roman" w:cs="Times New Roman"/>
          <w:i/>
          <w:color w:val="000000"/>
          <w:sz w:val="20"/>
          <w:szCs w:val="20"/>
          <w:lang w:eastAsia="lv-LV"/>
        </w:rPr>
        <w:t xml:space="preserve"> LR Centrālās statistikas pārvaldes un IZM statistikas dati</w:t>
      </w:r>
    </w:p>
    <w:p w:rsidR="003C1C24" w:rsidRDefault="00186296" w:rsidP="00186296">
      <w:pPr>
        <w:rPr>
          <w:rFonts w:eastAsia="Times New Roman" w:cs="Times New Roman"/>
          <w:szCs w:val="24"/>
          <w:lang w:eastAsia="lv-LV"/>
        </w:rPr>
      </w:pPr>
      <w:r>
        <w:rPr>
          <w:szCs w:val="24"/>
        </w:rPr>
        <w:tab/>
      </w:r>
      <w:r w:rsidR="00C74E5A">
        <w:rPr>
          <w:szCs w:val="24"/>
        </w:rPr>
        <w:t>5</w:t>
      </w:r>
      <w:r w:rsidR="0043041A" w:rsidRPr="00860B29">
        <w:t>–</w:t>
      </w:r>
      <w:r w:rsidR="00C74E5A">
        <w:rPr>
          <w:szCs w:val="24"/>
        </w:rPr>
        <w:t xml:space="preserve">6 gadīgo bērnu skaits vispārējās izglītības iestādēs 2009./2010.mācību gada sākumā bija ievērojami zemāks, jo Saeima 2009.gada 16.jūnijā pieņēma grozījumus Vispārējās </w:t>
      </w:r>
      <w:r w:rsidR="00C74E5A" w:rsidRPr="00C74E5A">
        <w:rPr>
          <w:rFonts w:cs="Times New Roman"/>
          <w:szCs w:val="24"/>
        </w:rPr>
        <w:t>izglītības likumā</w:t>
      </w:r>
      <w:r w:rsidR="00965F92">
        <w:rPr>
          <w:rFonts w:cs="Times New Roman"/>
          <w:szCs w:val="24"/>
        </w:rPr>
        <w:t>, svītrojot normas</w:t>
      </w:r>
      <w:r w:rsidR="00F10CE8">
        <w:rPr>
          <w:rFonts w:cs="Times New Roman"/>
          <w:szCs w:val="24"/>
        </w:rPr>
        <w:t>, ka</w:t>
      </w:r>
      <w:r w:rsidR="00C74E5A" w:rsidRPr="00C74E5A">
        <w:rPr>
          <w:rFonts w:cs="Times New Roman"/>
          <w:szCs w:val="24"/>
        </w:rPr>
        <w:t xml:space="preserve"> </w:t>
      </w:r>
      <w:r w:rsidR="00F10CE8">
        <w:rPr>
          <w:rFonts w:cs="Times New Roman"/>
          <w:szCs w:val="24"/>
        </w:rPr>
        <w:t>p</w:t>
      </w:r>
      <w:r w:rsidR="00C74E5A" w:rsidRPr="00C74E5A">
        <w:rPr>
          <w:rFonts w:eastAsia="Times New Roman" w:cs="Times New Roman"/>
          <w:szCs w:val="24"/>
          <w:lang w:eastAsia="lv-LV"/>
        </w:rPr>
        <w:t xml:space="preserve">iecgadīgo un sešgadīgo bērnu sagatavošana </w:t>
      </w:r>
      <w:r w:rsidR="00C74E5A" w:rsidRPr="00F10CE8">
        <w:rPr>
          <w:rFonts w:eastAsia="Times New Roman" w:cs="Times New Roman"/>
          <w:szCs w:val="24"/>
          <w:lang w:eastAsia="lv-LV"/>
        </w:rPr>
        <w:t>pamat</w:t>
      </w:r>
      <w:r w:rsidR="00F10CE8" w:rsidRPr="00F10CE8">
        <w:rPr>
          <w:rFonts w:eastAsia="Times New Roman" w:cs="Times New Roman"/>
          <w:szCs w:val="24"/>
          <w:lang w:eastAsia="lv-LV"/>
        </w:rPr>
        <w:t>izglītības ieguvei ir obligāta un ka v</w:t>
      </w:r>
      <w:r w:rsidR="00965F92">
        <w:rPr>
          <w:rFonts w:eastAsia="Times New Roman" w:cs="Times New Roman"/>
          <w:szCs w:val="24"/>
          <w:lang w:eastAsia="lv-LV"/>
        </w:rPr>
        <w:t>ietējām pašvaldībām</w:t>
      </w:r>
      <w:r w:rsidR="00C74E5A" w:rsidRPr="00F10CE8">
        <w:rPr>
          <w:rFonts w:eastAsia="Times New Roman" w:cs="Times New Roman"/>
          <w:szCs w:val="24"/>
          <w:lang w:eastAsia="lv-LV"/>
        </w:rPr>
        <w:t xml:space="preserve"> savā administratīvajā teritorijā </w:t>
      </w:r>
      <w:r w:rsidR="00965F92">
        <w:rPr>
          <w:rFonts w:eastAsia="Times New Roman" w:cs="Times New Roman"/>
          <w:szCs w:val="24"/>
          <w:lang w:eastAsia="lv-LV"/>
        </w:rPr>
        <w:t>jā</w:t>
      </w:r>
      <w:r w:rsidR="00C74E5A" w:rsidRPr="00F10CE8">
        <w:rPr>
          <w:rFonts w:eastAsia="Times New Roman" w:cs="Times New Roman"/>
          <w:szCs w:val="24"/>
          <w:lang w:eastAsia="lv-LV"/>
        </w:rPr>
        <w:t>nodrošina piecgadīgo</w:t>
      </w:r>
      <w:r w:rsidR="00965F92">
        <w:rPr>
          <w:rFonts w:eastAsia="Times New Roman" w:cs="Times New Roman"/>
          <w:szCs w:val="24"/>
          <w:lang w:eastAsia="lv-LV"/>
        </w:rPr>
        <w:t xml:space="preserve"> un sešgadīgo bērnu sagatavošana</w:t>
      </w:r>
      <w:r w:rsidR="00C74E5A" w:rsidRPr="00F10CE8">
        <w:rPr>
          <w:rFonts w:eastAsia="Times New Roman" w:cs="Times New Roman"/>
          <w:szCs w:val="24"/>
          <w:lang w:eastAsia="lv-LV"/>
        </w:rPr>
        <w:t xml:space="preserve"> pamatizglītības ieguvei.</w:t>
      </w:r>
      <w:r w:rsidR="00C74E5A" w:rsidRPr="00F10CE8">
        <w:rPr>
          <w:rFonts w:cs="Times New Roman"/>
          <w:szCs w:val="24"/>
        </w:rPr>
        <w:t xml:space="preserve"> </w:t>
      </w:r>
      <w:r w:rsidR="00F10CE8" w:rsidRPr="00F10CE8">
        <w:rPr>
          <w:rFonts w:eastAsia="Times New Roman" w:cs="Times New Roman"/>
          <w:szCs w:val="24"/>
          <w:lang w:eastAsia="lv-LV"/>
        </w:rPr>
        <w:t>Bērnu no piecu gadu vecuma sagatavošana</w:t>
      </w:r>
      <w:r w:rsidR="00F10CE8">
        <w:rPr>
          <w:rFonts w:eastAsia="Times New Roman" w:cs="Times New Roman"/>
          <w:szCs w:val="24"/>
          <w:lang w:eastAsia="lv-LV"/>
        </w:rPr>
        <w:t>s</w:t>
      </w:r>
      <w:r w:rsidR="00F10CE8" w:rsidRPr="00F10CE8">
        <w:rPr>
          <w:rFonts w:eastAsia="Times New Roman" w:cs="Times New Roman"/>
          <w:szCs w:val="24"/>
          <w:lang w:eastAsia="lv-LV"/>
        </w:rPr>
        <w:t xml:space="preserve"> </w:t>
      </w:r>
      <w:r w:rsidR="007C0B65">
        <w:rPr>
          <w:rFonts w:eastAsia="Times New Roman" w:cs="Times New Roman"/>
          <w:szCs w:val="24"/>
          <w:lang w:eastAsia="lv-LV"/>
        </w:rPr>
        <w:t>obligātums tika atjaunots</w:t>
      </w:r>
      <w:r w:rsidR="00F10CE8">
        <w:rPr>
          <w:rFonts w:eastAsia="Times New Roman" w:cs="Times New Roman"/>
          <w:szCs w:val="24"/>
          <w:lang w:eastAsia="lv-LV"/>
        </w:rPr>
        <w:t xml:space="preserve"> 2009.gada 1.decembrī.</w:t>
      </w:r>
    </w:p>
    <w:p w:rsidR="00C74E5A" w:rsidRPr="00F10CE8" w:rsidRDefault="003C1C24" w:rsidP="00186296">
      <w:pPr>
        <w:rPr>
          <w:rFonts w:cs="Times New Roman"/>
          <w:szCs w:val="24"/>
        </w:rPr>
      </w:pPr>
      <w:r>
        <w:rPr>
          <w:rFonts w:eastAsia="Times New Roman" w:cs="Times New Roman"/>
          <w:szCs w:val="24"/>
          <w:lang w:eastAsia="lv-LV"/>
        </w:rPr>
        <w:tab/>
      </w:r>
      <w:r w:rsidR="007C0B65">
        <w:rPr>
          <w:rFonts w:eastAsia="Times New Roman" w:cs="Times New Roman"/>
          <w:szCs w:val="24"/>
          <w:lang w:eastAsia="lv-LV"/>
        </w:rPr>
        <w:t>Pamatizglītīb</w:t>
      </w:r>
      <w:r w:rsidR="00F10CE8">
        <w:rPr>
          <w:rFonts w:eastAsia="Times New Roman" w:cs="Times New Roman"/>
          <w:szCs w:val="24"/>
          <w:lang w:eastAsia="lv-LV"/>
        </w:rPr>
        <w:t>ā 1.</w:t>
      </w:r>
      <w:r w:rsidR="0043041A" w:rsidRPr="00860B29">
        <w:t>–</w:t>
      </w:r>
      <w:r w:rsidR="007C0B65">
        <w:rPr>
          <w:rFonts w:eastAsia="Times New Roman" w:cs="Times New Roman"/>
          <w:szCs w:val="24"/>
          <w:lang w:eastAsia="lv-LV"/>
        </w:rPr>
        <w:t>9.klasē</w:t>
      </w:r>
      <w:r w:rsidR="00F10CE8">
        <w:rPr>
          <w:rFonts w:eastAsia="Times New Roman" w:cs="Times New Roman"/>
          <w:szCs w:val="24"/>
          <w:lang w:eastAsia="lv-LV"/>
        </w:rPr>
        <w:t xml:space="preserve"> bērnu un jauniešu skaits, kuri ir reģistrēti kādā izglītības iestādē, ir samazinājies no 95,5%</w:t>
      </w:r>
      <w:r w:rsidR="005722D3">
        <w:rPr>
          <w:rFonts w:eastAsia="Times New Roman" w:cs="Times New Roman"/>
          <w:szCs w:val="24"/>
          <w:lang w:eastAsia="lv-LV"/>
        </w:rPr>
        <w:t xml:space="preserve"> (iztrūkst 8014 bērnu) līdz 94,6</w:t>
      </w:r>
      <w:r w:rsidR="00F10CE8">
        <w:rPr>
          <w:rFonts w:eastAsia="Times New Roman" w:cs="Times New Roman"/>
          <w:szCs w:val="24"/>
          <w:lang w:eastAsia="lv-LV"/>
        </w:rPr>
        <w:t>% (iztrūkst jau 9389 bērnu)</w:t>
      </w:r>
      <w:r w:rsidR="001E2415">
        <w:rPr>
          <w:rFonts w:eastAsia="Times New Roman" w:cs="Times New Roman"/>
          <w:szCs w:val="24"/>
          <w:lang w:eastAsia="lv-LV"/>
        </w:rPr>
        <w:t>.</w:t>
      </w:r>
      <w:r w:rsidR="00122FF9">
        <w:rPr>
          <w:rFonts w:eastAsia="Times New Roman" w:cs="Times New Roman"/>
          <w:szCs w:val="24"/>
          <w:lang w:eastAsia="lv-LV"/>
        </w:rPr>
        <w:t xml:space="preserve"> 2008./</w:t>
      </w:r>
      <w:r w:rsidR="005722D3">
        <w:rPr>
          <w:rFonts w:eastAsia="Times New Roman" w:cs="Times New Roman"/>
          <w:szCs w:val="24"/>
          <w:lang w:eastAsia="lv-LV"/>
        </w:rPr>
        <w:t>2009.m.g. šīs rādītājs bija 96,8</w:t>
      </w:r>
      <w:r w:rsidR="00122FF9">
        <w:rPr>
          <w:rFonts w:eastAsia="Times New Roman" w:cs="Times New Roman"/>
          <w:szCs w:val="24"/>
          <w:lang w:eastAsia="lv-LV"/>
        </w:rPr>
        <w:t>% (</w:t>
      </w:r>
      <w:r w:rsidR="00122FF9">
        <w:rPr>
          <w:szCs w:val="24"/>
        </w:rPr>
        <w:t>–</w:t>
      </w:r>
      <w:r w:rsidR="00370D96">
        <w:rPr>
          <w:szCs w:val="24"/>
        </w:rPr>
        <w:t> </w:t>
      </w:r>
      <w:r w:rsidR="005722D3">
        <w:rPr>
          <w:rFonts w:eastAsia="Times New Roman" w:cs="Times New Roman"/>
          <w:szCs w:val="24"/>
          <w:lang w:eastAsia="lv-LV"/>
        </w:rPr>
        <w:t>5847</w:t>
      </w:r>
      <w:r w:rsidR="00122FF9">
        <w:rPr>
          <w:rFonts w:eastAsia="Times New Roman" w:cs="Times New Roman"/>
          <w:szCs w:val="24"/>
          <w:lang w:eastAsia="lv-LV"/>
        </w:rPr>
        <w:t>).</w:t>
      </w:r>
      <w:r>
        <w:rPr>
          <w:rFonts w:eastAsia="Times New Roman" w:cs="Times New Roman"/>
          <w:szCs w:val="24"/>
          <w:lang w:eastAsia="lv-LV"/>
        </w:rPr>
        <w:t xml:space="preserve"> Nedaudz ir uzlabojusies jauniešu dalība vidējā izglītībā no 89% 2009./10.m.g. līdz 91% 2010./11.m.g. </w:t>
      </w:r>
    </w:p>
    <w:p w:rsidR="00186296" w:rsidRDefault="00C74E5A" w:rsidP="003C1C24">
      <w:pPr>
        <w:spacing w:before="120"/>
        <w:rPr>
          <w:szCs w:val="24"/>
        </w:rPr>
      </w:pPr>
      <w:r w:rsidRPr="00F10CE8">
        <w:rPr>
          <w:rFonts w:cs="Times New Roman"/>
          <w:szCs w:val="24"/>
        </w:rPr>
        <w:tab/>
      </w:r>
      <w:r w:rsidR="00186296" w:rsidRPr="00F10CE8">
        <w:rPr>
          <w:rFonts w:cs="Times New Roman"/>
          <w:szCs w:val="24"/>
        </w:rPr>
        <w:t>2010./2011.mācību gadā vispārizglītojošās dienas izglītības programmās mācījās</w:t>
      </w:r>
      <w:r w:rsidR="00186296">
        <w:rPr>
          <w:szCs w:val="24"/>
        </w:rPr>
        <w:t xml:space="preserve"> 216 </w:t>
      </w:r>
      <w:r w:rsidR="00186296" w:rsidRPr="00F52F94">
        <w:rPr>
          <w:szCs w:val="24"/>
        </w:rPr>
        <w:t xml:space="preserve">307 skolēni, kas bija par 9727 </w:t>
      </w:r>
      <w:r w:rsidR="00186296">
        <w:rPr>
          <w:szCs w:val="24"/>
        </w:rPr>
        <w:t xml:space="preserve">skolēniem mazāk nekā iepriekšējā </w:t>
      </w:r>
      <w:r w:rsidR="00186296" w:rsidRPr="00F52F94">
        <w:rPr>
          <w:szCs w:val="24"/>
        </w:rPr>
        <w:t>mācību gadā.</w:t>
      </w:r>
      <w:r w:rsidR="00186296">
        <w:rPr>
          <w:szCs w:val="24"/>
        </w:rPr>
        <w:t xml:space="preserve"> 2011./2012.mācību gadā</w:t>
      </w:r>
      <w:r w:rsidR="00186296" w:rsidRPr="00F52F94">
        <w:rPr>
          <w:szCs w:val="24"/>
        </w:rPr>
        <w:t xml:space="preserve"> dienas apmācības programmās vispā</w:t>
      </w:r>
      <w:r w:rsidR="00186296">
        <w:rPr>
          <w:szCs w:val="24"/>
        </w:rPr>
        <w:t>riz</w:t>
      </w:r>
      <w:r w:rsidR="00186296" w:rsidRPr="00F52F94">
        <w:rPr>
          <w:szCs w:val="24"/>
        </w:rPr>
        <w:t>glītojošajās skolā</w:t>
      </w:r>
      <w:r w:rsidR="00186296">
        <w:rPr>
          <w:szCs w:val="24"/>
        </w:rPr>
        <w:t>s mācās 206 </w:t>
      </w:r>
      <w:r w:rsidR="007C0B65">
        <w:rPr>
          <w:szCs w:val="24"/>
        </w:rPr>
        <w:t>440</w:t>
      </w:r>
      <w:r w:rsidR="00186296" w:rsidRPr="00F52F94">
        <w:rPr>
          <w:szCs w:val="24"/>
        </w:rPr>
        <w:t xml:space="preserve"> skolē</w:t>
      </w:r>
      <w:r w:rsidR="007C0B65">
        <w:rPr>
          <w:szCs w:val="24"/>
        </w:rPr>
        <w:t>ni, kas ir par 9867</w:t>
      </w:r>
      <w:r w:rsidR="00186296" w:rsidRPr="00F52F94">
        <w:rPr>
          <w:szCs w:val="24"/>
        </w:rPr>
        <w:t xml:space="preserve"> skolēniem mazāk nekā 2</w:t>
      </w:r>
      <w:r w:rsidR="007C0B65">
        <w:rPr>
          <w:szCs w:val="24"/>
        </w:rPr>
        <w:t>010./2011.m.g.</w:t>
      </w:r>
    </w:p>
    <w:p w:rsidR="00186296" w:rsidRDefault="00186296" w:rsidP="00186296">
      <w:r>
        <w:rPr>
          <w:szCs w:val="24"/>
        </w:rPr>
        <w:tab/>
      </w:r>
      <w:r>
        <w:t>No vispārizglītojošo skolu skolēniem dienas skolās mācās 90,8% (207 872) skolēni, vakara (maiņu) skolās – 5,6% (12 732) un speciālās izglītības iestādēs un klasēs –</w:t>
      </w:r>
      <w:r w:rsidRPr="00D26BCA">
        <w:t xml:space="preserve"> </w:t>
      </w:r>
      <w:r>
        <w:t xml:space="preserve">3,7% (8435) skolēnu. </w:t>
      </w:r>
    </w:p>
    <w:p w:rsidR="00EF52F7" w:rsidRDefault="00EF52F7" w:rsidP="00EF52F7">
      <w:pPr>
        <w:rPr>
          <w:rFonts w:eastAsia="Times New Roman"/>
          <w:szCs w:val="24"/>
          <w:lang w:eastAsia="lv-LV"/>
        </w:rPr>
      </w:pPr>
      <w:r>
        <w:rPr>
          <w:rFonts w:eastAsia="Times New Roman"/>
          <w:szCs w:val="24"/>
          <w:lang w:eastAsia="lv-LV"/>
        </w:rPr>
        <w:tab/>
        <w:t xml:space="preserve">Ministru kabineta </w:t>
      </w:r>
      <w:r w:rsidRPr="00C9721C">
        <w:rPr>
          <w:rFonts w:eastAsia="Times New Roman"/>
          <w:szCs w:val="24"/>
          <w:lang w:eastAsia="lv-LV"/>
        </w:rPr>
        <w:t>04.08.2009</w:t>
      </w:r>
      <w:r>
        <w:rPr>
          <w:rFonts w:eastAsia="Times New Roman"/>
          <w:szCs w:val="24"/>
          <w:lang w:eastAsia="lv-LV"/>
        </w:rPr>
        <w:t>. noteikumi Nr.871 „</w:t>
      </w:r>
      <w:r w:rsidRPr="00FA512F">
        <w:rPr>
          <w:rFonts w:eastAsia="Times New Roman"/>
          <w:bCs/>
          <w:szCs w:val="24"/>
          <w:lang w:eastAsia="lv-LV"/>
        </w:rPr>
        <w:t>Obligāto izglītības vecumu sasniegušo bērnu uzskaites kārtība</w:t>
      </w:r>
      <w:r>
        <w:rPr>
          <w:rFonts w:eastAsia="Times New Roman"/>
          <w:bCs/>
          <w:szCs w:val="24"/>
          <w:lang w:eastAsia="lv-LV"/>
        </w:rPr>
        <w:t xml:space="preserve">” paredz, ka </w:t>
      </w:r>
      <w:r>
        <w:rPr>
          <w:rFonts w:eastAsia="Times New Roman"/>
          <w:szCs w:val="24"/>
          <w:lang w:eastAsia="lv-LV"/>
        </w:rPr>
        <w:t>i</w:t>
      </w:r>
      <w:r w:rsidRPr="00C9721C">
        <w:rPr>
          <w:rFonts w:eastAsia="Times New Roman"/>
          <w:szCs w:val="24"/>
          <w:lang w:eastAsia="lv-LV"/>
        </w:rPr>
        <w:t>zglītības iestāžu vadītāji nodrošina, lai katru gadu līdz 5.septembrim informācija par obligāto izglītības v</w:t>
      </w:r>
      <w:r>
        <w:rPr>
          <w:rFonts w:eastAsia="Times New Roman"/>
          <w:szCs w:val="24"/>
          <w:lang w:eastAsia="lv-LV"/>
        </w:rPr>
        <w:t>ecumu sasniegušajiem bērniem</w:t>
      </w:r>
      <w:r w:rsidRPr="00C9721C">
        <w:rPr>
          <w:rFonts w:eastAsia="Times New Roman"/>
          <w:szCs w:val="24"/>
          <w:lang w:eastAsia="lv-LV"/>
        </w:rPr>
        <w:t xml:space="preserve">, kuri ir attiecīgās izglītības iestādes sarakstos, tiktu ievadīta </w:t>
      </w:r>
      <w:r>
        <w:rPr>
          <w:rFonts w:eastAsia="Times New Roman"/>
          <w:szCs w:val="24"/>
          <w:lang w:eastAsia="lv-LV"/>
        </w:rPr>
        <w:t xml:space="preserve">Valsts izglītības informācijas sistēmas (VIIS) </w:t>
      </w:r>
      <w:r w:rsidRPr="00C9721C">
        <w:rPr>
          <w:rFonts w:eastAsia="Times New Roman"/>
          <w:szCs w:val="24"/>
          <w:lang w:eastAsia="lv-LV"/>
        </w:rPr>
        <w:t>datubāzē.</w:t>
      </w:r>
      <w:r>
        <w:rPr>
          <w:rFonts w:eastAsia="Times New Roman"/>
          <w:szCs w:val="24"/>
          <w:lang w:eastAsia="lv-LV"/>
        </w:rPr>
        <w:t xml:space="preserve"> </w:t>
      </w:r>
      <w:r w:rsidRPr="00C9721C">
        <w:rPr>
          <w:rFonts w:eastAsia="Times New Roman"/>
          <w:szCs w:val="24"/>
          <w:lang w:eastAsia="lv-LV"/>
        </w:rPr>
        <w:t xml:space="preserve">Izglītības kvalitātes valsts dienests </w:t>
      </w:r>
      <w:r>
        <w:rPr>
          <w:rFonts w:eastAsia="Times New Roman"/>
          <w:szCs w:val="24"/>
          <w:lang w:eastAsia="lv-LV"/>
        </w:rPr>
        <w:t xml:space="preserve">(IKVD) </w:t>
      </w:r>
      <w:r w:rsidRPr="00C9721C">
        <w:rPr>
          <w:rFonts w:eastAsia="Times New Roman"/>
          <w:szCs w:val="24"/>
          <w:lang w:eastAsia="lv-LV"/>
        </w:rPr>
        <w:t xml:space="preserve">katru gadu līdz 30.janvārim, 30.aprīlim, 30.jūlijam, 30.oktobrim nodod pašvaldībām informāciju par tiem </w:t>
      </w:r>
      <w:r w:rsidRPr="00EF52F7">
        <w:rPr>
          <w:rFonts w:eastAsia="Times New Roman"/>
          <w:szCs w:val="24"/>
          <w:lang w:eastAsia="lv-LV"/>
        </w:rPr>
        <w:t xml:space="preserve">konkrētajā pašvaldībā deklarētajiem obligāto izglītības vecumu sasniegušajiem bērniem, kuri nav minēti izglītības iestāžu sniegtajā informācijā, </w:t>
      </w:r>
      <w:r>
        <w:rPr>
          <w:rFonts w:eastAsia="Times New Roman"/>
          <w:szCs w:val="24"/>
          <w:lang w:eastAsia="lv-LV"/>
        </w:rPr>
        <w:t xml:space="preserve">bet ir reģistrēti </w:t>
      </w:r>
      <w:r w:rsidRPr="00EF52F7">
        <w:rPr>
          <w:szCs w:val="24"/>
        </w:rPr>
        <w:t>Pilsonības un migrācijas lietu pārvaldes Iedzīvotāju reģ</w:t>
      </w:r>
      <w:r>
        <w:rPr>
          <w:szCs w:val="24"/>
        </w:rPr>
        <w:t xml:space="preserve">istrā. </w:t>
      </w:r>
      <w:r w:rsidRPr="00C9721C">
        <w:rPr>
          <w:rFonts w:eastAsia="Times New Roman"/>
          <w:szCs w:val="24"/>
          <w:lang w:eastAsia="lv-LV"/>
        </w:rPr>
        <w:t>Pašvald</w:t>
      </w:r>
      <w:r>
        <w:rPr>
          <w:rFonts w:eastAsia="Times New Roman"/>
          <w:szCs w:val="24"/>
          <w:lang w:eastAsia="lv-LV"/>
        </w:rPr>
        <w:t>ība saņemto informāciju par</w:t>
      </w:r>
      <w:r w:rsidRPr="00C9721C">
        <w:rPr>
          <w:rFonts w:eastAsia="Times New Roman"/>
          <w:szCs w:val="24"/>
          <w:lang w:eastAsia="lv-LV"/>
        </w:rPr>
        <w:t xml:space="preserve"> bērniem, kuri neapmeklē izglītības iestādes, pārbauda sadarbībā ar Valsts sociālās apdrošināšanas aģentūras filiāli, pašvaldības dzimtsarakstu nodaļu un policijas nodaļu, kā arī pēc bērnu atrašanās vietas noskaidrošanas kārto jautājumu par viņu mācībām izglītības iestādēs</w:t>
      </w:r>
      <w:r>
        <w:rPr>
          <w:rFonts w:eastAsia="Times New Roman"/>
          <w:szCs w:val="24"/>
          <w:lang w:eastAsia="lv-LV"/>
        </w:rPr>
        <w:t>.</w:t>
      </w:r>
    </w:p>
    <w:p w:rsidR="00356857" w:rsidRDefault="00356857" w:rsidP="00EF52F7">
      <w:pPr>
        <w:rPr>
          <w:rFonts w:eastAsia="Times New Roman"/>
          <w:szCs w:val="24"/>
          <w:lang w:eastAsia="lv-LV"/>
        </w:rPr>
      </w:pPr>
      <w:r>
        <w:rPr>
          <w:rFonts w:eastAsia="Times New Roman"/>
          <w:szCs w:val="24"/>
          <w:lang w:eastAsia="lv-LV"/>
        </w:rPr>
        <w:tab/>
        <w:t xml:space="preserve">IKVD par 2011.gada sākumu sniedza </w:t>
      </w:r>
      <w:r w:rsidR="005774FC">
        <w:rPr>
          <w:rFonts w:eastAsia="Times New Roman"/>
          <w:szCs w:val="24"/>
          <w:lang w:eastAsia="lv-LV"/>
        </w:rPr>
        <w:t xml:space="preserve">no pašvaldībām saņemto </w:t>
      </w:r>
      <w:r w:rsidR="00B55A27">
        <w:rPr>
          <w:rFonts w:eastAsia="Times New Roman"/>
          <w:szCs w:val="24"/>
          <w:lang w:eastAsia="lv-LV"/>
        </w:rPr>
        <w:t xml:space="preserve">apkopotu </w:t>
      </w:r>
      <w:r>
        <w:rPr>
          <w:rFonts w:eastAsia="Times New Roman"/>
          <w:szCs w:val="24"/>
          <w:lang w:eastAsia="lv-LV"/>
        </w:rPr>
        <w:t>informāciju par 11 327 bērniem obligātajā izglītības vecumā, kuri nebija reģistrēti nevienā izglītības iestādē. No šiem bērniem pēc pašvaldību sniegtās informācijas 5646 personas esot izbraukušas no valsts; 670 personas ir anulējušas deklarēto dzīves vietu, bet nekur citur dzīvesvietu nav deklarējušas; 199 bērni ir ar invaliditāti, kas nepieļauj izglītības iestādes apmeklēšanu; 71 bērns ir bezvēsts prombūtnē</w:t>
      </w:r>
      <w:r w:rsidR="006F1088">
        <w:rPr>
          <w:rFonts w:eastAsia="Times New Roman"/>
          <w:szCs w:val="24"/>
          <w:lang w:eastAsia="lv-LV"/>
        </w:rPr>
        <w:t>;</w:t>
      </w:r>
      <w:r>
        <w:rPr>
          <w:rFonts w:eastAsia="Times New Roman"/>
          <w:szCs w:val="24"/>
          <w:lang w:eastAsia="lv-LV"/>
        </w:rPr>
        <w:t xml:space="preserve"> 31 bērns ir adoptēts uz ārzemēm</w:t>
      </w:r>
      <w:r w:rsidR="005774FC">
        <w:rPr>
          <w:rFonts w:eastAsia="Times New Roman"/>
          <w:szCs w:val="24"/>
          <w:lang w:eastAsia="lv-LV"/>
        </w:rPr>
        <w:t xml:space="preserve">; 11 bērni ir ilgstoši slimojoši tādā formā, ka nevar mācīties; 214 bērni neapmeklē skolu citu, tuvāk nepaskaidrotu iemeslu dēļ; bet </w:t>
      </w:r>
      <w:r w:rsidR="005774FC" w:rsidRPr="00277025">
        <w:rPr>
          <w:rFonts w:eastAsia="Times New Roman"/>
          <w:szCs w:val="24"/>
          <w:lang w:eastAsia="lv-LV"/>
        </w:rPr>
        <w:t>par 4484 bērniem</w:t>
      </w:r>
      <w:r w:rsidR="005774FC">
        <w:rPr>
          <w:rFonts w:eastAsia="Times New Roman"/>
          <w:szCs w:val="24"/>
          <w:lang w:eastAsia="lv-LV"/>
        </w:rPr>
        <w:t xml:space="preserve"> pašvaldībām informācijas nav.</w:t>
      </w:r>
    </w:p>
    <w:p w:rsidR="00FD24A2" w:rsidRDefault="00FD24A2" w:rsidP="00EF52F7">
      <w:pPr>
        <w:rPr>
          <w:rFonts w:eastAsia="Times New Roman"/>
          <w:szCs w:val="24"/>
          <w:lang w:eastAsia="lv-LV"/>
        </w:rPr>
      </w:pPr>
      <w:r>
        <w:rPr>
          <w:rFonts w:eastAsia="Times New Roman"/>
          <w:szCs w:val="24"/>
          <w:lang w:eastAsia="lv-LV"/>
        </w:rPr>
        <w:tab/>
        <w:t>Minētajos M</w:t>
      </w:r>
      <w:r w:rsidR="00B55A27">
        <w:rPr>
          <w:rFonts w:eastAsia="Times New Roman"/>
          <w:szCs w:val="24"/>
          <w:lang w:eastAsia="lv-LV"/>
        </w:rPr>
        <w:t>inistru kabineta</w:t>
      </w:r>
      <w:r>
        <w:rPr>
          <w:rFonts w:eastAsia="Times New Roman"/>
          <w:szCs w:val="24"/>
          <w:lang w:eastAsia="lv-LV"/>
        </w:rPr>
        <w:t xml:space="preserve"> noteikumos Nr.871 ir noteikts, ka IKVD </w:t>
      </w:r>
      <w:r w:rsidRPr="00C9721C">
        <w:rPr>
          <w:rFonts w:eastAsia="Times New Roman"/>
          <w:szCs w:val="24"/>
          <w:lang w:eastAsia="lv-LV"/>
        </w:rPr>
        <w:t>nodod p</w:t>
      </w:r>
      <w:r>
        <w:rPr>
          <w:rFonts w:eastAsia="Times New Roman"/>
          <w:szCs w:val="24"/>
          <w:lang w:eastAsia="lv-LV"/>
        </w:rPr>
        <w:t>ašvaldībām informāciju par bērniem, kuri nav reģistr</w:t>
      </w:r>
      <w:r w:rsidR="00B11784">
        <w:rPr>
          <w:rFonts w:eastAsia="Times New Roman"/>
          <w:szCs w:val="24"/>
          <w:lang w:eastAsia="lv-LV"/>
        </w:rPr>
        <w:t>ēti nevienā izglītības iestādē, tas ir,</w:t>
      </w:r>
      <w:r>
        <w:rPr>
          <w:rFonts w:eastAsia="Times New Roman"/>
          <w:szCs w:val="24"/>
          <w:lang w:eastAsia="lv-LV"/>
        </w:rPr>
        <w:t xml:space="preserve"> neiet skolā, un pašvaldība </w:t>
      </w:r>
      <w:r w:rsidRPr="00C9721C">
        <w:rPr>
          <w:rFonts w:eastAsia="Times New Roman"/>
          <w:szCs w:val="24"/>
          <w:lang w:eastAsia="lv-LV"/>
        </w:rPr>
        <w:t xml:space="preserve">kārto jautājumu par </w:t>
      </w:r>
      <w:r>
        <w:rPr>
          <w:rFonts w:eastAsia="Times New Roman"/>
          <w:szCs w:val="24"/>
          <w:lang w:eastAsia="lv-LV"/>
        </w:rPr>
        <w:t xml:space="preserve">viņu mācībām. Pašvaldībām nav noteikts pienākums sniegt atskaiti ministrijai par paveikto </w:t>
      </w:r>
      <w:r w:rsidR="00B11784">
        <w:rPr>
          <w:rFonts w:eastAsia="Times New Roman"/>
          <w:szCs w:val="24"/>
          <w:lang w:eastAsia="lv-LV"/>
        </w:rPr>
        <w:t xml:space="preserve">šo </w:t>
      </w:r>
      <w:r>
        <w:rPr>
          <w:rFonts w:eastAsia="Times New Roman"/>
          <w:szCs w:val="24"/>
          <w:lang w:eastAsia="lv-LV"/>
        </w:rPr>
        <w:t>bērnu atrašanā un atgriešanā izglītības sistēmā.</w:t>
      </w:r>
    </w:p>
    <w:p w:rsidR="00590786" w:rsidRPr="00760056" w:rsidRDefault="00D267A4" w:rsidP="00760056">
      <w:pPr>
        <w:pStyle w:val="Heading3"/>
        <w:spacing w:after="120"/>
      </w:pPr>
      <w:bookmarkStart w:id="6" w:name="_Toc322346321"/>
      <w:r>
        <w:lastRenderedPageBreak/>
        <w:t>2. Pamatskolas</w:t>
      </w:r>
      <w:r w:rsidR="00DE5B53">
        <w:t xml:space="preserve"> un vidusskol</w:t>
      </w:r>
      <w:r>
        <w:t>as absolventi</w:t>
      </w:r>
      <w:bookmarkEnd w:id="6"/>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none" w:sz="0" w:space="0" w:color="auto"/>
          <w:insideV w:val="none" w:sz="0" w:space="0" w:color="auto"/>
        </w:tblBorders>
        <w:shd w:val="clear" w:color="auto" w:fill="FFFFCC"/>
        <w:tblLook w:val="04A0"/>
      </w:tblPr>
      <w:tblGrid>
        <w:gridCol w:w="9287"/>
      </w:tblGrid>
      <w:tr w:rsidR="00C0765B" w:rsidTr="003410EA">
        <w:tc>
          <w:tcPr>
            <w:tcW w:w="9287" w:type="dxa"/>
            <w:shd w:val="clear" w:color="auto" w:fill="FFFFCC"/>
          </w:tcPr>
          <w:p w:rsidR="00C0765B" w:rsidRPr="00456DBA" w:rsidRDefault="00C0765B" w:rsidP="00C0765B">
            <w:pPr>
              <w:spacing w:before="120" w:after="120"/>
              <w:rPr>
                <w:rFonts w:cs="Times New Roman"/>
                <w:szCs w:val="24"/>
              </w:rPr>
            </w:pPr>
            <w:r>
              <w:rPr>
                <w:rFonts w:eastAsia="Times New Roman" w:cs="Times New Roman"/>
                <w:szCs w:val="24"/>
                <w:lang w:eastAsia="lv-LV"/>
              </w:rPr>
              <w:t xml:space="preserve">2010./2011.mācību gadā </w:t>
            </w:r>
            <w:r>
              <w:rPr>
                <w:rFonts w:eastAsia="Times New Roman" w:cs="Times New Roman"/>
                <w:b/>
                <w:szCs w:val="24"/>
                <w:lang w:eastAsia="lv-LV"/>
              </w:rPr>
              <w:t>97,1</w:t>
            </w:r>
            <w:r w:rsidRPr="0087442C">
              <w:rPr>
                <w:rFonts w:eastAsia="Times New Roman" w:cs="Times New Roman"/>
                <w:b/>
                <w:szCs w:val="24"/>
                <w:lang w:eastAsia="lv-LV"/>
              </w:rPr>
              <w:t>%</w:t>
            </w:r>
            <w:r>
              <w:rPr>
                <w:rFonts w:eastAsia="Times New Roman" w:cs="Times New Roman"/>
                <w:szCs w:val="24"/>
                <w:lang w:eastAsia="lv-LV"/>
              </w:rPr>
              <w:t xml:space="preserve"> 9.klases skolēnu sekmīgi ieguva pamatizglītību. </w:t>
            </w:r>
            <w:r w:rsidRPr="00C0765B">
              <w:rPr>
                <w:rFonts w:eastAsia="Times New Roman" w:cs="Times New Roman"/>
                <w:b/>
                <w:szCs w:val="24"/>
                <w:lang w:eastAsia="lv-LV"/>
              </w:rPr>
              <w:t>99,4%</w:t>
            </w:r>
            <w:r>
              <w:rPr>
                <w:rFonts w:eastAsia="Times New Roman" w:cs="Times New Roman"/>
                <w:szCs w:val="24"/>
                <w:lang w:eastAsia="lv-LV"/>
              </w:rPr>
              <w:t xml:space="preserve"> 12.klases skolēnu saņēma atestātu par vispārējo vidējo izglītību. Vidusskolu sekmīgi beidza arī </w:t>
            </w:r>
            <w:r w:rsidR="00912217">
              <w:rPr>
                <w:rFonts w:eastAsia="Times New Roman" w:cs="Times New Roman"/>
                <w:b/>
                <w:szCs w:val="24"/>
                <w:lang w:eastAsia="lv-LV"/>
              </w:rPr>
              <w:t>92,6</w:t>
            </w:r>
            <w:r w:rsidRPr="00C0765B">
              <w:rPr>
                <w:rFonts w:eastAsia="Times New Roman" w:cs="Times New Roman"/>
                <w:b/>
                <w:szCs w:val="24"/>
                <w:lang w:eastAsia="lv-LV"/>
              </w:rPr>
              <w:t>%</w:t>
            </w:r>
            <w:r>
              <w:rPr>
                <w:rFonts w:eastAsia="Times New Roman" w:cs="Times New Roman"/>
                <w:szCs w:val="24"/>
                <w:lang w:eastAsia="lv-LV"/>
              </w:rPr>
              <w:t xml:space="preserve"> vakara (maiņu) skolu 12.klašu izglītojamie.</w:t>
            </w:r>
          </w:p>
        </w:tc>
      </w:tr>
    </w:tbl>
    <w:p w:rsidR="00C02484" w:rsidRDefault="001178CA" w:rsidP="008C0920">
      <w:pPr>
        <w:spacing w:before="120"/>
      </w:pPr>
      <w:r>
        <w:tab/>
      </w:r>
      <w:r w:rsidR="00991D3F">
        <w:t>Vai izglītojamais ir nodrošināts</w:t>
      </w:r>
      <w:r w:rsidR="00991D3F" w:rsidRPr="00860B29">
        <w:t xml:space="preserve"> ar sabiedriskaja</w:t>
      </w:r>
      <w:r w:rsidR="00B55A27">
        <w:t>i un personiskajai dzīvei nepie</w:t>
      </w:r>
      <w:r w:rsidR="00991D3F" w:rsidRPr="00860B29">
        <w:t>ciešamajām pamatzināšanām un pamatprasmēm</w:t>
      </w:r>
      <w:r w:rsidR="00991D3F">
        <w:t xml:space="preserve">? </w:t>
      </w:r>
      <w:r w:rsidR="00520D0E">
        <w:t>B</w:t>
      </w:r>
      <w:r w:rsidR="00AA2FF7">
        <w:t xml:space="preserve">ūtisks </w:t>
      </w:r>
      <w:r w:rsidR="00520D0E">
        <w:t>i</w:t>
      </w:r>
      <w:r w:rsidR="00F05ACF">
        <w:t>zglītības kvalitātes</w:t>
      </w:r>
      <w:r w:rsidR="00520D0E">
        <w:t xml:space="preserve"> </w:t>
      </w:r>
      <w:r w:rsidR="00AA2FF7">
        <w:t>indikators ir pamatizglītības programmu vai vispārējās vidējās izglītības programmas sekmīgi apguvušo jauniešu skaits</w:t>
      </w:r>
      <w:r w:rsidR="00C02484">
        <w:t xml:space="preserve">. Šo rādītāju var skatīt divējādi: cik jauniešu saņem apliecību par sekmīgi iegūtu pamatizglītību vai atestātu par vispārējo vidējo izglītību no tiem, kuri atbilstošajā mācību gadā ir </w:t>
      </w:r>
      <w:r w:rsidR="00520D0E">
        <w:t>mācījušies 9.klasē vai 12.klasē – tātad konkrētā mācību gada „raža”. V</w:t>
      </w:r>
      <w:r w:rsidR="00C02484">
        <w:t>ai arī</w:t>
      </w:r>
      <w:r w:rsidR="00F314D1">
        <w:t xml:space="preserve"> </w:t>
      </w:r>
      <w:r w:rsidR="00760056">
        <w:t xml:space="preserve">var sekot izmaiņām </w:t>
      </w:r>
      <w:r w:rsidR="00F314D1">
        <w:t>vairāku gadu griezumā</w:t>
      </w:r>
      <w:r w:rsidR="00C02484">
        <w:t xml:space="preserve">: cik </w:t>
      </w:r>
      <w:r w:rsidR="00520D0E">
        <w:t xml:space="preserve">skolēnu </w:t>
      </w:r>
      <w:r w:rsidR="00C02484">
        <w:t>sekmīgi pabei</w:t>
      </w:r>
      <w:r w:rsidR="00B55A27">
        <w:t>dz 9.klasi no tiem, kuri pirms deviņiem</w:t>
      </w:r>
      <w:r w:rsidR="00C02484">
        <w:t xml:space="preserve"> gadiem iestājās skolā</w:t>
      </w:r>
      <w:r w:rsidR="00760056">
        <w:t xml:space="preserve"> 1.klasē</w:t>
      </w:r>
      <w:r w:rsidR="00C02484">
        <w:t xml:space="preserve">? Cik </w:t>
      </w:r>
      <w:r w:rsidR="00520D0E">
        <w:t xml:space="preserve">vidusskolēnu </w:t>
      </w:r>
      <w:r w:rsidR="00746A0E">
        <w:t>sekmīgi iegūst atestātu no tā jauniešu skaita</w:t>
      </w:r>
      <w:r w:rsidR="00B55A27">
        <w:t>, kuri pirms trīs</w:t>
      </w:r>
      <w:r w:rsidR="00C02484">
        <w:t xml:space="preserve"> gadiem iestājās vidusskolā?</w:t>
      </w:r>
    </w:p>
    <w:p w:rsidR="002759B2" w:rsidRPr="00AF5D3F" w:rsidRDefault="000D1FEE" w:rsidP="00760056">
      <w:pPr>
        <w:spacing w:before="120"/>
        <w:rPr>
          <w:b/>
          <w:bCs/>
          <w:sz w:val="22"/>
        </w:rPr>
      </w:pPr>
      <w:r w:rsidRPr="00D31341">
        <w:rPr>
          <w:b/>
          <w:color w:val="1F497D" w:themeColor="text2"/>
          <w:u w:val="single"/>
          <w:lang w:eastAsia="lv-LV"/>
        </w:rPr>
        <w:t>Aprēķins</w:t>
      </w:r>
      <w:r w:rsidRPr="00D31341">
        <w:rPr>
          <w:b/>
          <w:color w:val="1F497D" w:themeColor="text2"/>
          <w:lang w:eastAsia="lv-LV"/>
        </w:rPr>
        <w:t>:</w:t>
      </w:r>
      <w:r>
        <w:rPr>
          <w:lang w:eastAsia="lv-LV"/>
        </w:rPr>
        <w:t xml:space="preserve"> </w:t>
      </w:r>
      <w:r w:rsidRPr="000D1FEE">
        <w:rPr>
          <w:lang w:eastAsia="lv-LV"/>
        </w:rPr>
        <w:t>Katr</w:t>
      </w:r>
      <w:r w:rsidR="002759B2">
        <w:rPr>
          <w:lang w:eastAsia="lv-LV"/>
        </w:rPr>
        <w:t>a mācību</w:t>
      </w:r>
      <w:r w:rsidRPr="000D1FEE">
        <w:rPr>
          <w:lang w:eastAsia="lv-LV"/>
        </w:rPr>
        <w:t xml:space="preserve"> gad</w:t>
      </w:r>
      <w:r w:rsidR="002759B2">
        <w:rPr>
          <w:lang w:eastAsia="lv-LV"/>
        </w:rPr>
        <w:t>a sākumā</w:t>
      </w:r>
      <w:r w:rsidRPr="000D1FEE">
        <w:rPr>
          <w:lang w:eastAsia="lv-LV"/>
        </w:rPr>
        <w:t xml:space="preserve"> vispārējās izglītības iestādes </w:t>
      </w:r>
      <w:r w:rsidR="002759B2">
        <w:rPr>
          <w:lang w:eastAsia="lv-LV"/>
        </w:rPr>
        <w:t xml:space="preserve">savos </w:t>
      </w:r>
      <w:r w:rsidRPr="000D1FEE">
        <w:rPr>
          <w:lang w:eastAsia="lv-LV"/>
        </w:rPr>
        <w:t xml:space="preserve">pārskatos </w:t>
      </w:r>
      <w:r w:rsidR="002759B2">
        <w:t xml:space="preserve">sniedz šādu informāciju: </w:t>
      </w:r>
      <w:r w:rsidR="002759B2" w:rsidRPr="002759B2">
        <w:t>1.3.</w:t>
      </w:r>
      <w:r w:rsidR="002759B2">
        <w:t xml:space="preserve">Iepriekšējā </w:t>
      </w:r>
      <w:r w:rsidR="002759B2" w:rsidRPr="002759B2">
        <w:t>mācību gad</w:t>
      </w:r>
      <w:r w:rsidR="002759B2">
        <w:t>a  9. un 12.</w:t>
      </w:r>
      <w:r w:rsidR="002759B2" w:rsidRPr="002759B2">
        <w:t>klašu beidzēji</w:t>
      </w:r>
      <w:r w:rsidR="002759B2">
        <w:t>;</w:t>
      </w:r>
      <w:r w:rsidR="002759B2" w:rsidRPr="002759B2">
        <w:t xml:space="preserve"> </w:t>
      </w:r>
      <w:r w:rsidR="002759B2" w:rsidRPr="002759B2">
        <w:rPr>
          <w:bCs/>
        </w:rPr>
        <w:t>1.4</w:t>
      </w:r>
      <w:r w:rsidR="002759B2">
        <w:rPr>
          <w:bCs/>
        </w:rPr>
        <w:t xml:space="preserve">.Iepriekšējā </w:t>
      </w:r>
      <w:r w:rsidR="002759B2" w:rsidRPr="002759B2">
        <w:rPr>
          <w:bCs/>
        </w:rPr>
        <w:t>mācību gada 12.klasi eksternātā beigušo sadalījums pa dzimšanas gadiem</w:t>
      </w:r>
      <w:r w:rsidR="002759B2">
        <w:rPr>
          <w:bCs/>
        </w:rPr>
        <w:t xml:space="preserve">; kā arī </w:t>
      </w:r>
      <w:r w:rsidR="002759B2" w:rsidRPr="002759B2">
        <w:rPr>
          <w:bCs/>
        </w:rPr>
        <w:t xml:space="preserve"> </w:t>
      </w:r>
      <w:r w:rsidR="002759B2">
        <w:rPr>
          <w:bCs/>
        </w:rPr>
        <w:t>2.1.</w:t>
      </w:r>
      <w:r w:rsidR="002759B2" w:rsidRPr="002759B2">
        <w:t xml:space="preserve">Izglītojamo skaita sadalījums </w:t>
      </w:r>
      <w:r w:rsidR="002759B2">
        <w:t xml:space="preserve">kārtējā </w:t>
      </w:r>
      <w:r w:rsidR="002759B2" w:rsidRPr="002759B2">
        <w:t>mācību gada sākumā</w:t>
      </w:r>
      <w:r w:rsidR="002759B2">
        <w:t>.</w:t>
      </w:r>
      <w:r w:rsidR="004E618B">
        <w:t xml:space="preserve"> Ministrija apkopo datus par dienas skolām, par dienas skolām bez speciālajām skolām, par speciālajām skolām un par vakarskolām.</w:t>
      </w:r>
      <w:r w:rsidR="003736B2">
        <w:t xml:space="preserve"> </w:t>
      </w:r>
    </w:p>
    <w:p w:rsidR="000D1FEE" w:rsidRDefault="000D1FEE" w:rsidP="004E618B">
      <w:pPr>
        <w:spacing w:before="120" w:after="120"/>
        <w:rPr>
          <w:szCs w:val="24"/>
        </w:rPr>
      </w:pPr>
      <w:r w:rsidRPr="005E295E">
        <w:rPr>
          <w:b/>
          <w:color w:val="1F497D" w:themeColor="text2"/>
          <w:szCs w:val="24"/>
          <w:u w:val="single"/>
        </w:rPr>
        <w:t>Līmeņi:</w:t>
      </w:r>
      <w:r w:rsidR="0035193F">
        <w:rPr>
          <w:szCs w:val="24"/>
        </w:rPr>
        <w:t xml:space="preserve"> valsts, pašvaldību</w:t>
      </w:r>
      <w:r>
        <w:rPr>
          <w:szCs w:val="24"/>
        </w:rPr>
        <w:t xml:space="preserve"> un skolas līmenī.</w:t>
      </w:r>
    </w:p>
    <w:p w:rsidR="009664DC" w:rsidRPr="004E618B" w:rsidRDefault="009664DC" w:rsidP="009664DC">
      <w:pPr>
        <w:spacing w:before="120"/>
        <w:jc w:val="center"/>
        <w:rPr>
          <w:rFonts w:eastAsia="Times New Roman"/>
          <w:szCs w:val="24"/>
          <w:lang w:eastAsia="lv-LV"/>
        </w:rPr>
      </w:pPr>
      <w:r w:rsidRPr="009664DC">
        <w:rPr>
          <w:noProof/>
          <w:szCs w:val="24"/>
          <w:lang w:eastAsia="lv-LV"/>
        </w:rPr>
        <w:drawing>
          <wp:inline distT="0" distB="0" distL="0" distR="0">
            <wp:extent cx="4506205" cy="3096000"/>
            <wp:effectExtent l="19050" t="0" r="864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06205" cy="3096000"/>
                    </a:xfrm>
                    <a:prstGeom prst="rect">
                      <a:avLst/>
                    </a:prstGeom>
                    <a:noFill/>
                    <a:ln w="9525">
                      <a:noFill/>
                      <a:miter lim="800000"/>
                      <a:headEnd/>
                      <a:tailEnd/>
                    </a:ln>
                  </pic:spPr>
                </pic:pic>
              </a:graphicData>
            </a:graphic>
          </wp:inline>
        </w:drawing>
      </w:r>
    </w:p>
    <w:p w:rsidR="00373905" w:rsidRPr="00373905" w:rsidRDefault="00373905" w:rsidP="00373905">
      <w:pPr>
        <w:rPr>
          <w:sz w:val="20"/>
          <w:szCs w:val="20"/>
        </w:rPr>
      </w:pPr>
      <w:r w:rsidRPr="00373905">
        <w:rPr>
          <w:sz w:val="20"/>
          <w:szCs w:val="20"/>
        </w:rPr>
        <w:tab/>
      </w:r>
      <w:r w:rsidRPr="00373905">
        <w:rPr>
          <w:sz w:val="20"/>
          <w:szCs w:val="20"/>
        </w:rPr>
        <w:tab/>
        <w:t>Avots: IZM statistika</w:t>
      </w:r>
    </w:p>
    <w:p w:rsidR="00F314D1" w:rsidRDefault="00EF64F0" w:rsidP="00F314D1">
      <w:pPr>
        <w:spacing w:before="120"/>
      </w:pPr>
      <w:r>
        <w:tab/>
      </w:r>
      <w:r w:rsidR="009664DC">
        <w:t>2010</w:t>
      </w:r>
      <w:r w:rsidR="00F314D1">
        <w:t>./</w:t>
      </w:r>
      <w:r w:rsidR="009664DC">
        <w:t>2011.mācību gadā tikai 542</w:t>
      </w:r>
      <w:r w:rsidR="00F314D1">
        <w:t xml:space="preserve"> </w:t>
      </w:r>
      <w:r w:rsidR="009664DC">
        <w:t>(2,8</w:t>
      </w:r>
      <w:r w:rsidR="00E31233">
        <w:t xml:space="preserve">%) </w:t>
      </w:r>
      <w:r w:rsidR="00F61298">
        <w:t>no 19</w:t>
      </w:r>
      <w:r w:rsidR="0035193F">
        <w:t> </w:t>
      </w:r>
      <w:r w:rsidR="00F61298">
        <w:t>429</w:t>
      </w:r>
      <w:r w:rsidR="00F314D1">
        <w:t xml:space="preserve"> skolēniem beidza 9.klasi ar liecību, pārējie sekmīgi saņēma apliecību par vispārējo pa</w:t>
      </w:r>
      <w:r w:rsidR="00F61298">
        <w:t>matizglītību. Beidzēji bija 97,2</w:t>
      </w:r>
      <w:r w:rsidR="00F314D1">
        <w:t>% no skol</w:t>
      </w:r>
      <w:r w:rsidR="00F61298">
        <w:t>ēnu skaita gada beigās, vai 94,6</w:t>
      </w:r>
      <w:r w:rsidR="00F314D1">
        <w:t>% no skolēnu s</w:t>
      </w:r>
      <w:r w:rsidR="00F61298">
        <w:t>kaita mācību gada sākumā, vai 86,9</w:t>
      </w:r>
      <w:r w:rsidR="00F314D1">
        <w:t xml:space="preserve">% no skolēnu skaita 1.klasē pirms 9 gadiem. Redzams, ka </w:t>
      </w:r>
      <w:r w:rsidR="0067006D">
        <w:t>beidzēju skaits pēdējos gados ir pieaudzis,</w:t>
      </w:r>
      <w:r w:rsidR="00F314D1">
        <w:t xml:space="preserve"> ar</w:t>
      </w:r>
      <w:r w:rsidR="0067006D">
        <w:t xml:space="preserve"> nelielu</w:t>
      </w:r>
      <w:r w:rsidR="00F314D1">
        <w:t xml:space="preserve"> 0,3% kritumu „krīzes” gadā. Speciālajās skolās un klasēs 97,4% skolēnu sekmīgi saņēma apliecību par pamatizglītību.</w:t>
      </w:r>
    </w:p>
    <w:p w:rsidR="00F61298" w:rsidRDefault="00F61298" w:rsidP="00F61298">
      <w:pPr>
        <w:spacing w:before="120"/>
        <w:jc w:val="center"/>
      </w:pPr>
      <w:r w:rsidRPr="00F61298">
        <w:rPr>
          <w:noProof/>
          <w:lang w:eastAsia="lv-LV"/>
        </w:rPr>
        <w:lastRenderedPageBreak/>
        <w:drawing>
          <wp:inline distT="0" distB="0" distL="0" distR="0">
            <wp:extent cx="4624195" cy="3600000"/>
            <wp:effectExtent l="19050" t="0" r="495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24195" cy="3600000"/>
                    </a:xfrm>
                    <a:prstGeom prst="rect">
                      <a:avLst/>
                    </a:prstGeom>
                    <a:noFill/>
                    <a:ln w="9525">
                      <a:noFill/>
                      <a:miter lim="800000"/>
                      <a:headEnd/>
                      <a:tailEnd/>
                    </a:ln>
                  </pic:spPr>
                </pic:pic>
              </a:graphicData>
            </a:graphic>
          </wp:inline>
        </w:drawing>
      </w:r>
    </w:p>
    <w:p w:rsidR="00373905" w:rsidRPr="00373905" w:rsidRDefault="00F61298" w:rsidP="00373905">
      <w:pPr>
        <w:rPr>
          <w:sz w:val="20"/>
          <w:szCs w:val="20"/>
        </w:rPr>
      </w:pPr>
      <w:r>
        <w:rPr>
          <w:sz w:val="20"/>
          <w:szCs w:val="20"/>
        </w:rPr>
        <w:tab/>
        <w:t xml:space="preserve">    </w:t>
      </w:r>
      <w:r w:rsidR="00373905" w:rsidRPr="00373905">
        <w:rPr>
          <w:sz w:val="20"/>
          <w:szCs w:val="20"/>
        </w:rPr>
        <w:t>Avots: IZM statistika</w:t>
      </w:r>
    </w:p>
    <w:p w:rsidR="00F314D1" w:rsidRDefault="00EF64F0" w:rsidP="00EF64F0">
      <w:pPr>
        <w:spacing w:before="120" w:after="120"/>
      </w:pPr>
      <w:r>
        <w:tab/>
      </w:r>
      <w:r w:rsidR="00F314D1">
        <w:t>Vispārēj</w:t>
      </w:r>
      <w:r>
        <w:t>ā vidējā izglītībā 2010./2011</w:t>
      </w:r>
      <w:r w:rsidR="00F314D1">
        <w:t>.mācību g</w:t>
      </w:r>
      <w:r>
        <w:t>adā 12.klasi sekmīgi beidza 99,3</w:t>
      </w:r>
      <w:r w:rsidR="00F314D1">
        <w:t>% n</w:t>
      </w:r>
      <w:r w:rsidR="005F3EE6">
        <w:t>o skolēniem 12.klasē mācību gada beigās (liecību s</w:t>
      </w:r>
      <w:r>
        <w:t>aņēma tikai 88 jaunieši), vai 96,7</w:t>
      </w:r>
      <w:r w:rsidR="005F3EE6">
        <w:t>% no skolēnu skaita 12.kla</w:t>
      </w:r>
      <w:r>
        <w:t>sēs mācību gada sākumā, vai 90,9</w:t>
      </w:r>
      <w:r w:rsidR="005F3EE6">
        <w:t xml:space="preserve">% no tiem jauniešiem, kuri pirms trīs gadiem iestājās vispārizglītojošo vidusskolu 10.klasē. Visos variantos </w:t>
      </w:r>
      <w:r>
        <w:t>vispārējā izglītībā izpildīts</w:t>
      </w:r>
      <w:r w:rsidR="005F3EE6">
        <w:t xml:space="preserve"> Eiropas izvirzīta</w:t>
      </w:r>
      <w:r w:rsidR="0067006D">
        <w:t>i</w:t>
      </w:r>
      <w:r w:rsidR="005F3EE6">
        <w:t>s mērķis, ka vismaz 90% jauniešu jābūt iegūtai vidējai izglītībai.</w:t>
      </w:r>
    </w:p>
    <w:p w:rsidR="008C0920" w:rsidRDefault="00912217" w:rsidP="008C0920">
      <w:pPr>
        <w:jc w:val="center"/>
        <w:rPr>
          <w:sz w:val="20"/>
          <w:szCs w:val="20"/>
        </w:rPr>
      </w:pPr>
      <w:r w:rsidRPr="00912217">
        <w:rPr>
          <w:noProof/>
          <w:szCs w:val="20"/>
          <w:lang w:eastAsia="lv-LV"/>
        </w:rPr>
        <w:drawing>
          <wp:inline distT="0" distB="0" distL="0" distR="0">
            <wp:extent cx="4478047" cy="28800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78047" cy="2880000"/>
                    </a:xfrm>
                    <a:prstGeom prst="rect">
                      <a:avLst/>
                    </a:prstGeom>
                    <a:noFill/>
                    <a:ln w="9525">
                      <a:noFill/>
                      <a:miter lim="800000"/>
                      <a:headEnd/>
                      <a:tailEnd/>
                    </a:ln>
                  </pic:spPr>
                </pic:pic>
              </a:graphicData>
            </a:graphic>
          </wp:inline>
        </w:drawing>
      </w:r>
    </w:p>
    <w:p w:rsidR="00373905" w:rsidRPr="00373905" w:rsidRDefault="008C0920" w:rsidP="008C0920">
      <w:pPr>
        <w:jc w:val="left"/>
        <w:rPr>
          <w:sz w:val="20"/>
          <w:szCs w:val="20"/>
        </w:rPr>
      </w:pPr>
      <w:r>
        <w:rPr>
          <w:sz w:val="20"/>
          <w:szCs w:val="20"/>
        </w:rPr>
        <w:tab/>
      </w:r>
      <w:r w:rsidR="00136C71">
        <w:rPr>
          <w:sz w:val="20"/>
          <w:szCs w:val="20"/>
        </w:rPr>
        <w:tab/>
      </w:r>
      <w:r w:rsidR="00373905" w:rsidRPr="00373905">
        <w:rPr>
          <w:sz w:val="20"/>
          <w:szCs w:val="20"/>
        </w:rPr>
        <w:t>Avots: IZM statistika</w:t>
      </w:r>
    </w:p>
    <w:p w:rsidR="005F3EE6" w:rsidRDefault="00EF64F0" w:rsidP="005F3EE6">
      <w:pPr>
        <w:spacing w:before="120"/>
      </w:pPr>
      <w:r>
        <w:tab/>
      </w:r>
      <w:r w:rsidR="005F3EE6">
        <w:t>Vakara (maiņu) un neklātienes skolās liela daļa izglītojamo ir strādājoši pieaugušie, daudzos gadījumos mācības tiek atsāktas pēc ilgāka pārtraukuma, tādēļ rezultāts – apliecība par pamatizglītību vai atestāts par iegūtu vispārējo vidējo izglītību nav tik vienkārši sasniedzams</w:t>
      </w:r>
      <w:r w:rsidR="00912217">
        <w:t>. Tomēr 9.klasi sekmīgi beidz 77,8% izglītojamo, vai 71</w:t>
      </w:r>
      <w:r w:rsidR="005F3EE6">
        <w:t>% no izglītojamo skaita mācību gada sā</w:t>
      </w:r>
      <w:r w:rsidR="00912217">
        <w:t>kumā. Atestātu sekmīgi iegūst 92,6</w:t>
      </w:r>
      <w:r w:rsidR="005F3EE6">
        <w:t>% no izglītojamo skaita 12.klases noslēgumā, vai 79% no izglītojamo</w:t>
      </w:r>
      <w:r w:rsidR="00912217">
        <w:t xml:space="preserve"> skaita mācību gada sākumā. 2010./2011.mācību gada </w:t>
      </w:r>
      <w:r w:rsidR="00912217">
        <w:lastRenderedPageBreak/>
        <w:t>noslēgumā 319</w:t>
      </w:r>
      <w:r w:rsidR="005F3EE6">
        <w:t>9</w:t>
      </w:r>
      <w:r w:rsidR="00B85FD9">
        <w:t xml:space="preserve"> jaunieši un pieaugušie ieguva vispārējo vidējo izglītību vakar</w:t>
      </w:r>
      <w:r w:rsidR="00C4544C">
        <w:t>a</w:t>
      </w:r>
      <w:r w:rsidR="00B85FD9">
        <w:t xml:space="preserve"> (maiņu) skolās!</w:t>
      </w:r>
    </w:p>
    <w:p w:rsidR="00373905" w:rsidRDefault="00373905" w:rsidP="00C4544C"/>
    <w:p w:rsidR="00C02484" w:rsidRDefault="00D267A4" w:rsidP="003410EA">
      <w:pPr>
        <w:pStyle w:val="Heading3"/>
        <w:spacing w:after="120"/>
      </w:pPr>
      <w:bookmarkStart w:id="7" w:name="_Toc322346322"/>
      <w:r>
        <w:t>3. T</w:t>
      </w:r>
      <w:r w:rsidR="00C02484">
        <w:t>ālākā izglītības ceļa izvēle</w:t>
      </w:r>
      <w:bookmarkEnd w:id="7"/>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none" w:sz="0" w:space="0" w:color="auto"/>
          <w:insideV w:val="none" w:sz="0" w:space="0" w:color="auto"/>
        </w:tblBorders>
        <w:shd w:val="clear" w:color="auto" w:fill="FFFFCC"/>
        <w:tblLook w:val="04A0"/>
      </w:tblPr>
      <w:tblGrid>
        <w:gridCol w:w="9287"/>
      </w:tblGrid>
      <w:tr w:rsidR="003410EA" w:rsidTr="003410EA">
        <w:tc>
          <w:tcPr>
            <w:tcW w:w="9287" w:type="dxa"/>
            <w:shd w:val="clear" w:color="auto" w:fill="FFFFCC"/>
          </w:tcPr>
          <w:p w:rsidR="00952958" w:rsidRDefault="003410EA" w:rsidP="003410EA">
            <w:pPr>
              <w:spacing w:before="120" w:after="120"/>
              <w:rPr>
                <w:rFonts w:eastAsia="Times New Roman" w:cs="Times New Roman"/>
                <w:szCs w:val="24"/>
                <w:lang w:eastAsia="lv-LV"/>
              </w:rPr>
            </w:pPr>
            <w:r>
              <w:rPr>
                <w:rFonts w:eastAsia="Times New Roman" w:cs="Times New Roman"/>
                <w:szCs w:val="24"/>
                <w:lang w:eastAsia="lv-LV"/>
              </w:rPr>
              <w:t xml:space="preserve">2010./2011.mācību gadā </w:t>
            </w:r>
            <w:r w:rsidRPr="003410EA">
              <w:rPr>
                <w:rFonts w:eastAsia="Times New Roman" w:cs="Times New Roman"/>
                <w:szCs w:val="24"/>
                <w:lang w:eastAsia="lv-LV"/>
              </w:rPr>
              <w:t>pēc</w:t>
            </w:r>
            <w:r>
              <w:rPr>
                <w:rFonts w:eastAsia="Times New Roman" w:cs="Times New Roman"/>
                <w:szCs w:val="24"/>
                <w:lang w:eastAsia="lv-LV"/>
              </w:rPr>
              <w:t xml:space="preserve"> pamatizglītības ieguves </w:t>
            </w:r>
            <w:r w:rsidRPr="00760056">
              <w:rPr>
                <w:rFonts w:eastAsia="Times New Roman" w:cs="Times New Roman"/>
                <w:b/>
                <w:szCs w:val="24"/>
                <w:lang w:eastAsia="lv-LV"/>
              </w:rPr>
              <w:t>61%</w:t>
            </w:r>
            <w:r>
              <w:rPr>
                <w:rFonts w:eastAsia="Times New Roman" w:cs="Times New Roman"/>
                <w:szCs w:val="24"/>
                <w:lang w:eastAsia="lv-LV"/>
              </w:rPr>
              <w:t xml:space="preserve"> jauniešu turpināja izglītību vidusskolās, </w:t>
            </w:r>
            <w:r w:rsidRPr="00760056">
              <w:rPr>
                <w:rFonts w:eastAsia="Times New Roman" w:cs="Times New Roman"/>
                <w:b/>
                <w:szCs w:val="24"/>
                <w:lang w:eastAsia="lv-LV"/>
              </w:rPr>
              <w:t>34%</w:t>
            </w:r>
            <w:r>
              <w:rPr>
                <w:rFonts w:eastAsia="Times New Roman" w:cs="Times New Roman"/>
                <w:szCs w:val="24"/>
                <w:lang w:eastAsia="lv-LV"/>
              </w:rPr>
              <w:t xml:space="preserve"> profesionālās izglītības iestādēs, bet </w:t>
            </w:r>
            <w:r w:rsidRPr="00760056">
              <w:rPr>
                <w:rFonts w:eastAsia="Times New Roman" w:cs="Times New Roman"/>
                <w:b/>
                <w:szCs w:val="24"/>
                <w:lang w:eastAsia="lv-LV"/>
              </w:rPr>
              <w:t>5</w:t>
            </w:r>
            <w:r w:rsidR="0009231C">
              <w:rPr>
                <w:rFonts w:eastAsia="Times New Roman" w:cs="Times New Roman"/>
                <w:b/>
                <w:szCs w:val="24"/>
                <w:lang w:eastAsia="lv-LV"/>
              </w:rPr>
              <w:t>,3 </w:t>
            </w:r>
            <w:r w:rsidRPr="00760056">
              <w:rPr>
                <w:rFonts w:eastAsia="Times New Roman" w:cs="Times New Roman"/>
                <w:b/>
                <w:szCs w:val="24"/>
                <w:lang w:eastAsia="lv-LV"/>
              </w:rPr>
              <w:t>%</w:t>
            </w:r>
            <w:r>
              <w:rPr>
                <w:rFonts w:eastAsia="Times New Roman" w:cs="Times New Roman"/>
                <w:szCs w:val="24"/>
                <w:lang w:eastAsia="lv-LV"/>
              </w:rPr>
              <w:t xml:space="preserve"> izglītību neturpināja. Piecu gadu laikā pamatizglītību ieguvušo skaits ir samazinājies par 30%. </w:t>
            </w:r>
          </w:p>
          <w:p w:rsidR="003410EA" w:rsidRPr="00456DBA" w:rsidRDefault="003410EA" w:rsidP="003410EA">
            <w:pPr>
              <w:spacing w:before="120" w:after="120"/>
              <w:rPr>
                <w:rFonts w:cs="Times New Roman"/>
                <w:szCs w:val="24"/>
              </w:rPr>
            </w:pPr>
            <w:r>
              <w:rPr>
                <w:rFonts w:eastAsia="Times New Roman" w:cs="Times New Roman"/>
                <w:szCs w:val="24"/>
                <w:lang w:eastAsia="lv-LV"/>
              </w:rPr>
              <w:t xml:space="preserve">Pēc vidējās izglītības ieguves </w:t>
            </w:r>
            <w:r w:rsidRPr="009F208A">
              <w:rPr>
                <w:rFonts w:eastAsia="Times New Roman" w:cs="Times New Roman"/>
                <w:b/>
                <w:szCs w:val="24"/>
                <w:lang w:eastAsia="lv-LV"/>
              </w:rPr>
              <w:t>59%</w:t>
            </w:r>
            <w:r>
              <w:rPr>
                <w:rFonts w:eastAsia="Times New Roman" w:cs="Times New Roman"/>
                <w:szCs w:val="24"/>
                <w:lang w:eastAsia="lv-LV"/>
              </w:rPr>
              <w:t xml:space="preserve"> jauni</w:t>
            </w:r>
            <w:r w:rsidR="00E801DE">
              <w:rPr>
                <w:rFonts w:eastAsia="Times New Roman" w:cs="Times New Roman"/>
                <w:szCs w:val="24"/>
                <w:lang w:eastAsia="lv-LV"/>
              </w:rPr>
              <w:t>ešu turpināja izglītību</w:t>
            </w:r>
            <w:r>
              <w:rPr>
                <w:rFonts w:eastAsia="Times New Roman" w:cs="Times New Roman"/>
                <w:szCs w:val="24"/>
                <w:lang w:eastAsia="lv-LV"/>
              </w:rPr>
              <w:t xml:space="preserve"> augstskolās un koledžās, </w:t>
            </w:r>
            <w:r w:rsidRPr="009F208A">
              <w:rPr>
                <w:rFonts w:eastAsia="Times New Roman" w:cs="Times New Roman"/>
                <w:b/>
                <w:szCs w:val="24"/>
                <w:lang w:eastAsia="lv-LV"/>
              </w:rPr>
              <w:t>4%</w:t>
            </w:r>
            <w:r>
              <w:rPr>
                <w:rFonts w:eastAsia="Times New Roman" w:cs="Times New Roman"/>
                <w:szCs w:val="24"/>
                <w:lang w:eastAsia="lv-LV"/>
              </w:rPr>
              <w:t xml:space="preserve"> </w:t>
            </w:r>
            <w:r w:rsidR="00E801DE">
              <w:rPr>
                <w:rFonts w:eastAsia="Times New Roman" w:cs="Times New Roman"/>
                <w:szCs w:val="24"/>
                <w:lang w:eastAsia="lv-LV"/>
              </w:rPr>
              <w:t xml:space="preserve">turpināja izglītību </w:t>
            </w:r>
            <w:r>
              <w:rPr>
                <w:rFonts w:eastAsia="Times New Roman" w:cs="Times New Roman"/>
                <w:szCs w:val="24"/>
                <w:lang w:eastAsia="lv-LV"/>
              </w:rPr>
              <w:t xml:space="preserve">profesionālās izglītības iestādēs, bet </w:t>
            </w:r>
            <w:r w:rsidRPr="009F208A">
              <w:rPr>
                <w:rFonts w:eastAsia="Times New Roman" w:cs="Times New Roman"/>
                <w:b/>
                <w:szCs w:val="24"/>
                <w:lang w:eastAsia="lv-LV"/>
              </w:rPr>
              <w:t>37%</w:t>
            </w:r>
            <w:r w:rsidR="006A4E8C">
              <w:rPr>
                <w:rFonts w:eastAsia="Times New Roman" w:cs="Times New Roman"/>
                <w:szCs w:val="24"/>
                <w:lang w:eastAsia="lv-LV"/>
              </w:rPr>
              <w:t xml:space="preserve"> </w:t>
            </w:r>
            <w:r w:rsidR="00E801DE">
              <w:rPr>
                <w:rFonts w:eastAsia="Times New Roman" w:cs="Times New Roman"/>
                <w:szCs w:val="24"/>
                <w:lang w:eastAsia="lv-LV"/>
              </w:rPr>
              <w:t xml:space="preserve">jauniešu </w:t>
            </w:r>
            <w:r>
              <w:rPr>
                <w:rFonts w:eastAsia="Times New Roman" w:cs="Times New Roman"/>
                <w:szCs w:val="24"/>
                <w:lang w:eastAsia="lv-LV"/>
              </w:rPr>
              <w:t xml:space="preserve">izglītību </w:t>
            </w:r>
            <w:r w:rsidR="00E801DE">
              <w:rPr>
                <w:rFonts w:eastAsia="Times New Roman" w:cs="Times New Roman"/>
                <w:szCs w:val="24"/>
                <w:lang w:eastAsia="lv-LV"/>
              </w:rPr>
              <w:t xml:space="preserve">Latvijas augstskolās un koledžās </w:t>
            </w:r>
            <w:r>
              <w:rPr>
                <w:rFonts w:eastAsia="Times New Roman" w:cs="Times New Roman"/>
                <w:szCs w:val="24"/>
                <w:lang w:eastAsia="lv-LV"/>
              </w:rPr>
              <w:t>neturpināja.</w:t>
            </w:r>
          </w:p>
        </w:tc>
      </w:tr>
    </w:tbl>
    <w:p w:rsidR="00C02484" w:rsidRDefault="001178CA" w:rsidP="00136C71">
      <w:pPr>
        <w:spacing w:before="120" w:after="120"/>
      </w:pPr>
      <w:r>
        <w:tab/>
      </w:r>
      <w:r w:rsidR="00991D3F">
        <w:t>Vai pamatizglītības ieguves laikā ir radīts pamats</w:t>
      </w:r>
      <w:r w:rsidR="00991D3F" w:rsidRPr="00860B29">
        <w:t xml:space="preserve"> turpmākajai izglītībai</w:t>
      </w:r>
      <w:r w:rsidR="00991D3F">
        <w:t>? Vai jauniešos ir izkopta</w:t>
      </w:r>
      <w:r w:rsidR="00991D3F">
        <w:rPr>
          <w:rFonts w:eastAsia="Calibri" w:cs="Times New Roman"/>
        </w:rPr>
        <w:t xml:space="preserve"> prasme</w:t>
      </w:r>
      <w:r w:rsidR="00991D3F" w:rsidRPr="00822D42">
        <w:rPr>
          <w:rFonts w:eastAsia="Calibri" w:cs="Times New Roman"/>
        </w:rPr>
        <w:t xml:space="preserve"> patstāvīgi mācīties un pilnveidoties, motivē</w:t>
      </w:r>
      <w:r w:rsidR="00991D3F">
        <w:rPr>
          <w:rFonts w:eastAsia="Calibri" w:cs="Times New Roman"/>
        </w:rPr>
        <w:t>jo</w:t>
      </w:r>
      <w:r w:rsidR="00991D3F" w:rsidRPr="00822D42">
        <w:rPr>
          <w:rFonts w:eastAsia="Calibri" w:cs="Times New Roman"/>
        </w:rPr>
        <w:t xml:space="preserve">t </w:t>
      </w:r>
      <w:r w:rsidR="00991D3F">
        <w:rPr>
          <w:rFonts w:eastAsia="Calibri" w:cs="Times New Roman"/>
        </w:rPr>
        <w:t xml:space="preserve">viņus </w:t>
      </w:r>
      <w:r w:rsidR="00991D3F" w:rsidRPr="00822D42">
        <w:rPr>
          <w:rFonts w:eastAsia="Calibri" w:cs="Times New Roman"/>
        </w:rPr>
        <w:t>mūžizglītība</w:t>
      </w:r>
      <w:r w:rsidR="00991D3F">
        <w:rPr>
          <w:rFonts w:eastAsia="Calibri" w:cs="Times New Roman"/>
        </w:rPr>
        <w:t xml:space="preserve">i un apzinātai karjeras izvēlei? </w:t>
      </w:r>
      <w:r w:rsidR="0035193F">
        <w:rPr>
          <w:rFonts w:eastAsia="Calibri" w:cs="Times New Roman"/>
        </w:rPr>
        <w:t xml:space="preserve">Vai jaunieši pietiekami apzinās savas dotības un intereses? </w:t>
      </w:r>
      <w:r w:rsidR="00F45640">
        <w:t>Vērtējot izglītības kvalitāti kā atbilstību mērķim, viens no rādītājiem ir jauniešu tālākā izglītības ceļa izvēle pēc pamatizglītības vai pēc iegūtas vispārējās vidējās izglītības.</w:t>
      </w:r>
      <w:r w:rsidR="00AA2FF7">
        <w:t xml:space="preserve"> </w:t>
      </w:r>
    </w:p>
    <w:p w:rsidR="00A976EE" w:rsidRPr="00A976EE" w:rsidRDefault="00A976EE" w:rsidP="009A3CC4">
      <w:pPr>
        <w:rPr>
          <w:b/>
          <w:sz w:val="22"/>
        </w:rPr>
      </w:pPr>
      <w:r w:rsidRPr="00A976EE">
        <w:rPr>
          <w:rFonts w:eastAsia="Times New Roman"/>
          <w:b/>
          <w:color w:val="1F497D" w:themeColor="text2"/>
          <w:szCs w:val="24"/>
          <w:u w:val="single"/>
          <w:lang w:eastAsia="lv-LV"/>
        </w:rPr>
        <w:t>Aprēķins</w:t>
      </w:r>
      <w:r w:rsidRPr="00A976EE">
        <w:rPr>
          <w:rFonts w:eastAsia="Times New Roman"/>
          <w:b/>
          <w:color w:val="1F497D" w:themeColor="text2"/>
          <w:szCs w:val="24"/>
          <w:lang w:eastAsia="lv-LV"/>
        </w:rPr>
        <w:t>:</w:t>
      </w:r>
      <w:r w:rsidRPr="00A976EE">
        <w:rPr>
          <w:rFonts w:eastAsia="Times New Roman"/>
          <w:szCs w:val="24"/>
          <w:lang w:eastAsia="lv-LV"/>
        </w:rPr>
        <w:t xml:space="preserve"> Centrālās statistikas pārvaldes </w:t>
      </w:r>
      <w:r w:rsidR="00F06B15">
        <w:rPr>
          <w:rFonts w:eastAsia="Times New Roman"/>
          <w:szCs w:val="24"/>
          <w:lang w:eastAsia="lv-LV"/>
        </w:rPr>
        <w:t xml:space="preserve">(CSP) </w:t>
      </w:r>
      <w:r w:rsidRPr="00A976EE">
        <w:rPr>
          <w:rFonts w:eastAsia="Times New Roman"/>
          <w:szCs w:val="24"/>
          <w:lang w:eastAsia="lv-LV"/>
        </w:rPr>
        <w:t xml:space="preserve">datubāze: </w:t>
      </w:r>
      <w:r w:rsidRPr="00A976EE">
        <w:rPr>
          <w:i/>
        </w:rPr>
        <w:t xml:space="preserve">IZG18.Pamatskolu un vidusskolu beigušo turpmākā izglītība (%). </w:t>
      </w:r>
      <w:r>
        <w:t>VIIS principā ļauj izsekot katram izglītojamam. Pietrūkst informācijas par tiem, kuri pēc vidusskolas turpina izglītības ieguvi ārzemju augstskolās un koledžās.</w:t>
      </w:r>
    </w:p>
    <w:p w:rsidR="00A976EE" w:rsidRPr="004E618B" w:rsidRDefault="00A976EE" w:rsidP="00A976EE">
      <w:pPr>
        <w:spacing w:before="120" w:after="120"/>
        <w:rPr>
          <w:rFonts w:eastAsia="Times New Roman"/>
          <w:szCs w:val="24"/>
          <w:lang w:eastAsia="lv-LV"/>
        </w:rPr>
      </w:pPr>
      <w:r w:rsidRPr="005E295E">
        <w:rPr>
          <w:b/>
          <w:color w:val="1F497D" w:themeColor="text2"/>
          <w:szCs w:val="24"/>
          <w:u w:val="single"/>
        </w:rPr>
        <w:t>Līmeņi:</w:t>
      </w:r>
      <w:r w:rsidR="0035193F">
        <w:rPr>
          <w:szCs w:val="24"/>
        </w:rPr>
        <w:t xml:space="preserve"> valsts, pašvaldību un skolas</w:t>
      </w:r>
      <w:r>
        <w:rPr>
          <w:szCs w:val="24"/>
        </w:rPr>
        <w:t xml:space="preserve"> līmenī.</w:t>
      </w:r>
    </w:p>
    <w:p w:rsidR="005E57AF" w:rsidRDefault="0009231C" w:rsidP="005E57AF">
      <w:pPr>
        <w:jc w:val="center"/>
      </w:pPr>
      <w:r>
        <w:object w:dxaOrig="10043" w:dyaOrig="6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59.5pt" o:ole="">
            <v:imagedata r:id="rId11" o:title=""/>
          </v:shape>
          <o:OLEObject Type="Embed" ProgID="Excel.Sheet.12" ShapeID="_x0000_i1025" DrawAspect="Content" ObjectID="_1396176784" r:id="rId12"/>
        </w:object>
      </w:r>
    </w:p>
    <w:p w:rsidR="005E57AF" w:rsidRPr="005E57AF" w:rsidRDefault="005E57AF" w:rsidP="005E57AF">
      <w:pPr>
        <w:ind w:firstLine="720"/>
        <w:rPr>
          <w:sz w:val="20"/>
          <w:szCs w:val="20"/>
        </w:rPr>
      </w:pPr>
      <w:r w:rsidRPr="005E57AF">
        <w:rPr>
          <w:sz w:val="20"/>
          <w:szCs w:val="20"/>
        </w:rPr>
        <w:t xml:space="preserve"> </w:t>
      </w:r>
      <w:r w:rsidR="00136C71">
        <w:rPr>
          <w:sz w:val="20"/>
          <w:szCs w:val="20"/>
        </w:rPr>
        <w:t xml:space="preserve">   </w:t>
      </w:r>
      <w:r w:rsidRPr="005E57AF">
        <w:rPr>
          <w:sz w:val="20"/>
          <w:szCs w:val="20"/>
        </w:rPr>
        <w:t>Avots: LR Centrālā statistikas pārvalde</w:t>
      </w:r>
      <w:r>
        <w:rPr>
          <w:sz w:val="20"/>
          <w:szCs w:val="20"/>
        </w:rPr>
        <w:t xml:space="preserve"> (IZG18)</w:t>
      </w:r>
    </w:p>
    <w:p w:rsidR="00466814" w:rsidRDefault="00466814" w:rsidP="005E57AF">
      <w:pPr>
        <w:spacing w:before="120"/>
      </w:pPr>
      <w:r>
        <w:tab/>
        <w:t>Redzams, ka iepriekšējos gados saglabājusies apmēram nemai</w:t>
      </w:r>
      <w:r w:rsidR="0009231C">
        <w:t>nīga proporcija starp skolēniem</w:t>
      </w:r>
      <w:r>
        <w:t>,</w:t>
      </w:r>
      <w:r w:rsidR="0009231C">
        <w:t xml:space="preserve"> </w:t>
      </w:r>
      <w:r>
        <w:t>kuri pēc pamatizglītības ieguves turpina izglītību profesionālās izglītības iestādēs (apmēram trešā daļa) un skolēniem, kuri izvēlas turpināt izglītības ieguvi vispārējās vidējās izglītības iestādēs. Pamatskolas beidzēju skaits šajos gados ir samazinājies par 30% (no 32 089 skolēniem 2006.gadā l</w:t>
      </w:r>
      <w:r w:rsidR="0009231C">
        <w:t>īdz 22 344 skolēniem 2010.gadā).</w:t>
      </w:r>
    </w:p>
    <w:p w:rsidR="0001091A" w:rsidRDefault="0001091A" w:rsidP="0001091A">
      <w:pPr>
        <w:spacing w:before="120"/>
        <w:jc w:val="center"/>
      </w:pPr>
      <w:r w:rsidRPr="0001091A">
        <w:rPr>
          <w:noProof/>
          <w:lang w:eastAsia="lv-LV"/>
        </w:rPr>
        <w:lastRenderedPageBreak/>
        <w:drawing>
          <wp:inline distT="0" distB="0" distL="0" distR="0">
            <wp:extent cx="4917772" cy="3168000"/>
            <wp:effectExtent l="1905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917772" cy="3168000"/>
                    </a:xfrm>
                    <a:prstGeom prst="rect">
                      <a:avLst/>
                    </a:prstGeom>
                    <a:noFill/>
                    <a:ln w="9525">
                      <a:noFill/>
                      <a:miter lim="800000"/>
                      <a:headEnd/>
                      <a:tailEnd/>
                    </a:ln>
                  </pic:spPr>
                </pic:pic>
              </a:graphicData>
            </a:graphic>
          </wp:inline>
        </w:drawing>
      </w:r>
    </w:p>
    <w:p w:rsidR="00AB62CA" w:rsidRPr="00373905" w:rsidRDefault="00AB62CA" w:rsidP="00AB62CA">
      <w:pPr>
        <w:jc w:val="left"/>
        <w:rPr>
          <w:sz w:val="20"/>
          <w:szCs w:val="20"/>
        </w:rPr>
      </w:pPr>
      <w:r>
        <w:rPr>
          <w:sz w:val="20"/>
          <w:szCs w:val="20"/>
        </w:rPr>
        <w:tab/>
        <w:t xml:space="preserve">      </w:t>
      </w:r>
      <w:r w:rsidRPr="005E57AF">
        <w:rPr>
          <w:sz w:val="20"/>
          <w:szCs w:val="20"/>
        </w:rPr>
        <w:t>Avots: LR Centrālā statistikas pārvalde</w:t>
      </w:r>
      <w:r>
        <w:rPr>
          <w:sz w:val="20"/>
          <w:szCs w:val="20"/>
        </w:rPr>
        <w:t xml:space="preserve"> (IZG18)</w:t>
      </w:r>
    </w:p>
    <w:p w:rsidR="005E57AF" w:rsidRDefault="00AB62CA" w:rsidP="0001091A">
      <w:pPr>
        <w:spacing w:before="120"/>
      </w:pPr>
      <w:r>
        <w:tab/>
      </w:r>
      <w:r w:rsidR="005E57AF">
        <w:t xml:space="preserve">Profesionālās izglītības iestādēs katru gadu tiek noteikts uzņemamo audzēkņu skaits katrā profesionālās izglītības iestādē un programmā. Pieaug </w:t>
      </w:r>
      <w:r w:rsidR="009F208A">
        <w:t xml:space="preserve">pašvaldību un </w:t>
      </w:r>
      <w:r w:rsidR="005E57AF">
        <w:t xml:space="preserve">privāto profesionālās izglītības iestāžu skaits. </w:t>
      </w:r>
      <w:r w:rsidR="009B5AF5">
        <w:t>Profesionālās izglītības iestāžu tīkla optim</w:t>
      </w:r>
      <w:r w:rsidR="009F208A">
        <w:t>izācijas pamatnostādnēs 2010.– </w:t>
      </w:r>
      <w:r w:rsidR="009B5AF5">
        <w:t>2015.</w:t>
      </w:r>
      <w:r w:rsidR="005E57AF" w:rsidRPr="005E57AF">
        <w:t>gadam</w:t>
      </w:r>
      <w:r w:rsidR="009F208A">
        <w:t> (MK 06.01.2010. </w:t>
      </w:r>
      <w:r w:rsidR="009B5AF5">
        <w:t>rīkojums Nr.5) plānots līdz 2015.gadam proporciju starp vispārizglītojošo skolu un profesionālās izglītības iestāžu audzēkņiem palielināt līdz 50/50. Jāatzīmē, ka 2010.gadā pamatskolu beigušo skaits (22</w:t>
      </w:r>
      <w:r w:rsidR="00751BBF">
        <w:t> </w:t>
      </w:r>
      <w:r w:rsidR="009B5AF5">
        <w:t>344) ir 70% no 2006.gadā beigušo skaita</w:t>
      </w:r>
      <w:r w:rsidR="00751BBF">
        <w:t xml:space="preserve"> (32 089)</w:t>
      </w:r>
      <w:r w:rsidR="009B5AF5">
        <w:t xml:space="preserve">. </w:t>
      </w:r>
      <w:r w:rsidR="006A1481">
        <w:t>2010.gadā aptuveni viens tūkstotis (1184) jauniešu izglītības ieguvi netupināja.</w:t>
      </w:r>
    </w:p>
    <w:p w:rsidR="005E57AF" w:rsidRDefault="00751BBF" w:rsidP="00751BBF">
      <w:pPr>
        <w:spacing w:before="120"/>
        <w:jc w:val="center"/>
      </w:pPr>
      <w:r>
        <w:object w:dxaOrig="9920" w:dyaOrig="7067">
          <v:shape id="_x0000_i1026" type="#_x0000_t75" style="width:358.4pt;height:255.75pt" o:ole="">
            <v:imagedata r:id="rId14" o:title=""/>
          </v:shape>
          <o:OLEObject Type="Embed" ProgID="Excel.Sheet.12" ShapeID="_x0000_i1026" DrawAspect="Content" ObjectID="_1396176785" r:id="rId15"/>
        </w:object>
      </w:r>
    </w:p>
    <w:p w:rsidR="00751BBF" w:rsidRPr="005E57AF" w:rsidRDefault="00751BBF" w:rsidP="00751BBF">
      <w:pPr>
        <w:ind w:firstLine="720"/>
        <w:rPr>
          <w:sz w:val="20"/>
          <w:szCs w:val="20"/>
        </w:rPr>
      </w:pPr>
      <w:r>
        <w:rPr>
          <w:sz w:val="20"/>
          <w:szCs w:val="20"/>
        </w:rPr>
        <w:t xml:space="preserve">     </w:t>
      </w:r>
      <w:r w:rsidRPr="005E57AF">
        <w:rPr>
          <w:sz w:val="20"/>
          <w:szCs w:val="20"/>
        </w:rPr>
        <w:t>Avots: LR Centrālā statistikas pārvalde</w:t>
      </w:r>
      <w:r>
        <w:rPr>
          <w:sz w:val="20"/>
          <w:szCs w:val="20"/>
        </w:rPr>
        <w:t xml:space="preserve"> (IZG18)</w:t>
      </w:r>
    </w:p>
    <w:p w:rsidR="00751BBF" w:rsidRDefault="0009231C" w:rsidP="00751BBF">
      <w:pPr>
        <w:spacing w:before="120"/>
      </w:pPr>
      <w:r>
        <w:tab/>
      </w:r>
      <w:r w:rsidR="006A1481">
        <w:t>Satraucoša ir tendence, ka pēdējos gados strauji samazinā</w:t>
      </w:r>
      <w:r w:rsidR="00466814">
        <w:t>jie</w:t>
      </w:r>
      <w:r w:rsidR="006A1481">
        <w:t>s jauniešu skaits, kuri izvēlas turpināt izglītību Latvijas au</w:t>
      </w:r>
      <w:r w:rsidR="00466814">
        <w:t>gstskolās un koledžās. P</w:t>
      </w:r>
      <w:r w:rsidR="006A1481">
        <w:t xml:space="preserve">agaidām nav pieejama informācija par to, cik jauniešu pēc vidusskolas izvēlās turpināt izglītību dažādās Eiropas un </w:t>
      </w:r>
      <w:r w:rsidR="006A1481">
        <w:lastRenderedPageBreak/>
        <w:t>pasaules augstskolās. Vidusskolas beidzēju skaits šajos piecos gados ir samazinājies par 9% (līdz 18 984 absolventiem, no tiem 3263 ir beiguši vakara vidusskolu).</w:t>
      </w:r>
    </w:p>
    <w:p w:rsidR="00F67BBB" w:rsidRDefault="00F67BBB" w:rsidP="00751BBF">
      <w:pPr>
        <w:spacing w:before="120"/>
      </w:pPr>
    </w:p>
    <w:p w:rsidR="00C02484" w:rsidRDefault="00453AC1" w:rsidP="00F06B15">
      <w:pPr>
        <w:pStyle w:val="Heading3"/>
        <w:spacing w:after="120"/>
      </w:pPr>
      <w:bookmarkStart w:id="8" w:name="_Toc322346323"/>
      <w:r>
        <w:t xml:space="preserve">4. </w:t>
      </w:r>
      <w:r w:rsidR="00D267A4">
        <w:t>U</w:t>
      </w:r>
      <w:r w:rsidR="001D2F1E">
        <w:t xml:space="preserve">z nākamo klasi pārcelto </w:t>
      </w:r>
      <w:r w:rsidR="00792FC2">
        <w:t>skolēnu skaits</w:t>
      </w:r>
      <w:bookmarkEnd w:id="8"/>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none" w:sz="0" w:space="0" w:color="auto"/>
          <w:insideV w:val="none" w:sz="0" w:space="0" w:color="auto"/>
        </w:tblBorders>
        <w:shd w:val="clear" w:color="auto" w:fill="FFFFCC"/>
        <w:tblLook w:val="04A0"/>
      </w:tblPr>
      <w:tblGrid>
        <w:gridCol w:w="9287"/>
      </w:tblGrid>
      <w:tr w:rsidR="00F06B15" w:rsidTr="00965F92">
        <w:tc>
          <w:tcPr>
            <w:tcW w:w="9287" w:type="dxa"/>
            <w:shd w:val="clear" w:color="auto" w:fill="FFFFCC"/>
          </w:tcPr>
          <w:p w:rsidR="00154B45" w:rsidRDefault="00F06B15" w:rsidP="00E801DE">
            <w:pPr>
              <w:spacing w:before="120"/>
              <w:rPr>
                <w:rFonts w:cs="Times New Roman"/>
                <w:szCs w:val="24"/>
              </w:rPr>
            </w:pPr>
            <w:r>
              <w:rPr>
                <w:rFonts w:cs="Times New Roman"/>
                <w:szCs w:val="24"/>
              </w:rPr>
              <w:t xml:space="preserve">2010./2011.m.g. sekmīgi uz nākamo klasi pārcelti </w:t>
            </w:r>
            <w:r w:rsidRPr="00760056">
              <w:rPr>
                <w:rFonts w:cs="Times New Roman"/>
                <w:b/>
                <w:szCs w:val="24"/>
              </w:rPr>
              <w:t>97,5%</w:t>
            </w:r>
            <w:r>
              <w:rPr>
                <w:rFonts w:cs="Times New Roman"/>
                <w:szCs w:val="24"/>
              </w:rPr>
              <w:t xml:space="preserve"> skolēnu (97,1% 1.</w:t>
            </w:r>
            <w:r w:rsidR="0043041A">
              <w:rPr>
                <w:rFonts w:cs="Times New Roman"/>
                <w:szCs w:val="24"/>
              </w:rPr>
              <w:t>–</w:t>
            </w:r>
            <w:r>
              <w:rPr>
                <w:rFonts w:cs="Times New Roman"/>
                <w:szCs w:val="24"/>
              </w:rPr>
              <w:t>9.klasē un 98,8% 10.</w:t>
            </w:r>
            <w:r w:rsidR="0043041A">
              <w:rPr>
                <w:rFonts w:cs="Times New Roman"/>
                <w:szCs w:val="24"/>
              </w:rPr>
              <w:t>–</w:t>
            </w:r>
            <w:r>
              <w:rPr>
                <w:rFonts w:cs="Times New Roman"/>
                <w:szCs w:val="24"/>
              </w:rPr>
              <w:t xml:space="preserve">12.klasē). </w:t>
            </w:r>
            <w:r w:rsidR="00154B45">
              <w:rPr>
                <w:rFonts w:cs="Times New Roman"/>
                <w:szCs w:val="24"/>
              </w:rPr>
              <w:t xml:space="preserve">Vakara (maiņu) skolās uz nākamo klasi pārcelti 79,1% izglītojamo. </w:t>
            </w:r>
          </w:p>
          <w:p w:rsidR="00F06B15" w:rsidRPr="00456DBA" w:rsidRDefault="00154B45" w:rsidP="00E801DE">
            <w:pPr>
              <w:spacing w:after="120"/>
              <w:rPr>
                <w:rFonts w:cs="Times New Roman"/>
                <w:szCs w:val="24"/>
              </w:rPr>
            </w:pPr>
            <w:r>
              <w:rPr>
                <w:rFonts w:cs="Times New Roman"/>
                <w:szCs w:val="24"/>
              </w:rPr>
              <w:t>19% skolu nav otrgadnieku,</w:t>
            </w:r>
            <w:r w:rsidR="00E801DE">
              <w:rPr>
                <w:rFonts w:cs="Times New Roman"/>
                <w:szCs w:val="24"/>
              </w:rPr>
              <w:t xml:space="preserve"> 34% skolu ir 1 otrgadnieks,</w:t>
            </w:r>
            <w:r>
              <w:rPr>
                <w:rFonts w:cs="Times New Roman"/>
                <w:szCs w:val="24"/>
              </w:rPr>
              <w:t xml:space="preserve"> 63% skolu nav trešgadnieku.</w:t>
            </w:r>
          </w:p>
        </w:tc>
      </w:tr>
    </w:tbl>
    <w:p w:rsidR="00792FC2" w:rsidRDefault="001178CA" w:rsidP="00466814">
      <w:pPr>
        <w:spacing w:before="120" w:after="120"/>
      </w:pPr>
      <w:r>
        <w:tab/>
      </w:r>
      <w:r w:rsidR="00AA2FF7">
        <w:t>Par izglītīb</w:t>
      </w:r>
      <w:r w:rsidR="00E75802">
        <w:t>as procesa rezultātiem</w:t>
      </w:r>
      <w:r w:rsidR="00175813">
        <w:t xml:space="preserve"> </w:t>
      </w:r>
      <w:r w:rsidR="00F45640">
        <w:t>(kvalitāte kā slieksnis)</w:t>
      </w:r>
      <w:r w:rsidR="00175813">
        <w:t xml:space="preserve"> katrā klašu grupā</w:t>
      </w:r>
      <w:r w:rsidR="00AA2FF7">
        <w:t xml:space="preserve"> liecina </w:t>
      </w:r>
      <w:r w:rsidR="00746A0E">
        <w:t xml:space="preserve">no pozitīvā aspekta – </w:t>
      </w:r>
      <w:r w:rsidR="00AA2FF7">
        <w:t>sekmīgi uz nākamo k</w:t>
      </w:r>
      <w:r w:rsidR="00746A0E">
        <w:t>lasi pārcelto skolēnu skaits, vai</w:t>
      </w:r>
      <w:r w:rsidR="00AA2FF7">
        <w:t xml:space="preserve"> arī</w:t>
      </w:r>
      <w:r w:rsidR="00746A0E">
        <w:t xml:space="preserve"> tas pats no negatīvā aspekta –</w:t>
      </w:r>
      <w:r w:rsidR="00AA2FF7">
        <w:t xml:space="preserve"> otrgadnieku</w:t>
      </w:r>
      <w:r w:rsidR="00746A0E">
        <w:t xml:space="preserve"> </w:t>
      </w:r>
      <w:r w:rsidR="00154B45">
        <w:t xml:space="preserve">un trešgadnieku </w:t>
      </w:r>
      <w:r w:rsidR="00746A0E">
        <w:t>skaits. Svarīgs ir arī</w:t>
      </w:r>
      <w:r w:rsidR="00AA2FF7">
        <w:t xml:space="preserve"> to skolēnu skaits, kuri tiek pārcelti </w:t>
      </w:r>
      <w:r w:rsidR="00175813">
        <w:t xml:space="preserve">uz nākamo klasi </w:t>
      </w:r>
      <w:r w:rsidR="00AA2FF7">
        <w:t>ar kādu nepietiekamu vērtējumu</w:t>
      </w:r>
      <w:r w:rsidR="001A5339">
        <w:t>,</w:t>
      </w:r>
      <w:r w:rsidR="00AA2FF7">
        <w:t xml:space="preserve"> – tātad riska grupa. </w:t>
      </w:r>
    </w:p>
    <w:p w:rsidR="00A976EE" w:rsidRDefault="00A976EE" w:rsidP="00A976EE">
      <w:pPr>
        <w:rPr>
          <w:szCs w:val="24"/>
        </w:rPr>
      </w:pPr>
      <w:r w:rsidRPr="00F06B15">
        <w:rPr>
          <w:rFonts w:eastAsia="Times New Roman"/>
          <w:b/>
          <w:color w:val="1F497D" w:themeColor="text2"/>
          <w:szCs w:val="24"/>
          <w:u w:val="single"/>
          <w:lang w:eastAsia="lv-LV"/>
        </w:rPr>
        <w:t>Aprēķins</w:t>
      </w:r>
      <w:r w:rsidRPr="00F06B15">
        <w:rPr>
          <w:rFonts w:eastAsia="Times New Roman"/>
          <w:b/>
          <w:color w:val="1F497D" w:themeColor="text2"/>
          <w:szCs w:val="24"/>
          <w:lang w:eastAsia="lv-LV"/>
        </w:rPr>
        <w:t>:</w:t>
      </w:r>
      <w:r>
        <w:rPr>
          <w:rFonts w:eastAsia="Times New Roman"/>
          <w:szCs w:val="24"/>
          <w:lang w:eastAsia="lv-LV"/>
        </w:rPr>
        <w:t xml:space="preserve"> Mācību gada sākumā v</w:t>
      </w:r>
      <w:r w:rsidRPr="000D1FEE">
        <w:rPr>
          <w:rFonts w:eastAsia="Times New Roman" w:cs="Times New Roman"/>
          <w:szCs w:val="24"/>
          <w:lang w:eastAsia="lv-LV"/>
        </w:rPr>
        <w:t xml:space="preserve">ispārējās izglītības iestādes </w:t>
      </w:r>
      <w:r>
        <w:rPr>
          <w:rFonts w:eastAsia="Times New Roman" w:cs="Times New Roman"/>
          <w:szCs w:val="24"/>
          <w:lang w:eastAsia="lv-LV"/>
        </w:rPr>
        <w:t xml:space="preserve">savos </w:t>
      </w:r>
      <w:r w:rsidRPr="000D1FEE">
        <w:rPr>
          <w:rFonts w:eastAsia="Times New Roman" w:cs="Times New Roman"/>
          <w:szCs w:val="24"/>
          <w:lang w:eastAsia="lv-LV"/>
        </w:rPr>
        <w:t xml:space="preserve">pārskatos </w:t>
      </w:r>
      <w:r>
        <w:rPr>
          <w:rFonts w:cs="Times New Roman"/>
          <w:szCs w:val="24"/>
        </w:rPr>
        <w:t xml:space="preserve">sniedz šādu informāciju: </w:t>
      </w:r>
      <w:r w:rsidR="00B55A27">
        <w:t>1.1.</w:t>
      </w:r>
      <w:r>
        <w:rPr>
          <w:szCs w:val="24"/>
        </w:rPr>
        <w:t>Iepriekšējā mācību gada</w:t>
      </w:r>
      <w:r w:rsidRPr="00A976EE">
        <w:rPr>
          <w:szCs w:val="24"/>
        </w:rPr>
        <w:t xml:space="preserve"> beidzēju skaita sadalījums pa klasēm un dzimšanas gadiem</w:t>
      </w:r>
      <w:r>
        <w:rPr>
          <w:szCs w:val="24"/>
        </w:rPr>
        <w:t>;</w:t>
      </w:r>
      <w:r w:rsidRPr="00A976EE">
        <w:rPr>
          <w:szCs w:val="24"/>
        </w:rPr>
        <w:t xml:space="preserve"> tajā skaitā</w:t>
      </w:r>
      <w:r>
        <w:rPr>
          <w:szCs w:val="24"/>
        </w:rPr>
        <w:t xml:space="preserve"> </w:t>
      </w:r>
      <w:r w:rsidRPr="00A976EE">
        <w:rPr>
          <w:szCs w:val="24"/>
        </w:rPr>
        <w:t>norādot</w:t>
      </w:r>
      <w:r>
        <w:rPr>
          <w:szCs w:val="24"/>
        </w:rPr>
        <w:t>:</w:t>
      </w:r>
    </w:p>
    <w:p w:rsidR="00A976EE" w:rsidRPr="00A976EE" w:rsidRDefault="00A976EE" w:rsidP="00A976EE">
      <w:pPr>
        <w:rPr>
          <w:szCs w:val="24"/>
        </w:rPr>
      </w:pPr>
      <w:r>
        <w:rPr>
          <w:szCs w:val="24"/>
        </w:rPr>
        <w:tab/>
      </w:r>
      <w:r w:rsidRPr="00A976EE">
        <w:rPr>
          <w:szCs w:val="24"/>
        </w:rPr>
        <w:t>Pārcelti nākošajā klasē ar vērtējumu no 1 līdz 3</w:t>
      </w:r>
    </w:p>
    <w:p w:rsidR="00A976EE" w:rsidRPr="00A976EE" w:rsidRDefault="00A976EE" w:rsidP="00A976EE">
      <w:pPr>
        <w:rPr>
          <w:szCs w:val="24"/>
        </w:rPr>
      </w:pPr>
      <w:r>
        <w:rPr>
          <w:szCs w:val="24"/>
        </w:rPr>
        <w:tab/>
      </w:r>
      <w:r w:rsidRPr="00A976EE">
        <w:rPr>
          <w:szCs w:val="24"/>
        </w:rPr>
        <w:t>Palika uz otru gadu</w:t>
      </w:r>
    </w:p>
    <w:p w:rsidR="00A976EE" w:rsidRPr="00A976EE" w:rsidRDefault="00A976EE" w:rsidP="00A976EE">
      <w:pPr>
        <w:rPr>
          <w:szCs w:val="24"/>
        </w:rPr>
      </w:pPr>
      <w:r>
        <w:rPr>
          <w:szCs w:val="24"/>
        </w:rPr>
        <w:tab/>
      </w:r>
      <w:r w:rsidRPr="00A976EE">
        <w:rPr>
          <w:szCs w:val="24"/>
        </w:rPr>
        <w:t>Palika uz trešo gadu</w:t>
      </w:r>
    </w:p>
    <w:p w:rsidR="00A976EE" w:rsidRPr="00AF5D3F" w:rsidRDefault="00B55A27" w:rsidP="009A3CC4">
      <w:pPr>
        <w:rPr>
          <w:b/>
          <w:bCs/>
          <w:sz w:val="22"/>
        </w:rPr>
      </w:pPr>
      <w:r w:rsidRPr="00B55A27">
        <w:rPr>
          <w:bCs/>
        </w:rPr>
        <w:t>2.1.</w:t>
      </w:r>
      <w:r w:rsidR="00A976EE" w:rsidRPr="00B55A27">
        <w:t>Izglītojamo skaita sadalījums kārtējā mācību gada sākumā</w:t>
      </w:r>
      <w:r w:rsidR="00A976EE" w:rsidRPr="009A3CC4">
        <w:rPr>
          <w:i/>
        </w:rPr>
        <w:t>.</w:t>
      </w:r>
      <w:r w:rsidR="00A976EE">
        <w:t xml:space="preserve"> Ministrija apkopo datus par dienas skolām, par dienas skolām bez speciālajām skolām, par speciālajām skolām un par vakarskolām.</w:t>
      </w:r>
      <w:r w:rsidR="00F06B15">
        <w:t xml:space="preserve"> Informācija tiek apkopota pa dienas un vakara skolām</w:t>
      </w:r>
      <w:r w:rsidR="00964413">
        <w:t>,</w:t>
      </w:r>
      <w:r w:rsidR="00F06B15">
        <w:t xml:space="preserve"> un pa klasēm arī CSP datubāzē: </w:t>
      </w:r>
      <w:r w:rsidR="00F06B15" w:rsidRPr="00F06B15">
        <w:rPr>
          <w:bCs/>
          <w:i/>
        </w:rPr>
        <w:t>IZG16.Otrgadnieku un trešgadnieku skaits vispārizglītojošajās skolās (mācību gada sākumā)</w:t>
      </w:r>
      <w:r w:rsidR="00F06B15">
        <w:rPr>
          <w:bCs/>
          <w:i/>
        </w:rPr>
        <w:t>.</w:t>
      </w:r>
    </w:p>
    <w:p w:rsidR="00A976EE" w:rsidRPr="004E618B" w:rsidRDefault="00A976EE" w:rsidP="00A976EE">
      <w:pPr>
        <w:spacing w:before="120" w:after="120"/>
        <w:rPr>
          <w:rFonts w:eastAsia="Times New Roman"/>
          <w:szCs w:val="24"/>
          <w:lang w:eastAsia="lv-LV"/>
        </w:rPr>
      </w:pPr>
      <w:r w:rsidRPr="005E295E">
        <w:rPr>
          <w:b/>
          <w:color w:val="1F497D" w:themeColor="text2"/>
          <w:szCs w:val="24"/>
          <w:u w:val="single"/>
        </w:rPr>
        <w:t>Līmeņi:</w:t>
      </w:r>
      <w:r w:rsidR="00265AFD">
        <w:rPr>
          <w:szCs w:val="24"/>
        </w:rPr>
        <w:t xml:space="preserve"> valsts, pašvaldību</w:t>
      </w:r>
      <w:r>
        <w:rPr>
          <w:szCs w:val="24"/>
        </w:rPr>
        <w:t xml:space="preserve"> un skolas līmenī.</w:t>
      </w:r>
    </w:p>
    <w:p w:rsidR="00C83761" w:rsidRDefault="00F82B77" w:rsidP="003F1704">
      <w:pPr>
        <w:jc w:val="center"/>
      </w:pPr>
      <w:r w:rsidRPr="00F82B77">
        <w:rPr>
          <w:noProof/>
          <w:lang w:eastAsia="lv-LV"/>
        </w:rPr>
        <w:drawing>
          <wp:inline distT="0" distB="0" distL="0" distR="0">
            <wp:extent cx="4399639" cy="3168000"/>
            <wp:effectExtent l="19050" t="0" r="91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screen"/>
                    <a:srcRect/>
                    <a:stretch>
                      <a:fillRect/>
                    </a:stretch>
                  </pic:blipFill>
                  <pic:spPr bwMode="auto">
                    <a:xfrm>
                      <a:off x="0" y="0"/>
                      <a:ext cx="4399639" cy="3168000"/>
                    </a:xfrm>
                    <a:prstGeom prst="rect">
                      <a:avLst/>
                    </a:prstGeom>
                    <a:noFill/>
                    <a:ln w="9525">
                      <a:noFill/>
                      <a:miter lim="800000"/>
                      <a:headEnd/>
                      <a:tailEnd/>
                    </a:ln>
                  </pic:spPr>
                </pic:pic>
              </a:graphicData>
            </a:graphic>
          </wp:inline>
        </w:drawing>
      </w:r>
    </w:p>
    <w:p w:rsidR="00AB62CA" w:rsidRDefault="00AB62CA" w:rsidP="00AB62CA">
      <w:r>
        <w:rPr>
          <w:sz w:val="20"/>
          <w:szCs w:val="20"/>
        </w:rPr>
        <w:tab/>
        <w:t xml:space="preserve">             </w:t>
      </w:r>
      <w:r w:rsidRPr="00373905">
        <w:rPr>
          <w:sz w:val="20"/>
          <w:szCs w:val="20"/>
        </w:rPr>
        <w:t>Avots: IZM statistika</w:t>
      </w:r>
    </w:p>
    <w:p w:rsidR="00F82B77" w:rsidRDefault="00F82B77" w:rsidP="00F82B77">
      <w:pPr>
        <w:spacing w:before="120"/>
      </w:pPr>
      <w:r>
        <w:t>Vairāk kā 97% skolēnu tiek pārcelti uz nākamo klasi, bet 2</w:t>
      </w:r>
      <w:r w:rsidR="0043041A">
        <w:t>–</w:t>
      </w:r>
      <w:r>
        <w:t>2,5% paliek uz otro vai pat trešo gadu t</w:t>
      </w:r>
      <w:r w:rsidR="0001091A">
        <w:t>ajā pašā klasē. Trešgadnieki</w:t>
      </w:r>
      <w:r>
        <w:t xml:space="preserve"> vairumā gadījumā ir izglītojamie, kuri skolu ilgstoši neapmeklē. Tomēr vidēji </w:t>
      </w:r>
      <w:r w:rsidR="0001091A">
        <w:t>5000</w:t>
      </w:r>
      <w:r w:rsidR="0043041A">
        <w:t>–</w:t>
      </w:r>
      <w:r>
        <w:t>5500</w:t>
      </w:r>
      <w:r w:rsidR="0001091A">
        <w:t xml:space="preserve"> otrgadnieku katru gadu ir</w:t>
      </w:r>
      <w:r>
        <w:t xml:space="preserve"> daudz. </w:t>
      </w:r>
      <w:r w:rsidR="00964413">
        <w:t xml:space="preserve">Tas, ka vidējais otrgadnieku skaits vairākus gadus vidēji būtiski nemainās, liecina, ka līdzšinējie veiktie pasākumi šajā ziņā nav bijuši efektīvi un pedagoģiskā prakse atstāt skolēnus ar mācīšanās </w:t>
      </w:r>
      <w:r w:rsidR="00964413">
        <w:lastRenderedPageBreak/>
        <w:t>problēmām atkārtoti uz otru gadu tajā pašā klasē nav mainījusies. Vienlaikus skolu pārskati liecina, ka vairāk nekā pusē skolu otrgadnieku nav, vai varbūt ir viens tāds skolēns, kuru tomēr nācies atstāt uz</w:t>
      </w:r>
      <w:r w:rsidR="0009231C">
        <w:t xml:space="preserve"> otru gadu, bet „negatīvajā” zon</w:t>
      </w:r>
      <w:r w:rsidR="00964413">
        <w:t>ā ir skolas, kurās 10</w:t>
      </w:r>
      <w:r w:rsidR="0043041A">
        <w:t>–</w:t>
      </w:r>
      <w:r w:rsidR="00964413">
        <w:t>15% skolēnu ir otrgadnieki.</w:t>
      </w:r>
    </w:p>
    <w:p w:rsidR="00F82B77" w:rsidRDefault="00F82B77" w:rsidP="00F82B77">
      <w:pPr>
        <w:spacing w:before="120"/>
        <w:jc w:val="center"/>
      </w:pPr>
      <w:r w:rsidRPr="00F82B77">
        <w:rPr>
          <w:noProof/>
          <w:lang w:eastAsia="lv-LV"/>
        </w:rPr>
        <w:drawing>
          <wp:inline distT="0" distB="0" distL="0" distR="0">
            <wp:extent cx="4627503" cy="2880000"/>
            <wp:effectExtent l="19050" t="0" r="1647"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screen"/>
                    <a:srcRect/>
                    <a:stretch>
                      <a:fillRect/>
                    </a:stretch>
                  </pic:blipFill>
                  <pic:spPr bwMode="auto">
                    <a:xfrm>
                      <a:off x="0" y="0"/>
                      <a:ext cx="4627503" cy="2880000"/>
                    </a:xfrm>
                    <a:prstGeom prst="rect">
                      <a:avLst/>
                    </a:prstGeom>
                    <a:noFill/>
                    <a:ln w="9525">
                      <a:noFill/>
                      <a:miter lim="800000"/>
                      <a:headEnd/>
                      <a:tailEnd/>
                    </a:ln>
                  </pic:spPr>
                </pic:pic>
              </a:graphicData>
            </a:graphic>
          </wp:inline>
        </w:drawing>
      </w:r>
    </w:p>
    <w:p w:rsidR="00AB62CA" w:rsidRPr="005E57AF" w:rsidRDefault="00AB62CA" w:rsidP="00AB62CA">
      <w:pPr>
        <w:ind w:firstLine="720"/>
        <w:rPr>
          <w:sz w:val="20"/>
          <w:szCs w:val="20"/>
        </w:rPr>
      </w:pPr>
      <w:r>
        <w:rPr>
          <w:sz w:val="20"/>
          <w:szCs w:val="20"/>
        </w:rPr>
        <w:t xml:space="preserve">    </w:t>
      </w:r>
      <w:r w:rsidRPr="005E57AF">
        <w:rPr>
          <w:sz w:val="20"/>
          <w:szCs w:val="20"/>
        </w:rPr>
        <w:t>Avots: LR Centrālā statistikas pārvalde</w:t>
      </w:r>
      <w:r>
        <w:rPr>
          <w:sz w:val="20"/>
          <w:szCs w:val="20"/>
        </w:rPr>
        <w:t xml:space="preserve"> (IZG16)</w:t>
      </w:r>
    </w:p>
    <w:p w:rsidR="00F82B77" w:rsidRDefault="00AB62CA" w:rsidP="00F82B77">
      <w:pPr>
        <w:spacing w:before="120"/>
        <w:rPr>
          <w:rFonts w:cs="Times New Roman"/>
          <w:szCs w:val="24"/>
        </w:rPr>
      </w:pPr>
      <w:r>
        <w:tab/>
      </w:r>
      <w:r w:rsidR="00F82B77">
        <w:t xml:space="preserve">Sadalījumā pa klasēm redzams, ka </w:t>
      </w:r>
      <w:r w:rsidR="0009231C">
        <w:t>2010./2011.mācību gadā ir ievērojami</w:t>
      </w:r>
      <w:r w:rsidR="00F82B77">
        <w:t xml:space="preserve"> pieaudzis otrgadnieku skaits 1.klasē un 9.klasē.</w:t>
      </w:r>
      <w:r w:rsidR="007A5F45">
        <w:t xml:space="preserve"> Otrgadnieku skaita pieaugums 1.klasē </w:t>
      </w:r>
      <w:r w:rsidR="00C656EE">
        <w:t xml:space="preserve">iespējams </w:t>
      </w:r>
      <w:r w:rsidR="007A5F45">
        <w:t xml:space="preserve">izskaidrojams ar to, ka </w:t>
      </w:r>
      <w:r w:rsidR="007A5F45" w:rsidRPr="00C656EE">
        <w:rPr>
          <w:rFonts w:cs="Times New Roman"/>
          <w:szCs w:val="24"/>
        </w:rPr>
        <w:t>2010./2011.m</w:t>
      </w:r>
      <w:r w:rsidR="00C656EE">
        <w:rPr>
          <w:rFonts w:cs="Times New Roman"/>
          <w:szCs w:val="24"/>
        </w:rPr>
        <w:t xml:space="preserve">ācību </w:t>
      </w:r>
      <w:r w:rsidR="007A5F45" w:rsidRPr="00C656EE">
        <w:rPr>
          <w:rFonts w:cs="Times New Roman"/>
          <w:szCs w:val="24"/>
        </w:rPr>
        <w:t>g</w:t>
      </w:r>
      <w:r w:rsidR="00C656EE">
        <w:rPr>
          <w:rFonts w:cs="Times New Roman"/>
          <w:szCs w:val="24"/>
        </w:rPr>
        <w:t>adā</w:t>
      </w:r>
      <w:r w:rsidR="007A5F45" w:rsidRPr="00C656EE">
        <w:rPr>
          <w:rFonts w:cs="Times New Roman"/>
          <w:szCs w:val="24"/>
        </w:rPr>
        <w:t xml:space="preserve">, attīstot ideju par skolas uzsākšanu no 6 gadu vecuma un </w:t>
      </w:r>
      <w:r w:rsidR="00C656EE" w:rsidRPr="00C656EE">
        <w:rPr>
          <w:rFonts w:cs="Times New Roman"/>
          <w:szCs w:val="24"/>
        </w:rPr>
        <w:t>Saeimai</w:t>
      </w:r>
      <w:r w:rsidR="0009231C">
        <w:rPr>
          <w:rFonts w:cs="Times New Roman"/>
          <w:szCs w:val="24"/>
        </w:rPr>
        <w:t xml:space="preserve"> neapdomīgi atceļot (uz pusgadu</w:t>
      </w:r>
      <w:r w:rsidR="00C656EE" w:rsidRPr="00C656EE">
        <w:rPr>
          <w:rFonts w:cs="Times New Roman"/>
          <w:szCs w:val="24"/>
        </w:rPr>
        <w:t xml:space="preserve">) obligāto </w:t>
      </w:r>
      <w:r w:rsidR="00C656EE" w:rsidRPr="007A5F45">
        <w:rPr>
          <w:rFonts w:eastAsia="Times New Roman" w:cs="Times New Roman"/>
          <w:szCs w:val="24"/>
          <w:lang w:eastAsia="lv-LV"/>
        </w:rPr>
        <w:t>piecgadīgo un sešgadīgo bērnu sagat</w:t>
      </w:r>
      <w:r w:rsidR="00C656EE">
        <w:rPr>
          <w:rFonts w:eastAsia="Times New Roman" w:cs="Times New Roman"/>
          <w:szCs w:val="24"/>
          <w:lang w:eastAsia="lv-LV"/>
        </w:rPr>
        <w:t>avošanu pamatizglītības ieguvei finansējuma trūkuma dēļ</w:t>
      </w:r>
      <w:r w:rsidR="007A5F45" w:rsidRPr="00C656EE">
        <w:rPr>
          <w:rFonts w:cs="Times New Roman"/>
          <w:szCs w:val="24"/>
        </w:rPr>
        <w:t>, daļa vecāku</w:t>
      </w:r>
      <w:r w:rsidR="00C656EE">
        <w:rPr>
          <w:rFonts w:cs="Times New Roman"/>
          <w:szCs w:val="24"/>
        </w:rPr>
        <w:t xml:space="preserve"> pārsteidzīgi aizveda uz skolu savus 6</w:t>
      </w:r>
      <w:r w:rsidR="0043041A">
        <w:rPr>
          <w:rFonts w:cs="Times New Roman"/>
          <w:szCs w:val="24"/>
        </w:rPr>
        <w:t>–</w:t>
      </w:r>
      <w:r w:rsidR="00C656EE">
        <w:rPr>
          <w:rFonts w:cs="Times New Roman"/>
          <w:szCs w:val="24"/>
        </w:rPr>
        <w:t>gadīgos bērnu</w:t>
      </w:r>
      <w:r w:rsidR="00F05ACF">
        <w:rPr>
          <w:rFonts w:cs="Times New Roman"/>
          <w:szCs w:val="24"/>
        </w:rPr>
        <w:t>s, kuri tomēr izrādījās nepietiekoši sagatavoti</w:t>
      </w:r>
      <w:r w:rsidR="00C656EE">
        <w:rPr>
          <w:rFonts w:cs="Times New Roman"/>
          <w:szCs w:val="24"/>
        </w:rPr>
        <w:t xml:space="preserve"> skolai. </w:t>
      </w:r>
    </w:p>
    <w:p w:rsidR="00277025" w:rsidRDefault="00277025" w:rsidP="00277025">
      <w:pPr>
        <w:spacing w:after="120"/>
        <w:rPr>
          <w:rFonts w:eastAsia="Times New Roman"/>
          <w:szCs w:val="24"/>
          <w:lang w:eastAsia="lv-LV"/>
        </w:rPr>
      </w:pPr>
      <w:r>
        <w:rPr>
          <w:rFonts w:eastAsia="Times New Roman"/>
          <w:szCs w:val="24"/>
          <w:lang w:eastAsia="lv-LV"/>
        </w:rPr>
        <w:tab/>
        <w:t>Skolēnu atstāšana uz otru gadu noved pie salīdzinoši lielas skolēnu vecumu izkliedes visās klašu grupās:</w:t>
      </w:r>
    </w:p>
    <w:tbl>
      <w:tblPr>
        <w:tblStyle w:val="TableGrid"/>
        <w:tblW w:w="5000" w:type="pct"/>
        <w:tblLook w:val="04A0"/>
      </w:tblPr>
      <w:tblGrid>
        <w:gridCol w:w="872"/>
        <w:gridCol w:w="696"/>
        <w:gridCol w:w="696"/>
        <w:gridCol w:w="696"/>
        <w:gridCol w:w="696"/>
        <w:gridCol w:w="696"/>
        <w:gridCol w:w="697"/>
        <w:gridCol w:w="697"/>
        <w:gridCol w:w="697"/>
        <w:gridCol w:w="697"/>
        <w:gridCol w:w="715"/>
        <w:gridCol w:w="717"/>
        <w:gridCol w:w="715"/>
      </w:tblGrid>
      <w:tr w:rsidR="00277025" w:rsidRPr="004E7232" w:rsidTr="00B55A27">
        <w:trPr>
          <w:trHeight w:val="315"/>
        </w:trPr>
        <w:tc>
          <w:tcPr>
            <w:tcW w:w="5000" w:type="pct"/>
            <w:gridSpan w:val="13"/>
            <w:noWrap/>
            <w:hideMark/>
          </w:tcPr>
          <w:p w:rsidR="00277025" w:rsidRPr="004E7232" w:rsidRDefault="00277025" w:rsidP="00B55A27">
            <w:pPr>
              <w:jc w:val="center"/>
              <w:rPr>
                <w:rFonts w:eastAsia="Times New Roman" w:cs="Times New Roman"/>
                <w:b/>
                <w:color w:val="000000"/>
                <w:sz w:val="20"/>
                <w:szCs w:val="20"/>
                <w:lang w:eastAsia="lv-LV"/>
              </w:rPr>
            </w:pPr>
            <w:r w:rsidRPr="004E7232">
              <w:rPr>
                <w:rFonts w:eastAsia="Times New Roman" w:cs="Times New Roman"/>
                <w:b/>
                <w:color w:val="000000"/>
                <w:sz w:val="20"/>
                <w:szCs w:val="20"/>
                <w:lang w:eastAsia="lv-LV"/>
              </w:rPr>
              <w:t>Skolēni, kuri ir savā klasē īstajā vecumā</w:t>
            </w:r>
            <w:r>
              <w:rPr>
                <w:rFonts w:eastAsia="Times New Roman" w:cs="Times New Roman"/>
                <w:b/>
                <w:color w:val="000000"/>
                <w:sz w:val="20"/>
                <w:szCs w:val="20"/>
                <w:lang w:eastAsia="lv-LV"/>
              </w:rPr>
              <w:t xml:space="preserve"> vispārizglītojošās dienas skolās (%)</w:t>
            </w:r>
          </w:p>
        </w:tc>
      </w:tr>
      <w:tr w:rsidR="00277025" w:rsidRPr="004E7232" w:rsidTr="00B55A27">
        <w:trPr>
          <w:trHeight w:val="315"/>
        </w:trPr>
        <w:tc>
          <w:tcPr>
            <w:tcW w:w="469" w:type="pct"/>
            <w:noWrap/>
            <w:vAlign w:val="center"/>
            <w:hideMark/>
          </w:tcPr>
          <w:p w:rsidR="00277025" w:rsidRPr="004E7232" w:rsidRDefault="00277025" w:rsidP="00B55A27">
            <w:pPr>
              <w:jc w:val="center"/>
              <w:rPr>
                <w:rFonts w:eastAsia="Times New Roman" w:cs="Times New Roman"/>
                <w:color w:val="000000"/>
                <w:sz w:val="20"/>
                <w:szCs w:val="20"/>
                <w:lang w:eastAsia="lv-LV"/>
              </w:rPr>
            </w:pPr>
          </w:p>
        </w:tc>
        <w:tc>
          <w:tcPr>
            <w:tcW w:w="37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1.kl.</w:t>
            </w:r>
          </w:p>
        </w:tc>
        <w:tc>
          <w:tcPr>
            <w:tcW w:w="37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2.kl.</w:t>
            </w:r>
          </w:p>
        </w:tc>
        <w:tc>
          <w:tcPr>
            <w:tcW w:w="37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3.kl.</w:t>
            </w:r>
          </w:p>
        </w:tc>
        <w:tc>
          <w:tcPr>
            <w:tcW w:w="37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4.kl.</w:t>
            </w:r>
          </w:p>
        </w:tc>
        <w:tc>
          <w:tcPr>
            <w:tcW w:w="37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5.kl.</w:t>
            </w:r>
          </w:p>
        </w:tc>
        <w:tc>
          <w:tcPr>
            <w:tcW w:w="37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6.kl.</w:t>
            </w:r>
          </w:p>
        </w:tc>
        <w:tc>
          <w:tcPr>
            <w:tcW w:w="37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7.kl.</w:t>
            </w:r>
          </w:p>
        </w:tc>
        <w:tc>
          <w:tcPr>
            <w:tcW w:w="37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8.kl.</w:t>
            </w:r>
          </w:p>
        </w:tc>
        <w:tc>
          <w:tcPr>
            <w:tcW w:w="37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9.kl.</w:t>
            </w:r>
          </w:p>
        </w:tc>
        <w:tc>
          <w:tcPr>
            <w:tcW w:w="38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10.kl.</w:t>
            </w:r>
          </w:p>
        </w:tc>
        <w:tc>
          <w:tcPr>
            <w:tcW w:w="386"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11.kl.</w:t>
            </w:r>
          </w:p>
        </w:tc>
        <w:tc>
          <w:tcPr>
            <w:tcW w:w="385" w:type="pct"/>
            <w:noWrap/>
            <w:vAlign w:val="center"/>
            <w:hideMark/>
          </w:tcPr>
          <w:p w:rsidR="00277025" w:rsidRPr="004E7232" w:rsidRDefault="00277025" w:rsidP="00B55A27">
            <w:pPr>
              <w:jc w:val="center"/>
              <w:rPr>
                <w:rFonts w:eastAsia="Times New Roman" w:cs="Times New Roman"/>
                <w:b/>
                <w:bCs/>
                <w:sz w:val="20"/>
                <w:szCs w:val="20"/>
                <w:lang w:eastAsia="lv-LV"/>
              </w:rPr>
            </w:pPr>
            <w:r w:rsidRPr="004E7232">
              <w:rPr>
                <w:rFonts w:eastAsia="Times New Roman" w:cs="Times New Roman"/>
                <w:b/>
                <w:bCs/>
                <w:sz w:val="20"/>
                <w:szCs w:val="20"/>
                <w:lang w:eastAsia="lv-LV"/>
              </w:rPr>
              <w:t>12.kl.</w:t>
            </w:r>
          </w:p>
        </w:tc>
      </w:tr>
      <w:tr w:rsidR="00277025" w:rsidRPr="004E7232" w:rsidTr="00B55A27">
        <w:trPr>
          <w:trHeight w:val="315"/>
        </w:trPr>
        <w:tc>
          <w:tcPr>
            <w:tcW w:w="469" w:type="pct"/>
            <w:noWrap/>
            <w:vAlign w:val="center"/>
            <w:hideMark/>
          </w:tcPr>
          <w:p w:rsidR="00277025" w:rsidRPr="004E7232" w:rsidRDefault="00277025" w:rsidP="00B55A27">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2010/</w:t>
            </w:r>
            <w:r w:rsidRPr="004E7232">
              <w:rPr>
                <w:rFonts w:eastAsia="Times New Roman" w:cs="Times New Roman"/>
                <w:b/>
                <w:bCs/>
                <w:color w:val="000000"/>
                <w:sz w:val="20"/>
                <w:szCs w:val="20"/>
                <w:lang w:eastAsia="lv-LV"/>
              </w:rPr>
              <w:t>11</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83,3</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82,3</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81,3</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80,7</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79,2</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76,5</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73,7</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71,8</w:t>
            </w:r>
          </w:p>
        </w:tc>
        <w:tc>
          <w:tcPr>
            <w:tcW w:w="375" w:type="pct"/>
            <w:noWrap/>
            <w:vAlign w:val="center"/>
            <w:hideMark/>
          </w:tcPr>
          <w:p w:rsidR="00277025" w:rsidRPr="00984D03" w:rsidRDefault="00277025" w:rsidP="00B55A27">
            <w:pPr>
              <w:jc w:val="center"/>
              <w:rPr>
                <w:rFonts w:eastAsia="Times New Roman" w:cs="Times New Roman"/>
                <w:b/>
                <w:color w:val="000000"/>
                <w:lang w:eastAsia="lv-LV"/>
              </w:rPr>
            </w:pPr>
            <w:r w:rsidRPr="00984D03">
              <w:rPr>
                <w:rFonts w:eastAsia="Times New Roman" w:cs="Times New Roman"/>
                <w:b/>
                <w:color w:val="000000"/>
                <w:sz w:val="22"/>
                <w:lang w:eastAsia="lv-LV"/>
              </w:rPr>
              <w:t>67,2</w:t>
            </w:r>
          </w:p>
        </w:tc>
        <w:tc>
          <w:tcPr>
            <w:tcW w:w="38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79,0</w:t>
            </w:r>
          </w:p>
        </w:tc>
        <w:tc>
          <w:tcPr>
            <w:tcW w:w="386"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78,8</w:t>
            </w:r>
          </w:p>
        </w:tc>
        <w:tc>
          <w:tcPr>
            <w:tcW w:w="38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79,5</w:t>
            </w:r>
          </w:p>
        </w:tc>
      </w:tr>
      <w:tr w:rsidR="00277025" w:rsidRPr="004E7232" w:rsidTr="00B55A27">
        <w:trPr>
          <w:trHeight w:val="315"/>
        </w:trPr>
        <w:tc>
          <w:tcPr>
            <w:tcW w:w="469" w:type="pct"/>
            <w:noWrap/>
            <w:vAlign w:val="center"/>
            <w:hideMark/>
          </w:tcPr>
          <w:p w:rsidR="00277025" w:rsidRPr="004E7232" w:rsidRDefault="00277025" w:rsidP="00B55A27">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2009/</w:t>
            </w:r>
            <w:r w:rsidRPr="004E7232">
              <w:rPr>
                <w:rFonts w:eastAsia="Times New Roman" w:cs="Times New Roman"/>
                <w:b/>
                <w:bCs/>
                <w:color w:val="000000"/>
                <w:sz w:val="20"/>
                <w:szCs w:val="20"/>
                <w:lang w:eastAsia="lv-LV"/>
              </w:rPr>
              <w:t>10</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83,1</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81,9</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81,3</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80,0</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77,4</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74,4</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72,0</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70,7</w:t>
            </w:r>
          </w:p>
        </w:tc>
        <w:tc>
          <w:tcPr>
            <w:tcW w:w="37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70,8</w:t>
            </w:r>
          </w:p>
        </w:tc>
        <w:tc>
          <w:tcPr>
            <w:tcW w:w="38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75,5</w:t>
            </w:r>
          </w:p>
        </w:tc>
        <w:tc>
          <w:tcPr>
            <w:tcW w:w="386"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78,7</w:t>
            </w:r>
          </w:p>
        </w:tc>
        <w:tc>
          <w:tcPr>
            <w:tcW w:w="385" w:type="pct"/>
            <w:noWrap/>
            <w:vAlign w:val="center"/>
            <w:hideMark/>
          </w:tcPr>
          <w:p w:rsidR="00277025" w:rsidRPr="00984D03" w:rsidRDefault="00277025" w:rsidP="00B55A27">
            <w:pPr>
              <w:jc w:val="center"/>
              <w:rPr>
                <w:rFonts w:eastAsia="Times New Roman" w:cs="Times New Roman"/>
                <w:color w:val="000000"/>
                <w:lang w:eastAsia="lv-LV"/>
              </w:rPr>
            </w:pPr>
            <w:r w:rsidRPr="00984D03">
              <w:rPr>
                <w:rFonts w:eastAsia="Times New Roman" w:cs="Times New Roman"/>
                <w:color w:val="000000"/>
                <w:sz w:val="22"/>
                <w:lang w:eastAsia="lv-LV"/>
              </w:rPr>
              <w:t>77,6</w:t>
            </w:r>
          </w:p>
        </w:tc>
      </w:tr>
    </w:tbl>
    <w:p w:rsidR="00277025" w:rsidRPr="00E9344F" w:rsidRDefault="00277025" w:rsidP="00277025">
      <w:pPr>
        <w:rPr>
          <w:i/>
          <w:sz w:val="20"/>
          <w:szCs w:val="20"/>
        </w:rPr>
      </w:pPr>
      <w:r w:rsidRPr="00E9344F">
        <w:rPr>
          <w:i/>
          <w:sz w:val="20"/>
          <w:szCs w:val="20"/>
        </w:rPr>
        <w:t>Avots: IZM statistika</w:t>
      </w:r>
    </w:p>
    <w:p w:rsidR="00277025" w:rsidRDefault="00277025" w:rsidP="00277025">
      <w:pPr>
        <w:spacing w:before="120"/>
      </w:pPr>
      <w:r>
        <w:rPr>
          <w:rFonts w:eastAsia="Calibri" w:cs="Times New Roman"/>
        </w:rPr>
        <w:tab/>
        <w:t>Pamatizglītības ieguvi jāsāk tajā kalendārajā gadā, k</w:t>
      </w:r>
      <w:r>
        <w:t xml:space="preserve">urā izglītojamajam aprit 7 gadi, bet apmēram 5% bērnu sāk iet skolā gadu agrāk, bet aptuveni 10% bērnu – gadu vēlāk. Turpmākajos mācību gados </w:t>
      </w:r>
      <w:r w:rsidR="0009231C">
        <w:t xml:space="preserve">otrgadnieku dēļ </w:t>
      </w:r>
      <w:r>
        <w:t xml:space="preserve">vienas klases skolēnu vecumu (dzimšanas gadu) </w:t>
      </w:r>
      <w:r w:rsidR="0009231C">
        <w:t>izkliede palielinās, līdz 9.klasē tikai 67,2% skolēnu ir atbilstošajā vecumā.</w:t>
      </w:r>
    </w:p>
    <w:p w:rsidR="0001091A" w:rsidRDefault="0001091A" w:rsidP="0001091A">
      <w:r>
        <w:tab/>
        <w:t xml:space="preserve">Pēc skolu sniegtās informācijas 2011./2012.mācību gada sākumā kopumā 65% no otrgadniekiem ir zēni, bet tikai 35% – meitenes. 1.klasē tikai 73% otrgadnieku ir „īstajā” vecumā – viņiem šogad paliek 8 gadi un faktiski vajadzētu būt 2.klasē. 15% </w:t>
      </w:r>
      <w:r w:rsidR="009F208A">
        <w:t xml:space="preserve">pirmklasnieku </w:t>
      </w:r>
      <w:r>
        <w:t>jau ir divus gadus vecāki par īsto skolas vecumu. Otrgadnieku skaits „īstajā” vecumā nākamajās klasēs sāk strauji samazinā</w:t>
      </w:r>
      <w:r w:rsidR="00B55A27">
        <w:t>ties līdz 6.klasei –</w:t>
      </w:r>
      <w:r>
        <w:t xml:space="preserve"> daļa skolēnu paliek atkārtot</w:t>
      </w:r>
      <w:r w:rsidR="00B55A27">
        <w:t>i uz otru gadu un nonāk „</w:t>
      </w:r>
      <w:r>
        <w:t>gadu vecāki” kategorijā. 7.</w:t>
      </w:r>
      <w:r w:rsidR="0043041A">
        <w:t>–</w:t>
      </w:r>
      <w:r>
        <w:t>9.klasē otrgadnieku skaits „īstajā” ve</w:t>
      </w:r>
      <w:r w:rsidR="00966B85">
        <w:t>cumā atkal pieaug –</w:t>
      </w:r>
      <w:r>
        <w:t xml:space="preserve"> pievienojas tie, kuri tagad pirmo reizi paliek uz otru gadu.</w:t>
      </w:r>
      <w:r w:rsidR="00966B85">
        <w:t xml:space="preserve"> Skolu sniegtā informācija rāda, piemēram, ka 2.klasē 6% no otrgadniekiem ir palikuši uz otru gadu atkārtoti, tātad šie skolēni ir palikuši uz otru gadu 1.klasē, tad atkal uz otru gadu 2.klasē, jau par diviem gadiem atpaliekot no saviem vienaudžiem mācību procesā. 6.klasē gandrīz trešā daļa (31%) no otrgadniekiem „sēž” atkārtoti. Visbiežāk skolēni ir nesekmīgi matemātikā. Vismaz desmitā </w:t>
      </w:r>
      <w:r w:rsidR="00966B85">
        <w:lastRenderedPageBreak/>
        <w:t xml:space="preserve">daļa otrgadnieku faktiski atrodas ārzemēs un skolu nemaz neapmeklē, tikai vecāki </w:t>
      </w:r>
      <w:r w:rsidR="00B55A27">
        <w:t xml:space="preserve">par to </w:t>
      </w:r>
      <w:r w:rsidR="00966B85">
        <w:t>nav uzrakstījuši skolai iesniegumu, tādēļ nav pamatojuma atskaitīt skolēnu obligātajā izglītības vecumā. Vēl vismaz divas piektdaļas skolēnu ir nesekmīgi ilgstošu neattaisnotu skolas kavējumu dēļ. Arī šie „otrgadnieki” vai „trešgadnieki” (66%) nemaz nav īsti otrgadnieki, jo nemaz nav atnākuši uz skolu.</w:t>
      </w:r>
    </w:p>
    <w:p w:rsidR="00154B45" w:rsidRDefault="00154B45" w:rsidP="00F441F4">
      <w:pPr>
        <w:spacing w:before="120" w:after="120"/>
      </w:pPr>
      <w:r>
        <w:t>I</w:t>
      </w:r>
      <w:r w:rsidRPr="00154B45">
        <w:t>zglītojamo skaits LR vispārizglītojošajās dienas apmācīb</w:t>
      </w:r>
      <w:r w:rsidR="00F441F4">
        <w:t xml:space="preserve">as programmās 2009./2010.mācību </w:t>
      </w:r>
      <w:r w:rsidRPr="00154B45">
        <w:t xml:space="preserve">gada beigās, kuri </w:t>
      </w:r>
      <w:r w:rsidRPr="000370AA">
        <w:rPr>
          <w:u w:val="single"/>
        </w:rPr>
        <w:t>pārcelti nākošajā klasē ar vērtējumu atsevišķos priekšmetos no 1 līdz 3</w:t>
      </w:r>
      <w:r w:rsidRPr="00154B45">
        <w:t>.</w:t>
      </w:r>
    </w:p>
    <w:tbl>
      <w:tblPr>
        <w:tblStyle w:val="TableGrid"/>
        <w:tblW w:w="5000" w:type="pct"/>
        <w:tblLook w:val="04A0"/>
      </w:tblPr>
      <w:tblGrid>
        <w:gridCol w:w="1335"/>
        <w:gridCol w:w="721"/>
        <w:gridCol w:w="583"/>
        <w:gridCol w:w="550"/>
        <w:gridCol w:w="550"/>
        <w:gridCol w:w="550"/>
        <w:gridCol w:w="619"/>
        <w:gridCol w:w="619"/>
        <w:gridCol w:w="619"/>
        <w:gridCol w:w="619"/>
        <w:gridCol w:w="619"/>
        <w:gridCol w:w="637"/>
        <w:gridCol w:w="633"/>
        <w:gridCol w:w="633"/>
      </w:tblGrid>
      <w:tr w:rsidR="00F441F4" w:rsidRPr="00F441F4" w:rsidTr="00AB62CA">
        <w:trPr>
          <w:trHeight w:val="240"/>
        </w:trPr>
        <w:tc>
          <w:tcPr>
            <w:tcW w:w="718" w:type="pct"/>
            <w:vAlign w:val="center"/>
          </w:tcPr>
          <w:p w:rsidR="00F441F4" w:rsidRPr="00F441F4" w:rsidRDefault="00F441F4" w:rsidP="00A9266B">
            <w:pPr>
              <w:jc w:val="center"/>
              <w:rPr>
                <w:rFonts w:eastAsia="Times New Roman" w:cs="Times New Roman"/>
                <w:b/>
                <w:bCs/>
                <w:color w:val="000000"/>
                <w:sz w:val="20"/>
                <w:szCs w:val="20"/>
                <w:lang w:eastAsia="lv-LV"/>
              </w:rPr>
            </w:pPr>
            <w:r w:rsidRPr="00F441F4">
              <w:rPr>
                <w:rFonts w:eastAsia="Times New Roman" w:cs="Times New Roman"/>
                <w:b/>
                <w:bCs/>
                <w:color w:val="000000"/>
                <w:sz w:val="20"/>
                <w:szCs w:val="20"/>
                <w:lang w:eastAsia="lv-LV"/>
              </w:rPr>
              <w:t>Mācību gads</w:t>
            </w:r>
          </w:p>
        </w:tc>
        <w:tc>
          <w:tcPr>
            <w:tcW w:w="388"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Kopā</w:t>
            </w:r>
          </w:p>
        </w:tc>
        <w:tc>
          <w:tcPr>
            <w:tcW w:w="314"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1.</w:t>
            </w:r>
            <w:r>
              <w:rPr>
                <w:rFonts w:eastAsia="Times New Roman" w:cs="Times New Roman"/>
                <w:b/>
                <w:bCs/>
                <w:sz w:val="20"/>
                <w:szCs w:val="20"/>
                <w:lang w:eastAsia="lv-LV"/>
              </w:rPr>
              <w:t>kl</w:t>
            </w:r>
          </w:p>
        </w:tc>
        <w:tc>
          <w:tcPr>
            <w:tcW w:w="296"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2.</w:t>
            </w:r>
            <w:r w:rsidR="000370AA">
              <w:rPr>
                <w:rFonts w:eastAsia="Times New Roman" w:cs="Times New Roman"/>
                <w:b/>
                <w:bCs/>
                <w:sz w:val="20"/>
                <w:szCs w:val="20"/>
                <w:lang w:eastAsia="lv-LV"/>
              </w:rPr>
              <w:t>kl</w:t>
            </w:r>
          </w:p>
        </w:tc>
        <w:tc>
          <w:tcPr>
            <w:tcW w:w="296"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3.</w:t>
            </w:r>
            <w:r w:rsidR="000370AA">
              <w:rPr>
                <w:rFonts w:eastAsia="Times New Roman" w:cs="Times New Roman"/>
                <w:b/>
                <w:bCs/>
                <w:sz w:val="20"/>
                <w:szCs w:val="20"/>
                <w:lang w:eastAsia="lv-LV"/>
              </w:rPr>
              <w:t>kl</w:t>
            </w:r>
          </w:p>
        </w:tc>
        <w:tc>
          <w:tcPr>
            <w:tcW w:w="296"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4.</w:t>
            </w:r>
            <w:r w:rsidR="000370AA">
              <w:rPr>
                <w:rFonts w:eastAsia="Times New Roman" w:cs="Times New Roman"/>
                <w:b/>
                <w:bCs/>
                <w:sz w:val="20"/>
                <w:szCs w:val="20"/>
                <w:lang w:eastAsia="lv-LV"/>
              </w:rPr>
              <w:t>kl</w:t>
            </w:r>
          </w:p>
        </w:tc>
        <w:tc>
          <w:tcPr>
            <w:tcW w:w="333"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5.</w:t>
            </w:r>
            <w:r w:rsidR="000370AA">
              <w:rPr>
                <w:rFonts w:eastAsia="Times New Roman" w:cs="Times New Roman"/>
                <w:b/>
                <w:bCs/>
                <w:sz w:val="20"/>
                <w:szCs w:val="20"/>
                <w:lang w:eastAsia="lv-LV"/>
              </w:rPr>
              <w:t>kl</w:t>
            </w:r>
          </w:p>
        </w:tc>
        <w:tc>
          <w:tcPr>
            <w:tcW w:w="333"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6.</w:t>
            </w:r>
            <w:r w:rsidR="000370AA">
              <w:rPr>
                <w:rFonts w:eastAsia="Times New Roman" w:cs="Times New Roman"/>
                <w:b/>
                <w:bCs/>
                <w:sz w:val="20"/>
                <w:szCs w:val="20"/>
                <w:lang w:eastAsia="lv-LV"/>
              </w:rPr>
              <w:t>kl</w:t>
            </w:r>
          </w:p>
        </w:tc>
        <w:tc>
          <w:tcPr>
            <w:tcW w:w="333"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7.</w:t>
            </w:r>
            <w:r w:rsidR="000370AA">
              <w:rPr>
                <w:rFonts w:eastAsia="Times New Roman" w:cs="Times New Roman"/>
                <w:b/>
                <w:bCs/>
                <w:sz w:val="20"/>
                <w:szCs w:val="20"/>
                <w:lang w:eastAsia="lv-LV"/>
              </w:rPr>
              <w:t>kl</w:t>
            </w:r>
          </w:p>
        </w:tc>
        <w:tc>
          <w:tcPr>
            <w:tcW w:w="333"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8.</w:t>
            </w:r>
            <w:r w:rsidR="000370AA">
              <w:rPr>
                <w:rFonts w:eastAsia="Times New Roman" w:cs="Times New Roman"/>
                <w:b/>
                <w:bCs/>
                <w:sz w:val="20"/>
                <w:szCs w:val="20"/>
                <w:lang w:eastAsia="lv-LV"/>
              </w:rPr>
              <w:t>kl</w:t>
            </w:r>
          </w:p>
        </w:tc>
        <w:tc>
          <w:tcPr>
            <w:tcW w:w="333"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9.</w:t>
            </w:r>
            <w:r w:rsidR="000370AA">
              <w:rPr>
                <w:rFonts w:eastAsia="Times New Roman" w:cs="Times New Roman"/>
                <w:b/>
                <w:bCs/>
                <w:sz w:val="20"/>
                <w:szCs w:val="20"/>
                <w:lang w:eastAsia="lv-LV"/>
              </w:rPr>
              <w:t>kl</w:t>
            </w:r>
          </w:p>
        </w:tc>
        <w:tc>
          <w:tcPr>
            <w:tcW w:w="343"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10.</w:t>
            </w:r>
            <w:r>
              <w:rPr>
                <w:rFonts w:eastAsia="Times New Roman" w:cs="Times New Roman"/>
                <w:b/>
                <w:bCs/>
                <w:sz w:val="20"/>
                <w:szCs w:val="20"/>
                <w:lang w:eastAsia="lv-LV"/>
              </w:rPr>
              <w:t>kl</w:t>
            </w:r>
          </w:p>
        </w:tc>
        <w:tc>
          <w:tcPr>
            <w:tcW w:w="341"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11.</w:t>
            </w:r>
            <w:r w:rsidR="000370AA">
              <w:rPr>
                <w:rFonts w:eastAsia="Times New Roman" w:cs="Times New Roman"/>
                <w:b/>
                <w:bCs/>
                <w:sz w:val="20"/>
                <w:szCs w:val="20"/>
                <w:lang w:eastAsia="lv-LV"/>
              </w:rPr>
              <w:t>kl</w:t>
            </w:r>
          </w:p>
        </w:tc>
        <w:tc>
          <w:tcPr>
            <w:tcW w:w="341" w:type="pct"/>
            <w:noWrap/>
            <w:vAlign w:val="center"/>
            <w:hideMark/>
          </w:tcPr>
          <w:p w:rsidR="00F441F4" w:rsidRPr="00154B45" w:rsidRDefault="00F441F4" w:rsidP="00A9266B">
            <w:pPr>
              <w:jc w:val="center"/>
              <w:rPr>
                <w:rFonts w:eastAsia="Times New Roman" w:cs="Times New Roman"/>
                <w:b/>
                <w:bCs/>
                <w:sz w:val="20"/>
                <w:szCs w:val="20"/>
                <w:lang w:eastAsia="lv-LV"/>
              </w:rPr>
            </w:pPr>
            <w:r w:rsidRPr="00154B45">
              <w:rPr>
                <w:rFonts w:eastAsia="Times New Roman" w:cs="Times New Roman"/>
                <w:b/>
                <w:bCs/>
                <w:sz w:val="20"/>
                <w:szCs w:val="20"/>
                <w:lang w:eastAsia="lv-LV"/>
              </w:rPr>
              <w:t>12.</w:t>
            </w:r>
            <w:r w:rsidR="000370AA">
              <w:rPr>
                <w:rFonts w:eastAsia="Times New Roman" w:cs="Times New Roman"/>
                <w:b/>
                <w:bCs/>
                <w:sz w:val="20"/>
                <w:szCs w:val="20"/>
                <w:lang w:eastAsia="lv-LV"/>
              </w:rPr>
              <w:t>kl</w:t>
            </w:r>
          </w:p>
        </w:tc>
      </w:tr>
      <w:tr w:rsidR="00F441F4" w:rsidRPr="00F441F4" w:rsidTr="00AB62CA">
        <w:trPr>
          <w:trHeight w:val="240"/>
        </w:trPr>
        <w:tc>
          <w:tcPr>
            <w:tcW w:w="718" w:type="pct"/>
            <w:noWrap/>
            <w:vAlign w:val="center"/>
            <w:hideMark/>
          </w:tcPr>
          <w:p w:rsidR="00F441F4" w:rsidRPr="00154B45" w:rsidRDefault="00F441F4" w:rsidP="00A9266B">
            <w:pPr>
              <w:jc w:val="center"/>
              <w:rPr>
                <w:rFonts w:eastAsia="Times New Roman" w:cs="Times New Roman"/>
                <w:bCs/>
                <w:iCs/>
                <w:lang w:eastAsia="lv-LV"/>
              </w:rPr>
            </w:pPr>
            <w:r w:rsidRPr="00154B45">
              <w:rPr>
                <w:rFonts w:eastAsia="Times New Roman" w:cs="Times New Roman"/>
                <w:bCs/>
                <w:iCs/>
                <w:sz w:val="22"/>
                <w:lang w:eastAsia="lv-LV"/>
              </w:rPr>
              <w:t>2009./2010.</w:t>
            </w:r>
          </w:p>
        </w:tc>
        <w:tc>
          <w:tcPr>
            <w:tcW w:w="388" w:type="pct"/>
            <w:noWrap/>
            <w:vAlign w:val="center"/>
            <w:hideMark/>
          </w:tcPr>
          <w:p w:rsidR="00F441F4" w:rsidRPr="00850726" w:rsidRDefault="00F441F4" w:rsidP="00A9266B">
            <w:pPr>
              <w:jc w:val="center"/>
              <w:rPr>
                <w:rFonts w:eastAsia="Times New Roman" w:cs="Times New Roman"/>
                <w:b/>
                <w:bCs/>
                <w:sz w:val="20"/>
                <w:szCs w:val="20"/>
                <w:lang w:eastAsia="lv-LV"/>
              </w:rPr>
            </w:pPr>
            <w:r w:rsidRPr="00850726">
              <w:rPr>
                <w:rFonts w:eastAsia="Times New Roman" w:cs="Times New Roman"/>
                <w:b/>
                <w:bCs/>
                <w:sz w:val="20"/>
                <w:szCs w:val="20"/>
                <w:lang w:eastAsia="lv-LV"/>
              </w:rPr>
              <w:t>3361</w:t>
            </w:r>
          </w:p>
        </w:tc>
        <w:tc>
          <w:tcPr>
            <w:tcW w:w="314" w:type="pct"/>
            <w:noWrap/>
            <w:vAlign w:val="center"/>
            <w:hideMark/>
          </w:tcPr>
          <w:p w:rsidR="00F441F4" w:rsidRPr="00154B45" w:rsidRDefault="00F441F4" w:rsidP="00A9266B">
            <w:pPr>
              <w:jc w:val="center"/>
              <w:rPr>
                <w:rFonts w:eastAsia="Times New Roman" w:cs="Times New Roman"/>
                <w:bCs/>
                <w:sz w:val="20"/>
                <w:szCs w:val="20"/>
                <w:lang w:eastAsia="lv-LV"/>
              </w:rPr>
            </w:pPr>
            <w:r w:rsidRPr="00154B45">
              <w:rPr>
                <w:rFonts w:eastAsia="Times New Roman" w:cs="Times New Roman"/>
                <w:bCs/>
                <w:sz w:val="20"/>
                <w:szCs w:val="20"/>
                <w:lang w:eastAsia="lv-LV"/>
              </w:rPr>
              <w:t>38</w:t>
            </w:r>
          </w:p>
        </w:tc>
        <w:tc>
          <w:tcPr>
            <w:tcW w:w="296" w:type="pct"/>
            <w:noWrap/>
            <w:vAlign w:val="center"/>
            <w:hideMark/>
          </w:tcPr>
          <w:p w:rsidR="00F441F4" w:rsidRPr="00154B45" w:rsidRDefault="00F441F4" w:rsidP="00A9266B">
            <w:pPr>
              <w:jc w:val="center"/>
              <w:rPr>
                <w:rFonts w:eastAsia="Times New Roman" w:cs="Times New Roman"/>
                <w:bCs/>
                <w:sz w:val="20"/>
                <w:szCs w:val="20"/>
                <w:lang w:eastAsia="lv-LV"/>
              </w:rPr>
            </w:pPr>
            <w:r w:rsidRPr="00154B45">
              <w:rPr>
                <w:rFonts w:eastAsia="Times New Roman" w:cs="Times New Roman"/>
                <w:bCs/>
                <w:sz w:val="20"/>
                <w:szCs w:val="20"/>
                <w:lang w:eastAsia="lv-LV"/>
              </w:rPr>
              <w:t>80</w:t>
            </w:r>
          </w:p>
        </w:tc>
        <w:tc>
          <w:tcPr>
            <w:tcW w:w="296" w:type="pct"/>
            <w:noWrap/>
            <w:vAlign w:val="center"/>
            <w:hideMark/>
          </w:tcPr>
          <w:p w:rsidR="00F441F4" w:rsidRPr="00154B45" w:rsidRDefault="00F441F4" w:rsidP="00A9266B">
            <w:pPr>
              <w:jc w:val="center"/>
              <w:rPr>
                <w:rFonts w:eastAsia="Times New Roman" w:cs="Times New Roman"/>
                <w:bCs/>
                <w:sz w:val="20"/>
                <w:szCs w:val="20"/>
                <w:lang w:eastAsia="lv-LV"/>
              </w:rPr>
            </w:pPr>
            <w:r w:rsidRPr="00154B45">
              <w:rPr>
                <w:rFonts w:eastAsia="Times New Roman" w:cs="Times New Roman"/>
                <w:bCs/>
                <w:sz w:val="20"/>
                <w:szCs w:val="20"/>
                <w:lang w:eastAsia="lv-LV"/>
              </w:rPr>
              <w:t>109</w:t>
            </w:r>
          </w:p>
        </w:tc>
        <w:tc>
          <w:tcPr>
            <w:tcW w:w="296" w:type="pct"/>
            <w:noWrap/>
            <w:vAlign w:val="center"/>
            <w:hideMark/>
          </w:tcPr>
          <w:p w:rsidR="00F441F4" w:rsidRPr="00154B45" w:rsidRDefault="00F441F4" w:rsidP="00A9266B">
            <w:pPr>
              <w:jc w:val="center"/>
              <w:rPr>
                <w:rFonts w:eastAsia="Times New Roman" w:cs="Times New Roman"/>
                <w:bCs/>
                <w:sz w:val="20"/>
                <w:szCs w:val="20"/>
                <w:lang w:eastAsia="lv-LV"/>
              </w:rPr>
            </w:pPr>
            <w:r w:rsidRPr="00154B45">
              <w:rPr>
                <w:rFonts w:eastAsia="Times New Roman" w:cs="Times New Roman"/>
                <w:bCs/>
                <w:sz w:val="20"/>
                <w:szCs w:val="20"/>
                <w:lang w:eastAsia="lv-LV"/>
              </w:rPr>
              <w:t>138</w:t>
            </w:r>
          </w:p>
        </w:tc>
        <w:tc>
          <w:tcPr>
            <w:tcW w:w="333" w:type="pct"/>
            <w:noWrap/>
            <w:vAlign w:val="center"/>
            <w:hideMark/>
          </w:tcPr>
          <w:p w:rsidR="00F441F4" w:rsidRPr="00D77568" w:rsidRDefault="00F441F4" w:rsidP="00A9266B">
            <w:pPr>
              <w:jc w:val="center"/>
              <w:rPr>
                <w:rFonts w:eastAsia="Times New Roman" w:cs="Times New Roman"/>
                <w:bCs/>
                <w:sz w:val="20"/>
                <w:szCs w:val="20"/>
                <w:lang w:eastAsia="lv-LV"/>
              </w:rPr>
            </w:pPr>
            <w:r w:rsidRPr="00D77568">
              <w:rPr>
                <w:rFonts w:eastAsia="Times New Roman" w:cs="Times New Roman"/>
                <w:bCs/>
                <w:sz w:val="20"/>
                <w:szCs w:val="20"/>
                <w:lang w:eastAsia="lv-LV"/>
              </w:rPr>
              <w:t>314</w:t>
            </w:r>
          </w:p>
        </w:tc>
        <w:tc>
          <w:tcPr>
            <w:tcW w:w="333" w:type="pct"/>
            <w:noWrap/>
            <w:vAlign w:val="center"/>
            <w:hideMark/>
          </w:tcPr>
          <w:p w:rsidR="00F441F4" w:rsidRPr="00D77568" w:rsidRDefault="00F441F4" w:rsidP="00A9266B">
            <w:pPr>
              <w:jc w:val="center"/>
              <w:rPr>
                <w:rFonts w:eastAsia="Times New Roman" w:cs="Times New Roman"/>
                <w:bCs/>
                <w:sz w:val="20"/>
                <w:szCs w:val="20"/>
                <w:lang w:eastAsia="lv-LV"/>
              </w:rPr>
            </w:pPr>
            <w:r w:rsidRPr="00D77568">
              <w:rPr>
                <w:rFonts w:eastAsia="Times New Roman" w:cs="Times New Roman"/>
                <w:bCs/>
                <w:sz w:val="20"/>
                <w:szCs w:val="20"/>
                <w:lang w:eastAsia="lv-LV"/>
              </w:rPr>
              <w:t>528</w:t>
            </w:r>
          </w:p>
        </w:tc>
        <w:tc>
          <w:tcPr>
            <w:tcW w:w="333" w:type="pct"/>
            <w:noWrap/>
            <w:vAlign w:val="center"/>
            <w:hideMark/>
          </w:tcPr>
          <w:p w:rsidR="00F441F4" w:rsidRPr="00D77568" w:rsidRDefault="00F441F4" w:rsidP="00A9266B">
            <w:pPr>
              <w:jc w:val="center"/>
              <w:rPr>
                <w:rFonts w:eastAsia="Times New Roman" w:cs="Times New Roman"/>
                <w:bCs/>
                <w:sz w:val="20"/>
                <w:szCs w:val="20"/>
                <w:lang w:eastAsia="lv-LV"/>
              </w:rPr>
            </w:pPr>
            <w:r w:rsidRPr="00D77568">
              <w:rPr>
                <w:rFonts w:eastAsia="Times New Roman" w:cs="Times New Roman"/>
                <w:bCs/>
                <w:sz w:val="20"/>
                <w:szCs w:val="20"/>
                <w:lang w:eastAsia="lv-LV"/>
              </w:rPr>
              <w:t>713</w:t>
            </w:r>
          </w:p>
        </w:tc>
        <w:tc>
          <w:tcPr>
            <w:tcW w:w="333" w:type="pct"/>
            <w:noWrap/>
            <w:vAlign w:val="center"/>
            <w:hideMark/>
          </w:tcPr>
          <w:p w:rsidR="00F441F4" w:rsidRPr="00D77568" w:rsidRDefault="00F441F4" w:rsidP="00A9266B">
            <w:pPr>
              <w:jc w:val="center"/>
              <w:rPr>
                <w:rFonts w:eastAsia="Times New Roman" w:cs="Times New Roman"/>
                <w:bCs/>
                <w:sz w:val="20"/>
                <w:szCs w:val="20"/>
                <w:lang w:eastAsia="lv-LV"/>
              </w:rPr>
            </w:pPr>
            <w:r w:rsidRPr="00D77568">
              <w:rPr>
                <w:rFonts w:eastAsia="Times New Roman" w:cs="Times New Roman"/>
                <w:bCs/>
                <w:sz w:val="20"/>
                <w:szCs w:val="20"/>
                <w:lang w:eastAsia="lv-LV"/>
              </w:rPr>
              <w:t>906</w:t>
            </w:r>
          </w:p>
        </w:tc>
        <w:tc>
          <w:tcPr>
            <w:tcW w:w="333" w:type="pct"/>
            <w:noWrap/>
            <w:vAlign w:val="center"/>
            <w:hideMark/>
          </w:tcPr>
          <w:p w:rsidR="00F441F4" w:rsidRPr="00D77568" w:rsidRDefault="00F441F4" w:rsidP="00A9266B">
            <w:pPr>
              <w:jc w:val="center"/>
              <w:rPr>
                <w:rFonts w:eastAsia="Times New Roman" w:cs="Times New Roman"/>
                <w:bCs/>
                <w:sz w:val="20"/>
                <w:szCs w:val="20"/>
                <w:lang w:eastAsia="lv-LV"/>
              </w:rPr>
            </w:pPr>
            <w:r w:rsidRPr="00D77568">
              <w:rPr>
                <w:rFonts w:eastAsia="Times New Roman" w:cs="Times New Roman"/>
                <w:bCs/>
                <w:sz w:val="20"/>
                <w:szCs w:val="20"/>
                <w:lang w:eastAsia="lv-LV"/>
              </w:rPr>
              <w:t>380</w:t>
            </w:r>
          </w:p>
        </w:tc>
        <w:tc>
          <w:tcPr>
            <w:tcW w:w="343" w:type="pct"/>
            <w:noWrap/>
            <w:vAlign w:val="center"/>
            <w:hideMark/>
          </w:tcPr>
          <w:p w:rsidR="00F441F4" w:rsidRPr="00154B45" w:rsidRDefault="00F441F4" w:rsidP="00A9266B">
            <w:pPr>
              <w:jc w:val="center"/>
              <w:rPr>
                <w:rFonts w:eastAsia="Times New Roman" w:cs="Times New Roman"/>
                <w:bCs/>
                <w:sz w:val="20"/>
                <w:szCs w:val="20"/>
                <w:lang w:eastAsia="lv-LV"/>
              </w:rPr>
            </w:pPr>
            <w:r w:rsidRPr="00154B45">
              <w:rPr>
                <w:rFonts w:eastAsia="Times New Roman" w:cs="Times New Roman"/>
                <w:bCs/>
                <w:sz w:val="20"/>
                <w:szCs w:val="20"/>
                <w:lang w:eastAsia="lv-LV"/>
              </w:rPr>
              <w:t>47</w:t>
            </w:r>
          </w:p>
        </w:tc>
        <w:tc>
          <w:tcPr>
            <w:tcW w:w="341" w:type="pct"/>
            <w:noWrap/>
            <w:vAlign w:val="center"/>
            <w:hideMark/>
          </w:tcPr>
          <w:p w:rsidR="00F441F4" w:rsidRPr="00154B45" w:rsidRDefault="00F441F4" w:rsidP="00A9266B">
            <w:pPr>
              <w:jc w:val="center"/>
              <w:rPr>
                <w:rFonts w:eastAsia="Times New Roman" w:cs="Times New Roman"/>
                <w:bCs/>
                <w:sz w:val="20"/>
                <w:szCs w:val="20"/>
                <w:lang w:eastAsia="lv-LV"/>
              </w:rPr>
            </w:pPr>
            <w:r w:rsidRPr="00154B45">
              <w:rPr>
                <w:rFonts w:eastAsia="Times New Roman" w:cs="Times New Roman"/>
                <w:bCs/>
                <w:sz w:val="20"/>
                <w:szCs w:val="20"/>
                <w:lang w:eastAsia="lv-LV"/>
              </w:rPr>
              <w:t>33</w:t>
            </w:r>
          </w:p>
        </w:tc>
        <w:tc>
          <w:tcPr>
            <w:tcW w:w="341" w:type="pct"/>
            <w:noWrap/>
            <w:vAlign w:val="center"/>
            <w:hideMark/>
          </w:tcPr>
          <w:p w:rsidR="00F441F4" w:rsidRPr="00154B45" w:rsidRDefault="00F441F4" w:rsidP="00A9266B">
            <w:pPr>
              <w:jc w:val="center"/>
              <w:rPr>
                <w:rFonts w:eastAsia="Times New Roman" w:cs="Times New Roman"/>
                <w:bCs/>
                <w:sz w:val="20"/>
                <w:szCs w:val="20"/>
                <w:lang w:eastAsia="lv-LV"/>
              </w:rPr>
            </w:pPr>
            <w:r w:rsidRPr="00154B45">
              <w:rPr>
                <w:rFonts w:eastAsia="Times New Roman" w:cs="Times New Roman"/>
                <w:bCs/>
                <w:sz w:val="20"/>
                <w:szCs w:val="20"/>
                <w:lang w:eastAsia="lv-LV"/>
              </w:rPr>
              <w:t>75</w:t>
            </w:r>
          </w:p>
        </w:tc>
      </w:tr>
      <w:tr w:rsidR="00A9266B" w:rsidRPr="00A9266B" w:rsidTr="00AB62CA">
        <w:trPr>
          <w:trHeight w:val="240"/>
        </w:trPr>
        <w:tc>
          <w:tcPr>
            <w:tcW w:w="718" w:type="pct"/>
            <w:noWrap/>
            <w:vAlign w:val="center"/>
            <w:hideMark/>
          </w:tcPr>
          <w:p w:rsidR="00A9266B" w:rsidRPr="00A9266B" w:rsidRDefault="00A9266B" w:rsidP="00A9266B">
            <w:pPr>
              <w:jc w:val="center"/>
              <w:rPr>
                <w:rFonts w:eastAsia="Times New Roman" w:cs="Times New Roman"/>
                <w:bCs/>
                <w:iCs/>
                <w:sz w:val="16"/>
                <w:szCs w:val="16"/>
                <w:lang w:eastAsia="lv-LV"/>
              </w:rPr>
            </w:pPr>
          </w:p>
        </w:tc>
        <w:tc>
          <w:tcPr>
            <w:tcW w:w="388" w:type="pct"/>
            <w:noWrap/>
            <w:vAlign w:val="center"/>
            <w:hideMark/>
          </w:tcPr>
          <w:p w:rsidR="00A9266B" w:rsidRPr="00850726" w:rsidRDefault="00A9266B" w:rsidP="00A9266B">
            <w:pPr>
              <w:jc w:val="center"/>
              <w:rPr>
                <w:rFonts w:eastAsia="Times New Roman" w:cs="Times New Roman"/>
                <w:b/>
                <w:bCs/>
                <w:sz w:val="16"/>
                <w:szCs w:val="16"/>
                <w:lang w:eastAsia="lv-LV"/>
              </w:rPr>
            </w:pPr>
            <w:r w:rsidRPr="00850726">
              <w:rPr>
                <w:rFonts w:eastAsia="Times New Roman" w:cs="Times New Roman"/>
                <w:b/>
                <w:bCs/>
                <w:sz w:val="16"/>
                <w:szCs w:val="16"/>
                <w:lang w:eastAsia="lv-LV"/>
              </w:rPr>
              <w:t>1,5%</w:t>
            </w:r>
          </w:p>
        </w:tc>
        <w:tc>
          <w:tcPr>
            <w:tcW w:w="314"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0,2%</w:t>
            </w:r>
          </w:p>
        </w:tc>
        <w:tc>
          <w:tcPr>
            <w:tcW w:w="296"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0,4%</w:t>
            </w:r>
          </w:p>
        </w:tc>
        <w:tc>
          <w:tcPr>
            <w:tcW w:w="296"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0,6%</w:t>
            </w:r>
          </w:p>
        </w:tc>
        <w:tc>
          <w:tcPr>
            <w:tcW w:w="296"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0,7%</w:t>
            </w:r>
          </w:p>
        </w:tc>
        <w:tc>
          <w:tcPr>
            <w:tcW w:w="333"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1,8%</w:t>
            </w:r>
          </w:p>
        </w:tc>
        <w:tc>
          <w:tcPr>
            <w:tcW w:w="333"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2,8%</w:t>
            </w:r>
          </w:p>
        </w:tc>
        <w:tc>
          <w:tcPr>
            <w:tcW w:w="333"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3,7%</w:t>
            </w:r>
          </w:p>
        </w:tc>
        <w:tc>
          <w:tcPr>
            <w:tcW w:w="333"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4,2%</w:t>
            </w:r>
          </w:p>
        </w:tc>
        <w:tc>
          <w:tcPr>
            <w:tcW w:w="333"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1,7%</w:t>
            </w:r>
          </w:p>
        </w:tc>
        <w:tc>
          <w:tcPr>
            <w:tcW w:w="343"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0,3%</w:t>
            </w:r>
          </w:p>
        </w:tc>
        <w:tc>
          <w:tcPr>
            <w:tcW w:w="341"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0,2%</w:t>
            </w:r>
          </w:p>
        </w:tc>
        <w:tc>
          <w:tcPr>
            <w:tcW w:w="341" w:type="pct"/>
            <w:noWrap/>
            <w:vAlign w:val="center"/>
            <w:hideMark/>
          </w:tcPr>
          <w:p w:rsidR="00A9266B" w:rsidRPr="00A9266B" w:rsidRDefault="00A9266B" w:rsidP="00A9266B">
            <w:pPr>
              <w:jc w:val="center"/>
              <w:rPr>
                <w:rFonts w:cs="Times New Roman"/>
                <w:sz w:val="16"/>
                <w:szCs w:val="16"/>
              </w:rPr>
            </w:pPr>
            <w:r w:rsidRPr="00A9266B">
              <w:rPr>
                <w:rFonts w:cs="Times New Roman"/>
                <w:sz w:val="16"/>
                <w:szCs w:val="16"/>
              </w:rPr>
              <w:t>0,5%</w:t>
            </w:r>
          </w:p>
        </w:tc>
      </w:tr>
      <w:tr w:rsidR="00F441F4" w:rsidRPr="00F441F4" w:rsidTr="00AB62CA">
        <w:trPr>
          <w:trHeight w:val="255"/>
        </w:trPr>
        <w:tc>
          <w:tcPr>
            <w:tcW w:w="718" w:type="pct"/>
            <w:noWrap/>
            <w:vAlign w:val="center"/>
            <w:hideMark/>
          </w:tcPr>
          <w:p w:rsidR="00F441F4" w:rsidRPr="00154B45" w:rsidRDefault="00F441F4" w:rsidP="00A9266B">
            <w:pPr>
              <w:jc w:val="center"/>
              <w:rPr>
                <w:rFonts w:eastAsia="Times New Roman" w:cs="Times New Roman"/>
                <w:bCs/>
                <w:iCs/>
                <w:lang w:eastAsia="lv-LV"/>
              </w:rPr>
            </w:pPr>
            <w:r w:rsidRPr="00154B45">
              <w:rPr>
                <w:rFonts w:eastAsia="Times New Roman" w:cs="Times New Roman"/>
                <w:bCs/>
                <w:iCs/>
                <w:sz w:val="22"/>
                <w:lang w:eastAsia="lv-LV"/>
              </w:rPr>
              <w:t>2008./2009.</w:t>
            </w:r>
          </w:p>
        </w:tc>
        <w:tc>
          <w:tcPr>
            <w:tcW w:w="388" w:type="pct"/>
            <w:noWrap/>
            <w:vAlign w:val="center"/>
            <w:hideMark/>
          </w:tcPr>
          <w:p w:rsidR="00F441F4" w:rsidRPr="00850726" w:rsidRDefault="00F441F4" w:rsidP="00A9266B">
            <w:pPr>
              <w:jc w:val="center"/>
              <w:rPr>
                <w:rFonts w:eastAsia="Times New Roman" w:cs="Times New Roman"/>
                <w:b/>
                <w:bCs/>
                <w:iCs/>
                <w:sz w:val="20"/>
                <w:szCs w:val="20"/>
                <w:lang w:eastAsia="lv-LV"/>
              </w:rPr>
            </w:pPr>
            <w:r w:rsidRPr="00850726">
              <w:rPr>
                <w:rFonts w:eastAsia="Times New Roman" w:cs="Times New Roman"/>
                <w:b/>
                <w:bCs/>
                <w:iCs/>
                <w:sz w:val="20"/>
                <w:szCs w:val="20"/>
                <w:lang w:eastAsia="lv-LV"/>
              </w:rPr>
              <w:t>7212</w:t>
            </w:r>
          </w:p>
        </w:tc>
        <w:tc>
          <w:tcPr>
            <w:tcW w:w="314"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70</w:t>
            </w:r>
          </w:p>
        </w:tc>
        <w:tc>
          <w:tcPr>
            <w:tcW w:w="296"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95</w:t>
            </w:r>
          </w:p>
        </w:tc>
        <w:tc>
          <w:tcPr>
            <w:tcW w:w="296"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126</w:t>
            </w:r>
          </w:p>
        </w:tc>
        <w:tc>
          <w:tcPr>
            <w:tcW w:w="296"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143</w:t>
            </w:r>
          </w:p>
        </w:tc>
        <w:tc>
          <w:tcPr>
            <w:tcW w:w="33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564</w:t>
            </w:r>
          </w:p>
        </w:tc>
        <w:tc>
          <w:tcPr>
            <w:tcW w:w="33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846</w:t>
            </w:r>
          </w:p>
        </w:tc>
        <w:tc>
          <w:tcPr>
            <w:tcW w:w="33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1253</w:t>
            </w:r>
          </w:p>
        </w:tc>
        <w:tc>
          <w:tcPr>
            <w:tcW w:w="33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1515</w:t>
            </w:r>
          </w:p>
        </w:tc>
        <w:tc>
          <w:tcPr>
            <w:tcW w:w="33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750</w:t>
            </w:r>
          </w:p>
        </w:tc>
        <w:tc>
          <w:tcPr>
            <w:tcW w:w="34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762</w:t>
            </w:r>
          </w:p>
        </w:tc>
        <w:tc>
          <w:tcPr>
            <w:tcW w:w="341"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839</w:t>
            </w:r>
          </w:p>
        </w:tc>
        <w:tc>
          <w:tcPr>
            <w:tcW w:w="341"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249</w:t>
            </w:r>
          </w:p>
        </w:tc>
      </w:tr>
      <w:tr w:rsidR="00F441F4" w:rsidRPr="00F441F4" w:rsidTr="00AB62CA">
        <w:trPr>
          <w:trHeight w:val="255"/>
        </w:trPr>
        <w:tc>
          <w:tcPr>
            <w:tcW w:w="718" w:type="pct"/>
            <w:noWrap/>
            <w:vAlign w:val="center"/>
            <w:hideMark/>
          </w:tcPr>
          <w:p w:rsidR="00F441F4" w:rsidRPr="00154B45" w:rsidRDefault="00F441F4" w:rsidP="00A9266B">
            <w:pPr>
              <w:jc w:val="center"/>
              <w:rPr>
                <w:rFonts w:eastAsia="Times New Roman" w:cs="Times New Roman"/>
                <w:bCs/>
                <w:iCs/>
                <w:lang w:eastAsia="lv-LV"/>
              </w:rPr>
            </w:pPr>
            <w:r w:rsidRPr="00154B45">
              <w:rPr>
                <w:rFonts w:eastAsia="Times New Roman" w:cs="Times New Roman"/>
                <w:bCs/>
                <w:iCs/>
                <w:sz w:val="22"/>
                <w:lang w:eastAsia="lv-LV"/>
              </w:rPr>
              <w:t>2007./2008.</w:t>
            </w:r>
          </w:p>
        </w:tc>
        <w:tc>
          <w:tcPr>
            <w:tcW w:w="388" w:type="pct"/>
            <w:noWrap/>
            <w:vAlign w:val="center"/>
            <w:hideMark/>
          </w:tcPr>
          <w:p w:rsidR="00F441F4" w:rsidRPr="00850726" w:rsidRDefault="00F441F4" w:rsidP="00A9266B">
            <w:pPr>
              <w:jc w:val="center"/>
              <w:rPr>
                <w:rFonts w:eastAsia="Times New Roman" w:cs="Times New Roman"/>
                <w:b/>
                <w:bCs/>
                <w:iCs/>
                <w:sz w:val="20"/>
                <w:szCs w:val="20"/>
                <w:lang w:eastAsia="lv-LV"/>
              </w:rPr>
            </w:pPr>
            <w:r w:rsidRPr="00850726">
              <w:rPr>
                <w:rFonts w:eastAsia="Times New Roman" w:cs="Times New Roman"/>
                <w:b/>
                <w:bCs/>
                <w:iCs/>
                <w:sz w:val="20"/>
                <w:szCs w:val="20"/>
                <w:lang w:eastAsia="lv-LV"/>
              </w:rPr>
              <w:t>15769</w:t>
            </w:r>
          </w:p>
        </w:tc>
        <w:tc>
          <w:tcPr>
            <w:tcW w:w="314"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235</w:t>
            </w:r>
          </w:p>
        </w:tc>
        <w:tc>
          <w:tcPr>
            <w:tcW w:w="296"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284</w:t>
            </w:r>
          </w:p>
        </w:tc>
        <w:tc>
          <w:tcPr>
            <w:tcW w:w="296"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363</w:t>
            </w:r>
          </w:p>
        </w:tc>
        <w:tc>
          <w:tcPr>
            <w:tcW w:w="296"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475</w:t>
            </w:r>
          </w:p>
        </w:tc>
        <w:tc>
          <w:tcPr>
            <w:tcW w:w="33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1245</w:t>
            </w:r>
          </w:p>
        </w:tc>
        <w:tc>
          <w:tcPr>
            <w:tcW w:w="33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1812</w:t>
            </w:r>
          </w:p>
        </w:tc>
        <w:tc>
          <w:tcPr>
            <w:tcW w:w="33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2595</w:t>
            </w:r>
          </w:p>
        </w:tc>
        <w:tc>
          <w:tcPr>
            <w:tcW w:w="33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3474</w:t>
            </w:r>
          </w:p>
        </w:tc>
        <w:tc>
          <w:tcPr>
            <w:tcW w:w="33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1475</w:t>
            </w:r>
          </w:p>
        </w:tc>
        <w:tc>
          <w:tcPr>
            <w:tcW w:w="343"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1614</w:t>
            </w:r>
          </w:p>
        </w:tc>
        <w:tc>
          <w:tcPr>
            <w:tcW w:w="341"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1712</w:t>
            </w:r>
          </w:p>
        </w:tc>
        <w:tc>
          <w:tcPr>
            <w:tcW w:w="341" w:type="pct"/>
            <w:noWrap/>
            <w:vAlign w:val="center"/>
            <w:hideMark/>
          </w:tcPr>
          <w:p w:rsidR="00F441F4" w:rsidRPr="00154B45" w:rsidRDefault="00F441F4" w:rsidP="00A9266B">
            <w:pPr>
              <w:jc w:val="center"/>
              <w:rPr>
                <w:rFonts w:eastAsia="Times New Roman" w:cs="Times New Roman"/>
                <w:bCs/>
                <w:iCs/>
                <w:sz w:val="20"/>
                <w:szCs w:val="20"/>
                <w:lang w:eastAsia="lv-LV"/>
              </w:rPr>
            </w:pPr>
            <w:r w:rsidRPr="00154B45">
              <w:rPr>
                <w:rFonts w:eastAsia="Times New Roman" w:cs="Times New Roman"/>
                <w:bCs/>
                <w:iCs/>
                <w:sz w:val="20"/>
                <w:szCs w:val="20"/>
                <w:lang w:eastAsia="lv-LV"/>
              </w:rPr>
              <w:t>485</w:t>
            </w:r>
          </w:p>
        </w:tc>
      </w:tr>
    </w:tbl>
    <w:p w:rsidR="00154B45" w:rsidRPr="00C656EE" w:rsidRDefault="00AB62CA" w:rsidP="0001091A">
      <w:pPr>
        <w:rPr>
          <w:rFonts w:cs="Times New Roman"/>
          <w:szCs w:val="24"/>
        </w:rPr>
      </w:pPr>
      <w:r w:rsidRPr="00373905">
        <w:rPr>
          <w:sz w:val="20"/>
          <w:szCs w:val="20"/>
        </w:rPr>
        <w:t>Avots: IZM statistika</w:t>
      </w:r>
    </w:p>
    <w:p w:rsidR="00F67BBB" w:rsidRDefault="00F67BBB" w:rsidP="00F67BBB">
      <w:bookmarkStart w:id="9" w:name="p21.1"/>
      <w:bookmarkEnd w:id="9"/>
    </w:p>
    <w:p w:rsidR="00E801DE" w:rsidRDefault="00E801DE" w:rsidP="00F67BBB"/>
    <w:p w:rsidR="00792FC2" w:rsidRDefault="00453AC1" w:rsidP="00AB62CA">
      <w:pPr>
        <w:pStyle w:val="Heading3"/>
        <w:spacing w:after="120"/>
      </w:pPr>
      <w:bookmarkStart w:id="10" w:name="_Toc322346324"/>
      <w:r>
        <w:t xml:space="preserve">5. </w:t>
      </w:r>
      <w:r w:rsidR="00792FC2">
        <w:t>Valsts pārbaudījumu rezultāti</w:t>
      </w:r>
      <w:bookmarkEnd w:id="10"/>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none" w:sz="0" w:space="0" w:color="auto"/>
          <w:insideV w:val="none" w:sz="0" w:space="0" w:color="auto"/>
        </w:tblBorders>
        <w:shd w:val="clear" w:color="auto" w:fill="FFFFCC"/>
        <w:tblLook w:val="04A0"/>
      </w:tblPr>
      <w:tblGrid>
        <w:gridCol w:w="9287"/>
      </w:tblGrid>
      <w:tr w:rsidR="00AB62CA" w:rsidTr="00AB62CA">
        <w:tc>
          <w:tcPr>
            <w:tcW w:w="9287" w:type="dxa"/>
            <w:shd w:val="clear" w:color="auto" w:fill="FFFFCC"/>
          </w:tcPr>
          <w:p w:rsidR="0060527D" w:rsidRDefault="0060527D" w:rsidP="00E801DE">
            <w:pPr>
              <w:spacing w:before="120"/>
              <w:rPr>
                <w:rFonts w:cs="Times New Roman"/>
                <w:szCs w:val="24"/>
              </w:rPr>
            </w:pPr>
            <w:r>
              <w:rPr>
                <w:rFonts w:cs="Times New Roman"/>
                <w:szCs w:val="24"/>
              </w:rPr>
              <w:t xml:space="preserve">Valsts pārbaudījumos </w:t>
            </w:r>
            <w:r w:rsidR="00AB62CA">
              <w:rPr>
                <w:rFonts w:cs="Times New Roman"/>
                <w:szCs w:val="24"/>
              </w:rPr>
              <w:t xml:space="preserve">2010./2011.m.g. </w:t>
            </w:r>
            <w:r>
              <w:rPr>
                <w:rFonts w:cs="Times New Roman"/>
                <w:szCs w:val="24"/>
              </w:rPr>
              <w:t xml:space="preserve">sasniegumi </w:t>
            </w:r>
            <w:r>
              <w:rPr>
                <w:rFonts w:cs="Times New Roman"/>
                <w:b/>
                <w:szCs w:val="24"/>
              </w:rPr>
              <w:t>augstā</w:t>
            </w:r>
            <w:r w:rsidRPr="00790CD4">
              <w:rPr>
                <w:rFonts w:cs="Times New Roman"/>
                <w:b/>
                <w:szCs w:val="24"/>
              </w:rPr>
              <w:t xml:space="preserve"> līmenī</w:t>
            </w:r>
            <w:r>
              <w:rPr>
                <w:rFonts w:cs="Times New Roman"/>
                <w:szCs w:val="24"/>
              </w:rPr>
              <w:t xml:space="preserve"> (virs 8 ballēm) </w:t>
            </w:r>
            <w:r w:rsidRPr="00790CD4">
              <w:rPr>
                <w:rFonts w:cs="Times New Roman"/>
                <w:b/>
                <w:szCs w:val="24"/>
              </w:rPr>
              <w:t>mācībvalodā</w:t>
            </w:r>
            <w:r w:rsidR="00FD3800">
              <w:rPr>
                <w:rFonts w:cs="Times New Roman"/>
                <w:szCs w:val="24"/>
              </w:rPr>
              <w:t>:</w:t>
            </w:r>
            <w:r>
              <w:rPr>
                <w:rFonts w:cs="Times New Roman"/>
                <w:szCs w:val="24"/>
              </w:rPr>
              <w:t xml:space="preserve"> 3.klasē – 49,2% skolēnu, 6.klasē – 19,6% s</w:t>
            </w:r>
            <w:r w:rsidR="00FD3800">
              <w:rPr>
                <w:rFonts w:cs="Times New Roman"/>
                <w:szCs w:val="24"/>
              </w:rPr>
              <w:t>kolēnu, 9.klasē – 20,3% skolēnu;</w:t>
            </w:r>
            <w:r>
              <w:rPr>
                <w:rFonts w:cs="Times New Roman"/>
                <w:szCs w:val="24"/>
              </w:rPr>
              <w:t xml:space="preserve"> </w:t>
            </w:r>
            <w:r w:rsidRPr="00790CD4">
              <w:rPr>
                <w:rFonts w:cs="Times New Roman"/>
                <w:b/>
                <w:szCs w:val="24"/>
              </w:rPr>
              <w:t>matemātikā</w:t>
            </w:r>
            <w:r w:rsidR="00CD372D">
              <w:rPr>
                <w:rFonts w:cs="Times New Roman"/>
                <w:szCs w:val="24"/>
              </w:rPr>
              <w:t>:</w:t>
            </w:r>
            <w:r>
              <w:rPr>
                <w:rFonts w:cs="Times New Roman"/>
                <w:szCs w:val="24"/>
              </w:rPr>
              <w:t xml:space="preserve"> 3.klasē – 45,7% skolēnu, 6.klasē – 24,8% skolēnu, 9.klasē – 14,8% skolēnu. N</w:t>
            </w:r>
            <w:r w:rsidRPr="0060527D">
              <w:rPr>
                <w:rFonts w:cs="Times New Roman"/>
                <w:szCs w:val="24"/>
              </w:rPr>
              <w:t>epietiekami sasniegumi</w:t>
            </w:r>
            <w:r>
              <w:rPr>
                <w:rFonts w:cs="Times New Roman"/>
                <w:szCs w:val="24"/>
              </w:rPr>
              <w:t xml:space="preserve"> (zem 4 ballēm) valsts pārbaudes darbos  </w:t>
            </w:r>
            <w:r w:rsidRPr="00790CD4">
              <w:rPr>
                <w:rFonts w:cs="Times New Roman"/>
                <w:b/>
                <w:szCs w:val="24"/>
              </w:rPr>
              <w:t>mācībvalodā</w:t>
            </w:r>
            <w:r w:rsidR="00FD3800">
              <w:rPr>
                <w:rFonts w:cs="Times New Roman"/>
                <w:szCs w:val="24"/>
              </w:rPr>
              <w:t>:</w:t>
            </w:r>
            <w:r>
              <w:rPr>
                <w:rFonts w:cs="Times New Roman"/>
                <w:szCs w:val="24"/>
              </w:rPr>
              <w:t xml:space="preserve"> 3.klasē – 0,7% skolēnu, 6.klasē – 2% </w:t>
            </w:r>
            <w:r w:rsidR="00FD3800">
              <w:rPr>
                <w:rFonts w:cs="Times New Roman"/>
                <w:szCs w:val="24"/>
              </w:rPr>
              <w:t>skolēnu, 9.klasē – 0,7% skolēnu;</w:t>
            </w:r>
            <w:r>
              <w:rPr>
                <w:rFonts w:cs="Times New Roman"/>
                <w:szCs w:val="24"/>
              </w:rPr>
              <w:t xml:space="preserve"> </w:t>
            </w:r>
            <w:r w:rsidRPr="00790CD4">
              <w:rPr>
                <w:rFonts w:cs="Times New Roman"/>
                <w:b/>
                <w:szCs w:val="24"/>
              </w:rPr>
              <w:t>matemātikā</w:t>
            </w:r>
            <w:r w:rsidR="00CD372D">
              <w:rPr>
                <w:rFonts w:cs="Times New Roman"/>
                <w:szCs w:val="24"/>
              </w:rPr>
              <w:t>:</w:t>
            </w:r>
            <w:r>
              <w:rPr>
                <w:rFonts w:cs="Times New Roman"/>
                <w:szCs w:val="24"/>
              </w:rPr>
              <w:t xml:space="preserve"> 3.klasē – 3,4% skolēnu, 6.klasē – 4,9% skolēnu, 9.klasē – 7,4% skolēnu. </w:t>
            </w:r>
          </w:p>
          <w:p w:rsidR="00AB62CA" w:rsidRPr="00456DBA" w:rsidRDefault="00AB62CA" w:rsidP="00E801DE">
            <w:pPr>
              <w:spacing w:after="120"/>
              <w:rPr>
                <w:rFonts w:cs="Times New Roman"/>
                <w:szCs w:val="24"/>
              </w:rPr>
            </w:pPr>
            <w:r>
              <w:rPr>
                <w:rFonts w:cs="Times New Roman"/>
                <w:szCs w:val="24"/>
              </w:rPr>
              <w:t>Centralizēto eksāmenu rezultāti augstāki ir ģimnāzijās un vidusskolās, ievērojami zemāki – vakara (maiņu) skolās un profesionālās izglītības iestādēs, kā arī lauku reģionos.</w:t>
            </w:r>
          </w:p>
        </w:tc>
      </w:tr>
    </w:tbl>
    <w:p w:rsidR="00F45640" w:rsidRDefault="001178CA" w:rsidP="00966B85">
      <w:pPr>
        <w:spacing w:before="120"/>
        <w:rPr>
          <w:rFonts w:cs="Times New Roman"/>
          <w:color w:val="000000"/>
          <w:szCs w:val="24"/>
        </w:rPr>
      </w:pPr>
      <w:r>
        <w:rPr>
          <w:rFonts w:cs="Times New Roman"/>
          <w:color w:val="000000"/>
          <w:szCs w:val="24"/>
        </w:rPr>
        <w:tab/>
      </w:r>
      <w:r w:rsidR="00F45640">
        <w:rPr>
          <w:rFonts w:cs="Times New Roman"/>
          <w:color w:val="000000"/>
          <w:szCs w:val="24"/>
        </w:rPr>
        <w:t xml:space="preserve">Valsts izglītības satura centram (VISC) ir dots uzdevums </w:t>
      </w:r>
      <w:r w:rsidR="00F45640" w:rsidRPr="004D4725">
        <w:rPr>
          <w:rFonts w:cs="Times New Roman"/>
          <w:color w:val="000000"/>
          <w:szCs w:val="24"/>
        </w:rPr>
        <w:t>nodrošināt izglītojamo mācību sasniegumu novērtēšanu valsts pārbaudījumos vispārējā izglītībā</w:t>
      </w:r>
      <w:r w:rsidR="00F45640">
        <w:rPr>
          <w:rFonts w:cs="Times New Roman"/>
          <w:color w:val="000000"/>
          <w:szCs w:val="24"/>
        </w:rPr>
        <w:t>. Valsts pārbaudījumi tiek organizēti ar mērķi:</w:t>
      </w:r>
    </w:p>
    <w:p w:rsidR="00F45640" w:rsidRPr="00694D79" w:rsidRDefault="00F45640" w:rsidP="00F45640">
      <w:pPr>
        <w:rPr>
          <w:rFonts w:cs="Times New Roman"/>
          <w:szCs w:val="24"/>
        </w:rPr>
      </w:pPr>
      <w:r w:rsidRPr="00694D79">
        <w:rPr>
          <w:rFonts w:cs="Times New Roman"/>
          <w:szCs w:val="24"/>
        </w:rPr>
        <w:tab/>
        <w:t>1. novērtēt izglītojamo sasniegumus atbilstoši vispārējās izglītības standartam izglītības posma un pakāpes noslēgumā;</w:t>
      </w:r>
    </w:p>
    <w:p w:rsidR="00F45640" w:rsidRPr="00694D79" w:rsidRDefault="00F45640" w:rsidP="00F45640">
      <w:pPr>
        <w:rPr>
          <w:rFonts w:cs="Times New Roman"/>
          <w:szCs w:val="24"/>
        </w:rPr>
      </w:pPr>
      <w:r w:rsidRPr="00694D79">
        <w:rPr>
          <w:rFonts w:cs="Times New Roman"/>
          <w:szCs w:val="24"/>
        </w:rPr>
        <w:tab/>
        <w:t>2. precizēt un pilnveidot mācību saturu, izmantojot pārbaudes darbu rezultātu analīzi;</w:t>
      </w:r>
    </w:p>
    <w:p w:rsidR="00F45640" w:rsidRPr="00694D79" w:rsidRDefault="00F45640" w:rsidP="00F45640">
      <w:pPr>
        <w:rPr>
          <w:rFonts w:cs="Times New Roman"/>
          <w:szCs w:val="24"/>
        </w:rPr>
      </w:pPr>
      <w:r w:rsidRPr="00694D79">
        <w:rPr>
          <w:rFonts w:cs="Times New Roman"/>
          <w:szCs w:val="24"/>
        </w:rPr>
        <w:tab/>
        <w:t>3. iegūt objektīvus izglītības kvalitātes rādītājus, lai ietekmētu valsts politiku izglītības attīstīšanai dažādos Latvijas reģionos.</w:t>
      </w:r>
    </w:p>
    <w:p w:rsidR="00F45640" w:rsidRDefault="00F45640" w:rsidP="00763D55">
      <w:pPr>
        <w:spacing w:after="120"/>
        <w:rPr>
          <w:rFonts w:cs="Times New Roman"/>
          <w:szCs w:val="24"/>
        </w:rPr>
      </w:pPr>
      <w:r w:rsidRPr="00694D79">
        <w:rPr>
          <w:rFonts w:cs="Times New Roman"/>
          <w:szCs w:val="24"/>
        </w:rPr>
        <w:tab/>
        <w:t>4. gūt objektīvu izglītojamo sasniegumu novērtējumu kā atlases kritēriju uzņemšanai augstākās pakāpes izglītības programmās.</w:t>
      </w:r>
    </w:p>
    <w:p w:rsidR="00D26E96" w:rsidRDefault="004B0188" w:rsidP="00966B85">
      <w:pPr>
        <w:spacing w:after="120"/>
      </w:pPr>
      <w:r>
        <w:rPr>
          <w:rFonts w:eastAsia="Calibri" w:cs="Times New Roman"/>
        </w:rPr>
        <w:tab/>
      </w:r>
      <w:r w:rsidR="00CA07BE">
        <w:rPr>
          <w:rFonts w:eastAsia="Calibri" w:cs="Times New Roman"/>
        </w:rPr>
        <w:t xml:space="preserve">Valsts pārbaudes darbu grūtības pakāpe tiek veidota tā, lai skolēnu sasniegumi veidotu </w:t>
      </w:r>
      <w:proofErr w:type="spellStart"/>
      <w:r w:rsidR="00CA07BE">
        <w:rPr>
          <w:rFonts w:eastAsia="Calibri" w:cs="Times New Roman"/>
        </w:rPr>
        <w:t>normālsadalījumu</w:t>
      </w:r>
      <w:proofErr w:type="spellEnd"/>
      <w:r w:rsidR="00CA07BE">
        <w:rPr>
          <w:rFonts w:eastAsia="Calibri" w:cs="Times New Roman"/>
        </w:rPr>
        <w:t xml:space="preserve"> ar vidējo vērtību 5</w:t>
      </w:r>
      <w:r w:rsidR="0043041A">
        <w:rPr>
          <w:rFonts w:eastAsia="Calibri" w:cs="Times New Roman"/>
        </w:rPr>
        <w:t>–</w:t>
      </w:r>
      <w:r w:rsidR="00CA07BE">
        <w:rPr>
          <w:rFonts w:eastAsia="Calibri" w:cs="Times New Roman"/>
        </w:rPr>
        <w:t xml:space="preserve">6 balles vai C – D līmeni – lai uzdevumi nebūtu ne par </w:t>
      </w:r>
      <w:r w:rsidR="00CA07BE" w:rsidRPr="00080B3E">
        <w:t xml:space="preserve">vienkāršu, ne par sarežģītu. Tas nozīmē, ka tiek izmantots normatīvais vērtējums – skolēnu sasniegumi tiek salīdzināti savā starpā. </w:t>
      </w:r>
      <w:r w:rsidR="00080B3E" w:rsidRPr="00080B3E">
        <w:t xml:space="preserve">Otrā plānā paliek </w:t>
      </w:r>
      <w:proofErr w:type="spellStart"/>
      <w:r w:rsidR="00080B3E" w:rsidRPr="00080B3E">
        <w:t>kriteriālais</w:t>
      </w:r>
      <w:proofErr w:type="spellEnd"/>
      <w:r w:rsidR="00CA07BE" w:rsidRPr="00080B3E">
        <w:t xml:space="preserve"> </w:t>
      </w:r>
      <w:r w:rsidR="00080B3E" w:rsidRPr="00080B3E">
        <w:t>vērtējums –</w:t>
      </w:r>
      <w:r w:rsidR="00CA07BE" w:rsidRPr="00080B3E">
        <w:t xml:space="preserve"> vai skolēns ir vai nav sasniedzis standarta kritēriju vai kon</w:t>
      </w:r>
      <w:r w:rsidR="00080B3E" w:rsidRPr="00080B3E">
        <w:t>krētu sasniegumu</w:t>
      </w:r>
      <w:r w:rsidR="00CA07BE" w:rsidRPr="00080B3E">
        <w:t xml:space="preserve"> līmeni.</w:t>
      </w:r>
      <w:r w:rsidR="00080B3E" w:rsidRPr="00080B3E">
        <w:t xml:space="preserve"> </w:t>
      </w:r>
    </w:p>
    <w:p w:rsidR="006920DD" w:rsidRPr="006920DD" w:rsidRDefault="006920DD" w:rsidP="00966B85">
      <w:pPr>
        <w:spacing w:after="120"/>
        <w:rPr>
          <w:rFonts w:eastAsia="Calibri" w:cs="Times New Roman"/>
        </w:rPr>
      </w:pPr>
      <w:r w:rsidRPr="006920DD">
        <w:rPr>
          <w:rFonts w:eastAsia="Calibri" w:cs="Times New Roman"/>
        </w:rPr>
        <w:t>Valsts pārbaudī</w:t>
      </w:r>
      <w:r w:rsidR="004B0188">
        <w:rPr>
          <w:rFonts w:eastAsia="Calibri" w:cs="Times New Roman"/>
        </w:rPr>
        <w:t xml:space="preserve">jumi, </w:t>
      </w:r>
      <w:r w:rsidR="004B0188" w:rsidRPr="004B0188">
        <w:rPr>
          <w:rFonts w:eastAsia="Calibri" w:cs="Times New Roman"/>
          <w:u w:val="single"/>
        </w:rPr>
        <w:t>beidzot 3.klasi</w:t>
      </w:r>
      <w:r w:rsidR="004B0188">
        <w:rPr>
          <w:rFonts w:eastAsia="Calibri" w:cs="Times New Roman"/>
        </w:rPr>
        <w:t>, ir</w:t>
      </w:r>
      <w:r w:rsidRPr="006920DD">
        <w:rPr>
          <w:rFonts w:eastAsia="Calibri" w:cs="Times New Roman"/>
        </w:rPr>
        <w:t> ieskaite ar kombinētu māc</w:t>
      </w:r>
      <w:r w:rsidR="004B0188">
        <w:rPr>
          <w:rFonts w:eastAsia="Calibri" w:cs="Times New Roman"/>
        </w:rPr>
        <w:t>ību saturu un</w:t>
      </w:r>
      <w:r w:rsidRPr="006920DD">
        <w:rPr>
          <w:rFonts w:eastAsia="Calibri" w:cs="Times New Roman"/>
        </w:rPr>
        <w:t> ieskaite latviešu valodā mazākumtautību izglītības programmās.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880"/>
        <w:gridCol w:w="2485"/>
        <w:gridCol w:w="2262"/>
      </w:tblGrid>
      <w:tr w:rsidR="00763D55" w:rsidRPr="006920DD" w:rsidTr="004B0188">
        <w:trPr>
          <w:trHeight w:val="300"/>
        </w:trPr>
        <w:tc>
          <w:tcPr>
            <w:tcW w:w="1432" w:type="pct"/>
            <w:shd w:val="clear" w:color="auto" w:fill="BFBFBF" w:themeFill="background1" w:themeFillShade="BF"/>
            <w:noWrap/>
            <w:vAlign w:val="bottom"/>
            <w:hideMark/>
          </w:tcPr>
          <w:p w:rsidR="00763D55" w:rsidRPr="006920DD" w:rsidRDefault="00763D55" w:rsidP="006920DD">
            <w:pPr>
              <w:jc w:val="center"/>
              <w:rPr>
                <w:rFonts w:eastAsia="Times New Roman" w:cs="Times New Roman"/>
                <w:b/>
                <w:color w:val="000000"/>
                <w:szCs w:val="24"/>
                <w:lang w:eastAsia="lv-LV"/>
              </w:rPr>
            </w:pPr>
            <w:r w:rsidRPr="006920DD">
              <w:rPr>
                <w:rFonts w:eastAsia="Times New Roman" w:cs="Times New Roman"/>
                <w:b/>
                <w:color w:val="000000"/>
                <w:szCs w:val="24"/>
                <w:lang w:eastAsia="lv-LV"/>
              </w:rPr>
              <w:t>2010</w:t>
            </w:r>
            <w:r w:rsidR="006920DD">
              <w:rPr>
                <w:rFonts w:eastAsia="Times New Roman" w:cs="Times New Roman"/>
                <w:b/>
                <w:color w:val="000000"/>
                <w:szCs w:val="24"/>
                <w:lang w:eastAsia="lv-LV"/>
              </w:rPr>
              <w:t>.</w:t>
            </w:r>
          </w:p>
        </w:tc>
        <w:tc>
          <w:tcPr>
            <w:tcW w:w="1012" w:type="pct"/>
            <w:shd w:val="clear" w:color="auto" w:fill="BFBFBF" w:themeFill="background1" w:themeFillShade="BF"/>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kārtotāji (</w:t>
            </w:r>
            <w:proofErr w:type="spellStart"/>
            <w:r w:rsidRPr="006920DD">
              <w:rPr>
                <w:rFonts w:eastAsia="Times New Roman" w:cs="Times New Roman"/>
                <w:color w:val="000000"/>
                <w:szCs w:val="24"/>
                <w:lang w:eastAsia="lv-LV"/>
              </w:rPr>
              <w:t>apt</w:t>
            </w:r>
            <w:proofErr w:type="spellEnd"/>
            <w:r w:rsidRPr="006920DD">
              <w:rPr>
                <w:rFonts w:eastAsia="Times New Roman" w:cs="Times New Roman"/>
                <w:color w:val="000000"/>
                <w:szCs w:val="24"/>
                <w:lang w:eastAsia="lv-LV"/>
              </w:rPr>
              <w:t>.)</w:t>
            </w:r>
          </w:p>
        </w:tc>
        <w:tc>
          <w:tcPr>
            <w:tcW w:w="1338" w:type="pct"/>
            <w:shd w:val="clear" w:color="auto" w:fill="BFBFBF" w:themeFill="background1" w:themeFillShade="BF"/>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zemāk par 4 ballēm</w:t>
            </w:r>
          </w:p>
        </w:tc>
        <w:tc>
          <w:tcPr>
            <w:tcW w:w="1218" w:type="pct"/>
            <w:shd w:val="clear" w:color="auto" w:fill="BFBFBF" w:themeFill="background1" w:themeFillShade="BF"/>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8 un vairāk balles</w:t>
            </w:r>
          </w:p>
        </w:tc>
      </w:tr>
      <w:tr w:rsidR="00763D55" w:rsidRPr="006920DD" w:rsidTr="004B0188">
        <w:trPr>
          <w:trHeight w:val="300"/>
        </w:trPr>
        <w:tc>
          <w:tcPr>
            <w:tcW w:w="1432" w:type="pct"/>
            <w:shd w:val="clear" w:color="auto" w:fill="BFBFBF" w:themeFill="background1" w:themeFillShade="BF"/>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Mācībvaloda 3.klase</w:t>
            </w:r>
          </w:p>
        </w:tc>
        <w:tc>
          <w:tcPr>
            <w:tcW w:w="1012" w:type="pct"/>
            <w:shd w:val="clear" w:color="auto" w:fill="BFBFBF" w:themeFill="background1" w:themeFillShade="BF"/>
            <w:noWrap/>
            <w:vAlign w:val="bottom"/>
            <w:hideMark/>
          </w:tcPr>
          <w:p w:rsidR="00763D55" w:rsidRPr="006920DD" w:rsidRDefault="00763D55" w:rsidP="006920DD">
            <w:pPr>
              <w:jc w:val="right"/>
              <w:rPr>
                <w:rFonts w:eastAsia="Times New Roman" w:cs="Times New Roman"/>
                <w:color w:val="000000"/>
                <w:szCs w:val="24"/>
                <w:lang w:eastAsia="lv-LV"/>
              </w:rPr>
            </w:pPr>
            <w:r w:rsidRPr="006920DD">
              <w:rPr>
                <w:rFonts w:eastAsia="Times New Roman" w:cs="Times New Roman"/>
                <w:color w:val="000000"/>
                <w:szCs w:val="24"/>
                <w:lang w:eastAsia="lv-LV"/>
              </w:rPr>
              <w:t>17500</w:t>
            </w:r>
          </w:p>
        </w:tc>
        <w:tc>
          <w:tcPr>
            <w:tcW w:w="1338" w:type="pct"/>
            <w:shd w:val="clear" w:color="auto" w:fill="BFBFBF" w:themeFill="background1" w:themeFillShade="BF"/>
            <w:noWrap/>
            <w:vAlign w:val="bottom"/>
            <w:hideMark/>
          </w:tcPr>
          <w:p w:rsidR="00763D55" w:rsidRPr="006920DD" w:rsidRDefault="006920DD" w:rsidP="006920DD">
            <w:pPr>
              <w:jc w:val="right"/>
              <w:rPr>
                <w:rFonts w:eastAsia="Times New Roman" w:cs="Times New Roman"/>
                <w:color w:val="000000"/>
                <w:szCs w:val="24"/>
                <w:lang w:eastAsia="lv-LV"/>
              </w:rPr>
            </w:pPr>
            <w:r>
              <w:rPr>
                <w:rFonts w:eastAsia="Times New Roman" w:cs="Times New Roman"/>
                <w:color w:val="000000"/>
                <w:szCs w:val="24"/>
                <w:lang w:eastAsia="lv-LV"/>
              </w:rPr>
              <w:t>0,</w:t>
            </w:r>
            <w:r w:rsidR="00763D55" w:rsidRPr="006920DD">
              <w:rPr>
                <w:rFonts w:eastAsia="Times New Roman" w:cs="Times New Roman"/>
                <w:color w:val="000000"/>
                <w:szCs w:val="24"/>
                <w:lang w:eastAsia="lv-LV"/>
              </w:rPr>
              <w:t>2%</w:t>
            </w:r>
          </w:p>
        </w:tc>
        <w:tc>
          <w:tcPr>
            <w:tcW w:w="1218" w:type="pct"/>
            <w:shd w:val="clear" w:color="auto" w:fill="BFBFBF" w:themeFill="background1" w:themeFillShade="BF"/>
            <w:noWrap/>
            <w:vAlign w:val="bottom"/>
            <w:hideMark/>
          </w:tcPr>
          <w:p w:rsidR="00763D55" w:rsidRPr="006920DD" w:rsidRDefault="006920DD" w:rsidP="006920DD">
            <w:pPr>
              <w:jc w:val="right"/>
              <w:rPr>
                <w:rFonts w:eastAsia="Times New Roman" w:cs="Times New Roman"/>
                <w:color w:val="000000"/>
                <w:szCs w:val="24"/>
                <w:lang w:eastAsia="lv-LV"/>
              </w:rPr>
            </w:pPr>
            <w:r>
              <w:rPr>
                <w:rFonts w:eastAsia="Times New Roman" w:cs="Times New Roman"/>
                <w:color w:val="000000"/>
                <w:szCs w:val="24"/>
                <w:lang w:eastAsia="lv-LV"/>
              </w:rPr>
              <w:t>72,</w:t>
            </w:r>
            <w:r w:rsidR="00763D55" w:rsidRPr="006920DD">
              <w:rPr>
                <w:rFonts w:eastAsia="Times New Roman" w:cs="Times New Roman"/>
                <w:color w:val="000000"/>
                <w:szCs w:val="24"/>
                <w:lang w:eastAsia="lv-LV"/>
              </w:rPr>
              <w:t>0%</w:t>
            </w:r>
          </w:p>
        </w:tc>
      </w:tr>
      <w:tr w:rsidR="00763D55" w:rsidRPr="006920DD" w:rsidTr="004B0188">
        <w:trPr>
          <w:trHeight w:val="300"/>
        </w:trPr>
        <w:tc>
          <w:tcPr>
            <w:tcW w:w="1432" w:type="pct"/>
            <w:shd w:val="clear" w:color="auto" w:fill="BFBFBF" w:themeFill="background1" w:themeFillShade="BF"/>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Matemātika 3.klase</w:t>
            </w:r>
          </w:p>
        </w:tc>
        <w:tc>
          <w:tcPr>
            <w:tcW w:w="1012" w:type="pct"/>
            <w:shd w:val="clear" w:color="auto" w:fill="BFBFBF" w:themeFill="background1" w:themeFillShade="BF"/>
            <w:noWrap/>
            <w:vAlign w:val="bottom"/>
            <w:hideMark/>
          </w:tcPr>
          <w:p w:rsidR="00763D55" w:rsidRPr="006920DD" w:rsidRDefault="00763D55" w:rsidP="006920DD">
            <w:pPr>
              <w:jc w:val="right"/>
              <w:rPr>
                <w:rFonts w:eastAsia="Times New Roman" w:cs="Times New Roman"/>
                <w:color w:val="000000"/>
                <w:szCs w:val="24"/>
                <w:lang w:eastAsia="lv-LV"/>
              </w:rPr>
            </w:pPr>
            <w:r w:rsidRPr="006920DD">
              <w:rPr>
                <w:rFonts w:eastAsia="Times New Roman" w:cs="Times New Roman"/>
                <w:color w:val="000000"/>
                <w:szCs w:val="24"/>
                <w:lang w:eastAsia="lv-LV"/>
              </w:rPr>
              <w:t>17600</w:t>
            </w:r>
          </w:p>
        </w:tc>
        <w:tc>
          <w:tcPr>
            <w:tcW w:w="1338" w:type="pct"/>
            <w:shd w:val="clear" w:color="auto" w:fill="BFBFBF" w:themeFill="background1" w:themeFillShade="BF"/>
            <w:noWrap/>
            <w:vAlign w:val="bottom"/>
            <w:hideMark/>
          </w:tcPr>
          <w:p w:rsidR="00763D55" w:rsidRPr="006920DD" w:rsidRDefault="006920DD" w:rsidP="006920DD">
            <w:pPr>
              <w:jc w:val="right"/>
              <w:rPr>
                <w:rFonts w:eastAsia="Times New Roman" w:cs="Times New Roman"/>
                <w:color w:val="000000"/>
                <w:szCs w:val="24"/>
                <w:lang w:eastAsia="lv-LV"/>
              </w:rPr>
            </w:pPr>
            <w:r>
              <w:rPr>
                <w:rFonts w:eastAsia="Times New Roman" w:cs="Times New Roman"/>
                <w:color w:val="000000"/>
                <w:szCs w:val="24"/>
                <w:lang w:eastAsia="lv-LV"/>
              </w:rPr>
              <w:t>4,</w:t>
            </w:r>
            <w:r w:rsidR="00763D55" w:rsidRPr="006920DD">
              <w:rPr>
                <w:rFonts w:eastAsia="Times New Roman" w:cs="Times New Roman"/>
                <w:color w:val="000000"/>
                <w:szCs w:val="24"/>
                <w:lang w:eastAsia="lv-LV"/>
              </w:rPr>
              <w:t>6%</w:t>
            </w:r>
          </w:p>
        </w:tc>
        <w:tc>
          <w:tcPr>
            <w:tcW w:w="1218" w:type="pct"/>
            <w:shd w:val="clear" w:color="auto" w:fill="BFBFBF" w:themeFill="background1" w:themeFillShade="BF"/>
            <w:noWrap/>
            <w:vAlign w:val="bottom"/>
            <w:hideMark/>
          </w:tcPr>
          <w:p w:rsidR="00763D55" w:rsidRPr="006920DD" w:rsidRDefault="006920DD" w:rsidP="006920DD">
            <w:pPr>
              <w:jc w:val="right"/>
              <w:rPr>
                <w:rFonts w:eastAsia="Times New Roman" w:cs="Times New Roman"/>
                <w:color w:val="000000"/>
                <w:szCs w:val="24"/>
                <w:lang w:eastAsia="lv-LV"/>
              </w:rPr>
            </w:pPr>
            <w:r>
              <w:rPr>
                <w:rFonts w:eastAsia="Times New Roman" w:cs="Times New Roman"/>
                <w:color w:val="000000"/>
                <w:szCs w:val="24"/>
                <w:lang w:eastAsia="lv-LV"/>
              </w:rPr>
              <w:t>51,</w:t>
            </w:r>
            <w:r w:rsidR="00763D55" w:rsidRPr="006920DD">
              <w:rPr>
                <w:rFonts w:eastAsia="Times New Roman" w:cs="Times New Roman"/>
                <w:color w:val="000000"/>
                <w:szCs w:val="24"/>
                <w:lang w:eastAsia="lv-LV"/>
              </w:rPr>
              <w:t>3%</w:t>
            </w:r>
          </w:p>
        </w:tc>
      </w:tr>
      <w:tr w:rsidR="00763D55" w:rsidRPr="006920DD" w:rsidTr="004B0188">
        <w:trPr>
          <w:trHeight w:val="300"/>
        </w:trPr>
        <w:tc>
          <w:tcPr>
            <w:tcW w:w="1432" w:type="pct"/>
            <w:shd w:val="clear" w:color="auto" w:fill="BFBFBF" w:themeFill="background1" w:themeFillShade="BF"/>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Valsts valoda 3.klase</w:t>
            </w:r>
          </w:p>
        </w:tc>
        <w:tc>
          <w:tcPr>
            <w:tcW w:w="1012" w:type="pct"/>
            <w:shd w:val="clear" w:color="auto" w:fill="BFBFBF" w:themeFill="background1" w:themeFillShade="BF"/>
            <w:noWrap/>
            <w:vAlign w:val="bottom"/>
            <w:hideMark/>
          </w:tcPr>
          <w:p w:rsidR="00763D55" w:rsidRPr="006920DD" w:rsidRDefault="00763D55" w:rsidP="006920DD">
            <w:pPr>
              <w:jc w:val="right"/>
              <w:rPr>
                <w:rFonts w:eastAsia="Times New Roman" w:cs="Times New Roman"/>
                <w:color w:val="000000"/>
                <w:szCs w:val="24"/>
                <w:lang w:eastAsia="lv-LV"/>
              </w:rPr>
            </w:pPr>
            <w:r w:rsidRPr="006920DD">
              <w:rPr>
                <w:rFonts w:eastAsia="Times New Roman" w:cs="Times New Roman"/>
                <w:color w:val="000000"/>
                <w:szCs w:val="24"/>
                <w:lang w:eastAsia="lv-LV"/>
              </w:rPr>
              <w:t>5300</w:t>
            </w:r>
          </w:p>
        </w:tc>
        <w:tc>
          <w:tcPr>
            <w:tcW w:w="1338" w:type="pct"/>
            <w:shd w:val="clear" w:color="auto" w:fill="BFBFBF" w:themeFill="background1" w:themeFillShade="BF"/>
            <w:noWrap/>
            <w:vAlign w:val="bottom"/>
            <w:hideMark/>
          </w:tcPr>
          <w:p w:rsidR="00763D55" w:rsidRPr="006920DD" w:rsidRDefault="006920DD" w:rsidP="006920DD">
            <w:pPr>
              <w:jc w:val="right"/>
              <w:rPr>
                <w:rFonts w:eastAsia="Times New Roman" w:cs="Times New Roman"/>
                <w:color w:val="000000"/>
                <w:szCs w:val="24"/>
                <w:lang w:eastAsia="lv-LV"/>
              </w:rPr>
            </w:pPr>
            <w:r>
              <w:rPr>
                <w:rFonts w:eastAsia="Times New Roman" w:cs="Times New Roman"/>
                <w:color w:val="000000"/>
                <w:szCs w:val="24"/>
                <w:lang w:eastAsia="lv-LV"/>
              </w:rPr>
              <w:t>1,</w:t>
            </w:r>
            <w:r w:rsidR="00763D55" w:rsidRPr="006920DD">
              <w:rPr>
                <w:rFonts w:eastAsia="Times New Roman" w:cs="Times New Roman"/>
                <w:color w:val="000000"/>
                <w:szCs w:val="24"/>
                <w:lang w:eastAsia="lv-LV"/>
              </w:rPr>
              <w:t>2%</w:t>
            </w:r>
          </w:p>
        </w:tc>
        <w:tc>
          <w:tcPr>
            <w:tcW w:w="1218" w:type="pct"/>
            <w:shd w:val="clear" w:color="auto" w:fill="BFBFBF" w:themeFill="background1" w:themeFillShade="BF"/>
            <w:noWrap/>
            <w:vAlign w:val="bottom"/>
            <w:hideMark/>
          </w:tcPr>
          <w:p w:rsidR="00763D55" w:rsidRPr="006920DD" w:rsidRDefault="006920DD" w:rsidP="006920DD">
            <w:pPr>
              <w:jc w:val="right"/>
              <w:rPr>
                <w:rFonts w:eastAsia="Times New Roman" w:cs="Times New Roman"/>
                <w:color w:val="000000"/>
                <w:szCs w:val="24"/>
                <w:lang w:eastAsia="lv-LV"/>
              </w:rPr>
            </w:pPr>
            <w:r>
              <w:rPr>
                <w:rFonts w:eastAsia="Times New Roman" w:cs="Times New Roman"/>
                <w:color w:val="000000"/>
                <w:szCs w:val="24"/>
                <w:lang w:eastAsia="lv-LV"/>
              </w:rPr>
              <w:t>31,</w:t>
            </w:r>
            <w:r w:rsidR="00763D55" w:rsidRPr="006920DD">
              <w:rPr>
                <w:rFonts w:eastAsia="Times New Roman" w:cs="Times New Roman"/>
                <w:color w:val="000000"/>
                <w:szCs w:val="24"/>
                <w:lang w:eastAsia="lv-LV"/>
              </w:rPr>
              <w:t>6%</w:t>
            </w:r>
          </w:p>
        </w:tc>
      </w:tr>
      <w:tr w:rsidR="00DF31EF" w:rsidRPr="006920DD" w:rsidTr="004B0188">
        <w:trPr>
          <w:trHeight w:val="300"/>
        </w:trPr>
        <w:tc>
          <w:tcPr>
            <w:tcW w:w="1432" w:type="pct"/>
            <w:shd w:val="clear" w:color="auto" w:fill="auto"/>
            <w:noWrap/>
            <w:vAlign w:val="bottom"/>
            <w:hideMark/>
          </w:tcPr>
          <w:p w:rsidR="00DF31EF" w:rsidRPr="004B0188" w:rsidRDefault="00DF31EF" w:rsidP="004B0188">
            <w:pPr>
              <w:jc w:val="center"/>
              <w:rPr>
                <w:rFonts w:eastAsia="Times New Roman" w:cs="Times New Roman"/>
                <w:b/>
                <w:color w:val="000000"/>
                <w:szCs w:val="24"/>
                <w:lang w:eastAsia="lv-LV"/>
              </w:rPr>
            </w:pPr>
          </w:p>
        </w:tc>
        <w:tc>
          <w:tcPr>
            <w:tcW w:w="1012" w:type="pct"/>
            <w:shd w:val="clear" w:color="auto" w:fill="auto"/>
            <w:noWrap/>
            <w:vAlign w:val="bottom"/>
            <w:hideMark/>
          </w:tcPr>
          <w:p w:rsidR="00DF31EF" w:rsidRPr="006920DD" w:rsidRDefault="00DF31EF" w:rsidP="006920DD">
            <w:pPr>
              <w:rPr>
                <w:rFonts w:eastAsia="Times New Roman" w:cs="Times New Roman"/>
                <w:color w:val="000000"/>
                <w:szCs w:val="24"/>
                <w:lang w:eastAsia="lv-LV"/>
              </w:rPr>
            </w:pPr>
          </w:p>
        </w:tc>
        <w:tc>
          <w:tcPr>
            <w:tcW w:w="1338" w:type="pct"/>
            <w:shd w:val="clear" w:color="auto" w:fill="auto"/>
            <w:noWrap/>
            <w:vAlign w:val="bottom"/>
            <w:hideMark/>
          </w:tcPr>
          <w:p w:rsidR="00DF31EF" w:rsidRPr="006920DD" w:rsidRDefault="00DF31EF" w:rsidP="006920DD">
            <w:pPr>
              <w:rPr>
                <w:rFonts w:eastAsia="Times New Roman" w:cs="Times New Roman"/>
                <w:color w:val="000000"/>
                <w:szCs w:val="24"/>
                <w:lang w:eastAsia="lv-LV"/>
              </w:rPr>
            </w:pPr>
          </w:p>
        </w:tc>
        <w:tc>
          <w:tcPr>
            <w:tcW w:w="1218" w:type="pct"/>
            <w:shd w:val="clear" w:color="auto" w:fill="auto"/>
            <w:noWrap/>
            <w:vAlign w:val="bottom"/>
            <w:hideMark/>
          </w:tcPr>
          <w:p w:rsidR="00DF31EF" w:rsidRPr="006920DD" w:rsidRDefault="00DF31EF" w:rsidP="006920DD">
            <w:pPr>
              <w:rPr>
                <w:rFonts w:eastAsia="Times New Roman" w:cs="Times New Roman"/>
                <w:color w:val="000000"/>
                <w:szCs w:val="24"/>
                <w:lang w:eastAsia="lv-LV"/>
              </w:rPr>
            </w:pPr>
          </w:p>
        </w:tc>
      </w:tr>
      <w:tr w:rsidR="00763D55" w:rsidRPr="006920DD" w:rsidTr="004B0188">
        <w:trPr>
          <w:trHeight w:val="300"/>
        </w:trPr>
        <w:tc>
          <w:tcPr>
            <w:tcW w:w="1432" w:type="pct"/>
            <w:shd w:val="clear" w:color="auto" w:fill="auto"/>
            <w:noWrap/>
            <w:vAlign w:val="bottom"/>
            <w:hideMark/>
          </w:tcPr>
          <w:p w:rsidR="00763D55" w:rsidRPr="004B0188" w:rsidRDefault="00763D55" w:rsidP="004B0188">
            <w:pPr>
              <w:jc w:val="center"/>
              <w:rPr>
                <w:rFonts w:eastAsia="Times New Roman" w:cs="Times New Roman"/>
                <w:b/>
                <w:color w:val="000000"/>
                <w:szCs w:val="24"/>
                <w:lang w:eastAsia="lv-LV"/>
              </w:rPr>
            </w:pPr>
            <w:r w:rsidRPr="004B0188">
              <w:rPr>
                <w:rFonts w:eastAsia="Times New Roman" w:cs="Times New Roman"/>
                <w:b/>
                <w:color w:val="000000"/>
                <w:szCs w:val="24"/>
                <w:lang w:eastAsia="lv-LV"/>
              </w:rPr>
              <w:lastRenderedPageBreak/>
              <w:t>2011</w:t>
            </w:r>
            <w:r w:rsidR="004B0188">
              <w:rPr>
                <w:rFonts w:eastAsia="Times New Roman" w:cs="Times New Roman"/>
                <w:b/>
                <w:color w:val="000000"/>
                <w:szCs w:val="24"/>
                <w:lang w:eastAsia="lv-LV"/>
              </w:rPr>
              <w:t>.</w:t>
            </w:r>
          </w:p>
        </w:tc>
        <w:tc>
          <w:tcPr>
            <w:tcW w:w="1012" w:type="pct"/>
            <w:shd w:val="clear" w:color="auto" w:fill="auto"/>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kārtotāji (apt.)</w:t>
            </w:r>
          </w:p>
        </w:tc>
        <w:tc>
          <w:tcPr>
            <w:tcW w:w="1338" w:type="pct"/>
            <w:shd w:val="clear" w:color="auto" w:fill="auto"/>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zemāk par 4 ballēm</w:t>
            </w:r>
          </w:p>
        </w:tc>
        <w:tc>
          <w:tcPr>
            <w:tcW w:w="1218" w:type="pct"/>
            <w:shd w:val="clear" w:color="auto" w:fill="auto"/>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8 un vairāk balles</w:t>
            </w:r>
          </w:p>
        </w:tc>
      </w:tr>
      <w:tr w:rsidR="00763D55" w:rsidRPr="006920DD" w:rsidTr="004B0188">
        <w:trPr>
          <w:trHeight w:val="300"/>
        </w:trPr>
        <w:tc>
          <w:tcPr>
            <w:tcW w:w="1432" w:type="pct"/>
            <w:shd w:val="clear" w:color="auto" w:fill="auto"/>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Mācībvaloda 3.klase</w:t>
            </w:r>
          </w:p>
        </w:tc>
        <w:tc>
          <w:tcPr>
            <w:tcW w:w="1012" w:type="pct"/>
            <w:shd w:val="clear" w:color="auto" w:fill="auto"/>
            <w:noWrap/>
            <w:vAlign w:val="bottom"/>
            <w:hideMark/>
          </w:tcPr>
          <w:p w:rsidR="00763D55" w:rsidRPr="006920DD" w:rsidRDefault="00763D55" w:rsidP="006920DD">
            <w:pPr>
              <w:jc w:val="right"/>
              <w:rPr>
                <w:rFonts w:eastAsia="Times New Roman" w:cs="Times New Roman"/>
                <w:color w:val="000000"/>
                <w:szCs w:val="24"/>
                <w:lang w:eastAsia="lv-LV"/>
              </w:rPr>
            </w:pPr>
            <w:r w:rsidRPr="006920DD">
              <w:rPr>
                <w:rFonts w:eastAsia="Times New Roman" w:cs="Times New Roman"/>
                <w:color w:val="000000"/>
                <w:szCs w:val="24"/>
                <w:lang w:eastAsia="lv-LV"/>
              </w:rPr>
              <w:t>16500</w:t>
            </w:r>
          </w:p>
        </w:tc>
        <w:tc>
          <w:tcPr>
            <w:tcW w:w="1338" w:type="pct"/>
            <w:shd w:val="clear" w:color="auto" w:fill="auto"/>
            <w:noWrap/>
            <w:vAlign w:val="bottom"/>
            <w:hideMark/>
          </w:tcPr>
          <w:p w:rsidR="00763D55" w:rsidRPr="006920DD" w:rsidRDefault="004B0188" w:rsidP="006920DD">
            <w:pPr>
              <w:jc w:val="right"/>
              <w:rPr>
                <w:rFonts w:eastAsia="Times New Roman" w:cs="Times New Roman"/>
                <w:color w:val="000000"/>
                <w:szCs w:val="24"/>
                <w:lang w:eastAsia="lv-LV"/>
              </w:rPr>
            </w:pPr>
            <w:r>
              <w:rPr>
                <w:rFonts w:eastAsia="Times New Roman" w:cs="Times New Roman"/>
                <w:color w:val="000000"/>
                <w:szCs w:val="24"/>
                <w:lang w:eastAsia="lv-LV"/>
              </w:rPr>
              <w:t>0,</w:t>
            </w:r>
            <w:r w:rsidR="00763D55" w:rsidRPr="006920DD">
              <w:rPr>
                <w:rFonts w:eastAsia="Times New Roman" w:cs="Times New Roman"/>
                <w:color w:val="000000"/>
                <w:szCs w:val="24"/>
                <w:lang w:eastAsia="lv-LV"/>
              </w:rPr>
              <w:t>7%</w:t>
            </w:r>
          </w:p>
        </w:tc>
        <w:tc>
          <w:tcPr>
            <w:tcW w:w="1218" w:type="pct"/>
            <w:shd w:val="clear" w:color="auto" w:fill="auto"/>
            <w:noWrap/>
            <w:vAlign w:val="bottom"/>
            <w:hideMark/>
          </w:tcPr>
          <w:p w:rsidR="00763D55" w:rsidRPr="006920DD" w:rsidRDefault="004B0188" w:rsidP="006920DD">
            <w:pPr>
              <w:jc w:val="right"/>
              <w:rPr>
                <w:rFonts w:eastAsia="Times New Roman" w:cs="Times New Roman"/>
                <w:color w:val="000000"/>
                <w:szCs w:val="24"/>
                <w:lang w:eastAsia="lv-LV"/>
              </w:rPr>
            </w:pPr>
            <w:r>
              <w:rPr>
                <w:rFonts w:eastAsia="Times New Roman" w:cs="Times New Roman"/>
                <w:color w:val="000000"/>
                <w:szCs w:val="24"/>
                <w:lang w:eastAsia="lv-LV"/>
              </w:rPr>
              <w:t>49,</w:t>
            </w:r>
            <w:r w:rsidR="00763D55" w:rsidRPr="006920DD">
              <w:rPr>
                <w:rFonts w:eastAsia="Times New Roman" w:cs="Times New Roman"/>
                <w:color w:val="000000"/>
                <w:szCs w:val="24"/>
                <w:lang w:eastAsia="lv-LV"/>
              </w:rPr>
              <w:t>2%</w:t>
            </w:r>
          </w:p>
        </w:tc>
      </w:tr>
      <w:tr w:rsidR="00763D55" w:rsidRPr="006920DD" w:rsidTr="004B0188">
        <w:trPr>
          <w:trHeight w:val="300"/>
        </w:trPr>
        <w:tc>
          <w:tcPr>
            <w:tcW w:w="1432" w:type="pct"/>
            <w:shd w:val="clear" w:color="auto" w:fill="auto"/>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Matemātika 3.klase</w:t>
            </w:r>
          </w:p>
        </w:tc>
        <w:tc>
          <w:tcPr>
            <w:tcW w:w="1012" w:type="pct"/>
            <w:shd w:val="clear" w:color="auto" w:fill="auto"/>
            <w:noWrap/>
            <w:vAlign w:val="bottom"/>
            <w:hideMark/>
          </w:tcPr>
          <w:p w:rsidR="00763D55" w:rsidRPr="006920DD" w:rsidRDefault="00763D55" w:rsidP="006920DD">
            <w:pPr>
              <w:jc w:val="right"/>
              <w:rPr>
                <w:rFonts w:eastAsia="Times New Roman" w:cs="Times New Roman"/>
                <w:color w:val="000000"/>
                <w:szCs w:val="24"/>
                <w:lang w:eastAsia="lv-LV"/>
              </w:rPr>
            </w:pPr>
            <w:r w:rsidRPr="006920DD">
              <w:rPr>
                <w:rFonts w:eastAsia="Times New Roman" w:cs="Times New Roman"/>
                <w:color w:val="000000"/>
                <w:szCs w:val="24"/>
                <w:lang w:eastAsia="lv-LV"/>
              </w:rPr>
              <w:t>19800</w:t>
            </w:r>
          </w:p>
        </w:tc>
        <w:tc>
          <w:tcPr>
            <w:tcW w:w="1338" w:type="pct"/>
            <w:shd w:val="clear" w:color="auto" w:fill="auto"/>
            <w:noWrap/>
            <w:vAlign w:val="bottom"/>
            <w:hideMark/>
          </w:tcPr>
          <w:p w:rsidR="00763D55" w:rsidRPr="006920DD" w:rsidRDefault="004B0188" w:rsidP="006920DD">
            <w:pPr>
              <w:jc w:val="right"/>
              <w:rPr>
                <w:rFonts w:eastAsia="Times New Roman" w:cs="Times New Roman"/>
                <w:color w:val="000000"/>
                <w:szCs w:val="24"/>
                <w:lang w:eastAsia="lv-LV"/>
              </w:rPr>
            </w:pPr>
            <w:r>
              <w:rPr>
                <w:rFonts w:eastAsia="Times New Roman" w:cs="Times New Roman"/>
                <w:color w:val="000000"/>
                <w:szCs w:val="24"/>
                <w:lang w:eastAsia="lv-LV"/>
              </w:rPr>
              <w:t>3,</w:t>
            </w:r>
            <w:r w:rsidR="00763D55" w:rsidRPr="006920DD">
              <w:rPr>
                <w:rFonts w:eastAsia="Times New Roman" w:cs="Times New Roman"/>
                <w:color w:val="000000"/>
                <w:szCs w:val="24"/>
                <w:lang w:eastAsia="lv-LV"/>
              </w:rPr>
              <w:t>4%</w:t>
            </w:r>
          </w:p>
        </w:tc>
        <w:tc>
          <w:tcPr>
            <w:tcW w:w="1218" w:type="pct"/>
            <w:shd w:val="clear" w:color="auto" w:fill="auto"/>
            <w:noWrap/>
            <w:vAlign w:val="bottom"/>
            <w:hideMark/>
          </w:tcPr>
          <w:p w:rsidR="00763D55" w:rsidRPr="006920DD" w:rsidRDefault="004B0188" w:rsidP="006920DD">
            <w:pPr>
              <w:jc w:val="right"/>
              <w:rPr>
                <w:rFonts w:eastAsia="Times New Roman" w:cs="Times New Roman"/>
                <w:color w:val="000000"/>
                <w:szCs w:val="24"/>
                <w:lang w:eastAsia="lv-LV"/>
              </w:rPr>
            </w:pPr>
            <w:r>
              <w:rPr>
                <w:rFonts w:eastAsia="Times New Roman" w:cs="Times New Roman"/>
                <w:color w:val="000000"/>
                <w:szCs w:val="24"/>
                <w:lang w:eastAsia="lv-LV"/>
              </w:rPr>
              <w:t>45,</w:t>
            </w:r>
            <w:r w:rsidR="00763D55" w:rsidRPr="006920DD">
              <w:rPr>
                <w:rFonts w:eastAsia="Times New Roman" w:cs="Times New Roman"/>
                <w:color w:val="000000"/>
                <w:szCs w:val="24"/>
                <w:lang w:eastAsia="lv-LV"/>
              </w:rPr>
              <w:t>7%</w:t>
            </w:r>
          </w:p>
        </w:tc>
      </w:tr>
      <w:tr w:rsidR="00763D55" w:rsidRPr="006920DD" w:rsidTr="004B0188">
        <w:trPr>
          <w:trHeight w:val="300"/>
        </w:trPr>
        <w:tc>
          <w:tcPr>
            <w:tcW w:w="1432" w:type="pct"/>
            <w:shd w:val="clear" w:color="auto" w:fill="auto"/>
            <w:noWrap/>
            <w:vAlign w:val="bottom"/>
            <w:hideMark/>
          </w:tcPr>
          <w:p w:rsidR="00763D55" w:rsidRPr="006920DD" w:rsidRDefault="00763D55" w:rsidP="006920DD">
            <w:pPr>
              <w:rPr>
                <w:rFonts w:eastAsia="Times New Roman" w:cs="Times New Roman"/>
                <w:color w:val="000000"/>
                <w:szCs w:val="24"/>
                <w:lang w:eastAsia="lv-LV"/>
              </w:rPr>
            </w:pPr>
            <w:r w:rsidRPr="006920DD">
              <w:rPr>
                <w:rFonts w:eastAsia="Times New Roman" w:cs="Times New Roman"/>
                <w:color w:val="000000"/>
                <w:szCs w:val="24"/>
                <w:lang w:eastAsia="lv-LV"/>
              </w:rPr>
              <w:t>Valsts valoda 3.klase</w:t>
            </w:r>
          </w:p>
        </w:tc>
        <w:tc>
          <w:tcPr>
            <w:tcW w:w="1012" w:type="pct"/>
            <w:shd w:val="clear" w:color="auto" w:fill="auto"/>
            <w:noWrap/>
            <w:vAlign w:val="bottom"/>
            <w:hideMark/>
          </w:tcPr>
          <w:p w:rsidR="00763D55" w:rsidRPr="006920DD" w:rsidRDefault="00763D55" w:rsidP="006920DD">
            <w:pPr>
              <w:jc w:val="right"/>
              <w:rPr>
                <w:rFonts w:eastAsia="Times New Roman" w:cs="Times New Roman"/>
                <w:color w:val="000000"/>
                <w:szCs w:val="24"/>
                <w:lang w:eastAsia="lv-LV"/>
              </w:rPr>
            </w:pPr>
            <w:r w:rsidRPr="006920DD">
              <w:rPr>
                <w:rFonts w:eastAsia="Times New Roman" w:cs="Times New Roman"/>
                <w:color w:val="000000"/>
                <w:szCs w:val="24"/>
                <w:lang w:eastAsia="lv-LV"/>
              </w:rPr>
              <w:t>4800</w:t>
            </w:r>
          </w:p>
        </w:tc>
        <w:tc>
          <w:tcPr>
            <w:tcW w:w="1338" w:type="pct"/>
            <w:shd w:val="clear" w:color="auto" w:fill="auto"/>
            <w:noWrap/>
            <w:vAlign w:val="bottom"/>
            <w:hideMark/>
          </w:tcPr>
          <w:p w:rsidR="00763D55" w:rsidRPr="006920DD" w:rsidRDefault="004B0188" w:rsidP="006920DD">
            <w:pPr>
              <w:jc w:val="right"/>
              <w:rPr>
                <w:rFonts w:eastAsia="Times New Roman" w:cs="Times New Roman"/>
                <w:color w:val="000000"/>
                <w:szCs w:val="24"/>
                <w:lang w:eastAsia="lv-LV"/>
              </w:rPr>
            </w:pPr>
            <w:r>
              <w:rPr>
                <w:rFonts w:eastAsia="Times New Roman" w:cs="Times New Roman"/>
                <w:color w:val="000000"/>
                <w:szCs w:val="24"/>
                <w:lang w:eastAsia="lv-LV"/>
              </w:rPr>
              <w:t>1,</w:t>
            </w:r>
            <w:r w:rsidR="00763D55" w:rsidRPr="006920DD">
              <w:rPr>
                <w:rFonts w:eastAsia="Times New Roman" w:cs="Times New Roman"/>
                <w:color w:val="000000"/>
                <w:szCs w:val="24"/>
                <w:lang w:eastAsia="lv-LV"/>
              </w:rPr>
              <w:t>7%</w:t>
            </w:r>
          </w:p>
        </w:tc>
        <w:tc>
          <w:tcPr>
            <w:tcW w:w="1218" w:type="pct"/>
            <w:shd w:val="clear" w:color="auto" w:fill="auto"/>
            <w:noWrap/>
            <w:vAlign w:val="bottom"/>
            <w:hideMark/>
          </w:tcPr>
          <w:p w:rsidR="00763D55" w:rsidRPr="006920DD" w:rsidRDefault="004B0188" w:rsidP="006920DD">
            <w:pPr>
              <w:jc w:val="right"/>
              <w:rPr>
                <w:rFonts w:eastAsia="Times New Roman" w:cs="Times New Roman"/>
                <w:color w:val="000000"/>
                <w:szCs w:val="24"/>
                <w:lang w:eastAsia="lv-LV"/>
              </w:rPr>
            </w:pPr>
            <w:r>
              <w:rPr>
                <w:rFonts w:eastAsia="Times New Roman" w:cs="Times New Roman"/>
                <w:color w:val="000000"/>
                <w:szCs w:val="24"/>
                <w:lang w:eastAsia="lv-LV"/>
              </w:rPr>
              <w:t>28,</w:t>
            </w:r>
            <w:r w:rsidR="00763D55" w:rsidRPr="006920DD">
              <w:rPr>
                <w:rFonts w:eastAsia="Times New Roman" w:cs="Times New Roman"/>
                <w:color w:val="000000"/>
                <w:szCs w:val="24"/>
                <w:lang w:eastAsia="lv-LV"/>
              </w:rPr>
              <w:t>3%</w:t>
            </w:r>
          </w:p>
        </w:tc>
      </w:tr>
    </w:tbl>
    <w:p w:rsidR="004B0188" w:rsidRDefault="004B0188" w:rsidP="00DF31EF">
      <w:pPr>
        <w:spacing w:before="120" w:after="120"/>
        <w:ind w:firstLine="720"/>
        <w:rPr>
          <w:rFonts w:cs="Times New Roman"/>
          <w:szCs w:val="24"/>
        </w:rPr>
      </w:pPr>
      <w:r>
        <w:t xml:space="preserve">Valsts pārbaudes darbi 3.klasēs norāda uz izteiktu sasniegumu īpatsvara </w:t>
      </w:r>
      <w:r w:rsidRPr="00F2525F">
        <w:rPr>
          <w:rFonts w:cs="Times New Roman"/>
          <w:szCs w:val="24"/>
        </w:rPr>
        <w:t>samazināšanos ļoti labajiem un izcilajiem skolēniem. Lai gan zemo sasniegumu īpatsvars nav būtiski mainījies, vairāk ir pieaudzis vidējo rezultātu īpatsvars. Īpaši tas vērojams tieši mācībvalodas (latviešu vai krievu) gadījumā.</w:t>
      </w:r>
      <w:r w:rsidR="003E68FA">
        <w:rPr>
          <w:rFonts w:cs="Times New Roman"/>
          <w:szCs w:val="24"/>
        </w:rPr>
        <w:t xml:space="preserve"> Vērtējot izglītības kvalitāti kā slieksni, vidēji ap 2% izglītojamo nespēj izpildīt mācību priekšmetu standartu noteiktās minimālās prasības.</w:t>
      </w:r>
    </w:p>
    <w:p w:rsidR="00DF31EF" w:rsidRPr="00860B29" w:rsidRDefault="00DF31EF" w:rsidP="00DF31EF">
      <w:pPr>
        <w:rPr>
          <w:rFonts w:eastAsia="Calibri" w:cs="Times New Roman"/>
        </w:rPr>
      </w:pPr>
      <w:r w:rsidRPr="00860B29">
        <w:rPr>
          <w:rFonts w:eastAsia="Calibri" w:cs="Times New Roman"/>
        </w:rPr>
        <w:t xml:space="preserve">Valsts pārbaudījumi, </w:t>
      </w:r>
      <w:r w:rsidRPr="00E71304">
        <w:rPr>
          <w:rFonts w:eastAsia="Calibri" w:cs="Times New Roman"/>
          <w:u w:val="single"/>
        </w:rPr>
        <w:t>beidzot 6.klasi</w:t>
      </w:r>
      <w:r>
        <w:rPr>
          <w:rFonts w:eastAsia="Calibri" w:cs="Times New Roman"/>
          <w:u w:val="single"/>
        </w:rPr>
        <w:t xml:space="preserve"> </w:t>
      </w:r>
      <w:r w:rsidRPr="00DF31EF">
        <w:rPr>
          <w:rFonts w:eastAsia="Calibri" w:cs="Times New Roman"/>
        </w:rPr>
        <w:t>ir:</w:t>
      </w:r>
    </w:p>
    <w:p w:rsidR="00DF31EF" w:rsidRPr="00860B29" w:rsidRDefault="00DF31EF" w:rsidP="00DF31EF">
      <w:pPr>
        <w:rPr>
          <w:rFonts w:eastAsia="Calibri" w:cs="Times New Roman"/>
        </w:rPr>
      </w:pPr>
      <w:r>
        <w:tab/>
      </w:r>
      <w:r w:rsidRPr="00860B29">
        <w:rPr>
          <w:rFonts w:eastAsia="Calibri" w:cs="Times New Roman"/>
        </w:rPr>
        <w:t>1. ieskaite latviešu valodā latviešu mācībvalodas izglītības programmās;</w:t>
      </w:r>
    </w:p>
    <w:p w:rsidR="00DF31EF" w:rsidRPr="00860B29" w:rsidRDefault="00DF31EF" w:rsidP="00DF31EF">
      <w:pPr>
        <w:rPr>
          <w:rFonts w:eastAsia="Calibri" w:cs="Times New Roman"/>
        </w:rPr>
      </w:pPr>
      <w:r>
        <w:tab/>
      </w:r>
      <w:r w:rsidRPr="00860B29">
        <w:rPr>
          <w:rFonts w:eastAsia="Calibri" w:cs="Times New Roman"/>
        </w:rPr>
        <w:t>2. ieskaite latviešu valodā mazākumtautību izglītības programmās;</w:t>
      </w:r>
    </w:p>
    <w:p w:rsidR="00DF31EF" w:rsidRPr="00860B29" w:rsidRDefault="00DF31EF" w:rsidP="00DF31EF">
      <w:pPr>
        <w:rPr>
          <w:rFonts w:eastAsia="Calibri" w:cs="Times New Roman"/>
        </w:rPr>
      </w:pPr>
      <w:r>
        <w:tab/>
      </w:r>
      <w:r w:rsidRPr="00860B29">
        <w:rPr>
          <w:rFonts w:eastAsia="Calibri" w:cs="Times New Roman"/>
        </w:rPr>
        <w:t>3. ieskaite matemātikā;</w:t>
      </w:r>
    </w:p>
    <w:p w:rsidR="00DF31EF" w:rsidRPr="00860B29" w:rsidRDefault="00DF31EF" w:rsidP="00DF31EF">
      <w:pPr>
        <w:rPr>
          <w:rFonts w:eastAsia="Calibri" w:cs="Times New Roman"/>
        </w:rPr>
      </w:pPr>
      <w:r>
        <w:tab/>
      </w:r>
      <w:r w:rsidRPr="00860B29">
        <w:rPr>
          <w:rFonts w:eastAsia="Calibri" w:cs="Times New Roman"/>
        </w:rPr>
        <w:t>4. ieskaite dabaszinībās</w:t>
      </w:r>
      <w:r>
        <w:rPr>
          <w:rFonts w:eastAsia="Calibri" w:cs="Times New Roman"/>
        </w:rPr>
        <w:t xml:space="preserve"> (pirmo reizi notika 2010./2011.m.g. noslēgumā)</w:t>
      </w:r>
      <w:r w:rsidRPr="00860B29">
        <w:rPr>
          <w:rFonts w:eastAsia="Calibri" w:cs="Times New Roman"/>
        </w:rPr>
        <w:t>;</w:t>
      </w:r>
    </w:p>
    <w:p w:rsidR="00DF31EF" w:rsidRPr="00860B29" w:rsidRDefault="00DF31EF" w:rsidP="00DF31EF">
      <w:pPr>
        <w:spacing w:after="120"/>
        <w:rPr>
          <w:rFonts w:eastAsia="Calibri" w:cs="Times New Roman"/>
        </w:rPr>
      </w:pPr>
      <w:r>
        <w:tab/>
      </w:r>
      <w:r w:rsidRPr="00860B29">
        <w:rPr>
          <w:rFonts w:eastAsia="Calibri" w:cs="Times New Roman"/>
        </w:rPr>
        <w:t>5. ieskaite mazākumtautības valodā mazākumtautību izglītības programmās.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880"/>
        <w:gridCol w:w="2485"/>
        <w:gridCol w:w="2262"/>
      </w:tblGrid>
      <w:tr w:rsidR="00763D55" w:rsidRPr="00F2525F" w:rsidTr="00DF31EF">
        <w:trPr>
          <w:trHeight w:val="300"/>
        </w:trPr>
        <w:tc>
          <w:tcPr>
            <w:tcW w:w="1432" w:type="pct"/>
            <w:shd w:val="clear" w:color="auto" w:fill="BFBFBF" w:themeFill="background1" w:themeFillShade="BF"/>
            <w:noWrap/>
            <w:vAlign w:val="bottom"/>
            <w:hideMark/>
          </w:tcPr>
          <w:p w:rsidR="00763D55" w:rsidRPr="00F2525F" w:rsidRDefault="00763D55" w:rsidP="00F2525F">
            <w:pPr>
              <w:jc w:val="center"/>
              <w:rPr>
                <w:rFonts w:eastAsia="Times New Roman" w:cs="Times New Roman"/>
                <w:b/>
                <w:color w:val="000000"/>
                <w:szCs w:val="24"/>
                <w:lang w:eastAsia="lv-LV"/>
              </w:rPr>
            </w:pPr>
            <w:r w:rsidRPr="00F2525F">
              <w:rPr>
                <w:rFonts w:eastAsia="Times New Roman" w:cs="Times New Roman"/>
                <w:b/>
                <w:color w:val="000000"/>
                <w:szCs w:val="24"/>
                <w:lang w:eastAsia="lv-LV"/>
              </w:rPr>
              <w:t>2010</w:t>
            </w:r>
            <w:r w:rsidR="00F2525F">
              <w:rPr>
                <w:rFonts w:eastAsia="Times New Roman" w:cs="Times New Roman"/>
                <w:b/>
                <w:color w:val="000000"/>
                <w:szCs w:val="24"/>
                <w:lang w:eastAsia="lv-LV"/>
              </w:rPr>
              <w:t>.</w:t>
            </w:r>
          </w:p>
        </w:tc>
        <w:tc>
          <w:tcPr>
            <w:tcW w:w="1012" w:type="pct"/>
            <w:shd w:val="clear" w:color="auto" w:fill="BFBFBF" w:themeFill="background1" w:themeFillShade="BF"/>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kārtotāji (apt.)</w:t>
            </w:r>
          </w:p>
        </w:tc>
        <w:tc>
          <w:tcPr>
            <w:tcW w:w="1338" w:type="pct"/>
            <w:shd w:val="clear" w:color="auto" w:fill="BFBFBF" w:themeFill="background1" w:themeFillShade="BF"/>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zemāk par 4 ballēm</w:t>
            </w:r>
          </w:p>
        </w:tc>
        <w:tc>
          <w:tcPr>
            <w:tcW w:w="1218" w:type="pct"/>
            <w:shd w:val="clear" w:color="auto" w:fill="BFBFBF" w:themeFill="background1" w:themeFillShade="BF"/>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8 un vairāk balles</w:t>
            </w:r>
          </w:p>
        </w:tc>
      </w:tr>
      <w:tr w:rsidR="00763D55" w:rsidRPr="00F2525F" w:rsidTr="00DF31EF">
        <w:trPr>
          <w:trHeight w:val="300"/>
        </w:trPr>
        <w:tc>
          <w:tcPr>
            <w:tcW w:w="1432" w:type="pct"/>
            <w:shd w:val="clear" w:color="auto" w:fill="BFBFBF" w:themeFill="background1" w:themeFillShade="BF"/>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Latviešu val. 6.klase</w:t>
            </w:r>
          </w:p>
        </w:tc>
        <w:tc>
          <w:tcPr>
            <w:tcW w:w="1012" w:type="pct"/>
            <w:shd w:val="clear" w:color="auto" w:fill="BFBFBF" w:themeFill="background1" w:themeFillShade="BF"/>
            <w:noWrap/>
            <w:vAlign w:val="bottom"/>
            <w:hideMark/>
          </w:tcPr>
          <w:p w:rsidR="00763D55" w:rsidRPr="00F2525F" w:rsidRDefault="00763D55" w:rsidP="006920DD">
            <w:pPr>
              <w:jc w:val="right"/>
              <w:rPr>
                <w:rFonts w:eastAsia="Times New Roman" w:cs="Times New Roman"/>
                <w:color w:val="000000"/>
                <w:szCs w:val="24"/>
                <w:lang w:eastAsia="lv-LV"/>
              </w:rPr>
            </w:pPr>
            <w:r w:rsidRPr="00F2525F">
              <w:rPr>
                <w:rFonts w:eastAsia="Times New Roman" w:cs="Times New Roman"/>
                <w:color w:val="000000"/>
                <w:szCs w:val="24"/>
                <w:lang w:eastAsia="lv-LV"/>
              </w:rPr>
              <w:t>12200</w:t>
            </w:r>
          </w:p>
        </w:tc>
        <w:tc>
          <w:tcPr>
            <w:tcW w:w="1338" w:type="pct"/>
            <w:shd w:val="clear" w:color="auto" w:fill="BFBFBF" w:themeFill="background1" w:themeFillShade="BF"/>
            <w:noWrap/>
            <w:vAlign w:val="bottom"/>
            <w:hideMark/>
          </w:tcPr>
          <w:p w:rsidR="00763D55" w:rsidRPr="00F2525F" w:rsidRDefault="00DF31EF" w:rsidP="006920DD">
            <w:pPr>
              <w:jc w:val="right"/>
              <w:rPr>
                <w:rFonts w:eastAsia="Times New Roman" w:cs="Times New Roman"/>
                <w:color w:val="000000"/>
                <w:szCs w:val="24"/>
                <w:lang w:eastAsia="lv-LV"/>
              </w:rPr>
            </w:pPr>
            <w:r>
              <w:rPr>
                <w:rFonts w:eastAsia="Times New Roman" w:cs="Times New Roman"/>
                <w:color w:val="000000"/>
                <w:szCs w:val="24"/>
                <w:lang w:eastAsia="lv-LV"/>
              </w:rPr>
              <w:t>1,</w:t>
            </w:r>
            <w:r w:rsidR="00763D55" w:rsidRPr="00F2525F">
              <w:rPr>
                <w:rFonts w:eastAsia="Times New Roman" w:cs="Times New Roman"/>
                <w:color w:val="000000"/>
                <w:szCs w:val="24"/>
                <w:lang w:eastAsia="lv-LV"/>
              </w:rPr>
              <w:t>5%</w:t>
            </w:r>
          </w:p>
        </w:tc>
        <w:tc>
          <w:tcPr>
            <w:tcW w:w="1218" w:type="pct"/>
            <w:shd w:val="clear" w:color="auto" w:fill="BFBFBF" w:themeFill="background1" w:themeFillShade="BF"/>
            <w:noWrap/>
            <w:vAlign w:val="bottom"/>
            <w:hideMark/>
          </w:tcPr>
          <w:p w:rsidR="00763D55" w:rsidRPr="00F2525F" w:rsidRDefault="00DF31EF" w:rsidP="006920DD">
            <w:pPr>
              <w:jc w:val="right"/>
              <w:rPr>
                <w:rFonts w:eastAsia="Times New Roman" w:cs="Times New Roman"/>
                <w:color w:val="000000"/>
                <w:szCs w:val="24"/>
                <w:lang w:eastAsia="lv-LV"/>
              </w:rPr>
            </w:pPr>
            <w:r>
              <w:rPr>
                <w:rFonts w:eastAsia="Times New Roman" w:cs="Times New Roman"/>
                <w:color w:val="000000"/>
                <w:szCs w:val="24"/>
                <w:lang w:eastAsia="lv-LV"/>
              </w:rPr>
              <w:t>15,</w:t>
            </w:r>
            <w:r w:rsidR="00763D55" w:rsidRPr="00F2525F">
              <w:rPr>
                <w:rFonts w:eastAsia="Times New Roman" w:cs="Times New Roman"/>
                <w:color w:val="000000"/>
                <w:szCs w:val="24"/>
                <w:lang w:eastAsia="lv-LV"/>
              </w:rPr>
              <w:t>3%</w:t>
            </w:r>
          </w:p>
        </w:tc>
      </w:tr>
      <w:tr w:rsidR="00763D55" w:rsidRPr="00F2525F" w:rsidTr="00DF31EF">
        <w:trPr>
          <w:trHeight w:val="300"/>
        </w:trPr>
        <w:tc>
          <w:tcPr>
            <w:tcW w:w="1432" w:type="pct"/>
            <w:shd w:val="clear" w:color="auto" w:fill="BFBFBF" w:themeFill="background1" w:themeFillShade="BF"/>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Matemātika 6.klase</w:t>
            </w:r>
          </w:p>
        </w:tc>
        <w:tc>
          <w:tcPr>
            <w:tcW w:w="1012" w:type="pct"/>
            <w:shd w:val="clear" w:color="auto" w:fill="BFBFBF" w:themeFill="background1" w:themeFillShade="BF"/>
            <w:noWrap/>
            <w:vAlign w:val="bottom"/>
            <w:hideMark/>
          </w:tcPr>
          <w:p w:rsidR="00763D55" w:rsidRPr="00F2525F" w:rsidRDefault="00763D55" w:rsidP="006920DD">
            <w:pPr>
              <w:jc w:val="right"/>
              <w:rPr>
                <w:rFonts w:eastAsia="Times New Roman" w:cs="Times New Roman"/>
                <w:color w:val="000000"/>
                <w:szCs w:val="24"/>
                <w:lang w:eastAsia="lv-LV"/>
              </w:rPr>
            </w:pPr>
            <w:r w:rsidRPr="00F2525F">
              <w:rPr>
                <w:rFonts w:eastAsia="Times New Roman" w:cs="Times New Roman"/>
                <w:color w:val="000000"/>
                <w:szCs w:val="24"/>
                <w:lang w:eastAsia="lv-LV"/>
              </w:rPr>
              <w:t>15900</w:t>
            </w:r>
          </w:p>
        </w:tc>
        <w:tc>
          <w:tcPr>
            <w:tcW w:w="1338" w:type="pct"/>
            <w:shd w:val="clear" w:color="auto" w:fill="BFBFBF" w:themeFill="background1" w:themeFillShade="BF"/>
            <w:noWrap/>
            <w:vAlign w:val="bottom"/>
            <w:hideMark/>
          </w:tcPr>
          <w:p w:rsidR="00763D55" w:rsidRPr="00F2525F" w:rsidRDefault="00DF31EF" w:rsidP="006920DD">
            <w:pPr>
              <w:jc w:val="right"/>
              <w:rPr>
                <w:rFonts w:eastAsia="Times New Roman" w:cs="Times New Roman"/>
                <w:color w:val="000000"/>
                <w:szCs w:val="24"/>
                <w:lang w:eastAsia="lv-LV"/>
              </w:rPr>
            </w:pPr>
            <w:r>
              <w:rPr>
                <w:rFonts w:eastAsia="Times New Roman" w:cs="Times New Roman"/>
                <w:color w:val="000000"/>
                <w:szCs w:val="24"/>
                <w:lang w:eastAsia="lv-LV"/>
              </w:rPr>
              <w:t>9,</w:t>
            </w:r>
            <w:r w:rsidR="00763D55" w:rsidRPr="00F2525F">
              <w:rPr>
                <w:rFonts w:eastAsia="Times New Roman" w:cs="Times New Roman"/>
                <w:color w:val="000000"/>
                <w:szCs w:val="24"/>
                <w:lang w:eastAsia="lv-LV"/>
              </w:rPr>
              <w:t>8%</w:t>
            </w:r>
          </w:p>
        </w:tc>
        <w:tc>
          <w:tcPr>
            <w:tcW w:w="1218" w:type="pct"/>
            <w:shd w:val="clear" w:color="auto" w:fill="BFBFBF" w:themeFill="background1" w:themeFillShade="BF"/>
            <w:noWrap/>
            <w:vAlign w:val="bottom"/>
            <w:hideMark/>
          </w:tcPr>
          <w:p w:rsidR="00763D55" w:rsidRPr="00F2525F" w:rsidRDefault="00DF31EF" w:rsidP="006920DD">
            <w:pPr>
              <w:jc w:val="right"/>
              <w:rPr>
                <w:rFonts w:eastAsia="Times New Roman" w:cs="Times New Roman"/>
                <w:color w:val="000000"/>
                <w:szCs w:val="24"/>
                <w:lang w:eastAsia="lv-LV"/>
              </w:rPr>
            </w:pPr>
            <w:r>
              <w:rPr>
                <w:rFonts w:eastAsia="Times New Roman" w:cs="Times New Roman"/>
                <w:color w:val="000000"/>
                <w:szCs w:val="24"/>
                <w:lang w:eastAsia="lv-LV"/>
              </w:rPr>
              <w:t>15,</w:t>
            </w:r>
            <w:r w:rsidR="00763D55" w:rsidRPr="00F2525F">
              <w:rPr>
                <w:rFonts w:eastAsia="Times New Roman" w:cs="Times New Roman"/>
                <w:color w:val="000000"/>
                <w:szCs w:val="24"/>
                <w:lang w:eastAsia="lv-LV"/>
              </w:rPr>
              <w:t>3%</w:t>
            </w:r>
          </w:p>
        </w:tc>
      </w:tr>
      <w:tr w:rsidR="00763D55" w:rsidRPr="00F2525F" w:rsidTr="00DF31EF">
        <w:trPr>
          <w:trHeight w:val="300"/>
        </w:trPr>
        <w:tc>
          <w:tcPr>
            <w:tcW w:w="1432" w:type="pct"/>
            <w:shd w:val="clear" w:color="auto" w:fill="BFBFBF" w:themeFill="background1" w:themeFillShade="BF"/>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Valsts valoda 6.klase</w:t>
            </w:r>
          </w:p>
        </w:tc>
        <w:tc>
          <w:tcPr>
            <w:tcW w:w="1012" w:type="pct"/>
            <w:shd w:val="clear" w:color="auto" w:fill="BFBFBF" w:themeFill="background1" w:themeFillShade="BF"/>
            <w:noWrap/>
            <w:vAlign w:val="bottom"/>
            <w:hideMark/>
          </w:tcPr>
          <w:p w:rsidR="00763D55" w:rsidRPr="00F2525F" w:rsidRDefault="00763D55" w:rsidP="006920DD">
            <w:pPr>
              <w:jc w:val="right"/>
              <w:rPr>
                <w:rFonts w:eastAsia="Times New Roman" w:cs="Times New Roman"/>
                <w:color w:val="000000"/>
                <w:szCs w:val="24"/>
                <w:lang w:eastAsia="lv-LV"/>
              </w:rPr>
            </w:pPr>
            <w:r w:rsidRPr="00F2525F">
              <w:rPr>
                <w:rFonts w:eastAsia="Times New Roman" w:cs="Times New Roman"/>
                <w:color w:val="000000"/>
                <w:szCs w:val="24"/>
                <w:lang w:eastAsia="lv-LV"/>
              </w:rPr>
              <w:t>3600</w:t>
            </w:r>
          </w:p>
        </w:tc>
        <w:tc>
          <w:tcPr>
            <w:tcW w:w="1338" w:type="pct"/>
            <w:shd w:val="clear" w:color="auto" w:fill="BFBFBF" w:themeFill="background1" w:themeFillShade="BF"/>
            <w:noWrap/>
            <w:vAlign w:val="bottom"/>
            <w:hideMark/>
          </w:tcPr>
          <w:p w:rsidR="00763D55" w:rsidRPr="00F2525F" w:rsidRDefault="00DF31EF" w:rsidP="006920DD">
            <w:pPr>
              <w:jc w:val="right"/>
              <w:rPr>
                <w:rFonts w:eastAsia="Times New Roman" w:cs="Times New Roman"/>
                <w:color w:val="000000"/>
                <w:szCs w:val="24"/>
                <w:lang w:eastAsia="lv-LV"/>
              </w:rPr>
            </w:pPr>
            <w:r>
              <w:rPr>
                <w:rFonts w:eastAsia="Times New Roman" w:cs="Times New Roman"/>
                <w:color w:val="000000"/>
                <w:szCs w:val="24"/>
                <w:lang w:eastAsia="lv-LV"/>
              </w:rPr>
              <w:t>1,</w:t>
            </w:r>
            <w:r w:rsidR="00763D55" w:rsidRPr="00F2525F">
              <w:rPr>
                <w:rFonts w:eastAsia="Times New Roman" w:cs="Times New Roman"/>
                <w:color w:val="000000"/>
                <w:szCs w:val="24"/>
                <w:lang w:eastAsia="lv-LV"/>
              </w:rPr>
              <w:t>1%</w:t>
            </w:r>
          </w:p>
        </w:tc>
        <w:tc>
          <w:tcPr>
            <w:tcW w:w="1218" w:type="pct"/>
            <w:shd w:val="clear" w:color="auto" w:fill="BFBFBF" w:themeFill="background1" w:themeFillShade="BF"/>
            <w:noWrap/>
            <w:vAlign w:val="bottom"/>
            <w:hideMark/>
          </w:tcPr>
          <w:p w:rsidR="00763D55" w:rsidRPr="00F2525F" w:rsidRDefault="00DF31EF" w:rsidP="006920DD">
            <w:pPr>
              <w:jc w:val="right"/>
              <w:rPr>
                <w:rFonts w:eastAsia="Times New Roman" w:cs="Times New Roman"/>
                <w:color w:val="000000"/>
                <w:szCs w:val="24"/>
                <w:lang w:eastAsia="lv-LV"/>
              </w:rPr>
            </w:pPr>
            <w:r>
              <w:rPr>
                <w:rFonts w:eastAsia="Times New Roman" w:cs="Times New Roman"/>
                <w:color w:val="000000"/>
                <w:szCs w:val="24"/>
                <w:lang w:eastAsia="lv-LV"/>
              </w:rPr>
              <w:t>43,</w:t>
            </w:r>
            <w:r w:rsidR="00763D55" w:rsidRPr="00F2525F">
              <w:rPr>
                <w:rFonts w:eastAsia="Times New Roman" w:cs="Times New Roman"/>
                <w:color w:val="000000"/>
                <w:szCs w:val="24"/>
                <w:lang w:eastAsia="lv-LV"/>
              </w:rPr>
              <w:t>1%</w:t>
            </w:r>
          </w:p>
        </w:tc>
      </w:tr>
      <w:tr w:rsidR="00763D55" w:rsidRPr="00F2525F" w:rsidTr="00DF31EF">
        <w:trPr>
          <w:trHeight w:val="300"/>
        </w:trPr>
        <w:tc>
          <w:tcPr>
            <w:tcW w:w="1432" w:type="pct"/>
            <w:shd w:val="clear" w:color="auto" w:fill="auto"/>
            <w:noWrap/>
            <w:vAlign w:val="bottom"/>
            <w:hideMark/>
          </w:tcPr>
          <w:p w:rsidR="00763D55" w:rsidRPr="00F2525F" w:rsidRDefault="00763D55" w:rsidP="006920DD">
            <w:pPr>
              <w:rPr>
                <w:rFonts w:eastAsia="Times New Roman" w:cs="Times New Roman"/>
                <w:color w:val="000000"/>
                <w:szCs w:val="24"/>
                <w:lang w:eastAsia="lv-LV"/>
              </w:rPr>
            </w:pPr>
          </w:p>
        </w:tc>
        <w:tc>
          <w:tcPr>
            <w:tcW w:w="1012" w:type="pct"/>
            <w:shd w:val="clear" w:color="auto" w:fill="auto"/>
            <w:noWrap/>
            <w:vAlign w:val="bottom"/>
            <w:hideMark/>
          </w:tcPr>
          <w:p w:rsidR="00763D55" w:rsidRPr="00F2525F" w:rsidRDefault="00763D55" w:rsidP="006920DD">
            <w:pPr>
              <w:rPr>
                <w:rFonts w:eastAsia="Times New Roman" w:cs="Times New Roman"/>
                <w:color w:val="000000"/>
                <w:szCs w:val="24"/>
                <w:lang w:eastAsia="lv-LV"/>
              </w:rPr>
            </w:pPr>
          </w:p>
        </w:tc>
        <w:tc>
          <w:tcPr>
            <w:tcW w:w="1338" w:type="pct"/>
            <w:shd w:val="clear" w:color="auto" w:fill="auto"/>
            <w:noWrap/>
            <w:vAlign w:val="bottom"/>
            <w:hideMark/>
          </w:tcPr>
          <w:p w:rsidR="00763D55" w:rsidRPr="00F2525F" w:rsidRDefault="00763D55" w:rsidP="006920DD">
            <w:pPr>
              <w:rPr>
                <w:rFonts w:eastAsia="Times New Roman" w:cs="Times New Roman"/>
                <w:color w:val="000000"/>
                <w:szCs w:val="24"/>
                <w:lang w:eastAsia="lv-LV"/>
              </w:rPr>
            </w:pPr>
          </w:p>
        </w:tc>
        <w:tc>
          <w:tcPr>
            <w:tcW w:w="1218" w:type="pct"/>
            <w:shd w:val="clear" w:color="auto" w:fill="auto"/>
            <w:noWrap/>
            <w:vAlign w:val="bottom"/>
            <w:hideMark/>
          </w:tcPr>
          <w:p w:rsidR="00763D55" w:rsidRPr="00F2525F" w:rsidRDefault="00763D55" w:rsidP="006920DD">
            <w:pPr>
              <w:rPr>
                <w:rFonts w:eastAsia="Times New Roman" w:cs="Times New Roman"/>
                <w:color w:val="000000"/>
                <w:szCs w:val="24"/>
                <w:lang w:eastAsia="lv-LV"/>
              </w:rPr>
            </w:pPr>
          </w:p>
        </w:tc>
      </w:tr>
      <w:tr w:rsidR="00763D55" w:rsidRPr="00F2525F" w:rsidTr="00DF31EF">
        <w:trPr>
          <w:trHeight w:val="300"/>
        </w:trPr>
        <w:tc>
          <w:tcPr>
            <w:tcW w:w="1432" w:type="pct"/>
            <w:shd w:val="clear" w:color="auto" w:fill="auto"/>
            <w:noWrap/>
            <w:vAlign w:val="bottom"/>
            <w:hideMark/>
          </w:tcPr>
          <w:p w:rsidR="00763D55" w:rsidRPr="00F2525F" w:rsidRDefault="00763D55" w:rsidP="00F2525F">
            <w:pPr>
              <w:jc w:val="center"/>
              <w:rPr>
                <w:rFonts w:eastAsia="Times New Roman" w:cs="Times New Roman"/>
                <w:b/>
                <w:color w:val="000000"/>
                <w:szCs w:val="24"/>
                <w:lang w:eastAsia="lv-LV"/>
              </w:rPr>
            </w:pPr>
            <w:r w:rsidRPr="00F2525F">
              <w:rPr>
                <w:rFonts w:eastAsia="Times New Roman" w:cs="Times New Roman"/>
                <w:b/>
                <w:color w:val="000000"/>
                <w:szCs w:val="24"/>
                <w:lang w:eastAsia="lv-LV"/>
              </w:rPr>
              <w:t>2011</w:t>
            </w:r>
            <w:r w:rsidR="00F2525F">
              <w:rPr>
                <w:rFonts w:eastAsia="Times New Roman" w:cs="Times New Roman"/>
                <w:b/>
                <w:color w:val="000000"/>
                <w:szCs w:val="24"/>
                <w:lang w:eastAsia="lv-LV"/>
              </w:rPr>
              <w:t>.</w:t>
            </w:r>
          </w:p>
        </w:tc>
        <w:tc>
          <w:tcPr>
            <w:tcW w:w="1012" w:type="pct"/>
            <w:shd w:val="clear" w:color="auto" w:fill="auto"/>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kārtotāji (apt.)</w:t>
            </w:r>
          </w:p>
        </w:tc>
        <w:tc>
          <w:tcPr>
            <w:tcW w:w="1338" w:type="pct"/>
            <w:shd w:val="clear" w:color="auto" w:fill="auto"/>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zemāk par 4 ballēm</w:t>
            </w:r>
          </w:p>
        </w:tc>
        <w:tc>
          <w:tcPr>
            <w:tcW w:w="1218" w:type="pct"/>
            <w:shd w:val="clear" w:color="auto" w:fill="auto"/>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8 un vairāk balles</w:t>
            </w:r>
          </w:p>
        </w:tc>
      </w:tr>
      <w:tr w:rsidR="00763D55" w:rsidRPr="00F2525F" w:rsidTr="00DF31EF">
        <w:trPr>
          <w:trHeight w:val="300"/>
        </w:trPr>
        <w:tc>
          <w:tcPr>
            <w:tcW w:w="1432" w:type="pct"/>
            <w:shd w:val="clear" w:color="auto" w:fill="auto"/>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Latviešu val. 6.klase</w:t>
            </w:r>
          </w:p>
        </w:tc>
        <w:tc>
          <w:tcPr>
            <w:tcW w:w="1012" w:type="pct"/>
            <w:shd w:val="clear" w:color="auto" w:fill="auto"/>
            <w:noWrap/>
            <w:vAlign w:val="bottom"/>
            <w:hideMark/>
          </w:tcPr>
          <w:p w:rsidR="00763D55" w:rsidRPr="00F2525F" w:rsidRDefault="00763D55" w:rsidP="006920DD">
            <w:pPr>
              <w:jc w:val="right"/>
              <w:rPr>
                <w:rFonts w:eastAsia="Times New Roman" w:cs="Times New Roman"/>
                <w:color w:val="000000"/>
                <w:szCs w:val="24"/>
                <w:lang w:eastAsia="lv-LV"/>
              </w:rPr>
            </w:pPr>
            <w:r w:rsidRPr="00F2525F">
              <w:rPr>
                <w:rFonts w:eastAsia="Times New Roman" w:cs="Times New Roman"/>
                <w:color w:val="000000"/>
                <w:szCs w:val="24"/>
                <w:lang w:eastAsia="lv-LV"/>
              </w:rPr>
              <w:t>11100</w:t>
            </w:r>
          </w:p>
        </w:tc>
        <w:tc>
          <w:tcPr>
            <w:tcW w:w="1338" w:type="pct"/>
            <w:shd w:val="clear" w:color="auto" w:fill="auto"/>
            <w:noWrap/>
            <w:vAlign w:val="bottom"/>
            <w:hideMark/>
          </w:tcPr>
          <w:p w:rsidR="00763D55" w:rsidRPr="00F2525F" w:rsidRDefault="00DF31EF" w:rsidP="006920DD">
            <w:pPr>
              <w:jc w:val="right"/>
              <w:rPr>
                <w:rFonts w:eastAsia="Times New Roman" w:cs="Times New Roman"/>
                <w:color w:val="000000"/>
                <w:szCs w:val="24"/>
                <w:lang w:eastAsia="lv-LV"/>
              </w:rPr>
            </w:pPr>
            <w:r>
              <w:rPr>
                <w:rFonts w:eastAsia="Times New Roman" w:cs="Times New Roman"/>
                <w:color w:val="000000"/>
                <w:szCs w:val="24"/>
                <w:lang w:eastAsia="lv-LV"/>
              </w:rPr>
              <w:t>2,</w:t>
            </w:r>
            <w:r w:rsidR="00763D55" w:rsidRPr="00F2525F">
              <w:rPr>
                <w:rFonts w:eastAsia="Times New Roman" w:cs="Times New Roman"/>
                <w:color w:val="000000"/>
                <w:szCs w:val="24"/>
                <w:lang w:eastAsia="lv-LV"/>
              </w:rPr>
              <w:t>1%</w:t>
            </w:r>
          </w:p>
        </w:tc>
        <w:tc>
          <w:tcPr>
            <w:tcW w:w="1218" w:type="pct"/>
            <w:shd w:val="clear" w:color="auto" w:fill="auto"/>
            <w:noWrap/>
            <w:vAlign w:val="bottom"/>
            <w:hideMark/>
          </w:tcPr>
          <w:p w:rsidR="00763D55" w:rsidRPr="00F2525F" w:rsidRDefault="00DF31EF" w:rsidP="006920DD">
            <w:pPr>
              <w:jc w:val="right"/>
              <w:rPr>
                <w:rFonts w:eastAsia="Times New Roman" w:cs="Times New Roman"/>
                <w:color w:val="000000"/>
                <w:szCs w:val="24"/>
                <w:lang w:eastAsia="lv-LV"/>
              </w:rPr>
            </w:pPr>
            <w:r>
              <w:rPr>
                <w:rFonts w:eastAsia="Times New Roman" w:cs="Times New Roman"/>
                <w:color w:val="000000"/>
                <w:szCs w:val="24"/>
                <w:lang w:eastAsia="lv-LV"/>
              </w:rPr>
              <w:t>19,</w:t>
            </w:r>
            <w:r w:rsidR="00763D55" w:rsidRPr="00F2525F">
              <w:rPr>
                <w:rFonts w:eastAsia="Times New Roman" w:cs="Times New Roman"/>
                <w:color w:val="000000"/>
                <w:szCs w:val="24"/>
                <w:lang w:eastAsia="lv-LV"/>
              </w:rPr>
              <w:t>4%</w:t>
            </w:r>
          </w:p>
        </w:tc>
      </w:tr>
      <w:tr w:rsidR="00E70C70" w:rsidRPr="00F2525F" w:rsidTr="00DF31EF">
        <w:trPr>
          <w:trHeight w:val="300"/>
        </w:trPr>
        <w:tc>
          <w:tcPr>
            <w:tcW w:w="1432" w:type="pct"/>
            <w:shd w:val="clear" w:color="auto" w:fill="auto"/>
            <w:noWrap/>
            <w:vAlign w:val="bottom"/>
            <w:hideMark/>
          </w:tcPr>
          <w:p w:rsidR="00E70C70" w:rsidRPr="00F2525F" w:rsidRDefault="00E70C70" w:rsidP="006920DD">
            <w:pPr>
              <w:rPr>
                <w:rFonts w:eastAsia="Times New Roman" w:cs="Times New Roman"/>
                <w:color w:val="000000"/>
                <w:szCs w:val="24"/>
                <w:lang w:eastAsia="lv-LV"/>
              </w:rPr>
            </w:pPr>
            <w:r>
              <w:rPr>
                <w:color w:val="000000"/>
                <w:lang w:eastAsia="lv-LV"/>
              </w:rPr>
              <w:t>Krievu val.(</w:t>
            </w:r>
            <w:proofErr w:type="spellStart"/>
            <w:r>
              <w:rPr>
                <w:color w:val="000000"/>
                <w:lang w:eastAsia="lv-LV"/>
              </w:rPr>
              <w:t>mazākumt</w:t>
            </w:r>
            <w:proofErr w:type="spellEnd"/>
            <w:r>
              <w:rPr>
                <w:color w:val="000000"/>
                <w:lang w:eastAsia="lv-LV"/>
              </w:rPr>
              <w:t>.)</w:t>
            </w:r>
          </w:p>
        </w:tc>
        <w:tc>
          <w:tcPr>
            <w:tcW w:w="1012" w:type="pct"/>
            <w:shd w:val="clear" w:color="auto" w:fill="auto"/>
            <w:noWrap/>
            <w:vAlign w:val="bottom"/>
            <w:hideMark/>
          </w:tcPr>
          <w:p w:rsidR="00E70C70" w:rsidRPr="00F2525F" w:rsidRDefault="00E70C70" w:rsidP="006920DD">
            <w:pPr>
              <w:jc w:val="right"/>
              <w:rPr>
                <w:rFonts w:eastAsia="Times New Roman" w:cs="Times New Roman"/>
                <w:color w:val="000000"/>
                <w:szCs w:val="24"/>
                <w:lang w:eastAsia="lv-LV"/>
              </w:rPr>
            </w:pPr>
            <w:r>
              <w:rPr>
                <w:rFonts w:eastAsia="Times New Roman" w:cs="Times New Roman"/>
                <w:color w:val="000000"/>
                <w:szCs w:val="24"/>
                <w:lang w:eastAsia="lv-LV"/>
              </w:rPr>
              <w:t>3800</w:t>
            </w:r>
          </w:p>
        </w:tc>
        <w:tc>
          <w:tcPr>
            <w:tcW w:w="1338" w:type="pct"/>
            <w:shd w:val="clear" w:color="auto" w:fill="auto"/>
            <w:noWrap/>
            <w:vAlign w:val="bottom"/>
            <w:hideMark/>
          </w:tcPr>
          <w:p w:rsidR="00E70C70" w:rsidRDefault="00E70C70" w:rsidP="006920DD">
            <w:pPr>
              <w:jc w:val="right"/>
              <w:rPr>
                <w:rFonts w:eastAsia="Times New Roman" w:cs="Times New Roman"/>
                <w:color w:val="000000"/>
                <w:szCs w:val="24"/>
                <w:lang w:eastAsia="lv-LV"/>
              </w:rPr>
            </w:pPr>
            <w:r>
              <w:rPr>
                <w:rFonts w:eastAsia="Times New Roman" w:cs="Times New Roman"/>
                <w:color w:val="000000"/>
                <w:szCs w:val="24"/>
                <w:lang w:eastAsia="lv-LV"/>
              </w:rPr>
              <w:t>1,7%</w:t>
            </w:r>
          </w:p>
        </w:tc>
        <w:tc>
          <w:tcPr>
            <w:tcW w:w="1218" w:type="pct"/>
            <w:shd w:val="clear" w:color="auto" w:fill="auto"/>
            <w:noWrap/>
            <w:vAlign w:val="bottom"/>
            <w:hideMark/>
          </w:tcPr>
          <w:p w:rsidR="00E70C70" w:rsidRDefault="00E70C70" w:rsidP="006920DD">
            <w:pPr>
              <w:jc w:val="right"/>
              <w:rPr>
                <w:rFonts w:eastAsia="Times New Roman" w:cs="Times New Roman"/>
                <w:color w:val="000000"/>
                <w:szCs w:val="24"/>
                <w:lang w:eastAsia="lv-LV"/>
              </w:rPr>
            </w:pPr>
            <w:r>
              <w:rPr>
                <w:rFonts w:eastAsia="Times New Roman" w:cs="Times New Roman"/>
                <w:color w:val="000000"/>
                <w:szCs w:val="24"/>
                <w:lang w:eastAsia="lv-LV"/>
              </w:rPr>
              <w:t>20,3%</w:t>
            </w:r>
          </w:p>
        </w:tc>
      </w:tr>
      <w:tr w:rsidR="00763D55" w:rsidRPr="00F2525F" w:rsidTr="00DF31EF">
        <w:trPr>
          <w:trHeight w:val="300"/>
        </w:trPr>
        <w:tc>
          <w:tcPr>
            <w:tcW w:w="1432" w:type="pct"/>
            <w:shd w:val="clear" w:color="auto" w:fill="auto"/>
            <w:noWrap/>
            <w:vAlign w:val="bottom"/>
            <w:hideMark/>
          </w:tcPr>
          <w:p w:rsidR="00763D55" w:rsidRPr="00F2525F" w:rsidRDefault="00763D55" w:rsidP="006920DD">
            <w:pPr>
              <w:rPr>
                <w:rFonts w:eastAsia="Times New Roman" w:cs="Times New Roman"/>
                <w:color w:val="000000"/>
                <w:szCs w:val="24"/>
                <w:lang w:eastAsia="lv-LV"/>
              </w:rPr>
            </w:pPr>
            <w:r w:rsidRPr="00F2525F">
              <w:rPr>
                <w:rFonts w:eastAsia="Times New Roman" w:cs="Times New Roman"/>
                <w:color w:val="000000"/>
                <w:szCs w:val="24"/>
                <w:lang w:eastAsia="lv-LV"/>
              </w:rPr>
              <w:t>Matemātika 6.klase</w:t>
            </w:r>
          </w:p>
        </w:tc>
        <w:tc>
          <w:tcPr>
            <w:tcW w:w="1012" w:type="pct"/>
            <w:shd w:val="clear" w:color="auto" w:fill="auto"/>
            <w:noWrap/>
            <w:vAlign w:val="bottom"/>
            <w:hideMark/>
          </w:tcPr>
          <w:p w:rsidR="00763D55" w:rsidRPr="00F2525F" w:rsidRDefault="00763D55" w:rsidP="006920DD">
            <w:pPr>
              <w:jc w:val="right"/>
              <w:rPr>
                <w:rFonts w:eastAsia="Times New Roman" w:cs="Times New Roman"/>
                <w:color w:val="000000"/>
                <w:szCs w:val="24"/>
                <w:lang w:eastAsia="lv-LV"/>
              </w:rPr>
            </w:pPr>
            <w:r w:rsidRPr="00F2525F">
              <w:rPr>
                <w:rFonts w:eastAsia="Times New Roman" w:cs="Times New Roman"/>
                <w:color w:val="000000"/>
                <w:szCs w:val="24"/>
                <w:lang w:eastAsia="lv-LV"/>
              </w:rPr>
              <w:t>13100</w:t>
            </w:r>
          </w:p>
        </w:tc>
        <w:tc>
          <w:tcPr>
            <w:tcW w:w="1338" w:type="pct"/>
            <w:shd w:val="clear" w:color="auto" w:fill="auto"/>
            <w:noWrap/>
            <w:vAlign w:val="bottom"/>
            <w:hideMark/>
          </w:tcPr>
          <w:p w:rsidR="00763D55" w:rsidRPr="00F2525F" w:rsidRDefault="00DF31EF" w:rsidP="006920DD">
            <w:pPr>
              <w:jc w:val="right"/>
              <w:rPr>
                <w:rFonts w:eastAsia="Times New Roman" w:cs="Times New Roman"/>
                <w:color w:val="000000"/>
                <w:szCs w:val="24"/>
                <w:lang w:eastAsia="lv-LV"/>
              </w:rPr>
            </w:pPr>
            <w:r>
              <w:rPr>
                <w:rFonts w:eastAsia="Times New Roman" w:cs="Times New Roman"/>
                <w:color w:val="000000"/>
                <w:szCs w:val="24"/>
                <w:lang w:eastAsia="lv-LV"/>
              </w:rPr>
              <w:t>4,</w:t>
            </w:r>
            <w:r w:rsidR="00763D55" w:rsidRPr="00F2525F">
              <w:rPr>
                <w:rFonts w:eastAsia="Times New Roman" w:cs="Times New Roman"/>
                <w:color w:val="000000"/>
                <w:szCs w:val="24"/>
                <w:lang w:eastAsia="lv-LV"/>
              </w:rPr>
              <w:t>9%</w:t>
            </w:r>
          </w:p>
        </w:tc>
        <w:tc>
          <w:tcPr>
            <w:tcW w:w="1218" w:type="pct"/>
            <w:shd w:val="clear" w:color="auto" w:fill="auto"/>
            <w:noWrap/>
            <w:vAlign w:val="bottom"/>
            <w:hideMark/>
          </w:tcPr>
          <w:p w:rsidR="00763D55" w:rsidRPr="00F2525F" w:rsidRDefault="00DF31EF" w:rsidP="006920DD">
            <w:pPr>
              <w:jc w:val="right"/>
              <w:rPr>
                <w:rFonts w:eastAsia="Times New Roman" w:cs="Times New Roman"/>
                <w:color w:val="000000"/>
                <w:szCs w:val="24"/>
                <w:lang w:eastAsia="lv-LV"/>
              </w:rPr>
            </w:pPr>
            <w:r>
              <w:rPr>
                <w:rFonts w:eastAsia="Times New Roman" w:cs="Times New Roman"/>
                <w:color w:val="000000"/>
                <w:szCs w:val="24"/>
                <w:lang w:eastAsia="lv-LV"/>
              </w:rPr>
              <w:t>24,</w:t>
            </w:r>
            <w:r w:rsidR="00763D55" w:rsidRPr="00F2525F">
              <w:rPr>
                <w:rFonts w:eastAsia="Times New Roman" w:cs="Times New Roman"/>
                <w:color w:val="000000"/>
                <w:szCs w:val="24"/>
                <w:lang w:eastAsia="lv-LV"/>
              </w:rPr>
              <w:t>8%</w:t>
            </w:r>
          </w:p>
        </w:tc>
      </w:tr>
      <w:tr w:rsidR="00763D55" w:rsidRPr="003E68FA" w:rsidTr="00DF31EF">
        <w:trPr>
          <w:trHeight w:val="300"/>
        </w:trPr>
        <w:tc>
          <w:tcPr>
            <w:tcW w:w="1432"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Valsts valoda 6.klase</w:t>
            </w:r>
          </w:p>
        </w:tc>
        <w:tc>
          <w:tcPr>
            <w:tcW w:w="1012" w:type="pct"/>
            <w:shd w:val="clear" w:color="auto" w:fill="auto"/>
            <w:noWrap/>
            <w:vAlign w:val="bottom"/>
            <w:hideMark/>
          </w:tcPr>
          <w:p w:rsidR="00763D55" w:rsidRPr="003E68FA" w:rsidRDefault="00763D55" w:rsidP="006920DD">
            <w:pPr>
              <w:jc w:val="right"/>
              <w:rPr>
                <w:rFonts w:eastAsia="Times New Roman" w:cs="Times New Roman"/>
                <w:color w:val="000000"/>
                <w:szCs w:val="24"/>
                <w:lang w:eastAsia="lv-LV"/>
              </w:rPr>
            </w:pPr>
            <w:r w:rsidRPr="003E68FA">
              <w:rPr>
                <w:rFonts w:eastAsia="Times New Roman" w:cs="Times New Roman"/>
                <w:color w:val="000000"/>
                <w:szCs w:val="24"/>
                <w:lang w:eastAsia="lv-LV"/>
              </w:rPr>
              <w:t>3700</w:t>
            </w:r>
          </w:p>
        </w:tc>
        <w:tc>
          <w:tcPr>
            <w:tcW w:w="1338" w:type="pct"/>
            <w:shd w:val="clear" w:color="auto" w:fill="auto"/>
            <w:noWrap/>
            <w:vAlign w:val="bottom"/>
            <w:hideMark/>
          </w:tcPr>
          <w:p w:rsidR="00763D55" w:rsidRPr="003E68FA" w:rsidRDefault="00DF31EF" w:rsidP="006920DD">
            <w:pPr>
              <w:jc w:val="right"/>
              <w:rPr>
                <w:rFonts w:eastAsia="Times New Roman" w:cs="Times New Roman"/>
                <w:color w:val="000000"/>
                <w:szCs w:val="24"/>
                <w:lang w:eastAsia="lv-LV"/>
              </w:rPr>
            </w:pPr>
            <w:r w:rsidRPr="003E68FA">
              <w:rPr>
                <w:rFonts w:eastAsia="Times New Roman" w:cs="Times New Roman"/>
                <w:color w:val="000000"/>
                <w:szCs w:val="24"/>
                <w:lang w:eastAsia="lv-LV"/>
              </w:rPr>
              <w:t>4,</w:t>
            </w:r>
            <w:r w:rsidR="00763D55" w:rsidRPr="003E68FA">
              <w:rPr>
                <w:rFonts w:eastAsia="Times New Roman" w:cs="Times New Roman"/>
                <w:color w:val="000000"/>
                <w:szCs w:val="24"/>
                <w:lang w:eastAsia="lv-LV"/>
              </w:rPr>
              <w:t>7%</w:t>
            </w:r>
          </w:p>
        </w:tc>
        <w:tc>
          <w:tcPr>
            <w:tcW w:w="1218" w:type="pct"/>
            <w:shd w:val="clear" w:color="auto" w:fill="auto"/>
            <w:noWrap/>
            <w:vAlign w:val="bottom"/>
            <w:hideMark/>
          </w:tcPr>
          <w:p w:rsidR="00763D55" w:rsidRPr="003E68FA" w:rsidRDefault="00DF31EF" w:rsidP="006920DD">
            <w:pPr>
              <w:jc w:val="right"/>
              <w:rPr>
                <w:rFonts w:eastAsia="Times New Roman" w:cs="Times New Roman"/>
                <w:color w:val="000000"/>
                <w:szCs w:val="24"/>
                <w:lang w:eastAsia="lv-LV"/>
              </w:rPr>
            </w:pPr>
            <w:r w:rsidRPr="003E68FA">
              <w:rPr>
                <w:rFonts w:eastAsia="Times New Roman" w:cs="Times New Roman"/>
                <w:color w:val="000000"/>
                <w:szCs w:val="24"/>
                <w:lang w:eastAsia="lv-LV"/>
              </w:rPr>
              <w:t>23,</w:t>
            </w:r>
            <w:r w:rsidR="00763D55" w:rsidRPr="003E68FA">
              <w:rPr>
                <w:rFonts w:eastAsia="Times New Roman" w:cs="Times New Roman"/>
                <w:color w:val="000000"/>
                <w:szCs w:val="24"/>
                <w:lang w:eastAsia="lv-LV"/>
              </w:rPr>
              <w:t>4%</w:t>
            </w:r>
          </w:p>
        </w:tc>
      </w:tr>
    </w:tbl>
    <w:p w:rsidR="003E68FA" w:rsidRPr="00860B29" w:rsidRDefault="003E68FA" w:rsidP="003E68FA">
      <w:pPr>
        <w:spacing w:before="120"/>
        <w:rPr>
          <w:rFonts w:eastAsia="Calibri" w:cs="Times New Roman"/>
        </w:rPr>
      </w:pPr>
      <w:r w:rsidRPr="00860B29">
        <w:rPr>
          <w:rFonts w:eastAsia="Calibri" w:cs="Times New Roman"/>
        </w:rPr>
        <w:t xml:space="preserve">Valsts pārbaudījumi, </w:t>
      </w:r>
      <w:r w:rsidRPr="00583CAE">
        <w:rPr>
          <w:rFonts w:eastAsia="Calibri" w:cs="Times New Roman"/>
          <w:u w:val="single"/>
        </w:rPr>
        <w:t>beidzot 9.klasi</w:t>
      </w:r>
      <w:r>
        <w:rPr>
          <w:rFonts w:eastAsia="Calibri" w:cs="Times New Roman"/>
        </w:rPr>
        <w:t xml:space="preserve"> ir</w:t>
      </w:r>
      <w:r w:rsidRPr="00860B29">
        <w:rPr>
          <w:rFonts w:eastAsia="Calibri" w:cs="Times New Roman"/>
        </w:rPr>
        <w:t>:</w:t>
      </w:r>
    </w:p>
    <w:p w:rsidR="003E68FA" w:rsidRPr="00860B29" w:rsidRDefault="003E68FA" w:rsidP="003E68FA">
      <w:pPr>
        <w:rPr>
          <w:rFonts w:eastAsia="Calibri" w:cs="Times New Roman"/>
        </w:rPr>
      </w:pPr>
      <w:r>
        <w:tab/>
      </w:r>
      <w:r w:rsidRPr="00860B29">
        <w:rPr>
          <w:rFonts w:eastAsia="Calibri" w:cs="Times New Roman"/>
        </w:rPr>
        <w:t>1. eksāmens latviešu valodā latviešu mācībvalodas izglītības programmās;</w:t>
      </w:r>
    </w:p>
    <w:p w:rsidR="003E68FA" w:rsidRPr="00860B29" w:rsidRDefault="003E68FA" w:rsidP="003E68FA">
      <w:pPr>
        <w:rPr>
          <w:rFonts w:eastAsia="Calibri" w:cs="Times New Roman"/>
        </w:rPr>
      </w:pPr>
      <w:r>
        <w:tab/>
      </w:r>
      <w:r w:rsidRPr="00860B29">
        <w:rPr>
          <w:rFonts w:eastAsia="Calibri" w:cs="Times New Roman"/>
        </w:rPr>
        <w:t>2. centralizētais eksāmens latviešu valodā mazākumtautību izglītības programmās;</w:t>
      </w:r>
    </w:p>
    <w:p w:rsidR="003E68FA" w:rsidRPr="00860B29" w:rsidRDefault="003E68FA" w:rsidP="003E68FA">
      <w:pPr>
        <w:rPr>
          <w:rFonts w:eastAsia="Calibri" w:cs="Times New Roman"/>
        </w:rPr>
      </w:pPr>
      <w:r>
        <w:tab/>
      </w:r>
      <w:r w:rsidRPr="00860B29">
        <w:rPr>
          <w:rFonts w:eastAsia="Calibri" w:cs="Times New Roman"/>
        </w:rPr>
        <w:t>3. eksāmens matemātikā;</w:t>
      </w:r>
    </w:p>
    <w:p w:rsidR="003E68FA" w:rsidRPr="00860B29" w:rsidRDefault="003E68FA" w:rsidP="003E68FA">
      <w:pPr>
        <w:rPr>
          <w:rFonts w:eastAsia="Calibri" w:cs="Times New Roman"/>
        </w:rPr>
      </w:pPr>
      <w:r>
        <w:tab/>
      </w:r>
      <w:r w:rsidRPr="00860B29">
        <w:rPr>
          <w:rFonts w:eastAsia="Calibri" w:cs="Times New Roman"/>
        </w:rPr>
        <w:t>4. eksāmens Latvijas un pasaules vēsturē;</w:t>
      </w:r>
    </w:p>
    <w:p w:rsidR="003E68FA" w:rsidRPr="00860B29" w:rsidRDefault="003E68FA" w:rsidP="003E68FA">
      <w:pPr>
        <w:rPr>
          <w:rFonts w:eastAsia="Calibri" w:cs="Times New Roman"/>
        </w:rPr>
      </w:pPr>
      <w:r>
        <w:tab/>
      </w:r>
      <w:r w:rsidRPr="00860B29">
        <w:rPr>
          <w:rFonts w:eastAsia="Calibri" w:cs="Times New Roman"/>
        </w:rPr>
        <w:t>5. eksāmens mazākumtautības valodā mazākumtautību izglītības programmās;</w:t>
      </w:r>
    </w:p>
    <w:p w:rsidR="003E68FA" w:rsidRDefault="003E68FA" w:rsidP="003E68FA">
      <w:pPr>
        <w:spacing w:after="120"/>
      </w:pPr>
      <w:r>
        <w:tab/>
      </w:r>
      <w:r w:rsidRPr="00860B29">
        <w:rPr>
          <w:rFonts w:eastAsia="Calibri" w:cs="Times New Roman"/>
        </w:rPr>
        <w:t>6. eksāmens svešvalodā.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893"/>
        <w:gridCol w:w="2504"/>
        <w:gridCol w:w="2283"/>
      </w:tblGrid>
      <w:tr w:rsidR="00763D55" w:rsidRPr="003E68FA" w:rsidTr="003E68FA">
        <w:trPr>
          <w:trHeight w:val="300"/>
        </w:trPr>
        <w:tc>
          <w:tcPr>
            <w:tcW w:w="1404" w:type="pct"/>
            <w:shd w:val="clear" w:color="auto" w:fill="BFBFBF" w:themeFill="background1" w:themeFillShade="BF"/>
            <w:noWrap/>
            <w:vAlign w:val="bottom"/>
            <w:hideMark/>
          </w:tcPr>
          <w:p w:rsidR="00763D55" w:rsidRPr="003E68FA" w:rsidRDefault="00763D55" w:rsidP="003E68FA">
            <w:pPr>
              <w:jc w:val="center"/>
              <w:rPr>
                <w:rFonts w:eastAsia="Times New Roman" w:cs="Times New Roman"/>
                <w:b/>
                <w:color w:val="000000"/>
                <w:szCs w:val="24"/>
                <w:lang w:eastAsia="lv-LV"/>
              </w:rPr>
            </w:pPr>
            <w:r w:rsidRPr="003E68FA">
              <w:rPr>
                <w:rFonts w:eastAsia="Times New Roman" w:cs="Times New Roman"/>
                <w:b/>
                <w:color w:val="000000"/>
                <w:szCs w:val="24"/>
                <w:lang w:eastAsia="lv-LV"/>
              </w:rPr>
              <w:t>2010</w:t>
            </w:r>
            <w:r w:rsidR="003E68FA">
              <w:rPr>
                <w:rFonts w:eastAsia="Times New Roman" w:cs="Times New Roman"/>
                <w:b/>
                <w:color w:val="000000"/>
                <w:szCs w:val="24"/>
                <w:lang w:eastAsia="lv-LV"/>
              </w:rPr>
              <w:t>.</w:t>
            </w:r>
          </w:p>
        </w:tc>
        <w:tc>
          <w:tcPr>
            <w:tcW w:w="1019" w:type="pct"/>
            <w:shd w:val="clear" w:color="auto" w:fill="BFBFBF" w:themeFill="background1" w:themeFillShade="BF"/>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kārtotāji (apt.)</w:t>
            </w:r>
          </w:p>
        </w:tc>
        <w:tc>
          <w:tcPr>
            <w:tcW w:w="1348" w:type="pct"/>
            <w:shd w:val="clear" w:color="auto" w:fill="BFBFBF" w:themeFill="background1" w:themeFillShade="BF"/>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zemāk par 4 ballēm</w:t>
            </w:r>
          </w:p>
        </w:tc>
        <w:tc>
          <w:tcPr>
            <w:tcW w:w="1229" w:type="pct"/>
            <w:shd w:val="clear" w:color="auto" w:fill="BFBFBF" w:themeFill="background1" w:themeFillShade="BF"/>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8 un vairāk balles</w:t>
            </w:r>
          </w:p>
        </w:tc>
      </w:tr>
      <w:tr w:rsidR="00763D55" w:rsidRPr="003E68FA" w:rsidTr="003E68FA">
        <w:trPr>
          <w:trHeight w:val="300"/>
        </w:trPr>
        <w:tc>
          <w:tcPr>
            <w:tcW w:w="1404" w:type="pct"/>
            <w:shd w:val="clear" w:color="auto" w:fill="BFBFBF" w:themeFill="background1" w:themeFillShade="BF"/>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Latviešu val. 9.klase</w:t>
            </w:r>
          </w:p>
        </w:tc>
        <w:tc>
          <w:tcPr>
            <w:tcW w:w="1019" w:type="pct"/>
            <w:shd w:val="clear" w:color="auto" w:fill="BFBFBF" w:themeFill="background1" w:themeFillShade="BF"/>
            <w:noWrap/>
            <w:vAlign w:val="bottom"/>
            <w:hideMark/>
          </w:tcPr>
          <w:p w:rsidR="00763D55" w:rsidRPr="003E68FA" w:rsidRDefault="00763D55" w:rsidP="006920DD">
            <w:pPr>
              <w:jc w:val="right"/>
              <w:rPr>
                <w:rFonts w:eastAsia="Times New Roman" w:cs="Times New Roman"/>
                <w:color w:val="000000"/>
                <w:szCs w:val="24"/>
                <w:lang w:eastAsia="lv-LV"/>
              </w:rPr>
            </w:pPr>
            <w:r w:rsidRPr="003E68FA">
              <w:rPr>
                <w:rFonts w:eastAsia="Times New Roman" w:cs="Times New Roman"/>
                <w:color w:val="000000"/>
                <w:szCs w:val="24"/>
                <w:lang w:eastAsia="lv-LV"/>
              </w:rPr>
              <w:t>15200</w:t>
            </w:r>
          </w:p>
        </w:tc>
        <w:tc>
          <w:tcPr>
            <w:tcW w:w="1348" w:type="pct"/>
            <w:shd w:val="clear" w:color="auto" w:fill="BFBFBF" w:themeFill="background1" w:themeFillShade="BF"/>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0,</w:t>
            </w:r>
            <w:r w:rsidR="00763D55" w:rsidRPr="003E68FA">
              <w:rPr>
                <w:rFonts w:eastAsia="Times New Roman" w:cs="Times New Roman"/>
                <w:color w:val="000000"/>
                <w:szCs w:val="24"/>
                <w:lang w:eastAsia="lv-LV"/>
              </w:rPr>
              <w:t>4%</w:t>
            </w:r>
          </w:p>
        </w:tc>
        <w:tc>
          <w:tcPr>
            <w:tcW w:w="1229" w:type="pct"/>
            <w:shd w:val="clear" w:color="auto" w:fill="BFBFBF" w:themeFill="background1" w:themeFillShade="BF"/>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19,</w:t>
            </w:r>
            <w:r w:rsidR="00763D55" w:rsidRPr="003E68FA">
              <w:rPr>
                <w:rFonts w:eastAsia="Times New Roman" w:cs="Times New Roman"/>
                <w:color w:val="000000"/>
                <w:szCs w:val="24"/>
                <w:lang w:eastAsia="lv-LV"/>
              </w:rPr>
              <w:t>2%</w:t>
            </w:r>
          </w:p>
        </w:tc>
      </w:tr>
      <w:tr w:rsidR="00763D55" w:rsidRPr="003E68FA" w:rsidTr="003E68FA">
        <w:trPr>
          <w:trHeight w:val="300"/>
        </w:trPr>
        <w:tc>
          <w:tcPr>
            <w:tcW w:w="1404" w:type="pct"/>
            <w:shd w:val="clear" w:color="auto" w:fill="BFBFBF" w:themeFill="background1" w:themeFillShade="BF"/>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Matemātika 9.klase</w:t>
            </w:r>
          </w:p>
        </w:tc>
        <w:tc>
          <w:tcPr>
            <w:tcW w:w="1019" w:type="pct"/>
            <w:shd w:val="clear" w:color="auto" w:fill="BFBFBF" w:themeFill="background1" w:themeFillShade="BF"/>
            <w:noWrap/>
            <w:vAlign w:val="bottom"/>
            <w:hideMark/>
          </w:tcPr>
          <w:p w:rsidR="00763D55" w:rsidRPr="003E68FA" w:rsidRDefault="00763D55" w:rsidP="006920DD">
            <w:pPr>
              <w:jc w:val="right"/>
              <w:rPr>
                <w:rFonts w:eastAsia="Times New Roman" w:cs="Times New Roman"/>
                <w:color w:val="000000"/>
                <w:szCs w:val="24"/>
                <w:lang w:eastAsia="lv-LV"/>
              </w:rPr>
            </w:pPr>
            <w:r w:rsidRPr="003E68FA">
              <w:rPr>
                <w:rFonts w:eastAsia="Times New Roman" w:cs="Times New Roman"/>
                <w:color w:val="000000"/>
                <w:szCs w:val="24"/>
                <w:lang w:eastAsia="lv-LV"/>
              </w:rPr>
              <w:t>19600</w:t>
            </w:r>
          </w:p>
        </w:tc>
        <w:tc>
          <w:tcPr>
            <w:tcW w:w="1348" w:type="pct"/>
            <w:shd w:val="clear" w:color="auto" w:fill="BFBFBF" w:themeFill="background1" w:themeFillShade="BF"/>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14,</w:t>
            </w:r>
            <w:r w:rsidR="00763D55" w:rsidRPr="003E68FA">
              <w:rPr>
                <w:rFonts w:eastAsia="Times New Roman" w:cs="Times New Roman"/>
                <w:color w:val="000000"/>
                <w:szCs w:val="24"/>
                <w:lang w:eastAsia="lv-LV"/>
              </w:rPr>
              <w:t>3%</w:t>
            </w:r>
          </w:p>
        </w:tc>
        <w:tc>
          <w:tcPr>
            <w:tcW w:w="1229" w:type="pct"/>
            <w:shd w:val="clear" w:color="auto" w:fill="BFBFBF" w:themeFill="background1" w:themeFillShade="BF"/>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11,</w:t>
            </w:r>
            <w:r w:rsidR="00763D55" w:rsidRPr="003E68FA">
              <w:rPr>
                <w:rFonts w:eastAsia="Times New Roman" w:cs="Times New Roman"/>
                <w:color w:val="000000"/>
                <w:szCs w:val="24"/>
                <w:lang w:eastAsia="lv-LV"/>
              </w:rPr>
              <w:t>8%</w:t>
            </w:r>
          </w:p>
        </w:tc>
      </w:tr>
      <w:tr w:rsidR="00763D55" w:rsidRPr="003E68FA" w:rsidTr="003E68FA">
        <w:trPr>
          <w:trHeight w:val="300"/>
        </w:trPr>
        <w:tc>
          <w:tcPr>
            <w:tcW w:w="1404" w:type="pct"/>
            <w:shd w:val="clear" w:color="auto" w:fill="BFBFBF" w:themeFill="background1" w:themeFillShade="BF"/>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Angļu val. 9.klase</w:t>
            </w:r>
          </w:p>
        </w:tc>
        <w:tc>
          <w:tcPr>
            <w:tcW w:w="1019" w:type="pct"/>
            <w:shd w:val="clear" w:color="auto" w:fill="BFBFBF" w:themeFill="background1" w:themeFillShade="BF"/>
            <w:noWrap/>
            <w:vAlign w:val="bottom"/>
            <w:hideMark/>
          </w:tcPr>
          <w:p w:rsidR="00763D55" w:rsidRPr="003E68FA" w:rsidRDefault="00763D55" w:rsidP="006920DD">
            <w:pPr>
              <w:jc w:val="right"/>
              <w:rPr>
                <w:rFonts w:eastAsia="Times New Roman" w:cs="Times New Roman"/>
                <w:color w:val="000000"/>
                <w:szCs w:val="24"/>
                <w:lang w:eastAsia="lv-LV"/>
              </w:rPr>
            </w:pPr>
            <w:r w:rsidRPr="003E68FA">
              <w:rPr>
                <w:rFonts w:eastAsia="Times New Roman" w:cs="Times New Roman"/>
                <w:color w:val="000000"/>
                <w:szCs w:val="24"/>
                <w:lang w:eastAsia="lv-LV"/>
              </w:rPr>
              <w:t>15300</w:t>
            </w:r>
          </w:p>
        </w:tc>
        <w:tc>
          <w:tcPr>
            <w:tcW w:w="1348" w:type="pct"/>
            <w:shd w:val="clear" w:color="auto" w:fill="BFBFBF" w:themeFill="background1" w:themeFillShade="BF"/>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3,</w:t>
            </w:r>
            <w:r w:rsidR="00763D55" w:rsidRPr="003E68FA">
              <w:rPr>
                <w:rFonts w:eastAsia="Times New Roman" w:cs="Times New Roman"/>
                <w:color w:val="000000"/>
                <w:szCs w:val="24"/>
                <w:lang w:eastAsia="lv-LV"/>
              </w:rPr>
              <w:t>3%</w:t>
            </w:r>
          </w:p>
        </w:tc>
        <w:tc>
          <w:tcPr>
            <w:tcW w:w="1229" w:type="pct"/>
            <w:shd w:val="clear" w:color="auto" w:fill="BFBFBF" w:themeFill="background1" w:themeFillShade="BF"/>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29,</w:t>
            </w:r>
            <w:r w:rsidR="00763D55" w:rsidRPr="003E68FA">
              <w:rPr>
                <w:rFonts w:eastAsia="Times New Roman" w:cs="Times New Roman"/>
                <w:color w:val="000000"/>
                <w:szCs w:val="24"/>
                <w:lang w:eastAsia="lv-LV"/>
              </w:rPr>
              <w:t>2%</w:t>
            </w:r>
          </w:p>
        </w:tc>
      </w:tr>
      <w:tr w:rsidR="00763D55" w:rsidRPr="003E68FA" w:rsidTr="003E68FA">
        <w:trPr>
          <w:trHeight w:val="300"/>
        </w:trPr>
        <w:tc>
          <w:tcPr>
            <w:tcW w:w="1404"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p>
        </w:tc>
        <w:tc>
          <w:tcPr>
            <w:tcW w:w="1019"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p>
        </w:tc>
        <w:tc>
          <w:tcPr>
            <w:tcW w:w="1348"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p>
        </w:tc>
        <w:tc>
          <w:tcPr>
            <w:tcW w:w="1229"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p>
        </w:tc>
      </w:tr>
      <w:tr w:rsidR="00763D55" w:rsidRPr="003E68FA" w:rsidTr="003E68FA">
        <w:trPr>
          <w:trHeight w:val="300"/>
        </w:trPr>
        <w:tc>
          <w:tcPr>
            <w:tcW w:w="1404" w:type="pct"/>
            <w:shd w:val="clear" w:color="auto" w:fill="auto"/>
            <w:noWrap/>
            <w:vAlign w:val="bottom"/>
            <w:hideMark/>
          </w:tcPr>
          <w:p w:rsidR="00763D55" w:rsidRPr="003E68FA" w:rsidRDefault="00763D55" w:rsidP="003E68FA">
            <w:pPr>
              <w:jc w:val="center"/>
              <w:rPr>
                <w:rFonts w:eastAsia="Times New Roman" w:cs="Times New Roman"/>
                <w:b/>
                <w:color w:val="000000"/>
                <w:szCs w:val="24"/>
                <w:lang w:eastAsia="lv-LV"/>
              </w:rPr>
            </w:pPr>
            <w:r w:rsidRPr="003E68FA">
              <w:rPr>
                <w:rFonts w:eastAsia="Times New Roman" w:cs="Times New Roman"/>
                <w:b/>
                <w:color w:val="000000"/>
                <w:szCs w:val="24"/>
                <w:lang w:eastAsia="lv-LV"/>
              </w:rPr>
              <w:t>2011</w:t>
            </w:r>
            <w:r w:rsidR="003E68FA">
              <w:rPr>
                <w:rFonts w:eastAsia="Times New Roman" w:cs="Times New Roman"/>
                <w:b/>
                <w:color w:val="000000"/>
                <w:szCs w:val="24"/>
                <w:lang w:eastAsia="lv-LV"/>
              </w:rPr>
              <w:t>.</w:t>
            </w:r>
          </w:p>
        </w:tc>
        <w:tc>
          <w:tcPr>
            <w:tcW w:w="1019"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kārtotāji (apt.)</w:t>
            </w:r>
          </w:p>
        </w:tc>
        <w:tc>
          <w:tcPr>
            <w:tcW w:w="1348"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zemāk par 4 ballēm</w:t>
            </w:r>
          </w:p>
        </w:tc>
        <w:tc>
          <w:tcPr>
            <w:tcW w:w="1229"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8 un vairāk balles</w:t>
            </w:r>
          </w:p>
        </w:tc>
      </w:tr>
      <w:tr w:rsidR="00763D55" w:rsidRPr="003E68FA" w:rsidTr="003E68FA">
        <w:trPr>
          <w:trHeight w:val="300"/>
        </w:trPr>
        <w:tc>
          <w:tcPr>
            <w:tcW w:w="1404"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Latviešu val. 9.klase</w:t>
            </w:r>
          </w:p>
        </w:tc>
        <w:tc>
          <w:tcPr>
            <w:tcW w:w="1019" w:type="pct"/>
            <w:shd w:val="clear" w:color="auto" w:fill="auto"/>
            <w:noWrap/>
            <w:vAlign w:val="bottom"/>
            <w:hideMark/>
          </w:tcPr>
          <w:p w:rsidR="00763D55" w:rsidRPr="003E68FA" w:rsidRDefault="00763D55" w:rsidP="006920DD">
            <w:pPr>
              <w:jc w:val="right"/>
              <w:rPr>
                <w:rFonts w:eastAsia="Times New Roman" w:cs="Times New Roman"/>
                <w:color w:val="000000"/>
                <w:szCs w:val="24"/>
                <w:lang w:eastAsia="lv-LV"/>
              </w:rPr>
            </w:pPr>
            <w:r w:rsidRPr="003E68FA">
              <w:rPr>
                <w:rFonts w:eastAsia="Times New Roman" w:cs="Times New Roman"/>
                <w:color w:val="000000"/>
                <w:szCs w:val="24"/>
                <w:lang w:eastAsia="lv-LV"/>
              </w:rPr>
              <w:t>12600</w:t>
            </w:r>
          </w:p>
        </w:tc>
        <w:tc>
          <w:tcPr>
            <w:tcW w:w="1348" w:type="pct"/>
            <w:shd w:val="clear" w:color="auto" w:fill="auto"/>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0,</w:t>
            </w:r>
            <w:r w:rsidR="00763D55" w:rsidRPr="003E68FA">
              <w:rPr>
                <w:rFonts w:eastAsia="Times New Roman" w:cs="Times New Roman"/>
                <w:color w:val="000000"/>
                <w:szCs w:val="24"/>
                <w:lang w:eastAsia="lv-LV"/>
              </w:rPr>
              <w:t>8%</w:t>
            </w:r>
          </w:p>
        </w:tc>
        <w:tc>
          <w:tcPr>
            <w:tcW w:w="1229" w:type="pct"/>
            <w:shd w:val="clear" w:color="auto" w:fill="auto"/>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17,</w:t>
            </w:r>
            <w:r w:rsidR="00763D55" w:rsidRPr="003E68FA">
              <w:rPr>
                <w:rFonts w:eastAsia="Times New Roman" w:cs="Times New Roman"/>
                <w:color w:val="000000"/>
                <w:szCs w:val="24"/>
                <w:lang w:eastAsia="lv-LV"/>
              </w:rPr>
              <w:t>8%</w:t>
            </w:r>
          </w:p>
        </w:tc>
      </w:tr>
      <w:tr w:rsidR="00CA7EBC" w:rsidRPr="003E68FA" w:rsidTr="003E68FA">
        <w:trPr>
          <w:trHeight w:val="300"/>
        </w:trPr>
        <w:tc>
          <w:tcPr>
            <w:tcW w:w="1404" w:type="pct"/>
            <w:shd w:val="clear" w:color="auto" w:fill="auto"/>
            <w:noWrap/>
            <w:vAlign w:val="bottom"/>
            <w:hideMark/>
          </w:tcPr>
          <w:p w:rsidR="00CA7EBC" w:rsidRPr="003E68FA" w:rsidRDefault="00CA7EBC" w:rsidP="006920DD">
            <w:pPr>
              <w:rPr>
                <w:rFonts w:eastAsia="Times New Roman" w:cs="Times New Roman"/>
                <w:color w:val="000000"/>
                <w:szCs w:val="24"/>
                <w:lang w:eastAsia="lv-LV"/>
              </w:rPr>
            </w:pPr>
            <w:r>
              <w:rPr>
                <w:color w:val="000000"/>
                <w:lang w:eastAsia="lv-LV"/>
              </w:rPr>
              <w:t>Krievu val. (</w:t>
            </w:r>
            <w:proofErr w:type="spellStart"/>
            <w:r>
              <w:rPr>
                <w:color w:val="000000"/>
                <w:lang w:eastAsia="lv-LV"/>
              </w:rPr>
              <w:t>mazākumt</w:t>
            </w:r>
            <w:proofErr w:type="spellEnd"/>
            <w:r>
              <w:rPr>
                <w:color w:val="000000"/>
                <w:lang w:eastAsia="lv-LV"/>
              </w:rPr>
              <w:t>.)</w:t>
            </w:r>
          </w:p>
        </w:tc>
        <w:tc>
          <w:tcPr>
            <w:tcW w:w="1019" w:type="pct"/>
            <w:shd w:val="clear" w:color="auto" w:fill="auto"/>
            <w:noWrap/>
            <w:vAlign w:val="bottom"/>
            <w:hideMark/>
          </w:tcPr>
          <w:p w:rsidR="00CA7EBC" w:rsidRPr="003E68FA" w:rsidRDefault="00CA7EBC" w:rsidP="006920DD">
            <w:pPr>
              <w:jc w:val="right"/>
              <w:rPr>
                <w:rFonts w:eastAsia="Times New Roman" w:cs="Times New Roman"/>
                <w:color w:val="000000"/>
                <w:szCs w:val="24"/>
                <w:lang w:eastAsia="lv-LV"/>
              </w:rPr>
            </w:pPr>
            <w:r>
              <w:rPr>
                <w:color w:val="000000"/>
                <w:lang w:eastAsia="lv-LV"/>
              </w:rPr>
              <w:t>4000</w:t>
            </w:r>
          </w:p>
        </w:tc>
        <w:tc>
          <w:tcPr>
            <w:tcW w:w="1348" w:type="pct"/>
            <w:shd w:val="clear" w:color="auto" w:fill="auto"/>
            <w:noWrap/>
            <w:vAlign w:val="bottom"/>
            <w:hideMark/>
          </w:tcPr>
          <w:p w:rsidR="00CA7EBC" w:rsidRDefault="00CA7EBC" w:rsidP="006920DD">
            <w:pPr>
              <w:jc w:val="right"/>
              <w:rPr>
                <w:rFonts w:eastAsia="Times New Roman" w:cs="Times New Roman"/>
                <w:color w:val="000000"/>
                <w:szCs w:val="24"/>
                <w:lang w:eastAsia="lv-LV"/>
              </w:rPr>
            </w:pPr>
            <w:r>
              <w:rPr>
                <w:color w:val="000000"/>
                <w:lang w:eastAsia="lv-LV"/>
              </w:rPr>
              <w:t>0,5%</w:t>
            </w:r>
          </w:p>
        </w:tc>
        <w:tc>
          <w:tcPr>
            <w:tcW w:w="1229" w:type="pct"/>
            <w:shd w:val="clear" w:color="auto" w:fill="auto"/>
            <w:noWrap/>
            <w:vAlign w:val="bottom"/>
            <w:hideMark/>
          </w:tcPr>
          <w:p w:rsidR="00CA7EBC" w:rsidRDefault="00CA7EBC" w:rsidP="006920DD">
            <w:pPr>
              <w:jc w:val="right"/>
              <w:rPr>
                <w:rFonts w:eastAsia="Times New Roman" w:cs="Times New Roman"/>
                <w:color w:val="000000"/>
                <w:szCs w:val="24"/>
                <w:lang w:eastAsia="lv-LV"/>
              </w:rPr>
            </w:pPr>
            <w:r>
              <w:rPr>
                <w:color w:val="000000"/>
                <w:lang w:eastAsia="lv-LV"/>
              </w:rPr>
              <w:t>28,4%</w:t>
            </w:r>
          </w:p>
        </w:tc>
      </w:tr>
      <w:tr w:rsidR="00763D55" w:rsidRPr="003E68FA" w:rsidTr="003E68FA">
        <w:trPr>
          <w:trHeight w:val="300"/>
        </w:trPr>
        <w:tc>
          <w:tcPr>
            <w:tcW w:w="1404"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Matemātika 9.klase</w:t>
            </w:r>
          </w:p>
        </w:tc>
        <w:tc>
          <w:tcPr>
            <w:tcW w:w="1019" w:type="pct"/>
            <w:shd w:val="clear" w:color="auto" w:fill="auto"/>
            <w:noWrap/>
            <w:vAlign w:val="bottom"/>
            <w:hideMark/>
          </w:tcPr>
          <w:p w:rsidR="00763D55" w:rsidRPr="003E68FA" w:rsidRDefault="00763D55" w:rsidP="006920DD">
            <w:pPr>
              <w:jc w:val="right"/>
              <w:rPr>
                <w:rFonts w:eastAsia="Times New Roman" w:cs="Times New Roman"/>
                <w:color w:val="000000"/>
                <w:szCs w:val="24"/>
                <w:lang w:eastAsia="lv-LV"/>
              </w:rPr>
            </w:pPr>
            <w:r w:rsidRPr="003E68FA">
              <w:rPr>
                <w:rFonts w:eastAsia="Times New Roman" w:cs="Times New Roman"/>
                <w:color w:val="000000"/>
                <w:szCs w:val="24"/>
                <w:lang w:eastAsia="lv-LV"/>
              </w:rPr>
              <w:t>15700</w:t>
            </w:r>
          </w:p>
        </w:tc>
        <w:tc>
          <w:tcPr>
            <w:tcW w:w="1348" w:type="pct"/>
            <w:shd w:val="clear" w:color="auto" w:fill="auto"/>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7,</w:t>
            </w:r>
            <w:r w:rsidR="00763D55" w:rsidRPr="003E68FA">
              <w:rPr>
                <w:rFonts w:eastAsia="Times New Roman" w:cs="Times New Roman"/>
                <w:color w:val="000000"/>
                <w:szCs w:val="24"/>
                <w:lang w:eastAsia="lv-LV"/>
              </w:rPr>
              <w:t>4%</w:t>
            </w:r>
          </w:p>
        </w:tc>
        <w:tc>
          <w:tcPr>
            <w:tcW w:w="1229" w:type="pct"/>
            <w:shd w:val="clear" w:color="auto" w:fill="auto"/>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14,</w:t>
            </w:r>
            <w:r w:rsidR="00763D55" w:rsidRPr="003E68FA">
              <w:rPr>
                <w:rFonts w:eastAsia="Times New Roman" w:cs="Times New Roman"/>
                <w:color w:val="000000"/>
                <w:szCs w:val="24"/>
                <w:lang w:eastAsia="lv-LV"/>
              </w:rPr>
              <w:t>8%</w:t>
            </w:r>
          </w:p>
        </w:tc>
      </w:tr>
      <w:tr w:rsidR="00763D55" w:rsidRPr="003E68FA" w:rsidTr="003E68FA">
        <w:trPr>
          <w:trHeight w:val="300"/>
        </w:trPr>
        <w:tc>
          <w:tcPr>
            <w:tcW w:w="1404" w:type="pct"/>
            <w:shd w:val="clear" w:color="auto" w:fill="auto"/>
            <w:noWrap/>
            <w:vAlign w:val="bottom"/>
            <w:hideMark/>
          </w:tcPr>
          <w:p w:rsidR="00763D55" w:rsidRPr="003E68FA" w:rsidRDefault="00763D55" w:rsidP="006920DD">
            <w:pPr>
              <w:rPr>
                <w:rFonts w:eastAsia="Times New Roman" w:cs="Times New Roman"/>
                <w:color w:val="000000"/>
                <w:szCs w:val="24"/>
                <w:lang w:eastAsia="lv-LV"/>
              </w:rPr>
            </w:pPr>
            <w:r w:rsidRPr="003E68FA">
              <w:rPr>
                <w:rFonts w:eastAsia="Times New Roman" w:cs="Times New Roman"/>
                <w:color w:val="000000"/>
                <w:szCs w:val="24"/>
                <w:lang w:eastAsia="lv-LV"/>
              </w:rPr>
              <w:t>Angļu val. 9.klase</w:t>
            </w:r>
          </w:p>
        </w:tc>
        <w:tc>
          <w:tcPr>
            <w:tcW w:w="1019" w:type="pct"/>
            <w:shd w:val="clear" w:color="auto" w:fill="auto"/>
            <w:noWrap/>
            <w:vAlign w:val="bottom"/>
            <w:hideMark/>
          </w:tcPr>
          <w:p w:rsidR="00763D55" w:rsidRPr="003E68FA" w:rsidRDefault="00763D55" w:rsidP="006920DD">
            <w:pPr>
              <w:jc w:val="right"/>
              <w:rPr>
                <w:rFonts w:eastAsia="Times New Roman" w:cs="Times New Roman"/>
                <w:color w:val="000000"/>
                <w:szCs w:val="24"/>
                <w:lang w:eastAsia="lv-LV"/>
              </w:rPr>
            </w:pPr>
            <w:r w:rsidRPr="003E68FA">
              <w:rPr>
                <w:rFonts w:eastAsia="Times New Roman" w:cs="Times New Roman"/>
                <w:color w:val="000000"/>
                <w:szCs w:val="24"/>
                <w:lang w:eastAsia="lv-LV"/>
              </w:rPr>
              <w:t>15400</w:t>
            </w:r>
          </w:p>
        </w:tc>
        <w:tc>
          <w:tcPr>
            <w:tcW w:w="1348" w:type="pct"/>
            <w:shd w:val="clear" w:color="auto" w:fill="auto"/>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1,</w:t>
            </w:r>
            <w:r w:rsidR="00763D55" w:rsidRPr="003E68FA">
              <w:rPr>
                <w:rFonts w:eastAsia="Times New Roman" w:cs="Times New Roman"/>
                <w:color w:val="000000"/>
                <w:szCs w:val="24"/>
                <w:lang w:eastAsia="lv-LV"/>
              </w:rPr>
              <w:t>5%</w:t>
            </w:r>
          </w:p>
        </w:tc>
        <w:tc>
          <w:tcPr>
            <w:tcW w:w="1229" w:type="pct"/>
            <w:shd w:val="clear" w:color="auto" w:fill="auto"/>
            <w:noWrap/>
            <w:vAlign w:val="bottom"/>
            <w:hideMark/>
          </w:tcPr>
          <w:p w:rsidR="00763D55" w:rsidRPr="003E68FA" w:rsidRDefault="003E68FA" w:rsidP="006920DD">
            <w:pPr>
              <w:jc w:val="right"/>
              <w:rPr>
                <w:rFonts w:eastAsia="Times New Roman" w:cs="Times New Roman"/>
                <w:color w:val="000000"/>
                <w:szCs w:val="24"/>
                <w:lang w:eastAsia="lv-LV"/>
              </w:rPr>
            </w:pPr>
            <w:r>
              <w:rPr>
                <w:rFonts w:eastAsia="Times New Roman" w:cs="Times New Roman"/>
                <w:color w:val="000000"/>
                <w:szCs w:val="24"/>
                <w:lang w:eastAsia="lv-LV"/>
              </w:rPr>
              <w:t>40,</w:t>
            </w:r>
            <w:r w:rsidR="00763D55" w:rsidRPr="003E68FA">
              <w:rPr>
                <w:rFonts w:eastAsia="Times New Roman" w:cs="Times New Roman"/>
                <w:color w:val="000000"/>
                <w:szCs w:val="24"/>
                <w:lang w:eastAsia="lv-LV"/>
              </w:rPr>
              <w:t>2%</w:t>
            </w:r>
          </w:p>
        </w:tc>
      </w:tr>
    </w:tbl>
    <w:p w:rsidR="00763D55" w:rsidRDefault="00763D55" w:rsidP="00966B85">
      <w:pPr>
        <w:spacing w:before="120"/>
        <w:ind w:firstLine="720"/>
      </w:pPr>
      <w:r w:rsidRPr="003E68FA">
        <w:rPr>
          <w:rFonts w:cs="Times New Roman"/>
          <w:szCs w:val="24"/>
        </w:rPr>
        <w:t>Kopumā sekmības līmenim no 3.klases līdz 9.klasei ir tendence samazināties un ļoti labu, teicamu un izcilu rezultātu īpatsvars pieaugot klašu grupām sarūk. Tomēr skolēnu</w:t>
      </w:r>
      <w:r w:rsidR="00B55A27">
        <w:t xml:space="preserve"> s</w:t>
      </w:r>
      <w:r>
        <w:t>kaitam ar ļoti zemiem vērtējumiem nav tendence pieaugt un tādos gadījumos kā matemātika vai latviešu valoda šis rādītājs samazinās. Vidēji skolēnu mācību sasniegumi 9</w:t>
      </w:r>
      <w:r w:rsidR="003E68FA">
        <w:t>.k</w:t>
      </w:r>
      <w:r>
        <w:t>l</w:t>
      </w:r>
      <w:r w:rsidR="003E68FA">
        <w:t>a</w:t>
      </w:r>
      <w:r>
        <w:t xml:space="preserve">sēs ir </w:t>
      </w:r>
      <w:r>
        <w:lastRenderedPageBreak/>
        <w:t>zemāki kā 6.klasēs un līdzīgs mācību sasniegumu raksturs vērojams arī analizējot citu gadu valsts pārbaudījumu un mācību gada noslēgumu vērtējumu datus.</w:t>
      </w:r>
    </w:p>
    <w:p w:rsidR="00763D55" w:rsidRDefault="00763D55" w:rsidP="00763D55">
      <w:pPr>
        <w:ind w:firstLine="720"/>
      </w:pPr>
      <w:r>
        <w:t xml:space="preserve">Īpaši pozitīva mācību sasniegumu dinamika ir vērojama angļu valodā 9.klasei, kur augsto vērtējumu īpatsvars ir pieaudzis par vairāk kā 10%. Kopumā visās klašu grupās skolēnu mācību sasniegumi kļūst viduvējāki ar pozitīvu asimetriju (mazāks ir augsto </w:t>
      </w:r>
      <w:r w:rsidR="00B126B4">
        <w:t>un zemo sasniegumu īpatsvars).</w:t>
      </w:r>
    </w:p>
    <w:p w:rsidR="005A07D9" w:rsidRDefault="005A07D9" w:rsidP="002868D2">
      <w:pPr>
        <w:rPr>
          <w:rFonts w:eastAsia="Calibri" w:cs="Times New Roman"/>
        </w:rPr>
      </w:pPr>
    </w:p>
    <w:p w:rsidR="002957E6" w:rsidRPr="009A1018" w:rsidRDefault="002957E6" w:rsidP="009A1018">
      <w:pPr>
        <w:spacing w:after="120"/>
        <w:rPr>
          <w:b/>
        </w:rPr>
      </w:pPr>
      <w:r w:rsidRPr="009A1018">
        <w:rPr>
          <w:b/>
        </w:rPr>
        <w:t>Valst</w:t>
      </w:r>
      <w:r w:rsidR="005A07D9" w:rsidRPr="009A1018">
        <w:rPr>
          <w:b/>
        </w:rPr>
        <w:t>s obligāto un</w:t>
      </w:r>
      <w:r w:rsidR="0072015D" w:rsidRPr="009A1018">
        <w:rPr>
          <w:b/>
        </w:rPr>
        <w:t xml:space="preserve"> </w:t>
      </w:r>
      <w:r w:rsidRPr="009A1018">
        <w:rPr>
          <w:b/>
        </w:rPr>
        <w:t xml:space="preserve">izvēles </w:t>
      </w:r>
      <w:r w:rsidR="005A07D9" w:rsidRPr="009A1018">
        <w:rPr>
          <w:b/>
        </w:rPr>
        <w:t>centralizēto eksāmenu rezultāti</w:t>
      </w:r>
    </w:p>
    <w:p w:rsidR="002868D2" w:rsidRDefault="002957E6" w:rsidP="002868D2">
      <w:pPr>
        <w:rPr>
          <w:rFonts w:eastAsia="Calibri" w:cs="Times New Roman"/>
        </w:rPr>
      </w:pPr>
      <w:r w:rsidRPr="002957E6">
        <w:rPr>
          <w:rFonts w:eastAsia="Calibri" w:cs="Times New Roman"/>
          <w:b/>
          <w:color w:val="002060"/>
          <w:u w:val="single"/>
        </w:rPr>
        <w:t>Aprēķins:</w:t>
      </w:r>
      <w:r>
        <w:rPr>
          <w:rFonts w:eastAsia="Calibri" w:cs="Times New Roman"/>
        </w:rPr>
        <w:t xml:space="preserve"> Obligātie</w:t>
      </w:r>
      <w:r w:rsidR="0072015D">
        <w:rPr>
          <w:rFonts w:eastAsia="Calibri" w:cs="Times New Roman"/>
        </w:rPr>
        <w:t xml:space="preserve"> </w:t>
      </w:r>
      <w:r w:rsidR="005A07D9">
        <w:rPr>
          <w:rFonts w:eastAsia="Calibri" w:cs="Times New Roman"/>
        </w:rPr>
        <w:t xml:space="preserve">centralizētie </w:t>
      </w:r>
      <w:r w:rsidR="0072015D">
        <w:rPr>
          <w:rFonts w:eastAsia="Calibri" w:cs="Times New Roman"/>
        </w:rPr>
        <w:t>eksāmeni</w:t>
      </w:r>
      <w:r w:rsidR="005A07D9">
        <w:rPr>
          <w:rFonts w:eastAsia="Calibri" w:cs="Times New Roman"/>
        </w:rPr>
        <w:t xml:space="preserve"> ir:</w:t>
      </w:r>
      <w:r w:rsidR="0072015D">
        <w:rPr>
          <w:rFonts w:eastAsia="Calibri" w:cs="Times New Roman"/>
        </w:rPr>
        <w:t xml:space="preserve"> </w:t>
      </w:r>
      <w:r w:rsidR="005A07D9">
        <w:rPr>
          <w:rFonts w:eastAsia="Calibri" w:cs="Times New Roman"/>
        </w:rPr>
        <w:t>matemātika, latviešu valoda, svešvaloda</w:t>
      </w:r>
      <w:r w:rsidR="005B4A4E">
        <w:rPr>
          <w:rFonts w:eastAsia="Calibri" w:cs="Times New Roman"/>
        </w:rPr>
        <w:t xml:space="preserve"> (angļu, krievu, vācu vai franču)</w:t>
      </w:r>
      <w:r w:rsidR="005A07D9">
        <w:rPr>
          <w:rFonts w:eastAsia="Calibri" w:cs="Times New Roman"/>
        </w:rPr>
        <w:t xml:space="preserve">. Tos </w:t>
      </w:r>
      <w:r w:rsidR="0072015D">
        <w:rPr>
          <w:rFonts w:eastAsia="Calibri" w:cs="Times New Roman"/>
        </w:rPr>
        <w:t>jākārto visiem 12.klases beidzējiem, izņemot tos, kuri ir atbrīvoti. Atbrīvojumu no eksāmeniem katru gadu</w:t>
      </w:r>
      <w:r w:rsidR="009C0E8C">
        <w:rPr>
          <w:rFonts w:eastAsia="Calibri" w:cs="Times New Roman"/>
        </w:rPr>
        <w:t xml:space="preserve"> saņem aptuveni 10% izglītojamo. E</w:t>
      </w:r>
      <w:r w:rsidR="0072015D">
        <w:rPr>
          <w:rFonts w:eastAsia="Calibri" w:cs="Times New Roman"/>
        </w:rPr>
        <w:t>ksāmenu rezultātus katrai skolai katrā mācību priekšmetā parāda procentuālais novērtējums.</w:t>
      </w:r>
    </w:p>
    <w:p w:rsidR="005A07D9" w:rsidRPr="00FD1917" w:rsidRDefault="0072015D" w:rsidP="002868D2">
      <w:r>
        <w:tab/>
        <w:t>Izvēles centralizētie eksāmeni ir: vēsture, bioloģija, fizika, ķīmija, otra svešvaloda. Skolas mācību darba kvalitāti raksturo skolēnu skaits, kuri izvēlas kārtot kādu no šiem eksāmeniem, attiecībā pret kopējo absolventu skaitu, kā arī eksāmenu rezul</w:t>
      </w:r>
      <w:r w:rsidR="005A07D9">
        <w:t xml:space="preserve">tātu procentuālais novērtējums. </w:t>
      </w:r>
    </w:p>
    <w:p w:rsidR="002957E6" w:rsidRPr="00D26E96" w:rsidRDefault="002957E6" w:rsidP="00FD1917">
      <w:pPr>
        <w:spacing w:after="120"/>
        <w:rPr>
          <w:rFonts w:eastAsia="Times New Roman"/>
          <w:szCs w:val="24"/>
          <w:lang w:eastAsia="lv-LV"/>
        </w:rPr>
      </w:pPr>
      <w:r w:rsidRPr="005E295E">
        <w:rPr>
          <w:b/>
          <w:color w:val="1F497D" w:themeColor="text2"/>
          <w:szCs w:val="24"/>
          <w:u w:val="single"/>
        </w:rPr>
        <w:t>Līmeņi:</w:t>
      </w:r>
      <w:r>
        <w:rPr>
          <w:szCs w:val="24"/>
        </w:rPr>
        <w:t xml:space="preserve"> valsts, pašvaldības un skolas līmenī.</w:t>
      </w:r>
      <w:r w:rsidRPr="00080B3E">
        <w:t xml:space="preserve"> </w:t>
      </w:r>
    </w:p>
    <w:p w:rsidR="00FD1917" w:rsidRDefault="00FD1917" w:rsidP="00FD1917">
      <w:pPr>
        <w:rPr>
          <w:lang w:eastAsia="lv-LV"/>
        </w:rPr>
      </w:pPr>
      <w:r>
        <w:rPr>
          <w:lang w:eastAsia="lv-LV"/>
        </w:rPr>
        <w:tab/>
        <w:t>V</w:t>
      </w:r>
      <w:r w:rsidRPr="00FD1917">
        <w:rPr>
          <w:lang w:eastAsia="lv-LV"/>
        </w:rPr>
        <w:t>alsts pārbaudes darbu rezultātus</w:t>
      </w:r>
      <w:r>
        <w:rPr>
          <w:lang w:eastAsia="lv-LV"/>
        </w:rPr>
        <w:t xml:space="preserve"> apkopo un analizē</w:t>
      </w:r>
      <w:r w:rsidRPr="00FD1917">
        <w:rPr>
          <w:lang w:eastAsia="lv-LV"/>
        </w:rPr>
        <w:t xml:space="preserve"> </w:t>
      </w:r>
      <w:r>
        <w:rPr>
          <w:lang w:eastAsia="lv-LV"/>
        </w:rPr>
        <w:t>Valsts izglītības satura centrs (</w:t>
      </w:r>
      <w:hyperlink r:id="rId18" w:history="1">
        <w:r w:rsidRPr="002C251D">
          <w:rPr>
            <w:rStyle w:val="Hyperlink"/>
            <w:lang w:eastAsia="lv-LV"/>
          </w:rPr>
          <w:t>http://visc.gov.lv/eksameni/vispizgl/statistika/2011/</w:t>
        </w:r>
      </w:hyperlink>
      <w:r>
        <w:rPr>
          <w:lang w:eastAsia="lv-LV"/>
        </w:rPr>
        <w:t>)</w:t>
      </w:r>
      <w:r w:rsidRPr="00FD1917">
        <w:rPr>
          <w:lang w:eastAsia="lv-LV"/>
        </w:rPr>
        <w:t xml:space="preserve">. Kopumā </w:t>
      </w:r>
      <w:r>
        <w:rPr>
          <w:lang w:eastAsia="lv-LV"/>
        </w:rPr>
        <w:t xml:space="preserve">2011.gadā </w:t>
      </w:r>
      <w:r w:rsidRPr="00FD1917">
        <w:rPr>
          <w:lang w:eastAsia="lv-LV"/>
        </w:rPr>
        <w:t>tika apkopoti vairāk kā 90 tūkstoš</w:t>
      </w:r>
      <w:r w:rsidR="00B55A27">
        <w:rPr>
          <w:lang w:eastAsia="lv-LV"/>
        </w:rPr>
        <w:t>i</w:t>
      </w:r>
      <w:r w:rsidRPr="00FD1917">
        <w:rPr>
          <w:lang w:eastAsia="lv-LV"/>
        </w:rPr>
        <w:t xml:space="preserve"> centralizēto eksāmenu dati un vairāk kā 100 tūkstoš</w:t>
      </w:r>
      <w:r w:rsidR="00B55A27">
        <w:rPr>
          <w:lang w:eastAsia="lv-LV"/>
        </w:rPr>
        <w:t>i</w:t>
      </w:r>
      <w:r w:rsidRPr="00FD1917">
        <w:rPr>
          <w:lang w:eastAsia="lv-LV"/>
        </w:rPr>
        <w:t xml:space="preserve"> skolēnu rezultāti necentralizētajos valsts pārbaudes darbos.</w:t>
      </w:r>
      <w:r>
        <w:rPr>
          <w:lang w:eastAsia="lv-LV"/>
        </w:rPr>
        <w:t xml:space="preserve"> </w:t>
      </w:r>
      <w:r w:rsidRPr="00FD1917">
        <w:rPr>
          <w:lang w:eastAsia="lv-LV"/>
        </w:rPr>
        <w:t>Valsts pārbaudes darbu vispārīgā un aprakstošā analīze</w:t>
      </w:r>
      <w:r>
        <w:rPr>
          <w:lang w:eastAsia="lv-LV"/>
        </w:rPr>
        <w:t>, kas ir publiski pieejama VISC interneta vietnē,</w:t>
      </w:r>
      <w:r w:rsidRPr="00FD1917">
        <w:rPr>
          <w:lang w:eastAsia="lv-LV"/>
        </w:rPr>
        <w:t xml:space="preserve"> sniedz ikvienam interesentam priekšstatu par skolēnu sasniegumu tendencēm valsts, pašvaldības un skolas līmenī. Piedāvā</w:t>
      </w:r>
      <w:r w:rsidR="00B55A27">
        <w:rPr>
          <w:lang w:eastAsia="lv-LV"/>
        </w:rPr>
        <w:t>tā informācija nodrošina precīzas un sakārtotas</w:t>
      </w:r>
      <w:r w:rsidRPr="00FD1917">
        <w:rPr>
          <w:lang w:eastAsia="lv-LV"/>
        </w:rPr>
        <w:t xml:space="preserve"> tāl</w:t>
      </w:r>
      <w:r w:rsidR="00B55A27">
        <w:rPr>
          <w:lang w:eastAsia="lv-LV"/>
        </w:rPr>
        <w:t>ākas datu apstrādes iespējas, veicot</w:t>
      </w:r>
      <w:r w:rsidRPr="00FD1917">
        <w:rPr>
          <w:lang w:eastAsia="lv-LV"/>
        </w:rPr>
        <w:t xml:space="preserve"> padziļinātāku analīzi specifiskās jomās.</w:t>
      </w:r>
    </w:p>
    <w:p w:rsidR="00FD1917" w:rsidRPr="00FD1917" w:rsidRDefault="00FD1917" w:rsidP="00FD1917">
      <w:pPr>
        <w:rPr>
          <w:lang w:eastAsia="lv-LV"/>
        </w:rPr>
      </w:pPr>
      <w:r>
        <w:rPr>
          <w:lang w:eastAsia="lv-LV"/>
        </w:rPr>
        <w:tab/>
      </w:r>
      <w:r w:rsidRPr="00FD1917">
        <w:rPr>
          <w:lang w:eastAsia="lv-LV"/>
        </w:rPr>
        <w:t xml:space="preserve">VISC norāda, lai </w:t>
      </w:r>
      <w:proofErr w:type="spellStart"/>
      <w:r w:rsidRPr="00FD1917">
        <w:rPr>
          <w:lang w:eastAsia="lv-LV"/>
        </w:rPr>
        <w:t>ranžētu</w:t>
      </w:r>
      <w:proofErr w:type="spellEnd"/>
      <w:r w:rsidRPr="00FD1917">
        <w:rPr>
          <w:lang w:eastAsia="lv-LV"/>
        </w:rPr>
        <w:t xml:space="preserve"> jebkādus datus, ir jābūt adekvātam pamatojumam attiecīgo datu salīdzināšanai. Ir jāņem vērā gan attiecīgais kārtotāju skaits skolā, gan skolu tipi, atrašanās vieta u.c. sasniegumus ietekmējoši faktori. Tā kā skolu vidējie sasniegumi bieži vien ir savstarpēji statistiski nenozīmīgi, uz šādiem rangiem ir jālūkojas kritiski.</w:t>
      </w:r>
    </w:p>
    <w:p w:rsidR="002868D2" w:rsidRDefault="00FD1917" w:rsidP="002868D2">
      <w:r>
        <w:tab/>
        <w:t>Būtisks skolas mācību darba atbilstības rādītājs varētu būt centralizēto eksāmenu rezultātu atbilstība skolēna saņemtajam vērtējumam gadā atbilstošajā mācību priekšmetā. Ja kādā skolā gada vērtējumi ir augsti, bet rezultāti centralizētajos eksāmenos statistiski ne tik augsti (vai otrādi), tad tas ir signāls skolas administrācijai, ka jāpiestrādā pie skolā noteiktās vērtēšanas kārtības.</w:t>
      </w:r>
    </w:p>
    <w:p w:rsidR="00E801DE" w:rsidRDefault="00E801DE" w:rsidP="00E801DE">
      <w:pPr>
        <w:rPr>
          <w:rFonts w:eastAsia="Calibri" w:cs="Times New Roman"/>
        </w:rPr>
      </w:pPr>
      <w:r>
        <w:rPr>
          <w:rFonts w:eastAsia="Calibri" w:cs="Times New Roman"/>
        </w:rPr>
        <w:tab/>
        <w:t>Valsts pārbaudījumos</w:t>
      </w:r>
      <w:r w:rsidRPr="002868D2">
        <w:rPr>
          <w:rFonts w:eastAsia="Calibri" w:cs="Times New Roman"/>
        </w:rPr>
        <w:t xml:space="preserve"> par vispārējās vidējās izglītības ieguvi</w:t>
      </w:r>
      <w:r>
        <w:rPr>
          <w:rFonts w:eastAsia="Calibri" w:cs="Times New Roman"/>
        </w:rPr>
        <w:t xml:space="preserve"> ir vērojamas vairākas iezīmes. Pirmkārt, centralizēto eksāmenu rezultāti būtiski atšķiras dažādu tipu skolās. Piemēram, matemātikas eksāmena procentuālie rezultāti:</w:t>
      </w:r>
    </w:p>
    <w:p w:rsidR="00E801DE" w:rsidRDefault="00E801DE" w:rsidP="00E801DE">
      <w:pPr>
        <w:jc w:val="center"/>
        <w:rPr>
          <w:rFonts w:eastAsia="Calibri" w:cs="Times New Roman"/>
        </w:rPr>
      </w:pPr>
      <w:r>
        <w:rPr>
          <w:rFonts w:cs="Times New Roman"/>
          <w:noProof/>
          <w:szCs w:val="24"/>
          <w:lang w:eastAsia="lv-LV"/>
        </w:rPr>
        <w:lastRenderedPageBreak/>
        <w:drawing>
          <wp:inline distT="0" distB="0" distL="0" distR="0">
            <wp:extent cx="4122436" cy="28800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screen"/>
                    <a:srcRect/>
                    <a:stretch>
                      <a:fillRect/>
                    </a:stretch>
                  </pic:blipFill>
                  <pic:spPr bwMode="auto">
                    <a:xfrm>
                      <a:off x="0" y="0"/>
                      <a:ext cx="4122436" cy="2880000"/>
                    </a:xfrm>
                    <a:prstGeom prst="rect">
                      <a:avLst/>
                    </a:prstGeom>
                    <a:noFill/>
                    <a:ln w="9525">
                      <a:noFill/>
                      <a:miter lim="800000"/>
                      <a:headEnd/>
                      <a:tailEnd/>
                    </a:ln>
                  </pic:spPr>
                </pic:pic>
              </a:graphicData>
            </a:graphic>
          </wp:inline>
        </w:drawing>
      </w:r>
    </w:p>
    <w:p w:rsidR="00E801DE" w:rsidRDefault="00E801DE" w:rsidP="00E801DE">
      <w:pPr>
        <w:spacing w:before="120" w:after="120"/>
        <w:rPr>
          <w:rFonts w:eastAsia="Calibri" w:cs="Times New Roman"/>
        </w:rPr>
      </w:pPr>
      <w:r>
        <w:rPr>
          <w:rFonts w:eastAsia="Calibri" w:cs="Times New Roman"/>
        </w:rPr>
        <w:t>Vakara (maiņu) un neklātienes izglītības programmās, kā arī profesionālās izglītības iestādēs eksāmenos saņemtie vērtējumi ir ievērojami zemāki par vidējo rezultātu valstī. Otrkārt, saglabājas tendence, ka eksāmenu rezultāti laukos vidēji ir nedaudz zemāki nekā pilsētās, piemēram, angļu valodas eksāmena rezultāti:</w:t>
      </w:r>
    </w:p>
    <w:p w:rsidR="00E801DE" w:rsidRDefault="00E801DE" w:rsidP="00E801DE">
      <w:pPr>
        <w:jc w:val="center"/>
        <w:rPr>
          <w:rFonts w:eastAsia="Calibri" w:cs="Times New Roman"/>
        </w:rPr>
      </w:pPr>
      <w:r>
        <w:rPr>
          <w:rFonts w:eastAsia="Calibri" w:cs="Times New Roman"/>
          <w:noProof/>
          <w:lang w:eastAsia="lv-LV"/>
        </w:rPr>
        <w:drawing>
          <wp:inline distT="0" distB="0" distL="0" distR="0">
            <wp:extent cx="4129869" cy="2879678"/>
            <wp:effectExtent l="19050" t="0" r="3981"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screen"/>
                    <a:srcRect/>
                    <a:stretch>
                      <a:fillRect/>
                    </a:stretch>
                  </pic:blipFill>
                  <pic:spPr bwMode="auto">
                    <a:xfrm>
                      <a:off x="0" y="0"/>
                      <a:ext cx="4129869" cy="2879678"/>
                    </a:xfrm>
                    <a:prstGeom prst="rect">
                      <a:avLst/>
                    </a:prstGeom>
                    <a:noFill/>
                    <a:ln w="9525">
                      <a:noFill/>
                      <a:miter lim="800000"/>
                      <a:headEnd/>
                      <a:tailEnd/>
                    </a:ln>
                  </pic:spPr>
                </pic:pic>
              </a:graphicData>
            </a:graphic>
          </wp:inline>
        </w:drawing>
      </w:r>
    </w:p>
    <w:p w:rsidR="00E801DE" w:rsidRDefault="00E801DE" w:rsidP="00E801DE">
      <w:pPr>
        <w:rPr>
          <w:rFonts w:eastAsia="Calibri" w:cs="Times New Roman"/>
        </w:rPr>
      </w:pPr>
      <w:r>
        <w:rPr>
          <w:rFonts w:eastAsia="Calibri" w:cs="Times New Roman"/>
        </w:rPr>
        <w:t>Treškārt, meiteņu sasniegumi eksāmenos parasti ir augstāki nekā zēniem, piemēram, latviešu valodas eksāmenā zēni/meitenes = 43,92/56,80.</w:t>
      </w:r>
    </w:p>
    <w:p w:rsidR="00E801DE" w:rsidRDefault="00E801DE" w:rsidP="00E801DE">
      <w:pPr>
        <w:rPr>
          <w:rFonts w:eastAsia="Calibri" w:cs="Times New Roman"/>
        </w:rPr>
      </w:pPr>
      <w:r>
        <w:rPr>
          <w:rFonts w:eastAsia="Calibri" w:cs="Times New Roman"/>
        </w:rPr>
        <w:tab/>
        <w:t>Kopēju ainu par iegūtās izglītības salīdzinošo kvalitāti sniedz obligātie centralizētie eksāmeni matemātikā, latviešu valodā un angļu valodā (kaut arī daļa skolēnu kārto eksāmenu citā svešvalodā). Pārējie centralizētie eksāmeni ir skolēna izvēles eksāmeni, ko kārto vidēji ap 10% absolventu, un tie vairāk liecina par skolas panākumiem atbilstošo mācību priekšmetu pasniegšanā, iedrošinot skolēnus izvēlēties šos eksāmenus vai pat savu turpmāko izglītības ceļu, vai raksturo skolas piedāvāto izglītības programmu atbilstību to mērķim.</w:t>
      </w:r>
    </w:p>
    <w:p w:rsidR="00BC23F9" w:rsidRPr="00B42A0E" w:rsidRDefault="00CA6AA1" w:rsidP="00B42A0E">
      <w:pPr>
        <w:autoSpaceDE w:val="0"/>
        <w:autoSpaceDN w:val="0"/>
        <w:adjustRightInd w:val="0"/>
        <w:rPr>
          <w:rFonts w:cs="Times New Roman"/>
          <w:szCs w:val="24"/>
        </w:rPr>
      </w:pPr>
      <w:r w:rsidRPr="00CA6AA1">
        <w:rPr>
          <w:rFonts w:cs="Times New Roman"/>
          <w:szCs w:val="24"/>
        </w:rPr>
        <w:tab/>
        <w:t>2010./2011. mācību gadā skolu beidza skolēni, kuri fiziku, ķīmiju un bioloģiju apguva pēc jaunajiem mācību priekšmetu standartiem, kas ietver pētniecisko darbību. Salīdzin</w:t>
      </w:r>
      <w:r w:rsidR="00B42A0E">
        <w:rPr>
          <w:rFonts w:cs="Times New Roman"/>
          <w:szCs w:val="24"/>
        </w:rPr>
        <w:t>ot ar 2009./2010.</w:t>
      </w:r>
      <w:r w:rsidRPr="00CA6AA1">
        <w:rPr>
          <w:rFonts w:cs="Times New Roman"/>
          <w:szCs w:val="24"/>
        </w:rPr>
        <w:t>mācību gada eksāmenu, 2010./2011.</w:t>
      </w:r>
      <w:r w:rsidR="00B42A0E">
        <w:rPr>
          <w:rFonts w:cs="Times New Roman"/>
          <w:szCs w:val="24"/>
        </w:rPr>
        <w:t>m</w:t>
      </w:r>
      <w:r w:rsidRPr="00CA6AA1">
        <w:rPr>
          <w:rFonts w:cs="Times New Roman"/>
          <w:szCs w:val="24"/>
        </w:rPr>
        <w:t>ācību</w:t>
      </w:r>
      <w:r>
        <w:rPr>
          <w:rFonts w:cs="Times New Roman"/>
          <w:szCs w:val="24"/>
        </w:rPr>
        <w:t xml:space="preserve"> </w:t>
      </w:r>
      <w:r w:rsidRPr="00CA6AA1">
        <w:rPr>
          <w:rFonts w:cs="Times New Roman"/>
          <w:szCs w:val="24"/>
        </w:rPr>
        <w:t>gadā fizikā</w:t>
      </w:r>
      <w:r w:rsidR="00B42A0E">
        <w:rPr>
          <w:rFonts w:cs="Times New Roman"/>
          <w:szCs w:val="24"/>
        </w:rPr>
        <w:t>,</w:t>
      </w:r>
      <w:r w:rsidRPr="00CA6AA1">
        <w:rPr>
          <w:rFonts w:cs="Times New Roman"/>
          <w:szCs w:val="24"/>
        </w:rPr>
        <w:t xml:space="preserve"> ķīmijā un bioloģijā mainīts eksāmena daļu skaits – no divām uz</w:t>
      </w:r>
      <w:r w:rsidR="00B42A0E">
        <w:rPr>
          <w:rFonts w:cs="Times New Roman"/>
          <w:szCs w:val="24"/>
        </w:rPr>
        <w:t xml:space="preserve"> </w:t>
      </w:r>
      <w:r w:rsidRPr="00CA6AA1">
        <w:rPr>
          <w:rFonts w:cs="Times New Roman"/>
          <w:szCs w:val="24"/>
        </w:rPr>
        <w:t>četrām daļām, kā arī palielināts uzdevumu skaits. Sā</w:t>
      </w:r>
      <w:r w:rsidR="00B42A0E">
        <w:rPr>
          <w:rFonts w:cs="Times New Roman"/>
          <w:szCs w:val="24"/>
        </w:rPr>
        <w:t>kot ar 2010./2011.</w:t>
      </w:r>
      <w:r w:rsidRPr="00CA6AA1">
        <w:rPr>
          <w:rFonts w:cs="Times New Roman"/>
          <w:szCs w:val="24"/>
        </w:rPr>
        <w:t xml:space="preserve">mācību gada </w:t>
      </w:r>
      <w:r w:rsidR="00B42A0E">
        <w:rPr>
          <w:rFonts w:cs="Times New Roman"/>
          <w:szCs w:val="24"/>
        </w:rPr>
        <w:t>dabaszinātņu</w:t>
      </w:r>
      <w:r w:rsidR="00B42A0E" w:rsidRPr="00CA6AA1">
        <w:rPr>
          <w:rFonts w:cs="Times New Roman"/>
          <w:szCs w:val="24"/>
        </w:rPr>
        <w:t xml:space="preserve"> </w:t>
      </w:r>
      <w:r w:rsidRPr="00CA6AA1">
        <w:rPr>
          <w:rFonts w:cs="Times New Roman"/>
          <w:szCs w:val="24"/>
        </w:rPr>
        <w:t>eksā</w:t>
      </w:r>
      <w:r w:rsidR="00B42A0E">
        <w:rPr>
          <w:rFonts w:cs="Times New Roman"/>
          <w:szCs w:val="24"/>
        </w:rPr>
        <w:t>mena darbiem</w:t>
      </w:r>
      <w:r w:rsidRPr="00CA6AA1">
        <w:rPr>
          <w:rFonts w:cs="Times New Roman"/>
          <w:szCs w:val="24"/>
        </w:rPr>
        <w:t>, pieaug tā saucamo</w:t>
      </w:r>
      <w:r w:rsidR="00B42A0E">
        <w:rPr>
          <w:rFonts w:cs="Times New Roman"/>
          <w:szCs w:val="24"/>
        </w:rPr>
        <w:t xml:space="preserve"> </w:t>
      </w:r>
      <w:r w:rsidRPr="00CA6AA1">
        <w:rPr>
          <w:rFonts w:cs="Times New Roman"/>
          <w:szCs w:val="24"/>
        </w:rPr>
        <w:t xml:space="preserve">kvalitatīvo uzdevumu </w:t>
      </w:r>
      <w:r w:rsidRPr="00B42A0E">
        <w:rPr>
          <w:rFonts w:cs="Times New Roman"/>
          <w:szCs w:val="24"/>
        </w:rPr>
        <w:t>īpatsvars. Šie uzdevumi ļauj vērtē</w:t>
      </w:r>
      <w:r w:rsidR="00B42A0E" w:rsidRPr="00B42A0E">
        <w:rPr>
          <w:rFonts w:cs="Times New Roman"/>
          <w:szCs w:val="24"/>
        </w:rPr>
        <w:t xml:space="preserve">t </w:t>
      </w:r>
      <w:r w:rsidR="00B42A0E">
        <w:rPr>
          <w:rFonts w:cs="Times New Roman"/>
          <w:szCs w:val="24"/>
        </w:rPr>
        <w:t xml:space="preserve">jautājuma </w:t>
      </w:r>
      <w:r w:rsidRPr="00B42A0E">
        <w:rPr>
          <w:rFonts w:cs="Times New Roman"/>
          <w:szCs w:val="24"/>
        </w:rPr>
        <w:t>būtības</w:t>
      </w:r>
      <w:r w:rsidR="00B42A0E" w:rsidRPr="00B42A0E">
        <w:rPr>
          <w:rFonts w:cs="Times New Roman"/>
          <w:szCs w:val="24"/>
        </w:rPr>
        <w:t xml:space="preserve"> izpratni un prasmi </w:t>
      </w:r>
      <w:r w:rsidR="00B42A0E" w:rsidRPr="00B42A0E">
        <w:rPr>
          <w:rFonts w:cs="Times New Roman"/>
          <w:szCs w:val="24"/>
        </w:rPr>
        <w:lastRenderedPageBreak/>
        <w:t>lietot zināšanas</w:t>
      </w:r>
      <w:r w:rsidRPr="00B42A0E">
        <w:rPr>
          <w:rFonts w:cs="Times New Roman"/>
          <w:szCs w:val="24"/>
        </w:rPr>
        <w:t xml:space="preserve"> parādību un procesu</w:t>
      </w:r>
      <w:r w:rsidR="00B42A0E" w:rsidRPr="00B42A0E">
        <w:rPr>
          <w:rFonts w:cs="Times New Roman"/>
          <w:szCs w:val="24"/>
        </w:rPr>
        <w:t xml:space="preserve"> </w:t>
      </w:r>
      <w:r w:rsidRPr="00B42A0E">
        <w:rPr>
          <w:rFonts w:cs="Times New Roman"/>
          <w:szCs w:val="24"/>
        </w:rPr>
        <w:t>skaidrojumā</w:t>
      </w:r>
      <w:r w:rsidR="00B42A0E" w:rsidRPr="00B42A0E">
        <w:rPr>
          <w:rFonts w:cs="Times New Roman"/>
          <w:szCs w:val="24"/>
        </w:rPr>
        <w:t xml:space="preserve">. </w:t>
      </w:r>
      <w:r w:rsidR="00B42A0E">
        <w:rPr>
          <w:rFonts w:cs="Times New Roman"/>
          <w:szCs w:val="24"/>
        </w:rPr>
        <w:t>2010./2011.</w:t>
      </w:r>
      <w:r w:rsidR="00B42A0E" w:rsidRPr="00B42A0E">
        <w:rPr>
          <w:rFonts w:cs="Times New Roman"/>
          <w:szCs w:val="24"/>
        </w:rPr>
        <w:t>mācību gadā centralizēto eksāmenu</w:t>
      </w:r>
      <w:r w:rsidR="00B42A0E">
        <w:rPr>
          <w:rFonts w:cs="Times New Roman"/>
          <w:szCs w:val="24"/>
        </w:rPr>
        <w:t>, piemēram,</w:t>
      </w:r>
      <w:r w:rsidR="00B42A0E" w:rsidRPr="00B42A0E">
        <w:rPr>
          <w:rFonts w:cs="Times New Roman"/>
          <w:szCs w:val="24"/>
        </w:rPr>
        <w:t xml:space="preserve"> fizikā kārtoja</w:t>
      </w:r>
      <w:r w:rsidR="00B42A0E">
        <w:rPr>
          <w:rFonts w:cs="Times New Roman"/>
          <w:szCs w:val="24"/>
        </w:rPr>
        <w:t xml:space="preserve"> </w:t>
      </w:r>
      <w:r w:rsidR="00B42A0E" w:rsidRPr="00B42A0E">
        <w:rPr>
          <w:rFonts w:cs="Times New Roman"/>
          <w:szCs w:val="24"/>
        </w:rPr>
        <w:t>2128 skolēni – t.i., 13% no to skolēnu skaita, kuri apguva fiziku 12.</w:t>
      </w:r>
      <w:r w:rsidR="00B42A0E">
        <w:rPr>
          <w:rFonts w:cs="Times New Roman"/>
          <w:szCs w:val="24"/>
        </w:rPr>
        <w:t>k</w:t>
      </w:r>
      <w:r w:rsidR="00B42A0E" w:rsidRPr="00B42A0E">
        <w:rPr>
          <w:rFonts w:cs="Times New Roman"/>
          <w:szCs w:val="24"/>
        </w:rPr>
        <w:t>lasē</w:t>
      </w:r>
      <w:r w:rsidR="00B42A0E">
        <w:rPr>
          <w:rFonts w:cs="Times New Roman"/>
          <w:szCs w:val="24"/>
        </w:rPr>
        <w:t xml:space="preserve"> (2009./2010.</w:t>
      </w:r>
      <w:r w:rsidR="00B42A0E" w:rsidRPr="00B42A0E">
        <w:rPr>
          <w:rFonts w:cs="Times New Roman"/>
          <w:szCs w:val="24"/>
        </w:rPr>
        <w:t>mācību gadā – 11%).</w:t>
      </w:r>
    </w:p>
    <w:p w:rsidR="00FD1917" w:rsidRPr="002868D2" w:rsidRDefault="00FD1917" w:rsidP="002868D2">
      <w:pPr>
        <w:rPr>
          <w:rFonts w:eastAsia="Calibri" w:cs="Times New Roman"/>
        </w:rPr>
      </w:pPr>
    </w:p>
    <w:p w:rsidR="00453AC1" w:rsidRDefault="00453AC1" w:rsidP="006A4E8C">
      <w:pPr>
        <w:pStyle w:val="Heading3"/>
        <w:spacing w:after="120"/>
      </w:pPr>
      <w:bookmarkStart w:id="11" w:name="_Toc322346325"/>
      <w:r>
        <w:t>6. PISA pētījumu rezultāti</w:t>
      </w:r>
      <w:bookmarkEnd w:id="11"/>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none" w:sz="0" w:space="0" w:color="auto"/>
          <w:insideV w:val="none" w:sz="0" w:space="0" w:color="auto"/>
        </w:tblBorders>
        <w:shd w:val="clear" w:color="auto" w:fill="FFFFCC"/>
        <w:tblLook w:val="04A0"/>
      </w:tblPr>
      <w:tblGrid>
        <w:gridCol w:w="9287"/>
      </w:tblGrid>
      <w:tr w:rsidR="006A4E8C" w:rsidTr="006A4E8C">
        <w:tc>
          <w:tcPr>
            <w:tcW w:w="9287" w:type="dxa"/>
            <w:shd w:val="clear" w:color="auto" w:fill="FFFFCC"/>
          </w:tcPr>
          <w:p w:rsidR="006A4E8C" w:rsidRPr="00456DBA" w:rsidRDefault="006A4E8C" w:rsidP="00AD3A2F">
            <w:pPr>
              <w:spacing w:before="120" w:after="120"/>
              <w:rPr>
                <w:rFonts w:cs="Times New Roman"/>
                <w:szCs w:val="24"/>
              </w:rPr>
            </w:pPr>
            <w:r>
              <w:rPr>
                <w:rFonts w:cs="Times New Roman"/>
                <w:szCs w:val="24"/>
              </w:rPr>
              <w:t>PISA 2009 rezultāti rāda, ka skolēni, kuri sasniedz augstāko 5.</w:t>
            </w:r>
            <w:r w:rsidR="0043041A">
              <w:rPr>
                <w:rFonts w:cs="Times New Roman"/>
                <w:szCs w:val="24"/>
              </w:rPr>
              <w:t>–</w:t>
            </w:r>
            <w:r>
              <w:rPr>
                <w:rFonts w:cs="Times New Roman"/>
                <w:szCs w:val="24"/>
              </w:rPr>
              <w:t xml:space="preserve">6.līmeni OECD valstīs vidēji ir 8,8%, Latvijā – </w:t>
            </w:r>
            <w:r w:rsidRPr="009C0E8C">
              <w:rPr>
                <w:rFonts w:cs="Times New Roman"/>
                <w:b/>
                <w:szCs w:val="24"/>
              </w:rPr>
              <w:t>3%</w:t>
            </w:r>
            <w:r>
              <w:rPr>
                <w:rFonts w:cs="Times New Roman"/>
                <w:szCs w:val="24"/>
              </w:rPr>
              <w:t xml:space="preserve"> (mazāk nekā bija 2000.gadā –</w:t>
            </w:r>
            <w:r w:rsidR="00AD3A2F">
              <w:rPr>
                <w:rFonts w:cs="Times New Roman"/>
                <w:szCs w:val="24"/>
              </w:rPr>
              <w:t xml:space="preserve"> 4,1%). </w:t>
            </w:r>
            <w:r w:rsidR="00080B3E">
              <w:rPr>
                <w:rFonts w:cs="Times New Roman"/>
                <w:szCs w:val="24"/>
              </w:rPr>
              <w:t xml:space="preserve">Vājo sasniegumu galā </w:t>
            </w:r>
            <w:r w:rsidR="00AD3A2F">
              <w:rPr>
                <w:rFonts w:cs="Times New Roman"/>
                <w:szCs w:val="24"/>
              </w:rPr>
              <w:t>2.līmeni</w:t>
            </w:r>
            <w:r>
              <w:rPr>
                <w:rFonts w:cs="Times New Roman"/>
                <w:szCs w:val="24"/>
              </w:rPr>
              <w:t xml:space="preserve"> </w:t>
            </w:r>
            <w:r w:rsidR="00AD3A2F">
              <w:rPr>
                <w:rFonts w:cs="Times New Roman"/>
                <w:szCs w:val="24"/>
              </w:rPr>
              <w:t>pasaulē vidēji nesasniedz</w:t>
            </w:r>
            <w:r>
              <w:rPr>
                <w:rFonts w:cs="Times New Roman"/>
                <w:szCs w:val="24"/>
              </w:rPr>
              <w:t xml:space="preserve"> 18,8% skolēnu, Latvijā – 17,6% (Igaunijā – 13,3%</w:t>
            </w:r>
            <w:r w:rsidR="00AD3A2F">
              <w:rPr>
                <w:rFonts w:cs="Times New Roman"/>
                <w:szCs w:val="24"/>
              </w:rPr>
              <w:t>, Somijā – 8,1%</w:t>
            </w:r>
            <w:r>
              <w:rPr>
                <w:rFonts w:cs="Times New Roman"/>
                <w:szCs w:val="24"/>
              </w:rPr>
              <w:t>).</w:t>
            </w:r>
          </w:p>
        </w:tc>
      </w:tr>
    </w:tbl>
    <w:p w:rsidR="00760580" w:rsidRDefault="001178CA" w:rsidP="0092232D">
      <w:pPr>
        <w:autoSpaceDE w:val="0"/>
        <w:autoSpaceDN w:val="0"/>
        <w:adjustRightInd w:val="0"/>
        <w:spacing w:before="120"/>
        <w:rPr>
          <w:rFonts w:cs="Times New Roman"/>
          <w:szCs w:val="24"/>
        </w:rPr>
      </w:pPr>
      <w:r>
        <w:rPr>
          <w:rFonts w:cs="Times New Roman"/>
          <w:szCs w:val="24"/>
        </w:rPr>
        <w:tab/>
      </w:r>
      <w:r w:rsidR="00F45640" w:rsidRPr="00F45640">
        <w:rPr>
          <w:rFonts w:cs="Times New Roman"/>
          <w:szCs w:val="24"/>
        </w:rPr>
        <w:t>Jautājumi, uz kuriem pētnieki meklē atbildes OECD PISA pētījumu ietvaros, noskaidrojot piecpadsmitgadīgu skolēnu</w:t>
      </w:r>
      <w:r w:rsidR="00760580">
        <w:rPr>
          <w:rStyle w:val="FootnoteReference"/>
          <w:rFonts w:cs="Times New Roman"/>
          <w:szCs w:val="24"/>
        </w:rPr>
        <w:footnoteReference w:id="3"/>
      </w:r>
      <w:r w:rsidR="00F45640" w:rsidRPr="00F45640">
        <w:rPr>
          <w:rFonts w:cs="Times New Roman"/>
          <w:szCs w:val="24"/>
        </w:rPr>
        <w:t xml:space="preserve"> svarīgākās kompetences un viedokļus vairākās jomās, ir: </w:t>
      </w:r>
      <w:r w:rsidR="00F45640" w:rsidRPr="00F45640">
        <w:rPr>
          <w:rFonts w:cs="Times New Roman"/>
          <w:iCs/>
          <w:szCs w:val="24"/>
        </w:rPr>
        <w:t>Vai skolēni ir labi sagatavoti nākotnē sagaidā</w:t>
      </w:r>
      <w:r w:rsidR="00760580">
        <w:rPr>
          <w:rFonts w:cs="Times New Roman"/>
          <w:iCs/>
          <w:szCs w:val="24"/>
        </w:rPr>
        <w:t>majie</w:t>
      </w:r>
      <w:r w:rsidR="00F45640" w:rsidRPr="00F45640">
        <w:rPr>
          <w:rFonts w:cs="Times New Roman"/>
          <w:iCs/>
          <w:szCs w:val="24"/>
        </w:rPr>
        <w:t>m dzīves izaicinā</w:t>
      </w:r>
      <w:r w:rsidR="00760580">
        <w:rPr>
          <w:rFonts w:cs="Times New Roman"/>
          <w:iCs/>
          <w:szCs w:val="24"/>
        </w:rPr>
        <w:t>jumie</w:t>
      </w:r>
      <w:r w:rsidR="00F45640" w:rsidRPr="00F45640">
        <w:rPr>
          <w:rFonts w:cs="Times New Roman"/>
          <w:iCs/>
          <w:szCs w:val="24"/>
        </w:rPr>
        <w:t>m? Vai viņi ir spējīgi efektīvi analizēt un pamatot savas idejas, kā arī diskutēt par tām? Vai skolēni ir atraduši jomas, kuras viņus varētu interesēt turpmākajā</w:t>
      </w:r>
      <w:r w:rsidR="00F45640" w:rsidRPr="00760580">
        <w:rPr>
          <w:rFonts w:cs="Times New Roman"/>
          <w:iCs/>
          <w:szCs w:val="24"/>
        </w:rPr>
        <w:t xml:space="preserve"> dzīvē un profesionālā darbībā? </w:t>
      </w:r>
      <w:r w:rsidR="00760580" w:rsidRPr="00760580">
        <w:t xml:space="preserve">Vai viņi ir sagatavoti izglītībai visa mūža garumā? </w:t>
      </w:r>
      <w:r w:rsidR="00F45640" w:rsidRPr="00F45640">
        <w:rPr>
          <w:rFonts w:cs="Times New Roman"/>
          <w:szCs w:val="24"/>
        </w:rPr>
        <w:t>Bū</w:t>
      </w:r>
      <w:r w:rsidR="00F45640">
        <w:rPr>
          <w:rFonts w:cs="Times New Roman"/>
          <w:szCs w:val="24"/>
        </w:rPr>
        <w:t>tiska PISA</w:t>
      </w:r>
      <w:r w:rsidR="00F45640" w:rsidRPr="00F45640">
        <w:rPr>
          <w:rFonts w:cs="Times New Roman"/>
          <w:szCs w:val="24"/>
        </w:rPr>
        <w:t xml:space="preserve"> iezīme ir sniegt informāciju politikas veidotājiem par tendencēm izglītībā laika gaitā.</w:t>
      </w:r>
      <w:r w:rsidR="00760580">
        <w:rPr>
          <w:rFonts w:cs="Times New Roman"/>
          <w:szCs w:val="24"/>
        </w:rPr>
        <w:t xml:space="preserve"> Šie rezultāti lielā mērā raksturo izglītības kvalitāti kā atbilstību noteiktam mērķim – sagatavotība dzīvei pēc pamatizglītības ieguves.</w:t>
      </w:r>
    </w:p>
    <w:p w:rsidR="00085896" w:rsidRPr="00085896" w:rsidRDefault="00085896" w:rsidP="00085896">
      <w:pPr>
        <w:autoSpaceDE w:val="0"/>
        <w:autoSpaceDN w:val="0"/>
        <w:adjustRightInd w:val="0"/>
        <w:rPr>
          <w:rFonts w:cs="Times New Roman"/>
          <w:szCs w:val="24"/>
        </w:rPr>
      </w:pPr>
      <w:r>
        <w:rPr>
          <w:rFonts w:cs="Times New Roman"/>
          <w:szCs w:val="24"/>
        </w:rPr>
        <w:tab/>
        <w:t>PISA 2009 rezultāti parādīja, ka v</w:t>
      </w:r>
      <w:r w:rsidRPr="00085896">
        <w:rPr>
          <w:rFonts w:cs="Times New Roman"/>
          <w:szCs w:val="24"/>
        </w:rPr>
        <w:t>isaugstākie sko</w:t>
      </w:r>
      <w:r w:rsidR="00C9701C">
        <w:rPr>
          <w:rFonts w:cs="Times New Roman"/>
          <w:szCs w:val="24"/>
        </w:rPr>
        <w:t xml:space="preserve">lēnu vidējie sasniegumi </w:t>
      </w:r>
      <w:r w:rsidR="00C9701C" w:rsidRPr="00C9701C">
        <w:rPr>
          <w:rFonts w:cs="Times New Roman"/>
          <w:szCs w:val="24"/>
          <w:u w:val="single"/>
        </w:rPr>
        <w:t>lasītprasmē</w:t>
      </w:r>
      <w:r w:rsidRPr="00085896">
        <w:rPr>
          <w:rFonts w:cs="Times New Roman"/>
          <w:szCs w:val="24"/>
        </w:rPr>
        <w:t xml:space="preserve"> ir Šanhajas (Ķīna) skolēniem – 556 punkti, kas ir ievērojami augstāks rezultāts par OECD valstu vidējo radītāju (494 punkti) un rangu tabulā pārliecinoši ieņem pirmo vietu. Spēcīgāko valstu grupu, 2.–</w:t>
      </w:r>
      <w:r>
        <w:rPr>
          <w:rFonts w:cs="Times New Roman"/>
          <w:szCs w:val="24"/>
        </w:rPr>
        <w:t>4.</w:t>
      </w:r>
      <w:r w:rsidRPr="00085896">
        <w:rPr>
          <w:rFonts w:cs="Times New Roman"/>
          <w:szCs w:val="24"/>
        </w:rPr>
        <w:t xml:space="preserve">vieta, veido vēl divas Āzijas valstis – Koreja (539 punkti) un Honkonga (Ķīna) (533 punkti) – un viena Eiropas valsts – Somija (536 punkti). </w:t>
      </w:r>
    </w:p>
    <w:p w:rsidR="00085896" w:rsidRPr="00085896" w:rsidRDefault="00085896" w:rsidP="00085896">
      <w:pPr>
        <w:rPr>
          <w:rFonts w:cs="Times New Roman"/>
          <w:szCs w:val="24"/>
        </w:rPr>
      </w:pPr>
      <w:r>
        <w:rPr>
          <w:rFonts w:cs="Times New Roman"/>
        </w:rPr>
        <w:tab/>
      </w:r>
      <w:r w:rsidRPr="00085896">
        <w:rPr>
          <w:rFonts w:cs="Times New Roman"/>
        </w:rPr>
        <w:t>Latvijas skolēnu vidējie sasniegumi lasīšanas kombinētajā skalā ir 484</w:t>
      </w:r>
      <w:r>
        <w:rPr>
          <w:rFonts w:cs="Times New Roman"/>
        </w:rPr>
        <w:t xml:space="preserve"> </w:t>
      </w:r>
      <w:r w:rsidRPr="00085896">
        <w:rPr>
          <w:rFonts w:cs="Times New Roman"/>
        </w:rPr>
        <w:t>punkti, kas ir statistiski nozīmīgi zemāk par OECD valstu vidējo rādītāju.</w:t>
      </w:r>
      <w:r>
        <w:rPr>
          <w:rFonts w:cs="Times New Roman"/>
        </w:rPr>
        <w:t xml:space="preserve"> </w:t>
      </w:r>
      <w:r w:rsidRPr="00085896">
        <w:rPr>
          <w:rFonts w:cs="Times New Roman"/>
          <w:szCs w:val="24"/>
        </w:rPr>
        <w:t>Latvija ierindojas 8 valstu grupā (27.–</w:t>
      </w:r>
      <w:r>
        <w:rPr>
          <w:rFonts w:cs="Times New Roman"/>
          <w:szCs w:val="24"/>
        </w:rPr>
        <w:t>34.</w:t>
      </w:r>
      <w:r w:rsidRPr="00085896">
        <w:rPr>
          <w:rFonts w:cs="Times New Roman"/>
          <w:szCs w:val="24"/>
        </w:rPr>
        <w:t>vieta) ar ļoti blīviem rezultātiem.</w:t>
      </w:r>
      <w:r>
        <w:rPr>
          <w:rFonts w:cs="Times New Roman"/>
          <w:szCs w:val="24"/>
        </w:rPr>
        <w:t xml:space="preserve"> </w:t>
      </w:r>
      <w:r w:rsidRPr="00085896">
        <w:rPr>
          <w:rFonts w:cs="Times New Roman"/>
          <w:szCs w:val="24"/>
        </w:rPr>
        <w:t>Latvijas skolēnu sasniegumi nav statistiski nozīmīgi atšķirīgi no Portugāles, Makao (Ķīna), Itālijas, Slovēnijas, Grieķijas, Spānijas, Čehijas un Slovākijas</w:t>
      </w:r>
      <w:r>
        <w:rPr>
          <w:rFonts w:cs="Times New Roman"/>
          <w:szCs w:val="24"/>
        </w:rPr>
        <w:t xml:space="preserve"> </w:t>
      </w:r>
      <w:r w:rsidRPr="00085896">
        <w:rPr>
          <w:rFonts w:cs="Times New Roman"/>
          <w:szCs w:val="24"/>
        </w:rPr>
        <w:t>skolēnu vidējiem sasniegumiem. Krievijas un Lietuvas skolēnu vidējie</w:t>
      </w:r>
      <w:r>
        <w:rPr>
          <w:rFonts w:cs="Times New Roman"/>
          <w:szCs w:val="24"/>
        </w:rPr>
        <w:t xml:space="preserve"> </w:t>
      </w:r>
      <w:r w:rsidRPr="00085896">
        <w:rPr>
          <w:rFonts w:cs="Times New Roman"/>
          <w:szCs w:val="24"/>
        </w:rPr>
        <w:t xml:space="preserve">sasniegumi ir statistiski nozīmīgi zemāki, </w:t>
      </w:r>
      <w:r w:rsidRPr="005823AF">
        <w:rPr>
          <w:rFonts w:cs="Times New Roman"/>
          <w:szCs w:val="24"/>
        </w:rPr>
        <w:t>bet Igaunijas skolēnu sasniegumi</w:t>
      </w:r>
      <w:r>
        <w:rPr>
          <w:rFonts w:cs="Times New Roman"/>
          <w:szCs w:val="24"/>
        </w:rPr>
        <w:t xml:space="preserve"> </w:t>
      </w:r>
      <w:r w:rsidRPr="00085896">
        <w:rPr>
          <w:rFonts w:cs="Times New Roman"/>
          <w:szCs w:val="24"/>
        </w:rPr>
        <w:t>– statistiski nozīmīgi augstāki par Latvijas skolēnu sasniegumiem.</w:t>
      </w:r>
    </w:p>
    <w:p w:rsidR="00085896" w:rsidRDefault="00085896" w:rsidP="00085896">
      <w:pPr>
        <w:autoSpaceDE w:val="0"/>
        <w:autoSpaceDN w:val="0"/>
        <w:adjustRightInd w:val="0"/>
        <w:rPr>
          <w:rFonts w:cs="Times New Roman"/>
          <w:szCs w:val="24"/>
        </w:rPr>
      </w:pPr>
      <w:r>
        <w:rPr>
          <w:rFonts w:cs="Times New Roman"/>
          <w:szCs w:val="24"/>
        </w:rPr>
        <w:tab/>
      </w:r>
      <w:r w:rsidRPr="00085896">
        <w:rPr>
          <w:rFonts w:cs="Times New Roman"/>
          <w:szCs w:val="24"/>
        </w:rPr>
        <w:t>Vidēji OECD valstīs augstāko – sesto kompetences līmeni sasnieguši mazāk</w:t>
      </w:r>
      <w:r>
        <w:rPr>
          <w:rFonts w:cs="Times New Roman"/>
          <w:szCs w:val="24"/>
        </w:rPr>
        <w:t xml:space="preserve"> </w:t>
      </w:r>
      <w:r w:rsidRPr="00085896">
        <w:rPr>
          <w:rFonts w:cs="Times New Roman"/>
          <w:szCs w:val="24"/>
        </w:rPr>
        <w:t>par vienu procentu (0,8%) skolēnu, rezultāti dažādām valstīm ir ļoti</w:t>
      </w:r>
      <w:r>
        <w:rPr>
          <w:rFonts w:cs="Times New Roman"/>
          <w:szCs w:val="24"/>
        </w:rPr>
        <w:t xml:space="preserve"> </w:t>
      </w:r>
      <w:r w:rsidRPr="00085896">
        <w:rPr>
          <w:rFonts w:cs="Times New Roman"/>
          <w:szCs w:val="24"/>
        </w:rPr>
        <w:t>atšķirīgi. Latvijā tikai 0,1% skolēnu spējuši</w:t>
      </w:r>
      <w:r>
        <w:rPr>
          <w:rFonts w:cs="Times New Roman"/>
          <w:szCs w:val="24"/>
        </w:rPr>
        <w:t xml:space="preserve"> </w:t>
      </w:r>
      <w:r w:rsidRPr="00085896">
        <w:rPr>
          <w:rFonts w:cs="Times New Roman"/>
          <w:szCs w:val="24"/>
        </w:rPr>
        <w:t>veikt augstākās grūtības pakāpes uzdevumus. Līdzīga situācija ir arī</w:t>
      </w:r>
      <w:r>
        <w:rPr>
          <w:rFonts w:cs="Times New Roman"/>
          <w:szCs w:val="24"/>
        </w:rPr>
        <w:t xml:space="preserve"> </w:t>
      </w:r>
      <w:r w:rsidRPr="00085896">
        <w:rPr>
          <w:rFonts w:cs="Times New Roman"/>
          <w:szCs w:val="24"/>
        </w:rPr>
        <w:t>kaimiņvalstī Lietuvā, bet Krievijas un Igaunijas skolēnu sasniegumi šajā</w:t>
      </w:r>
      <w:r>
        <w:rPr>
          <w:rFonts w:cs="Times New Roman"/>
          <w:szCs w:val="24"/>
        </w:rPr>
        <w:t xml:space="preserve"> </w:t>
      </w:r>
      <w:r w:rsidRPr="00085896">
        <w:rPr>
          <w:rFonts w:cs="Times New Roman"/>
          <w:szCs w:val="24"/>
        </w:rPr>
        <w:t>līmenī ir nedaudz augstāki.</w:t>
      </w:r>
      <w:r>
        <w:rPr>
          <w:rFonts w:cs="Times New Roman"/>
          <w:szCs w:val="24"/>
        </w:rPr>
        <w:t xml:space="preserve"> </w:t>
      </w:r>
    </w:p>
    <w:p w:rsidR="00085896" w:rsidRPr="00085896" w:rsidRDefault="00085896" w:rsidP="001E080F">
      <w:pPr>
        <w:autoSpaceDE w:val="0"/>
        <w:autoSpaceDN w:val="0"/>
        <w:adjustRightInd w:val="0"/>
        <w:rPr>
          <w:rFonts w:cs="Times New Roman"/>
          <w:szCs w:val="24"/>
        </w:rPr>
      </w:pPr>
      <w:r>
        <w:rPr>
          <w:rFonts w:cs="Times New Roman"/>
          <w:szCs w:val="24"/>
        </w:rPr>
        <w:tab/>
      </w:r>
      <w:r w:rsidRPr="00085896">
        <w:rPr>
          <w:rFonts w:cs="Times New Roman"/>
          <w:szCs w:val="24"/>
        </w:rPr>
        <w:t>Skolēnus, kuru sasniegumi atbilst augstākajiem – 5. un 6.</w:t>
      </w:r>
      <w:r>
        <w:rPr>
          <w:rFonts w:cs="Times New Roman"/>
          <w:szCs w:val="24"/>
        </w:rPr>
        <w:t>l</w:t>
      </w:r>
      <w:r w:rsidRPr="00085896">
        <w:rPr>
          <w:rFonts w:cs="Times New Roman"/>
          <w:szCs w:val="24"/>
        </w:rPr>
        <w:t>asīšanas</w:t>
      </w:r>
      <w:r>
        <w:rPr>
          <w:rFonts w:cs="Times New Roman"/>
          <w:szCs w:val="24"/>
        </w:rPr>
        <w:t xml:space="preserve"> </w:t>
      </w:r>
      <w:r w:rsidRPr="00085896">
        <w:rPr>
          <w:rFonts w:cs="Times New Roman"/>
          <w:szCs w:val="24"/>
        </w:rPr>
        <w:t>kompetences līmenim, definē kā “labus lasītājus”. OECD valstīs kopumā</w:t>
      </w:r>
      <w:r>
        <w:rPr>
          <w:rFonts w:cs="Times New Roman"/>
          <w:szCs w:val="24"/>
        </w:rPr>
        <w:t xml:space="preserve"> </w:t>
      </w:r>
      <w:r w:rsidRPr="00085896">
        <w:rPr>
          <w:rFonts w:cs="Times New Roman"/>
          <w:szCs w:val="24"/>
        </w:rPr>
        <w:t>augstākos kompetences līmeņus sasnieguši 8,8% skolēnu. Latvijā labie lasītāji ir tikai 2,9%, kas ir zemākais rādītājs starp kaimiņvalstīm un mazāk kā PISA 2000, kad Latvijā 5.līmenī bija 4,1% skolēnu.</w:t>
      </w:r>
    </w:p>
    <w:p w:rsidR="00085896" w:rsidRPr="001E080F" w:rsidRDefault="00085896" w:rsidP="001E080F">
      <w:pPr>
        <w:autoSpaceDE w:val="0"/>
        <w:autoSpaceDN w:val="0"/>
        <w:adjustRightInd w:val="0"/>
        <w:rPr>
          <w:rFonts w:cs="Times New Roman"/>
          <w:szCs w:val="24"/>
        </w:rPr>
      </w:pPr>
      <w:r>
        <w:rPr>
          <w:rFonts w:cs="Times New Roman"/>
          <w:szCs w:val="24"/>
        </w:rPr>
        <w:tab/>
      </w:r>
      <w:r w:rsidRPr="00085896">
        <w:rPr>
          <w:rFonts w:cs="Times New Roman"/>
          <w:szCs w:val="24"/>
        </w:rPr>
        <w:t>OECD valstīs vidēji katrs ceturtais no pieciem skolēniem (81%) ir sasniedzis</w:t>
      </w:r>
      <w:r>
        <w:rPr>
          <w:rFonts w:cs="Times New Roman"/>
          <w:szCs w:val="24"/>
        </w:rPr>
        <w:t xml:space="preserve"> </w:t>
      </w:r>
      <w:r w:rsidR="001E080F">
        <w:rPr>
          <w:rFonts w:cs="Times New Roman"/>
          <w:szCs w:val="24"/>
        </w:rPr>
        <w:t>vismaz 2.</w:t>
      </w:r>
      <w:r w:rsidRPr="00085896">
        <w:rPr>
          <w:rFonts w:cs="Times New Roman"/>
          <w:szCs w:val="24"/>
        </w:rPr>
        <w:t>līmeni, kurš tiek uzskatīts pa</w:t>
      </w:r>
      <w:r w:rsidR="001E080F">
        <w:rPr>
          <w:rFonts w:cs="Times New Roman"/>
          <w:szCs w:val="24"/>
        </w:rPr>
        <w:t>r SSNP pamatlīmeni.</w:t>
      </w:r>
      <w:r w:rsidRPr="00085896">
        <w:rPr>
          <w:rFonts w:cs="Times New Roman"/>
          <w:szCs w:val="24"/>
        </w:rPr>
        <w:t xml:space="preserve"> Latvijā otro vai</w:t>
      </w:r>
      <w:r>
        <w:rPr>
          <w:rFonts w:cs="Times New Roman"/>
          <w:szCs w:val="24"/>
        </w:rPr>
        <w:t xml:space="preserve"> </w:t>
      </w:r>
      <w:r w:rsidRPr="00085896">
        <w:rPr>
          <w:rFonts w:cs="Times New Roman"/>
          <w:szCs w:val="24"/>
        </w:rPr>
        <w:t>augstāku kompetences līmeni ir sasnieguši 82,4% kas ir nedaudz augstāk</w:t>
      </w:r>
      <w:r>
        <w:rPr>
          <w:rFonts w:cs="Times New Roman"/>
          <w:szCs w:val="24"/>
        </w:rPr>
        <w:t xml:space="preserve"> </w:t>
      </w:r>
      <w:r w:rsidRPr="00085896">
        <w:rPr>
          <w:rFonts w:cs="Times New Roman"/>
          <w:szCs w:val="24"/>
        </w:rPr>
        <w:t xml:space="preserve">par OECD valstu vidējo rādītāju, bet </w:t>
      </w:r>
      <w:r w:rsidR="001E080F">
        <w:rPr>
          <w:rFonts w:cs="Times New Roman"/>
          <w:szCs w:val="24"/>
        </w:rPr>
        <w:t>salīdzinot ar PISA</w:t>
      </w:r>
      <w:r w:rsidRPr="001E080F">
        <w:rPr>
          <w:rFonts w:cs="Times New Roman"/>
          <w:szCs w:val="24"/>
        </w:rPr>
        <w:t xml:space="preserve"> 2000 rezultātiem, ir redzams liels uzlabojums – 2000. gadā 30,5% Latvijas skolēnu parādīja sasniegumus, kas bija zemāki par 2. kompetences līmeni.</w:t>
      </w:r>
    </w:p>
    <w:p w:rsidR="00085896" w:rsidRPr="001E080F" w:rsidRDefault="00085896" w:rsidP="001E080F">
      <w:pPr>
        <w:autoSpaceDE w:val="0"/>
        <w:autoSpaceDN w:val="0"/>
        <w:adjustRightInd w:val="0"/>
        <w:rPr>
          <w:rFonts w:cs="Times New Roman"/>
          <w:szCs w:val="24"/>
        </w:rPr>
      </w:pPr>
      <w:r w:rsidRPr="001E080F">
        <w:rPr>
          <w:rFonts w:cs="Times New Roman"/>
          <w:szCs w:val="24"/>
        </w:rPr>
        <w:tab/>
        <w:t>Kopumā pēc skolēnu skaita procentos sadalījuma kompetences līmeņos redzams, ka Latvijā ir maz skolēnu, kas var veikt augstākās grūtības</w:t>
      </w:r>
      <w:r w:rsidR="001E080F">
        <w:rPr>
          <w:rFonts w:cs="Times New Roman"/>
          <w:szCs w:val="24"/>
        </w:rPr>
        <w:t xml:space="preserve"> </w:t>
      </w:r>
      <w:r w:rsidR="001E080F" w:rsidRPr="001E080F">
        <w:rPr>
          <w:rFonts w:cs="Times New Roman"/>
          <w:szCs w:val="24"/>
        </w:rPr>
        <w:t>pakāpes uzdevumus un viņu skaits salīdzinājumā</w:t>
      </w:r>
      <w:r w:rsidR="001E080F">
        <w:rPr>
          <w:rFonts w:cs="Times New Roman"/>
          <w:szCs w:val="24"/>
        </w:rPr>
        <w:t xml:space="preserve"> ar 2000.</w:t>
      </w:r>
      <w:r w:rsidR="001E080F" w:rsidRPr="001E080F">
        <w:rPr>
          <w:rFonts w:cs="Times New Roman"/>
          <w:szCs w:val="24"/>
        </w:rPr>
        <w:t>gadu ir</w:t>
      </w:r>
      <w:r w:rsidR="001E080F">
        <w:rPr>
          <w:rFonts w:cs="Times New Roman"/>
          <w:szCs w:val="24"/>
        </w:rPr>
        <w:t xml:space="preserve"> </w:t>
      </w:r>
      <w:r w:rsidR="001E080F" w:rsidRPr="001E080F">
        <w:rPr>
          <w:rFonts w:cs="Times New Roman"/>
          <w:szCs w:val="24"/>
        </w:rPr>
        <w:t>samazinā</w:t>
      </w:r>
      <w:r w:rsidR="00A863DD">
        <w:rPr>
          <w:rFonts w:cs="Times New Roman"/>
          <w:szCs w:val="24"/>
        </w:rPr>
        <w:t>jies.</w:t>
      </w:r>
    </w:p>
    <w:p w:rsidR="00085896" w:rsidRPr="001E080F" w:rsidRDefault="001E080F" w:rsidP="001E080F">
      <w:pPr>
        <w:autoSpaceDE w:val="0"/>
        <w:autoSpaceDN w:val="0"/>
        <w:adjustRightInd w:val="0"/>
        <w:rPr>
          <w:rFonts w:cs="Times New Roman"/>
          <w:szCs w:val="24"/>
        </w:rPr>
      </w:pPr>
      <w:r w:rsidRPr="001E080F">
        <w:rPr>
          <w:rFonts w:cs="Times New Roman"/>
          <w:szCs w:val="24"/>
        </w:rPr>
        <w:lastRenderedPageBreak/>
        <w:tab/>
        <w:t xml:space="preserve">Latvijas skolēnu vidējie sasniegumi </w:t>
      </w:r>
      <w:r w:rsidRPr="001E080F">
        <w:rPr>
          <w:rFonts w:cs="Times New Roman"/>
          <w:szCs w:val="24"/>
          <w:u w:val="single"/>
        </w:rPr>
        <w:t>matemātikā</w:t>
      </w:r>
      <w:r w:rsidRPr="001E080F">
        <w:rPr>
          <w:rFonts w:cs="Times New Roman"/>
          <w:szCs w:val="24"/>
        </w:rPr>
        <w:t xml:space="preserve"> (482 punkti) ir zem OECD valstu vidējiem sasniegumiem (496 punkti) un zem ES valstu vidējiem sasniegumiem (491 punkts), tikai dažās ES valstīs (Lietuvā, Grieķijā, Bulgārijā, Rumānijā) sasniegumi bija vēl zemāki. Latvijā visu skolēnu kopējie sasniegumi ma</w:t>
      </w:r>
      <w:r w:rsidR="00A863DD">
        <w:rPr>
          <w:rFonts w:cs="Times New Roman"/>
          <w:szCs w:val="24"/>
        </w:rPr>
        <w:t>temātikas kompetencē kopš 2003.</w:t>
      </w:r>
      <w:r w:rsidRPr="001E080F">
        <w:rPr>
          <w:rFonts w:cs="Times New Roman"/>
          <w:szCs w:val="24"/>
        </w:rPr>
        <w:t>gada praktiski nav mainījušies.</w:t>
      </w:r>
    </w:p>
    <w:p w:rsidR="00085896" w:rsidRPr="00C9701C" w:rsidRDefault="001E080F" w:rsidP="00C9701C">
      <w:pPr>
        <w:autoSpaceDE w:val="0"/>
        <w:autoSpaceDN w:val="0"/>
        <w:adjustRightInd w:val="0"/>
        <w:rPr>
          <w:rFonts w:cs="Times New Roman"/>
          <w:szCs w:val="24"/>
        </w:rPr>
      </w:pPr>
      <w:r>
        <w:rPr>
          <w:rFonts w:cs="Times New Roman"/>
          <w:szCs w:val="24"/>
        </w:rPr>
        <w:tab/>
      </w:r>
      <w:r w:rsidRPr="001E080F">
        <w:rPr>
          <w:rFonts w:cs="Times New Roman"/>
          <w:szCs w:val="24"/>
        </w:rPr>
        <w:t xml:space="preserve">Latvijas skolēnu vidējie sasniegumi </w:t>
      </w:r>
      <w:r w:rsidRPr="00C9701C">
        <w:rPr>
          <w:rFonts w:cs="Times New Roman"/>
          <w:szCs w:val="24"/>
          <w:u w:val="single"/>
        </w:rPr>
        <w:t>dabaszinātnēs</w:t>
      </w:r>
      <w:r w:rsidRPr="001E080F">
        <w:rPr>
          <w:rFonts w:cs="Times New Roman"/>
          <w:szCs w:val="24"/>
        </w:rPr>
        <w:t xml:space="preserve"> (494 punkti) ir zem</w:t>
      </w:r>
      <w:r>
        <w:rPr>
          <w:rFonts w:cs="Times New Roman"/>
          <w:szCs w:val="24"/>
        </w:rPr>
        <w:t xml:space="preserve"> </w:t>
      </w:r>
      <w:r w:rsidRPr="001E080F">
        <w:rPr>
          <w:rFonts w:cs="Times New Roman"/>
          <w:szCs w:val="24"/>
        </w:rPr>
        <w:t>OECD valstu vidējiem sasniegumiem (501 punkts), taču starpība nav ļoti</w:t>
      </w:r>
      <w:r>
        <w:rPr>
          <w:rFonts w:cs="Times New Roman"/>
          <w:szCs w:val="24"/>
        </w:rPr>
        <w:t xml:space="preserve"> </w:t>
      </w:r>
      <w:r w:rsidRPr="001E080F">
        <w:rPr>
          <w:rFonts w:cs="Times New Roman"/>
          <w:szCs w:val="24"/>
        </w:rPr>
        <w:t>liela, tā ir tikai 7 punkti (standartnovirze Latvijas rezultātam ir 78 punkti). Dabaszinātņu sasniegumi Latvijā ir augstāki nekā matemātikā.</w:t>
      </w:r>
      <w:r>
        <w:rPr>
          <w:rFonts w:cs="Times New Roman"/>
          <w:szCs w:val="24"/>
        </w:rPr>
        <w:t xml:space="preserve"> </w:t>
      </w:r>
      <w:r w:rsidRPr="001E080F">
        <w:rPr>
          <w:rFonts w:cs="Times New Roman"/>
          <w:szCs w:val="24"/>
        </w:rPr>
        <w:t>Salīdzinājumā ar ES valstu skolēnu sasniegumu vidējo vērtī</w:t>
      </w:r>
      <w:r>
        <w:rPr>
          <w:rFonts w:cs="Times New Roman"/>
          <w:szCs w:val="24"/>
        </w:rPr>
        <w:t xml:space="preserve">bu (497 punkti) </w:t>
      </w:r>
      <w:r w:rsidRPr="001E080F">
        <w:rPr>
          <w:rFonts w:cs="Times New Roman"/>
          <w:szCs w:val="24"/>
        </w:rPr>
        <w:t>Latvijas skolēnu sasniegumi (494 punkti) nav statistiski nozīmīgi atšķirī</w:t>
      </w:r>
      <w:r w:rsidR="00C9701C">
        <w:rPr>
          <w:rFonts w:cs="Times New Roman"/>
          <w:szCs w:val="24"/>
        </w:rPr>
        <w:t xml:space="preserve">gi. </w:t>
      </w:r>
      <w:r w:rsidRPr="001E080F">
        <w:rPr>
          <w:rFonts w:cs="Times New Roman"/>
          <w:szCs w:val="24"/>
        </w:rPr>
        <w:t xml:space="preserve">No ES valstīm aiz Somijas nākamie augstākie sasniegumi ir </w:t>
      </w:r>
      <w:r w:rsidRPr="00C9701C">
        <w:rPr>
          <w:rFonts w:cs="Times New Roman"/>
          <w:szCs w:val="24"/>
          <w:u w:val="single"/>
        </w:rPr>
        <w:t>Igaunijas skolēniem</w:t>
      </w:r>
      <w:r w:rsidRPr="001E080F">
        <w:rPr>
          <w:rFonts w:cs="Times New Roman"/>
          <w:szCs w:val="24"/>
        </w:rPr>
        <w:t>. Igaunijas skolēnu sasniegumi ir ļoti augsti. Nesen veiktā IEA</w:t>
      </w:r>
      <w:r>
        <w:rPr>
          <w:rFonts w:cs="Times New Roman"/>
          <w:szCs w:val="24"/>
        </w:rPr>
        <w:t xml:space="preserve"> </w:t>
      </w:r>
      <w:r w:rsidRPr="001E080F">
        <w:rPr>
          <w:rFonts w:cs="Times New Roman"/>
          <w:szCs w:val="24"/>
        </w:rPr>
        <w:t>Pilsoniskās izglītības (ICCS 2009) pētījuma rezultāti parādīja Igaunijas</w:t>
      </w:r>
      <w:r>
        <w:rPr>
          <w:rFonts w:cs="Times New Roman"/>
          <w:szCs w:val="24"/>
        </w:rPr>
        <w:t xml:space="preserve"> </w:t>
      </w:r>
      <w:r w:rsidRPr="001E080F">
        <w:rPr>
          <w:rFonts w:cs="Times New Roman"/>
          <w:szCs w:val="24"/>
        </w:rPr>
        <w:t>skolēnu augsto zināšanu un sapratnes līmeni arī pilsoniskajā izglītībā</w:t>
      </w:r>
      <w:r w:rsidR="00C9701C">
        <w:rPr>
          <w:rFonts w:cs="Times New Roman"/>
          <w:szCs w:val="24"/>
        </w:rPr>
        <w:t>.</w:t>
      </w:r>
      <w:r w:rsidRPr="001E080F">
        <w:rPr>
          <w:rFonts w:cs="Times New Roman"/>
          <w:szCs w:val="24"/>
        </w:rPr>
        <w:t xml:space="preserve"> Skolēnu relatīvais skaits dabaszinātņu kompetences līmeņos parāda</w:t>
      </w:r>
      <w:r>
        <w:rPr>
          <w:rFonts w:cs="Times New Roman"/>
          <w:szCs w:val="24"/>
        </w:rPr>
        <w:t xml:space="preserve"> </w:t>
      </w:r>
      <w:r w:rsidRPr="00C9701C">
        <w:rPr>
          <w:rFonts w:cs="Times New Roman"/>
          <w:szCs w:val="24"/>
        </w:rPr>
        <w:t>Latvijas dabaszinātņu izglītības sistēmas nelabvēlīgo stāvokli attiecībā pret labākajiem skolēniem dabaszinātnēs – viņu vienkārši nav (6.</w:t>
      </w:r>
      <w:r w:rsidR="00C9701C" w:rsidRPr="00C9701C">
        <w:rPr>
          <w:rFonts w:cs="Times New Roman"/>
          <w:szCs w:val="24"/>
        </w:rPr>
        <w:t>k</w:t>
      </w:r>
      <w:r w:rsidRPr="00C9701C">
        <w:rPr>
          <w:rFonts w:cs="Times New Roman"/>
          <w:szCs w:val="24"/>
        </w:rPr>
        <w:t>ompetences līmenī Latvijā ir 0,1% skolē</w:t>
      </w:r>
      <w:r w:rsidR="00C9701C" w:rsidRPr="00C9701C">
        <w:rPr>
          <w:rFonts w:cs="Times New Roman"/>
          <w:szCs w:val="24"/>
        </w:rPr>
        <w:t>nu, 5.</w:t>
      </w:r>
      <w:r w:rsidRPr="00C9701C">
        <w:rPr>
          <w:rFonts w:cs="Times New Roman"/>
          <w:szCs w:val="24"/>
        </w:rPr>
        <w:t xml:space="preserve">kompetences līmenī </w:t>
      </w:r>
      <w:r w:rsidR="0043041A">
        <w:rPr>
          <w:rFonts w:cs="Times New Roman"/>
          <w:szCs w:val="24"/>
        </w:rPr>
        <w:t>–</w:t>
      </w:r>
      <w:r w:rsidRPr="00C9701C">
        <w:rPr>
          <w:rFonts w:cs="Times New Roman"/>
          <w:szCs w:val="24"/>
        </w:rPr>
        <w:t xml:space="preserve"> 3% skolēnu). Stāvoklis šajā jomā ir kļuvis vēl sliktāks nekā</w:t>
      </w:r>
      <w:r w:rsidR="00C9701C" w:rsidRPr="00C9701C">
        <w:rPr>
          <w:rFonts w:cs="Times New Roman"/>
          <w:szCs w:val="24"/>
        </w:rPr>
        <w:t xml:space="preserve"> 2003.</w:t>
      </w:r>
      <w:r w:rsidRPr="00C9701C">
        <w:rPr>
          <w:rFonts w:cs="Times New Roman"/>
          <w:szCs w:val="24"/>
        </w:rPr>
        <w:t>gadā.</w:t>
      </w:r>
    </w:p>
    <w:p w:rsidR="001E080F" w:rsidRPr="00C9701C" w:rsidRDefault="00C9701C" w:rsidP="00C9701C">
      <w:pPr>
        <w:autoSpaceDE w:val="0"/>
        <w:autoSpaceDN w:val="0"/>
        <w:adjustRightInd w:val="0"/>
        <w:rPr>
          <w:rFonts w:cs="Times New Roman"/>
          <w:szCs w:val="24"/>
        </w:rPr>
      </w:pPr>
      <w:r>
        <w:rPr>
          <w:rFonts w:cs="Times New Roman"/>
          <w:szCs w:val="24"/>
        </w:rPr>
        <w:tab/>
        <w:t>OECD PISA 2006 un PISA</w:t>
      </w:r>
      <w:r w:rsidRPr="00C9701C">
        <w:rPr>
          <w:rFonts w:cs="Times New Roman"/>
          <w:szCs w:val="24"/>
        </w:rPr>
        <w:t xml:space="preserve"> 2009 vairs neparāda Latvijas izglītības kvalitātes vidējā</w:t>
      </w:r>
      <w:r>
        <w:rPr>
          <w:rFonts w:cs="Times New Roman"/>
          <w:szCs w:val="24"/>
        </w:rPr>
        <w:t xml:space="preserve"> </w:t>
      </w:r>
      <w:r w:rsidRPr="00C9701C">
        <w:rPr>
          <w:rFonts w:cs="Times New Roman"/>
          <w:szCs w:val="24"/>
        </w:rPr>
        <w:t>līmeņa izaugsmi, ko apliecināja OECD programmas pirmie cikli un citi starptautiskie</w:t>
      </w:r>
      <w:r>
        <w:rPr>
          <w:rFonts w:cs="Times New Roman"/>
          <w:szCs w:val="24"/>
        </w:rPr>
        <w:t xml:space="preserve"> </w:t>
      </w:r>
      <w:r w:rsidRPr="00C9701C">
        <w:rPr>
          <w:rFonts w:cs="Times New Roman"/>
          <w:szCs w:val="24"/>
        </w:rPr>
        <w:t>salīdzinošie izglītības kvalitātes pētījumi, piemēram, IEA TIMSS.</w:t>
      </w:r>
      <w:r>
        <w:rPr>
          <w:rFonts w:cs="Times New Roman"/>
          <w:szCs w:val="24"/>
        </w:rPr>
        <w:t xml:space="preserve"> </w:t>
      </w:r>
      <w:r w:rsidRPr="00C9701C">
        <w:rPr>
          <w:rFonts w:cs="Times New Roman"/>
          <w:szCs w:val="24"/>
        </w:rPr>
        <w:t>Latvijā ir relatīvi maz pamatskolēnu ar labiem un izciliem sasniegumiem las</w:t>
      </w:r>
      <w:r>
        <w:rPr>
          <w:rFonts w:cs="Times New Roman"/>
          <w:szCs w:val="24"/>
        </w:rPr>
        <w:t>ītprasmē</w:t>
      </w:r>
      <w:r w:rsidRPr="00C9701C">
        <w:rPr>
          <w:rFonts w:cs="Times New Roman"/>
          <w:szCs w:val="24"/>
        </w:rPr>
        <w:t>,</w:t>
      </w:r>
      <w:r>
        <w:rPr>
          <w:rFonts w:cs="Times New Roman"/>
          <w:szCs w:val="24"/>
        </w:rPr>
        <w:t xml:space="preserve"> </w:t>
      </w:r>
      <w:r w:rsidRPr="00C9701C">
        <w:rPr>
          <w:rFonts w:cs="Times New Roman"/>
          <w:szCs w:val="24"/>
        </w:rPr>
        <w:t>matemātikā un dabaszinātnēs, un viņu skaits turpina samazināties. Tas var būtiski</w:t>
      </w:r>
      <w:r>
        <w:rPr>
          <w:rFonts w:cs="Times New Roman"/>
          <w:szCs w:val="24"/>
        </w:rPr>
        <w:t xml:space="preserve"> </w:t>
      </w:r>
      <w:r w:rsidRPr="00C9701C">
        <w:rPr>
          <w:rFonts w:cs="Times New Roman"/>
          <w:szCs w:val="24"/>
        </w:rPr>
        <w:t>kavēt valsts attīstības dokumentos paredzēto mērķu sasniegšanu zinātnes,</w:t>
      </w:r>
      <w:r>
        <w:rPr>
          <w:rFonts w:cs="Times New Roman"/>
          <w:szCs w:val="24"/>
        </w:rPr>
        <w:t xml:space="preserve"> </w:t>
      </w:r>
      <w:r w:rsidRPr="00C9701C">
        <w:rPr>
          <w:rFonts w:cs="Times New Roman"/>
          <w:szCs w:val="24"/>
        </w:rPr>
        <w:t>tehnoloģiju un citās jomās. Vairāk ir vērojama tendence pastiprināti strādāt ar</w:t>
      </w:r>
      <w:r>
        <w:rPr>
          <w:rFonts w:cs="Times New Roman"/>
          <w:szCs w:val="24"/>
        </w:rPr>
        <w:t xml:space="preserve"> </w:t>
      </w:r>
      <w:r w:rsidRPr="00C9701C">
        <w:rPr>
          <w:rFonts w:cs="Times New Roman"/>
          <w:szCs w:val="24"/>
        </w:rPr>
        <w:t>vājākajiem skolēniem, kas, protams, arī ir svarīgi pamatskolas beigu periodā</w:t>
      </w:r>
      <w:r>
        <w:rPr>
          <w:rFonts w:cs="Times New Roman"/>
          <w:szCs w:val="24"/>
        </w:rPr>
        <w:t xml:space="preserve">. </w:t>
      </w:r>
      <w:r w:rsidRPr="00C9701C">
        <w:rPr>
          <w:rFonts w:cs="Times New Roman"/>
          <w:szCs w:val="24"/>
        </w:rPr>
        <w:t>Mūsu piecpadsmitgadīgo skolēnu sasniegumu atkarība no ģimenes labklājības, mājās</w:t>
      </w:r>
      <w:r>
        <w:rPr>
          <w:rFonts w:cs="Times New Roman"/>
          <w:szCs w:val="24"/>
        </w:rPr>
        <w:t xml:space="preserve"> </w:t>
      </w:r>
      <w:r w:rsidRPr="00C9701C">
        <w:rPr>
          <w:rFonts w:cs="Times New Roman"/>
          <w:szCs w:val="24"/>
        </w:rPr>
        <w:t>pieejamiem izglītības un kultūras resursiem, salīdzinot ar daudzām citām</w:t>
      </w:r>
      <w:r>
        <w:rPr>
          <w:rFonts w:cs="Times New Roman"/>
          <w:szCs w:val="24"/>
        </w:rPr>
        <w:t xml:space="preserve"> </w:t>
      </w:r>
      <w:r w:rsidRPr="00C9701C">
        <w:rPr>
          <w:rFonts w:cs="Times New Roman"/>
          <w:szCs w:val="24"/>
        </w:rPr>
        <w:t xml:space="preserve">pasaules valstīm, </w:t>
      </w:r>
      <w:r w:rsidR="00A863DD" w:rsidRPr="00C9701C">
        <w:rPr>
          <w:rFonts w:cs="Times New Roman"/>
          <w:szCs w:val="24"/>
        </w:rPr>
        <w:t xml:space="preserve">nav liela </w:t>
      </w:r>
      <w:r w:rsidRPr="00C9701C">
        <w:rPr>
          <w:rFonts w:cs="Times New Roman"/>
          <w:szCs w:val="24"/>
        </w:rPr>
        <w:t>un tai ir tendence samazināties. Tātad Latvijas izglītības iestādes</w:t>
      </w:r>
      <w:r>
        <w:rPr>
          <w:rFonts w:cs="Times New Roman"/>
          <w:szCs w:val="24"/>
        </w:rPr>
        <w:t xml:space="preserve"> </w:t>
      </w:r>
      <w:r w:rsidRPr="00C9701C">
        <w:rPr>
          <w:rFonts w:cs="Times New Roman"/>
          <w:szCs w:val="24"/>
        </w:rPr>
        <w:t>zināmā mērā spēj kompensēt nelabvēlīgo faktoru ietekmi.</w:t>
      </w:r>
    </w:p>
    <w:p w:rsidR="001E080F" w:rsidRPr="00C9701C" w:rsidRDefault="001E080F" w:rsidP="00C9701C">
      <w:pPr>
        <w:rPr>
          <w:rFonts w:cs="Times New Roman"/>
        </w:rPr>
      </w:pPr>
    </w:p>
    <w:p w:rsidR="00453AC1" w:rsidRPr="00760580" w:rsidRDefault="00453AC1" w:rsidP="00760580">
      <w:pPr>
        <w:pStyle w:val="Heading3"/>
        <w:rPr>
          <w:rFonts w:cs="Times New Roman"/>
          <w:szCs w:val="24"/>
        </w:rPr>
      </w:pPr>
      <w:bookmarkStart w:id="12" w:name="_Toc322346326"/>
      <w:r>
        <w:t>7. Starptautisko olimpiāžu rezultāti</w:t>
      </w:r>
      <w:bookmarkEnd w:id="12"/>
    </w:p>
    <w:p w:rsidR="008E5209" w:rsidRDefault="001178CA" w:rsidP="0092232D">
      <w:pPr>
        <w:spacing w:before="120"/>
      </w:pPr>
      <w:r>
        <w:tab/>
      </w:r>
      <w:r w:rsidR="00760580">
        <w:t xml:space="preserve">Iegūtās izglītības kvalitāti kā izcilību raksturo starptautisko mācību priekšmetu olimpiāžu rezultāti. Ja </w:t>
      </w:r>
      <w:r w:rsidR="008137AF">
        <w:t xml:space="preserve">augsta ranga </w:t>
      </w:r>
      <w:r w:rsidR="00760580">
        <w:t>sportistiem</w:t>
      </w:r>
      <w:r w:rsidR="008137AF">
        <w:t>, kas nes pasaulē Latvijas vārdu,</w:t>
      </w:r>
      <w:r w:rsidR="00760580">
        <w:t xml:space="preserve"> starptautiskas sacensības ir ierasta prakse, kā apliecināt savus sasniegumus, tad vispārējā izglītībā starptautiskas „sacensības” tiek rīkotas tikai atsevišķos mācību priekšmetos: matemātikā, informātikā, fizikā, ķīmijā, bioloģijā, vides projekti</w:t>
      </w:r>
      <w:r w:rsidR="00746A0E">
        <w:t>em</w:t>
      </w:r>
      <w:r w:rsidR="008137AF">
        <w:t xml:space="preserve">, </w:t>
      </w:r>
      <w:r w:rsidR="009236BB">
        <w:t xml:space="preserve">ik pa diviem gadiem – ģeogrāfijā, </w:t>
      </w:r>
      <w:r w:rsidR="008137AF">
        <w:t>arī atsevišķās svešvalodās.</w:t>
      </w:r>
    </w:p>
    <w:p w:rsidR="002E450D" w:rsidRDefault="002E450D" w:rsidP="00760580"/>
    <w:tbl>
      <w:tblPr>
        <w:tblW w:w="5000" w:type="pct"/>
        <w:tblLook w:val="04A0"/>
      </w:tblPr>
      <w:tblGrid>
        <w:gridCol w:w="5426"/>
        <w:gridCol w:w="631"/>
        <w:gridCol w:w="632"/>
        <w:gridCol w:w="632"/>
        <w:gridCol w:w="632"/>
        <w:gridCol w:w="632"/>
        <w:gridCol w:w="702"/>
      </w:tblGrid>
      <w:tr w:rsidR="002E450D" w:rsidRPr="002E450D" w:rsidTr="002E450D">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50D" w:rsidRPr="002E450D" w:rsidRDefault="002E450D" w:rsidP="002E450D">
            <w:pPr>
              <w:jc w:val="center"/>
              <w:rPr>
                <w:rFonts w:eastAsia="Times New Roman" w:cs="Times New Roman"/>
                <w:b/>
                <w:bCs/>
                <w:color w:val="000000"/>
                <w:szCs w:val="24"/>
                <w:lang w:eastAsia="lv-LV"/>
              </w:rPr>
            </w:pPr>
            <w:r w:rsidRPr="002E450D">
              <w:rPr>
                <w:rFonts w:eastAsia="Times New Roman" w:cs="Times New Roman"/>
                <w:b/>
                <w:bCs/>
                <w:color w:val="000000"/>
                <w:szCs w:val="24"/>
                <w:lang w:eastAsia="lv-LV"/>
              </w:rPr>
              <w:t>2011</w:t>
            </w:r>
            <w:r>
              <w:rPr>
                <w:rFonts w:eastAsia="Times New Roman" w:cs="Times New Roman"/>
                <w:b/>
                <w:bCs/>
                <w:color w:val="000000"/>
                <w:szCs w:val="24"/>
                <w:lang w:eastAsia="lv-LV"/>
              </w:rPr>
              <w:t>.</w:t>
            </w:r>
          </w:p>
        </w:tc>
      </w:tr>
      <w:tr w:rsidR="002E450D" w:rsidRPr="002E450D" w:rsidTr="002E450D">
        <w:trPr>
          <w:trHeight w:val="1215"/>
        </w:trPr>
        <w:tc>
          <w:tcPr>
            <w:tcW w:w="2922" w:type="pct"/>
            <w:tcBorders>
              <w:top w:val="nil"/>
              <w:left w:val="single" w:sz="4" w:space="0" w:color="auto"/>
              <w:bottom w:val="single" w:sz="4" w:space="0" w:color="auto"/>
              <w:right w:val="single" w:sz="4" w:space="0" w:color="auto"/>
            </w:tcBorders>
            <w:shd w:val="clear" w:color="auto" w:fill="auto"/>
            <w:vAlign w:val="center"/>
            <w:hideMark/>
          </w:tcPr>
          <w:p w:rsidR="002E450D" w:rsidRPr="002E450D" w:rsidRDefault="002E450D" w:rsidP="002E450D">
            <w:pPr>
              <w:jc w:val="center"/>
              <w:rPr>
                <w:rFonts w:eastAsia="Times New Roman" w:cs="Times New Roman"/>
                <w:b/>
                <w:color w:val="000000"/>
                <w:szCs w:val="24"/>
                <w:lang w:eastAsia="lv-LV"/>
              </w:rPr>
            </w:pPr>
            <w:r w:rsidRPr="002E450D">
              <w:rPr>
                <w:rFonts w:eastAsia="Times New Roman" w:cs="Times New Roman"/>
                <w:b/>
                <w:color w:val="000000"/>
                <w:szCs w:val="24"/>
                <w:lang w:eastAsia="lv-LV"/>
              </w:rPr>
              <w:t>Starptautiskās mācību priekšmetu olimpiādes</w:t>
            </w:r>
          </w:p>
        </w:tc>
        <w:tc>
          <w:tcPr>
            <w:tcW w:w="340" w:type="pct"/>
            <w:tcBorders>
              <w:top w:val="nil"/>
              <w:left w:val="nil"/>
              <w:bottom w:val="single" w:sz="4" w:space="0" w:color="auto"/>
              <w:right w:val="single" w:sz="4" w:space="0" w:color="auto"/>
            </w:tcBorders>
            <w:shd w:val="clear" w:color="auto" w:fill="auto"/>
            <w:noWrap/>
            <w:textDirection w:val="btLr"/>
            <w:vAlign w:val="bottom"/>
            <w:hideMark/>
          </w:tcPr>
          <w:p w:rsidR="002E450D" w:rsidRPr="002E450D" w:rsidRDefault="002E450D" w:rsidP="002E450D">
            <w:pPr>
              <w:jc w:val="center"/>
              <w:rPr>
                <w:rFonts w:eastAsia="Times New Roman" w:cs="Times New Roman"/>
                <w:color w:val="000000"/>
                <w:szCs w:val="24"/>
                <w:lang w:eastAsia="lv-LV"/>
              </w:rPr>
            </w:pPr>
            <w:r w:rsidRPr="002E450D">
              <w:rPr>
                <w:rFonts w:eastAsia="Times New Roman" w:cs="Times New Roman"/>
                <w:color w:val="000000"/>
                <w:szCs w:val="24"/>
                <w:lang w:eastAsia="lv-LV"/>
              </w:rPr>
              <w:t>Bioloģija</w:t>
            </w:r>
          </w:p>
        </w:tc>
        <w:tc>
          <w:tcPr>
            <w:tcW w:w="340" w:type="pct"/>
            <w:tcBorders>
              <w:top w:val="nil"/>
              <w:left w:val="nil"/>
              <w:bottom w:val="single" w:sz="4" w:space="0" w:color="auto"/>
              <w:right w:val="single" w:sz="4" w:space="0" w:color="auto"/>
            </w:tcBorders>
            <w:shd w:val="clear" w:color="auto" w:fill="auto"/>
            <w:noWrap/>
            <w:textDirection w:val="btLr"/>
            <w:vAlign w:val="bottom"/>
            <w:hideMark/>
          </w:tcPr>
          <w:p w:rsidR="002E450D" w:rsidRPr="002E450D" w:rsidRDefault="002E450D" w:rsidP="002E450D">
            <w:pPr>
              <w:jc w:val="center"/>
              <w:rPr>
                <w:rFonts w:eastAsia="Times New Roman" w:cs="Times New Roman"/>
                <w:color w:val="000000"/>
                <w:szCs w:val="24"/>
                <w:lang w:eastAsia="lv-LV"/>
              </w:rPr>
            </w:pPr>
            <w:r w:rsidRPr="002E450D">
              <w:rPr>
                <w:rFonts w:eastAsia="Times New Roman" w:cs="Times New Roman"/>
                <w:color w:val="000000"/>
                <w:szCs w:val="24"/>
                <w:lang w:eastAsia="lv-LV"/>
              </w:rPr>
              <w:t>Fizika</w:t>
            </w:r>
          </w:p>
        </w:tc>
        <w:tc>
          <w:tcPr>
            <w:tcW w:w="340" w:type="pct"/>
            <w:tcBorders>
              <w:top w:val="nil"/>
              <w:left w:val="nil"/>
              <w:bottom w:val="single" w:sz="4" w:space="0" w:color="auto"/>
              <w:right w:val="single" w:sz="4" w:space="0" w:color="auto"/>
            </w:tcBorders>
            <w:shd w:val="clear" w:color="auto" w:fill="auto"/>
            <w:noWrap/>
            <w:textDirection w:val="btLr"/>
            <w:vAlign w:val="bottom"/>
            <w:hideMark/>
          </w:tcPr>
          <w:p w:rsidR="002E450D" w:rsidRPr="002E450D" w:rsidRDefault="002E450D" w:rsidP="002E450D">
            <w:pPr>
              <w:jc w:val="center"/>
              <w:rPr>
                <w:rFonts w:eastAsia="Times New Roman" w:cs="Times New Roman"/>
                <w:color w:val="000000"/>
                <w:szCs w:val="24"/>
                <w:lang w:eastAsia="lv-LV"/>
              </w:rPr>
            </w:pPr>
            <w:r w:rsidRPr="002E450D">
              <w:rPr>
                <w:rFonts w:eastAsia="Times New Roman" w:cs="Times New Roman"/>
                <w:color w:val="000000"/>
                <w:szCs w:val="24"/>
                <w:lang w:eastAsia="lv-LV"/>
              </w:rPr>
              <w:t>Matemātika</w:t>
            </w:r>
          </w:p>
        </w:tc>
        <w:tc>
          <w:tcPr>
            <w:tcW w:w="340" w:type="pct"/>
            <w:tcBorders>
              <w:top w:val="nil"/>
              <w:left w:val="nil"/>
              <w:bottom w:val="single" w:sz="4" w:space="0" w:color="auto"/>
              <w:right w:val="single" w:sz="4" w:space="0" w:color="auto"/>
            </w:tcBorders>
            <w:shd w:val="clear" w:color="auto" w:fill="auto"/>
            <w:noWrap/>
            <w:textDirection w:val="btLr"/>
            <w:vAlign w:val="bottom"/>
            <w:hideMark/>
          </w:tcPr>
          <w:p w:rsidR="002E450D" w:rsidRPr="002E450D" w:rsidRDefault="002E450D" w:rsidP="002E450D">
            <w:pPr>
              <w:jc w:val="center"/>
              <w:rPr>
                <w:rFonts w:eastAsia="Times New Roman" w:cs="Times New Roman"/>
                <w:bCs/>
                <w:color w:val="000000"/>
                <w:szCs w:val="24"/>
                <w:lang w:eastAsia="lv-LV"/>
              </w:rPr>
            </w:pPr>
            <w:r w:rsidRPr="002E450D">
              <w:rPr>
                <w:rFonts w:eastAsia="Times New Roman" w:cs="Times New Roman"/>
                <w:bCs/>
                <w:color w:val="000000"/>
                <w:szCs w:val="24"/>
                <w:lang w:eastAsia="lv-LV"/>
              </w:rPr>
              <w:t>Ķīmija</w:t>
            </w:r>
          </w:p>
        </w:tc>
        <w:tc>
          <w:tcPr>
            <w:tcW w:w="340" w:type="pct"/>
            <w:tcBorders>
              <w:top w:val="nil"/>
              <w:left w:val="nil"/>
              <w:bottom w:val="single" w:sz="4" w:space="0" w:color="auto"/>
              <w:right w:val="single" w:sz="4" w:space="0" w:color="auto"/>
            </w:tcBorders>
            <w:shd w:val="clear" w:color="auto" w:fill="auto"/>
            <w:noWrap/>
            <w:textDirection w:val="btLr"/>
            <w:vAlign w:val="bottom"/>
            <w:hideMark/>
          </w:tcPr>
          <w:p w:rsidR="002E450D" w:rsidRPr="002E450D" w:rsidRDefault="002E450D" w:rsidP="002E450D">
            <w:pPr>
              <w:jc w:val="center"/>
              <w:rPr>
                <w:rFonts w:eastAsia="Times New Roman" w:cs="Times New Roman"/>
                <w:color w:val="000000"/>
                <w:szCs w:val="24"/>
                <w:lang w:eastAsia="lv-LV"/>
              </w:rPr>
            </w:pPr>
            <w:r w:rsidRPr="002E450D">
              <w:rPr>
                <w:rFonts w:eastAsia="Times New Roman" w:cs="Times New Roman"/>
                <w:color w:val="000000"/>
                <w:szCs w:val="24"/>
                <w:lang w:eastAsia="lv-LV"/>
              </w:rPr>
              <w:t>Informātika</w:t>
            </w:r>
          </w:p>
        </w:tc>
        <w:tc>
          <w:tcPr>
            <w:tcW w:w="377" w:type="pct"/>
            <w:tcBorders>
              <w:top w:val="nil"/>
              <w:left w:val="nil"/>
              <w:bottom w:val="single" w:sz="4" w:space="0" w:color="auto"/>
              <w:right w:val="single" w:sz="4" w:space="0" w:color="auto"/>
            </w:tcBorders>
            <w:shd w:val="clear" w:color="auto" w:fill="auto"/>
            <w:noWrap/>
            <w:textDirection w:val="btLr"/>
            <w:vAlign w:val="bottom"/>
            <w:hideMark/>
          </w:tcPr>
          <w:p w:rsidR="002E450D" w:rsidRPr="002E450D" w:rsidRDefault="002E450D" w:rsidP="002E450D">
            <w:pPr>
              <w:jc w:val="center"/>
              <w:rPr>
                <w:rFonts w:eastAsia="Times New Roman" w:cs="Times New Roman"/>
                <w:b/>
                <w:bCs/>
                <w:color w:val="000000"/>
                <w:szCs w:val="24"/>
                <w:lang w:eastAsia="lv-LV"/>
              </w:rPr>
            </w:pPr>
            <w:r w:rsidRPr="002E450D">
              <w:rPr>
                <w:rFonts w:eastAsia="Times New Roman" w:cs="Times New Roman"/>
                <w:b/>
                <w:bCs/>
                <w:color w:val="000000"/>
                <w:szCs w:val="24"/>
                <w:lang w:eastAsia="lv-LV"/>
              </w:rPr>
              <w:t>KOPĀ</w:t>
            </w:r>
          </w:p>
        </w:tc>
      </w:tr>
      <w:tr w:rsidR="002E450D" w:rsidRPr="002E450D" w:rsidTr="002E450D">
        <w:trPr>
          <w:trHeight w:val="300"/>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rsidR="002E450D" w:rsidRPr="002E450D" w:rsidRDefault="002E450D" w:rsidP="002E450D">
            <w:pPr>
              <w:jc w:val="left"/>
              <w:rPr>
                <w:rFonts w:eastAsia="Times New Roman" w:cs="Times New Roman"/>
                <w:color w:val="000000"/>
                <w:szCs w:val="24"/>
                <w:lang w:eastAsia="lv-LV"/>
              </w:rPr>
            </w:pPr>
            <w:r w:rsidRPr="002E450D">
              <w:rPr>
                <w:rFonts w:eastAsia="Times New Roman" w:cs="Times New Roman"/>
                <w:color w:val="000000"/>
                <w:szCs w:val="24"/>
                <w:lang w:eastAsia="lv-LV"/>
              </w:rPr>
              <w:t>Latvija</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vertAlign w:val="superscript"/>
                <w:lang w:eastAsia="lv-LV"/>
              </w:rPr>
            </w:pPr>
            <w:r w:rsidRPr="002E450D">
              <w:rPr>
                <w:rFonts w:eastAsia="Times New Roman" w:cs="Times New Roman"/>
                <w:color w:val="000000"/>
                <w:szCs w:val="24"/>
                <w:lang w:eastAsia="lv-LV"/>
              </w:rPr>
              <w:t>10</w:t>
            </w:r>
            <w:r>
              <w:rPr>
                <w:rFonts w:eastAsia="Times New Roman" w:cs="Times New Roman"/>
                <w:color w:val="000000"/>
                <w:szCs w:val="24"/>
                <w:vertAlign w:val="superscript"/>
                <w:lang w:eastAsia="lv-LV"/>
              </w:rPr>
              <w:t>*</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1</w:t>
            </w:r>
            <w:r w:rsidR="00413C28">
              <w:rPr>
                <w:rFonts w:eastAsia="Times New Roman" w:cs="Times New Roman"/>
                <w:color w:val="000000"/>
                <w:szCs w:val="24"/>
                <w:lang w:eastAsia="lv-LV"/>
              </w:rPr>
              <w:t>3</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1</w:t>
            </w:r>
            <w:r w:rsidR="00413C28">
              <w:rPr>
                <w:rFonts w:eastAsia="Times New Roman" w:cs="Times New Roman"/>
                <w:color w:val="000000"/>
                <w:szCs w:val="24"/>
                <w:lang w:eastAsia="lv-LV"/>
              </w:rPr>
              <w:t>5</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center"/>
              <w:rPr>
                <w:rFonts w:eastAsia="Times New Roman" w:cs="Times New Roman"/>
                <w:bCs/>
                <w:color w:val="000000"/>
                <w:szCs w:val="24"/>
                <w:lang w:eastAsia="lv-LV"/>
              </w:rPr>
            </w:pPr>
            <w:r w:rsidRPr="002E450D">
              <w:rPr>
                <w:rFonts w:eastAsia="Times New Roman" w:cs="Times New Roman"/>
                <w:bCs/>
                <w:color w:val="000000"/>
                <w:szCs w:val="24"/>
                <w:lang w:eastAsia="lv-LV"/>
              </w:rPr>
              <w:t>1</w:t>
            </w:r>
            <w:r w:rsidR="00413C28">
              <w:rPr>
                <w:rFonts w:eastAsia="Times New Roman" w:cs="Times New Roman"/>
                <w:bCs/>
                <w:color w:val="000000"/>
                <w:szCs w:val="24"/>
                <w:lang w:eastAsia="lv-LV"/>
              </w:rPr>
              <w:t>5</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1</w:t>
            </w:r>
            <w:r w:rsidR="00413C28">
              <w:rPr>
                <w:rFonts w:eastAsia="Times New Roman" w:cs="Times New Roman"/>
                <w:color w:val="000000"/>
                <w:szCs w:val="24"/>
                <w:lang w:eastAsia="lv-LV"/>
              </w:rPr>
              <w:t>3</w:t>
            </w:r>
          </w:p>
        </w:tc>
        <w:tc>
          <w:tcPr>
            <w:tcW w:w="377"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b/>
                <w:bCs/>
                <w:color w:val="000000"/>
                <w:szCs w:val="24"/>
                <w:lang w:eastAsia="lv-LV"/>
              </w:rPr>
            </w:pPr>
            <w:r>
              <w:rPr>
                <w:rFonts w:eastAsia="Times New Roman" w:cs="Times New Roman"/>
                <w:b/>
                <w:bCs/>
                <w:color w:val="000000"/>
                <w:szCs w:val="24"/>
                <w:lang w:eastAsia="lv-LV"/>
              </w:rPr>
              <w:t>6</w:t>
            </w:r>
            <w:r w:rsidR="002E450D" w:rsidRPr="002E450D">
              <w:rPr>
                <w:rFonts w:eastAsia="Times New Roman" w:cs="Times New Roman"/>
                <w:b/>
                <w:bCs/>
                <w:color w:val="000000"/>
                <w:szCs w:val="24"/>
                <w:lang w:eastAsia="lv-LV"/>
              </w:rPr>
              <w:t>6</w:t>
            </w:r>
          </w:p>
        </w:tc>
      </w:tr>
      <w:tr w:rsidR="002E450D" w:rsidRPr="002E450D" w:rsidTr="002E450D">
        <w:trPr>
          <w:trHeight w:val="300"/>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rsidR="002E450D" w:rsidRPr="002E450D" w:rsidRDefault="002E450D" w:rsidP="002E450D">
            <w:pPr>
              <w:jc w:val="left"/>
              <w:rPr>
                <w:rFonts w:eastAsia="Times New Roman" w:cs="Times New Roman"/>
                <w:color w:val="000000"/>
                <w:szCs w:val="24"/>
                <w:lang w:eastAsia="lv-LV"/>
              </w:rPr>
            </w:pPr>
            <w:r w:rsidRPr="002E450D">
              <w:rPr>
                <w:rFonts w:eastAsia="Times New Roman" w:cs="Times New Roman"/>
                <w:color w:val="000000"/>
                <w:szCs w:val="24"/>
                <w:lang w:eastAsia="lv-LV"/>
              </w:rPr>
              <w:t>Lietuva</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13</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28</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15</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center"/>
              <w:rPr>
                <w:rFonts w:eastAsia="Times New Roman" w:cs="Times New Roman"/>
                <w:bCs/>
                <w:color w:val="000000"/>
                <w:szCs w:val="24"/>
                <w:lang w:eastAsia="lv-LV"/>
              </w:rPr>
            </w:pPr>
            <w:r w:rsidRPr="002E450D">
              <w:rPr>
                <w:rFonts w:eastAsia="Times New Roman" w:cs="Times New Roman"/>
                <w:bCs/>
                <w:color w:val="000000"/>
                <w:szCs w:val="24"/>
                <w:lang w:eastAsia="lv-LV"/>
              </w:rPr>
              <w:t>18</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color w:val="000000"/>
                <w:szCs w:val="24"/>
                <w:lang w:eastAsia="lv-LV"/>
              </w:rPr>
            </w:pPr>
            <w:r>
              <w:rPr>
                <w:rFonts w:eastAsia="Times New Roman" w:cs="Times New Roman"/>
                <w:color w:val="000000"/>
                <w:szCs w:val="24"/>
                <w:lang w:eastAsia="lv-LV"/>
              </w:rPr>
              <w:t>7</w:t>
            </w:r>
          </w:p>
        </w:tc>
        <w:tc>
          <w:tcPr>
            <w:tcW w:w="377"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b/>
                <w:bCs/>
                <w:color w:val="000000"/>
                <w:szCs w:val="24"/>
                <w:lang w:eastAsia="lv-LV"/>
              </w:rPr>
            </w:pPr>
            <w:r>
              <w:rPr>
                <w:rFonts w:eastAsia="Times New Roman" w:cs="Times New Roman"/>
                <w:b/>
                <w:bCs/>
                <w:color w:val="000000"/>
                <w:szCs w:val="24"/>
                <w:lang w:eastAsia="lv-LV"/>
              </w:rPr>
              <w:t>81</w:t>
            </w:r>
          </w:p>
        </w:tc>
      </w:tr>
      <w:tr w:rsidR="002E450D" w:rsidRPr="002E450D" w:rsidTr="002E450D">
        <w:trPr>
          <w:trHeight w:val="300"/>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rsidR="002E450D" w:rsidRPr="002E450D" w:rsidRDefault="002E450D" w:rsidP="002E450D">
            <w:pPr>
              <w:jc w:val="left"/>
              <w:rPr>
                <w:rFonts w:eastAsia="Times New Roman" w:cs="Times New Roman"/>
                <w:color w:val="000000"/>
                <w:szCs w:val="24"/>
                <w:lang w:eastAsia="lv-LV"/>
              </w:rPr>
            </w:pPr>
            <w:r w:rsidRPr="002E450D">
              <w:rPr>
                <w:rFonts w:eastAsia="Times New Roman" w:cs="Times New Roman"/>
                <w:color w:val="000000"/>
                <w:szCs w:val="24"/>
                <w:lang w:eastAsia="lv-LV"/>
              </w:rPr>
              <w:t>Igaunija</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9</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1</w:t>
            </w:r>
            <w:r w:rsidR="00413C28">
              <w:rPr>
                <w:rFonts w:eastAsia="Times New Roman" w:cs="Times New Roman"/>
                <w:color w:val="000000"/>
                <w:szCs w:val="24"/>
                <w:lang w:eastAsia="lv-LV"/>
              </w:rPr>
              <w:t>1</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20</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center"/>
              <w:rPr>
                <w:rFonts w:eastAsia="Times New Roman" w:cs="Times New Roman"/>
                <w:bCs/>
                <w:color w:val="000000"/>
                <w:szCs w:val="24"/>
                <w:lang w:eastAsia="lv-LV"/>
              </w:rPr>
            </w:pPr>
            <w:r w:rsidRPr="002E450D">
              <w:rPr>
                <w:rFonts w:eastAsia="Times New Roman" w:cs="Times New Roman"/>
                <w:bCs/>
                <w:color w:val="000000"/>
                <w:szCs w:val="24"/>
                <w:lang w:eastAsia="lv-LV"/>
              </w:rPr>
              <w:t>18</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1</w:t>
            </w:r>
            <w:r w:rsidR="00413C28">
              <w:rPr>
                <w:rFonts w:eastAsia="Times New Roman" w:cs="Times New Roman"/>
                <w:color w:val="000000"/>
                <w:szCs w:val="24"/>
                <w:lang w:eastAsia="lv-LV"/>
              </w:rPr>
              <w:t>5</w:t>
            </w:r>
          </w:p>
        </w:tc>
        <w:tc>
          <w:tcPr>
            <w:tcW w:w="377"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b/>
                <w:bCs/>
                <w:color w:val="000000"/>
                <w:szCs w:val="24"/>
                <w:lang w:eastAsia="lv-LV"/>
              </w:rPr>
            </w:pPr>
            <w:r w:rsidRPr="002E450D">
              <w:rPr>
                <w:rFonts w:eastAsia="Times New Roman" w:cs="Times New Roman"/>
                <w:b/>
                <w:bCs/>
                <w:color w:val="000000"/>
                <w:szCs w:val="24"/>
                <w:lang w:eastAsia="lv-LV"/>
              </w:rPr>
              <w:t>7</w:t>
            </w:r>
            <w:r w:rsidR="00413C28">
              <w:rPr>
                <w:rFonts w:eastAsia="Times New Roman" w:cs="Times New Roman"/>
                <w:b/>
                <w:bCs/>
                <w:color w:val="000000"/>
                <w:szCs w:val="24"/>
                <w:lang w:eastAsia="lv-LV"/>
              </w:rPr>
              <w:t>3</w:t>
            </w:r>
          </w:p>
        </w:tc>
      </w:tr>
      <w:tr w:rsidR="002E450D" w:rsidRPr="002E450D" w:rsidTr="002E450D">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50D" w:rsidRPr="002E450D" w:rsidRDefault="002E450D" w:rsidP="002E450D">
            <w:pPr>
              <w:jc w:val="center"/>
              <w:rPr>
                <w:rFonts w:eastAsia="Times New Roman" w:cs="Times New Roman"/>
                <w:b/>
                <w:bCs/>
                <w:color w:val="000000"/>
                <w:szCs w:val="24"/>
                <w:lang w:eastAsia="lv-LV"/>
              </w:rPr>
            </w:pPr>
            <w:r w:rsidRPr="002E450D">
              <w:rPr>
                <w:rFonts w:eastAsia="Times New Roman" w:cs="Times New Roman"/>
                <w:b/>
                <w:bCs/>
                <w:color w:val="000000"/>
                <w:szCs w:val="24"/>
                <w:lang w:eastAsia="lv-LV"/>
              </w:rPr>
              <w:t>2010</w:t>
            </w:r>
            <w:r>
              <w:rPr>
                <w:rFonts w:eastAsia="Times New Roman" w:cs="Times New Roman"/>
                <w:b/>
                <w:bCs/>
                <w:color w:val="000000"/>
                <w:szCs w:val="24"/>
                <w:lang w:eastAsia="lv-LV"/>
              </w:rPr>
              <w:t>.</w:t>
            </w:r>
          </w:p>
        </w:tc>
      </w:tr>
      <w:tr w:rsidR="002E450D" w:rsidRPr="002E450D" w:rsidTr="002E450D">
        <w:trPr>
          <w:trHeight w:val="300"/>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rsidR="002E450D" w:rsidRPr="002E450D" w:rsidRDefault="002E450D" w:rsidP="002E450D">
            <w:pPr>
              <w:jc w:val="left"/>
              <w:rPr>
                <w:rFonts w:eastAsia="Times New Roman" w:cs="Times New Roman"/>
                <w:color w:val="000000"/>
                <w:szCs w:val="24"/>
                <w:lang w:eastAsia="lv-LV"/>
              </w:rPr>
            </w:pPr>
            <w:r w:rsidRPr="002E450D">
              <w:rPr>
                <w:rFonts w:eastAsia="Times New Roman" w:cs="Times New Roman"/>
                <w:color w:val="000000"/>
                <w:szCs w:val="24"/>
                <w:lang w:eastAsia="lv-LV"/>
              </w:rPr>
              <w:t>Latvija</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7</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color w:val="000000"/>
                <w:szCs w:val="24"/>
                <w:lang w:eastAsia="lv-LV"/>
              </w:rPr>
            </w:pPr>
            <w:r>
              <w:rPr>
                <w:rFonts w:eastAsia="Times New Roman" w:cs="Times New Roman"/>
                <w:color w:val="000000"/>
                <w:szCs w:val="24"/>
                <w:lang w:eastAsia="lv-LV"/>
              </w:rPr>
              <w:t>8</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14</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center"/>
              <w:rPr>
                <w:rFonts w:eastAsia="Times New Roman" w:cs="Times New Roman"/>
                <w:bCs/>
                <w:color w:val="000000"/>
                <w:szCs w:val="24"/>
                <w:lang w:eastAsia="lv-LV"/>
              </w:rPr>
            </w:pPr>
            <w:r w:rsidRPr="002E450D">
              <w:rPr>
                <w:rFonts w:eastAsia="Times New Roman" w:cs="Times New Roman"/>
                <w:bCs/>
                <w:color w:val="000000"/>
                <w:szCs w:val="24"/>
                <w:lang w:eastAsia="lv-LV"/>
              </w:rPr>
              <w:t>12</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20</w:t>
            </w:r>
          </w:p>
        </w:tc>
        <w:tc>
          <w:tcPr>
            <w:tcW w:w="377"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b/>
                <w:bCs/>
                <w:color w:val="000000"/>
                <w:szCs w:val="24"/>
                <w:lang w:eastAsia="lv-LV"/>
              </w:rPr>
            </w:pPr>
            <w:r>
              <w:rPr>
                <w:rFonts w:eastAsia="Times New Roman" w:cs="Times New Roman"/>
                <w:b/>
                <w:bCs/>
                <w:color w:val="000000"/>
                <w:szCs w:val="24"/>
                <w:lang w:eastAsia="lv-LV"/>
              </w:rPr>
              <w:t>60</w:t>
            </w:r>
          </w:p>
        </w:tc>
      </w:tr>
      <w:tr w:rsidR="002E450D" w:rsidRPr="002E450D" w:rsidTr="002E450D">
        <w:trPr>
          <w:trHeight w:val="300"/>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rsidR="002E450D" w:rsidRPr="002E450D" w:rsidRDefault="002E450D" w:rsidP="002E450D">
            <w:pPr>
              <w:jc w:val="left"/>
              <w:rPr>
                <w:rFonts w:eastAsia="Times New Roman" w:cs="Times New Roman"/>
                <w:color w:val="000000"/>
                <w:szCs w:val="24"/>
                <w:lang w:eastAsia="lv-LV"/>
              </w:rPr>
            </w:pPr>
            <w:r w:rsidRPr="002E450D">
              <w:rPr>
                <w:rFonts w:eastAsia="Times New Roman" w:cs="Times New Roman"/>
                <w:color w:val="000000"/>
                <w:szCs w:val="24"/>
                <w:lang w:eastAsia="lv-LV"/>
              </w:rPr>
              <w:lastRenderedPageBreak/>
              <w:t>Lietuva</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color w:val="000000"/>
                <w:szCs w:val="24"/>
                <w:lang w:eastAsia="lv-LV"/>
              </w:rPr>
            </w:pPr>
            <w:r>
              <w:rPr>
                <w:rFonts w:eastAsia="Times New Roman" w:cs="Times New Roman"/>
                <w:color w:val="000000"/>
                <w:szCs w:val="24"/>
                <w:lang w:eastAsia="lv-LV"/>
              </w:rPr>
              <w:t>2</w:t>
            </w:r>
            <w:r w:rsidR="002E450D" w:rsidRPr="002E450D">
              <w:rPr>
                <w:rFonts w:eastAsia="Times New Roman" w:cs="Times New Roman"/>
                <w:color w:val="000000"/>
                <w:szCs w:val="24"/>
                <w:lang w:eastAsia="lv-LV"/>
              </w:rPr>
              <w:t>2</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color w:val="000000"/>
                <w:szCs w:val="24"/>
                <w:lang w:eastAsia="lv-LV"/>
              </w:rPr>
            </w:pPr>
            <w:r>
              <w:rPr>
                <w:rFonts w:eastAsia="Times New Roman" w:cs="Times New Roman"/>
                <w:color w:val="000000"/>
                <w:szCs w:val="24"/>
                <w:lang w:eastAsia="lv-LV"/>
              </w:rPr>
              <w:t>24</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color w:val="000000"/>
                <w:szCs w:val="24"/>
                <w:lang w:eastAsia="lv-LV"/>
              </w:rPr>
            </w:pPr>
            <w:r>
              <w:rPr>
                <w:rFonts w:eastAsia="Times New Roman" w:cs="Times New Roman"/>
                <w:color w:val="000000"/>
                <w:szCs w:val="24"/>
                <w:lang w:eastAsia="lv-LV"/>
              </w:rPr>
              <w:t>2</w:t>
            </w:r>
            <w:r w:rsidR="002E450D" w:rsidRPr="002E450D">
              <w:rPr>
                <w:rFonts w:eastAsia="Times New Roman" w:cs="Times New Roman"/>
                <w:color w:val="000000"/>
                <w:szCs w:val="24"/>
                <w:lang w:eastAsia="lv-LV"/>
              </w:rPr>
              <w:t>0</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center"/>
              <w:rPr>
                <w:rFonts w:eastAsia="Times New Roman" w:cs="Times New Roman"/>
                <w:bCs/>
                <w:color w:val="000000"/>
                <w:szCs w:val="24"/>
                <w:lang w:eastAsia="lv-LV"/>
              </w:rPr>
            </w:pPr>
            <w:r w:rsidRPr="002E450D">
              <w:rPr>
                <w:rFonts w:eastAsia="Times New Roman" w:cs="Times New Roman"/>
                <w:bCs/>
                <w:color w:val="000000"/>
                <w:szCs w:val="24"/>
                <w:lang w:eastAsia="lv-LV"/>
              </w:rPr>
              <w:t>2</w:t>
            </w:r>
            <w:r w:rsidR="00413C28">
              <w:rPr>
                <w:rFonts w:eastAsia="Times New Roman" w:cs="Times New Roman"/>
                <w:bCs/>
                <w:color w:val="000000"/>
                <w:szCs w:val="24"/>
                <w:lang w:eastAsia="lv-LV"/>
              </w:rPr>
              <w:t>6</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color w:val="000000"/>
                <w:szCs w:val="24"/>
                <w:lang w:eastAsia="lv-LV"/>
              </w:rPr>
            </w:pPr>
            <w:r>
              <w:rPr>
                <w:rFonts w:eastAsia="Times New Roman" w:cs="Times New Roman"/>
                <w:color w:val="000000"/>
                <w:szCs w:val="24"/>
                <w:lang w:eastAsia="lv-LV"/>
              </w:rPr>
              <w:t>14</w:t>
            </w:r>
          </w:p>
        </w:tc>
        <w:tc>
          <w:tcPr>
            <w:tcW w:w="377"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b/>
                <w:bCs/>
                <w:color w:val="000000"/>
                <w:szCs w:val="24"/>
                <w:lang w:eastAsia="lv-LV"/>
              </w:rPr>
            </w:pPr>
            <w:r>
              <w:rPr>
                <w:rFonts w:eastAsia="Times New Roman" w:cs="Times New Roman"/>
                <w:b/>
                <w:bCs/>
                <w:color w:val="000000"/>
                <w:szCs w:val="24"/>
                <w:lang w:eastAsia="lv-LV"/>
              </w:rPr>
              <w:t>107</w:t>
            </w:r>
          </w:p>
        </w:tc>
      </w:tr>
      <w:tr w:rsidR="002E450D" w:rsidRPr="002E450D" w:rsidTr="002E450D">
        <w:trPr>
          <w:trHeight w:val="300"/>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rsidR="002E450D" w:rsidRPr="002E450D" w:rsidRDefault="002E450D" w:rsidP="002E450D">
            <w:pPr>
              <w:jc w:val="left"/>
              <w:rPr>
                <w:rFonts w:eastAsia="Times New Roman" w:cs="Times New Roman"/>
                <w:color w:val="000000"/>
                <w:szCs w:val="24"/>
                <w:lang w:eastAsia="lv-LV"/>
              </w:rPr>
            </w:pPr>
            <w:r w:rsidRPr="002E450D">
              <w:rPr>
                <w:rFonts w:eastAsia="Times New Roman" w:cs="Times New Roman"/>
                <w:color w:val="000000"/>
                <w:szCs w:val="24"/>
                <w:lang w:eastAsia="lv-LV"/>
              </w:rPr>
              <w:t>Igaunija</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color w:val="000000"/>
                <w:szCs w:val="24"/>
                <w:lang w:eastAsia="lv-LV"/>
              </w:rPr>
            </w:pPr>
            <w:r>
              <w:rPr>
                <w:rFonts w:eastAsia="Times New Roman" w:cs="Times New Roman"/>
                <w:color w:val="000000"/>
                <w:szCs w:val="24"/>
                <w:lang w:eastAsia="lv-LV"/>
              </w:rPr>
              <w:t>1</w:t>
            </w:r>
            <w:r w:rsidR="002E450D" w:rsidRPr="002E450D">
              <w:rPr>
                <w:rFonts w:eastAsia="Times New Roman" w:cs="Times New Roman"/>
                <w:color w:val="000000"/>
                <w:szCs w:val="24"/>
                <w:lang w:eastAsia="lv-LV"/>
              </w:rPr>
              <w:t>2</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color w:val="000000"/>
                <w:szCs w:val="24"/>
                <w:lang w:eastAsia="lv-LV"/>
              </w:rPr>
            </w:pPr>
            <w:r>
              <w:rPr>
                <w:rFonts w:eastAsia="Times New Roman" w:cs="Times New Roman"/>
                <w:color w:val="000000"/>
                <w:szCs w:val="24"/>
                <w:lang w:eastAsia="lv-LV"/>
              </w:rPr>
              <w:t>18</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color w:val="000000"/>
                <w:szCs w:val="24"/>
                <w:lang w:eastAsia="lv-LV"/>
              </w:rPr>
            </w:pPr>
            <w:r>
              <w:rPr>
                <w:rFonts w:eastAsia="Times New Roman" w:cs="Times New Roman"/>
                <w:color w:val="000000"/>
                <w:szCs w:val="24"/>
                <w:lang w:eastAsia="lv-LV"/>
              </w:rPr>
              <w:t>9</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center"/>
              <w:rPr>
                <w:rFonts w:eastAsia="Times New Roman" w:cs="Times New Roman"/>
                <w:bCs/>
                <w:color w:val="000000"/>
                <w:szCs w:val="24"/>
                <w:lang w:eastAsia="lv-LV"/>
              </w:rPr>
            </w:pPr>
            <w:r w:rsidRPr="002E450D">
              <w:rPr>
                <w:rFonts w:eastAsia="Times New Roman" w:cs="Times New Roman"/>
                <w:bCs/>
                <w:color w:val="000000"/>
                <w:szCs w:val="24"/>
                <w:lang w:eastAsia="lv-LV"/>
              </w:rPr>
              <w:t>2</w:t>
            </w:r>
            <w:r w:rsidR="00413C28">
              <w:rPr>
                <w:rFonts w:eastAsia="Times New Roman" w:cs="Times New Roman"/>
                <w:bCs/>
                <w:color w:val="000000"/>
                <w:szCs w:val="24"/>
                <w:lang w:eastAsia="lv-LV"/>
              </w:rPr>
              <w:t>2</w:t>
            </w:r>
          </w:p>
        </w:tc>
        <w:tc>
          <w:tcPr>
            <w:tcW w:w="340" w:type="pct"/>
            <w:tcBorders>
              <w:top w:val="nil"/>
              <w:left w:val="nil"/>
              <w:bottom w:val="single" w:sz="4" w:space="0" w:color="auto"/>
              <w:right w:val="single" w:sz="4" w:space="0" w:color="auto"/>
            </w:tcBorders>
            <w:shd w:val="clear" w:color="auto" w:fill="auto"/>
            <w:noWrap/>
            <w:vAlign w:val="bottom"/>
            <w:hideMark/>
          </w:tcPr>
          <w:p w:rsidR="002E450D" w:rsidRPr="002E450D" w:rsidRDefault="002E450D" w:rsidP="002E450D">
            <w:pPr>
              <w:jc w:val="right"/>
              <w:rPr>
                <w:rFonts w:eastAsia="Times New Roman" w:cs="Times New Roman"/>
                <w:color w:val="000000"/>
                <w:szCs w:val="24"/>
                <w:lang w:eastAsia="lv-LV"/>
              </w:rPr>
            </w:pPr>
            <w:r w:rsidRPr="002E450D">
              <w:rPr>
                <w:rFonts w:eastAsia="Times New Roman" w:cs="Times New Roman"/>
                <w:color w:val="000000"/>
                <w:szCs w:val="24"/>
                <w:lang w:eastAsia="lv-LV"/>
              </w:rPr>
              <w:t>1</w:t>
            </w:r>
            <w:r w:rsidR="00413C28">
              <w:rPr>
                <w:rFonts w:eastAsia="Times New Roman" w:cs="Times New Roman"/>
                <w:color w:val="000000"/>
                <w:szCs w:val="24"/>
                <w:lang w:eastAsia="lv-LV"/>
              </w:rPr>
              <w:t>0</w:t>
            </w:r>
          </w:p>
        </w:tc>
        <w:tc>
          <w:tcPr>
            <w:tcW w:w="377" w:type="pct"/>
            <w:tcBorders>
              <w:top w:val="nil"/>
              <w:left w:val="nil"/>
              <w:bottom w:val="single" w:sz="4" w:space="0" w:color="auto"/>
              <w:right w:val="single" w:sz="4" w:space="0" w:color="auto"/>
            </w:tcBorders>
            <w:shd w:val="clear" w:color="auto" w:fill="auto"/>
            <w:noWrap/>
            <w:vAlign w:val="bottom"/>
            <w:hideMark/>
          </w:tcPr>
          <w:p w:rsidR="002E450D" w:rsidRPr="002E450D" w:rsidRDefault="00413C28" w:rsidP="002E450D">
            <w:pPr>
              <w:jc w:val="right"/>
              <w:rPr>
                <w:rFonts w:eastAsia="Times New Roman" w:cs="Times New Roman"/>
                <w:b/>
                <w:bCs/>
                <w:color w:val="000000"/>
                <w:szCs w:val="24"/>
                <w:lang w:eastAsia="lv-LV"/>
              </w:rPr>
            </w:pPr>
            <w:r>
              <w:rPr>
                <w:rFonts w:eastAsia="Times New Roman" w:cs="Times New Roman"/>
                <w:b/>
                <w:bCs/>
                <w:color w:val="000000"/>
                <w:szCs w:val="24"/>
                <w:lang w:eastAsia="lv-LV"/>
              </w:rPr>
              <w:t>71</w:t>
            </w:r>
          </w:p>
        </w:tc>
      </w:tr>
    </w:tbl>
    <w:p w:rsidR="002E450D" w:rsidRPr="002E450D" w:rsidRDefault="002E450D" w:rsidP="002E450D">
      <w:pPr>
        <w:rPr>
          <w:sz w:val="20"/>
          <w:szCs w:val="20"/>
        </w:rPr>
      </w:pPr>
      <w:r w:rsidRPr="002E450D">
        <w:rPr>
          <w:sz w:val="20"/>
          <w:szCs w:val="20"/>
        </w:rPr>
        <w:t>* Zelta medaļa – 10 punkti; sudraba – 6 punkti; bronzas – 4 punkti; atzinība – 2 punkti; piedalīšanās – 1 punkts.</w:t>
      </w:r>
    </w:p>
    <w:p w:rsidR="002E450D" w:rsidRPr="00546AC3" w:rsidRDefault="00684A18" w:rsidP="00684A18">
      <w:pPr>
        <w:spacing w:before="120"/>
        <w:rPr>
          <w:szCs w:val="24"/>
        </w:rPr>
      </w:pPr>
      <w:r>
        <w:t xml:space="preserve">2011.gadā Latvijas skolēni starptautiskajās mācību priekšmetu olimpiādēs ieguva zelta medaļu informātikā, sudraba un divas bronzas medaļas ķīmijā, sudraba medaļu, bronzas medaļu un atzinību matemātikā, divas bronzas medaļas un atzinību fizikā un divas bronzas </w:t>
      </w:r>
      <w:r w:rsidRPr="00546AC3">
        <w:rPr>
          <w:szCs w:val="24"/>
        </w:rPr>
        <w:t>medaļas bioloģijā. T</w:t>
      </w:r>
      <w:r w:rsidR="00A863DD">
        <w:rPr>
          <w:szCs w:val="24"/>
        </w:rPr>
        <w:t>omēr jāatzīst, ka mūsu kaimiņvalstīm</w:t>
      </w:r>
      <w:r w:rsidRPr="00546AC3">
        <w:rPr>
          <w:szCs w:val="24"/>
        </w:rPr>
        <w:t xml:space="preserve"> veicas vēl labāk.</w:t>
      </w:r>
    </w:p>
    <w:p w:rsidR="004B7027" w:rsidRPr="004B7027" w:rsidRDefault="00546AC3" w:rsidP="004B7027">
      <w:pPr>
        <w:rPr>
          <w:rFonts w:cs="Times New Roman"/>
          <w:szCs w:val="24"/>
        </w:rPr>
      </w:pPr>
      <w:r>
        <w:tab/>
      </w:r>
      <w:r w:rsidRPr="00546AC3">
        <w:t xml:space="preserve">Mācību priekšmetu olimpiādes organizē Valsts izglītības satura centrs, lai apzinātu talantīgus izglītojamos, kuri parāda izcilas spējas mācību priekšmeta padziļinātā apguvē, tādējādi veicinot savu radošo un izziņas darbību, kā arī konkurētspēju valsts un starptautiskajā mērogā. </w:t>
      </w:r>
      <w:r w:rsidR="009236BB">
        <w:t xml:space="preserve">Latvijā mācību priekšmetu olimpiādes notiek 12 mācību priekšmetos trīs posmos – </w:t>
      </w:r>
      <w:r w:rsidR="009236BB" w:rsidRPr="004B7027">
        <w:rPr>
          <w:rFonts w:cs="Times New Roman"/>
          <w:szCs w:val="24"/>
        </w:rPr>
        <w:t xml:space="preserve">skolas līmenī; novada, pilsētas vai novadu apvienības līmenī un valsts olimpiādes. </w:t>
      </w:r>
    </w:p>
    <w:p w:rsidR="004B7027" w:rsidRPr="004B7027" w:rsidRDefault="004B7027" w:rsidP="004B7027">
      <w:pPr>
        <w:ind w:firstLine="720"/>
        <w:rPr>
          <w:rFonts w:eastAsia="Times New Roman" w:cs="Times New Roman"/>
          <w:color w:val="000000"/>
          <w:szCs w:val="24"/>
          <w:lang w:eastAsia="lv-LV"/>
        </w:rPr>
      </w:pPr>
      <w:r w:rsidRPr="004B7027">
        <w:rPr>
          <w:rFonts w:eastAsia="Times New Roman" w:cs="Times New Roman"/>
          <w:color w:val="000000"/>
          <w:szCs w:val="24"/>
          <w:lang w:eastAsia="lv-LV"/>
        </w:rPr>
        <w:t>Ata Kronvalda fonds</w:t>
      </w:r>
      <w:r w:rsidRPr="004B7027">
        <w:rPr>
          <w:rFonts w:eastAsia="Times New Roman" w:cs="Times New Roman"/>
          <w:bCs/>
          <w:color w:val="000000"/>
          <w:szCs w:val="24"/>
          <w:lang w:eastAsia="lv-LV"/>
        </w:rPr>
        <w:t xml:space="preserve"> </w:t>
      </w:r>
      <w:r>
        <w:rPr>
          <w:rFonts w:eastAsia="Times New Roman" w:cs="Times New Roman"/>
          <w:bCs/>
          <w:color w:val="000000"/>
          <w:szCs w:val="24"/>
          <w:lang w:eastAsia="lv-LV"/>
        </w:rPr>
        <w:t>kopš 1989.</w:t>
      </w:r>
      <w:r w:rsidRPr="004B7027">
        <w:rPr>
          <w:rFonts w:eastAsia="Times New Roman" w:cs="Times New Roman"/>
          <w:bCs/>
          <w:color w:val="000000"/>
          <w:szCs w:val="24"/>
          <w:lang w:eastAsia="lv-LV"/>
        </w:rPr>
        <w:t>gada</w:t>
      </w:r>
      <w:r w:rsidRPr="004B7027">
        <w:rPr>
          <w:rFonts w:eastAsia="Times New Roman" w:cs="Times New Roman"/>
          <w:color w:val="000000"/>
          <w:szCs w:val="24"/>
          <w:lang w:eastAsia="lv-LV"/>
        </w:rPr>
        <w:t xml:space="preserve"> veido Latvijas skolu reitingu</w:t>
      </w:r>
      <w:r>
        <w:rPr>
          <w:rStyle w:val="FootnoteReference"/>
          <w:rFonts w:eastAsia="Times New Roman" w:cs="Times New Roman"/>
          <w:color w:val="000000"/>
          <w:szCs w:val="24"/>
          <w:lang w:eastAsia="lv-LV"/>
        </w:rPr>
        <w:footnoteReference w:id="4"/>
      </w:r>
      <w:r w:rsidRPr="004B7027">
        <w:rPr>
          <w:rFonts w:eastAsia="Times New Roman" w:cs="Times New Roman"/>
          <w:color w:val="000000"/>
          <w:szCs w:val="24"/>
          <w:lang w:eastAsia="lv-LV"/>
        </w:rPr>
        <w:t xml:space="preserve"> darbā ar talantīgiem skolēn</w:t>
      </w:r>
      <w:r w:rsidR="00A863DD">
        <w:rPr>
          <w:rFonts w:eastAsia="Times New Roman" w:cs="Times New Roman"/>
          <w:color w:val="000000"/>
          <w:szCs w:val="24"/>
          <w:lang w:eastAsia="lv-LV"/>
        </w:rPr>
        <w:t>iem un pasniedz ceļojošo balvu „</w:t>
      </w:r>
      <w:r w:rsidRPr="004B7027">
        <w:rPr>
          <w:rFonts w:eastAsia="Times New Roman" w:cs="Times New Roman"/>
          <w:color w:val="000000"/>
          <w:szCs w:val="24"/>
          <w:lang w:eastAsia="lv-LV"/>
        </w:rPr>
        <w:t>Lielā Pūce”.</w:t>
      </w:r>
      <w:r>
        <w:rPr>
          <w:rFonts w:eastAsia="Times New Roman" w:cs="Times New Roman"/>
          <w:color w:val="000000"/>
          <w:szCs w:val="24"/>
          <w:lang w:eastAsia="lv-LV"/>
        </w:rPr>
        <w:t xml:space="preserve"> </w:t>
      </w:r>
      <w:r>
        <w:rPr>
          <w:rFonts w:eastAsia="Times New Roman" w:cs="Times New Roman"/>
          <w:bCs/>
          <w:color w:val="000000"/>
          <w:szCs w:val="24"/>
          <w:lang w:eastAsia="lv-LV"/>
        </w:rPr>
        <w:t>M</w:t>
      </w:r>
      <w:r w:rsidRPr="004B7027">
        <w:rPr>
          <w:rFonts w:eastAsia="Times New Roman" w:cs="Times New Roman"/>
          <w:bCs/>
          <w:color w:val="000000"/>
          <w:szCs w:val="24"/>
          <w:lang w:eastAsia="lv-LV"/>
        </w:rPr>
        <w:t>ērķis</w:t>
      </w:r>
      <w:r w:rsidRPr="004B7027">
        <w:rPr>
          <w:rFonts w:eastAsia="Times New Roman" w:cs="Times New Roman"/>
          <w:color w:val="000000"/>
          <w:szCs w:val="24"/>
          <w:lang w:eastAsia="lv-LV"/>
        </w:rPr>
        <w:t xml:space="preserve"> ir popularizēt Latvijas sabiedrībā izglītīb</w:t>
      </w:r>
      <w:r>
        <w:rPr>
          <w:rFonts w:eastAsia="Times New Roman" w:cs="Times New Roman"/>
          <w:color w:val="000000"/>
          <w:szCs w:val="24"/>
          <w:lang w:eastAsia="lv-LV"/>
        </w:rPr>
        <w:t xml:space="preserve">u un celt prestižu skolām un </w:t>
      </w:r>
      <w:r w:rsidRPr="004B7027">
        <w:rPr>
          <w:rFonts w:eastAsia="Times New Roman" w:cs="Times New Roman"/>
          <w:color w:val="000000"/>
          <w:szCs w:val="24"/>
          <w:lang w:eastAsia="lv-LV"/>
        </w:rPr>
        <w:t xml:space="preserve">skolotājiem, kas sekmē darbu ar talantīgajiem audzēkņiem. </w:t>
      </w:r>
      <w:r w:rsidRPr="004B7027">
        <w:rPr>
          <w:rFonts w:eastAsia="Times New Roman" w:cs="Times New Roman"/>
          <w:bCs/>
          <w:color w:val="000000"/>
          <w:szCs w:val="24"/>
          <w:lang w:eastAsia="lv-LV"/>
        </w:rPr>
        <w:t>Ata Kronvalda fonds izvērtē Latvijas skolu izglītojamo sasniegumus zinātnisko darbu lasījumos, radošajās skatēs, mācību priekšmetu olimpiādēs val</w:t>
      </w:r>
      <w:r w:rsidR="005823AF">
        <w:rPr>
          <w:rFonts w:eastAsia="Times New Roman" w:cs="Times New Roman"/>
          <w:bCs/>
          <w:color w:val="000000"/>
          <w:szCs w:val="24"/>
          <w:lang w:eastAsia="lv-LV"/>
        </w:rPr>
        <w:t>stī un pasaulē, kā arī informē sabiedrību par izglītības iestādēm</w:t>
      </w:r>
      <w:r w:rsidRPr="004B7027">
        <w:rPr>
          <w:rFonts w:eastAsia="Times New Roman" w:cs="Times New Roman"/>
          <w:bCs/>
          <w:color w:val="000000"/>
          <w:szCs w:val="24"/>
          <w:lang w:eastAsia="lv-LV"/>
        </w:rPr>
        <w:t xml:space="preserve">, kurās ir vissekmīgākais darbs ar skolēnu talantu </w:t>
      </w:r>
      <w:r w:rsidR="005823AF">
        <w:rPr>
          <w:rFonts w:eastAsia="Times New Roman" w:cs="Times New Roman"/>
          <w:bCs/>
          <w:color w:val="000000"/>
          <w:szCs w:val="24"/>
          <w:lang w:eastAsia="lv-LV"/>
        </w:rPr>
        <w:t xml:space="preserve">un spēju </w:t>
      </w:r>
      <w:r w:rsidRPr="004B7027">
        <w:rPr>
          <w:rFonts w:eastAsia="Times New Roman" w:cs="Times New Roman"/>
          <w:bCs/>
          <w:color w:val="000000"/>
          <w:szCs w:val="24"/>
          <w:lang w:eastAsia="lv-LV"/>
        </w:rPr>
        <w:t>attīstīšanu</w:t>
      </w:r>
      <w:r w:rsidRPr="004B7027">
        <w:rPr>
          <w:rFonts w:eastAsia="Times New Roman" w:cs="Times New Roman"/>
          <w:color w:val="000000"/>
          <w:szCs w:val="24"/>
          <w:lang w:eastAsia="lv-LV"/>
        </w:rPr>
        <w:t>.</w:t>
      </w:r>
    </w:p>
    <w:p w:rsidR="00546AC3" w:rsidRPr="00546AC3" w:rsidRDefault="00546AC3" w:rsidP="004B7027">
      <w:pPr>
        <w:ind w:firstLine="720"/>
        <w:rPr>
          <w:rFonts w:ascii="Arial" w:eastAsia="Times New Roman" w:hAnsi="Arial" w:cs="Arial"/>
          <w:b/>
          <w:bCs/>
          <w:color w:val="113B63"/>
          <w:sz w:val="19"/>
          <w:szCs w:val="19"/>
          <w:lang w:eastAsia="lv-LV"/>
        </w:rPr>
      </w:pPr>
      <w:r w:rsidRPr="004B7027">
        <w:rPr>
          <w:rFonts w:cs="Times New Roman"/>
          <w:szCs w:val="24"/>
        </w:rPr>
        <w:t>Dalībniekus starptautiskajām mācību priekšmetu olimpiādēm noteiktā kārtībā atlasa pēc valsts</w:t>
      </w:r>
      <w:r>
        <w:t xml:space="preserve"> olimpiāžu rezultātiem. Skolēnu dalību starptautiskajās olimpiādēs, sedzot ceļa un citus izdevumus, </w:t>
      </w:r>
      <w:r w:rsidRPr="00546AC3">
        <w:t xml:space="preserve">atbalsta Rīgas Dome rīdziniekiem, </w:t>
      </w:r>
      <w:r w:rsidRPr="00546AC3">
        <w:rPr>
          <w:lang w:eastAsia="lv-LV"/>
        </w:rPr>
        <w:t>AS "Grindeks"</w:t>
      </w:r>
      <w:r>
        <w:rPr>
          <w:lang w:eastAsia="lv-LV"/>
        </w:rPr>
        <w:t xml:space="preserve"> –</w:t>
      </w:r>
      <w:r w:rsidRPr="00546AC3">
        <w:t xml:space="preserve"> ķīmijā, </w:t>
      </w:r>
      <w:r w:rsidRPr="00546AC3">
        <w:rPr>
          <w:lang w:eastAsia="lv-LV"/>
        </w:rPr>
        <w:t>Microsoft pārstāvniecība Latvijā</w:t>
      </w:r>
      <w:r w:rsidRPr="00546AC3">
        <w:t xml:space="preserve">, </w:t>
      </w:r>
      <w:r w:rsidRPr="00546AC3">
        <w:rPr>
          <w:lang w:eastAsia="lv-LV"/>
        </w:rPr>
        <w:t>SIA "ABC software"</w:t>
      </w:r>
      <w:r w:rsidRPr="00546AC3">
        <w:t xml:space="preserve"> un </w:t>
      </w:r>
      <w:r w:rsidRPr="00546AC3">
        <w:rPr>
          <w:lang w:eastAsia="lv-LV"/>
        </w:rPr>
        <w:t>AS "Exigen Services Latvia"</w:t>
      </w:r>
      <w:r w:rsidRPr="00546AC3">
        <w:t xml:space="preserve"> – informātikā, </w:t>
      </w:r>
      <w:r w:rsidRPr="00546AC3">
        <w:rPr>
          <w:lang w:eastAsia="lv-LV"/>
        </w:rPr>
        <w:t>AS "</w:t>
      </w:r>
      <w:r w:rsidR="004B7027" w:rsidRPr="00546AC3">
        <w:rPr>
          <w:lang w:eastAsia="lv-LV"/>
        </w:rPr>
        <w:t>Latvijas Valsts meži</w:t>
      </w:r>
      <w:r w:rsidRPr="00546AC3">
        <w:rPr>
          <w:lang w:eastAsia="lv-LV"/>
        </w:rPr>
        <w:t>"</w:t>
      </w:r>
      <w:r w:rsidRPr="00546AC3">
        <w:t xml:space="preserve"> – vides projekt</w:t>
      </w:r>
      <w:r>
        <w:t>o</w:t>
      </w:r>
      <w:r w:rsidRPr="00546AC3">
        <w:t>s.</w:t>
      </w:r>
    </w:p>
    <w:p w:rsidR="00546AC3" w:rsidRDefault="00546AC3" w:rsidP="009236BB"/>
    <w:p w:rsidR="008137AF" w:rsidRDefault="008137AF" w:rsidP="008137AF">
      <w:pPr>
        <w:pStyle w:val="Heading3"/>
      </w:pPr>
      <w:bookmarkStart w:id="13" w:name="_Toc322346327"/>
      <w:r>
        <w:t>8. Skolas, klases, skolotāji</w:t>
      </w:r>
      <w:bookmarkEnd w:id="13"/>
    </w:p>
    <w:p w:rsidR="00E75802" w:rsidRDefault="001178CA" w:rsidP="0092232D">
      <w:pPr>
        <w:spacing w:before="120"/>
      </w:pPr>
      <w:r>
        <w:tab/>
      </w:r>
      <w:r w:rsidR="008137AF">
        <w:t xml:space="preserve">Skolēni izglītību iegūst dažāda veida un tipu skolās. Gan izglītības kvalitātei, gan </w:t>
      </w:r>
      <w:r w:rsidR="00E75802">
        <w:t xml:space="preserve">izglītības sistēmai </w:t>
      </w:r>
      <w:r w:rsidR="008137AF">
        <w:t>iz</w:t>
      </w:r>
      <w:r w:rsidR="00E75802">
        <w:t>liet</w:t>
      </w:r>
      <w:r w:rsidR="008137AF">
        <w:t xml:space="preserve">oto līdzekļu efektivitātei svarīgi ir, piemēram, klases piepildījums. </w:t>
      </w:r>
    </w:p>
    <w:p w:rsidR="00E75802" w:rsidRDefault="00E75802" w:rsidP="00760580">
      <w:r>
        <w:tab/>
      </w:r>
      <w:r w:rsidR="000F0DA2">
        <w:t>Arī s</w:t>
      </w:r>
      <w:r w:rsidR="008137AF">
        <w:t xml:space="preserve">kolēnu skaits uz vienu pedagogu parasti ir viens no indikatoriem, kas tiek interpretēts visdažādākajos veidos, sevišķi starpvalstu salīdzinājumā. Skolēnu skaita uz vienu pedagogu aprēķināšanai ir jāņem vērā, cik skolēnu ir klasē, kurus vienlaikus māca viens skolotājs, bet arī cik stundas nedēļā mācās viens skolēns (jo mazāk </w:t>
      </w:r>
      <w:r w:rsidR="000F0DA2">
        <w:t xml:space="preserve">stundu skolēns </w:t>
      </w:r>
      <w:r w:rsidR="008137AF">
        <w:t xml:space="preserve">mācās, jo mazāk vajag skolotājus), </w:t>
      </w:r>
      <w:r w:rsidR="000F0DA2">
        <w:t xml:space="preserve">kā arī </w:t>
      </w:r>
      <w:r w:rsidR="008137AF">
        <w:t>cik stundas nedēļā atbilst vienai pilnai skolotāja slodzei</w:t>
      </w:r>
      <w:r>
        <w:t xml:space="preserve"> (vai „viens” skolotājs atbilst 21 stundai nedēļā vai 40 stundām nedēļā? Vai ieskaitām tikai mācību stundas, vai arī visu, kas notiek skolā?)</w:t>
      </w:r>
      <w:r w:rsidR="008137AF">
        <w:t xml:space="preserve">. </w:t>
      </w:r>
    </w:p>
    <w:p w:rsidR="008137AF" w:rsidRDefault="00E75802" w:rsidP="006818FB">
      <w:pPr>
        <w:spacing w:after="120"/>
      </w:pPr>
      <w:r>
        <w:tab/>
      </w:r>
      <w:r w:rsidR="008137AF">
        <w:t>Ievērojot principu „nauda seko skolēnam”, tiek definēts, ka republikas pilsētās 10,2 „normētiem” skolēniem, bet novados 8 „normētiem” skolēniem seko darba samaksa vienam pedagogam</w:t>
      </w:r>
      <w:r w:rsidR="000F0DA2">
        <w:t>, kas nebūt nenozīmē, ka katrus 10 skolēnus māca viens skolotājs.</w:t>
      </w:r>
    </w:p>
    <w:tbl>
      <w:tblPr>
        <w:tblStyle w:val="TableGrid"/>
        <w:tblW w:w="0" w:type="auto"/>
        <w:jc w:val="center"/>
        <w:tblLook w:val="04A0"/>
      </w:tblPr>
      <w:tblGrid>
        <w:gridCol w:w="4143"/>
        <w:gridCol w:w="1790"/>
      </w:tblGrid>
      <w:tr w:rsidR="006818FB" w:rsidRPr="006818FB" w:rsidTr="006818FB">
        <w:trPr>
          <w:trHeight w:val="720"/>
          <w:jc w:val="center"/>
        </w:trPr>
        <w:tc>
          <w:tcPr>
            <w:tcW w:w="0" w:type="auto"/>
            <w:noWrap/>
            <w:vAlign w:val="center"/>
            <w:hideMark/>
          </w:tcPr>
          <w:p w:rsidR="006818FB" w:rsidRPr="006818FB" w:rsidRDefault="006818FB" w:rsidP="006818FB">
            <w:pPr>
              <w:jc w:val="center"/>
              <w:rPr>
                <w:rFonts w:eastAsia="Times New Roman" w:cs="Times New Roman"/>
                <w:color w:val="000000"/>
                <w:szCs w:val="24"/>
                <w:lang w:eastAsia="lv-LV"/>
              </w:rPr>
            </w:pPr>
            <w:r w:rsidRPr="006818FB">
              <w:rPr>
                <w:rFonts w:eastAsia="Times New Roman" w:cs="Times New Roman"/>
                <w:color w:val="000000"/>
                <w:szCs w:val="24"/>
                <w:lang w:eastAsia="lv-LV"/>
              </w:rPr>
              <w:t>Tips</w:t>
            </w:r>
          </w:p>
        </w:tc>
        <w:tc>
          <w:tcPr>
            <w:tcW w:w="0" w:type="auto"/>
            <w:vAlign w:val="center"/>
            <w:hideMark/>
          </w:tcPr>
          <w:p w:rsidR="006818FB" w:rsidRDefault="006818FB" w:rsidP="006818FB">
            <w:pPr>
              <w:jc w:val="center"/>
              <w:rPr>
                <w:rFonts w:eastAsia="Times New Roman" w:cs="Times New Roman"/>
                <w:color w:val="000000"/>
                <w:szCs w:val="24"/>
                <w:lang w:eastAsia="lv-LV"/>
              </w:rPr>
            </w:pPr>
            <w:r w:rsidRPr="006818FB">
              <w:rPr>
                <w:rFonts w:eastAsia="Times New Roman" w:cs="Times New Roman"/>
                <w:color w:val="000000"/>
                <w:szCs w:val="24"/>
                <w:lang w:eastAsia="lv-LV"/>
              </w:rPr>
              <w:t>S</w:t>
            </w:r>
            <w:r>
              <w:rPr>
                <w:rFonts w:eastAsia="Times New Roman" w:cs="Times New Roman"/>
                <w:color w:val="000000"/>
                <w:szCs w:val="24"/>
                <w:lang w:eastAsia="lv-LV"/>
              </w:rPr>
              <w:t>kolu s</w:t>
            </w:r>
            <w:r w:rsidRPr="006818FB">
              <w:rPr>
                <w:rFonts w:eastAsia="Times New Roman" w:cs="Times New Roman"/>
                <w:color w:val="000000"/>
                <w:szCs w:val="24"/>
                <w:lang w:eastAsia="lv-LV"/>
              </w:rPr>
              <w:t xml:space="preserve">kaits </w:t>
            </w:r>
          </w:p>
          <w:p w:rsidR="006818FB" w:rsidRPr="006818FB" w:rsidRDefault="006818FB" w:rsidP="006818FB">
            <w:pPr>
              <w:jc w:val="center"/>
              <w:rPr>
                <w:rFonts w:eastAsia="Times New Roman" w:cs="Times New Roman"/>
                <w:color w:val="000000"/>
                <w:szCs w:val="24"/>
                <w:lang w:eastAsia="lv-LV"/>
              </w:rPr>
            </w:pPr>
            <w:r w:rsidRPr="006818FB">
              <w:rPr>
                <w:rFonts w:eastAsia="Times New Roman" w:cs="Times New Roman"/>
                <w:color w:val="000000"/>
                <w:szCs w:val="24"/>
                <w:lang w:eastAsia="lv-LV"/>
              </w:rPr>
              <w:t>2011</w:t>
            </w:r>
            <w:r>
              <w:rPr>
                <w:rFonts w:eastAsia="Times New Roman" w:cs="Times New Roman"/>
                <w:color w:val="000000"/>
                <w:szCs w:val="24"/>
                <w:lang w:eastAsia="lv-LV"/>
              </w:rPr>
              <w:t>.</w:t>
            </w:r>
            <w:r w:rsidRPr="006818FB">
              <w:rPr>
                <w:rFonts w:eastAsia="Times New Roman" w:cs="Times New Roman"/>
                <w:color w:val="000000"/>
                <w:szCs w:val="24"/>
                <w:lang w:eastAsia="lv-LV"/>
              </w:rPr>
              <w:t>/2012</w:t>
            </w:r>
            <w:r>
              <w:rPr>
                <w:rFonts w:eastAsia="Times New Roman" w:cs="Times New Roman"/>
                <w:color w:val="000000"/>
                <w:szCs w:val="24"/>
                <w:lang w:eastAsia="lv-LV"/>
              </w:rPr>
              <w:t>.m.g.</w:t>
            </w:r>
          </w:p>
        </w:tc>
      </w:tr>
      <w:tr w:rsidR="006818FB" w:rsidRPr="006818FB" w:rsidTr="006818FB">
        <w:trPr>
          <w:trHeight w:val="360"/>
          <w:jc w:val="center"/>
        </w:trPr>
        <w:tc>
          <w:tcPr>
            <w:tcW w:w="0" w:type="auto"/>
            <w:noWrap/>
            <w:hideMark/>
          </w:tcPr>
          <w:p w:rsidR="006818FB" w:rsidRPr="006818FB" w:rsidRDefault="006818FB" w:rsidP="006818FB">
            <w:pPr>
              <w:jc w:val="left"/>
              <w:rPr>
                <w:rFonts w:eastAsia="Times New Roman" w:cs="Times New Roman"/>
                <w:szCs w:val="24"/>
                <w:lang w:eastAsia="lv-LV"/>
              </w:rPr>
            </w:pPr>
            <w:r w:rsidRPr="006818FB">
              <w:rPr>
                <w:rFonts w:eastAsia="Times New Roman" w:cs="Times New Roman"/>
                <w:szCs w:val="24"/>
                <w:lang w:eastAsia="lv-LV"/>
              </w:rPr>
              <w:t>Sākumskolas</w:t>
            </w:r>
          </w:p>
        </w:tc>
        <w:tc>
          <w:tcPr>
            <w:tcW w:w="0" w:type="auto"/>
            <w:noWrap/>
            <w:hideMark/>
          </w:tcPr>
          <w:p w:rsidR="006818FB" w:rsidRPr="006818FB" w:rsidRDefault="006818FB" w:rsidP="006818FB">
            <w:pPr>
              <w:jc w:val="right"/>
              <w:rPr>
                <w:rFonts w:eastAsia="Times New Roman" w:cs="Times New Roman"/>
                <w:b/>
                <w:szCs w:val="24"/>
                <w:lang w:eastAsia="lv-LV"/>
              </w:rPr>
            </w:pPr>
            <w:r w:rsidRPr="006818FB">
              <w:rPr>
                <w:rFonts w:eastAsia="Times New Roman" w:cs="Times New Roman"/>
                <w:b/>
                <w:szCs w:val="24"/>
                <w:lang w:eastAsia="lv-LV"/>
              </w:rPr>
              <w:t>34</w:t>
            </w:r>
          </w:p>
        </w:tc>
      </w:tr>
      <w:tr w:rsidR="006818FB" w:rsidRPr="006818FB" w:rsidTr="006818FB">
        <w:trPr>
          <w:trHeight w:val="360"/>
          <w:jc w:val="center"/>
        </w:trPr>
        <w:tc>
          <w:tcPr>
            <w:tcW w:w="0" w:type="auto"/>
            <w:noWrap/>
            <w:hideMark/>
          </w:tcPr>
          <w:p w:rsidR="006818FB" w:rsidRPr="006818FB" w:rsidRDefault="006818FB" w:rsidP="006818FB">
            <w:pPr>
              <w:jc w:val="left"/>
              <w:rPr>
                <w:rFonts w:eastAsia="Times New Roman" w:cs="Times New Roman"/>
                <w:szCs w:val="24"/>
                <w:lang w:eastAsia="lv-LV"/>
              </w:rPr>
            </w:pPr>
            <w:r w:rsidRPr="006818FB">
              <w:rPr>
                <w:rFonts w:eastAsia="Times New Roman" w:cs="Times New Roman"/>
                <w:szCs w:val="24"/>
                <w:lang w:eastAsia="lv-LV"/>
              </w:rPr>
              <w:t>Pamatskolas</w:t>
            </w:r>
            <w:r>
              <w:rPr>
                <w:rFonts w:eastAsia="Times New Roman" w:cs="Times New Roman"/>
                <w:szCs w:val="24"/>
                <w:lang w:eastAsia="lv-LV"/>
              </w:rPr>
              <w:t xml:space="preserve"> </w:t>
            </w:r>
            <w:r w:rsidRPr="006818FB">
              <w:rPr>
                <w:rFonts w:eastAsia="Times New Roman" w:cs="Times New Roman"/>
                <w:i/>
                <w:szCs w:val="24"/>
                <w:lang w:eastAsia="lv-LV"/>
              </w:rPr>
              <w:t>(no tām 11 internātskolas)</w:t>
            </w:r>
          </w:p>
        </w:tc>
        <w:tc>
          <w:tcPr>
            <w:tcW w:w="0" w:type="auto"/>
            <w:noWrap/>
            <w:hideMark/>
          </w:tcPr>
          <w:p w:rsidR="006818FB" w:rsidRPr="006818FB" w:rsidRDefault="006818FB" w:rsidP="006818FB">
            <w:pPr>
              <w:jc w:val="right"/>
              <w:rPr>
                <w:rFonts w:eastAsia="Times New Roman" w:cs="Times New Roman"/>
                <w:b/>
                <w:szCs w:val="24"/>
                <w:lang w:eastAsia="lv-LV"/>
              </w:rPr>
            </w:pPr>
            <w:r w:rsidRPr="006818FB">
              <w:rPr>
                <w:rFonts w:eastAsia="Times New Roman" w:cs="Times New Roman"/>
                <w:b/>
                <w:szCs w:val="24"/>
                <w:lang w:eastAsia="lv-LV"/>
              </w:rPr>
              <w:t>343</w:t>
            </w:r>
          </w:p>
        </w:tc>
      </w:tr>
      <w:tr w:rsidR="006818FB" w:rsidRPr="006818FB" w:rsidTr="006818FB">
        <w:trPr>
          <w:trHeight w:val="360"/>
          <w:jc w:val="center"/>
        </w:trPr>
        <w:tc>
          <w:tcPr>
            <w:tcW w:w="0" w:type="auto"/>
            <w:noWrap/>
            <w:hideMark/>
          </w:tcPr>
          <w:p w:rsidR="006818FB" w:rsidRPr="006818FB" w:rsidRDefault="006818FB" w:rsidP="006818FB">
            <w:pPr>
              <w:jc w:val="left"/>
              <w:rPr>
                <w:rFonts w:eastAsia="Times New Roman" w:cs="Times New Roman"/>
                <w:szCs w:val="24"/>
                <w:lang w:eastAsia="lv-LV"/>
              </w:rPr>
            </w:pPr>
            <w:r w:rsidRPr="006818FB">
              <w:rPr>
                <w:rFonts w:eastAsia="Times New Roman" w:cs="Times New Roman"/>
                <w:szCs w:val="24"/>
                <w:lang w:eastAsia="lv-LV"/>
              </w:rPr>
              <w:t>Vidusskolas</w:t>
            </w:r>
            <w:r>
              <w:rPr>
                <w:rFonts w:eastAsia="Times New Roman" w:cs="Times New Roman"/>
                <w:szCs w:val="24"/>
                <w:lang w:eastAsia="lv-LV"/>
              </w:rPr>
              <w:t xml:space="preserve"> </w:t>
            </w:r>
            <w:r w:rsidRPr="006818FB">
              <w:rPr>
                <w:rFonts w:eastAsia="Times New Roman" w:cs="Times New Roman"/>
                <w:i/>
                <w:szCs w:val="24"/>
                <w:lang w:eastAsia="lv-LV"/>
              </w:rPr>
              <w:t>(no tām 5 internātskolas)</w:t>
            </w:r>
          </w:p>
        </w:tc>
        <w:tc>
          <w:tcPr>
            <w:tcW w:w="0" w:type="auto"/>
            <w:noWrap/>
            <w:hideMark/>
          </w:tcPr>
          <w:p w:rsidR="006818FB" w:rsidRPr="006818FB" w:rsidRDefault="006818FB" w:rsidP="006818FB">
            <w:pPr>
              <w:jc w:val="right"/>
              <w:rPr>
                <w:rFonts w:eastAsia="Times New Roman" w:cs="Times New Roman"/>
                <w:b/>
                <w:szCs w:val="24"/>
                <w:lang w:eastAsia="lv-LV"/>
              </w:rPr>
            </w:pPr>
            <w:r w:rsidRPr="006818FB">
              <w:rPr>
                <w:rFonts w:eastAsia="Times New Roman" w:cs="Times New Roman"/>
                <w:b/>
                <w:szCs w:val="24"/>
                <w:lang w:eastAsia="lv-LV"/>
              </w:rPr>
              <w:t>290</w:t>
            </w:r>
          </w:p>
        </w:tc>
      </w:tr>
      <w:tr w:rsidR="006818FB" w:rsidRPr="006818FB" w:rsidTr="006818FB">
        <w:trPr>
          <w:trHeight w:val="360"/>
          <w:jc w:val="center"/>
        </w:trPr>
        <w:tc>
          <w:tcPr>
            <w:tcW w:w="0" w:type="auto"/>
            <w:noWrap/>
            <w:hideMark/>
          </w:tcPr>
          <w:p w:rsidR="006818FB" w:rsidRPr="006818FB" w:rsidRDefault="006818FB" w:rsidP="006818FB">
            <w:pPr>
              <w:jc w:val="left"/>
              <w:rPr>
                <w:rFonts w:eastAsia="Times New Roman" w:cs="Times New Roman"/>
                <w:szCs w:val="24"/>
                <w:lang w:eastAsia="lv-LV"/>
              </w:rPr>
            </w:pPr>
            <w:r w:rsidRPr="006818FB">
              <w:rPr>
                <w:rFonts w:eastAsia="Times New Roman" w:cs="Times New Roman"/>
                <w:szCs w:val="24"/>
                <w:lang w:eastAsia="lv-LV"/>
              </w:rPr>
              <w:t>Ģimnāzijas</w:t>
            </w:r>
          </w:p>
        </w:tc>
        <w:tc>
          <w:tcPr>
            <w:tcW w:w="0" w:type="auto"/>
            <w:noWrap/>
            <w:hideMark/>
          </w:tcPr>
          <w:p w:rsidR="006818FB" w:rsidRPr="006818FB" w:rsidRDefault="006818FB" w:rsidP="006818FB">
            <w:pPr>
              <w:jc w:val="right"/>
              <w:rPr>
                <w:rFonts w:eastAsia="Times New Roman" w:cs="Times New Roman"/>
                <w:b/>
                <w:szCs w:val="24"/>
                <w:lang w:eastAsia="lv-LV"/>
              </w:rPr>
            </w:pPr>
            <w:r w:rsidRPr="006818FB">
              <w:rPr>
                <w:rFonts w:eastAsia="Times New Roman" w:cs="Times New Roman"/>
                <w:b/>
                <w:szCs w:val="24"/>
                <w:lang w:eastAsia="lv-LV"/>
              </w:rPr>
              <w:t>22</w:t>
            </w:r>
          </w:p>
        </w:tc>
      </w:tr>
      <w:tr w:rsidR="006818FB" w:rsidRPr="006818FB" w:rsidTr="006818FB">
        <w:trPr>
          <w:trHeight w:val="360"/>
          <w:jc w:val="center"/>
        </w:trPr>
        <w:tc>
          <w:tcPr>
            <w:tcW w:w="0" w:type="auto"/>
            <w:noWrap/>
            <w:hideMark/>
          </w:tcPr>
          <w:p w:rsidR="006818FB" w:rsidRPr="006818FB" w:rsidRDefault="006818FB" w:rsidP="006818FB">
            <w:pPr>
              <w:jc w:val="left"/>
              <w:rPr>
                <w:rFonts w:eastAsia="Times New Roman" w:cs="Times New Roman"/>
                <w:szCs w:val="24"/>
                <w:lang w:eastAsia="lv-LV"/>
              </w:rPr>
            </w:pPr>
            <w:r w:rsidRPr="006818FB">
              <w:rPr>
                <w:rFonts w:eastAsia="Times New Roman" w:cs="Times New Roman"/>
                <w:szCs w:val="24"/>
                <w:lang w:eastAsia="lv-LV"/>
              </w:rPr>
              <w:t>Valsts ģimnāzijas</w:t>
            </w:r>
          </w:p>
        </w:tc>
        <w:tc>
          <w:tcPr>
            <w:tcW w:w="0" w:type="auto"/>
            <w:noWrap/>
            <w:hideMark/>
          </w:tcPr>
          <w:p w:rsidR="006818FB" w:rsidRPr="006818FB" w:rsidRDefault="006818FB" w:rsidP="006818FB">
            <w:pPr>
              <w:jc w:val="right"/>
              <w:rPr>
                <w:rFonts w:eastAsia="Times New Roman" w:cs="Times New Roman"/>
                <w:b/>
                <w:szCs w:val="24"/>
                <w:lang w:eastAsia="lv-LV"/>
              </w:rPr>
            </w:pPr>
            <w:r w:rsidRPr="006818FB">
              <w:rPr>
                <w:rFonts w:eastAsia="Times New Roman" w:cs="Times New Roman"/>
                <w:b/>
                <w:szCs w:val="24"/>
                <w:lang w:eastAsia="lv-LV"/>
              </w:rPr>
              <w:t>26</w:t>
            </w:r>
          </w:p>
        </w:tc>
      </w:tr>
      <w:tr w:rsidR="006818FB" w:rsidRPr="006818FB" w:rsidTr="006818FB">
        <w:trPr>
          <w:trHeight w:val="360"/>
          <w:jc w:val="center"/>
        </w:trPr>
        <w:tc>
          <w:tcPr>
            <w:tcW w:w="0" w:type="auto"/>
            <w:noWrap/>
            <w:hideMark/>
          </w:tcPr>
          <w:p w:rsidR="006818FB" w:rsidRPr="006818FB" w:rsidRDefault="006818FB" w:rsidP="006818FB">
            <w:pPr>
              <w:jc w:val="left"/>
              <w:rPr>
                <w:rFonts w:eastAsia="Times New Roman" w:cs="Times New Roman"/>
                <w:szCs w:val="24"/>
                <w:lang w:eastAsia="lv-LV"/>
              </w:rPr>
            </w:pPr>
            <w:r w:rsidRPr="006818FB">
              <w:rPr>
                <w:rFonts w:eastAsia="Times New Roman" w:cs="Times New Roman"/>
                <w:szCs w:val="24"/>
                <w:lang w:eastAsia="lv-LV"/>
              </w:rPr>
              <w:lastRenderedPageBreak/>
              <w:t>Privātskolas</w:t>
            </w:r>
            <w:r>
              <w:rPr>
                <w:rFonts w:eastAsia="Times New Roman" w:cs="Times New Roman"/>
                <w:szCs w:val="24"/>
                <w:lang w:eastAsia="lv-LV"/>
              </w:rPr>
              <w:t xml:space="preserve">, </w:t>
            </w:r>
            <w:r w:rsidRPr="006818FB">
              <w:rPr>
                <w:rFonts w:eastAsia="Times New Roman" w:cs="Times New Roman"/>
                <w:i/>
                <w:szCs w:val="24"/>
                <w:lang w:eastAsia="lv-LV"/>
              </w:rPr>
              <w:t>no tām:</w:t>
            </w:r>
          </w:p>
        </w:tc>
        <w:tc>
          <w:tcPr>
            <w:tcW w:w="0" w:type="auto"/>
            <w:noWrap/>
            <w:hideMark/>
          </w:tcPr>
          <w:p w:rsidR="006818FB" w:rsidRPr="006818FB" w:rsidRDefault="006818FB" w:rsidP="006818FB">
            <w:pPr>
              <w:jc w:val="right"/>
              <w:rPr>
                <w:rFonts w:eastAsia="Times New Roman" w:cs="Times New Roman"/>
                <w:b/>
                <w:szCs w:val="24"/>
                <w:lang w:eastAsia="lv-LV"/>
              </w:rPr>
            </w:pPr>
            <w:r w:rsidRPr="006818FB">
              <w:rPr>
                <w:rFonts w:eastAsia="Times New Roman" w:cs="Times New Roman"/>
                <w:b/>
                <w:szCs w:val="24"/>
                <w:lang w:eastAsia="lv-LV"/>
              </w:rPr>
              <w:t>47</w:t>
            </w:r>
          </w:p>
        </w:tc>
      </w:tr>
      <w:tr w:rsidR="006818FB" w:rsidRPr="006818FB" w:rsidTr="006818FB">
        <w:trPr>
          <w:trHeight w:val="315"/>
          <w:jc w:val="center"/>
        </w:trPr>
        <w:tc>
          <w:tcPr>
            <w:tcW w:w="0" w:type="auto"/>
            <w:noWrap/>
            <w:hideMark/>
          </w:tcPr>
          <w:p w:rsidR="006818FB" w:rsidRPr="006818FB" w:rsidRDefault="006818FB" w:rsidP="006818FB">
            <w:pPr>
              <w:jc w:val="right"/>
              <w:rPr>
                <w:rFonts w:eastAsia="Times New Roman" w:cs="Times New Roman"/>
                <w:i/>
                <w:szCs w:val="24"/>
                <w:lang w:eastAsia="lv-LV"/>
              </w:rPr>
            </w:pPr>
            <w:r w:rsidRPr="006818FB">
              <w:rPr>
                <w:rFonts w:eastAsia="Times New Roman" w:cs="Times New Roman"/>
                <w:i/>
                <w:szCs w:val="24"/>
                <w:lang w:eastAsia="lv-LV"/>
              </w:rPr>
              <w:t>Privātās sākumskolas</w:t>
            </w:r>
          </w:p>
        </w:tc>
        <w:tc>
          <w:tcPr>
            <w:tcW w:w="0" w:type="auto"/>
            <w:noWrap/>
            <w:hideMark/>
          </w:tcPr>
          <w:p w:rsidR="006818FB" w:rsidRPr="006818FB" w:rsidRDefault="006818FB" w:rsidP="00186296">
            <w:pPr>
              <w:jc w:val="right"/>
              <w:rPr>
                <w:rFonts w:eastAsia="Times New Roman" w:cs="Times New Roman"/>
                <w:i/>
                <w:szCs w:val="24"/>
                <w:lang w:eastAsia="lv-LV"/>
              </w:rPr>
            </w:pPr>
            <w:r w:rsidRPr="006818FB">
              <w:rPr>
                <w:rFonts w:eastAsia="Times New Roman" w:cs="Times New Roman"/>
                <w:i/>
                <w:szCs w:val="24"/>
                <w:lang w:eastAsia="lv-LV"/>
              </w:rPr>
              <w:t>7</w:t>
            </w:r>
          </w:p>
        </w:tc>
      </w:tr>
      <w:tr w:rsidR="006818FB" w:rsidRPr="006818FB" w:rsidTr="006818FB">
        <w:trPr>
          <w:trHeight w:val="315"/>
          <w:jc w:val="center"/>
        </w:trPr>
        <w:tc>
          <w:tcPr>
            <w:tcW w:w="0" w:type="auto"/>
            <w:noWrap/>
            <w:hideMark/>
          </w:tcPr>
          <w:p w:rsidR="006818FB" w:rsidRPr="006818FB" w:rsidRDefault="006818FB" w:rsidP="006818FB">
            <w:pPr>
              <w:jc w:val="right"/>
              <w:rPr>
                <w:rFonts w:eastAsia="Times New Roman" w:cs="Times New Roman"/>
                <w:i/>
                <w:szCs w:val="24"/>
                <w:lang w:eastAsia="lv-LV"/>
              </w:rPr>
            </w:pPr>
            <w:r w:rsidRPr="006818FB">
              <w:rPr>
                <w:rFonts w:eastAsia="Times New Roman" w:cs="Times New Roman"/>
                <w:i/>
                <w:szCs w:val="24"/>
                <w:lang w:eastAsia="lv-LV"/>
              </w:rPr>
              <w:t xml:space="preserve">Privātās pamatskolas </w:t>
            </w:r>
          </w:p>
        </w:tc>
        <w:tc>
          <w:tcPr>
            <w:tcW w:w="0" w:type="auto"/>
            <w:noWrap/>
            <w:hideMark/>
          </w:tcPr>
          <w:p w:rsidR="006818FB" w:rsidRPr="006818FB" w:rsidRDefault="006818FB" w:rsidP="00186296">
            <w:pPr>
              <w:jc w:val="right"/>
              <w:rPr>
                <w:rFonts w:eastAsia="Times New Roman" w:cs="Times New Roman"/>
                <w:i/>
                <w:szCs w:val="24"/>
                <w:lang w:eastAsia="lv-LV"/>
              </w:rPr>
            </w:pPr>
            <w:r w:rsidRPr="006818FB">
              <w:rPr>
                <w:rFonts w:eastAsia="Times New Roman" w:cs="Times New Roman"/>
                <w:i/>
                <w:szCs w:val="24"/>
                <w:lang w:eastAsia="lv-LV"/>
              </w:rPr>
              <w:t>11</w:t>
            </w:r>
          </w:p>
        </w:tc>
      </w:tr>
      <w:tr w:rsidR="006818FB" w:rsidRPr="006818FB" w:rsidTr="006818FB">
        <w:trPr>
          <w:trHeight w:val="315"/>
          <w:jc w:val="center"/>
        </w:trPr>
        <w:tc>
          <w:tcPr>
            <w:tcW w:w="0" w:type="auto"/>
            <w:noWrap/>
            <w:hideMark/>
          </w:tcPr>
          <w:p w:rsidR="006818FB" w:rsidRPr="006818FB" w:rsidRDefault="006818FB" w:rsidP="006818FB">
            <w:pPr>
              <w:jc w:val="right"/>
              <w:rPr>
                <w:rFonts w:eastAsia="Times New Roman" w:cs="Times New Roman"/>
                <w:i/>
                <w:szCs w:val="24"/>
                <w:lang w:eastAsia="lv-LV"/>
              </w:rPr>
            </w:pPr>
            <w:r w:rsidRPr="006818FB">
              <w:rPr>
                <w:rFonts w:eastAsia="Times New Roman" w:cs="Times New Roman"/>
                <w:i/>
                <w:szCs w:val="24"/>
                <w:lang w:eastAsia="lv-LV"/>
              </w:rPr>
              <w:t>Privātās vidusskolas</w:t>
            </w:r>
          </w:p>
        </w:tc>
        <w:tc>
          <w:tcPr>
            <w:tcW w:w="0" w:type="auto"/>
            <w:noWrap/>
            <w:hideMark/>
          </w:tcPr>
          <w:p w:rsidR="006818FB" w:rsidRPr="006818FB" w:rsidRDefault="006818FB" w:rsidP="00186296">
            <w:pPr>
              <w:jc w:val="right"/>
              <w:rPr>
                <w:rFonts w:eastAsia="Times New Roman" w:cs="Times New Roman"/>
                <w:i/>
                <w:szCs w:val="24"/>
                <w:lang w:eastAsia="lv-LV"/>
              </w:rPr>
            </w:pPr>
            <w:r w:rsidRPr="006818FB">
              <w:rPr>
                <w:rFonts w:eastAsia="Times New Roman" w:cs="Times New Roman"/>
                <w:i/>
                <w:szCs w:val="24"/>
                <w:lang w:eastAsia="lv-LV"/>
              </w:rPr>
              <w:t>23</w:t>
            </w:r>
          </w:p>
        </w:tc>
      </w:tr>
      <w:tr w:rsidR="006818FB" w:rsidRPr="006818FB" w:rsidTr="006818FB">
        <w:trPr>
          <w:trHeight w:val="315"/>
          <w:jc w:val="center"/>
        </w:trPr>
        <w:tc>
          <w:tcPr>
            <w:tcW w:w="0" w:type="auto"/>
            <w:noWrap/>
            <w:hideMark/>
          </w:tcPr>
          <w:p w:rsidR="006818FB" w:rsidRPr="006818FB" w:rsidRDefault="006818FB" w:rsidP="006818FB">
            <w:pPr>
              <w:jc w:val="right"/>
              <w:rPr>
                <w:rFonts w:eastAsia="Times New Roman" w:cs="Times New Roman"/>
                <w:i/>
                <w:szCs w:val="24"/>
                <w:lang w:eastAsia="lv-LV"/>
              </w:rPr>
            </w:pPr>
            <w:r w:rsidRPr="006818FB">
              <w:rPr>
                <w:rFonts w:eastAsia="Times New Roman" w:cs="Times New Roman"/>
                <w:i/>
                <w:szCs w:val="24"/>
                <w:lang w:eastAsia="lv-LV"/>
              </w:rPr>
              <w:t>Privātās neklātienes vidusskolas</w:t>
            </w:r>
          </w:p>
        </w:tc>
        <w:tc>
          <w:tcPr>
            <w:tcW w:w="0" w:type="auto"/>
            <w:noWrap/>
            <w:hideMark/>
          </w:tcPr>
          <w:p w:rsidR="006818FB" w:rsidRPr="006818FB" w:rsidRDefault="006818FB" w:rsidP="00186296">
            <w:pPr>
              <w:jc w:val="right"/>
              <w:rPr>
                <w:rFonts w:eastAsia="Times New Roman" w:cs="Times New Roman"/>
                <w:i/>
                <w:szCs w:val="24"/>
                <w:lang w:eastAsia="lv-LV"/>
              </w:rPr>
            </w:pPr>
            <w:r w:rsidRPr="006818FB">
              <w:rPr>
                <w:rFonts w:eastAsia="Times New Roman" w:cs="Times New Roman"/>
                <w:i/>
                <w:szCs w:val="24"/>
                <w:lang w:eastAsia="lv-LV"/>
              </w:rPr>
              <w:t>2</w:t>
            </w:r>
          </w:p>
        </w:tc>
      </w:tr>
      <w:tr w:rsidR="006818FB" w:rsidRPr="006818FB" w:rsidTr="006818FB">
        <w:trPr>
          <w:trHeight w:val="315"/>
          <w:jc w:val="center"/>
        </w:trPr>
        <w:tc>
          <w:tcPr>
            <w:tcW w:w="0" w:type="auto"/>
            <w:noWrap/>
            <w:hideMark/>
          </w:tcPr>
          <w:p w:rsidR="006818FB" w:rsidRPr="006818FB" w:rsidRDefault="006818FB" w:rsidP="006818FB">
            <w:pPr>
              <w:jc w:val="right"/>
              <w:rPr>
                <w:rFonts w:eastAsia="Times New Roman" w:cs="Times New Roman"/>
                <w:i/>
                <w:szCs w:val="24"/>
                <w:lang w:eastAsia="lv-LV"/>
              </w:rPr>
            </w:pPr>
            <w:r w:rsidRPr="006818FB">
              <w:rPr>
                <w:rFonts w:eastAsia="Times New Roman" w:cs="Times New Roman"/>
                <w:i/>
                <w:szCs w:val="24"/>
                <w:lang w:eastAsia="lv-LV"/>
              </w:rPr>
              <w:t>Privātās ģimnāzijas</w:t>
            </w:r>
          </w:p>
        </w:tc>
        <w:tc>
          <w:tcPr>
            <w:tcW w:w="0" w:type="auto"/>
            <w:noWrap/>
            <w:hideMark/>
          </w:tcPr>
          <w:p w:rsidR="006818FB" w:rsidRPr="006818FB" w:rsidRDefault="006818FB" w:rsidP="00186296">
            <w:pPr>
              <w:jc w:val="right"/>
              <w:rPr>
                <w:rFonts w:eastAsia="Times New Roman" w:cs="Times New Roman"/>
                <w:i/>
                <w:szCs w:val="24"/>
                <w:lang w:eastAsia="lv-LV"/>
              </w:rPr>
            </w:pPr>
            <w:r w:rsidRPr="006818FB">
              <w:rPr>
                <w:rFonts w:eastAsia="Times New Roman" w:cs="Times New Roman"/>
                <w:i/>
                <w:szCs w:val="24"/>
                <w:lang w:eastAsia="lv-LV"/>
              </w:rPr>
              <w:t>4</w:t>
            </w:r>
          </w:p>
        </w:tc>
      </w:tr>
      <w:tr w:rsidR="006818FB" w:rsidRPr="006818FB" w:rsidTr="006818FB">
        <w:trPr>
          <w:trHeight w:val="360"/>
          <w:jc w:val="center"/>
        </w:trPr>
        <w:tc>
          <w:tcPr>
            <w:tcW w:w="0" w:type="auto"/>
            <w:noWrap/>
            <w:hideMark/>
          </w:tcPr>
          <w:p w:rsidR="006818FB" w:rsidRPr="006818FB" w:rsidRDefault="006818FB" w:rsidP="006818FB">
            <w:pPr>
              <w:jc w:val="left"/>
              <w:rPr>
                <w:rFonts w:eastAsia="Times New Roman" w:cs="Times New Roman"/>
                <w:szCs w:val="24"/>
                <w:lang w:eastAsia="lv-LV"/>
              </w:rPr>
            </w:pPr>
            <w:r w:rsidRPr="006818FB">
              <w:rPr>
                <w:rFonts w:eastAsia="Times New Roman" w:cs="Times New Roman"/>
                <w:szCs w:val="24"/>
                <w:lang w:eastAsia="lv-LV"/>
              </w:rPr>
              <w:t xml:space="preserve">Sociālās korekcijas </w:t>
            </w:r>
            <w:r w:rsidR="00E0011C">
              <w:rPr>
                <w:rFonts w:eastAsia="Times New Roman" w:cs="Times New Roman"/>
                <w:szCs w:val="24"/>
                <w:lang w:eastAsia="lv-LV"/>
              </w:rPr>
              <w:t xml:space="preserve">izglītības </w:t>
            </w:r>
            <w:r w:rsidRPr="006818FB">
              <w:rPr>
                <w:rFonts w:eastAsia="Times New Roman" w:cs="Times New Roman"/>
                <w:szCs w:val="24"/>
                <w:lang w:eastAsia="lv-LV"/>
              </w:rPr>
              <w:t>iestāde</w:t>
            </w:r>
          </w:p>
        </w:tc>
        <w:tc>
          <w:tcPr>
            <w:tcW w:w="0" w:type="auto"/>
            <w:noWrap/>
            <w:hideMark/>
          </w:tcPr>
          <w:p w:rsidR="006818FB" w:rsidRPr="006818FB" w:rsidRDefault="006818FB" w:rsidP="006818FB">
            <w:pPr>
              <w:jc w:val="right"/>
              <w:rPr>
                <w:rFonts w:eastAsia="Times New Roman" w:cs="Times New Roman"/>
                <w:b/>
                <w:szCs w:val="24"/>
                <w:lang w:eastAsia="lv-LV"/>
              </w:rPr>
            </w:pPr>
            <w:r w:rsidRPr="006818FB">
              <w:rPr>
                <w:rFonts w:eastAsia="Times New Roman" w:cs="Times New Roman"/>
                <w:b/>
                <w:szCs w:val="24"/>
                <w:lang w:eastAsia="lv-LV"/>
              </w:rPr>
              <w:t>1</w:t>
            </w:r>
          </w:p>
        </w:tc>
      </w:tr>
      <w:tr w:rsidR="006818FB" w:rsidRPr="006818FB" w:rsidTr="006818FB">
        <w:trPr>
          <w:trHeight w:val="360"/>
          <w:jc w:val="center"/>
        </w:trPr>
        <w:tc>
          <w:tcPr>
            <w:tcW w:w="0" w:type="auto"/>
            <w:noWrap/>
            <w:hideMark/>
          </w:tcPr>
          <w:p w:rsidR="006818FB" w:rsidRPr="006818FB" w:rsidRDefault="006818FB" w:rsidP="006818FB">
            <w:pPr>
              <w:jc w:val="left"/>
              <w:rPr>
                <w:rFonts w:eastAsia="Times New Roman" w:cs="Times New Roman"/>
                <w:szCs w:val="24"/>
                <w:lang w:eastAsia="lv-LV"/>
              </w:rPr>
            </w:pPr>
            <w:r w:rsidRPr="006818FB">
              <w:rPr>
                <w:rFonts w:eastAsia="Times New Roman" w:cs="Times New Roman"/>
                <w:szCs w:val="24"/>
                <w:lang w:eastAsia="lv-LV"/>
              </w:rPr>
              <w:t>Vakara un neklātienes skolas</w:t>
            </w:r>
          </w:p>
        </w:tc>
        <w:tc>
          <w:tcPr>
            <w:tcW w:w="0" w:type="auto"/>
            <w:noWrap/>
            <w:hideMark/>
          </w:tcPr>
          <w:p w:rsidR="006818FB" w:rsidRPr="006818FB" w:rsidRDefault="006818FB" w:rsidP="006818FB">
            <w:pPr>
              <w:jc w:val="right"/>
              <w:rPr>
                <w:rFonts w:eastAsia="Times New Roman" w:cs="Times New Roman"/>
                <w:b/>
                <w:szCs w:val="24"/>
                <w:lang w:eastAsia="lv-LV"/>
              </w:rPr>
            </w:pPr>
            <w:r w:rsidRPr="006818FB">
              <w:rPr>
                <w:rFonts w:eastAsia="Times New Roman" w:cs="Times New Roman"/>
                <w:b/>
                <w:szCs w:val="24"/>
                <w:lang w:eastAsia="lv-LV"/>
              </w:rPr>
              <w:t>2</w:t>
            </w:r>
            <w:r w:rsidR="00D267A4">
              <w:rPr>
                <w:rFonts w:eastAsia="Times New Roman" w:cs="Times New Roman"/>
                <w:b/>
                <w:szCs w:val="24"/>
                <w:lang w:eastAsia="lv-LV"/>
              </w:rPr>
              <w:t>5</w:t>
            </w:r>
          </w:p>
        </w:tc>
      </w:tr>
      <w:tr w:rsidR="006818FB" w:rsidRPr="006818FB" w:rsidTr="006818FB">
        <w:trPr>
          <w:trHeight w:val="360"/>
          <w:jc w:val="center"/>
        </w:trPr>
        <w:tc>
          <w:tcPr>
            <w:tcW w:w="0" w:type="auto"/>
            <w:noWrap/>
            <w:hideMark/>
          </w:tcPr>
          <w:p w:rsidR="006818FB" w:rsidRPr="006818FB" w:rsidRDefault="006818FB" w:rsidP="006818FB">
            <w:pPr>
              <w:jc w:val="left"/>
              <w:rPr>
                <w:rFonts w:eastAsia="Times New Roman" w:cs="Times New Roman"/>
                <w:i/>
                <w:szCs w:val="24"/>
                <w:lang w:eastAsia="lv-LV"/>
              </w:rPr>
            </w:pPr>
            <w:r w:rsidRPr="006818FB">
              <w:rPr>
                <w:rFonts w:eastAsia="Times New Roman" w:cs="Times New Roman"/>
                <w:i/>
                <w:szCs w:val="24"/>
                <w:lang w:eastAsia="lv-LV"/>
              </w:rPr>
              <w:t>Skolas, kur</w:t>
            </w:r>
            <w:r w:rsidR="00E0011C">
              <w:rPr>
                <w:rFonts w:eastAsia="Times New Roman" w:cs="Times New Roman"/>
                <w:i/>
                <w:szCs w:val="24"/>
                <w:lang w:eastAsia="lv-LV"/>
              </w:rPr>
              <w:t>ās</w:t>
            </w:r>
            <w:r w:rsidRPr="006818FB">
              <w:rPr>
                <w:rFonts w:eastAsia="Times New Roman" w:cs="Times New Roman"/>
                <w:i/>
                <w:szCs w:val="24"/>
                <w:lang w:eastAsia="lv-LV"/>
              </w:rPr>
              <w:t xml:space="preserve"> īsteno vakara programmas</w:t>
            </w:r>
          </w:p>
        </w:tc>
        <w:tc>
          <w:tcPr>
            <w:tcW w:w="0" w:type="auto"/>
            <w:noWrap/>
            <w:hideMark/>
          </w:tcPr>
          <w:p w:rsidR="006818FB" w:rsidRPr="006818FB" w:rsidRDefault="006818FB" w:rsidP="006818FB">
            <w:pPr>
              <w:jc w:val="right"/>
              <w:rPr>
                <w:rFonts w:eastAsia="Times New Roman" w:cs="Times New Roman"/>
                <w:i/>
                <w:szCs w:val="24"/>
                <w:lang w:eastAsia="lv-LV"/>
              </w:rPr>
            </w:pPr>
            <w:r w:rsidRPr="006818FB">
              <w:rPr>
                <w:rFonts w:eastAsia="Times New Roman" w:cs="Times New Roman"/>
                <w:i/>
                <w:szCs w:val="24"/>
                <w:lang w:eastAsia="lv-LV"/>
              </w:rPr>
              <w:t> </w:t>
            </w:r>
            <w:r w:rsidR="00D267A4">
              <w:rPr>
                <w:rFonts w:eastAsia="Times New Roman" w:cs="Times New Roman"/>
                <w:i/>
                <w:szCs w:val="24"/>
                <w:lang w:eastAsia="lv-LV"/>
              </w:rPr>
              <w:t>69</w:t>
            </w:r>
          </w:p>
        </w:tc>
      </w:tr>
      <w:tr w:rsidR="006818FB" w:rsidRPr="006818FB" w:rsidTr="006818FB">
        <w:trPr>
          <w:trHeight w:val="360"/>
          <w:jc w:val="center"/>
        </w:trPr>
        <w:tc>
          <w:tcPr>
            <w:tcW w:w="0" w:type="auto"/>
            <w:noWrap/>
            <w:hideMark/>
          </w:tcPr>
          <w:p w:rsidR="006818FB" w:rsidRPr="006818FB" w:rsidRDefault="006818FB" w:rsidP="006818FB">
            <w:pPr>
              <w:jc w:val="left"/>
              <w:rPr>
                <w:rFonts w:eastAsia="Times New Roman" w:cs="Times New Roman"/>
                <w:szCs w:val="24"/>
                <w:lang w:eastAsia="lv-LV"/>
              </w:rPr>
            </w:pPr>
            <w:r w:rsidRPr="006818FB">
              <w:rPr>
                <w:rFonts w:eastAsia="Times New Roman" w:cs="Times New Roman"/>
                <w:szCs w:val="24"/>
                <w:lang w:eastAsia="lv-LV"/>
              </w:rPr>
              <w:t>Speciālās izglītības iestādes</w:t>
            </w:r>
            <w:r w:rsidR="00BD6702">
              <w:rPr>
                <w:rFonts w:eastAsia="Times New Roman" w:cs="Times New Roman"/>
                <w:szCs w:val="24"/>
                <w:lang w:eastAsia="lv-LV"/>
              </w:rPr>
              <w:t xml:space="preserve">, </w:t>
            </w:r>
            <w:r w:rsidR="00BD6702" w:rsidRPr="00BD6702">
              <w:rPr>
                <w:rFonts w:eastAsia="Times New Roman" w:cs="Times New Roman"/>
                <w:i/>
                <w:szCs w:val="24"/>
                <w:lang w:eastAsia="lv-LV"/>
              </w:rPr>
              <w:t>no tām:</w:t>
            </w:r>
          </w:p>
        </w:tc>
        <w:tc>
          <w:tcPr>
            <w:tcW w:w="0" w:type="auto"/>
            <w:noWrap/>
            <w:hideMark/>
          </w:tcPr>
          <w:p w:rsidR="006818FB" w:rsidRPr="006818FB" w:rsidRDefault="006818FB" w:rsidP="006818FB">
            <w:pPr>
              <w:jc w:val="right"/>
              <w:rPr>
                <w:rFonts w:eastAsia="Times New Roman" w:cs="Times New Roman"/>
                <w:b/>
                <w:szCs w:val="24"/>
                <w:lang w:eastAsia="lv-LV"/>
              </w:rPr>
            </w:pPr>
            <w:r w:rsidRPr="006818FB">
              <w:rPr>
                <w:rFonts w:eastAsia="Times New Roman" w:cs="Times New Roman"/>
                <w:b/>
                <w:szCs w:val="24"/>
                <w:lang w:eastAsia="lv-LV"/>
              </w:rPr>
              <w:t>61</w:t>
            </w:r>
          </w:p>
        </w:tc>
      </w:tr>
      <w:tr w:rsidR="006818FB" w:rsidRPr="006818FB" w:rsidTr="006818FB">
        <w:trPr>
          <w:trHeight w:val="315"/>
          <w:jc w:val="center"/>
        </w:trPr>
        <w:tc>
          <w:tcPr>
            <w:tcW w:w="0" w:type="auto"/>
            <w:noWrap/>
            <w:hideMark/>
          </w:tcPr>
          <w:p w:rsidR="006818FB" w:rsidRPr="006818FB" w:rsidRDefault="006818FB" w:rsidP="00BD6702">
            <w:pPr>
              <w:jc w:val="right"/>
              <w:rPr>
                <w:rFonts w:eastAsia="Times New Roman" w:cs="Times New Roman"/>
                <w:i/>
                <w:color w:val="000000"/>
                <w:szCs w:val="24"/>
                <w:lang w:eastAsia="lv-LV"/>
              </w:rPr>
            </w:pPr>
            <w:r w:rsidRPr="006818FB">
              <w:rPr>
                <w:rFonts w:eastAsia="Times New Roman" w:cs="Times New Roman"/>
                <w:i/>
                <w:color w:val="000000"/>
                <w:szCs w:val="24"/>
                <w:lang w:eastAsia="lv-LV"/>
              </w:rPr>
              <w:t>Internātskola</w:t>
            </w:r>
            <w:r w:rsidR="00BD6702">
              <w:rPr>
                <w:rFonts w:eastAsia="Times New Roman" w:cs="Times New Roman"/>
                <w:i/>
                <w:color w:val="000000"/>
                <w:szCs w:val="24"/>
                <w:lang w:eastAsia="lv-LV"/>
              </w:rPr>
              <w:t>s</w:t>
            </w:r>
            <w:r w:rsidRPr="006818FB">
              <w:rPr>
                <w:rFonts w:eastAsia="Times New Roman" w:cs="Times New Roman"/>
                <w:i/>
                <w:color w:val="000000"/>
                <w:szCs w:val="24"/>
                <w:lang w:eastAsia="lv-LV"/>
              </w:rPr>
              <w:t xml:space="preserve"> </w:t>
            </w:r>
            <w:r w:rsidR="0043041A">
              <w:rPr>
                <w:rFonts w:eastAsia="Times New Roman" w:cs="Times New Roman"/>
                <w:i/>
                <w:color w:val="000000"/>
                <w:szCs w:val="24"/>
                <w:lang w:eastAsia="lv-LV"/>
              </w:rPr>
              <w:t>–</w:t>
            </w:r>
            <w:r w:rsidRPr="006818FB">
              <w:rPr>
                <w:rFonts w:eastAsia="Times New Roman" w:cs="Times New Roman"/>
                <w:i/>
                <w:color w:val="000000"/>
                <w:szCs w:val="24"/>
                <w:lang w:eastAsia="lv-LV"/>
              </w:rPr>
              <w:t xml:space="preserve"> rehabilitācijas centr</w:t>
            </w:r>
            <w:r w:rsidR="00BD6702">
              <w:rPr>
                <w:rFonts w:eastAsia="Times New Roman" w:cs="Times New Roman"/>
                <w:i/>
                <w:color w:val="000000"/>
                <w:szCs w:val="24"/>
                <w:lang w:eastAsia="lv-LV"/>
              </w:rPr>
              <w:t>i</w:t>
            </w:r>
          </w:p>
        </w:tc>
        <w:tc>
          <w:tcPr>
            <w:tcW w:w="0" w:type="auto"/>
            <w:noWrap/>
            <w:hideMark/>
          </w:tcPr>
          <w:p w:rsidR="006818FB" w:rsidRPr="006818FB" w:rsidRDefault="006818FB" w:rsidP="00186296">
            <w:pPr>
              <w:jc w:val="right"/>
              <w:rPr>
                <w:rFonts w:eastAsia="Times New Roman" w:cs="Times New Roman"/>
                <w:i/>
                <w:color w:val="000000"/>
                <w:szCs w:val="24"/>
                <w:lang w:eastAsia="lv-LV"/>
              </w:rPr>
            </w:pPr>
            <w:r w:rsidRPr="006818FB">
              <w:rPr>
                <w:rFonts w:eastAsia="Times New Roman" w:cs="Times New Roman"/>
                <w:i/>
                <w:color w:val="000000"/>
                <w:szCs w:val="24"/>
                <w:lang w:eastAsia="lv-LV"/>
              </w:rPr>
              <w:t>6</w:t>
            </w:r>
          </w:p>
        </w:tc>
      </w:tr>
      <w:tr w:rsidR="006818FB" w:rsidRPr="006818FB" w:rsidTr="006818FB">
        <w:trPr>
          <w:trHeight w:val="315"/>
          <w:jc w:val="center"/>
        </w:trPr>
        <w:tc>
          <w:tcPr>
            <w:tcW w:w="0" w:type="auto"/>
            <w:noWrap/>
            <w:hideMark/>
          </w:tcPr>
          <w:p w:rsidR="006818FB" w:rsidRPr="006818FB" w:rsidRDefault="006818FB" w:rsidP="00BD6702">
            <w:pPr>
              <w:jc w:val="right"/>
              <w:rPr>
                <w:rFonts w:eastAsia="Times New Roman" w:cs="Times New Roman"/>
                <w:i/>
                <w:szCs w:val="24"/>
                <w:lang w:eastAsia="lv-LV"/>
              </w:rPr>
            </w:pPr>
            <w:r w:rsidRPr="006818FB">
              <w:rPr>
                <w:rFonts w:eastAsia="Times New Roman" w:cs="Times New Roman"/>
                <w:i/>
                <w:szCs w:val="24"/>
                <w:lang w:eastAsia="lv-LV"/>
              </w:rPr>
              <w:t>Speciālā sākumskola</w:t>
            </w:r>
          </w:p>
        </w:tc>
        <w:tc>
          <w:tcPr>
            <w:tcW w:w="0" w:type="auto"/>
            <w:noWrap/>
            <w:hideMark/>
          </w:tcPr>
          <w:p w:rsidR="006818FB" w:rsidRPr="006818FB" w:rsidRDefault="006818FB" w:rsidP="00186296">
            <w:pPr>
              <w:jc w:val="right"/>
              <w:rPr>
                <w:rFonts w:eastAsia="Times New Roman" w:cs="Times New Roman"/>
                <w:i/>
                <w:color w:val="000000"/>
                <w:szCs w:val="24"/>
                <w:lang w:eastAsia="lv-LV"/>
              </w:rPr>
            </w:pPr>
            <w:r w:rsidRPr="006818FB">
              <w:rPr>
                <w:rFonts w:eastAsia="Times New Roman" w:cs="Times New Roman"/>
                <w:i/>
                <w:color w:val="000000"/>
                <w:szCs w:val="24"/>
                <w:lang w:eastAsia="lv-LV"/>
              </w:rPr>
              <w:t>1</w:t>
            </w:r>
          </w:p>
        </w:tc>
      </w:tr>
      <w:tr w:rsidR="006818FB" w:rsidRPr="006818FB" w:rsidTr="006818FB">
        <w:trPr>
          <w:trHeight w:val="315"/>
          <w:jc w:val="center"/>
        </w:trPr>
        <w:tc>
          <w:tcPr>
            <w:tcW w:w="0" w:type="auto"/>
            <w:noWrap/>
            <w:hideMark/>
          </w:tcPr>
          <w:p w:rsidR="006818FB" w:rsidRPr="006818FB" w:rsidRDefault="006818FB" w:rsidP="00BD6702">
            <w:pPr>
              <w:jc w:val="right"/>
              <w:rPr>
                <w:rFonts w:eastAsia="Times New Roman" w:cs="Times New Roman"/>
                <w:i/>
                <w:color w:val="000000"/>
                <w:szCs w:val="24"/>
                <w:lang w:eastAsia="lv-LV"/>
              </w:rPr>
            </w:pPr>
            <w:r w:rsidRPr="006818FB">
              <w:rPr>
                <w:rFonts w:eastAsia="Times New Roman" w:cs="Times New Roman"/>
                <w:i/>
                <w:color w:val="000000"/>
                <w:szCs w:val="24"/>
                <w:lang w:eastAsia="lv-LV"/>
              </w:rPr>
              <w:t>Speciālā</w:t>
            </w:r>
            <w:r w:rsidR="00BD6702">
              <w:rPr>
                <w:rFonts w:eastAsia="Times New Roman" w:cs="Times New Roman"/>
                <w:i/>
                <w:color w:val="000000"/>
                <w:szCs w:val="24"/>
                <w:lang w:eastAsia="lv-LV"/>
              </w:rPr>
              <w:t>s</w:t>
            </w:r>
            <w:r w:rsidRPr="006818FB">
              <w:rPr>
                <w:rFonts w:eastAsia="Times New Roman" w:cs="Times New Roman"/>
                <w:i/>
                <w:color w:val="000000"/>
                <w:szCs w:val="24"/>
                <w:lang w:eastAsia="lv-LV"/>
              </w:rPr>
              <w:t xml:space="preserve"> pamatskola</w:t>
            </w:r>
            <w:r w:rsidR="00BD6702">
              <w:rPr>
                <w:rFonts w:eastAsia="Times New Roman" w:cs="Times New Roman"/>
                <w:i/>
                <w:color w:val="000000"/>
                <w:szCs w:val="24"/>
                <w:lang w:eastAsia="lv-LV"/>
              </w:rPr>
              <w:t>s</w:t>
            </w:r>
          </w:p>
        </w:tc>
        <w:tc>
          <w:tcPr>
            <w:tcW w:w="0" w:type="auto"/>
            <w:noWrap/>
            <w:hideMark/>
          </w:tcPr>
          <w:p w:rsidR="006818FB" w:rsidRPr="006818FB" w:rsidRDefault="006818FB" w:rsidP="00186296">
            <w:pPr>
              <w:jc w:val="right"/>
              <w:rPr>
                <w:rFonts w:eastAsia="Times New Roman" w:cs="Times New Roman"/>
                <w:i/>
                <w:color w:val="000000"/>
                <w:szCs w:val="24"/>
                <w:lang w:eastAsia="lv-LV"/>
              </w:rPr>
            </w:pPr>
            <w:r w:rsidRPr="006818FB">
              <w:rPr>
                <w:rFonts w:eastAsia="Times New Roman" w:cs="Times New Roman"/>
                <w:i/>
                <w:color w:val="000000"/>
                <w:szCs w:val="24"/>
                <w:lang w:eastAsia="lv-LV"/>
              </w:rPr>
              <w:t>51</w:t>
            </w:r>
          </w:p>
        </w:tc>
      </w:tr>
      <w:tr w:rsidR="006818FB" w:rsidRPr="006818FB" w:rsidTr="006818FB">
        <w:trPr>
          <w:trHeight w:val="315"/>
          <w:jc w:val="center"/>
        </w:trPr>
        <w:tc>
          <w:tcPr>
            <w:tcW w:w="0" w:type="auto"/>
            <w:noWrap/>
            <w:hideMark/>
          </w:tcPr>
          <w:p w:rsidR="006818FB" w:rsidRPr="006818FB" w:rsidRDefault="006818FB" w:rsidP="00BD6702">
            <w:pPr>
              <w:jc w:val="right"/>
              <w:rPr>
                <w:rFonts w:eastAsia="Times New Roman" w:cs="Times New Roman"/>
                <w:i/>
                <w:szCs w:val="24"/>
                <w:lang w:eastAsia="lv-LV"/>
              </w:rPr>
            </w:pPr>
            <w:r w:rsidRPr="006818FB">
              <w:rPr>
                <w:rFonts w:eastAsia="Times New Roman" w:cs="Times New Roman"/>
                <w:i/>
                <w:szCs w:val="24"/>
                <w:lang w:eastAsia="lv-LV"/>
              </w:rPr>
              <w:t>Speciālā</w:t>
            </w:r>
            <w:r w:rsidR="00BD6702">
              <w:rPr>
                <w:rFonts w:eastAsia="Times New Roman" w:cs="Times New Roman"/>
                <w:i/>
                <w:szCs w:val="24"/>
                <w:lang w:eastAsia="lv-LV"/>
              </w:rPr>
              <w:t>s</w:t>
            </w:r>
            <w:r w:rsidRPr="006818FB">
              <w:rPr>
                <w:rFonts w:eastAsia="Times New Roman" w:cs="Times New Roman"/>
                <w:i/>
                <w:szCs w:val="24"/>
                <w:lang w:eastAsia="lv-LV"/>
              </w:rPr>
              <w:t xml:space="preserve"> vidusskola</w:t>
            </w:r>
            <w:r w:rsidR="00BD6702">
              <w:rPr>
                <w:rFonts w:eastAsia="Times New Roman" w:cs="Times New Roman"/>
                <w:i/>
                <w:szCs w:val="24"/>
                <w:lang w:eastAsia="lv-LV"/>
              </w:rPr>
              <w:t>s</w:t>
            </w:r>
            <w:r w:rsidRPr="006818FB">
              <w:rPr>
                <w:rFonts w:eastAsia="Times New Roman" w:cs="Times New Roman"/>
                <w:i/>
                <w:szCs w:val="24"/>
                <w:lang w:eastAsia="lv-LV"/>
              </w:rPr>
              <w:t xml:space="preserve"> </w:t>
            </w:r>
          </w:p>
        </w:tc>
        <w:tc>
          <w:tcPr>
            <w:tcW w:w="0" w:type="auto"/>
            <w:noWrap/>
            <w:hideMark/>
          </w:tcPr>
          <w:p w:rsidR="006818FB" w:rsidRPr="006818FB" w:rsidRDefault="006818FB" w:rsidP="00186296">
            <w:pPr>
              <w:jc w:val="right"/>
              <w:rPr>
                <w:rFonts w:eastAsia="Times New Roman" w:cs="Times New Roman"/>
                <w:i/>
                <w:color w:val="000000"/>
                <w:szCs w:val="24"/>
                <w:lang w:eastAsia="lv-LV"/>
              </w:rPr>
            </w:pPr>
            <w:r w:rsidRPr="006818FB">
              <w:rPr>
                <w:rFonts w:eastAsia="Times New Roman" w:cs="Times New Roman"/>
                <w:i/>
                <w:color w:val="000000"/>
                <w:szCs w:val="24"/>
                <w:lang w:eastAsia="lv-LV"/>
              </w:rPr>
              <w:t>3</w:t>
            </w:r>
          </w:p>
        </w:tc>
      </w:tr>
      <w:tr w:rsidR="006818FB" w:rsidRPr="00296B61" w:rsidTr="006818FB">
        <w:trPr>
          <w:trHeight w:val="360"/>
          <w:jc w:val="center"/>
        </w:trPr>
        <w:tc>
          <w:tcPr>
            <w:tcW w:w="0" w:type="auto"/>
            <w:noWrap/>
            <w:hideMark/>
          </w:tcPr>
          <w:p w:rsidR="006818FB" w:rsidRPr="006818FB" w:rsidRDefault="006818FB" w:rsidP="006818FB">
            <w:pPr>
              <w:jc w:val="right"/>
              <w:rPr>
                <w:rFonts w:eastAsia="Times New Roman" w:cs="Times New Roman"/>
                <w:b/>
                <w:szCs w:val="24"/>
                <w:lang w:eastAsia="lv-LV"/>
              </w:rPr>
            </w:pPr>
            <w:r w:rsidRPr="006818FB">
              <w:rPr>
                <w:rFonts w:eastAsia="Times New Roman" w:cs="Times New Roman"/>
                <w:b/>
                <w:szCs w:val="24"/>
                <w:lang w:eastAsia="lv-LV"/>
              </w:rPr>
              <w:t>Kopā:</w:t>
            </w:r>
          </w:p>
        </w:tc>
        <w:tc>
          <w:tcPr>
            <w:tcW w:w="0" w:type="auto"/>
            <w:noWrap/>
            <w:hideMark/>
          </w:tcPr>
          <w:p w:rsidR="006818FB" w:rsidRPr="006818FB" w:rsidRDefault="006818FB" w:rsidP="006818FB">
            <w:pPr>
              <w:jc w:val="right"/>
              <w:rPr>
                <w:rFonts w:eastAsia="Times New Roman" w:cs="Times New Roman"/>
                <w:b/>
                <w:bCs/>
                <w:szCs w:val="24"/>
                <w:lang w:eastAsia="lv-LV"/>
              </w:rPr>
            </w:pPr>
            <w:r w:rsidRPr="006818FB">
              <w:rPr>
                <w:rFonts w:eastAsia="Times New Roman" w:cs="Times New Roman"/>
                <w:b/>
                <w:bCs/>
                <w:szCs w:val="24"/>
                <w:lang w:eastAsia="lv-LV"/>
              </w:rPr>
              <w:t>8</w:t>
            </w:r>
            <w:r w:rsidR="00D267A4">
              <w:rPr>
                <w:rFonts w:eastAsia="Times New Roman" w:cs="Times New Roman"/>
                <w:b/>
                <w:bCs/>
                <w:szCs w:val="24"/>
                <w:lang w:eastAsia="lv-LV"/>
              </w:rPr>
              <w:t>39</w:t>
            </w:r>
          </w:p>
        </w:tc>
      </w:tr>
    </w:tbl>
    <w:p w:rsidR="000F0DA2" w:rsidRDefault="006818FB" w:rsidP="00760580">
      <w:pPr>
        <w:rPr>
          <w:sz w:val="20"/>
          <w:szCs w:val="20"/>
        </w:rPr>
      </w:pPr>
      <w:r w:rsidRPr="006818FB">
        <w:rPr>
          <w:sz w:val="20"/>
          <w:szCs w:val="20"/>
        </w:rPr>
        <w:tab/>
      </w:r>
      <w:r w:rsidRPr="006818FB">
        <w:rPr>
          <w:sz w:val="20"/>
          <w:szCs w:val="20"/>
        </w:rPr>
        <w:tab/>
        <w:t xml:space="preserve">  Avots: VIIS</w:t>
      </w:r>
    </w:p>
    <w:p w:rsidR="006818FB" w:rsidRDefault="006818FB" w:rsidP="006818FB">
      <w:pPr>
        <w:spacing w:before="120"/>
        <w:rPr>
          <w:szCs w:val="24"/>
        </w:rPr>
      </w:pPr>
      <w:r>
        <w:rPr>
          <w:szCs w:val="24"/>
        </w:rPr>
        <w:t>Lai a</w:t>
      </w:r>
      <w:r w:rsidR="00E0011C">
        <w:rPr>
          <w:szCs w:val="24"/>
        </w:rPr>
        <w:t>tbildētu uz jautājumu, piemēram,</w:t>
      </w:r>
      <w:r>
        <w:rPr>
          <w:szCs w:val="24"/>
        </w:rPr>
        <w:t xml:space="preserve"> cik Latvijā ir vidusskolu? – var izrādīties nepieciešama papildus informācija: </w:t>
      </w:r>
      <w:r w:rsidR="00BD6702">
        <w:rPr>
          <w:szCs w:val="24"/>
        </w:rPr>
        <w:t xml:space="preserve">vai pieskaitīt </w:t>
      </w:r>
      <w:r>
        <w:rPr>
          <w:szCs w:val="24"/>
        </w:rPr>
        <w:t xml:space="preserve">arī ģimnāzijas, arī privātās, arī vakara un neklātienes, </w:t>
      </w:r>
      <w:r w:rsidR="00296B61">
        <w:rPr>
          <w:szCs w:val="24"/>
        </w:rPr>
        <w:t xml:space="preserve">arī profesionālās, </w:t>
      </w:r>
      <w:r>
        <w:rPr>
          <w:szCs w:val="24"/>
        </w:rPr>
        <w:t>arī speciālās? Vai varbūt domātas visas izglītības iestādes, kurās var mācīties jaunieši pēc pamatskolas beigšanas?</w:t>
      </w:r>
      <w:r w:rsidR="009C0E8C">
        <w:rPr>
          <w:szCs w:val="24"/>
        </w:rPr>
        <w:t xml:space="preserve"> Vai tomēr tikai parastās dienas vidusskolas?</w:t>
      </w:r>
      <w:r w:rsidR="00E0011C">
        <w:rPr>
          <w:szCs w:val="24"/>
        </w:rPr>
        <w:t xml:space="preserve"> Uz katru no šiem jautājumiem atbilde būs citāda.</w:t>
      </w:r>
    </w:p>
    <w:p w:rsidR="00B546AD" w:rsidRDefault="00B546AD" w:rsidP="00937591">
      <w:pPr>
        <w:spacing w:before="120"/>
        <w:rPr>
          <w:szCs w:val="24"/>
        </w:rPr>
      </w:pPr>
      <w:r>
        <w:rPr>
          <w:szCs w:val="24"/>
        </w:rPr>
        <w:tab/>
        <w:t>Vidējais klašu piepildījums:</w:t>
      </w:r>
    </w:p>
    <w:tbl>
      <w:tblPr>
        <w:tblStyle w:val="TableGrid"/>
        <w:tblW w:w="5000" w:type="pct"/>
        <w:tblLook w:val="04A0"/>
      </w:tblPr>
      <w:tblGrid>
        <w:gridCol w:w="1236"/>
        <w:gridCol w:w="672"/>
        <w:gridCol w:w="597"/>
        <w:gridCol w:w="597"/>
        <w:gridCol w:w="596"/>
        <w:gridCol w:w="596"/>
        <w:gridCol w:w="596"/>
        <w:gridCol w:w="596"/>
        <w:gridCol w:w="596"/>
        <w:gridCol w:w="596"/>
        <w:gridCol w:w="596"/>
        <w:gridCol w:w="671"/>
        <w:gridCol w:w="671"/>
        <w:gridCol w:w="671"/>
      </w:tblGrid>
      <w:tr w:rsidR="00B546AD" w:rsidRPr="00B546AD" w:rsidTr="00B546AD">
        <w:trPr>
          <w:trHeight w:val="375"/>
        </w:trPr>
        <w:tc>
          <w:tcPr>
            <w:tcW w:w="665" w:type="pct"/>
            <w:noWrap/>
            <w:vAlign w:val="center"/>
            <w:hideMark/>
          </w:tcPr>
          <w:p w:rsidR="00B546AD" w:rsidRPr="00B546AD" w:rsidRDefault="00B546AD" w:rsidP="00B546AD">
            <w:pPr>
              <w:jc w:val="center"/>
              <w:rPr>
                <w:rFonts w:eastAsia="Times New Roman" w:cs="Times New Roman"/>
                <w:color w:val="000000"/>
                <w:sz w:val="18"/>
                <w:szCs w:val="18"/>
                <w:lang w:eastAsia="lv-LV"/>
              </w:rPr>
            </w:pPr>
          </w:p>
        </w:tc>
        <w:tc>
          <w:tcPr>
            <w:tcW w:w="361" w:type="pct"/>
            <w:noWrap/>
            <w:vAlign w:val="center"/>
            <w:hideMark/>
          </w:tcPr>
          <w:p w:rsidR="00B546AD" w:rsidRPr="00B546AD" w:rsidRDefault="00B546AD" w:rsidP="00B546AD">
            <w:pPr>
              <w:jc w:val="center"/>
              <w:rPr>
                <w:rFonts w:eastAsia="Times New Roman" w:cs="Times New Roman"/>
                <w:b/>
                <w:bCs/>
                <w:sz w:val="18"/>
                <w:szCs w:val="18"/>
                <w:lang w:eastAsia="lv-LV"/>
              </w:rPr>
            </w:pPr>
            <w:r w:rsidRPr="00B546AD">
              <w:rPr>
                <w:rFonts w:eastAsia="Times New Roman" w:cs="Times New Roman"/>
                <w:b/>
                <w:bCs/>
                <w:sz w:val="18"/>
                <w:szCs w:val="18"/>
                <w:lang w:eastAsia="lv-LV"/>
              </w:rPr>
              <w:t>Kopā</w:t>
            </w:r>
          </w:p>
        </w:tc>
        <w:tc>
          <w:tcPr>
            <w:tcW w:w="32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1.kl.</w:t>
            </w:r>
          </w:p>
        </w:tc>
        <w:tc>
          <w:tcPr>
            <w:tcW w:w="32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2.kl.</w:t>
            </w:r>
          </w:p>
        </w:tc>
        <w:tc>
          <w:tcPr>
            <w:tcW w:w="32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3.kl.</w:t>
            </w:r>
          </w:p>
        </w:tc>
        <w:tc>
          <w:tcPr>
            <w:tcW w:w="32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4.kl.</w:t>
            </w:r>
          </w:p>
        </w:tc>
        <w:tc>
          <w:tcPr>
            <w:tcW w:w="32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5.kl.</w:t>
            </w:r>
          </w:p>
        </w:tc>
        <w:tc>
          <w:tcPr>
            <w:tcW w:w="32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6.kl.</w:t>
            </w:r>
          </w:p>
        </w:tc>
        <w:tc>
          <w:tcPr>
            <w:tcW w:w="32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7.kl.</w:t>
            </w:r>
          </w:p>
        </w:tc>
        <w:tc>
          <w:tcPr>
            <w:tcW w:w="32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8.kl.</w:t>
            </w:r>
          </w:p>
        </w:tc>
        <w:tc>
          <w:tcPr>
            <w:tcW w:w="32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9.kl.</w:t>
            </w:r>
          </w:p>
        </w:tc>
        <w:tc>
          <w:tcPr>
            <w:tcW w:w="36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10.kl.</w:t>
            </w:r>
          </w:p>
        </w:tc>
        <w:tc>
          <w:tcPr>
            <w:tcW w:w="36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11.kl.</w:t>
            </w:r>
          </w:p>
        </w:tc>
        <w:tc>
          <w:tcPr>
            <w:tcW w:w="361" w:type="pct"/>
            <w:noWrap/>
            <w:vAlign w:val="center"/>
            <w:hideMark/>
          </w:tcPr>
          <w:p w:rsidR="00B546AD" w:rsidRPr="00B546AD" w:rsidRDefault="00B546AD" w:rsidP="00B546AD">
            <w:pPr>
              <w:jc w:val="center"/>
              <w:rPr>
                <w:rFonts w:eastAsia="Times New Roman" w:cs="Times New Roman"/>
                <w:b/>
                <w:bCs/>
                <w:color w:val="000000"/>
                <w:sz w:val="18"/>
                <w:szCs w:val="18"/>
                <w:lang w:eastAsia="lv-LV"/>
              </w:rPr>
            </w:pPr>
            <w:r w:rsidRPr="00B546AD">
              <w:rPr>
                <w:rFonts w:eastAsia="Times New Roman" w:cs="Times New Roman"/>
                <w:b/>
                <w:bCs/>
                <w:color w:val="000000"/>
                <w:sz w:val="18"/>
                <w:szCs w:val="18"/>
                <w:lang w:eastAsia="lv-LV"/>
              </w:rPr>
              <w:t>12.kl.</w:t>
            </w:r>
          </w:p>
        </w:tc>
      </w:tr>
      <w:tr w:rsidR="00B546AD" w:rsidRPr="00B546AD" w:rsidTr="00B546AD">
        <w:trPr>
          <w:trHeight w:val="375"/>
        </w:trPr>
        <w:tc>
          <w:tcPr>
            <w:tcW w:w="665" w:type="pct"/>
            <w:noWrap/>
            <w:vAlign w:val="center"/>
            <w:hideMark/>
          </w:tcPr>
          <w:p w:rsidR="00B546AD" w:rsidRPr="00B546AD" w:rsidRDefault="00B546AD" w:rsidP="00B546AD">
            <w:pPr>
              <w:jc w:val="center"/>
              <w:rPr>
                <w:rFonts w:eastAsia="Times New Roman" w:cs="Times New Roman"/>
                <w:b/>
                <w:bCs/>
                <w:sz w:val="20"/>
                <w:szCs w:val="20"/>
                <w:lang w:eastAsia="lv-LV"/>
              </w:rPr>
            </w:pPr>
            <w:r w:rsidRPr="00B546AD">
              <w:rPr>
                <w:rFonts w:eastAsia="Times New Roman" w:cs="Times New Roman"/>
                <w:b/>
                <w:bCs/>
                <w:sz w:val="20"/>
                <w:szCs w:val="20"/>
                <w:lang w:eastAsia="lv-LV"/>
              </w:rPr>
              <w:t>2010./2011.</w:t>
            </w:r>
          </w:p>
        </w:tc>
        <w:tc>
          <w:tcPr>
            <w:tcW w:w="361" w:type="pct"/>
            <w:noWrap/>
            <w:vAlign w:val="center"/>
            <w:hideMark/>
          </w:tcPr>
          <w:p w:rsidR="00B546AD" w:rsidRPr="00B546AD" w:rsidRDefault="00B546AD" w:rsidP="00B546AD">
            <w:pPr>
              <w:jc w:val="center"/>
              <w:rPr>
                <w:rFonts w:eastAsia="Times New Roman" w:cs="Times New Roman"/>
                <w:b/>
                <w:bCs/>
                <w:sz w:val="20"/>
                <w:szCs w:val="20"/>
                <w:lang w:eastAsia="lv-LV"/>
              </w:rPr>
            </w:pPr>
            <w:r w:rsidRPr="00B546AD">
              <w:rPr>
                <w:rFonts w:eastAsia="Times New Roman" w:cs="Times New Roman"/>
                <w:b/>
                <w:bCs/>
                <w:sz w:val="20"/>
                <w:szCs w:val="20"/>
                <w:lang w:eastAsia="lv-LV"/>
              </w:rPr>
              <w:t>16,7</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16,4</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15,9</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15,7</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16,0</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15,6</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15,5</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15,8</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16,1</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14,9</w:t>
            </w:r>
          </w:p>
        </w:tc>
        <w:tc>
          <w:tcPr>
            <w:tcW w:w="36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21,5</w:t>
            </w:r>
          </w:p>
        </w:tc>
        <w:tc>
          <w:tcPr>
            <w:tcW w:w="36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21,8</w:t>
            </w:r>
          </w:p>
        </w:tc>
        <w:tc>
          <w:tcPr>
            <w:tcW w:w="36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21,5</w:t>
            </w:r>
          </w:p>
        </w:tc>
      </w:tr>
      <w:tr w:rsidR="00B546AD" w:rsidRPr="00B546AD" w:rsidTr="00B546AD">
        <w:trPr>
          <w:trHeight w:val="315"/>
        </w:trPr>
        <w:tc>
          <w:tcPr>
            <w:tcW w:w="665" w:type="pct"/>
            <w:noWrap/>
            <w:vAlign w:val="center"/>
            <w:hideMark/>
          </w:tcPr>
          <w:p w:rsidR="00B546AD" w:rsidRPr="00B546AD" w:rsidRDefault="00B546AD" w:rsidP="00B546AD">
            <w:pPr>
              <w:jc w:val="center"/>
              <w:rPr>
                <w:rFonts w:eastAsia="Times New Roman" w:cs="Times New Roman"/>
                <w:b/>
                <w:bCs/>
                <w:sz w:val="20"/>
                <w:szCs w:val="20"/>
                <w:lang w:eastAsia="lv-LV"/>
              </w:rPr>
            </w:pPr>
            <w:r w:rsidRPr="00B546AD">
              <w:rPr>
                <w:rFonts w:eastAsia="Times New Roman" w:cs="Times New Roman"/>
                <w:b/>
                <w:bCs/>
                <w:sz w:val="20"/>
                <w:szCs w:val="20"/>
                <w:lang w:eastAsia="lv-LV"/>
              </w:rPr>
              <w:t>2009./2010</w:t>
            </w:r>
            <w:r>
              <w:rPr>
                <w:rFonts w:eastAsia="Times New Roman" w:cs="Times New Roman"/>
                <w:b/>
                <w:bCs/>
                <w:sz w:val="20"/>
                <w:szCs w:val="20"/>
                <w:lang w:eastAsia="lv-LV"/>
              </w:rPr>
              <w:t>.</w:t>
            </w:r>
          </w:p>
        </w:tc>
        <w:tc>
          <w:tcPr>
            <w:tcW w:w="361" w:type="pct"/>
            <w:noWrap/>
            <w:vAlign w:val="center"/>
            <w:hideMark/>
          </w:tcPr>
          <w:p w:rsidR="00B546AD" w:rsidRPr="00B546AD" w:rsidRDefault="00B546AD" w:rsidP="00B546AD">
            <w:pPr>
              <w:jc w:val="center"/>
              <w:rPr>
                <w:rFonts w:eastAsia="Times New Roman" w:cs="Times New Roman"/>
                <w:b/>
                <w:bCs/>
                <w:sz w:val="20"/>
                <w:szCs w:val="20"/>
                <w:lang w:eastAsia="lv-LV"/>
              </w:rPr>
            </w:pPr>
            <w:r w:rsidRPr="00B546AD">
              <w:rPr>
                <w:rFonts w:eastAsia="Times New Roman" w:cs="Times New Roman"/>
                <w:b/>
                <w:bCs/>
                <w:sz w:val="20"/>
                <w:szCs w:val="20"/>
                <w:lang w:eastAsia="lv-LV"/>
              </w:rPr>
              <w:t>17,1</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16,6</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16,0</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16,1</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15,5</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15,5</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16,0</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16,5</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16,7</w:t>
            </w:r>
          </w:p>
        </w:tc>
        <w:tc>
          <w:tcPr>
            <w:tcW w:w="32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17,2</w:t>
            </w:r>
          </w:p>
        </w:tc>
        <w:tc>
          <w:tcPr>
            <w:tcW w:w="36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21,4</w:t>
            </w:r>
          </w:p>
        </w:tc>
        <w:tc>
          <w:tcPr>
            <w:tcW w:w="36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20,6</w:t>
            </w:r>
          </w:p>
        </w:tc>
        <w:tc>
          <w:tcPr>
            <w:tcW w:w="361" w:type="pct"/>
            <w:noWrap/>
            <w:vAlign w:val="center"/>
            <w:hideMark/>
          </w:tcPr>
          <w:p w:rsidR="00B546AD" w:rsidRPr="00B546AD" w:rsidRDefault="00B546AD" w:rsidP="00B546AD">
            <w:pPr>
              <w:jc w:val="center"/>
              <w:rPr>
                <w:rFonts w:eastAsia="Times New Roman" w:cs="Times New Roman"/>
                <w:color w:val="000000"/>
                <w:sz w:val="20"/>
                <w:szCs w:val="20"/>
                <w:lang w:eastAsia="lv-LV"/>
              </w:rPr>
            </w:pPr>
            <w:r w:rsidRPr="00B546AD">
              <w:rPr>
                <w:rFonts w:eastAsia="Times New Roman" w:cs="Times New Roman"/>
                <w:color w:val="000000"/>
                <w:sz w:val="20"/>
                <w:szCs w:val="20"/>
                <w:lang w:eastAsia="lv-LV"/>
              </w:rPr>
              <w:t>21,4</w:t>
            </w:r>
          </w:p>
        </w:tc>
      </w:tr>
    </w:tbl>
    <w:p w:rsidR="0092232D" w:rsidRDefault="00BD6702" w:rsidP="006818FB">
      <w:pPr>
        <w:spacing w:before="120"/>
        <w:rPr>
          <w:szCs w:val="24"/>
        </w:rPr>
      </w:pPr>
      <w:r>
        <w:rPr>
          <w:szCs w:val="24"/>
        </w:rPr>
        <w:tab/>
        <w:t xml:space="preserve">Samazinoties skolēnu skaitam, samazinās arī vidējais klašu piepildījums. Skolēnu skaita samazinājums ir straujāks, nekā skolu skaita samazinājums, kuru ierobežo nepieciešamība nodrošināt izglītības pieejamību. Jo vairāk skolēnu vidēji mācās kopā vienā klasē, jo lielāka ir skolēnu/skolotāju skaita attiecība. Tomēr skolēnu/skolotāju skaita attiecība </w:t>
      </w:r>
      <w:r w:rsidR="00E0011C">
        <w:rPr>
          <w:szCs w:val="24"/>
        </w:rPr>
        <w:t xml:space="preserve">ir </w:t>
      </w:r>
      <w:r>
        <w:rPr>
          <w:szCs w:val="24"/>
        </w:rPr>
        <w:t>atkarīga arī no tā, ko definē kā vienu pilnu skolotāja likmi, kā arī no tā, cik mācību stundu māca. Jo vairāk mācību stundu nedēļā, tas ir, jo lielāka skolēnu mācību slodze, jo vairāk skolotāju nepieciešams, lai to nodrošinātu.</w:t>
      </w:r>
    </w:p>
    <w:p w:rsidR="00965225" w:rsidRDefault="00965225" w:rsidP="006818FB">
      <w:pPr>
        <w:spacing w:before="120"/>
        <w:rPr>
          <w:szCs w:val="24"/>
        </w:rPr>
      </w:pPr>
      <w:r w:rsidRPr="00965225">
        <w:rPr>
          <w:szCs w:val="24"/>
        </w:rPr>
        <w:t>Pedagogu skaits vispārizglītojošajās dienas skolās 2010./2011.m.g.</w:t>
      </w:r>
      <w:r w:rsidR="00907553">
        <w:rPr>
          <w:szCs w:val="24"/>
        </w:rPr>
        <w:t xml:space="preserve"> attiecībā pret 2008./2009.m.g.</w:t>
      </w:r>
    </w:p>
    <w:tbl>
      <w:tblPr>
        <w:tblStyle w:val="TableGrid"/>
        <w:tblW w:w="0" w:type="auto"/>
        <w:tblLook w:val="04A0"/>
      </w:tblPr>
      <w:tblGrid>
        <w:gridCol w:w="266"/>
        <w:gridCol w:w="3010"/>
        <w:gridCol w:w="1364"/>
        <w:gridCol w:w="1241"/>
        <w:gridCol w:w="1359"/>
        <w:gridCol w:w="2047"/>
      </w:tblGrid>
      <w:tr w:rsidR="00907553" w:rsidRPr="00907553" w:rsidTr="00907553">
        <w:trPr>
          <w:trHeight w:val="914"/>
        </w:trPr>
        <w:tc>
          <w:tcPr>
            <w:tcW w:w="0" w:type="auto"/>
            <w:gridSpan w:val="2"/>
            <w:noWrap/>
            <w:vAlign w:val="center"/>
            <w:hideMark/>
          </w:tcPr>
          <w:p w:rsidR="00907553" w:rsidRPr="00907553" w:rsidRDefault="00907553" w:rsidP="00907553">
            <w:pPr>
              <w:jc w:val="center"/>
              <w:rPr>
                <w:rFonts w:eastAsia="Times New Roman" w:cs="Times New Roman"/>
                <w:color w:val="000000"/>
                <w:sz w:val="20"/>
                <w:szCs w:val="20"/>
                <w:lang w:eastAsia="lv-LV"/>
              </w:rPr>
            </w:pPr>
          </w:p>
        </w:tc>
        <w:tc>
          <w:tcPr>
            <w:tcW w:w="0" w:type="auto"/>
            <w:vAlign w:val="center"/>
            <w:hideMark/>
          </w:tcPr>
          <w:p w:rsidR="00907553" w:rsidRPr="00907553" w:rsidRDefault="00907553" w:rsidP="00907553">
            <w:pPr>
              <w:jc w:val="center"/>
              <w:rPr>
                <w:rFonts w:eastAsia="Times New Roman" w:cs="Times New Roman"/>
                <w:color w:val="000000"/>
                <w:sz w:val="20"/>
                <w:szCs w:val="20"/>
                <w:lang w:eastAsia="lv-LV"/>
              </w:rPr>
            </w:pPr>
            <w:r w:rsidRPr="00907553">
              <w:rPr>
                <w:rFonts w:eastAsia="Times New Roman" w:cs="Times New Roman"/>
                <w:color w:val="000000"/>
                <w:sz w:val="20"/>
                <w:szCs w:val="20"/>
                <w:lang w:eastAsia="lv-LV"/>
              </w:rPr>
              <w:t>Štata vienību, darba likmju skaits</w:t>
            </w:r>
          </w:p>
        </w:tc>
        <w:tc>
          <w:tcPr>
            <w:tcW w:w="0" w:type="auto"/>
            <w:vAlign w:val="center"/>
            <w:hideMark/>
          </w:tcPr>
          <w:p w:rsidR="00907553" w:rsidRPr="00907553" w:rsidRDefault="00907553" w:rsidP="00907553">
            <w:pPr>
              <w:jc w:val="center"/>
              <w:rPr>
                <w:rFonts w:eastAsia="Times New Roman" w:cs="Times New Roman"/>
                <w:color w:val="000000"/>
                <w:sz w:val="20"/>
                <w:szCs w:val="20"/>
                <w:lang w:eastAsia="lv-LV"/>
              </w:rPr>
            </w:pPr>
            <w:r w:rsidRPr="00907553">
              <w:rPr>
                <w:rFonts w:eastAsia="Times New Roman" w:cs="Times New Roman"/>
                <w:color w:val="000000"/>
                <w:sz w:val="20"/>
                <w:szCs w:val="20"/>
                <w:lang w:eastAsia="lv-LV"/>
              </w:rPr>
              <w:t>Darbinieku skaits</w:t>
            </w:r>
          </w:p>
        </w:tc>
        <w:tc>
          <w:tcPr>
            <w:tcW w:w="0" w:type="auto"/>
            <w:vAlign w:val="center"/>
            <w:hideMark/>
          </w:tcPr>
          <w:p w:rsidR="00907553" w:rsidRPr="00907553" w:rsidRDefault="00907553" w:rsidP="00907553">
            <w:pPr>
              <w:jc w:val="center"/>
              <w:rPr>
                <w:rFonts w:eastAsia="Times New Roman" w:cs="Times New Roman"/>
                <w:color w:val="000000"/>
                <w:sz w:val="20"/>
                <w:szCs w:val="20"/>
                <w:lang w:eastAsia="lv-LV"/>
              </w:rPr>
            </w:pPr>
            <w:r w:rsidRPr="00907553">
              <w:rPr>
                <w:rFonts w:eastAsia="Times New Roman" w:cs="Times New Roman"/>
                <w:color w:val="000000"/>
                <w:sz w:val="20"/>
                <w:szCs w:val="20"/>
                <w:lang w:eastAsia="lv-LV"/>
              </w:rPr>
              <w:t xml:space="preserve">No tiem </w:t>
            </w:r>
            <w:r w:rsidR="0043041A">
              <w:rPr>
                <w:rFonts w:eastAsia="Times New Roman" w:cs="Times New Roman"/>
                <w:color w:val="000000"/>
                <w:sz w:val="20"/>
                <w:szCs w:val="20"/>
                <w:lang w:eastAsia="lv-LV"/>
              </w:rPr>
              <w:t>–</w:t>
            </w:r>
            <w:r w:rsidRPr="00907553">
              <w:rPr>
                <w:rFonts w:eastAsia="Times New Roman" w:cs="Times New Roman"/>
                <w:color w:val="000000"/>
                <w:sz w:val="20"/>
                <w:szCs w:val="20"/>
                <w:lang w:eastAsia="lv-LV"/>
              </w:rPr>
              <w:t xml:space="preserve"> pamatdarbā</w:t>
            </w:r>
          </w:p>
        </w:tc>
        <w:tc>
          <w:tcPr>
            <w:tcW w:w="0" w:type="auto"/>
            <w:vAlign w:val="center"/>
            <w:hideMark/>
          </w:tcPr>
          <w:p w:rsidR="00907553" w:rsidRPr="00907553" w:rsidRDefault="00907553" w:rsidP="00907553">
            <w:pPr>
              <w:jc w:val="center"/>
              <w:rPr>
                <w:rFonts w:eastAsia="Times New Roman" w:cs="Times New Roman"/>
                <w:color w:val="000000"/>
                <w:sz w:val="20"/>
                <w:szCs w:val="20"/>
                <w:lang w:eastAsia="lv-LV"/>
              </w:rPr>
            </w:pPr>
            <w:r w:rsidRPr="00907553">
              <w:rPr>
                <w:rFonts w:eastAsia="Times New Roman" w:cs="Times New Roman"/>
                <w:b/>
                <w:color w:val="000000"/>
                <w:sz w:val="20"/>
                <w:szCs w:val="20"/>
                <w:lang w:eastAsia="lv-LV"/>
              </w:rPr>
              <w:t>Skolu skaits</w:t>
            </w:r>
            <w:r w:rsidRPr="00907553">
              <w:rPr>
                <w:rFonts w:eastAsia="Times New Roman" w:cs="Times New Roman"/>
                <w:color w:val="000000"/>
                <w:sz w:val="20"/>
                <w:szCs w:val="20"/>
                <w:lang w:eastAsia="lv-LV"/>
              </w:rPr>
              <w:t>, kurās ir noteiktas likmes darbiniekiem</w:t>
            </w:r>
          </w:p>
        </w:tc>
      </w:tr>
      <w:tr w:rsidR="00907553" w:rsidRPr="00907553" w:rsidTr="00907553">
        <w:trPr>
          <w:trHeight w:val="300"/>
        </w:trPr>
        <w:tc>
          <w:tcPr>
            <w:tcW w:w="0" w:type="auto"/>
            <w:gridSpan w:val="2"/>
            <w:noWrap/>
            <w:hideMark/>
          </w:tcPr>
          <w:p w:rsidR="00907553" w:rsidRPr="00907553" w:rsidRDefault="00907553" w:rsidP="00965225">
            <w:pPr>
              <w:jc w:val="left"/>
              <w:rPr>
                <w:rFonts w:eastAsia="Times New Roman" w:cs="Times New Roman"/>
                <w:b/>
                <w:bCs/>
                <w:color w:val="000000"/>
                <w:sz w:val="20"/>
                <w:szCs w:val="20"/>
                <w:lang w:eastAsia="lv-LV"/>
              </w:rPr>
            </w:pPr>
            <w:r w:rsidRPr="00907553">
              <w:rPr>
                <w:rFonts w:eastAsia="Times New Roman" w:cs="Times New Roman"/>
                <w:b/>
                <w:bCs/>
                <w:color w:val="000000"/>
                <w:sz w:val="20"/>
                <w:szCs w:val="20"/>
                <w:lang w:eastAsia="lv-LV"/>
              </w:rPr>
              <w:t>Pedagogi</w:t>
            </w:r>
            <w:r>
              <w:rPr>
                <w:rFonts w:eastAsia="Times New Roman" w:cs="Times New Roman"/>
                <w:b/>
                <w:bCs/>
                <w:color w:val="000000"/>
                <w:sz w:val="20"/>
                <w:szCs w:val="20"/>
                <w:lang w:eastAsia="lv-LV"/>
              </w:rPr>
              <w:t>,</w:t>
            </w:r>
            <w:r w:rsidRPr="00907553">
              <w:rPr>
                <w:rFonts w:eastAsia="Times New Roman" w:cs="Times New Roman"/>
                <w:color w:val="000000"/>
                <w:sz w:val="20"/>
                <w:szCs w:val="20"/>
                <w:lang w:eastAsia="lv-LV"/>
              </w:rPr>
              <w:t xml:space="preserve"> tai skaitā:</w:t>
            </w:r>
          </w:p>
        </w:tc>
        <w:tc>
          <w:tcPr>
            <w:tcW w:w="0" w:type="auto"/>
            <w:noWrap/>
            <w:hideMark/>
          </w:tcPr>
          <w:p w:rsidR="00907553" w:rsidRPr="00907553" w:rsidRDefault="00907553" w:rsidP="00965225">
            <w:pPr>
              <w:jc w:val="right"/>
              <w:rPr>
                <w:rFonts w:eastAsia="Times New Roman" w:cs="Times New Roman"/>
                <w:b/>
                <w:bCs/>
                <w:color w:val="000000"/>
                <w:sz w:val="20"/>
                <w:szCs w:val="20"/>
                <w:lang w:eastAsia="lv-LV"/>
              </w:rPr>
            </w:pPr>
            <w:r w:rsidRPr="00907553">
              <w:rPr>
                <w:rFonts w:eastAsia="Times New Roman" w:cs="Times New Roman"/>
                <w:b/>
                <w:bCs/>
                <w:color w:val="000000"/>
                <w:sz w:val="20"/>
                <w:szCs w:val="20"/>
                <w:lang w:eastAsia="lv-LV"/>
              </w:rPr>
              <w:t>83%</w:t>
            </w:r>
          </w:p>
        </w:tc>
        <w:tc>
          <w:tcPr>
            <w:tcW w:w="0" w:type="auto"/>
            <w:noWrap/>
            <w:hideMark/>
          </w:tcPr>
          <w:p w:rsidR="00907553" w:rsidRPr="00907553" w:rsidRDefault="00907553" w:rsidP="00965225">
            <w:pPr>
              <w:jc w:val="right"/>
              <w:rPr>
                <w:rFonts w:eastAsia="Times New Roman" w:cs="Times New Roman"/>
                <w:b/>
                <w:bCs/>
                <w:color w:val="000000"/>
                <w:sz w:val="20"/>
                <w:szCs w:val="20"/>
                <w:lang w:eastAsia="lv-LV"/>
              </w:rPr>
            </w:pPr>
            <w:r w:rsidRPr="00907553">
              <w:rPr>
                <w:rFonts w:eastAsia="Times New Roman" w:cs="Times New Roman"/>
                <w:b/>
                <w:bCs/>
                <w:color w:val="000000"/>
                <w:sz w:val="20"/>
                <w:szCs w:val="20"/>
                <w:lang w:eastAsia="lv-LV"/>
              </w:rPr>
              <w:t>87%</w:t>
            </w:r>
          </w:p>
        </w:tc>
        <w:tc>
          <w:tcPr>
            <w:tcW w:w="0" w:type="auto"/>
            <w:noWrap/>
            <w:hideMark/>
          </w:tcPr>
          <w:p w:rsidR="00907553" w:rsidRPr="00907553" w:rsidRDefault="00907553" w:rsidP="00965225">
            <w:pPr>
              <w:jc w:val="right"/>
              <w:rPr>
                <w:rFonts w:eastAsia="Times New Roman" w:cs="Times New Roman"/>
                <w:b/>
                <w:bCs/>
                <w:color w:val="000000"/>
                <w:sz w:val="20"/>
                <w:szCs w:val="20"/>
                <w:lang w:eastAsia="lv-LV"/>
              </w:rPr>
            </w:pPr>
            <w:r w:rsidRPr="00907553">
              <w:rPr>
                <w:rFonts w:eastAsia="Times New Roman" w:cs="Times New Roman"/>
                <w:b/>
                <w:bCs/>
                <w:color w:val="000000"/>
                <w:sz w:val="20"/>
                <w:szCs w:val="20"/>
                <w:lang w:eastAsia="lv-LV"/>
              </w:rPr>
              <w:t>87%</w:t>
            </w:r>
          </w:p>
        </w:tc>
        <w:tc>
          <w:tcPr>
            <w:tcW w:w="0" w:type="auto"/>
            <w:noWrap/>
            <w:hideMark/>
          </w:tcPr>
          <w:p w:rsidR="00907553" w:rsidRPr="00907553" w:rsidRDefault="00907553" w:rsidP="00965225">
            <w:pPr>
              <w:jc w:val="right"/>
              <w:rPr>
                <w:rFonts w:eastAsia="Times New Roman" w:cs="Times New Roman"/>
                <w:b/>
                <w:bCs/>
                <w:color w:val="000000"/>
                <w:sz w:val="20"/>
                <w:szCs w:val="20"/>
                <w:lang w:eastAsia="lv-LV"/>
              </w:rPr>
            </w:pPr>
            <w:r w:rsidRPr="00907553">
              <w:rPr>
                <w:rFonts w:eastAsia="Times New Roman" w:cs="Times New Roman"/>
                <w:b/>
                <w:bCs/>
                <w:color w:val="000000"/>
                <w:sz w:val="20"/>
                <w:szCs w:val="20"/>
                <w:lang w:eastAsia="lv-LV"/>
              </w:rPr>
              <w:t>88%</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direktors, direktora vietnieki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80%</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85%</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100%</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skolotāji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86%</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90%</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91%</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100%</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pagarinātās dienas grupas skolotāji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52%</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74%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75%</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65%</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internāta skolotāji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78%</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72%</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74%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16%</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pirmsskolas izglītības skolotāji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95%</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94%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94%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42%</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pirmsskolas izglītības pedagogi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115%</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124%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122%</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6%</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lastRenderedPageBreak/>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izglītības psihologi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64%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67%</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79%</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47%</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skolotāji logopēdi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81%</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74%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81%</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53%</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bibliotekāri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51%</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64%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67%</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84%</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pulciņu skolotāji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87%</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83%</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86%</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79%</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sociālais pedagogs</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87%</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94%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99%</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35%</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speciālais pedagogs</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59%</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65%</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69%</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17%</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pedagogu palīgi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94%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129%</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144%</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6%</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sporta darba organizators</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52%</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101%</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99%</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17%</w:t>
            </w:r>
          </w:p>
        </w:tc>
      </w:tr>
      <w:tr w:rsidR="00907553" w:rsidRPr="00907553" w:rsidTr="00907553">
        <w:trPr>
          <w:trHeight w:val="300"/>
        </w:trPr>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 </w:t>
            </w:r>
          </w:p>
        </w:tc>
        <w:tc>
          <w:tcPr>
            <w:tcW w:w="0" w:type="auto"/>
            <w:noWrap/>
            <w:hideMark/>
          </w:tcPr>
          <w:p w:rsidR="00907553" w:rsidRPr="00907553" w:rsidRDefault="00907553" w:rsidP="00965225">
            <w:pPr>
              <w:jc w:val="left"/>
              <w:rPr>
                <w:rFonts w:eastAsia="Times New Roman" w:cs="Times New Roman"/>
                <w:color w:val="000000"/>
                <w:sz w:val="20"/>
                <w:szCs w:val="20"/>
                <w:lang w:eastAsia="lv-LV"/>
              </w:rPr>
            </w:pPr>
            <w:r w:rsidRPr="00907553">
              <w:rPr>
                <w:rFonts w:eastAsia="Times New Roman" w:cs="Times New Roman"/>
                <w:color w:val="000000"/>
                <w:sz w:val="20"/>
                <w:szCs w:val="20"/>
                <w:lang w:eastAsia="lv-LV"/>
              </w:rPr>
              <w:t>pārējie pedagogi</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39%</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33%</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33%</w:t>
            </w:r>
          </w:p>
        </w:tc>
        <w:tc>
          <w:tcPr>
            <w:tcW w:w="0" w:type="auto"/>
            <w:noWrap/>
            <w:hideMark/>
          </w:tcPr>
          <w:p w:rsidR="00907553" w:rsidRPr="00907553" w:rsidRDefault="00907553" w:rsidP="00965225">
            <w:pPr>
              <w:jc w:val="right"/>
              <w:rPr>
                <w:rFonts w:eastAsia="Times New Roman" w:cs="Times New Roman"/>
                <w:color w:val="000000"/>
                <w:sz w:val="20"/>
                <w:szCs w:val="20"/>
                <w:lang w:eastAsia="lv-LV"/>
              </w:rPr>
            </w:pPr>
            <w:r w:rsidRPr="00907553">
              <w:rPr>
                <w:rFonts w:eastAsia="Times New Roman" w:cs="Times New Roman"/>
                <w:color w:val="000000"/>
                <w:sz w:val="20"/>
                <w:szCs w:val="20"/>
                <w:lang w:eastAsia="lv-LV"/>
              </w:rPr>
              <w:t>17%</w:t>
            </w:r>
          </w:p>
        </w:tc>
      </w:tr>
    </w:tbl>
    <w:p w:rsidR="00965225" w:rsidRDefault="00965225" w:rsidP="006818FB">
      <w:pPr>
        <w:spacing w:before="120"/>
        <w:rPr>
          <w:szCs w:val="24"/>
        </w:rPr>
      </w:pPr>
    </w:p>
    <w:p w:rsidR="0092232D" w:rsidRDefault="0092232D" w:rsidP="0092232D">
      <w:pPr>
        <w:pStyle w:val="Heading3"/>
      </w:pPr>
      <w:bookmarkStart w:id="14" w:name="_Toc322346328"/>
      <w:r>
        <w:t>9.</w:t>
      </w:r>
      <w:r w:rsidR="00383245">
        <w:t xml:space="preserve"> </w:t>
      </w:r>
      <w:r>
        <w:t>Skolu reitingi</w:t>
      </w:r>
      <w:bookmarkEnd w:id="14"/>
    </w:p>
    <w:p w:rsidR="009E5AD9" w:rsidRDefault="001178CA" w:rsidP="00383245">
      <w:pPr>
        <w:shd w:val="clear" w:color="auto" w:fill="FFFFFF"/>
        <w:spacing w:before="120"/>
        <w:rPr>
          <w:rFonts w:eastAsia="Times New Roman" w:cs="Times New Roman"/>
          <w:szCs w:val="24"/>
          <w:lang w:eastAsia="lv-LV"/>
        </w:rPr>
      </w:pPr>
      <w:r>
        <w:rPr>
          <w:rFonts w:cs="Times New Roman"/>
          <w:bCs/>
          <w:szCs w:val="24"/>
        </w:rPr>
        <w:tab/>
      </w:r>
      <w:r w:rsidR="00A06D0F" w:rsidRPr="00A06D0F">
        <w:rPr>
          <w:rFonts w:cs="Times New Roman"/>
          <w:bCs/>
          <w:szCs w:val="24"/>
        </w:rPr>
        <w:t>Ar m</w:t>
      </w:r>
      <w:r w:rsidR="00377BA4" w:rsidRPr="00A06D0F">
        <w:rPr>
          <w:rFonts w:cs="Times New Roman"/>
          <w:bCs/>
          <w:szCs w:val="24"/>
        </w:rPr>
        <w:t>ērķi</w:t>
      </w:r>
      <w:r w:rsidR="00377BA4" w:rsidRPr="00A06D0F">
        <w:rPr>
          <w:rFonts w:cs="Times New Roman"/>
          <w:szCs w:val="24"/>
        </w:rPr>
        <w:t xml:space="preserve"> </w:t>
      </w:r>
      <w:r w:rsidR="00A06D0F" w:rsidRPr="00A06D0F">
        <w:rPr>
          <w:rFonts w:cs="Times New Roman"/>
          <w:szCs w:val="24"/>
        </w:rPr>
        <w:t>celt izglītības prestižu,</w:t>
      </w:r>
      <w:r w:rsidR="00377BA4" w:rsidRPr="00A06D0F">
        <w:rPr>
          <w:rFonts w:cs="Times New Roman"/>
          <w:szCs w:val="24"/>
        </w:rPr>
        <w:t xml:space="preserve"> stimulējot skolē</w:t>
      </w:r>
      <w:r w:rsidR="00A06D0F" w:rsidRPr="00A06D0F">
        <w:rPr>
          <w:rFonts w:cs="Times New Roman"/>
          <w:szCs w:val="24"/>
        </w:rPr>
        <w:t>nu un skolotāju radošo darbību un</w:t>
      </w:r>
      <w:r w:rsidR="00377BA4" w:rsidRPr="00A06D0F">
        <w:rPr>
          <w:rFonts w:cs="Times New Roman"/>
          <w:szCs w:val="24"/>
        </w:rPr>
        <w:t xml:space="preserve"> veicinot skolē</w:t>
      </w:r>
      <w:r w:rsidR="00A06D0F" w:rsidRPr="00A06D0F">
        <w:rPr>
          <w:rFonts w:cs="Times New Roman"/>
          <w:szCs w:val="24"/>
        </w:rPr>
        <w:t>nu intelektuālo spēju attīstību, Draudzīgā aicinājuma fonds un Draudzīgā aici</w:t>
      </w:r>
      <w:r w:rsidR="00E0011C">
        <w:rPr>
          <w:rFonts w:cs="Times New Roman"/>
          <w:szCs w:val="24"/>
        </w:rPr>
        <w:t>nājuma Cēsu Valsts ģimnāzija</w:t>
      </w:r>
      <w:r w:rsidR="00A06D0F" w:rsidRPr="00A06D0F">
        <w:rPr>
          <w:rFonts w:cs="Times New Roman"/>
          <w:szCs w:val="24"/>
        </w:rPr>
        <w:t xml:space="preserve"> kopš 1998.gada (</w:t>
      </w:r>
      <w:hyperlink r:id="rId21" w:history="1">
        <w:r w:rsidR="00E0011C" w:rsidRPr="00777C65">
          <w:rPr>
            <w:rStyle w:val="Hyperlink"/>
            <w:rFonts w:cs="Times New Roman"/>
            <w:szCs w:val="24"/>
          </w:rPr>
          <w:t>http://www.konkurss.lv/da_balva /index.php</w:t>
        </w:r>
      </w:hyperlink>
      <w:r w:rsidR="00A06D0F" w:rsidRPr="00A06D0F">
        <w:rPr>
          <w:rFonts w:cs="Times New Roman"/>
          <w:szCs w:val="24"/>
        </w:rPr>
        <w:t>) pasniedz</w:t>
      </w:r>
      <w:r w:rsidR="00E0011C">
        <w:rPr>
          <w:rFonts w:cs="Times New Roman"/>
          <w:szCs w:val="24"/>
        </w:rPr>
        <w:t>a</w:t>
      </w:r>
      <w:r w:rsidR="00A06D0F" w:rsidRPr="00A06D0F">
        <w:rPr>
          <w:rFonts w:cs="Times New Roman"/>
          <w:szCs w:val="24"/>
        </w:rPr>
        <w:t xml:space="preserve"> Draudzīgā aicinājuma balvas vispārizglītojošām skolām, kuru skolēni</w:t>
      </w:r>
      <w:r w:rsidR="00377BA4" w:rsidRPr="00A06D0F">
        <w:rPr>
          <w:rFonts w:cs="Times New Roman"/>
          <w:szCs w:val="24"/>
        </w:rPr>
        <w:t xml:space="preserve"> guvuši panākumus </w:t>
      </w:r>
      <w:r w:rsidR="00377BA4" w:rsidRPr="00964031">
        <w:rPr>
          <w:rFonts w:cs="Times New Roman"/>
          <w:szCs w:val="24"/>
        </w:rPr>
        <w:t>novada un valsts mēroga olimpiādēs un skolēnu zinātniskajos lasījumos.</w:t>
      </w:r>
      <w:r w:rsidR="00377BA4" w:rsidRPr="00A06D0F">
        <w:rPr>
          <w:rFonts w:cs="Times New Roman"/>
          <w:szCs w:val="24"/>
        </w:rPr>
        <w:t xml:space="preserve"> </w:t>
      </w:r>
      <w:r w:rsidR="00E0011C">
        <w:rPr>
          <w:rFonts w:cs="Times New Roman"/>
          <w:szCs w:val="24"/>
        </w:rPr>
        <w:t>A</w:t>
      </w:r>
      <w:r w:rsidR="00A06D0F" w:rsidRPr="00A06D0F">
        <w:rPr>
          <w:rFonts w:cs="Times New Roman"/>
          <w:szCs w:val="24"/>
        </w:rPr>
        <w:t xml:space="preserve">tsevišķi </w:t>
      </w:r>
      <w:r w:rsidR="00E0011C">
        <w:rPr>
          <w:rFonts w:cs="Times New Roman"/>
          <w:szCs w:val="24"/>
        </w:rPr>
        <w:t xml:space="preserve">tika vērtētas </w:t>
      </w:r>
      <w:r w:rsidR="00A06D0F" w:rsidRPr="00A06D0F">
        <w:rPr>
          <w:rFonts w:cs="Times New Roman"/>
          <w:szCs w:val="24"/>
        </w:rPr>
        <w:t xml:space="preserve">republikānisko pilsētu skolas, pilsētu skolas un lauku skolas. </w:t>
      </w:r>
      <w:r w:rsidR="00A06D0F" w:rsidRPr="00A06D0F">
        <w:rPr>
          <w:rFonts w:eastAsia="Times New Roman" w:cs="Times New Roman"/>
          <w:color w:val="000000"/>
          <w:szCs w:val="24"/>
          <w:lang w:eastAsia="lv-LV"/>
        </w:rPr>
        <w:t>Jau ziņ</w:t>
      </w:r>
      <w:r w:rsidR="00E0011C">
        <w:rPr>
          <w:rFonts w:eastAsia="Times New Roman" w:cs="Times New Roman"/>
          <w:color w:val="000000"/>
          <w:szCs w:val="24"/>
          <w:lang w:eastAsia="lv-LV"/>
        </w:rPr>
        <w:t>ots, ka šogad ceļojošā</w:t>
      </w:r>
      <w:r w:rsidR="00A06D0F" w:rsidRPr="00A06D0F">
        <w:rPr>
          <w:rFonts w:eastAsia="Times New Roman" w:cs="Times New Roman"/>
          <w:color w:val="000000"/>
          <w:szCs w:val="24"/>
          <w:lang w:eastAsia="lv-LV"/>
        </w:rPr>
        <w:t xml:space="preserve"> Draudzīgā aicinājuma balva pasniegta pēdējo reizi un 2010.gadā izraudzītas labākās starp skolām, kuras iepriekš Draudzīgā aicinājuma balvu saņēmušas vismaz trīs gadus. Šo skolu īpašumā balvas paliks uz visiem laikiem. </w:t>
      </w:r>
      <w:r w:rsidR="004E5AEE">
        <w:rPr>
          <w:rFonts w:eastAsia="Times New Roman" w:cs="Times New Roman"/>
          <w:szCs w:val="24"/>
          <w:lang w:eastAsia="lv-LV"/>
        </w:rPr>
        <w:t>Kopš 2000.</w:t>
      </w:r>
      <w:r w:rsidR="00A06D0F" w:rsidRPr="00A06D0F">
        <w:rPr>
          <w:rFonts w:eastAsia="Times New Roman" w:cs="Times New Roman"/>
          <w:szCs w:val="24"/>
          <w:lang w:eastAsia="lv-LV"/>
        </w:rPr>
        <w:t>gada Draudzīgā aicinājuma balvu dažādās nominācijās ieguvušas 126 mācību iestādes: 32 republikāniskās pilsētu, 31 pilsētu un 63 lauku skolas.</w:t>
      </w:r>
      <w:r w:rsidR="004E5AEE">
        <w:rPr>
          <w:rFonts w:eastAsia="Times New Roman" w:cs="Times New Roman"/>
          <w:szCs w:val="24"/>
          <w:lang w:eastAsia="lv-LV"/>
        </w:rPr>
        <w:t xml:space="preserve"> </w:t>
      </w:r>
    </w:p>
    <w:p w:rsidR="00A06D0F" w:rsidRPr="00A06D0F" w:rsidRDefault="009E5AD9" w:rsidP="009E5AD9">
      <w:pPr>
        <w:shd w:val="clear" w:color="auto" w:fill="FFFFFF"/>
        <w:rPr>
          <w:rFonts w:eastAsia="Times New Roman" w:cs="Times New Roman"/>
          <w:szCs w:val="24"/>
          <w:lang w:eastAsia="lv-LV"/>
        </w:rPr>
      </w:pPr>
      <w:r>
        <w:rPr>
          <w:rFonts w:eastAsia="Times New Roman" w:cs="Times New Roman"/>
          <w:szCs w:val="24"/>
          <w:lang w:eastAsia="lv-LV"/>
        </w:rPr>
        <w:tab/>
      </w:r>
      <w:r w:rsidR="004E5AEE">
        <w:rPr>
          <w:rFonts w:eastAsia="Times New Roman" w:cs="Times New Roman"/>
          <w:szCs w:val="24"/>
          <w:lang w:eastAsia="lv-LV"/>
        </w:rPr>
        <w:t>Šī balva nepretendē uz absolūtu izglītības kvalitātes novērtējumu Latvijas skolās</w:t>
      </w:r>
      <w:r>
        <w:rPr>
          <w:rFonts w:eastAsia="Times New Roman" w:cs="Times New Roman"/>
          <w:szCs w:val="24"/>
          <w:lang w:eastAsia="lv-LV"/>
        </w:rPr>
        <w:t xml:space="preserve"> un nenosauc „labāko” skolu</w:t>
      </w:r>
      <w:r w:rsidR="004E5AEE">
        <w:rPr>
          <w:rFonts w:eastAsia="Times New Roman" w:cs="Times New Roman"/>
          <w:szCs w:val="24"/>
          <w:lang w:eastAsia="lv-LV"/>
        </w:rPr>
        <w:t xml:space="preserve">, bet tikai sarindo skolas pēc </w:t>
      </w:r>
      <w:r>
        <w:rPr>
          <w:rFonts w:eastAsia="Times New Roman" w:cs="Times New Roman"/>
          <w:szCs w:val="24"/>
          <w:lang w:eastAsia="lv-LV"/>
        </w:rPr>
        <w:t>skaidri noteikta nolikuma atbilstoši skolēnu sasniegumiem mācību priekšmetu olimpiādēs un zinātnisko darbu konkursos.</w:t>
      </w:r>
    </w:p>
    <w:p w:rsidR="00B75531" w:rsidRDefault="004E5AEE" w:rsidP="00B75531">
      <w:pPr>
        <w:pStyle w:val="NormalWeb"/>
        <w:spacing w:before="0" w:beforeAutospacing="0" w:after="0" w:afterAutospacing="0"/>
        <w:jc w:val="both"/>
      </w:pPr>
      <w:r>
        <w:rPr>
          <w:color w:val="000000"/>
        </w:rPr>
        <w:tab/>
      </w:r>
      <w:r w:rsidR="00A06D0F" w:rsidRPr="00A06D0F">
        <w:rPr>
          <w:color w:val="000000"/>
        </w:rPr>
        <w:t xml:space="preserve">Arī pārtraucot Draudzīgā aicinājuma balvas pasniegšanu, skolu vērtēšanu ir plānots turpināt, jo Draudzīgā aicinājuma fonda dibinātājs </w:t>
      </w:r>
      <w:r w:rsidR="00A06D0F" w:rsidRPr="00A06D0F">
        <w:rPr>
          <w:b/>
          <w:color w:val="000000"/>
        </w:rPr>
        <w:t xml:space="preserve">Jānis </w:t>
      </w:r>
      <w:proofErr w:type="spellStart"/>
      <w:r w:rsidR="00A06D0F" w:rsidRPr="00A06D0F">
        <w:rPr>
          <w:b/>
          <w:color w:val="000000"/>
        </w:rPr>
        <w:t>Endele</w:t>
      </w:r>
      <w:proofErr w:type="spellEnd"/>
      <w:r w:rsidR="00A06D0F" w:rsidRPr="00A06D0F">
        <w:rPr>
          <w:color w:val="000000"/>
        </w:rPr>
        <w:t xml:space="preserve"> iecerējis un izveidojis jaunu reitingu,</w:t>
      </w:r>
      <w:r w:rsidR="00A06D0F">
        <w:rPr>
          <w:color w:val="000000"/>
        </w:rPr>
        <w:t xml:space="preserve"> kurā skolas tiek</w:t>
      </w:r>
      <w:r w:rsidR="00A06D0F" w:rsidRPr="00A06D0F">
        <w:rPr>
          <w:color w:val="000000"/>
        </w:rPr>
        <w:t xml:space="preserve"> vērtētas pēc centralizēto eksāmenu rezultātiem.</w:t>
      </w:r>
      <w:r w:rsidR="00B75531">
        <w:rPr>
          <w:color w:val="000000"/>
        </w:rPr>
        <w:t xml:space="preserve"> </w:t>
      </w:r>
      <w:r w:rsidR="00E0011C">
        <w:t>Draudzīgā aicinājuma fonda „Skolu reitinga”</w:t>
      </w:r>
      <w:r w:rsidR="00B75531">
        <w:t xml:space="preserve"> </w:t>
      </w:r>
      <w:r w:rsidR="005823AF">
        <w:t>mērķis ir izveidot objektīvu ska</w:t>
      </w:r>
      <w:r w:rsidR="00B75531">
        <w:t xml:space="preserve">lu, kurās realizē vidējo izglītību, vērtējumu </w:t>
      </w:r>
      <w:r w:rsidR="00B75531" w:rsidRPr="009E5AD9">
        <w:rPr>
          <w:u w:val="single"/>
        </w:rPr>
        <w:t>pēc centralizēto eksāmenu rezultātiem</w:t>
      </w:r>
      <w:r w:rsidR="00B75531">
        <w:t xml:space="preserve">. </w:t>
      </w:r>
    </w:p>
    <w:p w:rsidR="00B75531" w:rsidRDefault="00B75531" w:rsidP="00B75531">
      <w:pPr>
        <w:pStyle w:val="NormalWeb"/>
        <w:spacing w:before="0" w:beforeAutospacing="0" w:after="0" w:afterAutospacing="0"/>
        <w:jc w:val="both"/>
      </w:pPr>
      <w:r w:rsidRPr="00B75531">
        <w:rPr>
          <w:sz w:val="22"/>
          <w:szCs w:val="22"/>
        </w:rPr>
        <w:t>(</w:t>
      </w:r>
      <w:hyperlink r:id="rId22" w:history="1">
        <w:r w:rsidRPr="00B75531">
          <w:rPr>
            <w:rStyle w:val="Hyperlink"/>
            <w:sz w:val="22"/>
            <w:szCs w:val="22"/>
          </w:rPr>
          <w:t>http://www.tvnet.lv/zinas/latvija/400092</w:t>
        </w:r>
        <w:r w:rsidR="0043041A">
          <w:rPr>
            <w:rStyle w:val="Hyperlink"/>
            <w:sz w:val="22"/>
            <w:szCs w:val="22"/>
          </w:rPr>
          <w:t>–</w:t>
        </w:r>
        <w:r w:rsidRPr="00B75531">
          <w:rPr>
            <w:rStyle w:val="Hyperlink"/>
            <w:sz w:val="22"/>
            <w:szCs w:val="22"/>
          </w:rPr>
          <w:t>skolu_reitings_kuras_ir_labakas_skolas</w:t>
        </w:r>
      </w:hyperlink>
      <w:r w:rsidRPr="00B75531">
        <w:rPr>
          <w:sz w:val="22"/>
          <w:szCs w:val="22"/>
        </w:rPr>
        <w:t>) (</w:t>
      </w:r>
      <w:hyperlink r:id="rId23" w:history="1">
        <w:r w:rsidRPr="00B75531">
          <w:rPr>
            <w:rStyle w:val="Hyperlink"/>
            <w:sz w:val="22"/>
            <w:szCs w:val="22"/>
          </w:rPr>
          <w:t>http://www.nordea.lv/Par+Nordea/Mediju+telpa/Publik%c4%81cijas/28012011/1459882.html</w:t>
        </w:r>
      </w:hyperlink>
      <w:r w:rsidRPr="00B75531">
        <w:rPr>
          <w:sz w:val="22"/>
          <w:szCs w:val="22"/>
        </w:rPr>
        <w:t>)</w:t>
      </w:r>
      <w:r>
        <w:t xml:space="preserve"> </w:t>
      </w:r>
      <w:r>
        <w:tab/>
        <w:t>Reitinga dalībnieces ir visas skolas, kurās realizē vidējo iz</w:t>
      </w:r>
      <w:r w:rsidR="00964031">
        <w:t>glītību. Par datubāzi izmanto VISC</w:t>
      </w:r>
      <w:r>
        <w:t xml:space="preserve"> organizēto skolēnu centralizēto eksāmenu rezultātus viena mācību gada laikā. Pēc skolēnu gūtajiem rezultātiem centralizētajos eksāmenos vērtē katru mācību priekšmetu un skolas kopvērtējumā. Vērtē skolēnu sasniegumus latviešu valodā, matemātikā, angļu valodā, dabaszinātnēs (bioloģijā, fizikā, ķīmijā), vēsturē.</w:t>
      </w:r>
    </w:p>
    <w:p w:rsidR="009E5AD9" w:rsidRDefault="00B75531" w:rsidP="009C1765">
      <w:pPr>
        <w:pStyle w:val="NormalWeb"/>
        <w:spacing w:before="0" w:beforeAutospacing="0" w:after="0" w:afterAutospacing="0"/>
        <w:jc w:val="both"/>
      </w:pPr>
      <w:r>
        <w:tab/>
        <w:t xml:space="preserve">Katra mācību priekšmeta vērtējumu aprēķina kā matemātiski vidējo, piešķirot skolēnu eksāmenā iegūtajiem vērtējumiem A, B, C, D, E, F līmeņiem atbilstošu skaitli skalā no 10 līdz 1, kur A=10; B=8,2; C=6,4; D=4,6; E=2,8; F=1. Mācību priekšmeta vērtējums ir robežās no 10 līdz 1. Skolas vērtē četrās nominācijās, atbilstoši to objektīvajām iespējām – ģimnāzijas, tajā skaitā arī valsts ģimnāzijas, pilsētu vidusskolas, lauku vidusskolas, specializētās skolas – tehnikumi, arodvidusskolas, </w:t>
      </w:r>
      <w:r w:rsidRPr="00B75531">
        <w:rPr>
          <w:bCs/>
        </w:rPr>
        <w:t>mūzikas</w:t>
      </w:r>
      <w:r>
        <w:t xml:space="preserve"> skolas u.c. Skolas novērtējumu iegūst, aprēķinot atsevišķo mācību priekšmetu matemātiski vidējo vērtību. Skolas vērtējums ir robežās no 10 līdz 1. Skolas kopvērtējumā tiek apbalvotas četrās nominācijās. Katrā nominācijā apbalvo sešas labākās skolas. Labākā skola saņem gal</w:t>
      </w:r>
      <w:r w:rsidR="00964031">
        <w:t>veno balvu – metālā izstrādāto „Pūci”</w:t>
      </w:r>
      <w:r>
        <w:t>. Arī atsevišķos mācību priekšmetos apbalvo sešas labākās skolas. Labākā sk</w:t>
      </w:r>
      <w:r w:rsidR="00964031">
        <w:t>ola saņem galveno balvu – mazo „Pūci”</w:t>
      </w:r>
      <w:r>
        <w:t>. Jāņe</w:t>
      </w:r>
      <w:r w:rsidR="00964031">
        <w:t>m vērā, ka pēc gada plānots att</w:t>
      </w:r>
      <w:r>
        <w:t>e</w:t>
      </w:r>
      <w:r w:rsidR="00964031">
        <w:t>i</w:t>
      </w:r>
      <w:r>
        <w:t xml:space="preserve">kties no eksāmenu rezultātu </w:t>
      </w:r>
      <w:r>
        <w:lastRenderedPageBreak/>
        <w:t xml:space="preserve">vērtēšanas sešos līmeņos, pārejot uz </w:t>
      </w:r>
      <w:r w:rsidR="00724205">
        <w:t xml:space="preserve">centralizēto eksāmenu rezultātu </w:t>
      </w:r>
      <w:r>
        <w:t xml:space="preserve">procentuālo novērtējumu. </w:t>
      </w:r>
    </w:p>
    <w:p w:rsidR="00A06D0F" w:rsidRPr="00724205" w:rsidRDefault="009E5AD9" w:rsidP="009C1765">
      <w:pPr>
        <w:pStyle w:val="NormalWeb"/>
        <w:spacing w:before="0" w:beforeAutospacing="0" w:after="0" w:afterAutospacing="0"/>
        <w:jc w:val="both"/>
      </w:pPr>
      <w:r>
        <w:tab/>
      </w:r>
      <w:r w:rsidR="00724205">
        <w:t>Arī šis skolu reitings nepretendē uz absolūtu izglītības kvalitātes novērtējumu Latvijas skolās, bet tikai sarindo skolas pēc centralizēto eksāmenu rezultātiem pēc 12.klases. Daudzās skolās var būt citi aspekti, kas šīs skolas, iespējams, ierindo Latvijas labāko skolu sarakstā atbilstošā citā kategorijā</w:t>
      </w:r>
      <w:r w:rsidR="005823AF">
        <w:t>.</w:t>
      </w:r>
      <w:r>
        <w:t xml:space="preserve"> </w:t>
      </w:r>
      <w:r w:rsidR="005823AF">
        <w:t>L</w:t>
      </w:r>
      <w:r>
        <w:t>abākā skola pēc centralizēto eksāmenu rezultātiem nebūt nav labākā skola, piemēram, padziļinātai angļu valodas apguvei.</w:t>
      </w:r>
    </w:p>
    <w:p w:rsidR="009C1765" w:rsidRPr="00CC6F25" w:rsidRDefault="009C1765" w:rsidP="009C1765">
      <w:pPr>
        <w:rPr>
          <w:rFonts w:eastAsia="Times New Roman"/>
          <w:szCs w:val="24"/>
        </w:rPr>
      </w:pPr>
      <w:r>
        <w:rPr>
          <w:rFonts w:eastAsia="Calibri" w:cs="Times New Roman"/>
          <w:color w:val="000000"/>
        </w:rPr>
        <w:tab/>
      </w:r>
      <w:r w:rsidRPr="00FE2666">
        <w:rPr>
          <w:rFonts w:eastAsia="Times New Roman"/>
          <w:szCs w:val="24"/>
        </w:rPr>
        <w:t xml:space="preserve">Ministru kabineta </w:t>
      </w:r>
      <w:r w:rsidR="00964031">
        <w:rPr>
          <w:rFonts w:eastAsia="Times New Roman"/>
          <w:szCs w:val="24"/>
        </w:rPr>
        <w:t>14.09.2010.</w:t>
      </w:r>
      <w:r w:rsidRPr="00FE2666">
        <w:rPr>
          <w:rFonts w:eastAsia="Times New Roman"/>
          <w:szCs w:val="24"/>
        </w:rPr>
        <w:t xml:space="preserve"> noteikumi Nr.852 </w:t>
      </w:r>
      <w:r>
        <w:rPr>
          <w:rFonts w:eastAsia="Times New Roman"/>
          <w:szCs w:val="24"/>
        </w:rPr>
        <w:t>„</w:t>
      </w:r>
      <w:r w:rsidRPr="00FE2666">
        <w:rPr>
          <w:rFonts w:eastAsia="Times New Roman"/>
          <w:szCs w:val="24"/>
        </w:rPr>
        <w:t>Kārtība, kādā akreditē vispārējās un profesionālās izglītības programmas, izglītības iestādes un eksaminācijas centrus</w:t>
      </w:r>
      <w:r>
        <w:rPr>
          <w:rFonts w:eastAsia="Times New Roman"/>
          <w:szCs w:val="24"/>
        </w:rPr>
        <w:t>”</w:t>
      </w:r>
      <w:r w:rsidRPr="00FE2666">
        <w:rPr>
          <w:rFonts w:eastAsia="Times New Roman"/>
          <w:color w:val="00B050"/>
          <w:szCs w:val="24"/>
        </w:rPr>
        <w:t xml:space="preserve"> </w:t>
      </w:r>
      <w:r w:rsidRPr="00FE2666">
        <w:rPr>
          <w:rFonts w:eastAsia="Times New Roman"/>
          <w:szCs w:val="24"/>
        </w:rPr>
        <w:t>nodrošina vienotu kvalitātes novērtēšanu izglī</w:t>
      </w:r>
      <w:r>
        <w:rPr>
          <w:rFonts w:eastAsia="Times New Roman"/>
          <w:szCs w:val="24"/>
        </w:rPr>
        <w:t xml:space="preserve">tībā, saglabājot iepriekšējo Ministru kabineta 2005.gada 16.augusta </w:t>
      </w:r>
      <w:r w:rsidRPr="00FE2666">
        <w:rPr>
          <w:rFonts w:eastAsia="Times New Roman"/>
          <w:szCs w:val="24"/>
        </w:rPr>
        <w:t>noteikumu</w:t>
      </w:r>
      <w:r>
        <w:rPr>
          <w:rFonts w:eastAsia="Times New Roman"/>
          <w:szCs w:val="24"/>
        </w:rPr>
        <w:t xml:space="preserve"> Nr.612 „Kārtība, kādā akreditē vispārējās izglītības programmas un izglītības iestādes, kā arī atestē valsts un pašvaldību dibināto vispārējās pamatizglītības un vispārējās vidējās izglītības iestāžu vadītājus”</w:t>
      </w:r>
      <w:r w:rsidRPr="00FE2666">
        <w:rPr>
          <w:rFonts w:eastAsia="Times New Roman"/>
          <w:szCs w:val="24"/>
        </w:rPr>
        <w:t xml:space="preserve"> </w:t>
      </w:r>
      <w:r>
        <w:rPr>
          <w:rFonts w:eastAsia="Times New Roman"/>
          <w:szCs w:val="24"/>
        </w:rPr>
        <w:t xml:space="preserve">(zaudēja spēku 2010.gada 18.septembrī) </w:t>
      </w:r>
      <w:r w:rsidRPr="00FE2666">
        <w:rPr>
          <w:rFonts w:eastAsia="Times New Roman"/>
          <w:szCs w:val="24"/>
        </w:rPr>
        <w:t xml:space="preserve">principu vērtējumam četros līmeņos. 2011.gada 24.maijā izdoti </w:t>
      </w:r>
      <w:r>
        <w:rPr>
          <w:rFonts w:eastAsia="Times New Roman"/>
          <w:szCs w:val="24"/>
        </w:rPr>
        <w:t xml:space="preserve">Izglītības kvalitātes valsts dienesta </w:t>
      </w:r>
      <w:r w:rsidRPr="00FE2666">
        <w:rPr>
          <w:rFonts w:eastAsia="Times New Roman"/>
          <w:szCs w:val="24"/>
        </w:rPr>
        <w:t xml:space="preserve">iekšējie noteikumi Nr.5 </w:t>
      </w:r>
      <w:r>
        <w:rPr>
          <w:rFonts w:eastAsia="Times New Roman"/>
          <w:szCs w:val="24"/>
        </w:rPr>
        <w:t>„</w:t>
      </w:r>
      <w:r w:rsidRPr="00FE2666">
        <w:rPr>
          <w:rFonts w:eastAsia="Times New Roman"/>
          <w:szCs w:val="24"/>
        </w:rPr>
        <w:t>Izglītības iestāžu, eksaminācijas centru darbības un izglītības programmu īstenošanas kvalitātes vērtēšanas metodika</w:t>
      </w:r>
      <w:r>
        <w:rPr>
          <w:rFonts w:eastAsia="Times New Roman"/>
          <w:szCs w:val="24"/>
        </w:rPr>
        <w:t>”</w:t>
      </w:r>
      <w:r w:rsidRPr="00FE2666">
        <w:rPr>
          <w:rFonts w:eastAsia="Times New Roman"/>
          <w:szCs w:val="24"/>
        </w:rPr>
        <w:t xml:space="preserve">, </w:t>
      </w:r>
      <w:r>
        <w:rPr>
          <w:rFonts w:eastAsia="Times New Roman"/>
          <w:szCs w:val="24"/>
        </w:rPr>
        <w:t xml:space="preserve">kas </w:t>
      </w:r>
      <w:r w:rsidRPr="00FE2666">
        <w:rPr>
          <w:rFonts w:eastAsia="Times New Roman"/>
          <w:szCs w:val="24"/>
        </w:rPr>
        <w:t>nodrošin</w:t>
      </w:r>
      <w:r>
        <w:rPr>
          <w:rFonts w:eastAsia="Times New Roman"/>
          <w:szCs w:val="24"/>
        </w:rPr>
        <w:t>a</w:t>
      </w:r>
      <w:r w:rsidRPr="00FE2666">
        <w:rPr>
          <w:rFonts w:eastAsia="Times New Roman"/>
          <w:szCs w:val="24"/>
        </w:rPr>
        <w:t xml:space="preserve"> vienotu metodiku vispārējās un profesionālās izglītības kvalitātes novērtēšanā</w:t>
      </w:r>
      <w:r>
        <w:rPr>
          <w:rFonts w:eastAsia="Times New Roman"/>
          <w:szCs w:val="24"/>
        </w:rPr>
        <w:t xml:space="preserve"> un </w:t>
      </w:r>
      <w:r w:rsidRPr="00FE2666">
        <w:rPr>
          <w:rFonts w:eastAsia="Times New Roman"/>
          <w:szCs w:val="24"/>
        </w:rPr>
        <w:t>2011.gada 15.aprī</w:t>
      </w:r>
      <w:r>
        <w:rPr>
          <w:rFonts w:eastAsia="Times New Roman"/>
          <w:szCs w:val="24"/>
        </w:rPr>
        <w:t>lī</w:t>
      </w:r>
      <w:r w:rsidRPr="00FE2666">
        <w:rPr>
          <w:rFonts w:eastAsia="Times New Roman"/>
          <w:szCs w:val="24"/>
        </w:rPr>
        <w:t xml:space="preserve"> izdots</w:t>
      </w:r>
      <w:r>
        <w:rPr>
          <w:rFonts w:eastAsia="Times New Roman"/>
          <w:szCs w:val="24"/>
        </w:rPr>
        <w:t xml:space="preserve"> Izglītības kvalitātes valsts dienesta</w:t>
      </w:r>
      <w:r w:rsidRPr="00FE2666">
        <w:rPr>
          <w:rFonts w:eastAsia="Times New Roman"/>
          <w:szCs w:val="24"/>
        </w:rPr>
        <w:t xml:space="preserve"> nolikums Nr.2 </w:t>
      </w:r>
      <w:r>
        <w:rPr>
          <w:rFonts w:eastAsia="Times New Roman"/>
          <w:szCs w:val="24"/>
        </w:rPr>
        <w:t>„</w:t>
      </w:r>
      <w:r w:rsidRPr="00FE2666">
        <w:rPr>
          <w:rFonts w:eastAsia="Times New Roman"/>
          <w:szCs w:val="24"/>
        </w:rPr>
        <w:t>Akreditācijas ekspertu komisijas nolikums</w:t>
      </w:r>
      <w:r>
        <w:rPr>
          <w:rFonts w:eastAsia="Times New Roman"/>
          <w:szCs w:val="24"/>
        </w:rPr>
        <w:t>”</w:t>
      </w:r>
      <w:r w:rsidRPr="00FE2666">
        <w:rPr>
          <w:rFonts w:eastAsia="Times New Roman"/>
          <w:szCs w:val="24"/>
        </w:rPr>
        <w:t xml:space="preserve">, </w:t>
      </w:r>
      <w:r>
        <w:rPr>
          <w:rFonts w:eastAsia="Times New Roman"/>
          <w:szCs w:val="24"/>
        </w:rPr>
        <w:t xml:space="preserve">kas </w:t>
      </w:r>
      <w:r w:rsidRPr="00FE2666">
        <w:rPr>
          <w:rFonts w:eastAsia="Times New Roman"/>
          <w:szCs w:val="24"/>
        </w:rPr>
        <w:t>nodrošin</w:t>
      </w:r>
      <w:r>
        <w:rPr>
          <w:rFonts w:eastAsia="Times New Roman"/>
          <w:szCs w:val="24"/>
        </w:rPr>
        <w:t>a</w:t>
      </w:r>
      <w:r w:rsidRPr="00FE2666">
        <w:rPr>
          <w:rFonts w:eastAsia="Times New Roman"/>
          <w:szCs w:val="24"/>
        </w:rPr>
        <w:t xml:space="preserve"> vienveidīgu akreditācijas ekspertu komisiju darbību izglītības kvalitātes novērtēšanā. </w:t>
      </w:r>
      <w:r>
        <w:rPr>
          <w:rFonts w:eastAsia="Times New Roman"/>
          <w:szCs w:val="24"/>
        </w:rPr>
        <w:t xml:space="preserve">Dienests </w:t>
      </w:r>
      <w:r w:rsidRPr="00FE2666">
        <w:rPr>
          <w:rFonts w:eastAsia="Times New Roman"/>
          <w:szCs w:val="24"/>
        </w:rPr>
        <w:t xml:space="preserve">nodrošina akreditācijas ekspertu komisijas </w:t>
      </w:r>
      <w:r>
        <w:rPr>
          <w:rFonts w:eastAsia="Times New Roman"/>
          <w:szCs w:val="24"/>
        </w:rPr>
        <w:t>norādīto</w:t>
      </w:r>
      <w:r w:rsidRPr="00FE2666">
        <w:rPr>
          <w:rFonts w:eastAsia="Times New Roman"/>
          <w:szCs w:val="24"/>
        </w:rPr>
        <w:t xml:space="preserve"> ieteikumu ieviešanas monitoringu, apkopojot izglītības iestāžu sniegtās atskaites</w:t>
      </w:r>
      <w:r>
        <w:rPr>
          <w:rFonts w:eastAsia="Times New Roman"/>
          <w:szCs w:val="24"/>
        </w:rPr>
        <w:t xml:space="preserve"> atbilstoši </w:t>
      </w:r>
      <w:r w:rsidRPr="00FE2666">
        <w:rPr>
          <w:rFonts w:eastAsia="Times New Roman"/>
          <w:szCs w:val="24"/>
        </w:rPr>
        <w:t>Ministru kabineta 2010.gada 14.septembra noteikum</w:t>
      </w:r>
      <w:r>
        <w:rPr>
          <w:rFonts w:eastAsia="Times New Roman"/>
          <w:szCs w:val="24"/>
        </w:rPr>
        <w:t>os</w:t>
      </w:r>
      <w:r w:rsidRPr="00FE2666">
        <w:rPr>
          <w:rFonts w:eastAsia="Times New Roman"/>
          <w:szCs w:val="24"/>
        </w:rPr>
        <w:t xml:space="preserve"> Nr.852 </w:t>
      </w:r>
      <w:r>
        <w:rPr>
          <w:rFonts w:eastAsia="Times New Roman"/>
          <w:szCs w:val="24"/>
        </w:rPr>
        <w:t>„</w:t>
      </w:r>
      <w:r w:rsidRPr="00FE2666">
        <w:rPr>
          <w:rFonts w:eastAsia="Times New Roman"/>
          <w:szCs w:val="24"/>
        </w:rPr>
        <w:t>Kārtība, kādā akreditē vispārējās un profesionālās izglītības programmas, izglītības iestādes un eksaminācijas centrus</w:t>
      </w:r>
      <w:r>
        <w:rPr>
          <w:rFonts w:eastAsia="Times New Roman"/>
          <w:szCs w:val="24"/>
        </w:rPr>
        <w:t>” noteiktaja</w:t>
      </w:r>
      <w:r w:rsidRPr="00CC6F25">
        <w:rPr>
          <w:rFonts w:eastAsia="Times New Roman"/>
          <w:szCs w:val="24"/>
        </w:rPr>
        <w:t>m.</w:t>
      </w:r>
      <w:r w:rsidRPr="00FE2666">
        <w:rPr>
          <w:rFonts w:eastAsia="Times New Roman"/>
          <w:i/>
          <w:color w:val="008000"/>
          <w:szCs w:val="24"/>
        </w:rPr>
        <w:t xml:space="preserve"> </w:t>
      </w:r>
      <w:r w:rsidRPr="00EA551D">
        <w:rPr>
          <w:rFonts w:eastAsia="Times New Roman"/>
          <w:szCs w:val="24"/>
        </w:rPr>
        <w:t xml:space="preserve">Dienestā </w:t>
      </w:r>
      <w:r>
        <w:rPr>
          <w:rFonts w:eastAsia="Times New Roman"/>
          <w:szCs w:val="24"/>
        </w:rPr>
        <w:t xml:space="preserve">saņemtas un apkopotas 730 vispārējās izglītības iestāžu atskaites par ieteikumu ieviešanu un </w:t>
      </w:r>
      <w:r>
        <w:rPr>
          <w:rFonts w:eastAsia="Times New Roman"/>
          <w:szCs w:val="24"/>
          <w:lang w:eastAsia="lv-LV"/>
        </w:rPr>
        <w:t>uz 2011.gada 1.</w:t>
      </w:r>
      <w:r w:rsidRPr="00E26DC4">
        <w:rPr>
          <w:rFonts w:eastAsia="Times New Roman"/>
          <w:szCs w:val="24"/>
          <w:lang w:eastAsia="lv-LV"/>
        </w:rPr>
        <w:t xml:space="preserve">decembri atkārtoti saņemtas 114 </w:t>
      </w:r>
      <w:r>
        <w:rPr>
          <w:rFonts w:eastAsia="Times New Roman"/>
          <w:szCs w:val="24"/>
          <w:lang w:eastAsia="lv-LV"/>
        </w:rPr>
        <w:t xml:space="preserve">vispārējās </w:t>
      </w:r>
      <w:r w:rsidRPr="00E26DC4">
        <w:rPr>
          <w:rFonts w:eastAsia="Times New Roman"/>
          <w:szCs w:val="24"/>
          <w:lang w:eastAsia="lv-LV"/>
        </w:rPr>
        <w:t xml:space="preserve">izglītības iestāžu atskaites un 14 jaunas </w:t>
      </w:r>
      <w:r>
        <w:rPr>
          <w:rFonts w:eastAsia="Times New Roman"/>
          <w:szCs w:val="24"/>
          <w:lang w:eastAsia="lv-LV"/>
        </w:rPr>
        <w:t xml:space="preserve">vispārējās </w:t>
      </w:r>
      <w:r w:rsidRPr="00E26DC4">
        <w:rPr>
          <w:rFonts w:eastAsia="Times New Roman"/>
          <w:szCs w:val="24"/>
          <w:lang w:eastAsia="lv-LV"/>
        </w:rPr>
        <w:t>izglītības iestāžu atskaites</w:t>
      </w:r>
      <w:r>
        <w:rPr>
          <w:rFonts w:eastAsia="Times New Roman"/>
          <w:szCs w:val="24"/>
        </w:rPr>
        <w:t>. S</w:t>
      </w:r>
      <w:r w:rsidRPr="00CC6F25">
        <w:rPr>
          <w:rFonts w:eastAsia="Times New Roman"/>
          <w:szCs w:val="24"/>
          <w:lang w:eastAsia="lv-LV"/>
        </w:rPr>
        <w:t xml:space="preserve">aņemtās atskaites </w:t>
      </w:r>
      <w:r w:rsidRPr="00CC6F25">
        <w:rPr>
          <w:rFonts w:eastAsia="Times New Roman"/>
          <w:iCs/>
          <w:szCs w:val="24"/>
          <w:lang w:eastAsia="lv-LV"/>
        </w:rPr>
        <w:t>būs par pamatu tālāku secinājumu veikšanai</w:t>
      </w:r>
      <w:r w:rsidRPr="00CC6F25">
        <w:rPr>
          <w:rFonts w:eastAsia="Times New Roman"/>
          <w:szCs w:val="24"/>
          <w:lang w:eastAsia="lv-LV"/>
        </w:rPr>
        <w:t xml:space="preserve"> un</w:t>
      </w:r>
      <w:r>
        <w:rPr>
          <w:rFonts w:eastAsia="Times New Roman"/>
          <w:szCs w:val="24"/>
          <w:lang w:eastAsia="lv-LV"/>
        </w:rPr>
        <w:t xml:space="preserve"> informācijas apkopošanai 2012.</w:t>
      </w:r>
      <w:r w:rsidRPr="00CC6F25">
        <w:rPr>
          <w:rFonts w:eastAsia="Times New Roman"/>
          <w:szCs w:val="24"/>
          <w:lang w:eastAsia="lv-LV"/>
        </w:rPr>
        <w:t>gadā.</w:t>
      </w:r>
    </w:p>
    <w:p w:rsidR="0070342E" w:rsidRDefault="00684C70" w:rsidP="009C1765">
      <w:pPr>
        <w:ind w:firstLine="313"/>
        <w:rPr>
          <w:rFonts w:cs="Times New Roman"/>
          <w:szCs w:val="24"/>
        </w:rPr>
      </w:pPr>
      <w:r w:rsidRPr="00684C70">
        <w:rPr>
          <w:rFonts w:eastAsia="Calibri" w:cs="Times New Roman"/>
          <w:color w:val="000000"/>
          <w:szCs w:val="24"/>
        </w:rPr>
        <w:tab/>
        <w:t>Ministru kabineta 2010.gada 14.septembra noteikumi Nr.852 „</w:t>
      </w:r>
      <w:r w:rsidRPr="00684C70">
        <w:rPr>
          <w:rFonts w:eastAsia="Times New Roman" w:cs="Times New Roman"/>
          <w:bCs/>
          <w:szCs w:val="24"/>
          <w:lang w:eastAsia="lv-LV"/>
        </w:rPr>
        <w:t>Kārtība, kādā akreditē vispārējās un profesionālās izglītības programmas, izglītības iestādes un eksaminācijas centrus” nosaka, ka</w:t>
      </w:r>
      <w:r>
        <w:rPr>
          <w:rFonts w:eastAsia="Times New Roman" w:cs="Times New Roman"/>
          <w:bCs/>
          <w:szCs w:val="24"/>
          <w:lang w:eastAsia="lv-LV"/>
        </w:rPr>
        <w:t>,</w:t>
      </w:r>
      <w:r w:rsidRPr="00684C70">
        <w:rPr>
          <w:rFonts w:eastAsia="Times New Roman" w:cs="Times New Roman"/>
          <w:bCs/>
          <w:szCs w:val="24"/>
          <w:lang w:eastAsia="lv-LV"/>
        </w:rPr>
        <w:t xml:space="preserve"> </w:t>
      </w:r>
      <w:r>
        <w:rPr>
          <w:rFonts w:cs="Times New Roman"/>
          <w:szCs w:val="24"/>
        </w:rPr>
        <w:t>l</w:t>
      </w:r>
      <w:r w:rsidRPr="00684C70">
        <w:rPr>
          <w:rFonts w:cs="Times New Roman"/>
          <w:szCs w:val="24"/>
        </w:rPr>
        <w:t xml:space="preserve">ai pieteiktos akreditācijai, </w:t>
      </w:r>
      <w:r>
        <w:rPr>
          <w:rFonts w:cs="Times New Roman"/>
          <w:szCs w:val="24"/>
        </w:rPr>
        <w:t xml:space="preserve">izglītības </w:t>
      </w:r>
      <w:r w:rsidRPr="00684C70">
        <w:rPr>
          <w:rFonts w:cs="Times New Roman"/>
          <w:szCs w:val="24"/>
        </w:rPr>
        <w:t>iestāde</w:t>
      </w:r>
      <w:r>
        <w:rPr>
          <w:rFonts w:cs="Times New Roman"/>
          <w:szCs w:val="24"/>
        </w:rPr>
        <w:t>i</w:t>
      </w:r>
      <w:r w:rsidRPr="00684C70">
        <w:rPr>
          <w:rFonts w:cs="Times New Roman"/>
          <w:szCs w:val="24"/>
        </w:rPr>
        <w:t xml:space="preserve"> </w:t>
      </w:r>
      <w:r>
        <w:rPr>
          <w:rFonts w:cs="Times New Roman"/>
          <w:szCs w:val="24"/>
        </w:rPr>
        <w:t>jāiesniedz</w:t>
      </w:r>
      <w:r w:rsidRPr="00684C70">
        <w:rPr>
          <w:rFonts w:cs="Times New Roman"/>
          <w:szCs w:val="24"/>
        </w:rPr>
        <w:t xml:space="preserve"> pašno</w:t>
      </w:r>
      <w:r>
        <w:rPr>
          <w:rFonts w:cs="Times New Roman"/>
          <w:szCs w:val="24"/>
        </w:rPr>
        <w:t>vērtējuma ziņojumu, kuru</w:t>
      </w:r>
      <w:r w:rsidRPr="00684C70">
        <w:rPr>
          <w:rFonts w:cs="Times New Roman"/>
          <w:szCs w:val="24"/>
        </w:rPr>
        <w:t xml:space="preserve"> divu darbdienu laikā pēc tā iesniegšanas publicē iestādes tīmekļa vietnē.</w:t>
      </w:r>
      <w:r w:rsidR="009C1765">
        <w:rPr>
          <w:rFonts w:cs="Times New Roman"/>
          <w:szCs w:val="24"/>
        </w:rPr>
        <w:t xml:space="preserve"> </w:t>
      </w:r>
      <w:r w:rsidR="009C1765">
        <w:rPr>
          <w:rFonts w:eastAsia="Times New Roman"/>
          <w:szCs w:val="24"/>
        </w:rPr>
        <w:t>P</w:t>
      </w:r>
      <w:r w:rsidR="009C1765" w:rsidRPr="00EF5846">
        <w:rPr>
          <w:rFonts w:eastAsia="Times New Roman"/>
          <w:szCs w:val="24"/>
        </w:rPr>
        <w:t>ašnovērtējuma ziņojums tiek sagatavots atbilstoši Ministru kabineta 2010.gada 14.septembra noteikumos Nr.852 „Kārtība, kādā akreditē vispārējās un profesionālās izglītības programmas, izglītības iestādes un eksaminācijas centrus” noteiktajai struktūrai un pieejams izglītības iestādes tīmekļa vietnē</w:t>
      </w:r>
      <w:r w:rsidR="009C1765">
        <w:rPr>
          <w:rFonts w:eastAsia="Times New Roman"/>
          <w:szCs w:val="24"/>
        </w:rPr>
        <w:t xml:space="preserve">, kā arī dienests savā tīmekļa vietnē pēc izglītības iestādes vai izglītības programmas akreditācijas lēmuma pieņemšanas publicē </w:t>
      </w:r>
      <w:r w:rsidR="009C1765" w:rsidRPr="00DF15F5">
        <w:rPr>
          <w:bCs/>
          <w:szCs w:val="24"/>
        </w:rPr>
        <w:t>pārskatus par akreditācijas ekspertu komisijas ziņojumiem un priekšlikumiem</w:t>
      </w:r>
      <w:r w:rsidR="009C1765" w:rsidRPr="00DF15F5">
        <w:rPr>
          <w:rFonts w:eastAsia="Times New Roman"/>
          <w:szCs w:val="24"/>
        </w:rPr>
        <w:t>, lai tiktu ievērotas</w:t>
      </w:r>
      <w:r w:rsidR="009C1765" w:rsidRPr="00EF5846">
        <w:rPr>
          <w:rFonts w:eastAsia="Times New Roman"/>
          <w:szCs w:val="24"/>
        </w:rPr>
        <w:t xml:space="preserve"> sabiedrības intereses regulāri iepazīties ar informāciju par izglītības iestādes darbību.</w:t>
      </w:r>
    </w:p>
    <w:p w:rsidR="0070342E" w:rsidRDefault="0070342E" w:rsidP="0070342E">
      <w:pPr>
        <w:rPr>
          <w:rFonts w:eastAsia="Times New Roman" w:cs="Times New Roman"/>
          <w:szCs w:val="24"/>
          <w:lang w:eastAsia="lv-LV"/>
        </w:rPr>
      </w:pPr>
      <w:r>
        <w:rPr>
          <w:rFonts w:cs="Times New Roman"/>
          <w:szCs w:val="24"/>
        </w:rPr>
        <w:tab/>
      </w:r>
      <w:r w:rsidR="00D2747B">
        <w:rPr>
          <w:rFonts w:cs="Times New Roman"/>
          <w:szCs w:val="24"/>
        </w:rPr>
        <w:t>Izglītības iestādes pašnovērtējuma ziņojumā iekļauj i</w:t>
      </w:r>
      <w:r w:rsidR="00D2747B">
        <w:rPr>
          <w:rFonts w:eastAsia="Times New Roman"/>
          <w:szCs w:val="24"/>
          <w:lang w:eastAsia="lv-LV"/>
        </w:rPr>
        <w:t xml:space="preserve">estādes vispārīgu raksturojumu, </w:t>
      </w:r>
      <w:r w:rsidR="00D2747B" w:rsidRPr="00031B61">
        <w:rPr>
          <w:rFonts w:eastAsia="Times New Roman" w:cs="Times New Roman"/>
          <w:szCs w:val="24"/>
          <w:lang w:eastAsia="lv-LV"/>
        </w:rPr>
        <w:t xml:space="preserve"> darbības pamatm</w:t>
      </w:r>
      <w:r w:rsidR="00D2747B">
        <w:rPr>
          <w:rFonts w:eastAsia="Times New Roman"/>
          <w:szCs w:val="24"/>
          <w:lang w:eastAsia="lv-LV"/>
        </w:rPr>
        <w:t>ērķus,</w:t>
      </w:r>
      <w:r w:rsidR="00D2747B" w:rsidRPr="00031B61">
        <w:rPr>
          <w:rFonts w:eastAsia="Times New Roman" w:cs="Times New Roman"/>
          <w:szCs w:val="24"/>
          <w:lang w:eastAsia="lv-LV"/>
        </w:rPr>
        <w:t xml:space="preserve"> </w:t>
      </w:r>
      <w:r w:rsidR="00D2747B">
        <w:rPr>
          <w:rFonts w:eastAsia="Times New Roman"/>
          <w:szCs w:val="24"/>
          <w:lang w:eastAsia="lv-LV"/>
        </w:rPr>
        <w:t>i</w:t>
      </w:r>
      <w:r w:rsidR="00D2747B" w:rsidRPr="00031B61">
        <w:rPr>
          <w:rFonts w:eastAsia="Times New Roman" w:cs="Times New Roman"/>
          <w:szCs w:val="24"/>
          <w:lang w:eastAsia="lv-LV"/>
        </w:rPr>
        <w:t>epriekšējā vērtē</w:t>
      </w:r>
      <w:r w:rsidR="00D2747B">
        <w:rPr>
          <w:rFonts w:eastAsia="Times New Roman"/>
          <w:szCs w:val="24"/>
          <w:lang w:eastAsia="lv-LV"/>
        </w:rPr>
        <w:t>šanas perioda ieteikumu izpildes atskaiti, iestādes snieguma kvalitātes rādītājus</w:t>
      </w:r>
      <w:r w:rsidR="00D2747B" w:rsidRPr="00031B61">
        <w:rPr>
          <w:rFonts w:eastAsia="Times New Roman" w:cs="Times New Roman"/>
          <w:szCs w:val="24"/>
          <w:lang w:eastAsia="lv-LV"/>
        </w:rPr>
        <w:t xml:space="preserve"> visu jomu atbilstošajos </w:t>
      </w:r>
      <w:r w:rsidR="00D2747B">
        <w:rPr>
          <w:rFonts w:eastAsia="Times New Roman"/>
          <w:szCs w:val="24"/>
          <w:lang w:eastAsia="lv-LV"/>
        </w:rPr>
        <w:t xml:space="preserve">akreditācijas </w:t>
      </w:r>
      <w:r w:rsidR="00D2747B" w:rsidRPr="00031B61">
        <w:rPr>
          <w:rFonts w:eastAsia="Times New Roman" w:cs="Times New Roman"/>
          <w:szCs w:val="24"/>
          <w:lang w:eastAsia="lv-LV"/>
        </w:rPr>
        <w:t>kritērijos</w:t>
      </w:r>
      <w:r w:rsidR="00D2747B">
        <w:rPr>
          <w:rFonts w:eastAsia="Times New Roman" w:cs="Times New Roman"/>
          <w:szCs w:val="24"/>
          <w:lang w:eastAsia="lv-LV"/>
        </w:rPr>
        <w:t>, citus</w:t>
      </w:r>
      <w:r w:rsidR="00D2747B" w:rsidRPr="00031B61">
        <w:rPr>
          <w:rFonts w:eastAsia="Times New Roman" w:cs="Times New Roman"/>
          <w:szCs w:val="24"/>
          <w:lang w:eastAsia="lv-LV"/>
        </w:rPr>
        <w:t xml:space="preserve"> </w:t>
      </w:r>
      <w:r w:rsidR="00D2747B">
        <w:rPr>
          <w:rFonts w:eastAsia="Times New Roman" w:cs="Times New Roman"/>
          <w:szCs w:val="24"/>
          <w:lang w:eastAsia="lv-LV"/>
        </w:rPr>
        <w:t>iestādei svarīgus vai specifisku</w:t>
      </w:r>
      <w:r w:rsidR="00D2747B" w:rsidRPr="00031B61">
        <w:rPr>
          <w:rFonts w:eastAsia="Times New Roman" w:cs="Times New Roman"/>
          <w:szCs w:val="24"/>
          <w:lang w:eastAsia="lv-LV"/>
        </w:rPr>
        <w:t xml:space="preserve">s </w:t>
      </w:r>
      <w:r w:rsidR="00D2747B">
        <w:rPr>
          <w:rFonts w:eastAsia="Times New Roman" w:cs="Times New Roman"/>
          <w:szCs w:val="24"/>
          <w:lang w:eastAsia="lv-LV"/>
        </w:rPr>
        <w:t>sasniegumus,</w:t>
      </w:r>
      <w:r w:rsidR="00D2747B" w:rsidRPr="00031B61">
        <w:rPr>
          <w:rFonts w:eastAsia="Times New Roman" w:cs="Times New Roman"/>
          <w:szCs w:val="24"/>
          <w:lang w:eastAsia="lv-LV"/>
        </w:rPr>
        <w:t> </w:t>
      </w:r>
      <w:r w:rsidR="00D2747B">
        <w:rPr>
          <w:rFonts w:eastAsia="Times New Roman" w:cs="Times New Roman"/>
          <w:szCs w:val="24"/>
          <w:lang w:eastAsia="lv-LV"/>
        </w:rPr>
        <w:t>t</w:t>
      </w:r>
      <w:r w:rsidR="00D2747B" w:rsidRPr="00031B61">
        <w:rPr>
          <w:rFonts w:eastAsia="Times New Roman" w:cs="Times New Roman"/>
          <w:szCs w:val="24"/>
          <w:lang w:eastAsia="lv-LV"/>
        </w:rPr>
        <w:t>urpmākā</w:t>
      </w:r>
      <w:r w:rsidR="00D2747B">
        <w:rPr>
          <w:rFonts w:eastAsia="Times New Roman" w:cs="Times New Roman"/>
          <w:szCs w:val="24"/>
          <w:lang w:eastAsia="lv-LV"/>
        </w:rPr>
        <w:t>s</w:t>
      </w:r>
      <w:r w:rsidR="00D2747B" w:rsidRPr="00031B61">
        <w:rPr>
          <w:rFonts w:eastAsia="Times New Roman" w:cs="Times New Roman"/>
          <w:szCs w:val="24"/>
          <w:lang w:eastAsia="lv-LV"/>
        </w:rPr>
        <w:t xml:space="preserve"> attīstība</w:t>
      </w:r>
      <w:r w:rsidR="00D2747B">
        <w:rPr>
          <w:rFonts w:eastAsia="Times New Roman" w:cs="Times New Roman"/>
          <w:szCs w:val="24"/>
          <w:lang w:eastAsia="lv-LV"/>
        </w:rPr>
        <w:t>s</w:t>
      </w:r>
      <w:r>
        <w:rPr>
          <w:rFonts w:eastAsia="Times New Roman" w:cs="Times New Roman"/>
          <w:szCs w:val="24"/>
          <w:lang w:eastAsia="lv-LV"/>
        </w:rPr>
        <w:t xml:space="preserve"> plānu. Pašnovērtējuma ziņojums </w:t>
      </w:r>
      <w:r w:rsidR="009C1765">
        <w:rPr>
          <w:rFonts w:eastAsia="Times New Roman" w:cs="Times New Roman"/>
          <w:szCs w:val="24"/>
          <w:lang w:eastAsia="lv-LV"/>
        </w:rPr>
        <w:t>ir publiski pieejams</w:t>
      </w:r>
      <w:r>
        <w:rPr>
          <w:rFonts w:eastAsia="Times New Roman" w:cs="Times New Roman"/>
          <w:szCs w:val="24"/>
          <w:lang w:eastAsia="lv-LV"/>
        </w:rPr>
        <w:t>, bet praktiski ir apjomīgs, grūti analizējams un jāšaubās, vai vecāki spēj no tā noteikt, vai šī ir labākā skola viņu bērnam.</w:t>
      </w:r>
    </w:p>
    <w:p w:rsidR="0070342E" w:rsidRDefault="0070342E" w:rsidP="0070342E">
      <w:pPr>
        <w:rPr>
          <w:rFonts w:eastAsia="Times New Roman" w:cs="Times New Roman"/>
          <w:szCs w:val="24"/>
          <w:lang w:eastAsia="lv-LV"/>
        </w:rPr>
      </w:pPr>
      <w:r>
        <w:rPr>
          <w:rFonts w:eastAsia="Times New Roman" w:cs="Times New Roman"/>
          <w:szCs w:val="24"/>
          <w:lang w:eastAsia="lv-LV"/>
        </w:rPr>
        <w:tab/>
        <w:t>Faktiski katrs izglītības indikators, ko aprēķina izglītības iestāžu līmenī, veido noteiktu skolu reitingu atbilstoši noteiktai pazīmei.</w:t>
      </w:r>
    </w:p>
    <w:p w:rsidR="00684C70" w:rsidRPr="0070342E" w:rsidRDefault="0070342E" w:rsidP="0070342E">
      <w:pPr>
        <w:rPr>
          <w:rFonts w:eastAsia="Times New Roman" w:cs="Times New Roman"/>
          <w:szCs w:val="24"/>
          <w:lang w:eastAsia="lv-LV"/>
        </w:rPr>
      </w:pPr>
      <w:r>
        <w:rPr>
          <w:rFonts w:eastAsia="Times New Roman" w:cs="Times New Roman"/>
          <w:szCs w:val="24"/>
          <w:lang w:eastAsia="lv-LV"/>
        </w:rPr>
        <w:t xml:space="preserve"> </w:t>
      </w:r>
    </w:p>
    <w:p w:rsidR="00596EEF" w:rsidRDefault="00596EEF">
      <w:pPr>
        <w:rPr>
          <w:rFonts w:asciiTheme="majorHAnsi" w:eastAsia="Calibri" w:hAnsiTheme="majorHAnsi" w:cstheme="majorBidi"/>
          <w:b/>
          <w:bCs/>
          <w:color w:val="002060"/>
          <w:sz w:val="28"/>
          <w:szCs w:val="28"/>
        </w:rPr>
      </w:pPr>
      <w:r>
        <w:rPr>
          <w:rFonts w:eastAsia="Calibri"/>
        </w:rPr>
        <w:br w:type="page"/>
      </w:r>
    </w:p>
    <w:p w:rsidR="00822B6E" w:rsidRPr="009C1765" w:rsidRDefault="009E5AD9" w:rsidP="00964031">
      <w:pPr>
        <w:pStyle w:val="Heading1"/>
        <w:spacing w:before="0"/>
        <w:rPr>
          <w:rFonts w:eastAsia="Calibri"/>
          <w:szCs w:val="26"/>
        </w:rPr>
      </w:pPr>
      <w:bookmarkStart w:id="15" w:name="_Toc322346329"/>
      <w:r>
        <w:rPr>
          <w:rFonts w:eastAsia="Calibri"/>
        </w:rPr>
        <w:lastRenderedPageBreak/>
        <w:t>S</w:t>
      </w:r>
      <w:r w:rsidR="00822B6E">
        <w:rPr>
          <w:rFonts w:eastAsia="Calibri"/>
        </w:rPr>
        <w:t>ecinājumi</w:t>
      </w:r>
      <w:r w:rsidR="00E87873">
        <w:rPr>
          <w:rFonts w:eastAsia="Calibri"/>
        </w:rPr>
        <w:t xml:space="preserve"> un priekšlikumi</w:t>
      </w:r>
      <w:bookmarkEnd w:id="15"/>
    </w:p>
    <w:p w:rsidR="008C7B4E" w:rsidRPr="008D15AE" w:rsidRDefault="008C7B4E" w:rsidP="009C1765">
      <w:pPr>
        <w:spacing w:before="120"/>
      </w:pPr>
      <w:r>
        <w:tab/>
      </w:r>
      <w:r w:rsidRPr="008C7B4E">
        <w:t xml:space="preserve">Ar </w:t>
      </w:r>
      <w:r w:rsidRPr="008C7B4E">
        <w:rPr>
          <w:bCs/>
          <w:color w:val="000000"/>
        </w:rPr>
        <w:t xml:space="preserve">Ministru kabineta </w:t>
      </w:r>
      <w:r w:rsidR="00964031">
        <w:rPr>
          <w:bCs/>
          <w:color w:val="000000"/>
        </w:rPr>
        <w:t>27.05.</w:t>
      </w:r>
      <w:r w:rsidR="00964031">
        <w:t>2008.</w:t>
      </w:r>
      <w:r w:rsidRPr="008C7B4E">
        <w:t xml:space="preserve"> sēdes </w:t>
      </w:r>
      <w:proofErr w:type="spellStart"/>
      <w:r w:rsidRPr="008C7B4E">
        <w:t>protokollēmumu</w:t>
      </w:r>
      <w:proofErr w:type="spellEnd"/>
      <w:r w:rsidR="00765B6A">
        <w:t xml:space="preserve"> (prot. Nr.34 6.§) tika</w:t>
      </w:r>
      <w:r w:rsidRPr="008C7B4E">
        <w:t xml:space="preserve"> pieņemts zināšanai informatīvais ziņojums „Par pasākumiem, lai samazinātu skolēnu ar zemiem mācību sasniegumiem daudzumu vispārējā izglīt</w:t>
      </w:r>
      <w:r w:rsidR="008D15AE">
        <w:t>ībā”, kur</w:t>
      </w:r>
      <w:r w:rsidR="00765B6A" w:rsidRPr="008D15AE">
        <w:t xml:space="preserve"> bija</w:t>
      </w:r>
      <w:r w:rsidRPr="008D15AE">
        <w:t xml:space="preserve"> </w:t>
      </w:r>
      <w:r w:rsidR="008D15AE">
        <w:t>minēti pasākumi</w:t>
      </w:r>
      <w:r w:rsidRPr="008D15AE">
        <w:t xml:space="preserve"> skolēnu skaita ar zem</w:t>
      </w:r>
      <w:r w:rsidR="008D15AE">
        <w:t>iem mācību sasniegumiem samazināšanai</w:t>
      </w:r>
      <w:r w:rsidR="00F81D79">
        <w:t>, kuri ir īstenoti daļēji.</w:t>
      </w:r>
    </w:p>
    <w:p w:rsidR="008D15AE" w:rsidRPr="008D15AE" w:rsidRDefault="008D15AE" w:rsidP="008D15AE">
      <w:r>
        <w:tab/>
        <w:t>Īstenots</w:t>
      </w:r>
      <w:r w:rsidRPr="008D15AE">
        <w:t xml:space="preserve"> </w:t>
      </w:r>
      <w:r>
        <w:t xml:space="preserve">pētījums </w:t>
      </w:r>
      <w:r w:rsidRPr="00C74E5A">
        <w:rPr>
          <w:rFonts w:cs="Times New Roman"/>
        </w:rPr>
        <w:t>Eiropas Sociālā fonda projekta</w:t>
      </w:r>
      <w:r w:rsidRPr="00C74E5A">
        <w:rPr>
          <w:rFonts w:cs="Times New Roman"/>
          <w:szCs w:val="24"/>
        </w:rPr>
        <w:t xml:space="preserve"> </w:t>
      </w:r>
      <w:r>
        <w:rPr>
          <w:rFonts w:cs="Times New Roman"/>
          <w:szCs w:val="24"/>
        </w:rPr>
        <w:t xml:space="preserve">ietvaros </w:t>
      </w:r>
      <w:r>
        <w:t>„</w:t>
      </w:r>
      <w:r w:rsidRPr="008D15AE">
        <w:t>Sociālās atstumtības riskam pakļauto jauniešu sociāl</w:t>
      </w:r>
      <w:r>
        <w:t>psiholoģiskais portrets Latvijā”, ko</w:t>
      </w:r>
      <w:r w:rsidRPr="008D15AE">
        <w:t xml:space="preserve"> veica Latvijas Univers</w:t>
      </w:r>
      <w:r w:rsidR="00964031">
        <w:t xml:space="preserve">itātes (LU) profesore </w:t>
      </w:r>
      <w:proofErr w:type="spellStart"/>
      <w:r w:rsidR="00964031">
        <w:t>M.</w:t>
      </w:r>
      <w:r w:rsidRPr="008D15AE">
        <w:t>Raščevska</w:t>
      </w:r>
      <w:proofErr w:type="spellEnd"/>
      <w:r w:rsidR="00964031">
        <w:t xml:space="preserve">, LU asociētā profesore </w:t>
      </w:r>
      <w:proofErr w:type="spellStart"/>
      <w:r w:rsidR="00964031">
        <w:t>A.</w:t>
      </w:r>
      <w:r w:rsidRPr="008D15AE">
        <w:t>Raževa</w:t>
      </w:r>
      <w:proofErr w:type="spellEnd"/>
      <w:r w:rsidR="00964031">
        <w:t xml:space="preserve">, LU asociētā profesore </w:t>
      </w:r>
      <w:proofErr w:type="spellStart"/>
      <w:r w:rsidR="00964031">
        <w:t>S.Tūbele</w:t>
      </w:r>
      <w:proofErr w:type="spellEnd"/>
      <w:r w:rsidR="00964031">
        <w:t>, LU docente B.</w:t>
      </w:r>
      <w:r w:rsidRPr="008D15AE">
        <w:t>Martinsone, kā arī Latvijas Sporta pedagoģijas akadēmijas asociētā</w:t>
      </w:r>
      <w:r w:rsidR="00964031">
        <w:t xml:space="preserve"> profesore </w:t>
      </w:r>
      <w:proofErr w:type="spellStart"/>
      <w:r w:rsidR="00964031">
        <w:t>Ž.</w:t>
      </w:r>
      <w:r w:rsidRPr="008D15AE">
        <w:t>Vazne</w:t>
      </w:r>
      <w:proofErr w:type="spellEnd"/>
      <w:r w:rsidRPr="008D15AE">
        <w:t xml:space="preserve"> un Rēzekne</w:t>
      </w:r>
      <w:r w:rsidR="00964031">
        <w:t xml:space="preserve">s augstskolas profesors </w:t>
      </w:r>
      <w:proofErr w:type="spellStart"/>
      <w:r w:rsidR="00964031">
        <w:t>P.</w:t>
      </w:r>
      <w:r w:rsidRPr="008D15AE">
        <w:t>Vucenlazdāns</w:t>
      </w:r>
      <w:proofErr w:type="spellEnd"/>
      <w:r w:rsidRPr="008D15AE">
        <w:t>.  </w:t>
      </w:r>
    </w:p>
    <w:p w:rsidR="008D15AE" w:rsidRPr="00254947" w:rsidRDefault="008D15AE" w:rsidP="008D15AE">
      <w:pPr>
        <w:rPr>
          <w:lang w:eastAsia="lv-LV"/>
        </w:rPr>
      </w:pPr>
      <w:r>
        <w:tab/>
        <w:t xml:space="preserve">Pieņemti jauni Ministru kabineta </w:t>
      </w:r>
      <w:r w:rsidR="00964031">
        <w:t>14.09.2010.</w:t>
      </w:r>
      <w:r>
        <w:t xml:space="preserve"> noteikumi Nr.852 „</w:t>
      </w:r>
      <w:r w:rsidRPr="00254947">
        <w:rPr>
          <w:lang w:eastAsia="lv-LV"/>
        </w:rPr>
        <w:t>Kārtība, kādā akreditē vispārējās un profesionālās izglītības programmas, izglītības iestādes un eksaminācijas centrus</w:t>
      </w:r>
      <w:r>
        <w:rPr>
          <w:lang w:eastAsia="lv-LV"/>
        </w:rPr>
        <w:t>”.</w:t>
      </w:r>
    </w:p>
    <w:p w:rsidR="008D15AE" w:rsidRPr="008D15AE" w:rsidRDefault="008D15AE" w:rsidP="008D15AE">
      <w:pPr>
        <w:rPr>
          <w:rFonts w:cs="Times New Roman"/>
          <w:lang w:eastAsia="lv-LV"/>
        </w:rPr>
      </w:pPr>
      <w:r>
        <w:tab/>
      </w:r>
      <w:r w:rsidR="0057719E">
        <w:rPr>
          <w:lang w:eastAsia="lv-LV"/>
        </w:rPr>
        <w:t>Šī gada 14.</w:t>
      </w:r>
      <w:r w:rsidRPr="008D15AE">
        <w:rPr>
          <w:lang w:eastAsia="lv-LV"/>
        </w:rPr>
        <w:t>decembrī Latvijas Universitātes Fizikas u</w:t>
      </w:r>
      <w:r>
        <w:rPr>
          <w:lang w:eastAsia="lv-LV"/>
        </w:rPr>
        <w:t>n matemātikas fakultātē</w:t>
      </w:r>
      <w:r w:rsidRPr="008D15AE">
        <w:rPr>
          <w:lang w:eastAsia="lv-LV"/>
        </w:rPr>
        <w:t xml:space="preserve"> tika atklāts LU FMF Dabaszinātņu un mate</w:t>
      </w:r>
      <w:r>
        <w:rPr>
          <w:lang w:eastAsia="lv-LV"/>
        </w:rPr>
        <w:t>mātikas izglītības centrs, kas izveidots ar mērķi nodrošināt</w:t>
      </w:r>
      <w:r w:rsidRPr="008D15AE">
        <w:rPr>
          <w:lang w:eastAsia="lv-LV"/>
        </w:rPr>
        <w:t xml:space="preserve"> tiltu starp Universitāti un skolu, strādājot ar talantīgajiem skolēniem, dabaszinātņu un matemātikas skolotājiem, kā arī atrodot jaunus talantus.  Tas tapis uz projekta „Dabaszinātnes un matemātika” bā</w:t>
      </w:r>
      <w:r w:rsidR="0057719E">
        <w:rPr>
          <w:lang w:eastAsia="lv-LV"/>
        </w:rPr>
        <w:t>zes, kas tika īstenots no 2008.gada 15. decembra līdz 2011.</w:t>
      </w:r>
      <w:r w:rsidRPr="008D15AE">
        <w:rPr>
          <w:lang w:eastAsia="lv-LV"/>
        </w:rPr>
        <w:t>gada 31.oktobrim.</w:t>
      </w:r>
      <w:r>
        <w:rPr>
          <w:lang w:eastAsia="lv-LV"/>
        </w:rPr>
        <w:t xml:space="preserve"> </w:t>
      </w:r>
      <w:r w:rsidRPr="008D15AE">
        <w:rPr>
          <w:lang w:eastAsia="lv-LV"/>
        </w:rPr>
        <w:t xml:space="preserve">Jaunizveidotā centra uzdevumi ir veicināt jauniešu interesi par </w:t>
      </w:r>
      <w:r w:rsidRPr="008D15AE">
        <w:rPr>
          <w:rFonts w:cs="Times New Roman"/>
          <w:lang w:eastAsia="lv-LV"/>
        </w:rPr>
        <w:t>dabaszinātnēm un matemātiku, sekmēt inovāciju ienākšanu vispārējā izglītības sistēmā, pēctecību un sadarbību starp vispārējo un augstāko izglītību, popularizēt zinātni skolēnu un visas sabiedrības vidū, kā arī stiprināt pētniecisko darbību vispārējā izglītībā.</w:t>
      </w:r>
    </w:p>
    <w:p w:rsidR="008D15AE" w:rsidRPr="008D15AE" w:rsidRDefault="008D15AE" w:rsidP="008D15AE">
      <w:pPr>
        <w:rPr>
          <w:rFonts w:cs="Times New Roman"/>
        </w:rPr>
      </w:pPr>
      <w:r>
        <w:rPr>
          <w:rFonts w:cs="Times New Roman"/>
          <w:szCs w:val="24"/>
        </w:rPr>
        <w:tab/>
      </w:r>
      <w:r w:rsidR="008C7B4E" w:rsidRPr="008D15AE">
        <w:rPr>
          <w:rFonts w:cs="Times New Roman"/>
          <w:szCs w:val="24"/>
        </w:rPr>
        <w:t xml:space="preserve">Lai padarītu efektīvāku sadarbību ar vecākiem un veicinātu vecāku informētību par skolēnu gaitām skolā, kā arī mācību procesa </w:t>
      </w:r>
      <w:r>
        <w:rPr>
          <w:rFonts w:cs="Times New Roman"/>
          <w:szCs w:val="24"/>
        </w:rPr>
        <w:t>rezultātu analīzi</w:t>
      </w:r>
      <w:r w:rsidRPr="008D15AE">
        <w:rPr>
          <w:rFonts w:cs="Times New Roman"/>
          <w:szCs w:val="24"/>
        </w:rPr>
        <w:t>, praktiski visas skolas izmanto</w:t>
      </w:r>
      <w:r w:rsidR="008C7B4E" w:rsidRPr="008D15AE">
        <w:rPr>
          <w:rFonts w:cs="Times New Roman"/>
          <w:szCs w:val="24"/>
        </w:rPr>
        <w:t xml:space="preserve"> e</w:t>
      </w:r>
      <w:r w:rsidR="0043041A">
        <w:rPr>
          <w:rFonts w:cs="Times New Roman"/>
          <w:szCs w:val="24"/>
        </w:rPr>
        <w:t>–</w:t>
      </w:r>
      <w:r w:rsidR="008C7B4E" w:rsidRPr="008D15AE">
        <w:rPr>
          <w:rFonts w:cs="Times New Roman"/>
          <w:szCs w:val="24"/>
        </w:rPr>
        <w:t xml:space="preserve">klases iespējas. </w:t>
      </w:r>
      <w:r w:rsidRPr="008D15AE">
        <w:rPr>
          <w:rStyle w:val="Emphasis"/>
          <w:rFonts w:cs="Times New Roman"/>
        </w:rPr>
        <w:t>E</w:t>
      </w:r>
      <w:r w:rsidR="0043041A">
        <w:rPr>
          <w:rStyle w:val="Emphasis"/>
          <w:rFonts w:cs="Times New Roman"/>
        </w:rPr>
        <w:t>–</w:t>
      </w:r>
      <w:r w:rsidRPr="008D15AE">
        <w:rPr>
          <w:rStyle w:val="Emphasis"/>
          <w:rFonts w:cs="Times New Roman"/>
        </w:rPr>
        <w:t>klase</w:t>
      </w:r>
      <w:r>
        <w:rPr>
          <w:rStyle w:val="apple-style-span"/>
          <w:rFonts w:cs="Times New Roman"/>
        </w:rPr>
        <w:t xml:space="preserve"> atvieglo</w:t>
      </w:r>
      <w:r w:rsidRPr="008D15AE">
        <w:rPr>
          <w:rStyle w:val="apple-style-span"/>
          <w:rFonts w:cs="Times New Roman"/>
        </w:rPr>
        <w:t xml:space="preserve"> skolotājiem darbu, gatavojot dažādas atskaites, inf</w:t>
      </w:r>
      <w:r>
        <w:rPr>
          <w:rStyle w:val="apple-style-span"/>
          <w:rFonts w:cs="Times New Roman"/>
        </w:rPr>
        <w:t>ormē</w:t>
      </w:r>
      <w:r w:rsidRPr="008D15AE">
        <w:rPr>
          <w:rStyle w:val="apple-style-span"/>
          <w:rFonts w:cs="Times New Roman"/>
        </w:rPr>
        <w:t xml:space="preserve"> vecākus par skolēn</w:t>
      </w:r>
      <w:r>
        <w:rPr>
          <w:rStyle w:val="apple-style-span"/>
          <w:rFonts w:cs="Times New Roman"/>
        </w:rPr>
        <w:t>a mācību gaitām, kā arī piedāvā</w:t>
      </w:r>
      <w:r w:rsidRPr="008D15AE">
        <w:rPr>
          <w:rStyle w:val="apple-style-span"/>
          <w:rFonts w:cs="Times New Roman"/>
        </w:rPr>
        <w:t xml:space="preserve"> skolēniem ērtāk un ātrāk uzzināt atzīmes, kavējumus, uzdotos darbus mājās un citas ar skolu saistītās aktivitātes.</w:t>
      </w:r>
    </w:p>
    <w:p w:rsidR="008C7B4E" w:rsidRPr="008D15AE" w:rsidRDefault="00F81D79" w:rsidP="008D15AE">
      <w:pPr>
        <w:rPr>
          <w:rFonts w:cs="Times New Roman"/>
          <w:szCs w:val="24"/>
        </w:rPr>
      </w:pPr>
      <w:r>
        <w:rPr>
          <w:rFonts w:cs="Times New Roman"/>
          <w:szCs w:val="24"/>
        </w:rPr>
        <w:tab/>
        <w:t>Šajā informatīvajā ziņojumā netiek apskatīta</w:t>
      </w:r>
      <w:r>
        <w:t xml:space="preserve"> vispārējā</w:t>
      </w:r>
      <w:r w:rsidRPr="003F5E45">
        <w:t xml:space="preserve"> izglītī</w:t>
      </w:r>
      <w:r>
        <w:t>bā ieguldīto finansiālo un cilvēku resursu ietekme, mācību vides, skolas darba organizācijas un skolu tīkla ietekme, bet tikai skolēnu sekmība, koncentrējoties uz izglītības ieguves rezultātu.</w:t>
      </w:r>
    </w:p>
    <w:p w:rsidR="008665F8" w:rsidRDefault="00F81D79" w:rsidP="008D15AE">
      <w:pPr>
        <w:rPr>
          <w:rFonts w:cs="Times New Roman"/>
          <w:b/>
          <w:szCs w:val="24"/>
        </w:rPr>
      </w:pPr>
      <w:r w:rsidRPr="00B42A0E">
        <w:rPr>
          <w:rFonts w:cs="Times New Roman"/>
          <w:b/>
          <w:szCs w:val="24"/>
        </w:rPr>
        <w:tab/>
      </w:r>
    </w:p>
    <w:p w:rsidR="008C7B4E" w:rsidRPr="00B42A0E" w:rsidRDefault="00F81D79" w:rsidP="008665F8">
      <w:pPr>
        <w:ind w:firstLine="720"/>
        <w:rPr>
          <w:rFonts w:cs="Times New Roman"/>
          <w:b/>
          <w:szCs w:val="24"/>
        </w:rPr>
      </w:pPr>
      <w:r w:rsidRPr="00B42A0E">
        <w:rPr>
          <w:rFonts w:cs="Times New Roman"/>
          <w:b/>
          <w:szCs w:val="24"/>
        </w:rPr>
        <w:t>Secinājumi:</w:t>
      </w:r>
    </w:p>
    <w:p w:rsidR="00ED7149" w:rsidRPr="004E3864" w:rsidRDefault="00892AD2" w:rsidP="00ED7149">
      <w:r>
        <w:tab/>
        <w:t>1</w:t>
      </w:r>
      <w:r w:rsidR="00ED7149">
        <w:t>. Vi</w:t>
      </w:r>
      <w:r w:rsidR="008A2BB4">
        <w:t>spārējās pamatizglītības pakāpi</w:t>
      </w:r>
      <w:r w:rsidR="00ED7149">
        <w:t xml:space="preserve"> </w:t>
      </w:r>
      <w:r w:rsidR="008A2BB4">
        <w:t>pēdējos gados sekmīgi beidz</w:t>
      </w:r>
      <w:r w:rsidR="00F81D79">
        <w:t xml:space="preserve"> vairāk kā</w:t>
      </w:r>
      <w:r w:rsidR="00ED7149">
        <w:t xml:space="preserve"> 97%</w:t>
      </w:r>
      <w:r w:rsidR="00A040AE">
        <w:t xml:space="preserve"> no 9.klases skolēniem</w:t>
      </w:r>
      <w:r w:rsidR="00ED7149">
        <w:t xml:space="preserve">, vispārējās vidējās izglītības </w:t>
      </w:r>
      <w:r w:rsidR="008A2BB4">
        <w:t>pakāpi sekmīgi absolvē vairāk kā</w:t>
      </w:r>
      <w:r w:rsidR="00ED7149">
        <w:t xml:space="preserve"> 99%</w:t>
      </w:r>
      <w:r w:rsidR="00A040AE">
        <w:t xml:space="preserve"> no 12.klases skolēniem</w:t>
      </w:r>
      <w:r w:rsidR="00ED7149">
        <w:t xml:space="preserve">. Arī vakara (maiņu) skolas </w:t>
      </w:r>
      <w:r w:rsidR="008A2BB4">
        <w:t xml:space="preserve">pēdējos gados </w:t>
      </w:r>
      <w:r w:rsidR="00ED7149">
        <w:t>ir u</w:t>
      </w:r>
      <w:r w:rsidR="00A040AE">
        <w:t>zrādī</w:t>
      </w:r>
      <w:r w:rsidR="0057719E">
        <w:t>jušas izaugsmi –</w:t>
      </w:r>
      <w:r w:rsidR="00F81D79">
        <w:t xml:space="preserve"> 2010./2011</w:t>
      </w:r>
      <w:r w:rsidR="00A040AE">
        <w:t xml:space="preserve">.mācību gadā </w:t>
      </w:r>
      <w:r w:rsidR="00F81D79">
        <w:t>92,6</w:t>
      </w:r>
      <w:r w:rsidR="00A040AE">
        <w:t>% no 12.klases izglītojamiem sekmīgi ieguva atestātu par vispārējo vidējo izglītību.</w:t>
      </w:r>
    </w:p>
    <w:p w:rsidR="00E23109" w:rsidRDefault="00892AD2" w:rsidP="000559F9">
      <w:r>
        <w:rPr>
          <w:rFonts w:eastAsia="Calibri" w:cs="Times New Roman"/>
          <w:bCs/>
          <w:szCs w:val="24"/>
        </w:rPr>
        <w:tab/>
        <w:t>2</w:t>
      </w:r>
      <w:r w:rsidR="00E23109">
        <w:rPr>
          <w:rFonts w:eastAsia="Calibri" w:cs="Times New Roman"/>
          <w:bCs/>
          <w:szCs w:val="24"/>
        </w:rPr>
        <w:t xml:space="preserve">. Uz nākamo klasi </w:t>
      </w:r>
      <w:r w:rsidR="00150E7E">
        <w:rPr>
          <w:rFonts w:eastAsia="Calibri" w:cs="Times New Roman"/>
          <w:bCs/>
          <w:szCs w:val="24"/>
        </w:rPr>
        <w:t xml:space="preserve">sekmīgi </w:t>
      </w:r>
      <w:r w:rsidR="008A2BB4">
        <w:rPr>
          <w:rFonts w:eastAsia="Calibri" w:cs="Times New Roman"/>
          <w:bCs/>
          <w:szCs w:val="24"/>
        </w:rPr>
        <w:t>tiek pārcelti</w:t>
      </w:r>
      <w:r w:rsidR="00E23109">
        <w:rPr>
          <w:rFonts w:eastAsia="Calibri" w:cs="Times New Roman"/>
          <w:bCs/>
          <w:szCs w:val="24"/>
        </w:rPr>
        <w:t xml:space="preserve"> 97</w:t>
      </w:r>
      <w:r w:rsidR="008A2BB4">
        <w:rPr>
          <w:rFonts w:eastAsia="Calibri" w:cs="Times New Roman"/>
          <w:bCs/>
          <w:szCs w:val="24"/>
        </w:rPr>
        <w:t>,5</w:t>
      </w:r>
      <w:r w:rsidR="00E23109">
        <w:rPr>
          <w:rFonts w:eastAsia="Calibri" w:cs="Times New Roman"/>
          <w:bCs/>
          <w:szCs w:val="24"/>
        </w:rPr>
        <w:t xml:space="preserve">% izglītojamo, tomēr </w:t>
      </w:r>
      <w:r>
        <w:rPr>
          <w:rFonts w:eastAsia="Calibri" w:cs="Times New Roman"/>
          <w:bCs/>
          <w:szCs w:val="24"/>
        </w:rPr>
        <w:t xml:space="preserve">2,5% jeb </w:t>
      </w:r>
      <w:r w:rsidR="00E23109">
        <w:rPr>
          <w:rFonts w:eastAsia="Calibri" w:cs="Times New Roman"/>
          <w:bCs/>
          <w:szCs w:val="24"/>
        </w:rPr>
        <w:t>ap</w:t>
      </w:r>
      <w:r>
        <w:rPr>
          <w:rFonts w:eastAsia="Calibri" w:cs="Times New Roman"/>
          <w:bCs/>
          <w:szCs w:val="24"/>
        </w:rPr>
        <w:t>tuveni</w:t>
      </w:r>
      <w:r w:rsidR="00E23109">
        <w:rPr>
          <w:rFonts w:eastAsia="Calibri" w:cs="Times New Roman"/>
          <w:bCs/>
          <w:szCs w:val="24"/>
        </w:rPr>
        <w:t xml:space="preserve"> 5000 skolēnu, kuri paliek uz otru gadu tajā pašā klasē, liecina, ka atbalsta pasākumi skolēniem, kuriem rodas grūtības mācībās</w:t>
      </w:r>
      <w:r w:rsidR="00CC5E69">
        <w:rPr>
          <w:rFonts w:eastAsia="Calibri" w:cs="Times New Roman"/>
          <w:bCs/>
          <w:szCs w:val="24"/>
        </w:rPr>
        <w:t>,</w:t>
      </w:r>
      <w:r w:rsidR="00CC5E69" w:rsidRPr="00CC5E69">
        <w:rPr>
          <w:rFonts w:eastAsia="Calibri" w:cs="Times New Roman"/>
          <w:bCs/>
          <w:szCs w:val="24"/>
        </w:rPr>
        <w:t xml:space="preserve"> </w:t>
      </w:r>
      <w:r w:rsidR="00CC5E69">
        <w:rPr>
          <w:rFonts w:eastAsia="Calibri" w:cs="Times New Roman"/>
          <w:bCs/>
          <w:szCs w:val="24"/>
        </w:rPr>
        <w:t>nav pietiekami efektīvi un savlaicīgi</w:t>
      </w:r>
      <w:r w:rsidR="00E23109">
        <w:rPr>
          <w:rFonts w:eastAsia="Calibri" w:cs="Times New Roman"/>
          <w:bCs/>
          <w:szCs w:val="24"/>
        </w:rPr>
        <w:t xml:space="preserve">. </w:t>
      </w:r>
    </w:p>
    <w:p w:rsidR="00892AD2" w:rsidRDefault="00892AD2" w:rsidP="00892AD2">
      <w:pPr>
        <w:rPr>
          <w:rFonts w:eastAsia="Calibri" w:cs="Times New Roman"/>
          <w:bCs/>
          <w:szCs w:val="24"/>
        </w:rPr>
      </w:pPr>
      <w:r>
        <w:rPr>
          <w:rFonts w:eastAsia="Calibri" w:cs="Times New Roman"/>
          <w:bCs/>
          <w:szCs w:val="24"/>
        </w:rPr>
        <w:tab/>
        <w:t xml:space="preserve">3. </w:t>
      </w:r>
      <w:r w:rsidR="008A2BB4">
        <w:rPr>
          <w:rFonts w:eastAsia="Calibri" w:cs="Times New Roman"/>
          <w:bCs/>
          <w:szCs w:val="24"/>
        </w:rPr>
        <w:t>A</w:t>
      </w:r>
      <w:r w:rsidR="00150E7E">
        <w:rPr>
          <w:rFonts w:eastAsia="Calibri" w:cs="Times New Roman"/>
          <w:bCs/>
          <w:szCs w:val="24"/>
        </w:rPr>
        <w:t>ptuveni 9% izglītojamo dažādu iemeslu dēļ pārtrauc mācības 10.-12.klases laikā</w:t>
      </w:r>
      <w:r>
        <w:rPr>
          <w:rFonts w:eastAsia="Calibri" w:cs="Times New Roman"/>
          <w:bCs/>
          <w:szCs w:val="24"/>
        </w:rPr>
        <w:t xml:space="preserve">. </w:t>
      </w:r>
    </w:p>
    <w:p w:rsidR="00892AD2" w:rsidRDefault="00150E7E" w:rsidP="00892AD2">
      <w:pPr>
        <w:rPr>
          <w:rFonts w:eastAsia="Calibri" w:cs="Times New Roman"/>
          <w:bCs/>
          <w:szCs w:val="24"/>
        </w:rPr>
      </w:pPr>
      <w:r>
        <w:rPr>
          <w:rFonts w:eastAsia="Calibri" w:cs="Times New Roman"/>
          <w:bCs/>
          <w:szCs w:val="24"/>
        </w:rPr>
        <w:tab/>
        <w:t>4</w:t>
      </w:r>
      <w:r w:rsidR="00892AD2">
        <w:rPr>
          <w:rFonts w:eastAsia="Calibri" w:cs="Times New Roman"/>
          <w:bCs/>
          <w:szCs w:val="24"/>
        </w:rPr>
        <w:t xml:space="preserve">. Tālākās izglītības izvēle pēc pamatizglītības ieguves rāda tendenci, ka vairāk jauniešu izvēlas profesionālās izglītības iestādes, kas atbilst plānotajam. </w:t>
      </w:r>
    </w:p>
    <w:p w:rsidR="00822B6E" w:rsidRDefault="00E23109" w:rsidP="000559F9">
      <w:pPr>
        <w:rPr>
          <w:rFonts w:eastAsia="Calibri" w:cs="Times New Roman"/>
          <w:bCs/>
          <w:szCs w:val="24"/>
        </w:rPr>
      </w:pPr>
      <w:r>
        <w:rPr>
          <w:rFonts w:eastAsia="Calibri" w:cs="Times New Roman"/>
          <w:bCs/>
          <w:szCs w:val="24"/>
        </w:rPr>
        <w:tab/>
      </w:r>
      <w:r w:rsidR="005863E4">
        <w:rPr>
          <w:rFonts w:eastAsia="Calibri" w:cs="Times New Roman"/>
          <w:bCs/>
          <w:szCs w:val="24"/>
        </w:rPr>
        <w:t>5</w:t>
      </w:r>
      <w:r w:rsidR="00822B6E">
        <w:rPr>
          <w:rFonts w:eastAsia="Calibri" w:cs="Times New Roman"/>
          <w:bCs/>
          <w:szCs w:val="24"/>
        </w:rPr>
        <w:t xml:space="preserve">. </w:t>
      </w:r>
      <w:r>
        <w:rPr>
          <w:rFonts w:eastAsia="Calibri" w:cs="Times New Roman"/>
          <w:bCs/>
          <w:szCs w:val="24"/>
        </w:rPr>
        <w:t xml:space="preserve">Valsts pārbaudījumu sistēma aptver visu vispārējās izglītības ieguves laiku no 1. līdz 12.klasei. Pēdējos gados ir ievērojami pārskatīts valsts pārbaudes darbu skaits un forma pēc 6., 9. un 12.klases. </w:t>
      </w:r>
    </w:p>
    <w:p w:rsidR="00E23109" w:rsidRDefault="005863E4" w:rsidP="000559F9">
      <w:pPr>
        <w:rPr>
          <w:rFonts w:eastAsia="Calibri" w:cs="Times New Roman"/>
          <w:bCs/>
          <w:szCs w:val="24"/>
        </w:rPr>
      </w:pPr>
      <w:r>
        <w:rPr>
          <w:rFonts w:eastAsia="Calibri" w:cs="Times New Roman"/>
          <w:bCs/>
          <w:szCs w:val="24"/>
        </w:rPr>
        <w:tab/>
        <w:t>6</w:t>
      </w:r>
      <w:r w:rsidR="00E23109">
        <w:rPr>
          <w:rFonts w:eastAsia="Calibri" w:cs="Times New Roman"/>
          <w:bCs/>
          <w:szCs w:val="24"/>
        </w:rPr>
        <w:t xml:space="preserve">. </w:t>
      </w:r>
      <w:r>
        <w:rPr>
          <w:rFonts w:eastAsia="Calibri" w:cs="Times New Roman"/>
          <w:bCs/>
          <w:szCs w:val="24"/>
        </w:rPr>
        <w:t xml:space="preserve">Starptautisko izglītības pētījumu rezultāti rāda, ka Latvijas izglītības sistēmas kvalitāte ir vidējā Eiropas un pasaules līmenī, </w:t>
      </w:r>
      <w:r w:rsidR="0023007E">
        <w:rPr>
          <w:rFonts w:eastAsia="Calibri" w:cs="Times New Roman"/>
          <w:bCs/>
          <w:szCs w:val="24"/>
        </w:rPr>
        <w:t>bet vērojams izaugsmes trūkums.</w:t>
      </w:r>
    </w:p>
    <w:p w:rsidR="00F714AC" w:rsidRDefault="005863E4" w:rsidP="000559F9">
      <w:pPr>
        <w:rPr>
          <w:rFonts w:eastAsia="Calibri" w:cs="Times New Roman"/>
          <w:bCs/>
          <w:szCs w:val="24"/>
        </w:rPr>
      </w:pPr>
      <w:r>
        <w:rPr>
          <w:rFonts w:eastAsia="Calibri" w:cs="Times New Roman"/>
          <w:bCs/>
          <w:szCs w:val="24"/>
        </w:rPr>
        <w:tab/>
        <w:t>7</w:t>
      </w:r>
      <w:r w:rsidR="00711DC3">
        <w:rPr>
          <w:rFonts w:eastAsia="Calibri" w:cs="Times New Roman"/>
          <w:bCs/>
          <w:szCs w:val="24"/>
        </w:rPr>
        <w:t>. Izpratne par dažādiem</w:t>
      </w:r>
      <w:r w:rsidR="00F714AC">
        <w:rPr>
          <w:rFonts w:eastAsia="Calibri" w:cs="Times New Roman"/>
          <w:bCs/>
          <w:szCs w:val="24"/>
        </w:rPr>
        <w:t xml:space="preserve"> skolu reitingi</w:t>
      </w:r>
      <w:r w:rsidR="00711DC3">
        <w:rPr>
          <w:rFonts w:eastAsia="Calibri" w:cs="Times New Roman"/>
          <w:bCs/>
          <w:szCs w:val="24"/>
        </w:rPr>
        <w:t>em</w:t>
      </w:r>
      <w:r w:rsidR="00F714AC">
        <w:rPr>
          <w:rFonts w:eastAsia="Calibri" w:cs="Times New Roman"/>
          <w:bCs/>
          <w:szCs w:val="24"/>
        </w:rPr>
        <w:t xml:space="preserve"> </w:t>
      </w:r>
      <w:r w:rsidR="00711DC3">
        <w:rPr>
          <w:rFonts w:eastAsia="Calibri" w:cs="Times New Roman"/>
          <w:bCs/>
          <w:szCs w:val="24"/>
        </w:rPr>
        <w:t xml:space="preserve">ne vienmēr sasniedz </w:t>
      </w:r>
      <w:r w:rsidR="00711DC3" w:rsidRPr="00A06D0F">
        <w:rPr>
          <w:rFonts w:cs="Times New Roman"/>
          <w:bCs/>
          <w:szCs w:val="24"/>
        </w:rPr>
        <w:t>mērķi</w:t>
      </w:r>
      <w:r w:rsidR="00711DC3" w:rsidRPr="00A06D0F">
        <w:rPr>
          <w:rFonts w:cs="Times New Roman"/>
          <w:szCs w:val="24"/>
        </w:rPr>
        <w:t xml:space="preserve"> celt izglītības prestižu, stimulējot skolēnu un skolotāju radošo darbību un veicinot skolēnu intelektuālo spēju attīstību</w:t>
      </w:r>
      <w:r w:rsidR="00E87873">
        <w:rPr>
          <w:rFonts w:eastAsia="Calibri" w:cs="Times New Roman"/>
          <w:bCs/>
          <w:szCs w:val="24"/>
        </w:rPr>
        <w:t>.</w:t>
      </w:r>
    </w:p>
    <w:p w:rsidR="005863E4" w:rsidRDefault="005863E4" w:rsidP="005863E4">
      <w:r w:rsidRPr="008D15AE">
        <w:rPr>
          <w:rFonts w:cs="Times New Roman"/>
        </w:rPr>
        <w:lastRenderedPageBreak/>
        <w:tab/>
      </w:r>
      <w:r>
        <w:rPr>
          <w:rFonts w:cs="Times New Roman"/>
        </w:rPr>
        <w:t>8</w:t>
      </w:r>
      <w:r w:rsidRPr="008D15AE">
        <w:rPr>
          <w:rFonts w:cs="Times New Roman"/>
        </w:rPr>
        <w:t xml:space="preserve">. </w:t>
      </w:r>
      <w:r>
        <w:rPr>
          <w:rFonts w:cs="Times New Roman"/>
        </w:rPr>
        <w:t>Vērojama tendence, ka</w:t>
      </w:r>
      <w:r w:rsidRPr="008D15AE">
        <w:rPr>
          <w:rFonts w:cs="Times New Roman"/>
        </w:rPr>
        <w:t xml:space="preserve"> pieaug izglītības iestādēs nereģistrēto</w:t>
      </w:r>
      <w:r>
        <w:t xml:space="preserve"> izglītojamo skait</w:t>
      </w:r>
      <w:r w:rsidR="00E87873">
        <w:t>s obligātajā izglītības vecumā.</w:t>
      </w:r>
    </w:p>
    <w:p w:rsidR="00E87873" w:rsidRDefault="005863E4" w:rsidP="00383245">
      <w:pPr>
        <w:rPr>
          <w:rFonts w:eastAsia="Calibri" w:cs="Times New Roman"/>
          <w:bCs/>
          <w:szCs w:val="24"/>
        </w:rPr>
      </w:pPr>
      <w:r>
        <w:rPr>
          <w:rFonts w:eastAsia="Calibri" w:cs="Times New Roman"/>
          <w:bCs/>
          <w:szCs w:val="24"/>
        </w:rPr>
        <w:tab/>
      </w:r>
    </w:p>
    <w:p w:rsidR="00E87873" w:rsidRPr="00E87873" w:rsidRDefault="00E87873" w:rsidP="00383245">
      <w:pPr>
        <w:rPr>
          <w:rFonts w:eastAsia="Calibri" w:cs="Times New Roman"/>
          <w:b/>
          <w:bCs/>
          <w:szCs w:val="24"/>
        </w:rPr>
      </w:pPr>
      <w:r w:rsidRPr="00E87873">
        <w:rPr>
          <w:rFonts w:eastAsia="Calibri" w:cs="Times New Roman"/>
          <w:b/>
          <w:bCs/>
          <w:szCs w:val="24"/>
        </w:rPr>
        <w:tab/>
        <w:t>Priekšlikumi:</w:t>
      </w:r>
    </w:p>
    <w:p w:rsidR="009A1018" w:rsidRPr="00E87873" w:rsidRDefault="00E87873" w:rsidP="00E87873">
      <w:pPr>
        <w:ind w:firstLine="709"/>
        <w:outlineLvl w:val="2"/>
        <w:rPr>
          <w:rFonts w:eastAsia="Times New Roman" w:cs="Times New Roman"/>
          <w:bCs/>
          <w:szCs w:val="24"/>
          <w:lang w:eastAsia="lv-LV"/>
        </w:rPr>
      </w:pPr>
      <w:r>
        <w:rPr>
          <w:rFonts w:eastAsia="Calibri" w:cs="Times New Roman"/>
          <w:bCs/>
          <w:szCs w:val="24"/>
        </w:rPr>
        <w:t xml:space="preserve">1. </w:t>
      </w:r>
      <w:r w:rsidR="00FC72CE">
        <w:rPr>
          <w:rFonts w:eastAsia="Calibri" w:cs="Times New Roman"/>
          <w:bCs/>
          <w:szCs w:val="24"/>
        </w:rPr>
        <w:t>Izglītības un zinātnes ministrija</w:t>
      </w:r>
      <w:r>
        <w:rPr>
          <w:rFonts w:eastAsia="Calibri" w:cs="Times New Roman"/>
          <w:bCs/>
          <w:szCs w:val="24"/>
        </w:rPr>
        <w:t>i</w:t>
      </w:r>
      <w:r w:rsidR="00FC72CE">
        <w:rPr>
          <w:rFonts w:eastAsia="Calibri" w:cs="Times New Roman"/>
          <w:bCs/>
          <w:szCs w:val="24"/>
        </w:rPr>
        <w:t xml:space="preserve"> </w:t>
      </w:r>
      <w:r>
        <w:rPr>
          <w:rFonts w:eastAsia="Calibri" w:cs="Times New Roman"/>
          <w:bCs/>
          <w:szCs w:val="24"/>
        </w:rPr>
        <w:t>sekot jauno Ministru kabineta 2012.gada 28.februāra noteikumu Nr.149</w:t>
      </w:r>
      <w:r w:rsidR="00FC72CE">
        <w:rPr>
          <w:rFonts w:eastAsia="Calibri" w:cs="Times New Roman"/>
          <w:bCs/>
          <w:szCs w:val="24"/>
        </w:rPr>
        <w:t xml:space="preserve"> „</w:t>
      </w:r>
      <w:r w:rsidRPr="001B3690">
        <w:rPr>
          <w:rFonts w:eastAsia="Times New Roman" w:cs="Times New Roman"/>
          <w:bCs/>
          <w:szCs w:val="24"/>
          <w:lang w:eastAsia="lv-LV"/>
        </w:rPr>
        <w:t>Noteikumi par kārtību, kādā izglītojamie tiek uzņemti vispārējās izglītības iestādēs un atskaitīti no tām, un obligātajām prasībām pārcelšanai uz nākamo klasi</w:t>
      </w:r>
      <w:r w:rsidR="00FC72CE" w:rsidRPr="009D4979">
        <w:t>”</w:t>
      </w:r>
      <w:r w:rsidR="00FC72CE">
        <w:t>, kas paredz obligātus atbalsta pasākumus, lai būtiski samazinātu skolēnu atstāšanu uz otr</w:t>
      </w:r>
      <w:r>
        <w:t>u gadu, īpaši sākumskolas posmā, ieviešanas gaitai un rezultātiem.</w:t>
      </w:r>
    </w:p>
    <w:p w:rsidR="00FC72CE" w:rsidRDefault="00BB7D6E" w:rsidP="00711DC3">
      <w:pPr>
        <w:ind w:firstLine="709"/>
      </w:pPr>
      <w:r>
        <w:rPr>
          <w:rFonts w:eastAsia="Calibri" w:cs="Times New Roman"/>
          <w:bCs/>
          <w:szCs w:val="24"/>
        </w:rPr>
        <w:t>2. Izglītības un zinātnes ministrijai uzraudzīt un veicināt karjeras izglītības sistēmas attīstību</w:t>
      </w:r>
      <w:r w:rsidR="00711DC3">
        <w:rPr>
          <w:rFonts w:eastAsia="Calibri" w:cs="Times New Roman"/>
          <w:bCs/>
          <w:szCs w:val="24"/>
        </w:rPr>
        <w:t xml:space="preserve">, kas palīdzētu jauniešiem </w:t>
      </w:r>
      <w:r>
        <w:rPr>
          <w:rFonts w:eastAsia="Calibri" w:cs="Times New Roman"/>
          <w:bCs/>
          <w:szCs w:val="24"/>
        </w:rPr>
        <w:t xml:space="preserve">labāk </w:t>
      </w:r>
      <w:r w:rsidR="00711DC3">
        <w:rPr>
          <w:rFonts w:eastAsia="Calibri" w:cs="Times New Roman"/>
          <w:bCs/>
          <w:szCs w:val="24"/>
        </w:rPr>
        <w:t>apzināties savas spējas, dotības, intereses un darba tirgus pieprasījum</w:t>
      </w:r>
      <w:r>
        <w:rPr>
          <w:rFonts w:eastAsia="Calibri" w:cs="Times New Roman"/>
          <w:bCs/>
          <w:szCs w:val="24"/>
        </w:rPr>
        <w:t>u, lai viņi varētu mērķtiecīgāk izvēlētie</w:t>
      </w:r>
      <w:r w:rsidR="00711DC3">
        <w:rPr>
          <w:rFonts w:eastAsia="Calibri" w:cs="Times New Roman"/>
          <w:bCs/>
          <w:szCs w:val="24"/>
        </w:rPr>
        <w:t>s atbilstošu tālākās izglītības ceļu, īpaši pēc pamatizglītības ieguves.</w:t>
      </w:r>
    </w:p>
    <w:p w:rsidR="00711DC3" w:rsidRDefault="00BB7D6E" w:rsidP="00711DC3">
      <w:pPr>
        <w:ind w:firstLine="709"/>
        <w:rPr>
          <w:rFonts w:eastAsia="Calibri" w:cs="Times New Roman"/>
          <w:bCs/>
          <w:szCs w:val="24"/>
        </w:rPr>
      </w:pPr>
      <w:r>
        <w:t>3. Aicināt pašvaldības veikt aktīvus pasākumus</w:t>
      </w:r>
      <w:r w:rsidR="00E87873">
        <w:t xml:space="preserve">, lai </w:t>
      </w:r>
      <w:r>
        <w:t xml:space="preserve">krasi </w:t>
      </w:r>
      <w:r w:rsidR="00E87873">
        <w:t>samazinātu sk</w:t>
      </w:r>
      <w:r>
        <w:t>olu neapmeklējošo obligātā izglītības vecuma bērnu skaitu.</w:t>
      </w:r>
    </w:p>
    <w:p w:rsidR="00E87873" w:rsidRDefault="00BB7D6E" w:rsidP="00E87873">
      <w:pPr>
        <w:ind w:firstLine="709"/>
      </w:pPr>
      <w:r>
        <w:rPr>
          <w:lang w:eastAsia="lv-LV"/>
        </w:rPr>
        <w:t>4</w:t>
      </w:r>
      <w:r w:rsidR="00E87873">
        <w:rPr>
          <w:lang w:eastAsia="lv-LV"/>
        </w:rPr>
        <w:t>.</w:t>
      </w:r>
      <w:r w:rsidR="00E87873" w:rsidRPr="00867EDC">
        <w:rPr>
          <w:lang w:eastAsia="lv-LV"/>
        </w:rPr>
        <w:t xml:space="preserve"> </w:t>
      </w:r>
      <w:r>
        <w:rPr>
          <w:lang w:eastAsia="lv-LV"/>
        </w:rPr>
        <w:t>S</w:t>
      </w:r>
      <w:r w:rsidR="00E87873">
        <w:t xml:space="preserve">kolēnu sasniegumus ietekmē dažādi faktori, kā, piemēram, mācību procesā izmantotās mācību metodes un mācību procesa organizācijas formas, izmantotie mācību līdzekļi, skolas un apkārtējā vide, kā arī skolotāju sagatavotība mācību priekšmetu standartu ieviešanai. </w:t>
      </w:r>
      <w:r>
        <w:t>Valsts izglītības satura centram n</w:t>
      </w:r>
      <w:r>
        <w:rPr>
          <w:lang w:eastAsia="lv-LV"/>
        </w:rPr>
        <w:t>epieciešams veikt mācību priekšmetu standartu ieviešanas monitoringu</w:t>
      </w:r>
      <w:r w:rsidR="00E87873">
        <w:t>, lai izdarītu secinājumus par turpmākajiem uzlabojumiem mācību satur</w:t>
      </w:r>
      <w:r>
        <w:t>ā un izstrādātu priekšlikumus to veiksmīgākai ieviešanai izglītības iestādēs</w:t>
      </w:r>
      <w:r w:rsidR="00E87873">
        <w:t xml:space="preserve">. </w:t>
      </w:r>
    </w:p>
    <w:p w:rsidR="008665F8" w:rsidRPr="008665F8" w:rsidRDefault="008665F8" w:rsidP="008665F8">
      <w:pPr>
        <w:ind w:firstLine="709"/>
        <w:rPr>
          <w:szCs w:val="24"/>
        </w:rPr>
      </w:pPr>
      <w:r w:rsidRPr="008665F8">
        <w:rPr>
          <w:szCs w:val="24"/>
        </w:rPr>
        <w:t xml:space="preserve">5. </w:t>
      </w:r>
      <w:r>
        <w:rPr>
          <w:szCs w:val="24"/>
        </w:rPr>
        <w:t xml:space="preserve">Pēc OECD PISA 2012 datu apkopošanas </w:t>
      </w:r>
      <w:r w:rsidRPr="008665F8">
        <w:rPr>
          <w:szCs w:val="24"/>
        </w:rPr>
        <w:t>Eiropas Sociālā fonda 1.2.2.3.2.</w:t>
      </w:r>
      <w:r>
        <w:rPr>
          <w:szCs w:val="24"/>
        </w:rPr>
        <w:t xml:space="preserve"> </w:t>
      </w:r>
      <w:proofErr w:type="spellStart"/>
      <w:r w:rsidRPr="008665F8">
        <w:rPr>
          <w:szCs w:val="24"/>
        </w:rPr>
        <w:t>apakšaktivitātes</w:t>
      </w:r>
      <w:proofErr w:type="spellEnd"/>
      <w:r w:rsidRPr="008665F8">
        <w:rPr>
          <w:szCs w:val="24"/>
        </w:rPr>
        <w:t xml:space="preserve"> „Atbalsts izglītības pētījumiem” projekta </w:t>
      </w:r>
      <w:r>
        <w:rPr>
          <w:szCs w:val="24"/>
        </w:rPr>
        <w:t>ietvaros veikt sekundāros pētījumus, lai i</w:t>
      </w:r>
      <w:r w:rsidRPr="008665F8">
        <w:rPr>
          <w:color w:val="000000"/>
          <w:szCs w:val="24"/>
        </w:rPr>
        <w:t>dentificēt</w:t>
      </w:r>
      <w:r>
        <w:rPr>
          <w:color w:val="000000"/>
          <w:szCs w:val="24"/>
        </w:rPr>
        <w:t>u</w:t>
      </w:r>
      <w:r w:rsidRPr="008665F8">
        <w:rPr>
          <w:color w:val="000000"/>
          <w:szCs w:val="24"/>
        </w:rPr>
        <w:t xml:space="preserve">, kādi faktori ietekmējuši Latvijas 9.klašu skolēnu ar </w:t>
      </w:r>
      <w:r>
        <w:rPr>
          <w:color w:val="000000"/>
          <w:szCs w:val="24"/>
        </w:rPr>
        <w:t>augstiem sasniegumiem</w:t>
      </w:r>
      <w:r w:rsidRPr="008665F8">
        <w:rPr>
          <w:color w:val="000000"/>
          <w:szCs w:val="24"/>
        </w:rPr>
        <w:t xml:space="preserve"> ievēroja</w:t>
      </w:r>
      <w:r>
        <w:rPr>
          <w:color w:val="000000"/>
          <w:szCs w:val="24"/>
        </w:rPr>
        <w:t>mi mazāko procentuālo īpatsvaru</w:t>
      </w:r>
      <w:r w:rsidRPr="008665F8">
        <w:rPr>
          <w:color w:val="000000"/>
          <w:szCs w:val="24"/>
        </w:rPr>
        <w:t>, salīdzinot ar starptautiski vidējiem un kaimiņvalstu rādītājiem. Noskaidrot Latvijas skolēnu vidējos sasniegumus ietekmējošos faktorus vispārējās pamatizglītības saturā un mā</w:t>
      </w:r>
      <w:r>
        <w:rPr>
          <w:color w:val="000000"/>
          <w:szCs w:val="24"/>
        </w:rPr>
        <w:t>cību procesā</w:t>
      </w:r>
      <w:r w:rsidRPr="008665F8">
        <w:rPr>
          <w:color w:val="000000"/>
          <w:szCs w:val="24"/>
        </w:rPr>
        <w:t>, to izmaiņas laikā un saistību ar citiem s</w:t>
      </w:r>
      <w:r>
        <w:rPr>
          <w:color w:val="000000"/>
          <w:szCs w:val="24"/>
        </w:rPr>
        <w:t>kolēnu raksturojošiem faktoriem starptautiskajos</w:t>
      </w:r>
      <w:r w:rsidRPr="008665F8">
        <w:rPr>
          <w:color w:val="000000"/>
          <w:szCs w:val="24"/>
        </w:rPr>
        <w:t xml:space="preserve"> pētījumos. Noteikt saistību starp Latvijas 9.klašu skolēnu vidējiem sasniegumiem matemātikā OECD PISA 2012 pētījumā un 2011./2012.mācību gada 9.klašu matemātikas eksāmenu rezultātiem.</w:t>
      </w:r>
    </w:p>
    <w:p w:rsidR="00E87873" w:rsidRDefault="00E87873" w:rsidP="00E87873">
      <w:pPr>
        <w:rPr>
          <w:rFonts w:eastAsia="Calibri" w:cs="Times New Roman"/>
          <w:bCs/>
          <w:szCs w:val="24"/>
        </w:rPr>
      </w:pPr>
    </w:p>
    <w:p w:rsidR="00E87873" w:rsidRDefault="00E87873" w:rsidP="00711DC3">
      <w:pPr>
        <w:ind w:firstLine="709"/>
        <w:rPr>
          <w:rFonts w:eastAsia="Calibri" w:cs="Times New Roman"/>
          <w:bCs/>
          <w:szCs w:val="24"/>
        </w:rPr>
      </w:pPr>
    </w:p>
    <w:p w:rsidR="008D600A" w:rsidRDefault="008D600A" w:rsidP="009A1018">
      <w:pPr>
        <w:rPr>
          <w:rFonts w:eastAsia="Calibri" w:cs="Times New Roman"/>
          <w:bCs/>
          <w:szCs w:val="24"/>
        </w:rPr>
      </w:pPr>
      <w:r>
        <w:rPr>
          <w:rFonts w:eastAsia="Calibri" w:cs="Times New Roman"/>
          <w:bCs/>
          <w:szCs w:val="24"/>
        </w:rPr>
        <w:tab/>
        <w:t>Izglītības un zinātnes ministrs</w:t>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 xml:space="preserve">       R.Ķīlis</w:t>
      </w:r>
    </w:p>
    <w:p w:rsidR="00323B4D" w:rsidRDefault="00323B4D" w:rsidP="009A1018">
      <w:pPr>
        <w:rPr>
          <w:rFonts w:eastAsia="Calibri" w:cs="Times New Roman"/>
          <w:bCs/>
          <w:szCs w:val="24"/>
        </w:rPr>
      </w:pPr>
    </w:p>
    <w:p w:rsidR="009A1018" w:rsidRDefault="009A1018" w:rsidP="009A1018">
      <w:pPr>
        <w:rPr>
          <w:rFonts w:eastAsia="Calibri" w:cs="Times New Roman"/>
          <w:bCs/>
          <w:szCs w:val="24"/>
        </w:rPr>
      </w:pPr>
    </w:p>
    <w:p w:rsidR="005863E4" w:rsidRDefault="005863E4" w:rsidP="009A1018">
      <w:pPr>
        <w:rPr>
          <w:rFonts w:eastAsia="Calibri" w:cs="Times New Roman"/>
          <w:bCs/>
          <w:szCs w:val="24"/>
        </w:rPr>
      </w:pPr>
    </w:p>
    <w:p w:rsidR="005863E4" w:rsidRDefault="005863E4" w:rsidP="009A1018">
      <w:pPr>
        <w:rPr>
          <w:rFonts w:eastAsia="Calibri" w:cs="Times New Roman"/>
          <w:bCs/>
          <w:szCs w:val="24"/>
        </w:rPr>
      </w:pPr>
    </w:p>
    <w:p w:rsidR="00BB7D6E" w:rsidRDefault="00BB7D6E" w:rsidP="009A1018">
      <w:pPr>
        <w:rPr>
          <w:rFonts w:eastAsia="Calibri" w:cs="Times New Roman"/>
          <w:bCs/>
          <w:szCs w:val="24"/>
        </w:rPr>
      </w:pPr>
    </w:p>
    <w:p w:rsidR="008665F8" w:rsidRDefault="008665F8" w:rsidP="009A1018">
      <w:pPr>
        <w:rPr>
          <w:rFonts w:eastAsia="Calibri" w:cs="Times New Roman"/>
          <w:bCs/>
          <w:szCs w:val="24"/>
        </w:rPr>
      </w:pPr>
    </w:p>
    <w:p w:rsidR="00BB7D6E" w:rsidRDefault="00BB7D6E" w:rsidP="009A1018">
      <w:pPr>
        <w:rPr>
          <w:rFonts w:eastAsia="Calibri" w:cs="Times New Roman"/>
          <w:bCs/>
          <w:szCs w:val="24"/>
        </w:rPr>
      </w:pPr>
    </w:p>
    <w:p w:rsidR="00BB7D6E" w:rsidRDefault="00BB7D6E" w:rsidP="009A1018">
      <w:pPr>
        <w:rPr>
          <w:rFonts w:eastAsia="Calibri" w:cs="Times New Roman"/>
          <w:bCs/>
          <w:szCs w:val="24"/>
        </w:rPr>
      </w:pPr>
    </w:p>
    <w:p w:rsidR="00BB7D6E" w:rsidRDefault="00BB7D6E" w:rsidP="009A1018">
      <w:pPr>
        <w:rPr>
          <w:rFonts w:eastAsia="Calibri" w:cs="Times New Roman"/>
          <w:bCs/>
          <w:szCs w:val="24"/>
        </w:rPr>
      </w:pPr>
    </w:p>
    <w:p w:rsidR="005863E4" w:rsidRDefault="005863E4" w:rsidP="009A1018">
      <w:pPr>
        <w:rPr>
          <w:rFonts w:eastAsia="Calibri" w:cs="Times New Roman"/>
          <w:bCs/>
          <w:szCs w:val="24"/>
        </w:rPr>
      </w:pPr>
    </w:p>
    <w:p w:rsidR="0023007E" w:rsidRDefault="0023007E" w:rsidP="009A1018">
      <w:pPr>
        <w:rPr>
          <w:rFonts w:eastAsia="Calibri" w:cs="Times New Roman"/>
          <w:bCs/>
          <w:szCs w:val="24"/>
        </w:rPr>
      </w:pPr>
    </w:p>
    <w:p w:rsidR="0023007E" w:rsidRDefault="0023007E" w:rsidP="009A1018">
      <w:pPr>
        <w:rPr>
          <w:rFonts w:eastAsia="Calibri" w:cs="Times New Roman"/>
          <w:bCs/>
          <w:szCs w:val="24"/>
        </w:rPr>
      </w:pPr>
    </w:p>
    <w:p w:rsidR="0023007E" w:rsidRDefault="0023007E" w:rsidP="009A1018">
      <w:pPr>
        <w:rPr>
          <w:rFonts w:eastAsia="Calibri" w:cs="Times New Roman"/>
          <w:bCs/>
          <w:szCs w:val="24"/>
        </w:rPr>
      </w:pPr>
    </w:p>
    <w:p w:rsidR="004815D8" w:rsidRDefault="004815D8" w:rsidP="009A1018">
      <w:pPr>
        <w:rPr>
          <w:rFonts w:eastAsia="Calibri" w:cs="Times New Roman"/>
          <w:bCs/>
          <w:szCs w:val="24"/>
        </w:rPr>
      </w:pPr>
    </w:p>
    <w:p w:rsidR="008D600A" w:rsidRDefault="00822B6E" w:rsidP="009A1018">
      <w:pPr>
        <w:rPr>
          <w:rFonts w:eastAsia="Calibri" w:cs="Times New Roman"/>
          <w:bCs/>
          <w:sz w:val="20"/>
          <w:szCs w:val="20"/>
        </w:rPr>
      </w:pPr>
      <w:r>
        <w:rPr>
          <w:rFonts w:eastAsia="Calibri" w:cs="Times New Roman"/>
          <w:bCs/>
          <w:sz w:val="20"/>
          <w:szCs w:val="20"/>
        </w:rPr>
        <w:tab/>
      </w:r>
      <w:r w:rsidR="00BB7D6E">
        <w:rPr>
          <w:rFonts w:eastAsia="Calibri" w:cs="Times New Roman"/>
          <w:bCs/>
          <w:sz w:val="20"/>
          <w:szCs w:val="20"/>
        </w:rPr>
        <w:t>16.04.2012 13:46</w:t>
      </w:r>
    </w:p>
    <w:p w:rsidR="008D600A" w:rsidRDefault="008D600A" w:rsidP="009A1018">
      <w:pPr>
        <w:rPr>
          <w:rFonts w:eastAsia="Calibri" w:cs="Times New Roman"/>
          <w:bCs/>
          <w:sz w:val="20"/>
          <w:szCs w:val="20"/>
        </w:rPr>
      </w:pPr>
      <w:r>
        <w:rPr>
          <w:rFonts w:eastAsia="Calibri" w:cs="Times New Roman"/>
          <w:bCs/>
          <w:sz w:val="20"/>
          <w:szCs w:val="20"/>
        </w:rPr>
        <w:tab/>
      </w:r>
      <w:fldSimple w:instr=" DOCPROPERTY  Words  \* MERGEFORMAT ">
        <w:r w:rsidR="000E1F3E" w:rsidRPr="000E1F3E">
          <w:rPr>
            <w:rFonts w:eastAsia="Calibri" w:cs="Times New Roman"/>
            <w:bCs/>
            <w:sz w:val="20"/>
            <w:szCs w:val="20"/>
          </w:rPr>
          <w:t>8552</w:t>
        </w:r>
      </w:fldSimple>
    </w:p>
    <w:p w:rsidR="008D600A" w:rsidRDefault="008D600A" w:rsidP="009A1018">
      <w:pPr>
        <w:rPr>
          <w:rFonts w:eastAsia="Calibri" w:cs="Times New Roman"/>
          <w:bCs/>
          <w:sz w:val="20"/>
          <w:szCs w:val="20"/>
        </w:rPr>
      </w:pPr>
      <w:r>
        <w:rPr>
          <w:rFonts w:eastAsia="Calibri" w:cs="Times New Roman"/>
          <w:bCs/>
          <w:sz w:val="20"/>
          <w:szCs w:val="20"/>
        </w:rPr>
        <w:tab/>
        <w:t>E.</w:t>
      </w:r>
      <w:r w:rsidR="00822B6E" w:rsidRPr="00862ABB">
        <w:rPr>
          <w:rFonts w:eastAsia="Calibri" w:cs="Times New Roman"/>
          <w:bCs/>
          <w:sz w:val="20"/>
          <w:szCs w:val="20"/>
        </w:rPr>
        <w:t xml:space="preserve">Grīnis </w:t>
      </w:r>
    </w:p>
    <w:p w:rsidR="0001091A" w:rsidRPr="00323B4D" w:rsidRDefault="008D600A" w:rsidP="009A1018">
      <w:pPr>
        <w:rPr>
          <w:rFonts w:eastAsia="Calibri" w:cs="Times New Roman"/>
          <w:bCs/>
          <w:sz w:val="20"/>
          <w:szCs w:val="20"/>
        </w:rPr>
      </w:pPr>
      <w:r>
        <w:rPr>
          <w:rFonts w:eastAsia="Calibri" w:cs="Times New Roman"/>
          <w:bCs/>
          <w:sz w:val="20"/>
          <w:szCs w:val="20"/>
        </w:rPr>
        <w:tab/>
      </w:r>
      <w:r w:rsidR="00822B6E" w:rsidRPr="00862ABB">
        <w:rPr>
          <w:rFonts w:eastAsia="Calibri" w:cs="Times New Roman"/>
          <w:bCs/>
          <w:sz w:val="20"/>
          <w:szCs w:val="20"/>
        </w:rPr>
        <w:t>67047910</w:t>
      </w:r>
      <w:r>
        <w:rPr>
          <w:rFonts w:eastAsia="Calibri" w:cs="Times New Roman"/>
          <w:bCs/>
          <w:sz w:val="20"/>
          <w:szCs w:val="20"/>
        </w:rPr>
        <w:t xml:space="preserve">, </w:t>
      </w:r>
      <w:hyperlink r:id="rId24" w:history="1">
        <w:r w:rsidRPr="002B7ED2">
          <w:rPr>
            <w:rStyle w:val="Hyperlink"/>
            <w:rFonts w:eastAsia="Calibri" w:cs="Times New Roman"/>
            <w:bCs/>
            <w:sz w:val="20"/>
            <w:szCs w:val="20"/>
          </w:rPr>
          <w:t>edgars.grinis@izm.gov.lv</w:t>
        </w:r>
      </w:hyperlink>
      <w:r>
        <w:rPr>
          <w:rFonts w:eastAsia="Calibri" w:cs="Times New Roman"/>
          <w:bCs/>
          <w:sz w:val="20"/>
          <w:szCs w:val="20"/>
        </w:rPr>
        <w:t xml:space="preserve"> </w:t>
      </w:r>
    </w:p>
    <w:sectPr w:rsidR="0001091A" w:rsidRPr="00323B4D" w:rsidSect="004F0678">
      <w:headerReference w:type="default" r:id="rId25"/>
      <w:footerReference w:type="default" r:id="rId26"/>
      <w:footerReference w:type="first" r:id="rId2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44" w:rsidRDefault="00571A44" w:rsidP="004F0678">
      <w:r>
        <w:separator/>
      </w:r>
    </w:p>
  </w:endnote>
  <w:endnote w:type="continuationSeparator" w:id="0">
    <w:p w:rsidR="00571A44" w:rsidRDefault="00571A44" w:rsidP="004F0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CE" w:rsidRPr="00D267A4" w:rsidRDefault="00E87873" w:rsidP="00D267A4">
    <w:pPr>
      <w:pStyle w:val="Heading1"/>
      <w:spacing w:before="0"/>
      <w:rPr>
        <w:rFonts w:ascii="Times New Roman" w:hAnsi="Times New Roman" w:cs="Times New Roman"/>
        <w:b w:val="0"/>
        <w:color w:val="auto"/>
        <w:sz w:val="20"/>
        <w:szCs w:val="20"/>
      </w:rPr>
    </w:pPr>
    <w:r>
      <w:rPr>
        <w:rFonts w:ascii="Times New Roman" w:hAnsi="Times New Roman" w:cs="Times New Roman"/>
        <w:b w:val="0"/>
        <w:color w:val="auto"/>
        <w:sz w:val="20"/>
        <w:szCs w:val="20"/>
      </w:rPr>
      <w:t>IZMzino_1604</w:t>
    </w:r>
    <w:r w:rsidR="00FC72CE" w:rsidRPr="00C41A49">
      <w:rPr>
        <w:rFonts w:ascii="Times New Roman" w:hAnsi="Times New Roman" w:cs="Times New Roman"/>
        <w:b w:val="0"/>
        <w:color w:val="auto"/>
        <w:sz w:val="20"/>
        <w:szCs w:val="20"/>
      </w:rPr>
      <w:t>12_Informatīvais</w:t>
    </w:r>
    <w:r w:rsidR="00FC72CE">
      <w:rPr>
        <w:rFonts w:ascii="Times New Roman" w:hAnsi="Times New Roman" w:cs="Times New Roman"/>
        <w:b w:val="0"/>
        <w:color w:val="auto"/>
        <w:sz w:val="20"/>
        <w:szCs w:val="20"/>
      </w:rPr>
      <w:t xml:space="preserve"> ziņojums „Par situāciju skolēnu sekmībā vispārējā izglītībā”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CE" w:rsidRPr="00C41A49" w:rsidRDefault="00E87873" w:rsidP="00C41A49">
    <w:pPr>
      <w:pStyle w:val="Heading1"/>
      <w:spacing w:before="0"/>
      <w:rPr>
        <w:rFonts w:ascii="Times New Roman" w:hAnsi="Times New Roman" w:cs="Times New Roman"/>
        <w:b w:val="0"/>
        <w:color w:val="auto"/>
        <w:sz w:val="20"/>
        <w:szCs w:val="20"/>
      </w:rPr>
    </w:pPr>
    <w:r>
      <w:rPr>
        <w:rFonts w:ascii="Times New Roman" w:hAnsi="Times New Roman" w:cs="Times New Roman"/>
        <w:b w:val="0"/>
        <w:color w:val="auto"/>
        <w:sz w:val="20"/>
        <w:szCs w:val="20"/>
      </w:rPr>
      <w:t>IZMzino_1604</w:t>
    </w:r>
    <w:r w:rsidR="00FC72CE" w:rsidRPr="00C41A49">
      <w:rPr>
        <w:rFonts w:ascii="Times New Roman" w:hAnsi="Times New Roman" w:cs="Times New Roman"/>
        <w:b w:val="0"/>
        <w:color w:val="auto"/>
        <w:sz w:val="20"/>
        <w:szCs w:val="20"/>
      </w:rPr>
      <w:t>12_Informatīvais</w:t>
    </w:r>
    <w:r w:rsidR="00FC72CE">
      <w:rPr>
        <w:rFonts w:ascii="Times New Roman" w:hAnsi="Times New Roman" w:cs="Times New Roman"/>
        <w:b w:val="0"/>
        <w:color w:val="auto"/>
        <w:sz w:val="20"/>
        <w:szCs w:val="20"/>
      </w:rPr>
      <w:t xml:space="preserve"> ziņojums „Par situāciju skolēnu sekmībā vispārējā izglītībā”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44" w:rsidRDefault="00571A44" w:rsidP="004F0678">
      <w:r>
        <w:separator/>
      </w:r>
    </w:p>
  </w:footnote>
  <w:footnote w:type="continuationSeparator" w:id="0">
    <w:p w:rsidR="00571A44" w:rsidRDefault="00571A44" w:rsidP="004F0678">
      <w:r>
        <w:continuationSeparator/>
      </w:r>
    </w:p>
  </w:footnote>
  <w:footnote w:id="1">
    <w:p w:rsidR="00FC72CE" w:rsidRDefault="00FC72CE" w:rsidP="0056328D">
      <w:pPr>
        <w:rPr>
          <w:rFonts w:eastAsia="Times New Roman" w:cs="Times New Roman"/>
          <w:bCs/>
          <w:sz w:val="20"/>
          <w:szCs w:val="20"/>
          <w:lang w:eastAsia="lv-LV"/>
        </w:rPr>
      </w:pPr>
      <w:r>
        <w:rPr>
          <w:rStyle w:val="FootnoteReference"/>
        </w:rPr>
        <w:footnoteRef/>
      </w:r>
      <w:r>
        <w:t xml:space="preserve"> </w:t>
      </w:r>
      <w:r w:rsidRPr="0056328D">
        <w:rPr>
          <w:rFonts w:cs="Times New Roman"/>
          <w:sz w:val="20"/>
          <w:szCs w:val="20"/>
        </w:rPr>
        <w:t>MK 19.12.2006. noteikumi Nr.1027 „</w:t>
      </w:r>
      <w:r w:rsidRPr="0056328D">
        <w:rPr>
          <w:rFonts w:eastAsia="Times New Roman" w:cs="Times New Roman"/>
          <w:bCs/>
          <w:sz w:val="20"/>
          <w:szCs w:val="20"/>
          <w:lang w:eastAsia="lv-LV"/>
        </w:rPr>
        <w:t>Noteikumi par valsts standartu pamatizglītībā un pamatizglītības mācību priekšmetu standartiem</w:t>
      </w:r>
      <w:r>
        <w:rPr>
          <w:rFonts w:eastAsia="Times New Roman" w:cs="Times New Roman"/>
          <w:bCs/>
          <w:sz w:val="20"/>
          <w:szCs w:val="20"/>
          <w:lang w:eastAsia="lv-LV"/>
        </w:rPr>
        <w:t xml:space="preserve">”; </w:t>
      </w:r>
      <w:hyperlink r:id="rId1" w:history="1">
        <w:r w:rsidRPr="00D53944">
          <w:rPr>
            <w:rStyle w:val="Hyperlink"/>
            <w:rFonts w:eastAsia="Times New Roman" w:cs="Times New Roman"/>
            <w:bCs/>
            <w:sz w:val="20"/>
            <w:szCs w:val="20"/>
            <w:lang w:eastAsia="lv-LV"/>
          </w:rPr>
          <w:t>http://www.likumi.lv/doc.php?id=150407</w:t>
        </w:r>
      </w:hyperlink>
      <w:r>
        <w:rPr>
          <w:rFonts w:eastAsia="Times New Roman" w:cs="Times New Roman"/>
          <w:bCs/>
          <w:sz w:val="20"/>
          <w:szCs w:val="20"/>
          <w:lang w:eastAsia="lv-LV"/>
        </w:rPr>
        <w:t xml:space="preserve"> </w:t>
      </w:r>
    </w:p>
    <w:p w:rsidR="00FC72CE" w:rsidRPr="001A5339" w:rsidRDefault="00FC72CE" w:rsidP="001A5339">
      <w:pPr>
        <w:rPr>
          <w:rFonts w:ascii="Verdana" w:eastAsia="Times New Roman" w:hAnsi="Verdana" w:cs="Times New Roman"/>
          <w:b/>
          <w:bCs/>
          <w:sz w:val="28"/>
          <w:szCs w:val="28"/>
          <w:lang w:eastAsia="lv-LV"/>
        </w:rPr>
      </w:pPr>
      <w:r>
        <w:rPr>
          <w:rFonts w:eastAsia="Times New Roman" w:cs="Times New Roman"/>
          <w:bCs/>
          <w:sz w:val="20"/>
          <w:szCs w:val="20"/>
          <w:lang w:eastAsia="lv-LV"/>
        </w:rPr>
        <w:t>MK 02.09.2008. noteikumi Nr.715 „</w:t>
      </w:r>
      <w:r w:rsidRPr="001A5339">
        <w:rPr>
          <w:rFonts w:eastAsia="Times New Roman" w:cs="Times New Roman"/>
          <w:bCs/>
          <w:sz w:val="20"/>
          <w:szCs w:val="20"/>
          <w:lang w:eastAsia="lv-LV"/>
        </w:rPr>
        <w:t>Noteikumi par valsts vispārējās vidējās izglītības standartu un vispārējās vidējās izglītības mācību priekšmetu standartiem</w:t>
      </w:r>
      <w:r>
        <w:rPr>
          <w:rFonts w:eastAsia="Times New Roman" w:cs="Times New Roman"/>
          <w:bCs/>
          <w:sz w:val="20"/>
          <w:szCs w:val="20"/>
          <w:lang w:eastAsia="lv-LV"/>
        </w:rPr>
        <w:t xml:space="preserve">”; </w:t>
      </w:r>
      <w:hyperlink r:id="rId2" w:history="1">
        <w:r w:rsidRPr="00D53944">
          <w:rPr>
            <w:rStyle w:val="Hyperlink"/>
            <w:rFonts w:eastAsia="Times New Roman" w:cs="Times New Roman"/>
            <w:bCs/>
            <w:sz w:val="20"/>
            <w:szCs w:val="20"/>
            <w:lang w:eastAsia="lv-LV"/>
          </w:rPr>
          <w:t>http://www.likumi.lv/doc.php?id=181216</w:t>
        </w:r>
      </w:hyperlink>
      <w:r>
        <w:rPr>
          <w:rFonts w:eastAsia="Times New Roman" w:cs="Times New Roman"/>
          <w:bCs/>
          <w:sz w:val="20"/>
          <w:szCs w:val="20"/>
          <w:lang w:eastAsia="lv-LV"/>
        </w:rPr>
        <w:t xml:space="preserve"> </w:t>
      </w:r>
    </w:p>
    <w:p w:rsidR="00FC72CE" w:rsidRPr="0056328D" w:rsidRDefault="00FC72CE" w:rsidP="0056328D">
      <w:pPr>
        <w:rPr>
          <w:rFonts w:ascii="Verdana" w:eastAsia="Times New Roman" w:hAnsi="Verdana" w:cs="Times New Roman"/>
          <w:b/>
          <w:bCs/>
          <w:sz w:val="28"/>
          <w:szCs w:val="28"/>
          <w:lang w:eastAsia="lv-LV"/>
        </w:rPr>
      </w:pPr>
    </w:p>
    <w:p w:rsidR="00FC72CE" w:rsidRDefault="00FC72CE">
      <w:pPr>
        <w:pStyle w:val="FootnoteText"/>
      </w:pPr>
    </w:p>
  </w:footnote>
  <w:footnote w:id="2">
    <w:p w:rsidR="00FC72CE" w:rsidRDefault="00FC72CE">
      <w:pPr>
        <w:pStyle w:val="FootnoteText"/>
      </w:pPr>
      <w:r>
        <w:rPr>
          <w:rStyle w:val="FootnoteReference"/>
        </w:rPr>
        <w:footnoteRef/>
      </w:r>
      <w:r>
        <w:t xml:space="preserve"> Mācību priekšmetu programmu paraugi: </w:t>
      </w:r>
      <w:hyperlink r:id="rId3" w:history="1">
        <w:r w:rsidRPr="00D53944">
          <w:rPr>
            <w:rStyle w:val="Hyperlink"/>
          </w:rPr>
          <w:t>http://visc.gov.lv/saturs/vispizgl/programmas.shtml</w:t>
        </w:r>
      </w:hyperlink>
      <w:r>
        <w:t xml:space="preserve"> </w:t>
      </w:r>
    </w:p>
  </w:footnote>
  <w:footnote w:id="3">
    <w:p w:rsidR="00FC72CE" w:rsidRDefault="00FC72CE">
      <w:pPr>
        <w:pStyle w:val="FootnoteText"/>
      </w:pPr>
      <w:r>
        <w:rPr>
          <w:rStyle w:val="FootnoteReference"/>
        </w:rPr>
        <w:footnoteRef/>
      </w:r>
      <w:r>
        <w:t xml:space="preserve"> PISA </w:t>
      </w:r>
      <w:r>
        <w:rPr>
          <w:rFonts w:cs="Times New Roman"/>
          <w:szCs w:val="24"/>
        </w:rPr>
        <w:t>m</w:t>
      </w:r>
      <w:r w:rsidRPr="00F45640">
        <w:rPr>
          <w:rFonts w:cs="Times New Roman"/>
          <w:szCs w:val="24"/>
        </w:rPr>
        <w:t>ērķauditorija ir skolēni, kuru vecums testēšanas laikā ir no 15 gadiem un 3 pilniem mēnešiem līdz 16 gadiem un 2 pilniem mēnešiem un kas mācās attiecīgās valsts robežās esošajās jebkura tipa mācību iestāžu 7. vai augstākās klasē</w:t>
      </w:r>
      <w:r>
        <w:rPr>
          <w:rFonts w:cs="Times New Roman"/>
          <w:szCs w:val="24"/>
        </w:rPr>
        <w:t xml:space="preserve">s, tātad skolēni </w:t>
      </w:r>
      <w:r w:rsidRPr="00F45640">
        <w:rPr>
          <w:rFonts w:cs="Times New Roman"/>
          <w:szCs w:val="24"/>
        </w:rPr>
        <w:t>apmēram pamatizglītības ieguves noslēgumā</w:t>
      </w:r>
      <w:r>
        <w:rPr>
          <w:rFonts w:cs="Times New Roman"/>
          <w:szCs w:val="24"/>
        </w:rPr>
        <w:t>.</w:t>
      </w:r>
    </w:p>
  </w:footnote>
  <w:footnote w:id="4">
    <w:p w:rsidR="00FC72CE" w:rsidRDefault="00FC72CE">
      <w:pPr>
        <w:pStyle w:val="FootnoteText"/>
      </w:pPr>
      <w:r>
        <w:rPr>
          <w:rStyle w:val="FootnoteReference"/>
        </w:rPr>
        <w:footnoteRef/>
      </w:r>
      <w:r>
        <w:t xml:space="preserve"> Latvijas skolu reitings „Lielā pūce” 2011 </w:t>
      </w:r>
      <w:hyperlink r:id="rId4" w:history="1">
        <w:r w:rsidRPr="000F3F2A">
          <w:rPr>
            <w:rStyle w:val="Hyperlink"/>
          </w:rPr>
          <w:t>http://www.skolureitings.lv/?page_id=31</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2797"/>
      <w:docPartObj>
        <w:docPartGallery w:val="Page Numbers (Top of Page)"/>
        <w:docPartUnique/>
      </w:docPartObj>
    </w:sdtPr>
    <w:sdtContent>
      <w:p w:rsidR="00FC72CE" w:rsidRDefault="009A4908">
        <w:pPr>
          <w:pStyle w:val="Header"/>
          <w:jc w:val="center"/>
        </w:pPr>
        <w:fldSimple w:instr=" PAGE   \* MERGEFORMAT ">
          <w:r w:rsidR="000E1F3E">
            <w:rPr>
              <w:noProof/>
            </w:rPr>
            <w:t>26</w:t>
          </w:r>
        </w:fldSimple>
      </w:p>
    </w:sdtContent>
  </w:sdt>
  <w:p w:rsidR="00FC72CE" w:rsidRDefault="00FC72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1386"/>
    <w:multiLevelType w:val="hybridMultilevel"/>
    <w:tmpl w:val="38AEC2BC"/>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
    <w:nsid w:val="14720CC4"/>
    <w:multiLevelType w:val="hybridMultilevel"/>
    <w:tmpl w:val="85F80CD2"/>
    <w:lvl w:ilvl="0" w:tplc="EEF00A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7031452"/>
    <w:multiLevelType w:val="multilevel"/>
    <w:tmpl w:val="A06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35F20"/>
    <w:multiLevelType w:val="hybridMultilevel"/>
    <w:tmpl w:val="1F78B47A"/>
    <w:lvl w:ilvl="0" w:tplc="CE9E1D6C">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3622082"/>
    <w:multiLevelType w:val="hybridMultilevel"/>
    <w:tmpl w:val="9E2454D2"/>
    <w:lvl w:ilvl="0" w:tplc="6470B0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71E5FDC"/>
    <w:multiLevelType w:val="hybridMultilevel"/>
    <w:tmpl w:val="E8244B56"/>
    <w:lvl w:ilvl="0" w:tplc="A3D0F6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D195937"/>
    <w:multiLevelType w:val="hybridMultilevel"/>
    <w:tmpl w:val="BFE2DC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7F660E"/>
    <w:multiLevelType w:val="hybridMultilevel"/>
    <w:tmpl w:val="A18E40C0"/>
    <w:lvl w:ilvl="0" w:tplc="35569FB6">
      <w:numFmt w:val="bullet"/>
      <w:lvlText w:val="-"/>
      <w:lvlJc w:val="left"/>
      <w:pPr>
        <w:ind w:left="668" w:hanging="360"/>
      </w:pPr>
      <w:rPr>
        <w:rFonts w:ascii="Times New Roman" w:eastAsiaTheme="minorHAnsi" w:hAnsi="Times New Roman" w:cs="Times New Roman" w:hint="default"/>
      </w:rPr>
    </w:lvl>
    <w:lvl w:ilvl="1" w:tplc="04260003" w:tentative="1">
      <w:start w:val="1"/>
      <w:numFmt w:val="bullet"/>
      <w:lvlText w:val="o"/>
      <w:lvlJc w:val="left"/>
      <w:pPr>
        <w:ind w:left="1388" w:hanging="360"/>
      </w:pPr>
      <w:rPr>
        <w:rFonts w:ascii="Courier New" w:hAnsi="Courier New" w:cs="Courier New" w:hint="default"/>
      </w:rPr>
    </w:lvl>
    <w:lvl w:ilvl="2" w:tplc="04260005" w:tentative="1">
      <w:start w:val="1"/>
      <w:numFmt w:val="bullet"/>
      <w:lvlText w:val=""/>
      <w:lvlJc w:val="left"/>
      <w:pPr>
        <w:ind w:left="2108" w:hanging="360"/>
      </w:pPr>
      <w:rPr>
        <w:rFonts w:ascii="Wingdings" w:hAnsi="Wingdings" w:hint="default"/>
      </w:rPr>
    </w:lvl>
    <w:lvl w:ilvl="3" w:tplc="04260001" w:tentative="1">
      <w:start w:val="1"/>
      <w:numFmt w:val="bullet"/>
      <w:lvlText w:val=""/>
      <w:lvlJc w:val="left"/>
      <w:pPr>
        <w:ind w:left="2828" w:hanging="360"/>
      </w:pPr>
      <w:rPr>
        <w:rFonts w:ascii="Symbol" w:hAnsi="Symbol" w:hint="default"/>
      </w:rPr>
    </w:lvl>
    <w:lvl w:ilvl="4" w:tplc="04260003" w:tentative="1">
      <w:start w:val="1"/>
      <w:numFmt w:val="bullet"/>
      <w:lvlText w:val="o"/>
      <w:lvlJc w:val="left"/>
      <w:pPr>
        <w:ind w:left="3548" w:hanging="360"/>
      </w:pPr>
      <w:rPr>
        <w:rFonts w:ascii="Courier New" w:hAnsi="Courier New" w:cs="Courier New" w:hint="default"/>
      </w:rPr>
    </w:lvl>
    <w:lvl w:ilvl="5" w:tplc="04260005" w:tentative="1">
      <w:start w:val="1"/>
      <w:numFmt w:val="bullet"/>
      <w:lvlText w:val=""/>
      <w:lvlJc w:val="left"/>
      <w:pPr>
        <w:ind w:left="4268" w:hanging="360"/>
      </w:pPr>
      <w:rPr>
        <w:rFonts w:ascii="Wingdings" w:hAnsi="Wingdings" w:hint="default"/>
      </w:rPr>
    </w:lvl>
    <w:lvl w:ilvl="6" w:tplc="04260001" w:tentative="1">
      <w:start w:val="1"/>
      <w:numFmt w:val="bullet"/>
      <w:lvlText w:val=""/>
      <w:lvlJc w:val="left"/>
      <w:pPr>
        <w:ind w:left="4988" w:hanging="360"/>
      </w:pPr>
      <w:rPr>
        <w:rFonts w:ascii="Symbol" w:hAnsi="Symbol" w:hint="default"/>
      </w:rPr>
    </w:lvl>
    <w:lvl w:ilvl="7" w:tplc="04260003" w:tentative="1">
      <w:start w:val="1"/>
      <w:numFmt w:val="bullet"/>
      <w:lvlText w:val="o"/>
      <w:lvlJc w:val="left"/>
      <w:pPr>
        <w:ind w:left="5708" w:hanging="360"/>
      </w:pPr>
      <w:rPr>
        <w:rFonts w:ascii="Courier New" w:hAnsi="Courier New" w:cs="Courier New" w:hint="default"/>
      </w:rPr>
    </w:lvl>
    <w:lvl w:ilvl="8" w:tplc="04260005" w:tentative="1">
      <w:start w:val="1"/>
      <w:numFmt w:val="bullet"/>
      <w:lvlText w:val=""/>
      <w:lvlJc w:val="left"/>
      <w:pPr>
        <w:ind w:left="6428" w:hanging="360"/>
      </w:pPr>
      <w:rPr>
        <w:rFonts w:ascii="Wingdings" w:hAnsi="Wingdings" w:hint="default"/>
      </w:rPr>
    </w:lvl>
  </w:abstractNum>
  <w:abstractNum w:abstractNumId="8">
    <w:nsid w:val="30130DA8"/>
    <w:multiLevelType w:val="hybridMultilevel"/>
    <w:tmpl w:val="2384E5E2"/>
    <w:lvl w:ilvl="0" w:tplc="35569FB6">
      <w:numFmt w:val="bullet"/>
      <w:lvlText w:val="-"/>
      <w:lvlJc w:val="left"/>
      <w:pPr>
        <w:ind w:left="1446" w:hanging="360"/>
      </w:pPr>
      <w:rPr>
        <w:rFonts w:ascii="Times New Roman" w:eastAsiaTheme="minorHAnsi" w:hAnsi="Times New Roman" w:cs="Times New Roman"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9">
    <w:nsid w:val="30D941AB"/>
    <w:multiLevelType w:val="hybridMultilevel"/>
    <w:tmpl w:val="0E985AD8"/>
    <w:lvl w:ilvl="0" w:tplc="04260001">
      <w:start w:val="1"/>
      <w:numFmt w:val="bullet"/>
      <w:lvlText w:val=""/>
      <w:lvlJc w:val="left"/>
      <w:pPr>
        <w:ind w:left="968" w:hanging="360"/>
      </w:pPr>
      <w:rPr>
        <w:rFonts w:ascii="Symbol" w:hAnsi="Symbol" w:hint="default"/>
      </w:rPr>
    </w:lvl>
    <w:lvl w:ilvl="1" w:tplc="04260003" w:tentative="1">
      <w:start w:val="1"/>
      <w:numFmt w:val="bullet"/>
      <w:lvlText w:val="o"/>
      <w:lvlJc w:val="left"/>
      <w:pPr>
        <w:ind w:left="1688" w:hanging="360"/>
      </w:pPr>
      <w:rPr>
        <w:rFonts w:ascii="Courier New" w:hAnsi="Courier New" w:cs="Courier New" w:hint="default"/>
      </w:rPr>
    </w:lvl>
    <w:lvl w:ilvl="2" w:tplc="04260005" w:tentative="1">
      <w:start w:val="1"/>
      <w:numFmt w:val="bullet"/>
      <w:lvlText w:val=""/>
      <w:lvlJc w:val="left"/>
      <w:pPr>
        <w:ind w:left="2408" w:hanging="360"/>
      </w:pPr>
      <w:rPr>
        <w:rFonts w:ascii="Wingdings" w:hAnsi="Wingdings" w:hint="default"/>
      </w:rPr>
    </w:lvl>
    <w:lvl w:ilvl="3" w:tplc="04260001" w:tentative="1">
      <w:start w:val="1"/>
      <w:numFmt w:val="bullet"/>
      <w:lvlText w:val=""/>
      <w:lvlJc w:val="left"/>
      <w:pPr>
        <w:ind w:left="3128" w:hanging="360"/>
      </w:pPr>
      <w:rPr>
        <w:rFonts w:ascii="Symbol" w:hAnsi="Symbol" w:hint="default"/>
      </w:rPr>
    </w:lvl>
    <w:lvl w:ilvl="4" w:tplc="04260003" w:tentative="1">
      <w:start w:val="1"/>
      <w:numFmt w:val="bullet"/>
      <w:lvlText w:val="o"/>
      <w:lvlJc w:val="left"/>
      <w:pPr>
        <w:ind w:left="3848" w:hanging="360"/>
      </w:pPr>
      <w:rPr>
        <w:rFonts w:ascii="Courier New" w:hAnsi="Courier New" w:cs="Courier New" w:hint="default"/>
      </w:rPr>
    </w:lvl>
    <w:lvl w:ilvl="5" w:tplc="04260005" w:tentative="1">
      <w:start w:val="1"/>
      <w:numFmt w:val="bullet"/>
      <w:lvlText w:val=""/>
      <w:lvlJc w:val="left"/>
      <w:pPr>
        <w:ind w:left="4568" w:hanging="360"/>
      </w:pPr>
      <w:rPr>
        <w:rFonts w:ascii="Wingdings" w:hAnsi="Wingdings" w:hint="default"/>
      </w:rPr>
    </w:lvl>
    <w:lvl w:ilvl="6" w:tplc="04260001" w:tentative="1">
      <w:start w:val="1"/>
      <w:numFmt w:val="bullet"/>
      <w:lvlText w:val=""/>
      <w:lvlJc w:val="left"/>
      <w:pPr>
        <w:ind w:left="5288" w:hanging="360"/>
      </w:pPr>
      <w:rPr>
        <w:rFonts w:ascii="Symbol" w:hAnsi="Symbol" w:hint="default"/>
      </w:rPr>
    </w:lvl>
    <w:lvl w:ilvl="7" w:tplc="04260003" w:tentative="1">
      <w:start w:val="1"/>
      <w:numFmt w:val="bullet"/>
      <w:lvlText w:val="o"/>
      <w:lvlJc w:val="left"/>
      <w:pPr>
        <w:ind w:left="6008" w:hanging="360"/>
      </w:pPr>
      <w:rPr>
        <w:rFonts w:ascii="Courier New" w:hAnsi="Courier New" w:cs="Courier New" w:hint="default"/>
      </w:rPr>
    </w:lvl>
    <w:lvl w:ilvl="8" w:tplc="04260005" w:tentative="1">
      <w:start w:val="1"/>
      <w:numFmt w:val="bullet"/>
      <w:lvlText w:val=""/>
      <w:lvlJc w:val="left"/>
      <w:pPr>
        <w:ind w:left="6728" w:hanging="360"/>
      </w:pPr>
      <w:rPr>
        <w:rFonts w:ascii="Wingdings" w:hAnsi="Wingdings" w:hint="default"/>
      </w:rPr>
    </w:lvl>
  </w:abstractNum>
  <w:abstractNum w:abstractNumId="10">
    <w:nsid w:val="3AB33214"/>
    <w:multiLevelType w:val="hybridMultilevel"/>
    <w:tmpl w:val="C12C65E6"/>
    <w:lvl w:ilvl="0" w:tplc="DBE8D430">
      <w:numFmt w:val="bullet"/>
      <w:lvlText w:val="-"/>
      <w:lvlJc w:val="left"/>
      <w:pPr>
        <w:ind w:left="1382" w:hanging="414"/>
      </w:pPr>
      <w:rPr>
        <w:rFonts w:ascii="Times New Roman" w:eastAsiaTheme="minorHAnsi" w:hAnsi="Times New Roman" w:cs="Times New Roman" w:hint="default"/>
      </w:rPr>
    </w:lvl>
    <w:lvl w:ilvl="1" w:tplc="04260003" w:tentative="1">
      <w:start w:val="1"/>
      <w:numFmt w:val="bullet"/>
      <w:lvlText w:val="o"/>
      <w:lvlJc w:val="left"/>
      <w:pPr>
        <w:ind w:left="1688" w:hanging="360"/>
      </w:pPr>
      <w:rPr>
        <w:rFonts w:ascii="Courier New" w:hAnsi="Courier New" w:cs="Courier New" w:hint="default"/>
      </w:rPr>
    </w:lvl>
    <w:lvl w:ilvl="2" w:tplc="04260005" w:tentative="1">
      <w:start w:val="1"/>
      <w:numFmt w:val="bullet"/>
      <w:lvlText w:val=""/>
      <w:lvlJc w:val="left"/>
      <w:pPr>
        <w:ind w:left="2408" w:hanging="360"/>
      </w:pPr>
      <w:rPr>
        <w:rFonts w:ascii="Wingdings" w:hAnsi="Wingdings" w:hint="default"/>
      </w:rPr>
    </w:lvl>
    <w:lvl w:ilvl="3" w:tplc="04260001" w:tentative="1">
      <w:start w:val="1"/>
      <w:numFmt w:val="bullet"/>
      <w:lvlText w:val=""/>
      <w:lvlJc w:val="left"/>
      <w:pPr>
        <w:ind w:left="3128" w:hanging="360"/>
      </w:pPr>
      <w:rPr>
        <w:rFonts w:ascii="Symbol" w:hAnsi="Symbol" w:hint="default"/>
      </w:rPr>
    </w:lvl>
    <w:lvl w:ilvl="4" w:tplc="04260003" w:tentative="1">
      <w:start w:val="1"/>
      <w:numFmt w:val="bullet"/>
      <w:lvlText w:val="o"/>
      <w:lvlJc w:val="left"/>
      <w:pPr>
        <w:ind w:left="3848" w:hanging="360"/>
      </w:pPr>
      <w:rPr>
        <w:rFonts w:ascii="Courier New" w:hAnsi="Courier New" w:cs="Courier New" w:hint="default"/>
      </w:rPr>
    </w:lvl>
    <w:lvl w:ilvl="5" w:tplc="04260005" w:tentative="1">
      <w:start w:val="1"/>
      <w:numFmt w:val="bullet"/>
      <w:lvlText w:val=""/>
      <w:lvlJc w:val="left"/>
      <w:pPr>
        <w:ind w:left="4568" w:hanging="360"/>
      </w:pPr>
      <w:rPr>
        <w:rFonts w:ascii="Wingdings" w:hAnsi="Wingdings" w:hint="default"/>
      </w:rPr>
    </w:lvl>
    <w:lvl w:ilvl="6" w:tplc="04260001" w:tentative="1">
      <w:start w:val="1"/>
      <w:numFmt w:val="bullet"/>
      <w:lvlText w:val=""/>
      <w:lvlJc w:val="left"/>
      <w:pPr>
        <w:ind w:left="5288" w:hanging="360"/>
      </w:pPr>
      <w:rPr>
        <w:rFonts w:ascii="Symbol" w:hAnsi="Symbol" w:hint="default"/>
      </w:rPr>
    </w:lvl>
    <w:lvl w:ilvl="7" w:tplc="04260003" w:tentative="1">
      <w:start w:val="1"/>
      <w:numFmt w:val="bullet"/>
      <w:lvlText w:val="o"/>
      <w:lvlJc w:val="left"/>
      <w:pPr>
        <w:ind w:left="6008" w:hanging="360"/>
      </w:pPr>
      <w:rPr>
        <w:rFonts w:ascii="Courier New" w:hAnsi="Courier New" w:cs="Courier New" w:hint="default"/>
      </w:rPr>
    </w:lvl>
    <w:lvl w:ilvl="8" w:tplc="04260005" w:tentative="1">
      <w:start w:val="1"/>
      <w:numFmt w:val="bullet"/>
      <w:lvlText w:val=""/>
      <w:lvlJc w:val="left"/>
      <w:pPr>
        <w:ind w:left="6728" w:hanging="360"/>
      </w:pPr>
      <w:rPr>
        <w:rFonts w:ascii="Wingdings" w:hAnsi="Wingdings" w:hint="default"/>
      </w:rPr>
    </w:lvl>
  </w:abstractNum>
  <w:abstractNum w:abstractNumId="11">
    <w:nsid w:val="47972509"/>
    <w:multiLevelType w:val="hybridMultilevel"/>
    <w:tmpl w:val="101C7B3E"/>
    <w:lvl w:ilvl="0" w:tplc="CE9E1D6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4C5E01A7"/>
    <w:multiLevelType w:val="hybridMultilevel"/>
    <w:tmpl w:val="1A8AA018"/>
    <w:lvl w:ilvl="0" w:tplc="14903326">
      <w:numFmt w:val="bullet"/>
      <w:lvlText w:val="-"/>
      <w:lvlJc w:val="left"/>
      <w:pPr>
        <w:ind w:left="1077" w:hanging="357"/>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D6008C8"/>
    <w:multiLevelType w:val="hybridMultilevel"/>
    <w:tmpl w:val="58BEE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7A6566"/>
    <w:multiLevelType w:val="hybridMultilevel"/>
    <w:tmpl w:val="7B12EFC0"/>
    <w:lvl w:ilvl="0" w:tplc="14903326">
      <w:numFmt w:val="bullet"/>
      <w:lvlText w:val="-"/>
      <w:lvlJc w:val="left"/>
      <w:pPr>
        <w:ind w:left="1077" w:hanging="357"/>
      </w:pPr>
      <w:rPr>
        <w:rFonts w:ascii="Times New Roman" w:eastAsiaTheme="minorHAnsi" w:hAnsi="Times New Roman" w:cs="Times New Roman" w:hint="default"/>
      </w:rPr>
    </w:lvl>
    <w:lvl w:ilvl="1" w:tplc="04260003" w:tentative="1">
      <w:start w:val="1"/>
      <w:numFmt w:val="bullet"/>
      <w:lvlText w:val="o"/>
      <w:lvlJc w:val="left"/>
      <w:pPr>
        <w:ind w:left="1688" w:hanging="360"/>
      </w:pPr>
      <w:rPr>
        <w:rFonts w:ascii="Courier New" w:hAnsi="Courier New" w:cs="Courier New" w:hint="default"/>
      </w:rPr>
    </w:lvl>
    <w:lvl w:ilvl="2" w:tplc="04260005" w:tentative="1">
      <w:start w:val="1"/>
      <w:numFmt w:val="bullet"/>
      <w:lvlText w:val=""/>
      <w:lvlJc w:val="left"/>
      <w:pPr>
        <w:ind w:left="2408" w:hanging="360"/>
      </w:pPr>
      <w:rPr>
        <w:rFonts w:ascii="Wingdings" w:hAnsi="Wingdings" w:hint="default"/>
      </w:rPr>
    </w:lvl>
    <w:lvl w:ilvl="3" w:tplc="04260001" w:tentative="1">
      <w:start w:val="1"/>
      <w:numFmt w:val="bullet"/>
      <w:lvlText w:val=""/>
      <w:lvlJc w:val="left"/>
      <w:pPr>
        <w:ind w:left="3128" w:hanging="360"/>
      </w:pPr>
      <w:rPr>
        <w:rFonts w:ascii="Symbol" w:hAnsi="Symbol" w:hint="default"/>
      </w:rPr>
    </w:lvl>
    <w:lvl w:ilvl="4" w:tplc="04260003" w:tentative="1">
      <w:start w:val="1"/>
      <w:numFmt w:val="bullet"/>
      <w:lvlText w:val="o"/>
      <w:lvlJc w:val="left"/>
      <w:pPr>
        <w:ind w:left="3848" w:hanging="360"/>
      </w:pPr>
      <w:rPr>
        <w:rFonts w:ascii="Courier New" w:hAnsi="Courier New" w:cs="Courier New" w:hint="default"/>
      </w:rPr>
    </w:lvl>
    <w:lvl w:ilvl="5" w:tplc="04260005" w:tentative="1">
      <w:start w:val="1"/>
      <w:numFmt w:val="bullet"/>
      <w:lvlText w:val=""/>
      <w:lvlJc w:val="left"/>
      <w:pPr>
        <w:ind w:left="4568" w:hanging="360"/>
      </w:pPr>
      <w:rPr>
        <w:rFonts w:ascii="Wingdings" w:hAnsi="Wingdings" w:hint="default"/>
      </w:rPr>
    </w:lvl>
    <w:lvl w:ilvl="6" w:tplc="04260001" w:tentative="1">
      <w:start w:val="1"/>
      <w:numFmt w:val="bullet"/>
      <w:lvlText w:val=""/>
      <w:lvlJc w:val="left"/>
      <w:pPr>
        <w:ind w:left="5288" w:hanging="360"/>
      </w:pPr>
      <w:rPr>
        <w:rFonts w:ascii="Symbol" w:hAnsi="Symbol" w:hint="default"/>
      </w:rPr>
    </w:lvl>
    <w:lvl w:ilvl="7" w:tplc="04260003" w:tentative="1">
      <w:start w:val="1"/>
      <w:numFmt w:val="bullet"/>
      <w:lvlText w:val="o"/>
      <w:lvlJc w:val="left"/>
      <w:pPr>
        <w:ind w:left="6008" w:hanging="360"/>
      </w:pPr>
      <w:rPr>
        <w:rFonts w:ascii="Courier New" w:hAnsi="Courier New" w:cs="Courier New" w:hint="default"/>
      </w:rPr>
    </w:lvl>
    <w:lvl w:ilvl="8" w:tplc="04260005" w:tentative="1">
      <w:start w:val="1"/>
      <w:numFmt w:val="bullet"/>
      <w:lvlText w:val=""/>
      <w:lvlJc w:val="left"/>
      <w:pPr>
        <w:ind w:left="6728" w:hanging="360"/>
      </w:pPr>
      <w:rPr>
        <w:rFonts w:ascii="Wingdings" w:hAnsi="Wingdings" w:hint="default"/>
      </w:rPr>
    </w:lvl>
  </w:abstractNum>
  <w:abstractNum w:abstractNumId="15">
    <w:nsid w:val="69E41F29"/>
    <w:multiLevelType w:val="hybridMultilevel"/>
    <w:tmpl w:val="1D4C6EA8"/>
    <w:lvl w:ilvl="0" w:tplc="DBE8D430">
      <w:numFmt w:val="bullet"/>
      <w:lvlText w:val="-"/>
      <w:lvlJc w:val="left"/>
      <w:pPr>
        <w:ind w:left="1134" w:hanging="414"/>
      </w:pPr>
      <w:rPr>
        <w:rFonts w:ascii="Times New Roman" w:eastAsiaTheme="minorHAnsi" w:hAnsi="Times New Roman" w:cs="Times New Roman"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6">
    <w:nsid w:val="6A3B358F"/>
    <w:multiLevelType w:val="hybridMultilevel"/>
    <w:tmpl w:val="BE44C768"/>
    <w:lvl w:ilvl="0" w:tplc="04260009">
      <w:start w:val="1"/>
      <w:numFmt w:val="bullet"/>
      <w:lvlText w:val=""/>
      <w:lvlJc w:val="left"/>
      <w:pPr>
        <w:ind w:left="968" w:hanging="360"/>
      </w:pPr>
      <w:rPr>
        <w:rFonts w:ascii="Wingdings" w:hAnsi="Wingdings" w:hint="default"/>
      </w:rPr>
    </w:lvl>
    <w:lvl w:ilvl="1" w:tplc="04260003" w:tentative="1">
      <w:start w:val="1"/>
      <w:numFmt w:val="bullet"/>
      <w:lvlText w:val="o"/>
      <w:lvlJc w:val="left"/>
      <w:pPr>
        <w:ind w:left="1688" w:hanging="360"/>
      </w:pPr>
      <w:rPr>
        <w:rFonts w:ascii="Courier New" w:hAnsi="Courier New" w:cs="Courier New" w:hint="default"/>
      </w:rPr>
    </w:lvl>
    <w:lvl w:ilvl="2" w:tplc="04260005" w:tentative="1">
      <w:start w:val="1"/>
      <w:numFmt w:val="bullet"/>
      <w:lvlText w:val=""/>
      <w:lvlJc w:val="left"/>
      <w:pPr>
        <w:ind w:left="2408" w:hanging="360"/>
      </w:pPr>
      <w:rPr>
        <w:rFonts w:ascii="Wingdings" w:hAnsi="Wingdings" w:hint="default"/>
      </w:rPr>
    </w:lvl>
    <w:lvl w:ilvl="3" w:tplc="04260001" w:tentative="1">
      <w:start w:val="1"/>
      <w:numFmt w:val="bullet"/>
      <w:lvlText w:val=""/>
      <w:lvlJc w:val="left"/>
      <w:pPr>
        <w:ind w:left="3128" w:hanging="360"/>
      </w:pPr>
      <w:rPr>
        <w:rFonts w:ascii="Symbol" w:hAnsi="Symbol" w:hint="default"/>
      </w:rPr>
    </w:lvl>
    <w:lvl w:ilvl="4" w:tplc="04260003" w:tentative="1">
      <w:start w:val="1"/>
      <w:numFmt w:val="bullet"/>
      <w:lvlText w:val="o"/>
      <w:lvlJc w:val="left"/>
      <w:pPr>
        <w:ind w:left="3848" w:hanging="360"/>
      </w:pPr>
      <w:rPr>
        <w:rFonts w:ascii="Courier New" w:hAnsi="Courier New" w:cs="Courier New" w:hint="default"/>
      </w:rPr>
    </w:lvl>
    <w:lvl w:ilvl="5" w:tplc="04260005" w:tentative="1">
      <w:start w:val="1"/>
      <w:numFmt w:val="bullet"/>
      <w:lvlText w:val=""/>
      <w:lvlJc w:val="left"/>
      <w:pPr>
        <w:ind w:left="4568" w:hanging="360"/>
      </w:pPr>
      <w:rPr>
        <w:rFonts w:ascii="Wingdings" w:hAnsi="Wingdings" w:hint="default"/>
      </w:rPr>
    </w:lvl>
    <w:lvl w:ilvl="6" w:tplc="04260001" w:tentative="1">
      <w:start w:val="1"/>
      <w:numFmt w:val="bullet"/>
      <w:lvlText w:val=""/>
      <w:lvlJc w:val="left"/>
      <w:pPr>
        <w:ind w:left="5288" w:hanging="360"/>
      </w:pPr>
      <w:rPr>
        <w:rFonts w:ascii="Symbol" w:hAnsi="Symbol" w:hint="default"/>
      </w:rPr>
    </w:lvl>
    <w:lvl w:ilvl="7" w:tplc="04260003" w:tentative="1">
      <w:start w:val="1"/>
      <w:numFmt w:val="bullet"/>
      <w:lvlText w:val="o"/>
      <w:lvlJc w:val="left"/>
      <w:pPr>
        <w:ind w:left="6008" w:hanging="360"/>
      </w:pPr>
      <w:rPr>
        <w:rFonts w:ascii="Courier New" w:hAnsi="Courier New" w:cs="Courier New" w:hint="default"/>
      </w:rPr>
    </w:lvl>
    <w:lvl w:ilvl="8" w:tplc="04260005" w:tentative="1">
      <w:start w:val="1"/>
      <w:numFmt w:val="bullet"/>
      <w:lvlText w:val=""/>
      <w:lvlJc w:val="left"/>
      <w:pPr>
        <w:ind w:left="6728" w:hanging="360"/>
      </w:pPr>
      <w:rPr>
        <w:rFonts w:ascii="Wingdings" w:hAnsi="Wingdings" w:hint="default"/>
      </w:rPr>
    </w:lvl>
  </w:abstractNum>
  <w:abstractNum w:abstractNumId="17">
    <w:nsid w:val="6D1756AA"/>
    <w:multiLevelType w:val="hybridMultilevel"/>
    <w:tmpl w:val="1744FA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758D05EB"/>
    <w:multiLevelType w:val="hybridMultilevel"/>
    <w:tmpl w:val="EFF8A762"/>
    <w:lvl w:ilvl="0" w:tplc="ED8CD9F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7"/>
  </w:num>
  <w:num w:numId="2">
    <w:abstractNumId w:val="11"/>
  </w:num>
  <w:num w:numId="3">
    <w:abstractNumId w:val="3"/>
  </w:num>
  <w:num w:numId="4">
    <w:abstractNumId w:val="13"/>
  </w:num>
  <w:num w:numId="5">
    <w:abstractNumId w:val="4"/>
  </w:num>
  <w:num w:numId="6">
    <w:abstractNumId w:val="1"/>
  </w:num>
  <w:num w:numId="7">
    <w:abstractNumId w:val="6"/>
  </w:num>
  <w:num w:numId="8">
    <w:abstractNumId w:val="2"/>
  </w:num>
  <w:num w:numId="9">
    <w:abstractNumId w:val="16"/>
  </w:num>
  <w:num w:numId="10">
    <w:abstractNumId w:val="7"/>
  </w:num>
  <w:num w:numId="11">
    <w:abstractNumId w:val="9"/>
  </w:num>
  <w:num w:numId="12">
    <w:abstractNumId w:val="0"/>
  </w:num>
  <w:num w:numId="13">
    <w:abstractNumId w:val="8"/>
  </w:num>
  <w:num w:numId="14">
    <w:abstractNumId w:val="15"/>
  </w:num>
  <w:num w:numId="15">
    <w:abstractNumId w:val="10"/>
  </w:num>
  <w:num w:numId="16">
    <w:abstractNumId w:val="14"/>
  </w:num>
  <w:num w:numId="17">
    <w:abstractNumId w:val="12"/>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F629B7"/>
    <w:rsid w:val="00006673"/>
    <w:rsid w:val="0001091A"/>
    <w:rsid w:val="00015C29"/>
    <w:rsid w:val="00017EF0"/>
    <w:rsid w:val="00024592"/>
    <w:rsid w:val="00024FB2"/>
    <w:rsid w:val="000251FD"/>
    <w:rsid w:val="00027BEC"/>
    <w:rsid w:val="00030E0A"/>
    <w:rsid w:val="00030FDB"/>
    <w:rsid w:val="000370AA"/>
    <w:rsid w:val="0004352B"/>
    <w:rsid w:val="00045224"/>
    <w:rsid w:val="0005063D"/>
    <w:rsid w:val="000525A0"/>
    <w:rsid w:val="000559F9"/>
    <w:rsid w:val="000633F7"/>
    <w:rsid w:val="00063CD0"/>
    <w:rsid w:val="000670D5"/>
    <w:rsid w:val="00074730"/>
    <w:rsid w:val="00075027"/>
    <w:rsid w:val="00077C55"/>
    <w:rsid w:val="00077D37"/>
    <w:rsid w:val="00080B3E"/>
    <w:rsid w:val="000847CD"/>
    <w:rsid w:val="00085896"/>
    <w:rsid w:val="00086986"/>
    <w:rsid w:val="0009231C"/>
    <w:rsid w:val="000943E0"/>
    <w:rsid w:val="00095BD0"/>
    <w:rsid w:val="000A0ABF"/>
    <w:rsid w:val="000A1D7F"/>
    <w:rsid w:val="000A4148"/>
    <w:rsid w:val="000A45F4"/>
    <w:rsid w:val="000A7D50"/>
    <w:rsid w:val="000B0120"/>
    <w:rsid w:val="000B1ACC"/>
    <w:rsid w:val="000B6D3F"/>
    <w:rsid w:val="000C22E0"/>
    <w:rsid w:val="000C4F04"/>
    <w:rsid w:val="000C6D62"/>
    <w:rsid w:val="000D1FEE"/>
    <w:rsid w:val="000D627C"/>
    <w:rsid w:val="000D6475"/>
    <w:rsid w:val="000E1F3E"/>
    <w:rsid w:val="000F0DA2"/>
    <w:rsid w:val="000F2FF6"/>
    <w:rsid w:val="000F77C8"/>
    <w:rsid w:val="001025F7"/>
    <w:rsid w:val="0011245F"/>
    <w:rsid w:val="001129DD"/>
    <w:rsid w:val="0011489E"/>
    <w:rsid w:val="001164AE"/>
    <w:rsid w:val="00116F4A"/>
    <w:rsid w:val="001178CA"/>
    <w:rsid w:val="00120F0F"/>
    <w:rsid w:val="00122FF9"/>
    <w:rsid w:val="00126D46"/>
    <w:rsid w:val="001314F1"/>
    <w:rsid w:val="001327EF"/>
    <w:rsid w:val="00135B26"/>
    <w:rsid w:val="00135F0E"/>
    <w:rsid w:val="00136C71"/>
    <w:rsid w:val="001374ED"/>
    <w:rsid w:val="0014100C"/>
    <w:rsid w:val="00146A19"/>
    <w:rsid w:val="00150856"/>
    <w:rsid w:val="00150E7E"/>
    <w:rsid w:val="00154B45"/>
    <w:rsid w:val="00164BFC"/>
    <w:rsid w:val="00165F64"/>
    <w:rsid w:val="001660B7"/>
    <w:rsid w:val="00167628"/>
    <w:rsid w:val="00171B38"/>
    <w:rsid w:val="00173458"/>
    <w:rsid w:val="00174932"/>
    <w:rsid w:val="00175366"/>
    <w:rsid w:val="00175813"/>
    <w:rsid w:val="00175F07"/>
    <w:rsid w:val="00180A91"/>
    <w:rsid w:val="00184B99"/>
    <w:rsid w:val="0018583F"/>
    <w:rsid w:val="00186296"/>
    <w:rsid w:val="0019680E"/>
    <w:rsid w:val="001A5339"/>
    <w:rsid w:val="001B399F"/>
    <w:rsid w:val="001B6541"/>
    <w:rsid w:val="001D090F"/>
    <w:rsid w:val="001D196D"/>
    <w:rsid w:val="001D2F1E"/>
    <w:rsid w:val="001D4508"/>
    <w:rsid w:val="001E04B8"/>
    <w:rsid w:val="001E080F"/>
    <w:rsid w:val="001E2415"/>
    <w:rsid w:val="001E2BCB"/>
    <w:rsid w:val="001E558A"/>
    <w:rsid w:val="001E65DB"/>
    <w:rsid w:val="001E74AE"/>
    <w:rsid w:val="001F132D"/>
    <w:rsid w:val="00220CFA"/>
    <w:rsid w:val="00224D66"/>
    <w:rsid w:val="0023007E"/>
    <w:rsid w:val="0024314E"/>
    <w:rsid w:val="00246478"/>
    <w:rsid w:val="002510A6"/>
    <w:rsid w:val="00253406"/>
    <w:rsid w:val="00255BE5"/>
    <w:rsid w:val="002609DC"/>
    <w:rsid w:val="00265AFD"/>
    <w:rsid w:val="002660FC"/>
    <w:rsid w:val="002759B2"/>
    <w:rsid w:val="00277025"/>
    <w:rsid w:val="002868D2"/>
    <w:rsid w:val="00286D8A"/>
    <w:rsid w:val="00291B63"/>
    <w:rsid w:val="002957E6"/>
    <w:rsid w:val="00296B61"/>
    <w:rsid w:val="002A3F7E"/>
    <w:rsid w:val="002A5C1A"/>
    <w:rsid w:val="002B14EC"/>
    <w:rsid w:val="002B2F35"/>
    <w:rsid w:val="002B3920"/>
    <w:rsid w:val="002B3E41"/>
    <w:rsid w:val="002C1859"/>
    <w:rsid w:val="002C30C8"/>
    <w:rsid w:val="002C451F"/>
    <w:rsid w:val="002D123E"/>
    <w:rsid w:val="002D1A89"/>
    <w:rsid w:val="002D38CD"/>
    <w:rsid w:val="002D434C"/>
    <w:rsid w:val="002D54DA"/>
    <w:rsid w:val="002D6081"/>
    <w:rsid w:val="002E450D"/>
    <w:rsid w:val="002E4DAA"/>
    <w:rsid w:val="002F093B"/>
    <w:rsid w:val="002F5A92"/>
    <w:rsid w:val="00300B12"/>
    <w:rsid w:val="003050B0"/>
    <w:rsid w:val="00310DF5"/>
    <w:rsid w:val="0031609F"/>
    <w:rsid w:val="00323B4D"/>
    <w:rsid w:val="00333681"/>
    <w:rsid w:val="00333DBE"/>
    <w:rsid w:val="003410EA"/>
    <w:rsid w:val="0034745A"/>
    <w:rsid w:val="00350613"/>
    <w:rsid w:val="003514EB"/>
    <w:rsid w:val="0035193F"/>
    <w:rsid w:val="003557C8"/>
    <w:rsid w:val="003559CD"/>
    <w:rsid w:val="00356857"/>
    <w:rsid w:val="00356D38"/>
    <w:rsid w:val="0035776F"/>
    <w:rsid w:val="00360A5E"/>
    <w:rsid w:val="00360C88"/>
    <w:rsid w:val="00362836"/>
    <w:rsid w:val="0036408C"/>
    <w:rsid w:val="00370D96"/>
    <w:rsid w:val="003713C5"/>
    <w:rsid w:val="003736B2"/>
    <w:rsid w:val="00373905"/>
    <w:rsid w:val="0037694B"/>
    <w:rsid w:val="00377BA4"/>
    <w:rsid w:val="00383245"/>
    <w:rsid w:val="00383623"/>
    <w:rsid w:val="003844F4"/>
    <w:rsid w:val="00394788"/>
    <w:rsid w:val="00396BBD"/>
    <w:rsid w:val="00396EA4"/>
    <w:rsid w:val="003A6852"/>
    <w:rsid w:val="003B3D7D"/>
    <w:rsid w:val="003B40D6"/>
    <w:rsid w:val="003C1C24"/>
    <w:rsid w:val="003C2066"/>
    <w:rsid w:val="003C4685"/>
    <w:rsid w:val="003C67ED"/>
    <w:rsid w:val="003C7510"/>
    <w:rsid w:val="003D027B"/>
    <w:rsid w:val="003D69B4"/>
    <w:rsid w:val="003E0F5A"/>
    <w:rsid w:val="003E270E"/>
    <w:rsid w:val="003E68FA"/>
    <w:rsid w:val="003F1704"/>
    <w:rsid w:val="003F267A"/>
    <w:rsid w:val="0040367E"/>
    <w:rsid w:val="00413C28"/>
    <w:rsid w:val="00425054"/>
    <w:rsid w:val="00430347"/>
    <w:rsid w:val="0043041A"/>
    <w:rsid w:val="00430DAB"/>
    <w:rsid w:val="00432657"/>
    <w:rsid w:val="004327BA"/>
    <w:rsid w:val="00432E5D"/>
    <w:rsid w:val="00453AC1"/>
    <w:rsid w:val="00456DBA"/>
    <w:rsid w:val="00466814"/>
    <w:rsid w:val="0047263F"/>
    <w:rsid w:val="004815D8"/>
    <w:rsid w:val="00481AFA"/>
    <w:rsid w:val="0049293C"/>
    <w:rsid w:val="00496574"/>
    <w:rsid w:val="004A0BF1"/>
    <w:rsid w:val="004B0188"/>
    <w:rsid w:val="004B7027"/>
    <w:rsid w:val="004C151A"/>
    <w:rsid w:val="004C2038"/>
    <w:rsid w:val="004D4725"/>
    <w:rsid w:val="004D746D"/>
    <w:rsid w:val="004E3864"/>
    <w:rsid w:val="004E5AEE"/>
    <w:rsid w:val="004E618B"/>
    <w:rsid w:val="004E7232"/>
    <w:rsid w:val="004F00B5"/>
    <w:rsid w:val="004F0678"/>
    <w:rsid w:val="004F2C39"/>
    <w:rsid w:val="004F4F5A"/>
    <w:rsid w:val="004F6C92"/>
    <w:rsid w:val="00501365"/>
    <w:rsid w:val="005042C7"/>
    <w:rsid w:val="005070A4"/>
    <w:rsid w:val="00510E9B"/>
    <w:rsid w:val="00510F22"/>
    <w:rsid w:val="005159FC"/>
    <w:rsid w:val="00516859"/>
    <w:rsid w:val="00520753"/>
    <w:rsid w:val="00520D0E"/>
    <w:rsid w:val="00521016"/>
    <w:rsid w:val="00546AC3"/>
    <w:rsid w:val="00554A86"/>
    <w:rsid w:val="005609B2"/>
    <w:rsid w:val="00562D16"/>
    <w:rsid w:val="0056328D"/>
    <w:rsid w:val="0056602F"/>
    <w:rsid w:val="00570338"/>
    <w:rsid w:val="00571A44"/>
    <w:rsid w:val="005722D3"/>
    <w:rsid w:val="00576104"/>
    <w:rsid w:val="005765A1"/>
    <w:rsid w:val="00576617"/>
    <w:rsid w:val="0057719E"/>
    <w:rsid w:val="005774FC"/>
    <w:rsid w:val="005823AF"/>
    <w:rsid w:val="00583CAE"/>
    <w:rsid w:val="00584071"/>
    <w:rsid w:val="005863E4"/>
    <w:rsid w:val="00590786"/>
    <w:rsid w:val="00593296"/>
    <w:rsid w:val="00596EEF"/>
    <w:rsid w:val="005A07D9"/>
    <w:rsid w:val="005A1606"/>
    <w:rsid w:val="005B4A4E"/>
    <w:rsid w:val="005E112B"/>
    <w:rsid w:val="005E295E"/>
    <w:rsid w:val="005E3119"/>
    <w:rsid w:val="005E57AF"/>
    <w:rsid w:val="005F3EE6"/>
    <w:rsid w:val="005F5485"/>
    <w:rsid w:val="0060527D"/>
    <w:rsid w:val="00607F25"/>
    <w:rsid w:val="00611907"/>
    <w:rsid w:val="00614AEC"/>
    <w:rsid w:val="0061762C"/>
    <w:rsid w:val="0063188E"/>
    <w:rsid w:val="006356B2"/>
    <w:rsid w:val="00636B07"/>
    <w:rsid w:val="006401CF"/>
    <w:rsid w:val="00640342"/>
    <w:rsid w:val="00640E63"/>
    <w:rsid w:val="006422F9"/>
    <w:rsid w:val="00647660"/>
    <w:rsid w:val="00654628"/>
    <w:rsid w:val="00661F91"/>
    <w:rsid w:val="006620A8"/>
    <w:rsid w:val="0066328B"/>
    <w:rsid w:val="0067006D"/>
    <w:rsid w:val="00677E95"/>
    <w:rsid w:val="00680853"/>
    <w:rsid w:val="006818FB"/>
    <w:rsid w:val="00684A18"/>
    <w:rsid w:val="00684C70"/>
    <w:rsid w:val="00684FE8"/>
    <w:rsid w:val="0068675D"/>
    <w:rsid w:val="006920DD"/>
    <w:rsid w:val="00692F89"/>
    <w:rsid w:val="00694160"/>
    <w:rsid w:val="00694809"/>
    <w:rsid w:val="00694D79"/>
    <w:rsid w:val="006A0EF3"/>
    <w:rsid w:val="006A1481"/>
    <w:rsid w:val="006A4E8C"/>
    <w:rsid w:val="006A69B6"/>
    <w:rsid w:val="006A7184"/>
    <w:rsid w:val="006A739F"/>
    <w:rsid w:val="006A7B88"/>
    <w:rsid w:val="006B2038"/>
    <w:rsid w:val="006C1D00"/>
    <w:rsid w:val="006D1A4C"/>
    <w:rsid w:val="006E32E0"/>
    <w:rsid w:val="006E3A80"/>
    <w:rsid w:val="006E4B0B"/>
    <w:rsid w:val="006E7B8B"/>
    <w:rsid w:val="006F1088"/>
    <w:rsid w:val="006F5A47"/>
    <w:rsid w:val="0070342E"/>
    <w:rsid w:val="00703783"/>
    <w:rsid w:val="00705C23"/>
    <w:rsid w:val="007107B6"/>
    <w:rsid w:val="00711DC3"/>
    <w:rsid w:val="00714C1B"/>
    <w:rsid w:val="0072015D"/>
    <w:rsid w:val="0072284E"/>
    <w:rsid w:val="00724205"/>
    <w:rsid w:val="0072683F"/>
    <w:rsid w:val="007273AA"/>
    <w:rsid w:val="00731220"/>
    <w:rsid w:val="00740C59"/>
    <w:rsid w:val="00746A0E"/>
    <w:rsid w:val="007502B9"/>
    <w:rsid w:val="0075072A"/>
    <w:rsid w:val="00751BBF"/>
    <w:rsid w:val="00760056"/>
    <w:rsid w:val="00760580"/>
    <w:rsid w:val="0076100B"/>
    <w:rsid w:val="00762B33"/>
    <w:rsid w:val="00763D55"/>
    <w:rsid w:val="00765B6A"/>
    <w:rsid w:val="007664C1"/>
    <w:rsid w:val="00767E31"/>
    <w:rsid w:val="00770355"/>
    <w:rsid w:val="00770E61"/>
    <w:rsid w:val="007754B2"/>
    <w:rsid w:val="00776A40"/>
    <w:rsid w:val="00776E3F"/>
    <w:rsid w:val="007779F4"/>
    <w:rsid w:val="00787F75"/>
    <w:rsid w:val="00792FC2"/>
    <w:rsid w:val="007A5F45"/>
    <w:rsid w:val="007A697C"/>
    <w:rsid w:val="007B3219"/>
    <w:rsid w:val="007B3A7F"/>
    <w:rsid w:val="007B7B8F"/>
    <w:rsid w:val="007C0B65"/>
    <w:rsid w:val="007C0E8D"/>
    <w:rsid w:val="007C127F"/>
    <w:rsid w:val="007C6882"/>
    <w:rsid w:val="007D3FB0"/>
    <w:rsid w:val="007E1912"/>
    <w:rsid w:val="007E6DF1"/>
    <w:rsid w:val="007F088A"/>
    <w:rsid w:val="007F3AEC"/>
    <w:rsid w:val="007F6C64"/>
    <w:rsid w:val="007F741E"/>
    <w:rsid w:val="007F7ABF"/>
    <w:rsid w:val="008038BC"/>
    <w:rsid w:val="00810AF6"/>
    <w:rsid w:val="00810EEE"/>
    <w:rsid w:val="008137AF"/>
    <w:rsid w:val="008177A1"/>
    <w:rsid w:val="00817944"/>
    <w:rsid w:val="00822B6E"/>
    <w:rsid w:val="00832425"/>
    <w:rsid w:val="00840D2D"/>
    <w:rsid w:val="00850726"/>
    <w:rsid w:val="00862ABB"/>
    <w:rsid w:val="008663FA"/>
    <w:rsid w:val="008665F8"/>
    <w:rsid w:val="00870F47"/>
    <w:rsid w:val="0087223A"/>
    <w:rsid w:val="0087355B"/>
    <w:rsid w:val="0087442C"/>
    <w:rsid w:val="008753D2"/>
    <w:rsid w:val="00892AD2"/>
    <w:rsid w:val="008A02AC"/>
    <w:rsid w:val="008A2BB4"/>
    <w:rsid w:val="008A6A93"/>
    <w:rsid w:val="008B45C5"/>
    <w:rsid w:val="008B4D11"/>
    <w:rsid w:val="008B7483"/>
    <w:rsid w:val="008C0920"/>
    <w:rsid w:val="008C3BDD"/>
    <w:rsid w:val="008C3C60"/>
    <w:rsid w:val="008C4592"/>
    <w:rsid w:val="008C69A6"/>
    <w:rsid w:val="008C7B4E"/>
    <w:rsid w:val="008D15AE"/>
    <w:rsid w:val="008D600A"/>
    <w:rsid w:val="008D7166"/>
    <w:rsid w:val="008E3F05"/>
    <w:rsid w:val="008E5209"/>
    <w:rsid w:val="008F11EF"/>
    <w:rsid w:val="00901E2B"/>
    <w:rsid w:val="009029E5"/>
    <w:rsid w:val="009062D7"/>
    <w:rsid w:val="00907553"/>
    <w:rsid w:val="00911B88"/>
    <w:rsid w:val="00912217"/>
    <w:rsid w:val="009163E5"/>
    <w:rsid w:val="00920C70"/>
    <w:rsid w:val="0092232D"/>
    <w:rsid w:val="009236BB"/>
    <w:rsid w:val="00925806"/>
    <w:rsid w:val="00930B26"/>
    <w:rsid w:val="00932B34"/>
    <w:rsid w:val="00932FAA"/>
    <w:rsid w:val="00936F4B"/>
    <w:rsid w:val="00937591"/>
    <w:rsid w:val="009469C3"/>
    <w:rsid w:val="00952958"/>
    <w:rsid w:val="0095767A"/>
    <w:rsid w:val="00960A2B"/>
    <w:rsid w:val="00963DD7"/>
    <w:rsid w:val="00964031"/>
    <w:rsid w:val="00964413"/>
    <w:rsid w:val="00965225"/>
    <w:rsid w:val="00965F92"/>
    <w:rsid w:val="009664DC"/>
    <w:rsid w:val="00966B85"/>
    <w:rsid w:val="0097231F"/>
    <w:rsid w:val="009731C3"/>
    <w:rsid w:val="0098274A"/>
    <w:rsid w:val="009834A4"/>
    <w:rsid w:val="00984D03"/>
    <w:rsid w:val="00991D3F"/>
    <w:rsid w:val="009951C4"/>
    <w:rsid w:val="0099756F"/>
    <w:rsid w:val="009A1018"/>
    <w:rsid w:val="009A288D"/>
    <w:rsid w:val="009A3CC4"/>
    <w:rsid w:val="009A4908"/>
    <w:rsid w:val="009A5C5A"/>
    <w:rsid w:val="009B054E"/>
    <w:rsid w:val="009B0E71"/>
    <w:rsid w:val="009B2FDC"/>
    <w:rsid w:val="009B5AF5"/>
    <w:rsid w:val="009B7381"/>
    <w:rsid w:val="009B7F3A"/>
    <w:rsid w:val="009C0E8C"/>
    <w:rsid w:val="009C1765"/>
    <w:rsid w:val="009C5C6F"/>
    <w:rsid w:val="009D1CB2"/>
    <w:rsid w:val="009D2740"/>
    <w:rsid w:val="009D2953"/>
    <w:rsid w:val="009D775E"/>
    <w:rsid w:val="009E22F2"/>
    <w:rsid w:val="009E5AD9"/>
    <w:rsid w:val="009F208A"/>
    <w:rsid w:val="009F4DD9"/>
    <w:rsid w:val="00A040AE"/>
    <w:rsid w:val="00A0580B"/>
    <w:rsid w:val="00A05BF0"/>
    <w:rsid w:val="00A06D0F"/>
    <w:rsid w:val="00A1097B"/>
    <w:rsid w:val="00A168EB"/>
    <w:rsid w:val="00A23C85"/>
    <w:rsid w:val="00A274B0"/>
    <w:rsid w:val="00A317AB"/>
    <w:rsid w:val="00A5142B"/>
    <w:rsid w:val="00A57393"/>
    <w:rsid w:val="00A61960"/>
    <w:rsid w:val="00A61BC5"/>
    <w:rsid w:val="00A670A3"/>
    <w:rsid w:val="00A71B6A"/>
    <w:rsid w:val="00A7215A"/>
    <w:rsid w:val="00A83FD0"/>
    <w:rsid w:val="00A85935"/>
    <w:rsid w:val="00A863DD"/>
    <w:rsid w:val="00A9266B"/>
    <w:rsid w:val="00A976EE"/>
    <w:rsid w:val="00AA2FF7"/>
    <w:rsid w:val="00AA5B7B"/>
    <w:rsid w:val="00AA6B5F"/>
    <w:rsid w:val="00AA6D5C"/>
    <w:rsid w:val="00AB4106"/>
    <w:rsid w:val="00AB62CA"/>
    <w:rsid w:val="00AB7ECF"/>
    <w:rsid w:val="00AB7F94"/>
    <w:rsid w:val="00AC291C"/>
    <w:rsid w:val="00AC2B85"/>
    <w:rsid w:val="00AD3A2F"/>
    <w:rsid w:val="00AD7155"/>
    <w:rsid w:val="00AE2B16"/>
    <w:rsid w:val="00AE3664"/>
    <w:rsid w:val="00AE6AEC"/>
    <w:rsid w:val="00B02D7A"/>
    <w:rsid w:val="00B0302F"/>
    <w:rsid w:val="00B041AE"/>
    <w:rsid w:val="00B05495"/>
    <w:rsid w:val="00B059A1"/>
    <w:rsid w:val="00B0730D"/>
    <w:rsid w:val="00B11784"/>
    <w:rsid w:val="00B126B4"/>
    <w:rsid w:val="00B15834"/>
    <w:rsid w:val="00B15875"/>
    <w:rsid w:val="00B274AE"/>
    <w:rsid w:val="00B340D2"/>
    <w:rsid w:val="00B42A0E"/>
    <w:rsid w:val="00B546AD"/>
    <w:rsid w:val="00B55332"/>
    <w:rsid w:val="00B55A27"/>
    <w:rsid w:val="00B57D8C"/>
    <w:rsid w:val="00B617E1"/>
    <w:rsid w:val="00B67DF3"/>
    <w:rsid w:val="00B72B22"/>
    <w:rsid w:val="00B75531"/>
    <w:rsid w:val="00B81DAA"/>
    <w:rsid w:val="00B85325"/>
    <w:rsid w:val="00B85FD9"/>
    <w:rsid w:val="00B8679F"/>
    <w:rsid w:val="00B96E2F"/>
    <w:rsid w:val="00BA453E"/>
    <w:rsid w:val="00BB2058"/>
    <w:rsid w:val="00BB2F8C"/>
    <w:rsid w:val="00BB7D6E"/>
    <w:rsid w:val="00BC0032"/>
    <w:rsid w:val="00BC00E6"/>
    <w:rsid w:val="00BC0256"/>
    <w:rsid w:val="00BC23F9"/>
    <w:rsid w:val="00BD4767"/>
    <w:rsid w:val="00BD6702"/>
    <w:rsid w:val="00BD78B7"/>
    <w:rsid w:val="00BE0E16"/>
    <w:rsid w:val="00BE2E61"/>
    <w:rsid w:val="00BE5BAD"/>
    <w:rsid w:val="00C02484"/>
    <w:rsid w:val="00C031CC"/>
    <w:rsid w:val="00C061F9"/>
    <w:rsid w:val="00C06CB7"/>
    <w:rsid w:val="00C071A0"/>
    <w:rsid w:val="00C0765B"/>
    <w:rsid w:val="00C1257A"/>
    <w:rsid w:val="00C13731"/>
    <w:rsid w:val="00C267D2"/>
    <w:rsid w:val="00C3694B"/>
    <w:rsid w:val="00C41A49"/>
    <w:rsid w:val="00C422FC"/>
    <w:rsid w:val="00C4544C"/>
    <w:rsid w:val="00C45BA8"/>
    <w:rsid w:val="00C5175C"/>
    <w:rsid w:val="00C51B06"/>
    <w:rsid w:val="00C537BE"/>
    <w:rsid w:val="00C54779"/>
    <w:rsid w:val="00C6270D"/>
    <w:rsid w:val="00C65542"/>
    <w:rsid w:val="00C656EE"/>
    <w:rsid w:val="00C73C25"/>
    <w:rsid w:val="00C74294"/>
    <w:rsid w:val="00C74E5A"/>
    <w:rsid w:val="00C77DFE"/>
    <w:rsid w:val="00C83761"/>
    <w:rsid w:val="00C94A6D"/>
    <w:rsid w:val="00C9701C"/>
    <w:rsid w:val="00CA07BE"/>
    <w:rsid w:val="00CA36FE"/>
    <w:rsid w:val="00CA3AAD"/>
    <w:rsid w:val="00CA4654"/>
    <w:rsid w:val="00CA6AA1"/>
    <w:rsid w:val="00CA7EBC"/>
    <w:rsid w:val="00CB5833"/>
    <w:rsid w:val="00CB6203"/>
    <w:rsid w:val="00CB63F8"/>
    <w:rsid w:val="00CC5752"/>
    <w:rsid w:val="00CC5E69"/>
    <w:rsid w:val="00CD372D"/>
    <w:rsid w:val="00CE3D70"/>
    <w:rsid w:val="00CE3ECC"/>
    <w:rsid w:val="00CE558B"/>
    <w:rsid w:val="00CE6073"/>
    <w:rsid w:val="00CE7E99"/>
    <w:rsid w:val="00CF25C2"/>
    <w:rsid w:val="00CF2FF6"/>
    <w:rsid w:val="00CF4AD1"/>
    <w:rsid w:val="00D00112"/>
    <w:rsid w:val="00D0380F"/>
    <w:rsid w:val="00D17F77"/>
    <w:rsid w:val="00D21131"/>
    <w:rsid w:val="00D267A4"/>
    <w:rsid w:val="00D26BCA"/>
    <w:rsid w:val="00D26E96"/>
    <w:rsid w:val="00D2747B"/>
    <w:rsid w:val="00D31341"/>
    <w:rsid w:val="00D34E14"/>
    <w:rsid w:val="00D42EFC"/>
    <w:rsid w:val="00D4755A"/>
    <w:rsid w:val="00D5117F"/>
    <w:rsid w:val="00D5251B"/>
    <w:rsid w:val="00D611ED"/>
    <w:rsid w:val="00D70D3F"/>
    <w:rsid w:val="00D72524"/>
    <w:rsid w:val="00D74931"/>
    <w:rsid w:val="00D77568"/>
    <w:rsid w:val="00D8128C"/>
    <w:rsid w:val="00D86C98"/>
    <w:rsid w:val="00D9645F"/>
    <w:rsid w:val="00D9798B"/>
    <w:rsid w:val="00DA6E05"/>
    <w:rsid w:val="00DB539F"/>
    <w:rsid w:val="00DC161A"/>
    <w:rsid w:val="00DD221F"/>
    <w:rsid w:val="00DD2FA5"/>
    <w:rsid w:val="00DD33CB"/>
    <w:rsid w:val="00DD56FF"/>
    <w:rsid w:val="00DE012E"/>
    <w:rsid w:val="00DE2D8F"/>
    <w:rsid w:val="00DE499B"/>
    <w:rsid w:val="00DE5B53"/>
    <w:rsid w:val="00DF31EF"/>
    <w:rsid w:val="00DF6E79"/>
    <w:rsid w:val="00DF7C18"/>
    <w:rsid w:val="00E0011C"/>
    <w:rsid w:val="00E01E43"/>
    <w:rsid w:val="00E106D0"/>
    <w:rsid w:val="00E11910"/>
    <w:rsid w:val="00E14037"/>
    <w:rsid w:val="00E154C5"/>
    <w:rsid w:val="00E23109"/>
    <w:rsid w:val="00E25B69"/>
    <w:rsid w:val="00E2612E"/>
    <w:rsid w:val="00E2673F"/>
    <w:rsid w:val="00E26C65"/>
    <w:rsid w:val="00E30718"/>
    <w:rsid w:val="00E31233"/>
    <w:rsid w:val="00E3575D"/>
    <w:rsid w:val="00E35D10"/>
    <w:rsid w:val="00E3777D"/>
    <w:rsid w:val="00E414ED"/>
    <w:rsid w:val="00E46E1F"/>
    <w:rsid w:val="00E53F8D"/>
    <w:rsid w:val="00E552C3"/>
    <w:rsid w:val="00E557A1"/>
    <w:rsid w:val="00E6404C"/>
    <w:rsid w:val="00E66524"/>
    <w:rsid w:val="00E67A45"/>
    <w:rsid w:val="00E7027A"/>
    <w:rsid w:val="00E70C70"/>
    <w:rsid w:val="00E712E8"/>
    <w:rsid w:val="00E71304"/>
    <w:rsid w:val="00E75802"/>
    <w:rsid w:val="00E801DE"/>
    <w:rsid w:val="00E87873"/>
    <w:rsid w:val="00E9344F"/>
    <w:rsid w:val="00EA5E29"/>
    <w:rsid w:val="00EB4E35"/>
    <w:rsid w:val="00EC145C"/>
    <w:rsid w:val="00EC2547"/>
    <w:rsid w:val="00EC2CCD"/>
    <w:rsid w:val="00ED0DD9"/>
    <w:rsid w:val="00ED3A06"/>
    <w:rsid w:val="00ED52AA"/>
    <w:rsid w:val="00ED7149"/>
    <w:rsid w:val="00EE2673"/>
    <w:rsid w:val="00EE7FF6"/>
    <w:rsid w:val="00EF52F7"/>
    <w:rsid w:val="00EF64F0"/>
    <w:rsid w:val="00EF6C01"/>
    <w:rsid w:val="00F0233D"/>
    <w:rsid w:val="00F04C5E"/>
    <w:rsid w:val="00F05ACF"/>
    <w:rsid w:val="00F06B15"/>
    <w:rsid w:val="00F10CE8"/>
    <w:rsid w:val="00F205C0"/>
    <w:rsid w:val="00F21273"/>
    <w:rsid w:val="00F2525F"/>
    <w:rsid w:val="00F27CCF"/>
    <w:rsid w:val="00F314D1"/>
    <w:rsid w:val="00F441F4"/>
    <w:rsid w:val="00F44322"/>
    <w:rsid w:val="00F45640"/>
    <w:rsid w:val="00F4664C"/>
    <w:rsid w:val="00F52F94"/>
    <w:rsid w:val="00F53045"/>
    <w:rsid w:val="00F55028"/>
    <w:rsid w:val="00F61298"/>
    <w:rsid w:val="00F6196B"/>
    <w:rsid w:val="00F629B7"/>
    <w:rsid w:val="00F67BBB"/>
    <w:rsid w:val="00F70932"/>
    <w:rsid w:val="00F714AC"/>
    <w:rsid w:val="00F80599"/>
    <w:rsid w:val="00F81D79"/>
    <w:rsid w:val="00F82B77"/>
    <w:rsid w:val="00F8470A"/>
    <w:rsid w:val="00F86DBC"/>
    <w:rsid w:val="00F90280"/>
    <w:rsid w:val="00F91093"/>
    <w:rsid w:val="00FA077E"/>
    <w:rsid w:val="00FA6A0C"/>
    <w:rsid w:val="00FA6FF6"/>
    <w:rsid w:val="00FB2F1A"/>
    <w:rsid w:val="00FC27FD"/>
    <w:rsid w:val="00FC5F29"/>
    <w:rsid w:val="00FC72CE"/>
    <w:rsid w:val="00FD1917"/>
    <w:rsid w:val="00FD24A2"/>
    <w:rsid w:val="00FD3800"/>
    <w:rsid w:val="00FD3D00"/>
    <w:rsid w:val="00FD4B16"/>
    <w:rsid w:val="00FE0086"/>
    <w:rsid w:val="00FE2CF6"/>
    <w:rsid w:val="00FF1DCD"/>
    <w:rsid w:val="00FF3F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20"/>
    <w:rPr>
      <w:rFonts w:ascii="Times New Roman" w:hAnsi="Times New Roman"/>
      <w:sz w:val="24"/>
    </w:rPr>
  </w:style>
  <w:style w:type="paragraph" w:styleId="Heading1">
    <w:name w:val="heading 1"/>
    <w:basedOn w:val="Normal"/>
    <w:next w:val="Normal"/>
    <w:link w:val="Heading1Char"/>
    <w:uiPriority w:val="9"/>
    <w:qFormat/>
    <w:rsid w:val="008177A1"/>
    <w:pPr>
      <w:keepNext/>
      <w:keepLines/>
      <w:spacing w:before="480"/>
      <w:outlineLvl w:val="0"/>
    </w:pPr>
    <w:rPr>
      <w:rFonts w:asciiTheme="majorHAnsi" w:eastAsiaTheme="majorEastAsia" w:hAnsiTheme="majorHAnsi" w:cstheme="majorBidi"/>
      <w:b/>
      <w:bCs/>
      <w:color w:val="002060"/>
      <w:sz w:val="28"/>
      <w:szCs w:val="28"/>
    </w:rPr>
  </w:style>
  <w:style w:type="paragraph" w:styleId="Heading2">
    <w:name w:val="heading 2"/>
    <w:basedOn w:val="Normal"/>
    <w:next w:val="Normal"/>
    <w:link w:val="Heading2Char"/>
    <w:uiPriority w:val="9"/>
    <w:unhideWhenUsed/>
    <w:qFormat/>
    <w:rsid w:val="00396BBD"/>
    <w:pPr>
      <w:keepNext/>
      <w:keepLines/>
      <w:spacing w:before="200"/>
      <w:outlineLvl w:val="1"/>
    </w:pPr>
    <w:rPr>
      <w:rFonts w:eastAsiaTheme="majorEastAsia" w:cstheme="majorBidi"/>
      <w:b/>
      <w:bCs/>
      <w:color w:val="002060"/>
      <w:sz w:val="28"/>
      <w:szCs w:val="26"/>
    </w:rPr>
  </w:style>
  <w:style w:type="paragraph" w:styleId="Heading3">
    <w:name w:val="heading 3"/>
    <w:basedOn w:val="Normal"/>
    <w:next w:val="Normal"/>
    <w:link w:val="Heading3Char"/>
    <w:uiPriority w:val="9"/>
    <w:unhideWhenUsed/>
    <w:qFormat/>
    <w:rsid w:val="00E9344F"/>
    <w:pPr>
      <w:keepNext/>
      <w:keepLines/>
      <w:spacing w:before="200"/>
      <w:outlineLvl w:val="2"/>
    </w:pPr>
    <w:rPr>
      <w:rFonts w:asciiTheme="majorHAnsi" w:eastAsiaTheme="majorEastAsia" w:hAnsiTheme="majorHAnsi" w:cstheme="majorBidi"/>
      <w:b/>
      <w:bCs/>
      <w:color w:val="365F91" w:themeColor="accent1" w:themeShade="BF"/>
    </w:rPr>
  </w:style>
  <w:style w:type="paragraph" w:styleId="Heading6">
    <w:name w:val="heading 6"/>
    <w:basedOn w:val="Normal"/>
    <w:next w:val="Normal"/>
    <w:link w:val="Heading6Char"/>
    <w:uiPriority w:val="9"/>
    <w:semiHidden/>
    <w:unhideWhenUsed/>
    <w:qFormat/>
    <w:rsid w:val="00377B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7A1"/>
    <w:rPr>
      <w:rFonts w:asciiTheme="majorHAnsi" w:eastAsiaTheme="majorEastAsia" w:hAnsiTheme="majorHAnsi" w:cstheme="majorBidi"/>
      <w:b/>
      <w:bCs/>
      <w:color w:val="002060"/>
      <w:sz w:val="28"/>
      <w:szCs w:val="28"/>
    </w:rPr>
  </w:style>
  <w:style w:type="paragraph" w:styleId="DocumentMap">
    <w:name w:val="Document Map"/>
    <w:basedOn w:val="Normal"/>
    <w:link w:val="DocumentMapChar"/>
    <w:uiPriority w:val="99"/>
    <w:semiHidden/>
    <w:unhideWhenUsed/>
    <w:rsid w:val="00F629B7"/>
    <w:rPr>
      <w:rFonts w:ascii="Tahoma" w:hAnsi="Tahoma" w:cs="Tahoma"/>
      <w:sz w:val="16"/>
      <w:szCs w:val="16"/>
    </w:rPr>
  </w:style>
  <w:style w:type="character" w:customStyle="1" w:styleId="DocumentMapChar">
    <w:name w:val="Document Map Char"/>
    <w:basedOn w:val="DefaultParagraphFont"/>
    <w:link w:val="DocumentMap"/>
    <w:uiPriority w:val="99"/>
    <w:semiHidden/>
    <w:rsid w:val="00F629B7"/>
    <w:rPr>
      <w:rFonts w:ascii="Tahoma" w:hAnsi="Tahoma" w:cs="Tahoma"/>
      <w:sz w:val="16"/>
      <w:szCs w:val="16"/>
    </w:rPr>
  </w:style>
  <w:style w:type="paragraph" w:styleId="BalloonText">
    <w:name w:val="Balloon Text"/>
    <w:basedOn w:val="Normal"/>
    <w:link w:val="BalloonTextChar"/>
    <w:uiPriority w:val="99"/>
    <w:semiHidden/>
    <w:unhideWhenUsed/>
    <w:rsid w:val="00640342"/>
    <w:rPr>
      <w:rFonts w:ascii="Tahoma" w:hAnsi="Tahoma" w:cs="Tahoma"/>
      <w:sz w:val="16"/>
      <w:szCs w:val="16"/>
    </w:rPr>
  </w:style>
  <w:style w:type="character" w:customStyle="1" w:styleId="BalloonTextChar">
    <w:name w:val="Balloon Text Char"/>
    <w:basedOn w:val="DefaultParagraphFont"/>
    <w:link w:val="BalloonText"/>
    <w:uiPriority w:val="99"/>
    <w:semiHidden/>
    <w:rsid w:val="00640342"/>
    <w:rPr>
      <w:rFonts w:ascii="Tahoma" w:hAnsi="Tahoma" w:cs="Tahoma"/>
      <w:sz w:val="16"/>
      <w:szCs w:val="16"/>
    </w:rPr>
  </w:style>
  <w:style w:type="character" w:customStyle="1" w:styleId="Heading2Char">
    <w:name w:val="Heading 2 Char"/>
    <w:basedOn w:val="DefaultParagraphFont"/>
    <w:link w:val="Heading2"/>
    <w:uiPriority w:val="9"/>
    <w:rsid w:val="00396BBD"/>
    <w:rPr>
      <w:rFonts w:ascii="Times New Roman" w:eastAsiaTheme="majorEastAsia" w:hAnsi="Times New Roman" w:cstheme="majorBidi"/>
      <w:b/>
      <w:bCs/>
      <w:color w:val="002060"/>
      <w:sz w:val="28"/>
      <w:szCs w:val="26"/>
    </w:rPr>
  </w:style>
  <w:style w:type="paragraph" w:styleId="ListParagraph">
    <w:name w:val="List Paragraph"/>
    <w:basedOn w:val="Normal"/>
    <w:uiPriority w:val="34"/>
    <w:qFormat/>
    <w:rsid w:val="00B05495"/>
    <w:pPr>
      <w:ind w:left="720"/>
      <w:contextualSpacing/>
    </w:pPr>
  </w:style>
  <w:style w:type="paragraph" w:styleId="Header">
    <w:name w:val="header"/>
    <w:basedOn w:val="Normal"/>
    <w:link w:val="HeaderChar"/>
    <w:uiPriority w:val="99"/>
    <w:unhideWhenUsed/>
    <w:rsid w:val="004F0678"/>
    <w:pPr>
      <w:tabs>
        <w:tab w:val="center" w:pos="4153"/>
        <w:tab w:val="right" w:pos="8306"/>
      </w:tabs>
    </w:pPr>
  </w:style>
  <w:style w:type="character" w:customStyle="1" w:styleId="HeaderChar">
    <w:name w:val="Header Char"/>
    <w:basedOn w:val="DefaultParagraphFont"/>
    <w:link w:val="Header"/>
    <w:uiPriority w:val="99"/>
    <w:rsid w:val="004F0678"/>
    <w:rPr>
      <w:rFonts w:ascii="Times New Roman" w:hAnsi="Times New Roman"/>
      <w:sz w:val="24"/>
    </w:rPr>
  </w:style>
  <w:style w:type="paragraph" w:styleId="Footer">
    <w:name w:val="footer"/>
    <w:basedOn w:val="Normal"/>
    <w:link w:val="FooterChar"/>
    <w:uiPriority w:val="99"/>
    <w:semiHidden/>
    <w:unhideWhenUsed/>
    <w:rsid w:val="004F0678"/>
    <w:pPr>
      <w:tabs>
        <w:tab w:val="center" w:pos="4153"/>
        <w:tab w:val="right" w:pos="8306"/>
      </w:tabs>
    </w:pPr>
  </w:style>
  <w:style w:type="character" w:customStyle="1" w:styleId="FooterChar">
    <w:name w:val="Footer Char"/>
    <w:basedOn w:val="DefaultParagraphFont"/>
    <w:link w:val="Footer"/>
    <w:uiPriority w:val="99"/>
    <w:semiHidden/>
    <w:rsid w:val="004F0678"/>
    <w:rPr>
      <w:rFonts w:ascii="Times New Roman" w:hAnsi="Times New Roman"/>
      <w:sz w:val="24"/>
    </w:rPr>
  </w:style>
  <w:style w:type="table" w:styleId="TableGrid">
    <w:name w:val="Table Grid"/>
    <w:basedOn w:val="TableNormal"/>
    <w:uiPriority w:val="59"/>
    <w:rsid w:val="00E01E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3681"/>
    <w:rPr>
      <w:color w:val="00558D"/>
      <w:u w:val="single"/>
    </w:rPr>
  </w:style>
  <w:style w:type="paragraph" w:styleId="NormalWeb">
    <w:name w:val="Normal (Web)"/>
    <w:basedOn w:val="Normal"/>
    <w:uiPriority w:val="99"/>
    <w:unhideWhenUsed/>
    <w:rsid w:val="00333681"/>
    <w:pPr>
      <w:spacing w:before="100" w:beforeAutospacing="1" w:after="100" w:afterAutospacing="1"/>
      <w:jc w:val="left"/>
    </w:pPr>
    <w:rPr>
      <w:rFonts w:eastAsia="Times New Roman" w:cs="Times New Roman"/>
      <w:szCs w:val="24"/>
      <w:lang w:eastAsia="lv-LV"/>
    </w:rPr>
  </w:style>
  <w:style w:type="paragraph" w:customStyle="1" w:styleId="Default">
    <w:name w:val="Default"/>
    <w:rsid w:val="009469C3"/>
    <w:pPr>
      <w:autoSpaceDE w:val="0"/>
      <w:autoSpaceDN w:val="0"/>
      <w:adjustRightInd w:val="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E558B"/>
    <w:rPr>
      <w:sz w:val="20"/>
      <w:szCs w:val="20"/>
    </w:rPr>
  </w:style>
  <w:style w:type="character" w:customStyle="1" w:styleId="FootnoteTextChar">
    <w:name w:val="Footnote Text Char"/>
    <w:basedOn w:val="DefaultParagraphFont"/>
    <w:link w:val="FootnoteText"/>
    <w:uiPriority w:val="99"/>
    <w:semiHidden/>
    <w:rsid w:val="00CE558B"/>
    <w:rPr>
      <w:rFonts w:ascii="Times New Roman" w:hAnsi="Times New Roman"/>
      <w:sz w:val="20"/>
      <w:szCs w:val="20"/>
    </w:rPr>
  </w:style>
  <w:style w:type="character" w:styleId="FootnoteReference">
    <w:name w:val="footnote reference"/>
    <w:basedOn w:val="DefaultParagraphFont"/>
    <w:uiPriority w:val="99"/>
    <w:semiHidden/>
    <w:unhideWhenUsed/>
    <w:rsid w:val="00CE558B"/>
    <w:rPr>
      <w:vertAlign w:val="superscript"/>
    </w:rPr>
  </w:style>
  <w:style w:type="paragraph" w:customStyle="1" w:styleId="artauthor">
    <w:name w:val="art_author"/>
    <w:basedOn w:val="Normal"/>
    <w:rsid w:val="00C061F9"/>
    <w:pPr>
      <w:jc w:val="left"/>
    </w:pPr>
    <w:rPr>
      <w:rFonts w:ascii="Tahoma" w:eastAsia="Times New Roman" w:hAnsi="Tahoma" w:cs="Tahoma"/>
      <w:color w:val="666666"/>
      <w:sz w:val="13"/>
      <w:szCs w:val="13"/>
      <w:lang w:eastAsia="lv-LV"/>
    </w:rPr>
  </w:style>
  <w:style w:type="paragraph" w:customStyle="1" w:styleId="artpubdate">
    <w:name w:val="art_pub_date"/>
    <w:basedOn w:val="Normal"/>
    <w:rsid w:val="00C061F9"/>
    <w:pPr>
      <w:jc w:val="left"/>
    </w:pPr>
    <w:rPr>
      <w:rFonts w:ascii="Tahoma" w:eastAsia="Times New Roman" w:hAnsi="Tahoma" w:cs="Tahoma"/>
      <w:color w:val="666666"/>
      <w:sz w:val="13"/>
      <w:szCs w:val="13"/>
      <w:lang w:eastAsia="lv-LV"/>
    </w:rPr>
  </w:style>
  <w:style w:type="paragraph" w:customStyle="1" w:styleId="artfunc">
    <w:name w:val="art_func"/>
    <w:basedOn w:val="Normal"/>
    <w:rsid w:val="00C061F9"/>
    <w:pPr>
      <w:jc w:val="left"/>
    </w:pPr>
    <w:rPr>
      <w:rFonts w:ascii="Tahoma" w:eastAsia="Times New Roman" w:hAnsi="Tahoma" w:cs="Tahoma"/>
      <w:sz w:val="13"/>
      <w:szCs w:val="13"/>
      <w:lang w:eastAsia="lv-LV"/>
    </w:rPr>
  </w:style>
  <w:style w:type="paragraph" w:customStyle="1" w:styleId="artlead">
    <w:name w:val="art_lead"/>
    <w:basedOn w:val="Normal"/>
    <w:rsid w:val="00C061F9"/>
    <w:pPr>
      <w:spacing w:before="100" w:beforeAutospacing="1" w:after="100" w:afterAutospacing="1"/>
      <w:jc w:val="left"/>
    </w:pPr>
    <w:rPr>
      <w:rFonts w:eastAsia="Times New Roman" w:cs="Times New Roman"/>
      <w:color w:val="2F58B0"/>
      <w:szCs w:val="24"/>
      <w:lang w:eastAsia="lv-LV"/>
    </w:rPr>
  </w:style>
  <w:style w:type="paragraph" w:customStyle="1" w:styleId="CM4">
    <w:name w:val="CM4"/>
    <w:basedOn w:val="Default"/>
    <w:next w:val="Default"/>
    <w:uiPriority w:val="99"/>
    <w:rsid w:val="00BE2E61"/>
    <w:rPr>
      <w:rFonts w:ascii="EUAlbertina" w:hAnsi="EUAlbertina" w:cstheme="minorBidi"/>
      <w:color w:val="auto"/>
    </w:rPr>
  </w:style>
  <w:style w:type="character" w:customStyle="1" w:styleId="Heading3Char">
    <w:name w:val="Heading 3 Char"/>
    <w:basedOn w:val="DefaultParagraphFont"/>
    <w:link w:val="Heading3"/>
    <w:uiPriority w:val="9"/>
    <w:rsid w:val="00E9344F"/>
    <w:rPr>
      <w:rFonts w:asciiTheme="majorHAnsi" w:eastAsiaTheme="majorEastAsia" w:hAnsiTheme="majorHAnsi" w:cstheme="majorBidi"/>
      <w:b/>
      <w:bCs/>
      <w:color w:val="365F91" w:themeColor="accent1" w:themeShade="BF"/>
      <w:sz w:val="24"/>
    </w:rPr>
  </w:style>
  <w:style w:type="character" w:styleId="Emphasis">
    <w:name w:val="Emphasis"/>
    <w:basedOn w:val="DefaultParagraphFont"/>
    <w:uiPriority w:val="20"/>
    <w:qFormat/>
    <w:rsid w:val="00546AC3"/>
    <w:rPr>
      <w:i/>
      <w:iCs/>
    </w:rPr>
  </w:style>
  <w:style w:type="character" w:styleId="Strong">
    <w:name w:val="Strong"/>
    <w:basedOn w:val="DefaultParagraphFont"/>
    <w:uiPriority w:val="22"/>
    <w:qFormat/>
    <w:rsid w:val="004B7027"/>
    <w:rPr>
      <w:b/>
      <w:bCs/>
    </w:rPr>
  </w:style>
  <w:style w:type="character" w:customStyle="1" w:styleId="Heading6Char">
    <w:name w:val="Heading 6 Char"/>
    <w:basedOn w:val="DefaultParagraphFont"/>
    <w:link w:val="Heading6"/>
    <w:uiPriority w:val="9"/>
    <w:semiHidden/>
    <w:rsid w:val="00377BA4"/>
    <w:rPr>
      <w:rFonts w:asciiTheme="majorHAnsi" w:eastAsiaTheme="majorEastAsia" w:hAnsiTheme="majorHAnsi" w:cstheme="majorBidi"/>
      <w:i/>
      <w:iCs/>
      <w:color w:val="243F60" w:themeColor="accent1" w:themeShade="7F"/>
      <w:sz w:val="24"/>
    </w:rPr>
  </w:style>
  <w:style w:type="paragraph" w:styleId="TOCHeading">
    <w:name w:val="TOC Heading"/>
    <w:basedOn w:val="Heading1"/>
    <w:next w:val="Normal"/>
    <w:uiPriority w:val="39"/>
    <w:semiHidden/>
    <w:unhideWhenUsed/>
    <w:qFormat/>
    <w:rsid w:val="00E9344F"/>
    <w:pPr>
      <w:spacing w:line="276" w:lineRule="auto"/>
      <w:jc w:val="left"/>
      <w:outlineLvl w:val="9"/>
    </w:pPr>
    <w:rPr>
      <w:color w:val="365F91" w:themeColor="accent1" w:themeShade="BF"/>
      <w:lang w:val="en-US"/>
    </w:rPr>
  </w:style>
  <w:style w:type="paragraph" w:styleId="TOC1">
    <w:name w:val="toc 1"/>
    <w:basedOn w:val="Normal"/>
    <w:next w:val="Normal"/>
    <w:autoRedefine/>
    <w:uiPriority w:val="39"/>
    <w:unhideWhenUsed/>
    <w:rsid w:val="00E9344F"/>
    <w:pPr>
      <w:spacing w:after="100"/>
    </w:pPr>
  </w:style>
  <w:style w:type="paragraph" w:styleId="TOC2">
    <w:name w:val="toc 2"/>
    <w:basedOn w:val="Normal"/>
    <w:next w:val="Normal"/>
    <w:autoRedefine/>
    <w:uiPriority w:val="39"/>
    <w:unhideWhenUsed/>
    <w:rsid w:val="00E9344F"/>
    <w:pPr>
      <w:tabs>
        <w:tab w:val="right" w:leader="dot" w:pos="9061"/>
      </w:tabs>
      <w:ind w:left="238"/>
    </w:pPr>
  </w:style>
  <w:style w:type="paragraph" w:styleId="TOC3">
    <w:name w:val="toc 3"/>
    <w:basedOn w:val="Normal"/>
    <w:next w:val="Normal"/>
    <w:autoRedefine/>
    <w:uiPriority w:val="39"/>
    <w:unhideWhenUsed/>
    <w:rsid w:val="00E9344F"/>
    <w:pPr>
      <w:spacing w:after="100"/>
      <w:ind w:left="480"/>
    </w:pPr>
  </w:style>
  <w:style w:type="character" w:styleId="FollowedHyperlink">
    <w:name w:val="FollowedHyperlink"/>
    <w:basedOn w:val="DefaultParagraphFont"/>
    <w:uiPriority w:val="99"/>
    <w:semiHidden/>
    <w:unhideWhenUsed/>
    <w:rsid w:val="006A7184"/>
    <w:rPr>
      <w:color w:val="800080" w:themeColor="followedHyperlink"/>
      <w:u w:val="single"/>
    </w:rPr>
  </w:style>
  <w:style w:type="character" w:customStyle="1" w:styleId="apple-style-span">
    <w:name w:val="apple-style-span"/>
    <w:basedOn w:val="DefaultParagraphFont"/>
    <w:rsid w:val="008D1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20"/>
    <w:rPr>
      <w:rFonts w:ascii="Times New Roman" w:hAnsi="Times New Roman"/>
      <w:sz w:val="24"/>
    </w:rPr>
  </w:style>
  <w:style w:type="paragraph" w:styleId="Heading1">
    <w:name w:val="heading 1"/>
    <w:basedOn w:val="Normal"/>
    <w:next w:val="Normal"/>
    <w:link w:val="Heading1Char"/>
    <w:uiPriority w:val="9"/>
    <w:qFormat/>
    <w:rsid w:val="008177A1"/>
    <w:pPr>
      <w:keepNext/>
      <w:keepLines/>
      <w:spacing w:before="480"/>
      <w:outlineLvl w:val="0"/>
    </w:pPr>
    <w:rPr>
      <w:rFonts w:asciiTheme="majorHAnsi" w:eastAsiaTheme="majorEastAsia" w:hAnsiTheme="majorHAnsi" w:cstheme="majorBidi"/>
      <w:b/>
      <w:bCs/>
      <w:color w:val="002060"/>
      <w:sz w:val="28"/>
      <w:szCs w:val="28"/>
    </w:rPr>
  </w:style>
  <w:style w:type="paragraph" w:styleId="Heading2">
    <w:name w:val="heading 2"/>
    <w:basedOn w:val="Normal"/>
    <w:next w:val="Normal"/>
    <w:link w:val="Heading2Char"/>
    <w:uiPriority w:val="9"/>
    <w:unhideWhenUsed/>
    <w:qFormat/>
    <w:rsid w:val="00396BBD"/>
    <w:pPr>
      <w:keepNext/>
      <w:keepLines/>
      <w:spacing w:before="200"/>
      <w:outlineLvl w:val="1"/>
    </w:pPr>
    <w:rPr>
      <w:rFonts w:eastAsiaTheme="majorEastAsia" w:cstheme="majorBidi"/>
      <w:b/>
      <w:bCs/>
      <w:color w:val="002060"/>
      <w:sz w:val="28"/>
      <w:szCs w:val="26"/>
    </w:rPr>
  </w:style>
  <w:style w:type="paragraph" w:styleId="Heading3">
    <w:name w:val="heading 3"/>
    <w:basedOn w:val="Normal"/>
    <w:next w:val="Normal"/>
    <w:link w:val="Heading3Char"/>
    <w:uiPriority w:val="9"/>
    <w:unhideWhenUsed/>
    <w:qFormat/>
    <w:rsid w:val="005907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7A1"/>
    <w:rPr>
      <w:rFonts w:asciiTheme="majorHAnsi" w:eastAsiaTheme="majorEastAsia" w:hAnsiTheme="majorHAnsi" w:cstheme="majorBidi"/>
      <w:b/>
      <w:bCs/>
      <w:color w:val="002060"/>
      <w:sz w:val="28"/>
      <w:szCs w:val="28"/>
    </w:rPr>
  </w:style>
  <w:style w:type="paragraph" w:styleId="DocumentMap">
    <w:name w:val="Document Map"/>
    <w:basedOn w:val="Normal"/>
    <w:link w:val="DocumentMapChar"/>
    <w:uiPriority w:val="99"/>
    <w:semiHidden/>
    <w:unhideWhenUsed/>
    <w:rsid w:val="00F629B7"/>
    <w:rPr>
      <w:rFonts w:ascii="Tahoma" w:hAnsi="Tahoma" w:cs="Tahoma"/>
      <w:sz w:val="16"/>
      <w:szCs w:val="16"/>
    </w:rPr>
  </w:style>
  <w:style w:type="character" w:customStyle="1" w:styleId="DocumentMapChar">
    <w:name w:val="Document Map Char"/>
    <w:basedOn w:val="DefaultParagraphFont"/>
    <w:link w:val="DocumentMap"/>
    <w:uiPriority w:val="99"/>
    <w:semiHidden/>
    <w:rsid w:val="00F629B7"/>
    <w:rPr>
      <w:rFonts w:ascii="Tahoma" w:hAnsi="Tahoma" w:cs="Tahoma"/>
      <w:sz w:val="16"/>
      <w:szCs w:val="16"/>
    </w:rPr>
  </w:style>
  <w:style w:type="paragraph" w:styleId="BalloonText">
    <w:name w:val="Balloon Text"/>
    <w:basedOn w:val="Normal"/>
    <w:link w:val="BalloonTextChar"/>
    <w:uiPriority w:val="99"/>
    <w:semiHidden/>
    <w:unhideWhenUsed/>
    <w:rsid w:val="00640342"/>
    <w:rPr>
      <w:rFonts w:ascii="Tahoma" w:hAnsi="Tahoma" w:cs="Tahoma"/>
      <w:sz w:val="16"/>
      <w:szCs w:val="16"/>
    </w:rPr>
  </w:style>
  <w:style w:type="character" w:customStyle="1" w:styleId="BalloonTextChar">
    <w:name w:val="Balloon Text Char"/>
    <w:basedOn w:val="DefaultParagraphFont"/>
    <w:link w:val="BalloonText"/>
    <w:uiPriority w:val="99"/>
    <w:semiHidden/>
    <w:rsid w:val="00640342"/>
    <w:rPr>
      <w:rFonts w:ascii="Tahoma" w:hAnsi="Tahoma" w:cs="Tahoma"/>
      <w:sz w:val="16"/>
      <w:szCs w:val="16"/>
    </w:rPr>
  </w:style>
  <w:style w:type="character" w:customStyle="1" w:styleId="Heading2Char">
    <w:name w:val="Heading 2 Char"/>
    <w:basedOn w:val="DefaultParagraphFont"/>
    <w:link w:val="Heading2"/>
    <w:uiPriority w:val="9"/>
    <w:rsid w:val="00396BBD"/>
    <w:rPr>
      <w:rFonts w:ascii="Times New Roman" w:eastAsiaTheme="majorEastAsia" w:hAnsi="Times New Roman" w:cstheme="majorBidi"/>
      <w:b/>
      <w:bCs/>
      <w:color w:val="002060"/>
      <w:sz w:val="28"/>
      <w:szCs w:val="26"/>
    </w:rPr>
  </w:style>
  <w:style w:type="paragraph" w:styleId="ListParagraph">
    <w:name w:val="List Paragraph"/>
    <w:basedOn w:val="Normal"/>
    <w:uiPriority w:val="34"/>
    <w:qFormat/>
    <w:rsid w:val="00B05495"/>
    <w:pPr>
      <w:ind w:left="720"/>
      <w:contextualSpacing/>
    </w:pPr>
  </w:style>
  <w:style w:type="paragraph" w:styleId="Header">
    <w:name w:val="header"/>
    <w:basedOn w:val="Normal"/>
    <w:link w:val="HeaderChar"/>
    <w:uiPriority w:val="99"/>
    <w:unhideWhenUsed/>
    <w:rsid w:val="004F0678"/>
    <w:pPr>
      <w:tabs>
        <w:tab w:val="center" w:pos="4153"/>
        <w:tab w:val="right" w:pos="8306"/>
      </w:tabs>
    </w:pPr>
  </w:style>
  <w:style w:type="character" w:customStyle="1" w:styleId="HeaderChar">
    <w:name w:val="Header Char"/>
    <w:basedOn w:val="DefaultParagraphFont"/>
    <w:link w:val="Header"/>
    <w:uiPriority w:val="99"/>
    <w:rsid w:val="004F0678"/>
    <w:rPr>
      <w:rFonts w:ascii="Times New Roman" w:hAnsi="Times New Roman"/>
      <w:sz w:val="24"/>
    </w:rPr>
  </w:style>
  <w:style w:type="paragraph" w:styleId="Footer">
    <w:name w:val="footer"/>
    <w:basedOn w:val="Normal"/>
    <w:link w:val="FooterChar"/>
    <w:uiPriority w:val="99"/>
    <w:semiHidden/>
    <w:unhideWhenUsed/>
    <w:rsid w:val="004F0678"/>
    <w:pPr>
      <w:tabs>
        <w:tab w:val="center" w:pos="4153"/>
        <w:tab w:val="right" w:pos="8306"/>
      </w:tabs>
    </w:pPr>
  </w:style>
  <w:style w:type="character" w:customStyle="1" w:styleId="FooterChar">
    <w:name w:val="Footer Char"/>
    <w:basedOn w:val="DefaultParagraphFont"/>
    <w:link w:val="Footer"/>
    <w:uiPriority w:val="99"/>
    <w:semiHidden/>
    <w:rsid w:val="004F0678"/>
    <w:rPr>
      <w:rFonts w:ascii="Times New Roman" w:hAnsi="Times New Roman"/>
      <w:sz w:val="24"/>
    </w:rPr>
  </w:style>
  <w:style w:type="table" w:styleId="TableGrid">
    <w:name w:val="Table Grid"/>
    <w:basedOn w:val="TableNormal"/>
    <w:uiPriority w:val="59"/>
    <w:rsid w:val="00E01E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3681"/>
    <w:rPr>
      <w:color w:val="00558D"/>
      <w:u w:val="single"/>
    </w:rPr>
  </w:style>
  <w:style w:type="paragraph" w:styleId="NormalWeb">
    <w:name w:val="Normal (Web)"/>
    <w:basedOn w:val="Normal"/>
    <w:uiPriority w:val="99"/>
    <w:unhideWhenUsed/>
    <w:rsid w:val="00333681"/>
    <w:pPr>
      <w:spacing w:before="100" w:beforeAutospacing="1" w:after="100" w:afterAutospacing="1"/>
      <w:jc w:val="left"/>
    </w:pPr>
    <w:rPr>
      <w:rFonts w:eastAsia="Times New Roman" w:cs="Times New Roman"/>
      <w:szCs w:val="24"/>
      <w:lang w:eastAsia="lv-LV"/>
    </w:rPr>
  </w:style>
  <w:style w:type="paragraph" w:customStyle="1" w:styleId="Default">
    <w:name w:val="Default"/>
    <w:rsid w:val="009469C3"/>
    <w:pPr>
      <w:autoSpaceDE w:val="0"/>
      <w:autoSpaceDN w:val="0"/>
      <w:adjustRightInd w:val="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E558B"/>
    <w:rPr>
      <w:sz w:val="20"/>
      <w:szCs w:val="20"/>
    </w:rPr>
  </w:style>
  <w:style w:type="character" w:customStyle="1" w:styleId="FootnoteTextChar">
    <w:name w:val="Footnote Text Char"/>
    <w:basedOn w:val="DefaultParagraphFont"/>
    <w:link w:val="FootnoteText"/>
    <w:uiPriority w:val="99"/>
    <w:semiHidden/>
    <w:rsid w:val="00CE558B"/>
    <w:rPr>
      <w:rFonts w:ascii="Times New Roman" w:hAnsi="Times New Roman"/>
      <w:sz w:val="20"/>
      <w:szCs w:val="20"/>
    </w:rPr>
  </w:style>
  <w:style w:type="character" w:styleId="FootnoteReference">
    <w:name w:val="footnote reference"/>
    <w:basedOn w:val="DefaultParagraphFont"/>
    <w:uiPriority w:val="99"/>
    <w:semiHidden/>
    <w:unhideWhenUsed/>
    <w:rsid w:val="00CE558B"/>
    <w:rPr>
      <w:vertAlign w:val="superscript"/>
    </w:rPr>
  </w:style>
  <w:style w:type="paragraph" w:customStyle="1" w:styleId="artauthor">
    <w:name w:val="art_author"/>
    <w:basedOn w:val="Normal"/>
    <w:rsid w:val="00C061F9"/>
    <w:pPr>
      <w:jc w:val="left"/>
    </w:pPr>
    <w:rPr>
      <w:rFonts w:ascii="Tahoma" w:eastAsia="Times New Roman" w:hAnsi="Tahoma" w:cs="Tahoma"/>
      <w:color w:val="666666"/>
      <w:sz w:val="13"/>
      <w:szCs w:val="13"/>
      <w:lang w:eastAsia="lv-LV"/>
    </w:rPr>
  </w:style>
  <w:style w:type="paragraph" w:customStyle="1" w:styleId="artpubdate">
    <w:name w:val="art_pub_date"/>
    <w:basedOn w:val="Normal"/>
    <w:rsid w:val="00C061F9"/>
    <w:pPr>
      <w:jc w:val="left"/>
    </w:pPr>
    <w:rPr>
      <w:rFonts w:ascii="Tahoma" w:eastAsia="Times New Roman" w:hAnsi="Tahoma" w:cs="Tahoma"/>
      <w:color w:val="666666"/>
      <w:sz w:val="13"/>
      <w:szCs w:val="13"/>
      <w:lang w:eastAsia="lv-LV"/>
    </w:rPr>
  </w:style>
  <w:style w:type="paragraph" w:customStyle="1" w:styleId="artfunc">
    <w:name w:val="art_func"/>
    <w:basedOn w:val="Normal"/>
    <w:rsid w:val="00C061F9"/>
    <w:pPr>
      <w:jc w:val="left"/>
    </w:pPr>
    <w:rPr>
      <w:rFonts w:ascii="Tahoma" w:eastAsia="Times New Roman" w:hAnsi="Tahoma" w:cs="Tahoma"/>
      <w:sz w:val="13"/>
      <w:szCs w:val="13"/>
      <w:lang w:eastAsia="lv-LV"/>
    </w:rPr>
  </w:style>
  <w:style w:type="paragraph" w:customStyle="1" w:styleId="artlead">
    <w:name w:val="art_lead"/>
    <w:basedOn w:val="Normal"/>
    <w:rsid w:val="00C061F9"/>
    <w:pPr>
      <w:spacing w:before="100" w:beforeAutospacing="1" w:after="100" w:afterAutospacing="1"/>
      <w:jc w:val="left"/>
    </w:pPr>
    <w:rPr>
      <w:rFonts w:eastAsia="Times New Roman" w:cs="Times New Roman"/>
      <w:color w:val="2F58B0"/>
      <w:szCs w:val="24"/>
      <w:lang w:eastAsia="lv-LV"/>
    </w:rPr>
  </w:style>
  <w:style w:type="paragraph" w:customStyle="1" w:styleId="CM4">
    <w:name w:val="CM4"/>
    <w:basedOn w:val="Default"/>
    <w:next w:val="Default"/>
    <w:uiPriority w:val="99"/>
    <w:rsid w:val="00BE2E61"/>
    <w:rPr>
      <w:rFonts w:ascii="EUAlbertina" w:hAnsi="EUAlbertina" w:cstheme="minorBidi"/>
      <w:color w:val="auto"/>
    </w:rPr>
  </w:style>
  <w:style w:type="character" w:customStyle="1" w:styleId="Heading3Char">
    <w:name w:val="Heading 3 Char"/>
    <w:basedOn w:val="DefaultParagraphFont"/>
    <w:link w:val="Heading3"/>
    <w:uiPriority w:val="9"/>
    <w:rsid w:val="00590786"/>
    <w:rPr>
      <w:rFonts w:asciiTheme="majorHAnsi" w:eastAsiaTheme="majorEastAsia" w:hAnsiTheme="majorHAnsi" w:cstheme="majorBidi"/>
      <w:b/>
      <w:bCs/>
      <w:color w:val="4F81BD" w:themeColor="accent1"/>
      <w:sz w:val="24"/>
    </w:rPr>
  </w:style>
  <w:style w:type="character" w:styleId="Emphasis">
    <w:name w:val="Emphasis"/>
    <w:basedOn w:val="DefaultParagraphFont"/>
    <w:uiPriority w:val="20"/>
    <w:qFormat/>
    <w:rsid w:val="00546AC3"/>
    <w:rPr>
      <w:i/>
      <w:iCs/>
    </w:rPr>
  </w:style>
  <w:style w:type="character" w:styleId="Strong">
    <w:name w:val="Strong"/>
    <w:basedOn w:val="DefaultParagraphFont"/>
    <w:uiPriority w:val="22"/>
    <w:qFormat/>
    <w:rsid w:val="004B7027"/>
    <w:rPr>
      <w:b/>
      <w:bCs/>
    </w:rPr>
  </w:style>
</w:styles>
</file>

<file path=word/webSettings.xml><?xml version="1.0" encoding="utf-8"?>
<w:webSettings xmlns:r="http://schemas.openxmlformats.org/officeDocument/2006/relationships" xmlns:w="http://schemas.openxmlformats.org/wordprocessingml/2006/main">
  <w:divs>
    <w:div w:id="39329511">
      <w:bodyDiv w:val="1"/>
      <w:marLeft w:val="0"/>
      <w:marRight w:val="0"/>
      <w:marTop w:val="0"/>
      <w:marBottom w:val="0"/>
      <w:divBdr>
        <w:top w:val="none" w:sz="0" w:space="0" w:color="auto"/>
        <w:left w:val="none" w:sz="0" w:space="0" w:color="auto"/>
        <w:bottom w:val="none" w:sz="0" w:space="0" w:color="auto"/>
        <w:right w:val="none" w:sz="0" w:space="0" w:color="auto"/>
      </w:divBdr>
    </w:div>
    <w:div w:id="109906453">
      <w:bodyDiv w:val="1"/>
      <w:marLeft w:val="32"/>
      <w:marRight w:val="32"/>
      <w:marTop w:val="64"/>
      <w:marBottom w:val="64"/>
      <w:divBdr>
        <w:top w:val="none" w:sz="0" w:space="0" w:color="auto"/>
        <w:left w:val="none" w:sz="0" w:space="0" w:color="auto"/>
        <w:bottom w:val="none" w:sz="0" w:space="0" w:color="auto"/>
        <w:right w:val="none" w:sz="0" w:space="0" w:color="auto"/>
      </w:divBdr>
      <w:divsChild>
        <w:div w:id="12535466">
          <w:marLeft w:val="0"/>
          <w:marRight w:val="0"/>
          <w:marTop w:val="0"/>
          <w:marBottom w:val="567"/>
          <w:divBdr>
            <w:top w:val="none" w:sz="0" w:space="0" w:color="auto"/>
            <w:left w:val="none" w:sz="0" w:space="0" w:color="auto"/>
            <w:bottom w:val="none" w:sz="0" w:space="0" w:color="auto"/>
            <w:right w:val="none" w:sz="0" w:space="0" w:color="auto"/>
          </w:divBdr>
        </w:div>
      </w:divsChild>
    </w:div>
    <w:div w:id="121197652">
      <w:bodyDiv w:val="1"/>
      <w:marLeft w:val="0"/>
      <w:marRight w:val="0"/>
      <w:marTop w:val="0"/>
      <w:marBottom w:val="0"/>
      <w:divBdr>
        <w:top w:val="none" w:sz="0" w:space="0" w:color="auto"/>
        <w:left w:val="none" w:sz="0" w:space="0" w:color="auto"/>
        <w:bottom w:val="none" w:sz="0" w:space="0" w:color="auto"/>
        <w:right w:val="none" w:sz="0" w:space="0" w:color="auto"/>
      </w:divBdr>
      <w:divsChild>
        <w:div w:id="746655054">
          <w:marLeft w:val="0"/>
          <w:marRight w:val="0"/>
          <w:marTop w:val="0"/>
          <w:marBottom w:val="0"/>
          <w:divBdr>
            <w:top w:val="none" w:sz="0" w:space="0" w:color="auto"/>
            <w:left w:val="none" w:sz="0" w:space="0" w:color="auto"/>
            <w:bottom w:val="none" w:sz="0" w:space="0" w:color="auto"/>
            <w:right w:val="none" w:sz="0" w:space="0" w:color="auto"/>
          </w:divBdr>
          <w:divsChild>
            <w:div w:id="260645224">
              <w:marLeft w:val="0"/>
              <w:marRight w:val="0"/>
              <w:marTop w:val="0"/>
              <w:marBottom w:val="0"/>
              <w:divBdr>
                <w:top w:val="none" w:sz="0" w:space="0" w:color="auto"/>
                <w:left w:val="none" w:sz="0" w:space="0" w:color="auto"/>
                <w:bottom w:val="none" w:sz="0" w:space="0" w:color="auto"/>
                <w:right w:val="none" w:sz="0" w:space="0" w:color="auto"/>
              </w:divBdr>
              <w:divsChild>
                <w:div w:id="859968984">
                  <w:marLeft w:val="0"/>
                  <w:marRight w:val="0"/>
                  <w:marTop w:val="0"/>
                  <w:marBottom w:val="0"/>
                  <w:divBdr>
                    <w:top w:val="none" w:sz="0" w:space="0" w:color="auto"/>
                    <w:left w:val="none" w:sz="0" w:space="0" w:color="auto"/>
                    <w:bottom w:val="none" w:sz="0" w:space="0" w:color="auto"/>
                    <w:right w:val="none" w:sz="0" w:space="0" w:color="auto"/>
                  </w:divBdr>
                  <w:divsChild>
                    <w:div w:id="645009867">
                      <w:marLeft w:val="0"/>
                      <w:marRight w:val="0"/>
                      <w:marTop w:val="0"/>
                      <w:marBottom w:val="0"/>
                      <w:divBdr>
                        <w:top w:val="none" w:sz="0" w:space="0" w:color="auto"/>
                        <w:left w:val="none" w:sz="0" w:space="0" w:color="auto"/>
                        <w:bottom w:val="none" w:sz="0" w:space="0" w:color="auto"/>
                        <w:right w:val="none" w:sz="0" w:space="0" w:color="auto"/>
                      </w:divBdr>
                      <w:divsChild>
                        <w:div w:id="122844596">
                          <w:marLeft w:val="0"/>
                          <w:marRight w:val="0"/>
                          <w:marTop w:val="0"/>
                          <w:marBottom w:val="0"/>
                          <w:divBdr>
                            <w:top w:val="none" w:sz="0" w:space="0" w:color="auto"/>
                            <w:left w:val="none" w:sz="0" w:space="0" w:color="auto"/>
                            <w:bottom w:val="none" w:sz="0" w:space="0" w:color="auto"/>
                            <w:right w:val="none" w:sz="0" w:space="0" w:color="auto"/>
                          </w:divBdr>
                          <w:divsChild>
                            <w:div w:id="1977561635">
                              <w:marLeft w:val="0"/>
                              <w:marRight w:val="0"/>
                              <w:marTop w:val="0"/>
                              <w:marBottom w:val="0"/>
                              <w:divBdr>
                                <w:top w:val="none" w:sz="0" w:space="0" w:color="auto"/>
                                <w:left w:val="none" w:sz="0" w:space="0" w:color="auto"/>
                                <w:bottom w:val="none" w:sz="0" w:space="0" w:color="auto"/>
                                <w:right w:val="none" w:sz="0" w:space="0" w:color="auto"/>
                              </w:divBdr>
                              <w:divsChild>
                                <w:div w:id="597979958">
                                  <w:marLeft w:val="0"/>
                                  <w:marRight w:val="0"/>
                                  <w:marTop w:val="0"/>
                                  <w:marBottom w:val="0"/>
                                  <w:divBdr>
                                    <w:top w:val="none" w:sz="0" w:space="0" w:color="auto"/>
                                    <w:left w:val="none" w:sz="0" w:space="0" w:color="auto"/>
                                    <w:bottom w:val="none" w:sz="0" w:space="0" w:color="auto"/>
                                    <w:right w:val="none" w:sz="0" w:space="0" w:color="auto"/>
                                  </w:divBdr>
                                  <w:divsChild>
                                    <w:div w:id="20531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9449">
      <w:bodyDiv w:val="1"/>
      <w:marLeft w:val="0"/>
      <w:marRight w:val="0"/>
      <w:marTop w:val="0"/>
      <w:marBottom w:val="0"/>
      <w:divBdr>
        <w:top w:val="none" w:sz="0" w:space="0" w:color="auto"/>
        <w:left w:val="none" w:sz="0" w:space="0" w:color="auto"/>
        <w:bottom w:val="none" w:sz="0" w:space="0" w:color="auto"/>
        <w:right w:val="none" w:sz="0" w:space="0" w:color="auto"/>
      </w:divBdr>
      <w:divsChild>
        <w:div w:id="249853083">
          <w:marLeft w:val="0"/>
          <w:marRight w:val="0"/>
          <w:marTop w:val="0"/>
          <w:marBottom w:val="0"/>
          <w:divBdr>
            <w:top w:val="none" w:sz="0" w:space="0" w:color="auto"/>
            <w:left w:val="none" w:sz="0" w:space="0" w:color="auto"/>
            <w:bottom w:val="none" w:sz="0" w:space="0" w:color="auto"/>
            <w:right w:val="none" w:sz="0" w:space="0" w:color="auto"/>
          </w:divBdr>
          <w:divsChild>
            <w:div w:id="413085840">
              <w:marLeft w:val="0"/>
              <w:marRight w:val="0"/>
              <w:marTop w:val="0"/>
              <w:marBottom w:val="0"/>
              <w:divBdr>
                <w:top w:val="none" w:sz="0" w:space="0" w:color="auto"/>
                <w:left w:val="none" w:sz="0" w:space="0" w:color="auto"/>
                <w:bottom w:val="none" w:sz="0" w:space="0" w:color="auto"/>
                <w:right w:val="none" w:sz="0" w:space="0" w:color="auto"/>
              </w:divBdr>
              <w:divsChild>
                <w:div w:id="102961451">
                  <w:marLeft w:val="0"/>
                  <w:marRight w:val="0"/>
                  <w:marTop w:val="408"/>
                  <w:marBottom w:val="0"/>
                  <w:divBdr>
                    <w:top w:val="none" w:sz="0" w:space="0" w:color="auto"/>
                    <w:left w:val="none" w:sz="0" w:space="0" w:color="auto"/>
                    <w:bottom w:val="none" w:sz="0" w:space="0" w:color="auto"/>
                    <w:right w:val="none" w:sz="0" w:space="0" w:color="auto"/>
                  </w:divBdr>
                  <w:divsChild>
                    <w:div w:id="579097289">
                      <w:marLeft w:val="0"/>
                      <w:marRight w:val="0"/>
                      <w:marTop w:val="0"/>
                      <w:marBottom w:val="0"/>
                      <w:divBdr>
                        <w:top w:val="none" w:sz="0" w:space="0" w:color="auto"/>
                        <w:left w:val="none" w:sz="0" w:space="0" w:color="auto"/>
                        <w:bottom w:val="none" w:sz="0" w:space="0" w:color="auto"/>
                        <w:right w:val="none" w:sz="0" w:space="0" w:color="auto"/>
                      </w:divBdr>
                      <w:divsChild>
                        <w:div w:id="2082016368">
                          <w:marLeft w:val="0"/>
                          <w:marRight w:val="0"/>
                          <w:marTop w:val="0"/>
                          <w:marBottom w:val="0"/>
                          <w:divBdr>
                            <w:top w:val="none" w:sz="0" w:space="0" w:color="auto"/>
                            <w:left w:val="none" w:sz="0" w:space="0" w:color="auto"/>
                            <w:bottom w:val="none" w:sz="0" w:space="0" w:color="auto"/>
                            <w:right w:val="none" w:sz="0" w:space="0" w:color="auto"/>
                          </w:divBdr>
                          <w:divsChild>
                            <w:div w:id="4527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956689">
      <w:bodyDiv w:val="1"/>
      <w:marLeft w:val="32"/>
      <w:marRight w:val="32"/>
      <w:marTop w:val="64"/>
      <w:marBottom w:val="64"/>
      <w:divBdr>
        <w:top w:val="none" w:sz="0" w:space="0" w:color="auto"/>
        <w:left w:val="none" w:sz="0" w:space="0" w:color="auto"/>
        <w:bottom w:val="none" w:sz="0" w:space="0" w:color="auto"/>
        <w:right w:val="none" w:sz="0" w:space="0" w:color="auto"/>
      </w:divBdr>
      <w:divsChild>
        <w:div w:id="360205481">
          <w:marLeft w:val="0"/>
          <w:marRight w:val="0"/>
          <w:marTop w:val="240"/>
          <w:marBottom w:val="0"/>
          <w:divBdr>
            <w:top w:val="none" w:sz="0" w:space="0" w:color="auto"/>
            <w:left w:val="none" w:sz="0" w:space="0" w:color="auto"/>
            <w:bottom w:val="none" w:sz="0" w:space="0" w:color="auto"/>
            <w:right w:val="none" w:sz="0" w:space="0" w:color="auto"/>
          </w:divBdr>
          <w:divsChild>
            <w:div w:id="1985811077">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254020878">
      <w:bodyDiv w:val="1"/>
      <w:marLeft w:val="0"/>
      <w:marRight w:val="0"/>
      <w:marTop w:val="0"/>
      <w:marBottom w:val="0"/>
      <w:divBdr>
        <w:top w:val="none" w:sz="0" w:space="0" w:color="auto"/>
        <w:left w:val="none" w:sz="0" w:space="0" w:color="auto"/>
        <w:bottom w:val="none" w:sz="0" w:space="0" w:color="auto"/>
        <w:right w:val="none" w:sz="0" w:space="0" w:color="auto"/>
      </w:divBdr>
    </w:div>
    <w:div w:id="371855341">
      <w:bodyDiv w:val="1"/>
      <w:marLeft w:val="0"/>
      <w:marRight w:val="0"/>
      <w:marTop w:val="0"/>
      <w:marBottom w:val="0"/>
      <w:divBdr>
        <w:top w:val="none" w:sz="0" w:space="0" w:color="auto"/>
        <w:left w:val="none" w:sz="0" w:space="0" w:color="auto"/>
        <w:bottom w:val="none" w:sz="0" w:space="0" w:color="auto"/>
        <w:right w:val="none" w:sz="0" w:space="0" w:color="auto"/>
      </w:divBdr>
      <w:divsChild>
        <w:div w:id="895702806">
          <w:marLeft w:val="0"/>
          <w:marRight w:val="0"/>
          <w:marTop w:val="0"/>
          <w:marBottom w:val="0"/>
          <w:divBdr>
            <w:top w:val="none" w:sz="0" w:space="0" w:color="auto"/>
            <w:left w:val="none" w:sz="0" w:space="0" w:color="auto"/>
            <w:bottom w:val="none" w:sz="0" w:space="0" w:color="auto"/>
            <w:right w:val="none" w:sz="0" w:space="0" w:color="auto"/>
          </w:divBdr>
          <w:divsChild>
            <w:div w:id="1111893993">
              <w:marLeft w:val="0"/>
              <w:marRight w:val="0"/>
              <w:marTop w:val="0"/>
              <w:marBottom w:val="0"/>
              <w:divBdr>
                <w:top w:val="none" w:sz="0" w:space="0" w:color="auto"/>
                <w:left w:val="none" w:sz="0" w:space="0" w:color="auto"/>
                <w:bottom w:val="none" w:sz="0" w:space="0" w:color="auto"/>
                <w:right w:val="none" w:sz="0" w:space="0" w:color="auto"/>
              </w:divBdr>
              <w:divsChild>
                <w:div w:id="461771749">
                  <w:marLeft w:val="0"/>
                  <w:marRight w:val="0"/>
                  <w:marTop w:val="0"/>
                  <w:marBottom w:val="0"/>
                  <w:divBdr>
                    <w:top w:val="none" w:sz="0" w:space="0" w:color="auto"/>
                    <w:left w:val="none" w:sz="0" w:space="0" w:color="auto"/>
                    <w:bottom w:val="none" w:sz="0" w:space="0" w:color="auto"/>
                    <w:right w:val="none" w:sz="0" w:space="0" w:color="auto"/>
                  </w:divBdr>
                  <w:divsChild>
                    <w:div w:id="1093164299">
                      <w:marLeft w:val="0"/>
                      <w:marRight w:val="0"/>
                      <w:marTop w:val="0"/>
                      <w:marBottom w:val="0"/>
                      <w:divBdr>
                        <w:top w:val="none" w:sz="0" w:space="0" w:color="auto"/>
                        <w:left w:val="none" w:sz="0" w:space="0" w:color="auto"/>
                        <w:bottom w:val="none" w:sz="0" w:space="0" w:color="auto"/>
                        <w:right w:val="none" w:sz="0" w:space="0" w:color="auto"/>
                      </w:divBdr>
                      <w:divsChild>
                        <w:div w:id="636574468">
                          <w:marLeft w:val="0"/>
                          <w:marRight w:val="0"/>
                          <w:marTop w:val="0"/>
                          <w:marBottom w:val="0"/>
                          <w:divBdr>
                            <w:top w:val="none" w:sz="0" w:space="0" w:color="auto"/>
                            <w:left w:val="none" w:sz="0" w:space="0" w:color="auto"/>
                            <w:bottom w:val="none" w:sz="0" w:space="0" w:color="auto"/>
                            <w:right w:val="none" w:sz="0" w:space="0" w:color="auto"/>
                          </w:divBdr>
                          <w:divsChild>
                            <w:div w:id="1948656036">
                              <w:marLeft w:val="0"/>
                              <w:marRight w:val="0"/>
                              <w:marTop w:val="0"/>
                              <w:marBottom w:val="0"/>
                              <w:divBdr>
                                <w:top w:val="none" w:sz="0" w:space="0" w:color="auto"/>
                                <w:left w:val="none" w:sz="0" w:space="0" w:color="auto"/>
                                <w:bottom w:val="single" w:sz="12" w:space="15" w:color="20568F"/>
                                <w:right w:val="none" w:sz="0" w:space="0" w:color="auto"/>
                              </w:divBdr>
                              <w:divsChild>
                                <w:div w:id="214899920">
                                  <w:marLeft w:val="0"/>
                                  <w:marRight w:val="0"/>
                                  <w:marTop w:val="0"/>
                                  <w:marBottom w:val="0"/>
                                  <w:divBdr>
                                    <w:top w:val="none" w:sz="0" w:space="0" w:color="auto"/>
                                    <w:left w:val="none" w:sz="0" w:space="0" w:color="auto"/>
                                    <w:bottom w:val="none" w:sz="0" w:space="0" w:color="auto"/>
                                    <w:right w:val="none" w:sz="0" w:space="0" w:color="auto"/>
                                  </w:divBdr>
                                  <w:divsChild>
                                    <w:div w:id="10751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071259">
      <w:bodyDiv w:val="1"/>
      <w:marLeft w:val="0"/>
      <w:marRight w:val="0"/>
      <w:marTop w:val="0"/>
      <w:marBottom w:val="0"/>
      <w:divBdr>
        <w:top w:val="none" w:sz="0" w:space="0" w:color="auto"/>
        <w:left w:val="none" w:sz="0" w:space="0" w:color="auto"/>
        <w:bottom w:val="none" w:sz="0" w:space="0" w:color="auto"/>
        <w:right w:val="none" w:sz="0" w:space="0" w:color="auto"/>
      </w:divBdr>
      <w:divsChild>
        <w:div w:id="1562981861">
          <w:marLeft w:val="0"/>
          <w:marRight w:val="0"/>
          <w:marTop w:val="0"/>
          <w:marBottom w:val="0"/>
          <w:divBdr>
            <w:top w:val="none" w:sz="0" w:space="0" w:color="auto"/>
            <w:left w:val="none" w:sz="0" w:space="0" w:color="auto"/>
            <w:bottom w:val="none" w:sz="0" w:space="0" w:color="auto"/>
            <w:right w:val="none" w:sz="0" w:space="0" w:color="auto"/>
          </w:divBdr>
          <w:divsChild>
            <w:div w:id="116532716">
              <w:marLeft w:val="0"/>
              <w:marRight w:val="0"/>
              <w:marTop w:val="230"/>
              <w:marBottom w:val="0"/>
              <w:divBdr>
                <w:top w:val="none" w:sz="0" w:space="0" w:color="auto"/>
                <w:left w:val="none" w:sz="0" w:space="0" w:color="auto"/>
                <w:bottom w:val="none" w:sz="0" w:space="0" w:color="auto"/>
                <w:right w:val="none" w:sz="0" w:space="0" w:color="auto"/>
              </w:divBdr>
              <w:divsChild>
                <w:div w:id="1501313685">
                  <w:marLeft w:val="0"/>
                  <w:marRight w:val="0"/>
                  <w:marTop w:val="0"/>
                  <w:marBottom w:val="0"/>
                  <w:divBdr>
                    <w:top w:val="none" w:sz="0" w:space="0" w:color="auto"/>
                    <w:left w:val="none" w:sz="0" w:space="0" w:color="auto"/>
                    <w:bottom w:val="none" w:sz="0" w:space="0" w:color="auto"/>
                    <w:right w:val="none" w:sz="0" w:space="0" w:color="auto"/>
                  </w:divBdr>
                  <w:divsChild>
                    <w:div w:id="1725834004">
                      <w:marLeft w:val="0"/>
                      <w:marRight w:val="0"/>
                      <w:marTop w:val="0"/>
                      <w:marBottom w:val="0"/>
                      <w:divBdr>
                        <w:top w:val="none" w:sz="0" w:space="0" w:color="auto"/>
                        <w:left w:val="none" w:sz="0" w:space="0" w:color="auto"/>
                        <w:bottom w:val="none" w:sz="0" w:space="0" w:color="auto"/>
                        <w:right w:val="none" w:sz="0" w:space="0" w:color="auto"/>
                      </w:divBdr>
                      <w:divsChild>
                        <w:div w:id="1897357234">
                          <w:marLeft w:val="0"/>
                          <w:marRight w:val="0"/>
                          <w:marTop w:val="0"/>
                          <w:marBottom w:val="0"/>
                          <w:divBdr>
                            <w:top w:val="none" w:sz="0" w:space="0" w:color="auto"/>
                            <w:left w:val="none" w:sz="0" w:space="0" w:color="auto"/>
                            <w:bottom w:val="none" w:sz="0" w:space="0" w:color="auto"/>
                            <w:right w:val="none" w:sz="0" w:space="0" w:color="auto"/>
                          </w:divBdr>
                          <w:divsChild>
                            <w:div w:id="1726028895">
                              <w:marLeft w:val="115"/>
                              <w:marRight w:val="0"/>
                              <w:marTop w:val="0"/>
                              <w:marBottom w:val="0"/>
                              <w:divBdr>
                                <w:top w:val="none" w:sz="0" w:space="0" w:color="auto"/>
                                <w:left w:val="none" w:sz="0" w:space="0" w:color="auto"/>
                                <w:bottom w:val="none" w:sz="0" w:space="0" w:color="auto"/>
                                <w:right w:val="none" w:sz="0" w:space="0" w:color="auto"/>
                              </w:divBdr>
                              <w:divsChild>
                                <w:div w:id="126972046">
                                  <w:marLeft w:val="0"/>
                                  <w:marRight w:val="0"/>
                                  <w:marTop w:val="0"/>
                                  <w:marBottom w:val="0"/>
                                  <w:divBdr>
                                    <w:top w:val="single" w:sz="4" w:space="0" w:color="D5D5D5"/>
                                    <w:left w:val="single" w:sz="4" w:space="0" w:color="D5D5D5"/>
                                    <w:bottom w:val="single" w:sz="4" w:space="0" w:color="D5D5D5"/>
                                    <w:right w:val="single" w:sz="4" w:space="0" w:color="D5D5D5"/>
                                  </w:divBdr>
                                </w:div>
                                <w:div w:id="1730883387">
                                  <w:marLeft w:val="0"/>
                                  <w:marRight w:val="0"/>
                                  <w:marTop w:val="0"/>
                                  <w:marBottom w:val="0"/>
                                  <w:divBdr>
                                    <w:top w:val="none" w:sz="0" w:space="0" w:color="auto"/>
                                    <w:left w:val="none" w:sz="0" w:space="0" w:color="auto"/>
                                    <w:bottom w:val="none" w:sz="0" w:space="0" w:color="auto"/>
                                    <w:right w:val="none" w:sz="0" w:space="0" w:color="auto"/>
                                  </w:divBdr>
                                  <w:divsChild>
                                    <w:div w:id="312101996">
                                      <w:marLeft w:val="0"/>
                                      <w:marRight w:val="0"/>
                                      <w:marTop w:val="0"/>
                                      <w:marBottom w:val="0"/>
                                      <w:divBdr>
                                        <w:top w:val="none" w:sz="0" w:space="0" w:color="auto"/>
                                        <w:left w:val="none" w:sz="0" w:space="0" w:color="auto"/>
                                        <w:bottom w:val="none" w:sz="0" w:space="0" w:color="auto"/>
                                        <w:right w:val="none" w:sz="0" w:space="0" w:color="auto"/>
                                      </w:divBdr>
                                    </w:div>
                                  </w:divsChild>
                                </w:div>
                                <w:div w:id="36206413">
                                  <w:marLeft w:val="0"/>
                                  <w:marRight w:val="0"/>
                                  <w:marTop w:val="0"/>
                                  <w:marBottom w:val="0"/>
                                  <w:divBdr>
                                    <w:top w:val="none" w:sz="0" w:space="0" w:color="auto"/>
                                    <w:left w:val="none" w:sz="0" w:space="0" w:color="auto"/>
                                    <w:bottom w:val="none" w:sz="0" w:space="0" w:color="auto"/>
                                    <w:right w:val="none" w:sz="0" w:space="0" w:color="auto"/>
                                  </w:divBdr>
                                </w:div>
                              </w:divsChild>
                            </w:div>
                            <w:div w:id="1493181375">
                              <w:marLeft w:val="0"/>
                              <w:marRight w:val="0"/>
                              <w:marTop w:val="0"/>
                              <w:marBottom w:val="0"/>
                              <w:divBdr>
                                <w:top w:val="none" w:sz="0" w:space="0" w:color="auto"/>
                                <w:left w:val="none" w:sz="0" w:space="0" w:color="auto"/>
                                <w:bottom w:val="none" w:sz="0" w:space="0" w:color="auto"/>
                                <w:right w:val="none" w:sz="0" w:space="0" w:color="auto"/>
                              </w:divBdr>
                              <w:divsChild>
                                <w:div w:id="17410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24871">
      <w:bodyDiv w:val="1"/>
      <w:marLeft w:val="0"/>
      <w:marRight w:val="0"/>
      <w:marTop w:val="0"/>
      <w:marBottom w:val="0"/>
      <w:divBdr>
        <w:top w:val="none" w:sz="0" w:space="0" w:color="auto"/>
        <w:left w:val="none" w:sz="0" w:space="0" w:color="auto"/>
        <w:bottom w:val="none" w:sz="0" w:space="0" w:color="auto"/>
        <w:right w:val="none" w:sz="0" w:space="0" w:color="auto"/>
      </w:divBdr>
    </w:div>
    <w:div w:id="512110297">
      <w:bodyDiv w:val="1"/>
      <w:marLeft w:val="0"/>
      <w:marRight w:val="0"/>
      <w:marTop w:val="230"/>
      <w:marBottom w:val="0"/>
      <w:divBdr>
        <w:top w:val="none" w:sz="0" w:space="0" w:color="auto"/>
        <w:left w:val="none" w:sz="0" w:space="0" w:color="auto"/>
        <w:bottom w:val="none" w:sz="0" w:space="0" w:color="auto"/>
        <w:right w:val="none" w:sz="0" w:space="0" w:color="auto"/>
      </w:divBdr>
      <w:divsChild>
        <w:div w:id="17434385">
          <w:marLeft w:val="0"/>
          <w:marRight w:val="0"/>
          <w:marTop w:val="0"/>
          <w:marBottom w:val="0"/>
          <w:divBdr>
            <w:top w:val="none" w:sz="0" w:space="0" w:color="auto"/>
            <w:left w:val="none" w:sz="0" w:space="0" w:color="auto"/>
            <w:bottom w:val="none" w:sz="0" w:space="0" w:color="auto"/>
            <w:right w:val="none" w:sz="0" w:space="0" w:color="auto"/>
          </w:divBdr>
          <w:divsChild>
            <w:div w:id="1027095986">
              <w:marLeft w:val="0"/>
              <w:marRight w:val="0"/>
              <w:marTop w:val="0"/>
              <w:marBottom w:val="0"/>
              <w:divBdr>
                <w:top w:val="none" w:sz="0" w:space="0" w:color="auto"/>
                <w:left w:val="none" w:sz="0" w:space="0" w:color="auto"/>
                <w:bottom w:val="none" w:sz="0" w:space="0" w:color="auto"/>
                <w:right w:val="none" w:sz="0" w:space="0" w:color="auto"/>
              </w:divBdr>
              <w:divsChild>
                <w:div w:id="2054883694">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 w:id="545219604">
      <w:bodyDiv w:val="1"/>
      <w:marLeft w:val="32"/>
      <w:marRight w:val="32"/>
      <w:marTop w:val="64"/>
      <w:marBottom w:val="64"/>
      <w:divBdr>
        <w:top w:val="none" w:sz="0" w:space="0" w:color="auto"/>
        <w:left w:val="none" w:sz="0" w:space="0" w:color="auto"/>
        <w:bottom w:val="none" w:sz="0" w:space="0" w:color="auto"/>
        <w:right w:val="none" w:sz="0" w:space="0" w:color="auto"/>
      </w:divBdr>
      <w:divsChild>
        <w:div w:id="88239096">
          <w:marLeft w:val="0"/>
          <w:marRight w:val="0"/>
          <w:marTop w:val="0"/>
          <w:marBottom w:val="567"/>
          <w:divBdr>
            <w:top w:val="none" w:sz="0" w:space="0" w:color="auto"/>
            <w:left w:val="none" w:sz="0" w:space="0" w:color="auto"/>
            <w:bottom w:val="none" w:sz="0" w:space="0" w:color="auto"/>
            <w:right w:val="none" w:sz="0" w:space="0" w:color="auto"/>
          </w:divBdr>
        </w:div>
      </w:divsChild>
    </w:div>
    <w:div w:id="569924684">
      <w:bodyDiv w:val="1"/>
      <w:marLeft w:val="0"/>
      <w:marRight w:val="0"/>
      <w:marTop w:val="0"/>
      <w:marBottom w:val="0"/>
      <w:divBdr>
        <w:top w:val="none" w:sz="0" w:space="0" w:color="auto"/>
        <w:left w:val="none" w:sz="0" w:space="0" w:color="auto"/>
        <w:bottom w:val="none" w:sz="0" w:space="0" w:color="auto"/>
        <w:right w:val="none" w:sz="0" w:space="0" w:color="auto"/>
      </w:divBdr>
      <w:divsChild>
        <w:div w:id="1115518805">
          <w:marLeft w:val="0"/>
          <w:marRight w:val="0"/>
          <w:marTop w:val="0"/>
          <w:marBottom w:val="0"/>
          <w:divBdr>
            <w:top w:val="none" w:sz="0" w:space="0" w:color="auto"/>
            <w:left w:val="none" w:sz="0" w:space="0" w:color="auto"/>
            <w:bottom w:val="none" w:sz="0" w:space="0" w:color="auto"/>
            <w:right w:val="none" w:sz="0" w:space="0" w:color="auto"/>
          </w:divBdr>
          <w:divsChild>
            <w:div w:id="1855073949">
              <w:marLeft w:val="0"/>
              <w:marRight w:val="0"/>
              <w:marTop w:val="0"/>
              <w:marBottom w:val="0"/>
              <w:divBdr>
                <w:top w:val="none" w:sz="0" w:space="0" w:color="auto"/>
                <w:left w:val="none" w:sz="0" w:space="0" w:color="auto"/>
                <w:bottom w:val="none" w:sz="0" w:space="0" w:color="auto"/>
                <w:right w:val="none" w:sz="0" w:space="0" w:color="auto"/>
              </w:divBdr>
              <w:divsChild>
                <w:div w:id="1221553499">
                  <w:marLeft w:val="0"/>
                  <w:marRight w:val="0"/>
                  <w:marTop w:val="408"/>
                  <w:marBottom w:val="0"/>
                  <w:divBdr>
                    <w:top w:val="none" w:sz="0" w:space="0" w:color="auto"/>
                    <w:left w:val="none" w:sz="0" w:space="0" w:color="auto"/>
                    <w:bottom w:val="none" w:sz="0" w:space="0" w:color="auto"/>
                    <w:right w:val="none" w:sz="0" w:space="0" w:color="auto"/>
                  </w:divBdr>
                  <w:divsChild>
                    <w:div w:id="1372261832">
                      <w:marLeft w:val="0"/>
                      <w:marRight w:val="0"/>
                      <w:marTop w:val="0"/>
                      <w:marBottom w:val="0"/>
                      <w:divBdr>
                        <w:top w:val="none" w:sz="0" w:space="0" w:color="auto"/>
                        <w:left w:val="none" w:sz="0" w:space="0" w:color="auto"/>
                        <w:bottom w:val="none" w:sz="0" w:space="0" w:color="auto"/>
                        <w:right w:val="none" w:sz="0" w:space="0" w:color="auto"/>
                      </w:divBdr>
                      <w:divsChild>
                        <w:div w:id="14112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99351">
      <w:bodyDiv w:val="1"/>
      <w:marLeft w:val="0"/>
      <w:marRight w:val="0"/>
      <w:marTop w:val="0"/>
      <w:marBottom w:val="0"/>
      <w:divBdr>
        <w:top w:val="none" w:sz="0" w:space="0" w:color="auto"/>
        <w:left w:val="none" w:sz="0" w:space="0" w:color="auto"/>
        <w:bottom w:val="none" w:sz="0" w:space="0" w:color="auto"/>
        <w:right w:val="none" w:sz="0" w:space="0" w:color="auto"/>
      </w:divBdr>
      <w:divsChild>
        <w:div w:id="1617788257">
          <w:marLeft w:val="0"/>
          <w:marRight w:val="0"/>
          <w:marTop w:val="0"/>
          <w:marBottom w:val="0"/>
          <w:divBdr>
            <w:top w:val="none" w:sz="0" w:space="0" w:color="auto"/>
            <w:left w:val="none" w:sz="0" w:space="0" w:color="auto"/>
            <w:bottom w:val="none" w:sz="0" w:space="0" w:color="auto"/>
            <w:right w:val="none" w:sz="0" w:space="0" w:color="auto"/>
          </w:divBdr>
        </w:div>
      </w:divsChild>
    </w:div>
    <w:div w:id="696657531">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918825638">
      <w:bodyDiv w:val="1"/>
      <w:marLeft w:val="32"/>
      <w:marRight w:val="32"/>
      <w:marTop w:val="64"/>
      <w:marBottom w:val="64"/>
      <w:divBdr>
        <w:top w:val="none" w:sz="0" w:space="0" w:color="auto"/>
        <w:left w:val="none" w:sz="0" w:space="0" w:color="auto"/>
        <w:bottom w:val="none" w:sz="0" w:space="0" w:color="auto"/>
        <w:right w:val="none" w:sz="0" w:space="0" w:color="auto"/>
      </w:divBdr>
      <w:divsChild>
        <w:div w:id="475226691">
          <w:marLeft w:val="0"/>
          <w:marRight w:val="0"/>
          <w:marTop w:val="0"/>
          <w:marBottom w:val="567"/>
          <w:divBdr>
            <w:top w:val="none" w:sz="0" w:space="0" w:color="auto"/>
            <w:left w:val="none" w:sz="0" w:space="0" w:color="auto"/>
            <w:bottom w:val="none" w:sz="0" w:space="0" w:color="auto"/>
            <w:right w:val="none" w:sz="0" w:space="0" w:color="auto"/>
          </w:divBdr>
        </w:div>
      </w:divsChild>
    </w:div>
    <w:div w:id="973677300">
      <w:bodyDiv w:val="1"/>
      <w:marLeft w:val="0"/>
      <w:marRight w:val="0"/>
      <w:marTop w:val="0"/>
      <w:marBottom w:val="0"/>
      <w:divBdr>
        <w:top w:val="none" w:sz="0" w:space="0" w:color="auto"/>
        <w:left w:val="none" w:sz="0" w:space="0" w:color="auto"/>
        <w:bottom w:val="none" w:sz="0" w:space="0" w:color="auto"/>
        <w:right w:val="none" w:sz="0" w:space="0" w:color="auto"/>
      </w:divBdr>
    </w:div>
    <w:div w:id="1044478136">
      <w:bodyDiv w:val="1"/>
      <w:marLeft w:val="0"/>
      <w:marRight w:val="0"/>
      <w:marTop w:val="0"/>
      <w:marBottom w:val="0"/>
      <w:divBdr>
        <w:top w:val="none" w:sz="0" w:space="0" w:color="auto"/>
        <w:left w:val="none" w:sz="0" w:space="0" w:color="auto"/>
        <w:bottom w:val="none" w:sz="0" w:space="0" w:color="auto"/>
        <w:right w:val="none" w:sz="0" w:space="0" w:color="auto"/>
      </w:divBdr>
    </w:div>
    <w:div w:id="1065372068">
      <w:bodyDiv w:val="1"/>
      <w:marLeft w:val="0"/>
      <w:marRight w:val="0"/>
      <w:marTop w:val="0"/>
      <w:marBottom w:val="0"/>
      <w:divBdr>
        <w:top w:val="none" w:sz="0" w:space="0" w:color="auto"/>
        <w:left w:val="none" w:sz="0" w:space="0" w:color="auto"/>
        <w:bottom w:val="none" w:sz="0" w:space="0" w:color="auto"/>
        <w:right w:val="none" w:sz="0" w:space="0" w:color="auto"/>
      </w:divBdr>
      <w:divsChild>
        <w:div w:id="496506733">
          <w:marLeft w:val="0"/>
          <w:marRight w:val="0"/>
          <w:marTop w:val="0"/>
          <w:marBottom w:val="0"/>
          <w:divBdr>
            <w:top w:val="none" w:sz="0" w:space="0" w:color="auto"/>
            <w:left w:val="none" w:sz="0" w:space="0" w:color="auto"/>
            <w:bottom w:val="none" w:sz="0" w:space="0" w:color="auto"/>
            <w:right w:val="none" w:sz="0" w:space="0" w:color="auto"/>
          </w:divBdr>
          <w:divsChild>
            <w:div w:id="1333873980">
              <w:marLeft w:val="0"/>
              <w:marRight w:val="0"/>
              <w:marTop w:val="0"/>
              <w:marBottom w:val="0"/>
              <w:divBdr>
                <w:top w:val="none" w:sz="0" w:space="0" w:color="auto"/>
                <w:left w:val="none" w:sz="0" w:space="0" w:color="auto"/>
                <w:bottom w:val="none" w:sz="0" w:space="0" w:color="auto"/>
                <w:right w:val="none" w:sz="0" w:space="0" w:color="auto"/>
              </w:divBdr>
              <w:divsChild>
                <w:div w:id="1991210745">
                  <w:marLeft w:val="0"/>
                  <w:marRight w:val="0"/>
                  <w:marTop w:val="408"/>
                  <w:marBottom w:val="0"/>
                  <w:divBdr>
                    <w:top w:val="none" w:sz="0" w:space="0" w:color="auto"/>
                    <w:left w:val="none" w:sz="0" w:space="0" w:color="auto"/>
                    <w:bottom w:val="none" w:sz="0" w:space="0" w:color="auto"/>
                    <w:right w:val="none" w:sz="0" w:space="0" w:color="auto"/>
                  </w:divBdr>
                  <w:divsChild>
                    <w:div w:id="77948171">
                      <w:marLeft w:val="0"/>
                      <w:marRight w:val="0"/>
                      <w:marTop w:val="0"/>
                      <w:marBottom w:val="0"/>
                      <w:divBdr>
                        <w:top w:val="none" w:sz="0" w:space="0" w:color="auto"/>
                        <w:left w:val="none" w:sz="0" w:space="0" w:color="auto"/>
                        <w:bottom w:val="none" w:sz="0" w:space="0" w:color="auto"/>
                        <w:right w:val="none" w:sz="0" w:space="0" w:color="auto"/>
                      </w:divBdr>
                      <w:divsChild>
                        <w:div w:id="13172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7314">
      <w:bodyDiv w:val="1"/>
      <w:marLeft w:val="0"/>
      <w:marRight w:val="0"/>
      <w:marTop w:val="0"/>
      <w:marBottom w:val="0"/>
      <w:divBdr>
        <w:top w:val="none" w:sz="0" w:space="0" w:color="auto"/>
        <w:left w:val="none" w:sz="0" w:space="0" w:color="auto"/>
        <w:bottom w:val="none" w:sz="0" w:space="0" w:color="auto"/>
        <w:right w:val="none" w:sz="0" w:space="0" w:color="auto"/>
      </w:divBdr>
    </w:div>
    <w:div w:id="1135370948">
      <w:bodyDiv w:val="1"/>
      <w:marLeft w:val="0"/>
      <w:marRight w:val="0"/>
      <w:marTop w:val="0"/>
      <w:marBottom w:val="0"/>
      <w:divBdr>
        <w:top w:val="none" w:sz="0" w:space="0" w:color="auto"/>
        <w:left w:val="none" w:sz="0" w:space="0" w:color="auto"/>
        <w:bottom w:val="none" w:sz="0" w:space="0" w:color="auto"/>
        <w:right w:val="none" w:sz="0" w:space="0" w:color="auto"/>
      </w:divBdr>
    </w:div>
    <w:div w:id="1164664473">
      <w:bodyDiv w:val="1"/>
      <w:marLeft w:val="0"/>
      <w:marRight w:val="0"/>
      <w:marTop w:val="0"/>
      <w:marBottom w:val="0"/>
      <w:divBdr>
        <w:top w:val="none" w:sz="0" w:space="0" w:color="auto"/>
        <w:left w:val="none" w:sz="0" w:space="0" w:color="auto"/>
        <w:bottom w:val="none" w:sz="0" w:space="0" w:color="auto"/>
        <w:right w:val="none" w:sz="0" w:space="0" w:color="auto"/>
      </w:divBdr>
    </w:div>
    <w:div w:id="1170297695">
      <w:bodyDiv w:val="1"/>
      <w:marLeft w:val="0"/>
      <w:marRight w:val="0"/>
      <w:marTop w:val="0"/>
      <w:marBottom w:val="0"/>
      <w:divBdr>
        <w:top w:val="none" w:sz="0" w:space="0" w:color="auto"/>
        <w:left w:val="none" w:sz="0" w:space="0" w:color="auto"/>
        <w:bottom w:val="none" w:sz="0" w:space="0" w:color="auto"/>
        <w:right w:val="none" w:sz="0" w:space="0" w:color="auto"/>
      </w:divBdr>
      <w:divsChild>
        <w:div w:id="1090855276">
          <w:marLeft w:val="0"/>
          <w:marRight w:val="0"/>
          <w:marTop w:val="0"/>
          <w:marBottom w:val="0"/>
          <w:divBdr>
            <w:top w:val="none" w:sz="0" w:space="0" w:color="auto"/>
            <w:left w:val="none" w:sz="0" w:space="0" w:color="auto"/>
            <w:bottom w:val="none" w:sz="0" w:space="0" w:color="auto"/>
            <w:right w:val="none" w:sz="0" w:space="0" w:color="auto"/>
          </w:divBdr>
          <w:divsChild>
            <w:div w:id="549389481">
              <w:marLeft w:val="0"/>
              <w:marRight w:val="0"/>
              <w:marTop w:val="0"/>
              <w:marBottom w:val="0"/>
              <w:divBdr>
                <w:top w:val="none" w:sz="0" w:space="0" w:color="auto"/>
                <w:left w:val="none" w:sz="0" w:space="0" w:color="auto"/>
                <w:bottom w:val="none" w:sz="0" w:space="0" w:color="auto"/>
                <w:right w:val="none" w:sz="0" w:space="0" w:color="auto"/>
              </w:divBdr>
              <w:divsChild>
                <w:div w:id="337856925">
                  <w:marLeft w:val="0"/>
                  <w:marRight w:val="0"/>
                  <w:marTop w:val="408"/>
                  <w:marBottom w:val="0"/>
                  <w:divBdr>
                    <w:top w:val="none" w:sz="0" w:space="0" w:color="auto"/>
                    <w:left w:val="none" w:sz="0" w:space="0" w:color="auto"/>
                    <w:bottom w:val="none" w:sz="0" w:space="0" w:color="auto"/>
                    <w:right w:val="none" w:sz="0" w:space="0" w:color="auto"/>
                  </w:divBdr>
                  <w:divsChild>
                    <w:div w:id="2040233620">
                      <w:marLeft w:val="0"/>
                      <w:marRight w:val="0"/>
                      <w:marTop w:val="0"/>
                      <w:marBottom w:val="0"/>
                      <w:divBdr>
                        <w:top w:val="none" w:sz="0" w:space="0" w:color="auto"/>
                        <w:left w:val="none" w:sz="0" w:space="0" w:color="auto"/>
                        <w:bottom w:val="none" w:sz="0" w:space="0" w:color="auto"/>
                        <w:right w:val="none" w:sz="0" w:space="0" w:color="auto"/>
                      </w:divBdr>
                      <w:divsChild>
                        <w:div w:id="2016612379">
                          <w:marLeft w:val="0"/>
                          <w:marRight w:val="0"/>
                          <w:marTop w:val="0"/>
                          <w:marBottom w:val="0"/>
                          <w:divBdr>
                            <w:top w:val="none" w:sz="0" w:space="0" w:color="auto"/>
                            <w:left w:val="none" w:sz="0" w:space="0" w:color="auto"/>
                            <w:bottom w:val="none" w:sz="0" w:space="0" w:color="auto"/>
                            <w:right w:val="none" w:sz="0" w:space="0" w:color="auto"/>
                          </w:divBdr>
                          <w:divsChild>
                            <w:div w:id="5385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7139">
      <w:bodyDiv w:val="1"/>
      <w:marLeft w:val="0"/>
      <w:marRight w:val="0"/>
      <w:marTop w:val="0"/>
      <w:marBottom w:val="0"/>
      <w:divBdr>
        <w:top w:val="none" w:sz="0" w:space="0" w:color="auto"/>
        <w:left w:val="none" w:sz="0" w:space="0" w:color="auto"/>
        <w:bottom w:val="none" w:sz="0" w:space="0" w:color="auto"/>
        <w:right w:val="none" w:sz="0" w:space="0" w:color="auto"/>
      </w:divBdr>
    </w:div>
    <w:div w:id="1175191926">
      <w:bodyDiv w:val="1"/>
      <w:marLeft w:val="0"/>
      <w:marRight w:val="0"/>
      <w:marTop w:val="0"/>
      <w:marBottom w:val="0"/>
      <w:divBdr>
        <w:top w:val="none" w:sz="0" w:space="0" w:color="auto"/>
        <w:left w:val="none" w:sz="0" w:space="0" w:color="auto"/>
        <w:bottom w:val="none" w:sz="0" w:space="0" w:color="auto"/>
        <w:right w:val="none" w:sz="0" w:space="0" w:color="auto"/>
      </w:divBdr>
      <w:divsChild>
        <w:div w:id="543833945">
          <w:marLeft w:val="0"/>
          <w:marRight w:val="0"/>
          <w:marTop w:val="0"/>
          <w:marBottom w:val="0"/>
          <w:divBdr>
            <w:top w:val="none" w:sz="0" w:space="0" w:color="auto"/>
            <w:left w:val="none" w:sz="0" w:space="0" w:color="auto"/>
            <w:bottom w:val="none" w:sz="0" w:space="0" w:color="auto"/>
            <w:right w:val="none" w:sz="0" w:space="0" w:color="auto"/>
          </w:divBdr>
          <w:divsChild>
            <w:div w:id="320158825">
              <w:marLeft w:val="0"/>
              <w:marRight w:val="0"/>
              <w:marTop w:val="0"/>
              <w:marBottom w:val="0"/>
              <w:divBdr>
                <w:top w:val="none" w:sz="0" w:space="0" w:color="auto"/>
                <w:left w:val="none" w:sz="0" w:space="0" w:color="auto"/>
                <w:bottom w:val="none" w:sz="0" w:space="0" w:color="auto"/>
                <w:right w:val="none" w:sz="0" w:space="0" w:color="auto"/>
              </w:divBdr>
              <w:divsChild>
                <w:div w:id="1682703774">
                  <w:marLeft w:val="0"/>
                  <w:marRight w:val="0"/>
                  <w:marTop w:val="408"/>
                  <w:marBottom w:val="0"/>
                  <w:divBdr>
                    <w:top w:val="none" w:sz="0" w:space="0" w:color="auto"/>
                    <w:left w:val="none" w:sz="0" w:space="0" w:color="auto"/>
                    <w:bottom w:val="none" w:sz="0" w:space="0" w:color="auto"/>
                    <w:right w:val="none" w:sz="0" w:space="0" w:color="auto"/>
                  </w:divBdr>
                  <w:divsChild>
                    <w:div w:id="973217156">
                      <w:marLeft w:val="0"/>
                      <w:marRight w:val="0"/>
                      <w:marTop w:val="0"/>
                      <w:marBottom w:val="0"/>
                      <w:divBdr>
                        <w:top w:val="none" w:sz="0" w:space="0" w:color="auto"/>
                        <w:left w:val="none" w:sz="0" w:space="0" w:color="auto"/>
                        <w:bottom w:val="none" w:sz="0" w:space="0" w:color="auto"/>
                        <w:right w:val="none" w:sz="0" w:space="0" w:color="auto"/>
                      </w:divBdr>
                      <w:divsChild>
                        <w:div w:id="805776672">
                          <w:marLeft w:val="0"/>
                          <w:marRight w:val="0"/>
                          <w:marTop w:val="0"/>
                          <w:marBottom w:val="0"/>
                          <w:divBdr>
                            <w:top w:val="none" w:sz="0" w:space="0" w:color="auto"/>
                            <w:left w:val="none" w:sz="0" w:space="0" w:color="auto"/>
                            <w:bottom w:val="none" w:sz="0" w:space="0" w:color="auto"/>
                            <w:right w:val="none" w:sz="0" w:space="0" w:color="auto"/>
                          </w:divBdr>
                          <w:divsChild>
                            <w:div w:id="1044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05505">
      <w:bodyDiv w:val="1"/>
      <w:marLeft w:val="35"/>
      <w:marRight w:val="35"/>
      <w:marTop w:val="69"/>
      <w:marBottom w:val="69"/>
      <w:divBdr>
        <w:top w:val="none" w:sz="0" w:space="0" w:color="auto"/>
        <w:left w:val="none" w:sz="0" w:space="0" w:color="auto"/>
        <w:bottom w:val="none" w:sz="0" w:space="0" w:color="auto"/>
        <w:right w:val="none" w:sz="0" w:space="0" w:color="auto"/>
      </w:divBdr>
      <w:divsChild>
        <w:div w:id="1144157337">
          <w:marLeft w:val="0"/>
          <w:marRight w:val="0"/>
          <w:marTop w:val="0"/>
          <w:marBottom w:val="567"/>
          <w:divBdr>
            <w:top w:val="none" w:sz="0" w:space="0" w:color="auto"/>
            <w:left w:val="none" w:sz="0" w:space="0" w:color="auto"/>
            <w:bottom w:val="none" w:sz="0" w:space="0" w:color="auto"/>
            <w:right w:val="none" w:sz="0" w:space="0" w:color="auto"/>
          </w:divBdr>
        </w:div>
      </w:divsChild>
    </w:div>
    <w:div w:id="1295873184">
      <w:bodyDiv w:val="1"/>
      <w:marLeft w:val="0"/>
      <w:marRight w:val="0"/>
      <w:marTop w:val="0"/>
      <w:marBottom w:val="0"/>
      <w:divBdr>
        <w:top w:val="none" w:sz="0" w:space="0" w:color="auto"/>
        <w:left w:val="none" w:sz="0" w:space="0" w:color="auto"/>
        <w:bottom w:val="none" w:sz="0" w:space="0" w:color="auto"/>
        <w:right w:val="none" w:sz="0" w:space="0" w:color="auto"/>
      </w:divBdr>
      <w:divsChild>
        <w:div w:id="1201288157">
          <w:marLeft w:val="0"/>
          <w:marRight w:val="0"/>
          <w:marTop w:val="0"/>
          <w:marBottom w:val="0"/>
          <w:divBdr>
            <w:top w:val="none" w:sz="0" w:space="0" w:color="auto"/>
            <w:left w:val="none" w:sz="0" w:space="0" w:color="auto"/>
            <w:bottom w:val="none" w:sz="0" w:space="0" w:color="auto"/>
            <w:right w:val="none" w:sz="0" w:space="0" w:color="auto"/>
          </w:divBdr>
          <w:divsChild>
            <w:div w:id="752170129">
              <w:marLeft w:val="0"/>
              <w:marRight w:val="0"/>
              <w:marTop w:val="0"/>
              <w:marBottom w:val="0"/>
              <w:divBdr>
                <w:top w:val="none" w:sz="0" w:space="0" w:color="auto"/>
                <w:left w:val="none" w:sz="0" w:space="0" w:color="auto"/>
                <w:bottom w:val="none" w:sz="0" w:space="0" w:color="auto"/>
                <w:right w:val="none" w:sz="0" w:space="0" w:color="auto"/>
              </w:divBdr>
              <w:divsChild>
                <w:div w:id="1575354476">
                  <w:marLeft w:val="0"/>
                  <w:marRight w:val="0"/>
                  <w:marTop w:val="408"/>
                  <w:marBottom w:val="0"/>
                  <w:divBdr>
                    <w:top w:val="none" w:sz="0" w:space="0" w:color="auto"/>
                    <w:left w:val="none" w:sz="0" w:space="0" w:color="auto"/>
                    <w:bottom w:val="none" w:sz="0" w:space="0" w:color="auto"/>
                    <w:right w:val="none" w:sz="0" w:space="0" w:color="auto"/>
                  </w:divBdr>
                  <w:divsChild>
                    <w:div w:id="1305548590">
                      <w:marLeft w:val="0"/>
                      <w:marRight w:val="0"/>
                      <w:marTop w:val="0"/>
                      <w:marBottom w:val="0"/>
                      <w:divBdr>
                        <w:top w:val="none" w:sz="0" w:space="0" w:color="auto"/>
                        <w:left w:val="none" w:sz="0" w:space="0" w:color="auto"/>
                        <w:bottom w:val="none" w:sz="0" w:space="0" w:color="auto"/>
                        <w:right w:val="none" w:sz="0" w:space="0" w:color="auto"/>
                      </w:divBdr>
                      <w:divsChild>
                        <w:div w:id="142545026">
                          <w:marLeft w:val="0"/>
                          <w:marRight w:val="0"/>
                          <w:marTop w:val="0"/>
                          <w:marBottom w:val="0"/>
                          <w:divBdr>
                            <w:top w:val="none" w:sz="0" w:space="0" w:color="auto"/>
                            <w:left w:val="none" w:sz="0" w:space="0" w:color="auto"/>
                            <w:bottom w:val="none" w:sz="0" w:space="0" w:color="auto"/>
                            <w:right w:val="none" w:sz="0" w:space="0" w:color="auto"/>
                          </w:divBdr>
                          <w:divsChild>
                            <w:div w:id="15876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54659">
      <w:bodyDiv w:val="1"/>
      <w:marLeft w:val="0"/>
      <w:marRight w:val="0"/>
      <w:marTop w:val="0"/>
      <w:marBottom w:val="0"/>
      <w:divBdr>
        <w:top w:val="none" w:sz="0" w:space="0" w:color="auto"/>
        <w:left w:val="none" w:sz="0" w:space="0" w:color="auto"/>
        <w:bottom w:val="none" w:sz="0" w:space="0" w:color="auto"/>
        <w:right w:val="none" w:sz="0" w:space="0" w:color="auto"/>
      </w:divBdr>
      <w:divsChild>
        <w:div w:id="619185278">
          <w:marLeft w:val="0"/>
          <w:marRight w:val="0"/>
          <w:marTop w:val="0"/>
          <w:marBottom w:val="537"/>
          <w:divBdr>
            <w:top w:val="none" w:sz="0" w:space="0" w:color="auto"/>
            <w:left w:val="none" w:sz="0" w:space="0" w:color="auto"/>
            <w:bottom w:val="none" w:sz="0" w:space="0" w:color="auto"/>
            <w:right w:val="none" w:sz="0" w:space="0" w:color="auto"/>
          </w:divBdr>
          <w:divsChild>
            <w:div w:id="1823035368">
              <w:marLeft w:val="54"/>
              <w:marRight w:val="54"/>
              <w:marTop w:val="0"/>
              <w:marBottom w:val="0"/>
              <w:divBdr>
                <w:top w:val="none" w:sz="0" w:space="0" w:color="auto"/>
                <w:left w:val="none" w:sz="0" w:space="0" w:color="auto"/>
                <w:bottom w:val="none" w:sz="0" w:space="0" w:color="auto"/>
                <w:right w:val="none" w:sz="0" w:space="0" w:color="auto"/>
              </w:divBdr>
              <w:divsChild>
                <w:div w:id="1686176344">
                  <w:marLeft w:val="0"/>
                  <w:marRight w:val="0"/>
                  <w:marTop w:val="0"/>
                  <w:marBottom w:val="0"/>
                  <w:divBdr>
                    <w:top w:val="none" w:sz="0" w:space="0" w:color="auto"/>
                    <w:left w:val="none" w:sz="0" w:space="0" w:color="auto"/>
                    <w:bottom w:val="none" w:sz="0" w:space="0" w:color="auto"/>
                    <w:right w:val="dotted" w:sz="4" w:space="2" w:color="999999"/>
                  </w:divBdr>
                  <w:divsChild>
                    <w:div w:id="2003773709">
                      <w:marLeft w:val="0"/>
                      <w:marRight w:val="0"/>
                      <w:marTop w:val="0"/>
                      <w:marBottom w:val="107"/>
                      <w:divBdr>
                        <w:top w:val="none" w:sz="0" w:space="0" w:color="auto"/>
                        <w:left w:val="none" w:sz="0" w:space="0" w:color="auto"/>
                        <w:bottom w:val="dotted" w:sz="4" w:space="5" w:color="999999"/>
                        <w:right w:val="none" w:sz="0" w:space="0" w:color="auto"/>
                      </w:divBdr>
                      <w:divsChild>
                        <w:div w:id="860121462">
                          <w:marLeft w:val="0"/>
                          <w:marRight w:val="0"/>
                          <w:marTop w:val="161"/>
                          <w:marBottom w:val="0"/>
                          <w:divBdr>
                            <w:top w:val="none" w:sz="0" w:space="0" w:color="auto"/>
                            <w:left w:val="none" w:sz="0" w:space="0" w:color="auto"/>
                            <w:bottom w:val="none" w:sz="0" w:space="0" w:color="auto"/>
                            <w:right w:val="dotted" w:sz="4" w:space="5" w:color="999999"/>
                          </w:divBdr>
                          <w:divsChild>
                            <w:div w:id="17578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2155">
      <w:bodyDiv w:val="1"/>
      <w:marLeft w:val="0"/>
      <w:marRight w:val="0"/>
      <w:marTop w:val="0"/>
      <w:marBottom w:val="0"/>
      <w:divBdr>
        <w:top w:val="none" w:sz="0" w:space="0" w:color="auto"/>
        <w:left w:val="none" w:sz="0" w:space="0" w:color="auto"/>
        <w:bottom w:val="none" w:sz="0" w:space="0" w:color="auto"/>
        <w:right w:val="none" w:sz="0" w:space="0" w:color="auto"/>
      </w:divBdr>
    </w:div>
    <w:div w:id="1572420490">
      <w:bodyDiv w:val="1"/>
      <w:marLeft w:val="0"/>
      <w:marRight w:val="0"/>
      <w:marTop w:val="0"/>
      <w:marBottom w:val="0"/>
      <w:divBdr>
        <w:top w:val="none" w:sz="0" w:space="0" w:color="auto"/>
        <w:left w:val="none" w:sz="0" w:space="0" w:color="auto"/>
        <w:bottom w:val="none" w:sz="0" w:space="0" w:color="auto"/>
        <w:right w:val="none" w:sz="0" w:space="0" w:color="auto"/>
      </w:divBdr>
    </w:div>
    <w:div w:id="1605725457">
      <w:bodyDiv w:val="1"/>
      <w:marLeft w:val="0"/>
      <w:marRight w:val="0"/>
      <w:marTop w:val="0"/>
      <w:marBottom w:val="0"/>
      <w:divBdr>
        <w:top w:val="none" w:sz="0" w:space="0" w:color="auto"/>
        <w:left w:val="none" w:sz="0" w:space="0" w:color="auto"/>
        <w:bottom w:val="none" w:sz="0" w:space="0" w:color="auto"/>
        <w:right w:val="none" w:sz="0" w:space="0" w:color="auto"/>
      </w:divBdr>
      <w:divsChild>
        <w:div w:id="1003968057">
          <w:marLeft w:val="0"/>
          <w:marRight w:val="0"/>
          <w:marTop w:val="0"/>
          <w:marBottom w:val="0"/>
          <w:divBdr>
            <w:top w:val="none" w:sz="0" w:space="0" w:color="auto"/>
            <w:left w:val="none" w:sz="0" w:space="0" w:color="auto"/>
            <w:bottom w:val="none" w:sz="0" w:space="0" w:color="auto"/>
            <w:right w:val="none" w:sz="0" w:space="0" w:color="auto"/>
          </w:divBdr>
          <w:divsChild>
            <w:div w:id="876938288">
              <w:marLeft w:val="0"/>
              <w:marRight w:val="0"/>
              <w:marTop w:val="0"/>
              <w:marBottom w:val="0"/>
              <w:divBdr>
                <w:top w:val="none" w:sz="0" w:space="0" w:color="auto"/>
                <w:left w:val="none" w:sz="0" w:space="0" w:color="auto"/>
                <w:bottom w:val="none" w:sz="0" w:space="0" w:color="auto"/>
                <w:right w:val="none" w:sz="0" w:space="0" w:color="auto"/>
              </w:divBdr>
              <w:divsChild>
                <w:div w:id="1337656058">
                  <w:marLeft w:val="0"/>
                  <w:marRight w:val="0"/>
                  <w:marTop w:val="0"/>
                  <w:marBottom w:val="0"/>
                  <w:divBdr>
                    <w:top w:val="none" w:sz="0" w:space="0" w:color="auto"/>
                    <w:left w:val="none" w:sz="0" w:space="0" w:color="auto"/>
                    <w:bottom w:val="none" w:sz="0" w:space="0" w:color="auto"/>
                    <w:right w:val="none" w:sz="0" w:space="0" w:color="auto"/>
                  </w:divBdr>
                  <w:divsChild>
                    <w:div w:id="1758862216">
                      <w:marLeft w:val="0"/>
                      <w:marRight w:val="0"/>
                      <w:marTop w:val="0"/>
                      <w:marBottom w:val="0"/>
                      <w:divBdr>
                        <w:top w:val="none" w:sz="0" w:space="0" w:color="auto"/>
                        <w:left w:val="none" w:sz="0" w:space="0" w:color="auto"/>
                        <w:bottom w:val="none" w:sz="0" w:space="0" w:color="auto"/>
                        <w:right w:val="none" w:sz="0" w:space="0" w:color="auto"/>
                      </w:divBdr>
                      <w:divsChild>
                        <w:div w:id="190077240">
                          <w:marLeft w:val="0"/>
                          <w:marRight w:val="0"/>
                          <w:marTop w:val="0"/>
                          <w:marBottom w:val="0"/>
                          <w:divBdr>
                            <w:top w:val="single" w:sz="6" w:space="11" w:color="E9E9E9"/>
                            <w:left w:val="none" w:sz="0" w:space="0" w:color="auto"/>
                            <w:bottom w:val="none" w:sz="0" w:space="0" w:color="auto"/>
                            <w:right w:val="none" w:sz="0" w:space="0" w:color="auto"/>
                          </w:divBdr>
                        </w:div>
                      </w:divsChild>
                    </w:div>
                  </w:divsChild>
                </w:div>
              </w:divsChild>
            </w:div>
          </w:divsChild>
        </w:div>
      </w:divsChild>
    </w:div>
    <w:div w:id="1613323391">
      <w:bodyDiv w:val="1"/>
      <w:marLeft w:val="0"/>
      <w:marRight w:val="0"/>
      <w:marTop w:val="0"/>
      <w:marBottom w:val="0"/>
      <w:divBdr>
        <w:top w:val="none" w:sz="0" w:space="0" w:color="auto"/>
        <w:left w:val="none" w:sz="0" w:space="0" w:color="auto"/>
        <w:bottom w:val="none" w:sz="0" w:space="0" w:color="auto"/>
        <w:right w:val="none" w:sz="0" w:space="0" w:color="auto"/>
      </w:divBdr>
    </w:div>
    <w:div w:id="1634166489">
      <w:bodyDiv w:val="1"/>
      <w:marLeft w:val="0"/>
      <w:marRight w:val="0"/>
      <w:marTop w:val="0"/>
      <w:marBottom w:val="0"/>
      <w:divBdr>
        <w:top w:val="none" w:sz="0" w:space="0" w:color="auto"/>
        <w:left w:val="none" w:sz="0" w:space="0" w:color="auto"/>
        <w:bottom w:val="none" w:sz="0" w:space="0" w:color="auto"/>
        <w:right w:val="none" w:sz="0" w:space="0" w:color="auto"/>
      </w:divBdr>
    </w:div>
    <w:div w:id="1750614861">
      <w:bodyDiv w:val="1"/>
      <w:marLeft w:val="0"/>
      <w:marRight w:val="0"/>
      <w:marTop w:val="0"/>
      <w:marBottom w:val="0"/>
      <w:divBdr>
        <w:top w:val="none" w:sz="0" w:space="0" w:color="auto"/>
        <w:left w:val="none" w:sz="0" w:space="0" w:color="auto"/>
        <w:bottom w:val="none" w:sz="0" w:space="0" w:color="auto"/>
        <w:right w:val="none" w:sz="0" w:space="0" w:color="auto"/>
      </w:divBdr>
      <w:divsChild>
        <w:div w:id="538972784">
          <w:marLeft w:val="0"/>
          <w:marRight w:val="0"/>
          <w:marTop w:val="0"/>
          <w:marBottom w:val="0"/>
          <w:divBdr>
            <w:top w:val="none" w:sz="0" w:space="0" w:color="auto"/>
            <w:left w:val="none" w:sz="0" w:space="0" w:color="auto"/>
            <w:bottom w:val="none" w:sz="0" w:space="0" w:color="auto"/>
            <w:right w:val="none" w:sz="0" w:space="0" w:color="auto"/>
          </w:divBdr>
          <w:divsChild>
            <w:div w:id="378672594">
              <w:marLeft w:val="0"/>
              <w:marRight w:val="0"/>
              <w:marTop w:val="0"/>
              <w:marBottom w:val="0"/>
              <w:divBdr>
                <w:top w:val="none" w:sz="0" w:space="0" w:color="auto"/>
                <w:left w:val="none" w:sz="0" w:space="0" w:color="auto"/>
                <w:bottom w:val="none" w:sz="0" w:space="0" w:color="auto"/>
                <w:right w:val="none" w:sz="0" w:space="0" w:color="auto"/>
              </w:divBdr>
              <w:divsChild>
                <w:div w:id="709841099">
                  <w:marLeft w:val="0"/>
                  <w:marRight w:val="0"/>
                  <w:marTop w:val="408"/>
                  <w:marBottom w:val="0"/>
                  <w:divBdr>
                    <w:top w:val="none" w:sz="0" w:space="0" w:color="auto"/>
                    <w:left w:val="none" w:sz="0" w:space="0" w:color="auto"/>
                    <w:bottom w:val="none" w:sz="0" w:space="0" w:color="auto"/>
                    <w:right w:val="none" w:sz="0" w:space="0" w:color="auto"/>
                  </w:divBdr>
                  <w:divsChild>
                    <w:div w:id="413556410">
                      <w:marLeft w:val="0"/>
                      <w:marRight w:val="0"/>
                      <w:marTop w:val="0"/>
                      <w:marBottom w:val="0"/>
                      <w:divBdr>
                        <w:top w:val="none" w:sz="0" w:space="0" w:color="auto"/>
                        <w:left w:val="none" w:sz="0" w:space="0" w:color="auto"/>
                        <w:bottom w:val="none" w:sz="0" w:space="0" w:color="auto"/>
                        <w:right w:val="none" w:sz="0" w:space="0" w:color="auto"/>
                      </w:divBdr>
                      <w:divsChild>
                        <w:div w:id="16956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79959">
      <w:bodyDiv w:val="1"/>
      <w:marLeft w:val="0"/>
      <w:marRight w:val="0"/>
      <w:marTop w:val="0"/>
      <w:marBottom w:val="0"/>
      <w:divBdr>
        <w:top w:val="none" w:sz="0" w:space="0" w:color="auto"/>
        <w:left w:val="none" w:sz="0" w:space="0" w:color="auto"/>
        <w:bottom w:val="none" w:sz="0" w:space="0" w:color="auto"/>
        <w:right w:val="none" w:sz="0" w:space="0" w:color="auto"/>
      </w:divBdr>
    </w:div>
    <w:div w:id="1808930395">
      <w:bodyDiv w:val="1"/>
      <w:marLeft w:val="35"/>
      <w:marRight w:val="35"/>
      <w:marTop w:val="69"/>
      <w:marBottom w:val="69"/>
      <w:divBdr>
        <w:top w:val="none" w:sz="0" w:space="0" w:color="auto"/>
        <w:left w:val="none" w:sz="0" w:space="0" w:color="auto"/>
        <w:bottom w:val="none" w:sz="0" w:space="0" w:color="auto"/>
        <w:right w:val="none" w:sz="0" w:space="0" w:color="auto"/>
      </w:divBdr>
      <w:divsChild>
        <w:div w:id="390812576">
          <w:marLeft w:val="0"/>
          <w:marRight w:val="0"/>
          <w:marTop w:val="240"/>
          <w:marBottom w:val="0"/>
          <w:divBdr>
            <w:top w:val="none" w:sz="0" w:space="0" w:color="auto"/>
            <w:left w:val="none" w:sz="0" w:space="0" w:color="auto"/>
            <w:bottom w:val="none" w:sz="0" w:space="0" w:color="auto"/>
            <w:right w:val="none" w:sz="0" w:space="0" w:color="auto"/>
          </w:divBdr>
          <w:divsChild>
            <w:div w:id="242641024">
              <w:marLeft w:val="0"/>
              <w:marRight w:val="0"/>
              <w:marTop w:val="35"/>
              <w:marBottom w:val="0"/>
              <w:divBdr>
                <w:top w:val="none" w:sz="0" w:space="0" w:color="auto"/>
                <w:left w:val="none" w:sz="0" w:space="0" w:color="auto"/>
                <w:bottom w:val="none" w:sz="0" w:space="0" w:color="auto"/>
                <w:right w:val="none" w:sz="0" w:space="0" w:color="auto"/>
              </w:divBdr>
            </w:div>
          </w:divsChild>
        </w:div>
        <w:div w:id="1054743443">
          <w:marLeft w:val="0"/>
          <w:marRight w:val="0"/>
          <w:marTop w:val="240"/>
          <w:marBottom w:val="0"/>
          <w:divBdr>
            <w:top w:val="none" w:sz="0" w:space="0" w:color="auto"/>
            <w:left w:val="none" w:sz="0" w:space="0" w:color="auto"/>
            <w:bottom w:val="none" w:sz="0" w:space="0" w:color="auto"/>
            <w:right w:val="none" w:sz="0" w:space="0" w:color="auto"/>
          </w:divBdr>
        </w:div>
      </w:divsChild>
    </w:div>
    <w:div w:id="1872496285">
      <w:bodyDiv w:val="1"/>
      <w:marLeft w:val="0"/>
      <w:marRight w:val="0"/>
      <w:marTop w:val="0"/>
      <w:marBottom w:val="0"/>
      <w:divBdr>
        <w:top w:val="none" w:sz="0" w:space="0" w:color="auto"/>
        <w:left w:val="none" w:sz="0" w:space="0" w:color="auto"/>
        <w:bottom w:val="none" w:sz="0" w:space="0" w:color="auto"/>
        <w:right w:val="none" w:sz="0" w:space="0" w:color="auto"/>
      </w:divBdr>
    </w:div>
    <w:div w:id="1886140418">
      <w:bodyDiv w:val="1"/>
      <w:marLeft w:val="0"/>
      <w:marRight w:val="0"/>
      <w:marTop w:val="0"/>
      <w:marBottom w:val="0"/>
      <w:divBdr>
        <w:top w:val="none" w:sz="0" w:space="0" w:color="auto"/>
        <w:left w:val="none" w:sz="0" w:space="0" w:color="auto"/>
        <w:bottom w:val="none" w:sz="0" w:space="0" w:color="auto"/>
        <w:right w:val="none" w:sz="0" w:space="0" w:color="auto"/>
      </w:divBdr>
      <w:divsChild>
        <w:div w:id="107746602">
          <w:marLeft w:val="0"/>
          <w:marRight w:val="0"/>
          <w:marTop w:val="0"/>
          <w:marBottom w:val="0"/>
          <w:divBdr>
            <w:top w:val="none" w:sz="0" w:space="0" w:color="auto"/>
            <w:left w:val="none" w:sz="0" w:space="0" w:color="auto"/>
            <w:bottom w:val="none" w:sz="0" w:space="0" w:color="auto"/>
            <w:right w:val="none" w:sz="0" w:space="0" w:color="auto"/>
          </w:divBdr>
          <w:divsChild>
            <w:div w:id="1201936172">
              <w:marLeft w:val="0"/>
              <w:marRight w:val="0"/>
              <w:marTop w:val="0"/>
              <w:marBottom w:val="0"/>
              <w:divBdr>
                <w:top w:val="none" w:sz="0" w:space="0" w:color="auto"/>
                <w:left w:val="none" w:sz="0" w:space="0" w:color="auto"/>
                <w:bottom w:val="none" w:sz="0" w:space="0" w:color="auto"/>
                <w:right w:val="none" w:sz="0" w:space="0" w:color="auto"/>
              </w:divBdr>
              <w:divsChild>
                <w:div w:id="269778174">
                  <w:marLeft w:val="0"/>
                  <w:marRight w:val="0"/>
                  <w:marTop w:val="408"/>
                  <w:marBottom w:val="0"/>
                  <w:divBdr>
                    <w:top w:val="none" w:sz="0" w:space="0" w:color="auto"/>
                    <w:left w:val="none" w:sz="0" w:space="0" w:color="auto"/>
                    <w:bottom w:val="none" w:sz="0" w:space="0" w:color="auto"/>
                    <w:right w:val="none" w:sz="0" w:space="0" w:color="auto"/>
                  </w:divBdr>
                  <w:divsChild>
                    <w:div w:id="176041350">
                      <w:marLeft w:val="0"/>
                      <w:marRight w:val="0"/>
                      <w:marTop w:val="0"/>
                      <w:marBottom w:val="0"/>
                      <w:divBdr>
                        <w:top w:val="none" w:sz="0" w:space="0" w:color="auto"/>
                        <w:left w:val="none" w:sz="0" w:space="0" w:color="auto"/>
                        <w:bottom w:val="none" w:sz="0" w:space="0" w:color="auto"/>
                        <w:right w:val="none" w:sz="0" w:space="0" w:color="auto"/>
                      </w:divBdr>
                      <w:divsChild>
                        <w:div w:id="1311595533">
                          <w:marLeft w:val="0"/>
                          <w:marRight w:val="0"/>
                          <w:marTop w:val="0"/>
                          <w:marBottom w:val="0"/>
                          <w:divBdr>
                            <w:top w:val="none" w:sz="0" w:space="0" w:color="auto"/>
                            <w:left w:val="none" w:sz="0" w:space="0" w:color="auto"/>
                            <w:bottom w:val="none" w:sz="0" w:space="0" w:color="auto"/>
                            <w:right w:val="none" w:sz="0" w:space="0" w:color="auto"/>
                          </w:divBdr>
                          <w:divsChild>
                            <w:div w:id="3137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80455">
      <w:bodyDiv w:val="1"/>
      <w:marLeft w:val="0"/>
      <w:marRight w:val="0"/>
      <w:marTop w:val="0"/>
      <w:marBottom w:val="0"/>
      <w:divBdr>
        <w:top w:val="none" w:sz="0" w:space="0" w:color="auto"/>
        <w:left w:val="none" w:sz="0" w:space="0" w:color="auto"/>
        <w:bottom w:val="none" w:sz="0" w:space="0" w:color="auto"/>
        <w:right w:val="none" w:sz="0" w:space="0" w:color="auto"/>
      </w:divBdr>
      <w:divsChild>
        <w:div w:id="568152256">
          <w:marLeft w:val="0"/>
          <w:marRight w:val="0"/>
          <w:marTop w:val="0"/>
          <w:marBottom w:val="0"/>
          <w:divBdr>
            <w:top w:val="none" w:sz="0" w:space="0" w:color="auto"/>
            <w:left w:val="none" w:sz="0" w:space="0" w:color="auto"/>
            <w:bottom w:val="none" w:sz="0" w:space="0" w:color="auto"/>
            <w:right w:val="none" w:sz="0" w:space="0" w:color="auto"/>
          </w:divBdr>
          <w:divsChild>
            <w:div w:id="1579557518">
              <w:marLeft w:val="0"/>
              <w:marRight w:val="0"/>
              <w:marTop w:val="0"/>
              <w:marBottom w:val="0"/>
              <w:divBdr>
                <w:top w:val="none" w:sz="0" w:space="0" w:color="auto"/>
                <w:left w:val="none" w:sz="0" w:space="0" w:color="auto"/>
                <w:bottom w:val="none" w:sz="0" w:space="0" w:color="auto"/>
                <w:right w:val="none" w:sz="0" w:space="0" w:color="auto"/>
              </w:divBdr>
              <w:divsChild>
                <w:div w:id="306017060">
                  <w:marLeft w:val="0"/>
                  <w:marRight w:val="0"/>
                  <w:marTop w:val="408"/>
                  <w:marBottom w:val="0"/>
                  <w:divBdr>
                    <w:top w:val="none" w:sz="0" w:space="0" w:color="auto"/>
                    <w:left w:val="none" w:sz="0" w:space="0" w:color="auto"/>
                    <w:bottom w:val="none" w:sz="0" w:space="0" w:color="auto"/>
                    <w:right w:val="none" w:sz="0" w:space="0" w:color="auto"/>
                  </w:divBdr>
                  <w:divsChild>
                    <w:div w:id="1659923244">
                      <w:marLeft w:val="0"/>
                      <w:marRight w:val="0"/>
                      <w:marTop w:val="0"/>
                      <w:marBottom w:val="0"/>
                      <w:divBdr>
                        <w:top w:val="none" w:sz="0" w:space="0" w:color="auto"/>
                        <w:left w:val="none" w:sz="0" w:space="0" w:color="auto"/>
                        <w:bottom w:val="none" w:sz="0" w:space="0" w:color="auto"/>
                        <w:right w:val="none" w:sz="0" w:space="0" w:color="auto"/>
                      </w:divBdr>
                      <w:divsChild>
                        <w:div w:id="5048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150620">
      <w:bodyDiv w:val="1"/>
      <w:marLeft w:val="32"/>
      <w:marRight w:val="32"/>
      <w:marTop w:val="64"/>
      <w:marBottom w:val="64"/>
      <w:divBdr>
        <w:top w:val="none" w:sz="0" w:space="0" w:color="auto"/>
        <w:left w:val="none" w:sz="0" w:space="0" w:color="auto"/>
        <w:bottom w:val="none" w:sz="0" w:space="0" w:color="auto"/>
        <w:right w:val="none" w:sz="0" w:space="0" w:color="auto"/>
      </w:divBdr>
      <w:divsChild>
        <w:div w:id="739713606">
          <w:marLeft w:val="0"/>
          <w:marRight w:val="0"/>
          <w:marTop w:val="0"/>
          <w:marBottom w:val="567"/>
          <w:divBdr>
            <w:top w:val="none" w:sz="0" w:space="0" w:color="auto"/>
            <w:left w:val="none" w:sz="0" w:space="0" w:color="auto"/>
            <w:bottom w:val="none" w:sz="0" w:space="0" w:color="auto"/>
            <w:right w:val="none" w:sz="0" w:space="0" w:color="auto"/>
          </w:divBdr>
        </w:div>
      </w:divsChild>
    </w:div>
    <w:div w:id="2054767293">
      <w:bodyDiv w:val="1"/>
      <w:marLeft w:val="0"/>
      <w:marRight w:val="0"/>
      <w:marTop w:val="0"/>
      <w:marBottom w:val="0"/>
      <w:divBdr>
        <w:top w:val="none" w:sz="0" w:space="0" w:color="auto"/>
        <w:left w:val="none" w:sz="0" w:space="0" w:color="auto"/>
        <w:bottom w:val="none" w:sz="0" w:space="0" w:color="auto"/>
        <w:right w:val="none" w:sz="0" w:space="0" w:color="auto"/>
      </w:divBdr>
      <w:divsChild>
        <w:div w:id="1341851902">
          <w:marLeft w:val="0"/>
          <w:marRight w:val="0"/>
          <w:marTop w:val="0"/>
          <w:marBottom w:val="0"/>
          <w:divBdr>
            <w:top w:val="none" w:sz="0" w:space="0" w:color="auto"/>
            <w:left w:val="none" w:sz="0" w:space="0" w:color="auto"/>
            <w:bottom w:val="none" w:sz="0" w:space="0" w:color="auto"/>
            <w:right w:val="none" w:sz="0" w:space="0" w:color="auto"/>
          </w:divBdr>
          <w:divsChild>
            <w:div w:id="1539463990">
              <w:marLeft w:val="0"/>
              <w:marRight w:val="0"/>
              <w:marTop w:val="0"/>
              <w:marBottom w:val="0"/>
              <w:divBdr>
                <w:top w:val="none" w:sz="0" w:space="0" w:color="auto"/>
                <w:left w:val="none" w:sz="0" w:space="0" w:color="auto"/>
                <w:bottom w:val="none" w:sz="0" w:space="0" w:color="auto"/>
                <w:right w:val="none" w:sz="0" w:space="0" w:color="auto"/>
              </w:divBdr>
              <w:divsChild>
                <w:div w:id="738093766">
                  <w:marLeft w:val="0"/>
                  <w:marRight w:val="0"/>
                  <w:marTop w:val="0"/>
                  <w:marBottom w:val="0"/>
                  <w:divBdr>
                    <w:top w:val="none" w:sz="0" w:space="0" w:color="auto"/>
                    <w:left w:val="none" w:sz="0" w:space="0" w:color="auto"/>
                    <w:bottom w:val="none" w:sz="0" w:space="0" w:color="auto"/>
                    <w:right w:val="none" w:sz="0" w:space="0" w:color="auto"/>
                  </w:divBdr>
                  <w:divsChild>
                    <w:div w:id="870337215">
                      <w:marLeft w:val="0"/>
                      <w:marRight w:val="0"/>
                      <w:marTop w:val="0"/>
                      <w:marBottom w:val="0"/>
                      <w:divBdr>
                        <w:top w:val="none" w:sz="0" w:space="0" w:color="auto"/>
                        <w:left w:val="none" w:sz="0" w:space="0" w:color="auto"/>
                        <w:bottom w:val="none" w:sz="0" w:space="0" w:color="auto"/>
                        <w:right w:val="none" w:sz="0" w:space="0" w:color="auto"/>
                      </w:divBdr>
                      <w:divsChild>
                        <w:div w:id="2135441927">
                          <w:marLeft w:val="0"/>
                          <w:marRight w:val="0"/>
                          <w:marTop w:val="0"/>
                          <w:marBottom w:val="0"/>
                          <w:divBdr>
                            <w:top w:val="none" w:sz="0" w:space="0" w:color="auto"/>
                            <w:left w:val="none" w:sz="0" w:space="0" w:color="auto"/>
                            <w:bottom w:val="none" w:sz="0" w:space="0" w:color="auto"/>
                            <w:right w:val="none" w:sz="0" w:space="0" w:color="auto"/>
                          </w:divBdr>
                          <w:divsChild>
                            <w:div w:id="1647860739">
                              <w:marLeft w:val="0"/>
                              <w:marRight w:val="0"/>
                              <w:marTop w:val="0"/>
                              <w:marBottom w:val="0"/>
                              <w:divBdr>
                                <w:top w:val="none" w:sz="0" w:space="0" w:color="auto"/>
                                <w:left w:val="none" w:sz="0" w:space="0" w:color="auto"/>
                                <w:bottom w:val="none" w:sz="0" w:space="0" w:color="auto"/>
                                <w:right w:val="none" w:sz="0" w:space="0" w:color="auto"/>
                              </w:divBdr>
                              <w:divsChild>
                                <w:div w:id="2025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977455">
      <w:bodyDiv w:val="1"/>
      <w:marLeft w:val="0"/>
      <w:marRight w:val="0"/>
      <w:marTop w:val="0"/>
      <w:marBottom w:val="0"/>
      <w:divBdr>
        <w:top w:val="none" w:sz="0" w:space="0" w:color="auto"/>
        <w:left w:val="none" w:sz="0" w:space="0" w:color="auto"/>
        <w:bottom w:val="none" w:sz="0" w:space="0" w:color="auto"/>
        <w:right w:val="none" w:sz="0" w:space="0" w:color="auto"/>
      </w:divBdr>
      <w:divsChild>
        <w:div w:id="119808843">
          <w:marLeft w:val="0"/>
          <w:marRight w:val="0"/>
          <w:marTop w:val="0"/>
          <w:marBottom w:val="0"/>
          <w:divBdr>
            <w:top w:val="none" w:sz="0" w:space="0" w:color="auto"/>
            <w:left w:val="none" w:sz="0" w:space="0" w:color="auto"/>
            <w:bottom w:val="none" w:sz="0" w:space="0" w:color="auto"/>
            <w:right w:val="none" w:sz="0" w:space="0" w:color="auto"/>
          </w:divBdr>
          <w:divsChild>
            <w:div w:id="1262034706">
              <w:marLeft w:val="0"/>
              <w:marRight w:val="0"/>
              <w:marTop w:val="0"/>
              <w:marBottom w:val="0"/>
              <w:divBdr>
                <w:top w:val="none" w:sz="0" w:space="0" w:color="auto"/>
                <w:left w:val="none" w:sz="0" w:space="0" w:color="auto"/>
                <w:bottom w:val="none" w:sz="0" w:space="0" w:color="auto"/>
                <w:right w:val="none" w:sz="0" w:space="0" w:color="auto"/>
              </w:divBdr>
              <w:divsChild>
                <w:div w:id="858465438">
                  <w:marLeft w:val="0"/>
                  <w:marRight w:val="0"/>
                  <w:marTop w:val="0"/>
                  <w:marBottom w:val="0"/>
                  <w:divBdr>
                    <w:top w:val="none" w:sz="0" w:space="0" w:color="auto"/>
                    <w:left w:val="none" w:sz="0" w:space="0" w:color="auto"/>
                    <w:bottom w:val="none" w:sz="0" w:space="0" w:color="auto"/>
                    <w:right w:val="none" w:sz="0" w:space="0" w:color="auto"/>
                  </w:divBdr>
                  <w:divsChild>
                    <w:div w:id="1745058732">
                      <w:marLeft w:val="0"/>
                      <w:marRight w:val="0"/>
                      <w:marTop w:val="0"/>
                      <w:marBottom w:val="0"/>
                      <w:divBdr>
                        <w:top w:val="none" w:sz="0" w:space="0" w:color="auto"/>
                        <w:left w:val="none" w:sz="0" w:space="0" w:color="auto"/>
                        <w:bottom w:val="none" w:sz="0" w:space="0" w:color="auto"/>
                        <w:right w:val="none" w:sz="0" w:space="0" w:color="auto"/>
                      </w:divBdr>
                      <w:divsChild>
                        <w:div w:id="1504975436">
                          <w:marLeft w:val="0"/>
                          <w:marRight w:val="0"/>
                          <w:marTop w:val="0"/>
                          <w:marBottom w:val="0"/>
                          <w:divBdr>
                            <w:top w:val="none" w:sz="0" w:space="0" w:color="auto"/>
                            <w:left w:val="none" w:sz="0" w:space="0" w:color="auto"/>
                            <w:bottom w:val="none" w:sz="0" w:space="0" w:color="auto"/>
                            <w:right w:val="none" w:sz="0" w:space="0" w:color="auto"/>
                          </w:divBdr>
                          <w:divsChild>
                            <w:div w:id="1104350465">
                              <w:marLeft w:val="0"/>
                              <w:marRight w:val="0"/>
                              <w:marTop w:val="0"/>
                              <w:marBottom w:val="0"/>
                              <w:divBdr>
                                <w:top w:val="none" w:sz="0" w:space="0" w:color="auto"/>
                                <w:left w:val="none" w:sz="0" w:space="0" w:color="auto"/>
                                <w:bottom w:val="none" w:sz="0" w:space="0" w:color="auto"/>
                                <w:right w:val="none" w:sz="0" w:space="0" w:color="auto"/>
                              </w:divBdr>
                              <w:divsChild>
                                <w:div w:id="1559977700">
                                  <w:marLeft w:val="0"/>
                                  <w:marRight w:val="0"/>
                                  <w:marTop w:val="0"/>
                                  <w:marBottom w:val="0"/>
                                  <w:divBdr>
                                    <w:top w:val="none" w:sz="0" w:space="0" w:color="auto"/>
                                    <w:left w:val="none" w:sz="0" w:space="0" w:color="auto"/>
                                    <w:bottom w:val="none" w:sz="0" w:space="0" w:color="auto"/>
                                    <w:right w:val="none" w:sz="0" w:space="0" w:color="auto"/>
                                  </w:divBdr>
                                </w:div>
                                <w:div w:id="2142460655">
                                  <w:marLeft w:val="0"/>
                                  <w:marRight w:val="0"/>
                                  <w:marTop w:val="0"/>
                                  <w:marBottom w:val="0"/>
                                  <w:divBdr>
                                    <w:top w:val="none" w:sz="0" w:space="0" w:color="auto"/>
                                    <w:left w:val="none" w:sz="0" w:space="0" w:color="auto"/>
                                    <w:bottom w:val="none" w:sz="0" w:space="0" w:color="auto"/>
                                    <w:right w:val="none" w:sz="0" w:space="0" w:color="auto"/>
                                  </w:divBdr>
                                </w:div>
                                <w:div w:id="4785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hyperlink" Target="http://visc.gov.lv/eksameni/vispizgl/statistika/20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onkurss.lv/da_balva%20/index.php" TargetMode="Externa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image" Target="media/image8.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edgars.grinis@izm.gov.lv" TargetMode="External"/><Relationship Id="rId5" Type="http://schemas.openxmlformats.org/officeDocument/2006/relationships/webSettings" Target="webSettings.xml"/><Relationship Id="rId15" Type="http://schemas.openxmlformats.org/officeDocument/2006/relationships/package" Target="embeddings/Microsoft_Office_Excel_Worksheet2.xlsx"/><Relationship Id="rId23" Type="http://schemas.openxmlformats.org/officeDocument/2006/relationships/hyperlink" Target="http://www.nordea.lv/Par+Nordea/Mediju+telpa/Publik%c4%81cijas/28012011/1459882.html" TargetMode="Externa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 Id="rId22" Type="http://schemas.openxmlformats.org/officeDocument/2006/relationships/hyperlink" Target="http://www.tvnet.lv/zinas/latvija/400092-skolu_reitings_kuras_ir_labakas_skolas" TargetMode="External"/><Relationship Id="rId27" Type="http://schemas.openxmlformats.org/officeDocument/2006/relationships/footer" Target="footer2.xm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visc.gov.lv/saturs/vispizgl/programmas.shtml" TargetMode="External"/><Relationship Id="rId2" Type="http://schemas.openxmlformats.org/officeDocument/2006/relationships/hyperlink" Target="http://www.likumi.lv/doc.php?id=181216" TargetMode="External"/><Relationship Id="rId1" Type="http://schemas.openxmlformats.org/officeDocument/2006/relationships/hyperlink" Target="http://www.likumi.lv/doc.php?id=150407" TargetMode="External"/><Relationship Id="rId4" Type="http://schemas.openxmlformats.org/officeDocument/2006/relationships/hyperlink" Target="http://www.skolureitings.lv/?page_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701D-97F5-4B4C-BD46-CFEEEE33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8818</Words>
  <Characters>59437</Characters>
  <Application>Microsoft Office Word</Application>
  <DocSecurity>0</DocSecurity>
  <Lines>1606</Lines>
  <Paragraphs>934</Paragraphs>
  <ScaleCrop>false</ScaleCrop>
  <HeadingPairs>
    <vt:vector size="2" baseType="variant">
      <vt:variant>
        <vt:lpstr>Title</vt:lpstr>
      </vt:variant>
      <vt:variant>
        <vt:i4>1</vt:i4>
      </vt:variant>
    </vt:vector>
  </HeadingPairs>
  <TitlesOfParts>
    <vt:vector size="1" baseType="lpstr">
      <vt:lpstr>Informatīva analīze par situācijas attīstību un izmaiņu tendencēm skolēnu sekmēs</vt:lpstr>
    </vt:vector>
  </TitlesOfParts>
  <Company>IZM</Company>
  <LinksUpToDate>false</LinksUpToDate>
  <CharactersWithSpaces>67321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 analīze par situācijas attīstību un izmaiņu tendencēm skolēnu sekmēs</dc:title>
  <dc:subject>Informatīvais ziņojums</dc:subject>
  <dc:creator>E.Grīnis</dc:creator>
  <dc:description>edgars.grinis@izm.gov.lv_x000d_
67047910</dc:description>
  <cp:lastModifiedBy>egrinis</cp:lastModifiedBy>
  <cp:revision>6</cp:revision>
  <cp:lastPrinted>2012-01-25T09:46:00Z</cp:lastPrinted>
  <dcterms:created xsi:type="dcterms:W3CDTF">2012-04-16T10:16:00Z</dcterms:created>
  <dcterms:modified xsi:type="dcterms:W3CDTF">2012-04-17T11:07:00Z</dcterms:modified>
</cp:coreProperties>
</file>