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17D" w:rsidRDefault="00E5117D" w:rsidP="00E5117D">
      <w:pPr>
        <w:spacing w:before="60" w:after="0" w:line="240" w:lineRule="auto"/>
        <w:ind w:firstLine="709"/>
        <w:jc w:val="both"/>
        <w:rPr>
          <w:rFonts w:ascii="Times New Roman" w:eastAsia="Times New Roman" w:hAnsi="Times New Roman" w:cs="Times New Roman"/>
          <w:sz w:val="24"/>
          <w:szCs w:val="24"/>
        </w:rPr>
      </w:pPr>
      <w:bookmarkStart w:id="0" w:name="_Toc360798820"/>
    </w:p>
    <w:p w:rsidR="00C93969" w:rsidRDefault="00C93969" w:rsidP="00E5117D">
      <w:pPr>
        <w:spacing w:before="60" w:after="0" w:line="240" w:lineRule="auto"/>
        <w:ind w:firstLine="709"/>
        <w:jc w:val="both"/>
        <w:rPr>
          <w:rFonts w:ascii="Times New Roman" w:eastAsia="Times New Roman" w:hAnsi="Times New Roman" w:cs="Times New Roman"/>
          <w:sz w:val="24"/>
          <w:szCs w:val="24"/>
        </w:rPr>
      </w:pPr>
    </w:p>
    <w:p w:rsidR="00C93969" w:rsidRPr="00E5117D" w:rsidRDefault="00C93969" w:rsidP="00E5117D">
      <w:pPr>
        <w:spacing w:before="60" w:after="0" w:line="240" w:lineRule="auto"/>
        <w:ind w:firstLine="709"/>
        <w:jc w:val="both"/>
        <w:rPr>
          <w:rFonts w:ascii="Times New Roman" w:eastAsia="Times New Roman" w:hAnsi="Times New Roman" w:cs="Times New Roman"/>
          <w:sz w:val="24"/>
          <w:szCs w:val="24"/>
        </w:rPr>
      </w:pPr>
    </w:p>
    <w:p w:rsidR="00E5117D" w:rsidRPr="00E5117D" w:rsidRDefault="00E5117D" w:rsidP="00E5117D">
      <w:pPr>
        <w:spacing w:before="60" w:after="0" w:line="240" w:lineRule="auto"/>
        <w:ind w:firstLine="709"/>
        <w:jc w:val="both"/>
        <w:rPr>
          <w:rFonts w:ascii="Times New Roman" w:eastAsia="Times New Roman" w:hAnsi="Times New Roman" w:cs="Times New Roman"/>
          <w:sz w:val="24"/>
          <w:szCs w:val="24"/>
        </w:rPr>
      </w:pPr>
    </w:p>
    <w:p w:rsidR="00E5117D" w:rsidRPr="00E5117D" w:rsidRDefault="00E5117D" w:rsidP="00E5117D">
      <w:pPr>
        <w:spacing w:before="60" w:after="0" w:line="240" w:lineRule="auto"/>
        <w:ind w:firstLine="709"/>
        <w:jc w:val="center"/>
        <w:rPr>
          <w:rFonts w:ascii="Times New Roman" w:eastAsia="Times New Roman" w:hAnsi="Times New Roman" w:cs="Times New Roman"/>
          <w:b/>
          <w:sz w:val="36"/>
          <w:szCs w:val="36"/>
        </w:rPr>
      </w:pPr>
    </w:p>
    <w:p w:rsidR="00E5117D" w:rsidRPr="00E5117D" w:rsidRDefault="00E5117D" w:rsidP="00E5117D">
      <w:pPr>
        <w:spacing w:before="60" w:after="0" w:line="240" w:lineRule="auto"/>
        <w:ind w:firstLine="709"/>
        <w:jc w:val="center"/>
        <w:rPr>
          <w:rFonts w:ascii="Times New Roman" w:eastAsia="Times New Roman" w:hAnsi="Times New Roman" w:cs="Times New Roman"/>
          <w:b/>
          <w:sz w:val="36"/>
          <w:szCs w:val="36"/>
        </w:rPr>
      </w:pPr>
    </w:p>
    <w:p w:rsidR="00E5117D" w:rsidRPr="00E5117D" w:rsidRDefault="00E5117D" w:rsidP="00E5117D">
      <w:pPr>
        <w:spacing w:before="60" w:after="0" w:line="240" w:lineRule="auto"/>
        <w:ind w:firstLine="709"/>
        <w:jc w:val="center"/>
        <w:rPr>
          <w:rFonts w:ascii="Times New Roman" w:eastAsia="Times New Roman" w:hAnsi="Times New Roman" w:cs="Times New Roman"/>
          <w:b/>
          <w:sz w:val="36"/>
          <w:szCs w:val="36"/>
        </w:rPr>
      </w:pPr>
    </w:p>
    <w:p w:rsidR="00E5117D" w:rsidRPr="00E5117D" w:rsidRDefault="00E5117D" w:rsidP="00E5117D">
      <w:pPr>
        <w:spacing w:before="60" w:after="0" w:line="240" w:lineRule="auto"/>
        <w:ind w:firstLine="709"/>
        <w:jc w:val="center"/>
        <w:rPr>
          <w:rFonts w:ascii="Times New Roman" w:eastAsia="Times New Roman" w:hAnsi="Times New Roman" w:cs="Times New Roman"/>
          <w:b/>
          <w:sz w:val="36"/>
          <w:szCs w:val="36"/>
        </w:rPr>
      </w:pPr>
    </w:p>
    <w:p w:rsidR="00E5117D" w:rsidRPr="00E5117D" w:rsidRDefault="00E5117D" w:rsidP="00E5117D">
      <w:pPr>
        <w:spacing w:before="60" w:after="0" w:line="240" w:lineRule="auto"/>
        <w:ind w:firstLine="709"/>
        <w:jc w:val="center"/>
        <w:rPr>
          <w:rFonts w:ascii="Times New Roman" w:eastAsia="Times New Roman" w:hAnsi="Times New Roman" w:cs="Times New Roman"/>
          <w:b/>
          <w:sz w:val="36"/>
          <w:szCs w:val="36"/>
        </w:rPr>
      </w:pPr>
    </w:p>
    <w:p w:rsidR="00E5117D" w:rsidRDefault="00C93969" w:rsidP="00C93969">
      <w:pPr>
        <w:spacing w:before="60" w:after="0" w:line="240" w:lineRule="auto"/>
        <w:jc w:val="center"/>
        <w:rPr>
          <w:rFonts w:ascii="Times New Roman" w:eastAsia="Times New Roman" w:hAnsi="Times New Roman" w:cs="Times New Roman"/>
          <w:b/>
          <w:sz w:val="36"/>
          <w:szCs w:val="36"/>
        </w:rPr>
      </w:pPr>
      <w:r w:rsidRPr="00E5117D">
        <w:rPr>
          <w:rFonts w:ascii="Times New Roman" w:eastAsia="Times New Roman" w:hAnsi="Times New Roman" w:cs="Times New Roman"/>
          <w:b/>
          <w:sz w:val="36"/>
          <w:szCs w:val="36"/>
        </w:rPr>
        <w:t xml:space="preserve">Zinātnes, tehnoloģijas attīstības un </w:t>
      </w:r>
      <w:r w:rsidR="00E5117D" w:rsidRPr="00E5117D">
        <w:rPr>
          <w:rFonts w:ascii="Times New Roman" w:eastAsia="Times New Roman" w:hAnsi="Times New Roman" w:cs="Times New Roman"/>
          <w:b/>
          <w:sz w:val="36"/>
          <w:szCs w:val="36"/>
        </w:rPr>
        <w:t>inovācijas pamatnostādnes 2014. – 2020.gadam</w:t>
      </w:r>
    </w:p>
    <w:p w:rsidR="00C93969" w:rsidRPr="00E5117D" w:rsidRDefault="00C93969" w:rsidP="00E5117D">
      <w:pPr>
        <w:spacing w:before="60" w:after="0" w:line="240" w:lineRule="auto"/>
        <w:ind w:firstLine="709"/>
        <w:jc w:val="center"/>
        <w:rPr>
          <w:rFonts w:ascii="Times New Roman" w:eastAsia="Times New Roman" w:hAnsi="Times New Roman" w:cs="Times New Roman"/>
          <w:b/>
          <w:sz w:val="36"/>
          <w:szCs w:val="36"/>
        </w:rPr>
      </w:pPr>
    </w:p>
    <w:p w:rsidR="00E5117D" w:rsidRPr="00E5117D" w:rsidRDefault="00C93969" w:rsidP="00C93969">
      <w:pPr>
        <w:spacing w:before="60" w:after="0" w:line="240" w:lineRule="auto"/>
        <w:jc w:val="center"/>
        <w:rPr>
          <w:rFonts w:ascii="Times New Roman" w:eastAsia="Times New Roman" w:hAnsi="Times New Roman" w:cs="Times New Roman"/>
          <w:b/>
          <w:sz w:val="36"/>
          <w:szCs w:val="36"/>
        </w:rPr>
      </w:pPr>
      <w:r w:rsidRPr="00C93969">
        <w:rPr>
          <w:rFonts w:ascii="Times New Roman" w:eastAsia="Times New Roman" w:hAnsi="Times New Roman" w:cs="Times New Roman"/>
          <w:b/>
          <w:sz w:val="36"/>
          <w:szCs w:val="36"/>
        </w:rPr>
        <w:t>KOPSAVILKUMS</w:t>
      </w:r>
    </w:p>
    <w:p w:rsidR="00E5117D" w:rsidRPr="00E5117D" w:rsidRDefault="00E5117D" w:rsidP="00E5117D">
      <w:pPr>
        <w:spacing w:before="60" w:after="0" w:line="240" w:lineRule="auto"/>
        <w:ind w:firstLine="709"/>
        <w:jc w:val="both"/>
        <w:rPr>
          <w:rFonts w:ascii="Times New Roman" w:eastAsia="Times New Roman" w:hAnsi="Times New Roman" w:cs="Times New Roman"/>
          <w:sz w:val="24"/>
          <w:szCs w:val="24"/>
        </w:rPr>
      </w:pPr>
    </w:p>
    <w:p w:rsidR="00E5117D" w:rsidRPr="00E5117D" w:rsidRDefault="00E5117D" w:rsidP="00E5117D">
      <w:pPr>
        <w:spacing w:before="60" w:after="0" w:line="240" w:lineRule="auto"/>
        <w:ind w:firstLine="709"/>
        <w:jc w:val="both"/>
        <w:rPr>
          <w:rFonts w:ascii="Times New Roman" w:eastAsia="Times New Roman" w:hAnsi="Times New Roman" w:cs="Times New Roman"/>
          <w:sz w:val="24"/>
          <w:szCs w:val="24"/>
        </w:rPr>
      </w:pPr>
    </w:p>
    <w:p w:rsidR="00E5117D" w:rsidRPr="00E5117D" w:rsidRDefault="00E5117D" w:rsidP="00E5117D">
      <w:pPr>
        <w:spacing w:before="60" w:after="0" w:line="240" w:lineRule="auto"/>
        <w:ind w:firstLine="709"/>
        <w:jc w:val="both"/>
        <w:rPr>
          <w:rFonts w:ascii="Times New Roman" w:eastAsia="Times New Roman" w:hAnsi="Times New Roman" w:cs="Times New Roman"/>
          <w:sz w:val="24"/>
          <w:szCs w:val="24"/>
        </w:rPr>
      </w:pPr>
    </w:p>
    <w:p w:rsidR="00E5117D" w:rsidRPr="00E5117D" w:rsidRDefault="00E5117D" w:rsidP="00E5117D">
      <w:pPr>
        <w:spacing w:before="60" w:after="0" w:line="240" w:lineRule="auto"/>
        <w:ind w:firstLine="709"/>
        <w:jc w:val="both"/>
        <w:rPr>
          <w:rFonts w:ascii="Times New Roman" w:eastAsia="Times New Roman" w:hAnsi="Times New Roman" w:cs="Times New Roman"/>
          <w:sz w:val="24"/>
          <w:szCs w:val="24"/>
        </w:rPr>
      </w:pPr>
    </w:p>
    <w:p w:rsidR="00E5117D" w:rsidRPr="00E5117D" w:rsidRDefault="00E5117D" w:rsidP="00E5117D">
      <w:pPr>
        <w:spacing w:before="60" w:after="0" w:line="240" w:lineRule="auto"/>
        <w:ind w:firstLine="709"/>
        <w:jc w:val="both"/>
        <w:rPr>
          <w:rFonts w:ascii="Times New Roman" w:eastAsia="Times New Roman" w:hAnsi="Times New Roman" w:cs="Times New Roman"/>
          <w:sz w:val="24"/>
          <w:szCs w:val="24"/>
        </w:rPr>
      </w:pPr>
    </w:p>
    <w:p w:rsidR="00E5117D" w:rsidRPr="00E5117D" w:rsidRDefault="00E5117D" w:rsidP="00E5117D">
      <w:pPr>
        <w:spacing w:before="60" w:after="0" w:line="240" w:lineRule="auto"/>
        <w:ind w:firstLine="709"/>
        <w:jc w:val="both"/>
        <w:rPr>
          <w:rFonts w:ascii="Times New Roman" w:eastAsia="Times New Roman" w:hAnsi="Times New Roman" w:cs="Times New Roman"/>
          <w:sz w:val="24"/>
          <w:szCs w:val="24"/>
        </w:rPr>
      </w:pPr>
    </w:p>
    <w:p w:rsidR="00E5117D" w:rsidRPr="00E5117D" w:rsidRDefault="00E5117D" w:rsidP="00E5117D">
      <w:pPr>
        <w:spacing w:before="60" w:after="0" w:line="240" w:lineRule="auto"/>
        <w:ind w:firstLine="709"/>
        <w:jc w:val="both"/>
        <w:rPr>
          <w:rFonts w:ascii="Times New Roman" w:eastAsia="Times New Roman" w:hAnsi="Times New Roman" w:cs="Times New Roman"/>
          <w:sz w:val="24"/>
          <w:szCs w:val="24"/>
        </w:rPr>
      </w:pPr>
    </w:p>
    <w:p w:rsidR="00E5117D" w:rsidRPr="00E5117D" w:rsidRDefault="00E5117D" w:rsidP="00E5117D">
      <w:pPr>
        <w:spacing w:before="60" w:after="0" w:line="240" w:lineRule="auto"/>
        <w:ind w:firstLine="709"/>
        <w:jc w:val="both"/>
        <w:rPr>
          <w:rFonts w:ascii="Times New Roman" w:eastAsia="Times New Roman" w:hAnsi="Times New Roman" w:cs="Times New Roman"/>
          <w:sz w:val="24"/>
          <w:szCs w:val="24"/>
        </w:rPr>
      </w:pPr>
    </w:p>
    <w:p w:rsidR="00E5117D" w:rsidRPr="00E5117D" w:rsidRDefault="00E5117D" w:rsidP="00E5117D">
      <w:pPr>
        <w:spacing w:before="60" w:after="0" w:line="240" w:lineRule="auto"/>
        <w:ind w:firstLine="709"/>
        <w:jc w:val="both"/>
        <w:rPr>
          <w:rFonts w:ascii="Times New Roman" w:eastAsia="Times New Roman" w:hAnsi="Times New Roman" w:cs="Times New Roman"/>
          <w:sz w:val="24"/>
          <w:szCs w:val="24"/>
        </w:rPr>
      </w:pPr>
    </w:p>
    <w:p w:rsidR="00E5117D" w:rsidRPr="00E5117D" w:rsidRDefault="00E5117D" w:rsidP="00E5117D">
      <w:pPr>
        <w:spacing w:before="60" w:after="0" w:line="240" w:lineRule="auto"/>
        <w:ind w:firstLine="709"/>
        <w:jc w:val="both"/>
        <w:rPr>
          <w:rFonts w:ascii="Times New Roman" w:eastAsia="Times New Roman" w:hAnsi="Times New Roman" w:cs="Times New Roman"/>
          <w:sz w:val="24"/>
          <w:szCs w:val="24"/>
        </w:rPr>
      </w:pPr>
    </w:p>
    <w:p w:rsidR="00E5117D" w:rsidRPr="00E5117D" w:rsidRDefault="00E5117D" w:rsidP="00E5117D">
      <w:pPr>
        <w:spacing w:before="60" w:after="0" w:line="240" w:lineRule="auto"/>
        <w:ind w:firstLine="709"/>
        <w:jc w:val="both"/>
        <w:rPr>
          <w:rFonts w:ascii="Times New Roman" w:eastAsia="Times New Roman" w:hAnsi="Times New Roman" w:cs="Times New Roman"/>
          <w:sz w:val="24"/>
          <w:szCs w:val="24"/>
        </w:rPr>
      </w:pPr>
    </w:p>
    <w:p w:rsidR="00E5117D" w:rsidRPr="00E5117D" w:rsidRDefault="00E5117D" w:rsidP="00E5117D">
      <w:pPr>
        <w:spacing w:before="60" w:after="0" w:line="240" w:lineRule="auto"/>
        <w:ind w:firstLine="709"/>
        <w:jc w:val="both"/>
        <w:rPr>
          <w:rFonts w:ascii="Times New Roman" w:eastAsia="Times New Roman" w:hAnsi="Times New Roman" w:cs="Times New Roman"/>
          <w:sz w:val="24"/>
          <w:szCs w:val="24"/>
        </w:rPr>
      </w:pPr>
    </w:p>
    <w:p w:rsidR="00E5117D" w:rsidRPr="00E5117D" w:rsidRDefault="00E5117D" w:rsidP="00E5117D">
      <w:pPr>
        <w:spacing w:before="60" w:after="0" w:line="240" w:lineRule="auto"/>
        <w:ind w:firstLine="709"/>
        <w:jc w:val="both"/>
        <w:rPr>
          <w:rFonts w:ascii="Times New Roman" w:eastAsia="Times New Roman" w:hAnsi="Times New Roman" w:cs="Times New Roman"/>
          <w:sz w:val="24"/>
          <w:szCs w:val="24"/>
        </w:rPr>
      </w:pPr>
    </w:p>
    <w:p w:rsidR="00E5117D" w:rsidRPr="00E5117D" w:rsidRDefault="00E5117D" w:rsidP="00E5117D">
      <w:pPr>
        <w:spacing w:before="60" w:after="0" w:line="240" w:lineRule="auto"/>
        <w:ind w:firstLine="709"/>
        <w:jc w:val="both"/>
        <w:rPr>
          <w:rFonts w:ascii="Times New Roman" w:eastAsia="Times New Roman" w:hAnsi="Times New Roman" w:cs="Times New Roman"/>
          <w:sz w:val="24"/>
          <w:szCs w:val="24"/>
        </w:rPr>
      </w:pPr>
    </w:p>
    <w:p w:rsidR="00E5117D" w:rsidRPr="00E5117D" w:rsidRDefault="00E5117D" w:rsidP="00E5117D">
      <w:pPr>
        <w:spacing w:before="60" w:after="0" w:line="240" w:lineRule="auto"/>
        <w:ind w:firstLine="709"/>
        <w:jc w:val="both"/>
        <w:rPr>
          <w:rFonts w:ascii="Times New Roman" w:eastAsia="Times New Roman" w:hAnsi="Times New Roman" w:cs="Times New Roman"/>
          <w:sz w:val="24"/>
          <w:szCs w:val="24"/>
        </w:rPr>
      </w:pPr>
    </w:p>
    <w:p w:rsidR="00E5117D" w:rsidRPr="00E5117D" w:rsidRDefault="00E5117D" w:rsidP="00E5117D">
      <w:pPr>
        <w:spacing w:before="60" w:after="0" w:line="240" w:lineRule="auto"/>
        <w:ind w:firstLine="709"/>
        <w:jc w:val="both"/>
        <w:rPr>
          <w:rFonts w:ascii="Times New Roman" w:eastAsia="Times New Roman" w:hAnsi="Times New Roman" w:cs="Times New Roman"/>
          <w:sz w:val="24"/>
          <w:szCs w:val="24"/>
        </w:rPr>
      </w:pPr>
    </w:p>
    <w:p w:rsidR="00E5117D" w:rsidRPr="00E5117D" w:rsidRDefault="00E5117D" w:rsidP="00E5117D">
      <w:pPr>
        <w:spacing w:before="60" w:after="0" w:line="240" w:lineRule="auto"/>
        <w:ind w:firstLine="709"/>
        <w:jc w:val="both"/>
        <w:rPr>
          <w:rFonts w:ascii="Times New Roman" w:eastAsia="Times New Roman" w:hAnsi="Times New Roman" w:cs="Times New Roman"/>
          <w:sz w:val="24"/>
          <w:szCs w:val="24"/>
        </w:rPr>
      </w:pPr>
    </w:p>
    <w:p w:rsidR="00E5117D" w:rsidRPr="00E5117D" w:rsidRDefault="00E5117D" w:rsidP="00E5117D">
      <w:pPr>
        <w:spacing w:before="60" w:after="0" w:line="240" w:lineRule="auto"/>
        <w:jc w:val="both"/>
        <w:rPr>
          <w:rFonts w:ascii="Times New Roman" w:eastAsia="Times New Roman" w:hAnsi="Times New Roman" w:cs="Times New Roman"/>
          <w:sz w:val="24"/>
          <w:szCs w:val="24"/>
        </w:rPr>
      </w:pPr>
    </w:p>
    <w:p w:rsidR="00E5117D" w:rsidRPr="00E5117D" w:rsidRDefault="00E5117D" w:rsidP="00E5117D">
      <w:pPr>
        <w:spacing w:before="60" w:after="0" w:line="240" w:lineRule="auto"/>
        <w:ind w:firstLine="709"/>
        <w:jc w:val="both"/>
        <w:rPr>
          <w:rFonts w:ascii="Times New Roman" w:eastAsia="Times New Roman" w:hAnsi="Times New Roman" w:cs="Times New Roman"/>
          <w:sz w:val="24"/>
          <w:szCs w:val="24"/>
        </w:rPr>
      </w:pPr>
    </w:p>
    <w:p w:rsidR="00E5117D" w:rsidRDefault="00E5117D" w:rsidP="00E5117D">
      <w:pPr>
        <w:spacing w:before="60" w:after="0" w:line="240" w:lineRule="auto"/>
        <w:ind w:firstLine="709"/>
        <w:jc w:val="both"/>
        <w:rPr>
          <w:rFonts w:ascii="Times New Roman" w:eastAsia="Times New Roman" w:hAnsi="Times New Roman" w:cs="Times New Roman"/>
          <w:sz w:val="24"/>
          <w:szCs w:val="24"/>
        </w:rPr>
      </w:pPr>
    </w:p>
    <w:p w:rsidR="00C93969" w:rsidRDefault="00C93969" w:rsidP="00E5117D">
      <w:pPr>
        <w:spacing w:before="60" w:after="0" w:line="240" w:lineRule="auto"/>
        <w:ind w:firstLine="709"/>
        <w:jc w:val="both"/>
        <w:rPr>
          <w:rFonts w:ascii="Times New Roman" w:eastAsia="Times New Roman" w:hAnsi="Times New Roman" w:cs="Times New Roman"/>
          <w:sz w:val="24"/>
          <w:szCs w:val="24"/>
        </w:rPr>
      </w:pPr>
    </w:p>
    <w:p w:rsidR="00C93969" w:rsidRDefault="00C93969" w:rsidP="00E5117D">
      <w:pPr>
        <w:spacing w:before="60" w:after="0" w:line="240" w:lineRule="auto"/>
        <w:ind w:firstLine="709"/>
        <w:jc w:val="both"/>
        <w:rPr>
          <w:rFonts w:ascii="Times New Roman" w:eastAsia="Times New Roman" w:hAnsi="Times New Roman" w:cs="Times New Roman"/>
          <w:sz w:val="24"/>
          <w:szCs w:val="24"/>
        </w:rPr>
      </w:pPr>
    </w:p>
    <w:p w:rsidR="00C93969" w:rsidRPr="00E5117D" w:rsidRDefault="00C93969" w:rsidP="00E5117D">
      <w:pPr>
        <w:spacing w:before="60" w:after="0" w:line="240" w:lineRule="auto"/>
        <w:ind w:firstLine="709"/>
        <w:jc w:val="both"/>
        <w:rPr>
          <w:rFonts w:ascii="Times New Roman" w:eastAsia="Times New Roman" w:hAnsi="Times New Roman" w:cs="Times New Roman"/>
          <w:sz w:val="24"/>
          <w:szCs w:val="24"/>
        </w:rPr>
      </w:pPr>
    </w:p>
    <w:p w:rsidR="00E5117D" w:rsidRDefault="00E5117D" w:rsidP="00E5117D">
      <w:pPr>
        <w:spacing w:before="60" w:after="0" w:line="240" w:lineRule="auto"/>
        <w:jc w:val="center"/>
        <w:rPr>
          <w:rFonts w:ascii="Times New Roman" w:eastAsia="Times New Roman" w:hAnsi="Times New Roman" w:cs="Times New Roman"/>
          <w:sz w:val="24"/>
          <w:szCs w:val="20"/>
        </w:rPr>
      </w:pPr>
      <w:r w:rsidRPr="00E5117D">
        <w:rPr>
          <w:rFonts w:ascii="Times New Roman" w:eastAsia="Times New Roman" w:hAnsi="Times New Roman" w:cs="Times New Roman"/>
          <w:sz w:val="24"/>
          <w:szCs w:val="20"/>
        </w:rPr>
        <w:t>Rīga, 2013</w:t>
      </w:r>
      <w:bookmarkEnd w:id="0"/>
    </w:p>
    <w:p w:rsidR="00E5117D" w:rsidRDefault="00E5117D" w:rsidP="00E5117D">
      <w:pPr>
        <w:spacing w:before="60" w:after="0" w:line="240" w:lineRule="auto"/>
        <w:rPr>
          <w:rFonts w:ascii="Times New Roman" w:eastAsia="Times New Roman" w:hAnsi="Times New Roman" w:cs="Times New Roman"/>
          <w:sz w:val="24"/>
          <w:szCs w:val="20"/>
        </w:rPr>
      </w:pPr>
    </w:p>
    <w:p w:rsidR="00166FDF" w:rsidRPr="00166FDF" w:rsidRDefault="00166FDF" w:rsidP="00166FDF">
      <w:pPr>
        <w:keepNext/>
        <w:spacing w:before="120" w:after="120" w:line="240" w:lineRule="auto"/>
        <w:jc w:val="center"/>
        <w:outlineLvl w:val="0"/>
        <w:rPr>
          <w:rFonts w:ascii="Times New Roman" w:eastAsia="Times New Roman" w:hAnsi="Times New Roman" w:cs="Times New Roman"/>
          <w:b/>
          <w:bCs/>
          <w:sz w:val="28"/>
          <w:szCs w:val="28"/>
        </w:rPr>
      </w:pPr>
      <w:bookmarkStart w:id="1" w:name="_Toc374647389"/>
      <w:r w:rsidRPr="00166FDF">
        <w:rPr>
          <w:rFonts w:ascii="Times New Roman" w:eastAsia="Times New Roman" w:hAnsi="Times New Roman" w:cs="Times New Roman"/>
          <w:b/>
          <w:bCs/>
          <w:sz w:val="28"/>
          <w:szCs w:val="28"/>
        </w:rPr>
        <w:lastRenderedPageBreak/>
        <w:t>Zinātnes, tehnoloģijas attīstības un inovācijas</w:t>
      </w:r>
      <w:bookmarkEnd w:id="1"/>
      <w:r w:rsidRPr="00166FDF">
        <w:rPr>
          <w:rFonts w:ascii="Times New Roman" w:eastAsia="Times New Roman" w:hAnsi="Times New Roman" w:cs="Times New Roman"/>
          <w:b/>
          <w:bCs/>
          <w:sz w:val="28"/>
          <w:szCs w:val="28"/>
        </w:rPr>
        <w:t xml:space="preserve"> </w:t>
      </w:r>
    </w:p>
    <w:p w:rsidR="00166FDF" w:rsidRPr="00166FDF" w:rsidRDefault="00166FDF" w:rsidP="00166FDF">
      <w:pPr>
        <w:keepNext/>
        <w:spacing w:before="120" w:after="120" w:line="240" w:lineRule="auto"/>
        <w:jc w:val="center"/>
        <w:outlineLvl w:val="0"/>
        <w:rPr>
          <w:rFonts w:ascii="Times New Roman" w:eastAsia="Times New Roman" w:hAnsi="Times New Roman" w:cs="Times New Roman"/>
          <w:b/>
          <w:bCs/>
          <w:sz w:val="28"/>
          <w:szCs w:val="28"/>
        </w:rPr>
      </w:pPr>
      <w:bookmarkStart w:id="2" w:name="_Toc374647390"/>
      <w:r w:rsidRPr="00166FDF">
        <w:rPr>
          <w:rFonts w:ascii="Times New Roman" w:eastAsia="Times New Roman" w:hAnsi="Times New Roman" w:cs="Times New Roman"/>
          <w:b/>
          <w:bCs/>
          <w:sz w:val="28"/>
          <w:szCs w:val="28"/>
        </w:rPr>
        <w:t>pamatnostādnes 2014.-2020.gadam</w:t>
      </w:r>
      <w:bookmarkEnd w:id="2"/>
    </w:p>
    <w:p w:rsidR="00166FDF" w:rsidRPr="00166FDF" w:rsidRDefault="00166FDF" w:rsidP="00166FDF">
      <w:pPr>
        <w:spacing w:before="60" w:after="0" w:line="240" w:lineRule="auto"/>
        <w:ind w:firstLine="709"/>
        <w:jc w:val="center"/>
        <w:rPr>
          <w:rFonts w:ascii="Times New Roman" w:eastAsia="Times New Roman" w:hAnsi="Times New Roman" w:cs="Times New Roman"/>
          <w:sz w:val="24"/>
          <w:szCs w:val="24"/>
        </w:rPr>
      </w:pPr>
      <w:r w:rsidRPr="00166FDF">
        <w:rPr>
          <w:rFonts w:ascii="Times New Roman" w:eastAsia="Times New Roman" w:hAnsi="Times New Roman" w:cs="Times New Roman"/>
          <w:sz w:val="24"/>
          <w:szCs w:val="24"/>
        </w:rPr>
        <w:t>(Kopsavilkums)</w:t>
      </w:r>
    </w:p>
    <w:p w:rsidR="00166FDF" w:rsidRPr="00166FDF" w:rsidRDefault="00166FDF" w:rsidP="00166FDF">
      <w:pPr>
        <w:spacing w:before="60" w:after="0" w:line="240" w:lineRule="auto"/>
        <w:ind w:firstLine="709"/>
        <w:jc w:val="both"/>
        <w:rPr>
          <w:rFonts w:ascii="Times New Roman" w:eastAsia="Times New Roman" w:hAnsi="Times New Roman" w:cs="Times New Roman"/>
          <w:sz w:val="24"/>
          <w:szCs w:val="24"/>
        </w:rPr>
      </w:pPr>
      <w:r w:rsidRPr="00166FDF">
        <w:rPr>
          <w:rFonts w:ascii="Times New Roman" w:eastAsia="Times New Roman" w:hAnsi="Times New Roman" w:cs="Times New Roman"/>
          <w:sz w:val="24"/>
          <w:szCs w:val="24"/>
        </w:rPr>
        <w:t>Valsts zinātnes, tehnoloģiju attīstības un inovācijas pamatnostādnes 2014.-2020.gadam ir vidēja termiņa politikas plānošanas dokuments, kas nosaka valsts zinātnes, tehnoloģiju attīstības un inovācijas politikas mērķus un prioritātes laika periodam līdz 2020.gadam. ZTAI pamatnostādnes nacionālajā attīstības plānošanas sistēmā ir daļa no Viedās specializācijas stratēģijas un sekmē valsts ilgtermiņa un vidēja termiņa politikas plānošanas dokumentos izvirzīto mērķu sasniegšanu.</w:t>
      </w:r>
    </w:p>
    <w:p w:rsidR="00166FDF" w:rsidRPr="00166FDF" w:rsidRDefault="00166FDF" w:rsidP="00166FDF">
      <w:pPr>
        <w:spacing w:before="60" w:after="0" w:line="240" w:lineRule="auto"/>
        <w:ind w:firstLine="709"/>
        <w:jc w:val="both"/>
        <w:rPr>
          <w:rFonts w:ascii="Times New Roman" w:eastAsia="Times New Roman" w:hAnsi="Times New Roman" w:cs="Times New Roman"/>
          <w:sz w:val="24"/>
          <w:szCs w:val="24"/>
        </w:rPr>
      </w:pPr>
      <w:r w:rsidRPr="00166FDF">
        <w:rPr>
          <w:rFonts w:ascii="Times New Roman" w:eastAsia="Times New Roman" w:hAnsi="Times New Roman" w:cs="Times New Roman"/>
          <w:sz w:val="24"/>
          <w:szCs w:val="24"/>
        </w:rPr>
        <w:t xml:space="preserve">Pamatnostādnes izstrādātas, ievērojot Zinātniskās darbības likuma 13.panta trešās un ceturtās daļas deleģējumu, kas uzdod IZM izstrādāt zinātnes un tehnoloģiju attīstības politiku un EM izstrādāt inovācijas politiku, kā arī ievērojot Valdības rīcības plāna Deklarācijas par Valda </w:t>
      </w:r>
      <w:proofErr w:type="spellStart"/>
      <w:r w:rsidRPr="00166FDF">
        <w:rPr>
          <w:rFonts w:ascii="Times New Roman" w:eastAsia="Times New Roman" w:hAnsi="Times New Roman" w:cs="Times New Roman"/>
          <w:sz w:val="24"/>
          <w:szCs w:val="24"/>
        </w:rPr>
        <w:t>Dombrovska</w:t>
      </w:r>
      <w:proofErr w:type="spellEnd"/>
      <w:r w:rsidRPr="00166FDF">
        <w:rPr>
          <w:rFonts w:ascii="Times New Roman" w:eastAsia="Times New Roman" w:hAnsi="Times New Roman" w:cs="Times New Roman"/>
          <w:sz w:val="24"/>
          <w:szCs w:val="24"/>
        </w:rPr>
        <w:t xml:space="preserve"> vadītā Ministru kabineta iecerēto darbību īstenošanai noteiktos uzdevumus zinātnes, tehnoloģiju attīstības un inovāciju jomā. </w:t>
      </w:r>
    </w:p>
    <w:p w:rsidR="00166FDF" w:rsidRPr="00166FDF" w:rsidRDefault="00166FDF" w:rsidP="00166FDF">
      <w:pPr>
        <w:spacing w:before="60" w:after="0" w:line="240" w:lineRule="auto"/>
        <w:ind w:firstLine="709"/>
        <w:jc w:val="both"/>
        <w:rPr>
          <w:rFonts w:ascii="Times New Roman" w:eastAsia="Times New Roman" w:hAnsi="Times New Roman" w:cs="Times New Roman"/>
          <w:sz w:val="24"/>
          <w:szCs w:val="24"/>
        </w:rPr>
      </w:pPr>
      <w:r w:rsidRPr="00166FDF">
        <w:rPr>
          <w:rFonts w:ascii="Times New Roman" w:eastAsia="Times New Roman" w:hAnsi="Times New Roman" w:cs="Times New Roman"/>
          <w:sz w:val="24"/>
          <w:szCs w:val="24"/>
        </w:rPr>
        <w:t xml:space="preserve">Pamatnostādnes ir izstrādātas, ievērojot Eiropas Savienības Kohēzijas politikas Vienotā stratēģiskā ietvara fondu regulu priekšlikumu 2014. – 2020.gada plānošanas periodam </w:t>
      </w:r>
      <w:proofErr w:type="spellStart"/>
      <w:r w:rsidRPr="00166FDF">
        <w:rPr>
          <w:rFonts w:ascii="Times New Roman" w:eastAsia="Times New Roman" w:hAnsi="Times New Roman" w:cs="Times New Roman"/>
          <w:sz w:val="24"/>
          <w:szCs w:val="24"/>
        </w:rPr>
        <w:t>Ex-ante</w:t>
      </w:r>
      <w:proofErr w:type="spellEnd"/>
      <w:r w:rsidRPr="00166FDF">
        <w:rPr>
          <w:rFonts w:ascii="Times New Roman" w:eastAsia="Times New Roman" w:hAnsi="Times New Roman" w:cs="Times New Roman"/>
          <w:sz w:val="24"/>
          <w:szCs w:val="24"/>
        </w:rPr>
        <w:t xml:space="preserve"> nosacījumus pētniecības un inovācijas jomā (nosacījums 1.1.), t.sk. ietverot Viedās specializācijas stratēģiju, kā ekonomiskās attīstības stratēģiju. Viedās specializācijas stratēģija paredz vīzijas izstrādi, konkurētspējas priekšrocību atrašanu, stratēģisku prioritāšu izvēli un tādas politikas izvēli, kas maksimāli atraisa reģiona uz zināšanām balstīto attīstības potenciālu, un tādējādi nodrošina tautsaimniecības izaugsmi. Pamatnostādnes ir izstrādātas arī izpildot Ministru kabineta 2012.gada 20.novembra sēdē (prot.Nr.65, 29.§) doto uzdevumu, kas nosaka par </w:t>
      </w:r>
      <w:proofErr w:type="spellStart"/>
      <w:r w:rsidRPr="00166FDF">
        <w:rPr>
          <w:rFonts w:ascii="Times New Roman" w:eastAsia="Times New Roman" w:hAnsi="Times New Roman" w:cs="Times New Roman"/>
          <w:sz w:val="24"/>
          <w:szCs w:val="24"/>
        </w:rPr>
        <w:t>ex-ante</w:t>
      </w:r>
      <w:proofErr w:type="spellEnd"/>
      <w:r w:rsidRPr="00166FDF">
        <w:rPr>
          <w:rFonts w:ascii="Times New Roman" w:eastAsia="Times New Roman" w:hAnsi="Times New Roman" w:cs="Times New Roman"/>
          <w:sz w:val="24"/>
          <w:szCs w:val="24"/>
        </w:rPr>
        <w:t xml:space="preserve"> nosacījumu un kritēriju izpildi atbildīgās un līdzatbildīgās institūcijas, kā arī veicamās darbības nosacījumu izpildei un to īstenošanas termiņus. Minētajā informatīvajā ziņojumā noteikts, ka </w:t>
      </w:r>
      <w:proofErr w:type="spellStart"/>
      <w:r w:rsidRPr="00166FDF">
        <w:rPr>
          <w:rFonts w:ascii="Times New Roman" w:eastAsia="Times New Roman" w:hAnsi="Times New Roman" w:cs="Times New Roman"/>
          <w:sz w:val="24"/>
          <w:szCs w:val="24"/>
        </w:rPr>
        <w:t>ex-ante</w:t>
      </w:r>
      <w:proofErr w:type="spellEnd"/>
      <w:r w:rsidRPr="00166FDF">
        <w:rPr>
          <w:rFonts w:ascii="Times New Roman" w:eastAsia="Times New Roman" w:hAnsi="Times New Roman" w:cs="Times New Roman"/>
          <w:sz w:val="24"/>
          <w:szCs w:val="24"/>
        </w:rPr>
        <w:t xml:space="preserve"> nosacījuma Nr.1.1 izpildei Ekonomikas ministrijai ir jāizstrādā politikas plānošanas dokuments modernas industriālās politikas ieviešanai, Izglītības un zinātnes ministrijai sadarbībā ar Ekonomikas ministriju ir jāizstrādā politikas plānošanas dokuments pētniecības, tehnoloģiju attīstības un inovācijas ieviešanai 2014. –2020.gadam.</w:t>
      </w:r>
    </w:p>
    <w:p w:rsidR="00166FDF" w:rsidRPr="00166FDF" w:rsidRDefault="00166FDF" w:rsidP="00166FDF">
      <w:pPr>
        <w:spacing w:before="60" w:after="0" w:line="240" w:lineRule="auto"/>
        <w:ind w:firstLine="709"/>
        <w:jc w:val="both"/>
        <w:rPr>
          <w:rFonts w:ascii="Times New Roman" w:eastAsia="Times New Roman" w:hAnsi="Times New Roman" w:cs="Times New Roman"/>
          <w:sz w:val="24"/>
          <w:szCs w:val="24"/>
        </w:rPr>
      </w:pPr>
      <w:r w:rsidRPr="00166FDF">
        <w:rPr>
          <w:rFonts w:ascii="Times New Roman" w:eastAsia="Times New Roman" w:hAnsi="Times New Roman" w:cs="Times New Roman"/>
          <w:sz w:val="24"/>
          <w:szCs w:val="24"/>
        </w:rPr>
        <w:t>Pamatnostādņu izstrādei ar IZM 2012.gada 28.decembra rīkojumu Nr.505 «Par darba grupas izveidi Pētniecības un inovācijas pamatnostādņu 2014.-2020.gadam projekta izstrādei” izveidota starpinstitūciju darba grupa, iekļaujot pārstāvjus no nozaru ministrijām, Zinātniskajām organizācijām un ar zinātni un ekonomisko izaugsmi saistītām NVO.</w:t>
      </w:r>
    </w:p>
    <w:p w:rsidR="00166FDF" w:rsidRPr="00166FDF" w:rsidRDefault="00166FDF" w:rsidP="00166FDF">
      <w:pPr>
        <w:spacing w:before="60" w:after="0" w:line="240" w:lineRule="auto"/>
        <w:ind w:firstLine="709"/>
        <w:jc w:val="both"/>
        <w:rPr>
          <w:rFonts w:ascii="Times New Roman" w:eastAsia="Times New Roman" w:hAnsi="Times New Roman" w:cs="Times New Roman"/>
          <w:sz w:val="24"/>
          <w:szCs w:val="24"/>
        </w:rPr>
      </w:pPr>
      <w:r w:rsidRPr="00166FDF">
        <w:rPr>
          <w:rFonts w:ascii="Times New Roman" w:eastAsia="Times New Roman" w:hAnsi="Times New Roman" w:cs="Times New Roman"/>
          <w:sz w:val="24"/>
          <w:szCs w:val="24"/>
        </w:rPr>
        <w:t>ZTAI pamatnostādņu izstrādē ir izmantoti gan nacionāla, gan starptautiska līmeņa pētījumi un novērtējumi, t.sk. līguma ar Ziemeļu Ministru padomes sekretariātu ietvaros veiktā Latvijas zinātnes un inovāciju politikas ārējā izvērtējuma starprezultāti</w:t>
      </w:r>
      <w:r w:rsidRPr="00166FDF">
        <w:rPr>
          <w:rFonts w:ascii="Times New Roman" w:eastAsia="Times New Roman" w:hAnsi="Times New Roman" w:cs="Times New Roman"/>
          <w:sz w:val="20"/>
          <w:szCs w:val="24"/>
          <w:vertAlign w:val="superscript"/>
        </w:rPr>
        <w:footnoteReference w:id="1"/>
      </w:r>
      <w:r w:rsidRPr="00166FDF">
        <w:rPr>
          <w:rFonts w:ascii="Times New Roman" w:eastAsia="Times New Roman" w:hAnsi="Times New Roman" w:cs="Times New Roman"/>
          <w:sz w:val="24"/>
          <w:szCs w:val="24"/>
        </w:rPr>
        <w:t>. Viedās specializācijas stratēģijas izvēļu pamatojumam Izglītības un zinātnes ministrija ir veikusi tautsaimniecības nozaru eksporta potenciāla analīzi, Latvijas zināšanu kapacitātes novērtējumu un Latvijas uzņēmēju anketēšanu par iespējamajām Viedās specializācijas jomām, zinātnes sektora piedāvājumu un nākotnes attīstības perspektīvām. Novērtējumu un pētījumu rezultāti un rekomendācijas ir apspriestas ar uzņēmējiem, nozaru asociācijām un zinātniskajām institūcijām.</w:t>
      </w:r>
    </w:p>
    <w:p w:rsidR="00166FDF" w:rsidRPr="00166FDF" w:rsidRDefault="00166FDF" w:rsidP="00166FDF">
      <w:pPr>
        <w:spacing w:before="60" w:after="0" w:line="240" w:lineRule="auto"/>
        <w:ind w:firstLine="709"/>
        <w:jc w:val="both"/>
        <w:rPr>
          <w:rFonts w:ascii="Times New Roman" w:eastAsia="Times New Roman" w:hAnsi="Times New Roman" w:cs="Times New Roman"/>
          <w:sz w:val="24"/>
          <w:szCs w:val="24"/>
        </w:rPr>
      </w:pPr>
      <w:r w:rsidRPr="00166FDF">
        <w:rPr>
          <w:rFonts w:ascii="Times New Roman" w:eastAsia="Times New Roman" w:hAnsi="Times New Roman" w:cs="Times New Roman"/>
          <w:sz w:val="24"/>
          <w:szCs w:val="24"/>
        </w:rPr>
        <w:t xml:space="preserve">Pamatnostādņu īstenošanas priekšnosacījums ir NAP 2020 noteikto mērķu izpilde - ieguldījumiem pētniecībā un attīstībā ir jāpieaug, sasniedzot 1,5% no iekšzemes kopprodukta 2020. gadā, mērķtiecīgi sekmējot cilvēkresursu piesaisti, inovatīvu ideju izstrādi, pētnieciskās infrastruktūras pilnveidi, augstākās izglītības, zinātnes un privātā sektora sadarbību, kā arī pētniecības un inovācijas pārnesi uzņēmējdarbībā; </w:t>
      </w:r>
    </w:p>
    <w:p w:rsidR="00166FDF" w:rsidRPr="00166FDF" w:rsidRDefault="00166FDF" w:rsidP="00166FDF">
      <w:pPr>
        <w:spacing w:after="0" w:line="240" w:lineRule="auto"/>
        <w:ind w:firstLine="720"/>
        <w:jc w:val="both"/>
        <w:rPr>
          <w:rFonts w:ascii="Times New Roman" w:eastAsia="Times New Roman" w:hAnsi="Times New Roman" w:cs="Times New Roman"/>
          <w:sz w:val="24"/>
          <w:szCs w:val="24"/>
          <w:highlight w:val="yellow"/>
        </w:rPr>
      </w:pPr>
      <w:r w:rsidRPr="00166FDF">
        <w:rPr>
          <w:rFonts w:ascii="Times New Roman" w:eastAsia="Times New Roman" w:hAnsi="Times New Roman" w:cs="Times New Roman"/>
          <w:sz w:val="24"/>
          <w:szCs w:val="24"/>
        </w:rPr>
        <w:lastRenderedPageBreak/>
        <w:t xml:space="preserve">Pamatnostādņu mērķu struktūra un rīcības virzienu plānojums ir veidots, lai sasniegtu Viedās specializācijas stratēģijas mērķi un uzdevumus. </w:t>
      </w:r>
    </w:p>
    <w:p w:rsidR="00166FDF" w:rsidRPr="00166FDF" w:rsidRDefault="00166FDF" w:rsidP="00166FDF">
      <w:pPr>
        <w:spacing w:before="60" w:after="0" w:line="240" w:lineRule="auto"/>
        <w:ind w:firstLine="709"/>
        <w:jc w:val="both"/>
        <w:rPr>
          <w:rFonts w:ascii="Times New Roman" w:eastAsia="Times New Roman" w:hAnsi="Times New Roman" w:cs="Times New Roman"/>
          <w:sz w:val="24"/>
          <w:szCs w:val="24"/>
        </w:rPr>
      </w:pPr>
      <w:r w:rsidRPr="00166FDF">
        <w:rPr>
          <w:rFonts w:ascii="Times New Roman" w:eastAsia="Times New Roman" w:hAnsi="Times New Roman" w:cs="Times New Roman"/>
          <w:sz w:val="24"/>
          <w:szCs w:val="24"/>
        </w:rPr>
        <w:t xml:space="preserve">Zinātnes, tehnoloģiju un inovācijas politikas </w:t>
      </w:r>
      <w:proofErr w:type="spellStart"/>
      <w:r w:rsidRPr="00166FDF">
        <w:rPr>
          <w:rFonts w:ascii="Times New Roman" w:eastAsia="Times New Roman" w:hAnsi="Times New Roman" w:cs="Times New Roman"/>
          <w:sz w:val="24"/>
          <w:szCs w:val="24"/>
        </w:rPr>
        <w:t>virsmērķis</w:t>
      </w:r>
      <w:proofErr w:type="spellEnd"/>
      <w:r w:rsidRPr="00166FDF">
        <w:rPr>
          <w:rFonts w:ascii="Times New Roman" w:eastAsia="Times New Roman" w:hAnsi="Times New Roman" w:cs="Times New Roman"/>
          <w:sz w:val="24"/>
          <w:szCs w:val="24"/>
        </w:rPr>
        <w:t xml:space="preserve"> ir Latvijas zināšanu bāzes un inovāciju kapacitātes attīstība un inovāciju sistēmas koordinācija. </w:t>
      </w:r>
    </w:p>
    <w:p w:rsidR="00166FDF" w:rsidRPr="00166FDF" w:rsidRDefault="00166FDF" w:rsidP="00166FDF">
      <w:pPr>
        <w:spacing w:before="60" w:after="0" w:line="240" w:lineRule="auto"/>
        <w:ind w:firstLine="709"/>
        <w:jc w:val="both"/>
        <w:rPr>
          <w:rFonts w:ascii="Times New Roman" w:eastAsia="Times New Roman" w:hAnsi="Times New Roman" w:cs="Times New Roman"/>
          <w:sz w:val="24"/>
          <w:szCs w:val="24"/>
        </w:rPr>
      </w:pPr>
      <w:r w:rsidRPr="00166FDF">
        <w:rPr>
          <w:rFonts w:ascii="Times New Roman" w:eastAsia="Times New Roman" w:hAnsi="Times New Roman" w:cs="Times New Roman"/>
          <w:sz w:val="24"/>
          <w:szCs w:val="24"/>
        </w:rPr>
        <w:t xml:space="preserve">Šī mērķa sasniegšanai ir noteikti seši </w:t>
      </w:r>
      <w:proofErr w:type="spellStart"/>
      <w:r w:rsidRPr="00166FDF">
        <w:rPr>
          <w:rFonts w:ascii="Times New Roman" w:eastAsia="Times New Roman" w:hAnsi="Times New Roman" w:cs="Times New Roman"/>
          <w:sz w:val="24"/>
          <w:szCs w:val="24"/>
        </w:rPr>
        <w:t>apakšmērķi</w:t>
      </w:r>
      <w:proofErr w:type="spellEnd"/>
      <w:r w:rsidRPr="00166FDF">
        <w:rPr>
          <w:rFonts w:ascii="Times New Roman" w:eastAsia="Times New Roman" w:hAnsi="Times New Roman" w:cs="Times New Roman"/>
          <w:sz w:val="24"/>
          <w:szCs w:val="24"/>
        </w:rPr>
        <w:t xml:space="preserve"> un attiecīgi stratēģiskie rīcības virzieni:</w:t>
      </w:r>
    </w:p>
    <w:p w:rsidR="00166FDF" w:rsidRPr="00166FDF" w:rsidRDefault="00166FDF" w:rsidP="00166FDF">
      <w:pPr>
        <w:numPr>
          <w:ilvl w:val="0"/>
          <w:numId w:val="2"/>
        </w:numPr>
        <w:spacing w:before="60" w:after="0" w:line="240" w:lineRule="auto"/>
        <w:contextualSpacing/>
        <w:jc w:val="both"/>
        <w:rPr>
          <w:rFonts w:ascii="Times New Roman" w:eastAsia="Times New Roman" w:hAnsi="Times New Roman" w:cs="Times New Roman"/>
          <w:sz w:val="24"/>
          <w:szCs w:val="24"/>
        </w:rPr>
      </w:pPr>
      <w:r w:rsidRPr="00166FDF">
        <w:rPr>
          <w:rFonts w:ascii="Times New Roman" w:eastAsia="Times New Roman" w:hAnsi="Times New Roman" w:cs="Times New Roman"/>
          <w:sz w:val="24"/>
          <w:szCs w:val="24"/>
        </w:rPr>
        <w:t xml:space="preserve">Attīstīt zinātnes, tehnoloģiju un inovāciju jomas </w:t>
      </w:r>
      <w:proofErr w:type="spellStart"/>
      <w:r w:rsidRPr="00166FDF">
        <w:rPr>
          <w:rFonts w:ascii="Times New Roman" w:eastAsia="Times New Roman" w:hAnsi="Times New Roman" w:cs="Times New Roman"/>
          <w:sz w:val="24"/>
          <w:szCs w:val="24"/>
        </w:rPr>
        <w:t>cilvēkkapitālu</w:t>
      </w:r>
      <w:proofErr w:type="spellEnd"/>
      <w:r w:rsidRPr="00166FDF">
        <w:rPr>
          <w:rFonts w:ascii="Times New Roman" w:eastAsia="Times New Roman" w:hAnsi="Times New Roman" w:cs="Times New Roman"/>
          <w:sz w:val="24"/>
          <w:szCs w:val="24"/>
        </w:rPr>
        <w:t>, līdz 2020. gadam palielinot pētniecībā nodarbināto skaitu zinātniskajās institūcijās un uzņēmējdarbības sektorā vismaz līdz 7 tūkstošiem, fokusējot identificētajās zināšanu specializācijas jomās;</w:t>
      </w:r>
    </w:p>
    <w:p w:rsidR="00166FDF" w:rsidRPr="00166FDF" w:rsidRDefault="00166FDF" w:rsidP="00166FDF">
      <w:pPr>
        <w:numPr>
          <w:ilvl w:val="0"/>
          <w:numId w:val="2"/>
        </w:numPr>
        <w:spacing w:before="60" w:after="0" w:line="240" w:lineRule="auto"/>
        <w:contextualSpacing/>
        <w:jc w:val="both"/>
        <w:rPr>
          <w:rFonts w:ascii="Times New Roman" w:eastAsia="Times New Roman" w:hAnsi="Times New Roman" w:cs="Times New Roman"/>
          <w:sz w:val="24"/>
          <w:szCs w:val="24"/>
        </w:rPr>
      </w:pPr>
      <w:r w:rsidRPr="00166FDF">
        <w:rPr>
          <w:rFonts w:ascii="Times New Roman" w:eastAsia="Times New Roman" w:hAnsi="Times New Roman" w:cs="Times New Roman"/>
          <w:sz w:val="24"/>
          <w:szCs w:val="24"/>
        </w:rPr>
        <w:t xml:space="preserve">Veicināt Latvijas zinātnes starptautisko konkurētspēju, ievērojot reģionālās attīstības principu un koncentrējot pētniecību mazākā skaitā lielāku un spēcīgāku institūciju, sekmējot zinātnisko rakstu, kas publicēti atzītās starptautiskās datu bāzēs skaita pieaugumu līdz 1500 rakstiem un izgudrojumu skaita līdz 50 intelektuālā īpašuma vienībām gadā; </w:t>
      </w:r>
    </w:p>
    <w:p w:rsidR="00166FDF" w:rsidRPr="00166FDF" w:rsidRDefault="00166FDF" w:rsidP="00166FDF">
      <w:pPr>
        <w:numPr>
          <w:ilvl w:val="0"/>
          <w:numId w:val="2"/>
        </w:numPr>
        <w:spacing w:before="60" w:after="0" w:line="240" w:lineRule="auto"/>
        <w:contextualSpacing/>
        <w:jc w:val="both"/>
        <w:rPr>
          <w:rFonts w:ascii="Times New Roman" w:eastAsia="Times New Roman" w:hAnsi="Times New Roman" w:cs="Times New Roman"/>
          <w:sz w:val="24"/>
          <w:szCs w:val="24"/>
        </w:rPr>
      </w:pPr>
      <w:r w:rsidRPr="00166FDF">
        <w:rPr>
          <w:rFonts w:ascii="Times New Roman" w:eastAsia="Times New Roman" w:hAnsi="Times New Roman" w:cs="Times New Roman"/>
          <w:sz w:val="24"/>
          <w:szCs w:val="24"/>
        </w:rPr>
        <w:t>Modernizēt un integrēt pētniecības un izglītības sektoru, palielinot to spēju reaģēt uz nākotnes izaicinājumiem pētniecībā, tehnoloģiju izstrādē un inovācijās un paaugstinot izglītības sektora mobilitāti;</w:t>
      </w:r>
    </w:p>
    <w:p w:rsidR="00166FDF" w:rsidRPr="00166FDF" w:rsidRDefault="00166FDF" w:rsidP="00166FDF">
      <w:pPr>
        <w:numPr>
          <w:ilvl w:val="0"/>
          <w:numId w:val="2"/>
        </w:numPr>
        <w:spacing w:before="60" w:after="0" w:line="240" w:lineRule="auto"/>
        <w:contextualSpacing/>
        <w:jc w:val="both"/>
        <w:rPr>
          <w:rFonts w:ascii="Times New Roman" w:eastAsia="Times New Roman" w:hAnsi="Times New Roman" w:cs="Times New Roman"/>
          <w:sz w:val="24"/>
          <w:szCs w:val="24"/>
        </w:rPr>
      </w:pPr>
      <w:r w:rsidRPr="00166FDF">
        <w:rPr>
          <w:rFonts w:ascii="Times New Roman" w:eastAsia="Times New Roman" w:hAnsi="Times New Roman" w:cs="Times New Roman"/>
          <w:sz w:val="24"/>
          <w:szCs w:val="24"/>
        </w:rPr>
        <w:t>Veidot efektīvāku zināšanu pārneses vidi un stiprināt uzņēmumu absorbcijas un inovācijas kapacitāti, attīstot pieprasījumu pēc jaunām zināšanām, un zinātnisko institūciju spēju atbildēt uz šo pieaugošo pieprasījumu;</w:t>
      </w:r>
    </w:p>
    <w:p w:rsidR="00166FDF" w:rsidRPr="00166FDF" w:rsidRDefault="00166FDF" w:rsidP="00166FDF">
      <w:pPr>
        <w:numPr>
          <w:ilvl w:val="0"/>
          <w:numId w:val="2"/>
        </w:numPr>
        <w:spacing w:before="60" w:after="0" w:line="240" w:lineRule="auto"/>
        <w:contextualSpacing/>
        <w:jc w:val="both"/>
        <w:rPr>
          <w:rFonts w:ascii="Times New Roman" w:eastAsia="Times New Roman" w:hAnsi="Times New Roman" w:cs="Times New Roman"/>
          <w:sz w:val="24"/>
          <w:szCs w:val="24"/>
        </w:rPr>
      </w:pPr>
      <w:r w:rsidRPr="00166FDF">
        <w:rPr>
          <w:rFonts w:ascii="Times New Roman" w:eastAsia="Times New Roman" w:hAnsi="Times New Roman" w:cs="Times New Roman"/>
          <w:sz w:val="24"/>
          <w:szCs w:val="24"/>
        </w:rPr>
        <w:t>Optimizēt zinātnes, tehnoloģiju un inovāciju jomas pārvaldību, nodrošinot efektīvu koordināciju un P&amp;A investīciju pieaugumu;</w:t>
      </w:r>
    </w:p>
    <w:p w:rsidR="00166FDF" w:rsidRPr="00166FDF" w:rsidRDefault="00166FDF" w:rsidP="00166FDF">
      <w:pPr>
        <w:numPr>
          <w:ilvl w:val="0"/>
          <w:numId w:val="2"/>
        </w:numPr>
        <w:spacing w:before="60" w:after="0" w:line="240" w:lineRule="auto"/>
        <w:contextualSpacing/>
        <w:jc w:val="both"/>
        <w:rPr>
          <w:rFonts w:ascii="Times New Roman" w:eastAsia="Times New Roman" w:hAnsi="Times New Roman" w:cs="Times New Roman"/>
          <w:sz w:val="24"/>
          <w:szCs w:val="24"/>
        </w:rPr>
      </w:pPr>
      <w:r w:rsidRPr="00166FDF">
        <w:rPr>
          <w:rFonts w:ascii="Times New Roman" w:eastAsia="Times New Roman" w:hAnsi="Times New Roman" w:cs="Times New Roman"/>
          <w:sz w:val="24"/>
          <w:szCs w:val="24"/>
        </w:rPr>
        <w:t>Veidot pieprasījumu pēc zinātnes un inovācijām, informējot sabiedrību par zinātnes sasniegumiem un popularizējot inovatīvu darbību un tehnoloģiju attīstību.</w:t>
      </w:r>
    </w:p>
    <w:p w:rsidR="002A0642" w:rsidRPr="002A0642" w:rsidRDefault="002A0642" w:rsidP="00166FDF">
      <w:pPr>
        <w:spacing w:after="0" w:line="240" w:lineRule="auto"/>
        <w:ind w:firstLine="709"/>
        <w:jc w:val="both"/>
        <w:rPr>
          <w:rFonts w:ascii="Times New Roman" w:eastAsia="Times New Roman" w:hAnsi="Times New Roman" w:cs="Times New Roman"/>
          <w:sz w:val="24"/>
          <w:szCs w:val="24"/>
        </w:rPr>
      </w:pPr>
      <w:r w:rsidRPr="00166FDF">
        <w:rPr>
          <w:rFonts w:ascii="Times New Roman" w:eastAsia="Times New Roman" w:hAnsi="Times New Roman" w:cs="Times New Roman"/>
          <w:sz w:val="24"/>
          <w:szCs w:val="24"/>
        </w:rPr>
        <w:t>Pamatnostādņu īstenošanai plānotie finanšu avoti ir valsts budžets, starptautiskais finansējums, t.sk., ES struktūrfondi, Eiropas Savienības finansējums pētniecības un tehnoloģiju attīstības programmu sadarbības projektiem, privātā sektora investīcijas. Lai sasniegtu NAP 2020 noteikto zinātnes finansējuma apjomu 2020.gadā</w:t>
      </w:r>
      <w:r>
        <w:rPr>
          <w:rFonts w:ascii="Times New Roman" w:eastAsia="Times New Roman" w:hAnsi="Times New Roman" w:cs="Times New Roman"/>
          <w:sz w:val="24"/>
          <w:szCs w:val="24"/>
        </w:rPr>
        <w:t>,  n</w:t>
      </w:r>
      <w:r>
        <w:rPr>
          <w:rFonts w:eastAsiaTheme="minorEastAsia"/>
          <w:bCs/>
          <w:iCs/>
          <w:noProof/>
          <w:lang w:eastAsia="lv-LV"/>
        </w:rPr>
        <w:t xml:space="preserve">epieviešamais kopējais valsts budžeta finansējums 2014.-2020.gadam paredzēts – 603 milj. EUR un laikā līdz 2020. gadam </w:t>
      </w:r>
      <w:r w:rsidRPr="00166FD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w:t>
      </w:r>
      <w:r w:rsidRPr="00166FDF">
        <w:rPr>
          <w:rFonts w:ascii="Times New Roman" w:eastAsia="Times New Roman" w:hAnsi="Times New Roman" w:cs="Times New Roman"/>
          <w:sz w:val="24"/>
          <w:szCs w:val="24"/>
        </w:rPr>
        <w:t>udžeta dotācijas apjoms</w:t>
      </w:r>
      <w:r>
        <w:rPr>
          <w:rFonts w:ascii="Times New Roman" w:eastAsia="Times New Roman" w:hAnsi="Times New Roman" w:cs="Times New Roman"/>
          <w:sz w:val="24"/>
          <w:szCs w:val="24"/>
        </w:rPr>
        <w:t xml:space="preserve"> sadalās šādi: 30 milj. EUR 2014.gadā, 57</w:t>
      </w:r>
      <w:r w:rsidRPr="00166FDF">
        <w:rPr>
          <w:rFonts w:ascii="Times New Roman" w:eastAsia="Times New Roman" w:hAnsi="Times New Roman" w:cs="Times New Roman"/>
          <w:sz w:val="24"/>
          <w:szCs w:val="24"/>
        </w:rPr>
        <w:t xml:space="preserve"> milj.</w:t>
      </w:r>
      <w:r>
        <w:rPr>
          <w:rFonts w:ascii="Times New Roman" w:eastAsia="Times New Roman" w:hAnsi="Times New Roman" w:cs="Times New Roman"/>
          <w:sz w:val="24"/>
          <w:szCs w:val="24"/>
        </w:rPr>
        <w:t xml:space="preserve"> </w:t>
      </w:r>
      <w:r w:rsidRPr="00166FDF">
        <w:rPr>
          <w:rFonts w:ascii="Times New Roman" w:eastAsia="Times New Roman" w:hAnsi="Times New Roman" w:cs="Times New Roman"/>
          <w:sz w:val="24"/>
          <w:szCs w:val="24"/>
        </w:rPr>
        <w:t xml:space="preserve">EUR 2015. gadā,  </w:t>
      </w:r>
      <w:r>
        <w:rPr>
          <w:rFonts w:ascii="Times New Roman" w:eastAsia="Times New Roman" w:hAnsi="Times New Roman" w:cs="Times New Roman"/>
          <w:sz w:val="24"/>
          <w:szCs w:val="24"/>
        </w:rPr>
        <w:t>73</w:t>
      </w:r>
      <w:r w:rsidRPr="00166FDF">
        <w:rPr>
          <w:rFonts w:ascii="Times New Roman" w:eastAsia="Times New Roman" w:hAnsi="Times New Roman" w:cs="Times New Roman"/>
          <w:sz w:val="24"/>
          <w:szCs w:val="24"/>
        </w:rPr>
        <w:t xml:space="preserve"> milj.</w:t>
      </w:r>
      <w:r>
        <w:rPr>
          <w:rFonts w:ascii="Times New Roman" w:eastAsia="Times New Roman" w:hAnsi="Times New Roman" w:cs="Times New Roman"/>
          <w:sz w:val="24"/>
          <w:szCs w:val="24"/>
        </w:rPr>
        <w:t xml:space="preserve"> </w:t>
      </w:r>
      <w:r w:rsidRPr="00166FDF">
        <w:rPr>
          <w:rFonts w:ascii="Times New Roman" w:eastAsia="Times New Roman" w:hAnsi="Times New Roman" w:cs="Times New Roman"/>
          <w:sz w:val="24"/>
          <w:szCs w:val="24"/>
        </w:rPr>
        <w:t>EUR 2016.ga</w:t>
      </w:r>
      <w:r>
        <w:rPr>
          <w:rFonts w:ascii="Times New Roman" w:eastAsia="Times New Roman" w:hAnsi="Times New Roman" w:cs="Times New Roman"/>
          <w:sz w:val="24"/>
          <w:szCs w:val="24"/>
        </w:rPr>
        <w:t>dā, 91 milj. EUR 2017. gadā, 104</w:t>
      </w:r>
      <w:r w:rsidRPr="00166FDF">
        <w:rPr>
          <w:rFonts w:ascii="Times New Roman" w:eastAsia="Times New Roman" w:hAnsi="Times New Roman" w:cs="Times New Roman"/>
          <w:sz w:val="24"/>
          <w:szCs w:val="24"/>
        </w:rPr>
        <w:t xml:space="preserve"> milj.</w:t>
      </w:r>
      <w:r>
        <w:rPr>
          <w:rFonts w:ascii="Times New Roman" w:eastAsia="Times New Roman" w:hAnsi="Times New Roman" w:cs="Times New Roman"/>
          <w:sz w:val="24"/>
          <w:szCs w:val="24"/>
        </w:rPr>
        <w:t xml:space="preserve"> </w:t>
      </w:r>
      <w:r w:rsidRPr="00166FDF">
        <w:rPr>
          <w:rFonts w:ascii="Times New Roman" w:eastAsia="Times New Roman" w:hAnsi="Times New Roman" w:cs="Times New Roman"/>
          <w:sz w:val="24"/>
          <w:szCs w:val="24"/>
        </w:rPr>
        <w:t>EUR 2018.ga</w:t>
      </w:r>
      <w:r>
        <w:rPr>
          <w:rFonts w:ascii="Times New Roman" w:eastAsia="Times New Roman" w:hAnsi="Times New Roman" w:cs="Times New Roman"/>
          <w:sz w:val="24"/>
          <w:szCs w:val="24"/>
        </w:rPr>
        <w:t>dā, 117 milj. EUR 2019.gadā,  131</w:t>
      </w:r>
      <w:r w:rsidRPr="00166FDF">
        <w:rPr>
          <w:rFonts w:ascii="Times New Roman" w:eastAsia="Times New Roman" w:hAnsi="Times New Roman" w:cs="Times New Roman"/>
          <w:sz w:val="24"/>
          <w:szCs w:val="24"/>
        </w:rPr>
        <w:t xml:space="preserve"> milj.</w:t>
      </w:r>
      <w:r>
        <w:rPr>
          <w:rFonts w:ascii="Times New Roman" w:eastAsia="Times New Roman" w:hAnsi="Times New Roman" w:cs="Times New Roman"/>
          <w:sz w:val="24"/>
          <w:szCs w:val="24"/>
        </w:rPr>
        <w:t xml:space="preserve"> </w:t>
      </w:r>
      <w:r w:rsidRPr="00166FDF">
        <w:rPr>
          <w:rFonts w:ascii="Times New Roman" w:eastAsia="Times New Roman" w:hAnsi="Times New Roman" w:cs="Times New Roman"/>
          <w:sz w:val="24"/>
          <w:szCs w:val="24"/>
        </w:rPr>
        <w:t>EUR 2020.gadā.</w:t>
      </w:r>
      <w:r>
        <w:rPr>
          <w:rFonts w:ascii="Times New Roman" w:eastAsia="Times New Roman" w:hAnsi="Times New Roman" w:cs="Times New Roman"/>
          <w:sz w:val="24"/>
          <w:szCs w:val="24"/>
        </w:rPr>
        <w:t xml:space="preserve"> </w:t>
      </w:r>
      <w:r w:rsidRPr="00940C76">
        <w:rPr>
          <w:color w:val="000000"/>
          <w:sz w:val="20"/>
          <w:szCs w:val="20"/>
        </w:rPr>
        <w:t xml:space="preserve"> </w:t>
      </w:r>
      <w:r>
        <w:rPr>
          <w:color w:val="000000"/>
        </w:rPr>
        <w:t xml:space="preserve">Kopējais plānotais struktūrfondu finansējums šim periodam plānots 558 milj. EUR (no kura IZM pārvaldītais – 330 milj. EUR, EM – 221 milj. EUR un KM – 6 milj. EUR). </w:t>
      </w:r>
    </w:p>
    <w:p w:rsidR="00166FDF" w:rsidRPr="00166FDF" w:rsidRDefault="00166FDF" w:rsidP="00166FDF">
      <w:pPr>
        <w:spacing w:before="60" w:after="0" w:line="240" w:lineRule="auto"/>
        <w:ind w:firstLine="709"/>
        <w:jc w:val="both"/>
        <w:rPr>
          <w:rFonts w:ascii="Times New Roman" w:eastAsia="Times New Roman" w:hAnsi="Times New Roman" w:cs="Times New Roman"/>
          <w:sz w:val="24"/>
          <w:szCs w:val="24"/>
        </w:rPr>
      </w:pPr>
      <w:r w:rsidRPr="00166FDF">
        <w:rPr>
          <w:rFonts w:ascii="Times New Roman" w:eastAsia="Times New Roman" w:hAnsi="Times New Roman" w:cs="Times New Roman"/>
          <w:sz w:val="24"/>
          <w:szCs w:val="24"/>
        </w:rPr>
        <w:t>Sasniedzot zinātnes, tehnoloģiju attīstības un inovāciju politikā izvirzītos mērķus un rezultātus, netiešā veidā tiks panākta pozitīva ietekme uz valsts un pašvaldību budžetiem, jo tiks nodrošināta zinātnes un pētniecības attīstība, sekmēta lietišķās pētniecības rezultātu ieviešana un komercializācija, kas veicinās sociālās sfēras un tautsaimniecības attīstību, kā arī nodokļu pieaugumu.</w:t>
      </w:r>
    </w:p>
    <w:p w:rsidR="00166FDF" w:rsidRPr="00166FDF" w:rsidRDefault="00166FDF" w:rsidP="00166FDF">
      <w:pPr>
        <w:spacing w:before="600" w:after="0" w:line="240" w:lineRule="auto"/>
        <w:ind w:firstLine="709"/>
        <w:jc w:val="both"/>
        <w:rPr>
          <w:rFonts w:ascii="Times New Roman" w:eastAsia="Times New Roman" w:hAnsi="Times New Roman" w:cs="Times New Roman"/>
        </w:rPr>
      </w:pPr>
      <w:r w:rsidRPr="00166FDF">
        <w:rPr>
          <w:rFonts w:ascii="Times New Roman" w:eastAsia="Times New Roman" w:hAnsi="Times New Roman" w:cs="Times New Roman"/>
        </w:rPr>
        <w:t xml:space="preserve">Izglītības un zinātnes ministrs                                          </w:t>
      </w:r>
      <w:proofErr w:type="spellStart"/>
      <w:r w:rsidRPr="00166FDF">
        <w:rPr>
          <w:rFonts w:ascii="Times New Roman" w:eastAsia="Times New Roman" w:hAnsi="Times New Roman" w:cs="Times New Roman"/>
        </w:rPr>
        <w:t>V.Dombrovskis</w:t>
      </w:r>
      <w:proofErr w:type="spellEnd"/>
    </w:p>
    <w:p w:rsidR="00166FDF" w:rsidRPr="00166FDF" w:rsidRDefault="00166FDF" w:rsidP="00166FDF">
      <w:pPr>
        <w:spacing w:before="600" w:after="0" w:line="240" w:lineRule="auto"/>
        <w:ind w:firstLine="709"/>
        <w:jc w:val="both"/>
        <w:rPr>
          <w:rFonts w:ascii="Times New Roman" w:eastAsia="Times New Roman" w:hAnsi="Times New Roman" w:cs="Times New Roman"/>
          <w:lang w:eastAsia="lv-LV"/>
        </w:rPr>
      </w:pPr>
      <w:r w:rsidRPr="00166FDF">
        <w:rPr>
          <w:rFonts w:ascii="Times New Roman" w:eastAsia="Times New Roman" w:hAnsi="Times New Roman" w:cs="Times New Roman"/>
          <w:lang w:eastAsia="lv-LV"/>
        </w:rPr>
        <w:t>Vīza:</w:t>
      </w:r>
    </w:p>
    <w:p w:rsidR="00166FDF" w:rsidRDefault="00166FDF" w:rsidP="00166FDF">
      <w:pPr>
        <w:spacing w:before="60" w:after="0" w:line="240" w:lineRule="auto"/>
        <w:ind w:firstLine="709"/>
        <w:jc w:val="both"/>
        <w:rPr>
          <w:rFonts w:ascii="Times New Roman" w:eastAsia="Times New Roman" w:hAnsi="Times New Roman" w:cs="Times New Roman"/>
          <w:lang w:eastAsia="lv-LV"/>
        </w:rPr>
      </w:pPr>
      <w:r w:rsidRPr="00166FDF">
        <w:rPr>
          <w:rFonts w:ascii="Times New Roman" w:eastAsia="Times New Roman" w:hAnsi="Times New Roman" w:cs="Times New Roman"/>
          <w:lang w:eastAsia="lv-LV"/>
        </w:rPr>
        <w:t>Valsts sekretāre</w:t>
      </w:r>
      <w:r w:rsidRPr="00166FDF">
        <w:rPr>
          <w:rFonts w:ascii="Times New Roman" w:eastAsia="Times New Roman" w:hAnsi="Times New Roman" w:cs="Times New Roman"/>
          <w:lang w:eastAsia="lv-LV"/>
        </w:rPr>
        <w:tab/>
        <w:t xml:space="preserve"> S.Liepiņa</w:t>
      </w:r>
    </w:p>
    <w:p w:rsidR="00166FDF" w:rsidRDefault="00166FDF" w:rsidP="00166FDF">
      <w:pPr>
        <w:spacing w:before="60" w:after="0" w:line="240" w:lineRule="auto"/>
        <w:ind w:firstLine="709"/>
        <w:jc w:val="both"/>
        <w:rPr>
          <w:rFonts w:ascii="Times New Roman" w:eastAsia="Times New Roman" w:hAnsi="Times New Roman" w:cs="Times New Roman"/>
          <w:lang w:eastAsia="lv-LV"/>
        </w:rPr>
      </w:pPr>
    </w:p>
    <w:p w:rsidR="00166FDF" w:rsidRPr="00166FDF" w:rsidRDefault="00166FDF" w:rsidP="00166FDF">
      <w:pPr>
        <w:spacing w:before="60" w:after="0" w:line="240" w:lineRule="auto"/>
        <w:ind w:firstLine="709"/>
        <w:jc w:val="both"/>
        <w:rPr>
          <w:rFonts w:ascii="Times New Roman" w:eastAsia="Times New Roman" w:hAnsi="Times New Roman" w:cs="Times New Roman"/>
        </w:rPr>
      </w:pPr>
      <w:r w:rsidRPr="00166FDF">
        <w:rPr>
          <w:rFonts w:ascii="Times New Roman" w:eastAsia="Times New Roman" w:hAnsi="Times New Roman" w:cs="Times New Roman"/>
        </w:rPr>
        <w:t>1</w:t>
      </w:r>
      <w:r w:rsidR="002A0642">
        <w:rPr>
          <w:rFonts w:ascii="Times New Roman" w:eastAsia="Times New Roman" w:hAnsi="Times New Roman" w:cs="Times New Roman"/>
        </w:rPr>
        <w:t>7</w:t>
      </w:r>
      <w:r w:rsidRPr="00166FDF">
        <w:rPr>
          <w:rFonts w:ascii="Times New Roman" w:eastAsia="Times New Roman" w:hAnsi="Times New Roman" w:cs="Times New Roman"/>
        </w:rPr>
        <w:t xml:space="preserve">.12. 2013 </w:t>
      </w:r>
      <w:r w:rsidR="00CE5CCE">
        <w:rPr>
          <w:rFonts w:ascii="Times New Roman" w:eastAsia="Times New Roman" w:hAnsi="Times New Roman" w:cs="Times New Roman"/>
        </w:rPr>
        <w:t>8:53</w:t>
      </w:r>
    </w:p>
    <w:p w:rsidR="00166FDF" w:rsidRPr="00166FDF" w:rsidRDefault="002A0642" w:rsidP="00166FDF">
      <w:pPr>
        <w:spacing w:before="60"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545</w:t>
      </w:r>
    </w:p>
    <w:p w:rsidR="00166FDF" w:rsidRPr="00166FDF" w:rsidRDefault="00166FDF" w:rsidP="00166FDF">
      <w:pPr>
        <w:spacing w:before="60" w:after="0" w:line="240" w:lineRule="auto"/>
        <w:ind w:firstLine="709"/>
        <w:jc w:val="both"/>
        <w:rPr>
          <w:rFonts w:ascii="Times New Roman" w:eastAsia="Times New Roman" w:hAnsi="Times New Roman" w:cs="Times New Roman"/>
        </w:rPr>
      </w:pPr>
      <w:proofErr w:type="spellStart"/>
      <w:r w:rsidRPr="00166FDF">
        <w:rPr>
          <w:rFonts w:ascii="Times New Roman" w:eastAsia="Times New Roman" w:hAnsi="Times New Roman" w:cs="Times New Roman"/>
        </w:rPr>
        <w:lastRenderedPageBreak/>
        <w:t>A.Kiopa</w:t>
      </w:r>
      <w:proofErr w:type="spellEnd"/>
    </w:p>
    <w:p w:rsidR="00166FDF" w:rsidRPr="00166FDF" w:rsidRDefault="00166FDF" w:rsidP="00166FDF">
      <w:pPr>
        <w:spacing w:before="60" w:after="0" w:line="240" w:lineRule="auto"/>
        <w:ind w:firstLine="709"/>
        <w:jc w:val="both"/>
        <w:rPr>
          <w:rFonts w:ascii="Times New Roman" w:eastAsia="Times New Roman" w:hAnsi="Times New Roman" w:cs="Times New Roman"/>
        </w:rPr>
      </w:pPr>
      <w:r w:rsidRPr="00166FDF">
        <w:rPr>
          <w:rFonts w:ascii="Times New Roman" w:eastAsia="Times New Roman" w:hAnsi="Times New Roman" w:cs="Times New Roman"/>
        </w:rPr>
        <w:t>agrita.kiopa@izm.gov.lv</w:t>
      </w:r>
    </w:p>
    <w:p w:rsidR="00882CE3" w:rsidRPr="00DD7DB0" w:rsidRDefault="00166FDF" w:rsidP="00166FDF">
      <w:pPr>
        <w:spacing w:before="60" w:after="0" w:line="240" w:lineRule="auto"/>
        <w:ind w:firstLine="709"/>
        <w:jc w:val="both"/>
      </w:pPr>
      <w:r w:rsidRPr="00166FDF">
        <w:rPr>
          <w:rFonts w:ascii="Times New Roman" w:eastAsia="Times New Roman" w:hAnsi="Times New Roman" w:cs="Times New Roman"/>
        </w:rPr>
        <w:t>67047983</w:t>
      </w:r>
    </w:p>
    <w:sectPr w:rsidR="00882CE3" w:rsidRPr="00DD7DB0" w:rsidSect="00C93969">
      <w:headerReference w:type="default" r:id="rId7"/>
      <w:footerReference w:type="default" r:id="rId8"/>
      <w:footerReference w:type="first" r:id="rId9"/>
      <w:pgSz w:w="11906" w:h="16838" w:code="9"/>
      <w:pgMar w:top="1103" w:right="991" w:bottom="1440" w:left="1797"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20DE" w:rsidRDefault="00A820DE" w:rsidP="00DD7DB0">
      <w:pPr>
        <w:spacing w:after="0" w:line="240" w:lineRule="auto"/>
      </w:pPr>
      <w:r>
        <w:separator/>
      </w:r>
    </w:p>
  </w:endnote>
  <w:endnote w:type="continuationSeparator" w:id="0">
    <w:p w:rsidR="00A820DE" w:rsidRDefault="00A820DE" w:rsidP="00DD7D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DB0" w:rsidRDefault="002A0642">
    <w:pPr>
      <w:pStyle w:val="Footer"/>
    </w:pPr>
    <w:r>
      <w:rPr>
        <w:rFonts w:ascii="Times New Roman" w:eastAsia="Times New Roman" w:hAnsi="Times New Roman" w:cs="Times New Roman"/>
        <w:sz w:val="24"/>
        <w:szCs w:val="24"/>
      </w:rPr>
      <w:t>IZMkops_171213_VSS2020</w:t>
    </w:r>
    <w:r w:rsidR="00DD7DB0" w:rsidRPr="00DD7DB0">
      <w:rPr>
        <w:rFonts w:ascii="Times New Roman" w:eastAsia="Times New Roman" w:hAnsi="Times New Roman" w:cs="Times New Roman"/>
        <w:sz w:val="24"/>
        <w:szCs w:val="24"/>
      </w:rPr>
      <w:t>; Zinātnes, tehnoloģijas attīstības un inovācijas pamatnostādnes 2014.-2020. gadam</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DB0" w:rsidRPr="00C93969" w:rsidRDefault="00C93969" w:rsidP="00C93969">
    <w:pPr>
      <w:pStyle w:val="Footer"/>
    </w:pPr>
    <w:r>
      <w:rPr>
        <w:rFonts w:ascii="Times New Roman" w:eastAsia="Times New Roman" w:hAnsi="Times New Roman" w:cs="Times New Roman"/>
        <w:sz w:val="24"/>
        <w:szCs w:val="24"/>
      </w:rPr>
      <w:t>IZMkops</w:t>
    </w:r>
    <w:r w:rsidR="002A0642">
      <w:rPr>
        <w:rFonts w:ascii="Times New Roman" w:eastAsia="Times New Roman" w:hAnsi="Times New Roman" w:cs="Times New Roman"/>
        <w:sz w:val="24"/>
        <w:szCs w:val="24"/>
      </w:rPr>
      <w:t>_17</w:t>
    </w:r>
    <w:r w:rsidR="00C70414">
      <w:rPr>
        <w:rFonts w:ascii="Times New Roman" w:eastAsia="Times New Roman" w:hAnsi="Times New Roman" w:cs="Times New Roman"/>
        <w:sz w:val="24"/>
        <w:szCs w:val="24"/>
      </w:rPr>
      <w:t>12</w:t>
    </w:r>
    <w:r>
      <w:rPr>
        <w:rFonts w:ascii="Times New Roman" w:eastAsia="Times New Roman" w:hAnsi="Times New Roman" w:cs="Times New Roman"/>
        <w:sz w:val="24"/>
        <w:szCs w:val="24"/>
      </w:rPr>
      <w:t>13</w:t>
    </w:r>
    <w:r w:rsidR="002A0642">
      <w:rPr>
        <w:rFonts w:ascii="Times New Roman" w:eastAsia="Times New Roman" w:hAnsi="Times New Roman" w:cs="Times New Roman"/>
        <w:sz w:val="24"/>
        <w:szCs w:val="24"/>
      </w:rPr>
      <w:t>_VSS</w:t>
    </w:r>
    <w:r w:rsidR="00C70414">
      <w:rPr>
        <w:rFonts w:ascii="Times New Roman" w:eastAsia="Times New Roman" w:hAnsi="Times New Roman" w:cs="Times New Roman"/>
        <w:sz w:val="24"/>
        <w:szCs w:val="24"/>
      </w:rPr>
      <w:t>2020</w:t>
    </w:r>
    <w:r w:rsidRPr="00DD7DB0">
      <w:rPr>
        <w:rFonts w:ascii="Times New Roman" w:eastAsia="Times New Roman" w:hAnsi="Times New Roman" w:cs="Times New Roman"/>
        <w:sz w:val="24"/>
        <w:szCs w:val="24"/>
      </w:rPr>
      <w:t>; Zinātnes, tehnoloģijas attīstības un inovācijas pamatnostādnes 2014.-2020. gadam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20DE" w:rsidRDefault="00A820DE" w:rsidP="00DD7DB0">
      <w:pPr>
        <w:spacing w:after="0" w:line="240" w:lineRule="auto"/>
      </w:pPr>
      <w:r>
        <w:separator/>
      </w:r>
    </w:p>
  </w:footnote>
  <w:footnote w:type="continuationSeparator" w:id="0">
    <w:p w:rsidR="00A820DE" w:rsidRDefault="00A820DE" w:rsidP="00DD7DB0">
      <w:pPr>
        <w:spacing w:after="0" w:line="240" w:lineRule="auto"/>
      </w:pPr>
      <w:r>
        <w:continuationSeparator/>
      </w:r>
    </w:p>
  </w:footnote>
  <w:footnote w:id="1">
    <w:p w:rsidR="00166FDF" w:rsidRDefault="00166FDF" w:rsidP="00166FDF">
      <w:pPr>
        <w:pStyle w:val="FootnoteText"/>
      </w:pPr>
      <w:r>
        <w:rPr>
          <w:rStyle w:val="FootnoteReference"/>
        </w:rPr>
        <w:footnoteRef/>
      </w:r>
      <w:r>
        <w:t xml:space="preserve"> Pēc projekta pabeigšanas </w:t>
      </w:r>
      <w:r w:rsidRPr="003D5DD0">
        <w:t>Latvijas zinātnes un inovāciju politikas ārējā izvērtējuma</w:t>
      </w:r>
      <w:r>
        <w:t xml:space="preserve"> rezultāti būs pieejami IZM mājas lapā </w:t>
      </w:r>
      <w:hyperlink r:id="rId1" w:history="1">
        <w:r w:rsidRPr="006A7B17">
          <w:rPr>
            <w:rStyle w:val="Hyperlink"/>
          </w:rPr>
          <w:t>http://izm.izm.gov.lv</w:t>
        </w:r>
      </w:hyperlink>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08360"/>
      <w:docPartObj>
        <w:docPartGallery w:val="Page Numbers (Top of Page)"/>
        <w:docPartUnique/>
      </w:docPartObj>
    </w:sdtPr>
    <w:sdtContent>
      <w:p w:rsidR="00C93969" w:rsidRDefault="00987407">
        <w:pPr>
          <w:pStyle w:val="Header"/>
          <w:jc w:val="center"/>
        </w:pPr>
        <w:fldSimple w:instr=" PAGE   \* MERGEFORMAT ">
          <w:r w:rsidR="002A0642">
            <w:rPr>
              <w:noProof/>
            </w:rPr>
            <w:t>2</w:t>
          </w:r>
        </w:fldSimple>
      </w:p>
    </w:sdtContent>
  </w:sdt>
  <w:p w:rsidR="00DD7DB0" w:rsidRDefault="00DD7DB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2C4671"/>
    <w:multiLevelType w:val="hybridMultilevel"/>
    <w:tmpl w:val="203C15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7DD11947"/>
    <w:multiLevelType w:val="hybridMultilevel"/>
    <w:tmpl w:val="CC8A4246"/>
    <w:lvl w:ilvl="0" w:tplc="C576E0DE">
      <w:numFmt w:val="bullet"/>
      <w:lvlText w:val="•"/>
      <w:lvlJc w:val="left"/>
      <w:pPr>
        <w:ind w:left="1080" w:hanging="360"/>
      </w:pPr>
      <w:rPr>
        <w:rFonts w:ascii="Times New Roman" w:eastAsia="Times New Roman" w:hAnsi="Times New Roman" w:hint="default"/>
        <w:i/>
        <w:color w:val="4F81BD"/>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D7DB0"/>
    <w:rsid w:val="00027EAE"/>
    <w:rsid w:val="0013360B"/>
    <w:rsid w:val="00166FDF"/>
    <w:rsid w:val="002A0642"/>
    <w:rsid w:val="0049515E"/>
    <w:rsid w:val="0067639C"/>
    <w:rsid w:val="00882CE3"/>
    <w:rsid w:val="00987407"/>
    <w:rsid w:val="00A61B55"/>
    <w:rsid w:val="00A820DE"/>
    <w:rsid w:val="00B00C14"/>
    <w:rsid w:val="00C70414"/>
    <w:rsid w:val="00C93969"/>
    <w:rsid w:val="00CE5CCE"/>
    <w:rsid w:val="00DD7DB0"/>
    <w:rsid w:val="00E5117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C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D7D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7DB0"/>
    <w:rPr>
      <w:sz w:val="20"/>
      <w:szCs w:val="20"/>
    </w:rPr>
  </w:style>
  <w:style w:type="character" w:styleId="FootnoteReference">
    <w:name w:val="footnote reference"/>
    <w:aliases w:val="Footnote Reference Number,Footnote symbFootnote Refernece,Footnote symbol,Footnote Reference Superscript,fr,Footnote Refernece,ftref,Odwołanie przypisu,BVI fnr,Footnotes refss,SUPERS,Ref,de nota al pie,-E Fußnotenzeichen,Times 10 Poin"/>
    <w:uiPriority w:val="99"/>
    <w:rsid w:val="00DD7DB0"/>
    <w:rPr>
      <w:rFonts w:cs="Times New Roman"/>
      <w:sz w:val="20"/>
      <w:vertAlign w:val="superscript"/>
    </w:rPr>
  </w:style>
  <w:style w:type="character" w:customStyle="1" w:styleId="Hyperlink1">
    <w:name w:val="Hyperlink1"/>
    <w:basedOn w:val="DefaultParagraphFont"/>
    <w:uiPriority w:val="99"/>
    <w:unhideWhenUsed/>
    <w:rsid w:val="00DD7DB0"/>
    <w:rPr>
      <w:color w:val="0000FF"/>
      <w:u w:val="single"/>
    </w:rPr>
  </w:style>
  <w:style w:type="character" w:styleId="Hyperlink">
    <w:name w:val="Hyperlink"/>
    <w:basedOn w:val="DefaultParagraphFont"/>
    <w:uiPriority w:val="99"/>
    <w:unhideWhenUsed/>
    <w:rsid w:val="00DD7DB0"/>
    <w:rPr>
      <w:color w:val="0000FF" w:themeColor="hyperlink"/>
      <w:u w:val="single"/>
    </w:rPr>
  </w:style>
  <w:style w:type="paragraph" w:styleId="Header">
    <w:name w:val="header"/>
    <w:basedOn w:val="Normal"/>
    <w:link w:val="HeaderChar"/>
    <w:uiPriority w:val="99"/>
    <w:unhideWhenUsed/>
    <w:rsid w:val="00DD7DB0"/>
    <w:pPr>
      <w:tabs>
        <w:tab w:val="center" w:pos="4153"/>
        <w:tab w:val="right" w:pos="8306"/>
      </w:tabs>
      <w:spacing w:after="0" w:line="240" w:lineRule="auto"/>
    </w:pPr>
  </w:style>
  <w:style w:type="character" w:customStyle="1" w:styleId="HeaderChar">
    <w:name w:val="Header Char"/>
    <w:basedOn w:val="DefaultParagraphFont"/>
    <w:link w:val="Header"/>
    <w:uiPriority w:val="99"/>
    <w:rsid w:val="00DD7DB0"/>
  </w:style>
  <w:style w:type="paragraph" w:styleId="Footer">
    <w:name w:val="footer"/>
    <w:basedOn w:val="Normal"/>
    <w:link w:val="FooterChar"/>
    <w:uiPriority w:val="99"/>
    <w:semiHidden/>
    <w:unhideWhenUsed/>
    <w:rsid w:val="00DD7DB0"/>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DD7DB0"/>
  </w:style>
  <w:style w:type="paragraph" w:customStyle="1" w:styleId="ItalicEmphasisRIGHT">
    <w:name w:val="Italic Emphasis RIGHT"/>
    <w:basedOn w:val="Normal"/>
    <w:qFormat/>
    <w:rsid w:val="00E5117D"/>
    <w:pPr>
      <w:spacing w:before="60" w:after="0" w:line="240" w:lineRule="auto"/>
      <w:ind w:firstLine="709"/>
      <w:jc w:val="right"/>
    </w:pPr>
    <w:rPr>
      <w:rFonts w:ascii="Times New Roman" w:eastAsia="Times New Roman" w:hAnsi="Times New Roman" w:cs="Times New Roman"/>
      <w:i/>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izm.iz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4461</Words>
  <Characters>2544</Characters>
  <Application>Microsoft Office Word</Application>
  <DocSecurity>0</DocSecurity>
  <Lines>21</Lines>
  <Paragraphs>13</Paragraphs>
  <ScaleCrop>false</ScaleCrop>
  <Company>IZM</Company>
  <LinksUpToDate>false</LinksUpToDate>
  <CharactersWithSpaces>6992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zkalnina</dc:creator>
  <cp:lastModifiedBy>aplate</cp:lastModifiedBy>
  <cp:revision>2</cp:revision>
  <cp:lastPrinted>2013-12-17T09:06:00Z</cp:lastPrinted>
  <dcterms:created xsi:type="dcterms:W3CDTF">2013-12-17T09:07:00Z</dcterms:created>
  <dcterms:modified xsi:type="dcterms:W3CDTF">2013-12-17T09:07:00Z</dcterms:modified>
</cp:coreProperties>
</file>