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E8" w:rsidRPr="00D06CE8" w:rsidRDefault="00D06CE8" w:rsidP="00AC483C">
      <w:pPr>
        <w:spacing w:after="0" w:line="240" w:lineRule="auto"/>
        <w:jc w:val="right"/>
        <w:rPr>
          <w:rFonts w:ascii="Times New Roman" w:hAnsi="Times New Roman" w:cs="Times New Roman"/>
          <w:i/>
          <w:sz w:val="28"/>
          <w:szCs w:val="28"/>
        </w:rPr>
      </w:pPr>
      <w:r w:rsidRPr="00D06CE8">
        <w:rPr>
          <w:rFonts w:ascii="Times New Roman" w:hAnsi="Times New Roman" w:cs="Times New Roman"/>
          <w:i/>
          <w:sz w:val="28"/>
          <w:szCs w:val="28"/>
        </w:rPr>
        <w:t>Projekts</w:t>
      </w:r>
    </w:p>
    <w:p w:rsidR="00684690" w:rsidRDefault="00684690" w:rsidP="00AC483C">
      <w:pPr>
        <w:spacing w:after="0" w:line="240" w:lineRule="auto"/>
        <w:jc w:val="center"/>
        <w:rPr>
          <w:rFonts w:ascii="Times New Roman" w:hAnsi="Times New Roman" w:cs="Times New Roman"/>
          <w:sz w:val="28"/>
          <w:szCs w:val="28"/>
        </w:rPr>
      </w:pPr>
    </w:p>
    <w:p w:rsidR="00D741BA" w:rsidRPr="00D741BA" w:rsidRDefault="00D741BA" w:rsidP="00AC483C">
      <w:pPr>
        <w:spacing w:after="0" w:line="240" w:lineRule="auto"/>
        <w:jc w:val="center"/>
        <w:rPr>
          <w:rFonts w:ascii="Times New Roman" w:hAnsi="Times New Roman" w:cs="Times New Roman"/>
          <w:sz w:val="28"/>
          <w:szCs w:val="28"/>
        </w:rPr>
      </w:pPr>
      <w:bookmarkStart w:id="0" w:name="OLE_LINK5"/>
      <w:bookmarkStart w:id="1" w:name="OLE_LINK6"/>
      <w:r w:rsidRPr="00D741BA">
        <w:rPr>
          <w:rFonts w:ascii="Times New Roman" w:hAnsi="Times New Roman" w:cs="Times New Roman"/>
          <w:sz w:val="28"/>
          <w:szCs w:val="28"/>
        </w:rPr>
        <w:t>Informatīvais ziņojums</w:t>
      </w:r>
    </w:p>
    <w:p w:rsidR="00254A25" w:rsidRPr="00BB3C1E" w:rsidRDefault="00D741BA" w:rsidP="00AC4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06CE8">
        <w:rPr>
          <w:rFonts w:ascii="Times New Roman" w:hAnsi="Times New Roman" w:cs="Times New Roman"/>
          <w:b/>
          <w:sz w:val="28"/>
          <w:szCs w:val="28"/>
        </w:rPr>
        <w:t>„P</w:t>
      </w:r>
      <w:r w:rsidR="00D60D19" w:rsidRPr="00BB3C1E">
        <w:rPr>
          <w:rFonts w:ascii="Times New Roman" w:hAnsi="Times New Roman" w:cs="Times New Roman"/>
          <w:b/>
          <w:sz w:val="28"/>
          <w:szCs w:val="28"/>
        </w:rPr>
        <w:t>ar pedagogu darba samaksas sistēmas pilnveidi</w:t>
      </w:r>
      <w:r w:rsidR="00D06CE8">
        <w:rPr>
          <w:rFonts w:ascii="Times New Roman" w:hAnsi="Times New Roman" w:cs="Times New Roman"/>
          <w:b/>
          <w:sz w:val="28"/>
          <w:szCs w:val="28"/>
        </w:rPr>
        <w:t>”</w:t>
      </w:r>
    </w:p>
    <w:bookmarkEnd w:id="0"/>
    <w:bookmarkEnd w:id="1"/>
    <w:p w:rsidR="00485DE5" w:rsidRDefault="00485DE5" w:rsidP="00AC483C">
      <w:pPr>
        <w:spacing w:after="0" w:line="240" w:lineRule="auto"/>
        <w:ind w:firstLine="851"/>
        <w:jc w:val="both"/>
        <w:rPr>
          <w:rFonts w:ascii="Times New Roman" w:hAnsi="Times New Roman" w:cs="Times New Roman"/>
          <w:bCs/>
          <w:i/>
          <w:color w:val="2A2A2A"/>
          <w:sz w:val="28"/>
          <w:szCs w:val="28"/>
        </w:rPr>
      </w:pPr>
    </w:p>
    <w:p w:rsidR="001B2C72" w:rsidRPr="00A318E8" w:rsidRDefault="00D60D19" w:rsidP="00AC483C">
      <w:pPr>
        <w:spacing w:after="0" w:line="240" w:lineRule="auto"/>
        <w:ind w:firstLine="851"/>
        <w:jc w:val="both"/>
        <w:rPr>
          <w:rFonts w:ascii="Times New Roman" w:hAnsi="Times New Roman" w:cs="Times New Roman"/>
          <w:sz w:val="28"/>
          <w:szCs w:val="28"/>
        </w:rPr>
      </w:pPr>
      <w:r w:rsidRPr="00AB5534">
        <w:rPr>
          <w:rFonts w:ascii="Times New Roman" w:hAnsi="Times New Roman" w:cs="Times New Roman"/>
          <w:bCs/>
          <w:sz w:val="28"/>
          <w:szCs w:val="28"/>
        </w:rPr>
        <w:t>Deklarācijā par Valda Dombrovska vadītā Ministru kabineta</w:t>
      </w:r>
      <w:r w:rsidR="00292F86" w:rsidRPr="00AB5534">
        <w:rPr>
          <w:rFonts w:ascii="Times New Roman" w:hAnsi="Times New Roman" w:cs="Times New Roman"/>
          <w:bCs/>
          <w:sz w:val="28"/>
          <w:szCs w:val="28"/>
        </w:rPr>
        <w:t xml:space="preserve"> (turpmāk — MK)</w:t>
      </w:r>
      <w:r w:rsidRPr="00AB5534">
        <w:rPr>
          <w:rFonts w:ascii="Times New Roman" w:hAnsi="Times New Roman" w:cs="Times New Roman"/>
          <w:bCs/>
          <w:sz w:val="28"/>
          <w:szCs w:val="28"/>
        </w:rPr>
        <w:t xml:space="preserve"> iecerēto darbību</w:t>
      </w:r>
      <w:r w:rsidRPr="00A318E8">
        <w:rPr>
          <w:rFonts w:ascii="Times New Roman" w:hAnsi="Times New Roman" w:cs="Times New Roman"/>
          <w:bCs/>
          <w:i/>
          <w:sz w:val="28"/>
          <w:szCs w:val="28"/>
        </w:rPr>
        <w:t xml:space="preserve"> </w:t>
      </w:r>
      <w:r w:rsidRPr="00A318E8">
        <w:rPr>
          <w:rFonts w:ascii="Times New Roman" w:hAnsi="Times New Roman" w:cs="Times New Roman"/>
          <w:bCs/>
          <w:sz w:val="28"/>
          <w:szCs w:val="28"/>
        </w:rPr>
        <w:t>(turpmāk – Deklarācija)</w:t>
      </w:r>
      <w:r w:rsidRPr="00A318E8">
        <w:rPr>
          <w:rFonts w:ascii="Times New Roman" w:hAnsi="Times New Roman" w:cs="Times New Roman"/>
          <w:i/>
          <w:sz w:val="28"/>
          <w:szCs w:val="28"/>
        </w:rPr>
        <w:t xml:space="preserve"> </w:t>
      </w:r>
      <w:r w:rsidRPr="00A318E8">
        <w:rPr>
          <w:rFonts w:ascii="Times New Roman" w:hAnsi="Times New Roman" w:cs="Times New Roman"/>
          <w:sz w:val="28"/>
          <w:szCs w:val="28"/>
        </w:rPr>
        <w:t>izglītības</w:t>
      </w:r>
      <w:r w:rsidR="00A318E8" w:rsidRPr="00A318E8">
        <w:rPr>
          <w:rFonts w:ascii="Times New Roman" w:hAnsi="Times New Roman" w:cs="Times New Roman"/>
          <w:sz w:val="28"/>
          <w:szCs w:val="28"/>
        </w:rPr>
        <w:t>,</w:t>
      </w:r>
      <w:r w:rsidRPr="00A318E8">
        <w:rPr>
          <w:rFonts w:ascii="Times New Roman" w:hAnsi="Times New Roman" w:cs="Times New Roman"/>
          <w:sz w:val="28"/>
          <w:szCs w:val="28"/>
        </w:rPr>
        <w:t xml:space="preserve"> zinātnes, jaunatnes un sporta jomā ietverti vairāki uzdevumi, kuru īstenošana saistīta  ar izglītības iestādēs strādājošo pedagogu darba kvalitāti un tai atbilstīgu </w:t>
      </w:r>
      <w:bookmarkStart w:id="2" w:name="OLE_LINK1"/>
      <w:bookmarkStart w:id="3" w:name="OLE_LINK2"/>
      <w:r w:rsidRPr="00A318E8">
        <w:rPr>
          <w:rFonts w:ascii="Times New Roman" w:hAnsi="Times New Roman" w:cs="Times New Roman"/>
          <w:sz w:val="28"/>
          <w:szCs w:val="28"/>
        </w:rPr>
        <w:t>pedagogu darba samaksu</w:t>
      </w:r>
      <w:bookmarkEnd w:id="2"/>
      <w:bookmarkEnd w:id="3"/>
      <w:r w:rsidRPr="00A318E8">
        <w:rPr>
          <w:rFonts w:ascii="Times New Roman" w:hAnsi="Times New Roman" w:cs="Times New Roman"/>
          <w:sz w:val="28"/>
          <w:szCs w:val="28"/>
        </w:rPr>
        <w:t xml:space="preserve">. Tādēļ Izglītības un zinātnes ministrija (turpmāk – ministrija) ir sagatavojusi Informatīvo ziņojumu par pedagogu darba samaksas sistēmas pilnveidi (turpmāk – ziņojums). Ziņojumā ir analizēti pedagogu darba samaksas pilnveides jautājumi, izvērtējot paveikto, vēršot uzmanību uz valsts budžeta konsolidācijas ietekmi uz pedagogu atalgojumu un Deklarācijā minētajiem uzdevumiem. </w:t>
      </w:r>
    </w:p>
    <w:p w:rsidR="00353C0F" w:rsidRPr="00A318E8" w:rsidRDefault="006D4362" w:rsidP="00AC483C">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Ziņojumā ir akcentētas problēmas un risinājumi vispārējās izglītības un profesionālās izglītības iestāžu pedagogu darba samaksā, </w:t>
      </w:r>
      <w:r w:rsidR="00752FD8" w:rsidRPr="00A318E8">
        <w:rPr>
          <w:rFonts w:ascii="Times New Roman" w:hAnsi="Times New Roman" w:cs="Times New Roman"/>
          <w:sz w:val="28"/>
          <w:szCs w:val="28"/>
        </w:rPr>
        <w:t>jo tās finansēšanas avots (izņemot daļu pirmsskolas izglītības) ir valsts budžets</w:t>
      </w:r>
      <w:r>
        <w:rPr>
          <w:rFonts w:ascii="Times New Roman" w:hAnsi="Times New Roman" w:cs="Times New Roman"/>
          <w:sz w:val="28"/>
          <w:szCs w:val="28"/>
        </w:rPr>
        <w:t>.</w:t>
      </w:r>
    </w:p>
    <w:p w:rsidR="007B087D" w:rsidRPr="00A318E8" w:rsidRDefault="007B087D" w:rsidP="00AC483C">
      <w:pPr>
        <w:pStyle w:val="ListParagraph"/>
        <w:spacing w:after="0" w:line="240" w:lineRule="auto"/>
        <w:ind w:left="0" w:firstLine="851"/>
        <w:jc w:val="center"/>
        <w:rPr>
          <w:rFonts w:ascii="Times New Roman" w:hAnsi="Times New Roman" w:cs="Times New Roman"/>
          <w:sz w:val="28"/>
          <w:szCs w:val="28"/>
        </w:rPr>
      </w:pPr>
    </w:p>
    <w:p w:rsidR="00D60D19" w:rsidRPr="00485DE5" w:rsidRDefault="0048492C" w:rsidP="00AC483C">
      <w:pPr>
        <w:pStyle w:val="ListParagraph"/>
        <w:spacing w:after="0" w:line="240" w:lineRule="auto"/>
        <w:ind w:left="0"/>
        <w:jc w:val="center"/>
        <w:rPr>
          <w:rFonts w:ascii="Times New Roman" w:hAnsi="Times New Roman" w:cs="Times New Roman"/>
          <w:b/>
          <w:sz w:val="28"/>
          <w:szCs w:val="28"/>
        </w:rPr>
      </w:pPr>
      <w:r w:rsidRPr="00485DE5">
        <w:rPr>
          <w:rFonts w:ascii="Times New Roman" w:hAnsi="Times New Roman" w:cs="Times New Roman"/>
          <w:b/>
          <w:sz w:val="28"/>
          <w:szCs w:val="28"/>
        </w:rPr>
        <w:t>I.</w:t>
      </w:r>
      <w:r w:rsidR="003E6F4E">
        <w:rPr>
          <w:rFonts w:ascii="Times New Roman" w:hAnsi="Times New Roman" w:cs="Times New Roman"/>
          <w:b/>
          <w:sz w:val="28"/>
          <w:szCs w:val="28"/>
        </w:rPr>
        <w:t xml:space="preserve"> </w:t>
      </w:r>
      <w:r w:rsidRPr="00485DE5">
        <w:rPr>
          <w:rFonts w:ascii="Times New Roman" w:hAnsi="Times New Roman" w:cs="Times New Roman"/>
          <w:b/>
          <w:sz w:val="28"/>
          <w:szCs w:val="28"/>
        </w:rPr>
        <w:t>Situācijas raksturojums</w:t>
      </w:r>
    </w:p>
    <w:p w:rsidR="00A60C2C" w:rsidRPr="00BB3C1E" w:rsidRDefault="00A60C2C" w:rsidP="00AC483C">
      <w:pPr>
        <w:pStyle w:val="ListParagraph"/>
        <w:spacing w:after="0" w:line="240" w:lineRule="auto"/>
        <w:ind w:left="0" w:firstLine="851"/>
        <w:rPr>
          <w:rFonts w:ascii="Times New Roman" w:hAnsi="Times New Roman" w:cs="Times New Roman"/>
          <w:sz w:val="28"/>
          <w:szCs w:val="28"/>
        </w:rPr>
      </w:pPr>
    </w:p>
    <w:p w:rsidR="0072443A" w:rsidRDefault="00D60D19" w:rsidP="00AC483C">
      <w:pPr>
        <w:pStyle w:val="BodyText"/>
        <w:ind w:firstLine="851"/>
        <w:rPr>
          <w:sz w:val="28"/>
          <w:szCs w:val="28"/>
        </w:rPr>
      </w:pPr>
      <w:r w:rsidRPr="00BB3C1E">
        <w:rPr>
          <w:sz w:val="28"/>
          <w:szCs w:val="28"/>
        </w:rPr>
        <w:t>Pedagogu darba samaksas pilnveide vienmēr bijis viens no valsts budžeta plānošanas aktuālajiem jautājumiem</w:t>
      </w:r>
      <w:r w:rsidR="00683826" w:rsidRPr="00BB3C1E">
        <w:rPr>
          <w:sz w:val="28"/>
          <w:szCs w:val="28"/>
        </w:rPr>
        <w:t xml:space="preserve">. </w:t>
      </w:r>
      <w:r w:rsidR="00FB73BC">
        <w:rPr>
          <w:sz w:val="28"/>
          <w:szCs w:val="28"/>
        </w:rPr>
        <w:t>Ziņojumam p</w:t>
      </w:r>
      <w:r w:rsidR="00683826" w:rsidRPr="00BB3C1E">
        <w:rPr>
          <w:sz w:val="28"/>
          <w:szCs w:val="28"/>
        </w:rPr>
        <w:t xml:space="preserve">ievienotajā </w:t>
      </w:r>
      <w:r w:rsidR="003451E7">
        <w:rPr>
          <w:sz w:val="28"/>
          <w:szCs w:val="28"/>
        </w:rPr>
        <w:t>1.attēlā</w:t>
      </w:r>
      <w:r w:rsidR="00683826" w:rsidRPr="00BB3C1E">
        <w:rPr>
          <w:sz w:val="28"/>
          <w:szCs w:val="28"/>
        </w:rPr>
        <w:t xml:space="preserve"> uzskatāmi redzamas </w:t>
      </w:r>
      <w:r w:rsidR="002F4A12" w:rsidRPr="00BB3C1E">
        <w:rPr>
          <w:sz w:val="28"/>
          <w:szCs w:val="28"/>
        </w:rPr>
        <w:t xml:space="preserve">normatīvajos aktos noteiktās </w:t>
      </w:r>
      <w:r w:rsidRPr="00BB3C1E">
        <w:rPr>
          <w:sz w:val="28"/>
          <w:szCs w:val="28"/>
        </w:rPr>
        <w:t>pedagog</w:t>
      </w:r>
      <w:r w:rsidR="00AB5534">
        <w:rPr>
          <w:sz w:val="28"/>
          <w:szCs w:val="28"/>
        </w:rPr>
        <w:t>u</w:t>
      </w:r>
      <w:r w:rsidRPr="00BB3C1E">
        <w:rPr>
          <w:sz w:val="28"/>
          <w:szCs w:val="28"/>
        </w:rPr>
        <w:t xml:space="preserve"> </w:t>
      </w:r>
      <w:r w:rsidR="00E57D5E">
        <w:rPr>
          <w:sz w:val="28"/>
          <w:szCs w:val="28"/>
        </w:rPr>
        <w:t xml:space="preserve">(ar 10 gadu darba stāžu) </w:t>
      </w:r>
      <w:r w:rsidR="002F4A12" w:rsidRPr="00BB3C1E">
        <w:rPr>
          <w:sz w:val="28"/>
          <w:szCs w:val="28"/>
        </w:rPr>
        <w:t xml:space="preserve">zemākās </w:t>
      </w:r>
      <w:r w:rsidRPr="00BB3C1E">
        <w:rPr>
          <w:sz w:val="28"/>
          <w:szCs w:val="28"/>
        </w:rPr>
        <w:t>mēneša darba algas likme</w:t>
      </w:r>
      <w:r w:rsidR="00683826" w:rsidRPr="00BB3C1E">
        <w:rPr>
          <w:sz w:val="28"/>
          <w:szCs w:val="28"/>
        </w:rPr>
        <w:t>s izmaiņas pēdējo desmit gadu laikā.</w:t>
      </w:r>
    </w:p>
    <w:p w:rsidR="00FB73BC" w:rsidRPr="00BB3C1E" w:rsidRDefault="00FB73BC" w:rsidP="00FB73BC">
      <w:pPr>
        <w:pStyle w:val="BodyText"/>
        <w:ind w:firstLine="851"/>
        <w:jc w:val="right"/>
        <w:rPr>
          <w:sz w:val="28"/>
          <w:szCs w:val="28"/>
        </w:rPr>
      </w:pPr>
      <w:r w:rsidRPr="00BB3C1E">
        <w:rPr>
          <w:sz w:val="28"/>
          <w:szCs w:val="28"/>
        </w:rPr>
        <w:t>1.</w:t>
      </w:r>
      <w:r>
        <w:rPr>
          <w:sz w:val="28"/>
          <w:szCs w:val="28"/>
        </w:rPr>
        <w:t>attēls</w:t>
      </w:r>
    </w:p>
    <w:p w:rsidR="00FB73BC" w:rsidRPr="00BB3C1E" w:rsidRDefault="00FB73BC" w:rsidP="00FB73BC">
      <w:pPr>
        <w:autoSpaceDE w:val="0"/>
        <w:autoSpaceDN w:val="0"/>
        <w:adjustRightInd w:val="0"/>
        <w:spacing w:after="0" w:line="240" w:lineRule="auto"/>
        <w:jc w:val="center"/>
        <w:rPr>
          <w:rFonts w:ascii="Times New Roman" w:hAnsi="Times New Roman" w:cs="Times New Roman"/>
          <w:b/>
          <w:color w:val="000000"/>
          <w:sz w:val="28"/>
          <w:szCs w:val="28"/>
        </w:rPr>
      </w:pPr>
      <w:r w:rsidRPr="00BB3C1E">
        <w:rPr>
          <w:rFonts w:ascii="Times New Roman" w:hAnsi="Times New Roman" w:cs="Times New Roman"/>
          <w:b/>
          <w:color w:val="000000"/>
          <w:sz w:val="28"/>
          <w:szCs w:val="28"/>
        </w:rPr>
        <w:t xml:space="preserve">Pedagogu (ar 10 gadu darba stāžu) </w:t>
      </w:r>
      <w:r>
        <w:rPr>
          <w:rFonts w:ascii="Times New Roman" w:hAnsi="Times New Roman" w:cs="Times New Roman"/>
          <w:b/>
          <w:color w:val="000000"/>
          <w:sz w:val="28"/>
          <w:szCs w:val="28"/>
        </w:rPr>
        <w:t xml:space="preserve">zemākā </w:t>
      </w:r>
      <w:r w:rsidRPr="00BB3C1E">
        <w:rPr>
          <w:rFonts w:ascii="Times New Roman" w:hAnsi="Times New Roman" w:cs="Times New Roman"/>
          <w:b/>
          <w:color w:val="000000"/>
          <w:sz w:val="28"/>
          <w:szCs w:val="28"/>
        </w:rPr>
        <w:t xml:space="preserve">mēneša darba algas likme </w:t>
      </w:r>
    </w:p>
    <w:p w:rsidR="00FB73BC" w:rsidRPr="00BB3C1E" w:rsidRDefault="00FB73BC" w:rsidP="00FB73BC">
      <w:pPr>
        <w:autoSpaceDE w:val="0"/>
        <w:autoSpaceDN w:val="0"/>
        <w:adjustRightInd w:val="0"/>
        <w:spacing w:after="0" w:line="240" w:lineRule="auto"/>
        <w:jc w:val="center"/>
        <w:rPr>
          <w:rFonts w:ascii="Times New Roman" w:hAnsi="Times New Roman" w:cs="Times New Roman"/>
          <w:b/>
          <w:color w:val="000000"/>
          <w:sz w:val="28"/>
          <w:szCs w:val="28"/>
        </w:rPr>
      </w:pPr>
      <w:r w:rsidRPr="00BB3C1E">
        <w:rPr>
          <w:rFonts w:ascii="Times New Roman" w:hAnsi="Times New Roman" w:cs="Times New Roman"/>
          <w:b/>
          <w:color w:val="000000"/>
          <w:sz w:val="28"/>
          <w:szCs w:val="28"/>
        </w:rPr>
        <w:t>no 2000.gada līdz 2011.gadam</w:t>
      </w:r>
      <w:r>
        <w:rPr>
          <w:rFonts w:ascii="Times New Roman" w:hAnsi="Times New Roman" w:cs="Times New Roman"/>
          <w:b/>
          <w:color w:val="000000"/>
          <w:sz w:val="28"/>
          <w:szCs w:val="28"/>
        </w:rPr>
        <w:t xml:space="preserve"> (latos)</w:t>
      </w:r>
    </w:p>
    <w:p w:rsidR="00FB73BC" w:rsidRPr="00EF3077" w:rsidRDefault="00FB73BC" w:rsidP="00FB73BC">
      <w:pPr>
        <w:pStyle w:val="BodyText"/>
        <w:ind w:firstLine="851"/>
        <w:rPr>
          <w:sz w:val="16"/>
          <w:szCs w:val="16"/>
        </w:rPr>
      </w:pPr>
    </w:p>
    <w:p w:rsidR="00FB73BC" w:rsidRPr="00BB3C1E" w:rsidRDefault="00FB73BC" w:rsidP="00FB73BC">
      <w:pPr>
        <w:pStyle w:val="BodyText"/>
        <w:rPr>
          <w:sz w:val="28"/>
          <w:szCs w:val="28"/>
        </w:rPr>
      </w:pPr>
      <w:r w:rsidRPr="00BB3C1E">
        <w:rPr>
          <w:noProof/>
          <w:sz w:val="28"/>
          <w:szCs w:val="28"/>
          <w:lang w:eastAsia="lv-LV"/>
        </w:rPr>
        <w:drawing>
          <wp:inline distT="0" distB="0" distL="0" distR="0">
            <wp:extent cx="5895975" cy="27908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73BC" w:rsidRPr="00A318E8" w:rsidRDefault="00FB73BC" w:rsidP="00FB73BC">
      <w:pPr>
        <w:pStyle w:val="BodyText"/>
        <w:jc w:val="center"/>
        <w:rPr>
          <w:b/>
          <w:sz w:val="22"/>
          <w:szCs w:val="22"/>
        </w:rPr>
      </w:pPr>
      <w:r>
        <w:rPr>
          <w:b/>
          <w:sz w:val="22"/>
          <w:szCs w:val="22"/>
        </w:rPr>
        <w:t xml:space="preserve">(Avots: </w:t>
      </w:r>
      <w:r w:rsidRPr="00A318E8">
        <w:rPr>
          <w:b/>
          <w:sz w:val="22"/>
          <w:szCs w:val="22"/>
        </w:rPr>
        <w:t xml:space="preserve">MK </w:t>
      </w:r>
      <w:r>
        <w:rPr>
          <w:b/>
          <w:sz w:val="22"/>
          <w:szCs w:val="22"/>
        </w:rPr>
        <w:t>15.02.2000.</w:t>
      </w:r>
      <w:r w:rsidRPr="00A318E8">
        <w:rPr>
          <w:b/>
          <w:sz w:val="22"/>
          <w:szCs w:val="22"/>
        </w:rPr>
        <w:t xml:space="preserve"> noteikumi Nr.7</w:t>
      </w:r>
      <w:r w:rsidR="002C4A73">
        <w:rPr>
          <w:b/>
          <w:sz w:val="22"/>
          <w:szCs w:val="22"/>
        </w:rPr>
        <w:t>3</w:t>
      </w:r>
      <w:r w:rsidRPr="00A318E8">
        <w:rPr>
          <w:b/>
          <w:sz w:val="22"/>
          <w:szCs w:val="22"/>
        </w:rPr>
        <w:t xml:space="preserve"> „Pedagogu darba samaksas noteikumi</w:t>
      </w:r>
      <w:r>
        <w:rPr>
          <w:b/>
          <w:sz w:val="22"/>
          <w:szCs w:val="22"/>
        </w:rPr>
        <w:t>”</w:t>
      </w:r>
      <w:r w:rsidRPr="00A318E8">
        <w:rPr>
          <w:b/>
          <w:sz w:val="22"/>
          <w:szCs w:val="22"/>
        </w:rPr>
        <w:t xml:space="preserve">; MK </w:t>
      </w:r>
      <w:r>
        <w:rPr>
          <w:b/>
          <w:sz w:val="22"/>
          <w:szCs w:val="22"/>
        </w:rPr>
        <w:t>24.08.</w:t>
      </w:r>
      <w:r w:rsidRPr="00A318E8">
        <w:rPr>
          <w:b/>
          <w:sz w:val="22"/>
          <w:szCs w:val="22"/>
        </w:rPr>
        <w:t>2004. noteikumi Nr.746 „Pedagogu darba samaksas noteikumi</w:t>
      </w:r>
      <w:r>
        <w:rPr>
          <w:b/>
          <w:sz w:val="22"/>
          <w:szCs w:val="22"/>
        </w:rPr>
        <w:t>”</w:t>
      </w:r>
      <w:r w:rsidRPr="00A318E8">
        <w:rPr>
          <w:b/>
          <w:sz w:val="22"/>
          <w:szCs w:val="22"/>
        </w:rPr>
        <w:t xml:space="preserve">; MK </w:t>
      </w:r>
      <w:r>
        <w:rPr>
          <w:b/>
          <w:sz w:val="22"/>
          <w:szCs w:val="22"/>
        </w:rPr>
        <w:t>28.07.</w:t>
      </w:r>
      <w:r w:rsidRPr="00A318E8">
        <w:rPr>
          <w:b/>
          <w:sz w:val="22"/>
          <w:szCs w:val="22"/>
        </w:rPr>
        <w:t>2009. noteikumi Nr.836 „Pedagogu darba samaksas noteikumi</w:t>
      </w:r>
      <w:r>
        <w:rPr>
          <w:b/>
          <w:sz w:val="22"/>
          <w:szCs w:val="22"/>
        </w:rPr>
        <w:t>”; ar grozījumiem)</w:t>
      </w:r>
    </w:p>
    <w:p w:rsidR="00684690" w:rsidRPr="00BB3C1E" w:rsidRDefault="00684690" w:rsidP="00684690">
      <w:pPr>
        <w:pStyle w:val="BodyText"/>
        <w:ind w:firstLine="851"/>
        <w:rPr>
          <w:sz w:val="28"/>
          <w:szCs w:val="28"/>
        </w:rPr>
      </w:pPr>
      <w:r w:rsidRPr="00BB3C1E">
        <w:rPr>
          <w:sz w:val="28"/>
          <w:szCs w:val="28"/>
        </w:rPr>
        <w:lastRenderedPageBreak/>
        <w:t xml:space="preserve">Lai gan </w:t>
      </w:r>
      <w:r>
        <w:rPr>
          <w:sz w:val="28"/>
          <w:szCs w:val="28"/>
        </w:rPr>
        <w:t xml:space="preserve">no 2000.gada līdz 2005.gadam </w:t>
      </w:r>
      <w:r w:rsidRPr="00BB3C1E">
        <w:rPr>
          <w:sz w:val="28"/>
          <w:szCs w:val="28"/>
        </w:rPr>
        <w:t xml:space="preserve">pedagogu darba samaksa pieauga, ņemot vērā inflāciju, pedagogu ikgadējais darba algas pielikums joprojām nebija adekvāts veicamajam darbam. Lai uzlabotu situāciju un valstī </w:t>
      </w:r>
      <w:r>
        <w:rPr>
          <w:sz w:val="28"/>
          <w:szCs w:val="28"/>
        </w:rPr>
        <w:t>izstrādātu</w:t>
      </w:r>
      <w:r w:rsidRPr="00BB3C1E">
        <w:rPr>
          <w:sz w:val="28"/>
          <w:szCs w:val="28"/>
        </w:rPr>
        <w:t xml:space="preserve"> pedagogu darba samaksas paaugstināšanas </w:t>
      </w:r>
      <w:r>
        <w:rPr>
          <w:sz w:val="28"/>
          <w:szCs w:val="28"/>
        </w:rPr>
        <w:t>plānu</w:t>
      </w:r>
      <w:r w:rsidRPr="00BB3C1E">
        <w:rPr>
          <w:sz w:val="28"/>
          <w:szCs w:val="28"/>
        </w:rPr>
        <w:t>, 2005.gadā viena no ministrijas darba prioritātēm bija “Pedagogu (izņemot pirmsskolas izglītības pedagogus, kas nav nodarbināti piecgadīgo un sešgadīgo bērnu sagatavošanā skolai) darba samaksas paaugstināšanas programmas 2006.–2010.gadam” (turpmāk – Programma)</w:t>
      </w:r>
      <w:r w:rsidR="002C4A73">
        <w:rPr>
          <w:sz w:val="28"/>
          <w:szCs w:val="28"/>
        </w:rPr>
        <w:t xml:space="preserve"> (apstiprināta </w:t>
      </w:r>
      <w:r w:rsidR="002C4A73" w:rsidRPr="00BB3C1E">
        <w:rPr>
          <w:sz w:val="28"/>
          <w:szCs w:val="28"/>
        </w:rPr>
        <w:t>ar MK 2005.gada 29.augusta rīkojumu Nr.579</w:t>
      </w:r>
      <w:r w:rsidR="002C4A73">
        <w:rPr>
          <w:sz w:val="28"/>
          <w:szCs w:val="28"/>
        </w:rPr>
        <w:t>)</w:t>
      </w:r>
      <w:r w:rsidRPr="00BB3C1E">
        <w:rPr>
          <w:sz w:val="28"/>
          <w:szCs w:val="28"/>
        </w:rPr>
        <w:t xml:space="preserve">, kas paredzēja </w:t>
      </w:r>
    </w:p>
    <w:p w:rsidR="00684690" w:rsidRPr="00BB3C1E" w:rsidRDefault="00684690" w:rsidP="00684690">
      <w:pPr>
        <w:pStyle w:val="BodyTextIndent"/>
        <w:spacing w:after="0" w:line="240" w:lineRule="auto"/>
        <w:ind w:left="0" w:firstLine="851"/>
        <w:jc w:val="both"/>
        <w:rPr>
          <w:rFonts w:ascii="Times New Roman" w:hAnsi="Times New Roman" w:cs="Times New Roman"/>
          <w:b/>
          <w:bCs/>
          <w:sz w:val="28"/>
          <w:szCs w:val="28"/>
        </w:rPr>
      </w:pPr>
      <w:r w:rsidRPr="00BB3C1E">
        <w:rPr>
          <w:rFonts w:ascii="Times New Roman" w:hAnsi="Times New Roman" w:cs="Times New Roman"/>
          <w:b/>
          <w:bCs/>
          <w:sz w:val="28"/>
          <w:szCs w:val="28"/>
        </w:rPr>
        <w:t>„Nodrošināt nepārtrauktu pedagogu darba samaksas paaugstināšanu ar mērķi to tuvināt Eiropas Savienības valstu vidējiem rādītājiem</w:t>
      </w:r>
      <w:r w:rsidRPr="00BB3C1E">
        <w:rPr>
          <w:rFonts w:ascii="Times New Roman" w:hAnsi="Times New Roman" w:cs="Times New Roman"/>
          <w:b/>
          <w:sz w:val="28"/>
          <w:szCs w:val="28"/>
        </w:rPr>
        <w:t xml:space="preserve"> atbilstoši Centrālās statistikas pārvaldes (CSP) oficiālajā statistikas ziņojumā publicētajam valsts sabiedriskajā sektorā strādājošo iepriekšējā gada vidējās darba samaksas apmēram, reizinot to ar koeficientu</w:t>
      </w:r>
      <w:r w:rsidRPr="00BB3C1E">
        <w:rPr>
          <w:rFonts w:ascii="Times New Roman" w:hAnsi="Times New Roman" w:cs="Times New Roman"/>
          <w:b/>
          <w:bCs/>
          <w:sz w:val="28"/>
          <w:szCs w:val="28"/>
        </w:rPr>
        <w:t xml:space="preserve">” </w:t>
      </w:r>
      <w:r w:rsidR="00FB73BC" w:rsidRPr="00FB73BC">
        <w:rPr>
          <w:rFonts w:ascii="Times New Roman" w:hAnsi="Times New Roman" w:cs="Times New Roman"/>
          <w:bCs/>
          <w:sz w:val="28"/>
          <w:szCs w:val="28"/>
        </w:rPr>
        <w:t>izstrāde</w:t>
      </w:r>
      <w:r w:rsidR="00FB73BC">
        <w:rPr>
          <w:rFonts w:ascii="Times New Roman" w:hAnsi="Times New Roman" w:cs="Times New Roman"/>
          <w:b/>
          <w:bCs/>
          <w:sz w:val="28"/>
          <w:szCs w:val="28"/>
        </w:rPr>
        <w:t>.</w:t>
      </w:r>
    </w:p>
    <w:p w:rsidR="00962C3B" w:rsidRPr="00BB3C1E" w:rsidRDefault="00B57592" w:rsidP="00AC483C">
      <w:pPr>
        <w:pStyle w:val="BodyTextIndent"/>
        <w:spacing w:after="0" w:line="240" w:lineRule="auto"/>
        <w:ind w:left="0" w:firstLine="851"/>
        <w:jc w:val="both"/>
        <w:rPr>
          <w:rFonts w:ascii="Times New Roman" w:hAnsi="Times New Roman" w:cs="Times New Roman"/>
          <w:b/>
          <w:bCs/>
          <w:sz w:val="28"/>
          <w:szCs w:val="28"/>
        </w:rPr>
      </w:pPr>
      <w:r w:rsidRPr="00BB3C1E">
        <w:rPr>
          <w:rFonts w:ascii="Times New Roman" w:hAnsi="Times New Roman" w:cs="Times New Roman"/>
          <w:bCs/>
          <w:sz w:val="28"/>
          <w:szCs w:val="28"/>
        </w:rPr>
        <w:t xml:space="preserve">Īstenojot galveno mērķi, tika </w:t>
      </w:r>
      <w:r w:rsidR="00FB73BC">
        <w:rPr>
          <w:rFonts w:ascii="Times New Roman" w:hAnsi="Times New Roman" w:cs="Times New Roman"/>
          <w:bCs/>
          <w:sz w:val="28"/>
          <w:szCs w:val="28"/>
        </w:rPr>
        <w:t>domāts</w:t>
      </w:r>
      <w:r w:rsidRPr="00BB3C1E">
        <w:rPr>
          <w:rFonts w:ascii="Times New Roman" w:hAnsi="Times New Roman" w:cs="Times New Roman"/>
          <w:b/>
          <w:bCs/>
          <w:sz w:val="28"/>
          <w:szCs w:val="28"/>
        </w:rPr>
        <w:t xml:space="preserve"> </w:t>
      </w:r>
      <w:r w:rsidRPr="00BB3C1E">
        <w:rPr>
          <w:rFonts w:ascii="Times New Roman" w:hAnsi="Times New Roman" w:cs="Times New Roman"/>
          <w:bCs/>
          <w:sz w:val="28"/>
          <w:szCs w:val="28"/>
        </w:rPr>
        <w:t>arī</w:t>
      </w:r>
      <w:r w:rsidR="00FB73BC">
        <w:rPr>
          <w:rFonts w:ascii="Times New Roman" w:hAnsi="Times New Roman" w:cs="Times New Roman"/>
          <w:bCs/>
          <w:sz w:val="28"/>
          <w:szCs w:val="28"/>
        </w:rPr>
        <w:t xml:space="preserve"> par</w:t>
      </w:r>
      <w:r w:rsidRPr="00BB3C1E">
        <w:rPr>
          <w:rFonts w:ascii="Times New Roman" w:hAnsi="Times New Roman" w:cs="Times New Roman"/>
          <w:b/>
          <w:bCs/>
          <w:sz w:val="28"/>
          <w:szCs w:val="28"/>
        </w:rPr>
        <w:t xml:space="preserve"> </w:t>
      </w:r>
      <w:r w:rsidRPr="00BB3C1E">
        <w:rPr>
          <w:rFonts w:ascii="Times New Roman" w:hAnsi="Times New Roman" w:cs="Times New Roman"/>
          <w:sz w:val="28"/>
          <w:szCs w:val="28"/>
        </w:rPr>
        <w:t>jauno speciālistu un augsti kvalificētu speciālistu trūkuma novēršan</w:t>
      </w:r>
      <w:r w:rsidR="00FB73BC">
        <w:rPr>
          <w:rFonts w:ascii="Times New Roman" w:hAnsi="Times New Roman" w:cs="Times New Roman"/>
          <w:sz w:val="28"/>
          <w:szCs w:val="28"/>
        </w:rPr>
        <w:t>u</w:t>
      </w:r>
      <w:r w:rsidRPr="00BB3C1E">
        <w:rPr>
          <w:rFonts w:ascii="Times New Roman" w:hAnsi="Times New Roman" w:cs="Times New Roman"/>
          <w:sz w:val="28"/>
          <w:szCs w:val="28"/>
        </w:rPr>
        <w:t xml:space="preserve"> izglītības sistēmā, kā arī pedagogu darba slodzes</w:t>
      </w:r>
      <w:r w:rsidR="00FB73BC">
        <w:rPr>
          <w:rFonts w:ascii="Times New Roman" w:hAnsi="Times New Roman" w:cs="Times New Roman"/>
          <w:sz w:val="28"/>
          <w:szCs w:val="28"/>
        </w:rPr>
        <w:t xml:space="preserve"> (</w:t>
      </w:r>
      <w:r w:rsidR="00FB73BC" w:rsidRPr="00BB3C1E">
        <w:rPr>
          <w:rFonts w:ascii="Times New Roman" w:hAnsi="Times New Roman" w:cs="Times New Roman"/>
          <w:sz w:val="28"/>
          <w:szCs w:val="28"/>
        </w:rPr>
        <w:t>40 stundas nedēļā)</w:t>
      </w:r>
      <w:r w:rsidRPr="00BB3C1E">
        <w:rPr>
          <w:rFonts w:ascii="Times New Roman" w:hAnsi="Times New Roman" w:cs="Times New Roman"/>
          <w:sz w:val="28"/>
          <w:szCs w:val="28"/>
        </w:rPr>
        <w:t xml:space="preserve"> un piemaksu sistēmas sakārtošana atbil</w:t>
      </w:r>
      <w:r w:rsidR="00FB73BC">
        <w:rPr>
          <w:rFonts w:ascii="Times New Roman" w:hAnsi="Times New Roman" w:cs="Times New Roman"/>
          <w:sz w:val="28"/>
          <w:szCs w:val="28"/>
        </w:rPr>
        <w:t>stoši Darba likumam</w:t>
      </w:r>
      <w:r w:rsidRPr="00BB3C1E">
        <w:rPr>
          <w:rFonts w:ascii="Times New Roman" w:hAnsi="Times New Roman" w:cs="Times New Roman"/>
          <w:sz w:val="28"/>
          <w:szCs w:val="28"/>
        </w:rPr>
        <w:t>.</w:t>
      </w:r>
    </w:p>
    <w:p w:rsidR="00962C3B" w:rsidRPr="00BB3C1E" w:rsidRDefault="00B57592" w:rsidP="00AC483C">
      <w:pPr>
        <w:spacing w:after="0" w:line="240" w:lineRule="auto"/>
        <w:ind w:firstLine="851"/>
        <w:jc w:val="both"/>
        <w:rPr>
          <w:rFonts w:ascii="Times New Roman" w:hAnsi="Times New Roman" w:cs="Times New Roman"/>
          <w:sz w:val="28"/>
          <w:szCs w:val="28"/>
        </w:rPr>
      </w:pPr>
      <w:r w:rsidRPr="00BB3C1E">
        <w:rPr>
          <w:rFonts w:ascii="Times New Roman" w:hAnsi="Times New Roman" w:cs="Times New Roman"/>
          <w:sz w:val="28"/>
          <w:szCs w:val="28"/>
        </w:rPr>
        <w:t>Atbilstoši Programmā iecerētajam 2010.gadā no valsts budžeta finansēto pedagogu darba vispārējās, profesionālajās un interešu izglītības iestādēs samaksai vajadzēja sasniegt 464 latus par vienu pedagoga mēneša darba algas likmi, kas atbilst</w:t>
      </w:r>
      <w:r w:rsidR="0048448F">
        <w:rPr>
          <w:rFonts w:ascii="Times New Roman" w:hAnsi="Times New Roman" w:cs="Times New Roman"/>
          <w:sz w:val="28"/>
          <w:szCs w:val="28"/>
        </w:rPr>
        <w:t>u</w:t>
      </w:r>
      <w:r w:rsidRPr="00BB3C1E">
        <w:rPr>
          <w:rFonts w:ascii="Times New Roman" w:hAnsi="Times New Roman" w:cs="Times New Roman"/>
          <w:sz w:val="28"/>
          <w:szCs w:val="28"/>
        </w:rPr>
        <w:t xml:space="preserve"> CSP oficiālajā statistikas ziņojumā publicētajam valsts sabiedriskajā sektorā strādājošo iepriekšējā gada vidējās darba samaksas apmēram, reizinot to ar koeficientu 1,2.</w:t>
      </w:r>
    </w:p>
    <w:p w:rsidR="00962C3B" w:rsidRPr="00BB3C1E" w:rsidRDefault="00B57592" w:rsidP="00AC483C">
      <w:pPr>
        <w:spacing w:after="0" w:line="240" w:lineRule="auto"/>
        <w:ind w:firstLine="851"/>
        <w:jc w:val="both"/>
        <w:rPr>
          <w:rFonts w:ascii="Times New Roman" w:hAnsi="Times New Roman" w:cs="Times New Roman"/>
          <w:sz w:val="28"/>
          <w:szCs w:val="28"/>
        </w:rPr>
      </w:pPr>
      <w:r w:rsidRPr="00BB3C1E">
        <w:rPr>
          <w:rFonts w:ascii="Times New Roman" w:hAnsi="Times New Roman" w:cs="Times New Roman"/>
          <w:sz w:val="28"/>
          <w:szCs w:val="28"/>
        </w:rPr>
        <w:t>Prognozējot pedagogu algu pieaugumu pa gadiem, tika pieņemts, ka vidējās darba samaksas apmērs valsts sabiedriskajā sektorā ik gadu pieaugs par 10%</w:t>
      </w:r>
      <w:r w:rsidR="00BF0456">
        <w:rPr>
          <w:rFonts w:ascii="Times New Roman" w:hAnsi="Times New Roman" w:cs="Times New Roman"/>
          <w:sz w:val="28"/>
          <w:szCs w:val="28"/>
        </w:rPr>
        <w:t>.</w:t>
      </w:r>
    </w:p>
    <w:p w:rsidR="00962C3B" w:rsidRPr="00BB3C1E" w:rsidRDefault="00B57592" w:rsidP="00AC483C">
      <w:pPr>
        <w:spacing w:after="0" w:line="240" w:lineRule="auto"/>
        <w:ind w:firstLine="851"/>
        <w:jc w:val="both"/>
        <w:rPr>
          <w:rFonts w:ascii="Times New Roman" w:hAnsi="Times New Roman" w:cs="Times New Roman"/>
          <w:sz w:val="28"/>
          <w:szCs w:val="28"/>
        </w:rPr>
      </w:pPr>
      <w:r w:rsidRPr="00BB3C1E">
        <w:rPr>
          <w:rFonts w:ascii="Times New Roman" w:hAnsi="Times New Roman" w:cs="Times New Roman"/>
          <w:sz w:val="28"/>
          <w:szCs w:val="28"/>
        </w:rPr>
        <w:t>Pedagogu darba slodzes un piemaksu sistēmas sakārtošana atbilstoši Darba likumam (40 stundām nedēļā) raisīja plašas diskusijas, jo īpaši tāpēc, ka Latvijas Izglītības un zinātnes darbinieku arodbiedrība (turpmāk – LIZDA) rosināja iekļaut pedagogus valsts sektorā nodarbināto vi</w:t>
      </w:r>
      <w:r w:rsidR="00E85F81">
        <w:rPr>
          <w:rFonts w:ascii="Times New Roman" w:hAnsi="Times New Roman" w:cs="Times New Roman"/>
          <w:sz w:val="28"/>
          <w:szCs w:val="28"/>
        </w:rPr>
        <w:t>enotajā darba samaksas sistēmā.</w:t>
      </w:r>
    </w:p>
    <w:p w:rsidR="007F7CE6" w:rsidRDefault="00B57592" w:rsidP="00AC483C">
      <w:pPr>
        <w:spacing w:after="0" w:line="240" w:lineRule="auto"/>
        <w:ind w:firstLine="851"/>
        <w:jc w:val="both"/>
        <w:rPr>
          <w:rFonts w:ascii="Times New Roman" w:hAnsi="Times New Roman" w:cs="Times New Roman"/>
          <w:sz w:val="28"/>
          <w:szCs w:val="28"/>
        </w:rPr>
      </w:pPr>
      <w:r w:rsidRPr="00BB3C1E">
        <w:rPr>
          <w:rFonts w:ascii="Times New Roman" w:hAnsi="Times New Roman" w:cs="Times New Roman"/>
          <w:sz w:val="28"/>
          <w:szCs w:val="28"/>
        </w:rPr>
        <w:t>Lai uzklausītu pedagogu viedokli par viņu darba slodzi, ministrija pasūtīja „Pētījumu par pedagogu darba pienākumu iekļaušanu slodzē”</w:t>
      </w:r>
      <w:r w:rsidR="001C6433" w:rsidRPr="001C6433">
        <w:rPr>
          <w:rFonts w:ascii="Times New Roman" w:hAnsi="Times New Roman" w:cs="Times New Roman"/>
          <w:bCs/>
          <w:caps/>
          <w:sz w:val="28"/>
          <w:szCs w:val="28"/>
        </w:rPr>
        <w:t xml:space="preserve"> </w:t>
      </w:r>
      <w:r w:rsidR="001C6433" w:rsidRPr="007F7CE6">
        <w:rPr>
          <w:rFonts w:ascii="Times New Roman" w:hAnsi="Times New Roman" w:cs="Times New Roman"/>
          <w:sz w:val="28"/>
          <w:szCs w:val="28"/>
        </w:rPr>
        <w:t xml:space="preserve">(turpmāk – pētījums) </w:t>
      </w:r>
      <w:r w:rsidRPr="00BB3C1E">
        <w:rPr>
          <w:rFonts w:ascii="Times New Roman" w:hAnsi="Times New Roman" w:cs="Times New Roman"/>
          <w:sz w:val="28"/>
          <w:szCs w:val="28"/>
        </w:rPr>
        <w:t xml:space="preserve">ko 2007.gadā veica Baltic Institute of Social Sciences. Pētījums apliecināja, ka pedagogiem – atšķirībā no citu profesiju pārstāvjiem – darba diena ir ļoti daudzveidīga un nav izsakāma tikai mācību priekšmeta kontaktstundās. Mācību stundu vadīšanai ir jāsagatavojas, jāveic individuālais darbs ar skolēniem, jālabo skolēnu rakstu darbi u.c.. </w:t>
      </w:r>
      <w:r w:rsidR="002B0248" w:rsidRPr="002B0248">
        <w:rPr>
          <w:rFonts w:ascii="Times New Roman" w:hAnsi="Times New Roman" w:cs="Times New Roman"/>
          <w:sz w:val="28"/>
          <w:szCs w:val="28"/>
        </w:rPr>
        <w:t>Iepazīstoties ar pētījuma rezultātiem, secinājām</w:t>
      </w:r>
      <w:r w:rsidR="001C6433" w:rsidRPr="002B0248">
        <w:rPr>
          <w:rFonts w:ascii="Times New Roman" w:hAnsi="Times New Roman" w:cs="Times New Roman"/>
          <w:sz w:val="28"/>
          <w:szCs w:val="28"/>
        </w:rPr>
        <w:t>,</w:t>
      </w:r>
      <w:r w:rsidR="001C6433" w:rsidRPr="007F7CE6">
        <w:rPr>
          <w:rFonts w:ascii="Times New Roman" w:hAnsi="Times New Roman" w:cs="Times New Roman"/>
          <w:sz w:val="28"/>
          <w:szCs w:val="28"/>
        </w:rPr>
        <w:t xml:space="preserve"> ka</w:t>
      </w:r>
      <w:r w:rsidRPr="00BB3C1E">
        <w:rPr>
          <w:rFonts w:ascii="Times New Roman" w:hAnsi="Times New Roman" w:cs="Times New Roman"/>
          <w:sz w:val="28"/>
          <w:szCs w:val="28"/>
        </w:rPr>
        <w:t xml:space="preserve"> nepieciešams papildu finansējums papildu pienākumu apmaksai vismaz desmit stundām par vienu mēneša darba algas likmi</w:t>
      </w:r>
      <w:r w:rsidR="007F7CE6">
        <w:rPr>
          <w:rFonts w:ascii="Times New Roman" w:hAnsi="Times New Roman" w:cs="Times New Roman"/>
          <w:sz w:val="28"/>
          <w:szCs w:val="28"/>
        </w:rPr>
        <w:t>.</w:t>
      </w:r>
    </w:p>
    <w:p w:rsidR="00962C3B" w:rsidRPr="00BB3C1E" w:rsidRDefault="00B57592" w:rsidP="00AC483C">
      <w:pPr>
        <w:spacing w:after="0" w:line="240" w:lineRule="auto"/>
        <w:ind w:firstLine="851"/>
        <w:jc w:val="both"/>
        <w:rPr>
          <w:rFonts w:ascii="Times New Roman" w:hAnsi="Times New Roman" w:cs="Times New Roman"/>
          <w:sz w:val="28"/>
          <w:szCs w:val="28"/>
        </w:rPr>
      </w:pPr>
      <w:r w:rsidRPr="00BB3C1E">
        <w:rPr>
          <w:rFonts w:ascii="Times New Roman" w:hAnsi="Times New Roman" w:cs="Times New Roman"/>
          <w:sz w:val="28"/>
          <w:szCs w:val="28"/>
        </w:rPr>
        <w:t xml:space="preserve"> Ministrija sadarbībā ar sociālajiem partneriem uzskatīja par lietderīgu izvērtēt un aktualizēt ar MK 2005.gada 29.augusta rīkojumu Nr.579 apstiprināto Programmu, iekļaujot to jaunā</w:t>
      </w:r>
      <w:r w:rsidRPr="00BB3C1E">
        <w:rPr>
          <w:rFonts w:ascii="Times New Roman" w:hAnsi="Times New Roman" w:cs="Times New Roman"/>
          <w:b/>
          <w:sz w:val="28"/>
          <w:szCs w:val="28"/>
        </w:rPr>
        <w:t xml:space="preserve"> </w:t>
      </w:r>
      <w:r w:rsidRPr="00BB3C1E">
        <w:rPr>
          <w:rFonts w:ascii="Times New Roman" w:hAnsi="Times New Roman" w:cs="Times New Roman"/>
          <w:sz w:val="28"/>
          <w:szCs w:val="28"/>
        </w:rPr>
        <w:t xml:space="preserve">dokumentā, kurā paredzēts pedagogu darba samaksas pieaugums līdz 2014.gadam, tādejādi saskaņojot veicamos uzdevumus </w:t>
      </w:r>
      <w:r w:rsidRPr="00BB3C1E">
        <w:rPr>
          <w:rFonts w:ascii="Times New Roman" w:hAnsi="Times New Roman" w:cs="Times New Roman"/>
          <w:sz w:val="28"/>
          <w:szCs w:val="28"/>
        </w:rPr>
        <w:lastRenderedPageBreak/>
        <w:t>atbilstoši 2006. un 2007.gadā pieņemtajiem izglītības politikas dokumentiem un normatīvajiem aktiem.</w:t>
      </w:r>
    </w:p>
    <w:p w:rsidR="00962C3B" w:rsidRPr="00BB3C1E" w:rsidRDefault="00B57592" w:rsidP="00AC483C">
      <w:pPr>
        <w:spacing w:after="0" w:line="240" w:lineRule="auto"/>
        <w:ind w:firstLine="851"/>
        <w:jc w:val="both"/>
        <w:rPr>
          <w:rFonts w:ascii="Times New Roman" w:eastAsia="Calibri" w:hAnsi="Times New Roman" w:cs="Times New Roman"/>
          <w:sz w:val="28"/>
          <w:szCs w:val="28"/>
        </w:rPr>
      </w:pPr>
      <w:r w:rsidRPr="00BB3C1E">
        <w:rPr>
          <w:rFonts w:ascii="Times New Roman" w:hAnsi="Times New Roman" w:cs="Times New Roman"/>
          <w:sz w:val="28"/>
          <w:szCs w:val="28"/>
        </w:rPr>
        <w:t>Tika sagatavots „</w:t>
      </w:r>
      <w:r w:rsidRPr="00BB3C1E">
        <w:rPr>
          <w:rFonts w:ascii="Times New Roman" w:eastAsia="Calibri" w:hAnsi="Times New Roman" w:cs="Times New Roman"/>
          <w:sz w:val="28"/>
          <w:szCs w:val="28"/>
        </w:rPr>
        <w:t>Pedagogu darba samaksas paaugstināšanas programmas 2007.</w:t>
      </w:r>
      <w:r w:rsidRPr="00BB3C1E">
        <w:rPr>
          <w:rFonts w:ascii="Times New Roman" w:eastAsia="Calibri" w:hAnsi="Times New Roman" w:cs="Times New Roman"/>
          <w:color w:val="000000"/>
          <w:sz w:val="28"/>
          <w:szCs w:val="28"/>
        </w:rPr>
        <w:t>–</w:t>
      </w:r>
      <w:r w:rsidRPr="00BB3C1E">
        <w:rPr>
          <w:rFonts w:ascii="Times New Roman" w:eastAsia="Calibri" w:hAnsi="Times New Roman" w:cs="Times New Roman"/>
          <w:sz w:val="28"/>
          <w:szCs w:val="28"/>
        </w:rPr>
        <w:t>2014.gadam” projekts</w:t>
      </w:r>
      <w:r w:rsidR="00E85F81">
        <w:rPr>
          <w:rFonts w:ascii="Times New Roman" w:eastAsia="Calibri" w:hAnsi="Times New Roman" w:cs="Times New Roman"/>
          <w:sz w:val="28"/>
          <w:szCs w:val="28"/>
        </w:rPr>
        <w:t xml:space="preserve"> (turpmāk – projekts 2007.-2014.gadam)</w:t>
      </w:r>
      <w:r w:rsidRPr="00BB3C1E">
        <w:rPr>
          <w:rFonts w:ascii="Times New Roman" w:eastAsia="Calibri" w:hAnsi="Times New Roman" w:cs="Times New Roman"/>
          <w:sz w:val="28"/>
          <w:szCs w:val="28"/>
        </w:rPr>
        <w:t>.</w:t>
      </w:r>
    </w:p>
    <w:p w:rsidR="00962C3B" w:rsidRPr="00BB3C1E" w:rsidRDefault="00B57592" w:rsidP="00AC483C">
      <w:pPr>
        <w:pStyle w:val="BodyTextIndent"/>
        <w:spacing w:after="0" w:line="240" w:lineRule="auto"/>
        <w:ind w:left="0" w:firstLine="851"/>
        <w:jc w:val="both"/>
        <w:rPr>
          <w:rFonts w:ascii="Times New Roman" w:hAnsi="Times New Roman" w:cs="Times New Roman"/>
          <w:sz w:val="28"/>
          <w:szCs w:val="28"/>
        </w:rPr>
      </w:pPr>
      <w:r w:rsidRPr="001B0F6F">
        <w:rPr>
          <w:rFonts w:ascii="Times New Roman" w:hAnsi="Times New Roman" w:cs="Times New Roman"/>
          <w:sz w:val="28"/>
          <w:szCs w:val="28"/>
        </w:rPr>
        <w:t xml:space="preserve"> </w:t>
      </w:r>
      <w:r w:rsidR="00E85F81">
        <w:rPr>
          <w:rFonts w:ascii="Times New Roman" w:hAnsi="Times New Roman" w:cs="Times New Roman"/>
          <w:sz w:val="28"/>
          <w:szCs w:val="28"/>
        </w:rPr>
        <w:t>Ņemot vērā, ka ar</w:t>
      </w:r>
      <w:r w:rsidR="001B3C31" w:rsidRPr="001B0F6F">
        <w:rPr>
          <w:rFonts w:ascii="Times New Roman" w:hAnsi="Times New Roman" w:cs="Times New Roman"/>
          <w:sz w:val="28"/>
          <w:szCs w:val="28"/>
        </w:rPr>
        <w:t xml:space="preserve"> </w:t>
      </w:r>
      <w:r w:rsidR="001B0F6F" w:rsidRPr="001B0F6F">
        <w:rPr>
          <w:rFonts w:ascii="Times New Roman" w:hAnsi="Times New Roman" w:cs="Times New Roman"/>
          <w:sz w:val="28"/>
          <w:szCs w:val="28"/>
        </w:rPr>
        <w:t>MK</w:t>
      </w:r>
      <w:r w:rsidR="007F7CE6">
        <w:rPr>
          <w:rFonts w:ascii="Times New Roman" w:hAnsi="Times New Roman" w:cs="Times New Roman"/>
          <w:sz w:val="28"/>
          <w:szCs w:val="28"/>
        </w:rPr>
        <w:t xml:space="preserve"> 2006.gada 27.septembra rīkojumu</w:t>
      </w:r>
      <w:r w:rsidR="001B6606" w:rsidRPr="001B0F6F">
        <w:rPr>
          <w:rFonts w:ascii="Times New Roman" w:hAnsi="Times New Roman" w:cs="Times New Roman"/>
          <w:sz w:val="28"/>
          <w:szCs w:val="28"/>
        </w:rPr>
        <w:t xml:space="preserve"> Nr.742 </w:t>
      </w:r>
      <w:r w:rsidR="00E85F81">
        <w:rPr>
          <w:rFonts w:ascii="Times New Roman" w:hAnsi="Times New Roman" w:cs="Times New Roman"/>
          <w:sz w:val="28"/>
          <w:szCs w:val="28"/>
        </w:rPr>
        <w:t>apstiprinātajās</w:t>
      </w:r>
      <w:r w:rsidR="001B6606" w:rsidRPr="001B0F6F">
        <w:rPr>
          <w:rFonts w:ascii="Times New Roman" w:hAnsi="Times New Roman" w:cs="Times New Roman"/>
          <w:sz w:val="28"/>
          <w:szCs w:val="28"/>
        </w:rPr>
        <w:t xml:space="preserve"> </w:t>
      </w:r>
      <w:r w:rsidRPr="001B0F6F">
        <w:rPr>
          <w:rFonts w:ascii="Times New Roman" w:hAnsi="Times New Roman" w:cs="Times New Roman"/>
          <w:sz w:val="28"/>
          <w:szCs w:val="28"/>
        </w:rPr>
        <w:t>„Izglītības attīstības pamatnostādn</w:t>
      </w:r>
      <w:r w:rsidR="001B0F6F" w:rsidRPr="001B0F6F">
        <w:rPr>
          <w:rFonts w:ascii="Times New Roman" w:hAnsi="Times New Roman" w:cs="Times New Roman"/>
          <w:sz w:val="28"/>
          <w:szCs w:val="28"/>
        </w:rPr>
        <w:t>ē</w:t>
      </w:r>
      <w:r w:rsidR="00E85F81">
        <w:rPr>
          <w:rFonts w:ascii="Times New Roman" w:hAnsi="Times New Roman" w:cs="Times New Roman"/>
          <w:sz w:val="28"/>
          <w:szCs w:val="28"/>
        </w:rPr>
        <w:t>s</w:t>
      </w:r>
      <w:r w:rsidRPr="001B0F6F">
        <w:rPr>
          <w:rFonts w:ascii="Times New Roman" w:hAnsi="Times New Roman" w:cs="Times New Roman"/>
          <w:sz w:val="28"/>
          <w:szCs w:val="28"/>
        </w:rPr>
        <w:t xml:space="preserve"> 2007.–2013.gadam” </w:t>
      </w:r>
      <w:r w:rsidR="008C5CB2" w:rsidRPr="001B0F6F">
        <w:rPr>
          <w:rFonts w:ascii="Times New Roman" w:hAnsi="Times New Roman" w:cs="Times New Roman"/>
          <w:sz w:val="28"/>
          <w:szCs w:val="28"/>
        </w:rPr>
        <w:t>bija</w:t>
      </w:r>
      <w:r w:rsidR="008C5CB2" w:rsidRPr="00BB3C1E">
        <w:rPr>
          <w:rFonts w:ascii="Times New Roman" w:hAnsi="Times New Roman" w:cs="Times New Roman"/>
          <w:sz w:val="28"/>
          <w:szCs w:val="28"/>
        </w:rPr>
        <w:t xml:space="preserve"> </w:t>
      </w:r>
      <w:r w:rsidRPr="00BB3C1E">
        <w:rPr>
          <w:rFonts w:ascii="Times New Roman" w:hAnsi="Times New Roman" w:cs="Times New Roman"/>
          <w:sz w:val="28"/>
          <w:szCs w:val="28"/>
        </w:rPr>
        <w:t>paredzēt</w:t>
      </w:r>
      <w:r w:rsidR="008C5CB2" w:rsidRPr="00BB3C1E">
        <w:rPr>
          <w:rFonts w:ascii="Times New Roman" w:hAnsi="Times New Roman" w:cs="Times New Roman"/>
          <w:sz w:val="28"/>
          <w:szCs w:val="28"/>
        </w:rPr>
        <w:t>s</w:t>
      </w:r>
      <w:r w:rsidRPr="00BB3C1E">
        <w:rPr>
          <w:rFonts w:ascii="Times New Roman" w:hAnsi="Times New Roman" w:cs="Times New Roman"/>
          <w:sz w:val="28"/>
          <w:szCs w:val="28"/>
        </w:rPr>
        <w:t xml:space="preserve"> </w:t>
      </w:r>
      <w:r w:rsidR="008C5CB2" w:rsidRPr="00BB3C1E">
        <w:rPr>
          <w:rFonts w:ascii="Times New Roman" w:hAnsi="Times New Roman" w:cs="Times New Roman"/>
          <w:sz w:val="28"/>
          <w:szCs w:val="28"/>
        </w:rPr>
        <w:t xml:space="preserve">individuāls </w:t>
      </w:r>
      <w:r w:rsidRPr="00BB3C1E">
        <w:rPr>
          <w:rFonts w:ascii="Times New Roman" w:hAnsi="Times New Roman" w:cs="Times New Roman"/>
          <w:sz w:val="28"/>
          <w:szCs w:val="28"/>
        </w:rPr>
        <w:t>atbalst</w:t>
      </w:r>
      <w:r w:rsidR="008C5CB2" w:rsidRPr="00BB3C1E">
        <w:rPr>
          <w:rFonts w:ascii="Times New Roman" w:hAnsi="Times New Roman" w:cs="Times New Roman"/>
          <w:sz w:val="28"/>
          <w:szCs w:val="28"/>
        </w:rPr>
        <w:t>s</w:t>
      </w:r>
      <w:r w:rsidRPr="00BB3C1E">
        <w:rPr>
          <w:rFonts w:ascii="Times New Roman" w:hAnsi="Times New Roman" w:cs="Times New Roman"/>
          <w:sz w:val="28"/>
          <w:szCs w:val="28"/>
        </w:rPr>
        <w:t xml:space="preserve"> </w:t>
      </w:r>
      <w:r w:rsidR="008C5CB2" w:rsidRPr="00BB3C1E">
        <w:rPr>
          <w:rFonts w:ascii="Times New Roman" w:hAnsi="Times New Roman" w:cs="Times New Roman"/>
          <w:sz w:val="28"/>
          <w:szCs w:val="28"/>
        </w:rPr>
        <w:t>izglītojamajiem</w:t>
      </w:r>
      <w:r w:rsidRPr="00BB3C1E">
        <w:rPr>
          <w:rFonts w:ascii="Times New Roman" w:hAnsi="Times New Roman" w:cs="Times New Roman"/>
          <w:sz w:val="28"/>
          <w:szCs w:val="28"/>
        </w:rPr>
        <w:t xml:space="preserve">, </w:t>
      </w:r>
      <w:r w:rsidR="00E85F81">
        <w:rPr>
          <w:rFonts w:ascii="Times New Roman" w:hAnsi="Times New Roman" w:cs="Times New Roman"/>
          <w:sz w:val="28"/>
          <w:szCs w:val="28"/>
        </w:rPr>
        <w:t xml:space="preserve">projektā </w:t>
      </w:r>
      <w:r w:rsidR="00E85F81">
        <w:rPr>
          <w:rFonts w:ascii="Times New Roman" w:eastAsia="Calibri" w:hAnsi="Times New Roman" w:cs="Times New Roman"/>
          <w:sz w:val="28"/>
          <w:szCs w:val="28"/>
        </w:rPr>
        <w:t>2007.-2014.gadam</w:t>
      </w:r>
      <w:r w:rsidR="00E85F81" w:rsidRPr="00BB3C1E">
        <w:rPr>
          <w:rFonts w:ascii="Times New Roman" w:hAnsi="Times New Roman" w:cs="Times New Roman"/>
          <w:sz w:val="28"/>
          <w:szCs w:val="28"/>
        </w:rPr>
        <w:t xml:space="preserve"> </w:t>
      </w:r>
      <w:r w:rsidR="008C5CB2" w:rsidRPr="00BB3C1E">
        <w:rPr>
          <w:rFonts w:ascii="Times New Roman" w:hAnsi="Times New Roman" w:cs="Times New Roman"/>
          <w:sz w:val="28"/>
          <w:szCs w:val="28"/>
        </w:rPr>
        <w:t>tika plānots</w:t>
      </w:r>
      <w:r w:rsidRPr="00BB3C1E">
        <w:rPr>
          <w:rFonts w:ascii="Times New Roman" w:hAnsi="Times New Roman" w:cs="Times New Roman"/>
          <w:sz w:val="28"/>
          <w:szCs w:val="28"/>
        </w:rPr>
        <w:t xml:space="preserve"> </w:t>
      </w:r>
      <w:r w:rsidR="008C5CB2" w:rsidRPr="00BB3C1E">
        <w:rPr>
          <w:rFonts w:ascii="Times New Roman" w:hAnsi="Times New Roman" w:cs="Times New Roman"/>
          <w:sz w:val="28"/>
          <w:szCs w:val="28"/>
        </w:rPr>
        <w:t>no</w:t>
      </w:r>
      <w:r w:rsidRPr="00BB3C1E">
        <w:rPr>
          <w:rFonts w:ascii="Times New Roman" w:hAnsi="Times New Roman" w:cs="Times New Roman"/>
          <w:sz w:val="28"/>
          <w:szCs w:val="28"/>
        </w:rPr>
        <w:t xml:space="preserve"> 2007.gada 1.septembr</w:t>
      </w:r>
      <w:r w:rsidR="008C5CB2" w:rsidRPr="00BB3C1E">
        <w:rPr>
          <w:rFonts w:ascii="Times New Roman" w:hAnsi="Times New Roman" w:cs="Times New Roman"/>
          <w:sz w:val="28"/>
          <w:szCs w:val="28"/>
        </w:rPr>
        <w:t>a</w:t>
      </w:r>
      <w:r w:rsidRPr="00BB3C1E">
        <w:rPr>
          <w:rFonts w:ascii="Times New Roman" w:hAnsi="Times New Roman" w:cs="Times New Roman"/>
          <w:sz w:val="28"/>
          <w:szCs w:val="28"/>
        </w:rPr>
        <w:t xml:space="preserve"> vispārējās pamatizglītības un vispārējās vidējās izglītības, kā arī profesionālās pamatizglītības un profesionālās vidējās izglītības pedagogiem apmaksāt 2 stundas uz vienu likmi individuālajam darbam ar izglītojamiem, kuriem ir mācību grūtības, kā arī tiem, kuri gatavojas dažādām mācību olimpiādēm un konkursiem, zinātniski pētnieciskajam darbam u.c., noteikt </w:t>
      </w:r>
      <w:r w:rsidR="00F523D2">
        <w:rPr>
          <w:rFonts w:ascii="Times New Roman" w:hAnsi="Times New Roman" w:cs="Times New Roman"/>
          <w:sz w:val="28"/>
          <w:szCs w:val="28"/>
        </w:rPr>
        <w:t>piemaksu</w:t>
      </w:r>
      <w:r w:rsidRPr="00BB3C1E">
        <w:rPr>
          <w:rFonts w:ascii="Times New Roman" w:hAnsi="Times New Roman" w:cs="Times New Roman"/>
          <w:sz w:val="28"/>
          <w:szCs w:val="28"/>
        </w:rPr>
        <w:t xml:space="preserve"> par skolēnu rakstu darbu labošanu</w:t>
      </w:r>
      <w:r w:rsidR="008C5CB2" w:rsidRPr="00BB3C1E">
        <w:rPr>
          <w:rFonts w:ascii="Times New Roman" w:hAnsi="Times New Roman" w:cs="Times New Roman"/>
          <w:sz w:val="28"/>
          <w:szCs w:val="28"/>
        </w:rPr>
        <w:t xml:space="preserve"> </w:t>
      </w:r>
      <w:r w:rsidR="008C5CB2" w:rsidRPr="003451E7">
        <w:rPr>
          <w:rFonts w:ascii="Times New Roman" w:hAnsi="Times New Roman" w:cs="Times New Roman"/>
          <w:sz w:val="28"/>
          <w:szCs w:val="28"/>
        </w:rPr>
        <w:t>ne tikai</w:t>
      </w:r>
      <w:r w:rsidRPr="003451E7">
        <w:rPr>
          <w:rFonts w:ascii="Times New Roman" w:hAnsi="Times New Roman" w:cs="Times New Roman"/>
          <w:sz w:val="28"/>
          <w:szCs w:val="28"/>
        </w:rPr>
        <w:t xml:space="preserve"> valodu</w:t>
      </w:r>
      <w:r w:rsidR="008C5CB2" w:rsidRPr="003451E7">
        <w:rPr>
          <w:rFonts w:ascii="Times New Roman" w:hAnsi="Times New Roman" w:cs="Times New Roman"/>
          <w:sz w:val="28"/>
          <w:szCs w:val="28"/>
        </w:rPr>
        <w:t xml:space="preserve"> un</w:t>
      </w:r>
      <w:r w:rsidRPr="003451E7">
        <w:rPr>
          <w:rFonts w:ascii="Times New Roman" w:hAnsi="Times New Roman" w:cs="Times New Roman"/>
          <w:sz w:val="28"/>
          <w:szCs w:val="28"/>
        </w:rPr>
        <w:t xml:space="preserve"> matemātikas, </w:t>
      </w:r>
      <w:r w:rsidR="008C5CB2" w:rsidRPr="003451E7">
        <w:rPr>
          <w:rFonts w:ascii="Times New Roman" w:hAnsi="Times New Roman" w:cs="Times New Roman"/>
          <w:sz w:val="28"/>
          <w:szCs w:val="28"/>
        </w:rPr>
        <w:t>bet arī</w:t>
      </w:r>
      <w:r w:rsidR="008C5CB2" w:rsidRPr="00BB3C1E">
        <w:rPr>
          <w:rFonts w:ascii="Times New Roman" w:hAnsi="Times New Roman" w:cs="Times New Roman"/>
          <w:sz w:val="28"/>
          <w:szCs w:val="28"/>
        </w:rPr>
        <w:t xml:space="preserve"> </w:t>
      </w:r>
      <w:r w:rsidRPr="00BB3C1E">
        <w:rPr>
          <w:rFonts w:ascii="Times New Roman" w:hAnsi="Times New Roman" w:cs="Times New Roman"/>
          <w:sz w:val="28"/>
          <w:szCs w:val="28"/>
        </w:rPr>
        <w:t>vēstures</w:t>
      </w:r>
      <w:r w:rsidR="00E669E8" w:rsidRPr="00BB3C1E">
        <w:rPr>
          <w:rFonts w:ascii="Times New Roman" w:hAnsi="Times New Roman" w:cs="Times New Roman"/>
          <w:sz w:val="28"/>
          <w:szCs w:val="28"/>
        </w:rPr>
        <w:t xml:space="preserve"> un</w:t>
      </w:r>
      <w:r w:rsidRPr="00BB3C1E">
        <w:rPr>
          <w:rFonts w:ascii="Times New Roman" w:hAnsi="Times New Roman" w:cs="Times New Roman"/>
          <w:sz w:val="28"/>
          <w:szCs w:val="28"/>
        </w:rPr>
        <w:t xml:space="preserve"> dabaszinību cikla mācību priekšmetos, kā arī veikt piemaksas pedagogiem, kuri strādā ar bērniem ar speciālām vajadzībām, kas integrēti vispārējās izglītības programmās.</w:t>
      </w:r>
    </w:p>
    <w:p w:rsidR="00962C3B" w:rsidRPr="00BB3C1E" w:rsidRDefault="00B57592" w:rsidP="00872841">
      <w:pPr>
        <w:pStyle w:val="BodyTextIndent"/>
        <w:spacing w:after="0" w:line="240" w:lineRule="auto"/>
        <w:ind w:left="0" w:firstLine="851"/>
        <w:jc w:val="both"/>
        <w:rPr>
          <w:rFonts w:ascii="Times New Roman" w:hAnsi="Times New Roman" w:cs="Times New Roman"/>
          <w:sz w:val="28"/>
          <w:szCs w:val="28"/>
        </w:rPr>
      </w:pPr>
      <w:r w:rsidRPr="00BB3C1E">
        <w:rPr>
          <w:rFonts w:ascii="Times New Roman" w:hAnsi="Times New Roman" w:cs="Times New Roman"/>
          <w:sz w:val="28"/>
          <w:szCs w:val="28"/>
        </w:rPr>
        <w:t>Galvenajos uzdevumos</w:t>
      </w:r>
      <w:r w:rsidR="00F24CD5">
        <w:rPr>
          <w:rFonts w:ascii="Times New Roman" w:hAnsi="Times New Roman" w:cs="Times New Roman"/>
          <w:sz w:val="28"/>
          <w:szCs w:val="28"/>
        </w:rPr>
        <w:t xml:space="preserve"> projekta 2007.</w:t>
      </w:r>
      <w:r w:rsidR="0021590D">
        <w:rPr>
          <w:rFonts w:ascii="Times New Roman" w:hAnsi="Times New Roman" w:cs="Times New Roman"/>
          <w:sz w:val="28"/>
          <w:szCs w:val="28"/>
        </w:rPr>
        <w:t xml:space="preserve"> - </w:t>
      </w:r>
      <w:r w:rsidR="00F24CD5">
        <w:rPr>
          <w:rFonts w:ascii="Times New Roman" w:hAnsi="Times New Roman" w:cs="Times New Roman"/>
          <w:sz w:val="28"/>
          <w:szCs w:val="28"/>
        </w:rPr>
        <w:t xml:space="preserve"> 2014.gadam</w:t>
      </w:r>
      <w:r w:rsidRPr="00BB3C1E">
        <w:rPr>
          <w:rFonts w:ascii="Times New Roman" w:hAnsi="Times New Roman" w:cs="Times New Roman"/>
          <w:sz w:val="28"/>
          <w:szCs w:val="28"/>
        </w:rPr>
        <w:t xml:space="preserve"> rezultātu sasniegšanai tika iekļauti arī turpmākie soļi pedagogu darba samaksas pilnveidē – darba samaksas diferenciācija, ņemot vērā darba stāžu  un darba kvalitāti.</w:t>
      </w:r>
    </w:p>
    <w:p w:rsidR="00962C3B" w:rsidRPr="00BB3C1E" w:rsidRDefault="00B57592" w:rsidP="00872841">
      <w:pPr>
        <w:spacing w:after="0" w:line="240" w:lineRule="auto"/>
        <w:jc w:val="both"/>
        <w:rPr>
          <w:rFonts w:ascii="Times New Roman" w:hAnsi="Times New Roman" w:cs="Times New Roman"/>
          <w:sz w:val="28"/>
          <w:szCs w:val="28"/>
        </w:rPr>
      </w:pPr>
      <w:bookmarkStart w:id="4" w:name="_Toc89599644"/>
      <w:r w:rsidRPr="00BB3C1E">
        <w:rPr>
          <w:rFonts w:ascii="Times New Roman" w:hAnsi="Times New Roman" w:cs="Times New Roman"/>
          <w:sz w:val="28"/>
          <w:szCs w:val="28"/>
        </w:rPr>
        <w:t xml:space="preserve">MK 2007.gada 15.maijā (Prot. Nr.29 </w:t>
      </w:r>
      <w:r w:rsidRPr="00BB3C1E">
        <w:rPr>
          <w:rFonts w:ascii="Times New Roman" w:eastAsia="Calibri" w:hAnsi="Times New Roman" w:cs="Times New Roman"/>
          <w:sz w:val="28"/>
          <w:szCs w:val="28"/>
        </w:rPr>
        <w:t>50.§)</w:t>
      </w:r>
      <w:r w:rsidRPr="00BB3C1E">
        <w:rPr>
          <w:rFonts w:ascii="Times New Roman" w:eastAsia="Calibri" w:hAnsi="Times New Roman" w:cs="Times New Roman"/>
          <w:b/>
          <w:sz w:val="28"/>
          <w:szCs w:val="28"/>
        </w:rPr>
        <w:t xml:space="preserve"> </w:t>
      </w:r>
      <w:r w:rsidRPr="00BB3C1E">
        <w:rPr>
          <w:rFonts w:ascii="Times New Roman" w:hAnsi="Times New Roman" w:cs="Times New Roman"/>
          <w:sz w:val="28"/>
          <w:szCs w:val="28"/>
        </w:rPr>
        <w:t xml:space="preserve">neakceptēja </w:t>
      </w:r>
      <w:r w:rsidR="00F24CD5">
        <w:rPr>
          <w:rFonts w:ascii="Times New Roman" w:hAnsi="Times New Roman" w:cs="Times New Roman"/>
          <w:sz w:val="28"/>
          <w:szCs w:val="28"/>
        </w:rPr>
        <w:t xml:space="preserve">projektu </w:t>
      </w:r>
      <w:r w:rsidRPr="00BB3C1E">
        <w:rPr>
          <w:rFonts w:ascii="Times New Roman" w:eastAsia="Calibri" w:hAnsi="Times New Roman" w:cs="Times New Roman"/>
          <w:sz w:val="28"/>
          <w:szCs w:val="28"/>
        </w:rPr>
        <w:t>2007.</w:t>
      </w:r>
      <w:r w:rsidRPr="00BB3C1E">
        <w:rPr>
          <w:rFonts w:ascii="Times New Roman" w:eastAsia="Calibri" w:hAnsi="Times New Roman" w:cs="Times New Roman"/>
          <w:color w:val="000000"/>
          <w:sz w:val="28"/>
          <w:szCs w:val="28"/>
        </w:rPr>
        <w:t>–</w:t>
      </w:r>
      <w:r w:rsidR="00F24CD5">
        <w:rPr>
          <w:rFonts w:ascii="Times New Roman" w:eastAsia="Calibri" w:hAnsi="Times New Roman" w:cs="Times New Roman"/>
          <w:sz w:val="28"/>
          <w:szCs w:val="28"/>
        </w:rPr>
        <w:t>2014.gadam</w:t>
      </w:r>
      <w:r w:rsidRPr="00BB3C1E">
        <w:rPr>
          <w:rFonts w:ascii="Times New Roman" w:eastAsia="Calibri" w:hAnsi="Times New Roman" w:cs="Times New Roman"/>
          <w:sz w:val="28"/>
          <w:szCs w:val="28"/>
        </w:rPr>
        <w:t xml:space="preserve">, bet atbalstīja priekšlikumu </w:t>
      </w:r>
      <w:r w:rsidR="00E669E8" w:rsidRPr="00BB3C1E">
        <w:rPr>
          <w:rFonts w:ascii="Times New Roman" w:eastAsia="Calibri" w:hAnsi="Times New Roman" w:cs="Times New Roman"/>
          <w:sz w:val="28"/>
          <w:szCs w:val="28"/>
        </w:rPr>
        <w:t xml:space="preserve">no </w:t>
      </w:r>
      <w:r w:rsidRPr="00BB3C1E">
        <w:rPr>
          <w:rFonts w:ascii="Times New Roman" w:eastAsia="Calibri" w:hAnsi="Times New Roman" w:cs="Times New Roman"/>
          <w:sz w:val="28"/>
          <w:szCs w:val="28"/>
        </w:rPr>
        <w:t>2007.gada 1.septembr</w:t>
      </w:r>
      <w:r w:rsidR="00E669E8" w:rsidRPr="00BB3C1E">
        <w:rPr>
          <w:rFonts w:ascii="Times New Roman" w:eastAsia="Calibri" w:hAnsi="Times New Roman" w:cs="Times New Roman"/>
          <w:sz w:val="28"/>
          <w:szCs w:val="28"/>
        </w:rPr>
        <w:t xml:space="preserve">a </w:t>
      </w:r>
      <w:r w:rsidRPr="00BB3C1E">
        <w:rPr>
          <w:rFonts w:ascii="Times New Roman" w:eastAsia="Calibri" w:hAnsi="Times New Roman" w:cs="Times New Roman"/>
          <w:sz w:val="28"/>
          <w:szCs w:val="28"/>
        </w:rPr>
        <w:t xml:space="preserve">vispārējās pamatizglītības un vispārējās vidējās izglītības, kā arī profesionālās izglītības iestāžu pedagogiem nodrošināt samaksu par individuālo darbu ar izglītojamiem divu stundu apmērā uz vienu darba likmi </w:t>
      </w:r>
      <w:r w:rsidRPr="003451E7">
        <w:rPr>
          <w:rFonts w:ascii="Times New Roman" w:eastAsia="Calibri" w:hAnsi="Times New Roman" w:cs="Times New Roman"/>
          <w:sz w:val="28"/>
          <w:szCs w:val="28"/>
        </w:rPr>
        <w:t xml:space="preserve">un </w:t>
      </w:r>
      <w:r w:rsidR="00E669E8" w:rsidRPr="003451E7">
        <w:rPr>
          <w:rFonts w:ascii="Times New Roman" w:eastAsia="Calibri" w:hAnsi="Times New Roman" w:cs="Times New Roman"/>
          <w:sz w:val="28"/>
          <w:szCs w:val="28"/>
        </w:rPr>
        <w:t>apmaksāt</w:t>
      </w:r>
      <w:r w:rsidR="008C5CB2" w:rsidRPr="003451E7">
        <w:rPr>
          <w:rFonts w:ascii="Times New Roman" w:eastAsia="Calibri" w:hAnsi="Times New Roman" w:cs="Times New Roman"/>
          <w:sz w:val="28"/>
          <w:szCs w:val="28"/>
        </w:rPr>
        <w:t xml:space="preserve"> </w:t>
      </w:r>
      <w:r w:rsidRPr="003451E7">
        <w:rPr>
          <w:rFonts w:ascii="Times New Roman" w:eastAsia="Calibri" w:hAnsi="Times New Roman" w:cs="Times New Roman"/>
          <w:sz w:val="28"/>
          <w:szCs w:val="28"/>
        </w:rPr>
        <w:t>vienu stundu uz vienu darba likmi par izglītojamo darbu labošanu dabaszinību cikla un vēstures mācību priekšmetu pedagogiem</w:t>
      </w:r>
      <w:r w:rsidR="00872841">
        <w:rPr>
          <w:rFonts w:ascii="Times New Roman" w:eastAsia="Calibri" w:hAnsi="Times New Roman" w:cs="Times New Roman"/>
          <w:sz w:val="28"/>
          <w:szCs w:val="28"/>
        </w:rPr>
        <w:t xml:space="preserve">. Saskaņā ar MK 2007.gada 7.augusta noteikumiem Nr.545 </w:t>
      </w:r>
      <w:r w:rsidR="00872841" w:rsidRPr="00872841">
        <w:rPr>
          <w:rFonts w:ascii="Times New Roman" w:eastAsia="Calibri" w:hAnsi="Times New Roman" w:cs="Times New Roman"/>
          <w:sz w:val="28"/>
          <w:szCs w:val="28"/>
        </w:rPr>
        <w:t>„</w:t>
      </w:r>
      <w:r w:rsidR="00872841" w:rsidRPr="00872841">
        <w:rPr>
          <w:rFonts w:ascii="Times New Roman" w:hAnsi="Times New Roman" w:cs="Times New Roman"/>
          <w:bCs/>
          <w:sz w:val="28"/>
          <w:szCs w:val="28"/>
        </w:rPr>
        <w:t>Grozījumi Ministru kabineta 2004.gada 24.augusta noteikumos Nr.746 "</w:t>
      </w:r>
      <w:hyperlink r:id="rId9" w:tgtFrame="_blank" w:tooltip="Pedagogu darba samaksas noteikumi /Spēkā esošs/" w:history="1">
        <w:r w:rsidR="00872841" w:rsidRPr="00872841">
          <w:rPr>
            <w:rStyle w:val="Hyperlink"/>
            <w:rFonts w:ascii="Times New Roman" w:hAnsi="Times New Roman" w:cs="Times New Roman"/>
            <w:bCs/>
            <w:color w:val="auto"/>
            <w:sz w:val="28"/>
            <w:szCs w:val="28"/>
            <w:u w:val="none"/>
          </w:rPr>
          <w:t>Pedagogu darba samaksas noteikumi</w:t>
        </w:r>
      </w:hyperlink>
      <w:r w:rsidR="00872841">
        <w:rPr>
          <w:rFonts w:ascii="Times New Roman" w:hAnsi="Times New Roman" w:cs="Times New Roman"/>
          <w:bCs/>
          <w:sz w:val="28"/>
          <w:szCs w:val="28"/>
        </w:rPr>
        <w:t>”” tika noteiktas</w:t>
      </w:r>
      <w:r w:rsidR="00E669E8" w:rsidRPr="003451E7">
        <w:rPr>
          <w:rFonts w:ascii="Times New Roman" w:hAnsi="Times New Roman" w:cs="Times New Roman"/>
          <w:sz w:val="28"/>
          <w:szCs w:val="28"/>
        </w:rPr>
        <w:t xml:space="preserve"> piemaksas pedagogiem, kuri strādā ar bērniem ar speciālām vajadzībām, kas integrēti vispārējās izglītības programmās.</w:t>
      </w:r>
    </w:p>
    <w:p w:rsidR="00262530" w:rsidRDefault="00B57592" w:rsidP="00872841">
      <w:pPr>
        <w:spacing w:after="0" w:line="240" w:lineRule="auto"/>
        <w:ind w:firstLine="851"/>
        <w:jc w:val="both"/>
        <w:rPr>
          <w:rFonts w:ascii="Times New Roman" w:eastAsia="Calibri" w:hAnsi="Times New Roman" w:cs="Times New Roman"/>
          <w:sz w:val="28"/>
          <w:szCs w:val="28"/>
        </w:rPr>
      </w:pPr>
      <w:r w:rsidRPr="00BB3C1E">
        <w:rPr>
          <w:rFonts w:ascii="Times New Roman" w:eastAsia="Calibri" w:hAnsi="Times New Roman" w:cs="Times New Roman"/>
          <w:sz w:val="28"/>
          <w:szCs w:val="28"/>
        </w:rPr>
        <w:t xml:space="preserve">Saskaņā ar Programmu no 2007.gada 1.septembra pedagogu </w:t>
      </w:r>
      <w:r w:rsidR="00262530">
        <w:rPr>
          <w:rFonts w:ascii="Times New Roman" w:eastAsia="Calibri" w:hAnsi="Times New Roman" w:cs="Times New Roman"/>
          <w:sz w:val="28"/>
          <w:szCs w:val="28"/>
        </w:rPr>
        <w:t>(ar 10 gadu stāžu) zemākā mēneša darba algas likme</w:t>
      </w:r>
      <w:r w:rsidRPr="00BB3C1E">
        <w:rPr>
          <w:rFonts w:ascii="Times New Roman" w:eastAsia="Calibri" w:hAnsi="Times New Roman" w:cs="Times New Roman"/>
          <w:sz w:val="28"/>
          <w:szCs w:val="28"/>
        </w:rPr>
        <w:t xml:space="preserve"> bija 290 lati</w:t>
      </w:r>
      <w:r w:rsidR="00262530">
        <w:rPr>
          <w:rFonts w:ascii="Times New Roman" w:eastAsia="Calibri" w:hAnsi="Times New Roman" w:cs="Times New Roman"/>
          <w:sz w:val="28"/>
          <w:szCs w:val="28"/>
        </w:rPr>
        <w:t>.</w:t>
      </w:r>
    </w:p>
    <w:p w:rsidR="00962C3B" w:rsidRPr="00BB3C1E" w:rsidRDefault="00B57592" w:rsidP="00AC483C">
      <w:pPr>
        <w:spacing w:after="0" w:line="240" w:lineRule="auto"/>
        <w:ind w:firstLine="851"/>
        <w:jc w:val="both"/>
        <w:rPr>
          <w:rStyle w:val="Strong"/>
          <w:rFonts w:ascii="Times New Roman" w:eastAsia="Calibri" w:hAnsi="Times New Roman" w:cs="Times New Roman"/>
          <w:b w:val="0"/>
          <w:bCs w:val="0"/>
          <w:sz w:val="28"/>
          <w:szCs w:val="28"/>
        </w:rPr>
      </w:pPr>
      <w:r w:rsidRPr="00BB3C1E">
        <w:rPr>
          <w:rFonts w:ascii="Times New Roman" w:eastAsia="Calibri" w:hAnsi="Times New Roman" w:cs="Times New Roman"/>
          <w:sz w:val="28"/>
          <w:szCs w:val="28"/>
        </w:rPr>
        <w:t xml:space="preserve">Programma tika sekmīgi īstenota arī 2008.gadā, kad no 1.septembra </w:t>
      </w:r>
      <w:r w:rsidR="00262530" w:rsidRPr="00BB3C1E">
        <w:rPr>
          <w:rFonts w:ascii="Times New Roman" w:eastAsia="Calibri" w:hAnsi="Times New Roman" w:cs="Times New Roman"/>
          <w:sz w:val="28"/>
          <w:szCs w:val="28"/>
        </w:rPr>
        <w:t xml:space="preserve">pedagogu </w:t>
      </w:r>
      <w:r w:rsidR="00262530">
        <w:rPr>
          <w:rFonts w:ascii="Times New Roman" w:eastAsia="Calibri" w:hAnsi="Times New Roman" w:cs="Times New Roman"/>
          <w:sz w:val="28"/>
          <w:szCs w:val="28"/>
        </w:rPr>
        <w:t>(ar 10 gadu stāžu) zemākā mēneša darba algas likme pieauga</w:t>
      </w:r>
      <w:r w:rsidRPr="00BB3C1E">
        <w:rPr>
          <w:rFonts w:ascii="Times New Roman" w:eastAsia="Calibri" w:hAnsi="Times New Roman" w:cs="Times New Roman"/>
          <w:sz w:val="28"/>
          <w:szCs w:val="28"/>
        </w:rPr>
        <w:t xml:space="preserve"> līdz 350 latiem</w:t>
      </w:r>
      <w:r w:rsidR="00262530">
        <w:rPr>
          <w:rFonts w:ascii="Times New Roman" w:eastAsia="Calibri" w:hAnsi="Times New Roman" w:cs="Times New Roman"/>
          <w:sz w:val="28"/>
          <w:szCs w:val="28"/>
        </w:rPr>
        <w:t xml:space="preserve">. </w:t>
      </w:r>
      <w:r w:rsidR="00802B27" w:rsidRPr="002A1DEB">
        <w:rPr>
          <w:rFonts w:ascii="Times New Roman" w:eastAsia="Calibri" w:hAnsi="Times New Roman" w:cs="Times New Roman"/>
          <w:sz w:val="28"/>
          <w:szCs w:val="28"/>
        </w:rPr>
        <w:t xml:space="preserve">Ņemot vērā, ka nesamazinājās </w:t>
      </w:r>
      <w:r w:rsidR="002A1DEB" w:rsidRPr="002A1DEB">
        <w:rPr>
          <w:rFonts w:ascii="Times New Roman" w:eastAsia="Calibri" w:hAnsi="Times New Roman" w:cs="Times New Roman"/>
          <w:sz w:val="28"/>
          <w:szCs w:val="28"/>
        </w:rPr>
        <w:t>piešķirtā finansējuma</w:t>
      </w:r>
      <w:r w:rsidR="00802B27" w:rsidRPr="002A1DEB">
        <w:rPr>
          <w:rFonts w:ascii="Times New Roman" w:eastAsia="Calibri" w:hAnsi="Times New Roman" w:cs="Times New Roman"/>
          <w:sz w:val="28"/>
          <w:szCs w:val="28"/>
        </w:rPr>
        <w:t xml:space="preserve"> apjoms</w:t>
      </w:r>
      <w:r w:rsidR="002A1DEB" w:rsidRPr="002A1DEB">
        <w:rPr>
          <w:rFonts w:ascii="Times New Roman" w:eastAsia="Calibri" w:hAnsi="Times New Roman" w:cs="Times New Roman"/>
          <w:sz w:val="28"/>
          <w:szCs w:val="28"/>
        </w:rPr>
        <w:t xml:space="preserve"> pedagogu darba samaksai</w:t>
      </w:r>
      <w:r w:rsidR="00802B27" w:rsidRPr="002A1DEB">
        <w:rPr>
          <w:rFonts w:ascii="Times New Roman" w:eastAsia="Calibri" w:hAnsi="Times New Roman" w:cs="Times New Roman"/>
          <w:sz w:val="28"/>
          <w:szCs w:val="28"/>
        </w:rPr>
        <w:t xml:space="preserve">, taču skolēnu skaits samazinājās, </w:t>
      </w:r>
      <w:r w:rsidR="00ED5846">
        <w:rPr>
          <w:rFonts w:ascii="Times New Roman" w:eastAsia="Calibri" w:hAnsi="Times New Roman" w:cs="Times New Roman"/>
          <w:sz w:val="28"/>
          <w:szCs w:val="28"/>
        </w:rPr>
        <w:t>iz</w:t>
      </w:r>
      <w:r w:rsidR="00802B27" w:rsidRPr="002A1DEB">
        <w:rPr>
          <w:rFonts w:ascii="Times New Roman" w:eastAsia="Calibri" w:hAnsi="Times New Roman" w:cs="Times New Roman"/>
          <w:sz w:val="28"/>
          <w:szCs w:val="28"/>
        </w:rPr>
        <w:t xml:space="preserve">veidojās </w:t>
      </w:r>
      <w:r w:rsidR="002A1DEB" w:rsidRPr="002A1DEB">
        <w:rPr>
          <w:rFonts w:ascii="Times New Roman" w:eastAsia="Calibri" w:hAnsi="Times New Roman" w:cs="Times New Roman"/>
          <w:sz w:val="28"/>
          <w:szCs w:val="28"/>
        </w:rPr>
        <w:t>līdzekļu ekonomija</w:t>
      </w:r>
      <w:r w:rsidR="007F7CE6">
        <w:rPr>
          <w:rFonts w:ascii="Times New Roman" w:eastAsia="Calibri" w:hAnsi="Times New Roman" w:cs="Times New Roman"/>
          <w:sz w:val="28"/>
          <w:szCs w:val="28"/>
        </w:rPr>
        <w:t>, kuru izmantojot</w:t>
      </w:r>
      <w:r w:rsidR="002A1DEB" w:rsidRPr="002A1DEB">
        <w:rPr>
          <w:rFonts w:ascii="Times New Roman" w:eastAsia="Calibri" w:hAnsi="Times New Roman" w:cs="Times New Roman"/>
          <w:sz w:val="28"/>
          <w:szCs w:val="28"/>
        </w:rPr>
        <w:t>,</w:t>
      </w:r>
      <w:r w:rsidR="002A1DEB">
        <w:rPr>
          <w:rFonts w:ascii="Times New Roman" w:eastAsia="Calibri" w:hAnsi="Times New Roman" w:cs="Times New Roman"/>
          <w:color w:val="FF0000"/>
          <w:sz w:val="28"/>
          <w:szCs w:val="28"/>
        </w:rPr>
        <w:t xml:space="preserve"> </w:t>
      </w:r>
      <w:r w:rsidRPr="00BB3C1E">
        <w:rPr>
          <w:rFonts w:ascii="Times New Roman" w:eastAsia="Calibri" w:hAnsi="Times New Roman" w:cs="Times New Roman"/>
          <w:sz w:val="28"/>
          <w:szCs w:val="28"/>
        </w:rPr>
        <w:t>tik</w:t>
      </w:r>
      <w:r w:rsidRPr="00BB3C1E">
        <w:rPr>
          <w:rFonts w:ascii="Times New Roman" w:hAnsi="Times New Roman" w:cs="Times New Roman"/>
          <w:sz w:val="28"/>
          <w:szCs w:val="28"/>
        </w:rPr>
        <w:t>a</w:t>
      </w:r>
      <w:r w:rsidRPr="00BB3C1E">
        <w:rPr>
          <w:rFonts w:ascii="Times New Roman" w:eastAsia="Calibri" w:hAnsi="Times New Roman" w:cs="Times New Roman"/>
          <w:sz w:val="28"/>
          <w:szCs w:val="28"/>
        </w:rPr>
        <w:t xml:space="preserve"> turpināta pedagogu darba slodzes sakārtošana, paredzot no 2008.gada 1.septembra samaksu vispārējās izglītības un profesionālās izglītības mācību priekšmetu pedagogiem </w:t>
      </w:r>
      <w:r w:rsidRPr="00BB3C1E">
        <w:rPr>
          <w:rFonts w:ascii="Times New Roman" w:hAnsi="Times New Roman" w:cs="Times New Roman"/>
          <w:sz w:val="28"/>
          <w:szCs w:val="28"/>
        </w:rPr>
        <w:t xml:space="preserve">divas </w:t>
      </w:r>
      <w:r w:rsidRPr="00BB3C1E">
        <w:rPr>
          <w:rFonts w:ascii="Times New Roman" w:eastAsia="Calibri" w:hAnsi="Times New Roman" w:cs="Times New Roman"/>
          <w:sz w:val="28"/>
          <w:szCs w:val="28"/>
        </w:rPr>
        <w:t xml:space="preserve">stundas par likmi par gatavošanos nodarbībām. Ņemot vērā, ka pirmsskolas izglītības iestādēs strādājošo pedagogu darba likme bija 36 stundas nedēļā, </w:t>
      </w:r>
      <w:r w:rsidRPr="00BB3C1E">
        <w:rPr>
          <w:rFonts w:ascii="Times New Roman" w:hAnsi="Times New Roman" w:cs="Times New Roman"/>
          <w:sz w:val="28"/>
          <w:szCs w:val="28"/>
        </w:rPr>
        <w:t xml:space="preserve">viņiem tika </w:t>
      </w:r>
      <w:r w:rsidRPr="00BB3C1E">
        <w:rPr>
          <w:rFonts w:ascii="Times New Roman" w:eastAsia="Calibri" w:hAnsi="Times New Roman" w:cs="Times New Roman"/>
          <w:sz w:val="28"/>
          <w:szCs w:val="28"/>
        </w:rPr>
        <w:t xml:space="preserve">paredzēta apmaksa </w:t>
      </w:r>
      <w:r w:rsidRPr="00BB3C1E">
        <w:rPr>
          <w:rFonts w:ascii="Times New Roman" w:hAnsi="Times New Roman" w:cs="Times New Roman"/>
          <w:sz w:val="28"/>
          <w:szCs w:val="28"/>
        </w:rPr>
        <w:t>trīs</w:t>
      </w:r>
      <w:r w:rsidRPr="00BB3C1E">
        <w:rPr>
          <w:rFonts w:ascii="Times New Roman" w:eastAsia="Calibri" w:hAnsi="Times New Roman" w:cs="Times New Roman"/>
          <w:sz w:val="28"/>
          <w:szCs w:val="28"/>
        </w:rPr>
        <w:t xml:space="preserve"> stundas nedēļā par likmi par gatavošanos nodarbībām.</w:t>
      </w:r>
    </w:p>
    <w:bookmarkEnd w:id="4"/>
    <w:p w:rsidR="00962C3B" w:rsidRPr="00BB3C1E" w:rsidRDefault="00B57592" w:rsidP="00AC483C">
      <w:pPr>
        <w:spacing w:after="0" w:line="240" w:lineRule="auto"/>
        <w:ind w:firstLine="851"/>
        <w:jc w:val="both"/>
        <w:rPr>
          <w:rFonts w:ascii="Times New Roman" w:eastAsia="Calibri" w:hAnsi="Times New Roman" w:cs="Times New Roman"/>
          <w:sz w:val="28"/>
          <w:szCs w:val="28"/>
        </w:rPr>
      </w:pPr>
      <w:r w:rsidRPr="00BB3C1E">
        <w:rPr>
          <w:rFonts w:ascii="Times New Roman" w:eastAsia="Calibri" w:hAnsi="Times New Roman" w:cs="Times New Roman"/>
          <w:sz w:val="28"/>
          <w:szCs w:val="28"/>
        </w:rPr>
        <w:t>Atbilstoši</w:t>
      </w:r>
      <w:r w:rsidRPr="00F547B7">
        <w:rPr>
          <w:rFonts w:ascii="Times New Roman" w:eastAsia="Calibri" w:hAnsi="Times New Roman" w:cs="Times New Roman"/>
          <w:sz w:val="28"/>
          <w:szCs w:val="28"/>
        </w:rPr>
        <w:t xml:space="preserve"> </w:t>
      </w:r>
      <w:r w:rsidR="00A83489" w:rsidRPr="00F547B7">
        <w:rPr>
          <w:rFonts w:ascii="Times New Roman" w:eastAsia="Calibri" w:hAnsi="Times New Roman" w:cs="Times New Roman"/>
          <w:sz w:val="28"/>
          <w:szCs w:val="28"/>
        </w:rPr>
        <w:t>pedagogu darba samaksas</w:t>
      </w:r>
      <w:r w:rsidR="00F547B7" w:rsidRPr="00F547B7">
        <w:rPr>
          <w:rFonts w:ascii="Times New Roman" w:eastAsia="Calibri" w:hAnsi="Times New Roman" w:cs="Times New Roman"/>
          <w:sz w:val="28"/>
          <w:szCs w:val="28"/>
        </w:rPr>
        <w:t xml:space="preserve"> </w:t>
      </w:r>
      <w:r w:rsidR="00A83489" w:rsidRPr="00F547B7">
        <w:rPr>
          <w:rFonts w:ascii="Times New Roman" w:eastAsia="Calibri" w:hAnsi="Times New Roman" w:cs="Times New Roman"/>
          <w:sz w:val="28"/>
          <w:szCs w:val="28"/>
        </w:rPr>
        <w:t>palielinājumam par vienu darba likmi</w:t>
      </w:r>
      <w:r w:rsidR="00A83489" w:rsidRPr="00A83489">
        <w:rPr>
          <w:rFonts w:ascii="Times New Roman" w:eastAsia="Calibri" w:hAnsi="Times New Roman" w:cs="Times New Roman"/>
          <w:color w:val="00B050"/>
          <w:sz w:val="28"/>
          <w:szCs w:val="28"/>
        </w:rPr>
        <w:t xml:space="preserve"> </w:t>
      </w:r>
      <w:r w:rsidR="00E669E8" w:rsidRPr="00BB3C1E">
        <w:rPr>
          <w:rFonts w:ascii="Times New Roman" w:eastAsia="Calibri" w:hAnsi="Times New Roman" w:cs="Times New Roman"/>
          <w:sz w:val="28"/>
          <w:szCs w:val="28"/>
        </w:rPr>
        <w:t xml:space="preserve">tika </w:t>
      </w:r>
      <w:r w:rsidRPr="00BB3C1E">
        <w:rPr>
          <w:rFonts w:ascii="Times New Roman" w:eastAsia="Calibri" w:hAnsi="Times New Roman" w:cs="Times New Roman"/>
          <w:sz w:val="28"/>
          <w:szCs w:val="28"/>
        </w:rPr>
        <w:t xml:space="preserve">paaugstināta </w:t>
      </w:r>
      <w:r w:rsidR="00E669E8" w:rsidRPr="00BB3C1E">
        <w:rPr>
          <w:rFonts w:ascii="Times New Roman" w:eastAsia="Calibri" w:hAnsi="Times New Roman" w:cs="Times New Roman"/>
          <w:sz w:val="28"/>
          <w:szCs w:val="28"/>
        </w:rPr>
        <w:t xml:space="preserve">arī </w:t>
      </w:r>
      <w:r w:rsidRPr="00BB3C1E">
        <w:rPr>
          <w:rFonts w:ascii="Times New Roman" w:eastAsia="Calibri" w:hAnsi="Times New Roman" w:cs="Times New Roman"/>
          <w:sz w:val="28"/>
          <w:szCs w:val="28"/>
        </w:rPr>
        <w:t xml:space="preserve">izglītības iestāžu vadītāju darba alga. Izvērtējot izglītības iestāžu vadītāju vietnieku darba pienākumus un samaksu par vienu darba stundu, </w:t>
      </w:r>
      <w:r w:rsidRPr="00BB3C1E">
        <w:rPr>
          <w:rFonts w:ascii="Times New Roman" w:eastAsia="Calibri" w:hAnsi="Times New Roman" w:cs="Times New Roman"/>
          <w:sz w:val="28"/>
          <w:szCs w:val="28"/>
        </w:rPr>
        <w:lastRenderedPageBreak/>
        <w:t>kas 2007.gadā bija zemāka nekā pedagogiem, izglītības iestāžu vadītāju vietnieku alga tika paaugstināta vidē</w:t>
      </w:r>
      <w:r w:rsidR="001B3C31">
        <w:rPr>
          <w:rFonts w:ascii="Times New Roman" w:eastAsia="Calibri" w:hAnsi="Times New Roman" w:cs="Times New Roman"/>
          <w:sz w:val="28"/>
          <w:szCs w:val="28"/>
        </w:rPr>
        <w:t>ji par 152 latiem. Šie izdevumi</w:t>
      </w:r>
      <w:r w:rsidRPr="00BB3C1E">
        <w:rPr>
          <w:rFonts w:ascii="Times New Roman" w:hAnsi="Times New Roman" w:cs="Times New Roman"/>
          <w:sz w:val="28"/>
          <w:szCs w:val="28"/>
        </w:rPr>
        <w:t xml:space="preserve"> </w:t>
      </w:r>
      <w:r w:rsidRPr="00BB3C1E">
        <w:rPr>
          <w:rFonts w:ascii="Times New Roman" w:eastAsia="Calibri" w:hAnsi="Times New Roman" w:cs="Times New Roman"/>
          <w:sz w:val="28"/>
          <w:szCs w:val="28"/>
        </w:rPr>
        <w:t>tik</w:t>
      </w:r>
      <w:r w:rsidRPr="00BB3C1E">
        <w:rPr>
          <w:rFonts w:ascii="Times New Roman" w:hAnsi="Times New Roman" w:cs="Times New Roman"/>
          <w:sz w:val="28"/>
          <w:szCs w:val="28"/>
        </w:rPr>
        <w:t>a</w:t>
      </w:r>
      <w:r w:rsidRPr="00BB3C1E">
        <w:rPr>
          <w:rFonts w:ascii="Times New Roman" w:eastAsia="Calibri" w:hAnsi="Times New Roman" w:cs="Times New Roman"/>
          <w:sz w:val="28"/>
          <w:szCs w:val="28"/>
        </w:rPr>
        <w:t xml:space="preserve"> </w:t>
      </w:r>
      <w:r w:rsidR="001B3C31">
        <w:rPr>
          <w:rFonts w:ascii="Times New Roman" w:eastAsia="Calibri" w:hAnsi="Times New Roman" w:cs="Times New Roman"/>
          <w:sz w:val="28"/>
          <w:szCs w:val="28"/>
        </w:rPr>
        <w:t>finansēti</w:t>
      </w:r>
      <w:r w:rsidRPr="00BB3C1E">
        <w:rPr>
          <w:rFonts w:ascii="Times New Roman" w:eastAsia="Calibri" w:hAnsi="Times New Roman" w:cs="Times New Roman"/>
          <w:sz w:val="28"/>
          <w:szCs w:val="28"/>
        </w:rPr>
        <w:t xml:space="preserve"> no līdzekļu ietaupījuma, kas rad</w:t>
      </w:r>
      <w:r w:rsidRPr="00BB3C1E">
        <w:rPr>
          <w:rFonts w:ascii="Times New Roman" w:hAnsi="Times New Roman" w:cs="Times New Roman"/>
          <w:sz w:val="28"/>
          <w:szCs w:val="28"/>
        </w:rPr>
        <w:t>ā</w:t>
      </w:r>
      <w:r w:rsidR="00E669E8" w:rsidRPr="00BB3C1E">
        <w:rPr>
          <w:rFonts w:ascii="Times New Roman" w:hAnsi="Times New Roman" w:cs="Times New Roman"/>
          <w:sz w:val="28"/>
          <w:szCs w:val="28"/>
        </w:rPr>
        <w:t>s</w:t>
      </w:r>
      <w:r w:rsidRPr="00BB3C1E">
        <w:rPr>
          <w:rFonts w:ascii="Times New Roman" w:eastAsia="Calibri" w:hAnsi="Times New Roman" w:cs="Times New Roman"/>
          <w:sz w:val="28"/>
          <w:szCs w:val="28"/>
        </w:rPr>
        <w:t>, samazinoties izglītojamo skaitam valsts un pašvaldību vis</w:t>
      </w:r>
      <w:r w:rsidRPr="00BB3C1E">
        <w:rPr>
          <w:rFonts w:ascii="Times New Roman" w:hAnsi="Times New Roman" w:cs="Times New Roman"/>
          <w:sz w:val="28"/>
          <w:szCs w:val="28"/>
        </w:rPr>
        <w:t>pārējās izglītības iestād</w:t>
      </w:r>
      <w:r w:rsidRPr="00BB3C1E">
        <w:rPr>
          <w:rFonts w:ascii="Times New Roman" w:eastAsia="Calibri" w:hAnsi="Times New Roman" w:cs="Times New Roman"/>
          <w:sz w:val="28"/>
          <w:szCs w:val="28"/>
        </w:rPr>
        <w:t xml:space="preserve">ēs. </w:t>
      </w:r>
    </w:p>
    <w:p w:rsidR="00962C3B" w:rsidRPr="00BB3C1E" w:rsidRDefault="00E669E8" w:rsidP="00AC483C">
      <w:pPr>
        <w:pStyle w:val="TimeNewRoman"/>
        <w:ind w:firstLine="851"/>
      </w:pPr>
      <w:r w:rsidRPr="00BB3C1E">
        <w:t xml:space="preserve">Apkopojot iepriekš teikto, secinām, ka no </w:t>
      </w:r>
      <w:r w:rsidR="00B57592" w:rsidRPr="00BB3C1E">
        <w:t xml:space="preserve">2008.gada 1.septembra vispārējās pamatizglītības un vidējās izglītības, kā arī profesionālās izglītības </w:t>
      </w:r>
      <w:r w:rsidR="00262530">
        <w:t>pedagogiem</w:t>
      </w:r>
      <w:r w:rsidR="00262530" w:rsidRPr="00BB3C1E">
        <w:t xml:space="preserve"> </w:t>
      </w:r>
      <w:r w:rsidR="00262530">
        <w:t xml:space="preserve">(ar 10 gadu stāžu) zemākajai mēneša darba algas likmei </w:t>
      </w:r>
      <w:r w:rsidR="00B57592" w:rsidRPr="00BB3C1E">
        <w:t xml:space="preserve">(350 latiem) </w:t>
      </w:r>
      <w:r w:rsidR="00262530">
        <w:t xml:space="preserve">papildus </w:t>
      </w:r>
      <w:r w:rsidR="00B57592" w:rsidRPr="00BB3C1E">
        <w:t>tika maksāts par mācību stundas sagatavošanu (2 stundas)</w:t>
      </w:r>
      <w:r w:rsidR="00E821BB">
        <w:t>,</w:t>
      </w:r>
      <w:r w:rsidR="00B57592" w:rsidRPr="00BB3C1E">
        <w:t xml:space="preserve"> individuālo darbu ar skolēniem (2 stundas), rakstu dabu labošanu (1– 6 stundas atkarībā no mācību priekšmeta</w:t>
      </w:r>
      <w:r w:rsidR="00E821BB">
        <w:t>)</w:t>
      </w:r>
      <w:r w:rsidR="00B57592" w:rsidRPr="00BB3C1E">
        <w:t>, klases audzināšanu (līdz 6 stundām atkarībā no skolēnu skaita klasē vai grupā).</w:t>
      </w:r>
      <w:r w:rsidRPr="00BB3C1E">
        <w:t xml:space="preserve"> </w:t>
      </w:r>
      <w:r w:rsidR="002A1DEB" w:rsidRPr="002A1DEB">
        <w:t xml:space="preserve">Lai sasniegtu Darba likumā noteiktās 40 stundas nedēļā, </w:t>
      </w:r>
      <w:r w:rsidRPr="002A1DEB">
        <w:t xml:space="preserve">ministrija bija </w:t>
      </w:r>
      <w:r w:rsidR="00420A07" w:rsidRPr="002A1DEB">
        <w:t>pietuvinājusi pedagoga slodzi (21 stundu nedēļā) par 4 – 16 stundām (atkarībā no papildu pienākumu skaita</w:t>
      </w:r>
      <w:r w:rsidR="002A1DEB" w:rsidRPr="002A1DEB">
        <w:t>).</w:t>
      </w:r>
      <w:r w:rsidR="00420A07" w:rsidRPr="00850429">
        <w:rPr>
          <w:color w:val="FF0000"/>
        </w:rPr>
        <w:t xml:space="preserve"> </w:t>
      </w:r>
    </w:p>
    <w:p w:rsidR="00962C3B" w:rsidRPr="00BB3C1E" w:rsidRDefault="00962C3B" w:rsidP="00AC483C">
      <w:pPr>
        <w:pStyle w:val="TimeNewRoman"/>
        <w:ind w:firstLine="851"/>
        <w:rPr>
          <w:b/>
        </w:rPr>
      </w:pPr>
    </w:p>
    <w:p w:rsidR="00962C3B" w:rsidRPr="00BB3C1E" w:rsidRDefault="00420A07" w:rsidP="00AC483C">
      <w:pPr>
        <w:pStyle w:val="TimeNewRoman"/>
        <w:ind w:firstLine="851"/>
        <w:rPr>
          <w:b/>
        </w:rPr>
      </w:pPr>
      <w:r w:rsidRPr="002D4030">
        <w:rPr>
          <w:b/>
        </w:rPr>
        <w:t xml:space="preserve">Šo mērķtiecīgo pedagogu darba slodzes sakārtošanu pārtrauca </w:t>
      </w:r>
      <w:r w:rsidR="00B57592" w:rsidRPr="002D4030">
        <w:rPr>
          <w:b/>
        </w:rPr>
        <w:t>2009.gada valsts budžeta mērķdotācij</w:t>
      </w:r>
      <w:r w:rsidR="00031759" w:rsidRPr="002D4030">
        <w:rPr>
          <w:b/>
        </w:rPr>
        <w:t>as</w:t>
      </w:r>
      <w:r w:rsidR="00B57592" w:rsidRPr="002D4030">
        <w:rPr>
          <w:b/>
        </w:rPr>
        <w:t xml:space="preserve"> pašvaldībām pedagogu darba samaksai </w:t>
      </w:r>
      <w:r w:rsidR="00031759" w:rsidRPr="002D4030">
        <w:rPr>
          <w:b/>
        </w:rPr>
        <w:t xml:space="preserve">samazinājums </w:t>
      </w:r>
      <w:r w:rsidR="00B57592" w:rsidRPr="002D4030">
        <w:rPr>
          <w:b/>
        </w:rPr>
        <w:t xml:space="preserve">par </w:t>
      </w:r>
      <w:r w:rsidR="00B57592" w:rsidRPr="001B229D">
        <w:rPr>
          <w:b/>
        </w:rPr>
        <w:t xml:space="preserve">101 </w:t>
      </w:r>
      <w:r w:rsidR="00B57592" w:rsidRPr="002D4030">
        <w:rPr>
          <w:b/>
        </w:rPr>
        <w:t>miljonu latu.</w:t>
      </w:r>
      <w:r w:rsidR="00B57592" w:rsidRPr="00BB3C1E">
        <w:rPr>
          <w:b/>
        </w:rPr>
        <w:t xml:space="preserve"> </w:t>
      </w:r>
    </w:p>
    <w:p w:rsidR="00962C3B" w:rsidRPr="00BB3C1E" w:rsidRDefault="00B57592" w:rsidP="00AC483C">
      <w:pPr>
        <w:pStyle w:val="BodyTextIndent2"/>
        <w:spacing w:after="0" w:line="240" w:lineRule="auto"/>
        <w:ind w:left="0" w:firstLine="851"/>
        <w:jc w:val="both"/>
        <w:rPr>
          <w:rFonts w:ascii="Times New Roman" w:hAnsi="Times New Roman" w:cs="Times New Roman"/>
          <w:sz w:val="28"/>
          <w:szCs w:val="28"/>
        </w:rPr>
      </w:pPr>
      <w:r w:rsidRPr="00102A3B">
        <w:rPr>
          <w:rFonts w:ascii="Times New Roman" w:hAnsi="Times New Roman" w:cs="Times New Roman"/>
          <w:sz w:val="28"/>
          <w:szCs w:val="28"/>
        </w:rPr>
        <w:t xml:space="preserve">Līdz ar finansējuma samazinājumu </w:t>
      </w:r>
      <w:r w:rsidR="00A132F9" w:rsidRPr="00102A3B">
        <w:rPr>
          <w:rFonts w:ascii="Times New Roman" w:hAnsi="Times New Roman" w:cs="Times New Roman"/>
          <w:sz w:val="28"/>
          <w:szCs w:val="28"/>
        </w:rPr>
        <w:t xml:space="preserve">tika </w:t>
      </w:r>
      <w:r w:rsidR="001D3254" w:rsidRPr="00102A3B">
        <w:rPr>
          <w:rFonts w:ascii="Times New Roman" w:hAnsi="Times New Roman" w:cs="Times New Roman"/>
          <w:sz w:val="28"/>
          <w:szCs w:val="28"/>
        </w:rPr>
        <w:t>ierobežo</w:t>
      </w:r>
      <w:r w:rsidR="00A132F9" w:rsidRPr="00102A3B">
        <w:rPr>
          <w:rFonts w:ascii="Times New Roman" w:hAnsi="Times New Roman" w:cs="Times New Roman"/>
          <w:sz w:val="28"/>
          <w:szCs w:val="28"/>
        </w:rPr>
        <w:t>t</w:t>
      </w:r>
      <w:r w:rsidR="001D3254" w:rsidRPr="00102A3B">
        <w:rPr>
          <w:rFonts w:ascii="Times New Roman" w:hAnsi="Times New Roman" w:cs="Times New Roman"/>
          <w:sz w:val="28"/>
          <w:szCs w:val="28"/>
        </w:rPr>
        <w:t xml:space="preserve">a </w:t>
      </w:r>
      <w:r w:rsidR="00102A3B" w:rsidRPr="00102A3B">
        <w:rPr>
          <w:rFonts w:ascii="Times New Roman" w:hAnsi="Times New Roman" w:cs="Times New Roman"/>
          <w:sz w:val="28"/>
          <w:szCs w:val="28"/>
        </w:rPr>
        <w:t>pedagogu darba pienākumu</w:t>
      </w:r>
      <w:r w:rsidR="00A132F9" w:rsidRPr="00102A3B">
        <w:rPr>
          <w:rFonts w:ascii="Times New Roman" w:hAnsi="Times New Roman" w:cs="Times New Roman"/>
          <w:sz w:val="28"/>
          <w:szCs w:val="28"/>
        </w:rPr>
        <w:t xml:space="preserve"> ārpus mācību stundu vadīšanas</w:t>
      </w:r>
      <w:r w:rsidR="00102A3B" w:rsidRPr="00102A3B">
        <w:rPr>
          <w:rFonts w:ascii="Times New Roman" w:hAnsi="Times New Roman" w:cs="Times New Roman"/>
          <w:sz w:val="28"/>
          <w:szCs w:val="28"/>
        </w:rPr>
        <w:t xml:space="preserve"> apmaksa</w:t>
      </w:r>
      <w:r w:rsidR="00031759" w:rsidRPr="00102A3B">
        <w:rPr>
          <w:rFonts w:ascii="Times New Roman" w:hAnsi="Times New Roman" w:cs="Times New Roman"/>
          <w:sz w:val="28"/>
          <w:szCs w:val="28"/>
        </w:rPr>
        <w:t>,</w:t>
      </w:r>
      <w:r w:rsidR="00031759" w:rsidRPr="00850429">
        <w:rPr>
          <w:rFonts w:ascii="Times New Roman" w:hAnsi="Times New Roman" w:cs="Times New Roman"/>
          <w:sz w:val="28"/>
          <w:szCs w:val="28"/>
        </w:rPr>
        <w:t xml:space="preserve"> jo lielāk</w:t>
      </w:r>
      <w:r w:rsidRPr="00850429">
        <w:rPr>
          <w:rFonts w:ascii="Times New Roman" w:hAnsi="Times New Roman" w:cs="Times New Roman"/>
          <w:sz w:val="28"/>
          <w:szCs w:val="28"/>
        </w:rPr>
        <w:t xml:space="preserve">ā daļā skolu </w:t>
      </w:r>
      <w:r w:rsidR="00031759" w:rsidRPr="00850429">
        <w:rPr>
          <w:rFonts w:ascii="Times New Roman" w:hAnsi="Times New Roman" w:cs="Times New Roman"/>
          <w:sz w:val="28"/>
          <w:szCs w:val="28"/>
        </w:rPr>
        <w:t xml:space="preserve">varēja nodrošināt vien samaksu par </w:t>
      </w:r>
      <w:r w:rsidRPr="00850429">
        <w:rPr>
          <w:rFonts w:ascii="Times New Roman" w:hAnsi="Times New Roman" w:cs="Times New Roman"/>
          <w:sz w:val="28"/>
          <w:szCs w:val="28"/>
        </w:rPr>
        <w:t xml:space="preserve"> mācību stundu </w:t>
      </w:r>
      <w:r w:rsidR="00031759" w:rsidRPr="00850429">
        <w:rPr>
          <w:rFonts w:ascii="Times New Roman" w:hAnsi="Times New Roman" w:cs="Times New Roman"/>
          <w:sz w:val="28"/>
          <w:szCs w:val="28"/>
        </w:rPr>
        <w:t>vadīšanu</w:t>
      </w:r>
      <w:r w:rsidRPr="00850429">
        <w:rPr>
          <w:rFonts w:ascii="Times New Roman" w:hAnsi="Times New Roman" w:cs="Times New Roman"/>
          <w:sz w:val="28"/>
          <w:szCs w:val="28"/>
        </w:rPr>
        <w:t>.</w:t>
      </w:r>
      <w:r w:rsidR="00031759" w:rsidRPr="00850429">
        <w:rPr>
          <w:rFonts w:ascii="Times New Roman" w:hAnsi="Times New Roman" w:cs="Times New Roman"/>
          <w:sz w:val="28"/>
          <w:szCs w:val="28"/>
        </w:rPr>
        <w:t xml:space="preserve"> Bija ievērojami jāsamazina </w:t>
      </w:r>
      <w:r w:rsidR="007A5E41" w:rsidRPr="00BB3C1E">
        <w:rPr>
          <w:rFonts w:ascii="Times New Roman" w:eastAsia="Calibri" w:hAnsi="Times New Roman" w:cs="Times New Roman"/>
          <w:sz w:val="28"/>
          <w:szCs w:val="28"/>
        </w:rPr>
        <w:t xml:space="preserve">pedagogu </w:t>
      </w:r>
      <w:r w:rsidR="007A5E41">
        <w:rPr>
          <w:rFonts w:ascii="Times New Roman" w:eastAsia="Calibri" w:hAnsi="Times New Roman" w:cs="Times New Roman"/>
          <w:sz w:val="28"/>
          <w:szCs w:val="28"/>
        </w:rPr>
        <w:t xml:space="preserve">(ar 10 gadu stāžu) zemākā mēneša darba algas likme </w:t>
      </w:r>
      <w:r w:rsidR="002D4030" w:rsidRPr="00850429">
        <w:rPr>
          <w:rFonts w:ascii="Times New Roman" w:hAnsi="Times New Roman" w:cs="Times New Roman"/>
          <w:sz w:val="28"/>
          <w:szCs w:val="28"/>
        </w:rPr>
        <w:t>no 350 lati</w:t>
      </w:r>
      <w:r w:rsidR="00A2398A">
        <w:rPr>
          <w:rFonts w:ascii="Times New Roman" w:hAnsi="Times New Roman" w:cs="Times New Roman"/>
          <w:sz w:val="28"/>
          <w:szCs w:val="28"/>
        </w:rPr>
        <w:t>em</w:t>
      </w:r>
      <w:r w:rsidR="002D4030" w:rsidRPr="00850429">
        <w:rPr>
          <w:rFonts w:ascii="Times New Roman" w:hAnsi="Times New Roman" w:cs="Times New Roman"/>
          <w:sz w:val="28"/>
          <w:szCs w:val="28"/>
        </w:rPr>
        <w:t xml:space="preserve"> </w:t>
      </w:r>
      <w:r w:rsidR="00A83489" w:rsidRPr="00850429">
        <w:rPr>
          <w:rFonts w:ascii="Times New Roman" w:hAnsi="Times New Roman" w:cs="Times New Roman"/>
          <w:sz w:val="28"/>
          <w:szCs w:val="28"/>
        </w:rPr>
        <w:t>uz 255 latiem</w:t>
      </w:r>
      <w:r w:rsidR="00031759" w:rsidRPr="00850429">
        <w:rPr>
          <w:rFonts w:ascii="Times New Roman" w:hAnsi="Times New Roman" w:cs="Times New Roman"/>
          <w:sz w:val="28"/>
          <w:szCs w:val="28"/>
        </w:rPr>
        <w:t>.</w:t>
      </w:r>
      <w:r w:rsidR="001D3254" w:rsidRPr="00850429">
        <w:rPr>
          <w:rFonts w:ascii="Times New Roman" w:hAnsi="Times New Roman" w:cs="Times New Roman"/>
          <w:sz w:val="28"/>
          <w:szCs w:val="28"/>
        </w:rPr>
        <w:t xml:space="preserve"> </w:t>
      </w:r>
    </w:p>
    <w:p w:rsidR="00962C3B" w:rsidRPr="00BB3C1E" w:rsidRDefault="00B57592" w:rsidP="00AC483C">
      <w:pPr>
        <w:pStyle w:val="TimeNewRoman"/>
        <w:ind w:firstLine="851"/>
      </w:pPr>
      <w:r w:rsidRPr="00BB3C1E">
        <w:t xml:space="preserve">Lai nepieļautu pedagogu darba samaksas samazinājumu līdz minimālajai darba algai un nodrošinātu </w:t>
      </w:r>
      <w:r w:rsidR="007A5E41">
        <w:t>pedagogiem</w:t>
      </w:r>
      <w:r w:rsidR="007A5E41" w:rsidRPr="00BB3C1E">
        <w:t xml:space="preserve"> </w:t>
      </w:r>
      <w:r w:rsidR="007A5E41">
        <w:t>(ar 10 gadu stāžu) zemāko mēneša darba algas likmi</w:t>
      </w:r>
      <w:r w:rsidR="001B229D">
        <w:t xml:space="preserve"> </w:t>
      </w:r>
      <w:r w:rsidRPr="00BB3C1E">
        <w:t>ne mazāku kā 25</w:t>
      </w:r>
      <w:r w:rsidR="001B229D">
        <w:t>5</w:t>
      </w:r>
      <w:r w:rsidR="007A5E41">
        <w:t xml:space="preserve"> latu, </w:t>
      </w:r>
      <w:r w:rsidRPr="00BB3C1E">
        <w:t>tika sagatavoti MK 2009.gada 28.jūlija noteikumi Nr.836 „Ped</w:t>
      </w:r>
      <w:r w:rsidR="00031759" w:rsidRPr="00BB3C1E">
        <w:t>agogu darba samaksas noteikumi”. Šajos noteikumos tika dota iespēja</w:t>
      </w:r>
      <w:r w:rsidRPr="00BB3C1E">
        <w:t xml:space="preserve"> izglītības iestādes vadīt</w:t>
      </w:r>
      <w:r w:rsidR="008803C7">
        <w:t>ājam pašam noteikt darba samaksas apmēru</w:t>
      </w:r>
      <w:r w:rsidRPr="00BB3C1E">
        <w:t xml:space="preserve"> par rakstu darbu labošanu, konsultācijām un klases audzināšanu</w:t>
      </w:r>
      <w:r w:rsidR="00031759" w:rsidRPr="00BB3C1E">
        <w:t xml:space="preserve"> esošā finansējuma ietvaros</w:t>
      </w:r>
      <w:r w:rsidRPr="00BB3C1E">
        <w:t xml:space="preserve">. </w:t>
      </w:r>
      <w:r w:rsidR="00A132F9" w:rsidRPr="00A132F9">
        <w:t>P</w:t>
      </w:r>
      <w:r w:rsidRPr="00BB3C1E">
        <w:t xml:space="preserve">irmsskolas pedagogu darba slodze tika samazināta no 36 līdz 30 stundām nedēļā. </w:t>
      </w:r>
    </w:p>
    <w:p w:rsidR="00CC65FB" w:rsidRPr="00BB3C1E" w:rsidRDefault="00CC65FB" w:rsidP="00AC483C">
      <w:pPr>
        <w:spacing w:after="0" w:line="240" w:lineRule="auto"/>
        <w:ind w:firstLine="851"/>
        <w:jc w:val="both"/>
        <w:rPr>
          <w:rFonts w:ascii="Times New Roman" w:hAnsi="Times New Roman" w:cs="Times New Roman"/>
          <w:sz w:val="28"/>
          <w:szCs w:val="28"/>
        </w:rPr>
      </w:pPr>
      <w:r w:rsidRPr="00A132F9">
        <w:rPr>
          <w:rFonts w:ascii="Times New Roman" w:hAnsi="Times New Roman" w:cs="Times New Roman"/>
          <w:sz w:val="28"/>
          <w:szCs w:val="28"/>
        </w:rPr>
        <w:t>2008./2009.mācību gadā Latvijā vidēji uz katru pedagoga darba likmi (21 stunda nedēļā) bija 6,3 skolēnu</w:t>
      </w:r>
      <w:r w:rsidR="007A4787">
        <w:rPr>
          <w:rFonts w:ascii="Times New Roman" w:hAnsi="Times New Roman" w:cs="Times New Roman"/>
          <w:sz w:val="28"/>
          <w:szCs w:val="28"/>
        </w:rPr>
        <w:t xml:space="preserve"> (sākot ar 2009.gada 1.septembri</w:t>
      </w:r>
      <w:r w:rsidR="007A4787" w:rsidRPr="00BB3C1E">
        <w:t xml:space="preserve"> </w:t>
      </w:r>
      <w:r w:rsidR="007A4787" w:rsidRPr="007A4787">
        <w:rPr>
          <w:rFonts w:ascii="Times New Roman" w:hAnsi="Times New Roman" w:cs="Times New Roman"/>
          <w:sz w:val="28"/>
          <w:szCs w:val="28"/>
        </w:rPr>
        <w:t>uz vienu pedagoga darba likmi (21 stundu nedēļā) tika paredzēts šāds normēto skolēnu skaits: novados – 8 skolēni, republikas pilsētās – 10,2 skolēni)</w:t>
      </w:r>
      <w:r w:rsidR="007A4787">
        <w:rPr>
          <w:rFonts w:ascii="Times New Roman" w:hAnsi="Times New Roman" w:cs="Times New Roman"/>
          <w:sz w:val="28"/>
          <w:szCs w:val="28"/>
        </w:rPr>
        <w:t>)</w:t>
      </w:r>
      <w:r w:rsidRPr="007A4787">
        <w:rPr>
          <w:rFonts w:ascii="Times New Roman" w:hAnsi="Times New Roman" w:cs="Times New Roman"/>
          <w:sz w:val="28"/>
          <w:szCs w:val="28"/>
        </w:rPr>
        <w:t>.</w:t>
      </w:r>
      <w:r w:rsidRPr="00BB3C1E">
        <w:rPr>
          <w:rFonts w:ascii="Times New Roman" w:hAnsi="Times New Roman" w:cs="Times New Roman"/>
          <w:sz w:val="28"/>
          <w:szCs w:val="28"/>
        </w:rPr>
        <w:t xml:space="preserve"> </w:t>
      </w:r>
      <w:r w:rsidR="00BB332D">
        <w:rPr>
          <w:rFonts w:ascii="Times New Roman" w:hAnsi="Times New Roman" w:cs="Times New Roman"/>
          <w:sz w:val="28"/>
          <w:szCs w:val="28"/>
        </w:rPr>
        <w:t>V</w:t>
      </w:r>
      <w:r w:rsidR="00BB332D" w:rsidRPr="00BB332D">
        <w:rPr>
          <w:rFonts w:ascii="Times New Roman" w:hAnsi="Times New Roman" w:cs="Times New Roman"/>
          <w:sz w:val="28"/>
          <w:szCs w:val="28"/>
          <w:lang w:eastAsia="lv-LV"/>
        </w:rPr>
        <w:t>ispārējās pamatizglītības un vispārējās vidējās izglītības iestādēs</w:t>
      </w:r>
      <w:r w:rsidR="00BB332D">
        <w:rPr>
          <w:rFonts w:ascii="Times New Roman" w:hAnsi="Times New Roman" w:cs="Times New Roman"/>
          <w:sz w:val="28"/>
          <w:szCs w:val="28"/>
          <w:lang w:eastAsia="lv-LV"/>
        </w:rPr>
        <w:t xml:space="preserve"> (turpmāk – skolas) ar nelielu skolēnu skaitu</w:t>
      </w:r>
      <w:r w:rsidR="00BB332D">
        <w:rPr>
          <w:rFonts w:ascii="Times New Roman" w:hAnsi="Times New Roman" w:cs="Times New Roman"/>
          <w:sz w:val="28"/>
          <w:szCs w:val="28"/>
        </w:rPr>
        <w:t xml:space="preserve"> </w:t>
      </w:r>
      <w:r w:rsidR="00097607">
        <w:rPr>
          <w:rFonts w:ascii="Times New Roman" w:hAnsi="Times New Roman" w:cs="Times New Roman"/>
          <w:sz w:val="28"/>
          <w:szCs w:val="28"/>
        </w:rPr>
        <w:t>(</w:t>
      </w:r>
      <w:r w:rsidR="002B4072">
        <w:rPr>
          <w:rFonts w:ascii="Times New Roman" w:hAnsi="Times New Roman" w:cs="Times New Roman"/>
          <w:sz w:val="28"/>
          <w:szCs w:val="28"/>
        </w:rPr>
        <w:t>2.attēls</w:t>
      </w:r>
      <w:r w:rsidR="00097607">
        <w:rPr>
          <w:rFonts w:ascii="Times New Roman" w:hAnsi="Times New Roman" w:cs="Times New Roman"/>
          <w:sz w:val="28"/>
          <w:szCs w:val="28"/>
        </w:rPr>
        <w:t>)</w:t>
      </w:r>
      <w:r w:rsidRPr="00BB3C1E">
        <w:rPr>
          <w:rFonts w:ascii="Times New Roman" w:hAnsi="Times New Roman" w:cs="Times New Roman"/>
          <w:sz w:val="28"/>
          <w:szCs w:val="28"/>
        </w:rPr>
        <w:t xml:space="preserve">, lai arī nodrošināja izglītības pieejamību, </w:t>
      </w:r>
      <w:r w:rsidR="001D3254">
        <w:rPr>
          <w:rFonts w:ascii="Times New Roman" w:hAnsi="Times New Roman" w:cs="Times New Roman"/>
          <w:sz w:val="28"/>
          <w:szCs w:val="28"/>
        </w:rPr>
        <w:t>izlietoja</w:t>
      </w:r>
      <w:r w:rsidRPr="00BB3C1E">
        <w:rPr>
          <w:rFonts w:ascii="Times New Roman" w:hAnsi="Times New Roman" w:cs="Times New Roman"/>
          <w:sz w:val="28"/>
          <w:szCs w:val="28"/>
        </w:rPr>
        <w:t xml:space="preserve"> nesamērīgi daudz gan valsts, gan pašvaldības finansējuma uz vienu skolēnu – pat trīs līdz piecas reizes vairāk nekā valstī vidēji, reizēm pat 10 reizes pārsniedzot viena skolēna izmaksas pilsētā. Skolu administrēšanai un citiem</w:t>
      </w:r>
      <w:r w:rsidRPr="00BB3C1E">
        <w:rPr>
          <w:rFonts w:ascii="Times New Roman" w:hAnsi="Times New Roman" w:cs="Times New Roman"/>
          <w:color w:val="FF0000"/>
          <w:sz w:val="28"/>
          <w:szCs w:val="28"/>
        </w:rPr>
        <w:t xml:space="preserve"> </w:t>
      </w:r>
      <w:r w:rsidRPr="00BB3C1E">
        <w:rPr>
          <w:rFonts w:ascii="Times New Roman" w:hAnsi="Times New Roman" w:cs="Times New Roman"/>
          <w:sz w:val="28"/>
          <w:szCs w:val="28"/>
        </w:rPr>
        <w:t>pasākumiem tika tērēts gandrīz 30% no pedagogu darba samaksai paredzētā finansējuma.</w:t>
      </w:r>
    </w:p>
    <w:p w:rsidR="00962C3B" w:rsidRPr="00097607" w:rsidRDefault="00DC5162" w:rsidP="00AC483C">
      <w:pPr>
        <w:pStyle w:val="BodyTextIndent2"/>
        <w:spacing w:after="0" w:line="240" w:lineRule="auto"/>
        <w:ind w:left="0" w:firstLine="851"/>
        <w:jc w:val="both"/>
        <w:rPr>
          <w:rFonts w:ascii="Times New Roman" w:hAnsi="Times New Roman" w:cs="Times New Roman"/>
          <w:sz w:val="28"/>
          <w:szCs w:val="28"/>
        </w:rPr>
      </w:pPr>
      <w:r w:rsidRPr="00097607">
        <w:rPr>
          <w:rFonts w:ascii="Times New Roman" w:hAnsi="Times New Roman" w:cs="Times New Roman"/>
          <w:sz w:val="28"/>
          <w:szCs w:val="28"/>
        </w:rPr>
        <w:t>Ņemot vērā iepriekš minētās problēmas</w:t>
      </w:r>
      <w:r w:rsidR="002C4A73">
        <w:rPr>
          <w:rFonts w:ascii="Times New Roman" w:hAnsi="Times New Roman" w:cs="Times New Roman"/>
          <w:sz w:val="28"/>
          <w:szCs w:val="28"/>
        </w:rPr>
        <w:t>,</w:t>
      </w:r>
      <w:r w:rsidRPr="00097607">
        <w:rPr>
          <w:rFonts w:ascii="Times New Roman" w:hAnsi="Times New Roman" w:cs="Times New Roman"/>
          <w:sz w:val="28"/>
          <w:szCs w:val="28"/>
        </w:rPr>
        <w:t xml:space="preserve"> ministrija </w:t>
      </w:r>
      <w:r w:rsidR="00031759" w:rsidRPr="00097607">
        <w:rPr>
          <w:rFonts w:ascii="Times New Roman" w:hAnsi="Times New Roman" w:cs="Times New Roman"/>
          <w:sz w:val="28"/>
          <w:szCs w:val="28"/>
        </w:rPr>
        <w:t xml:space="preserve">2008.gadā sāka gatavoties </w:t>
      </w:r>
      <w:r w:rsidR="00031759" w:rsidRPr="00097607">
        <w:rPr>
          <w:rFonts w:ascii="Times New Roman" w:hAnsi="Times New Roman" w:cs="Times New Roman"/>
          <w:b/>
          <w:sz w:val="28"/>
          <w:szCs w:val="28"/>
        </w:rPr>
        <w:t>pārejai uz jaunu pedagogu darba samaksas finansēšanas principu</w:t>
      </w:r>
      <w:r w:rsidR="00031759" w:rsidRPr="00097607">
        <w:rPr>
          <w:rFonts w:ascii="Times New Roman" w:hAnsi="Times New Roman" w:cs="Times New Roman"/>
          <w:sz w:val="28"/>
          <w:szCs w:val="28"/>
        </w:rPr>
        <w:t xml:space="preserve"> </w:t>
      </w:r>
      <w:r w:rsidR="00031759" w:rsidRPr="00097607">
        <w:rPr>
          <w:rFonts w:ascii="Times New Roman" w:hAnsi="Times New Roman" w:cs="Times New Roman"/>
          <w:b/>
          <w:sz w:val="28"/>
          <w:szCs w:val="28"/>
        </w:rPr>
        <w:t>„Nauda seko skolēnam”</w:t>
      </w:r>
      <w:r w:rsidR="00031759" w:rsidRPr="00097607">
        <w:rPr>
          <w:rFonts w:ascii="Times New Roman" w:hAnsi="Times New Roman" w:cs="Times New Roman"/>
          <w:sz w:val="28"/>
          <w:szCs w:val="28"/>
        </w:rPr>
        <w:t xml:space="preserve"> (turpmāk – finansēšanas princips). </w:t>
      </w:r>
      <w:r w:rsidR="00202C7B" w:rsidRPr="00097607">
        <w:rPr>
          <w:rFonts w:ascii="Times New Roman" w:hAnsi="Times New Roman" w:cs="Times New Roman"/>
          <w:sz w:val="28"/>
          <w:szCs w:val="28"/>
        </w:rPr>
        <w:t xml:space="preserve">Lai sekmīgi ieviestu jauno finansēšanas </w:t>
      </w:r>
      <w:r w:rsidR="005E62A0">
        <w:rPr>
          <w:rFonts w:ascii="Times New Roman" w:hAnsi="Times New Roman" w:cs="Times New Roman"/>
          <w:sz w:val="28"/>
          <w:szCs w:val="28"/>
        </w:rPr>
        <w:t>principu</w:t>
      </w:r>
      <w:r w:rsidR="00202C7B" w:rsidRPr="00097607">
        <w:rPr>
          <w:rFonts w:ascii="Times New Roman" w:hAnsi="Times New Roman" w:cs="Times New Roman"/>
          <w:sz w:val="28"/>
          <w:szCs w:val="28"/>
        </w:rPr>
        <w:t xml:space="preserve">, ministrija aprēķināja, </w:t>
      </w:r>
      <w:r w:rsidR="00031759" w:rsidRPr="00097607">
        <w:rPr>
          <w:rFonts w:ascii="Times New Roman" w:hAnsi="Times New Roman" w:cs="Times New Roman"/>
          <w:sz w:val="28"/>
          <w:szCs w:val="28"/>
        </w:rPr>
        <w:t xml:space="preserve">ka vidēji katram skolēnam </w:t>
      </w:r>
      <w:r w:rsidR="00031759" w:rsidRPr="00097607">
        <w:rPr>
          <w:rFonts w:ascii="Times New Roman" w:hAnsi="Times New Roman" w:cs="Times New Roman"/>
          <w:sz w:val="28"/>
          <w:szCs w:val="28"/>
        </w:rPr>
        <w:lastRenderedPageBreak/>
        <w:t>„</w:t>
      </w:r>
      <w:r w:rsidR="005E62A0">
        <w:rPr>
          <w:rFonts w:ascii="Times New Roman" w:hAnsi="Times New Roman" w:cs="Times New Roman"/>
          <w:sz w:val="28"/>
          <w:szCs w:val="28"/>
        </w:rPr>
        <w:t>jā</w:t>
      </w:r>
      <w:r w:rsidR="00031759" w:rsidRPr="00097607">
        <w:rPr>
          <w:rFonts w:ascii="Times New Roman" w:hAnsi="Times New Roman" w:cs="Times New Roman"/>
          <w:sz w:val="28"/>
          <w:szCs w:val="28"/>
        </w:rPr>
        <w:t>seko” 78</w:t>
      </w:r>
      <w:r w:rsidR="0016613A" w:rsidRPr="00097607">
        <w:rPr>
          <w:rFonts w:ascii="Times New Roman" w:hAnsi="Times New Roman" w:cs="Times New Roman"/>
          <w:sz w:val="28"/>
          <w:szCs w:val="28"/>
        </w:rPr>
        <w:t>7</w:t>
      </w:r>
      <w:r w:rsidR="00031759" w:rsidRPr="00097607">
        <w:rPr>
          <w:rFonts w:ascii="Times New Roman" w:hAnsi="Times New Roman" w:cs="Times New Roman"/>
          <w:sz w:val="28"/>
          <w:szCs w:val="28"/>
        </w:rPr>
        <w:t xml:space="preserve"> lat</w:t>
      </w:r>
      <w:r w:rsidR="0016613A" w:rsidRPr="00097607">
        <w:rPr>
          <w:rFonts w:ascii="Times New Roman" w:hAnsi="Times New Roman" w:cs="Times New Roman"/>
          <w:sz w:val="28"/>
          <w:szCs w:val="28"/>
        </w:rPr>
        <w:t>i</w:t>
      </w:r>
      <w:r w:rsidR="00FB73BC">
        <w:rPr>
          <w:rFonts w:ascii="Times New Roman" w:hAnsi="Times New Roman" w:cs="Times New Roman"/>
          <w:sz w:val="28"/>
          <w:szCs w:val="28"/>
        </w:rPr>
        <w:t>em</w:t>
      </w:r>
      <w:r w:rsidR="00031759" w:rsidRPr="00097607">
        <w:rPr>
          <w:rFonts w:ascii="Times New Roman" w:hAnsi="Times New Roman" w:cs="Times New Roman"/>
          <w:sz w:val="28"/>
          <w:szCs w:val="28"/>
        </w:rPr>
        <w:t xml:space="preserve"> gadā</w:t>
      </w:r>
      <w:r w:rsidR="0016613A" w:rsidRPr="00097607">
        <w:rPr>
          <w:rFonts w:ascii="Times New Roman" w:hAnsi="Times New Roman" w:cs="Times New Roman"/>
          <w:sz w:val="28"/>
          <w:szCs w:val="28"/>
        </w:rPr>
        <w:t xml:space="preserve">. </w:t>
      </w:r>
      <w:r w:rsidR="00B57592" w:rsidRPr="00097607">
        <w:rPr>
          <w:rFonts w:ascii="Times New Roman" w:hAnsi="Times New Roman" w:cs="Times New Roman"/>
          <w:sz w:val="28"/>
          <w:szCs w:val="28"/>
        </w:rPr>
        <w:t xml:space="preserve">Dramatiskais finansējuma samazinājums </w:t>
      </w:r>
      <w:r w:rsidR="0016613A" w:rsidRPr="00097607">
        <w:rPr>
          <w:rFonts w:ascii="Times New Roman" w:hAnsi="Times New Roman" w:cs="Times New Roman"/>
          <w:sz w:val="28"/>
          <w:szCs w:val="28"/>
        </w:rPr>
        <w:t xml:space="preserve">būtiski </w:t>
      </w:r>
      <w:r w:rsidR="00B57592" w:rsidRPr="00097607">
        <w:rPr>
          <w:rFonts w:ascii="Times New Roman" w:hAnsi="Times New Roman" w:cs="Times New Roman"/>
          <w:sz w:val="28"/>
          <w:szCs w:val="28"/>
        </w:rPr>
        <w:t xml:space="preserve">izmainīja ministrijas un pašvaldību izglītības pārvalžu izplānoto pedagogu darba samaksas </w:t>
      </w:r>
      <w:r w:rsidR="0016613A" w:rsidRPr="00097607">
        <w:rPr>
          <w:rFonts w:ascii="Times New Roman" w:hAnsi="Times New Roman" w:cs="Times New Roman"/>
          <w:sz w:val="28"/>
          <w:szCs w:val="28"/>
        </w:rPr>
        <w:t>finansēšanas principa maiņu. Nācās atteikties no teritoriālā blīvuma koeficienta tām pašvaldībām, kurās būtu jāsaglabā skolas ar nelielu skolēnu skaitu</w:t>
      </w:r>
      <w:r w:rsidR="00BD5474" w:rsidRPr="00097607">
        <w:rPr>
          <w:rFonts w:ascii="Times New Roman" w:hAnsi="Times New Roman" w:cs="Times New Roman"/>
          <w:sz w:val="28"/>
          <w:szCs w:val="28"/>
        </w:rPr>
        <w:t xml:space="preserve">, jo 2009./2010.mācību gadā skolēnam „sekoja” tikai </w:t>
      </w:r>
      <w:r w:rsidR="00B57592" w:rsidRPr="00097607">
        <w:rPr>
          <w:rFonts w:ascii="Times New Roman" w:hAnsi="Times New Roman" w:cs="Times New Roman"/>
          <w:sz w:val="28"/>
          <w:szCs w:val="28"/>
        </w:rPr>
        <w:t xml:space="preserve"> </w:t>
      </w:r>
      <w:r w:rsidR="00BD5474" w:rsidRPr="00097607">
        <w:rPr>
          <w:rFonts w:ascii="Times New Roman" w:hAnsi="Times New Roman" w:cs="Times New Roman"/>
          <w:sz w:val="28"/>
          <w:szCs w:val="28"/>
        </w:rPr>
        <w:t>646 lati.</w:t>
      </w:r>
    </w:p>
    <w:p w:rsidR="00962C3B" w:rsidRPr="00421E97" w:rsidRDefault="00E249F6" w:rsidP="00AC483C">
      <w:pPr>
        <w:pStyle w:val="BodyTextIndent2"/>
        <w:spacing w:after="0" w:line="240" w:lineRule="auto"/>
        <w:ind w:left="0" w:firstLine="851"/>
        <w:jc w:val="both"/>
        <w:rPr>
          <w:rFonts w:ascii="Times New Roman" w:hAnsi="Times New Roman" w:cs="Times New Roman"/>
          <w:sz w:val="28"/>
          <w:szCs w:val="28"/>
        </w:rPr>
      </w:pPr>
      <w:r w:rsidRPr="00421E97">
        <w:rPr>
          <w:rFonts w:ascii="Times New Roman" w:hAnsi="Times New Roman" w:cs="Times New Roman"/>
          <w:sz w:val="28"/>
          <w:szCs w:val="28"/>
        </w:rPr>
        <w:t xml:space="preserve">Lai veicinātu efektīvu izglītībai piešķirtā finansējuma izlietojumu, </w:t>
      </w:r>
      <w:r w:rsidR="00BB332D">
        <w:rPr>
          <w:rFonts w:ascii="Times New Roman" w:hAnsi="Times New Roman" w:cs="Times New Roman"/>
          <w:sz w:val="28"/>
          <w:szCs w:val="28"/>
        </w:rPr>
        <w:t>skolu</w:t>
      </w:r>
      <w:r w:rsidRPr="00421E97">
        <w:rPr>
          <w:rFonts w:ascii="Times New Roman" w:hAnsi="Times New Roman" w:cs="Times New Roman"/>
          <w:sz w:val="28"/>
          <w:szCs w:val="28"/>
        </w:rPr>
        <w:t xml:space="preserve"> tīkla sakārtošanu, rosinātu mācību iestāžu konkurētspēju, kā arī nodrošinātu vienlīdzīgu un caurskatāmu finanšu līdzekļu sadali uz katru skolēnu, neskatoties uz  dramatisko finansējuma samazinājumu</w:t>
      </w:r>
      <w:r w:rsidR="00421E97" w:rsidRPr="00421E97">
        <w:rPr>
          <w:rFonts w:ascii="Times New Roman" w:hAnsi="Times New Roman" w:cs="Times New Roman"/>
          <w:sz w:val="28"/>
          <w:szCs w:val="28"/>
        </w:rPr>
        <w:t>,</w:t>
      </w:r>
      <w:r w:rsidRPr="00421E97">
        <w:rPr>
          <w:rFonts w:ascii="Times New Roman" w:hAnsi="Times New Roman" w:cs="Times New Roman"/>
          <w:sz w:val="28"/>
          <w:szCs w:val="28"/>
        </w:rPr>
        <w:t xml:space="preserve"> t</w:t>
      </w:r>
      <w:r w:rsidR="00CC65FB" w:rsidRPr="00421E97">
        <w:rPr>
          <w:rFonts w:ascii="Times New Roman" w:hAnsi="Times New Roman" w:cs="Times New Roman"/>
          <w:sz w:val="28"/>
          <w:szCs w:val="28"/>
        </w:rPr>
        <w:t>omēr</w:t>
      </w:r>
      <w:r w:rsidR="00B57592" w:rsidRPr="00421E97">
        <w:rPr>
          <w:rFonts w:ascii="Times New Roman" w:hAnsi="Times New Roman" w:cs="Times New Roman"/>
          <w:sz w:val="28"/>
          <w:szCs w:val="28"/>
        </w:rPr>
        <w:t xml:space="preserve"> </w:t>
      </w:r>
      <w:r w:rsidRPr="00421E97">
        <w:rPr>
          <w:rFonts w:ascii="Times New Roman" w:hAnsi="Times New Roman" w:cs="Times New Roman"/>
          <w:sz w:val="28"/>
          <w:szCs w:val="28"/>
        </w:rPr>
        <w:t>jaunais finansēšanas princips 2009.gadā vispārējā izglītībā (izņemot internātskolas un speciālās internātskolas)</w:t>
      </w:r>
      <w:r w:rsidR="00421E97" w:rsidRPr="00421E97">
        <w:rPr>
          <w:rFonts w:ascii="Times New Roman" w:hAnsi="Times New Roman" w:cs="Times New Roman"/>
          <w:sz w:val="28"/>
          <w:szCs w:val="28"/>
        </w:rPr>
        <w:t xml:space="preserve"> </w:t>
      </w:r>
      <w:r w:rsidRPr="00421E97">
        <w:rPr>
          <w:rFonts w:ascii="Times New Roman" w:hAnsi="Times New Roman" w:cs="Times New Roman"/>
          <w:sz w:val="28"/>
          <w:szCs w:val="28"/>
        </w:rPr>
        <w:t>tika ieviests.</w:t>
      </w:r>
    </w:p>
    <w:p w:rsidR="00962C3B" w:rsidRPr="00BB3C1E" w:rsidRDefault="00E249F6" w:rsidP="00AC483C">
      <w:pPr>
        <w:pStyle w:val="TimeNewRoman"/>
        <w:ind w:firstLine="851"/>
      </w:pPr>
      <w:r>
        <w:t>MK</w:t>
      </w:r>
      <w:r w:rsidR="00B57592" w:rsidRPr="00BB3C1E">
        <w:t xml:space="preserve"> 2009.gada 28.jūlija noteikumos Nr.837 „Kārtība, kādā aprēķina un sadala valsts budžeta mērķdotāciju pašvaldību vispārējās pamatizglītības un vispārējās vidējās izglītības iestāžu pedagogu darba samaksai un valsts sociālās apdrošināšanas obligātajām iemaksām” no 2009.gada 1.septembra uz vienu pedagoga darba likmi </w:t>
      </w:r>
      <w:r w:rsidR="00CC65FB" w:rsidRPr="00BB3C1E">
        <w:t xml:space="preserve">(21 stundu nedēļā) </w:t>
      </w:r>
      <w:r w:rsidR="00B57592" w:rsidRPr="00BB3C1E">
        <w:t xml:space="preserve">tika paredzēts šāds </w:t>
      </w:r>
      <w:r>
        <w:t xml:space="preserve">normēto </w:t>
      </w:r>
      <w:r w:rsidR="00B57592" w:rsidRPr="00BB3C1E">
        <w:t xml:space="preserve">skolēnu skaits: novados </w:t>
      </w:r>
      <w:r w:rsidR="00CC65FB" w:rsidRPr="00BB3C1E">
        <w:t>–</w:t>
      </w:r>
      <w:r w:rsidR="00B57592" w:rsidRPr="00BB3C1E">
        <w:t xml:space="preserve"> 8 skolēni, republikas pilsētās – 10,2 skolēni. </w:t>
      </w:r>
    </w:p>
    <w:p w:rsidR="00962C3B" w:rsidRDefault="00B57592" w:rsidP="00AC483C">
      <w:pPr>
        <w:spacing w:after="0" w:line="240" w:lineRule="auto"/>
        <w:ind w:firstLine="851"/>
        <w:jc w:val="both"/>
        <w:rPr>
          <w:rFonts w:ascii="Times New Roman" w:hAnsi="Times New Roman" w:cs="Times New Roman"/>
          <w:sz w:val="28"/>
          <w:szCs w:val="28"/>
        </w:rPr>
      </w:pPr>
      <w:r w:rsidRPr="00BB3C1E">
        <w:rPr>
          <w:rFonts w:ascii="Times New Roman" w:hAnsi="Times New Roman" w:cs="Times New Roman"/>
          <w:sz w:val="28"/>
          <w:szCs w:val="28"/>
        </w:rPr>
        <w:t xml:space="preserve">Lai nodrošinātu izmaksu efektivitāti, veidotu optimālu skolu tīklu un nodrošinātu skolēniem izglītības apguves iespējas jaunajā finansiālajā situācijā, daudzas pašvaldības operatīvi pieņēma lēmumus par skolu tīkla sakārtošanu. 2009.gadā ministrija saskaņoja 58 pašvaldību lēmumus par </w:t>
      </w:r>
      <w:r w:rsidR="00BB332D">
        <w:rPr>
          <w:rFonts w:ascii="Times New Roman" w:hAnsi="Times New Roman" w:cs="Times New Roman"/>
          <w:sz w:val="28"/>
          <w:szCs w:val="28"/>
        </w:rPr>
        <w:t>skolu</w:t>
      </w:r>
      <w:r w:rsidRPr="00BB3C1E">
        <w:rPr>
          <w:rFonts w:ascii="Times New Roman" w:hAnsi="Times New Roman" w:cs="Times New Roman"/>
          <w:sz w:val="28"/>
          <w:szCs w:val="28"/>
        </w:rPr>
        <w:t xml:space="preserve"> slēgšanu un 85 lēmumus par </w:t>
      </w:r>
      <w:r w:rsidR="00BB332D">
        <w:rPr>
          <w:rFonts w:ascii="Times New Roman" w:hAnsi="Times New Roman" w:cs="Times New Roman"/>
          <w:sz w:val="28"/>
          <w:szCs w:val="28"/>
        </w:rPr>
        <w:t>skolu</w:t>
      </w:r>
      <w:r w:rsidRPr="00BB3C1E">
        <w:rPr>
          <w:rFonts w:ascii="Times New Roman" w:hAnsi="Times New Roman" w:cs="Times New Roman"/>
          <w:sz w:val="28"/>
          <w:szCs w:val="28"/>
        </w:rPr>
        <w:t xml:space="preserve"> reorganizāciju</w:t>
      </w:r>
      <w:r w:rsidR="00A50F4E">
        <w:rPr>
          <w:rFonts w:ascii="Times New Roman" w:hAnsi="Times New Roman" w:cs="Times New Roman"/>
          <w:sz w:val="28"/>
          <w:szCs w:val="28"/>
        </w:rPr>
        <w:t xml:space="preserve"> (2.attēls)</w:t>
      </w:r>
      <w:r w:rsidRPr="00BB3C1E">
        <w:rPr>
          <w:rFonts w:ascii="Times New Roman" w:hAnsi="Times New Roman" w:cs="Times New Roman"/>
          <w:sz w:val="28"/>
          <w:szCs w:val="28"/>
        </w:rPr>
        <w:t xml:space="preserve">. </w:t>
      </w:r>
    </w:p>
    <w:p w:rsidR="008B2149" w:rsidRPr="00BB3C1E" w:rsidRDefault="008B2149" w:rsidP="008B2149">
      <w:pPr>
        <w:pStyle w:val="NoSpacing"/>
        <w:ind w:firstLine="851"/>
        <w:jc w:val="both"/>
        <w:rPr>
          <w:szCs w:val="28"/>
          <w:lang w:eastAsia="lv-LV"/>
        </w:rPr>
      </w:pPr>
      <w:r w:rsidRPr="00BB3C1E">
        <w:rPr>
          <w:color w:val="000000"/>
          <w:szCs w:val="28"/>
          <w:lang w:eastAsia="lv-LV"/>
        </w:rPr>
        <w:t xml:space="preserve">Klases vidējais piepildījums </w:t>
      </w:r>
      <w:r w:rsidRPr="00BB3C1E">
        <w:rPr>
          <w:szCs w:val="28"/>
        </w:rPr>
        <w:t xml:space="preserve">2009./2010.mācību gadā </w:t>
      </w:r>
      <w:r w:rsidRPr="00BB3C1E">
        <w:rPr>
          <w:color w:val="000000"/>
          <w:szCs w:val="28"/>
          <w:lang w:eastAsia="lv-LV"/>
        </w:rPr>
        <w:t xml:space="preserve">pieauga visās klašu grupās, </w:t>
      </w:r>
      <w:r w:rsidRPr="00BB3C1E">
        <w:rPr>
          <w:szCs w:val="28"/>
          <w:lang w:eastAsia="lv-LV"/>
        </w:rPr>
        <w:t xml:space="preserve">t.i., vidēji 15,6 skolēni katrā klasē novados un vidēji 22,6 skolēni katrā klasē republikas pilsētās. Tādejādi </w:t>
      </w:r>
      <w:r w:rsidRPr="00BB332D">
        <w:rPr>
          <w:szCs w:val="28"/>
          <w:lang w:eastAsia="lv-LV"/>
        </w:rPr>
        <w:t>skolās</w:t>
      </w:r>
      <w:r w:rsidRPr="00A50F4E">
        <w:rPr>
          <w:b/>
          <w:color w:val="C00000"/>
          <w:szCs w:val="28"/>
          <w:lang w:eastAsia="lv-LV"/>
        </w:rPr>
        <w:t xml:space="preserve"> </w:t>
      </w:r>
      <w:r w:rsidRPr="00BB3C1E">
        <w:rPr>
          <w:szCs w:val="28"/>
          <w:lang w:eastAsia="lv-LV"/>
        </w:rPr>
        <w:t xml:space="preserve">bija par 1094 klašu komplektiem mazāk. </w:t>
      </w:r>
    </w:p>
    <w:p w:rsidR="008B2149" w:rsidRPr="00BB3C1E" w:rsidRDefault="008B2149" w:rsidP="008B2149">
      <w:pPr>
        <w:autoSpaceDE w:val="0"/>
        <w:autoSpaceDN w:val="0"/>
        <w:adjustRightInd w:val="0"/>
        <w:spacing w:after="0" w:line="240" w:lineRule="auto"/>
        <w:ind w:firstLine="851"/>
        <w:jc w:val="both"/>
        <w:rPr>
          <w:rFonts w:ascii="Times New Roman" w:hAnsi="Times New Roman" w:cs="Times New Roman"/>
          <w:sz w:val="28"/>
          <w:szCs w:val="28"/>
        </w:rPr>
      </w:pPr>
      <w:r w:rsidRPr="00850429">
        <w:rPr>
          <w:rFonts w:ascii="Times New Roman" w:hAnsi="Times New Roman" w:cs="Times New Roman"/>
          <w:sz w:val="28"/>
          <w:szCs w:val="28"/>
        </w:rPr>
        <w:t xml:space="preserve">Tajās pašvaldībās, kur skolu tīkls tika sakārtots, pedagogu vidējā darba samaksa lielajās skolās 2010./2011.mācību gadā sasniedza pat 360 latus par vienu darba likmi mēnesī, tātad – </w:t>
      </w:r>
      <w:r w:rsidR="00FB73BC">
        <w:rPr>
          <w:rFonts w:ascii="Times New Roman" w:hAnsi="Times New Roman" w:cs="Times New Roman"/>
          <w:sz w:val="28"/>
          <w:szCs w:val="28"/>
        </w:rPr>
        <w:t xml:space="preserve">pat </w:t>
      </w:r>
      <w:r>
        <w:rPr>
          <w:rFonts w:ascii="Times New Roman" w:hAnsi="Times New Roman" w:cs="Times New Roman"/>
          <w:sz w:val="28"/>
          <w:szCs w:val="28"/>
        </w:rPr>
        <w:t xml:space="preserve">pārsniedza </w:t>
      </w:r>
      <w:r w:rsidRPr="00850429">
        <w:rPr>
          <w:rFonts w:ascii="Times New Roman" w:hAnsi="Times New Roman" w:cs="Times New Roman"/>
          <w:sz w:val="28"/>
          <w:szCs w:val="28"/>
        </w:rPr>
        <w:t xml:space="preserve">2008.gadā noteikto zemāko darba samaksu par vienu darba likmi, taču </w:t>
      </w:r>
      <w:r w:rsidRPr="00CD530F">
        <w:rPr>
          <w:rFonts w:ascii="Times New Roman" w:hAnsi="Times New Roman" w:cs="Times New Roman"/>
          <w:sz w:val="28"/>
          <w:szCs w:val="28"/>
        </w:rPr>
        <w:t>skolā</w:t>
      </w:r>
      <w:r w:rsidR="00FB73BC">
        <w:rPr>
          <w:rFonts w:ascii="Times New Roman" w:hAnsi="Times New Roman" w:cs="Times New Roman"/>
          <w:sz w:val="28"/>
          <w:szCs w:val="28"/>
        </w:rPr>
        <w:t>m</w:t>
      </w:r>
      <w:r w:rsidRPr="00850429">
        <w:rPr>
          <w:rFonts w:ascii="Times New Roman" w:hAnsi="Times New Roman" w:cs="Times New Roman"/>
          <w:sz w:val="28"/>
          <w:szCs w:val="28"/>
        </w:rPr>
        <w:t xml:space="preserve"> </w:t>
      </w:r>
      <w:r>
        <w:rPr>
          <w:rFonts w:ascii="Times New Roman" w:hAnsi="Times New Roman" w:cs="Times New Roman"/>
          <w:sz w:val="28"/>
          <w:szCs w:val="28"/>
        </w:rPr>
        <w:t xml:space="preserve">ar nelielu skolēnu skaitu </w:t>
      </w:r>
      <w:r w:rsidR="00D62560">
        <w:rPr>
          <w:rFonts w:ascii="Times New Roman" w:hAnsi="Times New Roman" w:cs="Times New Roman"/>
          <w:sz w:val="28"/>
          <w:szCs w:val="28"/>
        </w:rPr>
        <w:t>saskaņā ar ministrijas rīcībā</w:t>
      </w:r>
      <w:r w:rsidRPr="00850429">
        <w:rPr>
          <w:rFonts w:ascii="Times New Roman" w:hAnsi="Times New Roman" w:cs="Times New Roman"/>
          <w:sz w:val="28"/>
          <w:szCs w:val="28"/>
        </w:rPr>
        <w:t xml:space="preserve"> </w:t>
      </w:r>
      <w:r w:rsidR="00657869">
        <w:rPr>
          <w:rFonts w:ascii="Times New Roman" w:hAnsi="Times New Roman" w:cs="Times New Roman"/>
          <w:sz w:val="28"/>
          <w:szCs w:val="28"/>
        </w:rPr>
        <w:t xml:space="preserve">esošo informāciju </w:t>
      </w:r>
      <w:r w:rsidRPr="00E2768E">
        <w:rPr>
          <w:rFonts w:ascii="Times New Roman" w:hAnsi="Times New Roman" w:cs="Times New Roman"/>
          <w:sz w:val="28"/>
          <w:szCs w:val="28"/>
        </w:rPr>
        <w:t>pašvaldības</w:t>
      </w:r>
      <w:r w:rsidRPr="00850429">
        <w:rPr>
          <w:rFonts w:ascii="Times New Roman" w:hAnsi="Times New Roman" w:cs="Times New Roman"/>
          <w:color w:val="FF0000"/>
          <w:sz w:val="28"/>
          <w:szCs w:val="28"/>
        </w:rPr>
        <w:t xml:space="preserve"> </w:t>
      </w:r>
      <w:r w:rsidR="00FB73BC">
        <w:rPr>
          <w:rFonts w:ascii="Times New Roman" w:hAnsi="Times New Roman" w:cs="Times New Roman"/>
          <w:sz w:val="28"/>
          <w:szCs w:val="28"/>
        </w:rPr>
        <w:t>sniedza atbalstu</w:t>
      </w:r>
      <w:r w:rsidR="001B416A">
        <w:rPr>
          <w:rFonts w:ascii="Times New Roman" w:hAnsi="Times New Roman" w:cs="Times New Roman"/>
          <w:sz w:val="28"/>
          <w:szCs w:val="28"/>
        </w:rPr>
        <w:t xml:space="preserve"> no sava budžeta</w:t>
      </w:r>
      <w:r w:rsidRPr="00850429">
        <w:rPr>
          <w:rFonts w:ascii="Times New Roman" w:hAnsi="Times New Roman" w:cs="Times New Roman"/>
          <w:sz w:val="28"/>
          <w:szCs w:val="28"/>
        </w:rPr>
        <w:t xml:space="preserve">, lai nodrošinātu pedagogiem 255 latus par vienu </w:t>
      </w:r>
      <w:r w:rsidR="00FB73BC">
        <w:rPr>
          <w:rFonts w:ascii="Times New Roman" w:hAnsi="Times New Roman" w:cs="Times New Roman"/>
          <w:sz w:val="28"/>
          <w:szCs w:val="28"/>
        </w:rPr>
        <w:t xml:space="preserve">mēneša </w:t>
      </w:r>
      <w:r w:rsidRPr="00850429">
        <w:rPr>
          <w:rFonts w:ascii="Times New Roman" w:hAnsi="Times New Roman" w:cs="Times New Roman"/>
          <w:sz w:val="28"/>
          <w:szCs w:val="28"/>
        </w:rPr>
        <w:t>darba</w:t>
      </w:r>
      <w:r w:rsidR="00FB73BC">
        <w:rPr>
          <w:rFonts w:ascii="Times New Roman" w:hAnsi="Times New Roman" w:cs="Times New Roman"/>
          <w:sz w:val="28"/>
          <w:szCs w:val="28"/>
        </w:rPr>
        <w:t xml:space="preserve"> algas </w:t>
      </w:r>
      <w:r w:rsidRPr="00850429">
        <w:rPr>
          <w:rFonts w:ascii="Times New Roman" w:hAnsi="Times New Roman" w:cs="Times New Roman"/>
          <w:sz w:val="28"/>
          <w:szCs w:val="28"/>
        </w:rPr>
        <w:t>likmi mēnesī pirms nodokļu nomaksas.</w:t>
      </w:r>
    </w:p>
    <w:p w:rsidR="008B2149" w:rsidRDefault="008B2149" w:rsidP="00AC483C">
      <w:pPr>
        <w:spacing w:after="0" w:line="240" w:lineRule="auto"/>
        <w:ind w:firstLine="851"/>
        <w:jc w:val="right"/>
        <w:rPr>
          <w:rFonts w:ascii="Times New Roman" w:hAnsi="Times New Roman" w:cs="Times New Roman"/>
          <w:sz w:val="28"/>
          <w:szCs w:val="28"/>
        </w:rPr>
      </w:pPr>
    </w:p>
    <w:p w:rsidR="008B2149" w:rsidRDefault="008B2149" w:rsidP="00AC483C">
      <w:pPr>
        <w:spacing w:after="0" w:line="240" w:lineRule="auto"/>
        <w:ind w:firstLine="851"/>
        <w:jc w:val="right"/>
        <w:rPr>
          <w:rFonts w:ascii="Times New Roman" w:hAnsi="Times New Roman" w:cs="Times New Roman"/>
          <w:sz w:val="28"/>
          <w:szCs w:val="28"/>
        </w:rPr>
      </w:pPr>
    </w:p>
    <w:p w:rsidR="008B2149" w:rsidRDefault="008B2149" w:rsidP="00AC483C">
      <w:pPr>
        <w:spacing w:after="0" w:line="240" w:lineRule="auto"/>
        <w:ind w:firstLine="851"/>
        <w:jc w:val="right"/>
        <w:rPr>
          <w:rFonts w:ascii="Times New Roman" w:hAnsi="Times New Roman" w:cs="Times New Roman"/>
          <w:sz w:val="28"/>
          <w:szCs w:val="28"/>
        </w:rPr>
      </w:pPr>
    </w:p>
    <w:p w:rsidR="008B2149" w:rsidRDefault="008B2149" w:rsidP="00AC483C">
      <w:pPr>
        <w:spacing w:after="0" w:line="240" w:lineRule="auto"/>
        <w:ind w:firstLine="851"/>
        <w:jc w:val="right"/>
        <w:rPr>
          <w:rFonts w:ascii="Times New Roman" w:hAnsi="Times New Roman" w:cs="Times New Roman"/>
          <w:sz w:val="28"/>
          <w:szCs w:val="28"/>
        </w:rPr>
      </w:pPr>
    </w:p>
    <w:p w:rsidR="008B2149" w:rsidRDefault="008B2149" w:rsidP="00AC483C">
      <w:pPr>
        <w:spacing w:after="0" w:line="240" w:lineRule="auto"/>
        <w:ind w:firstLine="851"/>
        <w:jc w:val="right"/>
        <w:rPr>
          <w:rFonts w:ascii="Times New Roman" w:hAnsi="Times New Roman" w:cs="Times New Roman"/>
          <w:sz w:val="28"/>
          <w:szCs w:val="28"/>
        </w:rPr>
      </w:pPr>
    </w:p>
    <w:p w:rsidR="008B2149" w:rsidRDefault="008B2149" w:rsidP="00AC483C">
      <w:pPr>
        <w:spacing w:after="0" w:line="240" w:lineRule="auto"/>
        <w:ind w:firstLine="851"/>
        <w:jc w:val="right"/>
        <w:rPr>
          <w:rFonts w:ascii="Times New Roman" w:hAnsi="Times New Roman" w:cs="Times New Roman"/>
          <w:sz w:val="28"/>
          <w:szCs w:val="28"/>
        </w:rPr>
      </w:pPr>
    </w:p>
    <w:p w:rsidR="00657869" w:rsidRDefault="00657869" w:rsidP="00AC483C">
      <w:pPr>
        <w:spacing w:after="0" w:line="240" w:lineRule="auto"/>
        <w:ind w:firstLine="851"/>
        <w:jc w:val="right"/>
        <w:rPr>
          <w:rFonts w:ascii="Times New Roman" w:hAnsi="Times New Roman" w:cs="Times New Roman"/>
          <w:sz w:val="28"/>
          <w:szCs w:val="28"/>
        </w:rPr>
      </w:pPr>
    </w:p>
    <w:p w:rsidR="00657869" w:rsidRDefault="00657869" w:rsidP="00AC483C">
      <w:pPr>
        <w:spacing w:after="0" w:line="240" w:lineRule="auto"/>
        <w:ind w:firstLine="851"/>
        <w:jc w:val="right"/>
        <w:rPr>
          <w:rFonts w:ascii="Times New Roman" w:hAnsi="Times New Roman" w:cs="Times New Roman"/>
          <w:sz w:val="28"/>
          <w:szCs w:val="28"/>
        </w:rPr>
      </w:pPr>
    </w:p>
    <w:p w:rsidR="008B2149" w:rsidRDefault="008B2149" w:rsidP="00AC483C">
      <w:pPr>
        <w:spacing w:after="0" w:line="240" w:lineRule="auto"/>
        <w:ind w:firstLine="851"/>
        <w:jc w:val="right"/>
        <w:rPr>
          <w:rFonts w:ascii="Times New Roman" w:hAnsi="Times New Roman" w:cs="Times New Roman"/>
          <w:sz w:val="28"/>
          <w:szCs w:val="28"/>
        </w:rPr>
      </w:pPr>
    </w:p>
    <w:p w:rsidR="000E516F" w:rsidRDefault="000E516F" w:rsidP="00AC483C">
      <w:pPr>
        <w:spacing w:after="0" w:line="240" w:lineRule="auto"/>
        <w:ind w:firstLine="851"/>
        <w:jc w:val="right"/>
        <w:rPr>
          <w:rFonts w:ascii="Times New Roman" w:hAnsi="Times New Roman" w:cs="Times New Roman"/>
          <w:sz w:val="28"/>
          <w:szCs w:val="28"/>
        </w:rPr>
      </w:pPr>
    </w:p>
    <w:p w:rsidR="000E516F" w:rsidRDefault="000E516F" w:rsidP="00AC483C">
      <w:pPr>
        <w:spacing w:after="0" w:line="240" w:lineRule="auto"/>
        <w:ind w:firstLine="851"/>
        <w:jc w:val="right"/>
        <w:rPr>
          <w:rFonts w:ascii="Times New Roman" w:hAnsi="Times New Roman" w:cs="Times New Roman"/>
          <w:sz w:val="28"/>
          <w:szCs w:val="28"/>
        </w:rPr>
      </w:pPr>
    </w:p>
    <w:p w:rsidR="000E516F" w:rsidRDefault="000E516F" w:rsidP="00AC483C">
      <w:pPr>
        <w:spacing w:after="0" w:line="240" w:lineRule="auto"/>
        <w:ind w:firstLine="851"/>
        <w:jc w:val="right"/>
        <w:rPr>
          <w:rFonts w:ascii="Times New Roman" w:hAnsi="Times New Roman" w:cs="Times New Roman"/>
          <w:sz w:val="28"/>
          <w:szCs w:val="28"/>
        </w:rPr>
      </w:pPr>
    </w:p>
    <w:p w:rsidR="00720CD9" w:rsidRPr="00BB3C1E" w:rsidRDefault="00720CD9" w:rsidP="00AC483C">
      <w:pPr>
        <w:spacing w:after="0" w:line="240" w:lineRule="auto"/>
        <w:ind w:firstLine="851"/>
        <w:jc w:val="right"/>
        <w:rPr>
          <w:rFonts w:ascii="Times New Roman" w:hAnsi="Times New Roman" w:cs="Times New Roman"/>
          <w:sz w:val="28"/>
          <w:szCs w:val="28"/>
        </w:rPr>
      </w:pPr>
      <w:r w:rsidRPr="00BB3C1E">
        <w:rPr>
          <w:rFonts w:ascii="Times New Roman" w:hAnsi="Times New Roman" w:cs="Times New Roman"/>
          <w:sz w:val="28"/>
          <w:szCs w:val="28"/>
        </w:rPr>
        <w:lastRenderedPageBreak/>
        <w:t>2.</w:t>
      </w:r>
      <w:r w:rsidR="000E2CBA">
        <w:rPr>
          <w:rFonts w:ascii="Times New Roman" w:hAnsi="Times New Roman" w:cs="Times New Roman"/>
          <w:sz w:val="28"/>
          <w:szCs w:val="28"/>
        </w:rPr>
        <w:t>attēls</w:t>
      </w:r>
    </w:p>
    <w:p w:rsidR="00BB332D" w:rsidRDefault="0052244C" w:rsidP="00AC483C">
      <w:pPr>
        <w:spacing w:after="0" w:line="240" w:lineRule="auto"/>
        <w:jc w:val="center"/>
        <w:rPr>
          <w:rFonts w:ascii="Times New Roman" w:eastAsia="Times New Roman" w:hAnsi="Times New Roman" w:cs="Times New Roman"/>
          <w:b/>
          <w:bCs/>
          <w:kern w:val="24"/>
          <w:sz w:val="28"/>
          <w:szCs w:val="28"/>
          <w:lang w:eastAsia="lv-LV"/>
        </w:rPr>
      </w:pPr>
      <w:r w:rsidRPr="00BB332D">
        <w:rPr>
          <w:rFonts w:ascii="Times New Roman" w:eastAsia="Times New Roman" w:hAnsi="Times New Roman" w:cs="Times New Roman"/>
          <w:b/>
          <w:bCs/>
          <w:kern w:val="24"/>
          <w:sz w:val="28"/>
          <w:szCs w:val="28"/>
          <w:lang w:eastAsia="lv-LV"/>
        </w:rPr>
        <w:t>Skolu</w:t>
      </w:r>
      <w:r w:rsidR="00DE3B4D" w:rsidRPr="00BB332D">
        <w:rPr>
          <w:rFonts w:ascii="Times New Roman" w:eastAsia="Times New Roman" w:hAnsi="Times New Roman" w:cs="Times New Roman"/>
          <w:b/>
          <w:bCs/>
          <w:kern w:val="24"/>
          <w:sz w:val="28"/>
          <w:szCs w:val="28"/>
          <w:lang w:eastAsia="lv-LV"/>
        </w:rPr>
        <w:t xml:space="preserve"> sadalījums pēc skolēnu skaita </w:t>
      </w:r>
    </w:p>
    <w:p w:rsidR="00DE3B4D" w:rsidRPr="00BB332D" w:rsidRDefault="00E57D5E" w:rsidP="00AC483C">
      <w:pPr>
        <w:spacing w:after="0" w:line="240" w:lineRule="auto"/>
        <w:jc w:val="center"/>
        <w:rPr>
          <w:rFonts w:ascii="Times New Roman" w:eastAsia="Times New Roman" w:hAnsi="Times New Roman" w:cs="Times New Roman"/>
          <w:sz w:val="28"/>
          <w:szCs w:val="28"/>
          <w:lang w:eastAsia="lv-LV"/>
        </w:rPr>
      </w:pPr>
      <w:r w:rsidRPr="00BB332D">
        <w:rPr>
          <w:rFonts w:ascii="Times New Roman" w:eastAsia="Times New Roman" w:hAnsi="Times New Roman" w:cs="Times New Roman"/>
          <w:b/>
          <w:bCs/>
          <w:kern w:val="24"/>
          <w:sz w:val="28"/>
          <w:szCs w:val="28"/>
          <w:lang w:eastAsia="lv-LV"/>
        </w:rPr>
        <w:t>laika periodā no 2007./2008. – 2010./2011.mācību gadam</w:t>
      </w:r>
    </w:p>
    <w:p w:rsidR="00DE3B4D" w:rsidRPr="00BB3C1E" w:rsidRDefault="00DE3B4D" w:rsidP="00AC483C">
      <w:pPr>
        <w:spacing w:after="0" w:line="240" w:lineRule="auto"/>
        <w:ind w:firstLine="851"/>
        <w:jc w:val="right"/>
        <w:rPr>
          <w:rFonts w:ascii="Times New Roman" w:hAnsi="Times New Roman" w:cs="Times New Roman"/>
          <w:sz w:val="28"/>
          <w:szCs w:val="28"/>
        </w:rPr>
      </w:pPr>
    </w:p>
    <w:p w:rsidR="00962C3B" w:rsidRPr="00BB3C1E" w:rsidRDefault="003B55B8" w:rsidP="00AC483C">
      <w:pPr>
        <w:spacing w:after="0" w:line="240" w:lineRule="auto"/>
        <w:jc w:val="both"/>
        <w:rPr>
          <w:rFonts w:ascii="Times New Roman" w:hAnsi="Times New Roman" w:cs="Times New Roman"/>
          <w:sz w:val="28"/>
          <w:szCs w:val="28"/>
        </w:rPr>
      </w:pPr>
      <w:r w:rsidRPr="00BB3C1E">
        <w:rPr>
          <w:rFonts w:ascii="Times New Roman" w:hAnsi="Times New Roman" w:cs="Times New Roman"/>
          <w:noProof/>
          <w:sz w:val="28"/>
          <w:szCs w:val="28"/>
          <w:lang w:eastAsia="lv-LV"/>
        </w:rPr>
        <w:drawing>
          <wp:inline distT="0" distB="0" distL="0" distR="0">
            <wp:extent cx="5743575" cy="2800350"/>
            <wp:effectExtent l="19050" t="0" r="9525" b="0"/>
            <wp:docPr id="4" name="Diagram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2C3B" w:rsidRPr="00FB30DF" w:rsidRDefault="00FB30DF" w:rsidP="00AC483C">
      <w:pPr>
        <w:spacing w:after="0" w:line="240" w:lineRule="auto"/>
        <w:ind w:firstLine="851"/>
        <w:jc w:val="center"/>
        <w:rPr>
          <w:rFonts w:ascii="Times New Roman" w:hAnsi="Times New Roman" w:cs="Times New Roman"/>
          <w:b/>
          <w:color w:val="000000"/>
        </w:rPr>
      </w:pPr>
      <w:r w:rsidRPr="00FB30DF">
        <w:rPr>
          <w:rFonts w:ascii="Times New Roman" w:hAnsi="Times New Roman" w:cs="Times New Roman"/>
          <w:b/>
          <w:color w:val="000000"/>
        </w:rPr>
        <w:t>(Avots: Ministrijas dati)</w:t>
      </w:r>
    </w:p>
    <w:p w:rsidR="00FB30DF" w:rsidRDefault="00FB30DF" w:rsidP="00AC483C">
      <w:pPr>
        <w:pStyle w:val="NoSpacing"/>
        <w:ind w:firstLine="851"/>
        <w:jc w:val="both"/>
        <w:rPr>
          <w:color w:val="000000"/>
          <w:szCs w:val="28"/>
          <w:lang w:eastAsia="lv-LV"/>
        </w:rPr>
      </w:pPr>
    </w:p>
    <w:p w:rsidR="00962C3B" w:rsidRPr="00BB3C1E" w:rsidRDefault="00B57592" w:rsidP="00AC483C">
      <w:pPr>
        <w:spacing w:after="0" w:line="240" w:lineRule="auto"/>
        <w:ind w:right="6" w:firstLine="851"/>
        <w:jc w:val="both"/>
        <w:rPr>
          <w:rFonts w:ascii="Times New Roman" w:hAnsi="Times New Roman" w:cs="Times New Roman"/>
          <w:sz w:val="28"/>
          <w:szCs w:val="28"/>
        </w:rPr>
      </w:pPr>
      <w:r w:rsidRPr="00BB3C1E">
        <w:rPr>
          <w:rFonts w:ascii="Times New Roman" w:hAnsi="Times New Roman" w:cs="Times New Roman"/>
          <w:bCs/>
          <w:sz w:val="28"/>
          <w:szCs w:val="28"/>
        </w:rPr>
        <w:t xml:space="preserve">2009.gadā ar mērķi </w:t>
      </w:r>
      <w:r w:rsidR="001E5F43">
        <w:rPr>
          <w:rFonts w:ascii="Times New Roman" w:hAnsi="Times New Roman" w:cs="Times New Roman"/>
          <w:bCs/>
          <w:sz w:val="28"/>
          <w:szCs w:val="28"/>
        </w:rPr>
        <w:t>efekti</w:t>
      </w:r>
      <w:r w:rsidR="001E5F43" w:rsidRPr="00BB3C1E">
        <w:rPr>
          <w:rFonts w:ascii="Times New Roman" w:hAnsi="Times New Roman" w:cs="Times New Roman"/>
          <w:bCs/>
          <w:sz w:val="28"/>
          <w:szCs w:val="28"/>
        </w:rPr>
        <w:t>vizēt</w:t>
      </w:r>
      <w:r w:rsidRPr="00BB3C1E">
        <w:rPr>
          <w:rFonts w:ascii="Times New Roman" w:hAnsi="Times New Roman" w:cs="Times New Roman"/>
          <w:bCs/>
          <w:sz w:val="28"/>
          <w:szCs w:val="28"/>
        </w:rPr>
        <w:t xml:space="preserve"> </w:t>
      </w:r>
      <w:r w:rsidRPr="00BB3C1E">
        <w:rPr>
          <w:rFonts w:ascii="Times New Roman" w:hAnsi="Times New Roman" w:cs="Times New Roman"/>
          <w:sz w:val="28"/>
          <w:szCs w:val="28"/>
        </w:rPr>
        <w:t xml:space="preserve">resursu izmantošanu, veicināt izglītības kvalitāti un atbilstību darba tirgum, sadarbībā ar plānošanas reģioniem, nozaru asociācijām, darba devējiem, izglītības iestādēm, pašvaldībām tika sākta profesionālās izglītības sistēmas sakārtošana. </w:t>
      </w:r>
      <w:r w:rsidRPr="00850429">
        <w:rPr>
          <w:rFonts w:ascii="Times New Roman" w:hAnsi="Times New Roman" w:cs="Times New Roman"/>
          <w:sz w:val="28"/>
          <w:szCs w:val="28"/>
        </w:rPr>
        <w:t>Tika slēgtas un reorganizētas deviņas profesionālās izglītības iestādes, tādejādi samazinot par 83 pedagogu likmēm kopē</w:t>
      </w:r>
      <w:r w:rsidR="00FB73BC">
        <w:rPr>
          <w:rFonts w:ascii="Times New Roman" w:hAnsi="Times New Roman" w:cs="Times New Roman"/>
          <w:sz w:val="28"/>
          <w:szCs w:val="28"/>
        </w:rPr>
        <w:t>jo pedagogu darba likmju skaitu</w:t>
      </w:r>
      <w:r w:rsidRPr="00850429">
        <w:rPr>
          <w:rFonts w:ascii="Times New Roman" w:hAnsi="Times New Roman" w:cs="Times New Roman"/>
          <w:sz w:val="28"/>
          <w:szCs w:val="28"/>
        </w:rPr>
        <w:t xml:space="preserve"> </w:t>
      </w:r>
      <w:r w:rsidR="00FC528B" w:rsidRPr="00850429">
        <w:rPr>
          <w:rFonts w:ascii="Times New Roman" w:hAnsi="Times New Roman" w:cs="Times New Roman"/>
          <w:sz w:val="28"/>
          <w:szCs w:val="28"/>
        </w:rPr>
        <w:t xml:space="preserve">un integrējot </w:t>
      </w:r>
      <w:r w:rsidRPr="00850429">
        <w:rPr>
          <w:rFonts w:ascii="Times New Roman" w:hAnsi="Times New Roman" w:cs="Times New Roman"/>
          <w:sz w:val="28"/>
          <w:szCs w:val="28"/>
        </w:rPr>
        <w:t>daļ</w:t>
      </w:r>
      <w:r w:rsidR="00FC528B" w:rsidRPr="00850429">
        <w:rPr>
          <w:rFonts w:ascii="Times New Roman" w:hAnsi="Times New Roman" w:cs="Times New Roman"/>
          <w:sz w:val="28"/>
          <w:szCs w:val="28"/>
        </w:rPr>
        <w:t>u</w:t>
      </w:r>
      <w:r w:rsidRPr="00850429">
        <w:rPr>
          <w:rFonts w:ascii="Times New Roman" w:hAnsi="Times New Roman" w:cs="Times New Roman"/>
          <w:sz w:val="28"/>
          <w:szCs w:val="28"/>
        </w:rPr>
        <w:t xml:space="preserve"> izglītojamo esošajās grupās.</w:t>
      </w:r>
    </w:p>
    <w:p w:rsidR="00962C3B" w:rsidRPr="00BB3C1E" w:rsidRDefault="00B57592" w:rsidP="00AC483C">
      <w:pPr>
        <w:pStyle w:val="BodyTextIndent"/>
        <w:spacing w:after="0" w:line="240" w:lineRule="auto"/>
        <w:ind w:left="0"/>
        <w:rPr>
          <w:rFonts w:ascii="Times New Roman" w:hAnsi="Times New Roman" w:cs="Times New Roman"/>
          <w:b/>
          <w:bCs/>
          <w:sz w:val="28"/>
          <w:szCs w:val="28"/>
        </w:rPr>
      </w:pPr>
      <w:r w:rsidRPr="00BB3C1E">
        <w:rPr>
          <w:rFonts w:ascii="Times New Roman" w:hAnsi="Times New Roman" w:cs="Times New Roman"/>
          <w:sz w:val="28"/>
          <w:szCs w:val="28"/>
        </w:rPr>
        <w:tab/>
      </w:r>
    </w:p>
    <w:p w:rsidR="00962C3B" w:rsidRPr="00BB3C1E" w:rsidRDefault="004B2D71" w:rsidP="00AC483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B3C1E">
        <w:rPr>
          <w:rFonts w:ascii="Times New Roman" w:hAnsi="Times New Roman" w:cs="Times New Roman"/>
          <w:b/>
          <w:color w:val="000000" w:themeColor="text1"/>
          <w:sz w:val="28"/>
          <w:szCs w:val="28"/>
        </w:rPr>
        <w:t xml:space="preserve">II. </w:t>
      </w:r>
      <w:r w:rsidR="00850429">
        <w:rPr>
          <w:rFonts w:ascii="Times New Roman" w:hAnsi="Times New Roman" w:cs="Times New Roman"/>
          <w:b/>
          <w:color w:val="000000" w:themeColor="text1"/>
          <w:sz w:val="28"/>
          <w:szCs w:val="28"/>
        </w:rPr>
        <w:t>Deklarācijas izpilde un p</w:t>
      </w:r>
      <w:r w:rsidRPr="00BB3C1E">
        <w:rPr>
          <w:rFonts w:ascii="Times New Roman" w:hAnsi="Times New Roman" w:cs="Times New Roman"/>
          <w:b/>
          <w:color w:val="000000" w:themeColor="text1"/>
          <w:sz w:val="28"/>
          <w:szCs w:val="28"/>
        </w:rPr>
        <w:t>riekšlikumi situācijas uzlabošanai</w:t>
      </w:r>
    </w:p>
    <w:p w:rsidR="00923E29" w:rsidRPr="00BB3C1E" w:rsidRDefault="00923E29" w:rsidP="00AC483C">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4B2D71"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BB3C1E">
        <w:rPr>
          <w:rFonts w:ascii="Times New Roman" w:hAnsi="Times New Roman" w:cs="Times New Roman"/>
          <w:color w:val="000000" w:themeColor="text1"/>
          <w:sz w:val="28"/>
          <w:szCs w:val="28"/>
        </w:rPr>
        <w:t xml:space="preserve">Ziņojuma I. nodaļā minētās Programmas izstrāde sekmēja ministrijas un sociālo partneru sadarbību. </w:t>
      </w:r>
      <w:r w:rsidR="001430A2" w:rsidRPr="00B57592">
        <w:rPr>
          <w:rFonts w:ascii="Times New Roman" w:hAnsi="Times New Roman" w:cs="Times New Roman"/>
          <w:color w:val="000000" w:themeColor="text1"/>
          <w:sz w:val="28"/>
          <w:szCs w:val="28"/>
        </w:rPr>
        <w:t>Visu jautājumu kopīga izvērtēšana ir kļuvusi par nepieciešamību un atbalstu sarežģītu jautājumu risināšanā.</w:t>
      </w:r>
      <w:r w:rsidRPr="00BB3C1E">
        <w:rPr>
          <w:rFonts w:ascii="Times New Roman" w:hAnsi="Times New Roman" w:cs="Times New Roman"/>
          <w:color w:val="000000" w:themeColor="text1"/>
          <w:sz w:val="28"/>
          <w:szCs w:val="28"/>
        </w:rPr>
        <w:t xml:space="preserve"> </w:t>
      </w:r>
      <w:r w:rsidR="00464F61" w:rsidRPr="00BB3C1E">
        <w:rPr>
          <w:rFonts w:ascii="Times New Roman" w:hAnsi="Times New Roman" w:cs="Times New Roman"/>
          <w:color w:val="000000" w:themeColor="text1"/>
          <w:sz w:val="28"/>
          <w:szCs w:val="28"/>
        </w:rPr>
        <w:t xml:space="preserve">Ministrijā ir izveidota </w:t>
      </w:r>
      <w:r w:rsidRPr="00BB3C1E">
        <w:rPr>
          <w:rFonts w:ascii="Times New Roman" w:hAnsi="Times New Roman" w:cs="Times New Roman"/>
          <w:color w:val="000000" w:themeColor="text1"/>
          <w:sz w:val="28"/>
          <w:szCs w:val="28"/>
        </w:rPr>
        <w:t xml:space="preserve">darba grupa, kuras sastāvā ir LIZDA un Latvijas izglītības vadītāju asociācijas (turpmāk – LIVA), kā arī </w:t>
      </w:r>
      <w:r w:rsidR="0056197D">
        <w:rPr>
          <w:rFonts w:ascii="Times New Roman" w:hAnsi="Times New Roman" w:cs="Times New Roman"/>
          <w:color w:val="000000" w:themeColor="text1"/>
          <w:sz w:val="28"/>
          <w:szCs w:val="28"/>
        </w:rPr>
        <w:t>Vides aizsardzības un r</w:t>
      </w:r>
      <w:r w:rsidRPr="00BB3C1E">
        <w:rPr>
          <w:rFonts w:ascii="Times New Roman" w:hAnsi="Times New Roman" w:cs="Times New Roman"/>
          <w:color w:val="000000" w:themeColor="text1"/>
          <w:sz w:val="28"/>
          <w:szCs w:val="28"/>
        </w:rPr>
        <w:t xml:space="preserve">eģionālās attīstības ministrijas, Latvijas Pašvaldību savienības, pašvaldību un </w:t>
      </w:r>
      <w:r w:rsidR="00EA11FB" w:rsidRPr="00EA11FB">
        <w:rPr>
          <w:rFonts w:ascii="Times New Roman" w:hAnsi="Times New Roman" w:cs="Times New Roman"/>
          <w:sz w:val="28"/>
          <w:szCs w:val="28"/>
        </w:rPr>
        <w:t>izglītības iestāžu</w:t>
      </w:r>
      <w:r w:rsidRPr="00EA11FB">
        <w:rPr>
          <w:rFonts w:ascii="Times New Roman" w:hAnsi="Times New Roman" w:cs="Times New Roman"/>
          <w:sz w:val="28"/>
          <w:szCs w:val="28"/>
        </w:rPr>
        <w:t xml:space="preserve"> pārstāvji</w:t>
      </w:r>
      <w:r w:rsidRPr="00BB3C1E">
        <w:rPr>
          <w:rFonts w:ascii="Times New Roman" w:hAnsi="Times New Roman" w:cs="Times New Roman"/>
          <w:color w:val="000000" w:themeColor="text1"/>
          <w:sz w:val="28"/>
          <w:szCs w:val="28"/>
        </w:rPr>
        <w:t xml:space="preserve">, lai </w:t>
      </w:r>
      <w:r w:rsidR="00850429">
        <w:rPr>
          <w:rFonts w:ascii="Times New Roman" w:hAnsi="Times New Roman" w:cs="Times New Roman"/>
          <w:color w:val="000000" w:themeColor="text1"/>
          <w:sz w:val="28"/>
          <w:szCs w:val="28"/>
        </w:rPr>
        <w:t>pastāvīgi</w:t>
      </w:r>
      <w:r w:rsidRPr="00BB3C1E">
        <w:rPr>
          <w:rFonts w:ascii="Times New Roman" w:hAnsi="Times New Roman" w:cs="Times New Roman"/>
          <w:color w:val="000000" w:themeColor="text1"/>
          <w:sz w:val="28"/>
          <w:szCs w:val="28"/>
        </w:rPr>
        <w:t xml:space="preserve"> izvērtētu iespējas pilnveidot pedagogu darba </w:t>
      </w:r>
      <w:r w:rsidR="0056197D">
        <w:rPr>
          <w:rFonts w:ascii="Times New Roman" w:hAnsi="Times New Roman" w:cs="Times New Roman"/>
          <w:color w:val="000000" w:themeColor="text1"/>
          <w:sz w:val="28"/>
          <w:szCs w:val="28"/>
        </w:rPr>
        <w:t>samaksas sistēmu.</w:t>
      </w: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BB3C1E">
        <w:rPr>
          <w:rFonts w:ascii="Times New Roman" w:hAnsi="Times New Roman" w:cs="Times New Roman"/>
          <w:color w:val="000000" w:themeColor="text1"/>
          <w:sz w:val="28"/>
          <w:szCs w:val="28"/>
        </w:rPr>
        <w:t>Viens no darba grupas aktuālajiem jautājumiem ir pedagogu darba samaksas finansēšanas principa „Nauda seko skolēnam” pilnveide.</w:t>
      </w:r>
      <w:r w:rsidR="00382049">
        <w:rPr>
          <w:rFonts w:ascii="Times New Roman" w:hAnsi="Times New Roman" w:cs="Times New Roman"/>
          <w:color w:val="000000" w:themeColor="text1"/>
          <w:sz w:val="28"/>
          <w:szCs w:val="28"/>
        </w:rPr>
        <w:t xml:space="preserve"> </w:t>
      </w:r>
      <w:r w:rsidRPr="00BB3C1E">
        <w:rPr>
          <w:rFonts w:ascii="Times New Roman" w:hAnsi="Times New Roman" w:cs="Times New Roman"/>
          <w:color w:val="000000" w:themeColor="text1"/>
          <w:sz w:val="28"/>
          <w:szCs w:val="28"/>
        </w:rPr>
        <w:t xml:space="preserve">Darba grupa ir iepazinusies ar situāciju gan republikas pilsētās, gan novados, kā arī analizējusi situāciju dažādās vispārējās izglītības iestādēs. </w:t>
      </w:r>
    </w:p>
    <w:p w:rsidR="00962C3B" w:rsidRPr="00BF0456" w:rsidRDefault="00B57592" w:rsidP="004E6C76">
      <w:pPr>
        <w:autoSpaceDE w:val="0"/>
        <w:autoSpaceDN w:val="0"/>
        <w:adjustRightInd w:val="0"/>
        <w:spacing w:after="0" w:line="240" w:lineRule="auto"/>
        <w:ind w:firstLine="851"/>
        <w:jc w:val="both"/>
        <w:rPr>
          <w:rFonts w:ascii="Times New Roman" w:hAnsi="Times New Roman" w:cs="Times New Roman"/>
          <w:sz w:val="28"/>
          <w:szCs w:val="28"/>
        </w:rPr>
      </w:pPr>
      <w:r w:rsidRPr="00BF0456">
        <w:rPr>
          <w:rFonts w:ascii="Times New Roman" w:hAnsi="Times New Roman" w:cs="Times New Roman"/>
          <w:sz w:val="28"/>
          <w:szCs w:val="28"/>
        </w:rPr>
        <w:t>Kopumā pedagogu darba samaksas finansēšanas princips tiek vērtēts pozitīvi, taču ministrija, pašvaldību un izglītības iestāžu vadītāji</w:t>
      </w:r>
      <w:r w:rsidR="00BF0456" w:rsidRPr="00BF0456">
        <w:rPr>
          <w:rFonts w:ascii="Times New Roman" w:hAnsi="Times New Roman" w:cs="Times New Roman"/>
          <w:sz w:val="28"/>
          <w:szCs w:val="28"/>
        </w:rPr>
        <w:t xml:space="preserve"> norāda, ka </w:t>
      </w:r>
      <w:r w:rsidRPr="00BF0456">
        <w:rPr>
          <w:rFonts w:ascii="Times New Roman" w:hAnsi="Times New Roman" w:cs="Times New Roman"/>
          <w:sz w:val="28"/>
          <w:szCs w:val="28"/>
        </w:rPr>
        <w:t xml:space="preserve"> </w:t>
      </w:r>
      <w:r w:rsidR="00EA11FB">
        <w:rPr>
          <w:rFonts w:ascii="Times New Roman" w:hAnsi="Times New Roman" w:cs="Times New Roman"/>
          <w:sz w:val="28"/>
          <w:szCs w:val="28"/>
        </w:rPr>
        <w:t>finansējuma</w:t>
      </w:r>
      <w:r w:rsidR="00BF0456" w:rsidRPr="00BF0456">
        <w:rPr>
          <w:rFonts w:ascii="Times New Roman" w:hAnsi="Times New Roman" w:cs="Times New Roman"/>
          <w:sz w:val="28"/>
          <w:szCs w:val="28"/>
        </w:rPr>
        <w:t xml:space="preserve"> apjoms ir nepietiekams</w:t>
      </w:r>
      <w:r w:rsidRPr="00BF0456">
        <w:rPr>
          <w:rFonts w:ascii="Times New Roman" w:hAnsi="Times New Roman" w:cs="Times New Roman"/>
          <w:sz w:val="28"/>
          <w:szCs w:val="28"/>
        </w:rPr>
        <w:t xml:space="preserve">, lai nodrošinātu pedagogiem konkurētspējīgu atalgojumu, </w:t>
      </w:r>
      <w:r w:rsidR="00E15694" w:rsidRPr="00BF0456">
        <w:rPr>
          <w:rFonts w:ascii="Times New Roman" w:hAnsi="Times New Roman" w:cs="Times New Roman"/>
          <w:sz w:val="28"/>
          <w:szCs w:val="28"/>
        </w:rPr>
        <w:t>vienlaikus izpildot</w:t>
      </w:r>
      <w:r w:rsidRPr="00BF0456">
        <w:rPr>
          <w:rFonts w:ascii="Times New Roman" w:hAnsi="Times New Roman" w:cs="Times New Roman"/>
          <w:sz w:val="28"/>
          <w:szCs w:val="28"/>
        </w:rPr>
        <w:t xml:space="preserve"> arī Deklarācijā noteiktos uzdevumus.</w:t>
      </w:r>
    </w:p>
    <w:p w:rsidR="00962C3B" w:rsidRDefault="004E6C76" w:rsidP="004E6C76">
      <w:pPr>
        <w:spacing w:after="0" w:line="240" w:lineRule="auto"/>
        <w:ind w:firstLine="851"/>
        <w:jc w:val="both"/>
        <w:rPr>
          <w:rFonts w:ascii="Times New Roman" w:hAnsi="Times New Roman" w:cs="Times New Roman"/>
          <w:color w:val="000000" w:themeColor="text1"/>
          <w:sz w:val="28"/>
          <w:szCs w:val="28"/>
        </w:rPr>
      </w:pPr>
      <w:r w:rsidRPr="004E6C76">
        <w:rPr>
          <w:rFonts w:ascii="Times New Roman" w:hAnsi="Times New Roman" w:cs="Times New Roman"/>
          <w:sz w:val="28"/>
          <w:szCs w:val="28"/>
        </w:rPr>
        <w:lastRenderedPageBreak/>
        <w:t>2010.gada 1.janvār</w:t>
      </w:r>
      <w:r w:rsidR="00FB73BC">
        <w:rPr>
          <w:rFonts w:ascii="Times New Roman" w:hAnsi="Times New Roman" w:cs="Times New Roman"/>
          <w:sz w:val="28"/>
          <w:szCs w:val="28"/>
        </w:rPr>
        <w:t>ī</w:t>
      </w:r>
      <w:r w:rsidRPr="004E6C76">
        <w:rPr>
          <w:rFonts w:ascii="Times New Roman" w:hAnsi="Times New Roman" w:cs="Times New Roman"/>
          <w:sz w:val="28"/>
          <w:szCs w:val="28"/>
        </w:rPr>
        <w:t xml:space="preserve"> </w:t>
      </w:r>
      <w:r w:rsidR="008753DE">
        <w:rPr>
          <w:rFonts w:ascii="Times New Roman" w:hAnsi="Times New Roman" w:cs="Times New Roman"/>
          <w:sz w:val="28"/>
          <w:szCs w:val="28"/>
        </w:rPr>
        <w:t>stājās</w:t>
      </w:r>
      <w:r w:rsidRPr="004E6C76">
        <w:rPr>
          <w:rFonts w:ascii="Times New Roman" w:hAnsi="Times New Roman" w:cs="Times New Roman"/>
          <w:sz w:val="28"/>
          <w:szCs w:val="28"/>
        </w:rPr>
        <w:t xml:space="preserve"> spēkā MK 2009.gada 22.decembra noteikumi Nr.1616 „</w:t>
      </w:r>
      <w:r w:rsidRPr="004E6C76">
        <w:rPr>
          <w:rFonts w:ascii="Times New Roman" w:eastAsia="Times New Roman" w:hAnsi="Times New Roman" w:cs="Times New Roman"/>
          <w:bCs/>
          <w:sz w:val="28"/>
          <w:szCs w:val="28"/>
          <w:lang w:eastAsia="lv-LV"/>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Pr>
          <w:rFonts w:ascii="Times New Roman" w:eastAsia="Times New Roman" w:hAnsi="Times New Roman" w:cs="Times New Roman"/>
          <w:bCs/>
          <w:sz w:val="28"/>
          <w:szCs w:val="28"/>
          <w:lang w:eastAsia="lv-LV"/>
        </w:rPr>
        <w:t xml:space="preserve"> </w:t>
      </w:r>
      <w:r w:rsidR="00B57592" w:rsidRPr="00BB3C1E">
        <w:rPr>
          <w:rFonts w:ascii="Times New Roman" w:hAnsi="Times New Roman" w:cs="Times New Roman"/>
          <w:color w:val="000000" w:themeColor="text1"/>
          <w:sz w:val="28"/>
          <w:szCs w:val="28"/>
        </w:rPr>
        <w:t xml:space="preserve">Kopš 2010.gada 1.janvāra ministrija ieguldījusi </w:t>
      </w:r>
      <w:r w:rsidR="00E704FD">
        <w:rPr>
          <w:rFonts w:ascii="Times New Roman" w:hAnsi="Times New Roman" w:cs="Times New Roman"/>
          <w:color w:val="000000" w:themeColor="text1"/>
          <w:sz w:val="28"/>
          <w:szCs w:val="28"/>
        </w:rPr>
        <w:t xml:space="preserve">finanšu </w:t>
      </w:r>
      <w:r w:rsidR="00B57592" w:rsidRPr="00BB3C1E">
        <w:rPr>
          <w:rFonts w:ascii="Times New Roman" w:hAnsi="Times New Roman" w:cs="Times New Roman"/>
          <w:color w:val="000000" w:themeColor="text1"/>
          <w:sz w:val="28"/>
          <w:szCs w:val="28"/>
        </w:rPr>
        <w:t xml:space="preserve">līdzekļus, kas iegūti, samazinoties skolēnu skaitam, </w:t>
      </w:r>
      <w:r w:rsidR="00B57592" w:rsidRPr="00BB3C1E">
        <w:rPr>
          <w:rFonts w:ascii="Times New Roman" w:hAnsi="Times New Roman" w:cs="Times New Roman"/>
          <w:b/>
          <w:color w:val="000000" w:themeColor="text1"/>
          <w:sz w:val="28"/>
          <w:szCs w:val="28"/>
        </w:rPr>
        <w:t>lai pilnveidotu pedagogu darba samaksas sistēmu un nodrošinātu Deklarācijas izpildi</w:t>
      </w:r>
      <w:r w:rsidR="00464F61" w:rsidRPr="00BB3C1E">
        <w:rPr>
          <w:rFonts w:ascii="Times New Roman" w:hAnsi="Times New Roman" w:cs="Times New Roman"/>
          <w:color w:val="000000" w:themeColor="text1"/>
          <w:sz w:val="28"/>
          <w:szCs w:val="28"/>
        </w:rPr>
        <w:t xml:space="preserve"> turpmāk minētajās jomās.</w:t>
      </w:r>
      <w:r w:rsidR="00B57592" w:rsidRPr="00BB3C1E">
        <w:rPr>
          <w:rFonts w:ascii="Times New Roman" w:hAnsi="Times New Roman" w:cs="Times New Roman"/>
          <w:color w:val="000000" w:themeColor="text1"/>
          <w:sz w:val="28"/>
          <w:szCs w:val="28"/>
        </w:rPr>
        <w:t xml:space="preserve"> </w:t>
      </w:r>
    </w:p>
    <w:p w:rsidR="005E6378" w:rsidRPr="004E6C76" w:rsidRDefault="005E6378" w:rsidP="004E6C76">
      <w:pPr>
        <w:spacing w:after="0" w:line="240" w:lineRule="auto"/>
        <w:ind w:firstLine="851"/>
        <w:jc w:val="both"/>
        <w:rPr>
          <w:rFonts w:ascii="Verdana" w:eastAsia="Times New Roman" w:hAnsi="Verdana" w:cs="Times New Roman"/>
          <w:b/>
          <w:bCs/>
          <w:sz w:val="28"/>
          <w:szCs w:val="28"/>
          <w:lang w:eastAsia="lv-LV"/>
        </w:rPr>
      </w:pPr>
    </w:p>
    <w:p w:rsidR="00BD5474" w:rsidRPr="00BB3C1E" w:rsidRDefault="00464F61" w:rsidP="00AC483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00B93">
        <w:rPr>
          <w:rFonts w:ascii="Times New Roman" w:hAnsi="Times New Roman" w:cs="Times New Roman"/>
          <w:b/>
          <w:color w:val="000000" w:themeColor="text1"/>
          <w:sz w:val="28"/>
          <w:szCs w:val="28"/>
        </w:rPr>
        <w:t>1</w:t>
      </w:r>
      <w:r w:rsidR="00BD5474" w:rsidRPr="00000B93">
        <w:rPr>
          <w:rFonts w:ascii="Times New Roman" w:hAnsi="Times New Roman" w:cs="Times New Roman"/>
          <w:b/>
          <w:color w:val="000000" w:themeColor="text1"/>
          <w:sz w:val="28"/>
          <w:szCs w:val="28"/>
        </w:rPr>
        <w:t>.</w:t>
      </w:r>
      <w:r w:rsidR="00000B93" w:rsidRPr="00000B93">
        <w:rPr>
          <w:rFonts w:ascii="Times New Roman" w:hAnsi="Times New Roman" w:cs="Times New Roman"/>
          <w:b/>
          <w:color w:val="000000" w:themeColor="text1"/>
          <w:sz w:val="28"/>
          <w:szCs w:val="28"/>
        </w:rPr>
        <w:t>Tiek nodrošināta i</w:t>
      </w:r>
      <w:r w:rsidR="00B57592" w:rsidRPr="00000B93">
        <w:rPr>
          <w:rFonts w:ascii="Times New Roman" w:hAnsi="Times New Roman" w:cs="Times New Roman"/>
          <w:b/>
          <w:color w:val="000000" w:themeColor="text1"/>
          <w:sz w:val="28"/>
          <w:szCs w:val="28"/>
        </w:rPr>
        <w:t xml:space="preserve">zglītības pieejamības </w:t>
      </w:r>
      <w:r w:rsidR="00000B93" w:rsidRPr="00000B93">
        <w:rPr>
          <w:rFonts w:ascii="Times New Roman" w:hAnsi="Times New Roman" w:cs="Times New Roman"/>
          <w:b/>
          <w:color w:val="000000" w:themeColor="text1"/>
          <w:sz w:val="28"/>
          <w:szCs w:val="28"/>
        </w:rPr>
        <w:t>administratīvajās teritorijās, kurās skolēnu b</w:t>
      </w:r>
      <w:r w:rsidR="00000B93">
        <w:rPr>
          <w:rFonts w:ascii="Times New Roman" w:hAnsi="Times New Roman" w:cs="Times New Roman"/>
          <w:b/>
          <w:color w:val="000000" w:themeColor="text1"/>
          <w:sz w:val="28"/>
          <w:szCs w:val="28"/>
        </w:rPr>
        <w:t>l</w:t>
      </w:r>
      <w:r w:rsidR="00000B93" w:rsidRPr="00000B93">
        <w:rPr>
          <w:rFonts w:ascii="Times New Roman" w:hAnsi="Times New Roman" w:cs="Times New Roman"/>
          <w:b/>
          <w:color w:val="000000" w:themeColor="text1"/>
          <w:sz w:val="28"/>
          <w:szCs w:val="28"/>
        </w:rPr>
        <w:t>īvums ir zems.</w:t>
      </w:r>
      <w:r w:rsidR="00B57592" w:rsidRPr="00BB3C1E">
        <w:rPr>
          <w:rFonts w:ascii="Times New Roman" w:hAnsi="Times New Roman" w:cs="Times New Roman"/>
          <w:b/>
          <w:color w:val="000000" w:themeColor="text1"/>
          <w:sz w:val="28"/>
          <w:szCs w:val="28"/>
        </w:rPr>
        <w:t xml:space="preserve"> </w:t>
      </w:r>
      <w:r w:rsidR="0082186F">
        <w:rPr>
          <w:rFonts w:ascii="Times New Roman" w:hAnsi="Times New Roman" w:cs="Times New Roman"/>
          <w:color w:val="000000" w:themeColor="text1"/>
          <w:sz w:val="28"/>
          <w:szCs w:val="28"/>
        </w:rPr>
        <w:t>(Deklarācijas 7.3</w:t>
      </w:r>
      <w:r w:rsidR="00B57592" w:rsidRPr="00BB3C1E">
        <w:rPr>
          <w:rFonts w:ascii="Times New Roman" w:hAnsi="Times New Roman" w:cs="Times New Roman"/>
          <w:color w:val="000000" w:themeColor="text1"/>
          <w:sz w:val="28"/>
          <w:szCs w:val="28"/>
        </w:rPr>
        <w:t>.apakšpunkts).</w:t>
      </w: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BB3C1E">
        <w:rPr>
          <w:rFonts w:ascii="Times New Roman" w:hAnsi="Times New Roman" w:cs="Times New Roman"/>
          <w:color w:val="000000" w:themeColor="text1"/>
          <w:sz w:val="28"/>
          <w:szCs w:val="28"/>
        </w:rPr>
        <w:t>Pedagogu darba samaksas principa „Nauda seko skolēnam” ieviešana rosināja pašvaldības sakārtot skolu tīklu, palielināt skolēnu skaitu klasēs, taču pašvaldībās ar zemu iedzīvotāju blīvumu, nepieciešams valsts atbalsts. Lai nodrošinātu optimālu mācību procesu, ikvienā skolā būtu nepieciešami vismaz 120 skolēni</w:t>
      </w:r>
      <w:r w:rsidR="002B0248">
        <w:rPr>
          <w:rFonts w:ascii="Times New Roman" w:hAnsi="Times New Roman" w:cs="Times New Roman"/>
          <w:color w:val="000000" w:themeColor="text1"/>
          <w:sz w:val="28"/>
          <w:szCs w:val="28"/>
        </w:rPr>
        <w:t>. T</w:t>
      </w:r>
      <w:r w:rsidRPr="00BB3C1E">
        <w:rPr>
          <w:rFonts w:ascii="Times New Roman" w:hAnsi="Times New Roman" w:cs="Times New Roman"/>
          <w:color w:val="000000" w:themeColor="text1"/>
          <w:sz w:val="28"/>
          <w:szCs w:val="28"/>
        </w:rPr>
        <w:t xml:space="preserve">aču Latvijā </w:t>
      </w:r>
      <w:r w:rsidR="002B0248">
        <w:rPr>
          <w:rFonts w:ascii="Times New Roman" w:hAnsi="Times New Roman" w:cs="Times New Roman"/>
          <w:color w:val="000000" w:themeColor="text1"/>
          <w:sz w:val="28"/>
          <w:szCs w:val="28"/>
        </w:rPr>
        <w:t>2010./2011.mācību gadā vēl joprojām bija</w:t>
      </w:r>
      <w:r w:rsidRPr="00BB3C1E">
        <w:rPr>
          <w:rFonts w:ascii="Times New Roman" w:hAnsi="Times New Roman" w:cs="Times New Roman"/>
          <w:color w:val="000000" w:themeColor="text1"/>
          <w:sz w:val="28"/>
          <w:szCs w:val="28"/>
        </w:rPr>
        <w:t xml:space="preserve"> </w:t>
      </w:r>
      <w:bookmarkStart w:id="5" w:name="OLE_LINK3"/>
      <w:bookmarkStart w:id="6" w:name="OLE_LINK4"/>
      <w:r w:rsidRPr="002B0248">
        <w:rPr>
          <w:rFonts w:ascii="Times New Roman" w:hAnsi="Times New Roman" w:cs="Times New Roman"/>
          <w:sz w:val="28"/>
          <w:szCs w:val="28"/>
        </w:rPr>
        <w:t xml:space="preserve">291 </w:t>
      </w:r>
      <w:r w:rsidR="008753DE" w:rsidRPr="002B0248">
        <w:rPr>
          <w:rFonts w:ascii="Times New Roman" w:hAnsi="Times New Roman" w:cs="Times New Roman"/>
          <w:sz w:val="28"/>
          <w:szCs w:val="28"/>
        </w:rPr>
        <w:t>skola</w:t>
      </w:r>
      <w:r w:rsidR="00E704FD">
        <w:rPr>
          <w:rFonts w:ascii="Times New Roman" w:hAnsi="Times New Roman" w:cs="Times New Roman"/>
          <w:color w:val="000000" w:themeColor="text1"/>
          <w:sz w:val="28"/>
          <w:szCs w:val="28"/>
        </w:rPr>
        <w:t xml:space="preserve"> </w:t>
      </w:r>
      <w:r w:rsidRPr="00BB3C1E">
        <w:rPr>
          <w:rFonts w:ascii="Times New Roman" w:hAnsi="Times New Roman" w:cs="Times New Roman"/>
          <w:color w:val="000000" w:themeColor="text1"/>
          <w:sz w:val="28"/>
          <w:szCs w:val="28"/>
        </w:rPr>
        <w:t>(35%</w:t>
      </w:r>
      <w:r w:rsidR="001D64C6">
        <w:rPr>
          <w:rFonts w:ascii="Times New Roman" w:hAnsi="Times New Roman" w:cs="Times New Roman"/>
          <w:color w:val="000000" w:themeColor="text1"/>
          <w:sz w:val="28"/>
          <w:szCs w:val="28"/>
        </w:rPr>
        <w:t xml:space="preserve"> no kopējā skolu skaita</w:t>
      </w:r>
      <w:r w:rsidRPr="00BB3C1E">
        <w:rPr>
          <w:rFonts w:ascii="Times New Roman" w:hAnsi="Times New Roman" w:cs="Times New Roman"/>
          <w:color w:val="000000" w:themeColor="text1"/>
          <w:sz w:val="28"/>
          <w:szCs w:val="28"/>
        </w:rPr>
        <w:t xml:space="preserve">), kurā skolēnu skaits nepārsniedz simtu. </w:t>
      </w:r>
      <w:bookmarkEnd w:id="5"/>
      <w:bookmarkEnd w:id="6"/>
      <w:r w:rsidRPr="00BB3C1E">
        <w:rPr>
          <w:rFonts w:ascii="Times New Roman" w:hAnsi="Times New Roman" w:cs="Times New Roman"/>
          <w:color w:val="000000" w:themeColor="text1"/>
          <w:sz w:val="28"/>
          <w:szCs w:val="28"/>
        </w:rPr>
        <w:t>Skolēnu skait</w:t>
      </w:r>
      <w:r w:rsidR="001C28A4">
        <w:rPr>
          <w:rFonts w:ascii="Times New Roman" w:hAnsi="Times New Roman" w:cs="Times New Roman"/>
          <w:color w:val="000000" w:themeColor="text1"/>
          <w:sz w:val="28"/>
          <w:szCs w:val="28"/>
        </w:rPr>
        <w:t>u</w:t>
      </w:r>
      <w:r w:rsidRPr="00BB3C1E">
        <w:rPr>
          <w:rFonts w:ascii="Times New Roman" w:hAnsi="Times New Roman" w:cs="Times New Roman"/>
          <w:color w:val="000000" w:themeColor="text1"/>
          <w:sz w:val="28"/>
          <w:szCs w:val="28"/>
        </w:rPr>
        <w:t xml:space="preserve"> </w:t>
      </w:r>
      <w:r w:rsidR="00BD5474" w:rsidRPr="00BB3C1E">
        <w:rPr>
          <w:rFonts w:ascii="Times New Roman" w:hAnsi="Times New Roman" w:cs="Times New Roman"/>
          <w:color w:val="000000" w:themeColor="text1"/>
          <w:sz w:val="28"/>
          <w:szCs w:val="28"/>
        </w:rPr>
        <w:t>šajās skolās</w:t>
      </w:r>
      <w:r w:rsidRPr="00BB3C1E">
        <w:rPr>
          <w:rFonts w:ascii="Times New Roman" w:hAnsi="Times New Roman" w:cs="Times New Roman"/>
          <w:color w:val="000000" w:themeColor="text1"/>
          <w:sz w:val="28"/>
          <w:szCs w:val="28"/>
        </w:rPr>
        <w:t xml:space="preserve"> nosaka iedzīvotāju teritoriālais blīvums.</w:t>
      </w:r>
    </w:p>
    <w:p w:rsidR="00BD5474" w:rsidRDefault="00B57592" w:rsidP="00AC483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BB3C1E">
        <w:rPr>
          <w:rFonts w:ascii="Times New Roman" w:hAnsi="Times New Roman" w:cs="Times New Roman"/>
          <w:color w:val="000000" w:themeColor="text1"/>
          <w:sz w:val="28"/>
          <w:szCs w:val="28"/>
        </w:rPr>
        <w:t xml:space="preserve">Lai  veicinātu novadu pamatskolu, īpaši sākumskolu, saglabāšanu </w:t>
      </w:r>
      <w:r w:rsidRPr="00BB3C1E">
        <w:rPr>
          <w:rFonts w:ascii="Times New Roman" w:hAnsi="Times New Roman" w:cs="Times New Roman"/>
          <w:b/>
          <w:color w:val="000000" w:themeColor="text1"/>
          <w:sz w:val="28"/>
          <w:szCs w:val="28"/>
        </w:rPr>
        <w:t xml:space="preserve">pēc iespējas tuvāk bērna dzīvesvietai </w:t>
      </w:r>
      <w:r w:rsidRPr="00BB3C1E">
        <w:rPr>
          <w:rFonts w:ascii="Times New Roman" w:hAnsi="Times New Roman" w:cs="Times New Roman"/>
          <w:color w:val="000000" w:themeColor="text1"/>
          <w:sz w:val="28"/>
          <w:szCs w:val="28"/>
        </w:rPr>
        <w:t xml:space="preserve">(Deklarācijas 7.3.apakšpunkts), </w:t>
      </w:r>
      <w:r w:rsidR="00BD5474" w:rsidRPr="00BB3C1E">
        <w:rPr>
          <w:rFonts w:ascii="Times New Roman" w:hAnsi="Times New Roman" w:cs="Times New Roman"/>
          <w:color w:val="000000" w:themeColor="text1"/>
          <w:sz w:val="28"/>
          <w:szCs w:val="28"/>
        </w:rPr>
        <w:t xml:space="preserve">no 2010.gada 1.septembra </w:t>
      </w:r>
      <w:r w:rsidRPr="00BB3C1E">
        <w:rPr>
          <w:rFonts w:ascii="Times New Roman" w:hAnsi="Times New Roman" w:cs="Times New Roman"/>
          <w:color w:val="000000" w:themeColor="text1"/>
          <w:sz w:val="28"/>
          <w:szCs w:val="28"/>
        </w:rPr>
        <w:t>papildu finansējums</w:t>
      </w:r>
      <w:r w:rsidR="00BD5474" w:rsidRPr="00BB3C1E">
        <w:rPr>
          <w:rFonts w:ascii="Times New Roman" w:hAnsi="Times New Roman" w:cs="Times New Roman"/>
          <w:color w:val="000000" w:themeColor="text1"/>
          <w:sz w:val="28"/>
          <w:szCs w:val="28"/>
        </w:rPr>
        <w:t xml:space="preserve"> </w:t>
      </w:r>
      <w:r w:rsidRPr="00BB3C1E">
        <w:rPr>
          <w:rFonts w:ascii="Times New Roman" w:hAnsi="Times New Roman" w:cs="Times New Roman"/>
          <w:color w:val="000000" w:themeColor="text1"/>
          <w:sz w:val="28"/>
          <w:szCs w:val="28"/>
        </w:rPr>
        <w:t xml:space="preserve">ir nodrošināts tām pašvaldībām, kurās skolēnu blīvums ir 0,5 uz km² vai mazāks, piemērojot skolēnu skaitam koeficientu 1,3. </w:t>
      </w:r>
    </w:p>
    <w:p w:rsidR="00E704FD" w:rsidRPr="00BB3C1E" w:rsidRDefault="00E704FD" w:rsidP="00AC483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Ministrija uzskata, ka ir nepieciešams pilnveidot blīvuma koeficientu, piešķirot to lielākam administratīvo teritoriju skaitam. </w:t>
      </w:r>
    </w:p>
    <w:p w:rsidR="005E6378" w:rsidRDefault="005E6378" w:rsidP="00AC483C">
      <w:pPr>
        <w:autoSpaceDE w:val="0"/>
        <w:autoSpaceDN w:val="0"/>
        <w:adjustRightInd w:val="0"/>
        <w:spacing w:after="0" w:line="240" w:lineRule="auto"/>
        <w:ind w:firstLine="851"/>
        <w:jc w:val="both"/>
        <w:rPr>
          <w:rFonts w:ascii="Times New Roman" w:hAnsi="Times New Roman" w:cs="Times New Roman"/>
          <w:b/>
          <w:sz w:val="28"/>
          <w:szCs w:val="28"/>
        </w:rPr>
      </w:pPr>
    </w:p>
    <w:p w:rsidR="00300C95" w:rsidRPr="00300C95" w:rsidRDefault="00BD5474" w:rsidP="00AC483C">
      <w:pPr>
        <w:autoSpaceDE w:val="0"/>
        <w:autoSpaceDN w:val="0"/>
        <w:adjustRightInd w:val="0"/>
        <w:spacing w:after="0" w:line="240" w:lineRule="auto"/>
        <w:ind w:firstLine="851"/>
        <w:jc w:val="both"/>
        <w:rPr>
          <w:rFonts w:ascii="Times New Roman" w:hAnsi="Times New Roman" w:cs="Times New Roman"/>
          <w:b/>
          <w:sz w:val="28"/>
          <w:szCs w:val="28"/>
        </w:rPr>
      </w:pPr>
      <w:r w:rsidRPr="00300C95">
        <w:rPr>
          <w:rFonts w:ascii="Times New Roman" w:hAnsi="Times New Roman" w:cs="Times New Roman"/>
          <w:b/>
          <w:sz w:val="28"/>
          <w:szCs w:val="28"/>
        </w:rPr>
        <w:t xml:space="preserve">2. </w:t>
      </w:r>
      <w:r w:rsidR="008753DE">
        <w:rPr>
          <w:rFonts w:ascii="Times New Roman" w:hAnsi="Times New Roman" w:cs="Times New Roman"/>
          <w:b/>
          <w:sz w:val="28"/>
          <w:szCs w:val="28"/>
        </w:rPr>
        <w:t>Skolas</w:t>
      </w:r>
      <w:r w:rsidR="00300C95" w:rsidRPr="00300C95">
        <w:rPr>
          <w:rFonts w:ascii="Times New Roman" w:hAnsi="Times New Roman" w:cs="Times New Roman"/>
          <w:b/>
          <w:sz w:val="28"/>
          <w:szCs w:val="28"/>
        </w:rPr>
        <w:t xml:space="preserve"> ir </w:t>
      </w:r>
      <w:r w:rsidR="00300C95">
        <w:rPr>
          <w:rFonts w:ascii="Times New Roman" w:hAnsi="Times New Roman" w:cs="Times New Roman"/>
          <w:b/>
          <w:sz w:val="28"/>
          <w:szCs w:val="28"/>
        </w:rPr>
        <w:t xml:space="preserve">ieviesušas </w:t>
      </w:r>
      <w:r w:rsidR="00300C95" w:rsidRPr="00300C95">
        <w:rPr>
          <w:rFonts w:ascii="Times New Roman" w:hAnsi="Times New Roman" w:cs="Times New Roman"/>
          <w:b/>
          <w:sz w:val="28"/>
          <w:szCs w:val="28"/>
        </w:rPr>
        <w:t>inovatīv</w:t>
      </w:r>
      <w:r w:rsidR="00300C95">
        <w:rPr>
          <w:rFonts w:ascii="Times New Roman" w:hAnsi="Times New Roman" w:cs="Times New Roman"/>
          <w:b/>
          <w:sz w:val="28"/>
          <w:szCs w:val="28"/>
        </w:rPr>
        <w:t>as</w:t>
      </w:r>
      <w:r w:rsidR="00300C95" w:rsidRPr="00300C95">
        <w:rPr>
          <w:rFonts w:ascii="Times New Roman" w:hAnsi="Times New Roman" w:cs="Times New Roman"/>
          <w:b/>
          <w:sz w:val="28"/>
          <w:szCs w:val="28"/>
        </w:rPr>
        <w:t xml:space="preserve"> izglītības programm</w:t>
      </w:r>
      <w:r w:rsidR="00300C95">
        <w:rPr>
          <w:rFonts w:ascii="Times New Roman" w:hAnsi="Times New Roman" w:cs="Times New Roman"/>
          <w:b/>
          <w:sz w:val="28"/>
          <w:szCs w:val="28"/>
        </w:rPr>
        <w:t>as</w:t>
      </w:r>
      <w:r w:rsidR="00300C95" w:rsidRPr="00300C95">
        <w:rPr>
          <w:rFonts w:ascii="Times New Roman" w:hAnsi="Times New Roman" w:cs="Times New Roman"/>
          <w:b/>
          <w:sz w:val="28"/>
          <w:szCs w:val="28"/>
        </w:rPr>
        <w:t xml:space="preserve"> sava novada attīstības vajadzībām </w:t>
      </w:r>
      <w:r w:rsidR="00300C95" w:rsidRPr="00300C95">
        <w:rPr>
          <w:rFonts w:ascii="Times New Roman" w:hAnsi="Times New Roman" w:cs="Times New Roman"/>
          <w:sz w:val="28"/>
          <w:szCs w:val="28"/>
        </w:rPr>
        <w:t>(Deklarācijas 7.3. un 7.4.apakšpunkts).</w:t>
      </w:r>
    </w:p>
    <w:p w:rsidR="00962C3B" w:rsidRPr="00300C95" w:rsidRDefault="00BD5474" w:rsidP="00AC483C">
      <w:pPr>
        <w:autoSpaceDE w:val="0"/>
        <w:autoSpaceDN w:val="0"/>
        <w:adjustRightInd w:val="0"/>
        <w:spacing w:after="0" w:line="240" w:lineRule="auto"/>
        <w:ind w:firstLine="851"/>
        <w:jc w:val="both"/>
        <w:rPr>
          <w:rFonts w:ascii="Times New Roman" w:hAnsi="Times New Roman" w:cs="Times New Roman"/>
          <w:sz w:val="28"/>
          <w:szCs w:val="28"/>
        </w:rPr>
      </w:pPr>
      <w:r w:rsidRPr="00300C95">
        <w:rPr>
          <w:rFonts w:ascii="Times New Roman" w:hAnsi="Times New Roman" w:cs="Times New Roman"/>
          <w:sz w:val="28"/>
          <w:szCs w:val="28"/>
        </w:rPr>
        <w:t>P</w:t>
      </w:r>
      <w:r w:rsidR="00B57592" w:rsidRPr="00300C95">
        <w:rPr>
          <w:rFonts w:ascii="Times New Roman" w:hAnsi="Times New Roman" w:cs="Times New Roman"/>
          <w:sz w:val="28"/>
          <w:szCs w:val="28"/>
        </w:rPr>
        <w:t>edagog</w:t>
      </w:r>
      <w:r w:rsidRPr="00300C95">
        <w:rPr>
          <w:rFonts w:ascii="Times New Roman" w:hAnsi="Times New Roman" w:cs="Times New Roman"/>
          <w:sz w:val="28"/>
          <w:szCs w:val="28"/>
        </w:rPr>
        <w:t>i</w:t>
      </w:r>
      <w:r w:rsidR="00B57592" w:rsidRPr="00300C95">
        <w:rPr>
          <w:rFonts w:ascii="Times New Roman" w:hAnsi="Times New Roman" w:cs="Times New Roman"/>
          <w:sz w:val="28"/>
          <w:szCs w:val="28"/>
        </w:rPr>
        <w:t xml:space="preserve">  ir gatavi ieguldīt papildu darbu, lai arī </w:t>
      </w:r>
      <w:r w:rsidR="008753DE" w:rsidRPr="008753DE">
        <w:rPr>
          <w:rFonts w:ascii="Times New Roman" w:hAnsi="Times New Roman" w:cs="Times New Roman"/>
          <w:sz w:val="28"/>
          <w:szCs w:val="28"/>
        </w:rPr>
        <w:t>skolu ar nelielu skolēnu skaitu</w:t>
      </w:r>
      <w:r w:rsidR="00B57592" w:rsidRPr="00300C95">
        <w:rPr>
          <w:rFonts w:ascii="Times New Roman" w:hAnsi="Times New Roman" w:cs="Times New Roman"/>
          <w:sz w:val="28"/>
          <w:szCs w:val="28"/>
        </w:rPr>
        <w:t xml:space="preserve"> piedāvājums kļūtu daudzveidīgs un konkurētspējīgs, tādēļ šo </w:t>
      </w:r>
      <w:r w:rsidR="00B57592" w:rsidRPr="008753DE">
        <w:rPr>
          <w:rFonts w:ascii="Times New Roman" w:hAnsi="Times New Roman" w:cs="Times New Roman"/>
          <w:sz w:val="28"/>
          <w:szCs w:val="28"/>
        </w:rPr>
        <w:t>skolu</w:t>
      </w:r>
      <w:r w:rsidR="00B57592" w:rsidRPr="00340432">
        <w:rPr>
          <w:rFonts w:ascii="Times New Roman" w:hAnsi="Times New Roman" w:cs="Times New Roman"/>
          <w:color w:val="FF0000"/>
          <w:sz w:val="28"/>
          <w:szCs w:val="28"/>
        </w:rPr>
        <w:t xml:space="preserve"> </w:t>
      </w:r>
      <w:r w:rsidR="00B57592" w:rsidRPr="00300C95">
        <w:rPr>
          <w:rFonts w:ascii="Times New Roman" w:hAnsi="Times New Roman" w:cs="Times New Roman"/>
          <w:sz w:val="28"/>
          <w:szCs w:val="28"/>
        </w:rPr>
        <w:t xml:space="preserve">atbalstam </w:t>
      </w:r>
      <w:r w:rsidR="00340432">
        <w:rPr>
          <w:rFonts w:ascii="Times New Roman" w:hAnsi="Times New Roman" w:cs="Times New Roman"/>
          <w:sz w:val="28"/>
          <w:szCs w:val="28"/>
        </w:rPr>
        <w:t>ir</w:t>
      </w:r>
      <w:r w:rsidRPr="00300C95">
        <w:rPr>
          <w:rFonts w:ascii="Times New Roman" w:hAnsi="Times New Roman" w:cs="Times New Roman"/>
          <w:sz w:val="28"/>
          <w:szCs w:val="28"/>
        </w:rPr>
        <w:t xml:space="preserve"> </w:t>
      </w:r>
      <w:r w:rsidR="00B57592" w:rsidRPr="00300C95">
        <w:rPr>
          <w:rFonts w:ascii="Times New Roman" w:hAnsi="Times New Roman" w:cs="Times New Roman"/>
          <w:sz w:val="28"/>
          <w:szCs w:val="28"/>
        </w:rPr>
        <w:t>nepieciešams papildu finansējums</w:t>
      </w:r>
      <w:r w:rsidR="00300C95">
        <w:rPr>
          <w:rFonts w:ascii="Times New Roman" w:hAnsi="Times New Roman" w:cs="Times New Roman"/>
          <w:sz w:val="28"/>
          <w:szCs w:val="28"/>
        </w:rPr>
        <w:t>.</w:t>
      </w:r>
      <w:r w:rsidR="00B57592" w:rsidRPr="00300C95">
        <w:rPr>
          <w:rFonts w:ascii="Times New Roman" w:hAnsi="Times New Roman" w:cs="Times New Roman"/>
          <w:b/>
          <w:sz w:val="28"/>
          <w:szCs w:val="28"/>
        </w:rPr>
        <w:t xml:space="preserve"> </w:t>
      </w:r>
      <w:r w:rsidR="00B57592" w:rsidRPr="00300C95">
        <w:rPr>
          <w:rFonts w:ascii="Times New Roman" w:hAnsi="Times New Roman" w:cs="Times New Roman"/>
          <w:sz w:val="28"/>
          <w:szCs w:val="28"/>
        </w:rPr>
        <w:t xml:space="preserve">2010./2011.mācību gadā </w:t>
      </w:r>
      <w:r w:rsidR="00B57592" w:rsidRPr="00DD4C87">
        <w:rPr>
          <w:rFonts w:ascii="Times New Roman" w:hAnsi="Times New Roman" w:cs="Times New Roman"/>
          <w:sz w:val="28"/>
          <w:szCs w:val="28"/>
        </w:rPr>
        <w:t>40</w:t>
      </w:r>
      <w:r w:rsidR="00B57592" w:rsidRPr="00300C95">
        <w:rPr>
          <w:rFonts w:ascii="Times New Roman" w:hAnsi="Times New Roman" w:cs="Times New Roman"/>
          <w:sz w:val="28"/>
          <w:szCs w:val="28"/>
        </w:rPr>
        <w:t xml:space="preserve"> skolās skolēni apguva programmas, kurās padziļināti mācījās mūziku, svešvalodas, lietišķo mākslu u.c. Aptuveni 10% no tām papildu koeficients palīdzēja saglabāt izglītības iestādi novadā.</w:t>
      </w:r>
    </w:p>
    <w:p w:rsidR="005E6378" w:rsidRDefault="005E6378" w:rsidP="00AC483C">
      <w:pPr>
        <w:autoSpaceDE w:val="0"/>
        <w:autoSpaceDN w:val="0"/>
        <w:adjustRightInd w:val="0"/>
        <w:spacing w:after="0" w:line="240" w:lineRule="auto"/>
        <w:ind w:firstLine="851"/>
        <w:jc w:val="both"/>
        <w:rPr>
          <w:rFonts w:ascii="Times New Roman" w:hAnsi="Times New Roman" w:cs="Times New Roman"/>
          <w:b/>
          <w:sz w:val="28"/>
          <w:szCs w:val="28"/>
        </w:rPr>
      </w:pPr>
    </w:p>
    <w:p w:rsidR="009907DD" w:rsidRPr="00FB53AE" w:rsidRDefault="00BD5474" w:rsidP="00AC483C">
      <w:pPr>
        <w:autoSpaceDE w:val="0"/>
        <w:autoSpaceDN w:val="0"/>
        <w:adjustRightInd w:val="0"/>
        <w:spacing w:after="0" w:line="240" w:lineRule="auto"/>
        <w:ind w:firstLine="851"/>
        <w:jc w:val="both"/>
        <w:rPr>
          <w:rFonts w:ascii="Verdana" w:hAnsi="Verdana"/>
          <w:sz w:val="20"/>
          <w:szCs w:val="20"/>
        </w:rPr>
      </w:pPr>
      <w:r w:rsidRPr="00FB53AE">
        <w:rPr>
          <w:rFonts w:ascii="Times New Roman" w:hAnsi="Times New Roman" w:cs="Times New Roman"/>
          <w:b/>
          <w:sz w:val="28"/>
          <w:szCs w:val="28"/>
        </w:rPr>
        <w:t xml:space="preserve">3. </w:t>
      </w:r>
      <w:r w:rsidR="009907DD" w:rsidRPr="00FB53AE">
        <w:rPr>
          <w:rFonts w:ascii="Times New Roman" w:hAnsi="Times New Roman" w:cs="Times New Roman"/>
          <w:b/>
          <w:sz w:val="28"/>
          <w:szCs w:val="28"/>
        </w:rPr>
        <w:t>Veiksmīgi tiek īstenota iekļaujošā izglītība</w:t>
      </w:r>
      <w:r w:rsidR="00FB53AE" w:rsidRPr="00FB53AE">
        <w:rPr>
          <w:rFonts w:ascii="Times New Roman" w:hAnsi="Times New Roman" w:cs="Times New Roman"/>
          <w:b/>
          <w:sz w:val="28"/>
          <w:szCs w:val="28"/>
        </w:rPr>
        <w:t>, kuras galvenais uzdevums ir veicināt un sekmēt ikviena skolēna prasmēm, spējām un vajadzībām atbilstošas izglītības apguves iespējas</w:t>
      </w:r>
      <w:r w:rsidR="00FB53AE" w:rsidRPr="00FB53AE">
        <w:rPr>
          <w:rFonts w:ascii="Verdana" w:hAnsi="Verdana"/>
          <w:b/>
          <w:sz w:val="20"/>
          <w:szCs w:val="20"/>
        </w:rPr>
        <w:t>.</w:t>
      </w:r>
      <w:r w:rsidR="00FB53AE">
        <w:rPr>
          <w:rFonts w:ascii="Verdana" w:hAnsi="Verdana"/>
          <w:b/>
          <w:sz w:val="20"/>
          <w:szCs w:val="20"/>
        </w:rPr>
        <w:t xml:space="preserve"> </w:t>
      </w:r>
      <w:r w:rsidR="00FB53AE" w:rsidRPr="00102A3B">
        <w:rPr>
          <w:rFonts w:ascii="Times New Roman" w:hAnsi="Times New Roman" w:cs="Times New Roman"/>
          <w:sz w:val="28"/>
          <w:szCs w:val="28"/>
        </w:rPr>
        <w:t>(Deklarācijas 7.7.apakšpunkts).</w:t>
      </w:r>
    </w:p>
    <w:p w:rsidR="00962C3B" w:rsidRPr="00102A3B" w:rsidRDefault="00BD5474" w:rsidP="00AC483C">
      <w:pPr>
        <w:autoSpaceDE w:val="0"/>
        <w:autoSpaceDN w:val="0"/>
        <w:adjustRightInd w:val="0"/>
        <w:spacing w:after="0" w:line="240" w:lineRule="auto"/>
        <w:ind w:firstLine="851"/>
        <w:jc w:val="both"/>
        <w:rPr>
          <w:rFonts w:ascii="Times New Roman" w:hAnsi="Times New Roman" w:cs="Times New Roman"/>
          <w:sz w:val="28"/>
          <w:szCs w:val="28"/>
        </w:rPr>
      </w:pPr>
      <w:r w:rsidRPr="00102A3B">
        <w:rPr>
          <w:rFonts w:ascii="Times New Roman" w:hAnsi="Times New Roman" w:cs="Times New Roman"/>
          <w:sz w:val="28"/>
          <w:szCs w:val="28"/>
        </w:rPr>
        <w:t>Ļ</w:t>
      </w:r>
      <w:r w:rsidR="00B57592" w:rsidRPr="00102A3B">
        <w:rPr>
          <w:rFonts w:ascii="Times New Roman" w:hAnsi="Times New Roman" w:cs="Times New Roman"/>
          <w:sz w:val="28"/>
          <w:szCs w:val="28"/>
        </w:rPr>
        <w:t xml:space="preserve">oti svarīga ir pedagogu spēja diferencēti strādāt ar atšķirīgu spēju, vecumu un sagatavotības bērniem vienā klasē, īstenojot </w:t>
      </w:r>
      <w:r w:rsidR="00B57592" w:rsidRPr="00FB53AE">
        <w:rPr>
          <w:rFonts w:ascii="Times New Roman" w:hAnsi="Times New Roman" w:cs="Times New Roman"/>
          <w:sz w:val="28"/>
          <w:szCs w:val="28"/>
        </w:rPr>
        <w:t>iekļaujošo izglītību</w:t>
      </w:r>
      <w:r w:rsidR="00FB53AE">
        <w:rPr>
          <w:rFonts w:ascii="Times New Roman" w:hAnsi="Times New Roman" w:cs="Times New Roman"/>
          <w:sz w:val="28"/>
          <w:szCs w:val="28"/>
        </w:rPr>
        <w:t>.</w:t>
      </w:r>
      <w:r w:rsidR="00B57592" w:rsidRPr="00102A3B">
        <w:rPr>
          <w:rFonts w:ascii="Times New Roman" w:hAnsi="Times New Roman" w:cs="Times New Roman"/>
          <w:b/>
          <w:sz w:val="28"/>
          <w:szCs w:val="28"/>
        </w:rPr>
        <w:t xml:space="preserve"> </w:t>
      </w:r>
      <w:r w:rsidR="008753DE">
        <w:rPr>
          <w:rFonts w:ascii="Times New Roman" w:hAnsi="Times New Roman" w:cs="Times New Roman"/>
          <w:sz w:val="28"/>
          <w:szCs w:val="28"/>
        </w:rPr>
        <w:t xml:space="preserve">Skolas </w:t>
      </w:r>
      <w:r w:rsidR="00B57592" w:rsidRPr="00102A3B">
        <w:rPr>
          <w:rFonts w:ascii="Times New Roman" w:hAnsi="Times New Roman" w:cs="Times New Roman"/>
          <w:sz w:val="28"/>
          <w:szCs w:val="28"/>
        </w:rPr>
        <w:t xml:space="preserve">aizvien lielāku uzmanību pievērš dažādu speciālo izglītības programmu licencēšanai, lai skolēnus ar īpašām vajadzībām varētu integrēt vispārējās izglītības iestādēs. Šo programmu īstenošanai </w:t>
      </w:r>
      <w:r w:rsidR="00776A45">
        <w:rPr>
          <w:rFonts w:ascii="Times New Roman" w:hAnsi="Times New Roman" w:cs="Times New Roman"/>
          <w:sz w:val="28"/>
          <w:szCs w:val="28"/>
        </w:rPr>
        <w:t>no 2010.gada 1.septembra ir</w:t>
      </w:r>
      <w:r w:rsidR="00B57592" w:rsidRPr="00102A3B">
        <w:rPr>
          <w:rFonts w:ascii="Times New Roman" w:hAnsi="Times New Roman" w:cs="Times New Roman"/>
          <w:sz w:val="28"/>
          <w:szCs w:val="28"/>
        </w:rPr>
        <w:t xml:space="preserve"> palielināts koeficients </w:t>
      </w:r>
      <w:r w:rsidRPr="00102A3B">
        <w:rPr>
          <w:rFonts w:ascii="Times New Roman" w:hAnsi="Times New Roman" w:cs="Times New Roman"/>
          <w:sz w:val="28"/>
          <w:szCs w:val="28"/>
        </w:rPr>
        <w:t xml:space="preserve">finansējuma aprēķināšanai </w:t>
      </w:r>
      <w:r w:rsidR="00B57592" w:rsidRPr="00102A3B">
        <w:rPr>
          <w:rFonts w:ascii="Times New Roman" w:hAnsi="Times New Roman" w:cs="Times New Roman"/>
          <w:sz w:val="28"/>
          <w:szCs w:val="28"/>
        </w:rPr>
        <w:t>uz skolēnu skaita samazināšanās rēķina.</w:t>
      </w:r>
    </w:p>
    <w:p w:rsidR="00FB53AE" w:rsidRDefault="00BD5474" w:rsidP="00AC483C">
      <w:pPr>
        <w:spacing w:after="0" w:line="240" w:lineRule="auto"/>
        <w:ind w:right="6" w:firstLine="851"/>
        <w:jc w:val="both"/>
        <w:rPr>
          <w:rFonts w:ascii="Times New Roman" w:hAnsi="Times New Roman" w:cs="Times New Roman"/>
          <w:bCs/>
          <w:color w:val="000000" w:themeColor="text1"/>
          <w:sz w:val="28"/>
          <w:szCs w:val="28"/>
        </w:rPr>
      </w:pPr>
      <w:r w:rsidRPr="00FB53AE">
        <w:rPr>
          <w:rFonts w:ascii="Times New Roman" w:hAnsi="Times New Roman" w:cs="Times New Roman"/>
          <w:b/>
          <w:bCs/>
          <w:color w:val="000000" w:themeColor="text1"/>
          <w:sz w:val="28"/>
          <w:szCs w:val="28"/>
        </w:rPr>
        <w:lastRenderedPageBreak/>
        <w:t xml:space="preserve">4. </w:t>
      </w:r>
      <w:r w:rsidR="00FB53AE" w:rsidRPr="00FB53AE">
        <w:rPr>
          <w:rFonts w:ascii="Times New Roman" w:hAnsi="Times New Roman" w:cs="Times New Roman"/>
          <w:b/>
          <w:bCs/>
          <w:color w:val="000000" w:themeColor="text1"/>
          <w:sz w:val="28"/>
          <w:szCs w:val="28"/>
        </w:rPr>
        <w:t xml:space="preserve">Tiek turpināts darbs, lai </w:t>
      </w:r>
      <w:r w:rsidR="00FB53AE" w:rsidRPr="00FB53AE">
        <w:rPr>
          <w:rFonts w:ascii="Times New Roman" w:hAnsi="Times New Roman" w:cs="Times New Roman"/>
          <w:b/>
          <w:color w:val="000000" w:themeColor="text1"/>
          <w:sz w:val="28"/>
          <w:szCs w:val="28"/>
        </w:rPr>
        <w:t>nodrošinātu skolu telpu racionālu izmantošanu vispārējās un profesionālās izglītības mērķiem</w:t>
      </w:r>
      <w:r w:rsidR="00FB53AE" w:rsidRPr="00BB3C1E">
        <w:rPr>
          <w:rFonts w:ascii="Times New Roman" w:hAnsi="Times New Roman" w:cs="Times New Roman"/>
          <w:b/>
          <w:color w:val="000000" w:themeColor="text1"/>
          <w:sz w:val="28"/>
          <w:szCs w:val="28"/>
        </w:rPr>
        <w:t xml:space="preserve"> </w:t>
      </w:r>
      <w:r w:rsidR="00FB53AE" w:rsidRPr="00BB3C1E">
        <w:rPr>
          <w:rFonts w:ascii="Times New Roman" w:hAnsi="Times New Roman" w:cs="Times New Roman"/>
          <w:color w:val="000000" w:themeColor="text1"/>
          <w:sz w:val="28"/>
          <w:szCs w:val="28"/>
        </w:rPr>
        <w:t>(Deklarācijas 7.2.apakšpunkts).</w:t>
      </w:r>
    </w:p>
    <w:p w:rsidR="00962C3B" w:rsidRPr="00BB3C1E" w:rsidRDefault="00B57592" w:rsidP="00AC483C">
      <w:pPr>
        <w:spacing w:after="0" w:line="240" w:lineRule="auto"/>
        <w:ind w:right="6" w:firstLine="851"/>
        <w:jc w:val="both"/>
        <w:rPr>
          <w:rFonts w:ascii="Times New Roman" w:hAnsi="Times New Roman" w:cs="Times New Roman"/>
          <w:color w:val="000000" w:themeColor="text1"/>
          <w:sz w:val="28"/>
          <w:szCs w:val="28"/>
        </w:rPr>
      </w:pPr>
      <w:r w:rsidRPr="00BB3C1E">
        <w:rPr>
          <w:rFonts w:ascii="Times New Roman" w:hAnsi="Times New Roman" w:cs="Times New Roman"/>
          <w:bCs/>
          <w:color w:val="000000" w:themeColor="text1"/>
          <w:sz w:val="28"/>
          <w:szCs w:val="28"/>
        </w:rPr>
        <w:t>Profesionālajā izglītībā</w:t>
      </w:r>
      <w:r w:rsidRPr="00BB3C1E">
        <w:rPr>
          <w:rFonts w:ascii="Times New Roman" w:hAnsi="Times New Roman" w:cs="Times New Roman"/>
          <w:b/>
          <w:bCs/>
          <w:color w:val="000000" w:themeColor="text1"/>
          <w:sz w:val="28"/>
          <w:szCs w:val="28"/>
        </w:rPr>
        <w:t xml:space="preserve"> </w:t>
      </w:r>
      <w:r w:rsidRPr="00BB3C1E">
        <w:rPr>
          <w:rFonts w:ascii="Times New Roman" w:hAnsi="Times New Roman" w:cs="Times New Roman"/>
          <w:color w:val="000000" w:themeColor="text1"/>
          <w:sz w:val="28"/>
          <w:szCs w:val="28"/>
        </w:rPr>
        <w:t xml:space="preserve">2010.gadā tika uzsāktas sarunas par to izglītības iestāžu, kurās ir neliels audzēkņu skaits, nodošanu pašvaldībām, lai tās iekļautu pašvaldību skolu tīklā, tādejādi </w:t>
      </w:r>
      <w:r w:rsidR="00FB73BC">
        <w:rPr>
          <w:rFonts w:ascii="Times New Roman" w:hAnsi="Times New Roman" w:cs="Times New Roman"/>
          <w:color w:val="000000" w:themeColor="text1"/>
          <w:sz w:val="28"/>
          <w:szCs w:val="28"/>
        </w:rPr>
        <w:t xml:space="preserve">nodrošinot </w:t>
      </w:r>
      <w:r w:rsidR="00EF3077">
        <w:rPr>
          <w:rFonts w:ascii="Times New Roman" w:hAnsi="Times New Roman" w:cs="Times New Roman"/>
          <w:color w:val="000000" w:themeColor="text1"/>
          <w:sz w:val="28"/>
          <w:szCs w:val="28"/>
        </w:rPr>
        <w:t>skolu telpu racionālu izmantošanu.</w:t>
      </w:r>
    </w:p>
    <w:p w:rsidR="005E6378" w:rsidRDefault="005E6378" w:rsidP="00AC483C">
      <w:pPr>
        <w:spacing w:after="0" w:line="240" w:lineRule="auto"/>
        <w:ind w:firstLine="851"/>
        <w:jc w:val="both"/>
        <w:rPr>
          <w:rFonts w:ascii="Times New Roman" w:hAnsi="Times New Roman" w:cs="Times New Roman"/>
          <w:b/>
          <w:color w:val="000000" w:themeColor="text1"/>
          <w:sz w:val="28"/>
          <w:szCs w:val="28"/>
        </w:rPr>
      </w:pPr>
    </w:p>
    <w:p w:rsidR="00EF3077" w:rsidRPr="00EF3077" w:rsidRDefault="00652734" w:rsidP="00AC483C">
      <w:pPr>
        <w:spacing w:after="0" w:line="240" w:lineRule="auto"/>
        <w:ind w:firstLine="851"/>
        <w:jc w:val="both"/>
        <w:rPr>
          <w:rFonts w:ascii="Times New Roman" w:hAnsi="Times New Roman" w:cs="Times New Roman"/>
          <w:b/>
          <w:color w:val="000000" w:themeColor="text1"/>
          <w:sz w:val="28"/>
          <w:szCs w:val="28"/>
        </w:rPr>
      </w:pPr>
      <w:r w:rsidRPr="00EF3077">
        <w:rPr>
          <w:rFonts w:ascii="Times New Roman" w:hAnsi="Times New Roman" w:cs="Times New Roman"/>
          <w:b/>
          <w:color w:val="000000" w:themeColor="text1"/>
          <w:sz w:val="28"/>
          <w:szCs w:val="28"/>
        </w:rPr>
        <w:t>5.</w:t>
      </w:r>
      <w:r w:rsidR="004951AC" w:rsidRPr="00EF3077">
        <w:rPr>
          <w:rFonts w:ascii="Times New Roman" w:hAnsi="Times New Roman" w:cs="Times New Roman"/>
          <w:b/>
          <w:color w:val="000000" w:themeColor="text1"/>
          <w:sz w:val="28"/>
          <w:szCs w:val="28"/>
        </w:rPr>
        <w:t xml:space="preserve"> </w:t>
      </w:r>
      <w:r w:rsidR="007375C0">
        <w:rPr>
          <w:rFonts w:ascii="Times New Roman" w:hAnsi="Times New Roman" w:cs="Times New Roman"/>
          <w:b/>
          <w:color w:val="000000" w:themeColor="text1"/>
          <w:sz w:val="28"/>
          <w:szCs w:val="28"/>
        </w:rPr>
        <w:t>Ministrija ne</w:t>
      </w:r>
      <w:r w:rsidR="00EF3077" w:rsidRPr="00EF3077">
        <w:rPr>
          <w:rFonts w:ascii="Times New Roman" w:hAnsi="Times New Roman" w:cs="Times New Roman"/>
          <w:b/>
          <w:color w:val="000000" w:themeColor="text1"/>
          <w:sz w:val="28"/>
          <w:szCs w:val="28"/>
        </w:rPr>
        <w:t>prognozē līdzekļu ekonomiju pedagogu darba samaksas sistēmas pilnveidei</w:t>
      </w:r>
      <w:r w:rsidR="007375C0">
        <w:rPr>
          <w:rFonts w:ascii="Times New Roman" w:hAnsi="Times New Roman" w:cs="Times New Roman"/>
          <w:b/>
          <w:color w:val="000000" w:themeColor="text1"/>
          <w:sz w:val="28"/>
          <w:szCs w:val="28"/>
        </w:rPr>
        <w:t xml:space="preserve"> turpmākajos gados</w:t>
      </w:r>
      <w:r w:rsidR="00EF3077" w:rsidRPr="00EF3077">
        <w:rPr>
          <w:rFonts w:ascii="Times New Roman" w:hAnsi="Times New Roman" w:cs="Times New Roman"/>
          <w:b/>
          <w:color w:val="000000" w:themeColor="text1"/>
          <w:sz w:val="28"/>
          <w:szCs w:val="28"/>
        </w:rPr>
        <w:t>.</w:t>
      </w:r>
    </w:p>
    <w:p w:rsidR="00720CD9" w:rsidRDefault="00EF3077" w:rsidP="00AC483C">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57592" w:rsidRPr="00BB3C1E">
        <w:rPr>
          <w:rFonts w:ascii="Times New Roman" w:hAnsi="Times New Roman" w:cs="Times New Roman"/>
          <w:color w:val="000000" w:themeColor="text1"/>
          <w:sz w:val="28"/>
          <w:szCs w:val="28"/>
        </w:rPr>
        <w:t xml:space="preserve">Kā </w:t>
      </w:r>
      <w:r w:rsidR="004A5321">
        <w:rPr>
          <w:rFonts w:ascii="Times New Roman" w:hAnsi="Times New Roman" w:cs="Times New Roman"/>
          <w:color w:val="000000" w:themeColor="text1"/>
          <w:sz w:val="28"/>
          <w:szCs w:val="28"/>
        </w:rPr>
        <w:t>redzams 3.attēlā</w:t>
      </w:r>
      <w:r w:rsidR="00B57592" w:rsidRPr="00BB3C1E">
        <w:rPr>
          <w:rFonts w:ascii="Times New Roman" w:hAnsi="Times New Roman" w:cs="Times New Roman"/>
          <w:color w:val="000000" w:themeColor="text1"/>
          <w:sz w:val="28"/>
          <w:szCs w:val="28"/>
        </w:rPr>
        <w:t xml:space="preserve">, skolēnu skaita samazināšanās iepriekšējos mācību gados bijusi ievērojama. 2010./2011.mācību gadā vispārizglītojošās dienas izglītības programmās mācījās 216 307 skolēni (no tiem 8435 speciālajās skolās un klasēs). Tas bija par 9727 skolēniem mazāk nekā 2009./2010.mācību gadā. Turpmākajos 3 mācību gados atbilstoši Centrālās statistikas pārvaldes publicētajai informācijai par iedzīvotāju vecuma struktūru gada sākumā (IS06) varam </w:t>
      </w:r>
      <w:r w:rsidR="00B57592" w:rsidRPr="00EF3077">
        <w:rPr>
          <w:rFonts w:ascii="Times New Roman" w:hAnsi="Times New Roman" w:cs="Times New Roman"/>
          <w:sz w:val="28"/>
          <w:szCs w:val="28"/>
        </w:rPr>
        <w:t>prognozēt, ka kopējais skolēnu skaits samazināsies ļoti nedaudz</w:t>
      </w:r>
      <w:r w:rsidR="004E69CC" w:rsidRPr="00EF3077">
        <w:rPr>
          <w:rFonts w:ascii="Times New Roman" w:hAnsi="Times New Roman" w:cs="Times New Roman"/>
          <w:sz w:val="28"/>
          <w:szCs w:val="28"/>
        </w:rPr>
        <w:t>, tādēļ ne</w:t>
      </w:r>
      <w:r w:rsidR="00652734" w:rsidRPr="00EF3077">
        <w:rPr>
          <w:rFonts w:ascii="Times New Roman" w:hAnsi="Times New Roman" w:cs="Times New Roman"/>
          <w:sz w:val="28"/>
          <w:szCs w:val="28"/>
        </w:rPr>
        <w:t xml:space="preserve">varam </w:t>
      </w:r>
      <w:r w:rsidR="00FB73BC">
        <w:rPr>
          <w:rFonts w:ascii="Times New Roman" w:hAnsi="Times New Roman" w:cs="Times New Roman"/>
          <w:sz w:val="28"/>
          <w:szCs w:val="28"/>
        </w:rPr>
        <w:t>plānot</w:t>
      </w:r>
      <w:r w:rsidR="00652734" w:rsidRPr="00EF3077">
        <w:rPr>
          <w:rFonts w:ascii="Times New Roman" w:hAnsi="Times New Roman" w:cs="Times New Roman"/>
          <w:sz w:val="28"/>
          <w:szCs w:val="28"/>
        </w:rPr>
        <w:t xml:space="preserve"> līdzekļu ekonomiju pedagogu darba samaksas sistēmas pilnveidei</w:t>
      </w:r>
      <w:r w:rsidRPr="00EF3077">
        <w:rPr>
          <w:rFonts w:ascii="Times New Roman" w:hAnsi="Times New Roman" w:cs="Times New Roman"/>
          <w:sz w:val="28"/>
          <w:szCs w:val="28"/>
        </w:rPr>
        <w:t>.</w:t>
      </w:r>
    </w:p>
    <w:p w:rsidR="00C11572" w:rsidRPr="00A15BEA" w:rsidRDefault="00C11572" w:rsidP="00A15BEA">
      <w:pPr>
        <w:spacing w:after="0" w:line="240" w:lineRule="auto"/>
        <w:ind w:firstLine="851"/>
        <w:jc w:val="both"/>
        <w:rPr>
          <w:rFonts w:ascii="Times New Roman" w:hAnsi="Times New Roman" w:cs="Times New Roman"/>
          <w:b/>
          <w:sz w:val="28"/>
          <w:szCs w:val="28"/>
        </w:rPr>
      </w:pPr>
      <w:r w:rsidRPr="00A15BEA">
        <w:rPr>
          <w:rFonts w:ascii="Times New Roman" w:hAnsi="Times New Roman" w:cs="Times New Roman"/>
          <w:b/>
          <w:sz w:val="28"/>
          <w:szCs w:val="28"/>
        </w:rPr>
        <w:t xml:space="preserve">Jāatzīmē, </w:t>
      </w:r>
      <w:r w:rsidR="00007854" w:rsidRPr="00A15BEA">
        <w:rPr>
          <w:rFonts w:ascii="Times New Roman" w:hAnsi="Times New Roman" w:cs="Times New Roman"/>
          <w:b/>
          <w:sz w:val="28"/>
          <w:szCs w:val="28"/>
        </w:rPr>
        <w:t>ka 2010./2011.māc</w:t>
      </w:r>
      <w:r w:rsidR="0012077D" w:rsidRPr="00A15BEA">
        <w:rPr>
          <w:rFonts w:ascii="Times New Roman" w:hAnsi="Times New Roman" w:cs="Times New Roman"/>
          <w:b/>
          <w:sz w:val="28"/>
          <w:szCs w:val="28"/>
        </w:rPr>
        <w:t>ī</w:t>
      </w:r>
      <w:r w:rsidR="00007854" w:rsidRPr="00A15BEA">
        <w:rPr>
          <w:rFonts w:ascii="Times New Roman" w:hAnsi="Times New Roman" w:cs="Times New Roman"/>
          <w:b/>
          <w:sz w:val="28"/>
          <w:szCs w:val="28"/>
        </w:rPr>
        <w:t xml:space="preserve">bu gadā skolas gaitas sāka 20 273 pirmklasnieku, prognozējams, ka 2011./2012.mācību gadā 1.klases skolēnu skaits </w:t>
      </w:r>
      <w:r w:rsidR="00E2192C" w:rsidRPr="00A15BEA">
        <w:rPr>
          <w:rFonts w:ascii="Times New Roman" w:hAnsi="Times New Roman" w:cs="Times New Roman"/>
          <w:b/>
          <w:sz w:val="28"/>
          <w:szCs w:val="28"/>
        </w:rPr>
        <w:t xml:space="preserve">palielinās un </w:t>
      </w:r>
      <w:r w:rsidR="00007854" w:rsidRPr="00A15BEA">
        <w:rPr>
          <w:rFonts w:ascii="Times New Roman" w:hAnsi="Times New Roman" w:cs="Times New Roman"/>
          <w:b/>
          <w:sz w:val="28"/>
          <w:szCs w:val="28"/>
        </w:rPr>
        <w:t xml:space="preserve">būs no 20 300 līdz 20 400 bērniem.  </w:t>
      </w:r>
    </w:p>
    <w:p w:rsidR="00720CD9" w:rsidRPr="00BB3C1E" w:rsidRDefault="00720CD9" w:rsidP="00A15BEA">
      <w:pPr>
        <w:spacing w:after="0" w:line="240" w:lineRule="auto"/>
        <w:ind w:firstLine="709"/>
        <w:jc w:val="right"/>
        <w:rPr>
          <w:rFonts w:ascii="Times New Roman" w:hAnsi="Times New Roman" w:cs="Times New Roman"/>
          <w:color w:val="000000" w:themeColor="text1"/>
          <w:sz w:val="28"/>
          <w:szCs w:val="28"/>
        </w:rPr>
      </w:pPr>
      <w:r w:rsidRPr="00BB3C1E">
        <w:rPr>
          <w:rFonts w:ascii="Times New Roman" w:hAnsi="Times New Roman" w:cs="Times New Roman"/>
          <w:color w:val="000000" w:themeColor="text1"/>
          <w:sz w:val="28"/>
          <w:szCs w:val="28"/>
        </w:rPr>
        <w:t>3.</w:t>
      </w:r>
      <w:r w:rsidR="000E2CBA">
        <w:rPr>
          <w:rFonts w:ascii="Times New Roman" w:hAnsi="Times New Roman" w:cs="Times New Roman"/>
          <w:color w:val="000000" w:themeColor="text1"/>
          <w:sz w:val="28"/>
          <w:szCs w:val="28"/>
        </w:rPr>
        <w:t>attēls</w:t>
      </w:r>
    </w:p>
    <w:p w:rsidR="00D60866" w:rsidRDefault="00FB6978" w:rsidP="00A15BEA">
      <w:pPr>
        <w:spacing w:after="0" w:line="240" w:lineRule="auto"/>
        <w:jc w:val="center"/>
        <w:rPr>
          <w:rFonts w:ascii="Times New Roman" w:hAnsi="Times New Roman" w:cs="Times New Roman"/>
          <w:b/>
          <w:color w:val="000000" w:themeColor="text1"/>
          <w:sz w:val="28"/>
          <w:szCs w:val="28"/>
        </w:rPr>
      </w:pPr>
      <w:r w:rsidRPr="00FB6978">
        <w:rPr>
          <w:rFonts w:ascii="Times New Roman" w:hAnsi="Times New Roman" w:cs="Times New Roman"/>
          <w:b/>
          <w:color w:val="000000" w:themeColor="text1"/>
          <w:sz w:val="28"/>
          <w:szCs w:val="28"/>
        </w:rPr>
        <w:t>Izglītojamo skaita izmaiņas vispārizglītojošajās dienas apmācības programmās</w:t>
      </w:r>
    </w:p>
    <w:p w:rsidR="00FB6978" w:rsidRDefault="00FB6978" w:rsidP="00AC483C">
      <w:pPr>
        <w:spacing w:after="0" w:line="240" w:lineRule="auto"/>
        <w:jc w:val="center"/>
        <w:rPr>
          <w:rFonts w:ascii="Times New Roman" w:hAnsi="Times New Roman" w:cs="Times New Roman"/>
          <w:color w:val="000000" w:themeColor="text1"/>
          <w:sz w:val="28"/>
          <w:szCs w:val="28"/>
        </w:rPr>
      </w:pPr>
      <w:r w:rsidRPr="00FB6978">
        <w:rPr>
          <w:rFonts w:ascii="Times New Roman" w:hAnsi="Times New Roman" w:cs="Times New Roman"/>
          <w:color w:val="000000" w:themeColor="text1"/>
          <w:sz w:val="28"/>
          <w:szCs w:val="28"/>
        </w:rPr>
        <w:t>(bez speciālajām skolām un klasēm)</w:t>
      </w:r>
    </w:p>
    <w:p w:rsidR="007B642E" w:rsidRPr="007B642E" w:rsidRDefault="007B642E" w:rsidP="00AC483C">
      <w:pPr>
        <w:spacing w:after="0" w:line="240" w:lineRule="auto"/>
        <w:jc w:val="center"/>
        <w:rPr>
          <w:rFonts w:ascii="Times New Roman" w:hAnsi="Times New Roman" w:cs="Times New Roman"/>
          <w:color w:val="000000" w:themeColor="text1"/>
          <w:sz w:val="16"/>
          <w:szCs w:val="16"/>
        </w:rPr>
      </w:pPr>
    </w:p>
    <w:p w:rsidR="00FB6978" w:rsidRPr="00BB3C1E" w:rsidRDefault="0093591F" w:rsidP="00F75CA5">
      <w:pPr>
        <w:spacing w:after="0" w:line="240" w:lineRule="auto"/>
        <w:jc w:val="right"/>
        <w:rPr>
          <w:rFonts w:ascii="Times New Roman" w:hAnsi="Times New Roman" w:cs="Times New Roman"/>
          <w:color w:val="000000" w:themeColor="text1"/>
          <w:sz w:val="28"/>
          <w:szCs w:val="28"/>
        </w:rPr>
      </w:pPr>
      <w:r w:rsidRPr="0093591F">
        <w:rPr>
          <w:rFonts w:ascii="Times New Roman" w:hAnsi="Times New Roman" w:cs="Times New Roman"/>
          <w:noProof/>
          <w:color w:val="000000" w:themeColor="text1"/>
          <w:sz w:val="28"/>
          <w:szCs w:val="28"/>
          <w:lang w:eastAsia="lv-LV"/>
        </w:rPr>
        <w:drawing>
          <wp:inline distT="0" distB="0" distL="0" distR="0">
            <wp:extent cx="5915025" cy="3000375"/>
            <wp:effectExtent l="19050" t="0" r="9525"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74A" w:rsidRPr="00CF4F15" w:rsidRDefault="00FB30DF" w:rsidP="00AC483C">
      <w:pPr>
        <w:spacing w:after="0" w:line="240" w:lineRule="auto"/>
        <w:jc w:val="center"/>
        <w:rPr>
          <w:rFonts w:ascii="Times New Roman" w:hAnsi="Times New Roman" w:cs="Times New Roman"/>
          <w:b/>
        </w:rPr>
      </w:pPr>
      <w:r w:rsidRPr="00CF4F15">
        <w:rPr>
          <w:rFonts w:ascii="Times New Roman" w:hAnsi="Times New Roman" w:cs="Times New Roman"/>
          <w:b/>
        </w:rPr>
        <w:t>(Avots: Ministrijas dati)</w:t>
      </w:r>
    </w:p>
    <w:p w:rsidR="00FB30DF" w:rsidRPr="00BB3C1E" w:rsidRDefault="00FB30DF" w:rsidP="00AC483C">
      <w:pPr>
        <w:spacing w:after="0" w:line="240" w:lineRule="auto"/>
        <w:jc w:val="both"/>
        <w:rPr>
          <w:rFonts w:ascii="Times New Roman" w:hAnsi="Times New Roman" w:cs="Times New Roman"/>
          <w:color w:val="000000" w:themeColor="text1"/>
          <w:sz w:val="28"/>
          <w:szCs w:val="28"/>
        </w:rPr>
      </w:pPr>
    </w:p>
    <w:p w:rsidR="004A5321" w:rsidRDefault="004B2D71" w:rsidP="00AC483C">
      <w:pPr>
        <w:autoSpaceDE w:val="0"/>
        <w:autoSpaceDN w:val="0"/>
        <w:adjustRightInd w:val="0"/>
        <w:spacing w:after="0" w:line="240" w:lineRule="auto"/>
        <w:ind w:firstLine="851"/>
        <w:jc w:val="both"/>
        <w:rPr>
          <w:rFonts w:ascii="Times New Roman" w:hAnsi="Times New Roman" w:cs="Times New Roman"/>
          <w:b/>
          <w:color w:val="000000"/>
          <w:sz w:val="28"/>
          <w:szCs w:val="28"/>
        </w:rPr>
      </w:pPr>
      <w:r w:rsidRPr="00BB3C1E">
        <w:rPr>
          <w:rFonts w:ascii="Times New Roman" w:hAnsi="Times New Roman" w:cs="Times New Roman"/>
          <w:color w:val="000000" w:themeColor="text1"/>
          <w:sz w:val="28"/>
          <w:szCs w:val="28"/>
        </w:rPr>
        <w:t xml:space="preserve">Ministrija vērš uzmanību, ka Deklarācijā noteiktais uzdevums </w:t>
      </w:r>
      <w:r w:rsidR="00B57592" w:rsidRPr="00BB3C1E">
        <w:rPr>
          <w:rFonts w:ascii="Times New Roman" w:hAnsi="Times New Roman" w:cs="Times New Roman"/>
          <w:b/>
          <w:color w:val="000000" w:themeColor="text1"/>
          <w:sz w:val="28"/>
          <w:szCs w:val="28"/>
        </w:rPr>
        <w:t xml:space="preserve">pilnveidot pedagogu darba samaksas sistēmu, ieviešot 40 stundu darba nedēļu un pārejot uz vienotu pedagogu pienākumu izpildes uzskaiti, veidojot vienotu </w:t>
      </w:r>
      <w:r w:rsidR="00B57592" w:rsidRPr="00BB3C1E">
        <w:rPr>
          <w:rFonts w:ascii="Times New Roman" w:hAnsi="Times New Roman" w:cs="Times New Roman"/>
          <w:b/>
          <w:color w:val="000000" w:themeColor="text1"/>
          <w:sz w:val="28"/>
          <w:szCs w:val="28"/>
        </w:rPr>
        <w:lastRenderedPageBreak/>
        <w:t xml:space="preserve">finansēšanas sistēmu visiem pamata un vidējās izglītības veidiem, t.sk. speciālajai un iekļaujošajai izglītībai, kā arī pakāpeniska pedagogu darba samaksas iekļaušana vienotajā valsts sektora atalgojuma sistēmā </w:t>
      </w:r>
      <w:r w:rsidR="00D7183D">
        <w:rPr>
          <w:rFonts w:ascii="Times New Roman" w:hAnsi="Times New Roman" w:cs="Times New Roman"/>
          <w:color w:val="000000" w:themeColor="text1"/>
          <w:sz w:val="28"/>
          <w:szCs w:val="28"/>
        </w:rPr>
        <w:t>(Deklarācijas 7.11.apakšpunkts)</w:t>
      </w:r>
      <w:r w:rsidR="00B57592" w:rsidRPr="00BB3C1E">
        <w:rPr>
          <w:rFonts w:ascii="Times New Roman" w:hAnsi="Times New Roman" w:cs="Times New Roman"/>
          <w:color w:val="000000" w:themeColor="text1"/>
          <w:sz w:val="28"/>
          <w:szCs w:val="28"/>
        </w:rPr>
        <w:t xml:space="preserve"> </w:t>
      </w:r>
      <w:r w:rsidR="00B57592" w:rsidRPr="00BB3C1E">
        <w:rPr>
          <w:rFonts w:ascii="Times New Roman" w:hAnsi="Times New Roman" w:cs="Times New Roman"/>
          <w:b/>
          <w:color w:val="000000" w:themeColor="text1"/>
          <w:sz w:val="28"/>
          <w:szCs w:val="28"/>
        </w:rPr>
        <w:t>nav iespējama bez papildu finansējuma.</w:t>
      </w:r>
      <w:r w:rsidR="00191BBA" w:rsidRPr="00BB3C1E">
        <w:rPr>
          <w:rFonts w:ascii="Times New Roman" w:hAnsi="Times New Roman" w:cs="Times New Roman"/>
          <w:b/>
          <w:color w:val="000000"/>
          <w:sz w:val="28"/>
          <w:szCs w:val="28"/>
        </w:rPr>
        <w:t xml:space="preserve"> </w:t>
      </w:r>
    </w:p>
    <w:p w:rsidR="00016738" w:rsidRPr="00BB3C1E" w:rsidRDefault="00016738" w:rsidP="00016738">
      <w:pPr>
        <w:pStyle w:val="BodyText2"/>
        <w:spacing w:after="0" w:line="240" w:lineRule="auto"/>
        <w:ind w:firstLine="851"/>
        <w:jc w:val="both"/>
        <w:rPr>
          <w:rFonts w:ascii="Times New Roman" w:hAnsi="Times New Roman" w:cs="Times New Roman"/>
          <w:b/>
          <w:sz w:val="28"/>
          <w:szCs w:val="28"/>
        </w:rPr>
      </w:pPr>
      <w:r w:rsidRPr="00BB3C1E">
        <w:rPr>
          <w:rFonts w:ascii="Times New Roman" w:hAnsi="Times New Roman" w:cs="Times New Roman"/>
          <w:b/>
          <w:color w:val="000000"/>
          <w:sz w:val="28"/>
          <w:szCs w:val="28"/>
        </w:rPr>
        <w:t xml:space="preserve">Lai izpildītu Deklarācijā izvirzīto uzdevumu par </w:t>
      </w:r>
      <w:r w:rsidRPr="00BB3C1E">
        <w:rPr>
          <w:rFonts w:ascii="Times New Roman" w:hAnsi="Times New Roman" w:cs="Times New Roman"/>
          <w:b/>
          <w:color w:val="000000" w:themeColor="text1"/>
          <w:sz w:val="28"/>
          <w:szCs w:val="28"/>
        </w:rPr>
        <w:t>40 stundu darba nedēļu un pakāpenisku pedagogu darba samaksas iekļaušana vienotajā valsts sektora atalgojuma sistēmā papildus būs nepieciešami aptuveni 60 000 000 latu</w:t>
      </w:r>
      <w:r>
        <w:rPr>
          <w:rFonts w:ascii="Times New Roman" w:hAnsi="Times New Roman" w:cs="Times New Roman"/>
          <w:b/>
          <w:color w:val="000000" w:themeColor="text1"/>
          <w:sz w:val="28"/>
          <w:szCs w:val="28"/>
        </w:rPr>
        <w:t>.</w:t>
      </w:r>
    </w:p>
    <w:p w:rsidR="005E6378" w:rsidRDefault="005E6378" w:rsidP="00AC483C">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p>
    <w:p w:rsidR="004B2D71" w:rsidRPr="00BB3C1E" w:rsidRDefault="006A275A"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b/>
          <w:color w:val="000000" w:themeColor="text1"/>
          <w:sz w:val="28"/>
          <w:szCs w:val="28"/>
        </w:rPr>
        <w:t>6</w:t>
      </w:r>
      <w:r w:rsidR="00652734" w:rsidRPr="006A275A">
        <w:rPr>
          <w:rFonts w:ascii="Times New Roman" w:hAnsi="Times New Roman" w:cs="Times New Roman"/>
          <w:b/>
          <w:color w:val="000000" w:themeColor="text1"/>
          <w:sz w:val="28"/>
          <w:szCs w:val="28"/>
        </w:rPr>
        <w:t>. Lai iekļautu  pedagogu darba samaksu vienotajā valsts sektora atalgojuma sistēmā jāizveido pedagogu karjeras sistēma</w:t>
      </w:r>
      <w:r w:rsidR="00652734" w:rsidRPr="00BB3C1E">
        <w:rPr>
          <w:rFonts w:ascii="Times New Roman" w:hAnsi="Times New Roman" w:cs="Times New Roman"/>
          <w:b/>
          <w:color w:val="000000" w:themeColor="text1"/>
          <w:sz w:val="28"/>
          <w:szCs w:val="28"/>
        </w:rPr>
        <w:t>.</w:t>
      </w:r>
      <w:r w:rsidR="00652734" w:rsidRPr="00BB3C1E">
        <w:rPr>
          <w:rFonts w:ascii="Times New Roman" w:hAnsi="Times New Roman" w:cs="Times New Roman"/>
          <w:color w:val="000000" w:themeColor="text1"/>
          <w:sz w:val="28"/>
          <w:szCs w:val="28"/>
        </w:rPr>
        <w:t xml:space="preserve"> </w:t>
      </w:r>
    </w:p>
    <w:p w:rsidR="0072443A" w:rsidRDefault="00B57592" w:rsidP="003E6F4E">
      <w:pPr>
        <w:autoSpaceDE w:val="0"/>
        <w:autoSpaceDN w:val="0"/>
        <w:adjustRightInd w:val="0"/>
        <w:spacing w:after="0" w:line="240" w:lineRule="auto"/>
        <w:ind w:firstLine="851"/>
        <w:jc w:val="both"/>
        <w:rPr>
          <w:rFonts w:ascii="Times New Roman" w:hAnsi="Times New Roman" w:cs="Times New Roman"/>
          <w:bCs/>
          <w:sz w:val="28"/>
          <w:szCs w:val="28"/>
        </w:rPr>
      </w:pPr>
      <w:r w:rsidRPr="00BB3C1E">
        <w:rPr>
          <w:rFonts w:ascii="Times New Roman" w:hAnsi="Times New Roman" w:cs="Times New Roman"/>
          <w:color w:val="000000" w:themeColor="text1"/>
          <w:sz w:val="28"/>
          <w:szCs w:val="28"/>
        </w:rPr>
        <w:t>2009.gadā ministrija sāk</w:t>
      </w:r>
      <w:r w:rsidR="00191BBA" w:rsidRPr="00BB3C1E">
        <w:rPr>
          <w:rFonts w:ascii="Times New Roman" w:hAnsi="Times New Roman" w:cs="Times New Roman"/>
          <w:color w:val="000000" w:themeColor="text1"/>
          <w:sz w:val="28"/>
          <w:szCs w:val="28"/>
        </w:rPr>
        <w:t xml:space="preserve">a </w:t>
      </w:r>
      <w:r w:rsidRPr="00BB3C1E">
        <w:rPr>
          <w:rFonts w:ascii="Times New Roman" w:hAnsi="Times New Roman" w:cs="Times New Roman"/>
          <w:color w:val="000000" w:themeColor="text1"/>
          <w:sz w:val="28"/>
          <w:szCs w:val="28"/>
        </w:rPr>
        <w:t>pedagogu darba kvalitātes vērtēšanas sistēmas (turpmāk – novērtēšana) izveidi Eiropas Savienības Fondu</w:t>
      </w:r>
      <w:r w:rsidR="00607214" w:rsidRPr="00BB3C1E">
        <w:rPr>
          <w:rFonts w:ascii="Times New Roman" w:hAnsi="Times New Roman" w:cs="Times New Roman"/>
          <w:color w:val="000000" w:themeColor="text1"/>
          <w:sz w:val="28"/>
          <w:szCs w:val="28"/>
        </w:rPr>
        <w:t xml:space="preserve"> </w:t>
      </w:r>
      <w:r w:rsidR="009532E9" w:rsidRPr="00BB3C1E">
        <w:rPr>
          <w:rFonts w:ascii="Times New Roman" w:hAnsi="Times New Roman" w:cs="Times New Roman"/>
          <w:color w:val="000000" w:themeColor="text1"/>
          <w:sz w:val="28"/>
          <w:szCs w:val="28"/>
        </w:rPr>
        <w:t xml:space="preserve">projekta </w:t>
      </w:r>
      <w:r w:rsidRPr="00BB3C1E">
        <w:rPr>
          <w:rFonts w:ascii="Times New Roman" w:hAnsi="Times New Roman" w:cs="Times New Roman"/>
          <w:iCs/>
          <w:color w:val="000000" w:themeColor="text1"/>
          <w:sz w:val="28"/>
          <w:szCs w:val="28"/>
        </w:rPr>
        <w:t xml:space="preserve">„Pedagogu konkurētspējas veicināšana izglītības sistēmas optimizācijas apstākļos” </w:t>
      </w:r>
      <w:r w:rsidR="009532E9" w:rsidRPr="00BB3C1E">
        <w:rPr>
          <w:rFonts w:ascii="Times New Roman" w:hAnsi="Times New Roman" w:cs="Times New Roman"/>
          <w:iCs/>
          <w:color w:val="000000" w:themeColor="text1"/>
          <w:sz w:val="28"/>
          <w:szCs w:val="28"/>
        </w:rPr>
        <w:t xml:space="preserve"> aktivitātē </w:t>
      </w:r>
      <w:r w:rsidR="009532E9" w:rsidRPr="00BB3C1E">
        <w:rPr>
          <w:rFonts w:ascii="Times New Roman" w:hAnsi="Times New Roman" w:cs="Times New Roman"/>
          <w:sz w:val="28"/>
          <w:szCs w:val="28"/>
        </w:rPr>
        <w:t>„Pedagogu profesionālās darbības</w:t>
      </w:r>
      <w:r w:rsidR="00047F9B">
        <w:rPr>
          <w:rFonts w:ascii="Times New Roman" w:hAnsi="Times New Roman" w:cs="Times New Roman"/>
          <w:sz w:val="28"/>
          <w:szCs w:val="28"/>
        </w:rPr>
        <w:t xml:space="preserve"> </w:t>
      </w:r>
      <w:r w:rsidR="009532E9" w:rsidRPr="00BB3C1E">
        <w:rPr>
          <w:rFonts w:ascii="Times New Roman" w:hAnsi="Times New Roman" w:cs="Times New Roman"/>
          <w:sz w:val="28"/>
          <w:szCs w:val="28"/>
        </w:rPr>
        <w:t>kvalitātes novērtēšanas sistēmas pakāpeniska ieviešana un pedagogu profesionālās karjeras attīstība</w:t>
      </w:r>
      <w:r w:rsidR="0080568E" w:rsidRPr="00BB3C1E">
        <w:rPr>
          <w:rFonts w:ascii="Times New Roman" w:hAnsi="Times New Roman" w:cs="Times New Roman"/>
          <w:sz w:val="28"/>
          <w:szCs w:val="28"/>
        </w:rPr>
        <w:t>”</w:t>
      </w:r>
      <w:r w:rsidR="009532E9" w:rsidRPr="00BB3C1E">
        <w:rPr>
          <w:rFonts w:ascii="Times New Roman" w:hAnsi="Times New Roman" w:cs="Times New Roman"/>
          <w:sz w:val="28"/>
          <w:szCs w:val="28"/>
        </w:rPr>
        <w:t xml:space="preserve"> (turpmāk – 3.aktivitāte) </w:t>
      </w:r>
      <w:r w:rsidR="00FC11E1" w:rsidRPr="00BB3C1E">
        <w:rPr>
          <w:rFonts w:ascii="Times New Roman" w:hAnsi="Times New Roman" w:cs="Times New Roman"/>
          <w:color w:val="000000"/>
          <w:sz w:val="28"/>
          <w:szCs w:val="28"/>
        </w:rPr>
        <w:t xml:space="preserve">sadarbībā ar 65 novadu un pilsētu pašvaldībām un pašvaldību apvienībām, tādējādi nodrošinot pedagogu iesaistīšanos projektā visos 109 novados un 9 republikas pilsētās. </w:t>
      </w:r>
    </w:p>
    <w:p w:rsidR="00752C9B" w:rsidRPr="00BB3C1E" w:rsidRDefault="00720CD9" w:rsidP="00AC483C">
      <w:pPr>
        <w:autoSpaceDE w:val="0"/>
        <w:autoSpaceDN w:val="0"/>
        <w:adjustRightInd w:val="0"/>
        <w:spacing w:after="0" w:line="240" w:lineRule="auto"/>
        <w:jc w:val="right"/>
        <w:rPr>
          <w:rFonts w:ascii="Times New Roman" w:hAnsi="Times New Roman" w:cs="Times New Roman"/>
          <w:bCs/>
          <w:sz w:val="28"/>
          <w:szCs w:val="28"/>
        </w:rPr>
      </w:pPr>
      <w:r w:rsidRPr="00BB3C1E">
        <w:rPr>
          <w:rFonts w:ascii="Times New Roman" w:hAnsi="Times New Roman" w:cs="Times New Roman"/>
          <w:bCs/>
          <w:sz w:val="28"/>
          <w:szCs w:val="28"/>
        </w:rPr>
        <w:t>4.</w:t>
      </w:r>
      <w:r w:rsidR="00140795" w:rsidRPr="00BB3C1E">
        <w:rPr>
          <w:rFonts w:ascii="Times New Roman" w:hAnsi="Times New Roman" w:cs="Times New Roman"/>
          <w:bCs/>
          <w:sz w:val="28"/>
          <w:szCs w:val="28"/>
        </w:rPr>
        <w:t xml:space="preserve"> </w:t>
      </w:r>
      <w:r w:rsidR="000E2CBA">
        <w:rPr>
          <w:rFonts w:ascii="Times New Roman" w:hAnsi="Times New Roman" w:cs="Times New Roman"/>
          <w:bCs/>
          <w:sz w:val="28"/>
          <w:szCs w:val="28"/>
        </w:rPr>
        <w:t>attēls</w:t>
      </w:r>
    </w:p>
    <w:p w:rsidR="008753DE" w:rsidRDefault="00B57592" w:rsidP="00AC483C">
      <w:pPr>
        <w:autoSpaceDE w:val="0"/>
        <w:autoSpaceDN w:val="0"/>
        <w:adjustRightInd w:val="0"/>
        <w:spacing w:after="0" w:line="240" w:lineRule="auto"/>
        <w:jc w:val="center"/>
        <w:rPr>
          <w:rFonts w:ascii="Times New Roman" w:hAnsi="Times New Roman" w:cs="Times New Roman"/>
          <w:b/>
          <w:bCs/>
          <w:sz w:val="28"/>
          <w:szCs w:val="28"/>
        </w:rPr>
      </w:pPr>
      <w:r w:rsidRPr="00BB3C1E">
        <w:rPr>
          <w:rFonts w:ascii="Times New Roman" w:hAnsi="Times New Roman" w:cs="Times New Roman"/>
          <w:b/>
          <w:bCs/>
          <w:sz w:val="28"/>
          <w:szCs w:val="28"/>
        </w:rPr>
        <w:t xml:space="preserve">3. aktivitātē </w:t>
      </w:r>
      <w:r w:rsidR="00752C9B" w:rsidRPr="00BB3C1E">
        <w:rPr>
          <w:rFonts w:ascii="Times New Roman" w:hAnsi="Times New Roman" w:cs="Times New Roman"/>
          <w:b/>
          <w:bCs/>
          <w:sz w:val="28"/>
          <w:szCs w:val="28"/>
        </w:rPr>
        <w:t>iesaistīto pedagogu skaits</w:t>
      </w:r>
      <w:r w:rsidR="008753DE">
        <w:rPr>
          <w:rFonts w:ascii="Times New Roman" w:hAnsi="Times New Roman" w:cs="Times New Roman"/>
          <w:b/>
          <w:bCs/>
          <w:sz w:val="28"/>
          <w:szCs w:val="28"/>
        </w:rPr>
        <w:t xml:space="preserve"> </w:t>
      </w:r>
    </w:p>
    <w:p w:rsidR="00752C9B" w:rsidRPr="00BB3C1E" w:rsidRDefault="008753DE" w:rsidP="00AC48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laika periodā no 2009.gada novembra līdz 2011.gada maijam</w:t>
      </w:r>
    </w:p>
    <w:p w:rsidR="008753DE" w:rsidRDefault="008753DE" w:rsidP="00AC483C">
      <w:pPr>
        <w:autoSpaceDE w:val="0"/>
        <w:autoSpaceDN w:val="0"/>
        <w:adjustRightInd w:val="0"/>
        <w:spacing w:after="0" w:line="240" w:lineRule="auto"/>
        <w:jc w:val="center"/>
        <w:rPr>
          <w:rFonts w:ascii="Times New Roman" w:hAnsi="Times New Roman" w:cs="Times New Roman"/>
          <w:sz w:val="28"/>
          <w:szCs w:val="28"/>
        </w:rPr>
      </w:pPr>
    </w:p>
    <w:p w:rsidR="00962C3B" w:rsidRPr="00BB3C1E" w:rsidRDefault="00854290" w:rsidP="00AC483C">
      <w:pPr>
        <w:autoSpaceDE w:val="0"/>
        <w:autoSpaceDN w:val="0"/>
        <w:adjustRightInd w:val="0"/>
        <w:spacing w:after="0" w:line="240" w:lineRule="auto"/>
        <w:jc w:val="center"/>
        <w:rPr>
          <w:rFonts w:ascii="Times New Roman" w:hAnsi="Times New Roman" w:cs="Times New Roman"/>
          <w:sz w:val="28"/>
          <w:szCs w:val="28"/>
        </w:rPr>
      </w:pPr>
      <w:r w:rsidRPr="00854290">
        <w:rPr>
          <w:rFonts w:ascii="Times New Roman" w:hAnsi="Times New Roman" w:cs="Times New Roman"/>
          <w:noProof/>
          <w:sz w:val="28"/>
          <w:szCs w:val="28"/>
          <w:lang w:eastAsia="lv-LV"/>
        </w:rPr>
        <w:drawing>
          <wp:inline distT="0" distB="0" distL="0" distR="0">
            <wp:extent cx="5667375" cy="29146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2C3B" w:rsidRPr="00FB30DF" w:rsidRDefault="00FB30DF" w:rsidP="00AC483C">
      <w:pPr>
        <w:pStyle w:val="NormalWeb"/>
        <w:spacing w:before="0" w:beforeAutospacing="0" w:after="0" w:afterAutospacing="0"/>
        <w:ind w:firstLine="720"/>
        <w:jc w:val="center"/>
        <w:rPr>
          <w:b/>
          <w:color w:val="000000"/>
          <w:sz w:val="22"/>
          <w:szCs w:val="22"/>
        </w:rPr>
      </w:pPr>
      <w:r w:rsidRPr="00FB30DF">
        <w:rPr>
          <w:b/>
          <w:color w:val="000000"/>
          <w:sz w:val="22"/>
          <w:szCs w:val="22"/>
        </w:rPr>
        <w:t>(Avots: Ministrijas dati)</w:t>
      </w:r>
    </w:p>
    <w:p w:rsidR="00FB30DF" w:rsidRPr="00BB3C1E" w:rsidRDefault="00FB30DF" w:rsidP="00AC483C">
      <w:pPr>
        <w:pStyle w:val="NormalWeb"/>
        <w:spacing w:before="0" w:beforeAutospacing="0" w:after="0" w:afterAutospacing="0"/>
        <w:ind w:firstLine="720"/>
        <w:jc w:val="both"/>
        <w:rPr>
          <w:color w:val="000000"/>
          <w:sz w:val="28"/>
          <w:szCs w:val="28"/>
        </w:rPr>
      </w:pPr>
    </w:p>
    <w:p w:rsidR="00E97B9D" w:rsidRDefault="00191BBA"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sz w:val="28"/>
          <w:szCs w:val="28"/>
        </w:rPr>
        <w:t xml:space="preserve">Lai </w:t>
      </w:r>
      <w:r w:rsidR="00D775D5">
        <w:rPr>
          <w:rFonts w:ascii="Times New Roman" w:hAnsi="Times New Roman" w:cs="Times New Roman"/>
          <w:sz w:val="28"/>
          <w:szCs w:val="28"/>
        </w:rPr>
        <w:t xml:space="preserve">pedagoga karjeras </w:t>
      </w:r>
      <w:r w:rsidRPr="00BB3C1E">
        <w:rPr>
          <w:rFonts w:ascii="Times New Roman" w:hAnsi="Times New Roman" w:cs="Times New Roman"/>
          <w:sz w:val="28"/>
          <w:szCs w:val="28"/>
        </w:rPr>
        <w:t xml:space="preserve">sistēma būtu efektīva un </w:t>
      </w:r>
      <w:r w:rsidR="00D15005">
        <w:rPr>
          <w:rFonts w:ascii="Times New Roman" w:hAnsi="Times New Roman" w:cs="Times New Roman"/>
          <w:sz w:val="28"/>
          <w:szCs w:val="28"/>
        </w:rPr>
        <w:t xml:space="preserve">perspektīvā </w:t>
      </w:r>
      <w:r w:rsidRPr="00BB3C1E">
        <w:rPr>
          <w:rFonts w:ascii="Times New Roman" w:hAnsi="Times New Roman" w:cs="Times New Roman"/>
          <w:sz w:val="28"/>
          <w:szCs w:val="28"/>
        </w:rPr>
        <w:t>rezultatīva, paaugstinot izglītības</w:t>
      </w:r>
      <w:r w:rsidR="00D15005">
        <w:rPr>
          <w:rFonts w:ascii="Times New Roman" w:hAnsi="Times New Roman" w:cs="Times New Roman"/>
          <w:sz w:val="28"/>
          <w:szCs w:val="28"/>
        </w:rPr>
        <w:t xml:space="preserve"> kvalitāti, projekta </w:t>
      </w:r>
      <w:r w:rsidR="00802B27">
        <w:rPr>
          <w:rFonts w:ascii="Times New Roman" w:hAnsi="Times New Roman" w:cs="Times New Roman"/>
          <w:sz w:val="28"/>
          <w:szCs w:val="28"/>
        </w:rPr>
        <w:t>3.</w:t>
      </w:r>
      <w:r w:rsidRPr="00BB3C1E">
        <w:rPr>
          <w:rFonts w:ascii="Times New Roman" w:hAnsi="Times New Roman" w:cs="Times New Roman"/>
          <w:sz w:val="28"/>
          <w:szCs w:val="28"/>
        </w:rPr>
        <w:t>aktivitātē</w:t>
      </w:r>
      <w:r w:rsidR="00D15005">
        <w:rPr>
          <w:rFonts w:ascii="Times New Roman" w:hAnsi="Times New Roman" w:cs="Times New Roman"/>
          <w:sz w:val="28"/>
          <w:szCs w:val="28"/>
        </w:rPr>
        <w:t xml:space="preserve"> pedagogi, brīvprātīgi iesaistoties</w:t>
      </w:r>
      <w:r w:rsidR="00A61929">
        <w:rPr>
          <w:rFonts w:ascii="Times New Roman" w:hAnsi="Times New Roman" w:cs="Times New Roman"/>
          <w:sz w:val="28"/>
          <w:szCs w:val="28"/>
        </w:rPr>
        <w:t xml:space="preserve"> pedagogu sistēmas</w:t>
      </w:r>
      <w:r w:rsidR="00D15005">
        <w:rPr>
          <w:rFonts w:ascii="Times New Roman" w:hAnsi="Times New Roman" w:cs="Times New Roman"/>
          <w:sz w:val="28"/>
          <w:szCs w:val="28"/>
        </w:rPr>
        <w:t xml:space="preserve"> sistēmas </w:t>
      </w:r>
      <w:r w:rsidRPr="00BB3C1E">
        <w:rPr>
          <w:rFonts w:ascii="Times New Roman" w:hAnsi="Times New Roman" w:cs="Times New Roman"/>
          <w:sz w:val="28"/>
          <w:szCs w:val="28"/>
        </w:rPr>
        <w:t xml:space="preserve"> </w:t>
      </w:r>
      <w:r w:rsidR="00D15005" w:rsidRPr="00BB3C1E">
        <w:rPr>
          <w:rFonts w:ascii="Times New Roman" w:hAnsi="Times New Roman" w:cs="Times New Roman"/>
          <w:sz w:val="28"/>
          <w:szCs w:val="28"/>
        </w:rPr>
        <w:t>aprobācijā</w:t>
      </w:r>
      <w:r w:rsidR="00D15005">
        <w:rPr>
          <w:rFonts w:ascii="Times New Roman" w:hAnsi="Times New Roman" w:cs="Times New Roman"/>
          <w:sz w:val="28"/>
          <w:szCs w:val="28"/>
        </w:rPr>
        <w:t xml:space="preserve">, veicina </w:t>
      </w:r>
      <w:r w:rsidRPr="00BB3C1E">
        <w:rPr>
          <w:rFonts w:ascii="Times New Roman" w:hAnsi="Times New Roman" w:cs="Times New Roman"/>
          <w:sz w:val="28"/>
          <w:szCs w:val="28"/>
        </w:rPr>
        <w:t>vispārējās, profesionālās, profesionālās ievirzes un interešu izglītības pedagog</w:t>
      </w:r>
      <w:r w:rsidR="00A61929">
        <w:rPr>
          <w:rFonts w:ascii="Times New Roman" w:hAnsi="Times New Roman" w:cs="Times New Roman"/>
          <w:sz w:val="28"/>
          <w:szCs w:val="28"/>
        </w:rPr>
        <w:t>u</w:t>
      </w:r>
      <w:r w:rsidR="00361CC8" w:rsidRPr="00BB3C1E">
        <w:rPr>
          <w:rFonts w:ascii="Times New Roman" w:hAnsi="Times New Roman" w:cs="Times New Roman"/>
          <w:sz w:val="28"/>
          <w:szCs w:val="28"/>
        </w:rPr>
        <w:t>,</w:t>
      </w:r>
      <w:r w:rsidR="00361CC8" w:rsidRPr="00BB3C1E">
        <w:rPr>
          <w:rFonts w:ascii="Times New Roman" w:hAnsi="Times New Roman" w:cs="Times New Roman"/>
          <w:color w:val="000000"/>
          <w:sz w:val="28"/>
          <w:szCs w:val="28"/>
        </w:rPr>
        <w:t xml:space="preserve"> </w:t>
      </w:r>
      <w:r w:rsidR="00D15005">
        <w:rPr>
          <w:rFonts w:ascii="Times New Roman" w:hAnsi="Times New Roman" w:cs="Times New Roman"/>
          <w:color w:val="000000"/>
          <w:sz w:val="28"/>
          <w:szCs w:val="28"/>
        </w:rPr>
        <w:t xml:space="preserve">daļēji arī skolas atbalsta personāla, pedagogu profesionālās karjeras attīstību, efektīvu </w:t>
      </w:r>
      <w:r w:rsidR="00D15005">
        <w:rPr>
          <w:rFonts w:ascii="Times New Roman" w:hAnsi="Times New Roman" w:cs="Times New Roman"/>
          <w:color w:val="000000"/>
          <w:sz w:val="28"/>
          <w:szCs w:val="28"/>
        </w:rPr>
        <w:lastRenderedPageBreak/>
        <w:t xml:space="preserve">profesionālās pilnveides praksi, kā </w:t>
      </w:r>
      <w:r w:rsidR="00DE2B9E">
        <w:rPr>
          <w:rFonts w:ascii="Times New Roman" w:hAnsi="Times New Roman" w:cs="Times New Roman"/>
          <w:color w:val="000000"/>
          <w:sz w:val="28"/>
          <w:szCs w:val="28"/>
        </w:rPr>
        <w:t>arī nodrošina nepieciešamās zināšanas, prasmes un pieredzi</w:t>
      </w:r>
      <w:r w:rsidR="00A61929">
        <w:rPr>
          <w:rFonts w:ascii="Times New Roman" w:hAnsi="Times New Roman" w:cs="Times New Roman"/>
          <w:color w:val="000000"/>
          <w:sz w:val="28"/>
          <w:szCs w:val="28"/>
        </w:rPr>
        <w:t xml:space="preserve"> pedagoga karjeras </w:t>
      </w:r>
      <w:r w:rsidR="00DE2B9E">
        <w:rPr>
          <w:rFonts w:ascii="Times New Roman" w:hAnsi="Times New Roman" w:cs="Times New Roman"/>
          <w:color w:val="000000"/>
          <w:sz w:val="28"/>
          <w:szCs w:val="28"/>
        </w:rPr>
        <w:t xml:space="preserve">sistēmas turpmākai ieviešanai. </w:t>
      </w:r>
    </w:p>
    <w:p w:rsidR="00DD4C87" w:rsidRDefault="00802B27" w:rsidP="003E6F4E">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Novērtēšanas sistēmas pamatprincipus raksturo trīs galvenie elementi - p</w:t>
      </w:r>
      <w:r w:rsidR="00B96FE9" w:rsidRPr="00BB3C1E">
        <w:rPr>
          <w:rFonts w:ascii="Times New Roman" w:hAnsi="Times New Roman" w:cs="Times New Roman"/>
          <w:sz w:val="28"/>
          <w:szCs w:val="28"/>
        </w:rPr>
        <w:t>edagogu profesionālās darbības vērtējums, izglītības kvalitāte un diferencēts atalgojums</w:t>
      </w:r>
      <w:r>
        <w:rPr>
          <w:rFonts w:ascii="Times New Roman" w:hAnsi="Times New Roman" w:cs="Times New Roman"/>
          <w:sz w:val="28"/>
          <w:szCs w:val="28"/>
        </w:rPr>
        <w:t>.</w:t>
      </w:r>
    </w:p>
    <w:p w:rsidR="00962C3B" w:rsidRPr="00BB3C1E" w:rsidRDefault="00720CD9" w:rsidP="00AC483C">
      <w:pPr>
        <w:autoSpaceDE w:val="0"/>
        <w:autoSpaceDN w:val="0"/>
        <w:adjustRightInd w:val="0"/>
        <w:spacing w:after="0" w:line="240" w:lineRule="auto"/>
        <w:jc w:val="right"/>
        <w:rPr>
          <w:rFonts w:ascii="Times New Roman" w:hAnsi="Times New Roman" w:cs="Times New Roman"/>
          <w:color w:val="000000"/>
          <w:sz w:val="28"/>
          <w:szCs w:val="28"/>
        </w:rPr>
      </w:pPr>
      <w:r w:rsidRPr="00BB3C1E">
        <w:rPr>
          <w:rFonts w:ascii="Times New Roman" w:hAnsi="Times New Roman" w:cs="Times New Roman"/>
          <w:color w:val="000000"/>
          <w:sz w:val="28"/>
          <w:szCs w:val="28"/>
        </w:rPr>
        <w:t>5.</w:t>
      </w:r>
      <w:r w:rsidR="00140795" w:rsidRPr="00BB3C1E">
        <w:rPr>
          <w:rFonts w:ascii="Times New Roman" w:hAnsi="Times New Roman" w:cs="Times New Roman"/>
          <w:color w:val="000000"/>
          <w:sz w:val="28"/>
          <w:szCs w:val="28"/>
        </w:rPr>
        <w:t xml:space="preserve"> </w:t>
      </w:r>
      <w:r w:rsidR="000E2CBA">
        <w:rPr>
          <w:rFonts w:ascii="Times New Roman" w:hAnsi="Times New Roman" w:cs="Times New Roman"/>
          <w:color w:val="000000"/>
          <w:sz w:val="28"/>
          <w:szCs w:val="28"/>
        </w:rPr>
        <w:t>attēls</w:t>
      </w:r>
    </w:p>
    <w:p w:rsidR="003C6331" w:rsidRDefault="00B57592" w:rsidP="00AC483C">
      <w:pPr>
        <w:autoSpaceDE w:val="0"/>
        <w:autoSpaceDN w:val="0"/>
        <w:adjustRightInd w:val="0"/>
        <w:spacing w:after="0" w:line="240" w:lineRule="auto"/>
        <w:jc w:val="center"/>
        <w:rPr>
          <w:rFonts w:ascii="Times New Roman" w:hAnsi="Times New Roman" w:cs="Times New Roman"/>
          <w:b/>
          <w:bCs/>
          <w:color w:val="000000"/>
          <w:sz w:val="28"/>
          <w:szCs w:val="28"/>
        </w:rPr>
      </w:pPr>
      <w:r w:rsidRPr="00BB3C1E">
        <w:rPr>
          <w:rFonts w:ascii="Times New Roman" w:hAnsi="Times New Roman" w:cs="Times New Roman"/>
          <w:b/>
          <w:bCs/>
          <w:color w:val="000000"/>
          <w:sz w:val="28"/>
          <w:szCs w:val="28"/>
        </w:rPr>
        <w:t xml:space="preserve">Pedagogu sadalījums 3. aktivitātē  pēc izglītības iestādes tipa </w:t>
      </w:r>
    </w:p>
    <w:p w:rsidR="00962C3B" w:rsidRPr="003C6331" w:rsidRDefault="003C6331" w:rsidP="00AC483C">
      <w:pPr>
        <w:autoSpaceDE w:val="0"/>
        <w:autoSpaceDN w:val="0"/>
        <w:adjustRightInd w:val="0"/>
        <w:spacing w:after="0" w:line="240" w:lineRule="auto"/>
        <w:jc w:val="center"/>
        <w:rPr>
          <w:rFonts w:ascii="Times New Roman" w:hAnsi="Times New Roman" w:cs="Times New Roman"/>
          <w:bCs/>
          <w:color w:val="000000"/>
          <w:sz w:val="28"/>
          <w:szCs w:val="28"/>
        </w:rPr>
      </w:pPr>
      <w:r w:rsidRPr="003C6331">
        <w:rPr>
          <w:rFonts w:ascii="Times New Roman" w:hAnsi="Times New Roman" w:cs="Times New Roman"/>
          <w:bCs/>
          <w:color w:val="000000"/>
          <w:sz w:val="28"/>
          <w:szCs w:val="28"/>
        </w:rPr>
        <w:t>(procentuāli no kopējā 3.aktivitātē iesaistīto pedagogu skaita</w:t>
      </w:r>
      <w:r w:rsidR="00FD402A" w:rsidRPr="003C6331">
        <w:rPr>
          <w:rFonts w:ascii="Times New Roman" w:hAnsi="Times New Roman" w:cs="Times New Roman"/>
          <w:bCs/>
          <w:color w:val="000000"/>
          <w:sz w:val="28"/>
          <w:szCs w:val="28"/>
        </w:rPr>
        <w:t>)</w:t>
      </w:r>
    </w:p>
    <w:p w:rsidR="00854290" w:rsidRPr="00BB3C1E" w:rsidRDefault="00E1014D" w:rsidP="00AC483C">
      <w:pPr>
        <w:autoSpaceDE w:val="0"/>
        <w:autoSpaceDN w:val="0"/>
        <w:adjustRightInd w:val="0"/>
        <w:spacing w:after="0" w:line="240" w:lineRule="auto"/>
        <w:jc w:val="center"/>
        <w:rPr>
          <w:rFonts w:ascii="Times New Roman" w:hAnsi="Times New Roman" w:cs="Times New Roman"/>
          <w:b/>
          <w:bCs/>
          <w:color w:val="000000"/>
          <w:sz w:val="28"/>
          <w:szCs w:val="28"/>
        </w:rPr>
      </w:pPr>
      <w:r w:rsidRPr="00E1014D">
        <w:rPr>
          <w:rFonts w:ascii="Times New Roman" w:hAnsi="Times New Roman" w:cs="Times New Roman"/>
          <w:b/>
          <w:bCs/>
          <w:noProof/>
          <w:color w:val="000000"/>
          <w:sz w:val="28"/>
          <w:szCs w:val="28"/>
          <w:lang w:eastAsia="lv-LV"/>
        </w:rPr>
        <w:drawing>
          <wp:inline distT="0" distB="0" distL="0" distR="0">
            <wp:extent cx="5695950" cy="24098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2C3B" w:rsidRPr="00FB30DF" w:rsidRDefault="00FB30DF" w:rsidP="00AC483C">
      <w:pPr>
        <w:autoSpaceDE w:val="0"/>
        <w:autoSpaceDN w:val="0"/>
        <w:adjustRightInd w:val="0"/>
        <w:spacing w:after="0" w:line="240" w:lineRule="auto"/>
        <w:ind w:firstLine="720"/>
        <w:jc w:val="center"/>
        <w:rPr>
          <w:rFonts w:ascii="Times New Roman" w:hAnsi="Times New Roman" w:cs="Times New Roman"/>
          <w:color w:val="000000"/>
          <w:sz w:val="28"/>
          <w:szCs w:val="28"/>
        </w:rPr>
      </w:pPr>
      <w:r w:rsidRPr="00FB30DF">
        <w:rPr>
          <w:rFonts w:ascii="Times New Roman" w:hAnsi="Times New Roman" w:cs="Times New Roman"/>
          <w:b/>
          <w:color w:val="000000"/>
        </w:rPr>
        <w:t>(Avots: Ministrijas dati)</w:t>
      </w:r>
    </w:p>
    <w:p w:rsidR="00047F9B" w:rsidRDefault="00047F9B" w:rsidP="00AC483C">
      <w:pPr>
        <w:autoSpaceDE w:val="0"/>
        <w:autoSpaceDN w:val="0"/>
        <w:adjustRightInd w:val="0"/>
        <w:spacing w:after="0" w:line="240" w:lineRule="auto"/>
        <w:jc w:val="both"/>
        <w:rPr>
          <w:rFonts w:ascii="Times New Roman" w:hAnsi="Times New Roman" w:cs="Times New Roman"/>
          <w:color w:val="000000"/>
          <w:sz w:val="28"/>
          <w:szCs w:val="28"/>
        </w:rPr>
      </w:pP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Novērtēšana ir iespēja:</w:t>
      </w: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 xml:space="preserve">• pedagogam — apkopojot sasniegumus noteiktā laika </w:t>
      </w:r>
      <w:r w:rsidR="00E30D33">
        <w:rPr>
          <w:rFonts w:ascii="Times New Roman" w:hAnsi="Times New Roman" w:cs="Times New Roman"/>
          <w:color w:val="000000"/>
          <w:sz w:val="28"/>
          <w:szCs w:val="28"/>
        </w:rPr>
        <w:t>periodā, veidot pārskatāmu sava</w:t>
      </w:r>
      <w:r w:rsidRPr="00BB3C1E">
        <w:rPr>
          <w:rFonts w:ascii="Times New Roman" w:hAnsi="Times New Roman" w:cs="Times New Roman"/>
          <w:color w:val="000000"/>
          <w:sz w:val="28"/>
          <w:szCs w:val="28"/>
        </w:rPr>
        <w:t xml:space="preserve"> darba atspoguļojumu un izvirzīt iespējamos uzdevumus tā turpmāk</w:t>
      </w:r>
      <w:r w:rsidR="00E30D33">
        <w:rPr>
          <w:rFonts w:ascii="Times New Roman" w:hAnsi="Times New Roman" w:cs="Times New Roman"/>
          <w:color w:val="000000"/>
          <w:sz w:val="28"/>
          <w:szCs w:val="28"/>
        </w:rPr>
        <w:t>ai</w:t>
      </w:r>
      <w:r w:rsidRPr="00BB3C1E">
        <w:rPr>
          <w:rFonts w:ascii="Times New Roman" w:hAnsi="Times New Roman" w:cs="Times New Roman"/>
          <w:color w:val="000000"/>
          <w:sz w:val="28"/>
          <w:szCs w:val="28"/>
        </w:rPr>
        <w:t xml:space="preserve"> uzlabošan</w:t>
      </w:r>
      <w:r w:rsidR="00E30D33">
        <w:rPr>
          <w:rFonts w:ascii="Times New Roman" w:hAnsi="Times New Roman" w:cs="Times New Roman"/>
          <w:color w:val="000000"/>
          <w:sz w:val="28"/>
          <w:szCs w:val="28"/>
        </w:rPr>
        <w:t>ai</w:t>
      </w:r>
      <w:r w:rsidRPr="00BB3C1E">
        <w:rPr>
          <w:rFonts w:ascii="Times New Roman" w:hAnsi="Times New Roman" w:cs="Times New Roman"/>
          <w:color w:val="000000"/>
          <w:sz w:val="28"/>
          <w:szCs w:val="28"/>
        </w:rPr>
        <w:t>;</w:t>
      </w: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 izglītības iestādei — veikt pedagogu profesionālo kompetenču pārskatu, tādējādi veicinot pedagogu profesionālās karjeras izaugsmes iespējas;</w:t>
      </w: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 valstij — analizēt pedagogu profesionālās kompetences ietekmi uz izglītības kvalitāti.</w:t>
      </w:r>
    </w:p>
    <w:p w:rsidR="00962C3B" w:rsidRPr="00BB3C1E" w:rsidRDefault="00B57592"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 xml:space="preserve">Iesaistoties </w:t>
      </w:r>
      <w:r w:rsidR="00802B27">
        <w:rPr>
          <w:rFonts w:ascii="Times New Roman" w:hAnsi="Times New Roman" w:cs="Times New Roman"/>
          <w:color w:val="000000"/>
          <w:sz w:val="28"/>
          <w:szCs w:val="28"/>
        </w:rPr>
        <w:t>3.</w:t>
      </w:r>
      <w:r w:rsidRPr="00BB3C1E">
        <w:rPr>
          <w:rFonts w:ascii="Times New Roman" w:hAnsi="Times New Roman" w:cs="Times New Roman"/>
          <w:color w:val="000000"/>
          <w:sz w:val="28"/>
          <w:szCs w:val="28"/>
        </w:rPr>
        <w:t>aktivitātē, pedagogi četrus mēnešus saņem mērķstipendiju</w:t>
      </w:r>
      <w:r w:rsidR="00825D25">
        <w:rPr>
          <w:rFonts w:ascii="Times New Roman" w:hAnsi="Times New Roman" w:cs="Times New Roman"/>
          <w:color w:val="000000"/>
          <w:sz w:val="28"/>
          <w:szCs w:val="28"/>
        </w:rPr>
        <w:t xml:space="preserve"> </w:t>
      </w:r>
      <w:r w:rsidR="00825D25" w:rsidRPr="00802B27">
        <w:rPr>
          <w:rFonts w:ascii="Times New Roman" w:hAnsi="Times New Roman" w:cs="Times New Roman"/>
          <w:sz w:val="28"/>
          <w:szCs w:val="28"/>
        </w:rPr>
        <w:t>100 latu</w:t>
      </w:r>
      <w:r w:rsidR="00802B27" w:rsidRPr="00802B27">
        <w:rPr>
          <w:rFonts w:ascii="Times New Roman" w:hAnsi="Times New Roman" w:cs="Times New Roman"/>
          <w:sz w:val="28"/>
          <w:szCs w:val="28"/>
        </w:rPr>
        <w:t>s</w:t>
      </w:r>
      <w:r w:rsidR="00825D25" w:rsidRPr="00802B27">
        <w:rPr>
          <w:rFonts w:ascii="Times New Roman" w:hAnsi="Times New Roman" w:cs="Times New Roman"/>
          <w:sz w:val="28"/>
          <w:szCs w:val="28"/>
        </w:rPr>
        <w:t xml:space="preserve"> mēnesī</w:t>
      </w:r>
      <w:r w:rsidRPr="00802B27">
        <w:rPr>
          <w:rFonts w:ascii="Times New Roman" w:hAnsi="Times New Roman" w:cs="Times New Roman"/>
          <w:sz w:val="28"/>
          <w:szCs w:val="28"/>
        </w:rPr>
        <w:t>.</w:t>
      </w:r>
      <w:r w:rsidRPr="00BB3C1E">
        <w:rPr>
          <w:rFonts w:ascii="Times New Roman" w:hAnsi="Times New Roman" w:cs="Times New Roman"/>
          <w:color w:val="000000"/>
          <w:sz w:val="28"/>
          <w:szCs w:val="28"/>
        </w:rPr>
        <w:t xml:space="preserve"> Viņi var atkārtoti iesaistīties šajā aktivitātē, taču projekta ietvaros kopējais mērķstipendijas piešķīrums nevar pārsniegt astoņus mēnešus. Uz atbalsta saņemšanu var pretendēt pedagogi, kuriem vispārējās vai profesionālās izglītības iestādē darba slodze ir sešas vai vairāk kontaktstundas nedēļā.</w:t>
      </w:r>
    </w:p>
    <w:p w:rsidR="00720CD9" w:rsidRPr="00BB3C1E" w:rsidRDefault="00720CD9"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Projekta noslēgumā – 2012. gadā – pedagogi saņems kvalitātes pakāpes ieguvi apliecinošu dokumentu. Līdz tam iegūto kvalitātes pakāpi apliecina ar izglītības iestādes vadītāja rīkojumu.</w:t>
      </w:r>
    </w:p>
    <w:p w:rsidR="0001548E" w:rsidRDefault="00720CD9"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No projekta īstenošanas uzsā</w:t>
      </w:r>
      <w:r w:rsidR="00D15005">
        <w:rPr>
          <w:rFonts w:ascii="Times New Roman" w:hAnsi="Times New Roman" w:cs="Times New Roman"/>
          <w:color w:val="000000"/>
          <w:sz w:val="28"/>
          <w:szCs w:val="28"/>
        </w:rPr>
        <w:t>kšanas līdz 2011.gada janvārim</w:t>
      </w:r>
      <w:r w:rsidRPr="00BB3C1E">
        <w:rPr>
          <w:rFonts w:ascii="Times New Roman" w:hAnsi="Times New Roman" w:cs="Times New Roman"/>
          <w:color w:val="000000"/>
          <w:sz w:val="28"/>
          <w:szCs w:val="28"/>
        </w:rPr>
        <w:t xml:space="preserve"> </w:t>
      </w:r>
      <w:r w:rsidR="00D15005">
        <w:rPr>
          <w:rFonts w:ascii="Times New Roman" w:hAnsi="Times New Roman" w:cs="Times New Roman"/>
          <w:color w:val="000000"/>
          <w:sz w:val="28"/>
          <w:szCs w:val="28"/>
        </w:rPr>
        <w:t>3.</w:t>
      </w:r>
      <w:r w:rsidRPr="00BB3C1E">
        <w:rPr>
          <w:rFonts w:ascii="Times New Roman" w:hAnsi="Times New Roman" w:cs="Times New Roman"/>
          <w:color w:val="000000"/>
          <w:sz w:val="28"/>
          <w:szCs w:val="28"/>
        </w:rPr>
        <w:t>aktivitātē iesaistīto pedagogu atbalstam</w:t>
      </w:r>
      <w:r w:rsidR="0001548E">
        <w:rPr>
          <w:rFonts w:ascii="Times New Roman" w:hAnsi="Times New Roman" w:cs="Times New Roman"/>
          <w:color w:val="000000"/>
          <w:sz w:val="28"/>
          <w:szCs w:val="28"/>
        </w:rPr>
        <w:t xml:space="preserve"> no </w:t>
      </w:r>
      <w:r w:rsidR="00016738">
        <w:rPr>
          <w:rFonts w:ascii="Times New Roman" w:hAnsi="Times New Roman" w:cs="Times New Roman"/>
          <w:color w:val="000000"/>
          <w:sz w:val="28"/>
          <w:szCs w:val="28"/>
        </w:rPr>
        <w:t xml:space="preserve">kopējā </w:t>
      </w:r>
      <w:r w:rsidR="0001548E">
        <w:rPr>
          <w:rFonts w:ascii="Times New Roman" w:hAnsi="Times New Roman" w:cs="Times New Roman"/>
          <w:color w:val="000000"/>
          <w:sz w:val="28"/>
          <w:szCs w:val="28"/>
        </w:rPr>
        <w:t>projekta finansējuma</w:t>
      </w:r>
      <w:r w:rsidR="00FB73BC">
        <w:rPr>
          <w:rFonts w:ascii="Times New Roman" w:hAnsi="Times New Roman" w:cs="Times New Roman"/>
          <w:color w:val="000000"/>
          <w:sz w:val="28"/>
          <w:szCs w:val="28"/>
        </w:rPr>
        <w:t xml:space="preserve"> izlietoti 7 705 250 latu</w:t>
      </w:r>
      <w:r w:rsidRPr="00BB3C1E">
        <w:rPr>
          <w:rFonts w:ascii="Times New Roman" w:hAnsi="Times New Roman" w:cs="Times New Roman"/>
          <w:color w:val="000000"/>
          <w:sz w:val="28"/>
          <w:szCs w:val="28"/>
        </w:rPr>
        <w:t>.</w:t>
      </w:r>
      <w:r w:rsidR="00825D25">
        <w:rPr>
          <w:rFonts w:ascii="Times New Roman" w:hAnsi="Times New Roman" w:cs="Times New Roman"/>
          <w:color w:val="000000"/>
          <w:sz w:val="28"/>
          <w:szCs w:val="28"/>
        </w:rPr>
        <w:t xml:space="preserve"> </w:t>
      </w:r>
    </w:p>
    <w:p w:rsidR="00720CD9" w:rsidRPr="00BB3C1E" w:rsidRDefault="00720CD9" w:rsidP="00AC483C">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B3C1E">
        <w:rPr>
          <w:rFonts w:ascii="Times New Roman" w:hAnsi="Times New Roman" w:cs="Times New Roman"/>
          <w:color w:val="000000"/>
          <w:sz w:val="28"/>
          <w:szCs w:val="28"/>
        </w:rPr>
        <w:t xml:space="preserve">Šogad turpināsies diskusijas par pedagogu kvalifikācijas pakāpēm un nepieciešamo valsts budžeta finansējumu novērtēšanas ieviešanai. </w:t>
      </w:r>
    </w:p>
    <w:p w:rsidR="003E6F4E" w:rsidRDefault="003E6F4E" w:rsidP="00AC483C">
      <w:pPr>
        <w:spacing w:after="0" w:line="240" w:lineRule="auto"/>
        <w:ind w:firstLine="720"/>
        <w:jc w:val="both"/>
        <w:rPr>
          <w:rFonts w:ascii="Times New Roman" w:hAnsi="Times New Roman" w:cs="Times New Roman"/>
          <w:b/>
          <w:color w:val="000000" w:themeColor="text1"/>
          <w:sz w:val="28"/>
          <w:szCs w:val="28"/>
        </w:rPr>
      </w:pPr>
    </w:p>
    <w:p w:rsidR="00720CD9" w:rsidRPr="00EC406D" w:rsidRDefault="00507256" w:rsidP="00AC483C">
      <w:pPr>
        <w:spacing w:after="0" w:line="240" w:lineRule="auto"/>
        <w:ind w:firstLine="720"/>
        <w:jc w:val="both"/>
        <w:rPr>
          <w:rFonts w:ascii="Times New Roman" w:hAnsi="Times New Roman" w:cs="Times New Roman"/>
          <w:color w:val="000000" w:themeColor="text1"/>
          <w:sz w:val="28"/>
          <w:szCs w:val="28"/>
          <w:highlight w:val="green"/>
        </w:rPr>
      </w:pPr>
      <w:r>
        <w:rPr>
          <w:rFonts w:ascii="Times New Roman" w:hAnsi="Times New Roman" w:cs="Times New Roman"/>
          <w:b/>
          <w:color w:val="000000" w:themeColor="text1"/>
          <w:sz w:val="28"/>
          <w:szCs w:val="28"/>
        </w:rPr>
        <w:lastRenderedPageBreak/>
        <w:t>7</w:t>
      </w:r>
      <w:r w:rsidR="00652734" w:rsidRPr="0001548E">
        <w:rPr>
          <w:rFonts w:ascii="Times New Roman" w:hAnsi="Times New Roman" w:cs="Times New Roman"/>
          <w:b/>
          <w:color w:val="000000" w:themeColor="text1"/>
          <w:sz w:val="28"/>
          <w:szCs w:val="28"/>
        </w:rPr>
        <w:t>.</w:t>
      </w:r>
      <w:r w:rsidR="00B57592" w:rsidRPr="0001548E">
        <w:rPr>
          <w:rFonts w:ascii="Times New Roman" w:hAnsi="Times New Roman" w:cs="Times New Roman"/>
          <w:b/>
          <w:color w:val="000000" w:themeColor="text1"/>
          <w:sz w:val="28"/>
          <w:szCs w:val="28"/>
        </w:rPr>
        <w:t xml:space="preserve">Ar pedagogu darba samaksas pilnveidi saistīta arī pedagogu sastāva atjaunošana. </w:t>
      </w:r>
      <w:r w:rsidR="00EC406D">
        <w:rPr>
          <w:rFonts w:ascii="Times New Roman" w:hAnsi="Times New Roman" w:cs="Times New Roman"/>
          <w:color w:val="000000" w:themeColor="text1"/>
          <w:sz w:val="28"/>
          <w:szCs w:val="28"/>
        </w:rPr>
        <w:t>(</w:t>
      </w:r>
      <w:r w:rsidR="00382049" w:rsidRPr="00EC406D">
        <w:rPr>
          <w:rFonts w:ascii="Times New Roman" w:hAnsi="Times New Roman" w:cs="Times New Roman"/>
          <w:color w:val="000000" w:themeColor="text1"/>
          <w:sz w:val="28"/>
          <w:szCs w:val="28"/>
        </w:rPr>
        <w:t>1</w:t>
      </w:r>
      <w:r w:rsidR="00720CD9" w:rsidRPr="00EC406D">
        <w:rPr>
          <w:rFonts w:ascii="Times New Roman" w:hAnsi="Times New Roman" w:cs="Times New Roman"/>
          <w:color w:val="000000" w:themeColor="text1"/>
          <w:sz w:val="28"/>
          <w:szCs w:val="28"/>
        </w:rPr>
        <w:t>.</w:t>
      </w:r>
      <w:r w:rsidR="00B57592" w:rsidRPr="00EC406D">
        <w:rPr>
          <w:rFonts w:ascii="Times New Roman" w:hAnsi="Times New Roman" w:cs="Times New Roman"/>
          <w:color w:val="000000" w:themeColor="text1"/>
          <w:sz w:val="28"/>
          <w:szCs w:val="28"/>
        </w:rPr>
        <w:t>tabulu.)</w:t>
      </w:r>
    </w:p>
    <w:p w:rsidR="00962C3B" w:rsidRPr="00825D25" w:rsidRDefault="00B57592" w:rsidP="00AC483C">
      <w:pPr>
        <w:spacing w:after="0" w:line="240" w:lineRule="auto"/>
        <w:ind w:firstLine="720"/>
        <w:jc w:val="right"/>
        <w:rPr>
          <w:rFonts w:ascii="Times New Roman" w:hAnsi="Times New Roman" w:cs="Times New Roman"/>
          <w:color w:val="000000" w:themeColor="text1"/>
          <w:sz w:val="28"/>
          <w:szCs w:val="28"/>
        </w:rPr>
      </w:pPr>
      <w:r w:rsidRPr="00825D25">
        <w:rPr>
          <w:rFonts w:ascii="Times New Roman" w:hAnsi="Times New Roman" w:cs="Times New Roman"/>
          <w:color w:val="000000" w:themeColor="text1"/>
          <w:sz w:val="28"/>
          <w:szCs w:val="28"/>
        </w:rPr>
        <w:t xml:space="preserve"> </w:t>
      </w:r>
      <w:r w:rsidR="000E2CBA" w:rsidRPr="00825D25">
        <w:rPr>
          <w:rFonts w:ascii="Times New Roman" w:hAnsi="Times New Roman" w:cs="Times New Roman"/>
          <w:color w:val="000000" w:themeColor="text1"/>
          <w:sz w:val="28"/>
          <w:szCs w:val="28"/>
        </w:rPr>
        <w:t>1</w:t>
      </w:r>
      <w:r w:rsidR="00720CD9" w:rsidRPr="00825D25">
        <w:rPr>
          <w:rFonts w:ascii="Times New Roman" w:hAnsi="Times New Roman" w:cs="Times New Roman"/>
          <w:color w:val="000000" w:themeColor="text1"/>
          <w:sz w:val="28"/>
          <w:szCs w:val="28"/>
        </w:rPr>
        <w:t>.</w:t>
      </w:r>
      <w:r w:rsidRPr="00825D25">
        <w:rPr>
          <w:rFonts w:ascii="Times New Roman" w:hAnsi="Times New Roman" w:cs="Times New Roman"/>
          <w:color w:val="000000" w:themeColor="text1"/>
          <w:sz w:val="28"/>
          <w:szCs w:val="28"/>
        </w:rPr>
        <w:t>tabula</w:t>
      </w:r>
    </w:p>
    <w:p w:rsidR="00AE3640" w:rsidRDefault="00B57592" w:rsidP="00AC483C">
      <w:pPr>
        <w:spacing w:after="0" w:line="240" w:lineRule="auto"/>
        <w:jc w:val="center"/>
        <w:rPr>
          <w:rFonts w:ascii="Times New Roman" w:hAnsi="Times New Roman" w:cs="Times New Roman"/>
          <w:b/>
          <w:color w:val="000000" w:themeColor="text1"/>
          <w:sz w:val="28"/>
          <w:szCs w:val="28"/>
        </w:rPr>
      </w:pPr>
      <w:r w:rsidRPr="00825D25">
        <w:rPr>
          <w:rFonts w:ascii="Times New Roman" w:hAnsi="Times New Roman" w:cs="Times New Roman"/>
          <w:b/>
          <w:color w:val="000000" w:themeColor="text1"/>
          <w:sz w:val="28"/>
          <w:szCs w:val="28"/>
        </w:rPr>
        <w:t>7.-12.klašu skolotāju vecuma struktūra</w:t>
      </w:r>
      <w:r w:rsidR="00825D25" w:rsidRPr="00825D25">
        <w:rPr>
          <w:rFonts w:ascii="Times New Roman" w:hAnsi="Times New Roman" w:cs="Times New Roman"/>
          <w:b/>
          <w:color w:val="000000" w:themeColor="text1"/>
          <w:sz w:val="28"/>
          <w:szCs w:val="28"/>
        </w:rPr>
        <w:t xml:space="preserve"> Latvijā</w:t>
      </w:r>
      <w:r w:rsidRPr="00825D25">
        <w:rPr>
          <w:rFonts w:ascii="Times New Roman" w:hAnsi="Times New Roman" w:cs="Times New Roman"/>
          <w:b/>
          <w:color w:val="000000" w:themeColor="text1"/>
          <w:sz w:val="28"/>
          <w:szCs w:val="28"/>
        </w:rPr>
        <w:t xml:space="preserve"> </w:t>
      </w:r>
    </w:p>
    <w:p w:rsidR="00962C3B" w:rsidRPr="00AE3640" w:rsidRDefault="00AE3640" w:rsidP="00AC483C">
      <w:pPr>
        <w:spacing w:after="0" w:line="240" w:lineRule="auto"/>
        <w:jc w:val="center"/>
        <w:rPr>
          <w:rFonts w:ascii="Times New Roman" w:hAnsi="Times New Roman" w:cs="Times New Roman"/>
          <w:color w:val="000000" w:themeColor="text1"/>
          <w:sz w:val="28"/>
          <w:szCs w:val="28"/>
        </w:rPr>
      </w:pPr>
      <w:r w:rsidRPr="00AE3640">
        <w:rPr>
          <w:rFonts w:ascii="Times New Roman" w:hAnsi="Times New Roman" w:cs="Times New Roman"/>
          <w:color w:val="000000" w:themeColor="text1"/>
          <w:sz w:val="28"/>
          <w:szCs w:val="28"/>
        </w:rPr>
        <w:t>(</w:t>
      </w:r>
      <w:r w:rsidR="00B57592" w:rsidRPr="00AE3640">
        <w:rPr>
          <w:rFonts w:ascii="Times New Roman" w:hAnsi="Times New Roman" w:cs="Times New Roman"/>
          <w:color w:val="000000" w:themeColor="text1"/>
          <w:sz w:val="28"/>
          <w:szCs w:val="28"/>
        </w:rPr>
        <w:t>% no kopējā skolotāju skaita</w:t>
      </w:r>
      <w:r w:rsidRPr="00AE3640">
        <w:rPr>
          <w:rFonts w:ascii="Times New Roman" w:hAnsi="Times New Roman" w:cs="Times New Roman"/>
          <w:color w:val="000000" w:themeColor="text1"/>
          <w:sz w:val="28"/>
          <w:szCs w:val="28"/>
        </w:rPr>
        <w:t>)</w:t>
      </w:r>
    </w:p>
    <w:p w:rsidR="00962C3B" w:rsidRPr="00825D25" w:rsidRDefault="00962C3B" w:rsidP="00AC483C">
      <w:pPr>
        <w:spacing w:after="0" w:line="240" w:lineRule="auto"/>
        <w:jc w:val="center"/>
        <w:rPr>
          <w:rFonts w:ascii="Times New Roman" w:hAnsi="Times New Roman" w:cs="Times New Roman"/>
          <w:b/>
          <w:color w:val="000000" w:themeColor="text1"/>
          <w:sz w:val="28"/>
          <w:szCs w:val="28"/>
        </w:rPr>
      </w:pPr>
    </w:p>
    <w:tbl>
      <w:tblPr>
        <w:tblStyle w:val="TableGrid"/>
        <w:tblW w:w="0" w:type="auto"/>
        <w:jc w:val="center"/>
        <w:tblLook w:val="04A0"/>
      </w:tblPr>
      <w:tblGrid>
        <w:gridCol w:w="1704"/>
        <w:gridCol w:w="1704"/>
        <w:gridCol w:w="1704"/>
        <w:gridCol w:w="1705"/>
        <w:gridCol w:w="1705"/>
      </w:tblGrid>
      <w:tr w:rsidR="00802490" w:rsidRPr="00825D25" w:rsidTr="0093659D">
        <w:trPr>
          <w:jc w:val="center"/>
        </w:trPr>
        <w:tc>
          <w:tcPr>
            <w:tcW w:w="1704" w:type="dxa"/>
          </w:tcPr>
          <w:p w:rsidR="00802490" w:rsidRPr="00825D25" w:rsidRDefault="00802490" w:rsidP="00AC483C">
            <w:pPr>
              <w:jc w:val="center"/>
              <w:rPr>
                <w:rFonts w:ascii="Times New Roman" w:hAnsi="Times New Roman" w:cs="Times New Roman"/>
                <w:b/>
                <w:color w:val="000000" w:themeColor="text1"/>
                <w:sz w:val="28"/>
                <w:szCs w:val="28"/>
              </w:rPr>
            </w:pPr>
          </w:p>
        </w:tc>
        <w:tc>
          <w:tcPr>
            <w:tcW w:w="1704" w:type="dxa"/>
            <w:vAlign w:val="center"/>
          </w:tcPr>
          <w:p w:rsidR="00802490" w:rsidRPr="00825D25" w:rsidRDefault="00802490" w:rsidP="00AC483C">
            <w:pPr>
              <w:jc w:val="center"/>
              <w:rPr>
                <w:rFonts w:ascii="Times New Roman" w:hAnsi="Times New Roman" w:cs="Times New Roman"/>
                <w:i/>
                <w:color w:val="000000" w:themeColor="text1"/>
                <w:sz w:val="28"/>
                <w:szCs w:val="28"/>
              </w:rPr>
            </w:pPr>
            <w:r w:rsidRPr="00825D25">
              <w:rPr>
                <w:rFonts w:ascii="Times New Roman" w:hAnsi="Times New Roman" w:cs="Times New Roman"/>
                <w:i/>
                <w:color w:val="000000" w:themeColor="text1"/>
                <w:sz w:val="28"/>
                <w:szCs w:val="28"/>
              </w:rPr>
              <w:t>&lt; 30 gadi</w:t>
            </w:r>
          </w:p>
        </w:tc>
        <w:tc>
          <w:tcPr>
            <w:tcW w:w="1704" w:type="dxa"/>
            <w:vAlign w:val="center"/>
          </w:tcPr>
          <w:p w:rsidR="00802490" w:rsidRPr="00825D25" w:rsidRDefault="00802490" w:rsidP="00AC483C">
            <w:pPr>
              <w:jc w:val="center"/>
              <w:rPr>
                <w:rFonts w:ascii="Times New Roman" w:hAnsi="Times New Roman" w:cs="Times New Roman"/>
                <w:i/>
                <w:color w:val="000000" w:themeColor="text1"/>
                <w:sz w:val="28"/>
                <w:szCs w:val="28"/>
              </w:rPr>
            </w:pPr>
            <w:r w:rsidRPr="00825D25">
              <w:rPr>
                <w:rFonts w:ascii="Times New Roman" w:hAnsi="Times New Roman" w:cs="Times New Roman"/>
                <w:i/>
                <w:color w:val="000000" w:themeColor="text1"/>
                <w:sz w:val="28"/>
                <w:szCs w:val="28"/>
              </w:rPr>
              <w:t>30 – 39 gadi</w:t>
            </w:r>
          </w:p>
        </w:tc>
        <w:tc>
          <w:tcPr>
            <w:tcW w:w="1705" w:type="dxa"/>
            <w:vAlign w:val="center"/>
          </w:tcPr>
          <w:p w:rsidR="00802490" w:rsidRPr="00825D25" w:rsidRDefault="00802490" w:rsidP="00AC483C">
            <w:pPr>
              <w:jc w:val="center"/>
              <w:rPr>
                <w:rFonts w:ascii="Times New Roman" w:hAnsi="Times New Roman" w:cs="Times New Roman"/>
                <w:i/>
                <w:color w:val="000000" w:themeColor="text1"/>
                <w:sz w:val="28"/>
                <w:szCs w:val="28"/>
              </w:rPr>
            </w:pPr>
            <w:r w:rsidRPr="00825D25">
              <w:rPr>
                <w:rFonts w:ascii="Times New Roman" w:hAnsi="Times New Roman" w:cs="Times New Roman"/>
                <w:i/>
                <w:color w:val="000000" w:themeColor="text1"/>
                <w:sz w:val="28"/>
                <w:szCs w:val="28"/>
              </w:rPr>
              <w:t>40 – 49 gadi</w:t>
            </w:r>
          </w:p>
        </w:tc>
        <w:tc>
          <w:tcPr>
            <w:tcW w:w="1705" w:type="dxa"/>
            <w:vAlign w:val="center"/>
          </w:tcPr>
          <w:p w:rsidR="00802490" w:rsidRPr="00825D25" w:rsidRDefault="00802490" w:rsidP="00AC483C">
            <w:pPr>
              <w:jc w:val="center"/>
              <w:rPr>
                <w:rFonts w:ascii="Times New Roman" w:hAnsi="Times New Roman" w:cs="Times New Roman"/>
                <w:i/>
                <w:color w:val="000000" w:themeColor="text1"/>
                <w:sz w:val="28"/>
                <w:szCs w:val="28"/>
              </w:rPr>
            </w:pPr>
            <w:r w:rsidRPr="00825D25">
              <w:rPr>
                <w:rFonts w:ascii="Times New Roman" w:hAnsi="Times New Roman" w:cs="Times New Roman"/>
                <w:i/>
                <w:color w:val="000000" w:themeColor="text1"/>
                <w:sz w:val="28"/>
                <w:szCs w:val="28"/>
              </w:rPr>
              <w:t>≥ 50 gadi</w:t>
            </w:r>
          </w:p>
        </w:tc>
      </w:tr>
      <w:tr w:rsidR="007C123C" w:rsidRPr="00825D25" w:rsidTr="0093659D">
        <w:trPr>
          <w:jc w:val="center"/>
        </w:trPr>
        <w:tc>
          <w:tcPr>
            <w:tcW w:w="1704" w:type="dxa"/>
          </w:tcPr>
          <w:p w:rsidR="007C123C" w:rsidRPr="00825D25" w:rsidRDefault="007C123C" w:rsidP="00AC483C">
            <w:pPr>
              <w:autoSpaceDE w:val="0"/>
              <w:autoSpaceDN w:val="0"/>
              <w:adjustRightInd w:val="0"/>
              <w:jc w:val="center"/>
              <w:rPr>
                <w:rFonts w:ascii="Times New Roman" w:hAnsi="Times New Roman" w:cs="Times New Roman"/>
                <w:color w:val="000000"/>
                <w:sz w:val="28"/>
                <w:szCs w:val="28"/>
              </w:rPr>
            </w:pPr>
            <w:r w:rsidRPr="00825D25">
              <w:rPr>
                <w:rFonts w:ascii="Times New Roman" w:hAnsi="Times New Roman" w:cs="Times New Roman"/>
                <w:color w:val="000000"/>
                <w:sz w:val="28"/>
                <w:szCs w:val="28"/>
              </w:rPr>
              <w:t>2007.gadā</w:t>
            </w:r>
          </w:p>
        </w:tc>
        <w:tc>
          <w:tcPr>
            <w:tcW w:w="1704" w:type="dxa"/>
          </w:tcPr>
          <w:p w:rsidR="007C123C" w:rsidRPr="00583020" w:rsidRDefault="007C123C" w:rsidP="00AC483C">
            <w:pPr>
              <w:autoSpaceDE w:val="0"/>
              <w:autoSpaceDN w:val="0"/>
              <w:adjustRightInd w:val="0"/>
              <w:jc w:val="center"/>
              <w:rPr>
                <w:rFonts w:ascii="Times New Roman" w:hAnsi="Times New Roman"/>
                <w:color w:val="000000"/>
                <w:sz w:val="28"/>
                <w:szCs w:val="28"/>
              </w:rPr>
            </w:pPr>
            <w:r w:rsidRPr="00583020">
              <w:rPr>
                <w:rFonts w:ascii="Times New Roman" w:hAnsi="Times New Roman"/>
                <w:color w:val="000000"/>
                <w:sz w:val="28"/>
                <w:szCs w:val="28"/>
              </w:rPr>
              <w:t>9,8%</w:t>
            </w:r>
          </w:p>
        </w:tc>
        <w:tc>
          <w:tcPr>
            <w:tcW w:w="1704" w:type="dxa"/>
          </w:tcPr>
          <w:p w:rsidR="007C123C" w:rsidRPr="00583020" w:rsidRDefault="007C123C" w:rsidP="00AC483C">
            <w:pPr>
              <w:autoSpaceDE w:val="0"/>
              <w:autoSpaceDN w:val="0"/>
              <w:adjustRightInd w:val="0"/>
              <w:jc w:val="center"/>
              <w:rPr>
                <w:rFonts w:ascii="Times New Roman" w:hAnsi="Times New Roman"/>
                <w:color w:val="000000"/>
                <w:sz w:val="28"/>
                <w:szCs w:val="28"/>
              </w:rPr>
            </w:pPr>
            <w:r w:rsidRPr="00583020">
              <w:rPr>
                <w:rFonts w:ascii="Times New Roman" w:hAnsi="Times New Roman"/>
                <w:color w:val="000000"/>
                <w:sz w:val="28"/>
                <w:szCs w:val="28"/>
              </w:rPr>
              <w:t>23,8%</w:t>
            </w:r>
          </w:p>
        </w:tc>
        <w:tc>
          <w:tcPr>
            <w:tcW w:w="1705" w:type="dxa"/>
          </w:tcPr>
          <w:p w:rsidR="007C123C" w:rsidRPr="00583020" w:rsidRDefault="007C123C" w:rsidP="00AC483C">
            <w:pPr>
              <w:autoSpaceDE w:val="0"/>
              <w:autoSpaceDN w:val="0"/>
              <w:adjustRightInd w:val="0"/>
              <w:jc w:val="center"/>
              <w:rPr>
                <w:rFonts w:ascii="Times New Roman" w:hAnsi="Times New Roman"/>
                <w:color w:val="000000"/>
                <w:sz w:val="28"/>
                <w:szCs w:val="28"/>
              </w:rPr>
            </w:pPr>
            <w:r w:rsidRPr="00583020">
              <w:rPr>
                <w:rFonts w:ascii="Times New Roman" w:hAnsi="Times New Roman"/>
                <w:color w:val="000000"/>
                <w:sz w:val="28"/>
                <w:szCs w:val="28"/>
              </w:rPr>
              <w:t>31,1%</w:t>
            </w:r>
          </w:p>
        </w:tc>
        <w:tc>
          <w:tcPr>
            <w:tcW w:w="1705" w:type="dxa"/>
          </w:tcPr>
          <w:p w:rsidR="007C123C" w:rsidRPr="00583020" w:rsidRDefault="007C123C" w:rsidP="00AC483C">
            <w:pPr>
              <w:autoSpaceDE w:val="0"/>
              <w:autoSpaceDN w:val="0"/>
              <w:adjustRightInd w:val="0"/>
              <w:jc w:val="center"/>
              <w:rPr>
                <w:rFonts w:ascii="Times New Roman" w:hAnsi="Times New Roman"/>
                <w:color w:val="000000"/>
                <w:sz w:val="28"/>
                <w:szCs w:val="28"/>
              </w:rPr>
            </w:pPr>
            <w:r w:rsidRPr="00583020">
              <w:rPr>
                <w:rFonts w:ascii="Times New Roman" w:hAnsi="Times New Roman"/>
                <w:color w:val="000000"/>
                <w:sz w:val="28"/>
                <w:szCs w:val="28"/>
              </w:rPr>
              <w:t>35,3%</w:t>
            </w:r>
          </w:p>
        </w:tc>
      </w:tr>
      <w:tr w:rsidR="007C123C" w:rsidRPr="00825D25" w:rsidTr="0093659D">
        <w:trPr>
          <w:jc w:val="center"/>
        </w:trPr>
        <w:tc>
          <w:tcPr>
            <w:tcW w:w="1704" w:type="dxa"/>
          </w:tcPr>
          <w:p w:rsidR="007C123C" w:rsidRPr="007C123C" w:rsidRDefault="007C123C" w:rsidP="00AC483C">
            <w:pPr>
              <w:autoSpaceDE w:val="0"/>
              <w:autoSpaceDN w:val="0"/>
              <w:adjustRightInd w:val="0"/>
              <w:jc w:val="center"/>
              <w:rPr>
                <w:rFonts w:ascii="Times New Roman" w:hAnsi="Times New Roman" w:cs="Times New Roman"/>
                <w:sz w:val="28"/>
                <w:szCs w:val="28"/>
              </w:rPr>
            </w:pPr>
            <w:r w:rsidRPr="007C123C">
              <w:rPr>
                <w:rFonts w:ascii="Times New Roman" w:hAnsi="Times New Roman" w:cs="Times New Roman"/>
                <w:sz w:val="28"/>
                <w:szCs w:val="28"/>
              </w:rPr>
              <w:t>2008.gadā</w:t>
            </w:r>
          </w:p>
        </w:tc>
        <w:tc>
          <w:tcPr>
            <w:tcW w:w="1704"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9,1%</w:t>
            </w:r>
          </w:p>
        </w:tc>
        <w:tc>
          <w:tcPr>
            <w:tcW w:w="1704"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23,3%</w:t>
            </w:r>
          </w:p>
        </w:tc>
        <w:tc>
          <w:tcPr>
            <w:tcW w:w="1705"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31%</w:t>
            </w:r>
          </w:p>
        </w:tc>
        <w:tc>
          <w:tcPr>
            <w:tcW w:w="1705"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36,6</w:t>
            </w:r>
          </w:p>
        </w:tc>
      </w:tr>
      <w:tr w:rsidR="007C123C" w:rsidRPr="00825D25" w:rsidTr="0093659D">
        <w:trPr>
          <w:jc w:val="center"/>
        </w:trPr>
        <w:tc>
          <w:tcPr>
            <w:tcW w:w="1704" w:type="dxa"/>
          </w:tcPr>
          <w:p w:rsidR="007C123C" w:rsidRPr="00825D25" w:rsidRDefault="007C123C" w:rsidP="00AC483C">
            <w:pPr>
              <w:autoSpaceDE w:val="0"/>
              <w:autoSpaceDN w:val="0"/>
              <w:adjustRightInd w:val="0"/>
              <w:jc w:val="center"/>
              <w:rPr>
                <w:rFonts w:ascii="Times New Roman" w:hAnsi="Times New Roman" w:cs="Times New Roman"/>
                <w:sz w:val="28"/>
                <w:szCs w:val="28"/>
              </w:rPr>
            </w:pPr>
            <w:r w:rsidRPr="00825D25">
              <w:rPr>
                <w:rFonts w:ascii="Times New Roman" w:hAnsi="Times New Roman" w:cs="Times New Roman"/>
                <w:sz w:val="28"/>
                <w:szCs w:val="28"/>
              </w:rPr>
              <w:t>2009. gadā</w:t>
            </w:r>
          </w:p>
        </w:tc>
        <w:tc>
          <w:tcPr>
            <w:tcW w:w="1704"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8,4%</w:t>
            </w:r>
          </w:p>
        </w:tc>
        <w:tc>
          <w:tcPr>
            <w:tcW w:w="1704"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24%</w:t>
            </w:r>
          </w:p>
        </w:tc>
        <w:tc>
          <w:tcPr>
            <w:tcW w:w="1705"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33,6%</w:t>
            </w:r>
          </w:p>
        </w:tc>
        <w:tc>
          <w:tcPr>
            <w:tcW w:w="1705"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34%</w:t>
            </w:r>
          </w:p>
        </w:tc>
      </w:tr>
      <w:tr w:rsidR="007C123C" w:rsidRPr="00825D25" w:rsidTr="0093659D">
        <w:trPr>
          <w:jc w:val="center"/>
        </w:trPr>
        <w:tc>
          <w:tcPr>
            <w:tcW w:w="1704" w:type="dxa"/>
          </w:tcPr>
          <w:p w:rsidR="007C123C" w:rsidRPr="00825D25" w:rsidRDefault="007C123C" w:rsidP="00AC483C">
            <w:pPr>
              <w:autoSpaceDE w:val="0"/>
              <w:autoSpaceDN w:val="0"/>
              <w:adjustRightInd w:val="0"/>
              <w:jc w:val="center"/>
              <w:rPr>
                <w:rFonts w:ascii="Times New Roman" w:hAnsi="Times New Roman" w:cs="Times New Roman"/>
                <w:sz w:val="28"/>
                <w:szCs w:val="28"/>
              </w:rPr>
            </w:pPr>
            <w:r w:rsidRPr="00825D25">
              <w:rPr>
                <w:rFonts w:ascii="Times New Roman" w:hAnsi="Times New Roman" w:cs="Times New Roman"/>
                <w:sz w:val="28"/>
                <w:szCs w:val="28"/>
              </w:rPr>
              <w:t>2010. gadā</w:t>
            </w:r>
          </w:p>
        </w:tc>
        <w:tc>
          <w:tcPr>
            <w:tcW w:w="1704"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7,7%</w:t>
            </w:r>
          </w:p>
        </w:tc>
        <w:tc>
          <w:tcPr>
            <w:tcW w:w="1704"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22%</w:t>
            </w:r>
          </w:p>
        </w:tc>
        <w:tc>
          <w:tcPr>
            <w:tcW w:w="1705"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33,1%</w:t>
            </w:r>
          </w:p>
        </w:tc>
        <w:tc>
          <w:tcPr>
            <w:tcW w:w="1705" w:type="dxa"/>
          </w:tcPr>
          <w:p w:rsidR="007C123C" w:rsidRPr="00583020" w:rsidRDefault="007C123C" w:rsidP="00AC483C">
            <w:pPr>
              <w:autoSpaceDE w:val="0"/>
              <w:autoSpaceDN w:val="0"/>
              <w:adjustRightInd w:val="0"/>
              <w:jc w:val="center"/>
              <w:rPr>
                <w:rFonts w:ascii="Times New Roman" w:hAnsi="Times New Roman"/>
                <w:sz w:val="28"/>
                <w:szCs w:val="28"/>
              </w:rPr>
            </w:pPr>
            <w:r w:rsidRPr="00583020">
              <w:rPr>
                <w:rFonts w:ascii="Times New Roman" w:hAnsi="Times New Roman"/>
                <w:sz w:val="28"/>
                <w:szCs w:val="28"/>
              </w:rPr>
              <w:t>37,2%</w:t>
            </w:r>
          </w:p>
        </w:tc>
      </w:tr>
    </w:tbl>
    <w:p w:rsidR="00802490" w:rsidRPr="007C123C" w:rsidRDefault="00825D25" w:rsidP="00AC483C">
      <w:pPr>
        <w:spacing w:after="0" w:line="240" w:lineRule="auto"/>
        <w:jc w:val="center"/>
        <w:rPr>
          <w:rFonts w:ascii="Times New Roman" w:hAnsi="Times New Roman" w:cs="Times New Roman"/>
          <w:b/>
        </w:rPr>
      </w:pPr>
      <w:r w:rsidRPr="007C123C">
        <w:rPr>
          <w:rFonts w:ascii="Times New Roman" w:hAnsi="Times New Roman" w:cs="Times New Roman"/>
          <w:b/>
        </w:rPr>
        <w:t>(</w:t>
      </w:r>
      <w:r w:rsidR="007C123C" w:rsidRPr="007C123C">
        <w:rPr>
          <w:rFonts w:ascii="Times New Roman" w:hAnsi="Times New Roman" w:cs="Times New Roman"/>
          <w:b/>
        </w:rPr>
        <w:t>A</w:t>
      </w:r>
      <w:r w:rsidRPr="007C123C">
        <w:rPr>
          <w:rFonts w:ascii="Times New Roman" w:hAnsi="Times New Roman" w:cs="Times New Roman"/>
          <w:b/>
        </w:rPr>
        <w:t>vots</w:t>
      </w:r>
      <w:r w:rsidR="007C123C" w:rsidRPr="007C123C">
        <w:rPr>
          <w:rFonts w:ascii="Times New Roman" w:hAnsi="Times New Roman" w:cs="Times New Roman"/>
          <w:b/>
        </w:rPr>
        <w:t xml:space="preserve">: Ministrijas </w:t>
      </w:r>
      <w:r w:rsidR="00FB30DF">
        <w:rPr>
          <w:rFonts w:ascii="Times New Roman" w:hAnsi="Times New Roman" w:cs="Times New Roman"/>
          <w:b/>
        </w:rPr>
        <w:t>dati</w:t>
      </w:r>
      <w:r w:rsidRPr="007C123C">
        <w:rPr>
          <w:rFonts w:ascii="Times New Roman" w:hAnsi="Times New Roman" w:cs="Times New Roman"/>
          <w:b/>
        </w:rPr>
        <w:t>)</w:t>
      </w:r>
    </w:p>
    <w:p w:rsidR="00825D25" w:rsidRPr="00BB3C1E" w:rsidRDefault="00825D25" w:rsidP="00AC483C">
      <w:pPr>
        <w:spacing w:after="0" w:line="240" w:lineRule="auto"/>
        <w:jc w:val="center"/>
        <w:rPr>
          <w:rFonts w:ascii="Times New Roman" w:hAnsi="Times New Roman" w:cs="Times New Roman"/>
          <w:b/>
          <w:sz w:val="28"/>
          <w:szCs w:val="28"/>
          <w:highlight w:val="green"/>
        </w:rPr>
      </w:pPr>
    </w:p>
    <w:p w:rsidR="00962C3B" w:rsidRPr="00825D25" w:rsidRDefault="004B2D71" w:rsidP="00AC483C">
      <w:pPr>
        <w:spacing w:after="0" w:line="240" w:lineRule="auto"/>
        <w:ind w:firstLine="851"/>
        <w:jc w:val="both"/>
        <w:rPr>
          <w:rFonts w:ascii="Times New Roman" w:hAnsi="Times New Roman" w:cs="Times New Roman"/>
          <w:color w:val="000000" w:themeColor="text1"/>
          <w:sz w:val="28"/>
          <w:szCs w:val="28"/>
        </w:rPr>
      </w:pPr>
      <w:r w:rsidRPr="00825D25">
        <w:rPr>
          <w:rFonts w:ascii="Times New Roman" w:hAnsi="Times New Roman" w:cs="Times New Roman"/>
          <w:color w:val="000000" w:themeColor="text1"/>
          <w:sz w:val="28"/>
          <w:szCs w:val="28"/>
        </w:rPr>
        <w:t xml:space="preserve">Lai gan kopumā skolotāju vecuma struktūra pa mācību priekšmetiem neatšķiras no pedagogu vidējās vecuma struktūras, </w:t>
      </w:r>
      <w:r w:rsidR="00B57592" w:rsidRPr="00825D25">
        <w:rPr>
          <w:rFonts w:ascii="Times New Roman" w:hAnsi="Times New Roman" w:cs="Times New Roman"/>
          <w:color w:val="000000" w:themeColor="text1"/>
          <w:sz w:val="28"/>
          <w:szCs w:val="28"/>
        </w:rPr>
        <w:t xml:space="preserve">tomēr bažas rada fakts, ka vairāk par 40 % no kopējā mācību priekšmeta pedagogu virs 50 gadiem skaita ir fizikas un ķīmijas skolotāji. </w:t>
      </w:r>
      <w:r w:rsidR="00B57592" w:rsidRPr="00825D25">
        <w:rPr>
          <w:rFonts w:ascii="Times New Roman" w:hAnsi="Times New Roman" w:cs="Times New Roman"/>
          <w:b/>
          <w:color w:val="000000" w:themeColor="text1"/>
          <w:sz w:val="28"/>
          <w:szCs w:val="28"/>
        </w:rPr>
        <w:t xml:space="preserve">Eksakto mācību priekšmetu skolotāju novecošanās nākamo </w:t>
      </w:r>
      <w:r w:rsidR="00720CD9" w:rsidRPr="00825D25">
        <w:rPr>
          <w:rFonts w:ascii="Times New Roman" w:hAnsi="Times New Roman" w:cs="Times New Roman"/>
          <w:b/>
          <w:color w:val="000000" w:themeColor="text1"/>
          <w:sz w:val="28"/>
          <w:szCs w:val="28"/>
        </w:rPr>
        <w:t>piecu</w:t>
      </w:r>
      <w:r w:rsidR="00B57592" w:rsidRPr="00825D25">
        <w:rPr>
          <w:rFonts w:ascii="Times New Roman" w:hAnsi="Times New Roman" w:cs="Times New Roman"/>
          <w:b/>
          <w:color w:val="000000" w:themeColor="text1"/>
          <w:sz w:val="28"/>
          <w:szCs w:val="28"/>
        </w:rPr>
        <w:t xml:space="preserve"> gadu laikā draud ar iespējamu kvalificētu skolotāju deficītu eksakto mācību priekšmetu pasniegšanā vidējā izglītībā.</w:t>
      </w:r>
      <w:r w:rsidR="00B57592" w:rsidRPr="00825D25">
        <w:rPr>
          <w:rFonts w:ascii="Times New Roman" w:hAnsi="Times New Roman" w:cs="Times New Roman"/>
          <w:color w:val="000000" w:themeColor="text1"/>
          <w:sz w:val="28"/>
          <w:szCs w:val="28"/>
        </w:rPr>
        <w:t xml:space="preserve"> </w:t>
      </w:r>
    </w:p>
    <w:p w:rsidR="00802490" w:rsidRDefault="00421E97" w:rsidP="00AC483C">
      <w:pPr>
        <w:spacing w:after="0" w:line="240" w:lineRule="auto"/>
        <w:ind w:firstLine="851"/>
        <w:jc w:val="both"/>
        <w:rPr>
          <w:rFonts w:ascii="Times New Roman" w:hAnsi="Times New Roman" w:cs="Times New Roman"/>
          <w:color w:val="000000" w:themeColor="text1"/>
          <w:sz w:val="28"/>
          <w:szCs w:val="28"/>
        </w:rPr>
      </w:pPr>
      <w:r w:rsidRPr="00421E97">
        <w:rPr>
          <w:rFonts w:ascii="Times New Roman" w:hAnsi="Times New Roman" w:cs="Times New Roman"/>
          <w:sz w:val="28"/>
          <w:szCs w:val="28"/>
        </w:rPr>
        <w:t>Zemākā p</w:t>
      </w:r>
      <w:r w:rsidR="00D04968" w:rsidRPr="00421E97">
        <w:rPr>
          <w:rFonts w:ascii="Times New Roman" w:hAnsi="Times New Roman" w:cs="Times New Roman"/>
          <w:sz w:val="28"/>
          <w:szCs w:val="28"/>
        </w:rPr>
        <w:t xml:space="preserve">edagogu </w:t>
      </w:r>
      <w:r w:rsidRPr="00421E97">
        <w:rPr>
          <w:rFonts w:ascii="Times New Roman" w:hAnsi="Times New Roman" w:cs="Times New Roman"/>
          <w:sz w:val="28"/>
          <w:szCs w:val="28"/>
        </w:rPr>
        <w:t xml:space="preserve">darba samaksa </w:t>
      </w:r>
      <w:r w:rsidR="00F41550" w:rsidRPr="00421E97">
        <w:rPr>
          <w:rFonts w:ascii="Times New Roman" w:hAnsi="Times New Roman" w:cs="Times New Roman"/>
          <w:sz w:val="28"/>
          <w:szCs w:val="28"/>
        </w:rPr>
        <w:t>pedagogiem ar</w:t>
      </w:r>
      <w:r w:rsidRPr="00421E97">
        <w:rPr>
          <w:rFonts w:ascii="Times New Roman" w:hAnsi="Times New Roman" w:cs="Times New Roman"/>
          <w:sz w:val="28"/>
          <w:szCs w:val="28"/>
        </w:rPr>
        <w:t xml:space="preserve"> 10 gadu</w:t>
      </w:r>
      <w:r w:rsidR="00F41550" w:rsidRPr="00421E97">
        <w:rPr>
          <w:rFonts w:ascii="Times New Roman" w:hAnsi="Times New Roman" w:cs="Times New Roman"/>
          <w:sz w:val="28"/>
          <w:szCs w:val="28"/>
        </w:rPr>
        <w:t xml:space="preserve"> darba stāžu, kas </w:t>
      </w:r>
      <w:r w:rsidR="006010ED">
        <w:rPr>
          <w:rFonts w:ascii="Times New Roman" w:hAnsi="Times New Roman" w:cs="Times New Roman"/>
          <w:sz w:val="28"/>
          <w:szCs w:val="28"/>
        </w:rPr>
        <w:t>2011./2012.mācību gadā</w:t>
      </w:r>
      <w:r w:rsidR="00D04968" w:rsidRPr="00421E97">
        <w:rPr>
          <w:rFonts w:ascii="Times New Roman" w:hAnsi="Times New Roman" w:cs="Times New Roman"/>
          <w:sz w:val="28"/>
          <w:szCs w:val="28"/>
        </w:rPr>
        <w:t xml:space="preserve"> ir 255 lati,</w:t>
      </w:r>
      <w:r w:rsidR="00802490" w:rsidRPr="00D04968">
        <w:rPr>
          <w:rFonts w:ascii="Times New Roman" w:hAnsi="Times New Roman" w:cs="Times New Roman"/>
          <w:sz w:val="28"/>
          <w:szCs w:val="28"/>
        </w:rPr>
        <w:t xml:space="preserve"> neveicina</w:t>
      </w:r>
      <w:r w:rsidR="00802490" w:rsidRPr="00825D25">
        <w:rPr>
          <w:rFonts w:ascii="Times New Roman" w:hAnsi="Times New Roman" w:cs="Times New Roman"/>
          <w:color w:val="000000" w:themeColor="text1"/>
          <w:sz w:val="28"/>
          <w:szCs w:val="28"/>
        </w:rPr>
        <w:t xml:space="preserve"> jaunu pedagogu ienākšan</w:t>
      </w:r>
      <w:r w:rsidR="00F41550">
        <w:rPr>
          <w:rFonts w:ascii="Times New Roman" w:hAnsi="Times New Roman" w:cs="Times New Roman"/>
          <w:color w:val="000000" w:themeColor="text1"/>
          <w:sz w:val="28"/>
          <w:szCs w:val="28"/>
        </w:rPr>
        <w:t>u</w:t>
      </w:r>
      <w:r w:rsidR="00802490" w:rsidRPr="00825D25">
        <w:rPr>
          <w:rFonts w:ascii="Times New Roman" w:hAnsi="Times New Roman" w:cs="Times New Roman"/>
          <w:color w:val="000000" w:themeColor="text1"/>
          <w:sz w:val="28"/>
          <w:szCs w:val="28"/>
        </w:rPr>
        <w:t xml:space="preserve"> izglītības sistēmā</w:t>
      </w:r>
      <w:r w:rsidR="006010ED">
        <w:rPr>
          <w:rFonts w:ascii="Times New Roman" w:hAnsi="Times New Roman" w:cs="Times New Roman"/>
          <w:color w:val="000000" w:themeColor="text1"/>
          <w:sz w:val="28"/>
          <w:szCs w:val="28"/>
        </w:rPr>
        <w:t>. P</w:t>
      </w:r>
      <w:r w:rsidR="00802490" w:rsidRPr="00825D25">
        <w:rPr>
          <w:rFonts w:ascii="Times New Roman" w:hAnsi="Times New Roman" w:cs="Times New Roman"/>
          <w:color w:val="000000" w:themeColor="text1"/>
          <w:sz w:val="28"/>
          <w:szCs w:val="28"/>
        </w:rPr>
        <w:t>edagogu darba samaksai plānoto valsts budžeta līdzekļu samazinājums varētu paralizēt eksa</w:t>
      </w:r>
      <w:r w:rsidR="00DD4C87">
        <w:rPr>
          <w:rFonts w:ascii="Times New Roman" w:hAnsi="Times New Roman" w:cs="Times New Roman"/>
          <w:color w:val="000000" w:themeColor="text1"/>
          <w:sz w:val="28"/>
          <w:szCs w:val="28"/>
        </w:rPr>
        <w:t>kto mācību priekšmetu mācīšanu</w:t>
      </w:r>
      <w:r w:rsidR="00802490" w:rsidRPr="00825D25">
        <w:rPr>
          <w:rFonts w:ascii="Times New Roman" w:hAnsi="Times New Roman" w:cs="Times New Roman"/>
          <w:color w:val="000000" w:themeColor="text1"/>
          <w:sz w:val="28"/>
          <w:szCs w:val="28"/>
        </w:rPr>
        <w:t xml:space="preserve"> novadu skolās</w:t>
      </w:r>
      <w:r w:rsidR="00DD4C87">
        <w:rPr>
          <w:rFonts w:ascii="Times New Roman" w:hAnsi="Times New Roman" w:cs="Times New Roman"/>
          <w:color w:val="000000" w:themeColor="text1"/>
          <w:sz w:val="28"/>
          <w:szCs w:val="28"/>
        </w:rPr>
        <w:t xml:space="preserve"> ar nelielu skolēnu skaitu</w:t>
      </w:r>
      <w:r w:rsidR="00F4375D">
        <w:rPr>
          <w:rFonts w:ascii="Times New Roman" w:hAnsi="Times New Roman" w:cs="Times New Roman"/>
          <w:color w:val="000000" w:themeColor="text1"/>
          <w:sz w:val="28"/>
          <w:szCs w:val="28"/>
        </w:rPr>
        <w:t>.</w:t>
      </w:r>
    </w:p>
    <w:p w:rsidR="00000B93" w:rsidRPr="00BB3C1E" w:rsidRDefault="00000B93" w:rsidP="00AC483C">
      <w:pPr>
        <w:spacing w:after="0" w:line="240" w:lineRule="auto"/>
        <w:ind w:firstLine="851"/>
        <w:jc w:val="both"/>
        <w:rPr>
          <w:rFonts w:ascii="Times New Roman" w:hAnsi="Times New Roman" w:cs="Times New Roman"/>
          <w:color w:val="000000" w:themeColor="text1"/>
          <w:sz w:val="28"/>
          <w:szCs w:val="28"/>
        </w:rPr>
      </w:pPr>
    </w:p>
    <w:p w:rsidR="00393990" w:rsidRDefault="008A4F45" w:rsidP="008A4F4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sidR="00393990" w:rsidRPr="00825D2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Uzdevumi, kas veicami pilnveidojot pedagogu darba samaksas sistēmu</w:t>
      </w:r>
    </w:p>
    <w:p w:rsidR="00393990" w:rsidRDefault="00393990" w:rsidP="00393990">
      <w:pPr>
        <w:spacing w:after="0" w:line="240" w:lineRule="auto"/>
        <w:jc w:val="center"/>
        <w:rPr>
          <w:rFonts w:ascii="Times New Roman" w:hAnsi="Times New Roman" w:cs="Times New Roman"/>
          <w:b/>
          <w:color w:val="000000" w:themeColor="text1"/>
          <w:sz w:val="28"/>
          <w:szCs w:val="28"/>
        </w:rPr>
      </w:pPr>
    </w:p>
    <w:p w:rsidR="008A4F45" w:rsidRDefault="008A4F45" w:rsidP="008A4F45">
      <w:pPr>
        <w:pStyle w:val="ListParagraph"/>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Lai turpinātu </w:t>
      </w:r>
      <w:r w:rsidRPr="00A93EE7">
        <w:rPr>
          <w:rFonts w:ascii="Times New Roman" w:hAnsi="Times New Roman" w:cs="Times New Roman"/>
          <w:b/>
          <w:sz w:val="28"/>
          <w:szCs w:val="28"/>
        </w:rPr>
        <w:t>iesākto pedagogu darba samaksas paaugstināšanu</w:t>
      </w:r>
      <w:r>
        <w:rPr>
          <w:rFonts w:ascii="Times New Roman" w:hAnsi="Times New Roman" w:cs="Times New Roman"/>
          <w:b/>
          <w:sz w:val="28"/>
          <w:szCs w:val="28"/>
        </w:rPr>
        <w:t>, nodrošinot pedagogiem konkurētspējīgu atalgojumu par viņu ieguldījumu bērnu izglītošanā un valsts labklājības celšanā, nav pieļaujams finansējuma pedagogu darba samaksai samazinājums, jo:</w:t>
      </w:r>
    </w:p>
    <w:p w:rsidR="004F2B1B" w:rsidRPr="007D2CFD" w:rsidRDefault="008A4F45" w:rsidP="008A4F45">
      <w:pPr>
        <w:pStyle w:val="ListParagraph"/>
        <w:spacing w:after="0" w:line="240" w:lineRule="auto"/>
        <w:ind w:left="0" w:firstLine="851"/>
        <w:jc w:val="both"/>
        <w:rPr>
          <w:rFonts w:ascii="Times New Roman" w:hAnsi="Times New Roman" w:cs="Times New Roman"/>
          <w:sz w:val="28"/>
          <w:szCs w:val="28"/>
        </w:rPr>
      </w:pPr>
      <w:r w:rsidRPr="008A4F45">
        <w:rPr>
          <w:rFonts w:ascii="Times New Roman" w:hAnsi="Times New Roman" w:cs="Times New Roman"/>
          <w:sz w:val="28"/>
          <w:szCs w:val="28"/>
        </w:rPr>
        <w:t>1)</w:t>
      </w:r>
      <w:r>
        <w:rPr>
          <w:rFonts w:ascii="Times New Roman" w:hAnsi="Times New Roman" w:cs="Times New Roman"/>
          <w:b/>
          <w:sz w:val="28"/>
          <w:szCs w:val="28"/>
        </w:rPr>
        <w:t xml:space="preserve"> </w:t>
      </w:r>
      <w:r w:rsidR="004F2B1B" w:rsidRPr="007D2CFD">
        <w:rPr>
          <w:rFonts w:ascii="Times New Roman" w:hAnsi="Times New Roman" w:cs="Times New Roman"/>
          <w:color w:val="000000" w:themeColor="text1"/>
          <w:sz w:val="28"/>
          <w:szCs w:val="28"/>
        </w:rPr>
        <w:t xml:space="preserve">ir izvirzīts valstisks  mērķis pilnveidot pedagogu darba samaksas </w:t>
      </w:r>
      <w:r w:rsidR="004F2B1B" w:rsidRPr="007D2CFD">
        <w:rPr>
          <w:rFonts w:ascii="Times New Roman" w:hAnsi="Times New Roman" w:cs="Times New Roman"/>
          <w:sz w:val="28"/>
          <w:szCs w:val="28"/>
        </w:rPr>
        <w:t xml:space="preserve">sistēmu, ieviešot 40 stundu darba nedēļu. Lai to sasniegtu, no 2006.gada  tika īstenota Programma, kas tika pārtraukta 2009.gadā, vienlaikus samazinot zemāko pedagoga mēneša darba algas likmi pedagogiem ar 10 gadu darba stāžu no 350 latiem līdz 255 latiem.  No 2010.gada 1.septembra ir atsākts darbs, lai nākotnē tomēr varētu ieviest 40 stundu darba nedēļu pedagogiem – </w:t>
      </w:r>
      <w:r w:rsidR="00901089">
        <w:rPr>
          <w:rFonts w:ascii="Times New Roman" w:hAnsi="Times New Roman" w:cs="Times New Roman"/>
          <w:sz w:val="28"/>
          <w:szCs w:val="28"/>
        </w:rPr>
        <w:t>tika</w:t>
      </w:r>
      <w:r w:rsidR="004F2B1B" w:rsidRPr="007D2CFD">
        <w:rPr>
          <w:rFonts w:ascii="Times New Roman" w:hAnsi="Times New Roman" w:cs="Times New Roman"/>
          <w:sz w:val="28"/>
          <w:szCs w:val="28"/>
        </w:rPr>
        <w:t xml:space="preserve"> nodrošināta samaksa par pedagogu papildu pienākumiem un atbalstu izglītojamajiem, izlietojot tam līdz 40% no mācību stundu plāna īstenošanai aprēķinātās mērķdotācijas;</w:t>
      </w:r>
    </w:p>
    <w:p w:rsidR="004F2B1B" w:rsidRDefault="004F2B1B" w:rsidP="00A1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pedagogu darba samaksas pakāpeniskai paaugstināšanai jākļūst par vienu no pamatnosacījumiem jauno pedagogu  ienākšanai izglītības sistēmā;</w:t>
      </w:r>
    </w:p>
    <w:p w:rsidR="004F2B1B" w:rsidRPr="00EE0900" w:rsidRDefault="004F2B1B" w:rsidP="00A15BEA">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EE0900">
        <w:rPr>
          <w:rFonts w:ascii="Times New Roman" w:hAnsi="Times New Roman" w:cs="Times New Roman"/>
          <w:sz w:val="28"/>
          <w:szCs w:val="28"/>
        </w:rPr>
        <w:t>)</w:t>
      </w:r>
      <w:r w:rsidRPr="00EE0900">
        <w:rPr>
          <w:rFonts w:ascii="Times New Roman" w:hAnsi="Times New Roman" w:cs="Times New Roman"/>
          <w:color w:val="000000" w:themeColor="text1"/>
          <w:sz w:val="28"/>
          <w:szCs w:val="28"/>
        </w:rPr>
        <w:t xml:space="preserve"> valstij jāturpina pedagogu darbības kvalitātes vērtēšanas sistēmas ieviešana kā pamats pedagogu karjeras attīstībai un pedagogu darba samaksas diferenciācijai. Pretējā gadījumā Eiropas Savienības Fondu un valsts budžeta </w:t>
      </w:r>
      <w:r w:rsidRPr="00EE0900">
        <w:rPr>
          <w:rFonts w:ascii="Times New Roman" w:hAnsi="Times New Roman" w:cs="Times New Roman"/>
          <w:color w:val="000000" w:themeColor="text1"/>
          <w:sz w:val="28"/>
          <w:szCs w:val="28"/>
        </w:rPr>
        <w:lastRenderedPageBreak/>
        <w:t>līdzfinansējuma līdzekļi būs izlietoti neatbilstoši plānotajam par pedagogu darba kvalitātes novērtēšanas sistēmas ieviešan</w:t>
      </w:r>
      <w:r>
        <w:rPr>
          <w:rFonts w:ascii="Times New Roman" w:hAnsi="Times New Roman" w:cs="Times New Roman"/>
          <w:color w:val="000000" w:themeColor="text1"/>
          <w:sz w:val="28"/>
          <w:szCs w:val="28"/>
        </w:rPr>
        <w:t>u Latvijā;</w:t>
      </w:r>
    </w:p>
    <w:p w:rsidR="004F2B1B" w:rsidRDefault="004F2B1B" w:rsidP="00A15BEA">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360BDE">
        <w:rPr>
          <w:rFonts w:ascii="Times New Roman" w:hAnsi="Times New Roman" w:cs="Times New Roman"/>
          <w:color w:val="000000" w:themeColor="text1"/>
          <w:sz w:val="28"/>
          <w:szCs w:val="28"/>
        </w:rPr>
        <w:t>jāturpina atbalstīt pašvaldības, kuru administratīvajās teritorijās ir mazs skolēnu blīvums</w:t>
      </w:r>
      <w:r>
        <w:rPr>
          <w:rFonts w:ascii="Times New Roman" w:hAnsi="Times New Roman" w:cs="Times New Roman"/>
          <w:color w:val="000000" w:themeColor="text1"/>
          <w:sz w:val="28"/>
          <w:szCs w:val="28"/>
        </w:rPr>
        <w:t>,</w:t>
      </w:r>
      <w:r w:rsidRPr="00360BDE">
        <w:rPr>
          <w:rFonts w:ascii="Times New Roman" w:hAnsi="Times New Roman" w:cs="Times New Roman"/>
          <w:color w:val="000000" w:themeColor="text1"/>
          <w:sz w:val="28"/>
          <w:szCs w:val="28"/>
        </w:rPr>
        <w:t xml:space="preserve"> skolēnu skaitam piemērojot papildu koeficientu, lai nodrošinātu izglītības pieejamību</w:t>
      </w:r>
      <w:r>
        <w:rPr>
          <w:rFonts w:ascii="Times New Roman" w:hAnsi="Times New Roman" w:cs="Times New Roman"/>
          <w:color w:val="000000" w:themeColor="text1"/>
          <w:sz w:val="28"/>
          <w:szCs w:val="28"/>
        </w:rPr>
        <w:t xml:space="preserve"> laukos;</w:t>
      </w:r>
    </w:p>
    <w:p w:rsidR="004F2B1B" w:rsidRPr="00360BDE" w:rsidRDefault="004F2B1B" w:rsidP="00A15BEA">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jāatbalsta to pedagogu, kuri</w:t>
      </w:r>
      <w:r w:rsidRPr="00360BDE">
        <w:rPr>
          <w:rFonts w:ascii="Times New Roman" w:hAnsi="Times New Roman" w:cs="Times New Roman"/>
          <w:color w:val="000000" w:themeColor="text1"/>
          <w:sz w:val="28"/>
          <w:szCs w:val="28"/>
        </w:rPr>
        <w:t xml:space="preserve"> piedāvā inovatīvas izglītības programmas</w:t>
      </w:r>
      <w:r>
        <w:rPr>
          <w:rFonts w:ascii="Times New Roman" w:hAnsi="Times New Roman" w:cs="Times New Roman"/>
          <w:color w:val="000000" w:themeColor="text1"/>
          <w:sz w:val="28"/>
          <w:szCs w:val="28"/>
        </w:rPr>
        <w:t>, iniciatīva</w:t>
      </w:r>
      <w:r w:rsidRPr="00360BDE">
        <w:rPr>
          <w:rFonts w:ascii="Times New Roman" w:hAnsi="Times New Roman" w:cs="Times New Roman"/>
          <w:color w:val="000000" w:themeColor="text1"/>
          <w:sz w:val="28"/>
          <w:szCs w:val="28"/>
        </w:rPr>
        <w:t xml:space="preserve">, tādejādi </w:t>
      </w:r>
      <w:r>
        <w:rPr>
          <w:rFonts w:ascii="Times New Roman" w:hAnsi="Times New Roman" w:cs="Times New Roman"/>
          <w:color w:val="000000" w:themeColor="text1"/>
          <w:sz w:val="28"/>
          <w:szCs w:val="28"/>
        </w:rPr>
        <w:t xml:space="preserve">sekmējot skolēnu jaunradi un </w:t>
      </w:r>
      <w:r w:rsidRPr="00360BDE">
        <w:rPr>
          <w:rFonts w:ascii="Times New Roman" w:hAnsi="Times New Roman" w:cs="Times New Roman"/>
          <w:color w:val="000000" w:themeColor="text1"/>
          <w:sz w:val="28"/>
          <w:szCs w:val="28"/>
        </w:rPr>
        <w:t>iesaistoties Latvijas lauku depopulizācijas novēršanā</w:t>
      </w:r>
      <w:r>
        <w:rPr>
          <w:rFonts w:ascii="Times New Roman" w:hAnsi="Times New Roman" w:cs="Times New Roman"/>
          <w:color w:val="000000" w:themeColor="text1"/>
          <w:sz w:val="28"/>
          <w:szCs w:val="28"/>
        </w:rPr>
        <w:t>.</w:t>
      </w:r>
    </w:p>
    <w:p w:rsidR="00393990" w:rsidRPr="00A93EE7" w:rsidRDefault="00393990" w:rsidP="00393990">
      <w:pPr>
        <w:tabs>
          <w:tab w:val="left" w:pos="426"/>
        </w:tabs>
        <w:spacing w:after="0" w:line="240" w:lineRule="auto"/>
        <w:ind w:firstLine="851"/>
        <w:jc w:val="both"/>
        <w:rPr>
          <w:rFonts w:ascii="Times New Roman" w:hAnsi="Times New Roman" w:cs="Times New Roman"/>
          <w:b/>
          <w:sz w:val="28"/>
          <w:szCs w:val="28"/>
        </w:rPr>
      </w:pPr>
    </w:p>
    <w:p w:rsidR="00485DE5" w:rsidRDefault="00485DE5" w:rsidP="00AC483C">
      <w:pPr>
        <w:tabs>
          <w:tab w:val="left" w:pos="426"/>
        </w:tabs>
        <w:spacing w:after="0" w:line="240" w:lineRule="auto"/>
        <w:jc w:val="both"/>
        <w:rPr>
          <w:rFonts w:ascii="Times New Roman" w:hAnsi="Times New Roman" w:cs="Times New Roman"/>
          <w:sz w:val="28"/>
          <w:szCs w:val="28"/>
        </w:rPr>
      </w:pPr>
    </w:p>
    <w:p w:rsidR="007929EF" w:rsidRPr="007929EF" w:rsidRDefault="007929EF" w:rsidP="00AC483C">
      <w:pPr>
        <w:pStyle w:val="BodyTextIndent2"/>
        <w:spacing w:after="0" w:line="240" w:lineRule="auto"/>
        <w:ind w:left="0" w:firstLine="851"/>
        <w:rPr>
          <w:rFonts w:ascii="Times New Roman" w:hAnsi="Times New Roman" w:cs="Times New Roman"/>
          <w:color w:val="000000"/>
          <w:sz w:val="28"/>
          <w:szCs w:val="28"/>
        </w:rPr>
      </w:pPr>
      <w:r w:rsidRPr="007929EF">
        <w:rPr>
          <w:rFonts w:ascii="Times New Roman" w:hAnsi="Times New Roman" w:cs="Times New Roman"/>
          <w:color w:val="000000"/>
          <w:sz w:val="28"/>
          <w:szCs w:val="28"/>
        </w:rPr>
        <w:t xml:space="preserve">Izglītības un zinātnes ministrs              </w:t>
      </w:r>
      <w:r w:rsidR="00006A0A">
        <w:rPr>
          <w:rFonts w:ascii="Times New Roman" w:hAnsi="Times New Roman" w:cs="Times New Roman"/>
          <w:color w:val="000000"/>
          <w:sz w:val="28"/>
          <w:szCs w:val="28"/>
        </w:rPr>
        <w:t xml:space="preserve">                               </w:t>
      </w:r>
      <w:proofErr w:type="spellStart"/>
      <w:r w:rsidRPr="007929EF">
        <w:rPr>
          <w:rFonts w:ascii="Times New Roman" w:hAnsi="Times New Roman" w:cs="Times New Roman"/>
          <w:color w:val="000000"/>
          <w:sz w:val="28"/>
          <w:szCs w:val="28"/>
        </w:rPr>
        <w:t>R.Broks</w:t>
      </w:r>
      <w:proofErr w:type="spellEnd"/>
    </w:p>
    <w:p w:rsidR="007929EF" w:rsidRDefault="007929EF" w:rsidP="00AC483C">
      <w:pPr>
        <w:pStyle w:val="BodyTextIndent2"/>
        <w:spacing w:after="0" w:line="240" w:lineRule="auto"/>
        <w:rPr>
          <w:rFonts w:ascii="Times New Roman" w:hAnsi="Times New Roman" w:cs="Times New Roman"/>
          <w:color w:val="000000"/>
          <w:szCs w:val="28"/>
        </w:rPr>
      </w:pPr>
    </w:p>
    <w:p w:rsidR="00485DE5" w:rsidRPr="007929EF" w:rsidRDefault="00485DE5" w:rsidP="00AC483C">
      <w:pPr>
        <w:pStyle w:val="BodyTextIndent2"/>
        <w:spacing w:after="0" w:line="240" w:lineRule="auto"/>
        <w:rPr>
          <w:rFonts w:ascii="Times New Roman" w:hAnsi="Times New Roman" w:cs="Times New Roman"/>
          <w:color w:val="000000"/>
          <w:szCs w:val="28"/>
        </w:rPr>
      </w:pPr>
    </w:p>
    <w:p w:rsidR="007929EF" w:rsidRPr="007929EF" w:rsidRDefault="007929EF" w:rsidP="00AC483C">
      <w:pPr>
        <w:spacing w:after="0" w:line="240" w:lineRule="auto"/>
        <w:ind w:firstLine="851"/>
        <w:rPr>
          <w:rFonts w:ascii="Times New Roman" w:hAnsi="Times New Roman" w:cs="Times New Roman"/>
          <w:color w:val="000000"/>
          <w:sz w:val="28"/>
          <w:szCs w:val="28"/>
        </w:rPr>
      </w:pPr>
      <w:r w:rsidRPr="007929EF">
        <w:rPr>
          <w:rFonts w:ascii="Times New Roman" w:hAnsi="Times New Roman" w:cs="Times New Roman"/>
          <w:color w:val="000000"/>
          <w:sz w:val="28"/>
          <w:szCs w:val="28"/>
        </w:rPr>
        <w:t xml:space="preserve">Vizē: </w:t>
      </w:r>
    </w:p>
    <w:p w:rsidR="007929EF" w:rsidRPr="007929EF" w:rsidRDefault="00E5663A" w:rsidP="00006A0A">
      <w:pPr>
        <w:autoSpaceDE w:val="0"/>
        <w:autoSpaceDN w:val="0"/>
        <w:adjustRightInd w:val="0"/>
        <w:spacing w:after="0" w:line="240" w:lineRule="auto"/>
        <w:ind w:left="284" w:firstLine="851"/>
        <w:rPr>
          <w:rFonts w:ascii="Times New Roman" w:hAnsi="Times New Roman" w:cs="Times New Roman"/>
          <w:bCs/>
          <w:color w:val="000000"/>
          <w:sz w:val="28"/>
          <w:szCs w:val="28"/>
        </w:rPr>
      </w:pPr>
      <w:r>
        <w:rPr>
          <w:rFonts w:ascii="Times New Roman" w:hAnsi="Times New Roman" w:cs="Times New Roman"/>
          <w:bCs/>
          <w:color w:val="000000"/>
          <w:sz w:val="28"/>
          <w:szCs w:val="28"/>
        </w:rPr>
        <w:t>Valsts sekretār</w:t>
      </w:r>
      <w:r w:rsidR="00006A0A">
        <w:rPr>
          <w:rFonts w:ascii="Times New Roman" w:hAnsi="Times New Roman" w:cs="Times New Roman"/>
          <w:bCs/>
          <w:color w:val="000000"/>
          <w:sz w:val="28"/>
          <w:szCs w:val="28"/>
        </w:rPr>
        <w:t>s</w:t>
      </w:r>
      <w:r w:rsidR="00006A0A">
        <w:rPr>
          <w:rFonts w:ascii="Times New Roman" w:hAnsi="Times New Roman" w:cs="Times New Roman"/>
          <w:bCs/>
          <w:color w:val="000000"/>
          <w:sz w:val="28"/>
          <w:szCs w:val="28"/>
        </w:rPr>
        <w:tab/>
      </w:r>
      <w:r w:rsidR="00006A0A">
        <w:rPr>
          <w:rFonts w:ascii="Times New Roman" w:hAnsi="Times New Roman" w:cs="Times New Roman"/>
          <w:bCs/>
          <w:color w:val="000000"/>
          <w:sz w:val="28"/>
          <w:szCs w:val="28"/>
        </w:rPr>
        <w:tab/>
      </w:r>
      <w:r w:rsidR="00006A0A">
        <w:rPr>
          <w:rFonts w:ascii="Times New Roman" w:hAnsi="Times New Roman" w:cs="Times New Roman"/>
          <w:bCs/>
          <w:color w:val="000000"/>
          <w:sz w:val="28"/>
          <w:szCs w:val="28"/>
        </w:rPr>
        <w:tab/>
      </w:r>
      <w:r w:rsidR="00006A0A">
        <w:rPr>
          <w:rFonts w:ascii="Times New Roman" w:hAnsi="Times New Roman" w:cs="Times New Roman"/>
          <w:bCs/>
          <w:color w:val="000000"/>
          <w:sz w:val="28"/>
          <w:szCs w:val="28"/>
        </w:rPr>
        <w:tab/>
      </w:r>
      <w:r w:rsidR="00006A0A">
        <w:rPr>
          <w:rFonts w:ascii="Times New Roman" w:hAnsi="Times New Roman" w:cs="Times New Roman"/>
          <w:bCs/>
          <w:color w:val="000000"/>
          <w:sz w:val="28"/>
          <w:szCs w:val="28"/>
        </w:rPr>
        <w:tab/>
      </w:r>
      <w:r w:rsidR="00006A0A">
        <w:rPr>
          <w:rFonts w:ascii="Times New Roman" w:hAnsi="Times New Roman" w:cs="Times New Roman"/>
          <w:bCs/>
          <w:color w:val="000000"/>
          <w:sz w:val="28"/>
          <w:szCs w:val="28"/>
        </w:rPr>
        <w:tab/>
        <w:t xml:space="preserve">  </w:t>
      </w:r>
      <w:proofErr w:type="spellStart"/>
      <w:r w:rsidR="00006A0A">
        <w:rPr>
          <w:rFonts w:ascii="Times New Roman" w:hAnsi="Times New Roman" w:cs="Times New Roman"/>
          <w:bCs/>
          <w:color w:val="000000"/>
          <w:sz w:val="28"/>
          <w:szCs w:val="28"/>
        </w:rPr>
        <w:t>M.Gruškevics</w:t>
      </w:r>
      <w:proofErr w:type="spellEnd"/>
    </w:p>
    <w:p w:rsidR="007929EF" w:rsidRPr="007929EF" w:rsidRDefault="007929EF" w:rsidP="00AC483C">
      <w:pPr>
        <w:pStyle w:val="BodyTextIndent2"/>
        <w:spacing w:after="0" w:line="240" w:lineRule="auto"/>
        <w:rPr>
          <w:rFonts w:ascii="Times New Roman" w:hAnsi="Times New Roman" w:cs="Times New Roman"/>
          <w:color w:val="000000"/>
          <w:szCs w:val="28"/>
        </w:rPr>
      </w:pPr>
    </w:p>
    <w:p w:rsidR="00485DE5" w:rsidRDefault="007929EF" w:rsidP="00AC483C">
      <w:pPr>
        <w:spacing w:after="0" w:line="240" w:lineRule="auto"/>
        <w:jc w:val="both"/>
        <w:rPr>
          <w:rFonts w:ascii="Times New Roman" w:hAnsi="Times New Roman" w:cs="Times New Roman"/>
          <w:color w:val="000000"/>
          <w:sz w:val="28"/>
          <w:szCs w:val="28"/>
        </w:rPr>
      </w:pPr>
      <w:r w:rsidRPr="007929EF">
        <w:rPr>
          <w:rFonts w:ascii="Times New Roman" w:hAnsi="Times New Roman" w:cs="Times New Roman"/>
          <w:color w:val="000000"/>
          <w:sz w:val="28"/>
          <w:szCs w:val="28"/>
        </w:rPr>
        <w:t xml:space="preserve"> </w:t>
      </w:r>
    </w:p>
    <w:p w:rsidR="001E5F43" w:rsidRDefault="001E5F43" w:rsidP="00AC483C">
      <w:pPr>
        <w:spacing w:after="0" w:line="240" w:lineRule="auto"/>
        <w:jc w:val="both"/>
        <w:rPr>
          <w:rFonts w:ascii="Times New Roman" w:hAnsi="Times New Roman" w:cs="Times New Roman"/>
          <w:color w:val="000000"/>
          <w:sz w:val="28"/>
          <w:szCs w:val="28"/>
        </w:rPr>
      </w:pPr>
    </w:p>
    <w:p w:rsidR="001E5F43" w:rsidRPr="007929EF" w:rsidRDefault="001E5F43" w:rsidP="00AC483C">
      <w:pPr>
        <w:spacing w:after="0" w:line="240" w:lineRule="auto"/>
        <w:jc w:val="both"/>
        <w:rPr>
          <w:rFonts w:ascii="Times New Roman" w:hAnsi="Times New Roman" w:cs="Times New Roman"/>
          <w:color w:val="000000"/>
          <w:sz w:val="28"/>
          <w:szCs w:val="28"/>
        </w:rPr>
      </w:pPr>
    </w:p>
    <w:p w:rsidR="007929EF" w:rsidRPr="007929EF" w:rsidRDefault="004B2020" w:rsidP="00AC483C">
      <w:pPr>
        <w:spacing w:after="0" w:line="240" w:lineRule="auto"/>
        <w:ind w:firstLine="851"/>
        <w:jc w:val="both"/>
        <w:rPr>
          <w:rFonts w:ascii="Times New Roman" w:hAnsi="Times New Roman" w:cs="Times New Roman"/>
          <w:color w:val="000000"/>
        </w:rPr>
      </w:pPr>
      <w:r>
        <w:rPr>
          <w:rFonts w:ascii="Times New Roman" w:hAnsi="Times New Roman" w:cs="Times New Roman"/>
          <w:color w:val="000000"/>
        </w:rPr>
        <w:t>06</w:t>
      </w:r>
      <w:r w:rsidR="00EF23D0">
        <w:rPr>
          <w:rFonts w:ascii="Times New Roman" w:hAnsi="Times New Roman" w:cs="Times New Roman"/>
          <w:color w:val="000000"/>
        </w:rPr>
        <w:t>.09</w:t>
      </w:r>
      <w:r w:rsidR="007929EF" w:rsidRPr="007929EF">
        <w:rPr>
          <w:rFonts w:ascii="Times New Roman" w:hAnsi="Times New Roman" w:cs="Times New Roman"/>
          <w:color w:val="000000"/>
        </w:rPr>
        <w:t>.2011.</w:t>
      </w:r>
    </w:p>
    <w:p w:rsidR="007929EF" w:rsidRPr="007929EF" w:rsidRDefault="007929EF" w:rsidP="00AC483C">
      <w:pPr>
        <w:pStyle w:val="Footer"/>
        <w:ind w:firstLine="851"/>
        <w:rPr>
          <w:rFonts w:ascii="Times New Roman" w:hAnsi="Times New Roman" w:cs="Times New Roman"/>
          <w:color w:val="000000"/>
        </w:rPr>
      </w:pPr>
      <w:r>
        <w:rPr>
          <w:rFonts w:ascii="Times New Roman" w:hAnsi="Times New Roman" w:cs="Times New Roman"/>
          <w:color w:val="000000"/>
        </w:rPr>
        <w:t>3</w:t>
      </w:r>
      <w:r w:rsidR="00047F9B">
        <w:rPr>
          <w:rFonts w:ascii="Times New Roman" w:hAnsi="Times New Roman" w:cs="Times New Roman"/>
          <w:color w:val="000000"/>
        </w:rPr>
        <w:t xml:space="preserve"> </w:t>
      </w:r>
      <w:r w:rsidR="00DB46FE">
        <w:rPr>
          <w:rFonts w:ascii="Times New Roman" w:hAnsi="Times New Roman" w:cs="Times New Roman"/>
          <w:color w:val="000000"/>
        </w:rPr>
        <w:t>2</w:t>
      </w:r>
      <w:r w:rsidR="004B2020">
        <w:rPr>
          <w:rFonts w:ascii="Times New Roman" w:hAnsi="Times New Roman" w:cs="Times New Roman"/>
          <w:color w:val="000000"/>
        </w:rPr>
        <w:t>13</w:t>
      </w:r>
    </w:p>
    <w:p w:rsidR="007929EF" w:rsidRPr="007929EF" w:rsidRDefault="007929EF" w:rsidP="00AC483C">
      <w:pPr>
        <w:spacing w:after="0" w:line="240" w:lineRule="auto"/>
        <w:ind w:firstLine="851"/>
        <w:jc w:val="both"/>
        <w:rPr>
          <w:rFonts w:ascii="Times New Roman" w:hAnsi="Times New Roman" w:cs="Times New Roman"/>
          <w:color w:val="000000"/>
        </w:rPr>
      </w:pPr>
      <w:r w:rsidRPr="007929EF">
        <w:rPr>
          <w:rFonts w:ascii="Times New Roman" w:hAnsi="Times New Roman" w:cs="Times New Roman"/>
          <w:color w:val="000000"/>
        </w:rPr>
        <w:t>A.</w:t>
      </w:r>
      <w:r>
        <w:rPr>
          <w:rFonts w:ascii="Times New Roman" w:hAnsi="Times New Roman" w:cs="Times New Roman"/>
          <w:color w:val="000000"/>
        </w:rPr>
        <w:t>Āboliņa</w:t>
      </w:r>
    </w:p>
    <w:p w:rsidR="00675454" w:rsidRDefault="007929EF" w:rsidP="008B2D90">
      <w:pPr>
        <w:spacing w:after="0" w:line="240" w:lineRule="auto"/>
        <w:ind w:firstLine="851"/>
        <w:jc w:val="both"/>
        <w:outlineLvl w:val="0"/>
      </w:pPr>
      <w:r w:rsidRPr="007929EF">
        <w:rPr>
          <w:rFonts w:ascii="Times New Roman" w:hAnsi="Times New Roman" w:cs="Times New Roman"/>
          <w:color w:val="000000"/>
        </w:rPr>
        <w:t>6</w:t>
      </w:r>
      <w:r>
        <w:rPr>
          <w:rFonts w:ascii="Times New Roman" w:hAnsi="Times New Roman" w:cs="Times New Roman"/>
          <w:color w:val="000000"/>
        </w:rPr>
        <w:t>7047930</w:t>
      </w:r>
      <w:r w:rsidR="00DB46FE">
        <w:rPr>
          <w:rFonts w:ascii="Times New Roman" w:hAnsi="Times New Roman" w:cs="Times New Roman"/>
          <w:color w:val="000000"/>
        </w:rPr>
        <w:t>,</w:t>
      </w:r>
      <w:r w:rsidRPr="007929EF">
        <w:rPr>
          <w:rFonts w:ascii="Times New Roman" w:hAnsi="Times New Roman" w:cs="Times New Roman"/>
          <w:color w:val="000000"/>
        </w:rPr>
        <w:t xml:space="preserve"> </w:t>
      </w:r>
      <w:hyperlink r:id="rId14" w:history="1">
        <w:proofErr w:type="spellStart"/>
        <w:r>
          <w:rPr>
            <w:rStyle w:val="Hyperlink"/>
            <w:rFonts w:ascii="Times New Roman" w:hAnsi="Times New Roman" w:cs="Times New Roman"/>
            <w:color w:val="000000"/>
          </w:rPr>
          <w:t>anita.abolina</w:t>
        </w:r>
        <w:proofErr w:type="spellEnd"/>
        <w:r w:rsidRPr="007929EF">
          <w:rPr>
            <w:rStyle w:val="Hyperlink"/>
            <w:rFonts w:ascii="Times New Roman" w:hAnsi="Times New Roman" w:cs="Times New Roman"/>
            <w:color w:val="000000"/>
          </w:rPr>
          <w:t xml:space="preserve"> @</w:t>
        </w:r>
        <w:proofErr w:type="spellStart"/>
        <w:r w:rsidRPr="007929EF">
          <w:rPr>
            <w:rStyle w:val="Hyperlink"/>
            <w:rFonts w:ascii="Times New Roman" w:hAnsi="Times New Roman" w:cs="Times New Roman"/>
            <w:color w:val="000000"/>
          </w:rPr>
          <w:t>izm.gov.lv</w:t>
        </w:r>
        <w:proofErr w:type="spellEnd"/>
      </w:hyperlink>
    </w:p>
    <w:p w:rsidR="00DB46FE" w:rsidRPr="00DB46FE" w:rsidRDefault="00DB46FE" w:rsidP="008B2D90">
      <w:pPr>
        <w:spacing w:after="0" w:line="240" w:lineRule="auto"/>
        <w:ind w:firstLine="851"/>
        <w:jc w:val="both"/>
        <w:outlineLvl w:val="0"/>
        <w:rPr>
          <w:rFonts w:ascii="Times New Roman" w:hAnsi="Times New Roman" w:cs="Times New Roman"/>
        </w:rPr>
      </w:pPr>
      <w:proofErr w:type="spellStart"/>
      <w:r w:rsidRPr="00DB46FE">
        <w:rPr>
          <w:rFonts w:ascii="Times New Roman" w:hAnsi="Times New Roman" w:cs="Times New Roman"/>
        </w:rPr>
        <w:t>S.Batare</w:t>
      </w:r>
      <w:proofErr w:type="spellEnd"/>
    </w:p>
    <w:p w:rsidR="00DB46FE" w:rsidRPr="00DB46FE" w:rsidRDefault="00DB46FE" w:rsidP="008B2D90">
      <w:pPr>
        <w:spacing w:after="0" w:line="240" w:lineRule="auto"/>
        <w:ind w:firstLine="851"/>
        <w:jc w:val="both"/>
        <w:outlineLvl w:val="0"/>
        <w:rPr>
          <w:rFonts w:ascii="Times New Roman" w:hAnsi="Times New Roman" w:cs="Times New Roman"/>
        </w:rPr>
      </w:pPr>
      <w:r w:rsidRPr="00DB46FE">
        <w:rPr>
          <w:rFonts w:ascii="Times New Roman" w:hAnsi="Times New Roman" w:cs="Times New Roman"/>
        </w:rPr>
        <w:t>67047909</w:t>
      </w:r>
      <w:r w:rsidRPr="00427127">
        <w:rPr>
          <w:rFonts w:ascii="Times New Roman" w:hAnsi="Times New Roman" w:cs="Times New Roman"/>
        </w:rPr>
        <w:t xml:space="preserve">, </w:t>
      </w:r>
      <w:hyperlink r:id="rId15" w:history="1">
        <w:r w:rsidRPr="00427127">
          <w:rPr>
            <w:rStyle w:val="Hyperlink"/>
            <w:rFonts w:ascii="Times New Roman" w:hAnsi="Times New Roman" w:cs="Times New Roman"/>
            <w:color w:val="auto"/>
          </w:rPr>
          <w:t>svetlana.batare@izm.gov.lv</w:t>
        </w:r>
      </w:hyperlink>
    </w:p>
    <w:p w:rsidR="00DB46FE" w:rsidRPr="00DB46FE" w:rsidRDefault="00DB46FE" w:rsidP="008B2D90">
      <w:pPr>
        <w:spacing w:after="0" w:line="240" w:lineRule="auto"/>
        <w:ind w:firstLine="851"/>
        <w:jc w:val="both"/>
        <w:outlineLvl w:val="0"/>
        <w:rPr>
          <w:rFonts w:ascii="Times New Roman" w:hAnsi="Times New Roman" w:cs="Times New Roman"/>
        </w:rPr>
      </w:pPr>
      <w:r w:rsidRPr="00DB46FE">
        <w:rPr>
          <w:rFonts w:ascii="Times New Roman" w:hAnsi="Times New Roman" w:cs="Times New Roman"/>
        </w:rPr>
        <w:t>A.Koleda</w:t>
      </w:r>
    </w:p>
    <w:p w:rsidR="00DB46FE" w:rsidRPr="00DB46FE" w:rsidRDefault="00DB46FE" w:rsidP="008B2D90">
      <w:pPr>
        <w:spacing w:after="0" w:line="240" w:lineRule="auto"/>
        <w:ind w:firstLine="851"/>
        <w:jc w:val="both"/>
        <w:outlineLvl w:val="0"/>
        <w:rPr>
          <w:rFonts w:ascii="Times New Roman" w:hAnsi="Times New Roman" w:cs="Times New Roman"/>
          <w:sz w:val="28"/>
          <w:szCs w:val="28"/>
          <w:highlight w:val="green"/>
        </w:rPr>
      </w:pPr>
      <w:r w:rsidRPr="00DB46FE">
        <w:rPr>
          <w:rFonts w:ascii="Times New Roman" w:hAnsi="Times New Roman" w:cs="Times New Roman"/>
        </w:rPr>
        <w:t xml:space="preserve">67047841, </w:t>
      </w:r>
      <w:hyperlink r:id="rId16" w:history="1">
        <w:r w:rsidRPr="00DB46FE">
          <w:rPr>
            <w:rStyle w:val="Hyperlink"/>
            <w:rFonts w:ascii="Times New Roman" w:hAnsi="Times New Roman" w:cs="Times New Roman"/>
            <w:color w:val="auto"/>
          </w:rPr>
          <w:t>alise.koleda@izm.gov.lv</w:t>
        </w:r>
      </w:hyperlink>
      <w:r w:rsidRPr="00DB46FE">
        <w:rPr>
          <w:rFonts w:ascii="Times New Roman" w:hAnsi="Times New Roman" w:cs="Times New Roman"/>
        </w:rPr>
        <w:t xml:space="preserve"> </w:t>
      </w:r>
    </w:p>
    <w:sectPr w:rsidR="00DB46FE" w:rsidRPr="00DB46FE" w:rsidSect="00EF3077">
      <w:headerReference w:type="default" r:id="rId17"/>
      <w:footerReference w:type="defaul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B5" w:rsidRDefault="00A405B5" w:rsidP="00A60C2C">
      <w:pPr>
        <w:spacing w:after="0" w:line="240" w:lineRule="auto"/>
      </w:pPr>
      <w:r>
        <w:separator/>
      </w:r>
    </w:p>
  </w:endnote>
  <w:endnote w:type="continuationSeparator" w:id="0">
    <w:p w:rsidR="00A405B5" w:rsidRDefault="00A405B5" w:rsidP="00A60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8F" w:rsidRPr="009C5487" w:rsidRDefault="00A15BEA" w:rsidP="009C5487">
    <w:pPr>
      <w:pStyle w:val="Footer"/>
      <w:jc w:val="both"/>
      <w:rPr>
        <w:rFonts w:ascii="Times New Roman" w:hAnsi="Times New Roman" w:cs="Times New Roman"/>
      </w:rPr>
    </w:pPr>
    <w:r>
      <w:rPr>
        <w:rFonts w:ascii="Times New Roman" w:hAnsi="Times New Roman" w:cs="Times New Roman"/>
      </w:rPr>
      <w:t>IZMzino_0209</w:t>
    </w:r>
    <w:r w:rsidR="009A11FA">
      <w:rPr>
        <w:rFonts w:ascii="Times New Roman" w:hAnsi="Times New Roman" w:cs="Times New Roman"/>
      </w:rPr>
      <w:t>11_pedsam</w:t>
    </w:r>
    <w:r w:rsidR="00F0068F" w:rsidRPr="009C5487">
      <w:rPr>
        <w:rFonts w:ascii="Times New Roman" w:hAnsi="Times New Roman" w:cs="Times New Roman"/>
      </w:rPr>
      <w:t xml:space="preserve">; Informatīvais ziņojums </w:t>
    </w:r>
    <w:r w:rsidR="00F0068F">
      <w:rPr>
        <w:rFonts w:ascii="Times New Roman" w:hAnsi="Times New Roman" w:cs="Times New Roman"/>
      </w:rPr>
      <w:t>„P</w:t>
    </w:r>
    <w:r w:rsidR="00F0068F" w:rsidRPr="009C5487">
      <w:rPr>
        <w:rFonts w:ascii="Times New Roman" w:hAnsi="Times New Roman" w:cs="Times New Roman"/>
      </w:rPr>
      <w:t>ar pedagogu darba samaksas sistēmas pilnveidi</w:t>
    </w:r>
    <w:r w:rsidR="00F0068F">
      <w:rPr>
        <w:rFonts w:ascii="Times New Roman" w:hAnsi="Times New Roman" w:cs="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8F" w:rsidRPr="009C5487" w:rsidRDefault="00A15BEA" w:rsidP="009C5487">
    <w:pPr>
      <w:pStyle w:val="Footer"/>
      <w:jc w:val="both"/>
      <w:rPr>
        <w:rFonts w:ascii="Times New Roman" w:hAnsi="Times New Roman" w:cs="Times New Roman"/>
      </w:rPr>
    </w:pPr>
    <w:r>
      <w:rPr>
        <w:rFonts w:ascii="Times New Roman" w:hAnsi="Times New Roman" w:cs="Times New Roman"/>
      </w:rPr>
      <w:t>IZMzino_0209</w:t>
    </w:r>
    <w:r w:rsidR="009A11FA">
      <w:rPr>
        <w:rFonts w:ascii="Times New Roman" w:hAnsi="Times New Roman" w:cs="Times New Roman"/>
      </w:rPr>
      <w:t>11_pedsam</w:t>
    </w:r>
    <w:r w:rsidR="00F0068F" w:rsidRPr="009C5487">
      <w:rPr>
        <w:rFonts w:ascii="Times New Roman" w:hAnsi="Times New Roman" w:cs="Times New Roman"/>
      </w:rPr>
      <w:t xml:space="preserve">; Informatīvais ziņojums </w:t>
    </w:r>
    <w:r w:rsidR="00F0068F">
      <w:rPr>
        <w:rFonts w:ascii="Times New Roman" w:hAnsi="Times New Roman" w:cs="Times New Roman"/>
      </w:rPr>
      <w:t>„P</w:t>
    </w:r>
    <w:r w:rsidR="00F0068F" w:rsidRPr="009C5487">
      <w:rPr>
        <w:rFonts w:ascii="Times New Roman" w:hAnsi="Times New Roman" w:cs="Times New Roman"/>
      </w:rPr>
      <w:t>ar pedagogu darba samaksas sistēmas pilnveidi</w:t>
    </w:r>
    <w:r w:rsidR="00F0068F">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B5" w:rsidRDefault="00A405B5" w:rsidP="00A60C2C">
      <w:pPr>
        <w:spacing w:after="0" w:line="240" w:lineRule="auto"/>
      </w:pPr>
      <w:r>
        <w:separator/>
      </w:r>
    </w:p>
  </w:footnote>
  <w:footnote w:type="continuationSeparator" w:id="0">
    <w:p w:rsidR="00A405B5" w:rsidRDefault="00A405B5" w:rsidP="00A60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2940"/>
      <w:docPartObj>
        <w:docPartGallery w:val="Page Numbers (Top of Page)"/>
        <w:docPartUnique/>
      </w:docPartObj>
    </w:sdtPr>
    <w:sdtContent>
      <w:p w:rsidR="00F0068F" w:rsidRDefault="007B710D">
        <w:pPr>
          <w:pStyle w:val="Header"/>
          <w:jc w:val="center"/>
        </w:pPr>
        <w:fldSimple w:instr=" PAGE   \* MERGEFORMAT ">
          <w:r w:rsidR="004B2020">
            <w:rPr>
              <w:noProof/>
            </w:rPr>
            <w:t>12</w:t>
          </w:r>
        </w:fldSimple>
      </w:p>
    </w:sdtContent>
  </w:sdt>
  <w:p w:rsidR="00F0068F" w:rsidRDefault="00F00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360C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1976EF"/>
    <w:multiLevelType w:val="hybridMultilevel"/>
    <w:tmpl w:val="BFBE5724"/>
    <w:lvl w:ilvl="0" w:tplc="DC2E846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9A6DBC"/>
    <w:multiLevelType w:val="hybridMultilevel"/>
    <w:tmpl w:val="43F80F6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1637CA1"/>
    <w:multiLevelType w:val="hybridMultilevel"/>
    <w:tmpl w:val="1D0A7F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4269CB"/>
    <w:multiLevelType w:val="hybridMultilevel"/>
    <w:tmpl w:val="7C2643E0"/>
    <w:lvl w:ilvl="0" w:tplc="DA22D06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3594898"/>
    <w:multiLevelType w:val="hybridMultilevel"/>
    <w:tmpl w:val="5ED81B2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A6B0823"/>
    <w:multiLevelType w:val="hybridMultilevel"/>
    <w:tmpl w:val="C47699E4"/>
    <w:lvl w:ilvl="0" w:tplc="6F903FD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nsid w:val="2DCF09E4"/>
    <w:multiLevelType w:val="hybridMultilevel"/>
    <w:tmpl w:val="67188040"/>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1490649"/>
    <w:multiLevelType w:val="hybridMultilevel"/>
    <w:tmpl w:val="45D8DB88"/>
    <w:lvl w:ilvl="0" w:tplc="1D66305A">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68A1CBE"/>
    <w:multiLevelType w:val="hybridMultilevel"/>
    <w:tmpl w:val="01824A9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AD0361"/>
    <w:multiLevelType w:val="hybridMultilevel"/>
    <w:tmpl w:val="8960BB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E61601E"/>
    <w:multiLevelType w:val="hybridMultilevel"/>
    <w:tmpl w:val="44C80F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7F3E0D"/>
    <w:multiLevelType w:val="hybridMultilevel"/>
    <w:tmpl w:val="11D6C4EE"/>
    <w:lvl w:ilvl="0" w:tplc="1AD6F4C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E90C3C"/>
    <w:multiLevelType w:val="hybridMultilevel"/>
    <w:tmpl w:val="F2044D9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44A5645"/>
    <w:multiLevelType w:val="hybridMultilevel"/>
    <w:tmpl w:val="D0888B0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70D6578"/>
    <w:multiLevelType w:val="hybridMultilevel"/>
    <w:tmpl w:val="0742EA0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610E1D84"/>
    <w:multiLevelType w:val="hybridMultilevel"/>
    <w:tmpl w:val="1714DE6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5E25330"/>
    <w:multiLevelType w:val="hybridMultilevel"/>
    <w:tmpl w:val="F93ADF84"/>
    <w:lvl w:ilvl="0" w:tplc="DB0E3B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F038FD"/>
    <w:multiLevelType w:val="hybridMultilevel"/>
    <w:tmpl w:val="E8EC3C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714C3544"/>
    <w:multiLevelType w:val="hybridMultilevel"/>
    <w:tmpl w:val="8182CD70"/>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7602050C"/>
    <w:multiLevelType w:val="hybridMultilevel"/>
    <w:tmpl w:val="3D44CE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9853DEF"/>
    <w:multiLevelType w:val="hybridMultilevel"/>
    <w:tmpl w:val="2EF8350E"/>
    <w:lvl w:ilvl="0" w:tplc="DF9C18A8">
      <w:start w:val="1"/>
      <w:numFmt w:val="decimal"/>
      <w:lvlText w:val="%1)"/>
      <w:lvlJc w:val="left"/>
      <w:pPr>
        <w:ind w:left="786" w:hanging="360"/>
      </w:pPr>
      <w:rPr>
        <w:rFonts w:hint="default"/>
        <w:color w:val="000000" w:themeColor="text1"/>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nsid w:val="7E833DB4"/>
    <w:multiLevelType w:val="hybridMultilevel"/>
    <w:tmpl w:val="C17686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
  </w:num>
  <w:num w:numId="4">
    <w:abstractNumId w:val="18"/>
  </w:num>
  <w:num w:numId="5">
    <w:abstractNumId w:val="0"/>
  </w:num>
  <w:num w:numId="6">
    <w:abstractNumId w:val="10"/>
  </w:num>
  <w:num w:numId="7">
    <w:abstractNumId w:val="19"/>
  </w:num>
  <w:num w:numId="8">
    <w:abstractNumId w:val="15"/>
  </w:num>
  <w:num w:numId="9">
    <w:abstractNumId w:val="14"/>
  </w:num>
  <w:num w:numId="10">
    <w:abstractNumId w:val="7"/>
  </w:num>
  <w:num w:numId="11">
    <w:abstractNumId w:val="12"/>
  </w:num>
  <w:num w:numId="12">
    <w:abstractNumId w:val="16"/>
  </w:num>
  <w:num w:numId="13">
    <w:abstractNumId w:val="13"/>
  </w:num>
  <w:num w:numId="14">
    <w:abstractNumId w:val="22"/>
  </w:num>
  <w:num w:numId="15">
    <w:abstractNumId w:val="6"/>
  </w:num>
  <w:num w:numId="16">
    <w:abstractNumId w:val="1"/>
  </w:num>
  <w:num w:numId="17">
    <w:abstractNumId w:val="11"/>
  </w:num>
  <w:num w:numId="18">
    <w:abstractNumId w:val="3"/>
  </w:num>
  <w:num w:numId="19">
    <w:abstractNumId w:val="5"/>
  </w:num>
  <w:num w:numId="20">
    <w:abstractNumId w:val="9"/>
  </w:num>
  <w:num w:numId="21">
    <w:abstractNumId w:val="20"/>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576F"/>
    <w:rsid w:val="000004EA"/>
    <w:rsid w:val="00000B93"/>
    <w:rsid w:val="00006A0A"/>
    <w:rsid w:val="00007854"/>
    <w:rsid w:val="0001548E"/>
    <w:rsid w:val="0001564B"/>
    <w:rsid w:val="00016738"/>
    <w:rsid w:val="00031759"/>
    <w:rsid w:val="00032CC7"/>
    <w:rsid w:val="000364BF"/>
    <w:rsid w:val="00041175"/>
    <w:rsid w:val="00046EA8"/>
    <w:rsid w:val="00047F9B"/>
    <w:rsid w:val="000567A6"/>
    <w:rsid w:val="00061053"/>
    <w:rsid w:val="000629D9"/>
    <w:rsid w:val="0006380A"/>
    <w:rsid w:val="00065DA5"/>
    <w:rsid w:val="00070646"/>
    <w:rsid w:val="00071CAE"/>
    <w:rsid w:val="00072454"/>
    <w:rsid w:val="00083E86"/>
    <w:rsid w:val="00090135"/>
    <w:rsid w:val="00097607"/>
    <w:rsid w:val="000B246E"/>
    <w:rsid w:val="000B5746"/>
    <w:rsid w:val="000C198F"/>
    <w:rsid w:val="000D5DB0"/>
    <w:rsid w:val="000E2CBA"/>
    <w:rsid w:val="000E516F"/>
    <w:rsid w:val="000F4484"/>
    <w:rsid w:val="00102A3B"/>
    <w:rsid w:val="00106465"/>
    <w:rsid w:val="00114423"/>
    <w:rsid w:val="0012077D"/>
    <w:rsid w:val="00140795"/>
    <w:rsid w:val="00141768"/>
    <w:rsid w:val="001430A2"/>
    <w:rsid w:val="00147AEF"/>
    <w:rsid w:val="0016613A"/>
    <w:rsid w:val="00174E28"/>
    <w:rsid w:val="00180048"/>
    <w:rsid w:val="00191BBA"/>
    <w:rsid w:val="00197B3D"/>
    <w:rsid w:val="001B0396"/>
    <w:rsid w:val="001B0F6F"/>
    <w:rsid w:val="001B229D"/>
    <w:rsid w:val="001B2C72"/>
    <w:rsid w:val="001B3C31"/>
    <w:rsid w:val="001B416A"/>
    <w:rsid w:val="001B5220"/>
    <w:rsid w:val="001B6606"/>
    <w:rsid w:val="001C28A4"/>
    <w:rsid w:val="001C40FC"/>
    <w:rsid w:val="001C6433"/>
    <w:rsid w:val="001D3254"/>
    <w:rsid w:val="001D64C6"/>
    <w:rsid w:val="001E5F43"/>
    <w:rsid w:val="00200591"/>
    <w:rsid w:val="00202C7B"/>
    <w:rsid w:val="0020324C"/>
    <w:rsid w:val="002129E7"/>
    <w:rsid w:val="0021590D"/>
    <w:rsid w:val="002421BA"/>
    <w:rsid w:val="00244A18"/>
    <w:rsid w:val="00254A25"/>
    <w:rsid w:val="00256848"/>
    <w:rsid w:val="00262530"/>
    <w:rsid w:val="0027370A"/>
    <w:rsid w:val="00276D5E"/>
    <w:rsid w:val="00285766"/>
    <w:rsid w:val="0028671A"/>
    <w:rsid w:val="00292479"/>
    <w:rsid w:val="00292F86"/>
    <w:rsid w:val="0029655E"/>
    <w:rsid w:val="002A1DEB"/>
    <w:rsid w:val="002B0248"/>
    <w:rsid w:val="002B1BBF"/>
    <w:rsid w:val="002B4072"/>
    <w:rsid w:val="002C1149"/>
    <w:rsid w:val="002C4A73"/>
    <w:rsid w:val="002D3429"/>
    <w:rsid w:val="002D4030"/>
    <w:rsid w:val="002E33FF"/>
    <w:rsid w:val="002F4A12"/>
    <w:rsid w:val="002F5211"/>
    <w:rsid w:val="00300C95"/>
    <w:rsid w:val="00310A2E"/>
    <w:rsid w:val="0033388C"/>
    <w:rsid w:val="00340432"/>
    <w:rsid w:val="003451E7"/>
    <w:rsid w:val="00353C0F"/>
    <w:rsid w:val="00354FE7"/>
    <w:rsid w:val="00361CC8"/>
    <w:rsid w:val="00365AE1"/>
    <w:rsid w:val="003710EA"/>
    <w:rsid w:val="00382049"/>
    <w:rsid w:val="0038527F"/>
    <w:rsid w:val="00393990"/>
    <w:rsid w:val="003950CF"/>
    <w:rsid w:val="00397F31"/>
    <w:rsid w:val="003B55B8"/>
    <w:rsid w:val="003B5FEF"/>
    <w:rsid w:val="003C6331"/>
    <w:rsid w:val="003D4CC6"/>
    <w:rsid w:val="003E0E81"/>
    <w:rsid w:val="003E1764"/>
    <w:rsid w:val="003E2C63"/>
    <w:rsid w:val="003E6F4E"/>
    <w:rsid w:val="003F1AF9"/>
    <w:rsid w:val="00415AD1"/>
    <w:rsid w:val="00416772"/>
    <w:rsid w:val="00420A07"/>
    <w:rsid w:val="00421E97"/>
    <w:rsid w:val="00424771"/>
    <w:rsid w:val="00427127"/>
    <w:rsid w:val="0043563E"/>
    <w:rsid w:val="00445F99"/>
    <w:rsid w:val="004504DD"/>
    <w:rsid w:val="00451C3C"/>
    <w:rsid w:val="00464F61"/>
    <w:rsid w:val="00474893"/>
    <w:rsid w:val="0048448F"/>
    <w:rsid w:val="0048492C"/>
    <w:rsid w:val="00485DE5"/>
    <w:rsid w:val="004951AC"/>
    <w:rsid w:val="00497412"/>
    <w:rsid w:val="004A3A74"/>
    <w:rsid w:val="004A5321"/>
    <w:rsid w:val="004B2020"/>
    <w:rsid w:val="004B2D71"/>
    <w:rsid w:val="004B42E1"/>
    <w:rsid w:val="004C3D44"/>
    <w:rsid w:val="004D3A5F"/>
    <w:rsid w:val="004E4013"/>
    <w:rsid w:val="004E69CC"/>
    <w:rsid w:val="004E6C76"/>
    <w:rsid w:val="004F2B1B"/>
    <w:rsid w:val="004F6C30"/>
    <w:rsid w:val="00505D76"/>
    <w:rsid w:val="00507256"/>
    <w:rsid w:val="00512988"/>
    <w:rsid w:val="005173C9"/>
    <w:rsid w:val="005179FA"/>
    <w:rsid w:val="0052244C"/>
    <w:rsid w:val="00525FB8"/>
    <w:rsid w:val="0052683F"/>
    <w:rsid w:val="00532197"/>
    <w:rsid w:val="00547F07"/>
    <w:rsid w:val="0056197D"/>
    <w:rsid w:val="0056259A"/>
    <w:rsid w:val="005677CC"/>
    <w:rsid w:val="00596E3B"/>
    <w:rsid w:val="005B0C68"/>
    <w:rsid w:val="005B3619"/>
    <w:rsid w:val="005B5D24"/>
    <w:rsid w:val="005C7D3D"/>
    <w:rsid w:val="005E62A0"/>
    <w:rsid w:val="005E6378"/>
    <w:rsid w:val="005F2319"/>
    <w:rsid w:val="006010ED"/>
    <w:rsid w:val="0060514A"/>
    <w:rsid w:val="00607214"/>
    <w:rsid w:val="00621CDE"/>
    <w:rsid w:val="00625E15"/>
    <w:rsid w:val="00641AF9"/>
    <w:rsid w:val="00645C01"/>
    <w:rsid w:val="006506C1"/>
    <w:rsid w:val="00652734"/>
    <w:rsid w:val="00656DE0"/>
    <w:rsid w:val="00657869"/>
    <w:rsid w:val="00662D07"/>
    <w:rsid w:val="00671284"/>
    <w:rsid w:val="00672687"/>
    <w:rsid w:val="00675454"/>
    <w:rsid w:val="00683826"/>
    <w:rsid w:val="00684690"/>
    <w:rsid w:val="00685475"/>
    <w:rsid w:val="006A275A"/>
    <w:rsid w:val="006C0BD0"/>
    <w:rsid w:val="006D11F7"/>
    <w:rsid w:val="006D4362"/>
    <w:rsid w:val="006F6B85"/>
    <w:rsid w:val="00702FBB"/>
    <w:rsid w:val="00720CD9"/>
    <w:rsid w:val="00722042"/>
    <w:rsid w:val="0072349F"/>
    <w:rsid w:val="0072443A"/>
    <w:rsid w:val="007375C0"/>
    <w:rsid w:val="00752B07"/>
    <w:rsid w:val="00752C33"/>
    <w:rsid w:val="00752C9B"/>
    <w:rsid w:val="00752FD8"/>
    <w:rsid w:val="0075511D"/>
    <w:rsid w:val="00773C83"/>
    <w:rsid w:val="00776A45"/>
    <w:rsid w:val="00782133"/>
    <w:rsid w:val="00784BCB"/>
    <w:rsid w:val="00787AC6"/>
    <w:rsid w:val="007922D9"/>
    <w:rsid w:val="007929EF"/>
    <w:rsid w:val="007A4787"/>
    <w:rsid w:val="007A5E41"/>
    <w:rsid w:val="007B087D"/>
    <w:rsid w:val="007B642E"/>
    <w:rsid w:val="007B710D"/>
    <w:rsid w:val="007B75B3"/>
    <w:rsid w:val="007C025A"/>
    <w:rsid w:val="007C123C"/>
    <w:rsid w:val="007C3811"/>
    <w:rsid w:val="007C45C9"/>
    <w:rsid w:val="007E0BC7"/>
    <w:rsid w:val="007F7CE6"/>
    <w:rsid w:val="00802159"/>
    <w:rsid w:val="00802490"/>
    <w:rsid w:val="00802B27"/>
    <w:rsid w:val="0080568E"/>
    <w:rsid w:val="00813ECE"/>
    <w:rsid w:val="0082186F"/>
    <w:rsid w:val="00822E84"/>
    <w:rsid w:val="00825D25"/>
    <w:rsid w:val="00835E33"/>
    <w:rsid w:val="00850115"/>
    <w:rsid w:val="00850429"/>
    <w:rsid w:val="00853FFE"/>
    <w:rsid w:val="00854290"/>
    <w:rsid w:val="00872841"/>
    <w:rsid w:val="00872DB7"/>
    <w:rsid w:val="008753DE"/>
    <w:rsid w:val="008803C7"/>
    <w:rsid w:val="0088044D"/>
    <w:rsid w:val="008840F5"/>
    <w:rsid w:val="008846AC"/>
    <w:rsid w:val="008870AE"/>
    <w:rsid w:val="008A4F45"/>
    <w:rsid w:val="008B2149"/>
    <w:rsid w:val="008B2D90"/>
    <w:rsid w:val="008C5CB2"/>
    <w:rsid w:val="008D374F"/>
    <w:rsid w:val="008D5066"/>
    <w:rsid w:val="008E0191"/>
    <w:rsid w:val="008E307A"/>
    <w:rsid w:val="008E376D"/>
    <w:rsid w:val="008E6869"/>
    <w:rsid w:val="008F3087"/>
    <w:rsid w:val="00901089"/>
    <w:rsid w:val="00906ECB"/>
    <w:rsid w:val="009072BD"/>
    <w:rsid w:val="00923E29"/>
    <w:rsid w:val="009252F7"/>
    <w:rsid w:val="00931ECD"/>
    <w:rsid w:val="0093591F"/>
    <w:rsid w:val="0093659D"/>
    <w:rsid w:val="009461F1"/>
    <w:rsid w:val="009532E9"/>
    <w:rsid w:val="009600FF"/>
    <w:rsid w:val="00961098"/>
    <w:rsid w:val="00962B05"/>
    <w:rsid w:val="00962C3B"/>
    <w:rsid w:val="0096683C"/>
    <w:rsid w:val="009907DD"/>
    <w:rsid w:val="00991D59"/>
    <w:rsid w:val="009A0077"/>
    <w:rsid w:val="009A11FA"/>
    <w:rsid w:val="009A576F"/>
    <w:rsid w:val="009B5679"/>
    <w:rsid w:val="009B6E5A"/>
    <w:rsid w:val="009C2E92"/>
    <w:rsid w:val="009C5487"/>
    <w:rsid w:val="009D4222"/>
    <w:rsid w:val="009D6DD2"/>
    <w:rsid w:val="009F45ED"/>
    <w:rsid w:val="00A00592"/>
    <w:rsid w:val="00A10864"/>
    <w:rsid w:val="00A132F9"/>
    <w:rsid w:val="00A15BEA"/>
    <w:rsid w:val="00A20213"/>
    <w:rsid w:val="00A2398A"/>
    <w:rsid w:val="00A25E89"/>
    <w:rsid w:val="00A26200"/>
    <w:rsid w:val="00A30A30"/>
    <w:rsid w:val="00A3188B"/>
    <w:rsid w:val="00A318E8"/>
    <w:rsid w:val="00A405B5"/>
    <w:rsid w:val="00A43E06"/>
    <w:rsid w:val="00A50F4E"/>
    <w:rsid w:val="00A54FA4"/>
    <w:rsid w:val="00A60C2C"/>
    <w:rsid w:val="00A61929"/>
    <w:rsid w:val="00A83489"/>
    <w:rsid w:val="00A83E2E"/>
    <w:rsid w:val="00A93EE7"/>
    <w:rsid w:val="00A954FC"/>
    <w:rsid w:val="00AB5534"/>
    <w:rsid w:val="00AB7389"/>
    <w:rsid w:val="00AC483C"/>
    <w:rsid w:val="00AC694E"/>
    <w:rsid w:val="00AE22E5"/>
    <w:rsid w:val="00AE3640"/>
    <w:rsid w:val="00AF0E4D"/>
    <w:rsid w:val="00B0151D"/>
    <w:rsid w:val="00B11524"/>
    <w:rsid w:val="00B12ECD"/>
    <w:rsid w:val="00B20B77"/>
    <w:rsid w:val="00B241C8"/>
    <w:rsid w:val="00B32EEB"/>
    <w:rsid w:val="00B3653F"/>
    <w:rsid w:val="00B41430"/>
    <w:rsid w:val="00B50552"/>
    <w:rsid w:val="00B57592"/>
    <w:rsid w:val="00B70C22"/>
    <w:rsid w:val="00B7432A"/>
    <w:rsid w:val="00B7734D"/>
    <w:rsid w:val="00B848D1"/>
    <w:rsid w:val="00B8618B"/>
    <w:rsid w:val="00B96FE9"/>
    <w:rsid w:val="00B971B0"/>
    <w:rsid w:val="00BB332D"/>
    <w:rsid w:val="00BB3C1E"/>
    <w:rsid w:val="00BC07D6"/>
    <w:rsid w:val="00BC16DC"/>
    <w:rsid w:val="00BC66C3"/>
    <w:rsid w:val="00BD4993"/>
    <w:rsid w:val="00BD5474"/>
    <w:rsid w:val="00BE7FD5"/>
    <w:rsid w:val="00BF0456"/>
    <w:rsid w:val="00BF277A"/>
    <w:rsid w:val="00C03B08"/>
    <w:rsid w:val="00C11572"/>
    <w:rsid w:val="00C175EC"/>
    <w:rsid w:val="00C232C1"/>
    <w:rsid w:val="00C35813"/>
    <w:rsid w:val="00C44B43"/>
    <w:rsid w:val="00C66CFA"/>
    <w:rsid w:val="00C672B8"/>
    <w:rsid w:val="00C7795A"/>
    <w:rsid w:val="00C83A33"/>
    <w:rsid w:val="00C90078"/>
    <w:rsid w:val="00C950A6"/>
    <w:rsid w:val="00CA051F"/>
    <w:rsid w:val="00CA34EB"/>
    <w:rsid w:val="00CA3FAC"/>
    <w:rsid w:val="00CB42CB"/>
    <w:rsid w:val="00CC1339"/>
    <w:rsid w:val="00CC65FB"/>
    <w:rsid w:val="00CC7C61"/>
    <w:rsid w:val="00CD3E09"/>
    <w:rsid w:val="00CD530F"/>
    <w:rsid w:val="00CF4F15"/>
    <w:rsid w:val="00CF768C"/>
    <w:rsid w:val="00D04968"/>
    <w:rsid w:val="00D06CE8"/>
    <w:rsid w:val="00D15005"/>
    <w:rsid w:val="00D224A2"/>
    <w:rsid w:val="00D26780"/>
    <w:rsid w:val="00D3241D"/>
    <w:rsid w:val="00D37F12"/>
    <w:rsid w:val="00D4660C"/>
    <w:rsid w:val="00D60866"/>
    <w:rsid w:val="00D60D19"/>
    <w:rsid w:val="00D62560"/>
    <w:rsid w:val="00D7183D"/>
    <w:rsid w:val="00D726FB"/>
    <w:rsid w:val="00D741BA"/>
    <w:rsid w:val="00D775D5"/>
    <w:rsid w:val="00D81957"/>
    <w:rsid w:val="00D82BCE"/>
    <w:rsid w:val="00D861CF"/>
    <w:rsid w:val="00DB2ADE"/>
    <w:rsid w:val="00DB46FE"/>
    <w:rsid w:val="00DC5162"/>
    <w:rsid w:val="00DC642B"/>
    <w:rsid w:val="00DC70AE"/>
    <w:rsid w:val="00DD4C87"/>
    <w:rsid w:val="00DE1F67"/>
    <w:rsid w:val="00DE2B9E"/>
    <w:rsid w:val="00DE3B4D"/>
    <w:rsid w:val="00DF1B4E"/>
    <w:rsid w:val="00DF67E2"/>
    <w:rsid w:val="00E1014D"/>
    <w:rsid w:val="00E15694"/>
    <w:rsid w:val="00E2192C"/>
    <w:rsid w:val="00E22C6B"/>
    <w:rsid w:val="00E23DB8"/>
    <w:rsid w:val="00E249F6"/>
    <w:rsid w:val="00E25010"/>
    <w:rsid w:val="00E2768E"/>
    <w:rsid w:val="00E30D33"/>
    <w:rsid w:val="00E355AA"/>
    <w:rsid w:val="00E5663A"/>
    <w:rsid w:val="00E57D5E"/>
    <w:rsid w:val="00E669E8"/>
    <w:rsid w:val="00E704FD"/>
    <w:rsid w:val="00E821BB"/>
    <w:rsid w:val="00E85F81"/>
    <w:rsid w:val="00E86DBE"/>
    <w:rsid w:val="00E94079"/>
    <w:rsid w:val="00E97B9D"/>
    <w:rsid w:val="00EA11FB"/>
    <w:rsid w:val="00EA37B5"/>
    <w:rsid w:val="00EA5146"/>
    <w:rsid w:val="00EB0AA2"/>
    <w:rsid w:val="00EB205F"/>
    <w:rsid w:val="00EB6A3A"/>
    <w:rsid w:val="00EC2D60"/>
    <w:rsid w:val="00EC406D"/>
    <w:rsid w:val="00ED28B8"/>
    <w:rsid w:val="00ED5846"/>
    <w:rsid w:val="00EE0204"/>
    <w:rsid w:val="00EE0730"/>
    <w:rsid w:val="00EE4731"/>
    <w:rsid w:val="00EF23D0"/>
    <w:rsid w:val="00EF3077"/>
    <w:rsid w:val="00F0068F"/>
    <w:rsid w:val="00F24CD5"/>
    <w:rsid w:val="00F24FA5"/>
    <w:rsid w:val="00F2562B"/>
    <w:rsid w:val="00F271A4"/>
    <w:rsid w:val="00F27352"/>
    <w:rsid w:val="00F41550"/>
    <w:rsid w:val="00F4375D"/>
    <w:rsid w:val="00F52134"/>
    <w:rsid w:val="00F523D2"/>
    <w:rsid w:val="00F547B7"/>
    <w:rsid w:val="00F567B4"/>
    <w:rsid w:val="00F701A2"/>
    <w:rsid w:val="00F75CA5"/>
    <w:rsid w:val="00F862FE"/>
    <w:rsid w:val="00F9372E"/>
    <w:rsid w:val="00FA1DDD"/>
    <w:rsid w:val="00FA7497"/>
    <w:rsid w:val="00FB30DF"/>
    <w:rsid w:val="00FB53AE"/>
    <w:rsid w:val="00FB6978"/>
    <w:rsid w:val="00FB73BC"/>
    <w:rsid w:val="00FC074A"/>
    <w:rsid w:val="00FC11E1"/>
    <w:rsid w:val="00FC528B"/>
    <w:rsid w:val="00FD402A"/>
    <w:rsid w:val="00FE1D52"/>
    <w:rsid w:val="00FF4A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25"/>
  </w:style>
  <w:style w:type="paragraph" w:styleId="Heading1">
    <w:name w:val="heading 1"/>
    <w:basedOn w:val="Normal"/>
    <w:link w:val="Heading1Char"/>
    <w:uiPriority w:val="9"/>
    <w:qFormat/>
    <w:rsid w:val="00A43E06"/>
    <w:pPr>
      <w:spacing w:before="299" w:after="149" w:line="240" w:lineRule="auto"/>
      <w:outlineLvl w:val="0"/>
    </w:pPr>
    <w:rPr>
      <w:rFonts w:ascii="Century Gothic" w:eastAsia="Times New Roman" w:hAnsi="Century Gothic" w:cs="Times New Roman"/>
      <w:b/>
      <w:bCs/>
      <w:color w:val="333333"/>
      <w:kern w:val="36"/>
      <w:sz w:val="48"/>
      <w:szCs w:val="48"/>
      <w:lang w:eastAsia="lv-LV"/>
    </w:rPr>
  </w:style>
  <w:style w:type="paragraph" w:styleId="Heading2">
    <w:name w:val="heading 2"/>
    <w:basedOn w:val="Normal"/>
    <w:next w:val="Normal"/>
    <w:link w:val="Heading2Char"/>
    <w:uiPriority w:val="9"/>
    <w:semiHidden/>
    <w:unhideWhenUsed/>
    <w:qFormat/>
    <w:rsid w:val="00EE0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6F"/>
    <w:pPr>
      <w:ind w:left="720"/>
      <w:contextualSpacing/>
    </w:pPr>
  </w:style>
  <w:style w:type="paragraph" w:styleId="BodyText">
    <w:name w:val="Body Text"/>
    <w:aliases w:val="OT Body Text,Body,Tekst"/>
    <w:basedOn w:val="Normal"/>
    <w:link w:val="BodyTextChar"/>
    <w:semiHidden/>
    <w:rsid w:val="00397F3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OT Body Text Char,Body Char,Tekst Char"/>
    <w:basedOn w:val="DefaultParagraphFont"/>
    <w:link w:val="BodyText"/>
    <w:semiHidden/>
    <w:rsid w:val="00397F3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43E06"/>
    <w:pPr>
      <w:spacing w:after="120"/>
      <w:ind w:left="283"/>
    </w:pPr>
  </w:style>
  <w:style w:type="character" w:customStyle="1" w:styleId="BodyTextIndentChar">
    <w:name w:val="Body Text Indent Char"/>
    <w:basedOn w:val="DefaultParagraphFont"/>
    <w:link w:val="BodyTextIndent"/>
    <w:uiPriority w:val="99"/>
    <w:rsid w:val="00A43E06"/>
  </w:style>
  <w:style w:type="paragraph" w:styleId="BodyTextIndent2">
    <w:name w:val="Body Text Indent 2"/>
    <w:basedOn w:val="Normal"/>
    <w:link w:val="BodyTextIndent2Char"/>
    <w:uiPriority w:val="99"/>
    <w:unhideWhenUsed/>
    <w:rsid w:val="00A43E06"/>
    <w:pPr>
      <w:spacing w:after="120" w:line="480" w:lineRule="auto"/>
      <w:ind w:left="283"/>
    </w:pPr>
  </w:style>
  <w:style w:type="character" w:customStyle="1" w:styleId="BodyTextIndent2Char">
    <w:name w:val="Body Text Indent 2 Char"/>
    <w:basedOn w:val="DefaultParagraphFont"/>
    <w:link w:val="BodyTextIndent2"/>
    <w:uiPriority w:val="99"/>
    <w:rsid w:val="00A43E06"/>
  </w:style>
  <w:style w:type="character" w:customStyle="1" w:styleId="Heading1Char">
    <w:name w:val="Heading 1 Char"/>
    <w:basedOn w:val="DefaultParagraphFont"/>
    <w:link w:val="Heading1"/>
    <w:uiPriority w:val="9"/>
    <w:rsid w:val="00A43E06"/>
    <w:rPr>
      <w:rFonts w:ascii="Century Gothic" w:eastAsia="Times New Roman" w:hAnsi="Century Gothic" w:cs="Times New Roman"/>
      <w:b/>
      <w:bCs/>
      <w:color w:val="333333"/>
      <w:kern w:val="36"/>
      <w:sz w:val="48"/>
      <w:szCs w:val="48"/>
      <w:lang w:eastAsia="lv-LV"/>
    </w:rPr>
  </w:style>
  <w:style w:type="paragraph" w:styleId="Title">
    <w:name w:val="Title"/>
    <w:basedOn w:val="Normal"/>
    <w:link w:val="TitleChar"/>
    <w:qFormat/>
    <w:rsid w:val="00A43E0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43E06"/>
    <w:rPr>
      <w:rFonts w:ascii="Times New Roman" w:eastAsia="Times New Roman" w:hAnsi="Times New Roman" w:cs="Times New Roman"/>
      <w:b/>
      <w:bCs/>
      <w:sz w:val="28"/>
      <w:szCs w:val="24"/>
    </w:rPr>
  </w:style>
  <w:style w:type="paragraph" w:customStyle="1" w:styleId="TimeNewRoman">
    <w:name w:val="Time New Roman"/>
    <w:basedOn w:val="Normal"/>
    <w:rsid w:val="00A43E06"/>
    <w:pPr>
      <w:spacing w:after="0" w:line="240" w:lineRule="auto"/>
      <w:ind w:firstLine="720"/>
      <w:jc w:val="both"/>
    </w:pPr>
    <w:rPr>
      <w:rFonts w:ascii="Times New Roman" w:eastAsia="Calibri" w:hAnsi="Times New Roman" w:cs="Times New Roman"/>
      <w:sz w:val="28"/>
      <w:szCs w:val="28"/>
      <w:lang w:eastAsia="lv-LV"/>
    </w:rPr>
  </w:style>
  <w:style w:type="paragraph" w:styleId="NoSpacing">
    <w:name w:val="No Spacing"/>
    <w:qFormat/>
    <w:rsid w:val="00A43E06"/>
    <w:pPr>
      <w:spacing w:after="0" w:line="240" w:lineRule="auto"/>
    </w:pPr>
    <w:rPr>
      <w:rFonts w:ascii="Times New Roman" w:eastAsia="Times New Roman" w:hAnsi="Times New Roman" w:cs="Times New Roman"/>
      <w:sz w:val="28"/>
    </w:rPr>
  </w:style>
  <w:style w:type="paragraph" w:styleId="ListBullet">
    <w:name w:val="List Bullet"/>
    <w:basedOn w:val="Normal"/>
    <w:uiPriority w:val="99"/>
    <w:unhideWhenUsed/>
    <w:rsid w:val="00A43E06"/>
    <w:pPr>
      <w:numPr>
        <w:numId w:val="5"/>
      </w:numPr>
      <w:spacing w:after="0" w:line="240" w:lineRule="auto"/>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6051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0C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C2C"/>
  </w:style>
  <w:style w:type="paragraph" w:styleId="Footer">
    <w:name w:val="footer"/>
    <w:basedOn w:val="Normal"/>
    <w:link w:val="FooterChar"/>
    <w:unhideWhenUsed/>
    <w:rsid w:val="00A60C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C2C"/>
  </w:style>
  <w:style w:type="character" w:customStyle="1" w:styleId="Heading2Char">
    <w:name w:val="Heading 2 Char"/>
    <w:basedOn w:val="DefaultParagraphFont"/>
    <w:link w:val="Heading2"/>
    <w:uiPriority w:val="9"/>
    <w:semiHidden/>
    <w:rsid w:val="00EE020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962B05"/>
    <w:pPr>
      <w:spacing w:after="120" w:line="480" w:lineRule="auto"/>
    </w:pPr>
  </w:style>
  <w:style w:type="character" w:customStyle="1" w:styleId="BodyText2Char">
    <w:name w:val="Body Text 2 Char"/>
    <w:basedOn w:val="DefaultParagraphFont"/>
    <w:link w:val="BodyText2"/>
    <w:uiPriority w:val="99"/>
    <w:rsid w:val="00962B05"/>
  </w:style>
  <w:style w:type="paragraph" w:customStyle="1" w:styleId="RakstzCharCharRakstzCharChar1Rakstz">
    <w:name w:val="Rakstz. Char Char Rakstz. Char Char1 Rakstz."/>
    <w:basedOn w:val="Normal"/>
    <w:rsid w:val="00A83E2E"/>
    <w:pPr>
      <w:spacing w:after="160" w:line="240" w:lineRule="exact"/>
    </w:pPr>
    <w:rPr>
      <w:rFonts w:ascii="Tahoma" w:eastAsia="Times New Roman" w:hAnsi="Tahoma" w:cs="Times New Roman"/>
      <w:sz w:val="20"/>
      <w:szCs w:val="20"/>
      <w:lang w:val="en-US"/>
    </w:rPr>
  </w:style>
  <w:style w:type="character" w:styleId="Strong">
    <w:name w:val="Strong"/>
    <w:basedOn w:val="DefaultParagraphFont"/>
    <w:qFormat/>
    <w:rsid w:val="003E0E81"/>
    <w:rPr>
      <w:b/>
      <w:bCs/>
    </w:rPr>
  </w:style>
  <w:style w:type="character" w:styleId="CommentReference">
    <w:name w:val="annotation reference"/>
    <w:basedOn w:val="DefaultParagraphFont"/>
    <w:uiPriority w:val="99"/>
    <w:semiHidden/>
    <w:unhideWhenUsed/>
    <w:rsid w:val="00CC7C61"/>
    <w:rPr>
      <w:sz w:val="16"/>
      <w:szCs w:val="16"/>
    </w:rPr>
  </w:style>
  <w:style w:type="paragraph" w:styleId="CommentText">
    <w:name w:val="annotation text"/>
    <w:basedOn w:val="Normal"/>
    <w:link w:val="CommentTextChar"/>
    <w:uiPriority w:val="99"/>
    <w:semiHidden/>
    <w:unhideWhenUsed/>
    <w:rsid w:val="00CC7C61"/>
    <w:pPr>
      <w:spacing w:line="240" w:lineRule="auto"/>
    </w:pPr>
    <w:rPr>
      <w:sz w:val="20"/>
      <w:szCs w:val="20"/>
    </w:rPr>
  </w:style>
  <w:style w:type="character" w:customStyle="1" w:styleId="CommentTextChar">
    <w:name w:val="Comment Text Char"/>
    <w:basedOn w:val="DefaultParagraphFont"/>
    <w:link w:val="CommentText"/>
    <w:uiPriority w:val="99"/>
    <w:semiHidden/>
    <w:rsid w:val="00CC7C61"/>
    <w:rPr>
      <w:sz w:val="20"/>
      <w:szCs w:val="20"/>
    </w:rPr>
  </w:style>
  <w:style w:type="paragraph" w:styleId="CommentSubject">
    <w:name w:val="annotation subject"/>
    <w:basedOn w:val="CommentText"/>
    <w:next w:val="CommentText"/>
    <w:link w:val="CommentSubjectChar"/>
    <w:uiPriority w:val="99"/>
    <w:semiHidden/>
    <w:unhideWhenUsed/>
    <w:rsid w:val="00CC7C61"/>
    <w:rPr>
      <w:b/>
      <w:bCs/>
    </w:rPr>
  </w:style>
  <w:style w:type="character" w:customStyle="1" w:styleId="CommentSubjectChar">
    <w:name w:val="Comment Subject Char"/>
    <w:basedOn w:val="CommentTextChar"/>
    <w:link w:val="CommentSubject"/>
    <w:uiPriority w:val="99"/>
    <w:semiHidden/>
    <w:rsid w:val="00CC7C61"/>
    <w:rPr>
      <w:b/>
      <w:bCs/>
    </w:rPr>
  </w:style>
  <w:style w:type="paragraph" w:styleId="BalloonText">
    <w:name w:val="Balloon Text"/>
    <w:basedOn w:val="Normal"/>
    <w:link w:val="BalloonTextChar"/>
    <w:uiPriority w:val="99"/>
    <w:semiHidden/>
    <w:unhideWhenUsed/>
    <w:rsid w:val="00CC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61"/>
    <w:rPr>
      <w:rFonts w:ascii="Tahoma" w:hAnsi="Tahoma" w:cs="Tahoma"/>
      <w:sz w:val="16"/>
      <w:szCs w:val="16"/>
    </w:rPr>
  </w:style>
  <w:style w:type="paragraph" w:customStyle="1" w:styleId="Default">
    <w:name w:val="Default"/>
    <w:rsid w:val="00B7432A"/>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TableGrid">
    <w:name w:val="Table Grid"/>
    <w:basedOn w:val="TableNormal"/>
    <w:uiPriority w:val="59"/>
    <w:rsid w:val="004B2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29EF"/>
    <w:rPr>
      <w:color w:val="006699"/>
      <w:u w:val="single"/>
    </w:rPr>
  </w:style>
</w:styles>
</file>

<file path=word/webSettings.xml><?xml version="1.0" encoding="utf-8"?>
<w:webSettings xmlns:r="http://schemas.openxmlformats.org/officeDocument/2006/relationships" xmlns:w="http://schemas.openxmlformats.org/wordprocessingml/2006/main">
  <w:divs>
    <w:div w:id="45839490">
      <w:bodyDiv w:val="1"/>
      <w:marLeft w:val="0"/>
      <w:marRight w:val="0"/>
      <w:marTop w:val="0"/>
      <w:marBottom w:val="0"/>
      <w:divBdr>
        <w:top w:val="none" w:sz="0" w:space="0" w:color="auto"/>
        <w:left w:val="none" w:sz="0" w:space="0" w:color="auto"/>
        <w:bottom w:val="none" w:sz="0" w:space="0" w:color="auto"/>
        <w:right w:val="none" w:sz="0" w:space="0" w:color="auto"/>
      </w:divBdr>
      <w:divsChild>
        <w:div w:id="1302613391">
          <w:marLeft w:val="0"/>
          <w:marRight w:val="0"/>
          <w:marTop w:val="0"/>
          <w:marBottom w:val="0"/>
          <w:divBdr>
            <w:top w:val="none" w:sz="0" w:space="0" w:color="auto"/>
            <w:left w:val="none" w:sz="0" w:space="0" w:color="auto"/>
            <w:bottom w:val="none" w:sz="0" w:space="0" w:color="auto"/>
            <w:right w:val="none" w:sz="0" w:space="0" w:color="auto"/>
          </w:divBdr>
          <w:divsChild>
            <w:div w:id="419721716">
              <w:marLeft w:val="0"/>
              <w:marRight w:val="0"/>
              <w:marTop w:val="0"/>
              <w:marBottom w:val="0"/>
              <w:divBdr>
                <w:top w:val="none" w:sz="0" w:space="0" w:color="auto"/>
                <w:left w:val="none" w:sz="0" w:space="0" w:color="auto"/>
                <w:bottom w:val="none" w:sz="0" w:space="0" w:color="auto"/>
                <w:right w:val="none" w:sz="0" w:space="0" w:color="auto"/>
              </w:divBdr>
              <w:divsChild>
                <w:div w:id="304315718">
                  <w:marLeft w:val="0"/>
                  <w:marRight w:val="0"/>
                  <w:marTop w:val="0"/>
                  <w:marBottom w:val="0"/>
                  <w:divBdr>
                    <w:top w:val="none" w:sz="0" w:space="0" w:color="auto"/>
                    <w:left w:val="none" w:sz="0" w:space="0" w:color="auto"/>
                    <w:bottom w:val="none" w:sz="0" w:space="0" w:color="auto"/>
                    <w:right w:val="none" w:sz="0" w:space="0" w:color="auto"/>
                  </w:divBdr>
                  <w:divsChild>
                    <w:div w:id="368532710">
                      <w:marLeft w:val="0"/>
                      <w:marRight w:val="0"/>
                      <w:marTop w:val="0"/>
                      <w:marBottom w:val="0"/>
                      <w:divBdr>
                        <w:top w:val="none" w:sz="0" w:space="0" w:color="auto"/>
                        <w:left w:val="none" w:sz="0" w:space="0" w:color="auto"/>
                        <w:bottom w:val="none" w:sz="0" w:space="0" w:color="auto"/>
                        <w:right w:val="none" w:sz="0" w:space="0" w:color="auto"/>
                      </w:divBdr>
                      <w:divsChild>
                        <w:div w:id="1748376535">
                          <w:marLeft w:val="0"/>
                          <w:marRight w:val="0"/>
                          <w:marTop w:val="0"/>
                          <w:marBottom w:val="0"/>
                          <w:divBdr>
                            <w:top w:val="none" w:sz="0" w:space="0" w:color="auto"/>
                            <w:left w:val="none" w:sz="0" w:space="0" w:color="auto"/>
                            <w:bottom w:val="none" w:sz="0" w:space="0" w:color="auto"/>
                            <w:right w:val="none" w:sz="0" w:space="0" w:color="auto"/>
                          </w:divBdr>
                          <w:divsChild>
                            <w:div w:id="1474323796">
                              <w:marLeft w:val="0"/>
                              <w:marRight w:val="0"/>
                              <w:marTop w:val="0"/>
                              <w:marBottom w:val="0"/>
                              <w:divBdr>
                                <w:top w:val="none" w:sz="0" w:space="0" w:color="auto"/>
                                <w:left w:val="none" w:sz="0" w:space="0" w:color="auto"/>
                                <w:bottom w:val="none" w:sz="0" w:space="0" w:color="auto"/>
                                <w:right w:val="none" w:sz="0" w:space="0" w:color="auto"/>
                              </w:divBdr>
                              <w:divsChild>
                                <w:div w:id="4352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5410">
      <w:bodyDiv w:val="1"/>
      <w:marLeft w:val="0"/>
      <w:marRight w:val="0"/>
      <w:marTop w:val="0"/>
      <w:marBottom w:val="0"/>
      <w:divBdr>
        <w:top w:val="none" w:sz="0" w:space="0" w:color="auto"/>
        <w:left w:val="none" w:sz="0" w:space="0" w:color="auto"/>
        <w:bottom w:val="none" w:sz="0" w:space="0" w:color="auto"/>
        <w:right w:val="none" w:sz="0" w:space="0" w:color="auto"/>
      </w:divBdr>
    </w:div>
    <w:div w:id="253366095">
      <w:bodyDiv w:val="1"/>
      <w:marLeft w:val="45"/>
      <w:marRight w:val="45"/>
      <w:marTop w:val="90"/>
      <w:marBottom w:val="90"/>
      <w:divBdr>
        <w:top w:val="none" w:sz="0" w:space="0" w:color="auto"/>
        <w:left w:val="none" w:sz="0" w:space="0" w:color="auto"/>
        <w:bottom w:val="none" w:sz="0" w:space="0" w:color="auto"/>
        <w:right w:val="none" w:sz="0" w:space="0" w:color="auto"/>
      </w:divBdr>
      <w:divsChild>
        <w:div w:id="733432524">
          <w:marLeft w:val="0"/>
          <w:marRight w:val="0"/>
          <w:marTop w:val="0"/>
          <w:marBottom w:val="567"/>
          <w:divBdr>
            <w:top w:val="none" w:sz="0" w:space="0" w:color="auto"/>
            <w:left w:val="none" w:sz="0" w:space="0" w:color="auto"/>
            <w:bottom w:val="none" w:sz="0" w:space="0" w:color="auto"/>
            <w:right w:val="none" w:sz="0" w:space="0" w:color="auto"/>
          </w:divBdr>
        </w:div>
      </w:divsChild>
    </w:div>
    <w:div w:id="1089036299">
      <w:bodyDiv w:val="1"/>
      <w:marLeft w:val="45"/>
      <w:marRight w:val="45"/>
      <w:marTop w:val="90"/>
      <w:marBottom w:val="90"/>
      <w:divBdr>
        <w:top w:val="none" w:sz="0" w:space="0" w:color="auto"/>
        <w:left w:val="none" w:sz="0" w:space="0" w:color="auto"/>
        <w:bottom w:val="none" w:sz="0" w:space="0" w:color="auto"/>
        <w:right w:val="none" w:sz="0" w:space="0" w:color="auto"/>
      </w:divBdr>
      <w:divsChild>
        <w:div w:id="1088618581">
          <w:marLeft w:val="0"/>
          <w:marRight w:val="0"/>
          <w:marTop w:val="0"/>
          <w:marBottom w:val="567"/>
          <w:divBdr>
            <w:top w:val="none" w:sz="0" w:space="0" w:color="auto"/>
            <w:left w:val="none" w:sz="0" w:space="0" w:color="auto"/>
            <w:bottom w:val="none" w:sz="0" w:space="0" w:color="auto"/>
            <w:right w:val="none" w:sz="0" w:space="0" w:color="auto"/>
          </w:divBdr>
        </w:div>
      </w:divsChild>
    </w:div>
    <w:div w:id="1558515647">
      <w:bodyDiv w:val="1"/>
      <w:marLeft w:val="0"/>
      <w:marRight w:val="0"/>
      <w:marTop w:val="0"/>
      <w:marBottom w:val="0"/>
      <w:divBdr>
        <w:top w:val="none" w:sz="0" w:space="0" w:color="auto"/>
        <w:left w:val="none" w:sz="0" w:space="0" w:color="auto"/>
        <w:bottom w:val="none" w:sz="0" w:space="0" w:color="auto"/>
        <w:right w:val="none" w:sz="0" w:space="0" w:color="auto"/>
      </w:divBdr>
    </w:div>
    <w:div w:id="1603957420">
      <w:bodyDiv w:val="1"/>
      <w:marLeft w:val="0"/>
      <w:marRight w:val="0"/>
      <w:marTop w:val="0"/>
      <w:marBottom w:val="0"/>
      <w:divBdr>
        <w:top w:val="none" w:sz="0" w:space="0" w:color="auto"/>
        <w:left w:val="none" w:sz="0" w:space="0" w:color="auto"/>
        <w:bottom w:val="none" w:sz="0" w:space="0" w:color="auto"/>
        <w:right w:val="none" w:sz="0" w:space="0" w:color="auto"/>
      </w:divBdr>
      <w:divsChild>
        <w:div w:id="174154591">
          <w:marLeft w:val="0"/>
          <w:marRight w:val="0"/>
          <w:marTop w:val="0"/>
          <w:marBottom w:val="525"/>
          <w:divBdr>
            <w:top w:val="none" w:sz="0" w:space="0" w:color="auto"/>
            <w:left w:val="none" w:sz="0" w:space="0" w:color="auto"/>
            <w:bottom w:val="none" w:sz="0" w:space="0" w:color="auto"/>
            <w:right w:val="none" w:sz="0" w:space="0" w:color="auto"/>
          </w:divBdr>
          <w:divsChild>
            <w:div w:id="1866097721">
              <w:marLeft w:val="150"/>
              <w:marRight w:val="150"/>
              <w:marTop w:val="75"/>
              <w:marBottom w:val="75"/>
              <w:divBdr>
                <w:top w:val="none" w:sz="0" w:space="0" w:color="auto"/>
                <w:left w:val="none" w:sz="0" w:space="0" w:color="auto"/>
                <w:bottom w:val="none" w:sz="0" w:space="0" w:color="auto"/>
                <w:right w:val="none" w:sz="0" w:space="0" w:color="auto"/>
              </w:divBdr>
              <w:divsChild>
                <w:div w:id="225842671">
                  <w:marLeft w:val="0"/>
                  <w:marRight w:val="0"/>
                  <w:marTop w:val="0"/>
                  <w:marBottom w:val="0"/>
                  <w:divBdr>
                    <w:top w:val="none" w:sz="0" w:space="0" w:color="auto"/>
                    <w:left w:val="none" w:sz="0" w:space="0" w:color="auto"/>
                    <w:bottom w:val="none" w:sz="0" w:space="0" w:color="auto"/>
                    <w:right w:val="none" w:sz="0" w:space="0" w:color="auto"/>
                  </w:divBdr>
                  <w:divsChild>
                    <w:div w:id="1569922817">
                      <w:marLeft w:val="0"/>
                      <w:marRight w:val="0"/>
                      <w:marTop w:val="0"/>
                      <w:marBottom w:val="0"/>
                      <w:divBdr>
                        <w:top w:val="none" w:sz="0" w:space="0" w:color="auto"/>
                        <w:left w:val="none" w:sz="0" w:space="0" w:color="auto"/>
                        <w:bottom w:val="none" w:sz="0" w:space="0" w:color="auto"/>
                        <w:right w:val="none" w:sz="0" w:space="0" w:color="auto"/>
                      </w:divBdr>
                      <w:divsChild>
                        <w:div w:id="520583496">
                          <w:marLeft w:val="0"/>
                          <w:marRight w:val="0"/>
                          <w:marTop w:val="150"/>
                          <w:marBottom w:val="0"/>
                          <w:divBdr>
                            <w:top w:val="none" w:sz="0" w:space="0" w:color="auto"/>
                            <w:left w:val="none" w:sz="0" w:space="0" w:color="auto"/>
                            <w:bottom w:val="none" w:sz="0" w:space="0" w:color="auto"/>
                            <w:right w:val="none" w:sz="0" w:space="0" w:color="auto"/>
                          </w:divBdr>
                          <w:divsChild>
                            <w:div w:id="18808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8886">
      <w:bodyDiv w:val="1"/>
      <w:marLeft w:val="0"/>
      <w:marRight w:val="0"/>
      <w:marTop w:val="0"/>
      <w:marBottom w:val="0"/>
      <w:divBdr>
        <w:top w:val="none" w:sz="0" w:space="0" w:color="auto"/>
        <w:left w:val="none" w:sz="0" w:space="0" w:color="auto"/>
        <w:bottom w:val="none" w:sz="0" w:space="0" w:color="auto"/>
        <w:right w:val="none" w:sz="0" w:space="0" w:color="auto"/>
      </w:divBdr>
    </w:div>
    <w:div w:id="2059864036">
      <w:bodyDiv w:val="1"/>
      <w:marLeft w:val="0"/>
      <w:marRight w:val="0"/>
      <w:marTop w:val="0"/>
      <w:marBottom w:val="0"/>
      <w:divBdr>
        <w:top w:val="none" w:sz="0" w:space="0" w:color="auto"/>
        <w:left w:val="none" w:sz="0" w:space="0" w:color="auto"/>
        <w:bottom w:val="none" w:sz="0" w:space="0" w:color="auto"/>
        <w:right w:val="none" w:sz="0" w:space="0" w:color="auto"/>
      </w:divBdr>
      <w:divsChild>
        <w:div w:id="566649983">
          <w:marLeft w:val="0"/>
          <w:marRight w:val="0"/>
          <w:marTop w:val="0"/>
          <w:marBottom w:val="0"/>
          <w:divBdr>
            <w:top w:val="none" w:sz="0" w:space="0" w:color="auto"/>
            <w:left w:val="none" w:sz="0" w:space="0" w:color="auto"/>
            <w:bottom w:val="none" w:sz="0" w:space="0" w:color="auto"/>
            <w:right w:val="none" w:sz="0" w:space="0" w:color="auto"/>
          </w:divBdr>
          <w:divsChild>
            <w:div w:id="1550452577">
              <w:marLeft w:val="0"/>
              <w:marRight w:val="0"/>
              <w:marTop w:val="225"/>
              <w:marBottom w:val="0"/>
              <w:divBdr>
                <w:top w:val="none" w:sz="0" w:space="0" w:color="auto"/>
                <w:left w:val="none" w:sz="0" w:space="0" w:color="auto"/>
                <w:bottom w:val="none" w:sz="0" w:space="0" w:color="auto"/>
                <w:right w:val="none" w:sz="0" w:space="0" w:color="auto"/>
              </w:divBdr>
              <w:divsChild>
                <w:div w:id="720832211">
                  <w:marLeft w:val="300"/>
                  <w:marRight w:val="300"/>
                  <w:marTop w:val="0"/>
                  <w:marBottom w:val="0"/>
                  <w:divBdr>
                    <w:top w:val="none" w:sz="0" w:space="0" w:color="auto"/>
                    <w:left w:val="none" w:sz="0" w:space="0" w:color="auto"/>
                    <w:bottom w:val="none" w:sz="0" w:space="0" w:color="auto"/>
                    <w:right w:val="none" w:sz="0" w:space="0" w:color="auto"/>
                  </w:divBdr>
                  <w:divsChild>
                    <w:div w:id="1413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ise.koled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svetlana.batare@izm.gov.lv" TargetMode="Externa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195578" TargetMode="External"/><Relationship Id="rId14" Type="http://schemas.openxmlformats.org/officeDocument/2006/relationships/hyperlink" Target="mailto:alise.koleda@izm.gov.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abolina.LRIZM\Local%20Settings\Temp\notes3C2390\Pedagogu%20darba%20samaksas%20finans&#275;jums%20pa%20gadiem_Init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egrinis\My%20Documents\Statistika_2011\adreses_VS_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koleda\Desktop\Tabul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koleda\Desktop\Tabul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koleda\Desktop\Tabu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manualLayout>
          <c:layoutTarget val="inner"/>
          <c:xMode val="edge"/>
          <c:yMode val="edge"/>
          <c:x val="0.1301218161683278"/>
          <c:y val="6.267806267806264E-2"/>
          <c:w val="0.82336655592469155"/>
          <c:h val="0.71527065527065525"/>
        </c:manualLayout>
      </c:layout>
      <c:scatterChart>
        <c:scatterStyle val="lineMarker"/>
        <c:ser>
          <c:idx val="0"/>
          <c:order val="0"/>
          <c:dLbls>
            <c:dLbl>
              <c:idx val="0"/>
              <c:layout>
                <c:manualLayout>
                  <c:x val="-1.0695187165775407E-2"/>
                  <c:y val="-5.3452115812917984E-2"/>
                </c:manualLayout>
              </c:layout>
              <c:showVal val="1"/>
            </c:dLbl>
            <c:dLbl>
              <c:idx val="1"/>
              <c:layout>
                <c:manualLayout>
                  <c:x val="-3.3868092691622102E-2"/>
                  <c:y val="-5.3452115812917984E-2"/>
                </c:manualLayout>
              </c:layout>
              <c:showVal val="1"/>
            </c:dLbl>
            <c:dLbl>
              <c:idx val="2"/>
              <c:layout>
                <c:manualLayout>
                  <c:x val="-3.5650623885918012E-2"/>
                  <c:y val="-3.8604305864885349E-2"/>
                </c:manualLayout>
              </c:layout>
              <c:showVal val="1"/>
            </c:dLbl>
            <c:dLbl>
              <c:idx val="3"/>
              <c:layout>
                <c:manualLayout>
                  <c:x val="-4.0998217468805734E-2"/>
                  <c:y val="-4.4543429844099182E-2"/>
                </c:manualLayout>
              </c:layout>
              <c:showVal val="1"/>
            </c:dLbl>
            <c:dLbl>
              <c:idx val="4"/>
              <c:layout>
                <c:manualLayout>
                  <c:x val="-4.4563279857398996E-2"/>
                  <c:y val="-3.5634743875279005E-2"/>
                </c:manualLayout>
              </c:layout>
              <c:showVal val="1"/>
            </c:dLbl>
            <c:dLbl>
              <c:idx val="5"/>
              <c:layout>
                <c:manualLayout>
                  <c:x val="-5.8823529411764705E-2"/>
                  <c:y val="-1.4848043771811426E-2"/>
                </c:manualLayout>
              </c:layout>
              <c:showVal val="1"/>
            </c:dLbl>
            <c:dLbl>
              <c:idx val="6"/>
              <c:layout>
                <c:manualLayout>
                  <c:x val="-4.2780748663101623E-2"/>
                  <c:y val="-3.2665181885672273E-2"/>
                </c:manualLayout>
              </c:layout>
              <c:showVal val="1"/>
            </c:dLbl>
            <c:dLbl>
              <c:idx val="7"/>
              <c:layout>
                <c:manualLayout>
                  <c:x val="-5.7040998217468823E-2"/>
                  <c:y val="-8.9086859688195727E-3"/>
                </c:manualLayout>
              </c:layout>
              <c:showVal val="1"/>
            </c:dLbl>
            <c:dLbl>
              <c:idx val="8"/>
              <c:layout>
                <c:manualLayout>
                  <c:x val="0"/>
                  <c:y val="-1.0476240581285896E-2"/>
                </c:manualLayout>
              </c:layout>
              <c:showVal val="1"/>
            </c:dLbl>
            <c:dLbl>
              <c:idx val="9"/>
              <c:layout>
                <c:manualLayout>
                  <c:x val="-1.604278074866353E-2"/>
                  <c:y val="-4.1573867854491534E-2"/>
                </c:manualLayout>
              </c:layout>
              <c:showVal val="1"/>
            </c:dLbl>
            <c:dLbl>
              <c:idx val="10"/>
              <c:layout>
                <c:manualLayout>
                  <c:x val="-2.6737967914438856E-2"/>
                  <c:y val="-4.1573867854491534E-2"/>
                </c:manualLayout>
              </c:layout>
              <c:showVal val="1"/>
            </c:dLbl>
            <c:dLbl>
              <c:idx val="11"/>
              <c:layout>
                <c:manualLayout>
                  <c:x val="-3.5650623885918012E-2"/>
                  <c:y val="-3.8604305864885349E-2"/>
                </c:manualLayout>
              </c:layout>
              <c:showVal val="1"/>
            </c:dLbl>
            <c:spPr>
              <a:ln>
                <a:noFill/>
              </a:ln>
            </c:spPr>
            <c:txPr>
              <a:bodyPr/>
              <a:lstStyle/>
              <a:p>
                <a:pPr>
                  <a:defRPr b="1" i="0" baseline="0">
                    <a:latin typeface="Times New Roman" pitchFamily="18" charset="0"/>
                  </a:defRPr>
                </a:pPr>
                <a:endParaRPr lang="lv-LV"/>
              </a:p>
            </c:txPr>
            <c:showVal val="1"/>
          </c:dLbls>
          <c:xVal>
            <c:numRef>
              <c:f>'samaksa par likmi'!$B$3:$M$3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xVal>
          <c:yVal>
            <c:numRef>
              <c:f>'samaksa par likmi'!$B$4:$M$4</c:f>
              <c:numCache>
                <c:formatCode>General</c:formatCode>
                <c:ptCount val="12"/>
                <c:pt idx="0">
                  <c:v>92</c:v>
                </c:pt>
                <c:pt idx="1">
                  <c:v>108</c:v>
                </c:pt>
                <c:pt idx="2">
                  <c:v>120</c:v>
                </c:pt>
                <c:pt idx="3">
                  <c:v>140</c:v>
                </c:pt>
                <c:pt idx="4">
                  <c:v>160</c:v>
                </c:pt>
                <c:pt idx="5">
                  <c:v>190</c:v>
                </c:pt>
                <c:pt idx="6">
                  <c:v>240</c:v>
                </c:pt>
                <c:pt idx="7">
                  <c:v>290</c:v>
                </c:pt>
                <c:pt idx="8">
                  <c:v>350</c:v>
                </c:pt>
                <c:pt idx="9">
                  <c:v>255</c:v>
                </c:pt>
                <c:pt idx="10">
                  <c:v>255</c:v>
                </c:pt>
                <c:pt idx="11">
                  <c:v>255</c:v>
                </c:pt>
              </c:numCache>
            </c:numRef>
          </c:yVal>
        </c:ser>
        <c:axId val="66003712"/>
        <c:axId val="66005632"/>
      </c:scatterChart>
      <c:valAx>
        <c:axId val="66003712"/>
        <c:scaling>
          <c:orientation val="minMax"/>
          <c:max val="2011"/>
          <c:min val="2000"/>
        </c:scaling>
        <c:axPos val="b"/>
        <c:title>
          <c:tx>
            <c:rich>
              <a:bodyPr/>
              <a:lstStyle/>
              <a:p>
                <a:pPr>
                  <a:defRPr/>
                </a:pPr>
                <a:r>
                  <a:rPr lang="lv-LV">
                    <a:latin typeface="Times New Roman" pitchFamily="18" charset="0"/>
                    <a:cs typeface="Times New Roman" pitchFamily="18" charset="0"/>
                  </a:rPr>
                  <a:t>Gadi</a:t>
                </a:r>
              </a:p>
            </c:rich>
          </c:tx>
          <c:layout>
            <c:manualLayout>
              <c:xMode val="edge"/>
              <c:yMode val="edge"/>
              <c:x val="0.94283268067427461"/>
              <c:y val="0.91327382518165157"/>
            </c:manualLayout>
          </c:layout>
        </c:title>
        <c:numFmt formatCode="General" sourceLinked="0"/>
        <c:majorTickMark val="none"/>
        <c:tickLblPos val="nextTo"/>
        <c:txPr>
          <a:bodyPr/>
          <a:lstStyle/>
          <a:p>
            <a:pPr>
              <a:defRPr b="1" kern="1200" baseline="0">
                <a:latin typeface="Times New Roman" pitchFamily="18" charset="0"/>
              </a:defRPr>
            </a:pPr>
            <a:endParaRPr lang="lv-LV"/>
          </a:p>
        </c:txPr>
        <c:crossAx val="66005632"/>
        <c:crosses val="autoZero"/>
        <c:crossBetween val="midCat"/>
        <c:majorUnit val="1"/>
        <c:minorUnit val="1"/>
      </c:valAx>
      <c:valAx>
        <c:axId val="66005632"/>
        <c:scaling>
          <c:orientation val="minMax"/>
          <c:max val="360"/>
          <c:min val="80"/>
        </c:scaling>
        <c:axPos val="l"/>
        <c:majorGridlines/>
        <c:title>
          <c:tx>
            <c:rich>
              <a:bodyPr rot="0" vert="horz" anchor="t" anchorCtr="0"/>
              <a:lstStyle/>
              <a:p>
                <a:pPr>
                  <a:defRPr/>
                </a:pPr>
                <a:r>
                  <a:rPr lang="lv-LV">
                    <a:latin typeface="Times New Roman" pitchFamily="18" charset="0"/>
                    <a:cs typeface="Times New Roman" pitchFamily="18" charset="0"/>
                  </a:rPr>
                  <a:t>Lati</a:t>
                </a:r>
              </a:p>
            </c:rich>
          </c:tx>
          <c:layout>
            <c:manualLayout>
              <c:xMode val="edge"/>
              <c:yMode val="edge"/>
              <c:x val="1.9607843137254902E-2"/>
              <c:y val="9.1485891657752168E-3"/>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lv-LV"/>
          </a:p>
        </c:txPr>
        <c:crossAx val="66003712"/>
        <c:crosses val="autoZero"/>
        <c:crossBetween val="midCat"/>
        <c:majorUnit val="2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9.5293405928614724E-2"/>
          <c:y val="0.12029889706409648"/>
          <c:w val="0.87808832425892314"/>
          <c:h val="0.64553765934085194"/>
        </c:manualLayout>
      </c:layout>
      <c:barChart>
        <c:barDir val="col"/>
        <c:grouping val="clustered"/>
        <c:ser>
          <c:idx val="3"/>
          <c:order val="0"/>
          <c:tx>
            <c:strRef>
              <c:f>'Dienas skolas_2010_11'!$Q$20</c:f>
              <c:strCache>
                <c:ptCount val="1"/>
                <c:pt idx="0">
                  <c:v>2007./2008.</c:v>
                </c:pt>
              </c:strCache>
            </c:strRef>
          </c:tx>
          <c:spPr>
            <a:solidFill>
              <a:schemeClr val="tx2">
                <a:lumMod val="20000"/>
                <a:lumOff val="80000"/>
              </a:schemeClr>
            </a:solidFill>
          </c:spPr>
          <c:cat>
            <c:strRef>
              <c:f>'Dienas skolas_2010_11'!$L$23:$L$31</c:f>
              <c:strCache>
                <c:ptCount val="9"/>
                <c:pt idx="0">
                  <c:v>līdz 100</c:v>
                </c:pt>
                <c:pt idx="1">
                  <c:v>līdz 150</c:v>
                </c:pt>
                <c:pt idx="2">
                  <c:v>līdz 250</c:v>
                </c:pt>
                <c:pt idx="3">
                  <c:v>līdz 400</c:v>
                </c:pt>
                <c:pt idx="4">
                  <c:v>līdz 600</c:v>
                </c:pt>
                <c:pt idx="5">
                  <c:v>līdz 800</c:v>
                </c:pt>
                <c:pt idx="6">
                  <c:v>līdz 1000</c:v>
                </c:pt>
                <c:pt idx="7">
                  <c:v>līdz 1200</c:v>
                </c:pt>
                <c:pt idx="8">
                  <c:v>1201 un vairāk</c:v>
                </c:pt>
              </c:strCache>
            </c:strRef>
          </c:cat>
          <c:val>
            <c:numRef>
              <c:f>'Dienas skolas_2010_11'!$Q$23:$Q$31</c:f>
              <c:numCache>
                <c:formatCode>0</c:formatCode>
                <c:ptCount val="9"/>
                <c:pt idx="0">
                  <c:v>345</c:v>
                </c:pt>
                <c:pt idx="1">
                  <c:v>152</c:v>
                </c:pt>
                <c:pt idx="2">
                  <c:v>107</c:v>
                </c:pt>
                <c:pt idx="3">
                  <c:v>111</c:v>
                </c:pt>
                <c:pt idx="4">
                  <c:v>116</c:v>
                </c:pt>
                <c:pt idx="5">
                  <c:v>60</c:v>
                </c:pt>
                <c:pt idx="6">
                  <c:v>38</c:v>
                </c:pt>
                <c:pt idx="7">
                  <c:v>11</c:v>
                </c:pt>
                <c:pt idx="8">
                  <c:v>5</c:v>
                </c:pt>
              </c:numCache>
            </c:numRef>
          </c:val>
        </c:ser>
        <c:ser>
          <c:idx val="2"/>
          <c:order val="1"/>
          <c:tx>
            <c:strRef>
              <c:f>'Dienas skolas_2010_11'!$P$20</c:f>
              <c:strCache>
                <c:ptCount val="1"/>
                <c:pt idx="0">
                  <c:v>2008./2009.</c:v>
                </c:pt>
              </c:strCache>
            </c:strRef>
          </c:tx>
          <c:spPr>
            <a:solidFill>
              <a:schemeClr val="tx2">
                <a:lumMod val="40000"/>
                <a:lumOff val="60000"/>
              </a:schemeClr>
            </a:solidFill>
          </c:spPr>
          <c:cat>
            <c:strRef>
              <c:f>'Dienas skolas_2010_11'!$L$23:$L$31</c:f>
              <c:strCache>
                <c:ptCount val="9"/>
                <c:pt idx="0">
                  <c:v>līdz 100</c:v>
                </c:pt>
                <c:pt idx="1">
                  <c:v>līdz 150</c:v>
                </c:pt>
                <c:pt idx="2">
                  <c:v>līdz 250</c:v>
                </c:pt>
                <c:pt idx="3">
                  <c:v>līdz 400</c:v>
                </c:pt>
                <c:pt idx="4">
                  <c:v>līdz 600</c:v>
                </c:pt>
                <c:pt idx="5">
                  <c:v>līdz 800</c:v>
                </c:pt>
                <c:pt idx="6">
                  <c:v>līdz 1000</c:v>
                </c:pt>
                <c:pt idx="7">
                  <c:v>līdz 1200</c:v>
                </c:pt>
                <c:pt idx="8">
                  <c:v>1201 un vairāk</c:v>
                </c:pt>
              </c:strCache>
            </c:strRef>
          </c:cat>
          <c:val>
            <c:numRef>
              <c:f>'Dienas skolas_2010_11'!$P$23:$P$31</c:f>
              <c:numCache>
                <c:formatCode>0</c:formatCode>
                <c:ptCount val="9"/>
                <c:pt idx="0">
                  <c:v>351</c:v>
                </c:pt>
                <c:pt idx="1">
                  <c:v>156</c:v>
                </c:pt>
                <c:pt idx="2">
                  <c:v>96</c:v>
                </c:pt>
                <c:pt idx="3">
                  <c:v>116</c:v>
                </c:pt>
                <c:pt idx="4">
                  <c:v>107</c:v>
                </c:pt>
                <c:pt idx="5">
                  <c:v>62</c:v>
                </c:pt>
                <c:pt idx="6">
                  <c:v>36</c:v>
                </c:pt>
                <c:pt idx="7">
                  <c:v>7</c:v>
                </c:pt>
                <c:pt idx="8">
                  <c:v>4</c:v>
                </c:pt>
              </c:numCache>
            </c:numRef>
          </c:val>
        </c:ser>
        <c:ser>
          <c:idx val="1"/>
          <c:order val="2"/>
          <c:tx>
            <c:strRef>
              <c:f>'Dienas skolas_2010_11'!$O$20</c:f>
              <c:strCache>
                <c:ptCount val="1"/>
                <c:pt idx="0">
                  <c:v>2009./2010.</c:v>
                </c:pt>
              </c:strCache>
            </c:strRef>
          </c:tx>
          <c:spPr>
            <a:solidFill>
              <a:schemeClr val="tx2">
                <a:lumMod val="60000"/>
                <a:lumOff val="40000"/>
              </a:schemeClr>
            </a:solidFill>
          </c:spPr>
          <c:cat>
            <c:strRef>
              <c:f>'Dienas skolas_2010_11'!$L$23:$L$31</c:f>
              <c:strCache>
                <c:ptCount val="9"/>
                <c:pt idx="0">
                  <c:v>līdz 100</c:v>
                </c:pt>
                <c:pt idx="1">
                  <c:v>līdz 150</c:v>
                </c:pt>
                <c:pt idx="2">
                  <c:v>līdz 250</c:v>
                </c:pt>
                <c:pt idx="3">
                  <c:v>līdz 400</c:v>
                </c:pt>
                <c:pt idx="4">
                  <c:v>līdz 600</c:v>
                </c:pt>
                <c:pt idx="5">
                  <c:v>līdz 800</c:v>
                </c:pt>
                <c:pt idx="6">
                  <c:v>līdz 1000</c:v>
                </c:pt>
                <c:pt idx="7">
                  <c:v>līdz 1200</c:v>
                </c:pt>
                <c:pt idx="8">
                  <c:v>1201 un vairāk</c:v>
                </c:pt>
              </c:strCache>
            </c:strRef>
          </c:cat>
          <c:val>
            <c:numRef>
              <c:f>'Dienas skolas_2010_11'!$O$23:$O$31</c:f>
              <c:numCache>
                <c:formatCode>0</c:formatCode>
                <c:ptCount val="9"/>
                <c:pt idx="0">
                  <c:v>293</c:v>
                </c:pt>
                <c:pt idx="1">
                  <c:v>133</c:v>
                </c:pt>
                <c:pt idx="2">
                  <c:v>112</c:v>
                </c:pt>
                <c:pt idx="3">
                  <c:v>130</c:v>
                </c:pt>
                <c:pt idx="4">
                  <c:v>96</c:v>
                </c:pt>
                <c:pt idx="5">
                  <c:v>58</c:v>
                </c:pt>
                <c:pt idx="6">
                  <c:v>33</c:v>
                </c:pt>
                <c:pt idx="7">
                  <c:v>6</c:v>
                </c:pt>
                <c:pt idx="8">
                  <c:v>4</c:v>
                </c:pt>
              </c:numCache>
            </c:numRef>
          </c:val>
        </c:ser>
        <c:ser>
          <c:idx val="0"/>
          <c:order val="3"/>
          <c:tx>
            <c:strRef>
              <c:f>'Dienas skolas_2010_11'!$N$20</c:f>
              <c:strCache>
                <c:ptCount val="1"/>
                <c:pt idx="0">
                  <c:v>2010./2011.</c:v>
                </c:pt>
              </c:strCache>
            </c:strRef>
          </c:tx>
          <c:spPr>
            <a:solidFill>
              <a:schemeClr val="tx2">
                <a:lumMod val="75000"/>
              </a:schemeClr>
            </a:solidFill>
          </c:spPr>
          <c:cat>
            <c:strRef>
              <c:f>'Dienas skolas_2010_11'!$L$23:$L$31</c:f>
              <c:strCache>
                <c:ptCount val="9"/>
                <c:pt idx="0">
                  <c:v>līdz 100</c:v>
                </c:pt>
                <c:pt idx="1">
                  <c:v>līdz 150</c:v>
                </c:pt>
                <c:pt idx="2">
                  <c:v>līdz 250</c:v>
                </c:pt>
                <c:pt idx="3">
                  <c:v>līdz 400</c:v>
                </c:pt>
                <c:pt idx="4">
                  <c:v>līdz 600</c:v>
                </c:pt>
                <c:pt idx="5">
                  <c:v>līdz 800</c:v>
                </c:pt>
                <c:pt idx="6">
                  <c:v>līdz 1000</c:v>
                </c:pt>
                <c:pt idx="7">
                  <c:v>līdz 1200</c:v>
                </c:pt>
                <c:pt idx="8">
                  <c:v>1201 un vairāk</c:v>
                </c:pt>
              </c:strCache>
            </c:strRef>
          </c:cat>
          <c:val>
            <c:numRef>
              <c:f>'Dienas skolas_2010_11'!$N$23:$N$31</c:f>
              <c:numCache>
                <c:formatCode>0</c:formatCode>
                <c:ptCount val="9"/>
                <c:pt idx="0">
                  <c:v>291</c:v>
                </c:pt>
                <c:pt idx="1">
                  <c:v>135</c:v>
                </c:pt>
                <c:pt idx="2">
                  <c:v>106</c:v>
                </c:pt>
                <c:pt idx="3">
                  <c:v>125</c:v>
                </c:pt>
                <c:pt idx="4">
                  <c:v>99</c:v>
                </c:pt>
                <c:pt idx="5">
                  <c:v>53</c:v>
                </c:pt>
                <c:pt idx="6">
                  <c:v>28</c:v>
                </c:pt>
                <c:pt idx="7">
                  <c:v>6</c:v>
                </c:pt>
                <c:pt idx="8">
                  <c:v>4</c:v>
                </c:pt>
              </c:numCache>
            </c:numRef>
          </c:val>
        </c:ser>
        <c:axId val="82944384"/>
        <c:axId val="82946304"/>
      </c:barChart>
      <c:catAx>
        <c:axId val="82944384"/>
        <c:scaling>
          <c:orientation val="minMax"/>
        </c:scaling>
        <c:axPos val="b"/>
        <c:title>
          <c:tx>
            <c:rich>
              <a:bodyPr/>
              <a:lstStyle/>
              <a:p>
                <a:pPr>
                  <a:defRPr/>
                </a:pPr>
                <a:r>
                  <a:rPr lang="en-US"/>
                  <a:t>Skolēnu skaits</a:t>
                </a:r>
              </a:p>
            </c:rich>
          </c:tx>
          <c:layout>
            <c:manualLayout>
              <c:xMode val="edge"/>
              <c:yMode val="edge"/>
              <c:x val="0.83522071537790976"/>
              <c:y val="0.89854270429810001"/>
            </c:manualLayout>
          </c:layout>
        </c:title>
        <c:numFmt formatCode="0" sourceLinked="1"/>
        <c:majorTickMark val="none"/>
        <c:tickLblPos val="nextTo"/>
        <c:crossAx val="82946304"/>
        <c:crosses val="autoZero"/>
        <c:auto val="1"/>
        <c:lblAlgn val="ctr"/>
        <c:lblOffset val="100"/>
      </c:catAx>
      <c:valAx>
        <c:axId val="82946304"/>
        <c:scaling>
          <c:orientation val="minMax"/>
        </c:scaling>
        <c:axPos val="l"/>
        <c:majorGridlines/>
        <c:title>
          <c:tx>
            <c:rich>
              <a:bodyPr rot="0" vert="horz"/>
              <a:lstStyle/>
              <a:p>
                <a:pPr>
                  <a:defRPr/>
                </a:pPr>
                <a:r>
                  <a:rPr lang="en-US"/>
                  <a:t>Skolu skaits</a:t>
                </a:r>
              </a:p>
            </c:rich>
          </c:tx>
          <c:layout>
            <c:manualLayout>
              <c:xMode val="edge"/>
              <c:yMode val="edge"/>
              <c:x val="1.2099213551119023E-2"/>
              <c:y val="3.5472751698387428E-2"/>
            </c:manualLayout>
          </c:layout>
        </c:title>
        <c:numFmt formatCode="0" sourceLinked="1"/>
        <c:tickLblPos val="nextTo"/>
        <c:crossAx val="82944384"/>
        <c:crosses val="autoZero"/>
        <c:crossBetween val="between"/>
      </c:valAx>
    </c:plotArea>
    <c:legend>
      <c:legendPos val="t"/>
      <c:layout>
        <c:manualLayout>
          <c:xMode val="edge"/>
          <c:yMode val="edge"/>
          <c:x val="0.15736484845020737"/>
          <c:y val="0.89688249400479614"/>
          <c:w val="0.67075105629946929"/>
          <c:h val="6.2586877802422808E-2"/>
        </c:manualLayout>
      </c:layout>
    </c:legend>
    <c:plotVisOnly val="1"/>
  </c:chart>
  <c:txPr>
    <a:bodyPr/>
    <a:lstStyle/>
    <a:p>
      <a:pPr>
        <a:defRPr>
          <a:latin typeface="Times New Roman" pitchFamily="18" charset="0"/>
          <a:cs typeface="Times New Roman" pitchFamily="18"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2693285214348221"/>
          <c:y val="2.8252405949256338E-2"/>
          <c:w val="0.82862270341207722"/>
          <c:h val="0.65282808398950742"/>
        </c:manualLayout>
      </c:layout>
      <c:barChart>
        <c:barDir val="col"/>
        <c:grouping val="clustered"/>
        <c:ser>
          <c:idx val="0"/>
          <c:order val="0"/>
          <c:dPt>
            <c:idx val="6"/>
            <c:spPr>
              <a:solidFill>
                <a:schemeClr val="accent1">
                  <a:lumMod val="60000"/>
                  <a:lumOff val="40000"/>
                </a:schemeClr>
              </a:solidFill>
            </c:spPr>
          </c:dPt>
          <c:dPt>
            <c:idx val="7"/>
            <c:spPr>
              <a:solidFill>
                <a:schemeClr val="accent1">
                  <a:lumMod val="60000"/>
                  <a:lumOff val="40000"/>
                </a:schemeClr>
              </a:solidFill>
            </c:spPr>
          </c:dPt>
          <c:dPt>
            <c:idx val="8"/>
            <c:spPr>
              <a:solidFill>
                <a:schemeClr val="accent1">
                  <a:lumMod val="60000"/>
                  <a:lumOff val="40000"/>
                </a:schemeClr>
              </a:solidFill>
            </c:spPr>
          </c:dPt>
          <c:dLbls>
            <c:dLbl>
              <c:idx val="0"/>
              <c:layout>
                <c:manualLayout>
                  <c:x val="0"/>
                  <c:y val="2.1164021164021166E-2"/>
                </c:manualLayout>
              </c:layout>
              <c:showVal val="1"/>
            </c:dLbl>
            <c:dLbl>
              <c:idx val="3"/>
              <c:layout>
                <c:manualLayout>
                  <c:x val="0"/>
                  <c:y val="1.2698412698412705E-2"/>
                </c:manualLayout>
              </c:layout>
              <c:showVal val="1"/>
            </c:dLbl>
            <c:dLbl>
              <c:idx val="6"/>
              <c:spPr>
                <a:solidFill>
                  <a:sysClr val="window" lastClr="FFFFFF"/>
                </a:solidFill>
              </c:spPr>
              <c:txPr>
                <a:bodyPr/>
                <a:lstStyle/>
                <a:p>
                  <a:pPr>
                    <a:defRPr>
                      <a:solidFill>
                        <a:schemeClr val="tx2">
                          <a:lumMod val="60000"/>
                          <a:lumOff val="40000"/>
                        </a:schemeClr>
                      </a:solidFill>
                    </a:defRPr>
                  </a:pPr>
                  <a:endParaRPr lang="lv-LV"/>
                </a:p>
              </c:txPr>
            </c:dLbl>
            <c:dLbl>
              <c:idx val="7"/>
              <c:spPr/>
              <c:txPr>
                <a:bodyPr/>
                <a:lstStyle/>
                <a:p>
                  <a:pPr>
                    <a:defRPr>
                      <a:solidFill>
                        <a:schemeClr val="tx2">
                          <a:lumMod val="60000"/>
                          <a:lumOff val="40000"/>
                        </a:schemeClr>
                      </a:solidFill>
                    </a:defRPr>
                  </a:pPr>
                  <a:endParaRPr lang="lv-LV"/>
                </a:p>
              </c:txPr>
            </c:dLbl>
            <c:dLbl>
              <c:idx val="8"/>
              <c:spPr/>
              <c:txPr>
                <a:bodyPr/>
                <a:lstStyle/>
                <a:p>
                  <a:pPr>
                    <a:defRPr>
                      <a:solidFill>
                        <a:schemeClr val="tx2">
                          <a:lumMod val="60000"/>
                          <a:lumOff val="40000"/>
                        </a:schemeClr>
                      </a:solidFill>
                    </a:defRPr>
                  </a:pPr>
                  <a:endParaRPr lang="lv-LV"/>
                </a:p>
              </c:txPr>
            </c:dLbl>
            <c:showVal val="1"/>
          </c:dLbls>
          <c:cat>
            <c:strRef>
              <c:f>Sheet1!$D$111:$L$111</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Sheet1!$D$112:$L$112</c:f>
              <c:numCache>
                <c:formatCode>General</c:formatCode>
                <c:ptCount val="9"/>
                <c:pt idx="0">
                  <c:v>274256</c:v>
                </c:pt>
                <c:pt idx="1">
                  <c:v>256735</c:v>
                </c:pt>
                <c:pt idx="2">
                  <c:v>241878</c:v>
                </c:pt>
                <c:pt idx="3">
                  <c:v>227463</c:v>
                </c:pt>
                <c:pt idx="4">
                  <c:v>217128</c:v>
                </c:pt>
                <c:pt idx="5">
                  <c:v>207872</c:v>
                </c:pt>
                <c:pt idx="6">
                  <c:v>205654</c:v>
                </c:pt>
                <c:pt idx="7">
                  <c:v>205273</c:v>
                </c:pt>
                <c:pt idx="8">
                  <c:v>207756</c:v>
                </c:pt>
              </c:numCache>
            </c:numRef>
          </c:val>
        </c:ser>
        <c:axId val="66187648"/>
        <c:axId val="66189184"/>
      </c:barChart>
      <c:catAx>
        <c:axId val="66187648"/>
        <c:scaling>
          <c:orientation val="minMax"/>
        </c:scaling>
        <c:axPos val="b"/>
        <c:tickLblPos val="nextTo"/>
        <c:crossAx val="66189184"/>
        <c:crosses val="autoZero"/>
        <c:auto val="1"/>
        <c:lblAlgn val="ctr"/>
        <c:lblOffset val="100"/>
      </c:catAx>
      <c:valAx>
        <c:axId val="66189184"/>
        <c:scaling>
          <c:orientation val="minMax"/>
        </c:scaling>
        <c:axPos val="l"/>
        <c:majorGridlines/>
        <c:numFmt formatCode="General" sourceLinked="1"/>
        <c:tickLblPos val="nextTo"/>
        <c:crossAx val="661876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3815286342219271"/>
          <c:y val="7.096384906353688E-2"/>
          <c:w val="0.83771741032371583"/>
          <c:h val="0.4809460892573465"/>
        </c:manualLayout>
      </c:layout>
      <c:barChart>
        <c:barDir val="col"/>
        <c:grouping val="clustered"/>
        <c:ser>
          <c:idx val="0"/>
          <c:order val="0"/>
          <c:dLbls>
            <c:dLbl>
              <c:idx val="0"/>
              <c:layout>
                <c:manualLayout>
                  <c:x val="2.9451981152958289E-3"/>
                  <c:y val="-1.3250299950148398E-2"/>
                </c:manualLayout>
              </c:layout>
              <c:showVal val="1"/>
            </c:dLbl>
            <c:dLbl>
              <c:idx val="1"/>
              <c:layout>
                <c:manualLayout>
                  <c:x val="3.8151977990703296E-3"/>
                  <c:y val="1.4973319275618261E-2"/>
                </c:manualLayout>
              </c:layout>
              <c:showVal val="1"/>
            </c:dLbl>
            <c:dLbl>
              <c:idx val="2"/>
              <c:layout>
                <c:manualLayout>
                  <c:x val="6.0234639344781515E-4"/>
                  <c:y val="3.2281738019406701E-3"/>
                </c:manualLayout>
              </c:layout>
              <c:showVal val="1"/>
            </c:dLbl>
            <c:dLbl>
              <c:idx val="3"/>
              <c:layout>
                <c:manualLayout>
                  <c:x val="4.2503241311703834E-3"/>
                  <c:y val="-1.9310716789076979E-2"/>
                </c:manualLayout>
              </c:layout>
              <c:showVal val="1"/>
            </c:dLbl>
            <c:delete val="1"/>
            <c:txPr>
              <a:bodyPr/>
              <a:lstStyle/>
              <a:p>
                <a:pPr>
                  <a:defRPr sz="800" b="1" i="0" baseline="0">
                    <a:latin typeface="Times New Roman" pitchFamily="18" charset="0"/>
                  </a:defRPr>
                </a:pPr>
                <a:endParaRPr lang="lv-LV"/>
              </a:p>
            </c:txPr>
          </c:dLbls>
          <c:cat>
            <c:strRef>
              <c:f>Sheet1!$A$3:$A$6</c:f>
              <c:strCache>
                <c:ptCount val="4"/>
                <c:pt idx="0">
                  <c:v>1.POSMS 11.2009.-02.2010.</c:v>
                </c:pt>
                <c:pt idx="1">
                  <c:v>2.POSMS 03.2009.-08.2010.</c:v>
                </c:pt>
                <c:pt idx="2">
                  <c:v>3.POSMS 09.2010.-12.2010.</c:v>
                </c:pt>
                <c:pt idx="3">
                  <c:v>4.POSMS 01.2011.-05.2011.</c:v>
                </c:pt>
              </c:strCache>
            </c:strRef>
          </c:cat>
          <c:val>
            <c:numRef>
              <c:f>Sheet1!$B$3:$B$6</c:f>
              <c:numCache>
                <c:formatCode>General</c:formatCode>
                <c:ptCount val="4"/>
                <c:pt idx="0">
                  <c:v>6739</c:v>
                </c:pt>
                <c:pt idx="1">
                  <c:v>3267</c:v>
                </c:pt>
                <c:pt idx="2">
                  <c:v>6932</c:v>
                </c:pt>
                <c:pt idx="3">
                  <c:v>5578</c:v>
                </c:pt>
              </c:numCache>
            </c:numRef>
          </c:val>
        </c:ser>
        <c:axId val="66212992"/>
        <c:axId val="66214528"/>
      </c:barChart>
      <c:catAx>
        <c:axId val="66212992"/>
        <c:scaling>
          <c:orientation val="minMax"/>
        </c:scaling>
        <c:axPos val="b"/>
        <c:tickLblPos val="nextTo"/>
        <c:txPr>
          <a:bodyPr rot="-3120000" vert="horz"/>
          <a:lstStyle/>
          <a:p>
            <a:pPr>
              <a:defRPr sz="800" baseline="0">
                <a:latin typeface="Times New Roman" pitchFamily="18" charset="0"/>
              </a:defRPr>
            </a:pPr>
            <a:endParaRPr lang="lv-LV"/>
          </a:p>
        </c:txPr>
        <c:crossAx val="66214528"/>
        <c:crosses val="autoZero"/>
        <c:auto val="1"/>
        <c:lblAlgn val="ctr"/>
        <c:lblOffset val="100"/>
      </c:catAx>
      <c:valAx>
        <c:axId val="66214528"/>
        <c:scaling>
          <c:orientation val="minMax"/>
        </c:scaling>
        <c:axPos val="l"/>
        <c:majorGridlines/>
        <c:numFmt formatCode="General" sourceLinked="1"/>
        <c:tickLblPos val="nextTo"/>
        <c:txPr>
          <a:bodyPr/>
          <a:lstStyle/>
          <a:p>
            <a:pPr>
              <a:defRPr sz="800" baseline="0">
                <a:latin typeface="Times New Roman" pitchFamily="18" charset="0"/>
              </a:defRPr>
            </a:pPr>
            <a:endParaRPr lang="lv-LV"/>
          </a:p>
        </c:txPr>
        <c:crossAx val="662129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view3D>
      <c:rotX val="30"/>
      <c:perspective val="30"/>
    </c:view3D>
    <c:plotArea>
      <c:layout>
        <c:manualLayout>
          <c:layoutTarget val="inner"/>
          <c:xMode val="edge"/>
          <c:yMode val="edge"/>
          <c:x val="1.9018425372413834E-2"/>
          <c:y val="4.0023653169836033E-3"/>
          <c:w val="0.6482040542804538"/>
          <c:h val="0.90046296296295336"/>
        </c:manualLayout>
      </c:layout>
      <c:pie3DChart>
        <c:varyColors val="1"/>
        <c:ser>
          <c:idx val="0"/>
          <c:order val="0"/>
          <c:dPt>
            <c:idx val="0"/>
            <c:spPr>
              <a:solidFill>
                <a:schemeClr val="bg1">
                  <a:lumMod val="85000"/>
                </a:schemeClr>
              </a:solidFill>
            </c:spPr>
          </c:dPt>
          <c:dPt>
            <c:idx val="1"/>
            <c:explosion val="26"/>
          </c:dPt>
          <c:dPt>
            <c:idx val="2"/>
            <c:spPr>
              <a:solidFill>
                <a:schemeClr val="bg1">
                  <a:lumMod val="85000"/>
                </a:schemeClr>
              </a:solidFill>
            </c:spPr>
          </c:dPt>
          <c:dLbls>
            <c:dLbl>
              <c:idx val="0"/>
              <c:layout>
                <c:manualLayout>
                  <c:x val="-2.2219816272966091E-2"/>
                  <c:y val="8.340624088655586E-4"/>
                </c:manualLayout>
              </c:layout>
              <c:showVal val="1"/>
            </c:dLbl>
            <c:dLbl>
              <c:idx val="1"/>
              <c:layout>
                <c:manualLayout>
                  <c:x val="2.5838582677165569E-2"/>
                  <c:y val="5.5766987459901825E-3"/>
                </c:manualLayout>
              </c:layout>
              <c:showVal val="1"/>
            </c:dLbl>
            <c:dLbl>
              <c:idx val="2"/>
              <c:layout>
                <c:manualLayout>
                  <c:x val="4.9916168505692703E-3"/>
                  <c:y val="-1.9291857292542168E-3"/>
                </c:manualLayout>
              </c:layout>
              <c:showVal val="1"/>
            </c:dLbl>
            <c:dLbl>
              <c:idx val="3"/>
              <c:layout>
                <c:manualLayout>
                  <c:x val="4.1618985126859145E-2"/>
                  <c:y val="2.3592884222805467E-3"/>
                </c:manualLayout>
              </c:layout>
              <c:showVal val="1"/>
            </c:dLbl>
            <c:txPr>
              <a:bodyPr/>
              <a:lstStyle/>
              <a:p>
                <a:pPr>
                  <a:defRPr sz="800" baseline="0">
                    <a:latin typeface="Times New Roman" pitchFamily="18" charset="0"/>
                  </a:defRPr>
                </a:pPr>
                <a:endParaRPr lang="lv-LV"/>
              </a:p>
            </c:txPr>
            <c:showVal val="1"/>
            <c:showLeaderLines val="1"/>
          </c:dLbls>
          <c:cat>
            <c:strRef>
              <c:f>Sheet1!$A$31:$A$34</c:f>
              <c:strCache>
                <c:ptCount val="4"/>
                <c:pt idx="0">
                  <c:v>Pirmsskolas pedagogi</c:v>
                </c:pt>
                <c:pt idx="1">
                  <c:v>Vispārējās izglītības pedagogi</c:v>
                </c:pt>
                <c:pt idx="2">
                  <c:v>Profesionālās izglītības pedagogi</c:v>
                </c:pt>
                <c:pt idx="3">
                  <c:v>Profesionālās ievirzes progr. pedagogi</c:v>
                </c:pt>
              </c:strCache>
            </c:strRef>
          </c:cat>
          <c:val>
            <c:numRef>
              <c:f>Sheet1!$B$31:$B$34</c:f>
              <c:numCache>
                <c:formatCode>0%</c:formatCode>
                <c:ptCount val="4"/>
                <c:pt idx="0">
                  <c:v>0.12000000000000002</c:v>
                </c:pt>
                <c:pt idx="1">
                  <c:v>0.76000000000000356</c:v>
                </c:pt>
                <c:pt idx="2">
                  <c:v>6.0000000000000032E-2</c:v>
                </c:pt>
                <c:pt idx="3">
                  <c:v>6.0000000000000032E-2</c:v>
                </c:pt>
              </c:numCache>
            </c:numRef>
          </c:val>
        </c:ser>
      </c:pie3DChart>
    </c:plotArea>
    <c:legend>
      <c:legendPos val="r"/>
      <c:txPr>
        <a:bodyPr/>
        <a:lstStyle/>
        <a:p>
          <a:pPr>
            <a:defRPr sz="800" spc="0" baseline="0">
              <a:latin typeface="Times New Roman" pitchFamily="18" charset="0"/>
            </a:defRPr>
          </a:pPr>
          <a:endParaRPr lang="lv-LV"/>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C814-C792-4A85-B4C6-935C3DD0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12</Pages>
  <Words>16914</Words>
  <Characters>9642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 „Par pedagogu darba samaksas sistēmas pilnveidi”</vt:lpstr>
    </vt:vector>
  </TitlesOfParts>
  <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pedagogu darba samaksas sistēmas pilnveidi”</dc:title>
  <dc:subject>Informatīvais ziņojums</dc:subject>
  <dc:creator>Anita Āboliņa</dc:creator>
  <dc:description>Anita Āboliņa, tālr.67047930, anita.abolina@izm.gov.lv</dc:description>
  <cp:lastModifiedBy>akoleda</cp:lastModifiedBy>
  <cp:revision>186</cp:revision>
  <cp:lastPrinted>2011-08-26T08:10:00Z</cp:lastPrinted>
  <dcterms:created xsi:type="dcterms:W3CDTF">2011-08-23T12:11:00Z</dcterms:created>
  <dcterms:modified xsi:type="dcterms:W3CDTF">2011-09-06T07:00:00Z</dcterms:modified>
  <cp:category>IZM</cp:category>
</cp:coreProperties>
</file>