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832" w:rsidRPr="002B0492" w:rsidRDefault="00963832" w:rsidP="00963832">
      <w:pPr>
        <w:spacing w:line="360" w:lineRule="auto"/>
        <w:ind w:firstLine="567"/>
        <w:jc w:val="both"/>
        <w:rPr>
          <w:sz w:val="24"/>
          <w:szCs w:val="24"/>
          <w:lang w:val="lv-LV"/>
        </w:rPr>
      </w:pPr>
    </w:p>
    <w:p w:rsidR="00963832" w:rsidRPr="002B0492" w:rsidRDefault="00963832" w:rsidP="00963832">
      <w:pPr>
        <w:spacing w:line="360" w:lineRule="auto"/>
        <w:ind w:firstLine="567"/>
        <w:jc w:val="center"/>
        <w:rPr>
          <w:b/>
          <w:sz w:val="24"/>
          <w:szCs w:val="24"/>
          <w:lang w:val="lv-LV"/>
        </w:rPr>
      </w:pPr>
    </w:p>
    <w:p w:rsidR="00963832" w:rsidRPr="002B0492" w:rsidRDefault="00963832" w:rsidP="00963832">
      <w:pPr>
        <w:spacing w:line="360" w:lineRule="auto"/>
        <w:ind w:firstLine="567"/>
        <w:jc w:val="center"/>
        <w:rPr>
          <w:b/>
          <w:sz w:val="24"/>
          <w:szCs w:val="24"/>
          <w:lang w:val="lv-LV"/>
        </w:rPr>
      </w:pPr>
    </w:p>
    <w:p w:rsidR="00963832" w:rsidRPr="002B0492" w:rsidRDefault="00963832" w:rsidP="00963832">
      <w:pPr>
        <w:spacing w:line="360" w:lineRule="auto"/>
        <w:ind w:firstLine="567"/>
        <w:jc w:val="center"/>
        <w:rPr>
          <w:b/>
          <w:sz w:val="24"/>
          <w:szCs w:val="24"/>
          <w:lang w:val="lv-LV"/>
        </w:rPr>
      </w:pPr>
    </w:p>
    <w:p w:rsidR="00963832" w:rsidRPr="002B0492" w:rsidRDefault="00963832" w:rsidP="00963832">
      <w:pPr>
        <w:spacing w:line="360" w:lineRule="auto"/>
        <w:ind w:firstLine="567"/>
        <w:jc w:val="center"/>
        <w:rPr>
          <w:b/>
          <w:sz w:val="24"/>
          <w:szCs w:val="24"/>
          <w:lang w:val="lv-LV"/>
        </w:rPr>
      </w:pPr>
    </w:p>
    <w:p w:rsidR="00963832" w:rsidRPr="002B0492" w:rsidRDefault="00963832" w:rsidP="00963832">
      <w:pPr>
        <w:spacing w:line="360" w:lineRule="auto"/>
        <w:rPr>
          <w:b/>
          <w:sz w:val="24"/>
          <w:szCs w:val="24"/>
          <w:lang w:val="lv-LV"/>
        </w:rPr>
      </w:pPr>
    </w:p>
    <w:p w:rsidR="00963832" w:rsidRPr="002B0492" w:rsidRDefault="00963832" w:rsidP="00963832">
      <w:pPr>
        <w:spacing w:line="360" w:lineRule="auto"/>
        <w:ind w:firstLine="567"/>
        <w:jc w:val="center"/>
        <w:rPr>
          <w:b/>
          <w:sz w:val="24"/>
          <w:szCs w:val="24"/>
          <w:lang w:val="lv-LV"/>
        </w:rPr>
      </w:pPr>
    </w:p>
    <w:p w:rsidR="00963832" w:rsidRPr="002B0492" w:rsidRDefault="00963832" w:rsidP="00963832">
      <w:pPr>
        <w:spacing w:line="360" w:lineRule="auto"/>
        <w:ind w:firstLine="567"/>
        <w:jc w:val="center"/>
        <w:rPr>
          <w:b/>
          <w:sz w:val="24"/>
          <w:szCs w:val="24"/>
          <w:lang w:val="lv-LV"/>
        </w:rPr>
      </w:pPr>
    </w:p>
    <w:p w:rsidR="00963832" w:rsidRPr="002B0492" w:rsidRDefault="00963832" w:rsidP="00963832">
      <w:pPr>
        <w:spacing w:line="360" w:lineRule="auto"/>
        <w:jc w:val="center"/>
        <w:rPr>
          <w:b/>
          <w:lang w:val="lv-LV"/>
        </w:rPr>
      </w:pPr>
    </w:p>
    <w:p w:rsidR="00963832" w:rsidRPr="002B0492" w:rsidRDefault="00963832" w:rsidP="00C2086C">
      <w:pPr>
        <w:spacing w:line="360" w:lineRule="auto"/>
        <w:ind w:firstLine="567"/>
        <w:jc w:val="center"/>
        <w:outlineLvl w:val="0"/>
        <w:rPr>
          <w:b/>
          <w:lang w:val="lv-LV"/>
        </w:rPr>
      </w:pPr>
      <w:r w:rsidRPr="002B0492">
        <w:rPr>
          <w:b/>
          <w:lang w:val="lv-LV"/>
        </w:rPr>
        <w:t>Informatīvais ziņojums</w:t>
      </w:r>
    </w:p>
    <w:p w:rsidR="00A75D3A" w:rsidRPr="002B0492" w:rsidRDefault="00D058BE" w:rsidP="00A75D3A">
      <w:pPr>
        <w:jc w:val="center"/>
        <w:rPr>
          <w:b/>
          <w:lang w:val="lv-LV"/>
        </w:rPr>
      </w:pPr>
      <w:r w:rsidRPr="002B0492">
        <w:rPr>
          <w:b/>
          <w:lang w:val="lv-LV"/>
        </w:rPr>
        <w:t>Par Izglītības un zinātnes ministrijas turpmāko rīcību augstākās izglītības studiju virzienu akreditācijas nodrošināšanai un iespējām izmantot Eiropas Sociālā fonda projekta "Augstākās izglītības studiju programmu izvērtēšana un priekšlikumi kvalitātes paaugstināšanai" rezultātus</w:t>
      </w:r>
    </w:p>
    <w:p w:rsidR="00A75D3A" w:rsidRPr="002B0492" w:rsidRDefault="00A75D3A" w:rsidP="00C2086C">
      <w:pPr>
        <w:spacing w:line="360" w:lineRule="auto"/>
        <w:ind w:firstLine="567"/>
        <w:jc w:val="center"/>
        <w:outlineLvl w:val="0"/>
        <w:rPr>
          <w:b/>
          <w:lang w:val="lv-LV"/>
        </w:rPr>
      </w:pPr>
    </w:p>
    <w:p w:rsidR="00963832" w:rsidRPr="002B0492" w:rsidRDefault="00963832" w:rsidP="00963832">
      <w:pPr>
        <w:spacing w:line="360" w:lineRule="auto"/>
        <w:ind w:firstLine="567"/>
        <w:jc w:val="center"/>
        <w:rPr>
          <w:b/>
          <w:lang w:val="lv-LV"/>
        </w:rPr>
      </w:pPr>
    </w:p>
    <w:p w:rsidR="00963832" w:rsidRPr="002B0492" w:rsidRDefault="00963832" w:rsidP="00963832">
      <w:pPr>
        <w:spacing w:line="360" w:lineRule="auto"/>
        <w:ind w:firstLine="567"/>
        <w:jc w:val="center"/>
        <w:rPr>
          <w:b/>
          <w:lang w:val="lv-LV"/>
        </w:rPr>
      </w:pPr>
    </w:p>
    <w:p w:rsidR="00963832" w:rsidRPr="002B0492" w:rsidRDefault="00963832" w:rsidP="00963832">
      <w:pPr>
        <w:spacing w:line="360" w:lineRule="auto"/>
        <w:ind w:firstLine="567"/>
        <w:jc w:val="center"/>
        <w:rPr>
          <w:b/>
          <w:lang w:val="lv-LV"/>
        </w:rPr>
      </w:pPr>
    </w:p>
    <w:p w:rsidR="00963832" w:rsidRPr="002B0492" w:rsidRDefault="00963832" w:rsidP="00963832">
      <w:pPr>
        <w:spacing w:line="360" w:lineRule="auto"/>
        <w:ind w:firstLine="567"/>
        <w:jc w:val="center"/>
        <w:rPr>
          <w:b/>
          <w:lang w:val="lv-LV"/>
        </w:rPr>
      </w:pPr>
    </w:p>
    <w:p w:rsidR="00D058BE" w:rsidRPr="002B0492" w:rsidRDefault="00D058BE" w:rsidP="00D058BE">
      <w:pPr>
        <w:pStyle w:val="Default"/>
        <w:ind w:left="720"/>
        <w:rPr>
          <w:b/>
          <w:sz w:val="28"/>
          <w:szCs w:val="28"/>
          <w:lang w:val="lv-LV"/>
        </w:rPr>
      </w:pPr>
    </w:p>
    <w:p w:rsidR="00C070D5" w:rsidRPr="002B0492" w:rsidRDefault="00C070D5" w:rsidP="00D058BE">
      <w:pPr>
        <w:pStyle w:val="Default"/>
        <w:ind w:left="720"/>
        <w:rPr>
          <w:b/>
          <w:sz w:val="28"/>
          <w:szCs w:val="28"/>
          <w:lang w:val="lv-LV"/>
        </w:rPr>
      </w:pPr>
    </w:p>
    <w:p w:rsidR="00C070D5" w:rsidRPr="002B0492" w:rsidRDefault="00C070D5" w:rsidP="00D058BE">
      <w:pPr>
        <w:pStyle w:val="Default"/>
        <w:ind w:left="720"/>
        <w:rPr>
          <w:b/>
          <w:sz w:val="28"/>
          <w:szCs w:val="28"/>
          <w:lang w:val="lv-LV"/>
        </w:rPr>
      </w:pPr>
    </w:p>
    <w:p w:rsidR="00C070D5" w:rsidRPr="002B0492" w:rsidRDefault="00C070D5" w:rsidP="00D058BE">
      <w:pPr>
        <w:pStyle w:val="Default"/>
        <w:ind w:left="720"/>
        <w:rPr>
          <w:b/>
          <w:sz w:val="28"/>
          <w:szCs w:val="28"/>
          <w:lang w:val="lv-LV"/>
        </w:rPr>
      </w:pPr>
    </w:p>
    <w:p w:rsidR="00C070D5" w:rsidRPr="002B0492" w:rsidRDefault="00C070D5" w:rsidP="00D058BE">
      <w:pPr>
        <w:pStyle w:val="Default"/>
        <w:ind w:left="720"/>
        <w:rPr>
          <w:b/>
          <w:sz w:val="28"/>
          <w:szCs w:val="28"/>
          <w:lang w:val="lv-LV"/>
        </w:rPr>
      </w:pPr>
    </w:p>
    <w:p w:rsidR="00C070D5" w:rsidRPr="002B0492" w:rsidRDefault="00C070D5" w:rsidP="00D058BE">
      <w:pPr>
        <w:pStyle w:val="Default"/>
        <w:ind w:left="720"/>
        <w:rPr>
          <w:b/>
          <w:sz w:val="28"/>
          <w:szCs w:val="28"/>
          <w:lang w:val="lv-LV"/>
        </w:rPr>
      </w:pPr>
    </w:p>
    <w:p w:rsidR="00C070D5" w:rsidRPr="002B0492" w:rsidRDefault="00C070D5" w:rsidP="00D058BE">
      <w:pPr>
        <w:pStyle w:val="Default"/>
        <w:ind w:left="720"/>
        <w:rPr>
          <w:b/>
          <w:sz w:val="28"/>
          <w:szCs w:val="28"/>
          <w:lang w:val="lv-LV"/>
        </w:rPr>
      </w:pPr>
    </w:p>
    <w:p w:rsidR="00C070D5" w:rsidRPr="002B0492" w:rsidRDefault="00C070D5" w:rsidP="00D058BE">
      <w:pPr>
        <w:pStyle w:val="Default"/>
        <w:ind w:left="720"/>
        <w:rPr>
          <w:b/>
          <w:sz w:val="28"/>
          <w:szCs w:val="28"/>
          <w:lang w:val="lv-LV"/>
        </w:rPr>
      </w:pPr>
    </w:p>
    <w:p w:rsidR="00C070D5" w:rsidRPr="002B0492" w:rsidRDefault="00C070D5" w:rsidP="00D058BE">
      <w:pPr>
        <w:pStyle w:val="Default"/>
        <w:ind w:left="720"/>
        <w:rPr>
          <w:b/>
          <w:sz w:val="28"/>
          <w:szCs w:val="28"/>
          <w:lang w:val="lv-LV"/>
        </w:rPr>
      </w:pPr>
    </w:p>
    <w:p w:rsidR="00C070D5" w:rsidRPr="002B0492" w:rsidRDefault="00C070D5" w:rsidP="00D058BE">
      <w:pPr>
        <w:pStyle w:val="Default"/>
        <w:ind w:left="720"/>
        <w:rPr>
          <w:b/>
          <w:sz w:val="28"/>
          <w:szCs w:val="28"/>
          <w:lang w:val="lv-LV"/>
        </w:rPr>
      </w:pPr>
    </w:p>
    <w:p w:rsidR="00C070D5" w:rsidRPr="002B0492" w:rsidRDefault="00C070D5" w:rsidP="00D058BE">
      <w:pPr>
        <w:pStyle w:val="Default"/>
        <w:ind w:left="720"/>
        <w:rPr>
          <w:b/>
          <w:sz w:val="28"/>
          <w:szCs w:val="28"/>
          <w:lang w:val="lv-LV"/>
        </w:rPr>
      </w:pPr>
    </w:p>
    <w:p w:rsidR="00C070D5" w:rsidRPr="002B0492" w:rsidRDefault="00C070D5" w:rsidP="00D058BE">
      <w:pPr>
        <w:pStyle w:val="Default"/>
        <w:ind w:left="720"/>
        <w:rPr>
          <w:b/>
          <w:sz w:val="28"/>
          <w:szCs w:val="28"/>
          <w:lang w:val="lv-LV"/>
        </w:rPr>
      </w:pPr>
    </w:p>
    <w:p w:rsidR="00D058BE" w:rsidRPr="002B0492" w:rsidRDefault="00D058BE" w:rsidP="00D058BE">
      <w:pPr>
        <w:spacing w:line="360" w:lineRule="auto"/>
        <w:ind w:firstLine="567"/>
        <w:rPr>
          <w:b/>
          <w:lang w:val="lv-LV"/>
        </w:rPr>
      </w:pPr>
    </w:p>
    <w:p w:rsidR="00D058BE" w:rsidRPr="002B0492" w:rsidRDefault="00D058BE" w:rsidP="00D058BE">
      <w:pPr>
        <w:spacing w:line="360" w:lineRule="auto"/>
        <w:rPr>
          <w:b/>
          <w:lang w:val="lv-LV"/>
        </w:rPr>
      </w:pPr>
    </w:p>
    <w:p w:rsidR="00D058BE" w:rsidRPr="002B0492" w:rsidRDefault="00D058BE" w:rsidP="00D058BE">
      <w:pPr>
        <w:spacing w:line="360" w:lineRule="auto"/>
        <w:rPr>
          <w:sz w:val="24"/>
          <w:szCs w:val="24"/>
          <w:lang w:val="lv-LV"/>
        </w:rPr>
      </w:pPr>
    </w:p>
    <w:p w:rsidR="00963832" w:rsidRPr="002B0492" w:rsidRDefault="00963832" w:rsidP="00C2086C">
      <w:pPr>
        <w:spacing w:line="360" w:lineRule="auto"/>
        <w:ind w:firstLine="567"/>
        <w:jc w:val="center"/>
        <w:outlineLvl w:val="0"/>
        <w:rPr>
          <w:sz w:val="24"/>
          <w:szCs w:val="24"/>
          <w:lang w:val="lv-LV"/>
        </w:rPr>
      </w:pPr>
      <w:r w:rsidRPr="002B0492">
        <w:rPr>
          <w:sz w:val="24"/>
          <w:szCs w:val="24"/>
          <w:lang w:val="lv-LV"/>
        </w:rPr>
        <w:t>Rīga</w:t>
      </w:r>
    </w:p>
    <w:p w:rsidR="00963832" w:rsidRPr="002B0492" w:rsidRDefault="00963832" w:rsidP="00963832">
      <w:pPr>
        <w:spacing w:line="360" w:lineRule="auto"/>
        <w:ind w:firstLine="567"/>
        <w:jc w:val="center"/>
        <w:rPr>
          <w:sz w:val="24"/>
          <w:szCs w:val="24"/>
          <w:lang w:val="lv-LV"/>
        </w:rPr>
      </w:pPr>
      <w:r w:rsidRPr="002B0492">
        <w:rPr>
          <w:sz w:val="24"/>
          <w:szCs w:val="24"/>
          <w:lang w:val="lv-LV"/>
        </w:rPr>
        <w:t xml:space="preserve"> 201</w:t>
      </w:r>
      <w:r w:rsidR="009815A7" w:rsidRPr="002B0492">
        <w:rPr>
          <w:sz w:val="24"/>
          <w:szCs w:val="24"/>
          <w:lang w:val="lv-LV"/>
        </w:rPr>
        <w:t>3</w:t>
      </w:r>
    </w:p>
    <w:p w:rsidR="00DA21DA" w:rsidRPr="002B0492" w:rsidRDefault="00E7145B" w:rsidP="00220A30">
      <w:pPr>
        <w:jc w:val="center"/>
        <w:rPr>
          <w:b/>
          <w:lang w:val="lv-LV"/>
        </w:rPr>
      </w:pPr>
      <w:r w:rsidRPr="002B0492">
        <w:rPr>
          <w:sz w:val="24"/>
          <w:szCs w:val="24"/>
          <w:lang w:val="lv-LV"/>
        </w:rPr>
        <w:br w:type="page"/>
      </w:r>
      <w:bookmarkStart w:id="0" w:name="_GoBack"/>
      <w:bookmarkEnd w:id="0"/>
      <w:r w:rsidR="00220A30" w:rsidRPr="002B0492">
        <w:rPr>
          <w:b/>
          <w:lang w:val="lv-LV"/>
        </w:rPr>
        <w:lastRenderedPageBreak/>
        <w:t xml:space="preserve"> </w:t>
      </w:r>
    </w:p>
    <w:p w:rsidR="00D058BE" w:rsidRPr="002B0492" w:rsidRDefault="00963832" w:rsidP="00D058BE">
      <w:pPr>
        <w:jc w:val="center"/>
        <w:rPr>
          <w:b/>
          <w:lang w:val="lv-LV"/>
        </w:rPr>
      </w:pPr>
      <w:r w:rsidRPr="002B0492">
        <w:rPr>
          <w:b/>
          <w:lang w:val="lv-LV"/>
        </w:rPr>
        <w:t>Ievads</w:t>
      </w:r>
    </w:p>
    <w:p w:rsidR="00D058BE" w:rsidRPr="002B0492" w:rsidRDefault="00D058BE" w:rsidP="00D058BE">
      <w:pPr>
        <w:jc w:val="center"/>
        <w:rPr>
          <w:b/>
          <w:lang w:val="lv-LV"/>
        </w:rPr>
      </w:pPr>
    </w:p>
    <w:p w:rsidR="0020790E" w:rsidRPr="002B0492" w:rsidRDefault="000E5F1E" w:rsidP="0020790E">
      <w:pPr>
        <w:ind w:firstLine="450"/>
        <w:jc w:val="both"/>
        <w:rPr>
          <w:color w:val="000000"/>
          <w:shd w:val="clear" w:color="auto" w:fill="FFFFFF"/>
          <w:lang w:val="lv-LV"/>
        </w:rPr>
      </w:pPr>
      <w:r w:rsidRPr="002B0492">
        <w:rPr>
          <w:lang w:val="lv-LV"/>
        </w:rPr>
        <w:t>Izglītības un zinātnes ministrija (turpmāk – ministrija), ņemot vērā Ministru prezidenta 2013.gada 20.februāra rezolūcijā Nr.111-1/21 doto uzdevumu, ir sagatavojusi</w:t>
      </w:r>
      <w:r w:rsidRPr="002B0492">
        <w:rPr>
          <w:color w:val="000000"/>
          <w:shd w:val="clear" w:color="auto" w:fill="FFFFFF"/>
          <w:lang w:val="lv-LV"/>
        </w:rPr>
        <w:t xml:space="preserve"> informatīvo ziņojumu „</w:t>
      </w:r>
      <w:r w:rsidRPr="002B0492">
        <w:rPr>
          <w:lang w:val="lv-LV"/>
        </w:rPr>
        <w:t>Par Izglītības un zinātnes ministrijas turpmāko rīcību augstākās izglītības studiju virzienu akreditācijas nodrošināšanai un iespējām izmantot Eiropas Sociālā fonda projekta "Augstākās izglītības studiju programmu izvērtēšana un priekšlikumi kvalitātes paaugstināšanai</w:t>
      </w:r>
      <w:r w:rsidRPr="002B0492">
        <w:rPr>
          <w:color w:val="000000"/>
          <w:shd w:val="clear" w:color="auto" w:fill="FFFFFF"/>
          <w:lang w:val="lv-LV"/>
        </w:rPr>
        <w:t>”</w:t>
      </w:r>
      <w:r w:rsidR="00016C6B" w:rsidRPr="002B0492">
        <w:rPr>
          <w:color w:val="000000"/>
          <w:shd w:val="clear" w:color="auto" w:fill="FFFFFF"/>
          <w:lang w:val="lv-LV"/>
        </w:rPr>
        <w:t xml:space="preserve"> (turpmāk – informatīvais ziņojums)</w:t>
      </w:r>
      <w:r w:rsidR="000A76D5" w:rsidRPr="002B0492">
        <w:rPr>
          <w:color w:val="000000"/>
          <w:shd w:val="clear" w:color="auto" w:fill="FFFFFF"/>
          <w:lang w:val="lv-LV"/>
        </w:rPr>
        <w:t>.</w:t>
      </w:r>
    </w:p>
    <w:p w:rsidR="0024107A" w:rsidRDefault="00016C6B" w:rsidP="00016C6B">
      <w:pPr>
        <w:pStyle w:val="Default"/>
        <w:ind w:firstLine="450"/>
        <w:jc w:val="both"/>
        <w:rPr>
          <w:sz w:val="28"/>
          <w:szCs w:val="28"/>
          <w:lang w:val="lv-LV"/>
        </w:rPr>
      </w:pPr>
      <w:r w:rsidRPr="002B0492">
        <w:rPr>
          <w:sz w:val="28"/>
          <w:szCs w:val="28"/>
          <w:lang w:val="lv-LV"/>
        </w:rPr>
        <w:t xml:space="preserve">Ar šo informatīvo ziņojumu ministrija informē Ministru kabinetu par </w:t>
      </w:r>
      <w:r w:rsidR="004A3821" w:rsidRPr="002B0492">
        <w:rPr>
          <w:sz w:val="28"/>
          <w:szCs w:val="28"/>
          <w:lang w:val="lv-LV"/>
        </w:rPr>
        <w:t xml:space="preserve">turpmāko studiju virzienu </w:t>
      </w:r>
      <w:r w:rsidR="004A3821">
        <w:rPr>
          <w:sz w:val="28"/>
          <w:szCs w:val="28"/>
          <w:lang w:val="lv-LV"/>
        </w:rPr>
        <w:t>akreditācijas procesa norisi un laika grafiku, kā arī par</w:t>
      </w:r>
      <w:r w:rsidR="004A3821" w:rsidRPr="002B0492">
        <w:rPr>
          <w:sz w:val="28"/>
          <w:szCs w:val="28"/>
          <w:lang w:val="lv-LV"/>
        </w:rPr>
        <w:t xml:space="preserve"> </w:t>
      </w:r>
      <w:r w:rsidRPr="002B0492">
        <w:rPr>
          <w:sz w:val="28"/>
          <w:szCs w:val="28"/>
          <w:lang w:val="lv-LV"/>
        </w:rPr>
        <w:t>Eiropas Sociālā fonda (turpmāk – ESF) projekta  „Augstākās izglītības studiju programmu izvērtēšana un priekšlikumi kvalitātes paaugstināšanai” īstenošanu, projekta uzraudzības gaitu</w:t>
      </w:r>
      <w:r w:rsidR="004B7778" w:rsidRPr="002B0492">
        <w:rPr>
          <w:sz w:val="28"/>
          <w:szCs w:val="28"/>
          <w:lang w:val="lv-LV"/>
        </w:rPr>
        <w:t xml:space="preserve">, </w:t>
      </w:r>
      <w:r w:rsidRPr="002B0492">
        <w:rPr>
          <w:sz w:val="28"/>
          <w:szCs w:val="28"/>
          <w:lang w:val="lv-LV"/>
        </w:rPr>
        <w:t>veikto kontroli</w:t>
      </w:r>
      <w:r w:rsidR="004B7778" w:rsidRPr="002B0492">
        <w:rPr>
          <w:sz w:val="28"/>
          <w:szCs w:val="28"/>
          <w:lang w:val="lv-LV"/>
        </w:rPr>
        <w:t xml:space="preserve"> un</w:t>
      </w:r>
      <w:r w:rsidRPr="002B0492">
        <w:rPr>
          <w:sz w:val="28"/>
          <w:szCs w:val="28"/>
          <w:lang w:val="lv-LV"/>
        </w:rPr>
        <w:t xml:space="preserve"> </w:t>
      </w:r>
      <w:r w:rsidR="004B7778" w:rsidRPr="002B0492">
        <w:rPr>
          <w:sz w:val="28"/>
          <w:szCs w:val="28"/>
          <w:lang w:val="lv-LV"/>
        </w:rPr>
        <w:t>konstatētajiem trūkumiem</w:t>
      </w:r>
      <w:r w:rsidR="004A3821">
        <w:rPr>
          <w:sz w:val="28"/>
          <w:szCs w:val="28"/>
          <w:lang w:val="lv-LV"/>
        </w:rPr>
        <w:t>.</w:t>
      </w:r>
      <w:r w:rsidR="00CF0368">
        <w:rPr>
          <w:sz w:val="28"/>
          <w:szCs w:val="28"/>
          <w:lang w:val="lv-LV"/>
        </w:rPr>
        <w:t xml:space="preserve">. Informatīvajā ziņojumā tiek arī sniegti ministrijas priekšlikumi </w:t>
      </w:r>
      <w:r w:rsidR="00E57CA3">
        <w:rPr>
          <w:sz w:val="28"/>
          <w:szCs w:val="28"/>
          <w:lang w:val="lv-LV"/>
        </w:rPr>
        <w:t xml:space="preserve">pasākumiem augstskolu akreditācijas, studiju programmu licencēšanas un studiju virzienu akreditācijas procesu efektīvākai nodrošināšanai, kā arī  </w:t>
      </w:r>
      <w:r w:rsidR="00CF0368">
        <w:rPr>
          <w:sz w:val="28"/>
          <w:szCs w:val="28"/>
          <w:lang w:val="lv-LV"/>
        </w:rPr>
        <w:t xml:space="preserve">turpmākajiem pasākumiem, lai uzlabotu ministrijas kā atbildīgās iestādes </w:t>
      </w:r>
      <w:proofErr w:type="spellStart"/>
      <w:r w:rsidR="00CF0368">
        <w:rPr>
          <w:sz w:val="28"/>
          <w:szCs w:val="28"/>
          <w:lang w:val="lv-LV"/>
        </w:rPr>
        <w:t>pārziņā</w:t>
      </w:r>
      <w:proofErr w:type="spellEnd"/>
      <w:r w:rsidR="00CF0368">
        <w:rPr>
          <w:sz w:val="28"/>
          <w:szCs w:val="28"/>
          <w:lang w:val="lv-LV"/>
        </w:rPr>
        <w:t xml:space="preserve"> esošo Eiropas Savienības fondu uzraudzību un kontroli</w:t>
      </w:r>
      <w:r w:rsidR="00E57CA3">
        <w:rPr>
          <w:sz w:val="28"/>
          <w:szCs w:val="28"/>
          <w:lang w:val="lv-LV"/>
        </w:rPr>
        <w:t>.</w:t>
      </w:r>
      <w:r w:rsidR="00CF0368">
        <w:rPr>
          <w:sz w:val="28"/>
          <w:szCs w:val="28"/>
          <w:lang w:val="lv-LV"/>
        </w:rPr>
        <w:t xml:space="preserve"> </w:t>
      </w:r>
    </w:p>
    <w:p w:rsidR="0020790E" w:rsidRPr="0020790E" w:rsidRDefault="0020790E" w:rsidP="0020790E">
      <w:pPr>
        <w:pStyle w:val="Default"/>
        <w:ind w:firstLine="450"/>
        <w:jc w:val="center"/>
        <w:rPr>
          <w:b/>
          <w:sz w:val="28"/>
          <w:szCs w:val="28"/>
          <w:lang w:val="lv-LV"/>
        </w:rPr>
      </w:pPr>
      <w:r w:rsidRPr="0020790E">
        <w:rPr>
          <w:b/>
          <w:sz w:val="28"/>
          <w:szCs w:val="28"/>
          <w:lang w:val="lv-LV"/>
        </w:rPr>
        <w:t>Kopsavilkums</w:t>
      </w:r>
    </w:p>
    <w:p w:rsidR="0020790E" w:rsidRDefault="0020790E" w:rsidP="00016C6B">
      <w:pPr>
        <w:pStyle w:val="Default"/>
        <w:ind w:firstLine="450"/>
        <w:jc w:val="both"/>
        <w:rPr>
          <w:sz w:val="28"/>
          <w:szCs w:val="28"/>
          <w:lang w:val="lv-LV"/>
        </w:rPr>
      </w:pPr>
    </w:p>
    <w:p w:rsidR="003668CB" w:rsidRDefault="0024107A" w:rsidP="003668CB">
      <w:pPr>
        <w:ind w:firstLine="450"/>
        <w:jc w:val="both"/>
      </w:pPr>
      <w:r w:rsidRPr="0024107A">
        <w:rPr>
          <w:lang w:val="lv-LV"/>
        </w:rPr>
        <w:t xml:space="preserve">Uzdevums izvērtēt augstākās izglītības studiju programmas izriet no darbības programmas „Cilvēkresursi un nodarbinātība” </w:t>
      </w:r>
      <w:r>
        <w:rPr>
          <w:lang w:val="lv-LV"/>
        </w:rPr>
        <w:t xml:space="preserve">papildinājumā </w:t>
      </w:r>
      <w:r w:rsidR="003668CB">
        <w:rPr>
          <w:lang w:val="lv-LV"/>
        </w:rPr>
        <w:t xml:space="preserve"> (turpmāk – darbības programmas papildinājums) </w:t>
      </w:r>
      <w:r w:rsidRPr="0024107A">
        <w:rPr>
          <w:lang w:val="lv-LV"/>
        </w:rPr>
        <w:t>noteiktā, kas paredz</w:t>
      </w:r>
      <w:r>
        <w:rPr>
          <w:lang w:val="lv-LV"/>
        </w:rPr>
        <w:t xml:space="preserve"> ka</w:t>
      </w:r>
      <w:r w:rsidRPr="0024107A">
        <w:rPr>
          <w:lang w:val="lv-LV"/>
        </w:rPr>
        <w:t xml:space="preserve"> </w:t>
      </w:r>
      <w:r w:rsidRPr="0024107A">
        <w:t>ESF 1.1.2.2.1.apakšaktivitātes "</w:t>
      </w:r>
      <w:proofErr w:type="spellStart"/>
      <w:r w:rsidRPr="0024107A">
        <w:t>Studiju</w:t>
      </w:r>
      <w:proofErr w:type="spellEnd"/>
      <w:r w:rsidRPr="0024107A">
        <w:t xml:space="preserve"> </w:t>
      </w:r>
      <w:proofErr w:type="spellStart"/>
      <w:r w:rsidRPr="0024107A">
        <w:t>programmu</w:t>
      </w:r>
      <w:proofErr w:type="spellEnd"/>
      <w:r w:rsidRPr="0024107A">
        <w:t xml:space="preserve"> </w:t>
      </w:r>
      <w:proofErr w:type="spellStart"/>
      <w:r w:rsidRPr="0024107A">
        <w:t>satura</w:t>
      </w:r>
      <w:proofErr w:type="spellEnd"/>
      <w:r w:rsidRPr="0024107A">
        <w:t xml:space="preserve"> un </w:t>
      </w:r>
      <w:proofErr w:type="spellStart"/>
      <w:r w:rsidRPr="0024107A">
        <w:t>īstenošanas</w:t>
      </w:r>
      <w:proofErr w:type="spellEnd"/>
      <w:r w:rsidRPr="0024107A">
        <w:t xml:space="preserve"> </w:t>
      </w:r>
      <w:proofErr w:type="spellStart"/>
      <w:r w:rsidRPr="0024107A">
        <w:t>uzlabošana</w:t>
      </w:r>
      <w:proofErr w:type="spellEnd"/>
      <w:r w:rsidRPr="0024107A">
        <w:t xml:space="preserve"> un </w:t>
      </w:r>
      <w:proofErr w:type="spellStart"/>
      <w:r w:rsidRPr="0024107A">
        <w:t>akadēmiskā</w:t>
      </w:r>
      <w:proofErr w:type="spellEnd"/>
      <w:r w:rsidRPr="0024107A">
        <w:t xml:space="preserve"> </w:t>
      </w:r>
      <w:proofErr w:type="spellStart"/>
      <w:r w:rsidRPr="0024107A">
        <w:t>personāla</w:t>
      </w:r>
      <w:proofErr w:type="spellEnd"/>
      <w:r w:rsidRPr="0024107A">
        <w:t xml:space="preserve"> </w:t>
      </w:r>
      <w:proofErr w:type="spellStart"/>
      <w:r w:rsidRPr="0024107A">
        <w:t>kompetences</w:t>
      </w:r>
      <w:proofErr w:type="spellEnd"/>
      <w:r w:rsidRPr="0024107A">
        <w:t xml:space="preserve"> </w:t>
      </w:r>
      <w:proofErr w:type="spellStart"/>
      <w:r w:rsidRPr="0024107A">
        <w:t>pilnveidošana</w:t>
      </w:r>
      <w:proofErr w:type="spellEnd"/>
      <w:r w:rsidRPr="0024107A">
        <w:t>"</w:t>
      </w:r>
      <w:r w:rsidR="003668CB">
        <w:t xml:space="preserve"> (</w:t>
      </w:r>
      <w:proofErr w:type="spellStart"/>
      <w:r w:rsidR="003668CB">
        <w:t>turpmāk</w:t>
      </w:r>
      <w:proofErr w:type="spellEnd"/>
      <w:r w:rsidR="006911CF">
        <w:t xml:space="preserve"> - </w:t>
      </w:r>
      <w:r w:rsidR="003668CB">
        <w:t xml:space="preserve"> 1.1.2.2.1.apakšaktivitāte)</w:t>
      </w:r>
      <w:r w:rsidRPr="0024107A">
        <w:t xml:space="preserve">  </w:t>
      </w:r>
      <w:proofErr w:type="spellStart"/>
      <w:r w:rsidRPr="0024107A">
        <w:t>pirmajā</w:t>
      </w:r>
      <w:proofErr w:type="spellEnd"/>
      <w:r w:rsidRPr="0024107A">
        <w:t xml:space="preserve"> </w:t>
      </w:r>
      <w:proofErr w:type="spellStart"/>
      <w:r w:rsidRPr="0024107A">
        <w:t>projektu</w:t>
      </w:r>
      <w:proofErr w:type="spellEnd"/>
      <w:r w:rsidRPr="0024107A">
        <w:t xml:space="preserve"> </w:t>
      </w:r>
      <w:proofErr w:type="spellStart"/>
      <w:r w:rsidRPr="0024107A">
        <w:t>iesniegumu</w:t>
      </w:r>
      <w:proofErr w:type="spellEnd"/>
      <w:r w:rsidRPr="0024107A">
        <w:t xml:space="preserve"> atlases </w:t>
      </w:r>
      <w:proofErr w:type="spellStart"/>
      <w:r w:rsidRPr="0024107A">
        <w:t>kārtā</w:t>
      </w:r>
      <w:proofErr w:type="spellEnd"/>
      <w:r w:rsidRPr="0024107A">
        <w:t xml:space="preserve"> </w:t>
      </w:r>
      <w:proofErr w:type="spellStart"/>
      <w:r w:rsidRPr="0024107A">
        <w:t>tiek</w:t>
      </w:r>
      <w:proofErr w:type="spellEnd"/>
      <w:r w:rsidRPr="0024107A">
        <w:t xml:space="preserve"> </w:t>
      </w:r>
      <w:proofErr w:type="spellStart"/>
      <w:r w:rsidRPr="0024107A">
        <w:t>sniegts</w:t>
      </w:r>
      <w:proofErr w:type="spellEnd"/>
      <w:r w:rsidRPr="0024107A">
        <w:t xml:space="preserve"> </w:t>
      </w:r>
      <w:proofErr w:type="spellStart"/>
      <w:r w:rsidRPr="0024107A">
        <w:t>atbalsts</w:t>
      </w:r>
      <w:proofErr w:type="spellEnd"/>
      <w:r w:rsidRPr="0024107A">
        <w:t xml:space="preserve"> </w:t>
      </w:r>
      <w:proofErr w:type="spellStart"/>
      <w:r w:rsidRPr="0024107A">
        <w:t>studiju</w:t>
      </w:r>
      <w:proofErr w:type="spellEnd"/>
      <w:r w:rsidRPr="0024107A">
        <w:t xml:space="preserve"> </w:t>
      </w:r>
      <w:proofErr w:type="spellStart"/>
      <w:r w:rsidRPr="0024107A">
        <w:t>kvalitātes</w:t>
      </w:r>
      <w:proofErr w:type="spellEnd"/>
      <w:r w:rsidRPr="0024107A">
        <w:t xml:space="preserve"> un </w:t>
      </w:r>
      <w:proofErr w:type="spellStart"/>
      <w:r w:rsidRPr="0024107A">
        <w:t>efektivitātes</w:t>
      </w:r>
      <w:proofErr w:type="spellEnd"/>
      <w:r w:rsidRPr="0024107A">
        <w:t xml:space="preserve"> </w:t>
      </w:r>
      <w:proofErr w:type="spellStart"/>
      <w:r w:rsidRPr="0024107A">
        <w:t>uzlabošanai</w:t>
      </w:r>
      <w:proofErr w:type="spellEnd"/>
      <w:r w:rsidRPr="0024107A">
        <w:t xml:space="preserve">, </w:t>
      </w:r>
      <w:proofErr w:type="spellStart"/>
      <w:r w:rsidRPr="0024107A">
        <w:t>nodrošinot</w:t>
      </w:r>
      <w:proofErr w:type="spellEnd"/>
      <w:r w:rsidRPr="0024107A">
        <w:t xml:space="preserve"> </w:t>
      </w:r>
      <w:proofErr w:type="spellStart"/>
      <w:r w:rsidRPr="0024107A">
        <w:t>studiju</w:t>
      </w:r>
      <w:proofErr w:type="spellEnd"/>
      <w:r w:rsidRPr="0024107A">
        <w:t xml:space="preserve"> </w:t>
      </w:r>
      <w:proofErr w:type="spellStart"/>
      <w:r w:rsidRPr="0024107A">
        <w:t>programmu</w:t>
      </w:r>
      <w:proofErr w:type="spellEnd"/>
      <w:r w:rsidRPr="0024107A">
        <w:t xml:space="preserve"> </w:t>
      </w:r>
      <w:proofErr w:type="spellStart"/>
      <w:r w:rsidRPr="0024107A">
        <w:t>kvalitātes</w:t>
      </w:r>
      <w:proofErr w:type="spellEnd"/>
      <w:r w:rsidRPr="0024107A">
        <w:t xml:space="preserve">, </w:t>
      </w:r>
      <w:proofErr w:type="spellStart"/>
      <w:r w:rsidRPr="0024107A">
        <w:t>resursu</w:t>
      </w:r>
      <w:proofErr w:type="spellEnd"/>
      <w:r w:rsidRPr="0024107A">
        <w:t xml:space="preserve"> </w:t>
      </w:r>
      <w:proofErr w:type="spellStart"/>
      <w:r w:rsidRPr="0024107A">
        <w:t>pietiekamības</w:t>
      </w:r>
      <w:proofErr w:type="spellEnd"/>
      <w:r w:rsidRPr="0024107A">
        <w:t xml:space="preserve"> un </w:t>
      </w:r>
      <w:proofErr w:type="spellStart"/>
      <w:r w:rsidRPr="0024107A">
        <w:t>ilgtspējas</w:t>
      </w:r>
      <w:proofErr w:type="spellEnd"/>
      <w:r w:rsidRPr="0024107A">
        <w:t xml:space="preserve"> </w:t>
      </w:r>
      <w:proofErr w:type="spellStart"/>
      <w:r w:rsidRPr="0024107A">
        <w:t>starptautisku</w:t>
      </w:r>
      <w:proofErr w:type="spellEnd"/>
      <w:r w:rsidRPr="0024107A">
        <w:t xml:space="preserve"> </w:t>
      </w:r>
      <w:proofErr w:type="spellStart"/>
      <w:r w:rsidRPr="0024107A">
        <w:t>izvērtēšanu</w:t>
      </w:r>
      <w:proofErr w:type="spellEnd"/>
      <w:r w:rsidRPr="0024107A">
        <w:t xml:space="preserve"> un </w:t>
      </w:r>
      <w:proofErr w:type="spellStart"/>
      <w:r w:rsidRPr="0024107A">
        <w:t>sagatavojot</w:t>
      </w:r>
      <w:proofErr w:type="spellEnd"/>
      <w:r w:rsidRPr="0024107A">
        <w:t xml:space="preserve"> </w:t>
      </w:r>
      <w:proofErr w:type="spellStart"/>
      <w:r w:rsidRPr="0024107A">
        <w:t>priekšlikumus</w:t>
      </w:r>
      <w:proofErr w:type="spellEnd"/>
      <w:r w:rsidRPr="0024107A">
        <w:t xml:space="preserve"> </w:t>
      </w:r>
      <w:proofErr w:type="spellStart"/>
      <w:r w:rsidRPr="0024107A">
        <w:t>turpmākai</w:t>
      </w:r>
      <w:proofErr w:type="spellEnd"/>
      <w:r w:rsidRPr="0024107A">
        <w:t xml:space="preserve"> </w:t>
      </w:r>
      <w:proofErr w:type="spellStart"/>
      <w:r w:rsidRPr="0024107A">
        <w:t>augstākās</w:t>
      </w:r>
      <w:proofErr w:type="spellEnd"/>
      <w:r w:rsidRPr="0024107A">
        <w:t xml:space="preserve"> </w:t>
      </w:r>
      <w:proofErr w:type="spellStart"/>
      <w:r w:rsidRPr="0024107A">
        <w:t>izglītības</w:t>
      </w:r>
      <w:proofErr w:type="spellEnd"/>
      <w:r w:rsidRPr="0024107A">
        <w:t xml:space="preserve"> </w:t>
      </w:r>
      <w:proofErr w:type="spellStart"/>
      <w:r w:rsidRPr="0024107A">
        <w:t>pilnveidei</w:t>
      </w:r>
      <w:proofErr w:type="spellEnd"/>
      <w:r w:rsidRPr="0024107A">
        <w:t xml:space="preserve">, </w:t>
      </w:r>
      <w:proofErr w:type="spellStart"/>
      <w:r w:rsidRPr="0024107A">
        <w:t>attīstībai</w:t>
      </w:r>
      <w:proofErr w:type="spellEnd"/>
      <w:r w:rsidRPr="0024107A">
        <w:rPr>
          <w:b/>
          <w:bCs/>
        </w:rPr>
        <w:t xml:space="preserve">, </w:t>
      </w:r>
      <w:proofErr w:type="spellStart"/>
      <w:r w:rsidRPr="0024107A">
        <w:t>resursu</w:t>
      </w:r>
      <w:proofErr w:type="spellEnd"/>
      <w:r w:rsidRPr="0024107A">
        <w:t xml:space="preserve"> </w:t>
      </w:r>
      <w:proofErr w:type="spellStart"/>
      <w:r w:rsidRPr="0024107A">
        <w:t>efektīvai</w:t>
      </w:r>
      <w:proofErr w:type="spellEnd"/>
      <w:r w:rsidRPr="0024107A">
        <w:t xml:space="preserve"> </w:t>
      </w:r>
      <w:proofErr w:type="spellStart"/>
      <w:r w:rsidRPr="0024107A">
        <w:t>izmantošanai</w:t>
      </w:r>
      <w:proofErr w:type="spellEnd"/>
      <w:r w:rsidRPr="0024107A">
        <w:t xml:space="preserve"> un </w:t>
      </w:r>
      <w:proofErr w:type="spellStart"/>
      <w:r w:rsidRPr="0024107A">
        <w:t>finansēšanai</w:t>
      </w:r>
      <w:proofErr w:type="spellEnd"/>
      <w:r w:rsidRPr="0024107A">
        <w:t xml:space="preserve"> no </w:t>
      </w:r>
      <w:proofErr w:type="spellStart"/>
      <w:r w:rsidRPr="0024107A">
        <w:t>valsts</w:t>
      </w:r>
      <w:proofErr w:type="spellEnd"/>
      <w:r w:rsidRPr="0024107A">
        <w:t xml:space="preserve"> </w:t>
      </w:r>
      <w:proofErr w:type="spellStart"/>
      <w:r w:rsidRPr="0024107A">
        <w:t>budžeta</w:t>
      </w:r>
      <w:proofErr w:type="spellEnd"/>
      <w:r>
        <w:t xml:space="preserve">. </w:t>
      </w:r>
      <w:r w:rsidR="004A3821">
        <w:rPr>
          <w:color w:val="000000"/>
          <w:shd w:val="clear" w:color="auto" w:fill="FFFFFF"/>
          <w:lang w:val="lv-LV"/>
        </w:rPr>
        <w:t>Darb</w:t>
      </w:r>
      <w:r w:rsidR="003668CB">
        <w:rPr>
          <w:color w:val="000000"/>
          <w:shd w:val="clear" w:color="auto" w:fill="FFFFFF"/>
          <w:lang w:val="lv-LV"/>
        </w:rPr>
        <w:t xml:space="preserve">ības programmas </w:t>
      </w:r>
      <w:r w:rsidR="004A3821">
        <w:rPr>
          <w:color w:val="000000"/>
          <w:shd w:val="clear" w:color="auto" w:fill="FFFFFF"/>
          <w:lang w:val="lv-LV"/>
        </w:rPr>
        <w:t xml:space="preserve">papildinājumā ir </w:t>
      </w:r>
      <w:r>
        <w:rPr>
          <w:color w:val="000000"/>
          <w:shd w:val="clear" w:color="auto" w:fill="FFFFFF"/>
          <w:lang w:val="lv-LV"/>
        </w:rPr>
        <w:t xml:space="preserve">arī </w:t>
      </w:r>
      <w:r w:rsidR="004A3821">
        <w:rPr>
          <w:color w:val="000000"/>
          <w:shd w:val="clear" w:color="auto" w:fill="FFFFFF"/>
          <w:lang w:val="lv-LV"/>
        </w:rPr>
        <w:t xml:space="preserve">noteikts, ka 1.1.2.2.1.apakšaktivitātes </w:t>
      </w:r>
      <w:proofErr w:type="spellStart"/>
      <w:r w:rsidR="004A3821">
        <w:t>pirmajā</w:t>
      </w:r>
      <w:proofErr w:type="spellEnd"/>
      <w:r w:rsidR="004A3821">
        <w:t xml:space="preserve"> </w:t>
      </w:r>
      <w:proofErr w:type="spellStart"/>
      <w:r w:rsidR="004A3821">
        <w:t>projektu</w:t>
      </w:r>
      <w:proofErr w:type="spellEnd"/>
      <w:r w:rsidR="004A3821">
        <w:t xml:space="preserve"> </w:t>
      </w:r>
      <w:proofErr w:type="spellStart"/>
      <w:r w:rsidR="004A3821">
        <w:t>iesniegumu</w:t>
      </w:r>
      <w:proofErr w:type="spellEnd"/>
      <w:r w:rsidR="004A3821">
        <w:t xml:space="preserve"> atlases </w:t>
      </w:r>
      <w:proofErr w:type="spellStart"/>
      <w:r w:rsidR="004A3821">
        <w:t>kārtā</w:t>
      </w:r>
      <w:proofErr w:type="spellEnd"/>
      <w:r w:rsidR="004A3821">
        <w:t xml:space="preserve"> </w:t>
      </w:r>
      <w:proofErr w:type="spellStart"/>
      <w:r w:rsidR="004A3821">
        <w:t>finansējuma</w:t>
      </w:r>
      <w:proofErr w:type="spellEnd"/>
      <w:r w:rsidR="004A3821">
        <w:t xml:space="preserve"> </w:t>
      </w:r>
      <w:proofErr w:type="spellStart"/>
      <w:r w:rsidR="004A3821">
        <w:t>saņēmējs</w:t>
      </w:r>
      <w:proofErr w:type="spellEnd"/>
      <w:r w:rsidR="004A3821">
        <w:t xml:space="preserve"> </w:t>
      </w:r>
      <w:proofErr w:type="spellStart"/>
      <w:r w:rsidR="004A3821">
        <w:t>ir</w:t>
      </w:r>
      <w:proofErr w:type="spellEnd"/>
      <w:r w:rsidR="004A3821">
        <w:t xml:space="preserve"> </w:t>
      </w:r>
      <w:proofErr w:type="spellStart"/>
      <w:r w:rsidR="004A3821">
        <w:t>Augstākās</w:t>
      </w:r>
      <w:proofErr w:type="spellEnd"/>
      <w:r w:rsidR="004A3821">
        <w:t xml:space="preserve"> </w:t>
      </w:r>
      <w:proofErr w:type="spellStart"/>
      <w:r w:rsidR="004A3821">
        <w:t>izglītības</w:t>
      </w:r>
      <w:proofErr w:type="spellEnd"/>
      <w:r w:rsidR="004A3821">
        <w:t xml:space="preserve"> </w:t>
      </w:r>
      <w:proofErr w:type="spellStart"/>
      <w:r w:rsidR="004A3821">
        <w:t>padome</w:t>
      </w:r>
      <w:proofErr w:type="spellEnd"/>
      <w:r w:rsidR="00C92FDD">
        <w:t xml:space="preserve"> (</w:t>
      </w:r>
      <w:proofErr w:type="spellStart"/>
      <w:r w:rsidR="00C92FDD">
        <w:t>turpmāk</w:t>
      </w:r>
      <w:proofErr w:type="spellEnd"/>
      <w:r w:rsidR="00C92FDD">
        <w:t xml:space="preserve"> – AIP)</w:t>
      </w:r>
      <w:r w:rsidR="004A3821">
        <w:t xml:space="preserve">. </w:t>
      </w:r>
    </w:p>
    <w:p w:rsidR="003668CB" w:rsidRPr="00E57CA3" w:rsidRDefault="0024107A" w:rsidP="003668CB">
      <w:pPr>
        <w:ind w:firstLine="450"/>
        <w:jc w:val="both"/>
      </w:pPr>
      <w:proofErr w:type="spellStart"/>
      <w:r w:rsidRPr="00E57CA3">
        <w:t>Darbības</w:t>
      </w:r>
      <w:proofErr w:type="spellEnd"/>
      <w:r w:rsidRPr="00E57CA3">
        <w:t xml:space="preserve"> programmes </w:t>
      </w:r>
      <w:proofErr w:type="spellStart"/>
      <w:r w:rsidRPr="00E57CA3">
        <w:t>papildinājums</w:t>
      </w:r>
      <w:proofErr w:type="spellEnd"/>
      <w:r w:rsidRPr="00E57CA3">
        <w:t xml:space="preserve"> </w:t>
      </w:r>
      <w:proofErr w:type="spellStart"/>
      <w:r w:rsidRPr="00E57CA3">
        <w:t>ir</w:t>
      </w:r>
      <w:proofErr w:type="spellEnd"/>
      <w:r w:rsidRPr="00E57CA3">
        <w:t xml:space="preserve"> </w:t>
      </w:r>
      <w:proofErr w:type="spellStart"/>
      <w:r w:rsidRPr="00E57CA3">
        <w:t>apstiprināts</w:t>
      </w:r>
      <w:proofErr w:type="spellEnd"/>
      <w:r w:rsidRPr="00E57CA3">
        <w:t xml:space="preserve"> </w:t>
      </w:r>
      <w:proofErr w:type="spellStart"/>
      <w:r w:rsidRPr="00E57CA3">
        <w:t>Ministru</w:t>
      </w:r>
      <w:proofErr w:type="spellEnd"/>
      <w:r w:rsidRPr="00E57CA3">
        <w:t xml:space="preserve"> </w:t>
      </w:r>
      <w:proofErr w:type="spellStart"/>
      <w:r w:rsidRPr="00E57CA3">
        <w:t>kabinetā</w:t>
      </w:r>
      <w:proofErr w:type="spellEnd"/>
      <w:r w:rsidRPr="00E57CA3">
        <w:t xml:space="preserve"> </w:t>
      </w:r>
      <w:proofErr w:type="spellStart"/>
      <w:r w:rsidRPr="00E57CA3">
        <w:t>ar</w:t>
      </w:r>
      <w:proofErr w:type="spellEnd"/>
      <w:r w:rsidRPr="00E57CA3">
        <w:t xml:space="preserve"> </w:t>
      </w:r>
      <w:r w:rsidR="003668CB" w:rsidRPr="00E57CA3">
        <w:t xml:space="preserve">09.04.2008. MK </w:t>
      </w:r>
      <w:proofErr w:type="spellStart"/>
      <w:r w:rsidR="003668CB" w:rsidRPr="00E57CA3">
        <w:t>rīkojumu</w:t>
      </w:r>
      <w:proofErr w:type="spellEnd"/>
      <w:r w:rsidRPr="00E57CA3">
        <w:t xml:space="preserve"> Nr.197 "Par </w:t>
      </w:r>
      <w:proofErr w:type="spellStart"/>
      <w:r w:rsidRPr="00E57CA3">
        <w:t>darbības</w:t>
      </w:r>
      <w:proofErr w:type="spellEnd"/>
      <w:r w:rsidRPr="00E57CA3">
        <w:t xml:space="preserve"> </w:t>
      </w:r>
      <w:proofErr w:type="spellStart"/>
      <w:r w:rsidRPr="00E57CA3">
        <w:t>programmas</w:t>
      </w:r>
      <w:proofErr w:type="spellEnd"/>
      <w:r w:rsidRPr="00E57CA3">
        <w:t xml:space="preserve"> "</w:t>
      </w:r>
      <w:proofErr w:type="spellStart"/>
      <w:r w:rsidRPr="00E57CA3">
        <w:t>Cilvēkresursi</w:t>
      </w:r>
      <w:proofErr w:type="spellEnd"/>
      <w:r w:rsidRPr="00E57CA3">
        <w:t xml:space="preserve"> un </w:t>
      </w:r>
      <w:proofErr w:type="spellStart"/>
      <w:r w:rsidRPr="00E57CA3">
        <w:t>nodarbinātība</w:t>
      </w:r>
      <w:proofErr w:type="spellEnd"/>
      <w:r w:rsidRPr="00E57CA3">
        <w:t xml:space="preserve">" </w:t>
      </w:r>
      <w:proofErr w:type="spellStart"/>
      <w:r w:rsidRPr="00E57CA3">
        <w:t>papildinājuma</w:t>
      </w:r>
      <w:proofErr w:type="spellEnd"/>
      <w:r w:rsidRPr="00E57CA3">
        <w:t xml:space="preserve"> </w:t>
      </w:r>
      <w:proofErr w:type="spellStart"/>
      <w:r w:rsidRPr="00E57CA3">
        <w:t>apstiprināšanu</w:t>
      </w:r>
      <w:proofErr w:type="spellEnd"/>
      <w:r w:rsidRPr="00E57CA3">
        <w:t>"</w:t>
      </w:r>
      <w:r w:rsidR="003668CB" w:rsidRPr="00E57CA3">
        <w:t xml:space="preserve">. </w:t>
      </w:r>
    </w:p>
    <w:p w:rsidR="00E57CA3" w:rsidRDefault="003668CB" w:rsidP="00C92FDD">
      <w:pPr>
        <w:ind w:firstLine="450"/>
        <w:jc w:val="both"/>
      </w:pPr>
      <w:proofErr w:type="spellStart"/>
      <w:r w:rsidRPr="00E57CA3">
        <w:t>Ministru</w:t>
      </w:r>
      <w:proofErr w:type="spellEnd"/>
      <w:r w:rsidRPr="00E57CA3">
        <w:t xml:space="preserve"> </w:t>
      </w:r>
      <w:proofErr w:type="spellStart"/>
      <w:r w:rsidRPr="00E57CA3">
        <w:t>kabineta</w:t>
      </w:r>
      <w:proofErr w:type="spellEnd"/>
      <w:r w:rsidRPr="00E57CA3">
        <w:t xml:space="preserve"> 2010.gada 16.novembra noteikumi Nr.1058 „Noteikumi par darbības programmas "Cilvēkresursi un nodarbinātība" papildinājuma 1.1.2.2.1.apakšaktivitātes "Studiju </w:t>
      </w:r>
      <w:proofErr w:type="spellStart"/>
      <w:r w:rsidRPr="00E57CA3">
        <w:t>programmu</w:t>
      </w:r>
      <w:proofErr w:type="spellEnd"/>
      <w:r w:rsidRPr="00E57CA3">
        <w:t xml:space="preserve"> </w:t>
      </w:r>
      <w:proofErr w:type="spellStart"/>
      <w:r w:rsidRPr="00E57CA3">
        <w:t>satura</w:t>
      </w:r>
      <w:proofErr w:type="spellEnd"/>
      <w:r w:rsidRPr="00E57CA3">
        <w:t xml:space="preserve"> un </w:t>
      </w:r>
      <w:proofErr w:type="spellStart"/>
      <w:r w:rsidRPr="00E57CA3">
        <w:t>īstenošanas</w:t>
      </w:r>
      <w:proofErr w:type="spellEnd"/>
      <w:r w:rsidRPr="00E57CA3">
        <w:t xml:space="preserve"> </w:t>
      </w:r>
      <w:proofErr w:type="spellStart"/>
      <w:r w:rsidRPr="00E57CA3">
        <w:t>uzlabošana</w:t>
      </w:r>
      <w:proofErr w:type="spellEnd"/>
      <w:r w:rsidRPr="00E57CA3">
        <w:t xml:space="preserve"> un </w:t>
      </w:r>
      <w:proofErr w:type="spellStart"/>
      <w:r w:rsidRPr="00E57CA3">
        <w:t>akadēmiskā</w:t>
      </w:r>
      <w:proofErr w:type="spellEnd"/>
      <w:r w:rsidRPr="00E57CA3">
        <w:t xml:space="preserve"> </w:t>
      </w:r>
      <w:proofErr w:type="spellStart"/>
      <w:r w:rsidRPr="00E57CA3">
        <w:t>personāla</w:t>
      </w:r>
      <w:proofErr w:type="spellEnd"/>
      <w:r w:rsidRPr="00E57CA3">
        <w:t xml:space="preserve"> </w:t>
      </w:r>
      <w:proofErr w:type="spellStart"/>
      <w:r w:rsidRPr="00E57CA3">
        <w:t>kompetences</w:t>
      </w:r>
      <w:proofErr w:type="spellEnd"/>
      <w:r w:rsidRPr="00E57CA3">
        <w:t xml:space="preserve"> </w:t>
      </w:r>
      <w:proofErr w:type="spellStart"/>
      <w:r w:rsidRPr="00E57CA3">
        <w:t>pilnveidošana</w:t>
      </w:r>
      <w:proofErr w:type="spellEnd"/>
      <w:r w:rsidRPr="00E57CA3">
        <w:t xml:space="preserve">" </w:t>
      </w:r>
      <w:proofErr w:type="spellStart"/>
      <w:r w:rsidRPr="00E57CA3">
        <w:t>pirmo</w:t>
      </w:r>
      <w:proofErr w:type="spellEnd"/>
      <w:r w:rsidRPr="00E57CA3">
        <w:t xml:space="preserve"> </w:t>
      </w:r>
      <w:proofErr w:type="spellStart"/>
      <w:r w:rsidRPr="00E57CA3">
        <w:t>projektu</w:t>
      </w:r>
      <w:proofErr w:type="spellEnd"/>
      <w:r w:rsidRPr="00E57CA3">
        <w:t xml:space="preserve"> </w:t>
      </w:r>
      <w:proofErr w:type="spellStart"/>
      <w:r w:rsidRPr="00E57CA3">
        <w:t>iesniegumu</w:t>
      </w:r>
      <w:proofErr w:type="spellEnd"/>
      <w:r w:rsidRPr="00E57CA3">
        <w:t xml:space="preserve"> atlases </w:t>
      </w:r>
      <w:proofErr w:type="spellStart"/>
      <w:r w:rsidRPr="00E57CA3">
        <w:t>kārtu</w:t>
      </w:r>
      <w:proofErr w:type="spellEnd"/>
      <w:r w:rsidRPr="00E57CA3">
        <w:t>" (</w:t>
      </w:r>
      <w:proofErr w:type="spellStart"/>
      <w:r w:rsidRPr="00E57CA3">
        <w:t>turpmāk</w:t>
      </w:r>
      <w:proofErr w:type="spellEnd"/>
      <w:r w:rsidR="00C92FDD">
        <w:t xml:space="preserve"> - </w:t>
      </w:r>
      <w:r w:rsidRPr="00E57CA3">
        <w:t xml:space="preserve">MK </w:t>
      </w:r>
      <w:proofErr w:type="spellStart"/>
      <w:r w:rsidRPr="00E57CA3">
        <w:t>noteikumi</w:t>
      </w:r>
      <w:proofErr w:type="spellEnd"/>
      <w:r w:rsidRPr="00E57CA3">
        <w:t xml:space="preserve"> Nr.1058) </w:t>
      </w:r>
      <w:proofErr w:type="spellStart"/>
      <w:r w:rsidRPr="00E57CA3">
        <w:t>ir</w:t>
      </w:r>
      <w:proofErr w:type="spellEnd"/>
      <w:r w:rsidRPr="00E57CA3">
        <w:t xml:space="preserve"> </w:t>
      </w:r>
      <w:proofErr w:type="spellStart"/>
      <w:r w:rsidRPr="00E57CA3">
        <w:t>izstrādāti</w:t>
      </w:r>
      <w:proofErr w:type="spellEnd"/>
      <w:r w:rsidRPr="00E57CA3">
        <w:t xml:space="preserve"> </w:t>
      </w:r>
      <w:proofErr w:type="spellStart"/>
      <w:r w:rsidRPr="00E57CA3">
        <w:t>atbilstoši</w:t>
      </w:r>
      <w:proofErr w:type="spellEnd"/>
      <w:r w:rsidRPr="00E57CA3">
        <w:t xml:space="preserve"> </w:t>
      </w:r>
      <w:proofErr w:type="spellStart"/>
      <w:r w:rsidRPr="00E57CA3">
        <w:t>darbības</w:t>
      </w:r>
      <w:proofErr w:type="spellEnd"/>
      <w:r w:rsidRPr="00E57CA3">
        <w:t xml:space="preserve"> programmas papildinājumā noteiktajam. </w:t>
      </w:r>
    </w:p>
    <w:p w:rsidR="00C92FDD" w:rsidRDefault="00C92FDD" w:rsidP="00C92FDD">
      <w:pPr>
        <w:autoSpaceDE w:val="0"/>
        <w:autoSpaceDN w:val="0"/>
        <w:adjustRightInd w:val="0"/>
        <w:ind w:firstLine="720"/>
        <w:jc w:val="both"/>
        <w:rPr>
          <w:color w:val="000000"/>
          <w:shd w:val="clear" w:color="auto" w:fill="FFFFFF"/>
          <w:lang w:val="lv-LV"/>
        </w:rPr>
      </w:pPr>
      <w:r>
        <w:rPr>
          <w:iCs/>
          <w:lang w:val="lv-LV"/>
        </w:rPr>
        <w:lastRenderedPageBreak/>
        <w:t xml:space="preserve">Projekta iesnieguma izvērtēšanai tika izveidota vērtēšanas komisija (IZM 2010.gada 8.decembra rīkojums Nr. 621). Balstoties uz vērtēšanas komisijas lēmumu tika pieņemts IZM 2011.gada 21.marta lēmums Nr.10-04.1.1/1-ESF „Par projekta iesnieguma Nr.1DP/1.1.2.2.1./11/IPIA/VIAA/001 apstiprināšanu ar nosacījumu”. </w:t>
      </w:r>
      <w:r>
        <w:rPr>
          <w:color w:val="000000"/>
          <w:shd w:val="clear" w:color="auto" w:fill="FFFFFF"/>
          <w:lang w:val="lv-LV"/>
        </w:rPr>
        <w:t xml:space="preserve">Līgums par projekta īstenošanu ar </w:t>
      </w:r>
      <w:r>
        <w:t>1.1.2.2.1.apakšaktivitāte</w:t>
      </w:r>
      <w:r>
        <w:rPr>
          <w:color w:val="000000"/>
          <w:shd w:val="clear" w:color="auto" w:fill="FFFFFF"/>
          <w:lang w:val="lv-LV"/>
        </w:rPr>
        <w:t xml:space="preserve">i noteikto sadarbības iestādi Valsts izglītības attīstības aģentūru (turpmāk – VIAA) ir noslēgts 2011.gada 9.maijā. </w:t>
      </w:r>
    </w:p>
    <w:p w:rsidR="00C92FDD" w:rsidRDefault="00C92FDD" w:rsidP="00E57CA3">
      <w:pPr>
        <w:jc w:val="both"/>
      </w:pPr>
    </w:p>
    <w:p w:rsidR="00A04F00" w:rsidRPr="002B0492" w:rsidRDefault="00A04F00" w:rsidP="00E57CA3">
      <w:pPr>
        <w:ind w:firstLine="720"/>
        <w:jc w:val="both"/>
      </w:pPr>
      <w:proofErr w:type="spellStart"/>
      <w:proofErr w:type="gramStart"/>
      <w:r w:rsidRPr="00E57CA3">
        <w:t>Projektu</w:t>
      </w:r>
      <w:proofErr w:type="spellEnd"/>
      <w:r w:rsidRPr="00E57CA3">
        <w:t xml:space="preserve"> „</w:t>
      </w:r>
      <w:proofErr w:type="spellStart"/>
      <w:r w:rsidRPr="00E57CA3">
        <w:t>Augstākās</w:t>
      </w:r>
      <w:proofErr w:type="spellEnd"/>
      <w:r w:rsidRPr="00E57CA3">
        <w:t xml:space="preserve"> </w:t>
      </w:r>
      <w:proofErr w:type="spellStart"/>
      <w:r w:rsidRPr="00E57CA3">
        <w:t>izglītības</w:t>
      </w:r>
      <w:proofErr w:type="spellEnd"/>
      <w:r w:rsidRPr="00E57CA3">
        <w:t xml:space="preserve"> </w:t>
      </w:r>
      <w:proofErr w:type="spellStart"/>
      <w:r w:rsidRPr="00E57CA3">
        <w:t>studiju</w:t>
      </w:r>
      <w:proofErr w:type="spellEnd"/>
      <w:r w:rsidRPr="00E57CA3">
        <w:t xml:space="preserve"> programmu izvērtēšana un priekšlikumi kvalitātes paaugstināšanai” (vienošanās Nr. 2011/0012/1DP/1.1.2.2.1/11/IPIA/VIAA/001)</w:t>
      </w:r>
      <w:r>
        <w:t xml:space="preserve"> (</w:t>
      </w:r>
      <w:proofErr w:type="spellStart"/>
      <w:r>
        <w:t>turpmāk</w:t>
      </w:r>
      <w:proofErr w:type="spellEnd"/>
      <w:r>
        <w:t xml:space="preserve"> – </w:t>
      </w:r>
      <w:proofErr w:type="spellStart"/>
      <w:r>
        <w:t>Projekts</w:t>
      </w:r>
      <w:proofErr w:type="spellEnd"/>
      <w:r>
        <w:t xml:space="preserve">), AIP </w:t>
      </w:r>
      <w:proofErr w:type="spellStart"/>
      <w:r>
        <w:t>īsteno</w:t>
      </w:r>
      <w:proofErr w:type="spellEnd"/>
      <w:r w:rsidR="00E57CA3" w:rsidRPr="00E57CA3">
        <w:rPr>
          <w:color w:val="000000"/>
          <w:shd w:val="clear" w:color="auto" w:fill="FFFFFF"/>
          <w:lang w:val="lv-LV"/>
        </w:rPr>
        <w:t xml:space="preserve"> </w:t>
      </w:r>
      <w:r w:rsidR="00E57CA3">
        <w:rPr>
          <w:color w:val="000000"/>
          <w:shd w:val="clear" w:color="auto" w:fill="FFFFFF"/>
          <w:lang w:val="lv-LV"/>
        </w:rPr>
        <w:t>no 2011.gada 9.maija</w:t>
      </w:r>
      <w:r w:rsidR="00C92FDD">
        <w:rPr>
          <w:color w:val="000000"/>
          <w:shd w:val="clear" w:color="auto" w:fill="FFFFFF"/>
          <w:lang w:val="lv-LV"/>
        </w:rPr>
        <w:t>.</w:t>
      </w:r>
      <w:proofErr w:type="gramEnd"/>
      <w:r w:rsidR="00E57CA3">
        <w:rPr>
          <w:color w:val="000000"/>
          <w:shd w:val="clear" w:color="auto" w:fill="FFFFFF"/>
          <w:lang w:val="lv-LV"/>
        </w:rPr>
        <w:t xml:space="preserve"> Projekta īstenošanas laiks ir 24 mēneši un</w:t>
      </w:r>
      <w:r>
        <w:t xml:space="preserve"> </w:t>
      </w:r>
      <w:proofErr w:type="spellStart"/>
      <w:r>
        <w:t>kopēj</w:t>
      </w:r>
      <w:r w:rsidR="00E57CA3">
        <w:t>ā</w:t>
      </w:r>
      <w:proofErr w:type="spellEnd"/>
      <w:r>
        <w:t xml:space="preserve"> summ</w:t>
      </w:r>
      <w:r w:rsidR="00E57CA3">
        <w:t>a</w:t>
      </w:r>
      <w:r>
        <w:t xml:space="preserve"> 1 001 495 </w:t>
      </w:r>
      <w:proofErr w:type="spellStart"/>
      <w:r>
        <w:t>lati</w:t>
      </w:r>
      <w:proofErr w:type="spellEnd"/>
      <w:r>
        <w:t xml:space="preserve">.  </w:t>
      </w:r>
    </w:p>
    <w:p w:rsidR="00A04F00" w:rsidRPr="002B0492" w:rsidRDefault="00A04F00" w:rsidP="00A04F00">
      <w:pPr>
        <w:pStyle w:val="NormalWeb"/>
        <w:spacing w:before="0" w:beforeAutospacing="0" w:after="0" w:afterAutospacing="0"/>
        <w:ind w:firstLine="720"/>
        <w:jc w:val="both"/>
        <w:rPr>
          <w:i/>
          <w:sz w:val="28"/>
          <w:szCs w:val="28"/>
        </w:rPr>
      </w:pPr>
      <w:r>
        <w:rPr>
          <w:i/>
          <w:sz w:val="28"/>
          <w:szCs w:val="28"/>
        </w:rPr>
        <w:t>Projekta uzdevumi ir:</w:t>
      </w:r>
    </w:p>
    <w:p w:rsidR="00A04F00" w:rsidRPr="002B0492" w:rsidRDefault="00A04F00" w:rsidP="00A04F00">
      <w:pPr>
        <w:pStyle w:val="NormalWeb"/>
        <w:numPr>
          <w:ilvl w:val="0"/>
          <w:numId w:val="17"/>
        </w:numPr>
        <w:spacing w:before="0" w:beforeAutospacing="0" w:after="0" w:afterAutospacing="0"/>
        <w:jc w:val="both"/>
        <w:rPr>
          <w:sz w:val="28"/>
          <w:szCs w:val="28"/>
        </w:rPr>
      </w:pPr>
      <w:r>
        <w:rPr>
          <w:sz w:val="28"/>
          <w:szCs w:val="28"/>
        </w:rPr>
        <w:t>augstākās izglītības programmu kvalitātes, savstarpējās pārklāšanās, resursu pietiekamības un ilgtspējas izvērtējums;</w:t>
      </w:r>
    </w:p>
    <w:p w:rsidR="00A04F00" w:rsidRPr="002B0492" w:rsidRDefault="00A04F00" w:rsidP="00A04F00">
      <w:pPr>
        <w:pStyle w:val="NormalWeb"/>
        <w:numPr>
          <w:ilvl w:val="0"/>
          <w:numId w:val="17"/>
        </w:numPr>
        <w:spacing w:before="0" w:beforeAutospacing="0" w:after="0" w:afterAutospacing="0"/>
        <w:jc w:val="both"/>
        <w:rPr>
          <w:sz w:val="28"/>
          <w:szCs w:val="28"/>
        </w:rPr>
      </w:pPr>
      <w:r>
        <w:rPr>
          <w:sz w:val="28"/>
          <w:szCs w:val="28"/>
        </w:rPr>
        <w:t xml:space="preserve">augstākās izglītības programmu starptautiskās konkurētspējas izvērtējums; </w:t>
      </w:r>
    </w:p>
    <w:p w:rsidR="00A04F00" w:rsidRPr="002B0492" w:rsidRDefault="00A04F00" w:rsidP="00A04F00">
      <w:pPr>
        <w:pStyle w:val="NormalWeb"/>
        <w:numPr>
          <w:ilvl w:val="0"/>
          <w:numId w:val="17"/>
        </w:numPr>
        <w:spacing w:before="0" w:beforeAutospacing="0" w:after="0" w:afterAutospacing="0"/>
        <w:jc w:val="both"/>
        <w:rPr>
          <w:sz w:val="28"/>
          <w:szCs w:val="28"/>
        </w:rPr>
      </w:pPr>
      <w:r>
        <w:rPr>
          <w:sz w:val="28"/>
          <w:szCs w:val="28"/>
        </w:rPr>
        <w:t xml:space="preserve">priekšlikumu sagatavošana pa studiju virzieniem sagrupētu studiju programmu  turpmākai pilnveidei, attīstībai, konsolidācijai, starptautiskās konkurētspējas veicināšanai, resursu efektīvai izmantošanai un finansēšanai no valsts budžeta līdzekļiem; </w:t>
      </w:r>
    </w:p>
    <w:p w:rsidR="00A04F00" w:rsidRPr="002B0492" w:rsidRDefault="00A04F00" w:rsidP="00A04F00">
      <w:pPr>
        <w:pStyle w:val="NormalWeb"/>
        <w:numPr>
          <w:ilvl w:val="0"/>
          <w:numId w:val="17"/>
        </w:numPr>
        <w:spacing w:before="0" w:beforeAutospacing="0" w:after="0" w:afterAutospacing="0"/>
        <w:jc w:val="both"/>
      </w:pPr>
      <w:r>
        <w:rPr>
          <w:sz w:val="28"/>
          <w:szCs w:val="28"/>
        </w:rPr>
        <w:t>augstskolu, koledžu un augstākās izglītības attīstībā ieinteresēto grupu, valsts un sabiedrisko organizāciju iepazīstināšana ar Projekta rezultātiem un sagatavotajiem priekšlikumiem.</w:t>
      </w:r>
      <w:r>
        <w:t xml:space="preserve"> </w:t>
      </w:r>
    </w:p>
    <w:p w:rsidR="00E440AA" w:rsidRPr="006911CF" w:rsidRDefault="00E440AA" w:rsidP="00C92FDD">
      <w:pPr>
        <w:ind w:firstLine="720"/>
        <w:jc w:val="both"/>
        <w:rPr>
          <w:lang w:val="lv-LV"/>
        </w:rPr>
      </w:pPr>
      <w:r>
        <w:rPr>
          <w:lang w:val="lv-LV"/>
        </w:rPr>
        <w:t>Saskaņā ar MK noteikumu Nr.1058 61.punktu</w:t>
      </w:r>
      <w:r>
        <w:rPr>
          <w:b/>
          <w:lang w:val="lv-LV"/>
        </w:rPr>
        <w:t xml:space="preserve"> </w:t>
      </w:r>
      <w:r>
        <w:rPr>
          <w:lang w:val="lv-LV"/>
        </w:rPr>
        <w:t>Projekta īstenošanas uzraudzībai AIP izveido</w:t>
      </w:r>
      <w:r w:rsidR="00DF5042">
        <w:rPr>
          <w:lang w:val="lv-LV"/>
        </w:rPr>
        <w:t>ja</w:t>
      </w:r>
      <w:r>
        <w:rPr>
          <w:lang w:val="lv-LV"/>
        </w:rPr>
        <w:t xml:space="preserve"> uzraudzības komiteju (turpmāk – Uzrau</w:t>
      </w:r>
      <w:r w:rsidR="00DF5042">
        <w:rPr>
          <w:lang w:val="lv-LV"/>
        </w:rPr>
        <w:t>dzības komiteja) un uzaicināja</w:t>
      </w:r>
      <w:r>
        <w:rPr>
          <w:lang w:val="lv-LV"/>
        </w:rPr>
        <w:t xml:space="preserve"> Izglītības un zinātnes ministriju, Finanšu ministriju, Ekonomikas ministriju, Labklājības ministriju, Reģionālās attīstības un pašvaldību lietu ministriju, Kultūras ministriju, Ārlietu ministriju, Iekšlietu ministriju, Veselības ministriju, Zemkopības ministriju, Latvijas Darba devēju konfederāciju, Latvijas Tirdzniecības un rūpniecības kameru, Latvijas Brīvo arodbiedrību savienību, Latvijas Zinātņu padomi, Rektoru padomi, Latvijas Studentu apvienību un Latvijas Jauno zinātnieku apvienību deleģēt pārstāvjus. Uzraudzības komiteja darbojas saskaņā ar tās apstiprinātu nolikumu.</w:t>
      </w:r>
      <w:r w:rsidR="006911CF">
        <w:rPr>
          <w:lang w:val="lv-LV"/>
        </w:rPr>
        <w:t xml:space="preserve"> Uzraudzības komiteja izvērtē Projekta ietvaros veikto aktivitāšu efektivitāti un atbilstību plānotajiem gala rezultātiem, Projekta ietvaros veikto aktivitāšu īstenošanas progresu, Projekta vadītāja sniegtos ziņojumus par projekta norisi</w:t>
      </w:r>
      <w:r w:rsidR="00C92FDD">
        <w:rPr>
          <w:lang w:val="lv-LV"/>
        </w:rPr>
        <w:t xml:space="preserve"> un</w:t>
      </w:r>
      <w:r w:rsidR="006911CF">
        <w:rPr>
          <w:lang w:val="lv-LV"/>
        </w:rPr>
        <w:t xml:space="preserve"> Projekta vadītāja sniegtos priekšlikumus par projekta norisi.</w:t>
      </w:r>
      <w:r w:rsidR="00C92FDD">
        <w:rPr>
          <w:lang w:val="lv-LV"/>
        </w:rPr>
        <w:t xml:space="preserve"> Gadījumos, kad Uzraudzības komitejā konstatēta nepieciešamība pēc tālākas rīcības, ir attiecīgs ieraksts sanāksmes protokola lemjošajā daļā un par uzdevuma izpildi ir ziņots ar attiecīgu ierakst</w:t>
      </w:r>
      <w:r w:rsidR="00DA685F">
        <w:rPr>
          <w:lang w:val="lv-LV"/>
        </w:rPr>
        <w:t>u</w:t>
      </w:r>
      <w:r w:rsidR="00C92FDD">
        <w:rPr>
          <w:lang w:val="lv-LV"/>
        </w:rPr>
        <w:t xml:space="preserve"> sēdes protokolā. </w:t>
      </w:r>
    </w:p>
    <w:p w:rsidR="00E440AA" w:rsidRPr="002B0492" w:rsidRDefault="00E440AA" w:rsidP="00E440AA">
      <w:pPr>
        <w:ind w:firstLine="720"/>
        <w:jc w:val="both"/>
        <w:rPr>
          <w:lang w:val="lv-LV"/>
        </w:rPr>
      </w:pPr>
      <w:r>
        <w:rPr>
          <w:lang w:val="lv-LV"/>
        </w:rPr>
        <w:t>Saskaņā ar projekta iesniegumā sniegto projekta vadības un kontroles sistēmas aprakstu, AIP apņēmās izveidot Projekta Vadī</w:t>
      </w:r>
      <w:r w:rsidR="00DF5042">
        <w:rPr>
          <w:lang w:val="lv-LV"/>
        </w:rPr>
        <w:t>bas komiteju, kuras uzdevums ir</w:t>
      </w:r>
      <w:r>
        <w:rPr>
          <w:lang w:val="lv-LV"/>
        </w:rPr>
        <w:t xml:space="preserve"> izvēlēto ekspertu kandidātu apstiprināšana, kā arī lēmumu pieņemšana par jautājumiem, kas skar projekta administrēšanu un īstenošanu. </w:t>
      </w:r>
      <w:r w:rsidR="006911CF">
        <w:rPr>
          <w:lang w:val="lv-LV"/>
        </w:rPr>
        <w:t>Faktiski</w:t>
      </w:r>
      <w:r w:rsidR="00C92FDD">
        <w:rPr>
          <w:lang w:val="lv-LV"/>
        </w:rPr>
        <w:t>,</w:t>
      </w:r>
      <w:r>
        <w:rPr>
          <w:lang w:val="lv-LV"/>
        </w:rPr>
        <w:t xml:space="preserve"> lēmumi, </w:t>
      </w:r>
      <w:r>
        <w:rPr>
          <w:lang w:val="lv-LV"/>
        </w:rPr>
        <w:lastRenderedPageBreak/>
        <w:t>kas skar projekta administrēšanu un īstenošanu, tai skaitā ekspertu kandidātu apstiprināšana</w:t>
      </w:r>
      <w:r w:rsidR="006911CF">
        <w:rPr>
          <w:lang w:val="lv-LV"/>
        </w:rPr>
        <w:t>,</w:t>
      </w:r>
      <w:r>
        <w:rPr>
          <w:lang w:val="lv-LV"/>
        </w:rPr>
        <w:t xml:space="preserve"> </w:t>
      </w:r>
      <w:r w:rsidR="00DF5042">
        <w:rPr>
          <w:lang w:val="lv-LV"/>
        </w:rPr>
        <w:t>tika pieņemti</w:t>
      </w:r>
      <w:r>
        <w:rPr>
          <w:lang w:val="lv-LV"/>
        </w:rPr>
        <w:t xml:space="preserve"> AIP sēžu laikā. </w:t>
      </w:r>
    </w:p>
    <w:p w:rsidR="00E1642F" w:rsidRDefault="006911CF" w:rsidP="006911CF">
      <w:pPr>
        <w:ind w:firstLine="720"/>
        <w:jc w:val="both"/>
        <w:rPr>
          <w:color w:val="000000"/>
          <w:shd w:val="clear" w:color="auto" w:fill="FFFFFF"/>
          <w:lang w:val="lv-LV"/>
        </w:rPr>
      </w:pPr>
      <w:r>
        <w:rPr>
          <w:lang w:val="lv-LV"/>
        </w:rPr>
        <w:t>Saskaņā ar MK noteikumu Nr. 1058 7.4.apakšpunktu VIAA nodrošina Projekta īstenošanas uzraudzību un kontroli, tai skaitā veic pārbaudes projekta īstenošanas vietā un uzrauga ES tiesību aktos noteikto principu</w:t>
      </w:r>
      <w:r w:rsidRPr="002B0492">
        <w:rPr>
          <w:lang w:val="lv-LV"/>
        </w:rPr>
        <w:t xml:space="preserve"> izpildi projekta līmenī</w:t>
      </w:r>
      <w:r>
        <w:rPr>
          <w:lang w:val="lv-LV"/>
        </w:rPr>
        <w:t>.</w:t>
      </w:r>
      <w:r>
        <w:rPr>
          <w:color w:val="000000"/>
          <w:shd w:val="clear" w:color="auto" w:fill="FFFFFF"/>
          <w:lang w:val="lv-LV"/>
        </w:rPr>
        <w:tab/>
      </w:r>
    </w:p>
    <w:p w:rsidR="00E1642F" w:rsidRDefault="006911CF" w:rsidP="0024107A">
      <w:pPr>
        <w:jc w:val="both"/>
        <w:rPr>
          <w:color w:val="000000"/>
          <w:shd w:val="clear" w:color="auto" w:fill="FFFFFF"/>
          <w:lang w:val="lv-LV"/>
        </w:rPr>
      </w:pPr>
      <w:r>
        <w:rPr>
          <w:color w:val="000000"/>
          <w:shd w:val="clear" w:color="auto" w:fill="FFFFFF"/>
          <w:lang w:val="lv-LV"/>
        </w:rPr>
        <w:tab/>
        <w:t>VIAA</w:t>
      </w:r>
      <w:r w:rsidR="00C92FDD">
        <w:rPr>
          <w:color w:val="000000"/>
          <w:shd w:val="clear" w:color="auto" w:fill="FFFFFF"/>
          <w:lang w:val="lv-LV"/>
        </w:rPr>
        <w:t>,</w:t>
      </w:r>
      <w:r>
        <w:rPr>
          <w:color w:val="000000"/>
          <w:shd w:val="clear" w:color="auto" w:fill="FFFFFF"/>
          <w:lang w:val="lv-LV"/>
        </w:rPr>
        <w:t xml:space="preserve"> </w:t>
      </w:r>
      <w:r>
        <w:rPr>
          <w:lang w:val="lv-LV"/>
        </w:rPr>
        <w:t>laikā no P</w:t>
      </w:r>
      <w:r w:rsidRPr="00CF0368">
        <w:rPr>
          <w:lang w:val="lv-LV"/>
        </w:rPr>
        <w:t>rojekta uzsākšanas līdz šī informatīvā ziņojuma sagatavošanai</w:t>
      </w:r>
      <w:r w:rsidR="00C92FDD">
        <w:rPr>
          <w:lang w:val="lv-LV"/>
        </w:rPr>
        <w:t>,</w:t>
      </w:r>
      <w:r w:rsidRPr="00CF0368">
        <w:rPr>
          <w:lang w:val="lv-LV"/>
        </w:rPr>
        <w:t xml:space="preserve"> ir veikusi </w:t>
      </w:r>
      <w:r>
        <w:rPr>
          <w:lang w:val="lv-LV"/>
        </w:rPr>
        <w:t xml:space="preserve">projekta dokumentācijas pārbaudes un </w:t>
      </w:r>
      <w:r w:rsidRPr="00CF0368">
        <w:rPr>
          <w:lang w:val="lv-LV"/>
        </w:rPr>
        <w:t>trīs pārbaudes Projekta īstenošanas vietā</w:t>
      </w:r>
      <w:r>
        <w:rPr>
          <w:lang w:val="lv-LV"/>
        </w:rPr>
        <w:t xml:space="preserve">. VIAA pārbaudēs ir konstatējusi atsevišķus trūkumus, par kuriem </w:t>
      </w:r>
      <w:r w:rsidRPr="00CF0368">
        <w:rPr>
          <w:lang w:val="lv-LV"/>
        </w:rPr>
        <w:t>AIP tika informēta, norādot veicamos pasākumus to novēršanai.</w:t>
      </w:r>
    </w:p>
    <w:p w:rsidR="00986BF5" w:rsidRPr="002B0492" w:rsidRDefault="00986BF5" w:rsidP="00986BF5">
      <w:pPr>
        <w:ind w:firstLine="720"/>
        <w:jc w:val="both"/>
        <w:rPr>
          <w:lang w:val="lv-LV"/>
        </w:rPr>
      </w:pPr>
      <w:r w:rsidRPr="00CF0368">
        <w:rPr>
          <w:lang w:val="lv-LV"/>
        </w:rPr>
        <w:t>Attiecībā uz SIA „</w:t>
      </w:r>
      <w:proofErr w:type="spellStart"/>
      <w:r w:rsidRPr="00CF0368">
        <w:rPr>
          <w:lang w:val="lv-LV"/>
        </w:rPr>
        <w:t>Deloitte</w:t>
      </w:r>
      <w:proofErr w:type="spellEnd"/>
      <w:r w:rsidRPr="00CF0368">
        <w:rPr>
          <w:lang w:val="lv-LV"/>
        </w:rPr>
        <w:t xml:space="preserve"> </w:t>
      </w:r>
      <w:proofErr w:type="spellStart"/>
      <w:r w:rsidRPr="00CF0368">
        <w:rPr>
          <w:lang w:val="lv-LV"/>
        </w:rPr>
        <w:t>Latvia</w:t>
      </w:r>
      <w:proofErr w:type="spellEnd"/>
      <w:r w:rsidRPr="00CF0368">
        <w:rPr>
          <w:lang w:val="lv-LV"/>
        </w:rPr>
        <w:t xml:space="preserve">” veiktajā Projekta darbības pārbaudes </w:t>
      </w:r>
      <w:r w:rsidRPr="00AF100C">
        <w:rPr>
          <w:lang w:val="lv-LV"/>
        </w:rPr>
        <w:t>ziņojumā</w:t>
      </w:r>
      <w:r w:rsidR="007B050C" w:rsidRPr="00AF100C">
        <w:rPr>
          <w:lang w:val="lv-LV"/>
        </w:rPr>
        <w:t xml:space="preserve"> (turpmāk - Ziņojums)</w:t>
      </w:r>
      <w:r w:rsidR="00E273CA" w:rsidRPr="00AF100C">
        <w:rPr>
          <w:lang w:val="lv-LV"/>
        </w:rPr>
        <w:t xml:space="preserve"> (1.pielikums)</w:t>
      </w:r>
      <w:r w:rsidRPr="00AF100C">
        <w:rPr>
          <w:lang w:val="lv-LV"/>
        </w:rPr>
        <w:t xml:space="preserve"> ietverto informāciju un tajā minēto</w:t>
      </w:r>
      <w:r w:rsidRPr="00CF0368">
        <w:rPr>
          <w:lang w:val="lv-LV"/>
        </w:rPr>
        <w:t xml:space="preserve"> personu šķietamo vai iespējamo interešu vai ētisko konfliktu, VIAA</w:t>
      </w:r>
      <w:r>
        <w:rPr>
          <w:lang w:val="lv-LV"/>
        </w:rPr>
        <w:t xml:space="preserve"> sadarbībā ar IZM un konsultējoties ar Finanšu ministriju</w:t>
      </w:r>
      <w:r w:rsidRPr="00CF0368">
        <w:rPr>
          <w:lang w:val="lv-LV"/>
        </w:rPr>
        <w:t>, ņemot vērā ārējos normatīvajos aktos noteikto par interešu konfliktu, veiks papildus faktu pārbaudes par iespējamiem interešu konflikta</w:t>
      </w:r>
      <w:r>
        <w:rPr>
          <w:lang w:val="lv-LV"/>
        </w:rPr>
        <w:t xml:space="preserve"> novēršanas prasību pārkāpumiem. VIAA</w:t>
      </w:r>
      <w:r w:rsidRPr="00CF0368">
        <w:rPr>
          <w:lang w:val="lv-LV"/>
        </w:rPr>
        <w:t xml:space="preserve"> arī veiks pārbaudes par ārvalstu ekspertu darbu Projektā.</w:t>
      </w:r>
      <w:r w:rsidR="007B050C">
        <w:rPr>
          <w:lang w:val="lv-LV"/>
        </w:rPr>
        <w:t xml:space="preserve"> </w:t>
      </w:r>
      <w:r w:rsidRPr="00CF0368">
        <w:rPr>
          <w:lang w:val="lv-LV"/>
        </w:rPr>
        <w:t>Izvērtējot iegūto informāciju, VIAA lems par nepieciešamību piemērot finanšu korekciju.</w:t>
      </w:r>
    </w:p>
    <w:p w:rsidR="00986BF5" w:rsidRPr="002B0492" w:rsidRDefault="00986BF5" w:rsidP="00986BF5">
      <w:pPr>
        <w:autoSpaceDE w:val="0"/>
        <w:autoSpaceDN w:val="0"/>
        <w:adjustRightInd w:val="0"/>
        <w:ind w:firstLine="709"/>
        <w:jc w:val="both"/>
        <w:rPr>
          <w:lang w:val="lv-LV"/>
        </w:rPr>
      </w:pPr>
      <w:r w:rsidRPr="00CF0368">
        <w:rPr>
          <w:lang w:val="lv-LV"/>
        </w:rPr>
        <w:t xml:space="preserve">Lai pieņemtu turpmākos lēmumus par izmaksu </w:t>
      </w:r>
      <w:proofErr w:type="spellStart"/>
      <w:r w:rsidRPr="00CF0368">
        <w:rPr>
          <w:lang w:val="lv-LV"/>
        </w:rPr>
        <w:t>attiecināmību</w:t>
      </w:r>
      <w:proofErr w:type="spellEnd"/>
      <w:r w:rsidRPr="00CF0368">
        <w:rPr>
          <w:lang w:val="lv-LV"/>
        </w:rPr>
        <w:t xml:space="preserve"> projektā, VIAA 2013.gada 27.februārī uzsāka </w:t>
      </w:r>
      <w:r w:rsidR="007B050C">
        <w:rPr>
          <w:lang w:val="lv-LV"/>
        </w:rPr>
        <w:t>Z</w:t>
      </w:r>
      <w:r w:rsidRPr="00CF0368">
        <w:rPr>
          <w:lang w:val="lv-LV"/>
        </w:rPr>
        <w:t>iņojumā ietverto ziņu pārbaudi, kuras ietvaros:</w:t>
      </w:r>
    </w:p>
    <w:p w:rsidR="00986BF5" w:rsidRPr="002B0492" w:rsidRDefault="00986BF5" w:rsidP="00986BF5">
      <w:pPr>
        <w:pStyle w:val="ListParagraph"/>
        <w:numPr>
          <w:ilvl w:val="0"/>
          <w:numId w:val="41"/>
        </w:numPr>
        <w:ind w:left="0" w:right="142" w:firstLine="993"/>
        <w:jc w:val="both"/>
        <w:rPr>
          <w:rFonts w:ascii="Times New Roman" w:hAnsi="Times New Roman"/>
          <w:sz w:val="28"/>
          <w:szCs w:val="28"/>
          <w:lang w:val="lv-LV"/>
        </w:rPr>
      </w:pPr>
      <w:r>
        <w:rPr>
          <w:rFonts w:ascii="Times New Roman" w:hAnsi="Times New Roman"/>
          <w:sz w:val="28"/>
          <w:szCs w:val="28"/>
          <w:lang w:val="lv-LV"/>
        </w:rPr>
        <w:t>veiks informācijas pārbaudi par ziņojumā norādīto ekspertu iespējamo interešu konfliktu;</w:t>
      </w:r>
    </w:p>
    <w:p w:rsidR="00986BF5" w:rsidRPr="002B0492" w:rsidRDefault="00986BF5" w:rsidP="00986BF5">
      <w:pPr>
        <w:pStyle w:val="ListParagraph"/>
        <w:numPr>
          <w:ilvl w:val="0"/>
          <w:numId w:val="41"/>
        </w:numPr>
        <w:ind w:left="0" w:right="142" w:firstLine="993"/>
        <w:jc w:val="both"/>
        <w:rPr>
          <w:rFonts w:ascii="Times New Roman" w:hAnsi="Times New Roman"/>
          <w:sz w:val="28"/>
          <w:szCs w:val="28"/>
          <w:lang w:val="lv-LV"/>
        </w:rPr>
      </w:pPr>
      <w:r>
        <w:rPr>
          <w:rFonts w:ascii="Times New Roman" w:hAnsi="Times New Roman"/>
          <w:sz w:val="28"/>
          <w:szCs w:val="28"/>
          <w:lang w:val="lv-LV"/>
        </w:rPr>
        <w:t xml:space="preserve">lūgs Korupcijas novēršanas un apkarošanas biroja viedokli par </w:t>
      </w:r>
      <w:r w:rsidR="007B050C">
        <w:rPr>
          <w:rFonts w:ascii="Times New Roman" w:hAnsi="Times New Roman"/>
          <w:sz w:val="28"/>
          <w:szCs w:val="28"/>
          <w:lang w:val="lv-LV"/>
        </w:rPr>
        <w:t>Z</w:t>
      </w:r>
      <w:r>
        <w:rPr>
          <w:rFonts w:ascii="Times New Roman" w:hAnsi="Times New Roman"/>
          <w:sz w:val="28"/>
          <w:szCs w:val="28"/>
          <w:lang w:val="lv-LV"/>
        </w:rPr>
        <w:t>iņojumā norādīto ekspertu iespējamo interešu konfliktu;</w:t>
      </w:r>
    </w:p>
    <w:p w:rsidR="00986BF5" w:rsidRPr="002B0492" w:rsidRDefault="00986BF5" w:rsidP="00986BF5">
      <w:pPr>
        <w:pStyle w:val="ListParagraph"/>
        <w:numPr>
          <w:ilvl w:val="0"/>
          <w:numId w:val="41"/>
        </w:numPr>
        <w:tabs>
          <w:tab w:val="left" w:pos="1418"/>
        </w:tabs>
        <w:ind w:left="0" w:right="142" w:firstLine="993"/>
        <w:jc w:val="both"/>
        <w:rPr>
          <w:rFonts w:ascii="Times New Roman" w:hAnsi="Times New Roman"/>
          <w:sz w:val="28"/>
          <w:szCs w:val="28"/>
          <w:lang w:val="lv-LV"/>
        </w:rPr>
      </w:pPr>
      <w:r>
        <w:rPr>
          <w:rFonts w:ascii="Times New Roman" w:hAnsi="Times New Roman"/>
          <w:sz w:val="28"/>
          <w:szCs w:val="28"/>
          <w:lang w:val="lv-LV"/>
        </w:rPr>
        <w:t>veiks papildus pārbaudes par ekspertu, tajā skaitā ārvalstu ekspertu, darba rezultātu dokumentēšanu.</w:t>
      </w:r>
    </w:p>
    <w:p w:rsidR="00E1642F" w:rsidRDefault="00986BF5" w:rsidP="00986BF5">
      <w:pPr>
        <w:ind w:firstLine="720"/>
        <w:jc w:val="both"/>
        <w:rPr>
          <w:color w:val="000000"/>
          <w:shd w:val="clear" w:color="auto" w:fill="FFFFFF"/>
          <w:lang w:val="lv-LV"/>
        </w:rPr>
      </w:pPr>
      <w:r>
        <w:rPr>
          <w:color w:val="000000"/>
          <w:shd w:val="clear" w:color="auto" w:fill="FFFFFF"/>
          <w:lang w:val="lv-LV"/>
        </w:rPr>
        <w:t>IZM Iekšējā audita nodaļa turpina darbu pie projekta uzraudzības procesā iesaistīto amatpersonu atbildības izvērtēšanas un iesniegs attiecīgu ziņojumu līdz 2013.gada 22.martam.</w:t>
      </w:r>
    </w:p>
    <w:p w:rsidR="00986BF5" w:rsidRDefault="00986BF5" w:rsidP="00986BF5">
      <w:pPr>
        <w:ind w:firstLine="720"/>
        <w:jc w:val="both"/>
        <w:rPr>
          <w:color w:val="000000"/>
          <w:shd w:val="clear" w:color="auto" w:fill="FFFFFF"/>
          <w:lang w:val="lv-LV"/>
        </w:rPr>
      </w:pPr>
    </w:p>
    <w:p w:rsidR="00986BF5" w:rsidRDefault="007B050C" w:rsidP="00986BF5">
      <w:pPr>
        <w:autoSpaceDE w:val="0"/>
        <w:ind w:firstLine="450"/>
        <w:jc w:val="both"/>
        <w:rPr>
          <w:lang w:val="lv-LV"/>
        </w:rPr>
      </w:pPr>
      <w:r>
        <w:rPr>
          <w:lang w:val="lv-LV"/>
        </w:rPr>
        <w:t xml:space="preserve">Tomēr, jau tagad ir iespējams secināt, ka </w:t>
      </w:r>
      <w:r w:rsidR="00986BF5" w:rsidRPr="00CF0368">
        <w:rPr>
          <w:lang w:val="lv-LV"/>
        </w:rPr>
        <w:t xml:space="preserve">AIP īstenotā projekta pieredze liecina par </w:t>
      </w:r>
      <w:r>
        <w:rPr>
          <w:lang w:val="lv-LV"/>
        </w:rPr>
        <w:t>šāda veida</w:t>
      </w:r>
      <w:r w:rsidRPr="00CF0368">
        <w:rPr>
          <w:lang w:val="lv-LV"/>
        </w:rPr>
        <w:t xml:space="preserve"> </w:t>
      </w:r>
      <w:r w:rsidR="00986BF5" w:rsidRPr="00CF0368">
        <w:rPr>
          <w:lang w:val="lv-LV"/>
        </w:rPr>
        <w:t>institūcijas</w:t>
      </w:r>
      <w:r>
        <w:rPr>
          <w:lang w:val="lv-LV"/>
        </w:rPr>
        <w:t xml:space="preserve"> (</w:t>
      </w:r>
      <w:r w:rsidR="00986BF5" w:rsidRPr="00CF0368">
        <w:rPr>
          <w:lang w:val="lv-LV"/>
        </w:rPr>
        <w:t>neliel</w:t>
      </w:r>
      <w:r>
        <w:rPr>
          <w:lang w:val="lv-LV"/>
        </w:rPr>
        <w:t>s</w:t>
      </w:r>
      <w:r w:rsidR="00986BF5" w:rsidRPr="00CF0368">
        <w:rPr>
          <w:lang w:val="lv-LV"/>
        </w:rPr>
        <w:t xml:space="preserve"> budžet</w:t>
      </w:r>
      <w:r>
        <w:rPr>
          <w:lang w:val="lv-LV"/>
        </w:rPr>
        <w:t>s</w:t>
      </w:r>
      <w:r w:rsidR="00986BF5" w:rsidRPr="00CF0368">
        <w:rPr>
          <w:lang w:val="lv-LV"/>
        </w:rPr>
        <w:t xml:space="preserve"> (67471 Ls/gadā (2012. un 2013.), 6 pastāvīgi darbinieki) </w:t>
      </w:r>
      <w:r>
        <w:rPr>
          <w:lang w:val="lv-LV"/>
        </w:rPr>
        <w:t>nepietiekamu</w:t>
      </w:r>
      <w:r w:rsidRPr="00CF0368">
        <w:rPr>
          <w:lang w:val="lv-LV"/>
        </w:rPr>
        <w:t xml:space="preserve"> </w:t>
      </w:r>
      <w:r w:rsidR="00986BF5" w:rsidRPr="00CF0368">
        <w:rPr>
          <w:lang w:val="lv-LV"/>
        </w:rPr>
        <w:t>veiktspēju komplic</w:t>
      </w:r>
      <w:r w:rsidR="00986BF5">
        <w:rPr>
          <w:lang w:val="lv-LV"/>
        </w:rPr>
        <w:t>ētu ES fondu projektu īstenošan</w:t>
      </w:r>
      <w:r>
        <w:rPr>
          <w:lang w:val="lv-LV"/>
        </w:rPr>
        <w:t>ā</w:t>
      </w:r>
      <w:r w:rsidR="00986BF5" w:rsidRPr="00CF0368">
        <w:rPr>
          <w:lang w:val="lv-LV"/>
        </w:rPr>
        <w:t xml:space="preserve">. </w:t>
      </w:r>
      <w:r w:rsidR="00986BF5">
        <w:rPr>
          <w:lang w:val="lv-LV"/>
        </w:rPr>
        <w:t>P</w:t>
      </w:r>
      <w:r w:rsidR="00986BF5" w:rsidRPr="00CF0368">
        <w:rPr>
          <w:lang w:val="lv-LV"/>
        </w:rPr>
        <w:t>rojekta realizācijā tika iesaistītas</w:t>
      </w:r>
      <w:r>
        <w:rPr>
          <w:lang w:val="lv-LV"/>
        </w:rPr>
        <w:t xml:space="preserve"> arī citas</w:t>
      </w:r>
      <w:r w:rsidR="00986BF5" w:rsidRPr="00CF0368">
        <w:rPr>
          <w:lang w:val="lv-LV"/>
        </w:rPr>
        <w:t xml:space="preserve"> institūcijas (piemēram, </w:t>
      </w:r>
      <w:r w:rsidR="00986BF5">
        <w:rPr>
          <w:lang w:val="lv-LV"/>
        </w:rPr>
        <w:t>Augstākās izglītības kvalitātes novērtēšanas centrs (</w:t>
      </w:r>
      <w:r w:rsidR="00986BF5" w:rsidRPr="00CF0368">
        <w:rPr>
          <w:lang w:val="lv-LV"/>
        </w:rPr>
        <w:t>AIKNC)</w:t>
      </w:r>
      <w:r w:rsidR="00986BF5">
        <w:rPr>
          <w:lang w:val="lv-LV"/>
        </w:rPr>
        <w:t>)</w:t>
      </w:r>
      <w:r w:rsidR="00986BF5" w:rsidRPr="00CF0368">
        <w:rPr>
          <w:lang w:val="lv-LV"/>
        </w:rPr>
        <w:t xml:space="preserve">, kas ar augstākās izglītības programmu akreditācijas organizēšanu nodarbojas jau vairāk kā 15 gadus un pretendē uz </w:t>
      </w:r>
      <w:r>
        <w:rPr>
          <w:lang w:val="lv-LV"/>
        </w:rPr>
        <w:t>„</w:t>
      </w:r>
      <w:r w:rsidR="00986BF5" w:rsidRPr="00CF0368">
        <w:rPr>
          <w:lang w:val="lv-LV"/>
        </w:rPr>
        <w:t>akreditācijas procesu profesionāļu</w:t>
      </w:r>
      <w:r>
        <w:rPr>
          <w:lang w:val="lv-LV"/>
        </w:rPr>
        <w:t>”</w:t>
      </w:r>
      <w:r w:rsidR="00986BF5" w:rsidRPr="00CF0368">
        <w:rPr>
          <w:lang w:val="lv-LV"/>
        </w:rPr>
        <w:t xml:space="preserve"> lomu</w:t>
      </w:r>
      <w:r>
        <w:rPr>
          <w:lang w:val="lv-LV"/>
        </w:rPr>
        <w:t>.</w:t>
      </w:r>
      <w:r w:rsidR="00986BF5">
        <w:rPr>
          <w:lang w:val="lv-LV"/>
        </w:rPr>
        <w:t xml:space="preserve"> </w:t>
      </w:r>
      <w:r>
        <w:rPr>
          <w:lang w:val="lv-LV"/>
        </w:rPr>
        <w:t>Tomēr</w:t>
      </w:r>
      <w:r w:rsidRPr="00CF0368">
        <w:rPr>
          <w:lang w:val="lv-LV"/>
        </w:rPr>
        <w:t xml:space="preserve"> </w:t>
      </w:r>
      <w:r w:rsidR="00986BF5" w:rsidRPr="00CF0368">
        <w:rPr>
          <w:lang w:val="lv-LV"/>
        </w:rPr>
        <w:t xml:space="preserve">projekta ekspertu piesaistes un </w:t>
      </w:r>
      <w:r w:rsidR="0020790E">
        <w:rPr>
          <w:lang w:val="lv-LV"/>
        </w:rPr>
        <w:t xml:space="preserve">ekspertu darba organizācijas trūkumi </w:t>
      </w:r>
      <w:r w:rsidR="00986BF5" w:rsidRPr="00CF0368">
        <w:rPr>
          <w:lang w:val="lv-LV"/>
        </w:rPr>
        <w:t>liek izdarīt seci</w:t>
      </w:r>
      <w:r w:rsidR="0020790E">
        <w:rPr>
          <w:lang w:val="lv-LV"/>
        </w:rPr>
        <w:t>nājumus par dziļām sistēmiskām</w:t>
      </w:r>
      <w:r w:rsidR="00986BF5" w:rsidRPr="00CF0368">
        <w:rPr>
          <w:lang w:val="lv-LV"/>
        </w:rPr>
        <w:t xml:space="preserve"> </w:t>
      </w:r>
      <w:r w:rsidR="0020790E">
        <w:rPr>
          <w:lang w:val="lv-LV"/>
        </w:rPr>
        <w:t xml:space="preserve">nepilnībām </w:t>
      </w:r>
      <w:r w:rsidR="00986BF5" w:rsidRPr="00CF0368">
        <w:rPr>
          <w:lang w:val="lv-LV"/>
        </w:rPr>
        <w:t xml:space="preserve">Latvijas augstākās izglītības kvalitātes novērtēšanas procesā kopumā. </w:t>
      </w:r>
    </w:p>
    <w:p w:rsidR="00986BF5" w:rsidRDefault="00986BF5" w:rsidP="00986BF5">
      <w:pPr>
        <w:autoSpaceDE w:val="0"/>
        <w:ind w:firstLine="450"/>
        <w:jc w:val="both"/>
        <w:rPr>
          <w:lang w:val="lv-LV"/>
        </w:rPr>
      </w:pPr>
    </w:p>
    <w:p w:rsidR="00986BF5" w:rsidRPr="002B0492" w:rsidRDefault="00986BF5" w:rsidP="00986BF5">
      <w:pPr>
        <w:autoSpaceDE w:val="0"/>
        <w:ind w:firstLine="450"/>
        <w:jc w:val="both"/>
        <w:rPr>
          <w:rFonts w:ascii="Minion-Web" w:hAnsi="Minion-Web"/>
          <w:sz w:val="59"/>
          <w:lang w:val="lv-LV"/>
        </w:rPr>
      </w:pPr>
      <w:r w:rsidRPr="00CF0368">
        <w:rPr>
          <w:lang w:val="lv-LV"/>
        </w:rPr>
        <w:lastRenderedPageBreak/>
        <w:t>Tas ir neatbilstošs „</w:t>
      </w:r>
      <w:r w:rsidRPr="00CF0368">
        <w:rPr>
          <w:rFonts w:ascii="Minion-Web" w:hAnsi="Minion-Web"/>
          <w:lang w:val="lv-LV"/>
        </w:rPr>
        <w:t>Standartiem un vadl</w:t>
      </w:r>
      <w:r w:rsidRPr="00CF0368">
        <w:rPr>
          <w:rFonts w:ascii="Minion-Web" w:hAnsi="Minion-Web" w:hint="eastAsia"/>
          <w:lang w:val="lv-LV"/>
        </w:rPr>
        <w:t>ī</w:t>
      </w:r>
      <w:r w:rsidRPr="00CF0368">
        <w:rPr>
          <w:rFonts w:ascii="Minion-Web" w:hAnsi="Minion-Web"/>
          <w:lang w:val="lv-LV"/>
        </w:rPr>
        <w:t>nij</w:t>
      </w:r>
      <w:r w:rsidR="00FF7115">
        <w:rPr>
          <w:rFonts w:ascii="Minion-Web" w:hAnsi="Minion-Web"/>
          <w:lang w:val="lv-LV"/>
        </w:rPr>
        <w:t>ām</w:t>
      </w:r>
      <w:r w:rsidRPr="00CF0368">
        <w:rPr>
          <w:rFonts w:ascii="Minion-Web" w:hAnsi="Minion-Web"/>
          <w:lang w:val="lv-LV"/>
        </w:rPr>
        <w:t xml:space="preserve"> kvalit</w:t>
      </w:r>
      <w:r w:rsidRPr="00CF0368">
        <w:rPr>
          <w:rFonts w:ascii="Minion-Web" w:hAnsi="Minion-Web" w:hint="eastAsia"/>
          <w:lang w:val="lv-LV"/>
        </w:rPr>
        <w:t>ā</w:t>
      </w:r>
      <w:r w:rsidRPr="00CF0368">
        <w:rPr>
          <w:rFonts w:ascii="Minion-Web" w:hAnsi="Minion-Web"/>
          <w:lang w:val="lv-LV"/>
        </w:rPr>
        <w:t>tes nodrošin</w:t>
      </w:r>
      <w:r w:rsidRPr="00CF0368">
        <w:rPr>
          <w:rFonts w:ascii="Minion-Web" w:hAnsi="Minion-Web" w:hint="eastAsia"/>
          <w:lang w:val="lv-LV"/>
        </w:rPr>
        <w:t>āš</w:t>
      </w:r>
      <w:r w:rsidRPr="00CF0368">
        <w:rPr>
          <w:rFonts w:ascii="Minion-Web" w:hAnsi="Minion-Web"/>
          <w:lang w:val="lv-LV"/>
        </w:rPr>
        <w:t>anai Eiropas augst</w:t>
      </w:r>
      <w:r w:rsidRPr="00CF0368">
        <w:rPr>
          <w:rFonts w:ascii="Minion-Web" w:hAnsi="Minion-Web" w:hint="eastAsia"/>
          <w:lang w:val="lv-LV"/>
        </w:rPr>
        <w:t>ā</w:t>
      </w:r>
      <w:r w:rsidRPr="00CF0368">
        <w:rPr>
          <w:rFonts w:ascii="Minion-Web" w:hAnsi="Minion-Web"/>
          <w:lang w:val="lv-LV"/>
        </w:rPr>
        <w:t>k</w:t>
      </w:r>
      <w:r w:rsidRPr="00CF0368">
        <w:rPr>
          <w:rFonts w:ascii="Minion-Web" w:hAnsi="Minion-Web" w:hint="eastAsia"/>
          <w:lang w:val="lv-LV"/>
        </w:rPr>
        <w:t>ā</w:t>
      </w:r>
      <w:r w:rsidRPr="00CF0368">
        <w:rPr>
          <w:rFonts w:ascii="Minion-Web" w:hAnsi="Minion-Web"/>
          <w:lang w:val="lv-LV"/>
        </w:rPr>
        <w:t>s izgl</w:t>
      </w:r>
      <w:r w:rsidRPr="00CF0368">
        <w:rPr>
          <w:rFonts w:ascii="Minion-Web" w:hAnsi="Minion-Web" w:hint="eastAsia"/>
          <w:lang w:val="lv-LV"/>
        </w:rPr>
        <w:t>ī</w:t>
      </w:r>
      <w:r w:rsidRPr="00CF0368">
        <w:rPr>
          <w:rFonts w:ascii="Minion-Web" w:hAnsi="Minion-Web"/>
          <w:lang w:val="lv-LV"/>
        </w:rPr>
        <w:t>t</w:t>
      </w:r>
      <w:r w:rsidRPr="00CF0368">
        <w:rPr>
          <w:rFonts w:ascii="Minion-Web" w:hAnsi="Minion-Web" w:hint="eastAsia"/>
          <w:lang w:val="lv-LV"/>
        </w:rPr>
        <w:t>ī</w:t>
      </w:r>
      <w:r w:rsidRPr="00CF0368">
        <w:rPr>
          <w:rFonts w:ascii="Minion-Web" w:hAnsi="Minion-Web"/>
          <w:lang w:val="lv-LV"/>
        </w:rPr>
        <w:t>bas telp</w:t>
      </w:r>
      <w:r w:rsidRPr="00CF0368">
        <w:rPr>
          <w:rFonts w:ascii="Minion-Web" w:hAnsi="Minion-Web" w:hint="eastAsia"/>
          <w:lang w:val="lv-LV"/>
        </w:rPr>
        <w:t>ā”</w:t>
      </w:r>
      <w:r>
        <w:rPr>
          <w:rStyle w:val="FootnoteReference"/>
          <w:rFonts w:ascii="Minion-Web" w:hAnsi="Minion-Web"/>
          <w:lang w:val="lv-LV"/>
        </w:rPr>
        <w:footnoteReference w:id="1"/>
      </w:r>
      <w:r w:rsidRPr="00CF0368">
        <w:rPr>
          <w:rFonts w:ascii="Minion-Web" w:hAnsi="Minion-Web"/>
          <w:lang w:val="lv-LV"/>
        </w:rPr>
        <w:t>, kas ir galvenais kvalit</w:t>
      </w:r>
      <w:r w:rsidRPr="00CF0368">
        <w:rPr>
          <w:rFonts w:ascii="Minion-Web" w:hAnsi="Minion-Web" w:hint="eastAsia"/>
          <w:lang w:val="lv-LV"/>
        </w:rPr>
        <w:t>ā</w:t>
      </w:r>
      <w:r w:rsidRPr="00CF0368">
        <w:rPr>
          <w:rFonts w:ascii="Minion-Web" w:hAnsi="Minion-Web"/>
          <w:lang w:val="lv-LV"/>
        </w:rPr>
        <w:t>tes procesu v</w:t>
      </w:r>
      <w:r w:rsidRPr="00CF0368">
        <w:rPr>
          <w:rFonts w:ascii="Minion-Web" w:hAnsi="Minion-Web" w:hint="eastAsia"/>
          <w:lang w:val="lv-LV"/>
        </w:rPr>
        <w:t>ē</w:t>
      </w:r>
      <w:r w:rsidRPr="00CF0368">
        <w:rPr>
          <w:rFonts w:ascii="Minion-Web" w:hAnsi="Minion-Web"/>
          <w:lang w:val="lv-LV"/>
        </w:rPr>
        <w:t>rt</w:t>
      </w:r>
      <w:r w:rsidRPr="00CF0368">
        <w:rPr>
          <w:rFonts w:ascii="Minion-Web" w:hAnsi="Minion-Web" w:hint="eastAsia"/>
          <w:lang w:val="lv-LV"/>
        </w:rPr>
        <w:t>ēš</w:t>
      </w:r>
      <w:r w:rsidRPr="00CF0368">
        <w:rPr>
          <w:rFonts w:ascii="Minion-Web" w:hAnsi="Minion-Web"/>
          <w:lang w:val="lv-LV"/>
        </w:rPr>
        <w:t>an</w:t>
      </w:r>
      <w:r w:rsidRPr="00CF0368">
        <w:rPr>
          <w:rFonts w:ascii="Minion-Web" w:hAnsi="Minion-Web" w:hint="eastAsia"/>
          <w:lang w:val="lv-LV"/>
        </w:rPr>
        <w:t>ā</w:t>
      </w:r>
      <w:r w:rsidRPr="00CF0368">
        <w:rPr>
          <w:rFonts w:ascii="Minion-Web" w:hAnsi="Minion-Web"/>
          <w:lang w:val="lv-LV"/>
        </w:rPr>
        <w:t xml:space="preserve"> izmantojamais dokuments Eiropas augst</w:t>
      </w:r>
      <w:r w:rsidRPr="00CF0368">
        <w:rPr>
          <w:rFonts w:ascii="Minion-Web" w:hAnsi="Minion-Web" w:hint="eastAsia"/>
          <w:lang w:val="lv-LV"/>
        </w:rPr>
        <w:t>ā</w:t>
      </w:r>
      <w:r w:rsidRPr="00CF0368">
        <w:rPr>
          <w:rFonts w:ascii="Minion-Web" w:hAnsi="Minion-Web"/>
          <w:lang w:val="lv-LV"/>
        </w:rPr>
        <w:t>k</w:t>
      </w:r>
      <w:r w:rsidRPr="00CF0368">
        <w:rPr>
          <w:rFonts w:ascii="Minion-Web" w:hAnsi="Minion-Web" w:hint="eastAsia"/>
          <w:lang w:val="lv-LV"/>
        </w:rPr>
        <w:t>ā</w:t>
      </w:r>
      <w:r w:rsidRPr="00CF0368">
        <w:rPr>
          <w:rFonts w:ascii="Minion-Web" w:hAnsi="Minion-Web"/>
          <w:lang w:val="lv-LV"/>
        </w:rPr>
        <w:t>s izgl</w:t>
      </w:r>
      <w:r w:rsidRPr="00CF0368">
        <w:rPr>
          <w:rFonts w:ascii="Minion-Web" w:hAnsi="Minion-Web" w:hint="eastAsia"/>
          <w:lang w:val="lv-LV"/>
        </w:rPr>
        <w:t>ī</w:t>
      </w:r>
      <w:r w:rsidRPr="00CF0368">
        <w:rPr>
          <w:rFonts w:ascii="Minion-Web" w:hAnsi="Minion-Web"/>
          <w:lang w:val="lv-LV"/>
        </w:rPr>
        <w:t>t</w:t>
      </w:r>
      <w:r w:rsidRPr="00CF0368">
        <w:rPr>
          <w:rFonts w:ascii="Minion-Web" w:hAnsi="Minion-Web" w:hint="eastAsia"/>
          <w:lang w:val="lv-LV"/>
        </w:rPr>
        <w:t>ī</w:t>
      </w:r>
      <w:r w:rsidRPr="00CF0368">
        <w:rPr>
          <w:rFonts w:ascii="Minion-Web" w:hAnsi="Minion-Web"/>
          <w:lang w:val="lv-LV"/>
        </w:rPr>
        <w:t>bas telp</w:t>
      </w:r>
      <w:r w:rsidRPr="00CF0368">
        <w:rPr>
          <w:rFonts w:ascii="Minion-Web" w:hAnsi="Minion-Web" w:hint="eastAsia"/>
          <w:lang w:val="lv-LV"/>
        </w:rPr>
        <w:t>ā</w:t>
      </w:r>
      <w:r w:rsidRPr="00CF0368">
        <w:rPr>
          <w:rFonts w:ascii="Minion-Web" w:hAnsi="Minion-Web"/>
          <w:lang w:val="lv-LV"/>
        </w:rPr>
        <w:t xml:space="preserve">. </w:t>
      </w:r>
      <w:r w:rsidRPr="00CF0368">
        <w:rPr>
          <w:lang w:val="lv-LV"/>
        </w:rPr>
        <w:t xml:space="preserve">Projekta novērtējuma ziņojumā minētie iespējamo interešu konfliktu gadījumi, ja arī nav krimināli vai administratīvi sodāmi, tomēr nav labas prakses paraugi un nerosina uzticamību augstākās izglītības kvalitātei un tās neatkarīgam novērtējumam, vienlaicīgi diskreditējot un nodarot morālu kaitējumu arī augstā kvalitātē īstenotajām studiju programmām. </w:t>
      </w:r>
    </w:p>
    <w:p w:rsidR="00986BF5" w:rsidRPr="002B0492" w:rsidRDefault="00986BF5" w:rsidP="00986BF5">
      <w:pPr>
        <w:pStyle w:val="Default"/>
        <w:ind w:firstLine="450"/>
        <w:jc w:val="both"/>
        <w:rPr>
          <w:sz w:val="28"/>
          <w:szCs w:val="28"/>
          <w:lang w:val="lv-LV" w:eastAsia="lv-LV"/>
        </w:rPr>
      </w:pPr>
      <w:r w:rsidRPr="00CF0368">
        <w:rPr>
          <w:sz w:val="28"/>
          <w:szCs w:val="28"/>
          <w:lang w:val="lv-LV"/>
        </w:rPr>
        <w:t xml:space="preserve">Situācijas uzlabošanai </w:t>
      </w:r>
      <w:r w:rsidR="0020790E">
        <w:rPr>
          <w:sz w:val="28"/>
          <w:szCs w:val="28"/>
          <w:lang w:val="lv-LV"/>
        </w:rPr>
        <w:t>IZM</w:t>
      </w:r>
      <w:r w:rsidRPr="00CF0368">
        <w:rPr>
          <w:sz w:val="28"/>
          <w:szCs w:val="28"/>
          <w:lang w:val="lv-LV"/>
        </w:rPr>
        <w:t xml:space="preserve"> kā galveno pasākumu uzskata Boloņas procesa un Eiropas Komisijas un citu institūciju atbalstīto, kā arī citās Eiropas valstīs īstenoto pieeju nodrošināt</w:t>
      </w:r>
      <w:r w:rsidR="00FF7115">
        <w:rPr>
          <w:sz w:val="28"/>
          <w:szCs w:val="28"/>
          <w:lang w:val="lv-LV"/>
        </w:rPr>
        <w:t>, ka</w:t>
      </w:r>
      <w:r w:rsidRPr="00CF0368">
        <w:rPr>
          <w:sz w:val="28"/>
          <w:szCs w:val="28"/>
          <w:lang w:val="lv-LV"/>
        </w:rPr>
        <w:t xml:space="preserve">, akreditācijas procesu organizē </w:t>
      </w:r>
      <w:r w:rsidR="00FF7115">
        <w:rPr>
          <w:sz w:val="28"/>
          <w:szCs w:val="28"/>
          <w:lang w:val="lv-LV"/>
        </w:rPr>
        <w:t xml:space="preserve">neatkarīga </w:t>
      </w:r>
      <w:r w:rsidRPr="00CF0368">
        <w:rPr>
          <w:sz w:val="28"/>
          <w:szCs w:val="28"/>
          <w:lang w:val="lv-LV"/>
        </w:rPr>
        <w:t>aģentūr</w:t>
      </w:r>
      <w:r w:rsidR="00FF7115">
        <w:rPr>
          <w:sz w:val="28"/>
          <w:szCs w:val="28"/>
          <w:lang w:val="lv-LV"/>
        </w:rPr>
        <w:t>a, kas spēj Latvijā ieviest iepriekš minētājiem standartiem atbilstošu organizācijas darbības kultūru. Tādēļ</w:t>
      </w:r>
      <w:r w:rsidRPr="00CF0368">
        <w:rPr>
          <w:sz w:val="28"/>
          <w:szCs w:val="28"/>
          <w:lang w:val="lv-LV"/>
        </w:rPr>
        <w:t xml:space="preserve"> </w:t>
      </w:r>
      <w:r w:rsidR="00FF7115">
        <w:rPr>
          <w:sz w:val="28"/>
          <w:szCs w:val="28"/>
          <w:lang w:val="lv-LV"/>
        </w:rPr>
        <w:t xml:space="preserve">IZM </w:t>
      </w:r>
      <w:r w:rsidRPr="00CF0368">
        <w:rPr>
          <w:sz w:val="28"/>
          <w:szCs w:val="28"/>
          <w:lang w:val="lv-LV"/>
        </w:rPr>
        <w:t>iniciē</w:t>
      </w:r>
      <w:r w:rsidR="00FF7115">
        <w:rPr>
          <w:sz w:val="28"/>
          <w:szCs w:val="28"/>
          <w:lang w:val="lv-LV"/>
        </w:rPr>
        <w:t>ja</w:t>
      </w:r>
      <w:r w:rsidRPr="00CF0368">
        <w:rPr>
          <w:sz w:val="28"/>
          <w:szCs w:val="28"/>
          <w:lang w:val="lv-LV"/>
        </w:rPr>
        <w:t xml:space="preserve"> </w:t>
      </w:r>
      <w:r w:rsidRPr="00CF0368">
        <w:rPr>
          <w:sz w:val="28"/>
          <w:szCs w:val="28"/>
          <w:lang w:val="lv-LV" w:eastAsia="lv-LV"/>
        </w:rPr>
        <w:t>Eiropas augstākās izglītības kvalitātes nodrošināšanas reģistrā (EQAR) iekļautas aģentūras iesaisti akreditācijas proces</w:t>
      </w:r>
      <w:r w:rsidR="00FF7115">
        <w:rPr>
          <w:sz w:val="28"/>
          <w:szCs w:val="28"/>
          <w:lang w:val="lv-LV" w:eastAsia="lv-LV"/>
        </w:rPr>
        <w:t>a</w:t>
      </w:r>
      <w:r w:rsidRPr="00CF0368">
        <w:rPr>
          <w:sz w:val="28"/>
          <w:szCs w:val="28"/>
          <w:lang w:val="lv-LV" w:eastAsia="lv-LV"/>
        </w:rPr>
        <w:t xml:space="preserve"> nodroš</w:t>
      </w:r>
      <w:r w:rsidR="0020790E">
        <w:rPr>
          <w:sz w:val="28"/>
          <w:szCs w:val="28"/>
          <w:lang w:val="lv-LV" w:eastAsia="lv-LV"/>
        </w:rPr>
        <w:t>ināšan</w:t>
      </w:r>
      <w:r w:rsidR="00FF7115">
        <w:rPr>
          <w:sz w:val="28"/>
          <w:szCs w:val="28"/>
          <w:lang w:val="lv-LV" w:eastAsia="lv-LV"/>
        </w:rPr>
        <w:t>ā</w:t>
      </w:r>
      <w:r w:rsidR="0020790E">
        <w:rPr>
          <w:sz w:val="28"/>
          <w:szCs w:val="28"/>
          <w:lang w:val="lv-LV" w:eastAsia="lv-LV"/>
        </w:rPr>
        <w:t xml:space="preserve"> Latvijā tuvākajā laikā. </w:t>
      </w:r>
      <w:r w:rsidRPr="00CF0368">
        <w:rPr>
          <w:sz w:val="28"/>
          <w:szCs w:val="28"/>
          <w:lang w:val="lv-LV" w:eastAsia="lv-LV"/>
        </w:rPr>
        <w:t xml:space="preserve"> </w:t>
      </w:r>
      <w:r w:rsidR="0020790E">
        <w:rPr>
          <w:sz w:val="28"/>
          <w:szCs w:val="28"/>
          <w:lang w:val="lv-LV" w:eastAsia="lv-LV"/>
        </w:rPr>
        <w:t>V</w:t>
      </w:r>
      <w:r w:rsidRPr="00CF0368">
        <w:rPr>
          <w:sz w:val="28"/>
          <w:szCs w:val="28"/>
          <w:lang w:val="lv-LV" w:eastAsia="lv-LV"/>
        </w:rPr>
        <w:t>idējā termiņā – trīs gadu laikā</w:t>
      </w:r>
      <w:r w:rsidR="0020790E">
        <w:rPr>
          <w:sz w:val="28"/>
          <w:szCs w:val="28"/>
          <w:lang w:val="lv-LV" w:eastAsia="lv-LV"/>
        </w:rPr>
        <w:t xml:space="preserve"> ir nepieciešama</w:t>
      </w:r>
      <w:r w:rsidRPr="00CF0368">
        <w:rPr>
          <w:sz w:val="28"/>
          <w:szCs w:val="28"/>
          <w:lang w:val="lv-LV" w:eastAsia="lv-LV"/>
        </w:rPr>
        <w:t xml:space="preserve"> Latvijas augstākās izglītības kvalitāte</w:t>
      </w:r>
      <w:r w:rsidR="0020790E">
        <w:rPr>
          <w:sz w:val="28"/>
          <w:szCs w:val="28"/>
          <w:lang w:val="lv-LV" w:eastAsia="lv-LV"/>
        </w:rPr>
        <w:t>s novērtēšanas aģentūras izveide</w:t>
      </w:r>
      <w:r w:rsidRPr="00CF0368">
        <w:rPr>
          <w:sz w:val="28"/>
          <w:szCs w:val="28"/>
          <w:lang w:val="lv-LV" w:eastAsia="lv-LV"/>
        </w:rPr>
        <w:t xml:space="preserve"> un</w:t>
      </w:r>
      <w:r w:rsidR="0020790E">
        <w:rPr>
          <w:sz w:val="28"/>
          <w:szCs w:val="28"/>
          <w:lang w:val="lv-LV" w:eastAsia="lv-LV"/>
        </w:rPr>
        <w:t xml:space="preserve"> nostiprināšana</w:t>
      </w:r>
      <w:r w:rsidRPr="00CF0368">
        <w:rPr>
          <w:sz w:val="28"/>
          <w:szCs w:val="28"/>
          <w:lang w:val="lv-LV" w:eastAsia="lv-LV"/>
        </w:rPr>
        <w:t xml:space="preserve">, lai tās kapacitāte būtu pietiekama iekļaušanai EQAR. Šo uzdevumu risināšanai </w:t>
      </w:r>
      <w:r w:rsidR="0020790E">
        <w:rPr>
          <w:sz w:val="28"/>
          <w:szCs w:val="28"/>
          <w:lang w:val="lv-LV" w:eastAsia="lv-LV"/>
        </w:rPr>
        <w:t>IZM</w:t>
      </w:r>
      <w:r w:rsidRPr="00CF0368">
        <w:rPr>
          <w:sz w:val="28"/>
          <w:szCs w:val="28"/>
          <w:lang w:val="lv-LV" w:eastAsia="lv-LV"/>
        </w:rPr>
        <w:t xml:space="preserve"> slēgs deleģēšanas līgumu ar Vācijas augstākās izglītības akreditācijas aģentūru ASIIN, kas ir viena no EQAR reģistrā iekļautajām institūcijām. Latvijas vietējās aģentūras izveidē tiks iesaistīti sociālie partneri – Latvijas Darba devēju konfederācija un Latvijas Tirdzniecības un rūpniecības kamera, kas rakstiski apliecinājušas ieinteresētību un atbalstu šādas aģentūras tapšanā, kā arī, iespējams, citi sociālie partneri.</w:t>
      </w:r>
    </w:p>
    <w:p w:rsidR="00986BF5" w:rsidRPr="002B0492" w:rsidRDefault="00986BF5" w:rsidP="00986BF5">
      <w:pPr>
        <w:pStyle w:val="Default"/>
        <w:jc w:val="center"/>
        <w:rPr>
          <w:b/>
          <w:sz w:val="28"/>
          <w:szCs w:val="28"/>
          <w:lang w:val="lv-LV"/>
        </w:rPr>
      </w:pPr>
    </w:p>
    <w:p w:rsidR="0020790E" w:rsidRPr="002B0492" w:rsidRDefault="0020790E" w:rsidP="0020790E">
      <w:pPr>
        <w:pStyle w:val="Default"/>
        <w:numPr>
          <w:ilvl w:val="0"/>
          <w:numId w:val="28"/>
        </w:numPr>
        <w:jc w:val="center"/>
        <w:rPr>
          <w:b/>
          <w:sz w:val="28"/>
          <w:szCs w:val="28"/>
          <w:lang w:val="lv-LV"/>
        </w:rPr>
      </w:pPr>
      <w:r>
        <w:rPr>
          <w:b/>
          <w:sz w:val="28"/>
          <w:szCs w:val="28"/>
          <w:lang w:val="lv-LV"/>
        </w:rPr>
        <w:t xml:space="preserve">Projekta rezultātu izmantošana studiju virzienu akreditācijai </w:t>
      </w:r>
    </w:p>
    <w:p w:rsidR="00E1642F" w:rsidRPr="0024107A" w:rsidRDefault="00E1642F" w:rsidP="0024107A">
      <w:pPr>
        <w:jc w:val="both"/>
        <w:rPr>
          <w:color w:val="000000"/>
          <w:shd w:val="clear" w:color="auto" w:fill="FFFFFF"/>
          <w:lang w:val="lv-LV"/>
        </w:rPr>
      </w:pPr>
    </w:p>
    <w:p w:rsidR="009B1FDC" w:rsidRDefault="00A04F00" w:rsidP="00EC4BE7">
      <w:pPr>
        <w:ind w:firstLine="592"/>
        <w:jc w:val="both"/>
        <w:rPr>
          <w:color w:val="000000"/>
          <w:shd w:val="clear" w:color="auto" w:fill="FFFFFF"/>
          <w:lang w:val="lv-LV"/>
        </w:rPr>
      </w:pPr>
      <w:r>
        <w:rPr>
          <w:color w:val="000000"/>
          <w:shd w:val="clear" w:color="auto" w:fill="FFFFFF"/>
          <w:lang w:val="lv-LV"/>
        </w:rPr>
        <w:t>Grozījumi „Augstskolu likumā”, kas noteica studiju virzienu akreditāciju</w:t>
      </w:r>
      <w:r w:rsidR="00FF7115">
        <w:rPr>
          <w:color w:val="000000"/>
          <w:shd w:val="clear" w:color="auto" w:fill="FFFFFF"/>
          <w:lang w:val="lv-LV"/>
        </w:rPr>
        <w:t>,</w:t>
      </w:r>
      <w:r>
        <w:rPr>
          <w:color w:val="000000"/>
          <w:shd w:val="clear" w:color="auto" w:fill="FFFFFF"/>
          <w:lang w:val="lv-LV"/>
        </w:rPr>
        <w:t xml:space="preserve"> tika pieņemti 2011.gada 14.jūlijā un </w:t>
      </w:r>
      <w:r w:rsidR="00E1642F">
        <w:rPr>
          <w:color w:val="000000"/>
          <w:shd w:val="clear" w:color="auto" w:fill="FFFFFF"/>
          <w:lang w:val="lv-LV"/>
        </w:rPr>
        <w:t xml:space="preserve">atbilstoši likuma pārejas noteikumu 31.punktā noteiktajam </w:t>
      </w:r>
      <w:r>
        <w:rPr>
          <w:color w:val="000000"/>
          <w:shd w:val="clear" w:color="auto" w:fill="FFFFFF"/>
          <w:lang w:val="lv-LV"/>
        </w:rPr>
        <w:t>stājās spēkā 2012.gada 1.septembrī</w:t>
      </w:r>
      <w:r w:rsidR="009B1FDC">
        <w:rPr>
          <w:color w:val="000000"/>
          <w:shd w:val="clear" w:color="auto" w:fill="FFFFFF"/>
          <w:lang w:val="lv-LV"/>
        </w:rPr>
        <w:t xml:space="preserve"> attiecībā uz studiju virzieniem, kuriem atbilstošās augstskolas vai koledžas studiju programmas ietilpst Augstskolu likuma 3.panta pirmās daļas 1., 2. un 3.punktā noteiktajās tematiskajās grupās</w:t>
      </w:r>
      <w:r>
        <w:rPr>
          <w:color w:val="000000"/>
          <w:shd w:val="clear" w:color="auto" w:fill="FFFFFF"/>
          <w:lang w:val="lv-LV"/>
        </w:rPr>
        <w:t xml:space="preserve">, 2012.gada 15.novembrī </w:t>
      </w:r>
      <w:r w:rsidR="009B1FDC">
        <w:rPr>
          <w:color w:val="000000"/>
          <w:shd w:val="clear" w:color="auto" w:fill="FFFFFF"/>
          <w:lang w:val="lv-LV"/>
        </w:rPr>
        <w:t xml:space="preserve">attiecībā uz studiju virzieniem, kuriem atbilstošās augstskolas vai koledžas studiju programmas ietilpst Augstskolu likuma 3.panta pirmās daļas 4., 5. un 6.punktā noteiktajās tematiskajās grupās un 2012.gada 31.decembrī attiecībā uz studiju virzieniem, kuriem atbilstošās augstskolas vai koledžas studiju programmas ietilpst Augstskolu likuma 3.panta pirmās daļas 7. un 8.punktā noteiktajās tematiskajās grupās. </w:t>
      </w:r>
    </w:p>
    <w:p w:rsidR="009B1FDC" w:rsidRDefault="009B1FDC" w:rsidP="00EC4BE7">
      <w:pPr>
        <w:ind w:firstLine="720"/>
        <w:jc w:val="both"/>
        <w:rPr>
          <w:lang w:val="lv-LV"/>
        </w:rPr>
      </w:pPr>
      <w:r>
        <w:rPr>
          <w:color w:val="000000"/>
          <w:shd w:val="clear" w:color="auto" w:fill="FFFFFF"/>
          <w:lang w:val="lv-LV"/>
        </w:rPr>
        <w:t>Likuma pārejas noteikumu 32.punktā tika noteikts, ka s</w:t>
      </w:r>
      <w:proofErr w:type="spellStart"/>
      <w:r>
        <w:t>ešu</w:t>
      </w:r>
      <w:proofErr w:type="spellEnd"/>
      <w:r>
        <w:t xml:space="preserve"> </w:t>
      </w:r>
      <w:proofErr w:type="spellStart"/>
      <w:r>
        <w:t>mēnešu</w:t>
      </w:r>
      <w:proofErr w:type="spellEnd"/>
      <w:r>
        <w:t xml:space="preserve"> </w:t>
      </w:r>
      <w:proofErr w:type="spellStart"/>
      <w:r>
        <w:t>laikā</w:t>
      </w:r>
      <w:proofErr w:type="spellEnd"/>
      <w:r>
        <w:t xml:space="preserve"> </w:t>
      </w:r>
      <w:proofErr w:type="spellStart"/>
      <w:r>
        <w:t>pēc</w:t>
      </w:r>
      <w:proofErr w:type="spellEnd"/>
      <w:r>
        <w:t xml:space="preserve"> </w:t>
      </w:r>
      <w:proofErr w:type="spellStart"/>
      <w:r>
        <w:t>šo</w:t>
      </w:r>
      <w:proofErr w:type="spellEnd"/>
      <w:r>
        <w:t xml:space="preserve"> </w:t>
      </w:r>
      <w:proofErr w:type="spellStart"/>
      <w:r>
        <w:t>pārejas</w:t>
      </w:r>
      <w:proofErr w:type="spellEnd"/>
      <w:r>
        <w:t xml:space="preserve"> </w:t>
      </w:r>
      <w:proofErr w:type="spellStart"/>
      <w:r>
        <w:t>noteikumu</w:t>
      </w:r>
      <w:proofErr w:type="spellEnd"/>
      <w:r>
        <w:t xml:space="preserve"> 31.punkta 2. un 3.apakšpunktā </w:t>
      </w:r>
      <w:proofErr w:type="spellStart"/>
      <w:r>
        <w:t>noteiktajiem</w:t>
      </w:r>
      <w:proofErr w:type="spellEnd"/>
      <w:r>
        <w:t xml:space="preserve"> </w:t>
      </w:r>
      <w:proofErr w:type="spellStart"/>
      <w:r>
        <w:t>termiņiem</w:t>
      </w:r>
      <w:proofErr w:type="spellEnd"/>
      <w:r>
        <w:t xml:space="preserve"> un </w:t>
      </w:r>
      <w:proofErr w:type="spellStart"/>
      <w:r>
        <w:t>deviņu</w:t>
      </w:r>
      <w:proofErr w:type="spellEnd"/>
      <w:r>
        <w:t xml:space="preserve"> </w:t>
      </w:r>
      <w:proofErr w:type="spellStart"/>
      <w:r>
        <w:t>mēnešu</w:t>
      </w:r>
      <w:proofErr w:type="spellEnd"/>
      <w:r>
        <w:t xml:space="preserve"> </w:t>
      </w:r>
      <w:proofErr w:type="spellStart"/>
      <w:r>
        <w:t>laikā</w:t>
      </w:r>
      <w:proofErr w:type="spellEnd"/>
      <w:r>
        <w:t xml:space="preserve"> no 31.punkta 1.apakšpunktā </w:t>
      </w:r>
      <w:proofErr w:type="spellStart"/>
      <w:r>
        <w:t>noteiktajiem</w:t>
      </w:r>
      <w:proofErr w:type="spellEnd"/>
      <w:r>
        <w:t xml:space="preserve"> </w:t>
      </w:r>
      <w:proofErr w:type="spellStart"/>
      <w:r>
        <w:t>termiņiem</w:t>
      </w:r>
      <w:proofErr w:type="spellEnd"/>
      <w:r>
        <w:t xml:space="preserve"> </w:t>
      </w:r>
      <w:proofErr w:type="spellStart"/>
      <w:r>
        <w:t>Ministru</w:t>
      </w:r>
      <w:proofErr w:type="spellEnd"/>
      <w:r>
        <w:t xml:space="preserve"> </w:t>
      </w:r>
      <w:proofErr w:type="spellStart"/>
      <w:r>
        <w:lastRenderedPageBreak/>
        <w:t>kabineta</w:t>
      </w:r>
      <w:proofErr w:type="spellEnd"/>
      <w:r>
        <w:t xml:space="preserve"> </w:t>
      </w:r>
      <w:proofErr w:type="spellStart"/>
      <w:r>
        <w:t>noteikta</w:t>
      </w:r>
      <w:proofErr w:type="spellEnd"/>
      <w:r>
        <w:t xml:space="preserve"> </w:t>
      </w:r>
      <w:proofErr w:type="spellStart"/>
      <w:r>
        <w:t>institūcija</w:t>
      </w:r>
      <w:proofErr w:type="spellEnd"/>
      <w:r>
        <w:t xml:space="preserve"> </w:t>
      </w:r>
      <w:proofErr w:type="spellStart"/>
      <w:r>
        <w:t>pieņem</w:t>
      </w:r>
      <w:proofErr w:type="spellEnd"/>
      <w:r>
        <w:t xml:space="preserve"> </w:t>
      </w:r>
      <w:proofErr w:type="spellStart"/>
      <w:r>
        <w:t>lēmumu</w:t>
      </w:r>
      <w:proofErr w:type="spellEnd"/>
      <w:r>
        <w:t xml:space="preserve"> par </w:t>
      </w:r>
      <w:proofErr w:type="spellStart"/>
      <w:r>
        <w:t>augstskolas</w:t>
      </w:r>
      <w:proofErr w:type="spellEnd"/>
      <w:r>
        <w:t xml:space="preserve"> </w:t>
      </w:r>
      <w:proofErr w:type="spellStart"/>
      <w:r>
        <w:t>vai</w:t>
      </w:r>
      <w:proofErr w:type="spellEnd"/>
      <w:r>
        <w:t xml:space="preserve"> </w:t>
      </w:r>
      <w:proofErr w:type="spellStart"/>
      <w:r>
        <w:t>koledžas</w:t>
      </w:r>
      <w:proofErr w:type="spellEnd"/>
      <w:r>
        <w:t xml:space="preserve"> </w:t>
      </w:r>
      <w:proofErr w:type="spellStart"/>
      <w:r>
        <w:t>studiju</w:t>
      </w:r>
      <w:proofErr w:type="spellEnd"/>
      <w:r>
        <w:t xml:space="preserve"> </w:t>
      </w:r>
      <w:proofErr w:type="spellStart"/>
      <w:r>
        <w:t>virziena</w:t>
      </w:r>
      <w:proofErr w:type="spellEnd"/>
      <w:r>
        <w:t xml:space="preserve"> </w:t>
      </w:r>
      <w:proofErr w:type="spellStart"/>
      <w:r>
        <w:t>akreditāciju</w:t>
      </w:r>
      <w:proofErr w:type="spellEnd"/>
      <w:r>
        <w:t xml:space="preserve"> </w:t>
      </w:r>
      <w:proofErr w:type="spellStart"/>
      <w:r>
        <w:t>vai</w:t>
      </w:r>
      <w:proofErr w:type="spellEnd"/>
      <w:r>
        <w:t xml:space="preserve"> </w:t>
      </w:r>
      <w:proofErr w:type="spellStart"/>
      <w:r>
        <w:t>lēmumu</w:t>
      </w:r>
      <w:proofErr w:type="spellEnd"/>
      <w:r>
        <w:t xml:space="preserve"> par </w:t>
      </w:r>
      <w:proofErr w:type="spellStart"/>
      <w:r>
        <w:t>atteikumu</w:t>
      </w:r>
      <w:proofErr w:type="spellEnd"/>
      <w:r>
        <w:t xml:space="preserve"> </w:t>
      </w:r>
      <w:proofErr w:type="spellStart"/>
      <w:r>
        <w:t>akreditēt</w:t>
      </w:r>
      <w:proofErr w:type="spellEnd"/>
      <w:r>
        <w:t xml:space="preserve"> </w:t>
      </w:r>
      <w:proofErr w:type="spellStart"/>
      <w:r>
        <w:t>attiecīgu</w:t>
      </w:r>
      <w:proofErr w:type="spellEnd"/>
      <w:r>
        <w:t xml:space="preserve"> </w:t>
      </w:r>
      <w:proofErr w:type="spellStart"/>
      <w:r>
        <w:t>augstskolas</w:t>
      </w:r>
      <w:proofErr w:type="spellEnd"/>
      <w:r>
        <w:t xml:space="preserve"> </w:t>
      </w:r>
      <w:proofErr w:type="spellStart"/>
      <w:r>
        <w:t>vai</w:t>
      </w:r>
      <w:proofErr w:type="spellEnd"/>
      <w:r>
        <w:t xml:space="preserve"> </w:t>
      </w:r>
      <w:proofErr w:type="spellStart"/>
      <w:r>
        <w:t>koledžas</w:t>
      </w:r>
      <w:proofErr w:type="spellEnd"/>
      <w:r>
        <w:t xml:space="preserve"> </w:t>
      </w:r>
      <w:proofErr w:type="spellStart"/>
      <w:r>
        <w:t>studiju</w:t>
      </w:r>
      <w:proofErr w:type="spellEnd"/>
      <w:r>
        <w:t xml:space="preserve"> </w:t>
      </w:r>
      <w:proofErr w:type="spellStart"/>
      <w:r>
        <w:t>virzienu</w:t>
      </w:r>
      <w:proofErr w:type="spellEnd"/>
      <w:r>
        <w:t>.</w:t>
      </w:r>
      <w:r w:rsidRPr="00CF0368">
        <w:rPr>
          <w:lang w:val="lv-LV"/>
        </w:rPr>
        <w:t xml:space="preserve">Ministru kabineta </w:t>
      </w:r>
      <w:r>
        <w:rPr>
          <w:lang w:val="lv-LV"/>
        </w:rPr>
        <w:t>noteikumi</w:t>
      </w:r>
      <w:r w:rsidRPr="00CF0368">
        <w:rPr>
          <w:lang w:val="lv-LV"/>
        </w:rPr>
        <w:t xml:space="preserve"> Nr.668 „Augstskolu, koledžu un studiju virzienu akreditācijas noteikumi” (turpmāk – MK noteikumi Nr.668)</w:t>
      </w:r>
      <w:r>
        <w:rPr>
          <w:lang w:val="lv-LV"/>
        </w:rPr>
        <w:t xml:space="preserve"> tika pieņemti</w:t>
      </w:r>
      <w:r w:rsidRPr="00CF0368">
        <w:rPr>
          <w:lang w:val="lv-LV"/>
        </w:rPr>
        <w:t xml:space="preserve"> </w:t>
      </w:r>
      <w:r>
        <w:rPr>
          <w:lang w:val="lv-LV"/>
        </w:rPr>
        <w:t>2012.gada 25.septembrī.</w:t>
      </w:r>
    </w:p>
    <w:p w:rsidR="00E1642F" w:rsidRDefault="009B1FDC" w:rsidP="00EC4BE7">
      <w:pPr>
        <w:pStyle w:val="tv2131"/>
        <w:spacing w:before="0" w:line="240" w:lineRule="auto"/>
        <w:ind w:firstLine="720"/>
        <w:rPr>
          <w:rFonts w:ascii="Times New Roman" w:hAnsi="Times New Roman"/>
          <w:sz w:val="28"/>
          <w:szCs w:val="28"/>
        </w:rPr>
      </w:pPr>
      <w:r w:rsidRPr="00E1642F">
        <w:rPr>
          <w:rFonts w:ascii="Times New Roman" w:hAnsi="Times New Roman"/>
          <w:sz w:val="28"/>
          <w:szCs w:val="28"/>
        </w:rPr>
        <w:t>Saskaņā ar MK noteikumu Nr.</w:t>
      </w:r>
      <w:r w:rsidR="00E1642F" w:rsidRPr="00E1642F">
        <w:rPr>
          <w:rFonts w:ascii="Times New Roman" w:hAnsi="Times New Roman"/>
          <w:sz w:val="28"/>
          <w:szCs w:val="28"/>
        </w:rPr>
        <w:t xml:space="preserve">668 </w:t>
      </w:r>
      <w:r w:rsidRPr="00E1642F">
        <w:rPr>
          <w:rFonts w:ascii="Times New Roman" w:hAnsi="Times New Roman"/>
          <w:sz w:val="28"/>
          <w:szCs w:val="28"/>
        </w:rPr>
        <w:t>80.punktu</w:t>
      </w:r>
      <w:r w:rsidR="00E1642F" w:rsidRPr="00E1642F">
        <w:rPr>
          <w:rFonts w:ascii="Times New Roman" w:hAnsi="Times New Roman"/>
          <w:sz w:val="28"/>
          <w:szCs w:val="28"/>
        </w:rPr>
        <w:t xml:space="preserve"> </w:t>
      </w:r>
      <w:r w:rsidR="00E1642F" w:rsidRPr="00FF7115">
        <w:rPr>
          <w:rFonts w:ascii="Times New Roman" w:hAnsi="Times New Roman"/>
          <w:sz w:val="28"/>
          <w:szCs w:val="28"/>
        </w:rPr>
        <w:t>Augstskolu likuma</w:t>
      </w:r>
      <w:r w:rsidR="00E1642F" w:rsidRPr="00E1642F">
        <w:rPr>
          <w:rFonts w:ascii="Times New Roman" w:hAnsi="Times New Roman"/>
          <w:sz w:val="28"/>
          <w:szCs w:val="28"/>
        </w:rPr>
        <w:t xml:space="preserve"> pārejas noteikumu 32.punktā noteikt</w:t>
      </w:r>
      <w:r w:rsidR="00FF7115">
        <w:rPr>
          <w:rFonts w:ascii="Times New Roman" w:hAnsi="Times New Roman"/>
          <w:sz w:val="28"/>
          <w:szCs w:val="28"/>
        </w:rPr>
        <w:t>o</w:t>
      </w:r>
      <w:r w:rsidR="00E1642F" w:rsidRPr="00E1642F">
        <w:rPr>
          <w:rFonts w:ascii="Times New Roman" w:hAnsi="Times New Roman"/>
          <w:sz w:val="28"/>
          <w:szCs w:val="28"/>
        </w:rPr>
        <w:t xml:space="preserve"> studiju virzienu akreditācija attiecībā uz studiju virzieniem, kas ir novērtēti </w:t>
      </w:r>
      <w:r w:rsidR="00E1642F">
        <w:rPr>
          <w:rFonts w:ascii="Times New Roman" w:hAnsi="Times New Roman"/>
          <w:sz w:val="28"/>
          <w:szCs w:val="28"/>
        </w:rPr>
        <w:t xml:space="preserve">Projekta </w:t>
      </w:r>
      <w:r w:rsidR="00E1642F" w:rsidRPr="00E1642F">
        <w:rPr>
          <w:rFonts w:ascii="Times New Roman" w:hAnsi="Times New Roman"/>
          <w:sz w:val="28"/>
          <w:szCs w:val="28"/>
        </w:rPr>
        <w:t xml:space="preserve">ietvaros, augstskolām un koledžām ir bez maksas. Lēmumu Studiju akreditācijas komisija pieņem, pamatojoties uz </w:t>
      </w:r>
      <w:r w:rsidR="00FF7115">
        <w:rPr>
          <w:rFonts w:ascii="Times New Roman" w:hAnsi="Times New Roman"/>
          <w:sz w:val="28"/>
          <w:szCs w:val="28"/>
        </w:rPr>
        <w:t>P</w:t>
      </w:r>
      <w:r w:rsidR="00E1642F" w:rsidRPr="00E1642F">
        <w:rPr>
          <w:rFonts w:ascii="Times New Roman" w:hAnsi="Times New Roman"/>
          <w:sz w:val="28"/>
          <w:szCs w:val="28"/>
        </w:rPr>
        <w:t>rojekta ekspertu kopīgajā atzinumā un individuālajos atzinumos sniegtajiem vispārīgajiem komentāriem, situācijas analīzi par kvalitāti, resursiem, ilgtspēju un sadarbību/pārklāšanos, akreditācijas iesniegumu un, ja nepieciešams, pēc papildu informācijas saņemšanas un augstskolas vai koledžas pārstāvju uzklausīšanas.</w:t>
      </w:r>
    </w:p>
    <w:p w:rsidR="0020790E" w:rsidRDefault="0020790E" w:rsidP="00E1642F">
      <w:pPr>
        <w:pStyle w:val="tv2131"/>
        <w:spacing w:before="0" w:line="240" w:lineRule="auto"/>
        <w:ind w:firstLine="238"/>
        <w:rPr>
          <w:rFonts w:ascii="Times New Roman" w:hAnsi="Times New Roman"/>
          <w:sz w:val="28"/>
          <w:szCs w:val="28"/>
        </w:rPr>
      </w:pPr>
    </w:p>
    <w:p w:rsidR="00DF5042" w:rsidRPr="002B0492" w:rsidRDefault="00E67E52" w:rsidP="00EC4BE7">
      <w:pPr>
        <w:ind w:firstLine="720"/>
        <w:jc w:val="both"/>
        <w:rPr>
          <w:lang w:val="lv-LV" w:eastAsia="lv-LV"/>
        </w:rPr>
      </w:pPr>
      <w:r>
        <w:rPr>
          <w:lang w:val="lv-LV" w:eastAsia="lv-LV"/>
        </w:rPr>
        <w:t>Projekts neparedzēja studiju virzienu kvalitātes vērtējumu sagatavošanu akreditācijas vajadzībām, bet tikai augstākās izglītības programmu izvērtēšanas darbības. Tomēr, ņ</w:t>
      </w:r>
      <w:r w:rsidRPr="002B0492">
        <w:rPr>
          <w:lang w:val="lv-LV" w:eastAsia="lv-LV"/>
        </w:rPr>
        <w:t>emot vērā to, ka Projekta ietvaros tika veikta izvērtēšana pa studiju virzieni</w:t>
      </w:r>
      <w:r>
        <w:rPr>
          <w:lang w:val="lv-LV" w:eastAsia="lv-LV"/>
        </w:rPr>
        <w:t>em sagrupētās studiju programmās</w:t>
      </w:r>
      <w:r w:rsidRPr="002B0492">
        <w:rPr>
          <w:lang w:val="lv-LV" w:eastAsia="lv-LV"/>
        </w:rPr>
        <w:t xml:space="preserve">, </w:t>
      </w:r>
      <w:r>
        <w:rPr>
          <w:lang w:val="lv-LV" w:eastAsia="lv-LV"/>
        </w:rPr>
        <w:t xml:space="preserve">apstiprinot Ministru kabineta noteikumus Nr.668 </w:t>
      </w:r>
      <w:r w:rsidRPr="002B0492">
        <w:rPr>
          <w:lang w:val="lv-LV" w:eastAsia="lv-LV"/>
        </w:rPr>
        <w:t xml:space="preserve">tika nolemts, </w:t>
      </w:r>
      <w:r>
        <w:rPr>
          <w:lang w:val="lv-LV" w:eastAsia="lv-LV"/>
        </w:rPr>
        <w:t>P</w:t>
      </w:r>
      <w:r w:rsidRPr="00CF0368">
        <w:rPr>
          <w:lang w:val="lv-LV" w:eastAsia="lv-LV"/>
        </w:rPr>
        <w:t>rojekta rezultātus  izmanto</w:t>
      </w:r>
      <w:r>
        <w:rPr>
          <w:lang w:val="lv-LV" w:eastAsia="lv-LV"/>
        </w:rPr>
        <w:t>t</w:t>
      </w:r>
      <w:r w:rsidRPr="00CF0368">
        <w:rPr>
          <w:lang w:val="lv-LV" w:eastAsia="lv-LV"/>
        </w:rPr>
        <w:t xml:space="preserve"> studiju virzienu akreditācijā. </w:t>
      </w:r>
      <w:r>
        <w:rPr>
          <w:lang w:val="lv-LV" w:eastAsia="lv-LV"/>
        </w:rPr>
        <w:t xml:space="preserve"> </w:t>
      </w:r>
      <w:r>
        <w:rPr>
          <w:lang w:val="lv-LV"/>
        </w:rPr>
        <w:t>Tādēļ d</w:t>
      </w:r>
      <w:r w:rsidRPr="00CF0368">
        <w:rPr>
          <w:lang w:val="lv-LV"/>
        </w:rPr>
        <w:t xml:space="preserve">aļai </w:t>
      </w:r>
      <w:r w:rsidR="0020790E" w:rsidRPr="00CF0368">
        <w:rPr>
          <w:lang w:val="lv-LV"/>
        </w:rPr>
        <w:t>no Projekta īstenošanas rezultātiem – ekspertu veiktajiem studiju virzienu novērtējumu ziņojumiem ir būtiska nozīme turpmākajā studiju virzienu akreditācijas procesā, proti, tieši balstoties uz Projekta rezultātiem, t</w:t>
      </w:r>
      <w:r w:rsidR="0020790E">
        <w:rPr>
          <w:lang w:val="lv-LV"/>
        </w:rPr>
        <w:t>iks</w:t>
      </w:r>
      <w:r w:rsidR="0020790E" w:rsidRPr="00CF0368">
        <w:rPr>
          <w:lang w:val="lv-LV"/>
        </w:rPr>
        <w:t xml:space="preserve"> veikta turpmāka akreditācija, kā tas noteikts Ministru kabineta noteikumos Nr.668.</w:t>
      </w:r>
    </w:p>
    <w:p w:rsidR="0020790E" w:rsidRPr="002B0492" w:rsidRDefault="00FF7115" w:rsidP="0020790E">
      <w:pPr>
        <w:ind w:firstLine="720"/>
        <w:jc w:val="both"/>
        <w:rPr>
          <w:lang w:val="lv-LV"/>
        </w:rPr>
      </w:pPr>
      <w:r>
        <w:rPr>
          <w:lang w:val="lv-LV"/>
        </w:rPr>
        <w:t>No Z</w:t>
      </w:r>
      <w:r w:rsidR="0020790E" w:rsidRPr="00CF0368">
        <w:rPr>
          <w:lang w:val="lv-LV"/>
        </w:rPr>
        <w:t>iņojuma</w:t>
      </w:r>
      <w:r w:rsidR="0020790E" w:rsidRPr="00CF0368">
        <w:rPr>
          <w:b/>
          <w:i/>
          <w:lang w:val="lv-LV"/>
        </w:rPr>
        <w:t xml:space="preserve"> </w:t>
      </w:r>
      <w:r w:rsidR="0020790E" w:rsidRPr="00CF0368">
        <w:rPr>
          <w:lang w:val="lv-LV"/>
        </w:rPr>
        <w:t xml:space="preserve">secinājumiem izriet, ka, pieņemot studiju virziena akreditācijas lēmumu, </w:t>
      </w:r>
      <w:r w:rsidR="002A7C4D">
        <w:rPr>
          <w:lang w:val="lv-LV"/>
        </w:rPr>
        <w:t>izmantojot</w:t>
      </w:r>
      <w:r w:rsidR="002A7C4D">
        <w:rPr>
          <w:iCs/>
          <w:lang w:val="lv-LV"/>
        </w:rPr>
        <w:t xml:space="preserve"> Projekta rezultātus</w:t>
      </w:r>
      <w:r w:rsidR="0020790E" w:rsidRPr="00CF0368">
        <w:rPr>
          <w:iCs/>
          <w:lang w:val="lv-LV"/>
        </w:rPr>
        <w:t>,</w:t>
      </w:r>
      <w:r w:rsidR="0020790E" w:rsidRPr="00CF0368">
        <w:rPr>
          <w:lang w:val="lv-LV"/>
        </w:rPr>
        <w:t xml:space="preserve"> ir nepieciešams veikt </w:t>
      </w:r>
      <w:r w:rsidR="002A7C4D">
        <w:rPr>
          <w:lang w:val="lv-LV"/>
        </w:rPr>
        <w:t>kritisku ekspertu ziņojumu</w:t>
      </w:r>
      <w:r w:rsidR="0020790E" w:rsidRPr="00CF0368">
        <w:rPr>
          <w:lang w:val="lv-LV"/>
        </w:rPr>
        <w:t xml:space="preserve"> izvērtēšanu, ņemot vērā iespē</w:t>
      </w:r>
      <w:r w:rsidR="002A7C4D">
        <w:rPr>
          <w:lang w:val="lv-LV"/>
        </w:rPr>
        <w:t>jamos normatīvo aktu pārkāpumus un</w:t>
      </w:r>
      <w:r w:rsidR="0020790E" w:rsidRPr="00CF0368">
        <w:rPr>
          <w:lang w:val="lv-LV"/>
        </w:rPr>
        <w:t xml:space="preserve"> metodoloģijas </w:t>
      </w:r>
      <w:r w:rsidR="00E67E52">
        <w:rPr>
          <w:lang w:val="lv-LV"/>
        </w:rPr>
        <w:t>nepilnības</w:t>
      </w:r>
      <w:r w:rsidR="002A7C4D">
        <w:rPr>
          <w:lang w:val="lv-LV"/>
        </w:rPr>
        <w:t>.</w:t>
      </w:r>
      <w:r w:rsidR="0020790E" w:rsidRPr="00CF0368">
        <w:rPr>
          <w:lang w:val="lv-LV"/>
        </w:rPr>
        <w:t xml:space="preserve"> </w:t>
      </w:r>
      <w:r w:rsidR="00E97188">
        <w:rPr>
          <w:lang w:val="lv-LV"/>
        </w:rPr>
        <w:t xml:space="preserve">IZM ir veikusi risku izvērtējumu risinājumiem studiju </w:t>
      </w:r>
      <w:r w:rsidR="00E97188" w:rsidRPr="00AF100C">
        <w:rPr>
          <w:lang w:val="lv-LV"/>
        </w:rPr>
        <w:t>virzienu akreditācijas procesa turpināšanai (</w:t>
      </w:r>
      <w:r w:rsidR="00AF100C">
        <w:rPr>
          <w:lang w:val="lv-LV"/>
        </w:rPr>
        <w:t>1</w:t>
      </w:r>
      <w:r w:rsidR="00E97188" w:rsidRPr="00AF100C">
        <w:rPr>
          <w:lang w:val="lv-LV"/>
        </w:rPr>
        <w:t xml:space="preserve">.pielikums) un secinājusi, ka studiju virzienu akreditācija ir veicama, </w:t>
      </w:r>
      <w:r w:rsidR="00AF100C">
        <w:rPr>
          <w:lang w:val="lv-LV"/>
        </w:rPr>
        <w:t xml:space="preserve">papildus izvērtējot un </w:t>
      </w:r>
      <w:r w:rsidR="00E97188" w:rsidRPr="00AF100C">
        <w:rPr>
          <w:lang w:val="lv-LV"/>
        </w:rPr>
        <w:t>daļēji izmantojot Projekta rezultātus.</w:t>
      </w:r>
    </w:p>
    <w:p w:rsidR="0020790E" w:rsidRDefault="0020790E" w:rsidP="0020790E">
      <w:pPr>
        <w:ind w:firstLine="450"/>
        <w:jc w:val="both"/>
        <w:rPr>
          <w:iCs/>
          <w:lang w:val="lv-LV"/>
        </w:rPr>
      </w:pPr>
      <w:r w:rsidRPr="00CF0368">
        <w:rPr>
          <w:iCs/>
          <w:lang w:val="lv-LV"/>
        </w:rPr>
        <w:t xml:space="preserve">Tādēļ </w:t>
      </w:r>
      <w:r w:rsidR="002A7C4D">
        <w:rPr>
          <w:iCs/>
          <w:lang w:val="lv-LV"/>
        </w:rPr>
        <w:t>IZM</w:t>
      </w:r>
      <w:r w:rsidRPr="00CF0368">
        <w:rPr>
          <w:iCs/>
          <w:lang w:val="lv-LV"/>
        </w:rPr>
        <w:t xml:space="preserve"> plāno veikt studiju virzienu ekspertu ziņojumiem nepieciešamo papildus izvērtējumu, apzinot to pilnvērtīgumu un atbilstību pēc būtības kalpot par pamatu studiju virzienu akreditācijas lēmumu pieņemšanai, kā arī </w:t>
      </w:r>
      <w:r w:rsidR="002A7C4D">
        <w:rPr>
          <w:iCs/>
          <w:lang w:val="lv-LV"/>
        </w:rPr>
        <w:t>veikt darbības</w:t>
      </w:r>
      <w:r w:rsidRPr="00CF0368">
        <w:rPr>
          <w:iCs/>
          <w:lang w:val="lv-LV"/>
        </w:rPr>
        <w:t xml:space="preserve"> konstatēto trūkumu novēršanai (piemēram, papildus informācijas pieprasīšana no augstskolām vai sagatavošana, ekspertu vizīšu organizēšana u.c.). Šī uzdevuma īstenošanā būtiska nozīme būs Vācijas augstākās izglītības kvalitātes novērtēšanas aģentūras ASIIN iesaistei kā pilnvarotajai institūcijai, kas organizē akreditācijas procesu </w:t>
      </w:r>
      <w:r w:rsidRPr="002B0492">
        <w:rPr>
          <w:iCs/>
          <w:lang w:val="lv-LV"/>
        </w:rPr>
        <w:t>2013.</w:t>
      </w:r>
      <w:r w:rsidRPr="00CF0368">
        <w:rPr>
          <w:iCs/>
          <w:lang w:val="lv-LV"/>
        </w:rPr>
        <w:t>g</w:t>
      </w:r>
      <w:r w:rsidR="00E67E52">
        <w:rPr>
          <w:iCs/>
          <w:lang w:val="lv-LV"/>
        </w:rPr>
        <w:t>ada</w:t>
      </w:r>
      <w:r w:rsidR="00E67E52" w:rsidRPr="00CF0368">
        <w:rPr>
          <w:iCs/>
          <w:lang w:val="lv-LV"/>
        </w:rPr>
        <w:t xml:space="preserve"> </w:t>
      </w:r>
      <w:r w:rsidRPr="00CF0368">
        <w:rPr>
          <w:iCs/>
          <w:lang w:val="lv-LV"/>
        </w:rPr>
        <w:t xml:space="preserve">13.-16.februārī un 27.-28.februārī ASIIN pārstāvji </w:t>
      </w:r>
      <w:proofErr w:type="spellStart"/>
      <w:r w:rsidRPr="00CF0368">
        <w:rPr>
          <w:iCs/>
          <w:lang w:val="lv-LV"/>
        </w:rPr>
        <w:t>Irings</w:t>
      </w:r>
      <w:proofErr w:type="spellEnd"/>
      <w:r w:rsidRPr="00CF0368">
        <w:rPr>
          <w:iCs/>
          <w:lang w:val="lv-LV"/>
        </w:rPr>
        <w:t xml:space="preserve"> </w:t>
      </w:r>
      <w:proofErr w:type="spellStart"/>
      <w:r w:rsidRPr="00CF0368">
        <w:rPr>
          <w:iCs/>
          <w:lang w:val="lv-LV"/>
        </w:rPr>
        <w:t>Vasers</w:t>
      </w:r>
      <w:proofErr w:type="spellEnd"/>
      <w:r w:rsidRPr="00CF0368">
        <w:rPr>
          <w:iCs/>
          <w:lang w:val="lv-LV"/>
        </w:rPr>
        <w:t xml:space="preserve"> un Jana </w:t>
      </w:r>
      <w:proofErr w:type="spellStart"/>
      <w:r w:rsidRPr="00CF0368">
        <w:rPr>
          <w:iCs/>
          <w:lang w:val="lv-LV"/>
        </w:rPr>
        <w:t>Morena</w:t>
      </w:r>
      <w:proofErr w:type="spellEnd"/>
      <w:r w:rsidRPr="00CF0368">
        <w:rPr>
          <w:iCs/>
          <w:lang w:val="lv-LV"/>
        </w:rPr>
        <w:t xml:space="preserve"> uzturējās darba vizītē ministrijā un sarunās tika analizēta pašreizējā akreditācijas situācija Latvijā un pieņemts lēmums par optimālu tālāko virzību atbilstoši izklāstītajam.</w:t>
      </w:r>
    </w:p>
    <w:p w:rsidR="004837F7" w:rsidRPr="002B0492" w:rsidRDefault="004837F7" w:rsidP="004837F7">
      <w:pPr>
        <w:ind w:firstLine="450"/>
        <w:jc w:val="both"/>
        <w:rPr>
          <w:iCs/>
          <w:lang w:val="lv-LV"/>
        </w:rPr>
      </w:pPr>
      <w:r>
        <w:rPr>
          <w:iCs/>
          <w:lang w:val="lv-LV"/>
        </w:rPr>
        <w:t xml:space="preserve">Projekta rezultātu izmantošanu apgrūtina virkne tehnisku jautājumu, piemēram, studiju virzienu ekspertu novērtējumu ziņojumus (t.i., pamatdokumentu akreditācijas lēmumu pieņemšanai)  AIP ir iesniegusi tikai kā papīra dokumentus, </w:t>
      </w:r>
      <w:r>
        <w:rPr>
          <w:iCs/>
          <w:lang w:val="lv-LV"/>
        </w:rPr>
        <w:lastRenderedPageBreak/>
        <w:t xml:space="preserve">kas apkopoti trijās mapēs ar vairākiem simtiem lappušu katrā. Pēc vairākkārtīgām pārrunām šajā jautājumā AIP nespēj iesniegt materiālus elektroniski </w:t>
      </w:r>
      <w:proofErr w:type="spellStart"/>
      <w:r>
        <w:rPr>
          <w:iCs/>
          <w:lang w:val="lv-LV"/>
        </w:rPr>
        <w:t>MsWord</w:t>
      </w:r>
      <w:proofErr w:type="spellEnd"/>
      <w:r>
        <w:rPr>
          <w:iCs/>
          <w:lang w:val="lv-LV"/>
        </w:rPr>
        <w:t xml:space="preserve"> vai citā elektroniski rediģējamā formātā. Programmu vērtējumu anketas ministrijai iesniegtas nav vispār. </w:t>
      </w:r>
    </w:p>
    <w:p w:rsidR="00AB6E9B" w:rsidRPr="002B0492" w:rsidRDefault="00AB6E9B" w:rsidP="0020790E">
      <w:pPr>
        <w:pStyle w:val="NormalWeb"/>
        <w:spacing w:before="0" w:beforeAutospacing="0" w:after="0" w:afterAutospacing="0"/>
        <w:ind w:firstLine="720"/>
        <w:jc w:val="both"/>
        <w:rPr>
          <w:sz w:val="28"/>
          <w:szCs w:val="28"/>
        </w:rPr>
      </w:pPr>
    </w:p>
    <w:p w:rsidR="0020790E" w:rsidRDefault="0020790E" w:rsidP="00E273CA">
      <w:pPr>
        <w:pStyle w:val="Default"/>
        <w:ind w:firstLine="450"/>
        <w:jc w:val="center"/>
        <w:rPr>
          <w:b/>
          <w:i/>
          <w:sz w:val="28"/>
          <w:szCs w:val="28"/>
          <w:lang w:val="lv-LV"/>
        </w:rPr>
      </w:pPr>
      <w:r w:rsidRPr="00CF0368">
        <w:rPr>
          <w:b/>
          <w:i/>
          <w:sz w:val="28"/>
          <w:szCs w:val="28"/>
          <w:lang w:val="lv-LV"/>
        </w:rPr>
        <w:t>Akreditācijas procesa norises laika plānojums</w:t>
      </w:r>
    </w:p>
    <w:p w:rsidR="00EB3C46" w:rsidRPr="002B0492" w:rsidRDefault="00EB3C46" w:rsidP="00E273CA">
      <w:pPr>
        <w:pStyle w:val="Default"/>
        <w:ind w:firstLine="450"/>
        <w:jc w:val="center"/>
        <w:rPr>
          <w:b/>
          <w:i/>
          <w:sz w:val="28"/>
          <w:szCs w:val="28"/>
          <w:lang w:val="lv-LV"/>
        </w:rPr>
      </w:pPr>
    </w:p>
    <w:p w:rsidR="0020790E" w:rsidRPr="002B0492" w:rsidRDefault="0020790E" w:rsidP="0020790E">
      <w:pPr>
        <w:pStyle w:val="NormalWeb"/>
        <w:shd w:val="clear" w:color="auto" w:fill="FFFFFF"/>
        <w:spacing w:before="0" w:beforeAutospacing="0" w:after="0" w:afterAutospacing="0"/>
        <w:ind w:firstLine="720"/>
        <w:contextualSpacing/>
        <w:jc w:val="both"/>
        <w:rPr>
          <w:color w:val="000000"/>
          <w:sz w:val="28"/>
          <w:szCs w:val="28"/>
        </w:rPr>
      </w:pPr>
      <w:r w:rsidRPr="00CF0368">
        <w:rPr>
          <w:color w:val="000000"/>
          <w:sz w:val="28"/>
          <w:szCs w:val="28"/>
        </w:rPr>
        <w:t xml:space="preserve">Līdz ar Augstskolu likuma grozījumiem 2011.gada 1.augustā tika noteikti studiju virzienu akreditācijas procedūras pamatnosacījumi, t.sk., arī pārejas periods, kādā stājas spēkā jaunais tiesiskais regulējums par studiju virzienu akreditāciju. Nosakot pārejas periodu, tika ņemts vērā, ka </w:t>
      </w:r>
      <w:r w:rsidR="00FA0AAC">
        <w:rPr>
          <w:color w:val="000000"/>
          <w:sz w:val="28"/>
          <w:szCs w:val="28"/>
        </w:rPr>
        <w:t>P</w:t>
      </w:r>
      <w:r w:rsidRPr="00CF0368">
        <w:rPr>
          <w:color w:val="000000"/>
          <w:sz w:val="28"/>
          <w:szCs w:val="28"/>
        </w:rPr>
        <w:t xml:space="preserve">rojekta ietvaros visās tematiskajās grupās ietilpstošās studiju programmas vienlaicīgi nevarēs izvērtēt, līdz ar to Augstskolu likuma pārejas noteikumos tika iekļauts punkts par jaunā tiesiskā regulējuma spēkā stāšanos, kurš ir sadalīts trijās daļās, atkarībā no tā, kādai tematiskajai grupai studiju programma atbilst un kad minētajās tematiskajās grupās projekta ietvaros varētu tikt pabeigta izvērtēšana. Proti, likuma „Grozījumi Augstskolu likumā” 44.pants un pārejas noteikumu 31.punkts nosaka gala termiņus studiju virzienu akreditācijai: 2013.gada 1.marts izglītības tematiskajās grupās „Izglītība”, „Humanitārās zinātnes un māksla” un „Sociālās zinātnes, </w:t>
      </w:r>
      <w:proofErr w:type="spellStart"/>
      <w:r w:rsidRPr="00CF0368">
        <w:rPr>
          <w:color w:val="000000"/>
          <w:sz w:val="28"/>
          <w:szCs w:val="28"/>
        </w:rPr>
        <w:t>komerczinības</w:t>
      </w:r>
      <w:proofErr w:type="spellEnd"/>
      <w:r w:rsidRPr="00CF0368">
        <w:rPr>
          <w:color w:val="000000"/>
          <w:sz w:val="28"/>
          <w:szCs w:val="28"/>
        </w:rPr>
        <w:t xml:space="preserve"> un tiesības”,  2013.gada 15.maijs izglītības tematiskajās grupās „Dabaszinātnes, matemātika un informācijas tehnoloģijas”, „Inženierzinātnes, ražošana un būvniecība” un „Lauksaimniecība”, bet 2013.gada 1.jūlijs izglītības tematiskajās grupās „Veselības aprūpe un sociālā labklājība” un „Pakalpojumi”. </w:t>
      </w:r>
      <w:r w:rsidRPr="00CF0368">
        <w:rPr>
          <w:sz w:val="28"/>
          <w:szCs w:val="28"/>
        </w:rPr>
        <w:t>Saeima 2013.g. 21.februārī izdarīja grozījumus  Augstskolu likumā,  noteiktām studiju virzienu tematiskajām grupām akreditācijas lēmuma pieņemšanu pagarinot līdz 2013.gada 1.jūnijam.</w:t>
      </w:r>
      <w:r>
        <w:rPr>
          <w:rStyle w:val="FootnoteReference"/>
          <w:sz w:val="28"/>
          <w:szCs w:val="28"/>
        </w:rPr>
        <w:footnoteReference w:id="2"/>
      </w:r>
    </w:p>
    <w:p w:rsidR="0020790E" w:rsidRPr="002B0492" w:rsidRDefault="0020790E" w:rsidP="0020790E">
      <w:pPr>
        <w:pStyle w:val="NormalWeb"/>
        <w:shd w:val="clear" w:color="auto" w:fill="FFFFFF"/>
        <w:spacing w:before="0" w:beforeAutospacing="0" w:after="0" w:afterAutospacing="0"/>
        <w:ind w:firstLine="720"/>
        <w:jc w:val="both"/>
        <w:rPr>
          <w:color w:val="000000"/>
          <w:sz w:val="28"/>
          <w:szCs w:val="28"/>
        </w:rPr>
      </w:pPr>
      <w:r w:rsidRPr="00CF0368">
        <w:rPr>
          <w:color w:val="000000"/>
          <w:sz w:val="28"/>
          <w:szCs w:val="28"/>
          <w:shd w:val="clear" w:color="auto" w:fill="FFFFFF"/>
        </w:rPr>
        <w:t>Studiju akreditācijas komisijas darba grafiks</w:t>
      </w:r>
      <w:r w:rsidR="00E97188">
        <w:rPr>
          <w:color w:val="000000"/>
          <w:sz w:val="28"/>
          <w:szCs w:val="28"/>
          <w:shd w:val="clear" w:color="auto" w:fill="FFFFFF"/>
        </w:rPr>
        <w:t xml:space="preserve"> (3.pielikums)</w:t>
      </w:r>
      <w:r w:rsidRPr="00CF0368">
        <w:rPr>
          <w:color w:val="000000"/>
          <w:sz w:val="28"/>
          <w:szCs w:val="28"/>
          <w:shd w:val="clear" w:color="auto" w:fill="FFFFFF"/>
        </w:rPr>
        <w:t xml:space="preserve"> ir </w:t>
      </w:r>
      <w:r>
        <w:rPr>
          <w:color w:val="000000"/>
          <w:sz w:val="28"/>
          <w:szCs w:val="28"/>
          <w:shd w:val="clear" w:color="auto" w:fill="FFFFFF"/>
        </w:rPr>
        <w:t>intensīvs</w:t>
      </w:r>
      <w:r w:rsidR="00E273CA">
        <w:rPr>
          <w:color w:val="000000"/>
          <w:sz w:val="28"/>
          <w:szCs w:val="28"/>
          <w:shd w:val="clear" w:color="auto" w:fill="FFFFFF"/>
        </w:rPr>
        <w:t>.</w:t>
      </w:r>
      <w:r w:rsidRPr="00CF0368">
        <w:rPr>
          <w:color w:val="000000"/>
          <w:sz w:val="28"/>
          <w:szCs w:val="28"/>
          <w:shd w:val="clear" w:color="auto" w:fill="FFFFFF"/>
        </w:rPr>
        <w:t xml:space="preserve"> 16 nedēļu laikā kopš darba uzsākšanas 28.februārī līdz 1.jūlijam ir jāpieņem lēmumi par vismaz 16 studiju virzienu akreditācijas pieteikumiem nedēļā</w:t>
      </w:r>
      <w:r w:rsidR="00E97188">
        <w:rPr>
          <w:color w:val="000000"/>
          <w:sz w:val="28"/>
          <w:szCs w:val="28"/>
          <w:shd w:val="clear" w:color="auto" w:fill="FFFFFF"/>
        </w:rPr>
        <w:t>.</w:t>
      </w:r>
      <w:r w:rsidRPr="00CF0368">
        <w:rPr>
          <w:color w:val="000000"/>
          <w:sz w:val="28"/>
          <w:szCs w:val="28"/>
          <w:shd w:val="clear" w:color="auto" w:fill="FFFFFF"/>
        </w:rPr>
        <w:t xml:space="preserve"> </w:t>
      </w:r>
    </w:p>
    <w:p w:rsidR="0020790E" w:rsidRPr="002B0492" w:rsidRDefault="0020790E" w:rsidP="0020790E">
      <w:pPr>
        <w:rPr>
          <w:lang w:val="lv-LV"/>
        </w:rPr>
      </w:pPr>
    </w:p>
    <w:p w:rsidR="0020790E" w:rsidRDefault="0020790E" w:rsidP="00E273CA">
      <w:pPr>
        <w:pStyle w:val="Default"/>
        <w:ind w:left="360"/>
        <w:jc w:val="center"/>
        <w:rPr>
          <w:b/>
          <w:i/>
          <w:sz w:val="28"/>
          <w:szCs w:val="28"/>
          <w:lang w:val="lv-LV"/>
        </w:rPr>
      </w:pPr>
      <w:r w:rsidRPr="00CF0368">
        <w:rPr>
          <w:b/>
          <w:i/>
          <w:sz w:val="28"/>
          <w:szCs w:val="28"/>
          <w:lang w:val="lv-LV"/>
        </w:rPr>
        <w:t>Vācijas augstākās izglītības akreditācijas aģentūras ASIIN uzdevumi akreditācijas procesā</w:t>
      </w:r>
    </w:p>
    <w:p w:rsidR="00E273CA" w:rsidRPr="002B0492" w:rsidRDefault="00E273CA" w:rsidP="00E273CA">
      <w:pPr>
        <w:pStyle w:val="Default"/>
        <w:ind w:left="360"/>
        <w:jc w:val="center"/>
        <w:rPr>
          <w:b/>
          <w:i/>
          <w:sz w:val="28"/>
          <w:szCs w:val="28"/>
          <w:lang w:val="lv-LV"/>
        </w:rPr>
      </w:pPr>
    </w:p>
    <w:p w:rsidR="0020790E" w:rsidRPr="002B0492" w:rsidRDefault="0020790E" w:rsidP="0020790E">
      <w:pPr>
        <w:ind w:firstLine="360"/>
        <w:jc w:val="both"/>
        <w:rPr>
          <w:lang w:val="lv-LV"/>
        </w:rPr>
      </w:pPr>
      <w:r w:rsidRPr="00CF0368">
        <w:rPr>
          <w:lang w:val="lv-LV"/>
        </w:rPr>
        <w:t xml:space="preserve">Ministrijas izsludinātajā atklātajā konkursā „Par institūciju, kura organizē augstskolu, koledžu un studiju virzienu novērtēšanu” iesniegumu vērtēšanas komisija 2013.gada 4.februārī par konkursa uzvarētāju atzina Vācijas Augstākās izglītības akreditācijas aģentūru ASIIN. </w:t>
      </w:r>
    </w:p>
    <w:p w:rsidR="0020790E" w:rsidRPr="002B0492" w:rsidRDefault="0020790E" w:rsidP="0020790E">
      <w:pPr>
        <w:ind w:firstLine="360"/>
        <w:jc w:val="both"/>
        <w:rPr>
          <w:lang w:val="lv-LV"/>
        </w:rPr>
      </w:pPr>
      <w:r w:rsidRPr="00CF0368">
        <w:rPr>
          <w:lang w:val="lv-LV"/>
        </w:rPr>
        <w:t xml:space="preserve">1999.gadā dibinātā ASIIN bija viena no pirmajām aģentūrām, kas tika ietverta 2008.gadā izveidotajā Eiropas Augstākās izglītības kvalitātes nodrošināšanas reģistrā (EQAR). ASIIN reģistrācija ir atjaunota 2012.gadā, tādējādi apstiprinot, ka </w:t>
      </w:r>
      <w:r w:rsidRPr="00CF0368">
        <w:rPr>
          <w:lang w:val="lv-LV"/>
        </w:rPr>
        <w:lastRenderedPageBreak/>
        <w:t xml:space="preserve">ASIIN darbojas atbilstoši ESG. ASIIN procesi atbilst INQAAHE </w:t>
      </w:r>
      <w:r w:rsidRPr="00CF0368">
        <w:rPr>
          <w:i/>
          <w:lang w:val="lv-LV"/>
        </w:rPr>
        <w:t>(</w:t>
      </w:r>
      <w:proofErr w:type="spellStart"/>
      <w:r w:rsidRPr="00CF0368">
        <w:rPr>
          <w:i/>
          <w:lang w:val="lv-LV"/>
        </w:rPr>
        <w:t>The</w:t>
      </w:r>
      <w:proofErr w:type="spellEnd"/>
      <w:r w:rsidRPr="00CF0368">
        <w:rPr>
          <w:i/>
          <w:lang w:val="lv-LV"/>
        </w:rPr>
        <w:t xml:space="preserve"> </w:t>
      </w:r>
      <w:proofErr w:type="spellStart"/>
      <w:r w:rsidRPr="00CF0368">
        <w:rPr>
          <w:i/>
          <w:lang w:val="lv-LV"/>
        </w:rPr>
        <w:t>International</w:t>
      </w:r>
      <w:proofErr w:type="spellEnd"/>
      <w:r w:rsidRPr="00CF0368">
        <w:rPr>
          <w:i/>
          <w:lang w:val="lv-LV"/>
        </w:rPr>
        <w:t xml:space="preserve"> </w:t>
      </w:r>
      <w:proofErr w:type="spellStart"/>
      <w:r w:rsidRPr="00CF0368">
        <w:rPr>
          <w:i/>
          <w:lang w:val="lv-LV"/>
        </w:rPr>
        <w:t>Network</w:t>
      </w:r>
      <w:proofErr w:type="spellEnd"/>
      <w:r w:rsidRPr="00CF0368">
        <w:rPr>
          <w:i/>
          <w:lang w:val="lv-LV"/>
        </w:rPr>
        <w:t xml:space="preserve"> </w:t>
      </w:r>
      <w:proofErr w:type="spellStart"/>
      <w:r w:rsidRPr="00CF0368">
        <w:rPr>
          <w:i/>
          <w:lang w:val="lv-LV"/>
        </w:rPr>
        <w:t>for</w:t>
      </w:r>
      <w:proofErr w:type="spellEnd"/>
      <w:r w:rsidRPr="00CF0368">
        <w:rPr>
          <w:i/>
          <w:lang w:val="lv-LV"/>
        </w:rPr>
        <w:t xml:space="preserve"> </w:t>
      </w:r>
      <w:proofErr w:type="spellStart"/>
      <w:r w:rsidRPr="00CF0368">
        <w:rPr>
          <w:i/>
          <w:lang w:val="lv-LV"/>
        </w:rPr>
        <w:t>Quality</w:t>
      </w:r>
      <w:proofErr w:type="spellEnd"/>
      <w:r w:rsidRPr="00CF0368">
        <w:rPr>
          <w:i/>
          <w:lang w:val="lv-LV"/>
        </w:rPr>
        <w:t xml:space="preserve"> </w:t>
      </w:r>
      <w:proofErr w:type="spellStart"/>
      <w:r w:rsidRPr="00CF0368">
        <w:rPr>
          <w:i/>
          <w:lang w:val="lv-LV"/>
        </w:rPr>
        <w:t>Assurance</w:t>
      </w:r>
      <w:proofErr w:type="spellEnd"/>
      <w:r w:rsidRPr="00CF0368">
        <w:rPr>
          <w:i/>
          <w:lang w:val="lv-LV"/>
        </w:rPr>
        <w:t xml:space="preserve"> </w:t>
      </w:r>
      <w:proofErr w:type="spellStart"/>
      <w:r w:rsidRPr="00CF0368">
        <w:rPr>
          <w:i/>
          <w:lang w:val="lv-LV"/>
        </w:rPr>
        <w:t>Agencies</w:t>
      </w:r>
      <w:proofErr w:type="spellEnd"/>
      <w:r w:rsidRPr="00CF0368">
        <w:rPr>
          <w:i/>
          <w:lang w:val="lv-LV"/>
        </w:rPr>
        <w:t xml:space="preserve"> </w:t>
      </w:r>
      <w:proofErr w:type="spellStart"/>
      <w:r w:rsidRPr="00CF0368">
        <w:rPr>
          <w:i/>
          <w:lang w:val="lv-LV"/>
        </w:rPr>
        <w:t>in</w:t>
      </w:r>
      <w:proofErr w:type="spellEnd"/>
      <w:r w:rsidRPr="00CF0368">
        <w:rPr>
          <w:i/>
          <w:lang w:val="lv-LV"/>
        </w:rPr>
        <w:t xml:space="preserve"> </w:t>
      </w:r>
      <w:proofErr w:type="spellStart"/>
      <w:r w:rsidRPr="00CF0368">
        <w:rPr>
          <w:i/>
          <w:lang w:val="lv-LV"/>
        </w:rPr>
        <w:t>Higher</w:t>
      </w:r>
      <w:proofErr w:type="spellEnd"/>
      <w:r w:rsidRPr="00CF0368">
        <w:rPr>
          <w:i/>
          <w:lang w:val="lv-LV"/>
        </w:rPr>
        <w:t xml:space="preserve"> </w:t>
      </w:r>
      <w:proofErr w:type="spellStart"/>
      <w:r w:rsidRPr="00CF0368">
        <w:rPr>
          <w:i/>
          <w:lang w:val="lv-LV"/>
        </w:rPr>
        <w:t>Education</w:t>
      </w:r>
      <w:proofErr w:type="spellEnd"/>
      <w:r w:rsidRPr="00CF0368">
        <w:rPr>
          <w:i/>
          <w:lang w:val="lv-LV"/>
        </w:rPr>
        <w:t>)</w:t>
      </w:r>
      <w:r w:rsidRPr="00CF0368">
        <w:rPr>
          <w:lang w:val="lv-LV"/>
        </w:rPr>
        <w:t xml:space="preserve"> labas prakses vadlīnijām un ASIIN ir tās dalībnieks no 2006.gada.  </w:t>
      </w:r>
    </w:p>
    <w:p w:rsidR="0020790E" w:rsidRPr="002B0492" w:rsidRDefault="0020790E" w:rsidP="0020790E">
      <w:pPr>
        <w:ind w:firstLine="360"/>
        <w:jc w:val="both"/>
        <w:rPr>
          <w:lang w:val="lv-LV"/>
        </w:rPr>
      </w:pPr>
      <w:r w:rsidRPr="00CF0368">
        <w:rPr>
          <w:lang w:val="lv-LV"/>
        </w:rPr>
        <w:t xml:space="preserve">Piedaloties aptuveni 3000 studiju programmu akreditācijā 18 valstīs, ASIIN ir uzkrājusi lielu pieredzi un ieguvusi labu starptautisku reputāciju augstākās izglītības kvalitātes izvērtēšanā. ASIIN ir tiesības veikt studiju programmu akreditāciju arī Holandē un Šveicē. Pēdējos divos gados aptuveni 10% akreditāciju piešķirtas ārpus Vācijas. </w:t>
      </w:r>
    </w:p>
    <w:p w:rsidR="0020790E" w:rsidRPr="002B0492" w:rsidRDefault="0020790E" w:rsidP="0020790E">
      <w:pPr>
        <w:ind w:firstLine="360"/>
        <w:jc w:val="both"/>
        <w:rPr>
          <w:lang w:val="lv-LV"/>
        </w:rPr>
      </w:pPr>
      <w:r w:rsidRPr="00CF0368">
        <w:rPr>
          <w:lang w:val="lv-LV"/>
        </w:rPr>
        <w:t xml:space="preserve">ASIIN sasniegumus kvalitātes izvērtēšanas jomā apliecina starptautisku asociāciju un valstu uzraudzības iestāžu neatkarīgi apskati: ASIIN ir pilnvarota piešķirt Vācijas Akreditācijas padomes zīmogu programmu akreditācijai kopš 2002.gada un sistēmu akreditācijai kopš 2008. gada (atkārtoti pilnvaras piešķirtas 2006. un 2011. gadā un ir spēkā līdz 2016. gadam). Pamatojoties uz Holandes valsts akreditācijas institūcijas NVAO </w:t>
      </w:r>
      <w:r w:rsidRPr="00CF0368">
        <w:rPr>
          <w:i/>
          <w:lang w:val="lv-LV"/>
        </w:rPr>
        <w:t>(</w:t>
      </w:r>
      <w:proofErr w:type="spellStart"/>
      <w:r w:rsidRPr="00CF0368">
        <w:rPr>
          <w:i/>
          <w:lang w:val="lv-LV"/>
        </w:rPr>
        <w:t>The</w:t>
      </w:r>
      <w:proofErr w:type="spellEnd"/>
      <w:r w:rsidRPr="00CF0368">
        <w:rPr>
          <w:i/>
          <w:lang w:val="lv-LV"/>
        </w:rPr>
        <w:t xml:space="preserve"> </w:t>
      </w:r>
      <w:proofErr w:type="spellStart"/>
      <w:r w:rsidRPr="00CF0368">
        <w:rPr>
          <w:i/>
          <w:lang w:val="lv-LV"/>
        </w:rPr>
        <w:t>Accreditation</w:t>
      </w:r>
      <w:proofErr w:type="spellEnd"/>
      <w:r w:rsidRPr="00CF0368">
        <w:rPr>
          <w:i/>
          <w:lang w:val="lv-LV"/>
        </w:rPr>
        <w:t xml:space="preserve"> </w:t>
      </w:r>
      <w:proofErr w:type="spellStart"/>
      <w:r w:rsidRPr="00CF0368">
        <w:rPr>
          <w:i/>
          <w:lang w:val="lv-LV"/>
        </w:rPr>
        <w:t>Organisation</w:t>
      </w:r>
      <w:proofErr w:type="spellEnd"/>
      <w:r w:rsidRPr="00CF0368">
        <w:rPr>
          <w:i/>
          <w:lang w:val="lv-LV"/>
        </w:rPr>
        <w:t xml:space="preserve"> </w:t>
      </w:r>
      <w:proofErr w:type="spellStart"/>
      <w:r w:rsidRPr="00CF0368">
        <w:rPr>
          <w:i/>
          <w:lang w:val="lv-LV"/>
        </w:rPr>
        <w:t>of</w:t>
      </w:r>
      <w:proofErr w:type="spellEnd"/>
      <w:r w:rsidRPr="00CF0368">
        <w:rPr>
          <w:i/>
          <w:lang w:val="lv-LV"/>
        </w:rPr>
        <w:t xml:space="preserve"> </w:t>
      </w:r>
      <w:proofErr w:type="spellStart"/>
      <w:r w:rsidRPr="00CF0368">
        <w:rPr>
          <w:i/>
          <w:lang w:val="lv-LV"/>
        </w:rPr>
        <w:t>the</w:t>
      </w:r>
      <w:proofErr w:type="spellEnd"/>
      <w:r w:rsidRPr="00CF0368">
        <w:rPr>
          <w:i/>
          <w:lang w:val="lv-LV"/>
        </w:rPr>
        <w:t xml:space="preserve"> </w:t>
      </w:r>
      <w:proofErr w:type="spellStart"/>
      <w:r w:rsidRPr="00CF0368">
        <w:rPr>
          <w:i/>
          <w:lang w:val="lv-LV"/>
        </w:rPr>
        <w:t>Netherlands</w:t>
      </w:r>
      <w:proofErr w:type="spellEnd"/>
      <w:r w:rsidRPr="00CF0368">
        <w:rPr>
          <w:i/>
          <w:lang w:val="lv-LV"/>
        </w:rPr>
        <w:t xml:space="preserve"> </w:t>
      </w:r>
      <w:proofErr w:type="spellStart"/>
      <w:r w:rsidRPr="00CF0368">
        <w:rPr>
          <w:i/>
          <w:lang w:val="lv-LV"/>
        </w:rPr>
        <w:t>and</w:t>
      </w:r>
      <w:proofErr w:type="spellEnd"/>
      <w:r w:rsidRPr="00CF0368">
        <w:rPr>
          <w:i/>
          <w:lang w:val="lv-LV"/>
        </w:rPr>
        <w:t xml:space="preserve"> </w:t>
      </w:r>
      <w:proofErr w:type="spellStart"/>
      <w:r w:rsidRPr="00CF0368">
        <w:rPr>
          <w:i/>
          <w:lang w:val="lv-LV"/>
        </w:rPr>
        <w:t>Flanders</w:t>
      </w:r>
      <w:proofErr w:type="spellEnd"/>
      <w:r w:rsidRPr="00CF0368">
        <w:rPr>
          <w:i/>
          <w:lang w:val="lv-LV"/>
        </w:rPr>
        <w:t>)</w:t>
      </w:r>
      <w:r w:rsidRPr="00CF0368">
        <w:rPr>
          <w:lang w:val="lv-LV"/>
        </w:rPr>
        <w:t xml:space="preserve"> apskatu, ASIIN ir tiesības veikt akreditāciju arī Holandē. 2008. gadā Šveices Federālais Ekonomikas, izglītības un pētniecības departaments iekļāva ASIIN piecu akreditācijas aģentūru vidū, kas ir pilnvarotas tās vārdā akreditēt Šveices lietišķo zinātņu universitāšu studiju programmas. Turklāt ASIIN ir vienīgā Eiropas aģentūra, kas pilnvarota vienlaikus piešķirt trīs Eiropas kvalitātes zīmogus inženierzinību, ķīmijas un informātikas jomās.</w:t>
      </w:r>
    </w:p>
    <w:p w:rsidR="0020790E" w:rsidRPr="002B0492" w:rsidRDefault="0020790E" w:rsidP="0020790E">
      <w:pPr>
        <w:ind w:firstLine="720"/>
        <w:jc w:val="both"/>
        <w:rPr>
          <w:lang w:val="lv-LV"/>
        </w:rPr>
      </w:pPr>
      <w:r w:rsidRPr="00CF0368">
        <w:rPr>
          <w:lang w:val="lv-LV"/>
        </w:rPr>
        <w:t xml:space="preserve">Ir paredzēts, ka ASIIN, kā ministrijas konkursa kārtībā izvēlētā pilnvarotā institūcija, veiks </w:t>
      </w:r>
      <w:r>
        <w:rPr>
          <w:lang w:val="lv-LV"/>
        </w:rPr>
        <w:t>N</w:t>
      </w:r>
      <w:r w:rsidRPr="002B0492">
        <w:rPr>
          <w:lang w:val="lv-LV"/>
        </w:rPr>
        <w:t xml:space="preserve">oteikumos Nr.668  noteiktos uzdevumus. </w:t>
      </w:r>
    </w:p>
    <w:p w:rsidR="0020790E" w:rsidRDefault="0020790E" w:rsidP="0020790E">
      <w:pPr>
        <w:tabs>
          <w:tab w:val="left" w:pos="284"/>
        </w:tabs>
        <w:jc w:val="both"/>
        <w:rPr>
          <w:lang w:val="lv-LV"/>
        </w:rPr>
      </w:pPr>
      <w:r w:rsidRPr="002B0492">
        <w:rPr>
          <w:lang w:val="lv-LV"/>
        </w:rPr>
        <w:tab/>
      </w:r>
      <w:r w:rsidRPr="002B0492">
        <w:rPr>
          <w:lang w:val="lv-LV"/>
        </w:rPr>
        <w:tab/>
        <w:t>Ministrija ir izstrādājusi deleģēšanas līguma projektu</w:t>
      </w:r>
      <w:r w:rsidR="00E97188">
        <w:rPr>
          <w:lang w:val="lv-LV"/>
        </w:rPr>
        <w:t xml:space="preserve"> (4.pielikums)</w:t>
      </w:r>
      <w:r w:rsidRPr="002B0492">
        <w:rPr>
          <w:lang w:val="lv-LV"/>
        </w:rPr>
        <w:t xml:space="preserve">, kas šobrīd tiek saskaņots ar ASIIN. </w:t>
      </w:r>
    </w:p>
    <w:p w:rsidR="00E97188" w:rsidRPr="002B0492" w:rsidRDefault="00E97188" w:rsidP="0020790E">
      <w:pPr>
        <w:tabs>
          <w:tab w:val="left" w:pos="284"/>
        </w:tabs>
        <w:jc w:val="both"/>
        <w:rPr>
          <w:lang w:val="lv-LV"/>
        </w:rPr>
      </w:pPr>
    </w:p>
    <w:p w:rsidR="00D058BE" w:rsidRDefault="00E273CA" w:rsidP="00E273CA">
      <w:pPr>
        <w:pStyle w:val="Default"/>
        <w:ind w:left="2160"/>
        <w:rPr>
          <w:b/>
          <w:sz w:val="28"/>
          <w:szCs w:val="28"/>
          <w:lang w:val="lv-LV"/>
        </w:rPr>
      </w:pPr>
      <w:r>
        <w:rPr>
          <w:b/>
          <w:sz w:val="28"/>
          <w:szCs w:val="28"/>
          <w:lang w:val="lv-LV"/>
        </w:rPr>
        <w:t>2.</w:t>
      </w:r>
      <w:r w:rsidR="00CF0368">
        <w:rPr>
          <w:b/>
          <w:sz w:val="28"/>
          <w:szCs w:val="28"/>
          <w:lang w:val="lv-LV"/>
        </w:rPr>
        <w:t>Projekta uzraudzības un kontroles gaita</w:t>
      </w:r>
    </w:p>
    <w:p w:rsidR="002A7C4D" w:rsidRPr="002B0492" w:rsidRDefault="002A7C4D" w:rsidP="002A7C4D">
      <w:pPr>
        <w:pStyle w:val="Default"/>
        <w:ind w:left="2160"/>
        <w:rPr>
          <w:b/>
          <w:sz w:val="28"/>
          <w:szCs w:val="28"/>
          <w:lang w:val="lv-LV"/>
        </w:rPr>
      </w:pPr>
    </w:p>
    <w:p w:rsidR="00552BEF" w:rsidRPr="002B0492" w:rsidRDefault="00CF0368" w:rsidP="00865114">
      <w:pPr>
        <w:autoSpaceDE w:val="0"/>
        <w:autoSpaceDN w:val="0"/>
        <w:adjustRightInd w:val="0"/>
        <w:ind w:firstLine="720"/>
        <w:jc w:val="both"/>
        <w:rPr>
          <w:iCs/>
          <w:lang w:val="lv-LV"/>
        </w:rPr>
      </w:pPr>
      <w:r>
        <w:rPr>
          <w:iCs/>
          <w:lang w:val="lv-LV"/>
        </w:rPr>
        <w:t xml:space="preserve">Projekta iesnieguma iesniegšanas, vērtēšanas, finansējuma piešķiršanas un uzraudzības nosacījumi ir noteikti MK noteikumos Nr.1058. </w:t>
      </w:r>
    </w:p>
    <w:p w:rsidR="00865114" w:rsidRPr="002B0492" w:rsidRDefault="00CF0368" w:rsidP="00865114">
      <w:pPr>
        <w:autoSpaceDE w:val="0"/>
        <w:autoSpaceDN w:val="0"/>
        <w:adjustRightInd w:val="0"/>
        <w:ind w:firstLine="720"/>
        <w:jc w:val="both"/>
        <w:rPr>
          <w:iCs/>
          <w:lang w:val="lv-LV"/>
        </w:rPr>
      </w:pPr>
      <w:r>
        <w:rPr>
          <w:iCs/>
          <w:lang w:val="lv-LV"/>
        </w:rPr>
        <w:t>AIP iesniegtā projekta iesnieguma izvērtēšanai tika izveidota vērtēšanas komisija (IZM 2010.gada 8.decembra rīkojums Nr. 621). Balstoties uz vērtēšanas komisijas lēmumu tika pieņemts IZM 2011.gada 21.marta lēmums Nr.10-04.1.1/1-ESF „Par projekta iesnieguma Nr.1DP/1.1.2.2.1./11/IPIA/VIAA/001 apstiprināšanu ar nosacījumu”. Pēc AIP iesniegtās informācijas par nosacījumu izpildi, tā tika izvērtēta un 2011.gada 11.aprīlī AIP tika nosūtīta IZM vēstule Nr.10-18/14 „Atzinums par lēmumā ietverto nosacījumu izpildi”, ar ko AIP tika informēta par to, ka nosacījumi ir izpildīti un projekta iesniegums ir apstiprināts ESF finansējuma saņemšanai.</w:t>
      </w:r>
    </w:p>
    <w:p w:rsidR="008D22DF" w:rsidRPr="002B0492" w:rsidRDefault="00CF0368" w:rsidP="00865114">
      <w:pPr>
        <w:autoSpaceDE w:val="0"/>
        <w:autoSpaceDN w:val="0"/>
        <w:adjustRightInd w:val="0"/>
        <w:ind w:firstLine="720"/>
        <w:jc w:val="both"/>
        <w:rPr>
          <w:lang w:val="lv-LV"/>
        </w:rPr>
      </w:pPr>
      <w:r>
        <w:rPr>
          <w:lang w:val="lv-LV"/>
        </w:rPr>
        <w:t xml:space="preserve">Viens no IZM kā atbildīgās iestādes uzraudzības uzdevumiem saskaņā ar MK noteikumu Nr. 1058 58.punkta prasībām, ir izvērtēt finansējuma saņēmēja sagatavoto projekta grozījumu pieprasījumu un pieņemt lēmumu par tā saskaņošanu vai nesaskaņošanu pirms tā iesniegšanas Valsts izglītības attīstības aģentūrā (turpmāk – VIAA) kā sadarbības iestādē, ja projekta grozījumi ir saistīti ar projekta mērķi, finansējuma saņēmēja maiņu, projektā sasniedzamiem iznākuma </w:t>
      </w:r>
      <w:r>
        <w:rPr>
          <w:lang w:val="lv-LV"/>
        </w:rPr>
        <w:lastRenderedPageBreak/>
        <w:t>un rezultāta rādītājiem, projekta kopējo izmaksu sadalījumu pa gadiem un projekta īstenošanas sākuma un beigu termiņu.</w:t>
      </w:r>
    </w:p>
    <w:p w:rsidR="00865114" w:rsidRPr="002B0492" w:rsidRDefault="00CF0368" w:rsidP="00865114">
      <w:pPr>
        <w:autoSpaceDE w:val="0"/>
        <w:autoSpaceDN w:val="0"/>
        <w:adjustRightInd w:val="0"/>
        <w:ind w:firstLine="720"/>
        <w:jc w:val="both"/>
        <w:rPr>
          <w:lang w:val="lv-LV"/>
        </w:rPr>
      </w:pPr>
      <w:r>
        <w:rPr>
          <w:lang w:val="lv-LV"/>
        </w:rPr>
        <w:t xml:space="preserve"> Laikā no projekta uzsākšanas līdz šī ziņojuma sagatavošanai IZM kā atbildīgā iestāde ir pieņēmusi četrus lēmumus par Projekta grozījumu saskaņošanu, no kuriem viens lēmums ir par grozījumiem Projekta rezultāta rādītājos (IZM 2011.gada 15.jūlija lēmums Nr.10-04.3.1/10-ESF) un trīs lēmumi – par izmaiņām Projekta kopējo izmaksu sadalījumā pa gadiem (IZM 2012.gada 17.februāra lēmums Nr.10-05.3.1/5, 2012.gada 28.septembra lēmums Nr.07.1-05.3.1/22 un 2013.gada 19.februāra lēmums Nr. 07.1-05.2.1/3). Saskaņojot grozījumus projekta finanšu sadalījumā pa gadiem, tiek arī nodrošināta kontrole, lai netiktu pārsniegts MK noteikumos Nr.1058 noteiktais 1.1.2.2.1. </w:t>
      </w:r>
      <w:proofErr w:type="spellStart"/>
      <w:r>
        <w:rPr>
          <w:lang w:val="lv-LV"/>
        </w:rPr>
        <w:t>apakšaktivitātes</w:t>
      </w:r>
      <w:proofErr w:type="spellEnd"/>
      <w:r>
        <w:rPr>
          <w:lang w:val="lv-LV"/>
        </w:rPr>
        <w:t xml:space="preserve"> īstenošanai pieejamais finansējums.</w:t>
      </w:r>
    </w:p>
    <w:p w:rsidR="00441A75" w:rsidRPr="002B0492" w:rsidRDefault="00CF0368" w:rsidP="008D22DF">
      <w:pPr>
        <w:pStyle w:val="Default"/>
        <w:ind w:firstLine="720"/>
        <w:jc w:val="both"/>
        <w:rPr>
          <w:sz w:val="28"/>
          <w:szCs w:val="28"/>
          <w:lang w:val="lv-LV"/>
        </w:rPr>
      </w:pPr>
      <w:r>
        <w:rPr>
          <w:sz w:val="28"/>
          <w:szCs w:val="28"/>
          <w:lang w:val="lv-LV"/>
        </w:rPr>
        <w:t xml:space="preserve">Eiropas Savienības struktūrfondu apguves gaitas uzraudzības un analīzes nolūkos saskaņā ar IZM 2010.gada 19.jūlija iekšējiem noteikumiem Nr. 3 „Kārtība, kādā atbildīgā iestāde sagatavo ziņojumu par tās </w:t>
      </w:r>
      <w:proofErr w:type="spellStart"/>
      <w:r>
        <w:rPr>
          <w:sz w:val="28"/>
          <w:szCs w:val="28"/>
          <w:lang w:val="lv-LV"/>
        </w:rPr>
        <w:t>pārziņā</w:t>
      </w:r>
      <w:proofErr w:type="spellEnd"/>
      <w:r>
        <w:rPr>
          <w:sz w:val="28"/>
          <w:szCs w:val="28"/>
          <w:lang w:val="lv-LV"/>
        </w:rPr>
        <w:t xml:space="preserve"> esošo Eiropas Savienības fondu līdzfinansēto pasākumu un aktivitāšu ieviešanu un ziņojumu par horizontālo prioritāšu īstenošanu” sadarbības iestāde reizi mēnesī iesniedz atbildīgajā iestādē pārskatu par IZM </w:t>
      </w:r>
      <w:proofErr w:type="spellStart"/>
      <w:r>
        <w:rPr>
          <w:sz w:val="28"/>
          <w:szCs w:val="28"/>
          <w:lang w:val="lv-LV"/>
        </w:rPr>
        <w:t>pārziņā</w:t>
      </w:r>
      <w:proofErr w:type="spellEnd"/>
      <w:r>
        <w:rPr>
          <w:sz w:val="28"/>
          <w:szCs w:val="28"/>
          <w:lang w:val="lv-LV"/>
        </w:rPr>
        <w:t xml:space="preserve"> esošo aktivitāšu un </w:t>
      </w:r>
      <w:proofErr w:type="spellStart"/>
      <w:r>
        <w:rPr>
          <w:sz w:val="28"/>
          <w:szCs w:val="28"/>
          <w:lang w:val="lv-LV"/>
        </w:rPr>
        <w:t>apakšaktivitāšu</w:t>
      </w:r>
      <w:proofErr w:type="spellEnd"/>
      <w:r>
        <w:rPr>
          <w:sz w:val="28"/>
          <w:szCs w:val="28"/>
          <w:lang w:val="lv-LV"/>
        </w:rPr>
        <w:t xml:space="preserve"> finanšu izlietojuma progresu, kas atbildīgajā iestādē tiek analizēts, un kurā identificētie problēmjautājumi tiek atbilstoši risināti. Tāpat, IZM </w:t>
      </w:r>
      <w:proofErr w:type="spellStart"/>
      <w:r>
        <w:rPr>
          <w:sz w:val="28"/>
          <w:szCs w:val="28"/>
          <w:lang w:val="lv-LV"/>
        </w:rPr>
        <w:t>pārziņā</w:t>
      </w:r>
      <w:proofErr w:type="spellEnd"/>
      <w:r>
        <w:rPr>
          <w:sz w:val="28"/>
          <w:szCs w:val="28"/>
          <w:lang w:val="lv-LV"/>
        </w:rPr>
        <w:t xml:space="preserve"> esošo aktivitāšu un </w:t>
      </w:r>
      <w:proofErr w:type="spellStart"/>
      <w:r>
        <w:rPr>
          <w:sz w:val="28"/>
          <w:szCs w:val="28"/>
          <w:lang w:val="lv-LV"/>
        </w:rPr>
        <w:t>apakšaktivitāšu</w:t>
      </w:r>
      <w:proofErr w:type="spellEnd"/>
      <w:r>
        <w:rPr>
          <w:sz w:val="28"/>
          <w:szCs w:val="28"/>
          <w:lang w:val="lv-LV"/>
        </w:rPr>
        <w:t xml:space="preserve"> uzraudzības ietvaros atbildīgā iestāde vienu reizi ceturksnī organizē koordinācijas sanāksmes ar sadarbības iestādi, kurās tiek pārrunāti aktuālie struktūrfondu ieviešanas jautājumi. </w:t>
      </w:r>
    </w:p>
    <w:p w:rsidR="00441A75" w:rsidRPr="002B0492" w:rsidRDefault="00CF0368" w:rsidP="008D22DF">
      <w:pPr>
        <w:pStyle w:val="Default"/>
        <w:ind w:firstLine="720"/>
        <w:jc w:val="both"/>
        <w:rPr>
          <w:sz w:val="28"/>
          <w:szCs w:val="28"/>
          <w:lang w:val="lv-LV"/>
        </w:rPr>
      </w:pPr>
      <w:r>
        <w:rPr>
          <w:sz w:val="28"/>
          <w:szCs w:val="28"/>
          <w:lang w:val="lv-LV"/>
        </w:rPr>
        <w:t>Informējam, ka IZM saņemtajos ikmēneša pārskatos nav minēts, ka 1.1.2.2.1. </w:t>
      </w:r>
      <w:proofErr w:type="spellStart"/>
      <w:r>
        <w:rPr>
          <w:sz w:val="28"/>
          <w:szCs w:val="28"/>
          <w:lang w:val="lv-LV"/>
        </w:rPr>
        <w:t>apakšaktivitātes</w:t>
      </w:r>
      <w:proofErr w:type="spellEnd"/>
      <w:r>
        <w:rPr>
          <w:sz w:val="28"/>
          <w:szCs w:val="28"/>
          <w:lang w:val="lv-LV"/>
        </w:rPr>
        <w:t xml:space="preserve"> projekta īstenošanā būtu konstatētas nepilnības vai būtiskas novirzes no plānotā, tāpat arī koordinācijas sanāksmēs minētā </w:t>
      </w:r>
      <w:proofErr w:type="spellStart"/>
      <w:r>
        <w:rPr>
          <w:sz w:val="28"/>
          <w:szCs w:val="28"/>
          <w:lang w:val="lv-LV"/>
        </w:rPr>
        <w:t>apakšaktivitāte</w:t>
      </w:r>
      <w:proofErr w:type="spellEnd"/>
      <w:r>
        <w:rPr>
          <w:sz w:val="28"/>
          <w:szCs w:val="28"/>
          <w:lang w:val="lv-LV"/>
        </w:rPr>
        <w:t xml:space="preserve"> nav atzīmēta kā problemātiska. 2012.gada februārī atbildīgā iestāde ir identificējusi kavēšanos projekta finanšu apguvē – projekta iesniegto maksājumu pieprasījuma apmērs bija 12% no plānotā. Jautājums tika pārrunāts ar sadarbības iestādi.  Tika  saņemts situācijas skaidrojums, ka pirmais projekta maksājuma pieprasījums iesniegts ar divu mēnešu novēlošanos (2011.gada oktobrī) sakarā ar projektā novēloti uzsāktu studiju virzienu vērtēšanu (ekspertu vizītēm), kā arī ar to, ka augstākās izglītības iestādes nepietiekami ātri sniegušas atbilstošu un pilnīgu informāciju ekspertu vizīšu norises nodrošināšanai. Tā rezultātā Projektā tika pārplānots aktivitāšu laika grafiks un finansēšanas plāns. Savukārt, lai pieņemtu lēmumu par 2012.gada jūlijā sadarbības iestādē iesniegto projekta maksājumu pieprasījumu, bija nepieciešams iegūt papildu informāciju no projekta. Ņemot vērā atbildīgās iestādes rīcībā esošo informāciju, minētie gadījumi nav vērtējami kā tādi, kas ietekmētu projekta mērķu savlaicīgu un kvalitatīvu sasniegšanu. </w:t>
      </w:r>
    </w:p>
    <w:p w:rsidR="00B532EF" w:rsidRPr="002B0492" w:rsidRDefault="00CF0368" w:rsidP="008D22DF">
      <w:pPr>
        <w:pStyle w:val="Default"/>
        <w:ind w:firstLine="720"/>
        <w:jc w:val="both"/>
        <w:rPr>
          <w:b/>
          <w:sz w:val="28"/>
          <w:szCs w:val="28"/>
          <w:lang w:val="lv-LV"/>
        </w:rPr>
      </w:pPr>
      <w:r>
        <w:rPr>
          <w:sz w:val="28"/>
          <w:szCs w:val="28"/>
          <w:lang w:val="lv-LV"/>
        </w:rPr>
        <w:t>Saskaņā ar MK noteikumu Nr.1058 61.punktu</w:t>
      </w:r>
      <w:r>
        <w:rPr>
          <w:b/>
          <w:sz w:val="28"/>
          <w:szCs w:val="28"/>
          <w:lang w:val="lv-LV"/>
        </w:rPr>
        <w:t xml:space="preserve"> </w:t>
      </w:r>
      <w:r>
        <w:rPr>
          <w:sz w:val="28"/>
          <w:szCs w:val="28"/>
          <w:lang w:val="lv-LV"/>
        </w:rPr>
        <w:t>Projekta īstenošanas uzraudzībai AIP (finansējuma saņēmējs) izveido</w:t>
      </w:r>
      <w:r w:rsidR="00E273CA">
        <w:rPr>
          <w:sz w:val="28"/>
          <w:szCs w:val="28"/>
          <w:lang w:val="lv-LV"/>
        </w:rPr>
        <w:t>ja</w:t>
      </w:r>
      <w:r>
        <w:rPr>
          <w:sz w:val="28"/>
          <w:szCs w:val="28"/>
          <w:lang w:val="lv-LV"/>
        </w:rPr>
        <w:t xml:space="preserve"> uzraudzības komiteju (turpmāk – Uzraudzības komiteja) un uzaicin</w:t>
      </w:r>
      <w:r w:rsidR="00E273CA">
        <w:rPr>
          <w:sz w:val="28"/>
          <w:szCs w:val="28"/>
          <w:lang w:val="lv-LV"/>
        </w:rPr>
        <w:t>āja</w:t>
      </w:r>
      <w:r>
        <w:rPr>
          <w:sz w:val="28"/>
          <w:szCs w:val="28"/>
          <w:lang w:val="lv-LV"/>
        </w:rPr>
        <w:t xml:space="preserve"> Izglītības un zinātnes ministriju, Finanšu ministriju, Ekonomikas ministriju, Labklājības ministriju, Reģionālās attīstības un pašvaldību lietu ministriju, Kultūras ministriju, Ārlietu ministriju, Iekšlietu </w:t>
      </w:r>
      <w:r>
        <w:rPr>
          <w:sz w:val="28"/>
          <w:szCs w:val="28"/>
          <w:lang w:val="lv-LV"/>
        </w:rPr>
        <w:lastRenderedPageBreak/>
        <w:t xml:space="preserve">ministriju, Veselības ministriju, Zemkopības ministriju, Latvijas Darba devēju konfederāciju, Latvijas Tirdzniecības un rūpniecības kameru, Latvijas Brīvo arodbiedrību savienību, Latvijas Zinātņu padomi, Rektoru padomi, Latvijas Studentu apvienību un Latvijas Jauno zinātnieku apvienību deleģēt pārstāvjus. Uzraudzības komiteja darbojas saskaņā ar tās apstiprinātu nolikumu. </w:t>
      </w:r>
    </w:p>
    <w:p w:rsidR="004C15E9" w:rsidRPr="002B0492" w:rsidRDefault="00CF0368" w:rsidP="004C15E9">
      <w:pPr>
        <w:spacing w:before="120" w:after="120"/>
        <w:ind w:firstLine="720"/>
        <w:jc w:val="both"/>
        <w:rPr>
          <w:lang w:val="lv-LV"/>
        </w:rPr>
      </w:pPr>
      <w:r>
        <w:rPr>
          <w:lang w:val="lv-LV"/>
        </w:rPr>
        <w:t>Saskaņā ar Uzraudzības komitejas 16.08.2011. sēdē apstiprināto „Darbības programmas „Cilvēkresursi un nodarbinātība” papildinājuma 1.1.2.2.1.apakšaktivitātes „Studiju programmu satura un īstenošanas uzlabošana un akadēmiskā personāla kompetences pilnveidošana” pirmās projektu iesniegumu atlases kārtas Eiropas Sociālā fonda projekta „Augstākās izglītības studiju programmu izvērtēšana un priekšlikumi kvalitātes paaugstināšanai” Uzraudzības komitejas nolikums” (turpmāk - Uzraudzības komitejas nolikums) 1.punktu Uzraudzības komiteja veic šādus uzdevumus:</w:t>
      </w:r>
    </w:p>
    <w:p w:rsidR="004C15E9" w:rsidRPr="002B0492" w:rsidRDefault="00CF0368" w:rsidP="004C15E9">
      <w:pPr>
        <w:pStyle w:val="ListParagraph"/>
        <w:numPr>
          <w:ilvl w:val="0"/>
          <w:numId w:val="35"/>
        </w:numPr>
        <w:jc w:val="both"/>
        <w:rPr>
          <w:rFonts w:ascii="Times New Roman" w:hAnsi="Times New Roman"/>
          <w:sz w:val="28"/>
          <w:szCs w:val="28"/>
          <w:lang w:val="lv-LV"/>
        </w:rPr>
      </w:pPr>
      <w:r>
        <w:rPr>
          <w:rFonts w:ascii="Times New Roman" w:hAnsi="Times New Roman"/>
          <w:sz w:val="28"/>
          <w:szCs w:val="28"/>
          <w:lang w:val="lv-LV"/>
        </w:rPr>
        <w:t>izvērtē Projekta ietvaros veikto aktivitāšu efektivitāti un atbilstību plānotajiem gala rezultātiem;</w:t>
      </w:r>
    </w:p>
    <w:p w:rsidR="004C15E9" w:rsidRPr="002B0492" w:rsidRDefault="00CF0368" w:rsidP="004C15E9">
      <w:pPr>
        <w:pStyle w:val="ListParagraph"/>
        <w:numPr>
          <w:ilvl w:val="0"/>
          <w:numId w:val="35"/>
        </w:numPr>
        <w:jc w:val="both"/>
        <w:rPr>
          <w:rFonts w:ascii="Times New Roman" w:hAnsi="Times New Roman"/>
          <w:sz w:val="28"/>
          <w:szCs w:val="28"/>
          <w:lang w:val="lv-LV"/>
        </w:rPr>
      </w:pPr>
      <w:r>
        <w:rPr>
          <w:rFonts w:ascii="Times New Roman" w:hAnsi="Times New Roman"/>
          <w:sz w:val="28"/>
          <w:szCs w:val="28"/>
          <w:lang w:val="lv-LV"/>
        </w:rPr>
        <w:t>izvērtē Projekta ietvaros veikto aktivitāšu īstenošanas progresu;</w:t>
      </w:r>
    </w:p>
    <w:p w:rsidR="004C15E9" w:rsidRPr="002B0492" w:rsidRDefault="00CF0368" w:rsidP="004C15E9">
      <w:pPr>
        <w:pStyle w:val="ListParagraph"/>
        <w:numPr>
          <w:ilvl w:val="0"/>
          <w:numId w:val="35"/>
        </w:numPr>
        <w:jc w:val="both"/>
        <w:rPr>
          <w:rFonts w:ascii="Times New Roman" w:hAnsi="Times New Roman"/>
          <w:sz w:val="28"/>
          <w:szCs w:val="28"/>
          <w:lang w:val="lv-LV"/>
        </w:rPr>
      </w:pPr>
      <w:r>
        <w:rPr>
          <w:rFonts w:ascii="Times New Roman" w:hAnsi="Times New Roman"/>
          <w:sz w:val="28"/>
          <w:szCs w:val="28"/>
          <w:lang w:val="lv-LV"/>
        </w:rPr>
        <w:t>izvērtē Projekta vadītāja sniegtos ziņojumus par projekta norisi;</w:t>
      </w:r>
    </w:p>
    <w:p w:rsidR="00D7645B" w:rsidRPr="002B0492" w:rsidRDefault="00CF0368" w:rsidP="00D7645B">
      <w:pPr>
        <w:pStyle w:val="ListParagraph"/>
        <w:numPr>
          <w:ilvl w:val="0"/>
          <w:numId w:val="35"/>
        </w:numPr>
        <w:jc w:val="both"/>
        <w:rPr>
          <w:rFonts w:ascii="Times New Roman" w:hAnsi="Times New Roman"/>
          <w:sz w:val="28"/>
          <w:szCs w:val="28"/>
          <w:lang w:val="lv-LV"/>
        </w:rPr>
      </w:pPr>
      <w:r>
        <w:rPr>
          <w:rFonts w:ascii="Times New Roman" w:hAnsi="Times New Roman"/>
          <w:sz w:val="28"/>
          <w:szCs w:val="28"/>
          <w:lang w:val="lv-LV"/>
        </w:rPr>
        <w:t>izvērtē Projekta vadītāja sniegtos priekšlikumus par projekta norisi.</w:t>
      </w:r>
    </w:p>
    <w:p w:rsidR="004C15E9" w:rsidRPr="002B0492" w:rsidRDefault="00CF0368" w:rsidP="004C15E9">
      <w:pPr>
        <w:ind w:firstLine="720"/>
        <w:jc w:val="both"/>
        <w:rPr>
          <w:lang w:val="lv-LV"/>
        </w:rPr>
      </w:pPr>
      <w:r>
        <w:rPr>
          <w:lang w:val="lv-LV"/>
        </w:rPr>
        <w:t>Saskaņā ar Uzraudzības komitejas nolikuma 2.punktu komitejai ir šādas tiesības:</w:t>
      </w:r>
    </w:p>
    <w:p w:rsidR="004C15E9" w:rsidRPr="002B0492" w:rsidRDefault="00CF0368" w:rsidP="004C15E9">
      <w:pPr>
        <w:pStyle w:val="ListParagraph"/>
        <w:numPr>
          <w:ilvl w:val="0"/>
          <w:numId w:val="36"/>
        </w:numPr>
        <w:jc w:val="both"/>
        <w:rPr>
          <w:rFonts w:ascii="Times New Roman" w:hAnsi="Times New Roman"/>
          <w:sz w:val="28"/>
          <w:szCs w:val="28"/>
          <w:lang w:val="lv-LV"/>
        </w:rPr>
      </w:pPr>
      <w:r>
        <w:rPr>
          <w:rFonts w:ascii="Times New Roman" w:hAnsi="Times New Roman"/>
          <w:sz w:val="28"/>
          <w:szCs w:val="28"/>
          <w:lang w:val="lv-LV"/>
        </w:rPr>
        <w:t>uzaicināt uz Komitejas sēdi AIP priekšsēdētāju, Projekta vadītāju un citas Projekta īstenošanā iesaistītās personas;</w:t>
      </w:r>
    </w:p>
    <w:p w:rsidR="004C15E9" w:rsidRPr="002B0492" w:rsidRDefault="00CF0368" w:rsidP="004C15E9">
      <w:pPr>
        <w:pStyle w:val="ListParagraph"/>
        <w:numPr>
          <w:ilvl w:val="0"/>
          <w:numId w:val="36"/>
        </w:numPr>
        <w:jc w:val="both"/>
        <w:rPr>
          <w:rFonts w:ascii="Times New Roman" w:hAnsi="Times New Roman"/>
          <w:sz w:val="28"/>
          <w:szCs w:val="28"/>
          <w:lang w:val="lv-LV"/>
        </w:rPr>
      </w:pPr>
      <w:r>
        <w:rPr>
          <w:rFonts w:ascii="Times New Roman" w:hAnsi="Times New Roman"/>
          <w:sz w:val="28"/>
          <w:szCs w:val="28"/>
          <w:lang w:val="lv-LV"/>
        </w:rPr>
        <w:t>sniegt priekšlikumus AIP priekšsēdētājam un Projekta vadītājam par Projekta darbības uzlabošanu.</w:t>
      </w:r>
    </w:p>
    <w:p w:rsidR="004C15E9" w:rsidRPr="002B0492" w:rsidRDefault="00CF0368" w:rsidP="008D22DF">
      <w:pPr>
        <w:ind w:firstLine="720"/>
        <w:jc w:val="both"/>
        <w:rPr>
          <w:lang w:val="lv-LV"/>
        </w:rPr>
      </w:pPr>
      <w:r>
        <w:rPr>
          <w:lang w:val="lv-LV"/>
        </w:rPr>
        <w:t xml:space="preserve">Šādas funkcijas Uzraudzības komitejai tika noteiktas, ņemot vērā, ka Projekta Uzraudzības komitejā tika deleģēti 17 institūciju pārstāvji, </w:t>
      </w:r>
      <w:r w:rsidR="00E273CA">
        <w:rPr>
          <w:lang w:val="lv-LV"/>
        </w:rPr>
        <w:t xml:space="preserve">un šo institūciju pārstāvju iesaisti noteica nepieciešamība informēt visas ieinteresētās puses, tajā skaitā ministrijas, kuru funkcionālā padotībā ir augstskolas, par Projekta īstenošanas gaitu. Tādēļ </w:t>
      </w:r>
      <w:r>
        <w:rPr>
          <w:lang w:val="lv-LV"/>
        </w:rPr>
        <w:t xml:space="preserve">Uzraudzības komitejas uzdevumos un tiesībās </w:t>
      </w:r>
      <w:r w:rsidR="00E273CA">
        <w:rPr>
          <w:lang w:val="lv-LV"/>
        </w:rPr>
        <w:t xml:space="preserve">nav </w:t>
      </w:r>
      <w:r>
        <w:rPr>
          <w:lang w:val="lv-LV"/>
        </w:rPr>
        <w:t>noteikta kompetence</w:t>
      </w:r>
      <w:r w:rsidR="00DA685F">
        <w:rPr>
          <w:lang w:val="lv-LV"/>
        </w:rPr>
        <w:t xml:space="preserve"> attiecībā uz Projektā veicamo darbību kontroli</w:t>
      </w:r>
      <w:r>
        <w:rPr>
          <w:lang w:val="lv-LV"/>
        </w:rPr>
        <w:t xml:space="preserve">, lai </w:t>
      </w:r>
      <w:r w:rsidR="00E273CA">
        <w:rPr>
          <w:lang w:val="lv-LV"/>
        </w:rPr>
        <w:t xml:space="preserve"> </w:t>
      </w:r>
      <w:r>
        <w:rPr>
          <w:lang w:val="lv-LV"/>
        </w:rPr>
        <w:t xml:space="preserve">konstatētu </w:t>
      </w:r>
      <w:r w:rsidR="00E273CA">
        <w:rPr>
          <w:lang w:val="lv-LV"/>
        </w:rPr>
        <w:t>Z</w:t>
      </w:r>
      <w:r>
        <w:rPr>
          <w:lang w:val="lv-LV"/>
        </w:rPr>
        <w:t>iņojumā minēto</w:t>
      </w:r>
      <w:r w:rsidR="00DA685F">
        <w:rPr>
          <w:lang w:val="lv-LV"/>
        </w:rPr>
        <w:t xml:space="preserve"> </w:t>
      </w:r>
      <w:r>
        <w:rPr>
          <w:lang w:val="lv-LV"/>
        </w:rPr>
        <w:t>un veikt</w:t>
      </w:r>
      <w:r w:rsidR="00DA685F">
        <w:rPr>
          <w:lang w:val="lv-LV"/>
        </w:rPr>
        <w:t>u</w:t>
      </w:r>
      <w:r>
        <w:rPr>
          <w:lang w:val="lv-LV"/>
        </w:rPr>
        <w:t xml:space="preserve"> darbības to novēršanai</w:t>
      </w:r>
      <w:r w:rsidR="00DA685F">
        <w:rPr>
          <w:lang w:val="lv-LV"/>
        </w:rPr>
        <w:t xml:space="preserve">. </w:t>
      </w:r>
    </w:p>
    <w:p w:rsidR="00DA685F" w:rsidRDefault="00CF0368" w:rsidP="00220598">
      <w:pPr>
        <w:ind w:firstLine="720"/>
        <w:jc w:val="both"/>
        <w:rPr>
          <w:lang w:val="lv-LV"/>
        </w:rPr>
      </w:pPr>
      <w:r>
        <w:rPr>
          <w:lang w:val="lv-LV"/>
        </w:rPr>
        <w:t>Analizējot Projekta Uzraudzības komitejas darbu, konstatējams, ka laikā kopš projekta uzsākšanas 2011.gada 9.maijā ir notikušas septiņas Uzraudzības komitejas sēdes, t.i. reizi ceturksnī. Tāpat konstatējams, ka pirmajā ceturksnī sēde nav notikusi, taču otrajā ceturksnī ir notikušas divas sēdes. Lai gan vērtējot šo faktu formāli, varētu uzskatīt, ka nav ievērota MK noteikumu Nr. 1058 62.punkta prasība par sēžu organizēšanas periodiskumu, konkrētais gadījums nav vērtējams kā būtiska novirze,</w:t>
      </w:r>
      <w:r w:rsidR="00DA685F">
        <w:rPr>
          <w:lang w:val="lv-LV"/>
        </w:rPr>
        <w:t xml:space="preserve"> kam</w:t>
      </w:r>
      <w:r>
        <w:rPr>
          <w:lang w:val="lv-LV"/>
        </w:rPr>
        <w:t xml:space="preserve"> </w:t>
      </w:r>
      <w:r w:rsidR="00EF7CF3">
        <w:rPr>
          <w:lang w:val="lv-LV"/>
        </w:rPr>
        <w:t xml:space="preserve">būtu </w:t>
      </w:r>
      <w:r>
        <w:rPr>
          <w:lang w:val="lv-LV"/>
        </w:rPr>
        <w:t>ietekme uz Projekta mērķu sasniegšanu.</w:t>
      </w:r>
      <w:r w:rsidR="002A7C4D">
        <w:rPr>
          <w:lang w:val="lv-LV"/>
        </w:rPr>
        <w:t xml:space="preserve"> </w:t>
      </w:r>
      <w:r w:rsidR="00DA685F">
        <w:rPr>
          <w:lang w:val="lv-LV"/>
        </w:rPr>
        <w:t xml:space="preserve">Gadījumos, kad Uzraudzības komitejā konstatēta nepieciešamība pēc tālākas rīcības, ir attiecīgs ieraksts sanāksmes protokola lemjošajā daļā un par uzdevuma izpildi ir ziņots ar attiecīgu ieraksts sēdes protokolā. </w:t>
      </w:r>
    </w:p>
    <w:p w:rsidR="006E5DDC" w:rsidRPr="002B0492" w:rsidRDefault="00CF0368" w:rsidP="00220598">
      <w:pPr>
        <w:ind w:firstLine="720"/>
        <w:jc w:val="both"/>
        <w:rPr>
          <w:lang w:val="lv-LV"/>
        </w:rPr>
      </w:pPr>
      <w:r>
        <w:rPr>
          <w:lang w:val="lv-LV"/>
        </w:rPr>
        <w:t xml:space="preserve">Vienlaikus, saskaņā ar projekta iesniegumā sniegto projekta vadības un kontroles sistēmas aprakstu, AIP apņēmās izveidot Projekta Vadības komiteju, </w:t>
      </w:r>
      <w:r>
        <w:rPr>
          <w:lang w:val="lv-LV"/>
        </w:rPr>
        <w:lastRenderedPageBreak/>
        <w:t>kuras uzdevums b</w:t>
      </w:r>
      <w:r w:rsidR="00DA685F">
        <w:rPr>
          <w:lang w:val="lv-LV"/>
        </w:rPr>
        <w:t>ija</w:t>
      </w:r>
      <w:r>
        <w:rPr>
          <w:lang w:val="lv-LV"/>
        </w:rPr>
        <w:t xml:space="preserve"> izvēlēto ekspertu kandidātu apstiprināšana, kā arī lēmumu pieņemšana par jautājumiem, kas skar projekta administrēšanu un īstenošanu.  Saskaņā ar AIP 10.05.2011. rīkojumu Nr. 1 un AIP 11.05.2011.rīkojumu Nr. 2/1 AIP izveidoja projekta Vadības komiteju 12 locekļu sastāvā. Apstiprinātais Projekta Vadības komitejas sastāvs ir identisks AIP sastāvam, ko apstiprinājusi Saeima un kas ir noteikts Augstskolu likuma 66.pantā. Līdz ar to lēmumi, kas skar projekta administrēšanu un īstenošanu, tai skaitā ekspertu kandidātu apstiprināšan</w:t>
      </w:r>
      <w:r w:rsidR="00DA685F">
        <w:rPr>
          <w:lang w:val="lv-LV"/>
        </w:rPr>
        <w:t>u,</w:t>
      </w:r>
      <w:r>
        <w:rPr>
          <w:lang w:val="lv-LV"/>
        </w:rPr>
        <w:t xml:space="preserve"> faktiski tika </w:t>
      </w:r>
      <w:r w:rsidR="00DA685F">
        <w:rPr>
          <w:lang w:val="lv-LV"/>
        </w:rPr>
        <w:t xml:space="preserve">pieņemti </w:t>
      </w:r>
      <w:r>
        <w:rPr>
          <w:lang w:val="lv-LV"/>
        </w:rPr>
        <w:t xml:space="preserve">AIP sēžu laikā. </w:t>
      </w:r>
    </w:p>
    <w:p w:rsidR="006A0129" w:rsidRPr="002B0492" w:rsidRDefault="00CF0368" w:rsidP="00441A75">
      <w:pPr>
        <w:ind w:firstLine="720"/>
        <w:jc w:val="both"/>
        <w:rPr>
          <w:lang w:val="lv-LV"/>
        </w:rPr>
      </w:pPr>
      <w:r>
        <w:rPr>
          <w:lang w:val="lv-LV"/>
        </w:rPr>
        <w:t xml:space="preserve">Saskaņā ar MK noteikumu Nr. 1058 7.4.apakšpunktu Sadarbības iestāde nodrošina Projekta īstenošanas uzraudzību un kontroli, tai skaitā veic pārbaudes projekta īstenošanas vietā un uzrauga Padomes 2006.gada 11.jūlija Regulas (EK) </w:t>
      </w:r>
      <w:r w:rsidRPr="00AB6E9B">
        <w:rPr>
          <w:lang w:val="lv-LV"/>
        </w:rPr>
        <w:t xml:space="preserve">Nr. </w:t>
      </w:r>
      <w:hyperlink r:id="rId8" w:tgtFrame="_blank" w:tooltip="Atvērt regulas konsolidēto versiju" w:history="1">
        <w:r w:rsidRPr="00AB6E9B">
          <w:rPr>
            <w:rStyle w:val="Hyperlink"/>
            <w:color w:val="auto"/>
            <w:u w:val="none"/>
            <w:lang w:val="lv-LV"/>
          </w:rPr>
          <w:t>1083/2006</w:t>
        </w:r>
      </w:hyperlink>
      <w:r w:rsidR="004C15E9" w:rsidRPr="00AB6E9B">
        <w:rPr>
          <w:lang w:val="lv-LV"/>
        </w:rPr>
        <w:t>, ar ko pare</w:t>
      </w:r>
      <w:r w:rsidRPr="00AB6E9B">
        <w:rPr>
          <w:lang w:val="lv-LV"/>
        </w:rPr>
        <w:t xml:space="preserve">dz vispārīgus noteikumus par Eiropas Reģionālās attīstības fondu, Eiropas Sociālo fondu un Kohēzijas fondu un atceļ Regulu (EK) Nr. </w:t>
      </w:r>
      <w:r w:rsidR="00671343" w:rsidRPr="00AB6E9B">
        <w:fldChar w:fldCharType="begin"/>
      </w:r>
      <w:r w:rsidR="002B631B" w:rsidRPr="00AB6E9B">
        <w:instrText>HYPERLINK "http://eur-lex.europa.eu/LexUriServ/LexUriServ.do?uri=OJ:L:1999:161:0001:001:LV:HTML" \t "_blank" \o "Atvērt regulu latviešu valodā"</w:instrText>
      </w:r>
      <w:r w:rsidR="00671343" w:rsidRPr="00AB6E9B">
        <w:fldChar w:fldCharType="separate"/>
      </w:r>
      <w:r w:rsidRPr="00AB6E9B">
        <w:rPr>
          <w:rStyle w:val="Hyperlink"/>
          <w:color w:val="auto"/>
          <w:u w:val="none"/>
          <w:lang w:val="lv-LV"/>
        </w:rPr>
        <w:t>1260/1999</w:t>
      </w:r>
      <w:r w:rsidR="00671343" w:rsidRPr="00AB6E9B">
        <w:fldChar w:fldCharType="end"/>
      </w:r>
      <w:r w:rsidR="004C15E9" w:rsidRPr="00AB6E9B">
        <w:rPr>
          <w:lang w:val="lv-LV"/>
        </w:rPr>
        <w:t>, 93.panta 1. un 2.punktā minētā principa izpildi projekta līmenī.</w:t>
      </w:r>
      <w:r w:rsidRPr="00CF0368">
        <w:rPr>
          <w:lang w:val="lv-LV"/>
        </w:rPr>
        <w:t xml:space="preserve"> Ministru kabineta 2010.gada 16.februāra noteikumi Nr.140 „Kārtība, kādā vadošā iestāde, sertifikācijas iestāde, sadarbības iestāde vai atbildīgā iestāde veic pārbaudi Eiropas Savienības struktūrfondu un Kohēzijas fonda finansētā projekta īstenošanas vietā” nosaka kārtību, kādā veic pārbaudes projekta īstenošanas vietā. Projekta uzraudzība tiek veikta arī izskatot iesniegto progresa dokumentāciju. Eiropas Savienības struktūrfondu vadības likuma 13.panta pirmās daļas 6.punkts nosaka pienākumu pārbaudīt un apstiprināt Eiropas Savienības fonda finansējuma saņēmēja maksājuma pieprasījumu un sagatavot izdevumu deklarāciju. Līdz ar to VIAA ir jāpārbauda arī finansējuma saņēmēja iesniegtā dokumentācija.</w:t>
      </w:r>
    </w:p>
    <w:p w:rsidR="00820F18" w:rsidRPr="002B0492" w:rsidRDefault="00CF0368" w:rsidP="00820F18">
      <w:pPr>
        <w:ind w:firstLine="720"/>
        <w:jc w:val="both"/>
        <w:rPr>
          <w:lang w:val="lv-LV"/>
        </w:rPr>
      </w:pPr>
      <w:r w:rsidRPr="00CF0368">
        <w:rPr>
          <w:lang w:val="lv-LV"/>
        </w:rPr>
        <w:t>Laikā no projekta uzsākšanas līdz šī informatīvā ziņojuma sagatavošanai VIAA kā sadarbības iestāde ir veikusi trīs pārbaudes Projekta īstenošanas vietā:</w:t>
      </w:r>
    </w:p>
    <w:p w:rsidR="00820F18" w:rsidRPr="002B0492" w:rsidRDefault="00CF0368" w:rsidP="00820F18">
      <w:pPr>
        <w:ind w:firstLine="720"/>
        <w:jc w:val="both"/>
        <w:rPr>
          <w:lang w:val="lv-LV"/>
        </w:rPr>
      </w:pPr>
      <w:r w:rsidRPr="00CF0368">
        <w:rPr>
          <w:lang w:val="lv-LV"/>
        </w:rPr>
        <w:t>1) Līdz 2012.gada 20.septembrim finansējuma saņēmējs bija trīs reizes iesniedzis progresa pārskatu, līdz ar to VIAA 2012.gada 20.septembrī veica pārbaudi projekta īstenošanas vietā, ņemot vērā ārējos normatīvajos aktos noteiktās prasības. Pārbaudes laikā, piemērojot izlases metodi, tika gūta pietiekama pārliecība, ka Projekts kopumā tiek īstenots saskaņā vienošanos un izdevumi, kas pretendē uz atmaksu no ESF līdzekļiem, ir faktiski veikti un ir attiecināmi finansēšanai no ES fonda līdzekļiem, tostarp pārliecinoties par:</w:t>
      </w:r>
    </w:p>
    <w:p w:rsidR="00820F18" w:rsidRPr="002B0492" w:rsidRDefault="00CF0368" w:rsidP="00820F18">
      <w:pPr>
        <w:pStyle w:val="ListParagraph"/>
        <w:numPr>
          <w:ilvl w:val="0"/>
          <w:numId w:val="40"/>
        </w:numPr>
        <w:ind w:left="1134" w:hanging="567"/>
        <w:jc w:val="both"/>
        <w:rPr>
          <w:rFonts w:ascii="Times New Roman" w:hAnsi="Times New Roman"/>
          <w:sz w:val="28"/>
          <w:szCs w:val="28"/>
          <w:lang w:val="lv-LV"/>
        </w:rPr>
      </w:pPr>
      <w:r w:rsidRPr="00CF0368">
        <w:rPr>
          <w:rFonts w:ascii="Times New Roman" w:hAnsi="Times New Roman"/>
          <w:sz w:val="28"/>
          <w:szCs w:val="28"/>
          <w:lang w:val="lv-LV"/>
        </w:rPr>
        <w:t xml:space="preserve">aktivitāšu ieviešanas un rezultātu sasniegšanas progresu pārbaudes brīdī un tā atbilstību projektā plānotajam aktivitāšu īstenošanas laika grafikam; </w:t>
      </w:r>
    </w:p>
    <w:p w:rsidR="00820F18" w:rsidRPr="002B0492" w:rsidRDefault="00CF0368" w:rsidP="00820F18">
      <w:pPr>
        <w:pStyle w:val="ListParagraph"/>
        <w:numPr>
          <w:ilvl w:val="0"/>
          <w:numId w:val="40"/>
        </w:numPr>
        <w:ind w:left="1134" w:hanging="567"/>
        <w:jc w:val="both"/>
        <w:rPr>
          <w:rFonts w:ascii="Times New Roman" w:hAnsi="Times New Roman"/>
          <w:sz w:val="28"/>
          <w:szCs w:val="28"/>
          <w:lang w:val="lv-LV"/>
        </w:rPr>
      </w:pPr>
      <w:r w:rsidRPr="00CF0368">
        <w:rPr>
          <w:rFonts w:ascii="Times New Roman" w:hAnsi="Times New Roman"/>
          <w:sz w:val="28"/>
          <w:szCs w:val="28"/>
          <w:lang w:val="lv-LV"/>
        </w:rPr>
        <w:t>izlasē iekļauto projektā veikto maksājumu un izdevumu pamatojošās dokumentācijas atbilstību normatīvajiem aktiem un projektā plānotajam;</w:t>
      </w:r>
    </w:p>
    <w:p w:rsidR="00820F18" w:rsidRPr="002B0492" w:rsidRDefault="00CF0368" w:rsidP="00820F18">
      <w:pPr>
        <w:pStyle w:val="ListParagraph"/>
        <w:numPr>
          <w:ilvl w:val="0"/>
          <w:numId w:val="40"/>
        </w:numPr>
        <w:ind w:left="1134" w:hanging="567"/>
        <w:jc w:val="both"/>
        <w:rPr>
          <w:rFonts w:ascii="Times New Roman" w:hAnsi="Times New Roman"/>
          <w:sz w:val="28"/>
          <w:szCs w:val="28"/>
          <w:lang w:val="lv-LV"/>
        </w:rPr>
      </w:pPr>
      <w:r w:rsidRPr="00CF0368">
        <w:rPr>
          <w:rFonts w:ascii="Times New Roman" w:hAnsi="Times New Roman"/>
          <w:sz w:val="28"/>
          <w:szCs w:val="28"/>
          <w:lang w:val="lv-LV"/>
        </w:rPr>
        <w:t>projekta īstenošanas dokumentācijas oriģinālu atbilstošu uzglabāšanu un tās identificēšanas nodrošināšanu AIP kopējā dokumentu plūsmā;</w:t>
      </w:r>
    </w:p>
    <w:p w:rsidR="00820F18" w:rsidRPr="002B0492" w:rsidRDefault="00CF0368" w:rsidP="00820F18">
      <w:pPr>
        <w:pStyle w:val="ListParagraph"/>
        <w:numPr>
          <w:ilvl w:val="0"/>
          <w:numId w:val="40"/>
        </w:numPr>
        <w:ind w:left="1134" w:hanging="567"/>
        <w:jc w:val="both"/>
        <w:rPr>
          <w:rFonts w:ascii="Times New Roman" w:hAnsi="Times New Roman"/>
          <w:sz w:val="28"/>
          <w:szCs w:val="28"/>
          <w:lang w:val="lv-LV"/>
        </w:rPr>
      </w:pPr>
      <w:r w:rsidRPr="00CF0368">
        <w:rPr>
          <w:rFonts w:ascii="Times New Roman" w:hAnsi="Times New Roman"/>
          <w:sz w:val="28"/>
          <w:szCs w:val="28"/>
          <w:lang w:val="lv-LV"/>
        </w:rPr>
        <w:t>sadarbības partneru faktisku iesaisti atbilstoši projektā plānotajam;</w:t>
      </w:r>
    </w:p>
    <w:p w:rsidR="00820F18" w:rsidRPr="002B0492" w:rsidRDefault="00CF0368" w:rsidP="00820F18">
      <w:pPr>
        <w:pStyle w:val="ListParagraph"/>
        <w:numPr>
          <w:ilvl w:val="0"/>
          <w:numId w:val="40"/>
        </w:numPr>
        <w:ind w:left="1134" w:hanging="567"/>
        <w:jc w:val="both"/>
        <w:rPr>
          <w:rFonts w:ascii="Times New Roman" w:hAnsi="Times New Roman"/>
          <w:sz w:val="28"/>
          <w:szCs w:val="28"/>
          <w:lang w:val="lv-LV"/>
        </w:rPr>
      </w:pPr>
      <w:r w:rsidRPr="00CF0368">
        <w:rPr>
          <w:rFonts w:ascii="Times New Roman" w:hAnsi="Times New Roman"/>
          <w:sz w:val="28"/>
          <w:szCs w:val="28"/>
          <w:lang w:val="lv-LV"/>
        </w:rPr>
        <w:t>dubultā finansējuma neesamību izlasē iekļautajiem darījumiem.</w:t>
      </w:r>
    </w:p>
    <w:p w:rsidR="00820F18" w:rsidRPr="002B0492" w:rsidRDefault="00CF0368" w:rsidP="00820F18">
      <w:pPr>
        <w:ind w:firstLine="720"/>
        <w:jc w:val="both"/>
        <w:rPr>
          <w:lang w:val="lv-LV"/>
        </w:rPr>
      </w:pPr>
      <w:r w:rsidRPr="00CF0368">
        <w:rPr>
          <w:lang w:val="lv-LV"/>
        </w:rPr>
        <w:t xml:space="preserve">Pārbaudes laikā tika konstatēti vairāki atsevišķi gadījumi, kas saistīti ar nepilnīgi noformētiem izdevumus attaisnojošajiem vai rezultātus pamatojošiem dokumentiem. Saskaņā ar VIAA iekšējo kārtību, AIP tika informēta par </w:t>
      </w:r>
      <w:r w:rsidRPr="00CF0368">
        <w:rPr>
          <w:lang w:val="lv-LV"/>
        </w:rPr>
        <w:lastRenderedPageBreak/>
        <w:t>konstatētajiem trūkumiem, norādot veicamos pasākumus to novēršanai. Visi minētie trūkumi tika novērsti, par ko saņemta apliecinoša dokumentācija no AIP.</w:t>
      </w:r>
    </w:p>
    <w:p w:rsidR="00820F18" w:rsidRPr="002B0492" w:rsidRDefault="00CF0368" w:rsidP="00820F18">
      <w:pPr>
        <w:ind w:firstLine="720"/>
        <w:jc w:val="both"/>
        <w:rPr>
          <w:lang w:val="lv-LV"/>
        </w:rPr>
      </w:pPr>
      <w:r w:rsidRPr="00CF0368">
        <w:rPr>
          <w:lang w:val="lv-LV"/>
        </w:rPr>
        <w:t xml:space="preserve">2) 2012.gada 4.decembrī, pamatojoties uz publiskajā telpā izskanējušo informāciju, tika veikta papildus pārbaude Projekta īstenošanas vietā, lai gūtu papildus pārliecību par projekta sadarbības partnera Augstākās izglītības kvalitātes novērtēšanas centra veiktā vērtēšanas ekspertu atlases procesa norises atbilstību, izlases kārtā pārbaudot Studiju virziena „Pedagoģija” atlasīto ekspertu atbilstību normatīvajos aktos un projektā noteiktajām prasībām. Būtiski trūkumi, kas ietekmētu izmaksu </w:t>
      </w:r>
      <w:proofErr w:type="spellStart"/>
      <w:r w:rsidRPr="00CF0368">
        <w:rPr>
          <w:lang w:val="lv-LV"/>
        </w:rPr>
        <w:t>attiecināmību</w:t>
      </w:r>
      <w:proofErr w:type="spellEnd"/>
      <w:r w:rsidRPr="00CF0368">
        <w:rPr>
          <w:lang w:val="lv-LV"/>
        </w:rPr>
        <w:t>, pārbaudes ietvaros netika konstatēti.</w:t>
      </w:r>
    </w:p>
    <w:p w:rsidR="004C15E9" w:rsidRPr="002B0492" w:rsidRDefault="00CF0368" w:rsidP="004C15E9">
      <w:pPr>
        <w:ind w:firstLine="720"/>
        <w:jc w:val="both"/>
        <w:rPr>
          <w:lang w:val="lv-LV"/>
        </w:rPr>
      </w:pPr>
      <w:r w:rsidRPr="00CF0368">
        <w:rPr>
          <w:lang w:val="lv-LV"/>
        </w:rPr>
        <w:t xml:space="preserve">3) Saskaņā ar VIAA direktora 2012.gada 23.novembra rīkojumu Nr.1-30.2/136 „Par projekta izmaksu </w:t>
      </w:r>
      <w:proofErr w:type="spellStart"/>
      <w:r w:rsidRPr="00CF0368">
        <w:rPr>
          <w:lang w:val="lv-LV"/>
        </w:rPr>
        <w:t>attiecināmības</w:t>
      </w:r>
      <w:proofErr w:type="spellEnd"/>
      <w:r w:rsidRPr="00CF0368">
        <w:rPr>
          <w:lang w:val="lv-LV"/>
        </w:rPr>
        <w:t xml:space="preserve"> risku novēršanu” Projekta īstenošanas vietā – AIP, tika </w:t>
      </w:r>
      <w:r w:rsidR="00DA685F">
        <w:rPr>
          <w:lang w:val="lv-LV"/>
        </w:rPr>
        <w:t>veikta</w:t>
      </w:r>
      <w:r w:rsidRPr="00CF0368">
        <w:rPr>
          <w:lang w:val="lv-LV"/>
        </w:rPr>
        <w:t xml:space="preserve"> arī pārbaude par augstākās izglītības studiju programmu izvērtēšanas procesu. Pārbaudi veica Iekšējā audita un risku vadības kontroles nodaļas darbinieki, un pārbaude tika veikta, izlasē iekļaujot augstākās izglītības studiju programmas katrā no 28 studiju virzieniem.</w:t>
      </w:r>
    </w:p>
    <w:p w:rsidR="004C15E9" w:rsidRPr="002B0492" w:rsidRDefault="00CF0368" w:rsidP="004C15E9">
      <w:pPr>
        <w:ind w:firstLine="720"/>
        <w:jc w:val="both"/>
        <w:rPr>
          <w:lang w:val="lv-LV"/>
        </w:rPr>
      </w:pPr>
      <w:r w:rsidRPr="00CF0368">
        <w:rPr>
          <w:lang w:val="lv-LV"/>
        </w:rPr>
        <w:t>Veiktās pārbaudes rezultātā tika gūta pārliecība par to, ka izlasē iekļauto studiju programmu izvērtēšanas process ir īstenots atbilstoši izglītības un zinātnes ministra apstiprinātajai Studiju virzienu vērtēšanas metodikai un metodoloģijai, jo konstatētās neprecizitātes bija formālas un neietekmēja kopējo programmas vērtējuma rezultātu. Par konstatējumiem un secinājumiem ir informēta AIP. Ieteikumi papildus pārbaužu rezultātā AIP netika sniegti, jo ekspertu atlases un programmu vērtēšanas process bija noslēdzies.</w:t>
      </w:r>
    </w:p>
    <w:p w:rsidR="004C15E9" w:rsidRPr="002B0492" w:rsidDel="003C0FBF" w:rsidRDefault="004C15E9" w:rsidP="000E43BB">
      <w:pPr>
        <w:pStyle w:val="Default"/>
        <w:jc w:val="both"/>
        <w:rPr>
          <w:sz w:val="28"/>
          <w:szCs w:val="28"/>
          <w:lang w:val="lv-LV"/>
        </w:rPr>
      </w:pPr>
    </w:p>
    <w:p w:rsidR="00BF7AEE" w:rsidRPr="002B0492" w:rsidRDefault="00DF5042" w:rsidP="00BF7AEE">
      <w:pPr>
        <w:ind w:firstLine="720"/>
        <w:jc w:val="both"/>
        <w:rPr>
          <w:lang w:val="lv-LV"/>
        </w:rPr>
      </w:pPr>
      <w:r>
        <w:rPr>
          <w:lang w:val="lv-LV"/>
        </w:rPr>
        <w:t>Atbilstoši VIAA sniegtajai informācijai, v</w:t>
      </w:r>
      <w:r w:rsidR="00CF0368" w:rsidRPr="00CF0368">
        <w:rPr>
          <w:lang w:val="lv-LV"/>
        </w:rPr>
        <w:t xml:space="preserve">eicot </w:t>
      </w:r>
      <w:r>
        <w:rPr>
          <w:lang w:val="lv-LV"/>
        </w:rPr>
        <w:t xml:space="preserve">projekta </w:t>
      </w:r>
      <w:r w:rsidR="00CF0368" w:rsidRPr="00CF0368">
        <w:rPr>
          <w:lang w:val="lv-LV"/>
        </w:rPr>
        <w:t>progresa dokumentācijas pārbaudi par pirmajiem pārskata periodiem, VIAA pārliecinājās, ka ir apstiprināts Projekta vadības un organizācijas sistēmas apraksts un tajā atrunātais atbilst projekta iesniegumā plānotajam; pārliecinājās, ka Projektā ir noteiktas prasības ar projekta īstenošanu saistīto dokumentu oriģinālu un to atvasinājumu ar juridisku spēku glabāšanai atbilstoši normatīvajiem aktiem; kā arī pārliecinājās, ka Projektā ir noteikta normatīvajiem aktiem atbilstoša projekta grāmatvedības uzskaite un organizācija.</w:t>
      </w:r>
    </w:p>
    <w:p w:rsidR="00BF7AEE" w:rsidRPr="002B0492" w:rsidRDefault="000F666E" w:rsidP="00BF7AEE">
      <w:pPr>
        <w:ind w:firstLine="720"/>
        <w:jc w:val="both"/>
        <w:rPr>
          <w:lang w:val="lv-LV"/>
        </w:rPr>
      </w:pPr>
      <w:r w:rsidRPr="000F666E">
        <w:rPr>
          <w:lang w:val="lv-LV"/>
        </w:rPr>
        <w:t>Veicot Projekta dokumentācijas pārbaudes, lēmuma pieņemšanai par pārskata periodā attiecināmo izmaksu apmēru, VIAA katrā pārbaudē ir pieprasījusi papildus skaidrojumus un dokumentāciju, tādējādi norādot uz pārbaudēs sākotnēji konstatētajiem trūkumiem un informējot par turpmāko rīcību trūkumu novēršanai. Papildus minētajam VIAA minēto pārbaužu ietvaros ir konstatējusi neatbilstoši veiktus projekta īstenošanas izdevumus LVL 1136.66 apmērā, kas saistīti ar atsevišķiem pārkāpumiem noformējot darba tiesiskās attiecības Projektā, kā arī ar atsevišķiem „Vienas vienības izmaksu piemērošanas metodikas kompensācijas izmaksām ārvalstu ekspertiem par uzturēšanās izmaksām Latvijā” nepareizas piemērošanas gadījumiem.</w:t>
      </w:r>
    </w:p>
    <w:p w:rsidR="00414767" w:rsidRPr="002B0492" w:rsidRDefault="000F666E" w:rsidP="00FC6412">
      <w:pPr>
        <w:ind w:firstLine="720"/>
        <w:jc w:val="both"/>
        <w:rPr>
          <w:lang w:val="lv-LV"/>
        </w:rPr>
      </w:pPr>
      <w:r w:rsidRPr="000F666E">
        <w:rPr>
          <w:lang w:val="lv-LV"/>
        </w:rPr>
        <w:t xml:space="preserve">Attiecībā uz </w:t>
      </w:r>
      <w:r w:rsidR="00E97188">
        <w:rPr>
          <w:lang w:val="lv-LV"/>
        </w:rPr>
        <w:t>Z</w:t>
      </w:r>
      <w:r w:rsidRPr="000F666E">
        <w:rPr>
          <w:lang w:val="lv-LV"/>
        </w:rPr>
        <w:t xml:space="preserve">iņojumā ietverto informāciju un tajā minēto personu šķietamo vai iespējamo interešu vai ētisko konfliktu, VIAA, ņemot vērā ārējos normatīvajos aktos noteikto par interešu konfliktu, veiks papildus faktu pārbaudes par </w:t>
      </w:r>
      <w:r w:rsidRPr="000F666E">
        <w:rPr>
          <w:lang w:val="lv-LV"/>
        </w:rPr>
        <w:lastRenderedPageBreak/>
        <w:t>iespējamiem interešu konflikta novēršanas prasību pārkāpumiem, kā arī veiks pārbaudes par ārvalstu ekspertu darbu Projektā. Izvērtējot iegūto informāciju, VIAA lems par nepieciešamību piemērot finanšu korekciju.</w:t>
      </w:r>
    </w:p>
    <w:p w:rsidR="00FC6412" w:rsidRPr="002B0492" w:rsidRDefault="000F666E" w:rsidP="00FC6412">
      <w:pPr>
        <w:autoSpaceDE w:val="0"/>
        <w:autoSpaceDN w:val="0"/>
        <w:adjustRightInd w:val="0"/>
        <w:ind w:firstLine="709"/>
        <w:jc w:val="both"/>
        <w:rPr>
          <w:lang w:val="lv-LV"/>
        </w:rPr>
      </w:pPr>
      <w:r w:rsidRPr="000F666E">
        <w:rPr>
          <w:lang w:val="lv-LV"/>
        </w:rPr>
        <w:t xml:space="preserve">VIAA pieņemtie lēmumi ir ar finansiālu ietekmi uz valsts budžetu. Šādu lēmumu pieņemšana, pamatojoties uz nepilnīgu vai nepārbaudītu informāciju, var radīt nepamatotus zaudējumus valsts budžetam. </w:t>
      </w:r>
    </w:p>
    <w:p w:rsidR="00FC6412" w:rsidRPr="002B0492" w:rsidRDefault="000F666E" w:rsidP="00FC6412">
      <w:pPr>
        <w:autoSpaceDE w:val="0"/>
        <w:autoSpaceDN w:val="0"/>
        <w:adjustRightInd w:val="0"/>
        <w:ind w:firstLine="709"/>
        <w:jc w:val="both"/>
        <w:rPr>
          <w:lang w:val="lv-LV"/>
        </w:rPr>
      </w:pPr>
      <w:r w:rsidRPr="000F666E">
        <w:rPr>
          <w:lang w:val="lv-LV"/>
        </w:rPr>
        <w:t xml:space="preserve">Lai pieņemtu turpmākos lēmumus par izmaksu </w:t>
      </w:r>
      <w:proofErr w:type="spellStart"/>
      <w:r w:rsidRPr="000F666E">
        <w:rPr>
          <w:lang w:val="lv-LV"/>
        </w:rPr>
        <w:t>attiecināmību</w:t>
      </w:r>
      <w:proofErr w:type="spellEnd"/>
      <w:r w:rsidRPr="000F666E">
        <w:rPr>
          <w:lang w:val="lv-LV"/>
        </w:rPr>
        <w:t xml:space="preserve"> projektā, VIAA 2013.gada 27.februārī uzsāka </w:t>
      </w:r>
      <w:r w:rsidR="00E97188">
        <w:rPr>
          <w:lang w:val="lv-LV"/>
        </w:rPr>
        <w:t>Z</w:t>
      </w:r>
      <w:r w:rsidRPr="000F666E">
        <w:rPr>
          <w:lang w:val="lv-LV"/>
        </w:rPr>
        <w:t>iņojumā ietverto ziņu pārbaudi, kuras ietvaros:</w:t>
      </w:r>
    </w:p>
    <w:p w:rsidR="00FC6412" w:rsidRPr="002B0492" w:rsidRDefault="00CF0368" w:rsidP="00FC6412">
      <w:pPr>
        <w:pStyle w:val="ListParagraph"/>
        <w:numPr>
          <w:ilvl w:val="0"/>
          <w:numId w:val="41"/>
        </w:numPr>
        <w:ind w:left="0" w:right="142" w:firstLine="993"/>
        <w:jc w:val="both"/>
        <w:rPr>
          <w:rFonts w:ascii="Times New Roman" w:hAnsi="Times New Roman"/>
          <w:sz w:val="28"/>
          <w:szCs w:val="28"/>
          <w:lang w:val="lv-LV"/>
        </w:rPr>
      </w:pPr>
      <w:r>
        <w:rPr>
          <w:rFonts w:ascii="Times New Roman" w:hAnsi="Times New Roman"/>
          <w:sz w:val="28"/>
          <w:szCs w:val="28"/>
          <w:lang w:val="lv-LV"/>
        </w:rPr>
        <w:t>veiks informācijas pārbaudi par ziņojumā norādīto ekspertu iespējamo interešu konfliktu;</w:t>
      </w:r>
    </w:p>
    <w:p w:rsidR="00FC6412" w:rsidRPr="002B0492" w:rsidRDefault="00CF0368" w:rsidP="00FC6412">
      <w:pPr>
        <w:pStyle w:val="ListParagraph"/>
        <w:numPr>
          <w:ilvl w:val="0"/>
          <w:numId w:val="41"/>
        </w:numPr>
        <w:ind w:left="0" w:right="142" w:firstLine="993"/>
        <w:jc w:val="both"/>
        <w:rPr>
          <w:rFonts w:ascii="Times New Roman" w:hAnsi="Times New Roman"/>
          <w:sz w:val="28"/>
          <w:szCs w:val="28"/>
          <w:lang w:val="lv-LV"/>
        </w:rPr>
      </w:pPr>
      <w:r>
        <w:rPr>
          <w:rFonts w:ascii="Times New Roman" w:hAnsi="Times New Roman"/>
          <w:sz w:val="28"/>
          <w:szCs w:val="28"/>
          <w:lang w:val="lv-LV"/>
        </w:rPr>
        <w:t>lūgs Korupcijas novēršanas un apkarošanas biroja viedokli par SIA „</w:t>
      </w:r>
      <w:proofErr w:type="spellStart"/>
      <w:r>
        <w:rPr>
          <w:rFonts w:ascii="Times New Roman" w:hAnsi="Times New Roman"/>
          <w:sz w:val="28"/>
          <w:szCs w:val="28"/>
          <w:lang w:val="lv-LV"/>
        </w:rPr>
        <w:t>Deloitte</w:t>
      </w:r>
      <w:proofErr w:type="spellEnd"/>
      <w:r>
        <w:rPr>
          <w:rFonts w:ascii="Times New Roman" w:hAnsi="Times New Roman"/>
          <w:sz w:val="28"/>
          <w:szCs w:val="28"/>
          <w:lang w:val="lv-LV"/>
        </w:rPr>
        <w:t xml:space="preserve"> </w:t>
      </w:r>
      <w:proofErr w:type="spellStart"/>
      <w:r>
        <w:rPr>
          <w:rFonts w:ascii="Times New Roman" w:hAnsi="Times New Roman"/>
          <w:sz w:val="28"/>
          <w:szCs w:val="28"/>
          <w:lang w:val="lv-LV"/>
        </w:rPr>
        <w:t>Latvia</w:t>
      </w:r>
      <w:proofErr w:type="spellEnd"/>
      <w:r>
        <w:rPr>
          <w:rFonts w:ascii="Times New Roman" w:hAnsi="Times New Roman"/>
          <w:sz w:val="28"/>
          <w:szCs w:val="28"/>
          <w:lang w:val="lv-LV"/>
        </w:rPr>
        <w:t>” ziņojumā norādīto ekspertu iespējamo interešu konfliktu;</w:t>
      </w:r>
    </w:p>
    <w:p w:rsidR="00D30B15" w:rsidRPr="002B0492" w:rsidRDefault="00CF0368" w:rsidP="00D30B15">
      <w:pPr>
        <w:pStyle w:val="ListParagraph"/>
        <w:numPr>
          <w:ilvl w:val="0"/>
          <w:numId w:val="41"/>
        </w:numPr>
        <w:tabs>
          <w:tab w:val="left" w:pos="1418"/>
        </w:tabs>
        <w:ind w:left="0" w:right="142" w:firstLine="993"/>
        <w:jc w:val="both"/>
        <w:rPr>
          <w:rFonts w:ascii="Times New Roman" w:hAnsi="Times New Roman"/>
          <w:sz w:val="28"/>
          <w:szCs w:val="28"/>
          <w:lang w:val="lv-LV"/>
        </w:rPr>
      </w:pPr>
      <w:r>
        <w:rPr>
          <w:rFonts w:ascii="Times New Roman" w:hAnsi="Times New Roman"/>
          <w:sz w:val="28"/>
          <w:szCs w:val="28"/>
          <w:lang w:val="lv-LV"/>
        </w:rPr>
        <w:t>veiks papildus pārbaudes par ekspertu, tajā skaitā ārvalstu ekspertu, darba rezultātu dokumentēšanu.</w:t>
      </w:r>
    </w:p>
    <w:p w:rsidR="00EA2C8F" w:rsidRDefault="00EA2C8F" w:rsidP="00FC6412">
      <w:pPr>
        <w:ind w:firstLine="720"/>
        <w:jc w:val="both"/>
        <w:rPr>
          <w:lang w:val="lv-LV"/>
        </w:rPr>
      </w:pPr>
    </w:p>
    <w:p w:rsidR="00EA2C8F" w:rsidRDefault="00EA2C8F" w:rsidP="00EA2C8F">
      <w:pPr>
        <w:ind w:firstLine="720"/>
        <w:jc w:val="center"/>
        <w:rPr>
          <w:b/>
          <w:lang w:val="lv-LV"/>
        </w:rPr>
      </w:pPr>
      <w:r>
        <w:rPr>
          <w:b/>
          <w:lang w:val="lv-LV"/>
        </w:rPr>
        <w:t xml:space="preserve">3. </w:t>
      </w:r>
      <w:r w:rsidRPr="00EA2C8F">
        <w:rPr>
          <w:b/>
          <w:lang w:val="lv-LV"/>
        </w:rPr>
        <w:t xml:space="preserve">Iepirkums „Juridisko un novērtēšanas konsultāciju pakalpojumu sniegšana Augstākās izglītības padomes īstenotā Eiropas Sociālā fonda projekta „Augstākās izglītības studiju programmu izvērtēšana un priekšlikumi kvalitātes paaugstināšanai” kontroles nodrošināšanai” </w:t>
      </w:r>
    </w:p>
    <w:p w:rsidR="00EA2C8F" w:rsidRPr="00EA2C8F" w:rsidRDefault="00EA2C8F" w:rsidP="00EA2C8F">
      <w:pPr>
        <w:ind w:firstLine="720"/>
        <w:jc w:val="center"/>
        <w:rPr>
          <w:b/>
          <w:lang w:val="lv-LV"/>
        </w:rPr>
      </w:pPr>
    </w:p>
    <w:p w:rsidR="00220A30" w:rsidRPr="002B0492" w:rsidRDefault="000F666E" w:rsidP="00EC4BE7">
      <w:pPr>
        <w:autoSpaceDE w:val="0"/>
        <w:autoSpaceDN w:val="0"/>
        <w:adjustRightInd w:val="0"/>
        <w:ind w:firstLine="720"/>
        <w:rPr>
          <w:rFonts w:ascii="TimesNewRomanPSMT" w:hAnsi="TimesNewRomanPSMT" w:cs="TimesNewRomanPSMT"/>
          <w:b/>
          <w:bCs/>
          <w:i/>
          <w:lang w:val="lv-LV"/>
        </w:rPr>
      </w:pPr>
      <w:r w:rsidRPr="000F666E">
        <w:rPr>
          <w:rFonts w:ascii="TimesNewRomanPSMT" w:hAnsi="TimesNewRomanPSMT" w:cs="TimesNewRomanPSMT"/>
          <w:b/>
          <w:bCs/>
          <w:i/>
          <w:lang w:val="lv-LV"/>
        </w:rPr>
        <w:t>Iepirkuma likumība un lietderība</w:t>
      </w:r>
    </w:p>
    <w:p w:rsidR="00220A30" w:rsidRPr="002B0492" w:rsidRDefault="000F666E" w:rsidP="00EC4BE7">
      <w:pPr>
        <w:autoSpaceDE w:val="0"/>
        <w:autoSpaceDN w:val="0"/>
        <w:adjustRightInd w:val="0"/>
        <w:ind w:firstLine="720"/>
        <w:jc w:val="both"/>
        <w:rPr>
          <w:rFonts w:ascii="TimesNewRomanPSMT" w:hAnsi="TimesNewRomanPSMT" w:cs="TimesNewRomanPSMT"/>
          <w:b/>
          <w:bCs/>
          <w:lang w:val="lv-LV"/>
        </w:rPr>
      </w:pPr>
      <w:r w:rsidRPr="000F666E">
        <w:rPr>
          <w:lang w:val="lv-LV"/>
        </w:rPr>
        <w:t>Valsts pārvaldes iekārtas likuma 17.panta pirmajā daļā noteikts, ka tiešās pārvaldes iestādes vadītājs atbild par iestādes funkciju veikšanu, vada iestādes administratīvo darbu, nodrošinot tā nepārtrauktību, lietderību un tiesiskumu. Līdzīgi Likuma „Par budžeta un finanšu vadību” 46.panta pirmajā daļā ir ietverta prasība par budžeta līdzekļu efektīvu un ekonomisku izlietošanu atbilstoši paredzētajiem mērķiem.</w:t>
      </w:r>
    </w:p>
    <w:p w:rsidR="00220A30" w:rsidRPr="002B0492" w:rsidRDefault="000F666E" w:rsidP="00EC4BE7">
      <w:pPr>
        <w:autoSpaceDE w:val="0"/>
        <w:autoSpaceDN w:val="0"/>
        <w:adjustRightInd w:val="0"/>
        <w:ind w:firstLine="720"/>
        <w:jc w:val="both"/>
        <w:rPr>
          <w:lang w:val="lv-LV"/>
        </w:rPr>
      </w:pPr>
      <w:r w:rsidRPr="000F666E">
        <w:rPr>
          <w:lang w:val="lv-LV"/>
        </w:rPr>
        <w:t>Ņemot vērā minēto, IZM veic vajadzību analīzi no likumības un lietderības (t.sk. efektivitātes, ekonomiskuma un sarežģītības) aspektiem attiecībā uz katru jaunu iepirkuma procesu.</w:t>
      </w:r>
    </w:p>
    <w:p w:rsidR="00220A30" w:rsidRPr="002B0492" w:rsidRDefault="00220A30" w:rsidP="00220A30">
      <w:pPr>
        <w:autoSpaceDE w:val="0"/>
        <w:autoSpaceDN w:val="0"/>
        <w:adjustRightInd w:val="0"/>
        <w:jc w:val="both"/>
        <w:rPr>
          <w:lang w:val="lv-LV"/>
        </w:rPr>
      </w:pPr>
    </w:p>
    <w:p w:rsidR="00220A30" w:rsidRPr="002B0492" w:rsidRDefault="000F666E" w:rsidP="00EC4BE7">
      <w:pPr>
        <w:autoSpaceDE w:val="0"/>
        <w:autoSpaceDN w:val="0"/>
        <w:adjustRightInd w:val="0"/>
        <w:ind w:firstLine="720"/>
        <w:jc w:val="both"/>
        <w:rPr>
          <w:i/>
          <w:lang w:val="lv-LV"/>
        </w:rPr>
      </w:pPr>
      <w:r w:rsidRPr="000F666E">
        <w:rPr>
          <w:b/>
          <w:bCs/>
          <w:i/>
          <w:lang w:val="lv-LV"/>
        </w:rPr>
        <w:t>Iepirkuma lietderības apsvērumi</w:t>
      </w:r>
    </w:p>
    <w:p w:rsidR="00220A30" w:rsidRPr="002B0492" w:rsidRDefault="000F666E" w:rsidP="00EC4BE7">
      <w:pPr>
        <w:autoSpaceDE w:val="0"/>
        <w:autoSpaceDN w:val="0"/>
        <w:adjustRightInd w:val="0"/>
        <w:ind w:firstLine="720"/>
        <w:jc w:val="both"/>
        <w:rPr>
          <w:lang w:val="lv-LV"/>
        </w:rPr>
      </w:pPr>
      <w:r w:rsidRPr="000F666E">
        <w:rPr>
          <w:lang w:val="lv-LV"/>
        </w:rPr>
        <w:t xml:space="preserve">Kas attiecas uz </w:t>
      </w:r>
      <w:r w:rsidRPr="000F666E">
        <w:rPr>
          <w:u w:val="single"/>
          <w:lang w:val="lv-LV"/>
        </w:rPr>
        <w:t>IZM pienākumu veikt AIP projekta likumības un kvalitātes analīzi</w:t>
      </w:r>
      <w:r w:rsidRPr="000F666E">
        <w:rPr>
          <w:lang w:val="lv-LV"/>
        </w:rPr>
        <w:t>, secināms, ka IZM līdz iepirkuma izsludināšanas brīdim nebija guvusi pārliecību par AIP projekta norises likumību un kvalitāti, kā arī sabiedrībai pieejama un publiska informācija liecināja par juridiskajiem riskiem AIP projekta īstenošanā. Ņemot vērā to, ka saskaņā ar MK noteikum</w:t>
      </w:r>
      <w:r w:rsidR="00DA685F">
        <w:rPr>
          <w:lang w:val="lv-LV"/>
        </w:rPr>
        <w:t>u</w:t>
      </w:r>
      <w:r w:rsidRPr="000F666E">
        <w:rPr>
          <w:lang w:val="lv-LV"/>
        </w:rPr>
        <w:t xml:space="preserve"> Nr.668 80.punktu, AIP īstenotā projekta rezultātus ir paredzēts izmantot projekta ietvaros izvērtēto studiju virzienu akreditācijai, IZM bija svarīgi šādu pārliecību gūt, lai neapdraudētu akreditācijas procesa norisi.  </w:t>
      </w:r>
    </w:p>
    <w:p w:rsidR="00220A30" w:rsidRPr="002B0492" w:rsidRDefault="000F666E" w:rsidP="00220A30">
      <w:pPr>
        <w:autoSpaceDE w:val="0"/>
        <w:autoSpaceDN w:val="0"/>
        <w:adjustRightInd w:val="0"/>
        <w:jc w:val="both"/>
        <w:rPr>
          <w:lang w:val="lv-LV"/>
        </w:rPr>
      </w:pPr>
      <w:r w:rsidRPr="000F666E">
        <w:rPr>
          <w:lang w:val="lv-LV"/>
        </w:rPr>
        <w:tab/>
        <w:t xml:space="preserve"> IZM jau bija konstatējusi informācijas ieguves problēmas no AIP (projekta īstenotāja) saistībā ar izvērtēšanas rezultātiem AIP projekta īstenošanas ietvaros (minētā problēma norādīta Ministru kabinetā 2012.gada 25.septembrī apstiprinātajā </w:t>
      </w:r>
      <w:r w:rsidRPr="000F666E">
        <w:rPr>
          <w:lang w:val="lv-LV"/>
        </w:rPr>
        <w:lastRenderedPageBreak/>
        <w:t xml:space="preserve">IZM informatīvajā ziņojumā „Par augstākās izglītības studiju programmu izvērtēšanas norisi un pirmajiem rezultātiem”, prot. Nr.53 22.§). </w:t>
      </w:r>
    </w:p>
    <w:p w:rsidR="00220A30" w:rsidRPr="002B0492" w:rsidRDefault="000F666E" w:rsidP="00220A30">
      <w:pPr>
        <w:autoSpaceDE w:val="0"/>
        <w:autoSpaceDN w:val="0"/>
        <w:adjustRightInd w:val="0"/>
        <w:jc w:val="both"/>
        <w:rPr>
          <w:lang w:val="lv-LV"/>
        </w:rPr>
      </w:pPr>
      <w:r w:rsidRPr="000F666E">
        <w:rPr>
          <w:lang w:val="lv-LV"/>
        </w:rPr>
        <w:tab/>
        <w:t>2012.gada novembrī sabiedrībai pieejama un publiska informācija liecināja par juridiskajiem riskiem AIP projekta īstenošanā saistībā ar iespējamu datu viltošanu un/vai manipulāciju ar augstskolu izvērtējuma datiem, proti, Latvijas Universitātes Senāta 2012.gada 15.novembra lēmuma Nr.255 „Par Latvijas Universitātes studiju programmu kvalitātes vērtējumu” 3.punktā norādītā informācija un publiskajā telpā pieejamā informācija (piemēram, TV 3 raidījuma „Nekā personīga” 2012.gada 25.novembra sižeta informācija).</w:t>
      </w:r>
    </w:p>
    <w:p w:rsidR="00220A30" w:rsidRDefault="000F666E" w:rsidP="000E43BB">
      <w:pPr>
        <w:autoSpaceDE w:val="0"/>
        <w:autoSpaceDN w:val="0"/>
        <w:adjustRightInd w:val="0"/>
        <w:ind w:firstLine="720"/>
        <w:jc w:val="both"/>
        <w:rPr>
          <w:lang w:val="lv-LV"/>
        </w:rPr>
      </w:pPr>
      <w:r w:rsidRPr="000F666E">
        <w:rPr>
          <w:lang w:val="lv-LV"/>
        </w:rPr>
        <w:t>Ņemot vērā minēto, IZM izsludināja iepirkumu „Juridisko un novērtēšanas konsultāciju pakalpojumu sniegšana Augstākās izglītības padomes īstenotā Eiropas Sociālā fonda projekta „Augstākās izglītības studiju programmu izvērtēšana un priekšlikumi kvalitātes paaugstināšanai” kontroles nodrošināšanai” (iepirkuma identifikācijas Nr. IZM 2012/46/B). Atbilstoši Publisko iepirkumu likumā noteiktajai kārtībai IZM nosūtīja uzaicinājumu iesniegt piedāvājumus trīs pakalpojumu sniedzējiem – lielākajām starptautiskajām auditorfirmām Latvijā. Iepirkuma procedūras rezultātā IZM 2012.gada 21.decembrī noslēdza līgumu ar auditorfirmu SIA „</w:t>
      </w:r>
      <w:proofErr w:type="spellStart"/>
      <w:r w:rsidRPr="000F666E">
        <w:rPr>
          <w:lang w:val="lv-LV"/>
        </w:rPr>
        <w:t>Deloitte</w:t>
      </w:r>
      <w:proofErr w:type="spellEnd"/>
      <w:r w:rsidRPr="000F666E">
        <w:rPr>
          <w:lang w:val="lv-LV"/>
        </w:rPr>
        <w:t xml:space="preserve"> </w:t>
      </w:r>
      <w:proofErr w:type="spellStart"/>
      <w:r w:rsidRPr="000F666E">
        <w:rPr>
          <w:lang w:val="lv-LV"/>
        </w:rPr>
        <w:t>Latvia</w:t>
      </w:r>
      <w:proofErr w:type="spellEnd"/>
      <w:r w:rsidRPr="000F666E">
        <w:rPr>
          <w:lang w:val="lv-LV"/>
        </w:rPr>
        <w:t>”, kura ietvaros izpildītājs apņēmās veikt juridisko un novērtēšanas konsultāciju pakalpojumu sniegšanu, veicot AIP projekta likumības un kvalitātes analīzi.</w:t>
      </w:r>
    </w:p>
    <w:p w:rsidR="00C96FDF" w:rsidRDefault="00C96FDF" w:rsidP="000E43BB">
      <w:pPr>
        <w:autoSpaceDE w:val="0"/>
        <w:autoSpaceDN w:val="0"/>
        <w:adjustRightInd w:val="0"/>
        <w:ind w:firstLine="720"/>
        <w:jc w:val="both"/>
        <w:rPr>
          <w:lang w:val="lv-LV"/>
        </w:rPr>
      </w:pPr>
    </w:p>
    <w:p w:rsidR="00C96FDF" w:rsidRDefault="00C96FDF" w:rsidP="00EC4BE7">
      <w:pPr>
        <w:autoSpaceDE w:val="0"/>
        <w:autoSpaceDN w:val="0"/>
        <w:adjustRightInd w:val="0"/>
        <w:ind w:firstLine="709"/>
        <w:jc w:val="both"/>
        <w:rPr>
          <w:b/>
          <w:bCs/>
          <w:i/>
          <w:lang w:val="lv-LV"/>
        </w:rPr>
      </w:pPr>
      <w:r w:rsidRPr="000F666E">
        <w:rPr>
          <w:b/>
          <w:bCs/>
          <w:i/>
          <w:lang w:val="lv-LV"/>
        </w:rPr>
        <w:t xml:space="preserve">Iepirkuma </w:t>
      </w:r>
      <w:r>
        <w:rPr>
          <w:b/>
          <w:bCs/>
          <w:i/>
          <w:lang w:val="lv-LV"/>
        </w:rPr>
        <w:t>rezultāts</w:t>
      </w:r>
    </w:p>
    <w:p w:rsidR="00FA0AAC" w:rsidRPr="00FA0AAC" w:rsidRDefault="00C96FDF" w:rsidP="00FA0AAC">
      <w:pPr>
        <w:ind w:right="196" w:firstLine="709"/>
        <w:jc w:val="both"/>
        <w:rPr>
          <w:lang w:val="lv-LV"/>
        </w:rPr>
      </w:pPr>
      <w:r w:rsidRPr="00FA0AAC">
        <w:rPr>
          <w:lang w:val="lv-LV"/>
        </w:rPr>
        <w:t>IZM 2013.gada 11.februārī ir saņēmusi SIA „</w:t>
      </w:r>
      <w:proofErr w:type="spellStart"/>
      <w:r w:rsidRPr="00FA0AAC">
        <w:rPr>
          <w:lang w:val="lv-LV"/>
        </w:rPr>
        <w:t>Deloitte</w:t>
      </w:r>
      <w:proofErr w:type="spellEnd"/>
      <w:r w:rsidRPr="00FA0AAC">
        <w:rPr>
          <w:lang w:val="lv-LV"/>
        </w:rPr>
        <w:t xml:space="preserve"> </w:t>
      </w:r>
      <w:proofErr w:type="spellStart"/>
      <w:r w:rsidRPr="00FA0AAC">
        <w:rPr>
          <w:lang w:val="lv-LV"/>
        </w:rPr>
        <w:t>Latvia</w:t>
      </w:r>
      <w:proofErr w:type="spellEnd"/>
      <w:r w:rsidRPr="00FA0AAC">
        <w:rPr>
          <w:lang w:val="lv-LV"/>
        </w:rPr>
        <w:t xml:space="preserve">” Ziņojumu, kurā veikta analīze par projekta norises atbilstību normatīvo aktu prasībām un tā kvalitāti. </w:t>
      </w:r>
      <w:r w:rsidR="006D53B3">
        <w:rPr>
          <w:lang w:val="lv-LV"/>
        </w:rPr>
        <w:t>SIA „</w:t>
      </w:r>
      <w:proofErr w:type="spellStart"/>
      <w:r w:rsidR="006D53B3">
        <w:rPr>
          <w:lang w:val="lv-LV"/>
        </w:rPr>
        <w:t>Deloitte</w:t>
      </w:r>
      <w:proofErr w:type="spellEnd"/>
      <w:r w:rsidR="006D53B3">
        <w:rPr>
          <w:lang w:val="lv-LV"/>
        </w:rPr>
        <w:t xml:space="preserve"> </w:t>
      </w:r>
      <w:proofErr w:type="spellStart"/>
      <w:r w:rsidR="006D53B3">
        <w:rPr>
          <w:lang w:val="lv-LV"/>
        </w:rPr>
        <w:t>Latvia</w:t>
      </w:r>
      <w:proofErr w:type="spellEnd"/>
      <w:r w:rsidR="006D53B3">
        <w:rPr>
          <w:lang w:val="lv-LV"/>
        </w:rPr>
        <w:t xml:space="preserve">” </w:t>
      </w:r>
      <w:r w:rsidR="00FA0AAC" w:rsidRPr="00FA0AAC">
        <w:rPr>
          <w:lang w:val="lv-LV"/>
        </w:rPr>
        <w:t xml:space="preserve">ir norādījusi, ka </w:t>
      </w:r>
      <w:r w:rsidR="00FA0AAC" w:rsidRPr="00FA0AAC">
        <w:rPr>
          <w:i/>
          <w:lang w:val="lv-LV"/>
        </w:rPr>
        <w:t>„</w:t>
      </w:r>
      <w:r w:rsidR="006D53B3">
        <w:rPr>
          <w:i/>
          <w:lang w:val="lv-LV"/>
        </w:rPr>
        <w:t>…</w:t>
      </w:r>
      <w:proofErr w:type="spellStart"/>
      <w:r w:rsidR="00FA0AAC" w:rsidRPr="00FA0AAC">
        <w:rPr>
          <w:i/>
          <w:lang w:val="lv-LV"/>
        </w:rPr>
        <w:t>Deloitte</w:t>
      </w:r>
      <w:proofErr w:type="spellEnd"/>
      <w:r w:rsidR="00FA0AAC" w:rsidRPr="00FA0AAC">
        <w:rPr>
          <w:i/>
          <w:lang w:val="lv-LV"/>
        </w:rPr>
        <w:t xml:space="preserve"> darba uzdevums neiekļāva visaptverošu Projekta procesa un rezultātu izvērtējumu, bet gan specifisku darba uzdevumā definēto jautājumu analīzi. Tāpēc </w:t>
      </w:r>
      <w:proofErr w:type="spellStart"/>
      <w:r w:rsidR="00FA0AAC" w:rsidRPr="00FA0AAC">
        <w:rPr>
          <w:i/>
          <w:lang w:val="lv-LV"/>
        </w:rPr>
        <w:t>Deloitte</w:t>
      </w:r>
      <w:proofErr w:type="spellEnd"/>
      <w:r w:rsidR="00FA0AAC" w:rsidRPr="00FA0AAC">
        <w:rPr>
          <w:i/>
          <w:lang w:val="lv-LV"/>
        </w:rPr>
        <w:t xml:space="preserve"> darba rezultātā var secināt par novērojumiem saskaņā ar darba uzdevumā norādītajiem jautājumiem, bet </w:t>
      </w:r>
      <w:proofErr w:type="spellStart"/>
      <w:r w:rsidR="00FA0AAC" w:rsidRPr="00FA0AAC">
        <w:rPr>
          <w:i/>
          <w:lang w:val="lv-LV"/>
        </w:rPr>
        <w:t>Deloitte</w:t>
      </w:r>
      <w:proofErr w:type="spellEnd"/>
      <w:r w:rsidR="00FA0AAC" w:rsidRPr="00FA0AAC">
        <w:rPr>
          <w:i/>
          <w:lang w:val="lv-LV"/>
        </w:rPr>
        <w:t xml:space="preserve"> nevar veikt visaptverošus secinājumus par Projekta dokumentāciju vai tās trūkumiem, tajā skaitā par </w:t>
      </w:r>
      <w:proofErr w:type="spellStart"/>
      <w:r w:rsidR="00FA0AAC" w:rsidRPr="00FA0AAC">
        <w:rPr>
          <w:i/>
          <w:lang w:val="lv-LV"/>
        </w:rPr>
        <w:t>avotdatu</w:t>
      </w:r>
      <w:proofErr w:type="spellEnd"/>
      <w:r w:rsidR="00FA0AAC" w:rsidRPr="00FA0AAC">
        <w:rPr>
          <w:i/>
          <w:lang w:val="lv-LV"/>
        </w:rPr>
        <w:t xml:space="preserve"> ticamību”.</w:t>
      </w:r>
      <w:r w:rsidR="00FA0AAC" w:rsidRPr="00FA0AAC">
        <w:rPr>
          <w:lang w:val="lv-LV"/>
        </w:rPr>
        <w:t xml:space="preserve"> </w:t>
      </w:r>
    </w:p>
    <w:p w:rsidR="00C96FDF" w:rsidRPr="00FA0AAC" w:rsidRDefault="00C96FDF" w:rsidP="00C96FDF">
      <w:pPr>
        <w:pStyle w:val="Default"/>
        <w:ind w:firstLine="720"/>
        <w:jc w:val="both"/>
        <w:rPr>
          <w:sz w:val="28"/>
          <w:szCs w:val="28"/>
          <w:lang w:val="lv-LV"/>
        </w:rPr>
      </w:pPr>
    </w:p>
    <w:p w:rsidR="00C96FDF" w:rsidRPr="00271841" w:rsidRDefault="00C96FDF" w:rsidP="00C96FDF">
      <w:pPr>
        <w:pStyle w:val="Default"/>
        <w:ind w:firstLine="720"/>
        <w:jc w:val="both"/>
        <w:rPr>
          <w:color w:val="auto"/>
          <w:sz w:val="28"/>
          <w:szCs w:val="28"/>
          <w:lang w:val="lv-LV"/>
        </w:rPr>
      </w:pPr>
      <w:r w:rsidRPr="00FA0AAC">
        <w:rPr>
          <w:sz w:val="28"/>
          <w:szCs w:val="28"/>
          <w:lang w:val="lv-LV"/>
        </w:rPr>
        <w:t>No Ziņojuma izriet</w:t>
      </w:r>
      <w:r w:rsidR="00FA0AAC">
        <w:rPr>
          <w:sz w:val="28"/>
          <w:szCs w:val="28"/>
          <w:lang w:val="lv-LV"/>
        </w:rPr>
        <w:t xml:space="preserve"> </w:t>
      </w:r>
      <w:r w:rsidRPr="00271841">
        <w:rPr>
          <w:sz w:val="28"/>
          <w:szCs w:val="28"/>
          <w:lang w:val="lv-LV"/>
        </w:rPr>
        <w:t>secinājumi</w:t>
      </w:r>
      <w:r w:rsidRPr="00271841">
        <w:rPr>
          <w:rStyle w:val="FootnoteReference"/>
          <w:color w:val="auto"/>
          <w:sz w:val="28"/>
          <w:szCs w:val="28"/>
        </w:rPr>
        <w:footnoteReference w:id="3"/>
      </w:r>
      <w:r w:rsidRPr="00271841">
        <w:rPr>
          <w:sz w:val="28"/>
          <w:szCs w:val="28"/>
          <w:lang w:val="lv-LV"/>
        </w:rPr>
        <w:t xml:space="preserve">, ka </w:t>
      </w:r>
      <w:r>
        <w:rPr>
          <w:color w:val="auto"/>
          <w:sz w:val="28"/>
          <w:szCs w:val="28"/>
          <w:lang w:val="lv-LV"/>
        </w:rPr>
        <w:t>p</w:t>
      </w:r>
      <w:r w:rsidRPr="00271841">
        <w:rPr>
          <w:color w:val="auto"/>
          <w:sz w:val="28"/>
          <w:szCs w:val="28"/>
          <w:lang w:val="lv-LV"/>
        </w:rPr>
        <w:t xml:space="preserve">rojekta </w:t>
      </w:r>
      <w:r w:rsidR="006D53B3">
        <w:rPr>
          <w:color w:val="auto"/>
          <w:sz w:val="28"/>
          <w:szCs w:val="28"/>
          <w:lang w:val="lv-LV"/>
        </w:rPr>
        <w:t xml:space="preserve">īstenošanas </w:t>
      </w:r>
      <w:r w:rsidRPr="00271841">
        <w:rPr>
          <w:color w:val="auto"/>
          <w:sz w:val="28"/>
          <w:szCs w:val="28"/>
          <w:lang w:val="lv-LV"/>
        </w:rPr>
        <w:t>un vadības mehānisma trūkumu rezultātā</w:t>
      </w:r>
      <w:r>
        <w:rPr>
          <w:color w:val="auto"/>
          <w:sz w:val="28"/>
          <w:szCs w:val="28"/>
          <w:lang w:val="lv-LV"/>
        </w:rPr>
        <w:t xml:space="preserve"> </w:t>
      </w:r>
      <w:r w:rsidRPr="00271841">
        <w:rPr>
          <w:color w:val="auto"/>
          <w:sz w:val="28"/>
          <w:szCs w:val="28"/>
          <w:lang w:val="lv-LV"/>
        </w:rPr>
        <w:t xml:space="preserve">konstatētas pazīmes par normatīvo aktu </w:t>
      </w:r>
      <w:r w:rsidRPr="00271841">
        <w:rPr>
          <w:color w:val="auto"/>
          <w:sz w:val="28"/>
          <w:szCs w:val="28"/>
          <w:lang w:val="lv-LV"/>
        </w:rPr>
        <w:lastRenderedPageBreak/>
        <w:t xml:space="preserve">pārkāpumiem, </w:t>
      </w:r>
      <w:r w:rsidRPr="00271841">
        <w:rPr>
          <w:sz w:val="28"/>
          <w:szCs w:val="28"/>
          <w:lang w:val="lv-LV"/>
        </w:rPr>
        <w:t>par ko paredzēta disciplināratbildība, civiltiesiskā atbildība</w:t>
      </w:r>
      <w:r w:rsidR="005835B5">
        <w:rPr>
          <w:sz w:val="28"/>
          <w:szCs w:val="28"/>
          <w:lang w:val="lv-LV"/>
        </w:rPr>
        <w:t xml:space="preserve"> vai</w:t>
      </w:r>
      <w:r w:rsidRPr="00271841">
        <w:rPr>
          <w:sz w:val="28"/>
          <w:szCs w:val="28"/>
          <w:lang w:val="lv-LV"/>
        </w:rPr>
        <w:t xml:space="preserve"> kriminālatbildība,</w:t>
      </w:r>
      <w:r w:rsidRPr="00271841">
        <w:rPr>
          <w:color w:val="auto"/>
          <w:sz w:val="28"/>
          <w:szCs w:val="28"/>
          <w:lang w:val="lv-LV"/>
        </w:rPr>
        <w:t xml:space="preserve"> </w:t>
      </w:r>
      <w:r>
        <w:rPr>
          <w:color w:val="auto"/>
          <w:sz w:val="28"/>
          <w:szCs w:val="28"/>
          <w:lang w:val="lv-LV"/>
        </w:rPr>
        <w:t xml:space="preserve">kā arī </w:t>
      </w:r>
      <w:r w:rsidRPr="00271841">
        <w:rPr>
          <w:color w:val="auto"/>
          <w:sz w:val="28"/>
          <w:szCs w:val="28"/>
          <w:lang w:val="lv-LV"/>
        </w:rPr>
        <w:t xml:space="preserve">konstatēta </w:t>
      </w:r>
      <w:r>
        <w:rPr>
          <w:color w:val="auto"/>
          <w:sz w:val="28"/>
          <w:szCs w:val="28"/>
          <w:lang w:val="lv-LV"/>
        </w:rPr>
        <w:t>p</w:t>
      </w:r>
      <w:r w:rsidRPr="00271841">
        <w:rPr>
          <w:color w:val="auto"/>
          <w:sz w:val="28"/>
          <w:szCs w:val="28"/>
          <w:lang w:val="lv-LV"/>
        </w:rPr>
        <w:t>rojekta īstenošan</w:t>
      </w:r>
      <w:r w:rsidR="005835B5">
        <w:rPr>
          <w:color w:val="auto"/>
          <w:sz w:val="28"/>
          <w:szCs w:val="28"/>
          <w:lang w:val="lv-LV"/>
        </w:rPr>
        <w:t>ā</w:t>
      </w:r>
      <w:r w:rsidRPr="00271841">
        <w:rPr>
          <w:color w:val="auto"/>
          <w:sz w:val="28"/>
          <w:szCs w:val="28"/>
          <w:lang w:val="lv-LV"/>
        </w:rPr>
        <w:t xml:space="preserve"> saistošo dokumentu noteikumu nekonsekvence un piemērošanas pārkāpumu gadījumi, piemēram:</w:t>
      </w:r>
    </w:p>
    <w:p w:rsidR="00C96FDF" w:rsidRPr="00271841" w:rsidRDefault="00C96FDF" w:rsidP="00C96FDF">
      <w:pPr>
        <w:pStyle w:val="Default"/>
        <w:ind w:firstLine="720"/>
        <w:jc w:val="both"/>
        <w:rPr>
          <w:bCs/>
          <w:color w:val="auto"/>
          <w:sz w:val="28"/>
          <w:szCs w:val="28"/>
          <w:lang w:val="lv-LV"/>
        </w:rPr>
      </w:pPr>
      <w:r w:rsidRPr="00271841">
        <w:rPr>
          <w:bCs/>
          <w:color w:val="auto"/>
          <w:sz w:val="28"/>
          <w:szCs w:val="28"/>
          <w:lang w:val="lv-LV"/>
        </w:rPr>
        <w:t>1) Ziņojumā norādītas šādas normatīvo aktu pārkāpumu pazīmes un riski (uzskaitījums nav izsmeļošs):</w:t>
      </w:r>
    </w:p>
    <w:p w:rsidR="00C96FDF" w:rsidRPr="00271841" w:rsidRDefault="00C96FDF" w:rsidP="00C96FDF">
      <w:pPr>
        <w:pStyle w:val="Default"/>
        <w:ind w:firstLine="720"/>
        <w:jc w:val="both"/>
        <w:rPr>
          <w:sz w:val="28"/>
          <w:szCs w:val="28"/>
          <w:lang w:val="lv-LV"/>
        </w:rPr>
      </w:pPr>
      <w:r w:rsidRPr="00271841">
        <w:rPr>
          <w:bCs/>
          <w:color w:val="auto"/>
          <w:sz w:val="28"/>
          <w:szCs w:val="28"/>
          <w:lang w:val="lv-LV"/>
        </w:rPr>
        <w:t xml:space="preserve">a) pazīmes par pārkāpumiem saistībā ar ekspertu parakstīšanās veidu un kārtību </w:t>
      </w:r>
      <w:r w:rsidRPr="00271841">
        <w:rPr>
          <w:sz w:val="28"/>
          <w:szCs w:val="28"/>
          <w:lang w:val="lv-LV"/>
        </w:rPr>
        <w:t>novērtēšanas komisiju ziņojumos;</w:t>
      </w:r>
    </w:p>
    <w:p w:rsidR="00C96FDF" w:rsidRPr="00271841" w:rsidRDefault="00C96FDF" w:rsidP="00C96FDF">
      <w:pPr>
        <w:pStyle w:val="Default"/>
        <w:ind w:firstLine="720"/>
        <w:jc w:val="both"/>
        <w:rPr>
          <w:sz w:val="28"/>
          <w:szCs w:val="28"/>
          <w:lang w:val="lv-LV"/>
        </w:rPr>
      </w:pPr>
      <w:r w:rsidRPr="00271841">
        <w:rPr>
          <w:sz w:val="28"/>
          <w:szCs w:val="28"/>
          <w:lang w:val="lv-LV"/>
        </w:rPr>
        <w:t xml:space="preserve">b) ekspertu un AIP locekļu </w:t>
      </w:r>
      <w:r>
        <w:rPr>
          <w:sz w:val="28"/>
          <w:szCs w:val="28"/>
          <w:lang w:val="lv-LV"/>
        </w:rPr>
        <w:t>(Uzraudzības komitejas locekļu</w:t>
      </w:r>
      <w:r w:rsidRPr="00271841">
        <w:rPr>
          <w:sz w:val="28"/>
          <w:szCs w:val="28"/>
          <w:lang w:val="lv-LV"/>
        </w:rPr>
        <w:t xml:space="preserve">) </w:t>
      </w:r>
      <w:r w:rsidRPr="00271841">
        <w:rPr>
          <w:bCs/>
          <w:color w:val="auto"/>
          <w:sz w:val="28"/>
          <w:szCs w:val="28"/>
          <w:lang w:val="lv-LV"/>
        </w:rPr>
        <w:t>i</w:t>
      </w:r>
      <w:r w:rsidRPr="00271841">
        <w:rPr>
          <w:sz w:val="28"/>
          <w:szCs w:val="28"/>
          <w:lang w:val="lv-LV"/>
        </w:rPr>
        <w:t>nterešu konflikta pazīmes;</w:t>
      </w:r>
    </w:p>
    <w:p w:rsidR="00C96FDF" w:rsidRPr="00271841" w:rsidRDefault="00C96FDF" w:rsidP="00C96FDF">
      <w:pPr>
        <w:pStyle w:val="Default"/>
        <w:ind w:firstLine="720"/>
        <w:jc w:val="both"/>
        <w:rPr>
          <w:bCs/>
          <w:sz w:val="28"/>
          <w:szCs w:val="28"/>
          <w:lang w:val="lv-LV"/>
        </w:rPr>
      </w:pPr>
      <w:r w:rsidRPr="00271841">
        <w:rPr>
          <w:sz w:val="28"/>
          <w:szCs w:val="28"/>
          <w:lang w:val="lv-LV"/>
        </w:rPr>
        <w:t xml:space="preserve">c) </w:t>
      </w:r>
      <w:r w:rsidR="00FA0AAC">
        <w:rPr>
          <w:sz w:val="28"/>
          <w:szCs w:val="28"/>
          <w:lang w:val="lv-LV"/>
        </w:rPr>
        <w:t xml:space="preserve">iespējami </w:t>
      </w:r>
      <w:r w:rsidRPr="00271841">
        <w:rPr>
          <w:sz w:val="28"/>
          <w:szCs w:val="28"/>
          <w:lang w:val="lv-LV"/>
        </w:rPr>
        <w:t xml:space="preserve">pārkāpumi ekspertu atlases ietvaros (piemēram, AIP praktizētā prettiesiskā ekspertu </w:t>
      </w:r>
      <w:r w:rsidRPr="00271841">
        <w:rPr>
          <w:iCs/>
          <w:sz w:val="28"/>
          <w:szCs w:val="28"/>
          <w:lang w:val="lv-LV"/>
        </w:rPr>
        <w:t xml:space="preserve">elektroniskās saskaņošanas procedūra, ekspertu atlase, kas neatbilst </w:t>
      </w:r>
      <w:r w:rsidRPr="00271841">
        <w:rPr>
          <w:bCs/>
          <w:sz w:val="28"/>
          <w:szCs w:val="28"/>
          <w:lang w:val="lv-LV"/>
        </w:rPr>
        <w:t xml:space="preserve">normatīvo aktu prasībām, AIP </w:t>
      </w:r>
      <w:r>
        <w:rPr>
          <w:bCs/>
          <w:sz w:val="28"/>
          <w:szCs w:val="28"/>
          <w:lang w:val="lv-LV"/>
        </w:rPr>
        <w:t xml:space="preserve">priekšsēdētāja </w:t>
      </w:r>
      <w:r w:rsidRPr="00271841">
        <w:rPr>
          <w:bCs/>
          <w:sz w:val="28"/>
          <w:szCs w:val="28"/>
          <w:lang w:val="lv-LV"/>
        </w:rPr>
        <w:t>pilnvaru pārsniegšana darba līguma noslēgšanā ar ekspertu);</w:t>
      </w:r>
    </w:p>
    <w:p w:rsidR="00C96FDF" w:rsidRDefault="00C96FDF" w:rsidP="00C96FDF">
      <w:pPr>
        <w:pStyle w:val="Default"/>
        <w:ind w:firstLine="720"/>
        <w:jc w:val="both"/>
        <w:rPr>
          <w:sz w:val="28"/>
          <w:szCs w:val="28"/>
          <w:lang w:val="lv-LV"/>
        </w:rPr>
      </w:pPr>
      <w:r>
        <w:rPr>
          <w:bCs/>
          <w:sz w:val="28"/>
          <w:szCs w:val="28"/>
          <w:lang w:val="lv-LV"/>
        </w:rPr>
        <w:t xml:space="preserve">d) </w:t>
      </w:r>
      <w:r w:rsidRPr="00271841">
        <w:rPr>
          <w:bCs/>
          <w:sz w:val="28"/>
          <w:szCs w:val="28"/>
          <w:lang w:val="lv-LV"/>
        </w:rPr>
        <w:t>pārkāpum</w:t>
      </w:r>
      <w:r w:rsidR="00FA0AAC">
        <w:rPr>
          <w:bCs/>
          <w:sz w:val="28"/>
          <w:szCs w:val="28"/>
          <w:lang w:val="lv-LV"/>
        </w:rPr>
        <w:t xml:space="preserve">u pazīmes </w:t>
      </w:r>
      <w:r w:rsidRPr="00271841">
        <w:rPr>
          <w:bCs/>
          <w:sz w:val="28"/>
          <w:szCs w:val="28"/>
          <w:lang w:val="lv-LV"/>
        </w:rPr>
        <w:t xml:space="preserve"> saistībā ar </w:t>
      </w:r>
      <w:r>
        <w:rPr>
          <w:bCs/>
          <w:sz w:val="28"/>
          <w:szCs w:val="28"/>
          <w:lang w:val="lv-LV"/>
        </w:rPr>
        <w:t>augstskolu</w:t>
      </w:r>
      <w:r w:rsidRPr="00271841">
        <w:rPr>
          <w:bCs/>
          <w:sz w:val="28"/>
          <w:szCs w:val="28"/>
          <w:lang w:val="lv-LV"/>
        </w:rPr>
        <w:t xml:space="preserve"> neuzklausīšanu, kas rada risku, ka </w:t>
      </w:r>
      <w:r>
        <w:rPr>
          <w:bCs/>
          <w:sz w:val="28"/>
          <w:szCs w:val="28"/>
          <w:lang w:val="lv-LV"/>
        </w:rPr>
        <w:t xml:space="preserve">studiju virzienu </w:t>
      </w:r>
      <w:r w:rsidRPr="00271841">
        <w:rPr>
          <w:bCs/>
          <w:sz w:val="28"/>
          <w:szCs w:val="28"/>
          <w:lang w:val="lv-LV"/>
        </w:rPr>
        <w:t xml:space="preserve">akreditācijas lēmuma pieņemšana, </w:t>
      </w:r>
      <w:r>
        <w:rPr>
          <w:sz w:val="28"/>
          <w:szCs w:val="28"/>
          <w:lang w:val="lv-LV"/>
        </w:rPr>
        <w:t>pamatojoties uz projekta</w:t>
      </w:r>
      <w:r w:rsidRPr="00271841">
        <w:rPr>
          <w:sz w:val="28"/>
          <w:szCs w:val="28"/>
          <w:lang w:val="lv-LV"/>
        </w:rPr>
        <w:t xml:space="preserve"> ietvaros gūtajiem datiem un rezultātiem, ir pamats lēmuma</w:t>
      </w:r>
      <w:r>
        <w:rPr>
          <w:sz w:val="28"/>
          <w:szCs w:val="28"/>
          <w:lang w:val="lv-LV"/>
        </w:rPr>
        <w:t xml:space="preserve"> par akreditāciju apstrīdēšanai;</w:t>
      </w:r>
    </w:p>
    <w:p w:rsidR="00C96FDF" w:rsidRPr="00271841" w:rsidRDefault="00C96FDF" w:rsidP="00C96FDF">
      <w:pPr>
        <w:pStyle w:val="Default"/>
        <w:ind w:firstLine="720"/>
        <w:jc w:val="both"/>
        <w:rPr>
          <w:bCs/>
          <w:sz w:val="28"/>
          <w:szCs w:val="28"/>
          <w:lang w:val="lv-LV"/>
        </w:rPr>
      </w:pPr>
    </w:p>
    <w:p w:rsidR="00C96FDF" w:rsidRDefault="00C96FDF" w:rsidP="00C96FDF">
      <w:pPr>
        <w:pStyle w:val="Default"/>
        <w:ind w:firstLine="720"/>
        <w:jc w:val="both"/>
        <w:rPr>
          <w:bCs/>
          <w:color w:val="auto"/>
          <w:sz w:val="28"/>
          <w:szCs w:val="28"/>
          <w:lang w:val="lv-LV"/>
        </w:rPr>
      </w:pPr>
      <w:r w:rsidRPr="00271841">
        <w:rPr>
          <w:bCs/>
          <w:sz w:val="28"/>
          <w:szCs w:val="28"/>
          <w:lang w:val="lv-LV"/>
        </w:rPr>
        <w:t xml:space="preserve">2) </w:t>
      </w:r>
      <w:r>
        <w:rPr>
          <w:bCs/>
          <w:color w:val="auto"/>
          <w:sz w:val="28"/>
          <w:szCs w:val="28"/>
          <w:lang w:val="lv-LV"/>
        </w:rPr>
        <w:t>Ziņojumā norādīti</w:t>
      </w:r>
      <w:r w:rsidRPr="00271841">
        <w:rPr>
          <w:bCs/>
          <w:color w:val="auto"/>
          <w:sz w:val="28"/>
          <w:szCs w:val="28"/>
          <w:lang w:val="lv-LV"/>
        </w:rPr>
        <w:t xml:space="preserve"> šādi </w:t>
      </w:r>
      <w:r>
        <w:rPr>
          <w:bCs/>
          <w:color w:val="auto"/>
          <w:sz w:val="28"/>
          <w:szCs w:val="28"/>
          <w:lang w:val="lv-LV"/>
        </w:rPr>
        <w:t>ar p</w:t>
      </w:r>
      <w:r w:rsidRPr="00271841">
        <w:rPr>
          <w:bCs/>
          <w:color w:val="auto"/>
          <w:sz w:val="28"/>
          <w:szCs w:val="28"/>
          <w:lang w:val="lv-LV"/>
        </w:rPr>
        <w:t xml:space="preserve">rojekta īstenošanu </w:t>
      </w:r>
      <w:r w:rsidR="00EA2C8F">
        <w:rPr>
          <w:bCs/>
          <w:color w:val="auto"/>
          <w:sz w:val="28"/>
          <w:szCs w:val="28"/>
          <w:lang w:val="lv-LV"/>
        </w:rPr>
        <w:t>saistīti iespējami</w:t>
      </w:r>
      <w:r w:rsidRPr="00271841">
        <w:rPr>
          <w:bCs/>
          <w:color w:val="auto"/>
          <w:sz w:val="28"/>
          <w:szCs w:val="28"/>
          <w:lang w:val="lv-LV"/>
        </w:rPr>
        <w:t xml:space="preserve"> pārkāpumi un riski (uzskaitījums nav izsmeļošs):</w:t>
      </w:r>
    </w:p>
    <w:p w:rsidR="00C96FDF" w:rsidRDefault="00C96FDF" w:rsidP="00C96FDF">
      <w:pPr>
        <w:pStyle w:val="Default"/>
        <w:ind w:firstLine="720"/>
        <w:jc w:val="both"/>
        <w:rPr>
          <w:bCs/>
          <w:sz w:val="28"/>
          <w:szCs w:val="28"/>
          <w:lang w:val="lv-LV"/>
        </w:rPr>
      </w:pPr>
      <w:r>
        <w:rPr>
          <w:bCs/>
          <w:color w:val="auto"/>
          <w:sz w:val="28"/>
          <w:szCs w:val="28"/>
          <w:lang w:val="lv-LV"/>
        </w:rPr>
        <w:t xml:space="preserve">a) </w:t>
      </w:r>
      <w:r w:rsidR="00EA2C8F">
        <w:rPr>
          <w:bCs/>
          <w:color w:val="auto"/>
          <w:sz w:val="28"/>
          <w:szCs w:val="28"/>
          <w:lang w:val="lv-LV"/>
        </w:rPr>
        <w:t xml:space="preserve">iespējams </w:t>
      </w:r>
      <w:r>
        <w:rPr>
          <w:bCs/>
          <w:color w:val="auto"/>
          <w:sz w:val="28"/>
          <w:szCs w:val="28"/>
          <w:lang w:val="lv-LV"/>
        </w:rPr>
        <w:t xml:space="preserve">pārkāpums saistībā ar apstākli, ka, </w:t>
      </w:r>
      <w:r w:rsidRPr="00271841">
        <w:rPr>
          <w:bCs/>
          <w:sz w:val="28"/>
          <w:szCs w:val="28"/>
          <w:lang w:val="lv-LV"/>
        </w:rPr>
        <w:t xml:space="preserve">uzsākot studiju programmu izvērtēšanu, </w:t>
      </w:r>
      <w:r>
        <w:rPr>
          <w:bCs/>
          <w:sz w:val="28"/>
          <w:szCs w:val="28"/>
          <w:lang w:val="lv-LV"/>
        </w:rPr>
        <w:t xml:space="preserve">projekta </w:t>
      </w:r>
      <w:r w:rsidRPr="00271841">
        <w:rPr>
          <w:bCs/>
          <w:sz w:val="28"/>
          <w:szCs w:val="28"/>
          <w:lang w:val="lv-LV"/>
        </w:rPr>
        <w:t>metodoloģija nebija apstiprināta;</w:t>
      </w:r>
    </w:p>
    <w:p w:rsidR="00C96FDF" w:rsidRDefault="00C96FDF" w:rsidP="00C96FDF">
      <w:pPr>
        <w:pStyle w:val="Default"/>
        <w:ind w:firstLine="720"/>
        <w:jc w:val="both"/>
        <w:rPr>
          <w:bCs/>
          <w:sz w:val="28"/>
          <w:szCs w:val="28"/>
          <w:lang w:val="lv-LV"/>
        </w:rPr>
      </w:pPr>
      <w:r w:rsidRPr="00271841">
        <w:rPr>
          <w:bCs/>
          <w:sz w:val="28"/>
          <w:szCs w:val="28"/>
          <w:lang w:val="lv-LV"/>
        </w:rPr>
        <w:t>b) p</w:t>
      </w:r>
      <w:r>
        <w:rPr>
          <w:bCs/>
          <w:sz w:val="28"/>
          <w:szCs w:val="28"/>
          <w:lang w:val="lv-LV"/>
        </w:rPr>
        <w:t xml:space="preserve">astāv </w:t>
      </w:r>
      <w:r w:rsidRPr="00271841">
        <w:rPr>
          <w:bCs/>
          <w:sz w:val="28"/>
          <w:szCs w:val="28"/>
          <w:lang w:val="lv-LV"/>
        </w:rPr>
        <w:t xml:space="preserve">neatbilstības </w:t>
      </w:r>
      <w:r>
        <w:rPr>
          <w:bCs/>
          <w:sz w:val="28"/>
          <w:szCs w:val="28"/>
          <w:lang w:val="lv-LV"/>
        </w:rPr>
        <w:t xml:space="preserve">projekta </w:t>
      </w:r>
      <w:r w:rsidRPr="00271841">
        <w:rPr>
          <w:bCs/>
          <w:sz w:val="28"/>
          <w:szCs w:val="28"/>
          <w:lang w:val="lv-LV"/>
        </w:rPr>
        <w:t>metodoloģijas tekstam angļu un latviešu valodā;</w:t>
      </w:r>
    </w:p>
    <w:p w:rsidR="00C96FDF" w:rsidRDefault="00C96FDF" w:rsidP="00C96FDF">
      <w:pPr>
        <w:pStyle w:val="Default"/>
        <w:ind w:firstLine="720"/>
        <w:jc w:val="both"/>
        <w:rPr>
          <w:sz w:val="28"/>
          <w:szCs w:val="28"/>
        </w:rPr>
      </w:pPr>
      <w:r w:rsidRPr="00271841">
        <w:rPr>
          <w:bCs/>
          <w:sz w:val="28"/>
          <w:szCs w:val="28"/>
          <w:lang w:val="lv-LV"/>
        </w:rPr>
        <w:t xml:space="preserve">c) </w:t>
      </w:r>
      <w:r>
        <w:rPr>
          <w:bCs/>
          <w:sz w:val="28"/>
          <w:szCs w:val="28"/>
          <w:lang w:val="lv-LV"/>
        </w:rPr>
        <w:t xml:space="preserve">projekta </w:t>
      </w:r>
      <w:r w:rsidRPr="00271841">
        <w:rPr>
          <w:sz w:val="28"/>
          <w:szCs w:val="28"/>
          <w:lang w:val="lv-LV"/>
        </w:rPr>
        <w:t xml:space="preserve">metodoloģijā ietverti vispārīgi nosacījumi un tā neparedz stingrus ziņojumu formātus, stingrus laika grafikus. Metodoloģijā nav ietvertas vairākas būtiskas rekomendācijas no ENQA </w:t>
      </w:r>
      <w:r w:rsidRPr="00271841">
        <w:rPr>
          <w:i/>
          <w:sz w:val="28"/>
          <w:szCs w:val="28"/>
          <w:lang w:val="lv-LV"/>
        </w:rPr>
        <w:t>(</w:t>
      </w:r>
      <w:proofErr w:type="spellStart"/>
      <w:r w:rsidRPr="00271841">
        <w:rPr>
          <w:i/>
          <w:sz w:val="28"/>
          <w:szCs w:val="28"/>
          <w:lang w:val="lv-LV"/>
        </w:rPr>
        <w:t>European</w:t>
      </w:r>
      <w:proofErr w:type="spellEnd"/>
      <w:r w:rsidRPr="00271841">
        <w:rPr>
          <w:i/>
          <w:sz w:val="28"/>
          <w:szCs w:val="28"/>
          <w:lang w:val="lv-LV"/>
        </w:rPr>
        <w:t xml:space="preserve"> </w:t>
      </w:r>
      <w:proofErr w:type="spellStart"/>
      <w:r w:rsidRPr="00271841">
        <w:rPr>
          <w:i/>
          <w:sz w:val="28"/>
          <w:szCs w:val="28"/>
          <w:lang w:val="lv-LV"/>
        </w:rPr>
        <w:t>Association</w:t>
      </w:r>
      <w:proofErr w:type="spellEnd"/>
      <w:r w:rsidRPr="00271841">
        <w:rPr>
          <w:i/>
          <w:sz w:val="28"/>
          <w:szCs w:val="28"/>
          <w:lang w:val="lv-LV"/>
        </w:rPr>
        <w:t xml:space="preserve"> </w:t>
      </w:r>
      <w:proofErr w:type="spellStart"/>
      <w:r w:rsidRPr="00271841">
        <w:rPr>
          <w:i/>
          <w:sz w:val="28"/>
          <w:szCs w:val="28"/>
          <w:lang w:val="lv-LV"/>
        </w:rPr>
        <w:t>for</w:t>
      </w:r>
      <w:proofErr w:type="spellEnd"/>
      <w:r w:rsidRPr="00271841">
        <w:rPr>
          <w:i/>
          <w:sz w:val="28"/>
          <w:szCs w:val="28"/>
          <w:lang w:val="lv-LV"/>
        </w:rPr>
        <w:t xml:space="preserve"> </w:t>
      </w:r>
      <w:proofErr w:type="spellStart"/>
      <w:r w:rsidRPr="00271841">
        <w:rPr>
          <w:i/>
          <w:sz w:val="28"/>
          <w:szCs w:val="28"/>
          <w:lang w:val="lv-LV"/>
        </w:rPr>
        <w:t>Quality</w:t>
      </w:r>
      <w:proofErr w:type="spellEnd"/>
      <w:r w:rsidRPr="00271841">
        <w:rPr>
          <w:i/>
          <w:sz w:val="28"/>
          <w:szCs w:val="28"/>
          <w:lang w:val="lv-LV"/>
        </w:rPr>
        <w:t xml:space="preserve"> </w:t>
      </w:r>
      <w:proofErr w:type="spellStart"/>
      <w:r w:rsidRPr="00271841">
        <w:rPr>
          <w:i/>
          <w:sz w:val="28"/>
          <w:szCs w:val="28"/>
          <w:lang w:val="lv-LV"/>
        </w:rPr>
        <w:t>Assurance</w:t>
      </w:r>
      <w:proofErr w:type="spellEnd"/>
      <w:r w:rsidRPr="00271841">
        <w:rPr>
          <w:i/>
          <w:sz w:val="28"/>
          <w:szCs w:val="28"/>
          <w:lang w:val="lv-LV"/>
        </w:rPr>
        <w:t xml:space="preserve"> </w:t>
      </w:r>
      <w:proofErr w:type="spellStart"/>
      <w:r w:rsidRPr="00271841">
        <w:rPr>
          <w:i/>
          <w:sz w:val="28"/>
          <w:szCs w:val="28"/>
          <w:lang w:val="lv-LV"/>
        </w:rPr>
        <w:t>in</w:t>
      </w:r>
      <w:proofErr w:type="spellEnd"/>
      <w:r w:rsidRPr="00271841">
        <w:rPr>
          <w:i/>
          <w:sz w:val="28"/>
          <w:szCs w:val="28"/>
          <w:lang w:val="lv-LV"/>
        </w:rPr>
        <w:t xml:space="preserve"> </w:t>
      </w:r>
      <w:proofErr w:type="spellStart"/>
      <w:r w:rsidRPr="00271841">
        <w:rPr>
          <w:i/>
          <w:sz w:val="28"/>
          <w:szCs w:val="28"/>
          <w:lang w:val="lv-LV"/>
        </w:rPr>
        <w:t>Higher</w:t>
      </w:r>
      <w:proofErr w:type="spellEnd"/>
      <w:r w:rsidRPr="00271841">
        <w:rPr>
          <w:i/>
          <w:sz w:val="28"/>
          <w:szCs w:val="28"/>
          <w:lang w:val="lv-LV"/>
        </w:rPr>
        <w:t xml:space="preserve"> </w:t>
      </w:r>
      <w:proofErr w:type="spellStart"/>
      <w:r w:rsidRPr="00271841">
        <w:rPr>
          <w:i/>
          <w:sz w:val="28"/>
          <w:szCs w:val="28"/>
          <w:lang w:val="lv-LV"/>
        </w:rPr>
        <w:t>Education</w:t>
      </w:r>
      <w:proofErr w:type="spellEnd"/>
      <w:r w:rsidRPr="00271841">
        <w:rPr>
          <w:i/>
          <w:sz w:val="28"/>
          <w:szCs w:val="28"/>
          <w:lang w:val="lv-LV"/>
        </w:rPr>
        <w:t>)</w:t>
      </w:r>
      <w:r w:rsidRPr="00271841">
        <w:rPr>
          <w:sz w:val="28"/>
          <w:szCs w:val="28"/>
          <w:lang w:val="lv-LV"/>
        </w:rPr>
        <w:t xml:space="preserve"> standartiem</w:t>
      </w:r>
      <w:r w:rsidRPr="00271841">
        <w:rPr>
          <w:sz w:val="28"/>
          <w:szCs w:val="28"/>
        </w:rPr>
        <w:t>;</w:t>
      </w:r>
    </w:p>
    <w:p w:rsidR="00C96FDF" w:rsidRPr="00271841" w:rsidRDefault="00C96FDF" w:rsidP="00C96FDF">
      <w:pPr>
        <w:pStyle w:val="Default"/>
        <w:ind w:firstLine="720"/>
        <w:jc w:val="both"/>
        <w:rPr>
          <w:bCs/>
          <w:sz w:val="28"/>
          <w:szCs w:val="28"/>
          <w:lang w:val="lv-LV"/>
        </w:rPr>
      </w:pPr>
      <w:r w:rsidRPr="00271841">
        <w:rPr>
          <w:sz w:val="28"/>
          <w:szCs w:val="28"/>
        </w:rPr>
        <w:t xml:space="preserve">d) </w:t>
      </w:r>
      <w:proofErr w:type="gramStart"/>
      <w:r>
        <w:rPr>
          <w:sz w:val="28"/>
          <w:szCs w:val="28"/>
          <w:lang w:val="lv-LV"/>
        </w:rPr>
        <w:t>par</w:t>
      </w:r>
      <w:proofErr w:type="gramEnd"/>
      <w:r>
        <w:rPr>
          <w:sz w:val="28"/>
          <w:szCs w:val="28"/>
          <w:lang w:val="lv-LV"/>
        </w:rPr>
        <w:t xml:space="preserve"> konkrētu studiju programmu</w:t>
      </w:r>
      <w:r w:rsidRPr="00271841">
        <w:rPr>
          <w:sz w:val="28"/>
          <w:szCs w:val="28"/>
          <w:lang w:val="lv-LV"/>
        </w:rPr>
        <w:t xml:space="preserve"> vērtēšanu ekspertus informēja tikai no 1 (vienas) līdz 2 (divām) nedēļām iepriekš, kā arī novēroti gadījumi, kad eksperti tikai mainīti pat 2 (divas) </w:t>
      </w:r>
      <w:r>
        <w:rPr>
          <w:sz w:val="28"/>
          <w:szCs w:val="28"/>
          <w:lang w:val="lv-LV"/>
        </w:rPr>
        <w:t xml:space="preserve">dienas pirms studiju programmu </w:t>
      </w:r>
      <w:r w:rsidRPr="00271841">
        <w:rPr>
          <w:sz w:val="28"/>
          <w:szCs w:val="28"/>
          <w:lang w:val="lv-LV"/>
        </w:rPr>
        <w:t>vērtēšanas;</w:t>
      </w:r>
    </w:p>
    <w:p w:rsidR="00C96FDF" w:rsidRPr="009D2731" w:rsidRDefault="00C96FDF" w:rsidP="00C96FDF">
      <w:pPr>
        <w:ind w:firstLine="720"/>
        <w:jc w:val="both"/>
        <w:outlineLvl w:val="0"/>
        <w:rPr>
          <w:bCs/>
          <w:lang w:val="lv-LV"/>
        </w:rPr>
      </w:pPr>
      <w:r w:rsidRPr="009D2731">
        <w:rPr>
          <w:bCs/>
          <w:lang w:val="lv-LV"/>
        </w:rPr>
        <w:t xml:space="preserve">e) </w:t>
      </w:r>
      <w:r w:rsidRPr="009D2731">
        <w:rPr>
          <w:lang w:val="lv-LV"/>
        </w:rPr>
        <w:t>atsevišķas ekspertu grupas nav izveidotas atbilstoši projekta metodoloģijai (nepietiekams ekspertu skaits);</w:t>
      </w:r>
    </w:p>
    <w:p w:rsidR="00C96FDF" w:rsidRPr="009D2731" w:rsidRDefault="00C96FDF" w:rsidP="00C96FDF">
      <w:pPr>
        <w:ind w:firstLine="720"/>
        <w:jc w:val="both"/>
        <w:outlineLvl w:val="0"/>
        <w:rPr>
          <w:bCs/>
          <w:lang w:val="lv-LV"/>
        </w:rPr>
      </w:pPr>
      <w:r w:rsidRPr="009D2731">
        <w:rPr>
          <w:bCs/>
          <w:lang w:val="lv-LV"/>
        </w:rPr>
        <w:t xml:space="preserve">f) neeksistē ekspertu </w:t>
      </w:r>
      <w:proofErr w:type="spellStart"/>
      <w:r w:rsidRPr="009D2731">
        <w:rPr>
          <w:bCs/>
          <w:lang w:val="lv-LV"/>
        </w:rPr>
        <w:t>pirmsziņojumi</w:t>
      </w:r>
      <w:proofErr w:type="spellEnd"/>
      <w:r w:rsidRPr="009D2731">
        <w:rPr>
          <w:bCs/>
          <w:lang w:val="lv-LV"/>
        </w:rPr>
        <w:t xml:space="preserve"> pirms studiju programmu vērtēšanas;</w:t>
      </w:r>
    </w:p>
    <w:p w:rsidR="00C96FDF" w:rsidRPr="009D2731" w:rsidRDefault="00C96FDF" w:rsidP="00C96FDF">
      <w:pPr>
        <w:ind w:firstLine="720"/>
        <w:jc w:val="both"/>
        <w:outlineLvl w:val="0"/>
        <w:rPr>
          <w:bCs/>
          <w:lang w:val="lv-LV"/>
        </w:rPr>
      </w:pPr>
      <w:r w:rsidRPr="009D2731">
        <w:rPr>
          <w:bCs/>
          <w:lang w:val="lv-LV"/>
        </w:rPr>
        <w:t>g) lielā daļā analizēto studiju programmu nav aizpildītas ekspertu individuālās anketas;</w:t>
      </w:r>
    </w:p>
    <w:p w:rsidR="00C96FDF" w:rsidRPr="009D2731" w:rsidRDefault="00C96FDF" w:rsidP="00C96FDF">
      <w:pPr>
        <w:ind w:firstLine="720"/>
        <w:jc w:val="both"/>
        <w:outlineLvl w:val="0"/>
        <w:rPr>
          <w:bCs/>
          <w:lang w:val="lv-LV"/>
        </w:rPr>
      </w:pPr>
      <w:r w:rsidRPr="009D2731">
        <w:rPr>
          <w:bCs/>
          <w:lang w:val="lv-LV"/>
        </w:rPr>
        <w:lastRenderedPageBreak/>
        <w:t>h) studiju programmu izvērtēšanai ne tikai faktiski veltītais laiks, bet arī plānotais laiks un apstākļi neatbilst projekta metodoloģijā noteiktajam minimumam;</w:t>
      </w:r>
    </w:p>
    <w:p w:rsidR="00C96FDF" w:rsidRPr="009D2731" w:rsidRDefault="00C96FDF" w:rsidP="00C96FDF">
      <w:pPr>
        <w:ind w:firstLine="720"/>
        <w:jc w:val="both"/>
        <w:outlineLvl w:val="0"/>
        <w:rPr>
          <w:bCs/>
          <w:lang w:val="lv-LV"/>
        </w:rPr>
      </w:pPr>
      <w:r w:rsidRPr="009D2731">
        <w:rPr>
          <w:bCs/>
          <w:lang w:val="lv-LV"/>
        </w:rPr>
        <w:t xml:space="preserve">i) nav noteikta augstskolu </w:t>
      </w:r>
      <w:proofErr w:type="spellStart"/>
      <w:r w:rsidRPr="009D2731">
        <w:rPr>
          <w:bCs/>
          <w:lang w:val="lv-LV"/>
        </w:rPr>
        <w:t>avotdatu</w:t>
      </w:r>
      <w:proofErr w:type="spellEnd"/>
      <w:r w:rsidRPr="009D2731">
        <w:rPr>
          <w:bCs/>
          <w:lang w:val="lv-LV"/>
        </w:rPr>
        <w:t xml:space="preserve"> kontroles un īstenošanas kārtība;</w:t>
      </w:r>
    </w:p>
    <w:p w:rsidR="00C96FDF" w:rsidRPr="009D2731" w:rsidRDefault="00C96FDF" w:rsidP="00C96FDF">
      <w:pPr>
        <w:ind w:firstLine="720"/>
        <w:jc w:val="both"/>
        <w:outlineLvl w:val="0"/>
        <w:rPr>
          <w:bCs/>
          <w:lang w:val="lv-LV"/>
        </w:rPr>
      </w:pPr>
      <w:r w:rsidRPr="009D2731">
        <w:rPr>
          <w:bCs/>
          <w:lang w:val="lv-LV"/>
        </w:rPr>
        <w:t xml:space="preserve">j) kontrole pār augstskolu </w:t>
      </w:r>
      <w:proofErr w:type="spellStart"/>
      <w:r w:rsidRPr="009D2731">
        <w:rPr>
          <w:bCs/>
          <w:lang w:val="lv-LV"/>
        </w:rPr>
        <w:t>avotdatu</w:t>
      </w:r>
      <w:proofErr w:type="spellEnd"/>
      <w:r w:rsidRPr="009D2731">
        <w:rPr>
          <w:bCs/>
          <w:lang w:val="lv-LV"/>
        </w:rPr>
        <w:t xml:space="preserve"> autentiskumu nav īstenota;</w:t>
      </w:r>
    </w:p>
    <w:p w:rsidR="00C96FDF" w:rsidRPr="009D2731" w:rsidRDefault="00C96FDF" w:rsidP="00C96FDF">
      <w:pPr>
        <w:ind w:firstLine="720"/>
        <w:jc w:val="both"/>
        <w:outlineLvl w:val="0"/>
        <w:rPr>
          <w:bCs/>
          <w:lang w:val="lv-LV"/>
        </w:rPr>
      </w:pPr>
      <w:r w:rsidRPr="009D2731">
        <w:rPr>
          <w:bCs/>
          <w:lang w:val="lv-LV"/>
        </w:rPr>
        <w:t xml:space="preserve">k) precedenti par to, ka augstskolām nav nodrošināta savlaicīga piekļuve projekta ietvaros izveidotajai </w:t>
      </w:r>
      <w:r w:rsidRPr="009D2731">
        <w:rPr>
          <w:rStyle w:val="st"/>
          <w:bCs/>
          <w:lang w:val="lv-LV"/>
        </w:rPr>
        <w:t xml:space="preserve">augstākās izglītības studiju programmu izvērtēšanas (turpmāk – </w:t>
      </w:r>
      <w:r w:rsidRPr="009D2731">
        <w:rPr>
          <w:bCs/>
          <w:lang w:val="lv-LV"/>
        </w:rPr>
        <w:t>AISPI)</w:t>
      </w:r>
      <w:r w:rsidRPr="009D2731">
        <w:rPr>
          <w:rStyle w:val="st"/>
          <w:bCs/>
          <w:color w:val="222222"/>
          <w:lang w:val="lv-LV"/>
        </w:rPr>
        <w:t xml:space="preserve"> tīmekļa</w:t>
      </w:r>
      <w:r w:rsidRPr="009D2731">
        <w:rPr>
          <w:bCs/>
          <w:lang w:val="lv-LV"/>
        </w:rPr>
        <w:t xml:space="preserve"> vietnei;</w:t>
      </w:r>
    </w:p>
    <w:p w:rsidR="00C96FDF" w:rsidRPr="009D2731" w:rsidRDefault="00C96FDF" w:rsidP="00C96FDF">
      <w:pPr>
        <w:ind w:firstLine="720"/>
        <w:jc w:val="both"/>
        <w:outlineLvl w:val="0"/>
        <w:rPr>
          <w:bCs/>
          <w:lang w:val="lv-LV"/>
        </w:rPr>
      </w:pPr>
      <w:r w:rsidRPr="009D2731">
        <w:rPr>
          <w:bCs/>
          <w:lang w:val="lv-LV"/>
        </w:rPr>
        <w:t xml:space="preserve">l) Izglītības un kvalitātes valsts dienesta (turpmāk – IKVD) resursi (laika resursi un cilvēkresursi) nebija pietiekami augstskolu </w:t>
      </w:r>
      <w:proofErr w:type="spellStart"/>
      <w:r w:rsidRPr="009D2731">
        <w:rPr>
          <w:bCs/>
          <w:lang w:val="lv-LV"/>
        </w:rPr>
        <w:t>avotdatu</w:t>
      </w:r>
      <w:proofErr w:type="spellEnd"/>
      <w:r w:rsidRPr="009D2731">
        <w:rPr>
          <w:bCs/>
          <w:lang w:val="lv-LV"/>
        </w:rPr>
        <w:t xml:space="preserve"> apkopošanai un kontrolei. Tā kā IKVD veica datu un rādītāju izvērtēšanu tikai par acīmredzamām neatbilstībām, pastāv risks, ka AISPI vietnē tika ievadīti neprecīzi un/vai nepareizi dati un tas netika identificēts;</w:t>
      </w:r>
    </w:p>
    <w:p w:rsidR="00C96FDF" w:rsidRPr="009D2731" w:rsidRDefault="00C96FDF" w:rsidP="00C96FDF">
      <w:pPr>
        <w:ind w:firstLine="720"/>
        <w:jc w:val="both"/>
        <w:outlineLvl w:val="0"/>
        <w:rPr>
          <w:bCs/>
          <w:lang w:val="lv-LV"/>
        </w:rPr>
      </w:pPr>
      <w:r w:rsidRPr="009D2731">
        <w:rPr>
          <w:bCs/>
          <w:lang w:val="lv-LV"/>
        </w:rPr>
        <w:t xml:space="preserve">m) </w:t>
      </w:r>
      <w:r w:rsidR="00EA2C8F" w:rsidRPr="009D2731">
        <w:rPr>
          <w:color w:val="000000"/>
          <w:lang w:val="lv-LV"/>
        </w:rPr>
        <w:t xml:space="preserve"> atsevišķos gadījumos ir konstatēta</w:t>
      </w:r>
      <w:r w:rsidRPr="009D2731">
        <w:rPr>
          <w:color w:val="000000"/>
          <w:lang w:val="lv-LV"/>
        </w:rPr>
        <w:t xml:space="preserve"> projekta Uzraudzības komitejas sēžu norises </w:t>
      </w:r>
      <w:r w:rsidR="00EA2C8F" w:rsidRPr="009D2731">
        <w:rPr>
          <w:color w:val="000000"/>
          <w:lang w:val="lv-LV"/>
        </w:rPr>
        <w:t>neat</w:t>
      </w:r>
      <w:r w:rsidRPr="009D2731">
        <w:rPr>
          <w:color w:val="000000"/>
          <w:lang w:val="lv-LV"/>
        </w:rPr>
        <w:t>bilstīb</w:t>
      </w:r>
      <w:r w:rsidR="00EA2C8F" w:rsidRPr="009D2731">
        <w:rPr>
          <w:color w:val="000000"/>
          <w:lang w:val="lv-LV"/>
        </w:rPr>
        <w:t>a</w:t>
      </w:r>
      <w:r w:rsidRPr="009D2731">
        <w:rPr>
          <w:color w:val="000000"/>
          <w:lang w:val="lv-LV"/>
        </w:rPr>
        <w:t xml:space="preserve"> Uzraudzības komitejas nolikumam.</w:t>
      </w:r>
    </w:p>
    <w:p w:rsidR="00C96FDF" w:rsidRPr="00C96FDF" w:rsidRDefault="00C96FDF" w:rsidP="00C96FDF">
      <w:pPr>
        <w:autoSpaceDE w:val="0"/>
        <w:autoSpaceDN w:val="0"/>
        <w:adjustRightInd w:val="0"/>
        <w:jc w:val="both"/>
        <w:rPr>
          <w:lang w:val="lv-LV"/>
        </w:rPr>
      </w:pPr>
    </w:p>
    <w:p w:rsidR="00F27968" w:rsidRDefault="005835B5" w:rsidP="00F27968">
      <w:pPr>
        <w:ind w:right="142" w:firstLine="720"/>
        <w:jc w:val="both"/>
        <w:rPr>
          <w:lang w:val="lv-LV"/>
        </w:rPr>
      </w:pPr>
      <w:r w:rsidRPr="00F27968">
        <w:rPr>
          <w:lang w:val="lv-LV"/>
        </w:rPr>
        <w:t>Ņemot vērā, ka izpildītājs apņēmās veikt juridisko un novērtēšanas konsultāciju pakalpojumu sniegšanu, veicot AIP projekta likumības un kvalitātes analīzi</w:t>
      </w:r>
      <w:r w:rsidR="005362E8">
        <w:rPr>
          <w:lang w:val="lv-LV"/>
        </w:rPr>
        <w:t>, AIP</w:t>
      </w:r>
      <w:r w:rsidR="00F27968">
        <w:rPr>
          <w:lang w:val="lv-LV"/>
        </w:rPr>
        <w:t xml:space="preserve"> un VIAA </w:t>
      </w:r>
      <w:r w:rsidRPr="00F27968">
        <w:rPr>
          <w:lang w:val="lv-LV"/>
        </w:rPr>
        <w:t xml:space="preserve">netika paredzēta </w:t>
      </w:r>
      <w:r w:rsidR="00F27968">
        <w:rPr>
          <w:lang w:val="lv-LV"/>
        </w:rPr>
        <w:t xml:space="preserve">iespēja iepazīties ar Ziņojuma projektu un sniegt skaidrojumus tā sagatavošanas laikā. </w:t>
      </w:r>
    </w:p>
    <w:p w:rsidR="00C96FDF" w:rsidRPr="002B0492" w:rsidRDefault="00C96FDF" w:rsidP="000E43BB">
      <w:pPr>
        <w:autoSpaceDE w:val="0"/>
        <w:autoSpaceDN w:val="0"/>
        <w:adjustRightInd w:val="0"/>
        <w:ind w:firstLine="720"/>
        <w:jc w:val="both"/>
        <w:rPr>
          <w:lang w:val="lv-LV"/>
        </w:rPr>
      </w:pPr>
    </w:p>
    <w:p w:rsidR="00340043" w:rsidRPr="002B0492" w:rsidRDefault="00340043" w:rsidP="00963832">
      <w:pPr>
        <w:pStyle w:val="Default"/>
        <w:jc w:val="both"/>
        <w:rPr>
          <w:lang w:val="lv-LV"/>
        </w:rPr>
      </w:pPr>
    </w:p>
    <w:p w:rsidR="00D058BE" w:rsidRPr="002B0492" w:rsidRDefault="00EA2C8F" w:rsidP="00EA2C8F">
      <w:pPr>
        <w:pStyle w:val="Default"/>
        <w:ind w:left="1080"/>
        <w:jc w:val="center"/>
        <w:rPr>
          <w:b/>
          <w:sz w:val="28"/>
          <w:szCs w:val="28"/>
          <w:lang w:val="lv-LV"/>
        </w:rPr>
      </w:pPr>
      <w:r>
        <w:rPr>
          <w:b/>
          <w:sz w:val="28"/>
          <w:szCs w:val="28"/>
          <w:lang w:val="lv-LV"/>
        </w:rPr>
        <w:t xml:space="preserve">4. </w:t>
      </w:r>
      <w:r w:rsidR="000F666E" w:rsidRPr="000F666E">
        <w:rPr>
          <w:b/>
          <w:sz w:val="28"/>
          <w:szCs w:val="28"/>
          <w:lang w:val="lv-LV"/>
        </w:rPr>
        <w:t xml:space="preserve">Priekšlikumi institucionālajiem, tiesiskajiem un organizatoriskajiem pasākumiem, lai uzlabotu ministrijas kā atbildīgās iestādes </w:t>
      </w:r>
      <w:proofErr w:type="spellStart"/>
      <w:r w:rsidR="000F666E" w:rsidRPr="000F666E">
        <w:rPr>
          <w:b/>
          <w:sz w:val="28"/>
          <w:szCs w:val="28"/>
          <w:lang w:val="lv-LV"/>
        </w:rPr>
        <w:t>pārziņā</w:t>
      </w:r>
      <w:proofErr w:type="spellEnd"/>
      <w:r w:rsidR="000F666E" w:rsidRPr="000F666E">
        <w:rPr>
          <w:b/>
          <w:sz w:val="28"/>
          <w:szCs w:val="28"/>
          <w:lang w:val="lv-LV"/>
        </w:rPr>
        <w:t xml:space="preserve"> esošo Eiropas Savienības fondu uzraudzību un kontroli</w:t>
      </w:r>
    </w:p>
    <w:p w:rsidR="00D058BE" w:rsidRPr="002B0492" w:rsidRDefault="00D058BE" w:rsidP="00D058BE">
      <w:pPr>
        <w:pStyle w:val="Default"/>
        <w:ind w:left="450"/>
        <w:rPr>
          <w:b/>
          <w:sz w:val="28"/>
          <w:szCs w:val="28"/>
          <w:lang w:val="lv-LV"/>
        </w:rPr>
      </w:pPr>
    </w:p>
    <w:p w:rsidR="00D058BE" w:rsidRDefault="000F666E" w:rsidP="00EC4BE7">
      <w:pPr>
        <w:pStyle w:val="Default"/>
        <w:ind w:firstLine="720"/>
        <w:jc w:val="both"/>
        <w:rPr>
          <w:sz w:val="28"/>
          <w:szCs w:val="28"/>
          <w:lang w:val="lv-LV"/>
        </w:rPr>
      </w:pPr>
      <w:r w:rsidRPr="000F666E">
        <w:rPr>
          <w:sz w:val="28"/>
          <w:szCs w:val="28"/>
          <w:lang w:val="lv-LV"/>
        </w:rPr>
        <w:t xml:space="preserve">IZM ir secinājusi, ka gadījumos, kad tiek īstenoti ES struktūrfondu projekti ar sistēmisku ietekmi, ir nepieciešams Ministru kabineta noteikumos par aktivitātes īstenošanu precīzāk paredzēt projektu uzraudzības un vadības institūtu izveidi, tai skaitā noteikt to pamatpienākumus un atbildību, lai sekmētu mērķtiecīgāku un uz kvalitatīvu projekta rezultātu sasniegšanu vērstu projekta īstenošanas saturisko uzraudzību. Uzskatām, ka minētais priekšlikums mazinātu arī interešu konflikta risku rašanos līdzīgās situācijās. </w:t>
      </w:r>
    </w:p>
    <w:p w:rsidR="00870D61" w:rsidRPr="00870D61" w:rsidRDefault="00870D61" w:rsidP="00EC4BE7">
      <w:pPr>
        <w:pStyle w:val="Default"/>
        <w:ind w:firstLine="720"/>
        <w:jc w:val="both"/>
        <w:rPr>
          <w:sz w:val="28"/>
          <w:szCs w:val="28"/>
          <w:lang w:val="lv-LV"/>
        </w:rPr>
      </w:pPr>
      <w:r>
        <w:rPr>
          <w:sz w:val="28"/>
          <w:szCs w:val="28"/>
          <w:lang w:val="lv-LV"/>
        </w:rPr>
        <w:t xml:space="preserve">Papildus IZM ierosinās iekļaut Projekta auditu Revīzijas iestādes audita plānā. Lai veiktu </w:t>
      </w:r>
      <w:r w:rsidRPr="00CF0368">
        <w:rPr>
          <w:sz w:val="28"/>
          <w:szCs w:val="28"/>
          <w:lang w:val="lv-LV"/>
        </w:rPr>
        <w:t xml:space="preserve">papildus faktu pārbaudes par iespējamiem interešu </w:t>
      </w:r>
      <w:r w:rsidRPr="00870D61">
        <w:rPr>
          <w:sz w:val="28"/>
          <w:szCs w:val="28"/>
          <w:lang w:val="lv-LV"/>
        </w:rPr>
        <w:t>konflikta</w:t>
      </w:r>
      <w:r w:rsidR="000F666E" w:rsidRPr="000F666E">
        <w:rPr>
          <w:sz w:val="28"/>
          <w:szCs w:val="28"/>
          <w:lang w:val="lv-LV"/>
        </w:rPr>
        <w:t xml:space="preserve"> novēršanas prasību pārkāpumiem</w:t>
      </w:r>
      <w:r>
        <w:rPr>
          <w:sz w:val="28"/>
          <w:szCs w:val="28"/>
          <w:lang w:val="lv-LV"/>
        </w:rPr>
        <w:t xml:space="preserve"> IZM plāno izveidot darba grupu, kurā aicinās piedalīties Finanšu ministrijas pārstāvjus. </w:t>
      </w:r>
    </w:p>
    <w:p w:rsidR="00D058BE" w:rsidRPr="002B0492" w:rsidRDefault="00D058BE" w:rsidP="00D058BE">
      <w:pPr>
        <w:pStyle w:val="Default"/>
        <w:ind w:firstLine="450"/>
        <w:jc w:val="both"/>
        <w:rPr>
          <w:b/>
          <w:sz w:val="28"/>
          <w:szCs w:val="28"/>
          <w:lang w:val="lv-LV"/>
        </w:rPr>
      </w:pPr>
    </w:p>
    <w:p w:rsidR="00D058BE" w:rsidRPr="002B0492" w:rsidRDefault="00D058BE" w:rsidP="00D058BE">
      <w:pPr>
        <w:pStyle w:val="Default"/>
        <w:jc w:val="center"/>
        <w:rPr>
          <w:b/>
          <w:sz w:val="28"/>
          <w:szCs w:val="28"/>
          <w:lang w:val="lv-LV"/>
        </w:rPr>
      </w:pPr>
    </w:p>
    <w:p w:rsidR="00C070D5" w:rsidRPr="002B0492" w:rsidRDefault="00C070D5" w:rsidP="00D058BE">
      <w:pPr>
        <w:pStyle w:val="Default"/>
        <w:jc w:val="center"/>
        <w:rPr>
          <w:b/>
          <w:sz w:val="28"/>
          <w:szCs w:val="28"/>
          <w:lang w:val="lv-LV"/>
        </w:rPr>
      </w:pPr>
    </w:p>
    <w:tbl>
      <w:tblPr>
        <w:tblW w:w="0" w:type="auto"/>
        <w:tblLook w:val="04A0"/>
      </w:tblPr>
      <w:tblGrid>
        <w:gridCol w:w="1951"/>
        <w:gridCol w:w="7196"/>
      </w:tblGrid>
      <w:tr w:rsidR="0021455B" w:rsidRPr="002B0492" w:rsidTr="0021455B">
        <w:tc>
          <w:tcPr>
            <w:tcW w:w="1951" w:type="dxa"/>
          </w:tcPr>
          <w:p w:rsidR="0021455B" w:rsidRPr="002B0492" w:rsidRDefault="000F666E" w:rsidP="00281321">
            <w:pPr>
              <w:jc w:val="right"/>
              <w:rPr>
                <w:lang w:val="lv-LV"/>
              </w:rPr>
            </w:pPr>
            <w:r w:rsidRPr="000F666E">
              <w:rPr>
                <w:lang w:val="lv-LV"/>
              </w:rPr>
              <w:t>Pielikumā:</w:t>
            </w:r>
          </w:p>
        </w:tc>
        <w:tc>
          <w:tcPr>
            <w:tcW w:w="7196" w:type="dxa"/>
          </w:tcPr>
          <w:p w:rsidR="0021455B" w:rsidRPr="002B0492" w:rsidRDefault="000F666E" w:rsidP="0021455B">
            <w:pPr>
              <w:numPr>
                <w:ilvl w:val="0"/>
                <w:numId w:val="34"/>
              </w:numPr>
              <w:ind w:left="360"/>
              <w:jc w:val="both"/>
              <w:outlineLvl w:val="0"/>
              <w:rPr>
                <w:iCs/>
                <w:lang w:val="lv-LV"/>
              </w:rPr>
            </w:pPr>
            <w:r w:rsidRPr="000F666E">
              <w:rPr>
                <w:lang w:val="lv-LV"/>
              </w:rPr>
              <w:t>R</w:t>
            </w:r>
            <w:r w:rsidRPr="000F666E">
              <w:rPr>
                <w:iCs/>
                <w:lang w:val="lv-LV"/>
              </w:rPr>
              <w:t>isinājumi studiju virzienu akreditācijas procesa turpināšanā un risku izvērtē</w:t>
            </w:r>
            <w:r w:rsidR="00857150">
              <w:rPr>
                <w:iCs/>
                <w:lang w:val="lv-LV"/>
              </w:rPr>
              <w:t>jums katram no risinājumiem uz 5</w:t>
            </w:r>
            <w:r w:rsidRPr="000F666E">
              <w:rPr>
                <w:iCs/>
                <w:lang w:val="lv-LV"/>
              </w:rPr>
              <w:t xml:space="preserve"> lp.</w:t>
            </w:r>
          </w:p>
          <w:p w:rsidR="0021455B" w:rsidRPr="002B0492" w:rsidRDefault="000F666E" w:rsidP="0021455B">
            <w:pPr>
              <w:numPr>
                <w:ilvl w:val="0"/>
                <w:numId w:val="34"/>
              </w:numPr>
              <w:ind w:left="360"/>
              <w:jc w:val="both"/>
              <w:outlineLvl w:val="0"/>
              <w:rPr>
                <w:lang w:val="lv-LV"/>
              </w:rPr>
            </w:pPr>
            <w:r w:rsidRPr="000F666E">
              <w:rPr>
                <w:lang w:val="lv-LV" w:eastAsia="lv-LV"/>
              </w:rPr>
              <w:lastRenderedPageBreak/>
              <w:t xml:space="preserve">Informācija par Eiropas augstākās izglītības kvalitātes nodrošināšanas reģistra EQAR darbību uz 2 lp. </w:t>
            </w:r>
          </w:p>
          <w:p w:rsidR="0021455B" w:rsidRPr="002B0492" w:rsidRDefault="000F666E" w:rsidP="0021455B">
            <w:pPr>
              <w:numPr>
                <w:ilvl w:val="0"/>
                <w:numId w:val="34"/>
              </w:numPr>
              <w:ind w:left="360"/>
              <w:jc w:val="both"/>
              <w:outlineLvl w:val="0"/>
              <w:rPr>
                <w:lang w:val="lv-LV"/>
              </w:rPr>
            </w:pPr>
            <w:r w:rsidRPr="000F666E">
              <w:rPr>
                <w:lang w:val="lv-LV"/>
              </w:rPr>
              <w:t xml:space="preserve">Studiju virzienu akreditācijas procesa laika grafiks uz 2 lp. </w:t>
            </w:r>
          </w:p>
          <w:p w:rsidR="0021455B" w:rsidRPr="002B0492" w:rsidRDefault="000F666E" w:rsidP="0021455B">
            <w:pPr>
              <w:numPr>
                <w:ilvl w:val="0"/>
                <w:numId w:val="34"/>
              </w:numPr>
              <w:ind w:left="360"/>
              <w:jc w:val="both"/>
              <w:outlineLvl w:val="0"/>
              <w:rPr>
                <w:lang w:val="lv-LV"/>
              </w:rPr>
            </w:pPr>
            <w:r w:rsidRPr="000F666E">
              <w:rPr>
                <w:lang w:val="lv-LV"/>
              </w:rPr>
              <w:t>Deleģēšanas līguma paraugs ar ASIIN uz 9 lp.</w:t>
            </w:r>
          </w:p>
        </w:tc>
      </w:tr>
    </w:tbl>
    <w:p w:rsidR="00C070D5" w:rsidRPr="002B0492" w:rsidRDefault="00C070D5" w:rsidP="00D058BE">
      <w:pPr>
        <w:pStyle w:val="Default"/>
        <w:jc w:val="center"/>
        <w:rPr>
          <w:b/>
          <w:sz w:val="28"/>
          <w:szCs w:val="28"/>
          <w:lang w:val="lv-LV"/>
        </w:rPr>
      </w:pPr>
    </w:p>
    <w:p w:rsidR="00C070D5" w:rsidRPr="002B0492" w:rsidRDefault="00C070D5" w:rsidP="00D058BE">
      <w:pPr>
        <w:pStyle w:val="Default"/>
        <w:jc w:val="center"/>
        <w:rPr>
          <w:b/>
          <w:sz w:val="28"/>
          <w:szCs w:val="28"/>
          <w:lang w:val="lv-LV"/>
        </w:rPr>
      </w:pPr>
    </w:p>
    <w:p w:rsidR="00963832" w:rsidRPr="002B0492" w:rsidRDefault="000F666E" w:rsidP="001D2D04">
      <w:pPr>
        <w:ind w:firstLine="709"/>
        <w:jc w:val="both"/>
        <w:rPr>
          <w:lang w:val="lv-LV"/>
        </w:rPr>
      </w:pPr>
      <w:r w:rsidRPr="000F666E">
        <w:rPr>
          <w:lang w:val="lv-LV"/>
        </w:rPr>
        <w:t>Izglītības un zinātnes ministrs</w:t>
      </w:r>
      <w:r w:rsidRPr="000F666E">
        <w:rPr>
          <w:lang w:val="lv-LV"/>
        </w:rPr>
        <w:tab/>
      </w:r>
      <w:r w:rsidRPr="000F666E">
        <w:rPr>
          <w:lang w:val="lv-LV"/>
        </w:rPr>
        <w:tab/>
      </w:r>
      <w:r w:rsidRPr="000F666E">
        <w:rPr>
          <w:lang w:val="lv-LV"/>
        </w:rPr>
        <w:tab/>
      </w:r>
      <w:r w:rsidRPr="000F666E">
        <w:rPr>
          <w:lang w:val="lv-LV"/>
        </w:rPr>
        <w:tab/>
      </w:r>
      <w:r w:rsidRPr="000F666E">
        <w:rPr>
          <w:lang w:val="lv-LV"/>
        </w:rPr>
        <w:tab/>
      </w:r>
      <w:r w:rsidRPr="000F666E">
        <w:rPr>
          <w:lang w:val="lv-LV"/>
        </w:rPr>
        <w:tab/>
        <w:t>R.Ķīlis</w:t>
      </w:r>
    </w:p>
    <w:p w:rsidR="00963832" w:rsidRPr="002B0492" w:rsidRDefault="00963832" w:rsidP="00963832">
      <w:pPr>
        <w:jc w:val="both"/>
        <w:rPr>
          <w:lang w:val="lv-LV"/>
        </w:rPr>
      </w:pPr>
    </w:p>
    <w:p w:rsidR="00C070D5" w:rsidRPr="002B0492" w:rsidRDefault="00C070D5" w:rsidP="00963832">
      <w:pPr>
        <w:jc w:val="both"/>
        <w:rPr>
          <w:lang w:val="lv-LV"/>
        </w:rPr>
      </w:pPr>
    </w:p>
    <w:p w:rsidR="00506E1C" w:rsidRPr="002B0492" w:rsidRDefault="000F666E" w:rsidP="008C6FB4">
      <w:pPr>
        <w:autoSpaceDE w:val="0"/>
        <w:autoSpaceDN w:val="0"/>
        <w:adjustRightInd w:val="0"/>
        <w:ind w:firstLine="709"/>
        <w:rPr>
          <w:rFonts w:eastAsia="Calibri"/>
          <w:color w:val="000000"/>
          <w:lang w:val="lv-LV"/>
        </w:rPr>
      </w:pPr>
      <w:r w:rsidRPr="000F666E">
        <w:rPr>
          <w:lang w:val="lv-LV"/>
        </w:rPr>
        <w:t>Vizē:</w:t>
      </w:r>
      <w:r w:rsidRPr="000F666E">
        <w:rPr>
          <w:rFonts w:eastAsia="Calibri"/>
          <w:color w:val="000000"/>
          <w:lang w:val="lv-LV"/>
        </w:rPr>
        <w:t xml:space="preserve"> </w:t>
      </w:r>
      <w:r w:rsidRPr="000F666E">
        <w:rPr>
          <w:bCs/>
          <w:color w:val="000000"/>
          <w:lang w:val="lv-LV" w:eastAsia="lv-LV"/>
        </w:rPr>
        <w:t xml:space="preserve">Valsts sekretārs </w:t>
      </w:r>
      <w:r w:rsidRPr="000F666E">
        <w:rPr>
          <w:bCs/>
          <w:color w:val="000000"/>
          <w:lang w:val="lv-LV" w:eastAsia="lv-LV"/>
        </w:rPr>
        <w:tab/>
      </w:r>
      <w:r w:rsidRPr="000F666E">
        <w:rPr>
          <w:bCs/>
          <w:color w:val="000000"/>
          <w:lang w:val="lv-LV" w:eastAsia="lv-LV"/>
        </w:rPr>
        <w:tab/>
      </w:r>
      <w:r w:rsidRPr="000F666E">
        <w:rPr>
          <w:bCs/>
          <w:color w:val="000000"/>
          <w:lang w:val="lv-LV" w:eastAsia="lv-LV"/>
        </w:rPr>
        <w:tab/>
      </w:r>
      <w:r w:rsidRPr="000F666E">
        <w:rPr>
          <w:bCs/>
          <w:color w:val="000000"/>
          <w:lang w:val="lv-LV" w:eastAsia="lv-LV"/>
        </w:rPr>
        <w:tab/>
      </w:r>
      <w:r w:rsidRPr="000F666E">
        <w:rPr>
          <w:bCs/>
          <w:color w:val="000000"/>
          <w:lang w:val="lv-LV" w:eastAsia="lv-LV"/>
        </w:rPr>
        <w:tab/>
      </w:r>
      <w:r w:rsidRPr="000F666E">
        <w:rPr>
          <w:bCs/>
          <w:color w:val="000000"/>
          <w:lang w:val="lv-LV" w:eastAsia="lv-LV"/>
        </w:rPr>
        <w:tab/>
      </w:r>
      <w:r w:rsidRPr="000F666E">
        <w:rPr>
          <w:bCs/>
          <w:color w:val="000000"/>
          <w:lang w:val="lv-LV" w:eastAsia="lv-LV"/>
        </w:rPr>
        <w:tab/>
        <w:t>S.Liepiņa</w:t>
      </w:r>
    </w:p>
    <w:p w:rsidR="00506E1C" w:rsidRPr="002B0492" w:rsidRDefault="00506E1C" w:rsidP="00506237">
      <w:pPr>
        <w:rPr>
          <w:sz w:val="20"/>
          <w:szCs w:val="20"/>
          <w:lang w:val="lv-LV"/>
        </w:rPr>
      </w:pPr>
    </w:p>
    <w:p w:rsidR="00C070D5" w:rsidRPr="002B0492" w:rsidRDefault="00C070D5" w:rsidP="00506237">
      <w:pPr>
        <w:rPr>
          <w:sz w:val="20"/>
          <w:szCs w:val="20"/>
          <w:lang w:val="lv-LV"/>
        </w:rPr>
      </w:pPr>
    </w:p>
    <w:p w:rsidR="00CC3C9F" w:rsidRPr="002B0492" w:rsidRDefault="00CC3C9F" w:rsidP="00506237">
      <w:pPr>
        <w:rPr>
          <w:sz w:val="20"/>
          <w:szCs w:val="20"/>
          <w:lang w:val="lv-LV"/>
        </w:rPr>
      </w:pPr>
    </w:p>
    <w:p w:rsidR="00CC3C9F" w:rsidRPr="002B0492" w:rsidRDefault="00CC3C9F" w:rsidP="00506237">
      <w:pPr>
        <w:rPr>
          <w:sz w:val="20"/>
          <w:szCs w:val="20"/>
          <w:lang w:val="lv-LV"/>
        </w:rPr>
      </w:pPr>
    </w:p>
    <w:p w:rsidR="00CC3C9F" w:rsidRPr="002B0492" w:rsidRDefault="00CC3C9F" w:rsidP="00506237">
      <w:pPr>
        <w:rPr>
          <w:sz w:val="20"/>
          <w:szCs w:val="20"/>
          <w:lang w:val="lv-LV"/>
        </w:rPr>
      </w:pPr>
    </w:p>
    <w:p w:rsidR="00CC3C9F" w:rsidRPr="002B0492" w:rsidRDefault="00CC3C9F" w:rsidP="00506237">
      <w:pPr>
        <w:rPr>
          <w:sz w:val="20"/>
          <w:szCs w:val="20"/>
          <w:lang w:val="lv-LV"/>
        </w:rPr>
      </w:pPr>
    </w:p>
    <w:p w:rsidR="00C070D5" w:rsidRPr="002B0492" w:rsidRDefault="00C070D5" w:rsidP="00506237">
      <w:pPr>
        <w:rPr>
          <w:sz w:val="20"/>
          <w:szCs w:val="20"/>
          <w:lang w:val="lv-LV"/>
        </w:rPr>
      </w:pPr>
    </w:p>
    <w:p w:rsidR="00C070D5" w:rsidRPr="002B0492" w:rsidRDefault="00C070D5" w:rsidP="00506237">
      <w:pPr>
        <w:rPr>
          <w:sz w:val="20"/>
          <w:szCs w:val="20"/>
          <w:lang w:val="lv-LV"/>
        </w:rPr>
      </w:pPr>
    </w:p>
    <w:p w:rsidR="00F503CF" w:rsidRPr="002B0492" w:rsidRDefault="00F503CF" w:rsidP="00963832">
      <w:pPr>
        <w:ind w:left="131" w:firstLine="720"/>
        <w:rPr>
          <w:sz w:val="20"/>
          <w:szCs w:val="20"/>
          <w:lang w:val="lv-LV"/>
        </w:rPr>
      </w:pPr>
    </w:p>
    <w:p w:rsidR="00963832" w:rsidRPr="00553FCD" w:rsidRDefault="000F666E" w:rsidP="00772337">
      <w:pPr>
        <w:ind w:firstLine="720"/>
        <w:rPr>
          <w:sz w:val="20"/>
          <w:szCs w:val="20"/>
          <w:lang w:val="lv-LV"/>
        </w:rPr>
      </w:pPr>
      <w:r w:rsidRPr="00553FCD">
        <w:rPr>
          <w:sz w:val="20"/>
          <w:szCs w:val="20"/>
          <w:lang w:val="lv-LV"/>
        </w:rPr>
        <w:t>27.02.2013. 10:00</w:t>
      </w:r>
    </w:p>
    <w:p w:rsidR="00147AB0" w:rsidRPr="002B0492" w:rsidRDefault="00515E53" w:rsidP="00772337">
      <w:pPr>
        <w:ind w:firstLine="720"/>
        <w:rPr>
          <w:sz w:val="20"/>
          <w:szCs w:val="20"/>
          <w:lang w:val="lv-LV"/>
        </w:rPr>
      </w:pPr>
      <w:r>
        <w:rPr>
          <w:sz w:val="20"/>
          <w:szCs w:val="20"/>
          <w:lang w:val="lv-LV"/>
        </w:rPr>
        <w:t>5075</w:t>
      </w:r>
    </w:p>
    <w:p w:rsidR="00D01FFB" w:rsidRPr="00A80CDF" w:rsidRDefault="00D01FFB" w:rsidP="00D01FFB">
      <w:pPr>
        <w:ind w:firstLine="720"/>
        <w:rPr>
          <w:sz w:val="20"/>
          <w:szCs w:val="20"/>
          <w:lang w:val="lv-LV"/>
        </w:rPr>
      </w:pPr>
      <w:r w:rsidRPr="00A80CDF">
        <w:rPr>
          <w:sz w:val="20"/>
          <w:szCs w:val="20"/>
          <w:lang w:val="lv-LV"/>
        </w:rPr>
        <w:t xml:space="preserve">I.Stūre  67047899, </w:t>
      </w:r>
      <w:hyperlink r:id="rId9" w:history="1">
        <w:r w:rsidRPr="00A80CDF">
          <w:rPr>
            <w:rStyle w:val="Hyperlink"/>
            <w:sz w:val="20"/>
            <w:szCs w:val="20"/>
            <w:lang w:val="lv-LV"/>
          </w:rPr>
          <w:t>inese.sture@izm.gov.lv</w:t>
        </w:r>
      </w:hyperlink>
    </w:p>
    <w:p w:rsidR="00D01FFB" w:rsidRPr="00A80CDF" w:rsidRDefault="00D01FFB" w:rsidP="00D01FFB">
      <w:pPr>
        <w:ind w:firstLine="720"/>
        <w:rPr>
          <w:color w:val="000000"/>
          <w:sz w:val="20"/>
          <w:szCs w:val="20"/>
          <w:lang w:val="lv-LV" w:eastAsia="lv-LV"/>
        </w:rPr>
      </w:pPr>
      <w:bookmarkStart w:id="1" w:name="OLE_LINK7"/>
      <w:bookmarkStart w:id="2" w:name="OLE_LINK8"/>
      <w:r w:rsidRPr="00A80CDF">
        <w:rPr>
          <w:sz w:val="20"/>
          <w:szCs w:val="20"/>
          <w:lang w:val="lv-LV"/>
        </w:rPr>
        <w:t>I.</w:t>
      </w:r>
      <w:bookmarkEnd w:id="1"/>
      <w:bookmarkEnd w:id="2"/>
      <w:r w:rsidRPr="00A80CDF">
        <w:rPr>
          <w:color w:val="000000"/>
          <w:sz w:val="20"/>
          <w:szCs w:val="20"/>
          <w:lang w:val="lv-LV" w:eastAsia="lv-LV"/>
        </w:rPr>
        <w:t xml:space="preserve">Sīle 67047809, </w:t>
      </w:r>
      <w:hyperlink r:id="rId10" w:history="1">
        <w:r w:rsidRPr="00A80CDF">
          <w:rPr>
            <w:rStyle w:val="Hyperlink"/>
            <w:sz w:val="20"/>
            <w:szCs w:val="20"/>
            <w:lang w:val="lv-LV" w:eastAsia="lv-LV"/>
          </w:rPr>
          <w:t>ilze.sile@izm.gov.lv</w:t>
        </w:r>
      </w:hyperlink>
      <w:r w:rsidRPr="00A80CDF">
        <w:rPr>
          <w:color w:val="000000"/>
          <w:sz w:val="20"/>
          <w:szCs w:val="20"/>
          <w:lang w:val="lv-LV" w:eastAsia="lv-LV"/>
        </w:rPr>
        <w:t xml:space="preserve"> </w:t>
      </w:r>
    </w:p>
    <w:p w:rsidR="00D01FFB" w:rsidRPr="00A80CDF" w:rsidRDefault="00D01FFB" w:rsidP="00D01FFB">
      <w:pPr>
        <w:ind w:firstLine="720"/>
        <w:rPr>
          <w:color w:val="000000"/>
          <w:sz w:val="20"/>
          <w:szCs w:val="20"/>
          <w:lang w:val="lv-LV" w:eastAsia="lv-LV"/>
        </w:rPr>
      </w:pPr>
      <w:r w:rsidRPr="00A80CDF">
        <w:rPr>
          <w:color w:val="000000"/>
          <w:sz w:val="20"/>
          <w:szCs w:val="20"/>
          <w:lang w:val="lv-LV" w:eastAsia="lv-LV"/>
        </w:rPr>
        <w:t>A. Šķesters, 67559495, andris.skesters@viaa.gov.lv</w:t>
      </w:r>
    </w:p>
    <w:p w:rsidR="00D01FFB" w:rsidRPr="002B0492" w:rsidRDefault="00D01FFB" w:rsidP="00D01FFB">
      <w:pPr>
        <w:ind w:firstLine="720"/>
        <w:rPr>
          <w:sz w:val="20"/>
          <w:szCs w:val="20"/>
          <w:lang w:val="lv-LV"/>
        </w:rPr>
      </w:pPr>
    </w:p>
    <w:p w:rsidR="002606D9" w:rsidRPr="002B0492" w:rsidRDefault="002606D9" w:rsidP="00D01FFB">
      <w:pPr>
        <w:ind w:firstLine="720"/>
        <w:rPr>
          <w:sz w:val="20"/>
          <w:szCs w:val="20"/>
          <w:lang w:val="lv-LV"/>
        </w:rPr>
      </w:pPr>
    </w:p>
    <w:sectPr w:rsidR="002606D9" w:rsidRPr="002B0492" w:rsidSect="00B26565">
      <w:headerReference w:type="even" r:id="rId11"/>
      <w:headerReference w:type="default" r:id="rId12"/>
      <w:footerReference w:type="default" r:id="rId13"/>
      <w:headerReference w:type="first" r:id="rId14"/>
      <w:footerReference w:type="first" r:id="rId15"/>
      <w:pgSz w:w="11906" w:h="16838"/>
      <w:pgMar w:top="1134" w:right="1134" w:bottom="1418" w:left="1418" w:header="539" w:footer="412"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125" w:rsidRDefault="00F13125">
      <w:r>
        <w:separator/>
      </w:r>
    </w:p>
  </w:endnote>
  <w:endnote w:type="continuationSeparator" w:id="0">
    <w:p w:rsidR="00F13125" w:rsidRDefault="00F131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Web">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363" w:rsidRPr="008C5B87" w:rsidRDefault="000D3363" w:rsidP="00C070D5">
    <w:pPr>
      <w:pStyle w:val="Default"/>
      <w:jc w:val="both"/>
      <w:rPr>
        <w:b/>
        <w:lang w:val="lv-LV"/>
      </w:rPr>
    </w:pPr>
    <w:r w:rsidRPr="008C5B87">
      <w:rPr>
        <w:lang w:val="lv-LV"/>
      </w:rPr>
      <w:t>IZMzino_</w:t>
    </w:r>
    <w:r>
      <w:rPr>
        <w:lang w:val="lv-LV"/>
      </w:rPr>
      <w:t>27</w:t>
    </w:r>
    <w:r w:rsidRPr="008C5B87">
      <w:rPr>
        <w:lang w:val="lv-LV"/>
      </w:rPr>
      <w:t>0213_</w:t>
    </w:r>
    <w:r>
      <w:rPr>
        <w:lang w:val="lv-LV"/>
      </w:rPr>
      <w:t>akredit</w:t>
    </w:r>
    <w:r w:rsidRPr="008C5B87">
      <w:rPr>
        <w:lang w:val="lv-LV"/>
      </w:rPr>
      <w:t xml:space="preserve">; Informatīvais ziņojums „Par Augstākās izglītības padomes īstenotā Eiropas Sociālā fonda projekta „Augstākās izglītības studiju programmu izvērtēšana un priekšlikumi kvalitātes paaugstināšanai” </w:t>
    </w:r>
    <w:r>
      <w:rPr>
        <w:lang w:val="lv-LV"/>
      </w:rPr>
      <w:t xml:space="preserve">novērtējuma </w:t>
    </w:r>
    <w:r w:rsidRPr="008C5B87">
      <w:rPr>
        <w:lang w:val="lv-LV"/>
      </w:rPr>
      <w:t xml:space="preserve">rezultātiem” </w:t>
    </w:r>
  </w:p>
  <w:p w:rsidR="000D3363" w:rsidRPr="008C5B87" w:rsidRDefault="000D3363" w:rsidP="008C5B87">
    <w:pPr>
      <w:pStyle w:val="Footer"/>
      <w:jc w:val="both"/>
      <w:rPr>
        <w:sz w:val="24"/>
        <w:szCs w:val="24"/>
        <w:lang w:val="lv-LV"/>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363" w:rsidRPr="008C5B87" w:rsidRDefault="000D3363" w:rsidP="009815A7">
    <w:pPr>
      <w:pStyle w:val="Default"/>
      <w:jc w:val="both"/>
      <w:rPr>
        <w:b/>
        <w:lang w:val="lv-LV"/>
      </w:rPr>
    </w:pPr>
    <w:r w:rsidRPr="008C5B87">
      <w:rPr>
        <w:lang w:val="lv-LV"/>
      </w:rPr>
      <w:t>IZMzino_</w:t>
    </w:r>
    <w:r>
      <w:rPr>
        <w:lang w:val="lv-LV"/>
      </w:rPr>
      <w:t>27</w:t>
    </w:r>
    <w:r w:rsidRPr="008C5B87">
      <w:rPr>
        <w:lang w:val="lv-LV"/>
      </w:rPr>
      <w:t>0213_</w:t>
    </w:r>
    <w:r>
      <w:rPr>
        <w:lang w:val="lv-LV"/>
      </w:rPr>
      <w:t>akredit</w:t>
    </w:r>
    <w:r w:rsidRPr="008C5B87">
      <w:rPr>
        <w:lang w:val="lv-LV"/>
      </w:rPr>
      <w:t xml:space="preserve">; Informatīvais ziņojums „Par Augstākās izglītības padomes īstenotā Eiropas Sociālā fonda projekta „Augstākās izglītības studiju programmu izvērtēšana un priekšlikumi kvalitātes paaugstināšanai” </w:t>
    </w:r>
    <w:r>
      <w:rPr>
        <w:lang w:val="lv-LV"/>
      </w:rPr>
      <w:t xml:space="preserve">novērtējuma </w:t>
    </w:r>
    <w:r w:rsidRPr="008C5B87">
      <w:rPr>
        <w:lang w:val="lv-LV"/>
      </w:rPr>
      <w:t xml:space="preserve">rezultātiem”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125" w:rsidRDefault="00F13125">
      <w:r>
        <w:separator/>
      </w:r>
    </w:p>
  </w:footnote>
  <w:footnote w:type="continuationSeparator" w:id="0">
    <w:p w:rsidR="00F13125" w:rsidRDefault="00F13125">
      <w:r>
        <w:continuationSeparator/>
      </w:r>
    </w:p>
  </w:footnote>
  <w:footnote w:id="1">
    <w:p w:rsidR="00986BF5" w:rsidRPr="00771E2E" w:rsidRDefault="00986BF5" w:rsidP="00986BF5">
      <w:pPr>
        <w:autoSpaceDE w:val="0"/>
        <w:rPr>
          <w:rFonts w:ascii="Minion-Web" w:hAnsi="Minion-Web"/>
          <w:sz w:val="20"/>
          <w:szCs w:val="20"/>
          <w:lang w:val="lv-LV"/>
        </w:rPr>
      </w:pPr>
      <w:r w:rsidRPr="00771E2E">
        <w:rPr>
          <w:rStyle w:val="FootnoteReference"/>
          <w:sz w:val="20"/>
          <w:szCs w:val="20"/>
        </w:rPr>
        <w:footnoteRef/>
      </w:r>
      <w:r w:rsidRPr="0082527F">
        <w:rPr>
          <w:sz w:val="20"/>
          <w:szCs w:val="20"/>
          <w:lang w:val="lv-LV"/>
        </w:rPr>
        <w:t xml:space="preserve"> </w:t>
      </w:r>
      <w:r w:rsidRPr="00771E2E">
        <w:rPr>
          <w:rFonts w:ascii="Minion-Web" w:hAnsi="Minion-Web"/>
          <w:sz w:val="20"/>
          <w:szCs w:val="20"/>
          <w:lang w:val="lv-LV"/>
        </w:rPr>
        <w:t xml:space="preserve">Eiropas asociācija kvalitātes nodrošināšanai augstākajā izglītībā </w:t>
      </w:r>
    </w:p>
    <w:p w:rsidR="00986BF5" w:rsidRPr="00771E2E" w:rsidRDefault="00986BF5" w:rsidP="00986BF5">
      <w:pPr>
        <w:autoSpaceDE w:val="0"/>
        <w:rPr>
          <w:rFonts w:ascii="TimesNewRomanPSMT" w:hAnsi="TimesNewRomanPSMT"/>
          <w:sz w:val="22"/>
          <w:lang w:val="lv-LV"/>
        </w:rPr>
      </w:pPr>
      <w:r w:rsidRPr="00771E2E">
        <w:rPr>
          <w:rFonts w:ascii="TimesNewRomanPSMT" w:hAnsi="TimesNewRomanPSMT"/>
          <w:sz w:val="20"/>
          <w:szCs w:val="20"/>
          <w:lang w:val="lv-LV"/>
        </w:rPr>
        <w:t>ENQA ziņojums par s</w:t>
      </w:r>
      <w:r w:rsidRPr="00771E2E">
        <w:rPr>
          <w:rFonts w:ascii="Minion-Web" w:hAnsi="Minion-Web"/>
          <w:sz w:val="20"/>
          <w:szCs w:val="20"/>
          <w:lang w:val="lv-LV"/>
        </w:rPr>
        <w:t>tandartiem un vadlīnij</w:t>
      </w:r>
      <w:r w:rsidRPr="00771E2E">
        <w:rPr>
          <w:rFonts w:ascii="TimesNewRomanPSMT" w:hAnsi="TimesNewRomanPSMT"/>
          <w:sz w:val="20"/>
          <w:szCs w:val="20"/>
          <w:lang w:val="lv-LV"/>
        </w:rPr>
        <w:t>ām kvalitātes nodrošināšanai Eiropas augstākās izglītības telpā. http://www.enqa.net/bologna.lasso.</w:t>
      </w:r>
    </w:p>
  </w:footnote>
  <w:footnote w:id="2">
    <w:p w:rsidR="0020790E" w:rsidRPr="00AB7C1A" w:rsidRDefault="0020790E" w:rsidP="0020790E">
      <w:pPr>
        <w:ind w:firstLine="709"/>
        <w:jc w:val="both"/>
        <w:rPr>
          <w:sz w:val="16"/>
          <w:szCs w:val="16"/>
          <w:lang w:val="lv-LV"/>
        </w:rPr>
      </w:pPr>
      <w:r w:rsidRPr="006F391C">
        <w:rPr>
          <w:rStyle w:val="FootnoteReference"/>
          <w:sz w:val="16"/>
          <w:szCs w:val="16"/>
        </w:rPr>
        <w:footnoteRef/>
      </w:r>
      <w:r w:rsidRPr="00AE6CC9">
        <w:rPr>
          <w:sz w:val="16"/>
          <w:szCs w:val="16"/>
          <w:lang w:val="lv-LV"/>
        </w:rPr>
        <w:t xml:space="preserve"> Grozījumi Augstskolu likumā ir izstrādāti ir mērķi nodrošināt iespējas augstskolām, koledžām un ārvalstu augstskolu filiālēm līdz lēmuma par studiju virzienu akreditāciju vai lēmuma par atteikumu akreditēt attiecīgo studiju virzienu izsniegt studiju programmas beidzējiem valsts atzītu diplomu, lai arī attiecīgās studiju programmas akreditācijas termiņš beidzas laikā pirms minētā lēmuma par studiju virziena akreditāciju vai atteikuma akreditēt minēto studiju virzienu pieņemšanas.</w:t>
      </w:r>
    </w:p>
  </w:footnote>
  <w:footnote w:id="3">
    <w:p w:rsidR="00C96FDF" w:rsidRPr="008C5B87" w:rsidRDefault="00C96FDF" w:rsidP="00C96FDF">
      <w:pPr>
        <w:pStyle w:val="Default"/>
        <w:jc w:val="both"/>
        <w:rPr>
          <w:color w:val="auto"/>
          <w:sz w:val="16"/>
          <w:szCs w:val="16"/>
          <w:lang w:val="lv-LV"/>
        </w:rPr>
      </w:pPr>
      <w:r w:rsidRPr="008C5B87">
        <w:rPr>
          <w:rStyle w:val="FootnoteReference"/>
          <w:sz w:val="16"/>
          <w:szCs w:val="16"/>
          <w:lang w:val="lv-LV"/>
        </w:rPr>
        <w:footnoteRef/>
      </w:r>
      <w:r w:rsidRPr="008C5B87">
        <w:rPr>
          <w:sz w:val="16"/>
          <w:szCs w:val="16"/>
          <w:lang w:val="lv-LV"/>
        </w:rPr>
        <w:t xml:space="preserve"> </w:t>
      </w:r>
      <w:r w:rsidRPr="008C5B87">
        <w:rPr>
          <w:color w:val="auto"/>
          <w:sz w:val="16"/>
          <w:szCs w:val="16"/>
          <w:lang w:val="lv-LV"/>
        </w:rPr>
        <w:t>Auditora galveno secinājumu uzskaitījums (Ziņojuma 10.lp.):</w:t>
      </w:r>
    </w:p>
    <w:p w:rsidR="00C96FDF" w:rsidRPr="00151DA0" w:rsidRDefault="00C96FDF" w:rsidP="00C96FDF">
      <w:pPr>
        <w:pStyle w:val="Default"/>
        <w:numPr>
          <w:ilvl w:val="0"/>
          <w:numId w:val="13"/>
        </w:numPr>
        <w:jc w:val="both"/>
        <w:rPr>
          <w:color w:val="auto"/>
          <w:sz w:val="16"/>
          <w:szCs w:val="16"/>
          <w:lang w:val="lv-LV"/>
        </w:rPr>
      </w:pPr>
      <w:r w:rsidRPr="00151DA0">
        <w:rPr>
          <w:sz w:val="16"/>
          <w:szCs w:val="16"/>
          <w:lang w:val="lv-LV"/>
        </w:rPr>
        <w:t>Projekta Metodoloģijā trūkst konkrētības, vairāka</w:t>
      </w:r>
      <w:r>
        <w:rPr>
          <w:sz w:val="16"/>
          <w:szCs w:val="16"/>
          <w:lang w:val="lv-LV"/>
        </w:rPr>
        <w:t>s būtiskas rekomendācijas no ENQ</w:t>
      </w:r>
      <w:r w:rsidRPr="00151DA0">
        <w:rPr>
          <w:sz w:val="16"/>
          <w:szCs w:val="16"/>
          <w:lang w:val="lv-LV"/>
        </w:rPr>
        <w:t xml:space="preserve">A </w:t>
      </w:r>
      <w:r w:rsidRPr="00151DA0">
        <w:rPr>
          <w:i/>
          <w:color w:val="auto"/>
          <w:sz w:val="16"/>
          <w:szCs w:val="16"/>
          <w:lang w:val="lv-LV"/>
        </w:rPr>
        <w:t>(</w:t>
      </w:r>
      <w:proofErr w:type="spellStart"/>
      <w:r w:rsidRPr="00151DA0">
        <w:rPr>
          <w:i/>
          <w:sz w:val="16"/>
          <w:szCs w:val="16"/>
          <w:lang w:val="lv-LV"/>
        </w:rPr>
        <w:t>European</w:t>
      </w:r>
      <w:proofErr w:type="spellEnd"/>
      <w:r w:rsidRPr="00151DA0">
        <w:rPr>
          <w:i/>
          <w:sz w:val="16"/>
          <w:szCs w:val="16"/>
          <w:lang w:val="lv-LV"/>
        </w:rPr>
        <w:t xml:space="preserve"> </w:t>
      </w:r>
      <w:proofErr w:type="spellStart"/>
      <w:r w:rsidRPr="00151DA0">
        <w:rPr>
          <w:i/>
          <w:sz w:val="16"/>
          <w:szCs w:val="16"/>
          <w:lang w:val="lv-LV"/>
        </w:rPr>
        <w:t>Association</w:t>
      </w:r>
      <w:proofErr w:type="spellEnd"/>
      <w:r w:rsidRPr="00151DA0">
        <w:rPr>
          <w:i/>
          <w:sz w:val="16"/>
          <w:szCs w:val="16"/>
          <w:lang w:val="lv-LV"/>
        </w:rPr>
        <w:t xml:space="preserve"> </w:t>
      </w:r>
      <w:proofErr w:type="spellStart"/>
      <w:r w:rsidRPr="00151DA0">
        <w:rPr>
          <w:i/>
          <w:sz w:val="16"/>
          <w:szCs w:val="16"/>
          <w:lang w:val="lv-LV"/>
        </w:rPr>
        <w:t>for</w:t>
      </w:r>
      <w:proofErr w:type="spellEnd"/>
      <w:r w:rsidRPr="00151DA0">
        <w:rPr>
          <w:i/>
          <w:sz w:val="16"/>
          <w:szCs w:val="16"/>
          <w:lang w:val="lv-LV"/>
        </w:rPr>
        <w:t xml:space="preserve"> </w:t>
      </w:r>
      <w:proofErr w:type="spellStart"/>
      <w:r w:rsidRPr="00151DA0">
        <w:rPr>
          <w:i/>
          <w:sz w:val="16"/>
          <w:szCs w:val="16"/>
          <w:lang w:val="lv-LV"/>
        </w:rPr>
        <w:t>Quality</w:t>
      </w:r>
      <w:proofErr w:type="spellEnd"/>
      <w:r w:rsidRPr="00151DA0">
        <w:rPr>
          <w:i/>
          <w:sz w:val="16"/>
          <w:szCs w:val="16"/>
          <w:lang w:val="lv-LV"/>
        </w:rPr>
        <w:t xml:space="preserve"> </w:t>
      </w:r>
      <w:proofErr w:type="spellStart"/>
      <w:r w:rsidRPr="00151DA0">
        <w:rPr>
          <w:i/>
          <w:sz w:val="16"/>
          <w:szCs w:val="16"/>
          <w:lang w:val="lv-LV"/>
        </w:rPr>
        <w:t>Assurance</w:t>
      </w:r>
      <w:proofErr w:type="spellEnd"/>
      <w:r w:rsidRPr="00151DA0">
        <w:rPr>
          <w:i/>
          <w:sz w:val="16"/>
          <w:szCs w:val="16"/>
          <w:lang w:val="lv-LV"/>
        </w:rPr>
        <w:t xml:space="preserve"> </w:t>
      </w:r>
      <w:proofErr w:type="spellStart"/>
      <w:r w:rsidRPr="00151DA0">
        <w:rPr>
          <w:i/>
          <w:sz w:val="16"/>
          <w:szCs w:val="16"/>
          <w:lang w:val="lv-LV"/>
        </w:rPr>
        <w:t>in</w:t>
      </w:r>
      <w:proofErr w:type="spellEnd"/>
      <w:r w:rsidRPr="00151DA0">
        <w:rPr>
          <w:i/>
          <w:sz w:val="16"/>
          <w:szCs w:val="16"/>
          <w:lang w:val="lv-LV"/>
        </w:rPr>
        <w:t xml:space="preserve"> </w:t>
      </w:r>
      <w:proofErr w:type="spellStart"/>
      <w:r w:rsidRPr="00151DA0">
        <w:rPr>
          <w:i/>
          <w:sz w:val="16"/>
          <w:szCs w:val="16"/>
          <w:lang w:val="lv-LV"/>
        </w:rPr>
        <w:t>Higher</w:t>
      </w:r>
      <w:proofErr w:type="spellEnd"/>
      <w:r w:rsidRPr="00151DA0">
        <w:rPr>
          <w:i/>
          <w:sz w:val="16"/>
          <w:szCs w:val="16"/>
          <w:lang w:val="lv-LV"/>
        </w:rPr>
        <w:t xml:space="preserve"> </w:t>
      </w:r>
      <w:proofErr w:type="spellStart"/>
      <w:r w:rsidRPr="00151DA0">
        <w:rPr>
          <w:i/>
          <w:sz w:val="16"/>
          <w:szCs w:val="16"/>
          <w:lang w:val="lv-LV"/>
        </w:rPr>
        <w:t>Education</w:t>
      </w:r>
      <w:proofErr w:type="spellEnd"/>
      <w:r w:rsidRPr="00151DA0">
        <w:rPr>
          <w:i/>
          <w:sz w:val="16"/>
          <w:szCs w:val="16"/>
          <w:lang w:val="lv-LV"/>
        </w:rPr>
        <w:t>)</w:t>
      </w:r>
      <w:r w:rsidRPr="00151DA0">
        <w:rPr>
          <w:color w:val="auto"/>
          <w:sz w:val="16"/>
          <w:szCs w:val="16"/>
          <w:lang w:val="lv-LV"/>
        </w:rPr>
        <w:t xml:space="preserve"> </w:t>
      </w:r>
      <w:r w:rsidRPr="00151DA0">
        <w:rPr>
          <w:sz w:val="16"/>
          <w:szCs w:val="16"/>
          <w:lang w:val="lv-LV"/>
        </w:rPr>
        <w:t xml:space="preserve">standartiem, piemēram, par ekspertiem nepieciešamo laiku </w:t>
      </w:r>
      <w:proofErr w:type="spellStart"/>
      <w:r w:rsidRPr="00151DA0">
        <w:rPr>
          <w:sz w:val="16"/>
          <w:szCs w:val="16"/>
          <w:lang w:val="lv-LV"/>
        </w:rPr>
        <w:t>pirmsvizīšu</w:t>
      </w:r>
      <w:proofErr w:type="spellEnd"/>
      <w:r w:rsidRPr="00151DA0">
        <w:rPr>
          <w:sz w:val="16"/>
          <w:szCs w:val="16"/>
          <w:lang w:val="lv-LV"/>
        </w:rPr>
        <w:t xml:space="preserve"> posmam, nav ietvertas Metodoloģijā, kas padara Metodoloģiju par nepietiekoši regulējošu. Bez tam, Metodoloģija vēl nebija apstiprināta, kad sākās SP izvērtēšana;</w:t>
      </w:r>
    </w:p>
    <w:p w:rsidR="00C96FDF" w:rsidRPr="00151DA0" w:rsidRDefault="00C96FDF" w:rsidP="00C96FDF">
      <w:pPr>
        <w:pStyle w:val="Default"/>
        <w:numPr>
          <w:ilvl w:val="0"/>
          <w:numId w:val="13"/>
        </w:numPr>
        <w:jc w:val="both"/>
        <w:rPr>
          <w:color w:val="auto"/>
          <w:sz w:val="16"/>
          <w:szCs w:val="16"/>
          <w:lang w:val="lv-LV"/>
        </w:rPr>
      </w:pPr>
      <w:r w:rsidRPr="00151DA0">
        <w:rPr>
          <w:sz w:val="16"/>
          <w:szCs w:val="16"/>
          <w:lang w:val="lv-LV"/>
        </w:rPr>
        <w:t>Projektā netika īstenota pietiekoša ārējā kontrole no Valsts izglītības attīstības aģentūras puses. Projekta Uzraudzības komiteja realizēja formālu ārējo uzraudzību, nenodrošinot pietiekamu kontroli un ietekmi pār Projekta aktivitātēm;</w:t>
      </w:r>
    </w:p>
    <w:p w:rsidR="00C96FDF" w:rsidRPr="00151DA0" w:rsidRDefault="00C96FDF" w:rsidP="00C96FDF">
      <w:pPr>
        <w:pStyle w:val="Default"/>
        <w:numPr>
          <w:ilvl w:val="0"/>
          <w:numId w:val="13"/>
        </w:numPr>
        <w:jc w:val="both"/>
        <w:rPr>
          <w:color w:val="auto"/>
          <w:sz w:val="16"/>
          <w:szCs w:val="16"/>
          <w:lang w:val="lv-LV"/>
        </w:rPr>
      </w:pPr>
      <w:r w:rsidRPr="00151DA0">
        <w:rPr>
          <w:sz w:val="16"/>
          <w:szCs w:val="16"/>
          <w:lang w:val="lv-LV"/>
        </w:rPr>
        <w:t>Projekta ietvaros bija vērojamas vājas iekšējās kvalitātes kontroles un vadības sistēmas, nenodrošinot efektīvu un kvalitatīvu Projekta realizāciju;</w:t>
      </w:r>
    </w:p>
    <w:p w:rsidR="00C96FDF" w:rsidRPr="00151DA0" w:rsidRDefault="00C96FDF" w:rsidP="00C96FDF">
      <w:pPr>
        <w:pStyle w:val="Default"/>
        <w:numPr>
          <w:ilvl w:val="0"/>
          <w:numId w:val="13"/>
        </w:numPr>
        <w:jc w:val="both"/>
        <w:rPr>
          <w:color w:val="auto"/>
          <w:sz w:val="16"/>
          <w:szCs w:val="16"/>
          <w:lang w:val="lv-LV"/>
        </w:rPr>
      </w:pPr>
      <w:r w:rsidRPr="00151DA0">
        <w:rPr>
          <w:color w:val="auto"/>
          <w:sz w:val="16"/>
          <w:szCs w:val="16"/>
          <w:lang w:val="lv-LV"/>
        </w:rPr>
        <w:t xml:space="preserve">Auditora </w:t>
      </w:r>
      <w:r w:rsidRPr="00151DA0">
        <w:rPr>
          <w:sz w:val="16"/>
          <w:szCs w:val="16"/>
          <w:lang w:val="lv-LV"/>
        </w:rPr>
        <w:t>veiktās pārbaudes gaitā konstatētas atsevišķas normatīvo aktu pārkāpumu pazīmes, par ko varētu tikt paredzēta juridiskā atbildība. Ja IZM uzskatītu par nepieciešamu konstatēt un pierādīt sodāmu pārkāpumu esamību, nepieciešams veikt padziļinātu pārbaudi vai vērsties tiesībsargājošās iestādēs;</w:t>
      </w:r>
    </w:p>
    <w:p w:rsidR="00C96FDF" w:rsidRPr="00151DA0" w:rsidRDefault="00C96FDF" w:rsidP="00C96FDF">
      <w:pPr>
        <w:pStyle w:val="Default"/>
        <w:numPr>
          <w:ilvl w:val="0"/>
          <w:numId w:val="13"/>
        </w:numPr>
        <w:jc w:val="both"/>
        <w:rPr>
          <w:color w:val="auto"/>
          <w:sz w:val="16"/>
          <w:szCs w:val="16"/>
          <w:lang w:val="lv-LV"/>
        </w:rPr>
      </w:pPr>
      <w:r w:rsidRPr="00151DA0">
        <w:rPr>
          <w:sz w:val="16"/>
          <w:szCs w:val="16"/>
          <w:lang w:val="lv-LV"/>
        </w:rPr>
        <w:t>Projektā Vadības komiteja (turpmāk – VK) tika izveidota formāli, tā neveica funkcijas, kas VK bija paredzētas Projekta iesniegumā. Projektā izveidotai VK faktiski nav bijusi jēga, jo VK uzdevumus realizēja pati AIP sēžu laikā;</w:t>
      </w:r>
    </w:p>
    <w:p w:rsidR="00C96FDF" w:rsidRPr="00151DA0" w:rsidRDefault="00C96FDF" w:rsidP="00C96FDF">
      <w:pPr>
        <w:pStyle w:val="Default"/>
        <w:numPr>
          <w:ilvl w:val="0"/>
          <w:numId w:val="13"/>
        </w:numPr>
        <w:jc w:val="both"/>
        <w:rPr>
          <w:color w:val="auto"/>
          <w:sz w:val="16"/>
          <w:szCs w:val="16"/>
          <w:lang w:val="lv-LV"/>
        </w:rPr>
      </w:pPr>
      <w:r w:rsidRPr="00151DA0">
        <w:rPr>
          <w:color w:val="auto"/>
          <w:sz w:val="16"/>
          <w:szCs w:val="16"/>
          <w:lang w:val="lv-LV"/>
        </w:rPr>
        <w:t xml:space="preserve">Auditors </w:t>
      </w:r>
      <w:r w:rsidRPr="00151DA0">
        <w:rPr>
          <w:sz w:val="16"/>
          <w:szCs w:val="16"/>
          <w:lang w:val="lv-LV"/>
        </w:rPr>
        <w:t>konstatēja pazīmes, ka eksperti tika izvēlēti neatbilstoši Ministru kabineta noteikumiem, kas varētu izskaidrot gadījumus, kad eksperti vērtēja studiju programmas (turpmāk – SP), iespējams, neatbilstoši savai kompetencei;</w:t>
      </w:r>
    </w:p>
    <w:p w:rsidR="00C96FDF" w:rsidRPr="00151DA0" w:rsidRDefault="00C96FDF" w:rsidP="00C96FDF">
      <w:pPr>
        <w:pStyle w:val="Default"/>
        <w:numPr>
          <w:ilvl w:val="0"/>
          <w:numId w:val="13"/>
        </w:numPr>
        <w:jc w:val="both"/>
        <w:rPr>
          <w:color w:val="auto"/>
          <w:sz w:val="16"/>
          <w:szCs w:val="16"/>
          <w:lang w:val="lv-LV"/>
        </w:rPr>
      </w:pPr>
      <w:r w:rsidRPr="00151DA0">
        <w:rPr>
          <w:sz w:val="16"/>
          <w:szCs w:val="16"/>
          <w:lang w:val="lv-LV"/>
        </w:rPr>
        <w:t xml:space="preserve">Ir konstatēti vairāki interešu konfliktu gadījumi, kas var ietekmēt ekspertu spēju objektīvi un neatkarīgi veikt SP izvērtējumu. </w:t>
      </w:r>
    </w:p>
    <w:p w:rsidR="00C96FDF" w:rsidRPr="00151DA0" w:rsidRDefault="00C96FDF" w:rsidP="00C96FDF">
      <w:pPr>
        <w:pStyle w:val="Default"/>
        <w:numPr>
          <w:ilvl w:val="0"/>
          <w:numId w:val="13"/>
        </w:numPr>
        <w:jc w:val="both"/>
        <w:rPr>
          <w:color w:val="auto"/>
          <w:sz w:val="16"/>
          <w:szCs w:val="16"/>
          <w:lang w:val="lv-LV"/>
        </w:rPr>
      </w:pPr>
      <w:r w:rsidRPr="00151DA0">
        <w:rPr>
          <w:sz w:val="16"/>
          <w:szCs w:val="16"/>
          <w:lang w:val="lv-LV"/>
        </w:rPr>
        <w:t>Atsevišķi eksperti ir parakstījušies uz tukšām lapām, kas ir pretrunā ar normatīvajiem aktiem un rada iespējas veikt manipulācijas ekspertu ziņojumos bez viņu ziņas;</w:t>
      </w:r>
    </w:p>
    <w:p w:rsidR="00C96FDF" w:rsidRPr="00151DA0" w:rsidRDefault="00C96FDF" w:rsidP="00C96FDF">
      <w:pPr>
        <w:pStyle w:val="Default"/>
        <w:numPr>
          <w:ilvl w:val="0"/>
          <w:numId w:val="13"/>
        </w:numPr>
        <w:jc w:val="both"/>
        <w:rPr>
          <w:color w:val="auto"/>
          <w:sz w:val="16"/>
          <w:szCs w:val="16"/>
          <w:lang w:val="lv-LV"/>
        </w:rPr>
      </w:pPr>
      <w:r w:rsidRPr="00151DA0">
        <w:rPr>
          <w:sz w:val="16"/>
          <w:szCs w:val="16"/>
          <w:lang w:val="lv-LV"/>
        </w:rPr>
        <w:t>SP izvērtēšanai ne tikai faktiski veltītais laiks, bet arī plānotais laiks un apstākļi neatbilst Metodoloģijā noteiktajam minimumam.</w:t>
      </w:r>
    </w:p>
    <w:p w:rsidR="00C96FDF" w:rsidRPr="00151DA0" w:rsidRDefault="00C96FDF" w:rsidP="00C96FDF">
      <w:pPr>
        <w:pStyle w:val="Default"/>
        <w:numPr>
          <w:ilvl w:val="0"/>
          <w:numId w:val="13"/>
        </w:numPr>
        <w:jc w:val="both"/>
        <w:rPr>
          <w:color w:val="auto"/>
          <w:sz w:val="16"/>
          <w:szCs w:val="16"/>
          <w:lang w:val="lv-LV"/>
        </w:rPr>
      </w:pPr>
      <w:r w:rsidRPr="00151DA0">
        <w:rPr>
          <w:sz w:val="16"/>
          <w:szCs w:val="16"/>
          <w:lang w:val="lv-LV"/>
        </w:rPr>
        <w:t>Atsevišķas ar AIP saistītas personas iepriekš ir bijušas cieši saistītas ar Projekta normatīvās bāzes izveidi, vēlāk nodibinot arī darba tiesiskās attiecības ar AIP par dalību Projektā;</w:t>
      </w:r>
    </w:p>
    <w:p w:rsidR="00C96FDF" w:rsidRPr="00151DA0" w:rsidRDefault="00C96FDF" w:rsidP="00C96FDF">
      <w:pPr>
        <w:pStyle w:val="Default"/>
        <w:numPr>
          <w:ilvl w:val="0"/>
          <w:numId w:val="13"/>
        </w:numPr>
        <w:jc w:val="both"/>
        <w:rPr>
          <w:color w:val="auto"/>
          <w:sz w:val="16"/>
          <w:szCs w:val="16"/>
          <w:lang w:val="lv-LV"/>
        </w:rPr>
      </w:pPr>
      <w:r w:rsidRPr="00151DA0">
        <w:rPr>
          <w:sz w:val="16"/>
          <w:szCs w:val="16"/>
          <w:lang w:val="lv-LV"/>
        </w:rPr>
        <w:t>Pieņemot akreditācijas lēmumu, būtu nepieciešams veikt ļoti kritisku Projekta rezultātu izvērtēšanu, pārliecinoties par ekspertu novērtējumu atbilstību patiesajai situācijai augstākās izglītības iestādē;</w:t>
      </w:r>
    </w:p>
    <w:p w:rsidR="00C96FDF" w:rsidRPr="00151DA0" w:rsidRDefault="00C96FDF" w:rsidP="00C96FDF">
      <w:pPr>
        <w:pStyle w:val="Default"/>
        <w:numPr>
          <w:ilvl w:val="0"/>
          <w:numId w:val="13"/>
        </w:numPr>
        <w:jc w:val="both"/>
        <w:rPr>
          <w:color w:val="auto"/>
          <w:sz w:val="16"/>
          <w:szCs w:val="16"/>
          <w:lang w:val="lv-LV"/>
        </w:rPr>
      </w:pPr>
      <w:r w:rsidRPr="00151DA0">
        <w:rPr>
          <w:sz w:val="16"/>
          <w:szCs w:val="16"/>
          <w:lang w:val="lv-LV"/>
        </w:rPr>
        <w:t>Bez augstākminētajām nepilnībām tika konstatētas arī citas, kas ir detalizēti izklāstītas Ziņojumā.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363" w:rsidRDefault="000D3363" w:rsidP="008504FA">
    <w:pPr>
      <w:pStyle w:val="Header"/>
      <w:jc w:val="center"/>
    </w:pPr>
    <w: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363" w:rsidRDefault="00671343">
    <w:pPr>
      <w:pStyle w:val="Header"/>
      <w:jc w:val="center"/>
    </w:pPr>
    <w:fldSimple w:instr=" PAGE   \* MERGEFORMAT ">
      <w:r w:rsidR="003C6FDB">
        <w:rPr>
          <w:noProof/>
        </w:rPr>
        <w:t>17</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363" w:rsidRPr="000D4BD8" w:rsidRDefault="000D3363" w:rsidP="000D4BD8">
    <w:pPr>
      <w:pStyle w:val="Header"/>
      <w:jc w:val="right"/>
      <w:rPr>
        <w:sz w:val="24"/>
        <w:szCs w:val="24"/>
      </w:rPr>
    </w:pPr>
  </w:p>
  <w:p w:rsidR="000D3363" w:rsidRDefault="000D33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352A"/>
    <w:multiLevelType w:val="multilevel"/>
    <w:tmpl w:val="499C771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2CB5455"/>
    <w:multiLevelType w:val="hybridMultilevel"/>
    <w:tmpl w:val="AA9236F2"/>
    <w:lvl w:ilvl="0" w:tplc="3DE04F40">
      <w:start w:val="1"/>
      <w:numFmt w:val="upperRoman"/>
      <w:lvlText w:val="%1."/>
      <w:lvlJc w:val="left"/>
      <w:pPr>
        <w:ind w:left="1080" w:hanging="72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8792FE0"/>
    <w:multiLevelType w:val="hybridMultilevel"/>
    <w:tmpl w:val="71F094F6"/>
    <w:lvl w:ilvl="0" w:tplc="56DA833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0A6D318D"/>
    <w:multiLevelType w:val="multilevel"/>
    <w:tmpl w:val="6548D9BC"/>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nsid w:val="0A870A5F"/>
    <w:multiLevelType w:val="hybridMultilevel"/>
    <w:tmpl w:val="16982BDE"/>
    <w:lvl w:ilvl="0" w:tplc="B3B4B056">
      <w:start w:val="1"/>
      <w:numFmt w:val="decimal"/>
      <w:lvlText w:val="%1)"/>
      <w:lvlJc w:val="left"/>
      <w:pPr>
        <w:ind w:left="1060" w:hanging="1060"/>
      </w:pPr>
      <w:rPr>
        <w:rFonts w:ascii="Times New Roman" w:hAnsi="Times New Roman" w:hint="default"/>
        <w:sz w:val="28"/>
      </w:rPr>
    </w:lvl>
    <w:lvl w:ilvl="1" w:tplc="04260019" w:tentative="1">
      <w:start w:val="1"/>
      <w:numFmt w:val="lowerLetter"/>
      <w:lvlText w:val="%2."/>
      <w:lvlJc w:val="left"/>
      <w:pPr>
        <w:ind w:left="731" w:hanging="360"/>
      </w:pPr>
    </w:lvl>
    <w:lvl w:ilvl="2" w:tplc="0426001B" w:tentative="1">
      <w:start w:val="1"/>
      <w:numFmt w:val="lowerRoman"/>
      <w:lvlText w:val="%3."/>
      <w:lvlJc w:val="right"/>
      <w:pPr>
        <w:ind w:left="1451" w:hanging="180"/>
      </w:pPr>
    </w:lvl>
    <w:lvl w:ilvl="3" w:tplc="0426000F" w:tentative="1">
      <w:start w:val="1"/>
      <w:numFmt w:val="decimal"/>
      <w:lvlText w:val="%4."/>
      <w:lvlJc w:val="left"/>
      <w:pPr>
        <w:ind w:left="2171" w:hanging="360"/>
      </w:pPr>
    </w:lvl>
    <w:lvl w:ilvl="4" w:tplc="04260019" w:tentative="1">
      <w:start w:val="1"/>
      <w:numFmt w:val="lowerLetter"/>
      <w:lvlText w:val="%5."/>
      <w:lvlJc w:val="left"/>
      <w:pPr>
        <w:ind w:left="2891" w:hanging="360"/>
      </w:pPr>
    </w:lvl>
    <w:lvl w:ilvl="5" w:tplc="0426001B" w:tentative="1">
      <w:start w:val="1"/>
      <w:numFmt w:val="lowerRoman"/>
      <w:lvlText w:val="%6."/>
      <w:lvlJc w:val="right"/>
      <w:pPr>
        <w:ind w:left="3611" w:hanging="180"/>
      </w:pPr>
    </w:lvl>
    <w:lvl w:ilvl="6" w:tplc="0426000F" w:tentative="1">
      <w:start w:val="1"/>
      <w:numFmt w:val="decimal"/>
      <w:lvlText w:val="%7."/>
      <w:lvlJc w:val="left"/>
      <w:pPr>
        <w:ind w:left="4331" w:hanging="360"/>
      </w:pPr>
    </w:lvl>
    <w:lvl w:ilvl="7" w:tplc="04260019" w:tentative="1">
      <w:start w:val="1"/>
      <w:numFmt w:val="lowerLetter"/>
      <w:lvlText w:val="%8."/>
      <w:lvlJc w:val="left"/>
      <w:pPr>
        <w:ind w:left="5051" w:hanging="360"/>
      </w:pPr>
    </w:lvl>
    <w:lvl w:ilvl="8" w:tplc="0426001B" w:tentative="1">
      <w:start w:val="1"/>
      <w:numFmt w:val="lowerRoman"/>
      <w:lvlText w:val="%9."/>
      <w:lvlJc w:val="right"/>
      <w:pPr>
        <w:ind w:left="5771" w:hanging="180"/>
      </w:pPr>
    </w:lvl>
  </w:abstractNum>
  <w:abstractNum w:abstractNumId="5">
    <w:nsid w:val="0DED7C1A"/>
    <w:multiLevelType w:val="hybridMultilevel"/>
    <w:tmpl w:val="BA9C98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E2264A6"/>
    <w:multiLevelType w:val="multilevel"/>
    <w:tmpl w:val="F13652BE"/>
    <w:lvl w:ilvl="0">
      <w:start w:val="1"/>
      <w:numFmt w:val="decimal"/>
      <w:lvlText w:val="%1."/>
      <w:lvlJc w:val="left"/>
      <w:pPr>
        <w:ind w:left="450" w:hanging="45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7">
    <w:nsid w:val="13891F28"/>
    <w:multiLevelType w:val="hybridMultilevel"/>
    <w:tmpl w:val="14B6DE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3E156B7"/>
    <w:multiLevelType w:val="hybridMultilevel"/>
    <w:tmpl w:val="CC7E837C"/>
    <w:lvl w:ilvl="0" w:tplc="77DCD744">
      <w:start w:val="1"/>
      <w:numFmt w:val="decimal"/>
      <w:lvlText w:val="%1)"/>
      <w:lvlJc w:val="left"/>
      <w:pPr>
        <w:ind w:left="1789" w:hanging="108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199179D8"/>
    <w:multiLevelType w:val="hybridMultilevel"/>
    <w:tmpl w:val="BD062F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BCA3ECF"/>
    <w:multiLevelType w:val="hybridMultilevel"/>
    <w:tmpl w:val="C55AB03E"/>
    <w:lvl w:ilvl="0" w:tplc="04260011">
      <w:start w:val="1"/>
      <w:numFmt w:val="decimal"/>
      <w:lvlText w:val="%1)"/>
      <w:lvlJc w:val="left"/>
      <w:pPr>
        <w:ind w:left="1647" w:hanging="360"/>
      </w:pPr>
      <w:rPr>
        <w:rFonts w:hint="default"/>
      </w:rPr>
    </w:lvl>
    <w:lvl w:ilvl="1" w:tplc="04260019" w:tentative="1">
      <w:start w:val="1"/>
      <w:numFmt w:val="lowerLetter"/>
      <w:lvlText w:val="%2."/>
      <w:lvlJc w:val="left"/>
      <w:pPr>
        <w:ind w:left="2367" w:hanging="360"/>
      </w:pPr>
    </w:lvl>
    <w:lvl w:ilvl="2" w:tplc="0426001B" w:tentative="1">
      <w:start w:val="1"/>
      <w:numFmt w:val="lowerRoman"/>
      <w:lvlText w:val="%3."/>
      <w:lvlJc w:val="right"/>
      <w:pPr>
        <w:ind w:left="3087" w:hanging="180"/>
      </w:pPr>
    </w:lvl>
    <w:lvl w:ilvl="3" w:tplc="0426000F" w:tentative="1">
      <w:start w:val="1"/>
      <w:numFmt w:val="decimal"/>
      <w:lvlText w:val="%4."/>
      <w:lvlJc w:val="left"/>
      <w:pPr>
        <w:ind w:left="3807" w:hanging="360"/>
      </w:pPr>
    </w:lvl>
    <w:lvl w:ilvl="4" w:tplc="04260019" w:tentative="1">
      <w:start w:val="1"/>
      <w:numFmt w:val="lowerLetter"/>
      <w:lvlText w:val="%5."/>
      <w:lvlJc w:val="left"/>
      <w:pPr>
        <w:ind w:left="4527" w:hanging="360"/>
      </w:pPr>
    </w:lvl>
    <w:lvl w:ilvl="5" w:tplc="0426001B" w:tentative="1">
      <w:start w:val="1"/>
      <w:numFmt w:val="lowerRoman"/>
      <w:lvlText w:val="%6."/>
      <w:lvlJc w:val="right"/>
      <w:pPr>
        <w:ind w:left="5247" w:hanging="180"/>
      </w:pPr>
    </w:lvl>
    <w:lvl w:ilvl="6" w:tplc="0426000F" w:tentative="1">
      <w:start w:val="1"/>
      <w:numFmt w:val="decimal"/>
      <w:lvlText w:val="%7."/>
      <w:lvlJc w:val="left"/>
      <w:pPr>
        <w:ind w:left="5967" w:hanging="360"/>
      </w:pPr>
    </w:lvl>
    <w:lvl w:ilvl="7" w:tplc="04260019" w:tentative="1">
      <w:start w:val="1"/>
      <w:numFmt w:val="lowerLetter"/>
      <w:lvlText w:val="%8."/>
      <w:lvlJc w:val="left"/>
      <w:pPr>
        <w:ind w:left="6687" w:hanging="360"/>
      </w:pPr>
    </w:lvl>
    <w:lvl w:ilvl="8" w:tplc="0426001B" w:tentative="1">
      <w:start w:val="1"/>
      <w:numFmt w:val="lowerRoman"/>
      <w:lvlText w:val="%9."/>
      <w:lvlJc w:val="right"/>
      <w:pPr>
        <w:ind w:left="7407" w:hanging="180"/>
      </w:pPr>
    </w:lvl>
  </w:abstractNum>
  <w:abstractNum w:abstractNumId="11">
    <w:nsid w:val="1D045856"/>
    <w:multiLevelType w:val="multilevel"/>
    <w:tmpl w:val="B9523380"/>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C2641E"/>
    <w:multiLevelType w:val="hybridMultilevel"/>
    <w:tmpl w:val="61CAF58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nsid w:val="28946ECE"/>
    <w:multiLevelType w:val="hybridMultilevel"/>
    <w:tmpl w:val="92C2C4EA"/>
    <w:lvl w:ilvl="0" w:tplc="8548C058">
      <w:start w:val="1"/>
      <w:numFmt w:val="decimal"/>
      <w:lvlText w:val="%1)"/>
      <w:lvlJc w:val="left"/>
      <w:pPr>
        <w:ind w:left="1789" w:hanging="1080"/>
      </w:pPr>
      <w:rPr>
        <w:rFonts w:cs="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nsid w:val="2903192E"/>
    <w:multiLevelType w:val="hybridMultilevel"/>
    <w:tmpl w:val="68B8ECE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nsid w:val="2BE5188A"/>
    <w:multiLevelType w:val="hybridMultilevel"/>
    <w:tmpl w:val="9FE000B6"/>
    <w:lvl w:ilvl="0" w:tplc="8690BF84">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30F85141"/>
    <w:multiLevelType w:val="hybridMultilevel"/>
    <w:tmpl w:val="C1740C28"/>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nsid w:val="3E2430F9"/>
    <w:multiLevelType w:val="hybridMultilevel"/>
    <w:tmpl w:val="6A54A08E"/>
    <w:lvl w:ilvl="0" w:tplc="DEB45C40">
      <w:start w:val="1"/>
      <w:numFmt w:val="decimal"/>
      <w:lvlText w:val="%1."/>
      <w:lvlJc w:val="left"/>
      <w:pPr>
        <w:ind w:left="720" w:hanging="360"/>
      </w:pPr>
      <w:rPr>
        <w:rFonts w:hint="default"/>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F1A18F9"/>
    <w:multiLevelType w:val="hybridMultilevel"/>
    <w:tmpl w:val="BD062FF8"/>
    <w:lvl w:ilvl="0" w:tplc="04260011">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nsid w:val="3F222BB0"/>
    <w:multiLevelType w:val="hybridMultilevel"/>
    <w:tmpl w:val="D03C4116"/>
    <w:lvl w:ilvl="0" w:tplc="4FA26D16">
      <w:start w:val="1"/>
      <w:numFmt w:val="lowerLetter"/>
      <w:lvlText w:val="%1)"/>
      <w:lvlJc w:val="left"/>
      <w:pPr>
        <w:ind w:left="1080" w:hanging="360"/>
      </w:pPr>
      <w:rPr>
        <w:rFonts w:hint="default"/>
        <w:i w:val="0"/>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40037AF2"/>
    <w:multiLevelType w:val="hybridMultilevel"/>
    <w:tmpl w:val="9FB0C47A"/>
    <w:lvl w:ilvl="0" w:tplc="3356CC78">
      <w:start w:val="1"/>
      <w:numFmt w:val="decimal"/>
      <w:lvlText w:val="%1)"/>
      <w:lvlJc w:val="left"/>
      <w:pPr>
        <w:ind w:left="1353" w:hanging="360"/>
      </w:pPr>
      <w:rPr>
        <w:rFonts w:hint="default"/>
        <w:b w:val="0"/>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1">
    <w:nsid w:val="43067CA5"/>
    <w:multiLevelType w:val="hybridMultilevel"/>
    <w:tmpl w:val="F124807A"/>
    <w:lvl w:ilvl="0" w:tplc="679AEB7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399151B"/>
    <w:multiLevelType w:val="hybridMultilevel"/>
    <w:tmpl w:val="DE8065F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FBF1642"/>
    <w:multiLevelType w:val="hybridMultilevel"/>
    <w:tmpl w:val="4BEC28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0FE5A7F"/>
    <w:multiLevelType w:val="hybridMultilevel"/>
    <w:tmpl w:val="B8C038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5AB4E3E"/>
    <w:multiLevelType w:val="hybridMultilevel"/>
    <w:tmpl w:val="4AEA6672"/>
    <w:lvl w:ilvl="0" w:tplc="AA285742">
      <w:start w:val="1"/>
      <w:numFmt w:val="decimal"/>
      <w:lvlText w:val="%1)"/>
      <w:lvlJc w:val="left"/>
      <w:pPr>
        <w:ind w:left="1080" w:hanging="360"/>
      </w:pPr>
      <w:rPr>
        <w:rFonts w:ascii="Times New Roman" w:eastAsia="Cambria"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56F24DA2"/>
    <w:multiLevelType w:val="hybridMultilevel"/>
    <w:tmpl w:val="2CDE9430"/>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nsid w:val="57272D71"/>
    <w:multiLevelType w:val="multilevel"/>
    <w:tmpl w:val="E892E5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E621541"/>
    <w:multiLevelType w:val="hybridMultilevel"/>
    <w:tmpl w:val="306C1F58"/>
    <w:lvl w:ilvl="0" w:tplc="B92074AA">
      <w:start w:val="1"/>
      <w:numFmt w:val="decimal"/>
      <w:lvlText w:val="%1)"/>
      <w:lvlJc w:val="left"/>
      <w:pPr>
        <w:tabs>
          <w:tab w:val="num" w:pos="1729"/>
        </w:tabs>
        <w:ind w:left="1729" w:hanging="102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9">
    <w:nsid w:val="5F3F4F76"/>
    <w:multiLevelType w:val="hybridMultilevel"/>
    <w:tmpl w:val="911AFDE8"/>
    <w:lvl w:ilvl="0" w:tplc="C4404B3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5FED4898"/>
    <w:multiLevelType w:val="hybridMultilevel"/>
    <w:tmpl w:val="CF34955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1332512"/>
    <w:multiLevelType w:val="hybridMultilevel"/>
    <w:tmpl w:val="4D401410"/>
    <w:lvl w:ilvl="0" w:tplc="ABFC8942">
      <w:start w:val="1"/>
      <w:numFmt w:val="bullet"/>
      <w:lvlText w:val="-"/>
      <w:lvlJc w:val="left"/>
      <w:pPr>
        <w:ind w:left="1440" w:hanging="360"/>
      </w:pPr>
      <w:rPr>
        <w:rFonts w:ascii="Times New Roman" w:eastAsia="Times New Roman" w:hAnsi="Times New Roman"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nsid w:val="63376EE7"/>
    <w:multiLevelType w:val="hybridMultilevel"/>
    <w:tmpl w:val="D652B01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nsid w:val="65151E69"/>
    <w:multiLevelType w:val="hybridMultilevel"/>
    <w:tmpl w:val="D9669BD2"/>
    <w:lvl w:ilvl="0" w:tplc="F9946EC4">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nsid w:val="66DE288F"/>
    <w:multiLevelType w:val="hybridMultilevel"/>
    <w:tmpl w:val="8A50ACFC"/>
    <w:lvl w:ilvl="0" w:tplc="7990F8AC">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nsid w:val="6D4B1CC5"/>
    <w:multiLevelType w:val="hybridMultilevel"/>
    <w:tmpl w:val="F05ED67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72433481"/>
    <w:multiLevelType w:val="hybridMultilevel"/>
    <w:tmpl w:val="67F21F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6E87036"/>
    <w:multiLevelType w:val="hybridMultilevel"/>
    <w:tmpl w:val="4A54CF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7DE4C22"/>
    <w:multiLevelType w:val="hybridMultilevel"/>
    <w:tmpl w:val="ADAACB6A"/>
    <w:lvl w:ilvl="0" w:tplc="B3B4B056">
      <w:start w:val="1"/>
      <w:numFmt w:val="decimal"/>
      <w:lvlText w:val="%1)"/>
      <w:lvlJc w:val="left"/>
      <w:pPr>
        <w:ind w:left="1769" w:hanging="1060"/>
      </w:pPr>
      <w:rPr>
        <w:rFonts w:ascii="Times New Roman" w:hAnsi="Times New Roman" w:hint="default"/>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7BDA2F8D"/>
    <w:multiLevelType w:val="multilevel"/>
    <w:tmpl w:val="5B0C362E"/>
    <w:lvl w:ilvl="0">
      <w:start w:val="1"/>
      <w:numFmt w:val="decimal"/>
      <w:lvlText w:val="%1."/>
      <w:lvlJc w:val="left"/>
      <w:pPr>
        <w:ind w:left="592"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0">
    <w:nsid w:val="7F2C0FC9"/>
    <w:multiLevelType w:val="hybridMultilevel"/>
    <w:tmpl w:val="592E9012"/>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40"/>
  </w:num>
  <w:num w:numId="3">
    <w:abstractNumId w:val="24"/>
  </w:num>
  <w:num w:numId="4">
    <w:abstractNumId w:val="15"/>
  </w:num>
  <w:num w:numId="5">
    <w:abstractNumId w:val="33"/>
  </w:num>
  <w:num w:numId="6">
    <w:abstractNumId w:val="9"/>
  </w:num>
  <w:num w:numId="7">
    <w:abstractNumId w:val="34"/>
  </w:num>
  <w:num w:numId="8">
    <w:abstractNumId w:val="29"/>
  </w:num>
  <w:num w:numId="9">
    <w:abstractNumId w:val="2"/>
  </w:num>
  <w:num w:numId="10">
    <w:abstractNumId w:val="5"/>
  </w:num>
  <w:num w:numId="11">
    <w:abstractNumId w:val="36"/>
  </w:num>
  <w:num w:numId="12">
    <w:abstractNumId w:val="1"/>
  </w:num>
  <w:num w:numId="13">
    <w:abstractNumId w:val="23"/>
  </w:num>
  <w:num w:numId="14">
    <w:abstractNumId w:val="7"/>
  </w:num>
  <w:num w:numId="15">
    <w:abstractNumId w:val="25"/>
  </w:num>
  <w:num w:numId="16">
    <w:abstractNumId w:val="19"/>
  </w:num>
  <w:num w:numId="17">
    <w:abstractNumId w:val="11"/>
  </w:num>
  <w:num w:numId="18">
    <w:abstractNumId w:val="31"/>
  </w:num>
  <w:num w:numId="19">
    <w:abstractNumId w:val="18"/>
  </w:num>
  <w:num w:numId="20">
    <w:abstractNumId w:val="28"/>
  </w:num>
  <w:num w:numId="21">
    <w:abstractNumId w:val="30"/>
  </w:num>
  <w:num w:numId="22">
    <w:abstractNumId w:val="38"/>
  </w:num>
  <w:num w:numId="23">
    <w:abstractNumId w:val="8"/>
  </w:num>
  <w:num w:numId="24">
    <w:abstractNumId w:val="13"/>
  </w:num>
  <w:num w:numId="25">
    <w:abstractNumId w:val="4"/>
  </w:num>
  <w:num w:numId="26">
    <w:abstractNumId w:val="17"/>
  </w:num>
  <w:num w:numId="27">
    <w:abstractNumId w:val="3"/>
  </w:num>
  <w:num w:numId="28">
    <w:abstractNumId w:val="39"/>
  </w:num>
  <w:num w:numId="29">
    <w:abstractNumId w:val="6"/>
  </w:num>
  <w:num w:numId="30">
    <w:abstractNumId w:val="37"/>
  </w:num>
  <w:num w:numId="31">
    <w:abstractNumId w:val="0"/>
  </w:num>
  <w:num w:numId="32">
    <w:abstractNumId w:val="27"/>
  </w:num>
  <w:num w:numId="33">
    <w:abstractNumId w:val="22"/>
  </w:num>
  <w:num w:numId="34">
    <w:abstractNumId w:val="12"/>
  </w:num>
  <w:num w:numId="35">
    <w:abstractNumId w:val="14"/>
  </w:num>
  <w:num w:numId="36">
    <w:abstractNumId w:val="32"/>
  </w:num>
  <w:num w:numId="37">
    <w:abstractNumId w:val="10"/>
  </w:num>
  <w:num w:numId="38">
    <w:abstractNumId w:val="35"/>
  </w:num>
  <w:num w:numId="39">
    <w:abstractNumId w:val="26"/>
  </w:num>
  <w:num w:numId="40">
    <w:abstractNumId w:val="16"/>
  </w:num>
  <w:num w:numId="41">
    <w:abstractNumId w:val="2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40"/>
  <w:displayHorizontalDrawingGridEvery w:val="2"/>
  <w:displayVerticalDrawingGridEvery w:val="2"/>
  <w:characterSpacingControl w:val="doNotCompress"/>
  <w:hdrShapeDefaults>
    <o:shapedefaults v:ext="edit" spidmax="79874"/>
  </w:hdrShapeDefaults>
  <w:footnotePr>
    <w:footnote w:id="-1"/>
    <w:footnote w:id="0"/>
  </w:footnotePr>
  <w:endnotePr>
    <w:endnote w:id="-1"/>
    <w:endnote w:id="0"/>
  </w:endnotePr>
  <w:compat/>
  <w:rsids>
    <w:rsidRoot w:val="00A46E52"/>
    <w:rsid w:val="00000EFA"/>
    <w:rsid w:val="00001319"/>
    <w:rsid w:val="0000153C"/>
    <w:rsid w:val="000033C2"/>
    <w:rsid w:val="0000346E"/>
    <w:rsid w:val="00003876"/>
    <w:rsid w:val="00003926"/>
    <w:rsid w:val="00004E7E"/>
    <w:rsid w:val="0000640F"/>
    <w:rsid w:val="00006F24"/>
    <w:rsid w:val="000078EF"/>
    <w:rsid w:val="00007ED8"/>
    <w:rsid w:val="000100B1"/>
    <w:rsid w:val="000110DC"/>
    <w:rsid w:val="00011E52"/>
    <w:rsid w:val="000120AA"/>
    <w:rsid w:val="00012797"/>
    <w:rsid w:val="00016870"/>
    <w:rsid w:val="00016C6B"/>
    <w:rsid w:val="00017084"/>
    <w:rsid w:val="00017231"/>
    <w:rsid w:val="00017402"/>
    <w:rsid w:val="000201DA"/>
    <w:rsid w:val="00020E6F"/>
    <w:rsid w:val="00021012"/>
    <w:rsid w:val="00021C77"/>
    <w:rsid w:val="00021C78"/>
    <w:rsid w:val="00021D65"/>
    <w:rsid w:val="000230E6"/>
    <w:rsid w:val="00023287"/>
    <w:rsid w:val="00024519"/>
    <w:rsid w:val="0002465F"/>
    <w:rsid w:val="000278E0"/>
    <w:rsid w:val="000279BA"/>
    <w:rsid w:val="00030519"/>
    <w:rsid w:val="00032F7C"/>
    <w:rsid w:val="0003442F"/>
    <w:rsid w:val="00034DEA"/>
    <w:rsid w:val="0003583E"/>
    <w:rsid w:val="00035E58"/>
    <w:rsid w:val="00037744"/>
    <w:rsid w:val="00037B9D"/>
    <w:rsid w:val="0004010E"/>
    <w:rsid w:val="000406E4"/>
    <w:rsid w:val="00040AF0"/>
    <w:rsid w:val="00043218"/>
    <w:rsid w:val="00045295"/>
    <w:rsid w:val="00045474"/>
    <w:rsid w:val="000476D1"/>
    <w:rsid w:val="00051A83"/>
    <w:rsid w:val="00052DFC"/>
    <w:rsid w:val="00054971"/>
    <w:rsid w:val="00054E6C"/>
    <w:rsid w:val="0005604B"/>
    <w:rsid w:val="00056ACB"/>
    <w:rsid w:val="0005770A"/>
    <w:rsid w:val="000578BE"/>
    <w:rsid w:val="00057921"/>
    <w:rsid w:val="0006029C"/>
    <w:rsid w:val="00061ACC"/>
    <w:rsid w:val="00062026"/>
    <w:rsid w:val="00063740"/>
    <w:rsid w:val="00063A6A"/>
    <w:rsid w:val="00065BF5"/>
    <w:rsid w:val="00065E20"/>
    <w:rsid w:val="00067A10"/>
    <w:rsid w:val="000711E1"/>
    <w:rsid w:val="00072E54"/>
    <w:rsid w:val="00074212"/>
    <w:rsid w:val="00075193"/>
    <w:rsid w:val="00076840"/>
    <w:rsid w:val="00077108"/>
    <w:rsid w:val="000772B2"/>
    <w:rsid w:val="000776AC"/>
    <w:rsid w:val="00077740"/>
    <w:rsid w:val="00077B8E"/>
    <w:rsid w:val="00080872"/>
    <w:rsid w:val="00081818"/>
    <w:rsid w:val="000832AD"/>
    <w:rsid w:val="000835DC"/>
    <w:rsid w:val="00083AD0"/>
    <w:rsid w:val="00084154"/>
    <w:rsid w:val="00084E6C"/>
    <w:rsid w:val="000852DA"/>
    <w:rsid w:val="00086AAE"/>
    <w:rsid w:val="00087C9C"/>
    <w:rsid w:val="000932F4"/>
    <w:rsid w:val="00093F72"/>
    <w:rsid w:val="000951BA"/>
    <w:rsid w:val="0009624F"/>
    <w:rsid w:val="000A08A5"/>
    <w:rsid w:val="000A147E"/>
    <w:rsid w:val="000A22E4"/>
    <w:rsid w:val="000A2EB4"/>
    <w:rsid w:val="000A3EFA"/>
    <w:rsid w:val="000A3F74"/>
    <w:rsid w:val="000A4504"/>
    <w:rsid w:val="000A5389"/>
    <w:rsid w:val="000A5D27"/>
    <w:rsid w:val="000A5F31"/>
    <w:rsid w:val="000A7346"/>
    <w:rsid w:val="000A76D5"/>
    <w:rsid w:val="000A7884"/>
    <w:rsid w:val="000B0287"/>
    <w:rsid w:val="000B219B"/>
    <w:rsid w:val="000B34BE"/>
    <w:rsid w:val="000B3B61"/>
    <w:rsid w:val="000B4281"/>
    <w:rsid w:val="000B47BA"/>
    <w:rsid w:val="000B4E16"/>
    <w:rsid w:val="000B7177"/>
    <w:rsid w:val="000C168B"/>
    <w:rsid w:val="000C189B"/>
    <w:rsid w:val="000C1EE8"/>
    <w:rsid w:val="000C20B2"/>
    <w:rsid w:val="000C2C94"/>
    <w:rsid w:val="000C2F92"/>
    <w:rsid w:val="000C63C0"/>
    <w:rsid w:val="000C64D6"/>
    <w:rsid w:val="000C6D9B"/>
    <w:rsid w:val="000C7563"/>
    <w:rsid w:val="000C761C"/>
    <w:rsid w:val="000D0141"/>
    <w:rsid w:val="000D0BC6"/>
    <w:rsid w:val="000D0F29"/>
    <w:rsid w:val="000D3363"/>
    <w:rsid w:val="000D4AE2"/>
    <w:rsid w:val="000D4BD8"/>
    <w:rsid w:val="000D573B"/>
    <w:rsid w:val="000D6981"/>
    <w:rsid w:val="000D7153"/>
    <w:rsid w:val="000D7CB0"/>
    <w:rsid w:val="000E0937"/>
    <w:rsid w:val="000E099E"/>
    <w:rsid w:val="000E140A"/>
    <w:rsid w:val="000E1585"/>
    <w:rsid w:val="000E3032"/>
    <w:rsid w:val="000E43BB"/>
    <w:rsid w:val="000E506D"/>
    <w:rsid w:val="000E507D"/>
    <w:rsid w:val="000E5EFE"/>
    <w:rsid w:val="000E5F1E"/>
    <w:rsid w:val="000E763F"/>
    <w:rsid w:val="000F01D0"/>
    <w:rsid w:val="000F0B1D"/>
    <w:rsid w:val="000F0B1F"/>
    <w:rsid w:val="000F2295"/>
    <w:rsid w:val="000F41D3"/>
    <w:rsid w:val="000F4B7B"/>
    <w:rsid w:val="000F4DDE"/>
    <w:rsid w:val="000F53AE"/>
    <w:rsid w:val="000F666E"/>
    <w:rsid w:val="00100A2C"/>
    <w:rsid w:val="00102774"/>
    <w:rsid w:val="00103359"/>
    <w:rsid w:val="00104E96"/>
    <w:rsid w:val="001074BF"/>
    <w:rsid w:val="00107596"/>
    <w:rsid w:val="00107760"/>
    <w:rsid w:val="001103EA"/>
    <w:rsid w:val="00111028"/>
    <w:rsid w:val="0011144C"/>
    <w:rsid w:val="00111A95"/>
    <w:rsid w:val="00111B7C"/>
    <w:rsid w:val="00112220"/>
    <w:rsid w:val="0011349F"/>
    <w:rsid w:val="00113543"/>
    <w:rsid w:val="00113FE8"/>
    <w:rsid w:val="00114709"/>
    <w:rsid w:val="00114A21"/>
    <w:rsid w:val="00115DF0"/>
    <w:rsid w:val="001169C7"/>
    <w:rsid w:val="001203CB"/>
    <w:rsid w:val="00120F10"/>
    <w:rsid w:val="001247BC"/>
    <w:rsid w:val="001248CD"/>
    <w:rsid w:val="001249C5"/>
    <w:rsid w:val="00124DA0"/>
    <w:rsid w:val="0012595C"/>
    <w:rsid w:val="001260E2"/>
    <w:rsid w:val="00126921"/>
    <w:rsid w:val="00126C81"/>
    <w:rsid w:val="00130D5E"/>
    <w:rsid w:val="00131652"/>
    <w:rsid w:val="00131959"/>
    <w:rsid w:val="00133344"/>
    <w:rsid w:val="00133615"/>
    <w:rsid w:val="00133A35"/>
    <w:rsid w:val="00133DAA"/>
    <w:rsid w:val="00134000"/>
    <w:rsid w:val="00134197"/>
    <w:rsid w:val="00135527"/>
    <w:rsid w:val="0013619B"/>
    <w:rsid w:val="00136527"/>
    <w:rsid w:val="00136564"/>
    <w:rsid w:val="00140483"/>
    <w:rsid w:val="001449E5"/>
    <w:rsid w:val="00147AB0"/>
    <w:rsid w:val="00150B48"/>
    <w:rsid w:val="00151734"/>
    <w:rsid w:val="00151DA0"/>
    <w:rsid w:val="001528F2"/>
    <w:rsid w:val="00153CA6"/>
    <w:rsid w:val="001542E8"/>
    <w:rsid w:val="00154B8F"/>
    <w:rsid w:val="00155C83"/>
    <w:rsid w:val="00155FA9"/>
    <w:rsid w:val="00160431"/>
    <w:rsid w:val="00162FB6"/>
    <w:rsid w:val="001630CC"/>
    <w:rsid w:val="00163ABA"/>
    <w:rsid w:val="00163F33"/>
    <w:rsid w:val="0016684F"/>
    <w:rsid w:val="00166BE8"/>
    <w:rsid w:val="00166EA8"/>
    <w:rsid w:val="00171DE4"/>
    <w:rsid w:val="00172C94"/>
    <w:rsid w:val="00175092"/>
    <w:rsid w:val="001758DD"/>
    <w:rsid w:val="00175ED7"/>
    <w:rsid w:val="00176E39"/>
    <w:rsid w:val="0017729C"/>
    <w:rsid w:val="00177FE1"/>
    <w:rsid w:val="00180D2A"/>
    <w:rsid w:val="0018186C"/>
    <w:rsid w:val="001830E4"/>
    <w:rsid w:val="00183867"/>
    <w:rsid w:val="00183A2D"/>
    <w:rsid w:val="001840DD"/>
    <w:rsid w:val="00184366"/>
    <w:rsid w:val="00184FA1"/>
    <w:rsid w:val="00186A39"/>
    <w:rsid w:val="001876C1"/>
    <w:rsid w:val="00187A8B"/>
    <w:rsid w:val="0019003D"/>
    <w:rsid w:val="00191E24"/>
    <w:rsid w:val="00192C3C"/>
    <w:rsid w:val="00193292"/>
    <w:rsid w:val="0019373E"/>
    <w:rsid w:val="00193E6A"/>
    <w:rsid w:val="00194E78"/>
    <w:rsid w:val="00195689"/>
    <w:rsid w:val="00196421"/>
    <w:rsid w:val="00196B5C"/>
    <w:rsid w:val="00197440"/>
    <w:rsid w:val="001977D4"/>
    <w:rsid w:val="0019783B"/>
    <w:rsid w:val="001A0502"/>
    <w:rsid w:val="001A3971"/>
    <w:rsid w:val="001A471B"/>
    <w:rsid w:val="001A73E0"/>
    <w:rsid w:val="001A7546"/>
    <w:rsid w:val="001B0748"/>
    <w:rsid w:val="001B1613"/>
    <w:rsid w:val="001B1F9F"/>
    <w:rsid w:val="001B27CA"/>
    <w:rsid w:val="001B3A3E"/>
    <w:rsid w:val="001B461B"/>
    <w:rsid w:val="001B4D3B"/>
    <w:rsid w:val="001B6A82"/>
    <w:rsid w:val="001B7302"/>
    <w:rsid w:val="001B797D"/>
    <w:rsid w:val="001C0A6D"/>
    <w:rsid w:val="001C1F96"/>
    <w:rsid w:val="001C3683"/>
    <w:rsid w:val="001C3DA4"/>
    <w:rsid w:val="001C556D"/>
    <w:rsid w:val="001C575E"/>
    <w:rsid w:val="001C5F64"/>
    <w:rsid w:val="001C6191"/>
    <w:rsid w:val="001C7103"/>
    <w:rsid w:val="001C780D"/>
    <w:rsid w:val="001D0123"/>
    <w:rsid w:val="001D272E"/>
    <w:rsid w:val="001D2D04"/>
    <w:rsid w:val="001D2EE9"/>
    <w:rsid w:val="001D3045"/>
    <w:rsid w:val="001D77F5"/>
    <w:rsid w:val="001E0093"/>
    <w:rsid w:val="001E0111"/>
    <w:rsid w:val="001E02B4"/>
    <w:rsid w:val="001E0BD7"/>
    <w:rsid w:val="001E1D84"/>
    <w:rsid w:val="001E20FE"/>
    <w:rsid w:val="001E392B"/>
    <w:rsid w:val="001E5410"/>
    <w:rsid w:val="001E6640"/>
    <w:rsid w:val="001E66E4"/>
    <w:rsid w:val="001F12E8"/>
    <w:rsid w:val="001F226D"/>
    <w:rsid w:val="001F2FEB"/>
    <w:rsid w:val="001F329F"/>
    <w:rsid w:val="001F37A6"/>
    <w:rsid w:val="001F4517"/>
    <w:rsid w:val="001F749E"/>
    <w:rsid w:val="001F7D79"/>
    <w:rsid w:val="002001C2"/>
    <w:rsid w:val="00200D98"/>
    <w:rsid w:val="00200F83"/>
    <w:rsid w:val="0020211C"/>
    <w:rsid w:val="00202914"/>
    <w:rsid w:val="002042B0"/>
    <w:rsid w:val="002044B8"/>
    <w:rsid w:val="0020483D"/>
    <w:rsid w:val="0020522B"/>
    <w:rsid w:val="0020790E"/>
    <w:rsid w:val="00210936"/>
    <w:rsid w:val="00211098"/>
    <w:rsid w:val="002110B2"/>
    <w:rsid w:val="0021196F"/>
    <w:rsid w:val="0021284F"/>
    <w:rsid w:val="00212BAB"/>
    <w:rsid w:val="0021455B"/>
    <w:rsid w:val="00214777"/>
    <w:rsid w:val="00214C10"/>
    <w:rsid w:val="00214FF3"/>
    <w:rsid w:val="00215CDD"/>
    <w:rsid w:val="00216FF8"/>
    <w:rsid w:val="00217037"/>
    <w:rsid w:val="002176E3"/>
    <w:rsid w:val="00217D2E"/>
    <w:rsid w:val="00220598"/>
    <w:rsid w:val="00220A30"/>
    <w:rsid w:val="00220F98"/>
    <w:rsid w:val="0022145B"/>
    <w:rsid w:val="002231EF"/>
    <w:rsid w:val="00224E49"/>
    <w:rsid w:val="00224E88"/>
    <w:rsid w:val="00224F7F"/>
    <w:rsid w:val="002252B9"/>
    <w:rsid w:val="00225710"/>
    <w:rsid w:val="00225C37"/>
    <w:rsid w:val="002262BB"/>
    <w:rsid w:val="0022643F"/>
    <w:rsid w:val="0022698F"/>
    <w:rsid w:val="0022714A"/>
    <w:rsid w:val="00230A82"/>
    <w:rsid w:val="00230DEA"/>
    <w:rsid w:val="00232009"/>
    <w:rsid w:val="0023435A"/>
    <w:rsid w:val="002346B0"/>
    <w:rsid w:val="00234B13"/>
    <w:rsid w:val="002357B4"/>
    <w:rsid w:val="00235804"/>
    <w:rsid w:val="00235A03"/>
    <w:rsid w:val="00235E19"/>
    <w:rsid w:val="00237356"/>
    <w:rsid w:val="0024107A"/>
    <w:rsid w:val="00241DAE"/>
    <w:rsid w:val="002424FC"/>
    <w:rsid w:val="00242648"/>
    <w:rsid w:val="00243EE8"/>
    <w:rsid w:val="00246A76"/>
    <w:rsid w:val="00247A2F"/>
    <w:rsid w:val="00250472"/>
    <w:rsid w:val="00252477"/>
    <w:rsid w:val="00253581"/>
    <w:rsid w:val="00253DD9"/>
    <w:rsid w:val="00254EEB"/>
    <w:rsid w:val="00255C27"/>
    <w:rsid w:val="002606D9"/>
    <w:rsid w:val="0026236D"/>
    <w:rsid w:val="002625AE"/>
    <w:rsid w:val="002654E9"/>
    <w:rsid w:val="00265B33"/>
    <w:rsid w:val="002669AB"/>
    <w:rsid w:val="0027035A"/>
    <w:rsid w:val="002703FE"/>
    <w:rsid w:val="0027177E"/>
    <w:rsid w:val="00271920"/>
    <w:rsid w:val="0027195B"/>
    <w:rsid w:val="00271AC8"/>
    <w:rsid w:val="0027205A"/>
    <w:rsid w:val="00272645"/>
    <w:rsid w:val="0027425F"/>
    <w:rsid w:val="00274BA9"/>
    <w:rsid w:val="00274D2C"/>
    <w:rsid w:val="002754FC"/>
    <w:rsid w:val="00275A04"/>
    <w:rsid w:val="00277E9E"/>
    <w:rsid w:val="00280DEB"/>
    <w:rsid w:val="00281321"/>
    <w:rsid w:val="0028150B"/>
    <w:rsid w:val="00281B14"/>
    <w:rsid w:val="00283C00"/>
    <w:rsid w:val="00285E4D"/>
    <w:rsid w:val="00285FCC"/>
    <w:rsid w:val="00287EF1"/>
    <w:rsid w:val="0029017F"/>
    <w:rsid w:val="00290586"/>
    <w:rsid w:val="00290D15"/>
    <w:rsid w:val="002915E8"/>
    <w:rsid w:val="0029376A"/>
    <w:rsid w:val="00293DB0"/>
    <w:rsid w:val="002944D9"/>
    <w:rsid w:val="00294C62"/>
    <w:rsid w:val="00294E60"/>
    <w:rsid w:val="0029645B"/>
    <w:rsid w:val="00297885"/>
    <w:rsid w:val="00297B50"/>
    <w:rsid w:val="002A0780"/>
    <w:rsid w:val="002A09EA"/>
    <w:rsid w:val="002A0D46"/>
    <w:rsid w:val="002A1FEA"/>
    <w:rsid w:val="002A2670"/>
    <w:rsid w:val="002A32F1"/>
    <w:rsid w:val="002A3D77"/>
    <w:rsid w:val="002A4CB9"/>
    <w:rsid w:val="002A50AE"/>
    <w:rsid w:val="002A68F3"/>
    <w:rsid w:val="002A7C4D"/>
    <w:rsid w:val="002B0082"/>
    <w:rsid w:val="002B0492"/>
    <w:rsid w:val="002B2281"/>
    <w:rsid w:val="002B3C3C"/>
    <w:rsid w:val="002B4C0B"/>
    <w:rsid w:val="002B631B"/>
    <w:rsid w:val="002C0476"/>
    <w:rsid w:val="002C150E"/>
    <w:rsid w:val="002C1F12"/>
    <w:rsid w:val="002C21C1"/>
    <w:rsid w:val="002C4070"/>
    <w:rsid w:val="002C570F"/>
    <w:rsid w:val="002C61DB"/>
    <w:rsid w:val="002C6264"/>
    <w:rsid w:val="002C6BA3"/>
    <w:rsid w:val="002C72FC"/>
    <w:rsid w:val="002D0D24"/>
    <w:rsid w:val="002D178C"/>
    <w:rsid w:val="002D4E1A"/>
    <w:rsid w:val="002D62E1"/>
    <w:rsid w:val="002D6EA6"/>
    <w:rsid w:val="002D74E4"/>
    <w:rsid w:val="002D7BE5"/>
    <w:rsid w:val="002E0437"/>
    <w:rsid w:val="002E06F9"/>
    <w:rsid w:val="002E0BB3"/>
    <w:rsid w:val="002E1373"/>
    <w:rsid w:val="002E33DC"/>
    <w:rsid w:val="002E4377"/>
    <w:rsid w:val="002E690A"/>
    <w:rsid w:val="002E769D"/>
    <w:rsid w:val="002F0410"/>
    <w:rsid w:val="002F1718"/>
    <w:rsid w:val="002F289D"/>
    <w:rsid w:val="002F384C"/>
    <w:rsid w:val="002F3EA7"/>
    <w:rsid w:val="002F5C17"/>
    <w:rsid w:val="002F7D8A"/>
    <w:rsid w:val="00300AA5"/>
    <w:rsid w:val="00301AC9"/>
    <w:rsid w:val="0030268E"/>
    <w:rsid w:val="0030513B"/>
    <w:rsid w:val="00307839"/>
    <w:rsid w:val="0030785C"/>
    <w:rsid w:val="00310626"/>
    <w:rsid w:val="0031238C"/>
    <w:rsid w:val="00312B47"/>
    <w:rsid w:val="00313323"/>
    <w:rsid w:val="00314684"/>
    <w:rsid w:val="003146B4"/>
    <w:rsid w:val="00315082"/>
    <w:rsid w:val="003153F1"/>
    <w:rsid w:val="00315FBA"/>
    <w:rsid w:val="00316EBB"/>
    <w:rsid w:val="00317E09"/>
    <w:rsid w:val="00320940"/>
    <w:rsid w:val="00320BF8"/>
    <w:rsid w:val="003210AF"/>
    <w:rsid w:val="00322048"/>
    <w:rsid w:val="00322567"/>
    <w:rsid w:val="00322F6C"/>
    <w:rsid w:val="003230AD"/>
    <w:rsid w:val="003244C1"/>
    <w:rsid w:val="00326238"/>
    <w:rsid w:val="003277E3"/>
    <w:rsid w:val="00331F25"/>
    <w:rsid w:val="00332F35"/>
    <w:rsid w:val="00333029"/>
    <w:rsid w:val="0033365A"/>
    <w:rsid w:val="0033368D"/>
    <w:rsid w:val="00334135"/>
    <w:rsid w:val="00334435"/>
    <w:rsid w:val="00335157"/>
    <w:rsid w:val="00335755"/>
    <w:rsid w:val="00335B63"/>
    <w:rsid w:val="00335D16"/>
    <w:rsid w:val="00335E8D"/>
    <w:rsid w:val="003360D5"/>
    <w:rsid w:val="003365D2"/>
    <w:rsid w:val="00336BB0"/>
    <w:rsid w:val="0033766E"/>
    <w:rsid w:val="00337CD6"/>
    <w:rsid w:val="00340043"/>
    <w:rsid w:val="00340438"/>
    <w:rsid w:val="00340D8E"/>
    <w:rsid w:val="0034150A"/>
    <w:rsid w:val="00341A49"/>
    <w:rsid w:val="00342BB2"/>
    <w:rsid w:val="003457C1"/>
    <w:rsid w:val="0034581A"/>
    <w:rsid w:val="00346361"/>
    <w:rsid w:val="003465DD"/>
    <w:rsid w:val="00346B77"/>
    <w:rsid w:val="00346ED0"/>
    <w:rsid w:val="003470CB"/>
    <w:rsid w:val="00347D04"/>
    <w:rsid w:val="00350C5B"/>
    <w:rsid w:val="00350EAF"/>
    <w:rsid w:val="00350F91"/>
    <w:rsid w:val="003532A5"/>
    <w:rsid w:val="0035405D"/>
    <w:rsid w:val="0035423F"/>
    <w:rsid w:val="0035577F"/>
    <w:rsid w:val="00356EF6"/>
    <w:rsid w:val="0035721C"/>
    <w:rsid w:val="00357F8B"/>
    <w:rsid w:val="0036156C"/>
    <w:rsid w:val="00361647"/>
    <w:rsid w:val="00361A1E"/>
    <w:rsid w:val="00364041"/>
    <w:rsid w:val="003640D8"/>
    <w:rsid w:val="0036447E"/>
    <w:rsid w:val="0036647F"/>
    <w:rsid w:val="0036686B"/>
    <w:rsid w:val="003668CB"/>
    <w:rsid w:val="00367BB9"/>
    <w:rsid w:val="00370657"/>
    <w:rsid w:val="00371283"/>
    <w:rsid w:val="00371D80"/>
    <w:rsid w:val="0037270E"/>
    <w:rsid w:val="00373934"/>
    <w:rsid w:val="0037403F"/>
    <w:rsid w:val="00375031"/>
    <w:rsid w:val="003750BB"/>
    <w:rsid w:val="00375BDA"/>
    <w:rsid w:val="00376B83"/>
    <w:rsid w:val="0038082E"/>
    <w:rsid w:val="00381912"/>
    <w:rsid w:val="003823C7"/>
    <w:rsid w:val="0038311D"/>
    <w:rsid w:val="00384BF4"/>
    <w:rsid w:val="0038623A"/>
    <w:rsid w:val="00387415"/>
    <w:rsid w:val="0038777C"/>
    <w:rsid w:val="00387B7E"/>
    <w:rsid w:val="003906F7"/>
    <w:rsid w:val="003935D0"/>
    <w:rsid w:val="003959D3"/>
    <w:rsid w:val="00395E12"/>
    <w:rsid w:val="003A009D"/>
    <w:rsid w:val="003A215A"/>
    <w:rsid w:val="003A2314"/>
    <w:rsid w:val="003A26A7"/>
    <w:rsid w:val="003A4EFE"/>
    <w:rsid w:val="003A6745"/>
    <w:rsid w:val="003A7513"/>
    <w:rsid w:val="003B04A1"/>
    <w:rsid w:val="003B0954"/>
    <w:rsid w:val="003B21E4"/>
    <w:rsid w:val="003B29BD"/>
    <w:rsid w:val="003B43A5"/>
    <w:rsid w:val="003B4599"/>
    <w:rsid w:val="003B5A25"/>
    <w:rsid w:val="003B5B0B"/>
    <w:rsid w:val="003B7B57"/>
    <w:rsid w:val="003C0862"/>
    <w:rsid w:val="003C0DA7"/>
    <w:rsid w:val="003C0FBF"/>
    <w:rsid w:val="003C359C"/>
    <w:rsid w:val="003C3A5F"/>
    <w:rsid w:val="003C47D0"/>
    <w:rsid w:val="003C6326"/>
    <w:rsid w:val="003C6FDB"/>
    <w:rsid w:val="003D12A2"/>
    <w:rsid w:val="003D149C"/>
    <w:rsid w:val="003D1627"/>
    <w:rsid w:val="003D2E29"/>
    <w:rsid w:val="003D41EC"/>
    <w:rsid w:val="003D4A20"/>
    <w:rsid w:val="003D630F"/>
    <w:rsid w:val="003D689B"/>
    <w:rsid w:val="003E0954"/>
    <w:rsid w:val="003E43C5"/>
    <w:rsid w:val="003F0059"/>
    <w:rsid w:val="003F0875"/>
    <w:rsid w:val="003F096C"/>
    <w:rsid w:val="003F0E04"/>
    <w:rsid w:val="003F141F"/>
    <w:rsid w:val="003F22C9"/>
    <w:rsid w:val="003F2A82"/>
    <w:rsid w:val="003F2EAD"/>
    <w:rsid w:val="003F5E3F"/>
    <w:rsid w:val="003F5F0B"/>
    <w:rsid w:val="003F6604"/>
    <w:rsid w:val="00400863"/>
    <w:rsid w:val="0040275D"/>
    <w:rsid w:val="0040283B"/>
    <w:rsid w:val="00403B1E"/>
    <w:rsid w:val="00404EBC"/>
    <w:rsid w:val="00405EED"/>
    <w:rsid w:val="00405F86"/>
    <w:rsid w:val="00406EB7"/>
    <w:rsid w:val="0040779D"/>
    <w:rsid w:val="00413764"/>
    <w:rsid w:val="004138CD"/>
    <w:rsid w:val="00414712"/>
    <w:rsid w:val="00414767"/>
    <w:rsid w:val="00416534"/>
    <w:rsid w:val="00416989"/>
    <w:rsid w:val="00416B23"/>
    <w:rsid w:val="00417112"/>
    <w:rsid w:val="004207DE"/>
    <w:rsid w:val="004211CD"/>
    <w:rsid w:val="00422123"/>
    <w:rsid w:val="00422DB2"/>
    <w:rsid w:val="0042341A"/>
    <w:rsid w:val="00424B33"/>
    <w:rsid w:val="00425177"/>
    <w:rsid w:val="004252C7"/>
    <w:rsid w:val="00425DE6"/>
    <w:rsid w:val="00431273"/>
    <w:rsid w:val="00431CA1"/>
    <w:rsid w:val="004327BB"/>
    <w:rsid w:val="0043361C"/>
    <w:rsid w:val="0043554B"/>
    <w:rsid w:val="0043657C"/>
    <w:rsid w:val="00440AD9"/>
    <w:rsid w:val="004411EA"/>
    <w:rsid w:val="004414E0"/>
    <w:rsid w:val="00441A75"/>
    <w:rsid w:val="004437AE"/>
    <w:rsid w:val="00443BCD"/>
    <w:rsid w:val="004449B4"/>
    <w:rsid w:val="00444D33"/>
    <w:rsid w:val="00445B31"/>
    <w:rsid w:val="004464B6"/>
    <w:rsid w:val="004465C3"/>
    <w:rsid w:val="00446787"/>
    <w:rsid w:val="00446A48"/>
    <w:rsid w:val="00446D88"/>
    <w:rsid w:val="00446DA6"/>
    <w:rsid w:val="00447A41"/>
    <w:rsid w:val="004506B6"/>
    <w:rsid w:val="00450755"/>
    <w:rsid w:val="00452261"/>
    <w:rsid w:val="004524D7"/>
    <w:rsid w:val="00452666"/>
    <w:rsid w:val="00455ABE"/>
    <w:rsid w:val="0045624B"/>
    <w:rsid w:val="00457F0A"/>
    <w:rsid w:val="00460753"/>
    <w:rsid w:val="00461739"/>
    <w:rsid w:val="00461886"/>
    <w:rsid w:val="004618C6"/>
    <w:rsid w:val="00461CE6"/>
    <w:rsid w:val="00462FF3"/>
    <w:rsid w:val="00463AA8"/>
    <w:rsid w:val="00465E9C"/>
    <w:rsid w:val="0046723C"/>
    <w:rsid w:val="00470764"/>
    <w:rsid w:val="0047102E"/>
    <w:rsid w:val="00471F67"/>
    <w:rsid w:val="00472D33"/>
    <w:rsid w:val="00473CD3"/>
    <w:rsid w:val="00475494"/>
    <w:rsid w:val="00477AA6"/>
    <w:rsid w:val="00480118"/>
    <w:rsid w:val="004804AF"/>
    <w:rsid w:val="00480B7B"/>
    <w:rsid w:val="00480F7E"/>
    <w:rsid w:val="00481086"/>
    <w:rsid w:val="00481365"/>
    <w:rsid w:val="00481774"/>
    <w:rsid w:val="004837F7"/>
    <w:rsid w:val="004839BD"/>
    <w:rsid w:val="00483F47"/>
    <w:rsid w:val="00485908"/>
    <w:rsid w:val="00486F7A"/>
    <w:rsid w:val="00487526"/>
    <w:rsid w:val="00490399"/>
    <w:rsid w:val="00490A82"/>
    <w:rsid w:val="004913B4"/>
    <w:rsid w:val="00491834"/>
    <w:rsid w:val="00492C29"/>
    <w:rsid w:val="00492F59"/>
    <w:rsid w:val="004934DE"/>
    <w:rsid w:val="00494069"/>
    <w:rsid w:val="00495A76"/>
    <w:rsid w:val="0049635D"/>
    <w:rsid w:val="0049650A"/>
    <w:rsid w:val="00496824"/>
    <w:rsid w:val="004977B8"/>
    <w:rsid w:val="004978C4"/>
    <w:rsid w:val="004A33D1"/>
    <w:rsid w:val="004A3821"/>
    <w:rsid w:val="004A4C50"/>
    <w:rsid w:val="004A6004"/>
    <w:rsid w:val="004A6052"/>
    <w:rsid w:val="004A75CD"/>
    <w:rsid w:val="004A79F7"/>
    <w:rsid w:val="004A7EF0"/>
    <w:rsid w:val="004B07FC"/>
    <w:rsid w:val="004B09C3"/>
    <w:rsid w:val="004B36B0"/>
    <w:rsid w:val="004B434C"/>
    <w:rsid w:val="004B754A"/>
    <w:rsid w:val="004B7778"/>
    <w:rsid w:val="004C15E9"/>
    <w:rsid w:val="004C3766"/>
    <w:rsid w:val="004C398F"/>
    <w:rsid w:val="004C6A54"/>
    <w:rsid w:val="004C7545"/>
    <w:rsid w:val="004C7601"/>
    <w:rsid w:val="004D0590"/>
    <w:rsid w:val="004D06D7"/>
    <w:rsid w:val="004D0FDC"/>
    <w:rsid w:val="004D1475"/>
    <w:rsid w:val="004D29B4"/>
    <w:rsid w:val="004D41DE"/>
    <w:rsid w:val="004D53E9"/>
    <w:rsid w:val="004D5C1E"/>
    <w:rsid w:val="004D6E6E"/>
    <w:rsid w:val="004D7252"/>
    <w:rsid w:val="004D7D68"/>
    <w:rsid w:val="004E0992"/>
    <w:rsid w:val="004E4D14"/>
    <w:rsid w:val="004E549E"/>
    <w:rsid w:val="004E566B"/>
    <w:rsid w:val="004E57B3"/>
    <w:rsid w:val="004E5F00"/>
    <w:rsid w:val="004E665A"/>
    <w:rsid w:val="004E67E0"/>
    <w:rsid w:val="004E6AE6"/>
    <w:rsid w:val="004E77FC"/>
    <w:rsid w:val="004F1F68"/>
    <w:rsid w:val="004F2551"/>
    <w:rsid w:val="004F2921"/>
    <w:rsid w:val="004F36CC"/>
    <w:rsid w:val="004F395F"/>
    <w:rsid w:val="004F6096"/>
    <w:rsid w:val="004F6389"/>
    <w:rsid w:val="004F6C62"/>
    <w:rsid w:val="004F714E"/>
    <w:rsid w:val="0050026B"/>
    <w:rsid w:val="00501017"/>
    <w:rsid w:val="00501582"/>
    <w:rsid w:val="00502D06"/>
    <w:rsid w:val="00502E3E"/>
    <w:rsid w:val="00502F07"/>
    <w:rsid w:val="00503B46"/>
    <w:rsid w:val="00503BA2"/>
    <w:rsid w:val="00504933"/>
    <w:rsid w:val="00504AF9"/>
    <w:rsid w:val="00506237"/>
    <w:rsid w:val="00506BD4"/>
    <w:rsid w:val="00506E1C"/>
    <w:rsid w:val="005071DD"/>
    <w:rsid w:val="00507353"/>
    <w:rsid w:val="00507F89"/>
    <w:rsid w:val="0051056E"/>
    <w:rsid w:val="00511584"/>
    <w:rsid w:val="00511DA9"/>
    <w:rsid w:val="00512554"/>
    <w:rsid w:val="00512711"/>
    <w:rsid w:val="00513DA7"/>
    <w:rsid w:val="0051541E"/>
    <w:rsid w:val="00515E53"/>
    <w:rsid w:val="00515F1D"/>
    <w:rsid w:val="00517433"/>
    <w:rsid w:val="005178CE"/>
    <w:rsid w:val="00517EB2"/>
    <w:rsid w:val="00520155"/>
    <w:rsid w:val="00520563"/>
    <w:rsid w:val="005206FA"/>
    <w:rsid w:val="00522A30"/>
    <w:rsid w:val="005233A3"/>
    <w:rsid w:val="005242D5"/>
    <w:rsid w:val="00524433"/>
    <w:rsid w:val="00524EC7"/>
    <w:rsid w:val="00526232"/>
    <w:rsid w:val="00526317"/>
    <w:rsid w:val="00526329"/>
    <w:rsid w:val="0052750B"/>
    <w:rsid w:val="00530C0C"/>
    <w:rsid w:val="00530F25"/>
    <w:rsid w:val="0053234A"/>
    <w:rsid w:val="00533C21"/>
    <w:rsid w:val="00534A0C"/>
    <w:rsid w:val="00534EBE"/>
    <w:rsid w:val="00534F9E"/>
    <w:rsid w:val="005362E8"/>
    <w:rsid w:val="00536A0B"/>
    <w:rsid w:val="00537DAF"/>
    <w:rsid w:val="0054031C"/>
    <w:rsid w:val="00540681"/>
    <w:rsid w:val="00541A6B"/>
    <w:rsid w:val="00541F1D"/>
    <w:rsid w:val="0054379E"/>
    <w:rsid w:val="005441CD"/>
    <w:rsid w:val="0054510A"/>
    <w:rsid w:val="00545791"/>
    <w:rsid w:val="00546AB9"/>
    <w:rsid w:val="005479DC"/>
    <w:rsid w:val="00550161"/>
    <w:rsid w:val="00550183"/>
    <w:rsid w:val="00550467"/>
    <w:rsid w:val="00550691"/>
    <w:rsid w:val="0055093B"/>
    <w:rsid w:val="00550D68"/>
    <w:rsid w:val="00551E9B"/>
    <w:rsid w:val="005523DA"/>
    <w:rsid w:val="00552782"/>
    <w:rsid w:val="00552BCA"/>
    <w:rsid w:val="00552BEF"/>
    <w:rsid w:val="005537CF"/>
    <w:rsid w:val="00553AE3"/>
    <w:rsid w:val="00553FCD"/>
    <w:rsid w:val="005542C4"/>
    <w:rsid w:val="0055495E"/>
    <w:rsid w:val="00555B24"/>
    <w:rsid w:val="00556557"/>
    <w:rsid w:val="00556576"/>
    <w:rsid w:val="0055688B"/>
    <w:rsid w:val="0055712E"/>
    <w:rsid w:val="00557F5C"/>
    <w:rsid w:val="005604B7"/>
    <w:rsid w:val="005610D7"/>
    <w:rsid w:val="00561694"/>
    <w:rsid w:val="00561B50"/>
    <w:rsid w:val="00563EFD"/>
    <w:rsid w:val="00563F58"/>
    <w:rsid w:val="005655F7"/>
    <w:rsid w:val="00565AFE"/>
    <w:rsid w:val="00570069"/>
    <w:rsid w:val="00572887"/>
    <w:rsid w:val="00573498"/>
    <w:rsid w:val="005736CE"/>
    <w:rsid w:val="0057370D"/>
    <w:rsid w:val="00574C0B"/>
    <w:rsid w:val="005750B9"/>
    <w:rsid w:val="00576075"/>
    <w:rsid w:val="005761F8"/>
    <w:rsid w:val="00580918"/>
    <w:rsid w:val="00581727"/>
    <w:rsid w:val="00582684"/>
    <w:rsid w:val="005835B5"/>
    <w:rsid w:val="00583718"/>
    <w:rsid w:val="00583BEC"/>
    <w:rsid w:val="00583E0D"/>
    <w:rsid w:val="00584B56"/>
    <w:rsid w:val="00584B72"/>
    <w:rsid w:val="005859A3"/>
    <w:rsid w:val="005862CF"/>
    <w:rsid w:val="00586FBD"/>
    <w:rsid w:val="00590E9D"/>
    <w:rsid w:val="005919D7"/>
    <w:rsid w:val="00591D1F"/>
    <w:rsid w:val="0059439F"/>
    <w:rsid w:val="005948A5"/>
    <w:rsid w:val="00596571"/>
    <w:rsid w:val="00596A41"/>
    <w:rsid w:val="00596E9F"/>
    <w:rsid w:val="005971E7"/>
    <w:rsid w:val="005A03E5"/>
    <w:rsid w:val="005A1A96"/>
    <w:rsid w:val="005A1C0F"/>
    <w:rsid w:val="005A5523"/>
    <w:rsid w:val="005A6274"/>
    <w:rsid w:val="005A7020"/>
    <w:rsid w:val="005A76C9"/>
    <w:rsid w:val="005B0F43"/>
    <w:rsid w:val="005B177C"/>
    <w:rsid w:val="005B58E3"/>
    <w:rsid w:val="005B6B61"/>
    <w:rsid w:val="005B7684"/>
    <w:rsid w:val="005B7AC9"/>
    <w:rsid w:val="005B7C52"/>
    <w:rsid w:val="005C10B9"/>
    <w:rsid w:val="005C1E9C"/>
    <w:rsid w:val="005C29F6"/>
    <w:rsid w:val="005C319F"/>
    <w:rsid w:val="005C43CE"/>
    <w:rsid w:val="005C47B5"/>
    <w:rsid w:val="005C47FA"/>
    <w:rsid w:val="005C4C72"/>
    <w:rsid w:val="005C600B"/>
    <w:rsid w:val="005C7F75"/>
    <w:rsid w:val="005D0295"/>
    <w:rsid w:val="005D12C1"/>
    <w:rsid w:val="005D2A36"/>
    <w:rsid w:val="005D2CD9"/>
    <w:rsid w:val="005D39B3"/>
    <w:rsid w:val="005D3AC9"/>
    <w:rsid w:val="005D6376"/>
    <w:rsid w:val="005D6E38"/>
    <w:rsid w:val="005E031C"/>
    <w:rsid w:val="005E043A"/>
    <w:rsid w:val="005E0EDF"/>
    <w:rsid w:val="005E22CB"/>
    <w:rsid w:val="005E2B66"/>
    <w:rsid w:val="005E2CBB"/>
    <w:rsid w:val="005E2D95"/>
    <w:rsid w:val="005E408E"/>
    <w:rsid w:val="005E4648"/>
    <w:rsid w:val="005E654A"/>
    <w:rsid w:val="005F198A"/>
    <w:rsid w:val="005F1B17"/>
    <w:rsid w:val="005F1C3A"/>
    <w:rsid w:val="005F27DC"/>
    <w:rsid w:val="005F39B1"/>
    <w:rsid w:val="005F3E51"/>
    <w:rsid w:val="005F4097"/>
    <w:rsid w:val="005F640D"/>
    <w:rsid w:val="005F718F"/>
    <w:rsid w:val="00601028"/>
    <w:rsid w:val="006011EF"/>
    <w:rsid w:val="006027F1"/>
    <w:rsid w:val="00602D81"/>
    <w:rsid w:val="00602EAA"/>
    <w:rsid w:val="00604DBD"/>
    <w:rsid w:val="006063A4"/>
    <w:rsid w:val="00610A90"/>
    <w:rsid w:val="00611A33"/>
    <w:rsid w:val="0061208F"/>
    <w:rsid w:val="006128D5"/>
    <w:rsid w:val="0061291E"/>
    <w:rsid w:val="00613BC0"/>
    <w:rsid w:val="00613CA3"/>
    <w:rsid w:val="00613D5D"/>
    <w:rsid w:val="00613EB6"/>
    <w:rsid w:val="00614626"/>
    <w:rsid w:val="0061462A"/>
    <w:rsid w:val="00615A4F"/>
    <w:rsid w:val="00615D25"/>
    <w:rsid w:val="006162AF"/>
    <w:rsid w:val="00616BCF"/>
    <w:rsid w:val="006203DA"/>
    <w:rsid w:val="006215D2"/>
    <w:rsid w:val="00623894"/>
    <w:rsid w:val="00624C54"/>
    <w:rsid w:val="00626067"/>
    <w:rsid w:val="00627057"/>
    <w:rsid w:val="00627079"/>
    <w:rsid w:val="006275AA"/>
    <w:rsid w:val="00627E79"/>
    <w:rsid w:val="00631577"/>
    <w:rsid w:val="006320A9"/>
    <w:rsid w:val="00632475"/>
    <w:rsid w:val="006332E7"/>
    <w:rsid w:val="00633E2B"/>
    <w:rsid w:val="006349AB"/>
    <w:rsid w:val="00634C9C"/>
    <w:rsid w:val="00636262"/>
    <w:rsid w:val="006374A4"/>
    <w:rsid w:val="006378C6"/>
    <w:rsid w:val="006400A0"/>
    <w:rsid w:val="00640480"/>
    <w:rsid w:val="006405A5"/>
    <w:rsid w:val="0064131D"/>
    <w:rsid w:val="00644136"/>
    <w:rsid w:val="00644742"/>
    <w:rsid w:val="0064611B"/>
    <w:rsid w:val="006467C7"/>
    <w:rsid w:val="00652074"/>
    <w:rsid w:val="006531E9"/>
    <w:rsid w:val="00653479"/>
    <w:rsid w:val="0065778F"/>
    <w:rsid w:val="00661182"/>
    <w:rsid w:val="00661FE7"/>
    <w:rsid w:val="00663242"/>
    <w:rsid w:val="00663A36"/>
    <w:rsid w:val="006640E9"/>
    <w:rsid w:val="00665CA1"/>
    <w:rsid w:val="00665FCD"/>
    <w:rsid w:val="006664BF"/>
    <w:rsid w:val="006674AD"/>
    <w:rsid w:val="00667D95"/>
    <w:rsid w:val="00670260"/>
    <w:rsid w:val="00671122"/>
    <w:rsid w:val="00671343"/>
    <w:rsid w:val="00672002"/>
    <w:rsid w:val="00673960"/>
    <w:rsid w:val="00676266"/>
    <w:rsid w:val="006765A7"/>
    <w:rsid w:val="006770B1"/>
    <w:rsid w:val="00682156"/>
    <w:rsid w:val="0068335B"/>
    <w:rsid w:val="006837FF"/>
    <w:rsid w:val="0068613F"/>
    <w:rsid w:val="00686795"/>
    <w:rsid w:val="00687F30"/>
    <w:rsid w:val="00690F46"/>
    <w:rsid w:val="006911CF"/>
    <w:rsid w:val="00691D54"/>
    <w:rsid w:val="00692498"/>
    <w:rsid w:val="006932D1"/>
    <w:rsid w:val="0069338C"/>
    <w:rsid w:val="00694CFF"/>
    <w:rsid w:val="00697D38"/>
    <w:rsid w:val="006A0129"/>
    <w:rsid w:val="006A1015"/>
    <w:rsid w:val="006A1F18"/>
    <w:rsid w:val="006A28D3"/>
    <w:rsid w:val="006A2CCB"/>
    <w:rsid w:val="006A30F4"/>
    <w:rsid w:val="006A3629"/>
    <w:rsid w:val="006A3DD4"/>
    <w:rsid w:val="006A465D"/>
    <w:rsid w:val="006A488D"/>
    <w:rsid w:val="006A5AD6"/>
    <w:rsid w:val="006A6AB1"/>
    <w:rsid w:val="006B0C9B"/>
    <w:rsid w:val="006B34A3"/>
    <w:rsid w:val="006B3FDE"/>
    <w:rsid w:val="006B4555"/>
    <w:rsid w:val="006B536D"/>
    <w:rsid w:val="006B5A24"/>
    <w:rsid w:val="006B6275"/>
    <w:rsid w:val="006B7897"/>
    <w:rsid w:val="006B78DD"/>
    <w:rsid w:val="006C08BD"/>
    <w:rsid w:val="006C140C"/>
    <w:rsid w:val="006C1887"/>
    <w:rsid w:val="006C208B"/>
    <w:rsid w:val="006C22FF"/>
    <w:rsid w:val="006C3A2C"/>
    <w:rsid w:val="006C3E9B"/>
    <w:rsid w:val="006C43FC"/>
    <w:rsid w:val="006C455C"/>
    <w:rsid w:val="006C5D1E"/>
    <w:rsid w:val="006C6941"/>
    <w:rsid w:val="006C695A"/>
    <w:rsid w:val="006C7171"/>
    <w:rsid w:val="006D05C0"/>
    <w:rsid w:val="006D43A1"/>
    <w:rsid w:val="006D53B3"/>
    <w:rsid w:val="006D5575"/>
    <w:rsid w:val="006D6A06"/>
    <w:rsid w:val="006E3126"/>
    <w:rsid w:val="006E320C"/>
    <w:rsid w:val="006E5788"/>
    <w:rsid w:val="006E579B"/>
    <w:rsid w:val="006E5AD2"/>
    <w:rsid w:val="006E5DDC"/>
    <w:rsid w:val="006E69FF"/>
    <w:rsid w:val="006E6AD2"/>
    <w:rsid w:val="006E7597"/>
    <w:rsid w:val="006E7CAB"/>
    <w:rsid w:val="006F000C"/>
    <w:rsid w:val="006F04C7"/>
    <w:rsid w:val="006F0BE0"/>
    <w:rsid w:val="006F1C29"/>
    <w:rsid w:val="006F3536"/>
    <w:rsid w:val="006F391C"/>
    <w:rsid w:val="006F405B"/>
    <w:rsid w:val="006F58AC"/>
    <w:rsid w:val="006F676F"/>
    <w:rsid w:val="00700645"/>
    <w:rsid w:val="00700D1C"/>
    <w:rsid w:val="00700DD2"/>
    <w:rsid w:val="0070502B"/>
    <w:rsid w:val="00705726"/>
    <w:rsid w:val="0070577D"/>
    <w:rsid w:val="0070716C"/>
    <w:rsid w:val="00711AD5"/>
    <w:rsid w:val="00714899"/>
    <w:rsid w:val="00714DFE"/>
    <w:rsid w:val="0071516B"/>
    <w:rsid w:val="00716480"/>
    <w:rsid w:val="0071687B"/>
    <w:rsid w:val="007200E6"/>
    <w:rsid w:val="0072023B"/>
    <w:rsid w:val="00720F34"/>
    <w:rsid w:val="0072169C"/>
    <w:rsid w:val="00721F1F"/>
    <w:rsid w:val="007267B1"/>
    <w:rsid w:val="007313FC"/>
    <w:rsid w:val="00731579"/>
    <w:rsid w:val="007315B1"/>
    <w:rsid w:val="00732645"/>
    <w:rsid w:val="00732829"/>
    <w:rsid w:val="00733AA1"/>
    <w:rsid w:val="0073646B"/>
    <w:rsid w:val="00737B93"/>
    <w:rsid w:val="00740735"/>
    <w:rsid w:val="007409BD"/>
    <w:rsid w:val="00742AD9"/>
    <w:rsid w:val="007432A0"/>
    <w:rsid w:val="007433DE"/>
    <w:rsid w:val="0074380D"/>
    <w:rsid w:val="007453DB"/>
    <w:rsid w:val="0074569D"/>
    <w:rsid w:val="00745A7E"/>
    <w:rsid w:val="00746F6D"/>
    <w:rsid w:val="007470D0"/>
    <w:rsid w:val="00747530"/>
    <w:rsid w:val="00750C26"/>
    <w:rsid w:val="007515A6"/>
    <w:rsid w:val="0075299A"/>
    <w:rsid w:val="00752AD8"/>
    <w:rsid w:val="00752D72"/>
    <w:rsid w:val="00752F23"/>
    <w:rsid w:val="00753BF1"/>
    <w:rsid w:val="00754C5A"/>
    <w:rsid w:val="0075549D"/>
    <w:rsid w:val="00756255"/>
    <w:rsid w:val="00757F1E"/>
    <w:rsid w:val="00760057"/>
    <w:rsid w:val="0076064C"/>
    <w:rsid w:val="0076293B"/>
    <w:rsid w:val="00762E07"/>
    <w:rsid w:val="0076353E"/>
    <w:rsid w:val="007635C5"/>
    <w:rsid w:val="00764DEE"/>
    <w:rsid w:val="007663C2"/>
    <w:rsid w:val="00767B28"/>
    <w:rsid w:val="00767E6F"/>
    <w:rsid w:val="00770452"/>
    <w:rsid w:val="0077125C"/>
    <w:rsid w:val="00771AB8"/>
    <w:rsid w:val="00771E2E"/>
    <w:rsid w:val="00772337"/>
    <w:rsid w:val="00773596"/>
    <w:rsid w:val="0077580F"/>
    <w:rsid w:val="00775C63"/>
    <w:rsid w:val="00776508"/>
    <w:rsid w:val="007801A5"/>
    <w:rsid w:val="0078029E"/>
    <w:rsid w:val="007824C6"/>
    <w:rsid w:val="00783175"/>
    <w:rsid w:val="0078385D"/>
    <w:rsid w:val="00783D91"/>
    <w:rsid w:val="007854AB"/>
    <w:rsid w:val="00785A80"/>
    <w:rsid w:val="00785D45"/>
    <w:rsid w:val="00785EB5"/>
    <w:rsid w:val="00786374"/>
    <w:rsid w:val="007870A4"/>
    <w:rsid w:val="00790651"/>
    <w:rsid w:val="00790805"/>
    <w:rsid w:val="0079134F"/>
    <w:rsid w:val="00792472"/>
    <w:rsid w:val="00792DDE"/>
    <w:rsid w:val="00792E89"/>
    <w:rsid w:val="007942CC"/>
    <w:rsid w:val="00794794"/>
    <w:rsid w:val="007963EF"/>
    <w:rsid w:val="00796629"/>
    <w:rsid w:val="0079672F"/>
    <w:rsid w:val="00796A81"/>
    <w:rsid w:val="007A01CF"/>
    <w:rsid w:val="007A075D"/>
    <w:rsid w:val="007A0D3E"/>
    <w:rsid w:val="007A2FCC"/>
    <w:rsid w:val="007A340C"/>
    <w:rsid w:val="007A69EC"/>
    <w:rsid w:val="007A7227"/>
    <w:rsid w:val="007B050C"/>
    <w:rsid w:val="007B077E"/>
    <w:rsid w:val="007B1096"/>
    <w:rsid w:val="007B10F2"/>
    <w:rsid w:val="007B2287"/>
    <w:rsid w:val="007B3828"/>
    <w:rsid w:val="007B3D0C"/>
    <w:rsid w:val="007B43CD"/>
    <w:rsid w:val="007B710E"/>
    <w:rsid w:val="007C004E"/>
    <w:rsid w:val="007C27E4"/>
    <w:rsid w:val="007C2A1B"/>
    <w:rsid w:val="007C4234"/>
    <w:rsid w:val="007C4C8B"/>
    <w:rsid w:val="007C5907"/>
    <w:rsid w:val="007C68AC"/>
    <w:rsid w:val="007D07F7"/>
    <w:rsid w:val="007D1E03"/>
    <w:rsid w:val="007D20FE"/>
    <w:rsid w:val="007D2A98"/>
    <w:rsid w:val="007D2AEB"/>
    <w:rsid w:val="007D3B1D"/>
    <w:rsid w:val="007D7F0F"/>
    <w:rsid w:val="007E1ED3"/>
    <w:rsid w:val="007E4996"/>
    <w:rsid w:val="007E4E0D"/>
    <w:rsid w:val="007E5212"/>
    <w:rsid w:val="007E6537"/>
    <w:rsid w:val="007E6CCA"/>
    <w:rsid w:val="007E71D6"/>
    <w:rsid w:val="007F0199"/>
    <w:rsid w:val="007F61D8"/>
    <w:rsid w:val="007F7088"/>
    <w:rsid w:val="00801844"/>
    <w:rsid w:val="00801F5A"/>
    <w:rsid w:val="008032E7"/>
    <w:rsid w:val="0080368A"/>
    <w:rsid w:val="00803D22"/>
    <w:rsid w:val="00803D32"/>
    <w:rsid w:val="00804E73"/>
    <w:rsid w:val="0080526C"/>
    <w:rsid w:val="00807986"/>
    <w:rsid w:val="00807C05"/>
    <w:rsid w:val="00811D2C"/>
    <w:rsid w:val="008121E1"/>
    <w:rsid w:val="00812929"/>
    <w:rsid w:val="00814615"/>
    <w:rsid w:val="00814849"/>
    <w:rsid w:val="00814942"/>
    <w:rsid w:val="00814F31"/>
    <w:rsid w:val="0081781B"/>
    <w:rsid w:val="00817976"/>
    <w:rsid w:val="00820F18"/>
    <w:rsid w:val="008219B0"/>
    <w:rsid w:val="00823026"/>
    <w:rsid w:val="00823794"/>
    <w:rsid w:val="00823F1F"/>
    <w:rsid w:val="00823F36"/>
    <w:rsid w:val="00824E9C"/>
    <w:rsid w:val="0082527F"/>
    <w:rsid w:val="008252B9"/>
    <w:rsid w:val="0082708E"/>
    <w:rsid w:val="00831EEB"/>
    <w:rsid w:val="00832325"/>
    <w:rsid w:val="0083304A"/>
    <w:rsid w:val="0083317D"/>
    <w:rsid w:val="00833F40"/>
    <w:rsid w:val="00834D95"/>
    <w:rsid w:val="008355F9"/>
    <w:rsid w:val="008358DE"/>
    <w:rsid w:val="008362D0"/>
    <w:rsid w:val="00836349"/>
    <w:rsid w:val="00836B35"/>
    <w:rsid w:val="00841E1F"/>
    <w:rsid w:val="00841E83"/>
    <w:rsid w:val="008424B0"/>
    <w:rsid w:val="0084423A"/>
    <w:rsid w:val="00845FB6"/>
    <w:rsid w:val="008464F4"/>
    <w:rsid w:val="008466EF"/>
    <w:rsid w:val="00847201"/>
    <w:rsid w:val="00850088"/>
    <w:rsid w:val="008504FA"/>
    <w:rsid w:val="008525A2"/>
    <w:rsid w:val="0085527E"/>
    <w:rsid w:val="00857150"/>
    <w:rsid w:val="00857D82"/>
    <w:rsid w:val="00863209"/>
    <w:rsid w:val="00865114"/>
    <w:rsid w:val="0086553F"/>
    <w:rsid w:val="00870805"/>
    <w:rsid w:val="00870867"/>
    <w:rsid w:val="00870D61"/>
    <w:rsid w:val="00870D72"/>
    <w:rsid w:val="00870E27"/>
    <w:rsid w:val="00871E87"/>
    <w:rsid w:val="008731B3"/>
    <w:rsid w:val="00874404"/>
    <w:rsid w:val="008746E3"/>
    <w:rsid w:val="0087697C"/>
    <w:rsid w:val="00876A39"/>
    <w:rsid w:val="0088039D"/>
    <w:rsid w:val="0088098C"/>
    <w:rsid w:val="00881705"/>
    <w:rsid w:val="00881F7E"/>
    <w:rsid w:val="00884216"/>
    <w:rsid w:val="008847C6"/>
    <w:rsid w:val="00884B67"/>
    <w:rsid w:val="00885365"/>
    <w:rsid w:val="00885E41"/>
    <w:rsid w:val="00886176"/>
    <w:rsid w:val="008862BC"/>
    <w:rsid w:val="008863E7"/>
    <w:rsid w:val="00886AEA"/>
    <w:rsid w:val="00887435"/>
    <w:rsid w:val="00890803"/>
    <w:rsid w:val="00894269"/>
    <w:rsid w:val="00894DC6"/>
    <w:rsid w:val="00896A8D"/>
    <w:rsid w:val="008970F8"/>
    <w:rsid w:val="008A03D7"/>
    <w:rsid w:val="008A1319"/>
    <w:rsid w:val="008A2EEA"/>
    <w:rsid w:val="008A3E30"/>
    <w:rsid w:val="008A4693"/>
    <w:rsid w:val="008A4793"/>
    <w:rsid w:val="008A55AC"/>
    <w:rsid w:val="008A5A17"/>
    <w:rsid w:val="008A5F85"/>
    <w:rsid w:val="008A671F"/>
    <w:rsid w:val="008A7BB1"/>
    <w:rsid w:val="008B0055"/>
    <w:rsid w:val="008B0A71"/>
    <w:rsid w:val="008B42DA"/>
    <w:rsid w:val="008B4B3F"/>
    <w:rsid w:val="008B4CDA"/>
    <w:rsid w:val="008B4EFA"/>
    <w:rsid w:val="008B525F"/>
    <w:rsid w:val="008B6765"/>
    <w:rsid w:val="008B785A"/>
    <w:rsid w:val="008C01E6"/>
    <w:rsid w:val="008C07D8"/>
    <w:rsid w:val="008C082E"/>
    <w:rsid w:val="008C0FF9"/>
    <w:rsid w:val="008C204C"/>
    <w:rsid w:val="008C405F"/>
    <w:rsid w:val="008C5647"/>
    <w:rsid w:val="008C5798"/>
    <w:rsid w:val="008C5B87"/>
    <w:rsid w:val="008C5F92"/>
    <w:rsid w:val="008C61F6"/>
    <w:rsid w:val="008C6FB4"/>
    <w:rsid w:val="008C75B7"/>
    <w:rsid w:val="008C7837"/>
    <w:rsid w:val="008C7DA0"/>
    <w:rsid w:val="008D14F5"/>
    <w:rsid w:val="008D177A"/>
    <w:rsid w:val="008D22DF"/>
    <w:rsid w:val="008D3980"/>
    <w:rsid w:val="008D3E21"/>
    <w:rsid w:val="008D5FFF"/>
    <w:rsid w:val="008D7674"/>
    <w:rsid w:val="008E0C54"/>
    <w:rsid w:val="008E176A"/>
    <w:rsid w:val="008E2522"/>
    <w:rsid w:val="008E2B06"/>
    <w:rsid w:val="008E3BDF"/>
    <w:rsid w:val="008E3C84"/>
    <w:rsid w:val="008E3DE0"/>
    <w:rsid w:val="008E43BB"/>
    <w:rsid w:val="008E47CE"/>
    <w:rsid w:val="008E5670"/>
    <w:rsid w:val="008E69A6"/>
    <w:rsid w:val="008E7078"/>
    <w:rsid w:val="008F0A00"/>
    <w:rsid w:val="008F1C9F"/>
    <w:rsid w:val="008F253A"/>
    <w:rsid w:val="008F2DFC"/>
    <w:rsid w:val="008F2E97"/>
    <w:rsid w:val="008F3458"/>
    <w:rsid w:val="008F37F4"/>
    <w:rsid w:val="008F4288"/>
    <w:rsid w:val="008F4593"/>
    <w:rsid w:val="008F47BB"/>
    <w:rsid w:val="008F51BE"/>
    <w:rsid w:val="008F6549"/>
    <w:rsid w:val="0090064C"/>
    <w:rsid w:val="00900854"/>
    <w:rsid w:val="00900A90"/>
    <w:rsid w:val="009013C9"/>
    <w:rsid w:val="009032BA"/>
    <w:rsid w:val="009037B7"/>
    <w:rsid w:val="009037FA"/>
    <w:rsid w:val="00903D17"/>
    <w:rsid w:val="00906E6A"/>
    <w:rsid w:val="0090775B"/>
    <w:rsid w:val="0090780D"/>
    <w:rsid w:val="00910FDF"/>
    <w:rsid w:val="0091422D"/>
    <w:rsid w:val="00914905"/>
    <w:rsid w:val="00915033"/>
    <w:rsid w:val="00915FB7"/>
    <w:rsid w:val="00916978"/>
    <w:rsid w:val="00916B41"/>
    <w:rsid w:val="0091736A"/>
    <w:rsid w:val="00920040"/>
    <w:rsid w:val="009201CE"/>
    <w:rsid w:val="00920851"/>
    <w:rsid w:val="00920F41"/>
    <w:rsid w:val="0092121A"/>
    <w:rsid w:val="0092136B"/>
    <w:rsid w:val="00921E5D"/>
    <w:rsid w:val="009225E0"/>
    <w:rsid w:val="00922A86"/>
    <w:rsid w:val="00922D99"/>
    <w:rsid w:val="00924052"/>
    <w:rsid w:val="009244E7"/>
    <w:rsid w:val="00925A1E"/>
    <w:rsid w:val="009269A5"/>
    <w:rsid w:val="0093090F"/>
    <w:rsid w:val="009311FD"/>
    <w:rsid w:val="00931365"/>
    <w:rsid w:val="00931BE4"/>
    <w:rsid w:val="0093200C"/>
    <w:rsid w:val="009327E8"/>
    <w:rsid w:val="00932F2D"/>
    <w:rsid w:val="00933C81"/>
    <w:rsid w:val="00936784"/>
    <w:rsid w:val="00936E20"/>
    <w:rsid w:val="00937B26"/>
    <w:rsid w:val="00937B59"/>
    <w:rsid w:val="009402F1"/>
    <w:rsid w:val="00941D18"/>
    <w:rsid w:val="00943DA9"/>
    <w:rsid w:val="009450A9"/>
    <w:rsid w:val="00946294"/>
    <w:rsid w:val="009468C2"/>
    <w:rsid w:val="00950455"/>
    <w:rsid w:val="009525F1"/>
    <w:rsid w:val="00953736"/>
    <w:rsid w:val="00953E20"/>
    <w:rsid w:val="009551EE"/>
    <w:rsid w:val="00955245"/>
    <w:rsid w:val="00955629"/>
    <w:rsid w:val="00955908"/>
    <w:rsid w:val="00955BA9"/>
    <w:rsid w:val="00956E4C"/>
    <w:rsid w:val="00957096"/>
    <w:rsid w:val="009573A6"/>
    <w:rsid w:val="00960247"/>
    <w:rsid w:val="009616BA"/>
    <w:rsid w:val="009626A1"/>
    <w:rsid w:val="009630D5"/>
    <w:rsid w:val="00963832"/>
    <w:rsid w:val="00963AC7"/>
    <w:rsid w:val="0096518A"/>
    <w:rsid w:val="00965A4A"/>
    <w:rsid w:val="00966DBD"/>
    <w:rsid w:val="0096785A"/>
    <w:rsid w:val="00972D71"/>
    <w:rsid w:val="00973BD2"/>
    <w:rsid w:val="00973F7F"/>
    <w:rsid w:val="0097448E"/>
    <w:rsid w:val="00975E7D"/>
    <w:rsid w:val="009762F3"/>
    <w:rsid w:val="00976697"/>
    <w:rsid w:val="00976AEB"/>
    <w:rsid w:val="00980A1C"/>
    <w:rsid w:val="009815A7"/>
    <w:rsid w:val="00983D6F"/>
    <w:rsid w:val="009849E3"/>
    <w:rsid w:val="009853CB"/>
    <w:rsid w:val="00985AC2"/>
    <w:rsid w:val="00986BF5"/>
    <w:rsid w:val="0098724D"/>
    <w:rsid w:val="00990D34"/>
    <w:rsid w:val="00992427"/>
    <w:rsid w:val="009929AF"/>
    <w:rsid w:val="009934D1"/>
    <w:rsid w:val="00993962"/>
    <w:rsid w:val="009945D6"/>
    <w:rsid w:val="0099487A"/>
    <w:rsid w:val="00994AC0"/>
    <w:rsid w:val="00995622"/>
    <w:rsid w:val="00996100"/>
    <w:rsid w:val="0099682D"/>
    <w:rsid w:val="009A02A6"/>
    <w:rsid w:val="009A1AB9"/>
    <w:rsid w:val="009A1C77"/>
    <w:rsid w:val="009A2210"/>
    <w:rsid w:val="009A3355"/>
    <w:rsid w:val="009A41B9"/>
    <w:rsid w:val="009A4A57"/>
    <w:rsid w:val="009A4B88"/>
    <w:rsid w:val="009B06C9"/>
    <w:rsid w:val="009B0C64"/>
    <w:rsid w:val="009B1FDC"/>
    <w:rsid w:val="009B3046"/>
    <w:rsid w:val="009B4467"/>
    <w:rsid w:val="009B4541"/>
    <w:rsid w:val="009B4B28"/>
    <w:rsid w:val="009B4FE0"/>
    <w:rsid w:val="009B63F5"/>
    <w:rsid w:val="009B6578"/>
    <w:rsid w:val="009B7ADC"/>
    <w:rsid w:val="009C04F6"/>
    <w:rsid w:val="009C0F26"/>
    <w:rsid w:val="009C18ED"/>
    <w:rsid w:val="009C2562"/>
    <w:rsid w:val="009C5888"/>
    <w:rsid w:val="009C5DCB"/>
    <w:rsid w:val="009D0525"/>
    <w:rsid w:val="009D094D"/>
    <w:rsid w:val="009D2731"/>
    <w:rsid w:val="009D5913"/>
    <w:rsid w:val="009D6627"/>
    <w:rsid w:val="009E09FF"/>
    <w:rsid w:val="009E0FB1"/>
    <w:rsid w:val="009E1EA5"/>
    <w:rsid w:val="009E3D49"/>
    <w:rsid w:val="009E496C"/>
    <w:rsid w:val="009E504A"/>
    <w:rsid w:val="009E64A2"/>
    <w:rsid w:val="009F03AA"/>
    <w:rsid w:val="009F1561"/>
    <w:rsid w:val="009F2170"/>
    <w:rsid w:val="009F2226"/>
    <w:rsid w:val="009F61B6"/>
    <w:rsid w:val="009F752F"/>
    <w:rsid w:val="00A0031E"/>
    <w:rsid w:val="00A00E29"/>
    <w:rsid w:val="00A00E4D"/>
    <w:rsid w:val="00A00FC0"/>
    <w:rsid w:val="00A019CC"/>
    <w:rsid w:val="00A02808"/>
    <w:rsid w:val="00A02C08"/>
    <w:rsid w:val="00A03275"/>
    <w:rsid w:val="00A03F8E"/>
    <w:rsid w:val="00A041BA"/>
    <w:rsid w:val="00A04977"/>
    <w:rsid w:val="00A04F00"/>
    <w:rsid w:val="00A07DAB"/>
    <w:rsid w:val="00A11678"/>
    <w:rsid w:val="00A11CEF"/>
    <w:rsid w:val="00A11E05"/>
    <w:rsid w:val="00A12257"/>
    <w:rsid w:val="00A122C3"/>
    <w:rsid w:val="00A12BE7"/>
    <w:rsid w:val="00A12E64"/>
    <w:rsid w:val="00A13027"/>
    <w:rsid w:val="00A1522D"/>
    <w:rsid w:val="00A158D1"/>
    <w:rsid w:val="00A1597E"/>
    <w:rsid w:val="00A17179"/>
    <w:rsid w:val="00A173AE"/>
    <w:rsid w:val="00A17523"/>
    <w:rsid w:val="00A177B0"/>
    <w:rsid w:val="00A200F4"/>
    <w:rsid w:val="00A210AF"/>
    <w:rsid w:val="00A21515"/>
    <w:rsid w:val="00A21C7B"/>
    <w:rsid w:val="00A2366A"/>
    <w:rsid w:val="00A239DE"/>
    <w:rsid w:val="00A2505A"/>
    <w:rsid w:val="00A25253"/>
    <w:rsid w:val="00A254D6"/>
    <w:rsid w:val="00A31A92"/>
    <w:rsid w:val="00A34711"/>
    <w:rsid w:val="00A34794"/>
    <w:rsid w:val="00A34BEE"/>
    <w:rsid w:val="00A3666E"/>
    <w:rsid w:val="00A417C4"/>
    <w:rsid w:val="00A42A0A"/>
    <w:rsid w:val="00A42FFB"/>
    <w:rsid w:val="00A437F6"/>
    <w:rsid w:val="00A44D4B"/>
    <w:rsid w:val="00A45B26"/>
    <w:rsid w:val="00A465BA"/>
    <w:rsid w:val="00A46C9F"/>
    <w:rsid w:val="00A46E52"/>
    <w:rsid w:val="00A502A2"/>
    <w:rsid w:val="00A50911"/>
    <w:rsid w:val="00A51B7D"/>
    <w:rsid w:val="00A52936"/>
    <w:rsid w:val="00A53FB7"/>
    <w:rsid w:val="00A5494B"/>
    <w:rsid w:val="00A550AF"/>
    <w:rsid w:val="00A55A61"/>
    <w:rsid w:val="00A56C2B"/>
    <w:rsid w:val="00A6156C"/>
    <w:rsid w:val="00A617E4"/>
    <w:rsid w:val="00A63195"/>
    <w:rsid w:val="00A63359"/>
    <w:rsid w:val="00A63780"/>
    <w:rsid w:val="00A63EC5"/>
    <w:rsid w:val="00A65AEA"/>
    <w:rsid w:val="00A67D53"/>
    <w:rsid w:val="00A7036F"/>
    <w:rsid w:val="00A705BD"/>
    <w:rsid w:val="00A71BFD"/>
    <w:rsid w:val="00A72594"/>
    <w:rsid w:val="00A72E1F"/>
    <w:rsid w:val="00A74032"/>
    <w:rsid w:val="00A74545"/>
    <w:rsid w:val="00A75D3A"/>
    <w:rsid w:val="00A762B6"/>
    <w:rsid w:val="00A76C29"/>
    <w:rsid w:val="00A77B0B"/>
    <w:rsid w:val="00A77B9C"/>
    <w:rsid w:val="00A77E18"/>
    <w:rsid w:val="00A80ED8"/>
    <w:rsid w:val="00A80FFB"/>
    <w:rsid w:val="00A82E0D"/>
    <w:rsid w:val="00A82EFC"/>
    <w:rsid w:val="00A83951"/>
    <w:rsid w:val="00A8434B"/>
    <w:rsid w:val="00A86789"/>
    <w:rsid w:val="00A91458"/>
    <w:rsid w:val="00A92FFC"/>
    <w:rsid w:val="00A94423"/>
    <w:rsid w:val="00A9456D"/>
    <w:rsid w:val="00A946D0"/>
    <w:rsid w:val="00A971E5"/>
    <w:rsid w:val="00AA0A7C"/>
    <w:rsid w:val="00AA11D3"/>
    <w:rsid w:val="00AA1B8C"/>
    <w:rsid w:val="00AA3147"/>
    <w:rsid w:val="00AA3806"/>
    <w:rsid w:val="00AA3FA8"/>
    <w:rsid w:val="00AA4237"/>
    <w:rsid w:val="00AA4712"/>
    <w:rsid w:val="00AA4A24"/>
    <w:rsid w:val="00AA666D"/>
    <w:rsid w:val="00AA6C64"/>
    <w:rsid w:val="00AA6C73"/>
    <w:rsid w:val="00AA70CC"/>
    <w:rsid w:val="00AA7200"/>
    <w:rsid w:val="00AA7963"/>
    <w:rsid w:val="00AB104C"/>
    <w:rsid w:val="00AB138A"/>
    <w:rsid w:val="00AB14A6"/>
    <w:rsid w:val="00AB152F"/>
    <w:rsid w:val="00AB1610"/>
    <w:rsid w:val="00AB2AF3"/>
    <w:rsid w:val="00AB6BCF"/>
    <w:rsid w:val="00AB6E9B"/>
    <w:rsid w:val="00AB7C1A"/>
    <w:rsid w:val="00AC07BB"/>
    <w:rsid w:val="00AC33BD"/>
    <w:rsid w:val="00AC570D"/>
    <w:rsid w:val="00AC62BD"/>
    <w:rsid w:val="00AC6D4E"/>
    <w:rsid w:val="00AD1E06"/>
    <w:rsid w:val="00AD2333"/>
    <w:rsid w:val="00AD2B73"/>
    <w:rsid w:val="00AD2D98"/>
    <w:rsid w:val="00AD3B5D"/>
    <w:rsid w:val="00AD47CB"/>
    <w:rsid w:val="00AD488D"/>
    <w:rsid w:val="00AD59B8"/>
    <w:rsid w:val="00AD6F1A"/>
    <w:rsid w:val="00AD6F6C"/>
    <w:rsid w:val="00AD799B"/>
    <w:rsid w:val="00AD7FA7"/>
    <w:rsid w:val="00AE145D"/>
    <w:rsid w:val="00AE1535"/>
    <w:rsid w:val="00AE1CB2"/>
    <w:rsid w:val="00AE2C88"/>
    <w:rsid w:val="00AE2D0A"/>
    <w:rsid w:val="00AE39E7"/>
    <w:rsid w:val="00AE4363"/>
    <w:rsid w:val="00AE616B"/>
    <w:rsid w:val="00AE6878"/>
    <w:rsid w:val="00AE6CC9"/>
    <w:rsid w:val="00AE70B3"/>
    <w:rsid w:val="00AE7564"/>
    <w:rsid w:val="00AF054E"/>
    <w:rsid w:val="00AF100C"/>
    <w:rsid w:val="00AF3EB0"/>
    <w:rsid w:val="00AF4645"/>
    <w:rsid w:val="00AF5480"/>
    <w:rsid w:val="00AF60BF"/>
    <w:rsid w:val="00AF777F"/>
    <w:rsid w:val="00AF7B28"/>
    <w:rsid w:val="00B005D5"/>
    <w:rsid w:val="00B00678"/>
    <w:rsid w:val="00B015D0"/>
    <w:rsid w:val="00B0342F"/>
    <w:rsid w:val="00B03AB6"/>
    <w:rsid w:val="00B06718"/>
    <w:rsid w:val="00B06DE1"/>
    <w:rsid w:val="00B073BF"/>
    <w:rsid w:val="00B10EFD"/>
    <w:rsid w:val="00B114A1"/>
    <w:rsid w:val="00B12944"/>
    <w:rsid w:val="00B143CD"/>
    <w:rsid w:val="00B1448A"/>
    <w:rsid w:val="00B1451F"/>
    <w:rsid w:val="00B1527C"/>
    <w:rsid w:val="00B162F6"/>
    <w:rsid w:val="00B16947"/>
    <w:rsid w:val="00B17F78"/>
    <w:rsid w:val="00B22FA9"/>
    <w:rsid w:val="00B249A4"/>
    <w:rsid w:val="00B24E78"/>
    <w:rsid w:val="00B24FF5"/>
    <w:rsid w:val="00B254F0"/>
    <w:rsid w:val="00B26565"/>
    <w:rsid w:val="00B269D3"/>
    <w:rsid w:val="00B26F1E"/>
    <w:rsid w:val="00B27512"/>
    <w:rsid w:val="00B302D3"/>
    <w:rsid w:val="00B31731"/>
    <w:rsid w:val="00B31FB5"/>
    <w:rsid w:val="00B32306"/>
    <w:rsid w:val="00B34A20"/>
    <w:rsid w:val="00B34FCC"/>
    <w:rsid w:val="00B35145"/>
    <w:rsid w:val="00B35F44"/>
    <w:rsid w:val="00B365F8"/>
    <w:rsid w:val="00B368F0"/>
    <w:rsid w:val="00B36CB0"/>
    <w:rsid w:val="00B40B37"/>
    <w:rsid w:val="00B42EC5"/>
    <w:rsid w:val="00B43970"/>
    <w:rsid w:val="00B444CD"/>
    <w:rsid w:val="00B45D38"/>
    <w:rsid w:val="00B46411"/>
    <w:rsid w:val="00B47DBF"/>
    <w:rsid w:val="00B5049E"/>
    <w:rsid w:val="00B50CCF"/>
    <w:rsid w:val="00B51893"/>
    <w:rsid w:val="00B51BD3"/>
    <w:rsid w:val="00B51CC3"/>
    <w:rsid w:val="00B5261D"/>
    <w:rsid w:val="00B532EF"/>
    <w:rsid w:val="00B541B1"/>
    <w:rsid w:val="00B56CAF"/>
    <w:rsid w:val="00B56EA8"/>
    <w:rsid w:val="00B616D7"/>
    <w:rsid w:val="00B618B4"/>
    <w:rsid w:val="00B61CD9"/>
    <w:rsid w:val="00B62F73"/>
    <w:rsid w:val="00B66834"/>
    <w:rsid w:val="00B66BCA"/>
    <w:rsid w:val="00B66C65"/>
    <w:rsid w:val="00B67CE4"/>
    <w:rsid w:val="00B7000B"/>
    <w:rsid w:val="00B70314"/>
    <w:rsid w:val="00B710C0"/>
    <w:rsid w:val="00B716DD"/>
    <w:rsid w:val="00B7181B"/>
    <w:rsid w:val="00B71F11"/>
    <w:rsid w:val="00B75CBE"/>
    <w:rsid w:val="00B76BF4"/>
    <w:rsid w:val="00B77895"/>
    <w:rsid w:val="00B77B9F"/>
    <w:rsid w:val="00B77DAF"/>
    <w:rsid w:val="00B80246"/>
    <w:rsid w:val="00B803F8"/>
    <w:rsid w:val="00B808A8"/>
    <w:rsid w:val="00B80B00"/>
    <w:rsid w:val="00B817CC"/>
    <w:rsid w:val="00B822AD"/>
    <w:rsid w:val="00B82849"/>
    <w:rsid w:val="00B83508"/>
    <w:rsid w:val="00B83D1A"/>
    <w:rsid w:val="00B84146"/>
    <w:rsid w:val="00B845D1"/>
    <w:rsid w:val="00B84AF6"/>
    <w:rsid w:val="00B86742"/>
    <w:rsid w:val="00B87E13"/>
    <w:rsid w:val="00B87E2A"/>
    <w:rsid w:val="00B903C5"/>
    <w:rsid w:val="00B90E17"/>
    <w:rsid w:val="00B913F1"/>
    <w:rsid w:val="00B92970"/>
    <w:rsid w:val="00B93278"/>
    <w:rsid w:val="00B94803"/>
    <w:rsid w:val="00B95245"/>
    <w:rsid w:val="00B96175"/>
    <w:rsid w:val="00BA09F0"/>
    <w:rsid w:val="00BA0E0F"/>
    <w:rsid w:val="00BA1655"/>
    <w:rsid w:val="00BA28D6"/>
    <w:rsid w:val="00BA32B1"/>
    <w:rsid w:val="00BA40DA"/>
    <w:rsid w:val="00BA4142"/>
    <w:rsid w:val="00BA53B9"/>
    <w:rsid w:val="00BA5A34"/>
    <w:rsid w:val="00BA5C25"/>
    <w:rsid w:val="00BA71CE"/>
    <w:rsid w:val="00BA78B4"/>
    <w:rsid w:val="00BB06D5"/>
    <w:rsid w:val="00BB14AA"/>
    <w:rsid w:val="00BB1758"/>
    <w:rsid w:val="00BB303F"/>
    <w:rsid w:val="00BB69D5"/>
    <w:rsid w:val="00BB7FE2"/>
    <w:rsid w:val="00BC045D"/>
    <w:rsid w:val="00BC143C"/>
    <w:rsid w:val="00BC1A87"/>
    <w:rsid w:val="00BC2400"/>
    <w:rsid w:val="00BC48D5"/>
    <w:rsid w:val="00BC4B0A"/>
    <w:rsid w:val="00BC4D4E"/>
    <w:rsid w:val="00BC5575"/>
    <w:rsid w:val="00BC59EC"/>
    <w:rsid w:val="00BC73BB"/>
    <w:rsid w:val="00BC7B53"/>
    <w:rsid w:val="00BC7D17"/>
    <w:rsid w:val="00BD2E1C"/>
    <w:rsid w:val="00BD2ED2"/>
    <w:rsid w:val="00BD40F9"/>
    <w:rsid w:val="00BD452A"/>
    <w:rsid w:val="00BD5F2E"/>
    <w:rsid w:val="00BD69F0"/>
    <w:rsid w:val="00BD7B6E"/>
    <w:rsid w:val="00BD7CF9"/>
    <w:rsid w:val="00BE2C71"/>
    <w:rsid w:val="00BE2D1D"/>
    <w:rsid w:val="00BE6076"/>
    <w:rsid w:val="00BE614B"/>
    <w:rsid w:val="00BE6E84"/>
    <w:rsid w:val="00BE7332"/>
    <w:rsid w:val="00BE736B"/>
    <w:rsid w:val="00BE79CA"/>
    <w:rsid w:val="00BF121A"/>
    <w:rsid w:val="00BF348A"/>
    <w:rsid w:val="00BF62C2"/>
    <w:rsid w:val="00BF634C"/>
    <w:rsid w:val="00BF6C5E"/>
    <w:rsid w:val="00BF6F15"/>
    <w:rsid w:val="00BF70E0"/>
    <w:rsid w:val="00BF7AEE"/>
    <w:rsid w:val="00C04FFE"/>
    <w:rsid w:val="00C058E9"/>
    <w:rsid w:val="00C070D5"/>
    <w:rsid w:val="00C07560"/>
    <w:rsid w:val="00C10D14"/>
    <w:rsid w:val="00C144F8"/>
    <w:rsid w:val="00C15E3A"/>
    <w:rsid w:val="00C16CEE"/>
    <w:rsid w:val="00C173CF"/>
    <w:rsid w:val="00C2000B"/>
    <w:rsid w:val="00C2086C"/>
    <w:rsid w:val="00C236D3"/>
    <w:rsid w:val="00C2478A"/>
    <w:rsid w:val="00C26186"/>
    <w:rsid w:val="00C26988"/>
    <w:rsid w:val="00C27FF2"/>
    <w:rsid w:val="00C3113F"/>
    <w:rsid w:val="00C32926"/>
    <w:rsid w:val="00C3312F"/>
    <w:rsid w:val="00C33237"/>
    <w:rsid w:val="00C34025"/>
    <w:rsid w:val="00C34537"/>
    <w:rsid w:val="00C3468F"/>
    <w:rsid w:val="00C354C1"/>
    <w:rsid w:val="00C355C4"/>
    <w:rsid w:val="00C36134"/>
    <w:rsid w:val="00C366C9"/>
    <w:rsid w:val="00C3771A"/>
    <w:rsid w:val="00C378CA"/>
    <w:rsid w:val="00C4075B"/>
    <w:rsid w:val="00C40AA9"/>
    <w:rsid w:val="00C40B08"/>
    <w:rsid w:val="00C40C72"/>
    <w:rsid w:val="00C42EB5"/>
    <w:rsid w:val="00C4448A"/>
    <w:rsid w:val="00C449D4"/>
    <w:rsid w:val="00C45C6B"/>
    <w:rsid w:val="00C45CB1"/>
    <w:rsid w:val="00C46488"/>
    <w:rsid w:val="00C468C3"/>
    <w:rsid w:val="00C473C2"/>
    <w:rsid w:val="00C51104"/>
    <w:rsid w:val="00C51B9C"/>
    <w:rsid w:val="00C52C35"/>
    <w:rsid w:val="00C54A37"/>
    <w:rsid w:val="00C578C7"/>
    <w:rsid w:val="00C57C3D"/>
    <w:rsid w:val="00C60DC1"/>
    <w:rsid w:val="00C6212F"/>
    <w:rsid w:val="00C623D7"/>
    <w:rsid w:val="00C627DB"/>
    <w:rsid w:val="00C628D2"/>
    <w:rsid w:val="00C62C84"/>
    <w:rsid w:val="00C632A8"/>
    <w:rsid w:val="00C657EB"/>
    <w:rsid w:val="00C65F75"/>
    <w:rsid w:val="00C66308"/>
    <w:rsid w:val="00C6680B"/>
    <w:rsid w:val="00C6696F"/>
    <w:rsid w:val="00C703C2"/>
    <w:rsid w:val="00C72751"/>
    <w:rsid w:val="00C72B21"/>
    <w:rsid w:val="00C73005"/>
    <w:rsid w:val="00C73743"/>
    <w:rsid w:val="00C743D4"/>
    <w:rsid w:val="00C74814"/>
    <w:rsid w:val="00C75486"/>
    <w:rsid w:val="00C754C7"/>
    <w:rsid w:val="00C76141"/>
    <w:rsid w:val="00C7704A"/>
    <w:rsid w:val="00C77FF5"/>
    <w:rsid w:val="00C8111D"/>
    <w:rsid w:val="00C826E1"/>
    <w:rsid w:val="00C82B9A"/>
    <w:rsid w:val="00C82F2B"/>
    <w:rsid w:val="00C82FBD"/>
    <w:rsid w:val="00C82FEF"/>
    <w:rsid w:val="00C83ABD"/>
    <w:rsid w:val="00C84530"/>
    <w:rsid w:val="00C8455E"/>
    <w:rsid w:val="00C8654B"/>
    <w:rsid w:val="00C87488"/>
    <w:rsid w:val="00C874AF"/>
    <w:rsid w:val="00C91E7C"/>
    <w:rsid w:val="00C91EC1"/>
    <w:rsid w:val="00C92FDC"/>
    <w:rsid w:val="00C92FDD"/>
    <w:rsid w:val="00C94F13"/>
    <w:rsid w:val="00C94FA3"/>
    <w:rsid w:val="00C96562"/>
    <w:rsid w:val="00C96FDF"/>
    <w:rsid w:val="00C971C7"/>
    <w:rsid w:val="00C977E9"/>
    <w:rsid w:val="00C97CCF"/>
    <w:rsid w:val="00CA19B8"/>
    <w:rsid w:val="00CA1C56"/>
    <w:rsid w:val="00CA28D5"/>
    <w:rsid w:val="00CA2AFB"/>
    <w:rsid w:val="00CA3E65"/>
    <w:rsid w:val="00CA4DBC"/>
    <w:rsid w:val="00CA5403"/>
    <w:rsid w:val="00CA6E28"/>
    <w:rsid w:val="00CA7C0E"/>
    <w:rsid w:val="00CB05C2"/>
    <w:rsid w:val="00CB1912"/>
    <w:rsid w:val="00CB3135"/>
    <w:rsid w:val="00CB3658"/>
    <w:rsid w:val="00CB5C1B"/>
    <w:rsid w:val="00CB6425"/>
    <w:rsid w:val="00CB6529"/>
    <w:rsid w:val="00CC21CF"/>
    <w:rsid w:val="00CC2D60"/>
    <w:rsid w:val="00CC3C9F"/>
    <w:rsid w:val="00CC3D50"/>
    <w:rsid w:val="00CC45D1"/>
    <w:rsid w:val="00CC470E"/>
    <w:rsid w:val="00CC5D0F"/>
    <w:rsid w:val="00CD121B"/>
    <w:rsid w:val="00CD1AC3"/>
    <w:rsid w:val="00CD2745"/>
    <w:rsid w:val="00CD34A8"/>
    <w:rsid w:val="00CD373C"/>
    <w:rsid w:val="00CD7D77"/>
    <w:rsid w:val="00CE00C9"/>
    <w:rsid w:val="00CE05FD"/>
    <w:rsid w:val="00CE0CD9"/>
    <w:rsid w:val="00CE0D66"/>
    <w:rsid w:val="00CE17DB"/>
    <w:rsid w:val="00CE1E5C"/>
    <w:rsid w:val="00CE25AC"/>
    <w:rsid w:val="00CE2D59"/>
    <w:rsid w:val="00CE31FA"/>
    <w:rsid w:val="00CE65BE"/>
    <w:rsid w:val="00CE6937"/>
    <w:rsid w:val="00CF02DD"/>
    <w:rsid w:val="00CF0368"/>
    <w:rsid w:val="00CF1575"/>
    <w:rsid w:val="00CF31E5"/>
    <w:rsid w:val="00CF366B"/>
    <w:rsid w:val="00CF40F6"/>
    <w:rsid w:val="00CF5CC7"/>
    <w:rsid w:val="00D016ED"/>
    <w:rsid w:val="00D01A83"/>
    <w:rsid w:val="00D01FFB"/>
    <w:rsid w:val="00D03E17"/>
    <w:rsid w:val="00D03F0D"/>
    <w:rsid w:val="00D0496D"/>
    <w:rsid w:val="00D04EC8"/>
    <w:rsid w:val="00D058BE"/>
    <w:rsid w:val="00D06179"/>
    <w:rsid w:val="00D06614"/>
    <w:rsid w:val="00D10F08"/>
    <w:rsid w:val="00D118CB"/>
    <w:rsid w:val="00D11B83"/>
    <w:rsid w:val="00D1322A"/>
    <w:rsid w:val="00D21B70"/>
    <w:rsid w:val="00D22797"/>
    <w:rsid w:val="00D229B1"/>
    <w:rsid w:val="00D22B34"/>
    <w:rsid w:val="00D24B44"/>
    <w:rsid w:val="00D25345"/>
    <w:rsid w:val="00D259BE"/>
    <w:rsid w:val="00D30B15"/>
    <w:rsid w:val="00D3169C"/>
    <w:rsid w:val="00D318CC"/>
    <w:rsid w:val="00D319E9"/>
    <w:rsid w:val="00D32905"/>
    <w:rsid w:val="00D3502F"/>
    <w:rsid w:val="00D3532A"/>
    <w:rsid w:val="00D367FF"/>
    <w:rsid w:val="00D408FF"/>
    <w:rsid w:val="00D41A07"/>
    <w:rsid w:val="00D42A55"/>
    <w:rsid w:val="00D43FDB"/>
    <w:rsid w:val="00D44234"/>
    <w:rsid w:val="00D45182"/>
    <w:rsid w:val="00D50951"/>
    <w:rsid w:val="00D50D1B"/>
    <w:rsid w:val="00D510B7"/>
    <w:rsid w:val="00D51B8D"/>
    <w:rsid w:val="00D52756"/>
    <w:rsid w:val="00D53DC3"/>
    <w:rsid w:val="00D60AEE"/>
    <w:rsid w:val="00D60B70"/>
    <w:rsid w:val="00D61D1C"/>
    <w:rsid w:val="00D6205B"/>
    <w:rsid w:val="00D62709"/>
    <w:rsid w:val="00D633D8"/>
    <w:rsid w:val="00D63BF3"/>
    <w:rsid w:val="00D64A10"/>
    <w:rsid w:val="00D64C5C"/>
    <w:rsid w:val="00D65A80"/>
    <w:rsid w:val="00D70590"/>
    <w:rsid w:val="00D7181C"/>
    <w:rsid w:val="00D72A32"/>
    <w:rsid w:val="00D7314B"/>
    <w:rsid w:val="00D735B9"/>
    <w:rsid w:val="00D745B7"/>
    <w:rsid w:val="00D74BD8"/>
    <w:rsid w:val="00D7645B"/>
    <w:rsid w:val="00D77193"/>
    <w:rsid w:val="00D77ABD"/>
    <w:rsid w:val="00D77B41"/>
    <w:rsid w:val="00D8071D"/>
    <w:rsid w:val="00D81B08"/>
    <w:rsid w:val="00D82FD4"/>
    <w:rsid w:val="00D8372D"/>
    <w:rsid w:val="00D85570"/>
    <w:rsid w:val="00D85571"/>
    <w:rsid w:val="00D86A99"/>
    <w:rsid w:val="00D90316"/>
    <w:rsid w:val="00D907BE"/>
    <w:rsid w:val="00D909D6"/>
    <w:rsid w:val="00D90EB2"/>
    <w:rsid w:val="00D94006"/>
    <w:rsid w:val="00D94960"/>
    <w:rsid w:val="00D96099"/>
    <w:rsid w:val="00D9762D"/>
    <w:rsid w:val="00D97C94"/>
    <w:rsid w:val="00DA080A"/>
    <w:rsid w:val="00DA21DA"/>
    <w:rsid w:val="00DA3080"/>
    <w:rsid w:val="00DA346C"/>
    <w:rsid w:val="00DA3994"/>
    <w:rsid w:val="00DA4835"/>
    <w:rsid w:val="00DA4C55"/>
    <w:rsid w:val="00DA5F91"/>
    <w:rsid w:val="00DA685F"/>
    <w:rsid w:val="00DA6896"/>
    <w:rsid w:val="00DA6E89"/>
    <w:rsid w:val="00DA6EBE"/>
    <w:rsid w:val="00DA726C"/>
    <w:rsid w:val="00DA78FA"/>
    <w:rsid w:val="00DB1780"/>
    <w:rsid w:val="00DB1D7D"/>
    <w:rsid w:val="00DB2493"/>
    <w:rsid w:val="00DB29C1"/>
    <w:rsid w:val="00DB4D26"/>
    <w:rsid w:val="00DB52CD"/>
    <w:rsid w:val="00DB5E51"/>
    <w:rsid w:val="00DC02DE"/>
    <w:rsid w:val="00DC037F"/>
    <w:rsid w:val="00DC118A"/>
    <w:rsid w:val="00DC2535"/>
    <w:rsid w:val="00DC2DFA"/>
    <w:rsid w:val="00DC43ED"/>
    <w:rsid w:val="00DC57CC"/>
    <w:rsid w:val="00DC5CD4"/>
    <w:rsid w:val="00DC625D"/>
    <w:rsid w:val="00DC6A1B"/>
    <w:rsid w:val="00DC7EF0"/>
    <w:rsid w:val="00DD01F2"/>
    <w:rsid w:val="00DD2516"/>
    <w:rsid w:val="00DD295A"/>
    <w:rsid w:val="00DD3D4E"/>
    <w:rsid w:val="00DD533B"/>
    <w:rsid w:val="00DD5405"/>
    <w:rsid w:val="00DD55B1"/>
    <w:rsid w:val="00DD5E94"/>
    <w:rsid w:val="00DD6D2C"/>
    <w:rsid w:val="00DE0517"/>
    <w:rsid w:val="00DE0C86"/>
    <w:rsid w:val="00DE2640"/>
    <w:rsid w:val="00DE3C5E"/>
    <w:rsid w:val="00DE3FA8"/>
    <w:rsid w:val="00DE4EC8"/>
    <w:rsid w:val="00DE500E"/>
    <w:rsid w:val="00DE5FD5"/>
    <w:rsid w:val="00DE7631"/>
    <w:rsid w:val="00DF0930"/>
    <w:rsid w:val="00DF1BF5"/>
    <w:rsid w:val="00DF2473"/>
    <w:rsid w:val="00DF26E5"/>
    <w:rsid w:val="00DF4006"/>
    <w:rsid w:val="00DF48E1"/>
    <w:rsid w:val="00DF5042"/>
    <w:rsid w:val="00DF7914"/>
    <w:rsid w:val="00E000DF"/>
    <w:rsid w:val="00E001FC"/>
    <w:rsid w:val="00E01004"/>
    <w:rsid w:val="00E0267E"/>
    <w:rsid w:val="00E0447A"/>
    <w:rsid w:val="00E059A7"/>
    <w:rsid w:val="00E062A1"/>
    <w:rsid w:val="00E07686"/>
    <w:rsid w:val="00E15CE2"/>
    <w:rsid w:val="00E16148"/>
    <w:rsid w:val="00E1642F"/>
    <w:rsid w:val="00E20534"/>
    <w:rsid w:val="00E20E19"/>
    <w:rsid w:val="00E218A5"/>
    <w:rsid w:val="00E234BB"/>
    <w:rsid w:val="00E23A58"/>
    <w:rsid w:val="00E23A82"/>
    <w:rsid w:val="00E23C86"/>
    <w:rsid w:val="00E23EA4"/>
    <w:rsid w:val="00E24A73"/>
    <w:rsid w:val="00E2513A"/>
    <w:rsid w:val="00E26D2E"/>
    <w:rsid w:val="00E273CA"/>
    <w:rsid w:val="00E30CC5"/>
    <w:rsid w:val="00E3132D"/>
    <w:rsid w:val="00E31E23"/>
    <w:rsid w:val="00E32281"/>
    <w:rsid w:val="00E33C76"/>
    <w:rsid w:val="00E33D82"/>
    <w:rsid w:val="00E34967"/>
    <w:rsid w:val="00E350B7"/>
    <w:rsid w:val="00E3568B"/>
    <w:rsid w:val="00E362C6"/>
    <w:rsid w:val="00E366BB"/>
    <w:rsid w:val="00E36731"/>
    <w:rsid w:val="00E36C49"/>
    <w:rsid w:val="00E36D9D"/>
    <w:rsid w:val="00E371D0"/>
    <w:rsid w:val="00E37328"/>
    <w:rsid w:val="00E412D4"/>
    <w:rsid w:val="00E42668"/>
    <w:rsid w:val="00E42F26"/>
    <w:rsid w:val="00E440AA"/>
    <w:rsid w:val="00E44127"/>
    <w:rsid w:val="00E447E5"/>
    <w:rsid w:val="00E44EF5"/>
    <w:rsid w:val="00E50A9C"/>
    <w:rsid w:val="00E5105D"/>
    <w:rsid w:val="00E51EF9"/>
    <w:rsid w:val="00E522E3"/>
    <w:rsid w:val="00E52442"/>
    <w:rsid w:val="00E52A5E"/>
    <w:rsid w:val="00E52BA6"/>
    <w:rsid w:val="00E546F2"/>
    <w:rsid w:val="00E55544"/>
    <w:rsid w:val="00E56622"/>
    <w:rsid w:val="00E57255"/>
    <w:rsid w:val="00E57CA3"/>
    <w:rsid w:val="00E60531"/>
    <w:rsid w:val="00E60A0D"/>
    <w:rsid w:val="00E60DFA"/>
    <w:rsid w:val="00E61305"/>
    <w:rsid w:val="00E62141"/>
    <w:rsid w:val="00E62995"/>
    <w:rsid w:val="00E62CD8"/>
    <w:rsid w:val="00E62DF8"/>
    <w:rsid w:val="00E63809"/>
    <w:rsid w:val="00E646D5"/>
    <w:rsid w:val="00E64FF7"/>
    <w:rsid w:val="00E65A82"/>
    <w:rsid w:val="00E66199"/>
    <w:rsid w:val="00E66510"/>
    <w:rsid w:val="00E6692A"/>
    <w:rsid w:val="00E675D9"/>
    <w:rsid w:val="00E67D04"/>
    <w:rsid w:val="00E67E52"/>
    <w:rsid w:val="00E70067"/>
    <w:rsid w:val="00E700D4"/>
    <w:rsid w:val="00E7102C"/>
    <w:rsid w:val="00E7145B"/>
    <w:rsid w:val="00E718F8"/>
    <w:rsid w:val="00E72269"/>
    <w:rsid w:val="00E72607"/>
    <w:rsid w:val="00E76EEA"/>
    <w:rsid w:val="00E77204"/>
    <w:rsid w:val="00E83483"/>
    <w:rsid w:val="00E83BED"/>
    <w:rsid w:val="00E87820"/>
    <w:rsid w:val="00E908F7"/>
    <w:rsid w:val="00E90BBB"/>
    <w:rsid w:val="00E915E1"/>
    <w:rsid w:val="00E91F05"/>
    <w:rsid w:val="00E92213"/>
    <w:rsid w:val="00E93169"/>
    <w:rsid w:val="00E937B7"/>
    <w:rsid w:val="00E94518"/>
    <w:rsid w:val="00E96550"/>
    <w:rsid w:val="00E96FC9"/>
    <w:rsid w:val="00E97188"/>
    <w:rsid w:val="00E972D1"/>
    <w:rsid w:val="00EA15F9"/>
    <w:rsid w:val="00EA1D6E"/>
    <w:rsid w:val="00EA2C8F"/>
    <w:rsid w:val="00EA2F89"/>
    <w:rsid w:val="00EA461C"/>
    <w:rsid w:val="00EA5547"/>
    <w:rsid w:val="00EA6992"/>
    <w:rsid w:val="00EA74AA"/>
    <w:rsid w:val="00EA771C"/>
    <w:rsid w:val="00EA7C42"/>
    <w:rsid w:val="00EB0415"/>
    <w:rsid w:val="00EB110E"/>
    <w:rsid w:val="00EB201C"/>
    <w:rsid w:val="00EB3163"/>
    <w:rsid w:val="00EB35FC"/>
    <w:rsid w:val="00EB3B57"/>
    <w:rsid w:val="00EB3C46"/>
    <w:rsid w:val="00EB5F70"/>
    <w:rsid w:val="00EB616E"/>
    <w:rsid w:val="00EB62A0"/>
    <w:rsid w:val="00EB79D7"/>
    <w:rsid w:val="00EC0B0D"/>
    <w:rsid w:val="00EC160D"/>
    <w:rsid w:val="00EC2621"/>
    <w:rsid w:val="00EC4BE7"/>
    <w:rsid w:val="00EC780D"/>
    <w:rsid w:val="00ED524D"/>
    <w:rsid w:val="00ED5773"/>
    <w:rsid w:val="00ED5B61"/>
    <w:rsid w:val="00ED73D3"/>
    <w:rsid w:val="00EE1176"/>
    <w:rsid w:val="00EE30B4"/>
    <w:rsid w:val="00EE3A97"/>
    <w:rsid w:val="00EE4583"/>
    <w:rsid w:val="00EE5250"/>
    <w:rsid w:val="00EE5A49"/>
    <w:rsid w:val="00EE62A9"/>
    <w:rsid w:val="00EE6C28"/>
    <w:rsid w:val="00EE709C"/>
    <w:rsid w:val="00EF0550"/>
    <w:rsid w:val="00EF1983"/>
    <w:rsid w:val="00EF1CCD"/>
    <w:rsid w:val="00EF3344"/>
    <w:rsid w:val="00EF39D5"/>
    <w:rsid w:val="00EF3A91"/>
    <w:rsid w:val="00EF657F"/>
    <w:rsid w:val="00EF7CF3"/>
    <w:rsid w:val="00EF7ED8"/>
    <w:rsid w:val="00F0019D"/>
    <w:rsid w:val="00F0127D"/>
    <w:rsid w:val="00F01950"/>
    <w:rsid w:val="00F03A49"/>
    <w:rsid w:val="00F05586"/>
    <w:rsid w:val="00F05D4A"/>
    <w:rsid w:val="00F06588"/>
    <w:rsid w:val="00F111F9"/>
    <w:rsid w:val="00F13125"/>
    <w:rsid w:val="00F13625"/>
    <w:rsid w:val="00F14093"/>
    <w:rsid w:val="00F14978"/>
    <w:rsid w:val="00F15425"/>
    <w:rsid w:val="00F1545F"/>
    <w:rsid w:val="00F15A76"/>
    <w:rsid w:val="00F16566"/>
    <w:rsid w:val="00F16D96"/>
    <w:rsid w:val="00F17615"/>
    <w:rsid w:val="00F17B55"/>
    <w:rsid w:val="00F21F19"/>
    <w:rsid w:val="00F22981"/>
    <w:rsid w:val="00F22CC8"/>
    <w:rsid w:val="00F23803"/>
    <w:rsid w:val="00F23F21"/>
    <w:rsid w:val="00F24517"/>
    <w:rsid w:val="00F25C15"/>
    <w:rsid w:val="00F2618F"/>
    <w:rsid w:val="00F268CD"/>
    <w:rsid w:val="00F268E8"/>
    <w:rsid w:val="00F26F44"/>
    <w:rsid w:val="00F27968"/>
    <w:rsid w:val="00F3046C"/>
    <w:rsid w:val="00F305E0"/>
    <w:rsid w:val="00F306BA"/>
    <w:rsid w:val="00F30A08"/>
    <w:rsid w:val="00F3114D"/>
    <w:rsid w:val="00F31729"/>
    <w:rsid w:val="00F32336"/>
    <w:rsid w:val="00F34BFA"/>
    <w:rsid w:val="00F3507D"/>
    <w:rsid w:val="00F35253"/>
    <w:rsid w:val="00F3587D"/>
    <w:rsid w:val="00F363C0"/>
    <w:rsid w:val="00F370D6"/>
    <w:rsid w:val="00F405B1"/>
    <w:rsid w:val="00F40D26"/>
    <w:rsid w:val="00F410F7"/>
    <w:rsid w:val="00F4186E"/>
    <w:rsid w:val="00F429E4"/>
    <w:rsid w:val="00F439FB"/>
    <w:rsid w:val="00F47109"/>
    <w:rsid w:val="00F477FC"/>
    <w:rsid w:val="00F479BE"/>
    <w:rsid w:val="00F503CF"/>
    <w:rsid w:val="00F504ED"/>
    <w:rsid w:val="00F50DEF"/>
    <w:rsid w:val="00F557EF"/>
    <w:rsid w:val="00F559F7"/>
    <w:rsid w:val="00F5697B"/>
    <w:rsid w:val="00F56C05"/>
    <w:rsid w:val="00F57554"/>
    <w:rsid w:val="00F6010B"/>
    <w:rsid w:val="00F60819"/>
    <w:rsid w:val="00F60D12"/>
    <w:rsid w:val="00F61C50"/>
    <w:rsid w:val="00F63306"/>
    <w:rsid w:val="00F644FE"/>
    <w:rsid w:val="00F64E81"/>
    <w:rsid w:val="00F64FCF"/>
    <w:rsid w:val="00F67B26"/>
    <w:rsid w:val="00F67E58"/>
    <w:rsid w:val="00F67ECC"/>
    <w:rsid w:val="00F71541"/>
    <w:rsid w:val="00F71F48"/>
    <w:rsid w:val="00F73501"/>
    <w:rsid w:val="00F73A33"/>
    <w:rsid w:val="00F7462A"/>
    <w:rsid w:val="00F76D3D"/>
    <w:rsid w:val="00F80E16"/>
    <w:rsid w:val="00F80E5C"/>
    <w:rsid w:val="00F80F4E"/>
    <w:rsid w:val="00F8137A"/>
    <w:rsid w:val="00F8304D"/>
    <w:rsid w:val="00F83065"/>
    <w:rsid w:val="00F83263"/>
    <w:rsid w:val="00F83930"/>
    <w:rsid w:val="00F8437F"/>
    <w:rsid w:val="00F85554"/>
    <w:rsid w:val="00F8711D"/>
    <w:rsid w:val="00F872B0"/>
    <w:rsid w:val="00F90AC1"/>
    <w:rsid w:val="00F910B0"/>
    <w:rsid w:val="00F91438"/>
    <w:rsid w:val="00F91511"/>
    <w:rsid w:val="00F915EA"/>
    <w:rsid w:val="00F93208"/>
    <w:rsid w:val="00F93313"/>
    <w:rsid w:val="00F9582E"/>
    <w:rsid w:val="00F9637D"/>
    <w:rsid w:val="00F9650A"/>
    <w:rsid w:val="00F9706F"/>
    <w:rsid w:val="00F9709C"/>
    <w:rsid w:val="00F97FE1"/>
    <w:rsid w:val="00FA0AAC"/>
    <w:rsid w:val="00FA0F48"/>
    <w:rsid w:val="00FA1AD6"/>
    <w:rsid w:val="00FA2045"/>
    <w:rsid w:val="00FA290F"/>
    <w:rsid w:val="00FA2B2B"/>
    <w:rsid w:val="00FA364A"/>
    <w:rsid w:val="00FA44BA"/>
    <w:rsid w:val="00FA452B"/>
    <w:rsid w:val="00FA4832"/>
    <w:rsid w:val="00FA4DA6"/>
    <w:rsid w:val="00FA56ED"/>
    <w:rsid w:val="00FA6D0D"/>
    <w:rsid w:val="00FB0EAB"/>
    <w:rsid w:val="00FB3197"/>
    <w:rsid w:val="00FB3BFB"/>
    <w:rsid w:val="00FB3E59"/>
    <w:rsid w:val="00FB4EE0"/>
    <w:rsid w:val="00FB55DE"/>
    <w:rsid w:val="00FC0238"/>
    <w:rsid w:val="00FC0267"/>
    <w:rsid w:val="00FC199F"/>
    <w:rsid w:val="00FC4E69"/>
    <w:rsid w:val="00FC55F8"/>
    <w:rsid w:val="00FC5D50"/>
    <w:rsid w:val="00FC6412"/>
    <w:rsid w:val="00FC6DD2"/>
    <w:rsid w:val="00FC7E76"/>
    <w:rsid w:val="00FD15E0"/>
    <w:rsid w:val="00FD1982"/>
    <w:rsid w:val="00FD2F7E"/>
    <w:rsid w:val="00FD5BB2"/>
    <w:rsid w:val="00FD6648"/>
    <w:rsid w:val="00FD7E8F"/>
    <w:rsid w:val="00FE0E31"/>
    <w:rsid w:val="00FE1898"/>
    <w:rsid w:val="00FE1CA0"/>
    <w:rsid w:val="00FE2249"/>
    <w:rsid w:val="00FE2B53"/>
    <w:rsid w:val="00FE2C42"/>
    <w:rsid w:val="00FE2D49"/>
    <w:rsid w:val="00FE315F"/>
    <w:rsid w:val="00FE3D11"/>
    <w:rsid w:val="00FE4ECE"/>
    <w:rsid w:val="00FE54B2"/>
    <w:rsid w:val="00FE5D95"/>
    <w:rsid w:val="00FE7745"/>
    <w:rsid w:val="00FE7D49"/>
    <w:rsid w:val="00FE7D7F"/>
    <w:rsid w:val="00FF0797"/>
    <w:rsid w:val="00FF1B73"/>
    <w:rsid w:val="00FF1C2C"/>
    <w:rsid w:val="00FF1EFF"/>
    <w:rsid w:val="00FF2FE4"/>
    <w:rsid w:val="00FF3472"/>
    <w:rsid w:val="00FF4E21"/>
    <w:rsid w:val="00FF5134"/>
    <w:rsid w:val="00FF6042"/>
    <w:rsid w:val="00FF7115"/>
    <w:rsid w:val="00FF7DA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287"/>
    <w:rPr>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6E52"/>
    <w:pPr>
      <w:tabs>
        <w:tab w:val="center" w:pos="4153"/>
        <w:tab w:val="right" w:pos="8306"/>
      </w:tabs>
    </w:pPr>
  </w:style>
  <w:style w:type="paragraph" w:styleId="Footer">
    <w:name w:val="footer"/>
    <w:basedOn w:val="Normal"/>
    <w:link w:val="FooterChar"/>
    <w:uiPriority w:val="99"/>
    <w:rsid w:val="00A46E52"/>
    <w:pPr>
      <w:tabs>
        <w:tab w:val="center" w:pos="4153"/>
        <w:tab w:val="right" w:pos="8306"/>
      </w:tabs>
    </w:pPr>
  </w:style>
  <w:style w:type="paragraph" w:styleId="BalloonText">
    <w:name w:val="Balloon Text"/>
    <w:basedOn w:val="Normal"/>
    <w:semiHidden/>
    <w:rsid w:val="00016870"/>
    <w:rPr>
      <w:rFonts w:ascii="Tahoma" w:hAnsi="Tahoma" w:cs="Tahoma"/>
      <w:sz w:val="16"/>
      <w:szCs w:val="16"/>
    </w:rPr>
  </w:style>
  <w:style w:type="character" w:styleId="Hyperlink">
    <w:name w:val="Hyperlink"/>
    <w:rsid w:val="008504FA"/>
    <w:rPr>
      <w:color w:val="0000FF"/>
      <w:u w:val="single"/>
    </w:rPr>
  </w:style>
  <w:style w:type="character" w:styleId="PageNumber">
    <w:name w:val="page number"/>
    <w:basedOn w:val="DefaultParagraphFont"/>
    <w:rsid w:val="008504FA"/>
  </w:style>
  <w:style w:type="paragraph" w:styleId="BodyTextIndent">
    <w:name w:val="Body Text Indent"/>
    <w:basedOn w:val="Normal"/>
    <w:rsid w:val="002C61DB"/>
    <w:pPr>
      <w:ind w:firstLine="720"/>
    </w:pPr>
    <w:rPr>
      <w:sz w:val="26"/>
      <w:lang w:val="lv-LV"/>
    </w:rPr>
  </w:style>
  <w:style w:type="table" w:styleId="TableGrid">
    <w:name w:val="Table Grid"/>
    <w:basedOn w:val="TableNormal"/>
    <w:rsid w:val="003360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RakstzRakstz">
    <w:name w:val="Char Char Rakstz. Rakstz."/>
    <w:basedOn w:val="Normal"/>
    <w:rsid w:val="00E522E3"/>
    <w:pPr>
      <w:spacing w:before="40"/>
    </w:pPr>
    <w:rPr>
      <w:sz w:val="20"/>
      <w:szCs w:val="20"/>
      <w:lang w:val="pl-PL" w:eastAsia="pl-PL"/>
    </w:rPr>
  </w:style>
  <w:style w:type="character" w:customStyle="1" w:styleId="HeaderChar">
    <w:name w:val="Header Char"/>
    <w:link w:val="Header"/>
    <w:uiPriority w:val="99"/>
    <w:rsid w:val="000D4BD8"/>
    <w:rPr>
      <w:sz w:val="28"/>
      <w:szCs w:val="28"/>
      <w:lang w:val="en-GB" w:eastAsia="en-US"/>
    </w:rPr>
  </w:style>
  <w:style w:type="paragraph" w:customStyle="1" w:styleId="ColorfulList-Accent11">
    <w:name w:val="Colorful List - Accent 11"/>
    <w:basedOn w:val="Normal"/>
    <w:uiPriority w:val="34"/>
    <w:qFormat/>
    <w:rsid w:val="005E4648"/>
    <w:pPr>
      <w:ind w:left="720"/>
      <w:contextualSpacing/>
    </w:pPr>
    <w:rPr>
      <w:sz w:val="24"/>
      <w:szCs w:val="24"/>
      <w:lang w:val="en-US"/>
    </w:rPr>
  </w:style>
  <w:style w:type="paragraph" w:customStyle="1" w:styleId="Default">
    <w:name w:val="Default"/>
    <w:rsid w:val="00F9706F"/>
    <w:pPr>
      <w:autoSpaceDE w:val="0"/>
      <w:autoSpaceDN w:val="0"/>
      <w:adjustRightInd w:val="0"/>
    </w:pPr>
    <w:rPr>
      <w:color w:val="000000"/>
      <w:sz w:val="24"/>
      <w:szCs w:val="24"/>
      <w:lang w:val="en-GB" w:eastAsia="en-GB"/>
    </w:rPr>
  </w:style>
  <w:style w:type="character" w:styleId="CommentReference">
    <w:name w:val="annotation reference"/>
    <w:uiPriority w:val="99"/>
    <w:rsid w:val="00EE709C"/>
    <w:rPr>
      <w:sz w:val="16"/>
      <w:szCs w:val="16"/>
    </w:rPr>
  </w:style>
  <w:style w:type="paragraph" w:styleId="CommentText">
    <w:name w:val="annotation text"/>
    <w:basedOn w:val="Normal"/>
    <w:link w:val="CommentTextChar"/>
    <w:uiPriority w:val="99"/>
    <w:rsid w:val="00EE709C"/>
    <w:rPr>
      <w:sz w:val="20"/>
      <w:szCs w:val="20"/>
    </w:rPr>
  </w:style>
  <w:style w:type="character" w:customStyle="1" w:styleId="CommentTextChar">
    <w:name w:val="Comment Text Char"/>
    <w:link w:val="CommentText"/>
    <w:uiPriority w:val="99"/>
    <w:rsid w:val="00EE709C"/>
    <w:rPr>
      <w:lang w:val="en-GB" w:eastAsia="en-US"/>
    </w:rPr>
  </w:style>
  <w:style w:type="paragraph" w:styleId="CommentSubject">
    <w:name w:val="annotation subject"/>
    <w:basedOn w:val="CommentText"/>
    <w:next w:val="CommentText"/>
    <w:link w:val="CommentSubjectChar"/>
    <w:rsid w:val="00EE709C"/>
    <w:rPr>
      <w:b/>
      <w:bCs/>
    </w:rPr>
  </w:style>
  <w:style w:type="character" w:customStyle="1" w:styleId="CommentSubjectChar">
    <w:name w:val="Comment Subject Char"/>
    <w:link w:val="CommentSubject"/>
    <w:rsid w:val="00EE709C"/>
    <w:rPr>
      <w:b/>
      <w:bCs/>
      <w:lang w:val="en-GB" w:eastAsia="en-US"/>
    </w:rPr>
  </w:style>
  <w:style w:type="paragraph" w:customStyle="1" w:styleId="NoSpacing1">
    <w:name w:val="No Spacing1"/>
    <w:uiPriority w:val="1"/>
    <w:qFormat/>
    <w:rsid w:val="007635C5"/>
    <w:rPr>
      <w:rFonts w:ascii="Calibri" w:eastAsia="Calibri" w:hAnsi="Calibri"/>
      <w:sz w:val="22"/>
      <w:szCs w:val="22"/>
      <w:lang w:eastAsia="en-US"/>
    </w:rPr>
  </w:style>
  <w:style w:type="character" w:customStyle="1" w:styleId="FooterChar">
    <w:name w:val="Footer Char"/>
    <w:link w:val="Footer"/>
    <w:uiPriority w:val="99"/>
    <w:rsid w:val="0059439F"/>
    <w:rPr>
      <w:sz w:val="28"/>
      <w:szCs w:val="28"/>
      <w:lang w:val="en-GB" w:eastAsia="en-US"/>
    </w:rPr>
  </w:style>
  <w:style w:type="paragraph" w:styleId="FootnoteText">
    <w:name w:val="footnote text"/>
    <w:basedOn w:val="Normal"/>
    <w:link w:val="FootnoteTextChar"/>
    <w:uiPriority w:val="99"/>
    <w:rsid w:val="00823794"/>
    <w:rPr>
      <w:sz w:val="20"/>
      <w:szCs w:val="20"/>
    </w:rPr>
  </w:style>
  <w:style w:type="character" w:customStyle="1" w:styleId="FootnoteTextChar">
    <w:name w:val="Footnote Text Char"/>
    <w:link w:val="FootnoteText"/>
    <w:uiPriority w:val="99"/>
    <w:rsid w:val="00823794"/>
    <w:rPr>
      <w:lang w:eastAsia="en-US"/>
    </w:rPr>
  </w:style>
  <w:style w:type="character" w:styleId="FootnoteReference">
    <w:name w:val="footnote reference"/>
    <w:uiPriority w:val="99"/>
    <w:rsid w:val="00823794"/>
    <w:rPr>
      <w:vertAlign w:val="superscript"/>
    </w:rPr>
  </w:style>
  <w:style w:type="paragraph" w:styleId="NormalWeb">
    <w:name w:val="Normal (Web)"/>
    <w:basedOn w:val="Normal"/>
    <w:uiPriority w:val="99"/>
    <w:unhideWhenUsed/>
    <w:rsid w:val="000832AD"/>
    <w:pPr>
      <w:spacing w:before="100" w:beforeAutospacing="1" w:after="100" w:afterAutospacing="1"/>
    </w:pPr>
    <w:rPr>
      <w:sz w:val="24"/>
      <w:szCs w:val="24"/>
      <w:lang w:val="lv-LV" w:eastAsia="lv-LV"/>
    </w:rPr>
  </w:style>
  <w:style w:type="character" w:styleId="Strong">
    <w:name w:val="Strong"/>
    <w:uiPriority w:val="22"/>
    <w:qFormat/>
    <w:rsid w:val="000832AD"/>
    <w:rPr>
      <w:b/>
      <w:bCs/>
    </w:rPr>
  </w:style>
  <w:style w:type="paragraph" w:styleId="BodyText">
    <w:name w:val="Body Text"/>
    <w:basedOn w:val="Normal"/>
    <w:link w:val="BodyTextChar"/>
    <w:rsid w:val="00490A82"/>
    <w:pPr>
      <w:spacing w:after="120"/>
    </w:pPr>
  </w:style>
  <w:style w:type="character" w:customStyle="1" w:styleId="BodyTextChar">
    <w:name w:val="Body Text Char"/>
    <w:link w:val="BodyText"/>
    <w:rsid w:val="00490A82"/>
    <w:rPr>
      <w:sz w:val="28"/>
      <w:szCs w:val="28"/>
      <w:lang w:val="en-GB" w:eastAsia="en-US"/>
    </w:rPr>
  </w:style>
  <w:style w:type="character" w:customStyle="1" w:styleId="spelle">
    <w:name w:val="spelle"/>
    <w:basedOn w:val="DefaultParagraphFont"/>
    <w:rsid w:val="001C3683"/>
  </w:style>
  <w:style w:type="character" w:styleId="Emphasis">
    <w:name w:val="Emphasis"/>
    <w:qFormat/>
    <w:rsid w:val="00AA3147"/>
    <w:rPr>
      <w:i/>
      <w:iCs/>
    </w:rPr>
  </w:style>
  <w:style w:type="character" w:customStyle="1" w:styleId="apple-converted-space">
    <w:name w:val="apple-converted-space"/>
    <w:rsid w:val="00AA3147"/>
  </w:style>
  <w:style w:type="paragraph" w:styleId="BodyText2">
    <w:name w:val="Body Text 2"/>
    <w:basedOn w:val="Normal"/>
    <w:link w:val="BodyText2Char"/>
    <w:rsid w:val="00A46C9F"/>
    <w:pPr>
      <w:spacing w:after="120" w:line="480" w:lineRule="auto"/>
    </w:pPr>
  </w:style>
  <w:style w:type="character" w:customStyle="1" w:styleId="BodyText2Char">
    <w:name w:val="Body Text 2 Char"/>
    <w:link w:val="BodyText2"/>
    <w:rsid w:val="00A46C9F"/>
    <w:rPr>
      <w:sz w:val="28"/>
      <w:szCs w:val="28"/>
      <w:lang w:val="en-GB" w:eastAsia="en-US"/>
    </w:rPr>
  </w:style>
  <w:style w:type="character" w:customStyle="1" w:styleId="c1">
    <w:name w:val="c1"/>
    <w:rsid w:val="00B26565"/>
  </w:style>
  <w:style w:type="paragraph" w:customStyle="1" w:styleId="tvhtml">
    <w:name w:val="tv_html"/>
    <w:basedOn w:val="Normal"/>
    <w:rsid w:val="00870867"/>
    <w:pPr>
      <w:spacing w:before="100" w:beforeAutospacing="1" w:after="100" w:afterAutospacing="1"/>
    </w:pPr>
    <w:rPr>
      <w:rFonts w:ascii="Verdana" w:hAnsi="Verdana"/>
      <w:sz w:val="20"/>
      <w:szCs w:val="20"/>
      <w:lang w:val="lv-LV" w:eastAsia="lv-LV"/>
    </w:rPr>
  </w:style>
  <w:style w:type="paragraph" w:styleId="ListParagraph">
    <w:name w:val="List Paragraph"/>
    <w:basedOn w:val="Normal"/>
    <w:uiPriority w:val="99"/>
    <w:qFormat/>
    <w:rsid w:val="00DB1780"/>
    <w:pPr>
      <w:ind w:left="720"/>
      <w:contextualSpacing/>
    </w:pPr>
    <w:rPr>
      <w:rFonts w:ascii="Cambria" w:eastAsia="MS Mincho" w:hAnsi="Cambria"/>
      <w:sz w:val="24"/>
      <w:szCs w:val="24"/>
      <w:lang w:val="en-US"/>
    </w:rPr>
  </w:style>
  <w:style w:type="character" w:customStyle="1" w:styleId="st">
    <w:name w:val="st"/>
    <w:rsid w:val="00DB1780"/>
  </w:style>
  <w:style w:type="paragraph" w:customStyle="1" w:styleId="tv20787921">
    <w:name w:val="tv207_87_921"/>
    <w:basedOn w:val="Normal"/>
    <w:rsid w:val="00756255"/>
    <w:pPr>
      <w:spacing w:after="567" w:line="360" w:lineRule="auto"/>
      <w:jc w:val="center"/>
    </w:pPr>
    <w:rPr>
      <w:rFonts w:ascii="Verdana" w:hAnsi="Verdana"/>
      <w:b/>
      <w:bCs/>
      <w:lang w:val="en-US"/>
    </w:rPr>
  </w:style>
  <w:style w:type="paragraph" w:customStyle="1" w:styleId="tv20687921">
    <w:name w:val="tv206_87_921"/>
    <w:basedOn w:val="Normal"/>
    <w:rsid w:val="0055093B"/>
    <w:pPr>
      <w:spacing w:before="480" w:after="240" w:line="360" w:lineRule="auto"/>
      <w:ind w:firstLine="300"/>
      <w:jc w:val="right"/>
    </w:pPr>
    <w:rPr>
      <w:rFonts w:ascii="Verdana" w:hAnsi="Verdana"/>
      <w:sz w:val="18"/>
      <w:szCs w:val="18"/>
      <w:lang w:val="en-US"/>
    </w:rPr>
  </w:style>
  <w:style w:type="character" w:customStyle="1" w:styleId="st8">
    <w:name w:val="st8"/>
    <w:basedOn w:val="DefaultParagraphFont"/>
    <w:rsid w:val="00771E2E"/>
  </w:style>
  <w:style w:type="paragraph" w:customStyle="1" w:styleId="tv2131">
    <w:name w:val="tv2131"/>
    <w:basedOn w:val="Normal"/>
    <w:rsid w:val="0003583E"/>
    <w:pPr>
      <w:spacing w:before="240" w:line="360" w:lineRule="auto"/>
      <w:ind w:firstLine="240"/>
      <w:jc w:val="both"/>
    </w:pPr>
    <w:rPr>
      <w:rFonts w:ascii="Verdana" w:hAnsi="Verdana"/>
      <w:sz w:val="14"/>
      <w:szCs w:val="14"/>
      <w:lang w:val="lv-LV" w:eastAsia="zh-CN"/>
    </w:rPr>
  </w:style>
  <w:style w:type="paragraph" w:customStyle="1" w:styleId="tv213">
    <w:name w:val="tv213"/>
    <w:basedOn w:val="Normal"/>
    <w:rsid w:val="009B4B28"/>
    <w:pPr>
      <w:spacing w:before="100" w:beforeAutospacing="1" w:after="100" w:afterAutospacing="1"/>
    </w:pPr>
    <w:rPr>
      <w:sz w:val="24"/>
      <w:szCs w:val="24"/>
      <w:lang w:val="lv-LV" w:eastAsia="zh-CN"/>
    </w:rPr>
  </w:style>
</w:styles>
</file>

<file path=word/webSettings.xml><?xml version="1.0" encoding="utf-8"?>
<w:webSettings xmlns:r="http://schemas.openxmlformats.org/officeDocument/2006/relationships" xmlns:w="http://schemas.openxmlformats.org/wordprocessingml/2006/main">
  <w:divs>
    <w:div w:id="84695686">
      <w:bodyDiv w:val="1"/>
      <w:marLeft w:val="0"/>
      <w:marRight w:val="0"/>
      <w:marTop w:val="0"/>
      <w:marBottom w:val="0"/>
      <w:divBdr>
        <w:top w:val="none" w:sz="0" w:space="0" w:color="auto"/>
        <w:left w:val="none" w:sz="0" w:space="0" w:color="auto"/>
        <w:bottom w:val="none" w:sz="0" w:space="0" w:color="auto"/>
        <w:right w:val="none" w:sz="0" w:space="0" w:color="auto"/>
      </w:divBdr>
    </w:div>
    <w:div w:id="171377053">
      <w:bodyDiv w:val="1"/>
      <w:marLeft w:val="0"/>
      <w:marRight w:val="0"/>
      <w:marTop w:val="0"/>
      <w:marBottom w:val="0"/>
      <w:divBdr>
        <w:top w:val="none" w:sz="0" w:space="0" w:color="auto"/>
        <w:left w:val="none" w:sz="0" w:space="0" w:color="auto"/>
        <w:bottom w:val="none" w:sz="0" w:space="0" w:color="auto"/>
        <w:right w:val="none" w:sz="0" w:space="0" w:color="auto"/>
      </w:divBdr>
    </w:div>
    <w:div w:id="324863268">
      <w:bodyDiv w:val="1"/>
      <w:marLeft w:val="0"/>
      <w:marRight w:val="0"/>
      <w:marTop w:val="0"/>
      <w:marBottom w:val="0"/>
      <w:divBdr>
        <w:top w:val="none" w:sz="0" w:space="0" w:color="auto"/>
        <w:left w:val="none" w:sz="0" w:space="0" w:color="auto"/>
        <w:bottom w:val="none" w:sz="0" w:space="0" w:color="auto"/>
        <w:right w:val="none" w:sz="0" w:space="0" w:color="auto"/>
      </w:divBdr>
      <w:divsChild>
        <w:div w:id="1724871188">
          <w:marLeft w:val="0"/>
          <w:marRight w:val="0"/>
          <w:marTop w:val="0"/>
          <w:marBottom w:val="0"/>
          <w:divBdr>
            <w:top w:val="none" w:sz="0" w:space="0" w:color="auto"/>
            <w:left w:val="none" w:sz="0" w:space="0" w:color="auto"/>
            <w:bottom w:val="none" w:sz="0" w:space="0" w:color="auto"/>
            <w:right w:val="none" w:sz="0" w:space="0" w:color="auto"/>
          </w:divBdr>
        </w:div>
      </w:divsChild>
    </w:div>
    <w:div w:id="461582782">
      <w:bodyDiv w:val="1"/>
      <w:marLeft w:val="0"/>
      <w:marRight w:val="0"/>
      <w:marTop w:val="0"/>
      <w:marBottom w:val="0"/>
      <w:divBdr>
        <w:top w:val="none" w:sz="0" w:space="0" w:color="auto"/>
        <w:left w:val="none" w:sz="0" w:space="0" w:color="auto"/>
        <w:bottom w:val="none" w:sz="0" w:space="0" w:color="auto"/>
        <w:right w:val="none" w:sz="0" w:space="0" w:color="auto"/>
      </w:divBdr>
      <w:divsChild>
        <w:div w:id="1263950054">
          <w:marLeft w:val="0"/>
          <w:marRight w:val="0"/>
          <w:marTop w:val="0"/>
          <w:marBottom w:val="0"/>
          <w:divBdr>
            <w:top w:val="none" w:sz="0" w:space="0" w:color="auto"/>
            <w:left w:val="none" w:sz="0" w:space="0" w:color="auto"/>
            <w:bottom w:val="none" w:sz="0" w:space="0" w:color="auto"/>
            <w:right w:val="none" w:sz="0" w:space="0" w:color="auto"/>
          </w:divBdr>
          <w:divsChild>
            <w:div w:id="338310713">
              <w:marLeft w:val="0"/>
              <w:marRight w:val="0"/>
              <w:marTop w:val="0"/>
              <w:marBottom w:val="0"/>
              <w:divBdr>
                <w:top w:val="none" w:sz="0" w:space="0" w:color="auto"/>
                <w:left w:val="none" w:sz="0" w:space="0" w:color="auto"/>
                <w:bottom w:val="none" w:sz="0" w:space="0" w:color="auto"/>
                <w:right w:val="none" w:sz="0" w:space="0" w:color="auto"/>
              </w:divBdr>
            </w:div>
            <w:div w:id="1272474587">
              <w:marLeft w:val="0"/>
              <w:marRight w:val="0"/>
              <w:marTop w:val="0"/>
              <w:marBottom w:val="0"/>
              <w:divBdr>
                <w:top w:val="none" w:sz="0" w:space="0" w:color="auto"/>
                <w:left w:val="none" w:sz="0" w:space="0" w:color="auto"/>
                <w:bottom w:val="none" w:sz="0" w:space="0" w:color="auto"/>
                <w:right w:val="none" w:sz="0" w:space="0" w:color="auto"/>
              </w:divBdr>
            </w:div>
            <w:div w:id="1662083162">
              <w:marLeft w:val="0"/>
              <w:marRight w:val="0"/>
              <w:marTop w:val="0"/>
              <w:marBottom w:val="0"/>
              <w:divBdr>
                <w:top w:val="none" w:sz="0" w:space="0" w:color="auto"/>
                <w:left w:val="none" w:sz="0" w:space="0" w:color="auto"/>
                <w:bottom w:val="none" w:sz="0" w:space="0" w:color="auto"/>
                <w:right w:val="none" w:sz="0" w:space="0" w:color="auto"/>
              </w:divBdr>
            </w:div>
            <w:div w:id="181556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17492">
      <w:bodyDiv w:val="1"/>
      <w:marLeft w:val="0"/>
      <w:marRight w:val="0"/>
      <w:marTop w:val="0"/>
      <w:marBottom w:val="0"/>
      <w:divBdr>
        <w:top w:val="none" w:sz="0" w:space="0" w:color="auto"/>
        <w:left w:val="none" w:sz="0" w:space="0" w:color="auto"/>
        <w:bottom w:val="none" w:sz="0" w:space="0" w:color="auto"/>
        <w:right w:val="none" w:sz="0" w:space="0" w:color="auto"/>
      </w:divBdr>
      <w:divsChild>
        <w:div w:id="1742748226">
          <w:marLeft w:val="720"/>
          <w:marRight w:val="0"/>
          <w:marTop w:val="0"/>
          <w:marBottom w:val="0"/>
          <w:divBdr>
            <w:top w:val="none" w:sz="0" w:space="0" w:color="auto"/>
            <w:left w:val="none" w:sz="0" w:space="0" w:color="auto"/>
            <w:bottom w:val="none" w:sz="0" w:space="0" w:color="auto"/>
            <w:right w:val="none" w:sz="0" w:space="0" w:color="auto"/>
          </w:divBdr>
        </w:div>
        <w:div w:id="1834681373">
          <w:marLeft w:val="720"/>
          <w:marRight w:val="0"/>
          <w:marTop w:val="0"/>
          <w:marBottom w:val="0"/>
          <w:divBdr>
            <w:top w:val="none" w:sz="0" w:space="0" w:color="auto"/>
            <w:left w:val="none" w:sz="0" w:space="0" w:color="auto"/>
            <w:bottom w:val="none" w:sz="0" w:space="0" w:color="auto"/>
            <w:right w:val="none" w:sz="0" w:space="0" w:color="auto"/>
          </w:divBdr>
        </w:div>
      </w:divsChild>
    </w:div>
    <w:div w:id="662974304">
      <w:bodyDiv w:val="1"/>
      <w:marLeft w:val="0"/>
      <w:marRight w:val="0"/>
      <w:marTop w:val="0"/>
      <w:marBottom w:val="0"/>
      <w:divBdr>
        <w:top w:val="none" w:sz="0" w:space="0" w:color="auto"/>
        <w:left w:val="none" w:sz="0" w:space="0" w:color="auto"/>
        <w:bottom w:val="none" w:sz="0" w:space="0" w:color="auto"/>
        <w:right w:val="none" w:sz="0" w:space="0" w:color="auto"/>
      </w:divBdr>
      <w:divsChild>
        <w:div w:id="858934228">
          <w:marLeft w:val="0"/>
          <w:marRight w:val="0"/>
          <w:marTop w:val="0"/>
          <w:marBottom w:val="0"/>
          <w:divBdr>
            <w:top w:val="none" w:sz="0" w:space="0" w:color="auto"/>
            <w:left w:val="none" w:sz="0" w:space="0" w:color="auto"/>
            <w:bottom w:val="none" w:sz="0" w:space="0" w:color="auto"/>
            <w:right w:val="none" w:sz="0" w:space="0" w:color="auto"/>
          </w:divBdr>
        </w:div>
      </w:divsChild>
    </w:div>
    <w:div w:id="731460795">
      <w:bodyDiv w:val="1"/>
      <w:marLeft w:val="0"/>
      <w:marRight w:val="0"/>
      <w:marTop w:val="0"/>
      <w:marBottom w:val="0"/>
      <w:divBdr>
        <w:top w:val="none" w:sz="0" w:space="0" w:color="auto"/>
        <w:left w:val="none" w:sz="0" w:space="0" w:color="auto"/>
        <w:bottom w:val="none" w:sz="0" w:space="0" w:color="auto"/>
        <w:right w:val="none" w:sz="0" w:space="0" w:color="auto"/>
      </w:divBdr>
    </w:div>
    <w:div w:id="767585383">
      <w:bodyDiv w:val="1"/>
      <w:marLeft w:val="0"/>
      <w:marRight w:val="0"/>
      <w:marTop w:val="0"/>
      <w:marBottom w:val="0"/>
      <w:divBdr>
        <w:top w:val="none" w:sz="0" w:space="0" w:color="auto"/>
        <w:left w:val="none" w:sz="0" w:space="0" w:color="auto"/>
        <w:bottom w:val="none" w:sz="0" w:space="0" w:color="auto"/>
        <w:right w:val="none" w:sz="0" w:space="0" w:color="auto"/>
      </w:divBdr>
    </w:div>
    <w:div w:id="917786163">
      <w:bodyDiv w:val="1"/>
      <w:marLeft w:val="0"/>
      <w:marRight w:val="0"/>
      <w:marTop w:val="0"/>
      <w:marBottom w:val="0"/>
      <w:divBdr>
        <w:top w:val="none" w:sz="0" w:space="0" w:color="auto"/>
        <w:left w:val="none" w:sz="0" w:space="0" w:color="auto"/>
        <w:bottom w:val="none" w:sz="0" w:space="0" w:color="auto"/>
        <w:right w:val="none" w:sz="0" w:space="0" w:color="auto"/>
      </w:divBdr>
    </w:div>
    <w:div w:id="944531680">
      <w:bodyDiv w:val="1"/>
      <w:marLeft w:val="0"/>
      <w:marRight w:val="0"/>
      <w:marTop w:val="0"/>
      <w:marBottom w:val="0"/>
      <w:divBdr>
        <w:top w:val="none" w:sz="0" w:space="0" w:color="auto"/>
        <w:left w:val="none" w:sz="0" w:space="0" w:color="auto"/>
        <w:bottom w:val="none" w:sz="0" w:space="0" w:color="auto"/>
        <w:right w:val="none" w:sz="0" w:space="0" w:color="auto"/>
      </w:divBdr>
      <w:divsChild>
        <w:div w:id="1759985490">
          <w:marLeft w:val="0"/>
          <w:marRight w:val="0"/>
          <w:marTop w:val="0"/>
          <w:marBottom w:val="0"/>
          <w:divBdr>
            <w:top w:val="none" w:sz="0" w:space="0" w:color="auto"/>
            <w:left w:val="none" w:sz="0" w:space="0" w:color="auto"/>
            <w:bottom w:val="none" w:sz="0" w:space="0" w:color="auto"/>
            <w:right w:val="none" w:sz="0" w:space="0" w:color="auto"/>
          </w:divBdr>
        </w:div>
      </w:divsChild>
    </w:div>
    <w:div w:id="1037051188">
      <w:bodyDiv w:val="1"/>
      <w:marLeft w:val="0"/>
      <w:marRight w:val="0"/>
      <w:marTop w:val="0"/>
      <w:marBottom w:val="0"/>
      <w:divBdr>
        <w:top w:val="none" w:sz="0" w:space="0" w:color="auto"/>
        <w:left w:val="none" w:sz="0" w:space="0" w:color="auto"/>
        <w:bottom w:val="none" w:sz="0" w:space="0" w:color="auto"/>
        <w:right w:val="none" w:sz="0" w:space="0" w:color="auto"/>
      </w:divBdr>
      <w:divsChild>
        <w:div w:id="27459838">
          <w:marLeft w:val="720"/>
          <w:marRight w:val="0"/>
          <w:marTop w:val="0"/>
          <w:marBottom w:val="0"/>
          <w:divBdr>
            <w:top w:val="none" w:sz="0" w:space="0" w:color="auto"/>
            <w:left w:val="none" w:sz="0" w:space="0" w:color="auto"/>
            <w:bottom w:val="none" w:sz="0" w:space="0" w:color="auto"/>
            <w:right w:val="none" w:sz="0" w:space="0" w:color="auto"/>
          </w:divBdr>
        </w:div>
        <w:div w:id="301350384">
          <w:marLeft w:val="720"/>
          <w:marRight w:val="0"/>
          <w:marTop w:val="0"/>
          <w:marBottom w:val="0"/>
          <w:divBdr>
            <w:top w:val="none" w:sz="0" w:space="0" w:color="auto"/>
            <w:left w:val="none" w:sz="0" w:space="0" w:color="auto"/>
            <w:bottom w:val="none" w:sz="0" w:space="0" w:color="auto"/>
            <w:right w:val="none" w:sz="0" w:space="0" w:color="auto"/>
          </w:divBdr>
        </w:div>
      </w:divsChild>
    </w:div>
    <w:div w:id="1279869193">
      <w:bodyDiv w:val="1"/>
      <w:marLeft w:val="0"/>
      <w:marRight w:val="0"/>
      <w:marTop w:val="0"/>
      <w:marBottom w:val="0"/>
      <w:divBdr>
        <w:top w:val="none" w:sz="0" w:space="0" w:color="auto"/>
        <w:left w:val="none" w:sz="0" w:space="0" w:color="auto"/>
        <w:bottom w:val="none" w:sz="0" w:space="0" w:color="auto"/>
        <w:right w:val="none" w:sz="0" w:space="0" w:color="auto"/>
      </w:divBdr>
      <w:divsChild>
        <w:div w:id="1625424568">
          <w:marLeft w:val="0"/>
          <w:marRight w:val="0"/>
          <w:marTop w:val="0"/>
          <w:marBottom w:val="0"/>
          <w:divBdr>
            <w:top w:val="none" w:sz="0" w:space="0" w:color="auto"/>
            <w:left w:val="none" w:sz="0" w:space="0" w:color="auto"/>
            <w:bottom w:val="none" w:sz="0" w:space="0" w:color="auto"/>
            <w:right w:val="none" w:sz="0" w:space="0" w:color="auto"/>
          </w:divBdr>
        </w:div>
      </w:divsChild>
    </w:div>
    <w:div w:id="1465082448">
      <w:bodyDiv w:val="1"/>
      <w:marLeft w:val="0"/>
      <w:marRight w:val="0"/>
      <w:marTop w:val="0"/>
      <w:marBottom w:val="0"/>
      <w:divBdr>
        <w:top w:val="none" w:sz="0" w:space="0" w:color="auto"/>
        <w:left w:val="none" w:sz="0" w:space="0" w:color="auto"/>
        <w:bottom w:val="none" w:sz="0" w:space="0" w:color="auto"/>
        <w:right w:val="none" w:sz="0" w:space="0" w:color="auto"/>
      </w:divBdr>
    </w:div>
    <w:div w:id="1538347470">
      <w:bodyDiv w:val="1"/>
      <w:marLeft w:val="0"/>
      <w:marRight w:val="0"/>
      <w:marTop w:val="0"/>
      <w:marBottom w:val="0"/>
      <w:divBdr>
        <w:top w:val="none" w:sz="0" w:space="0" w:color="auto"/>
        <w:left w:val="none" w:sz="0" w:space="0" w:color="auto"/>
        <w:bottom w:val="none" w:sz="0" w:space="0" w:color="auto"/>
        <w:right w:val="none" w:sz="0" w:space="0" w:color="auto"/>
      </w:divBdr>
      <w:divsChild>
        <w:div w:id="1426265145">
          <w:marLeft w:val="0"/>
          <w:marRight w:val="0"/>
          <w:marTop w:val="0"/>
          <w:marBottom w:val="0"/>
          <w:divBdr>
            <w:top w:val="none" w:sz="0" w:space="0" w:color="auto"/>
            <w:left w:val="none" w:sz="0" w:space="0" w:color="auto"/>
            <w:bottom w:val="none" w:sz="0" w:space="0" w:color="auto"/>
            <w:right w:val="none" w:sz="0" w:space="0" w:color="auto"/>
          </w:divBdr>
        </w:div>
      </w:divsChild>
    </w:div>
    <w:div w:id="1571112526">
      <w:bodyDiv w:val="1"/>
      <w:marLeft w:val="0"/>
      <w:marRight w:val="0"/>
      <w:marTop w:val="0"/>
      <w:marBottom w:val="0"/>
      <w:divBdr>
        <w:top w:val="none" w:sz="0" w:space="0" w:color="auto"/>
        <w:left w:val="none" w:sz="0" w:space="0" w:color="auto"/>
        <w:bottom w:val="none" w:sz="0" w:space="0" w:color="auto"/>
        <w:right w:val="none" w:sz="0" w:space="0" w:color="auto"/>
      </w:divBdr>
      <w:divsChild>
        <w:div w:id="45569920">
          <w:marLeft w:val="0"/>
          <w:marRight w:val="0"/>
          <w:marTop w:val="0"/>
          <w:marBottom w:val="0"/>
          <w:divBdr>
            <w:top w:val="none" w:sz="0" w:space="0" w:color="auto"/>
            <w:left w:val="none" w:sz="0" w:space="0" w:color="auto"/>
            <w:bottom w:val="none" w:sz="0" w:space="0" w:color="auto"/>
            <w:right w:val="none" w:sz="0" w:space="0" w:color="auto"/>
          </w:divBdr>
        </w:div>
      </w:divsChild>
    </w:div>
    <w:div w:id="1681195124">
      <w:bodyDiv w:val="1"/>
      <w:marLeft w:val="0"/>
      <w:marRight w:val="0"/>
      <w:marTop w:val="0"/>
      <w:marBottom w:val="0"/>
      <w:divBdr>
        <w:top w:val="none" w:sz="0" w:space="0" w:color="auto"/>
        <w:left w:val="none" w:sz="0" w:space="0" w:color="auto"/>
        <w:bottom w:val="none" w:sz="0" w:space="0" w:color="auto"/>
        <w:right w:val="none" w:sz="0" w:space="0" w:color="auto"/>
      </w:divBdr>
      <w:divsChild>
        <w:div w:id="147477786">
          <w:marLeft w:val="0"/>
          <w:marRight w:val="0"/>
          <w:marTop w:val="0"/>
          <w:marBottom w:val="0"/>
          <w:divBdr>
            <w:top w:val="none" w:sz="0" w:space="0" w:color="auto"/>
            <w:left w:val="none" w:sz="0" w:space="0" w:color="auto"/>
            <w:bottom w:val="none" w:sz="0" w:space="0" w:color="auto"/>
            <w:right w:val="none" w:sz="0" w:space="0" w:color="auto"/>
          </w:divBdr>
          <w:divsChild>
            <w:div w:id="7325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4405">
      <w:bodyDiv w:val="1"/>
      <w:marLeft w:val="0"/>
      <w:marRight w:val="0"/>
      <w:marTop w:val="0"/>
      <w:marBottom w:val="0"/>
      <w:divBdr>
        <w:top w:val="none" w:sz="0" w:space="0" w:color="auto"/>
        <w:left w:val="none" w:sz="0" w:space="0" w:color="auto"/>
        <w:bottom w:val="none" w:sz="0" w:space="0" w:color="auto"/>
        <w:right w:val="none" w:sz="0" w:space="0" w:color="auto"/>
      </w:divBdr>
      <w:divsChild>
        <w:div w:id="1986934664">
          <w:marLeft w:val="0"/>
          <w:marRight w:val="0"/>
          <w:marTop w:val="0"/>
          <w:marBottom w:val="0"/>
          <w:divBdr>
            <w:top w:val="none" w:sz="0" w:space="0" w:color="auto"/>
            <w:left w:val="none" w:sz="0" w:space="0" w:color="auto"/>
            <w:bottom w:val="none" w:sz="0" w:space="0" w:color="auto"/>
            <w:right w:val="none" w:sz="0" w:space="0" w:color="auto"/>
          </w:divBdr>
        </w:div>
      </w:divsChild>
    </w:div>
    <w:div w:id="1982342980">
      <w:bodyDiv w:val="1"/>
      <w:marLeft w:val="0"/>
      <w:marRight w:val="0"/>
      <w:marTop w:val="0"/>
      <w:marBottom w:val="0"/>
      <w:divBdr>
        <w:top w:val="none" w:sz="0" w:space="0" w:color="auto"/>
        <w:left w:val="none" w:sz="0" w:space="0" w:color="auto"/>
        <w:bottom w:val="none" w:sz="0" w:space="0" w:color="auto"/>
        <w:right w:val="none" w:sz="0" w:space="0" w:color="auto"/>
      </w:divBdr>
    </w:div>
    <w:div w:id="2123380090">
      <w:bodyDiv w:val="1"/>
      <w:marLeft w:val="0"/>
      <w:marRight w:val="0"/>
      <w:marTop w:val="0"/>
      <w:marBottom w:val="0"/>
      <w:divBdr>
        <w:top w:val="none" w:sz="0" w:space="0" w:color="auto"/>
        <w:left w:val="none" w:sz="0" w:space="0" w:color="auto"/>
        <w:bottom w:val="none" w:sz="0" w:space="0" w:color="auto"/>
        <w:right w:val="none" w:sz="0" w:space="0" w:color="auto"/>
      </w:divBdr>
      <w:divsChild>
        <w:div w:id="13307159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ONSLEG:2006R1083:20070101:LV: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lze.sile@izm.gov.lv" TargetMode="External"/><Relationship Id="rId4" Type="http://schemas.openxmlformats.org/officeDocument/2006/relationships/settings" Target="settings.xml"/><Relationship Id="rId9" Type="http://schemas.openxmlformats.org/officeDocument/2006/relationships/hyperlink" Target="mailto:inese.sture@iz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BFFAD-4FC2-4DDD-8A2C-05C7D5DC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27611</Words>
  <Characters>15739</Characters>
  <Application>Microsoft Office Word</Application>
  <DocSecurity>0</DocSecurity>
  <Lines>131</Lines>
  <Paragraphs>86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Informatīvais ziņojums „Par Izglītības un zinātnes ministrijas turpmāko rīcību augstākās izglītības studiju virzienu akreditācijas nodrošināšanai un iespējām izmantot Eiropas Sociālā fonda projekta "Augstākās izglītības studiju programmu izvērtēšana un pr</vt:lpstr>
      <vt:lpstr>Informatīvais ziņojums</vt:lpstr>
      <vt:lpstr/>
      <vt:lpstr>Rīga</vt:lpstr>
      <vt:lpstr>e) atsevišķas ekspertu grupas nav izveidotas atbilstoši projekta metodoloģijai (</vt:lpstr>
      <vt:lpstr>f) neeksistē ekspertu pirmsziņojumi pirms studiju programmu vērtēšanas;</vt:lpstr>
      <vt:lpstr>g) lielā daļā analizēto studiju programmu nav aizpildītas ekspertu individuālās </vt:lpstr>
      <vt:lpstr>h) studiju programmu izvērtēšanai ne tikai faktiski veltītais laiks, bet arī plā</vt:lpstr>
      <vt:lpstr>i) nav noteikta augstskolu avotdatu kontroles un īstenošanas kārtība;</vt:lpstr>
      <vt:lpstr>j) kontrole pār augstskolu avotdatu autentiskumu nav īstenota;</vt:lpstr>
      <vt:lpstr>k) precedenti par to, ka augstskolām nav nodrošināta savlaicīga piekļuve projekt</vt:lpstr>
      <vt:lpstr>l) Izglītības un kvalitātes valsts dienesta (turpmāk – IKVD) resursi (laika resu</vt:lpstr>
      <vt:lpstr>m)  atsevišķos gadījumos ir konstatēta par projekta Uzraudzības komitejas sēžu n</vt:lpstr>
    </vt:vector>
  </TitlesOfParts>
  <Manager>Lauma Sīka</Manager>
  <Company>IZM</Company>
  <LinksUpToDate>false</LinksUpToDate>
  <CharactersWithSpaces>43264</CharactersWithSpaces>
  <SharedDoc>false</SharedDoc>
  <HLinks>
    <vt:vector size="12" baseType="variant">
      <vt:variant>
        <vt:i4>5505111</vt:i4>
      </vt:variant>
      <vt:variant>
        <vt:i4>3</vt:i4>
      </vt:variant>
      <vt:variant>
        <vt:i4>0</vt:i4>
      </vt:variant>
      <vt:variant>
        <vt:i4>5</vt:i4>
      </vt:variant>
      <vt:variant>
        <vt:lpwstr>http://eur-lex.europa.eu/LexUriServ/LexUriServ.do?uri=OJ:L:1999:161:0001:001:LV:HTML</vt:lpwstr>
      </vt:variant>
      <vt:variant>
        <vt:lpwstr/>
      </vt:variant>
      <vt:variant>
        <vt:i4>1900613</vt:i4>
      </vt:variant>
      <vt:variant>
        <vt:i4>0</vt:i4>
      </vt:variant>
      <vt:variant>
        <vt:i4>0</vt:i4>
      </vt:variant>
      <vt:variant>
        <vt:i4>5</vt:i4>
      </vt:variant>
      <vt:variant>
        <vt:lpwstr>http://eur-lex.europa.eu/LexUriServ/LexUriServ.do?uri=CONSLEG:2006R1083:20070101:LV:HTML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Izglītības un zinātnes ministrijas turpmāko rīcību augstākās izglītības studiju virzienu akreditācijas nodrošināšanai un iespējām izmantot Eiropas Sociālā fonda projekta "Augstākās izglītības studiju programmu izvērtēšana un priekšlikumi kvalitātes paaugstināšanai"”</dc:title>
  <dc:subject>Informatīvais ziņojums</dc:subject>
  <dc:creator>Ilze Muižniece, Inese Stūre</dc:creator>
  <dc:description>inese.sture@izm.gov.lv; 67047899</dc:description>
  <cp:lastModifiedBy>isture</cp:lastModifiedBy>
  <cp:revision>2</cp:revision>
  <cp:lastPrinted>2013-02-28T20:59:00Z</cp:lastPrinted>
  <dcterms:created xsi:type="dcterms:W3CDTF">2013-03-01T04:07:00Z</dcterms:created>
  <dcterms:modified xsi:type="dcterms:W3CDTF">2013-03-01T04:07:00Z</dcterms:modified>
  <cp:category>IZM</cp:category>
</cp:coreProperties>
</file>