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0F" w:rsidRPr="00C12C9F" w:rsidRDefault="002D0A0F" w:rsidP="00531439">
      <w:pPr>
        <w:jc w:val="center"/>
        <w:rPr>
          <w:b/>
          <w:sz w:val="28"/>
        </w:rPr>
      </w:pPr>
      <w:r w:rsidRPr="00C12C9F">
        <w:rPr>
          <w:b/>
          <w:sz w:val="28"/>
          <w:szCs w:val="28"/>
        </w:rPr>
        <w:t>Ministru kabineta noteikumu projekta „</w:t>
      </w:r>
      <w:r w:rsidRPr="00C12C9F">
        <w:rPr>
          <w:b/>
          <w:sz w:val="28"/>
        </w:rPr>
        <w:t>Valsts ugunsdzēsības un glābšanas dienesta sniegto maksas pakalpojumu cenrādis”</w:t>
      </w:r>
    </w:p>
    <w:p w:rsidR="002D0A0F" w:rsidRPr="00C12C9F" w:rsidRDefault="002D0A0F" w:rsidP="00531439">
      <w:pPr>
        <w:jc w:val="center"/>
        <w:rPr>
          <w:b/>
          <w:sz w:val="28"/>
          <w:szCs w:val="28"/>
        </w:rPr>
      </w:pPr>
      <w:r w:rsidRPr="00C12C9F">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C12C9F">
          <w:rPr>
            <w:b/>
            <w:sz w:val="28"/>
            <w:szCs w:val="28"/>
          </w:rPr>
          <w:t>ziņojums</w:t>
        </w:r>
      </w:smartTag>
      <w:r w:rsidRPr="00C12C9F">
        <w:rPr>
          <w:b/>
          <w:sz w:val="28"/>
          <w:szCs w:val="28"/>
        </w:rPr>
        <w:t xml:space="preserve"> (anotācija)</w:t>
      </w:r>
    </w:p>
    <w:p w:rsidR="002D0A0F" w:rsidRPr="00C12C9F" w:rsidRDefault="002D0A0F" w:rsidP="00616AA6">
      <w:pPr>
        <w:pStyle w:val="BodyText"/>
        <w:rPr>
          <w:szCs w:val="28"/>
        </w:rPr>
      </w:pPr>
    </w:p>
    <w:tbl>
      <w:tblPr>
        <w:tblW w:w="93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2649"/>
        <w:gridCol w:w="5370"/>
      </w:tblGrid>
      <w:tr w:rsidR="002D0A0F" w:rsidRPr="00C12C9F" w:rsidTr="006C214B">
        <w:tc>
          <w:tcPr>
            <w:tcW w:w="9313" w:type="dxa"/>
            <w:gridSpan w:val="3"/>
          </w:tcPr>
          <w:p w:rsidR="002D0A0F" w:rsidRPr="00C12C9F" w:rsidRDefault="002D0A0F" w:rsidP="006F255D">
            <w:pPr>
              <w:pStyle w:val="BodyText"/>
              <w:rPr>
                <w:szCs w:val="28"/>
              </w:rPr>
            </w:pPr>
            <w:r w:rsidRPr="00C12C9F">
              <w:rPr>
                <w:szCs w:val="28"/>
              </w:rPr>
              <w:t>I. Tiesību akta projekta izstrādes nepieciešamība</w:t>
            </w:r>
          </w:p>
        </w:tc>
      </w:tr>
      <w:tr w:rsidR="002D0A0F" w:rsidRPr="00C12C9F" w:rsidTr="006C214B">
        <w:tc>
          <w:tcPr>
            <w:tcW w:w="1294" w:type="dxa"/>
          </w:tcPr>
          <w:p w:rsidR="002D0A0F" w:rsidRPr="00C12C9F" w:rsidRDefault="002D0A0F" w:rsidP="006F255D">
            <w:pPr>
              <w:jc w:val="center"/>
              <w:rPr>
                <w:sz w:val="28"/>
                <w:szCs w:val="28"/>
              </w:rPr>
            </w:pPr>
            <w:r w:rsidRPr="00C12C9F">
              <w:rPr>
                <w:sz w:val="28"/>
                <w:szCs w:val="28"/>
              </w:rPr>
              <w:t>1.</w:t>
            </w:r>
          </w:p>
        </w:tc>
        <w:tc>
          <w:tcPr>
            <w:tcW w:w="2649" w:type="dxa"/>
          </w:tcPr>
          <w:p w:rsidR="002D0A0F" w:rsidRPr="00C12C9F" w:rsidRDefault="002D0A0F" w:rsidP="006F255D">
            <w:pPr>
              <w:rPr>
                <w:sz w:val="28"/>
                <w:szCs w:val="28"/>
              </w:rPr>
            </w:pPr>
            <w:r w:rsidRPr="00C12C9F">
              <w:rPr>
                <w:sz w:val="28"/>
                <w:szCs w:val="28"/>
              </w:rPr>
              <w:t>Pamatojums</w:t>
            </w:r>
          </w:p>
        </w:tc>
        <w:tc>
          <w:tcPr>
            <w:tcW w:w="5370" w:type="dxa"/>
          </w:tcPr>
          <w:p w:rsidR="002D0A0F" w:rsidRPr="00C12C9F" w:rsidRDefault="002D0A0F" w:rsidP="00E84D9C">
            <w:pPr>
              <w:jc w:val="both"/>
              <w:rPr>
                <w:sz w:val="28"/>
                <w:szCs w:val="28"/>
              </w:rPr>
            </w:pPr>
            <w:r w:rsidRPr="00C12C9F">
              <w:rPr>
                <w:sz w:val="28"/>
                <w:szCs w:val="28"/>
              </w:rPr>
              <w:t>Likuma par budžetu un finanšu vadību 5.panta 12</w:t>
            </w:r>
            <w:r w:rsidRPr="00C12C9F">
              <w:rPr>
                <w:sz w:val="28"/>
                <w:szCs w:val="28"/>
                <w:vertAlign w:val="superscript"/>
              </w:rPr>
              <w:t>1</w:t>
            </w:r>
            <w:r w:rsidRPr="00C12C9F">
              <w:rPr>
                <w:sz w:val="28"/>
                <w:szCs w:val="28"/>
              </w:rPr>
              <w:t xml:space="preserve"> daļa (stājas spēkā 2013.gada 1.janvārī).</w:t>
            </w:r>
          </w:p>
          <w:p w:rsidR="002D0A0F" w:rsidRPr="00C12C9F" w:rsidRDefault="002D0A0F" w:rsidP="00E84D9C">
            <w:pPr>
              <w:jc w:val="both"/>
              <w:rPr>
                <w:sz w:val="28"/>
                <w:szCs w:val="28"/>
              </w:rPr>
            </w:pPr>
            <w:r w:rsidRPr="00C12C9F">
              <w:rPr>
                <w:sz w:val="28"/>
                <w:szCs w:val="28"/>
              </w:rPr>
              <w:t xml:space="preserve">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 (turpmāk – noteikumi Nr.333).                      Valsts kontroles 2012.gada 21.decembra revīzijas ziņojuma Nr.5.1-2-10/2012 „Iekšlietu ministrijas padotības iestāžu pašu ieņēmumu likumība un valsts nodevu un naudas sodu iekasēšanas atbilstība normatīvo aktu prasībām” (turpmāk – revīzijas ziņojums) 1. ieteikums. </w:t>
            </w:r>
          </w:p>
          <w:p w:rsidR="002D0A0F" w:rsidRPr="00C12C9F" w:rsidRDefault="002D0A0F" w:rsidP="00E84D9C">
            <w:pPr>
              <w:jc w:val="both"/>
              <w:rPr>
                <w:sz w:val="28"/>
                <w:szCs w:val="28"/>
              </w:rPr>
            </w:pPr>
            <w:r w:rsidRPr="00C12C9F">
              <w:rPr>
                <w:i/>
                <w:sz w:val="28"/>
                <w:szCs w:val="28"/>
              </w:rPr>
              <w:t>Euro</w:t>
            </w:r>
            <w:r w:rsidRPr="00C12C9F">
              <w:rPr>
                <w:sz w:val="28"/>
                <w:szCs w:val="28"/>
              </w:rPr>
              <w:t xml:space="preserve"> ieviešanas kārtības likuma 30.panta pirmā daļa.</w:t>
            </w:r>
          </w:p>
          <w:p w:rsidR="002D0A0F" w:rsidRPr="00C12C9F" w:rsidRDefault="002D0A0F" w:rsidP="00E84D9C">
            <w:pPr>
              <w:jc w:val="both"/>
              <w:rPr>
                <w:bCs/>
                <w:sz w:val="28"/>
                <w:szCs w:val="28"/>
              </w:rPr>
            </w:pPr>
            <w:r w:rsidRPr="00C12C9F">
              <w:rPr>
                <w:bCs/>
                <w:sz w:val="28"/>
                <w:szCs w:val="28"/>
              </w:rPr>
              <w:t xml:space="preserve">Ministra kabineta 2012.gada 27.jūnija rīkojums Nr.282 „Par „Koncepciju par normatīvo aktu sakārtošanu saistībā ar </w:t>
            </w:r>
            <w:r w:rsidRPr="00C12C9F">
              <w:rPr>
                <w:i/>
                <w:sz w:val="28"/>
                <w:szCs w:val="28"/>
              </w:rPr>
              <w:t>euro</w:t>
            </w:r>
            <w:r w:rsidRPr="00C12C9F">
              <w:rPr>
                <w:bCs/>
                <w:sz w:val="28"/>
                <w:szCs w:val="28"/>
              </w:rPr>
              <w:t xml:space="preserve"> ieviešanu Latvijā”” (turpmāk – rīkojums Nr.282).</w:t>
            </w:r>
          </w:p>
          <w:p w:rsidR="002D0A0F" w:rsidRPr="00C12C9F" w:rsidRDefault="002D0A0F" w:rsidP="009D3D8B">
            <w:pPr>
              <w:jc w:val="both"/>
              <w:rPr>
                <w:bCs/>
                <w:sz w:val="28"/>
                <w:szCs w:val="28"/>
              </w:rPr>
            </w:pPr>
            <w:r w:rsidRPr="00C12C9F">
              <w:rPr>
                <w:sz w:val="28"/>
                <w:szCs w:val="28"/>
              </w:rPr>
              <w:t xml:space="preserve">Ministru kabineta 2013.gada 29.maija rīkojums Nr.212 „Par tiesību aktu grozījumu virzību saistībā ar </w:t>
            </w:r>
            <w:r w:rsidRPr="00C12C9F">
              <w:rPr>
                <w:i/>
                <w:sz w:val="28"/>
                <w:szCs w:val="28"/>
              </w:rPr>
              <w:t>euro</w:t>
            </w:r>
            <w:r w:rsidRPr="00C12C9F">
              <w:rPr>
                <w:sz w:val="28"/>
                <w:szCs w:val="28"/>
              </w:rPr>
              <w:t xml:space="preserve"> ieviešanu Latvijā”</w:t>
            </w:r>
            <w:r w:rsidRPr="00C12C9F">
              <w:rPr>
                <w:bCs/>
                <w:sz w:val="28"/>
                <w:szCs w:val="28"/>
              </w:rPr>
              <w:t xml:space="preserve"> (turpmāk – rīkojums Nr.212).</w:t>
            </w:r>
            <w:r w:rsidRPr="00C12C9F">
              <w:rPr>
                <w:sz w:val="28"/>
                <w:szCs w:val="28"/>
              </w:rPr>
              <w:t xml:space="preserve"> </w:t>
            </w:r>
          </w:p>
        </w:tc>
      </w:tr>
      <w:tr w:rsidR="002D0A0F" w:rsidRPr="00C12C9F" w:rsidTr="006C214B">
        <w:tc>
          <w:tcPr>
            <w:tcW w:w="1294" w:type="dxa"/>
          </w:tcPr>
          <w:p w:rsidR="002D0A0F" w:rsidRPr="00C12C9F" w:rsidRDefault="002D0A0F" w:rsidP="006F255D">
            <w:pPr>
              <w:jc w:val="center"/>
              <w:rPr>
                <w:sz w:val="28"/>
                <w:szCs w:val="28"/>
              </w:rPr>
            </w:pPr>
            <w:r w:rsidRPr="00C12C9F">
              <w:rPr>
                <w:sz w:val="28"/>
                <w:szCs w:val="28"/>
              </w:rPr>
              <w:t>2.</w:t>
            </w:r>
          </w:p>
        </w:tc>
        <w:tc>
          <w:tcPr>
            <w:tcW w:w="2649" w:type="dxa"/>
          </w:tcPr>
          <w:p w:rsidR="002D0A0F" w:rsidRPr="00C12C9F" w:rsidRDefault="002D0A0F" w:rsidP="006F255D">
            <w:pPr>
              <w:rPr>
                <w:sz w:val="28"/>
                <w:szCs w:val="28"/>
              </w:rPr>
            </w:pPr>
            <w:r w:rsidRPr="00C12C9F">
              <w:rPr>
                <w:sz w:val="28"/>
                <w:szCs w:val="28"/>
              </w:rPr>
              <w:t>Pašreizējā situācija un problēmas</w:t>
            </w:r>
          </w:p>
        </w:tc>
        <w:tc>
          <w:tcPr>
            <w:tcW w:w="5370" w:type="dxa"/>
          </w:tcPr>
          <w:p w:rsidR="002D0A0F" w:rsidRPr="00C12C9F" w:rsidRDefault="002D0A0F" w:rsidP="002770E8">
            <w:pPr>
              <w:jc w:val="both"/>
              <w:rPr>
                <w:sz w:val="28"/>
                <w:szCs w:val="28"/>
              </w:rPr>
            </w:pPr>
            <w:r w:rsidRPr="00C12C9F">
              <w:rPr>
                <w:sz w:val="28"/>
                <w:szCs w:val="28"/>
              </w:rPr>
              <w:t>Saskaņā ar Ministru kabineta 2010.gada 27.aprīļa noteikumu Nr.398 „Valsts ugunsdzēsības un glābšanas dienesta nolikums” 5.3.apakšpunktu Valsts ugunsdzēsības un glābšanas dienestam (turpmāk – VUGD) ir tiesības normatīvajos aktos noteiktajā kārtībā sniegt maksas pakalpojumus.</w:t>
            </w:r>
          </w:p>
          <w:p w:rsidR="002D0A0F" w:rsidRPr="00C12C9F" w:rsidRDefault="002D0A0F" w:rsidP="002770E8">
            <w:pPr>
              <w:jc w:val="both"/>
              <w:rPr>
                <w:sz w:val="28"/>
                <w:szCs w:val="28"/>
              </w:rPr>
            </w:pPr>
            <w:r w:rsidRPr="00C12C9F">
              <w:rPr>
                <w:sz w:val="28"/>
                <w:szCs w:val="28"/>
              </w:rPr>
              <w:t xml:space="preserve">Šobrīd VUGD sniegto maksas pakalpojumu cenrādi nosaka Ministru kabineta 2010.gada </w:t>
            </w:r>
            <w:r w:rsidRPr="00C12C9F">
              <w:rPr>
                <w:sz w:val="28"/>
                <w:szCs w:val="28"/>
              </w:rPr>
              <w:lastRenderedPageBreak/>
              <w:t xml:space="preserve">19.janvāra noteikumi Nr.49 „Noteikumi par Valsts ugunsdzēsības un glābšanas dienesta sniegto maksas pakalpojumu cenrādi” (turpmāk – noteikumi Nr.49), kas izdoti pirms noteikumu Nr.333 spēkā stāšanās. </w:t>
            </w:r>
          </w:p>
          <w:p w:rsidR="002D0A0F" w:rsidRPr="00C12C9F" w:rsidRDefault="002D0A0F" w:rsidP="002770E8">
            <w:pPr>
              <w:jc w:val="both"/>
              <w:rPr>
                <w:sz w:val="28"/>
                <w:szCs w:val="28"/>
              </w:rPr>
            </w:pPr>
            <w:r w:rsidRPr="00C12C9F">
              <w:rPr>
                <w:sz w:val="28"/>
                <w:szCs w:val="28"/>
              </w:rPr>
              <w:t xml:space="preserve">Plānojot turpmāko VUGD darbību, ir konstatēts, ka ir atsevišķi maksas pakalpojumu veidi, kuri faktiski netiek sniegti, jo nav pieprasījuma pēc šāda veida pakalpojumiem. Tāpat VUGD ir konstatējis, ka, ņemot vērā pieprasījumu, ir nepieciešams apvienot vairākus maksas pakalpojumu veidus. </w:t>
            </w:r>
          </w:p>
          <w:p w:rsidR="002D0A0F" w:rsidRPr="00C12C9F" w:rsidRDefault="002D0A0F" w:rsidP="002770E8">
            <w:pPr>
              <w:jc w:val="both"/>
              <w:rPr>
                <w:sz w:val="28"/>
                <w:szCs w:val="28"/>
              </w:rPr>
            </w:pPr>
            <w:r w:rsidRPr="00C12C9F">
              <w:rPr>
                <w:sz w:val="28"/>
                <w:szCs w:val="28"/>
              </w:rPr>
              <w:t xml:space="preserve">Turklāt, lai izpildītu revīzijas ziņojuma 1.ieteikumu –Iekšlietu ministrijai un Iekšlietu ministrijas padotības iestādēm izvērtēt maksas pakalpojumu izcenojuma aprēķinu atbilstību noteikumos Nr.333 noteiktajām prasībām un nepieciešamības gadījumā aktualizēt maksas pakalpojumu cenrāžus, ir nepieciešams pārskatīt VUGD sniegto maksas pakalpojumu izcenojumus. </w:t>
            </w:r>
          </w:p>
          <w:p w:rsidR="002D0A0F" w:rsidRPr="00C12C9F" w:rsidRDefault="002D0A0F" w:rsidP="002770E8">
            <w:pPr>
              <w:jc w:val="both"/>
              <w:rPr>
                <w:sz w:val="28"/>
                <w:szCs w:val="28"/>
              </w:rPr>
            </w:pPr>
            <w:r w:rsidRPr="00C12C9F">
              <w:rPr>
                <w:sz w:val="28"/>
                <w:szCs w:val="28"/>
              </w:rPr>
              <w:t xml:space="preserve">Ievērojot to, ka Valsts kontroles ieteikuma izpildes rezultātā būtiski mainās regulējums attiecībā uz noteikumu pielikumu (cenrādis),  ir izstrādāts jaunu Ministru kabineta noteikumi „Valsts ugunsdzēsības un glābšanas dienesta sniegto maksas pakalpojumu cenrādis” projekts (turpmāk – noteikumu projekts). Noteikumu projektā nav ietverti atsevišķi maksas pakalpojumu veidi, kuri bija paredzēti noteikumos Nr.49, jo nav pieprasījuma pēc šāda veida pakalpojumiem. Proti, izvērtējot sniegto maksas pakalpojumu apjomu, konstatēts, ka faktiski nav pieprasījuma un netiek sniegti šādi pakalpojumi – „Elpošanas aparātu defektu atklāšana”, „Elpošanas aparāta pārbaude”, „Ķīmisko aizsargtērpu pārbaude”, „Pārvietojamā elektroģeneratora GS250IVA-01Z/1799740/2 noma”, līdz ar to šādu pakalpojuma veidu piedāvājums nav nepieciešams. </w:t>
            </w:r>
          </w:p>
          <w:p w:rsidR="002D0A0F" w:rsidRPr="00C12C9F" w:rsidRDefault="002D0A0F" w:rsidP="002770E8">
            <w:pPr>
              <w:jc w:val="both"/>
              <w:rPr>
                <w:sz w:val="28"/>
                <w:szCs w:val="28"/>
              </w:rPr>
            </w:pPr>
            <w:r w:rsidRPr="00C12C9F">
              <w:rPr>
                <w:sz w:val="28"/>
                <w:szCs w:val="28"/>
              </w:rPr>
              <w:t xml:space="preserve">Noteikumu projektā ietvertais maksas pakalpojums „Elpošanas aparāta saspiesta </w:t>
            </w:r>
            <w:r w:rsidRPr="00C12C9F">
              <w:rPr>
                <w:sz w:val="28"/>
                <w:szCs w:val="28"/>
              </w:rPr>
              <w:lastRenderedPageBreak/>
              <w:t>gaisa balona hidrauliskā pārbaude” būtībā apvieno noteikumos paredzētos četrus maksas pakalpojumu veidus: „Hidrauliskā pārbaude baloniem, kuru tilpums nepārsniedz 7 l”, „Hidrauliskā pārbaude baloniem, kuru tilpums pārsniedz 7 l”, „Hidrauliskā pārbaude (ar iekšējo tīrīšanu) baloniem, kuru tilpums nepārsniedz 7 l”, „Hidrauliskā pārbaude (ar iekšējo tīrīšanu) baloniem, kuru tilpums pārsniedz 7 l”.</w:t>
            </w:r>
          </w:p>
          <w:p w:rsidR="002D0A0F" w:rsidRPr="00C12C9F" w:rsidRDefault="002D0A0F" w:rsidP="00A63760">
            <w:pPr>
              <w:jc w:val="both"/>
              <w:rPr>
                <w:sz w:val="28"/>
                <w:szCs w:val="28"/>
              </w:rPr>
            </w:pPr>
            <w:r w:rsidRPr="00C12C9F">
              <w:rPr>
                <w:sz w:val="28"/>
                <w:szCs w:val="28"/>
              </w:rPr>
              <w:t xml:space="preserve">Lai izpildītu rīkojuma Nr.282 1.1.2.apakšpunkta prasības par normatīvo aktu, kas ir būtiski tiesiskās noteiktības nodrošināšanai un ērtai pārejai uz </w:t>
            </w:r>
            <w:r w:rsidRPr="00C12C9F">
              <w:rPr>
                <w:i/>
                <w:sz w:val="28"/>
                <w:szCs w:val="28"/>
              </w:rPr>
              <w:t xml:space="preserve">euro </w:t>
            </w:r>
            <w:r w:rsidRPr="00C12C9F">
              <w:rPr>
                <w:sz w:val="28"/>
                <w:szCs w:val="28"/>
              </w:rPr>
              <w:t>(normatīvos aktus, kuros minētas latos izteiktas naudas summas, kas jākonvertē uz</w:t>
            </w:r>
            <w:r w:rsidRPr="00C12C9F">
              <w:rPr>
                <w:i/>
                <w:sz w:val="28"/>
                <w:szCs w:val="28"/>
              </w:rPr>
              <w:t xml:space="preserve"> euro), </w:t>
            </w:r>
            <w:r w:rsidRPr="00C12C9F">
              <w:rPr>
                <w:sz w:val="28"/>
                <w:szCs w:val="28"/>
              </w:rPr>
              <w:t xml:space="preserve">grozījumiem līdz 2014.gada 1.janvārim, un rīkojuma Nr.212 1.punkta prasības – lai nodrošinātu savlaicīgu tiesību aktu grozīšanu saistībā ar </w:t>
            </w:r>
            <w:r w:rsidRPr="00C12C9F">
              <w:rPr>
                <w:i/>
                <w:sz w:val="28"/>
                <w:szCs w:val="28"/>
              </w:rPr>
              <w:t>euro</w:t>
            </w:r>
            <w:r w:rsidRPr="00C12C9F">
              <w:rPr>
                <w:sz w:val="28"/>
                <w:szCs w:val="28"/>
              </w:rPr>
              <w:t xml:space="preserve"> ieviešanu, ministrijai Ministru kabineta noteikumu projektus par valsts institūcijas maksas pakalpojumu cenrādi, kuriem saistībā ar </w:t>
            </w:r>
            <w:r w:rsidRPr="00C12C9F">
              <w:rPr>
                <w:i/>
                <w:sz w:val="28"/>
                <w:szCs w:val="28"/>
              </w:rPr>
              <w:t>euro</w:t>
            </w:r>
            <w:r w:rsidRPr="00C12C9F">
              <w:rPr>
                <w:sz w:val="28"/>
                <w:szCs w:val="28"/>
              </w:rPr>
              <w:t xml:space="preserve"> ieviešanu jābūt pieņemtiem līdz 2013.gada 1.oktobrim, jāiesniedz izsludināšanai Valsts sekretāru sanāksmē līdz 2013.gada 9.jūlijam, ir jāveic maksas pakalpojumu cenrāža konvertācija uz </w:t>
            </w:r>
            <w:r w:rsidRPr="00C12C9F">
              <w:rPr>
                <w:i/>
                <w:sz w:val="28"/>
                <w:szCs w:val="28"/>
              </w:rPr>
              <w:t>euro.</w:t>
            </w:r>
          </w:p>
        </w:tc>
      </w:tr>
      <w:tr w:rsidR="002D0A0F" w:rsidRPr="00C12C9F" w:rsidTr="006C214B">
        <w:tc>
          <w:tcPr>
            <w:tcW w:w="1294" w:type="dxa"/>
          </w:tcPr>
          <w:p w:rsidR="002D0A0F" w:rsidRPr="00C12C9F" w:rsidRDefault="002D0A0F" w:rsidP="006F255D">
            <w:pPr>
              <w:jc w:val="center"/>
              <w:rPr>
                <w:sz w:val="28"/>
                <w:szCs w:val="28"/>
              </w:rPr>
            </w:pPr>
            <w:r w:rsidRPr="00C12C9F">
              <w:rPr>
                <w:sz w:val="28"/>
                <w:szCs w:val="28"/>
              </w:rPr>
              <w:lastRenderedPageBreak/>
              <w:t>3.</w:t>
            </w:r>
          </w:p>
        </w:tc>
        <w:tc>
          <w:tcPr>
            <w:tcW w:w="2649" w:type="dxa"/>
          </w:tcPr>
          <w:p w:rsidR="002D0A0F" w:rsidRPr="00C12C9F" w:rsidRDefault="002D0A0F" w:rsidP="006F255D">
            <w:pPr>
              <w:rPr>
                <w:sz w:val="28"/>
                <w:szCs w:val="28"/>
              </w:rPr>
            </w:pPr>
            <w:r w:rsidRPr="00C12C9F">
              <w:rPr>
                <w:sz w:val="28"/>
                <w:szCs w:val="28"/>
              </w:rPr>
              <w:t>Saistītie politikas ietekmes novērtējumi un pētījumi</w:t>
            </w:r>
          </w:p>
        </w:tc>
        <w:tc>
          <w:tcPr>
            <w:tcW w:w="5370" w:type="dxa"/>
          </w:tcPr>
          <w:p w:rsidR="002D0A0F" w:rsidRPr="00C12C9F" w:rsidRDefault="002D0A0F" w:rsidP="005651F4">
            <w:pPr>
              <w:tabs>
                <w:tab w:val="left" w:pos="5279"/>
              </w:tabs>
              <w:ind w:right="31"/>
              <w:jc w:val="both"/>
              <w:rPr>
                <w:sz w:val="28"/>
                <w:szCs w:val="28"/>
              </w:rPr>
            </w:pPr>
            <w:r w:rsidRPr="00C12C9F">
              <w:rPr>
                <w:bCs/>
                <w:sz w:val="28"/>
                <w:szCs w:val="28"/>
              </w:rPr>
              <w:t>Projekts šo jomu neskar.</w:t>
            </w:r>
          </w:p>
        </w:tc>
      </w:tr>
      <w:tr w:rsidR="002D0A0F" w:rsidRPr="00C12C9F" w:rsidTr="006C214B">
        <w:tc>
          <w:tcPr>
            <w:tcW w:w="1294" w:type="dxa"/>
          </w:tcPr>
          <w:p w:rsidR="002D0A0F" w:rsidRPr="00C12C9F" w:rsidRDefault="002D0A0F" w:rsidP="006F255D">
            <w:pPr>
              <w:jc w:val="center"/>
              <w:rPr>
                <w:sz w:val="28"/>
                <w:szCs w:val="28"/>
              </w:rPr>
            </w:pPr>
            <w:r w:rsidRPr="00C12C9F">
              <w:rPr>
                <w:sz w:val="28"/>
                <w:szCs w:val="28"/>
              </w:rPr>
              <w:t>4.</w:t>
            </w:r>
          </w:p>
        </w:tc>
        <w:tc>
          <w:tcPr>
            <w:tcW w:w="2649" w:type="dxa"/>
          </w:tcPr>
          <w:p w:rsidR="002D0A0F" w:rsidRPr="00C12C9F" w:rsidRDefault="002D0A0F" w:rsidP="006F255D">
            <w:pPr>
              <w:rPr>
                <w:sz w:val="28"/>
                <w:szCs w:val="28"/>
              </w:rPr>
            </w:pPr>
            <w:r w:rsidRPr="00C12C9F">
              <w:rPr>
                <w:sz w:val="28"/>
                <w:szCs w:val="28"/>
              </w:rPr>
              <w:t>Tiesiskā regulējuma mērķis un būtība</w:t>
            </w:r>
          </w:p>
        </w:tc>
        <w:tc>
          <w:tcPr>
            <w:tcW w:w="5370" w:type="dxa"/>
          </w:tcPr>
          <w:p w:rsidR="002D0A0F" w:rsidRPr="00C12C9F" w:rsidRDefault="002D0A0F" w:rsidP="00A87AC8">
            <w:pPr>
              <w:jc w:val="both"/>
              <w:rPr>
                <w:sz w:val="28"/>
                <w:szCs w:val="28"/>
              </w:rPr>
            </w:pPr>
            <w:r w:rsidRPr="00C12C9F">
              <w:rPr>
                <w:sz w:val="28"/>
                <w:szCs w:val="28"/>
              </w:rPr>
              <w:t>VUGD sniegto maksas pakalpojumu izcenojumi ir pārskatīti atbilstoši noteikumos Nr.333 noteiktajai maksas pakalpojuma izcenojuma aprēķināšanas metodikai, ievērojot arī Saeimā 2012.gada 15.novembrī pieņemto likumu „Grozījumi Likumā par budžetu un finanšu vadību”, kas stājās spēkā 2013.gada 1.janvārī un papildina 5.pantu ar 12</w:t>
            </w:r>
            <w:r w:rsidRPr="00C12C9F">
              <w:rPr>
                <w:sz w:val="28"/>
                <w:szCs w:val="28"/>
                <w:vertAlign w:val="superscript"/>
              </w:rPr>
              <w:t>1</w:t>
            </w:r>
            <w:r w:rsidRPr="00C12C9F">
              <w:rPr>
                <w:sz w:val="28"/>
                <w:szCs w:val="28"/>
              </w:rPr>
              <w:t xml:space="preserve"> daļu, kas paredz, ka, nosakot maksas pakalpojuma izcenojumu, ievēro nosacījumu, ka</w:t>
            </w:r>
            <w:r w:rsidRPr="00C12C9F">
              <w:t xml:space="preserve"> </w:t>
            </w:r>
            <w:r w:rsidRPr="00C12C9F">
              <w:rPr>
                <w:sz w:val="28"/>
                <w:szCs w:val="28"/>
              </w:rPr>
              <w:t>samaksa par pakalpojumu nedrīkst pārsniegt ar pakalpojuma sniegšanu saistītās izmaksas.</w:t>
            </w:r>
          </w:p>
          <w:p w:rsidR="002D0A0F" w:rsidRPr="00C12C9F" w:rsidRDefault="002D0A0F" w:rsidP="002770E8">
            <w:pPr>
              <w:jc w:val="both"/>
              <w:rPr>
                <w:sz w:val="28"/>
                <w:szCs w:val="28"/>
              </w:rPr>
            </w:pPr>
            <w:r w:rsidRPr="00C12C9F">
              <w:rPr>
                <w:sz w:val="28"/>
                <w:szCs w:val="28"/>
              </w:rPr>
              <w:t xml:space="preserve">Noteikumu projekta mērķis ir sakārtot </w:t>
            </w:r>
            <w:r w:rsidRPr="00C12C9F">
              <w:rPr>
                <w:sz w:val="28"/>
                <w:szCs w:val="28"/>
              </w:rPr>
              <w:lastRenderedPageBreak/>
              <w:t xml:space="preserve">VUGD sniegto maksas pakalpojumu sistēmu, paredzot tikai tādus maksas pakalpojumu veidus, pēc kuriem ir pieprasījums, nodrošinot izcenojumu atbilstību normatīvo aktu prasībām, kā arī nosakot izcenojumus </w:t>
            </w:r>
            <w:r w:rsidRPr="00C12C9F">
              <w:rPr>
                <w:i/>
                <w:sz w:val="28"/>
                <w:szCs w:val="28"/>
              </w:rPr>
              <w:t>euro</w:t>
            </w:r>
            <w:r w:rsidRPr="00C12C9F">
              <w:rPr>
                <w:sz w:val="28"/>
                <w:szCs w:val="28"/>
              </w:rPr>
              <w:t xml:space="preserve">. </w:t>
            </w:r>
          </w:p>
          <w:p w:rsidR="002D0A0F" w:rsidRPr="00C12C9F" w:rsidRDefault="002D0A0F" w:rsidP="002770E8">
            <w:pPr>
              <w:jc w:val="both"/>
              <w:rPr>
                <w:sz w:val="28"/>
                <w:szCs w:val="28"/>
              </w:rPr>
            </w:pPr>
            <w:r w:rsidRPr="00C12C9F">
              <w:rPr>
                <w:sz w:val="28"/>
                <w:szCs w:val="28"/>
              </w:rPr>
              <w:t>Noteikumu projekts pilnībā atrisina anotācijas šīs sadaļas 2.punktā minētās problēmas.</w:t>
            </w:r>
          </w:p>
          <w:p w:rsidR="002D0A0F" w:rsidRPr="00C12C9F" w:rsidRDefault="002D0A0F" w:rsidP="00571668">
            <w:pPr>
              <w:jc w:val="both"/>
              <w:rPr>
                <w:sz w:val="28"/>
                <w:szCs w:val="28"/>
              </w:rPr>
            </w:pPr>
            <w:r w:rsidRPr="00C12C9F">
              <w:rPr>
                <w:sz w:val="28"/>
                <w:szCs w:val="28"/>
              </w:rPr>
              <w:t xml:space="preserve">Noteikumi tiek pielāgoti </w:t>
            </w:r>
            <w:r w:rsidRPr="00C12C9F">
              <w:rPr>
                <w:i/>
                <w:sz w:val="28"/>
                <w:szCs w:val="28"/>
              </w:rPr>
              <w:t>euro</w:t>
            </w:r>
            <w:r w:rsidRPr="00C12C9F">
              <w:rPr>
                <w:sz w:val="28"/>
                <w:szCs w:val="28"/>
              </w:rPr>
              <w:t xml:space="preserve"> ieviešanai, paredzot konvertēt VUGD sniegto maksas pakalpojumu cenas no latiem uz </w:t>
            </w:r>
            <w:r w:rsidRPr="00C12C9F">
              <w:rPr>
                <w:i/>
                <w:sz w:val="28"/>
                <w:szCs w:val="28"/>
              </w:rPr>
              <w:t>euro</w:t>
            </w:r>
            <w:r w:rsidRPr="00C12C9F">
              <w:rPr>
                <w:sz w:val="28"/>
                <w:szCs w:val="28"/>
              </w:rPr>
              <w:t xml:space="preserve"> atbilstoši </w:t>
            </w:r>
            <w:r w:rsidRPr="00C12C9F">
              <w:rPr>
                <w:i/>
                <w:sz w:val="28"/>
                <w:szCs w:val="28"/>
              </w:rPr>
              <w:t>Euro</w:t>
            </w:r>
            <w:r w:rsidRPr="00C12C9F">
              <w:rPr>
                <w:sz w:val="28"/>
                <w:szCs w:val="28"/>
              </w:rPr>
              <w:t xml:space="preserve"> ieviešanas kārtības likuma 6.pantā atrunātajam principam, kas balstīts uz Eiropas Savienības Padomes noteikto valūtas maiņas kursu un matemātiskās noapaļošanas principiem. Aprēķins veikts, izmantojot kursu EUR 1 = LVL 0,702804. Grozītās tiesību normas </w:t>
            </w:r>
            <w:r w:rsidRPr="00C12C9F">
              <w:rPr>
                <w:i/>
                <w:sz w:val="28"/>
                <w:szCs w:val="28"/>
              </w:rPr>
              <w:t>euro</w:t>
            </w:r>
            <w:r w:rsidRPr="00C12C9F">
              <w:rPr>
                <w:sz w:val="28"/>
                <w:szCs w:val="28"/>
              </w:rPr>
              <w:t xml:space="preserve"> valūtā nav personām nelabvēlīgākas par sākotnējo tiesību normu latos un nerada negatīvu ietekmi uz valsts budžetu.</w:t>
            </w:r>
          </w:p>
        </w:tc>
      </w:tr>
      <w:tr w:rsidR="002D0A0F" w:rsidRPr="00C12C9F" w:rsidTr="006C214B">
        <w:tc>
          <w:tcPr>
            <w:tcW w:w="1294" w:type="dxa"/>
          </w:tcPr>
          <w:p w:rsidR="002D0A0F" w:rsidRPr="00C12C9F" w:rsidRDefault="002D0A0F" w:rsidP="006F255D">
            <w:pPr>
              <w:jc w:val="center"/>
              <w:rPr>
                <w:sz w:val="28"/>
                <w:szCs w:val="28"/>
              </w:rPr>
            </w:pPr>
            <w:r w:rsidRPr="00C12C9F">
              <w:rPr>
                <w:sz w:val="28"/>
                <w:szCs w:val="28"/>
              </w:rPr>
              <w:lastRenderedPageBreak/>
              <w:t>5.</w:t>
            </w:r>
          </w:p>
        </w:tc>
        <w:tc>
          <w:tcPr>
            <w:tcW w:w="2649" w:type="dxa"/>
          </w:tcPr>
          <w:p w:rsidR="002D0A0F" w:rsidRPr="00C12C9F" w:rsidRDefault="002D0A0F" w:rsidP="006F255D">
            <w:pPr>
              <w:rPr>
                <w:sz w:val="28"/>
                <w:szCs w:val="28"/>
              </w:rPr>
            </w:pPr>
            <w:r w:rsidRPr="00C12C9F">
              <w:rPr>
                <w:sz w:val="28"/>
                <w:szCs w:val="28"/>
              </w:rPr>
              <w:t>Projekta izstrādē iesaistītās institūcijas</w:t>
            </w:r>
          </w:p>
        </w:tc>
        <w:tc>
          <w:tcPr>
            <w:tcW w:w="5370" w:type="dxa"/>
          </w:tcPr>
          <w:p w:rsidR="002D0A0F" w:rsidRPr="00C12C9F" w:rsidRDefault="002D0A0F" w:rsidP="006F255D">
            <w:pPr>
              <w:tabs>
                <w:tab w:val="left" w:pos="5279"/>
              </w:tabs>
              <w:ind w:right="31"/>
              <w:jc w:val="both"/>
              <w:rPr>
                <w:sz w:val="28"/>
                <w:szCs w:val="28"/>
              </w:rPr>
            </w:pPr>
            <w:r w:rsidRPr="00C12C9F">
              <w:rPr>
                <w:bCs/>
                <w:sz w:val="28"/>
                <w:szCs w:val="28"/>
              </w:rPr>
              <w:t>Valsts ugunsdzēsības un glābšanas dienests.</w:t>
            </w:r>
          </w:p>
        </w:tc>
      </w:tr>
      <w:tr w:rsidR="002D0A0F" w:rsidRPr="00C12C9F" w:rsidTr="006C214B">
        <w:trPr>
          <w:cantSplit/>
          <w:trHeight w:val="989"/>
        </w:trPr>
        <w:tc>
          <w:tcPr>
            <w:tcW w:w="1294" w:type="dxa"/>
          </w:tcPr>
          <w:p w:rsidR="002D0A0F" w:rsidRPr="00C12C9F" w:rsidRDefault="002D0A0F" w:rsidP="006F255D">
            <w:pPr>
              <w:jc w:val="center"/>
              <w:rPr>
                <w:sz w:val="28"/>
                <w:szCs w:val="28"/>
              </w:rPr>
            </w:pPr>
            <w:r w:rsidRPr="00C12C9F">
              <w:rPr>
                <w:sz w:val="28"/>
                <w:szCs w:val="28"/>
              </w:rPr>
              <w:t>6.</w:t>
            </w:r>
          </w:p>
        </w:tc>
        <w:tc>
          <w:tcPr>
            <w:tcW w:w="2649" w:type="dxa"/>
          </w:tcPr>
          <w:p w:rsidR="002D0A0F" w:rsidRPr="00C12C9F" w:rsidRDefault="002D0A0F" w:rsidP="006F255D">
            <w:pPr>
              <w:rPr>
                <w:sz w:val="28"/>
                <w:szCs w:val="28"/>
              </w:rPr>
            </w:pPr>
            <w:r w:rsidRPr="00C12C9F">
              <w:rPr>
                <w:sz w:val="28"/>
                <w:szCs w:val="28"/>
              </w:rPr>
              <w:t>Iemesli, kādēļ netika nodrošināta sabiedrības līdzdalība</w:t>
            </w:r>
          </w:p>
        </w:tc>
        <w:tc>
          <w:tcPr>
            <w:tcW w:w="5370" w:type="dxa"/>
          </w:tcPr>
          <w:p w:rsidR="002D0A0F" w:rsidRPr="00C12C9F" w:rsidRDefault="002D0A0F" w:rsidP="00223221">
            <w:pPr>
              <w:pStyle w:val="FootnoteText"/>
              <w:spacing w:after="0" w:line="240" w:lineRule="auto"/>
              <w:ind w:firstLine="385"/>
              <w:jc w:val="both"/>
              <w:rPr>
                <w:rFonts w:ascii="Times New Roman" w:hAnsi="Times New Roman"/>
                <w:sz w:val="28"/>
                <w:szCs w:val="28"/>
              </w:rPr>
            </w:pPr>
            <w:r w:rsidRPr="00C12C9F">
              <w:rPr>
                <w:rFonts w:ascii="Times New Roman" w:hAnsi="Times New Roman"/>
                <w:sz w:val="28"/>
                <w:szCs w:val="28"/>
              </w:rPr>
              <w:t xml:space="preserve">Sabiedrības līdzdalība projekta izstrādē netika nodrošināta, jo projekts nemaina pastāvošo tiesisko regulējumu pēc būtības. </w:t>
            </w:r>
          </w:p>
        </w:tc>
      </w:tr>
      <w:tr w:rsidR="002D0A0F" w:rsidRPr="00C12C9F" w:rsidTr="006C214B">
        <w:tc>
          <w:tcPr>
            <w:tcW w:w="1294" w:type="dxa"/>
          </w:tcPr>
          <w:p w:rsidR="002D0A0F" w:rsidRPr="00C12C9F" w:rsidRDefault="002D0A0F" w:rsidP="006F255D">
            <w:pPr>
              <w:jc w:val="center"/>
              <w:rPr>
                <w:sz w:val="28"/>
                <w:szCs w:val="28"/>
              </w:rPr>
            </w:pPr>
            <w:r w:rsidRPr="00C12C9F">
              <w:rPr>
                <w:sz w:val="28"/>
                <w:szCs w:val="28"/>
              </w:rPr>
              <w:t>7.</w:t>
            </w:r>
          </w:p>
        </w:tc>
        <w:tc>
          <w:tcPr>
            <w:tcW w:w="2649" w:type="dxa"/>
          </w:tcPr>
          <w:p w:rsidR="002D0A0F" w:rsidRPr="00C12C9F" w:rsidRDefault="002D0A0F" w:rsidP="006F255D">
            <w:pPr>
              <w:rPr>
                <w:sz w:val="28"/>
                <w:szCs w:val="28"/>
              </w:rPr>
            </w:pPr>
            <w:r w:rsidRPr="00C12C9F">
              <w:rPr>
                <w:sz w:val="28"/>
                <w:szCs w:val="28"/>
              </w:rPr>
              <w:t> Cita informācija</w:t>
            </w:r>
          </w:p>
        </w:tc>
        <w:tc>
          <w:tcPr>
            <w:tcW w:w="5370" w:type="dxa"/>
          </w:tcPr>
          <w:p w:rsidR="002D0A0F" w:rsidRPr="00C12C9F" w:rsidRDefault="002D0A0F" w:rsidP="00373977">
            <w:pPr>
              <w:tabs>
                <w:tab w:val="left" w:pos="5279"/>
              </w:tabs>
              <w:ind w:left="34" w:right="31" w:firstLine="318"/>
              <w:jc w:val="both"/>
              <w:rPr>
                <w:sz w:val="28"/>
                <w:szCs w:val="28"/>
                <w:lang w:eastAsia="lv-LV"/>
              </w:rPr>
            </w:pPr>
            <w:r w:rsidRPr="00C12C9F">
              <w:rPr>
                <w:sz w:val="28"/>
                <w:szCs w:val="28"/>
                <w:lang w:eastAsia="lv-LV"/>
              </w:rPr>
              <w:t xml:space="preserve">Saskaņā ar </w:t>
            </w:r>
            <w:r w:rsidRPr="00C12C9F">
              <w:rPr>
                <w:i/>
                <w:sz w:val="28"/>
                <w:szCs w:val="28"/>
                <w:lang w:eastAsia="lv-LV"/>
              </w:rPr>
              <w:t>Euro</w:t>
            </w:r>
            <w:r w:rsidRPr="00C12C9F">
              <w:rPr>
                <w:sz w:val="28"/>
                <w:szCs w:val="28"/>
                <w:lang w:eastAsia="lv-LV"/>
              </w:rPr>
              <w:t xml:space="preserve"> ieviešanas kārtības likuma 13.panta pirmo daļu preču un pakalpojumu cenu paralēlās atspoguļošanas periods sākas trīs mēnešus pirms </w:t>
            </w:r>
            <w:r w:rsidRPr="00C12C9F">
              <w:rPr>
                <w:i/>
                <w:sz w:val="28"/>
                <w:szCs w:val="28"/>
              </w:rPr>
              <w:t>euro</w:t>
            </w:r>
            <w:r w:rsidRPr="00C12C9F">
              <w:rPr>
                <w:sz w:val="28"/>
                <w:szCs w:val="28"/>
                <w:lang w:eastAsia="lv-LV"/>
              </w:rPr>
              <w:t xml:space="preserve"> ieviešanas dienas, tādēļ šim projektam ir jābūt izskatītam Ministru kabinetā un publicētam oficiālajā izdevumā „Latvijas Vēstnesis” līdz 2013.gada 1.oktobrim.    </w:t>
            </w:r>
          </w:p>
          <w:p w:rsidR="002D0A0F" w:rsidRPr="00C12C9F" w:rsidRDefault="002D0A0F" w:rsidP="00916772">
            <w:pPr>
              <w:jc w:val="both"/>
              <w:rPr>
                <w:sz w:val="28"/>
                <w:szCs w:val="28"/>
              </w:rPr>
            </w:pPr>
            <w:r w:rsidRPr="00C12C9F">
              <w:rPr>
                <w:sz w:val="28"/>
                <w:szCs w:val="28"/>
              </w:rPr>
              <w:t xml:space="preserve">Savukārt, saskaņā ar Valsts kontroles revīzijas ziņojuma „Iekšlietu ministrijas padotības iestāžu pašu ieņēmumu likumība un valsts nodevu un naudas sodu iekasēšanas atbilstība normatīvo aktu prasībām” (Nr.5.1-2-10/2012) laika grafiku ir noteikts, ka Iekšlietu ministrijai un Iekšlietu ministrijas padotības iestādēm līdz 2013.gada 1.jūlijam ir jāizvērtē maksas pakalpojuma aprēķini </w:t>
            </w:r>
            <w:r w:rsidRPr="00C12C9F">
              <w:rPr>
                <w:sz w:val="28"/>
                <w:szCs w:val="28"/>
              </w:rPr>
              <w:lastRenderedPageBreak/>
              <w:t>atbilstoši normatīvajos aktos noteiktajām prasībām un nepieciešamības gadījumā jāaktualizē maksas pakalpojumu cenrāži.</w:t>
            </w:r>
          </w:p>
        </w:tc>
      </w:tr>
    </w:tbl>
    <w:p w:rsidR="002D0A0F" w:rsidRPr="00C12C9F" w:rsidRDefault="002D0A0F" w:rsidP="00616AA6">
      <w:pPr>
        <w:rPr>
          <w:sz w:val="28"/>
          <w:szCs w:val="28"/>
          <w:lang w:eastAsia="lv-LV"/>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964"/>
        <w:gridCol w:w="446"/>
        <w:gridCol w:w="1499"/>
        <w:gridCol w:w="1520"/>
        <w:gridCol w:w="1520"/>
        <w:gridCol w:w="1341"/>
        <w:gridCol w:w="179"/>
      </w:tblGrid>
      <w:tr w:rsidR="002D0A0F" w:rsidRPr="00C12C9F" w:rsidTr="006C214B">
        <w:trPr>
          <w:gridAfter w:val="1"/>
          <w:wAfter w:w="179" w:type="dxa"/>
        </w:trPr>
        <w:tc>
          <w:tcPr>
            <w:tcW w:w="9360" w:type="dxa"/>
            <w:gridSpan w:val="7"/>
          </w:tcPr>
          <w:p w:rsidR="002D0A0F" w:rsidRPr="00C12C9F" w:rsidRDefault="002D0A0F" w:rsidP="007037B3">
            <w:pPr>
              <w:pStyle w:val="naislab"/>
              <w:spacing w:before="0" w:after="0"/>
              <w:jc w:val="center"/>
              <w:outlineLvl w:val="0"/>
              <w:rPr>
                <w:b/>
                <w:sz w:val="28"/>
                <w:szCs w:val="28"/>
              </w:rPr>
            </w:pPr>
            <w:r w:rsidRPr="00C12C9F">
              <w:rPr>
                <w:color w:val="000000"/>
                <w:sz w:val="28"/>
                <w:szCs w:val="28"/>
              </w:rPr>
              <w:t xml:space="preserve">                                       </w:t>
            </w:r>
            <w:r w:rsidRPr="00C12C9F">
              <w:rPr>
                <w:b/>
                <w:color w:val="000000"/>
                <w:sz w:val="28"/>
                <w:szCs w:val="28"/>
              </w:rPr>
              <w:t>II. Tiesību akta projekta ietekme uz sabiedrību</w:t>
            </w:r>
          </w:p>
        </w:tc>
      </w:tr>
      <w:tr w:rsidR="002D0A0F" w:rsidRPr="00C12C9F" w:rsidTr="006C214B">
        <w:trPr>
          <w:gridAfter w:val="1"/>
          <w:wAfter w:w="179" w:type="dxa"/>
        </w:trPr>
        <w:tc>
          <w:tcPr>
            <w:tcW w:w="3034" w:type="dxa"/>
            <w:gridSpan w:val="2"/>
          </w:tcPr>
          <w:p w:rsidR="002D0A0F" w:rsidRPr="00C12C9F" w:rsidRDefault="002D0A0F" w:rsidP="00C37053">
            <w:pPr>
              <w:jc w:val="both"/>
              <w:rPr>
                <w:sz w:val="28"/>
                <w:szCs w:val="28"/>
              </w:rPr>
            </w:pPr>
            <w:r w:rsidRPr="00C12C9F">
              <w:rPr>
                <w:sz w:val="28"/>
                <w:szCs w:val="28"/>
              </w:rPr>
              <w:t>1. Sabiedrības mērķgrupa</w:t>
            </w:r>
          </w:p>
        </w:tc>
        <w:tc>
          <w:tcPr>
            <w:tcW w:w="6326" w:type="dxa"/>
            <w:gridSpan w:val="5"/>
          </w:tcPr>
          <w:p w:rsidR="002D0A0F" w:rsidRPr="00C12C9F" w:rsidRDefault="002D0A0F" w:rsidP="00C37053">
            <w:pPr>
              <w:jc w:val="both"/>
              <w:rPr>
                <w:sz w:val="28"/>
                <w:szCs w:val="28"/>
              </w:rPr>
            </w:pPr>
            <w:r w:rsidRPr="00C12C9F">
              <w:rPr>
                <w:sz w:val="28"/>
                <w:szCs w:val="28"/>
              </w:rPr>
              <w:t>Sabiedrības mērķgrupa – fiziskas un juridiskas personas, kuras vēlas izmantot noteikumu pielikumā ietvertos maksas pakalpojumus</w:t>
            </w:r>
          </w:p>
        </w:tc>
      </w:tr>
      <w:tr w:rsidR="002D0A0F" w:rsidRPr="00C12C9F" w:rsidTr="006C214B">
        <w:trPr>
          <w:gridAfter w:val="1"/>
          <w:wAfter w:w="179" w:type="dxa"/>
        </w:trPr>
        <w:tc>
          <w:tcPr>
            <w:tcW w:w="3034" w:type="dxa"/>
            <w:gridSpan w:val="2"/>
          </w:tcPr>
          <w:p w:rsidR="002D0A0F" w:rsidRPr="00C12C9F" w:rsidRDefault="002D0A0F" w:rsidP="00C37053">
            <w:pPr>
              <w:jc w:val="both"/>
              <w:rPr>
                <w:sz w:val="28"/>
                <w:szCs w:val="28"/>
              </w:rPr>
            </w:pPr>
            <w:r w:rsidRPr="00C12C9F">
              <w:rPr>
                <w:sz w:val="28"/>
                <w:szCs w:val="28"/>
              </w:rPr>
              <w:t>2.Citas sabiedrības grupas (bez mērķgrupas), kuras tiesiskais regulējums arī ietekmē vai varētu ietekmēt</w:t>
            </w:r>
          </w:p>
        </w:tc>
        <w:tc>
          <w:tcPr>
            <w:tcW w:w="6326" w:type="dxa"/>
            <w:gridSpan w:val="5"/>
          </w:tcPr>
          <w:p w:rsidR="002D0A0F" w:rsidRPr="00C12C9F" w:rsidRDefault="002D0A0F" w:rsidP="007037B3">
            <w:pPr>
              <w:jc w:val="both"/>
              <w:rPr>
                <w:sz w:val="28"/>
                <w:szCs w:val="28"/>
              </w:rPr>
            </w:pPr>
            <w:r w:rsidRPr="00C12C9F">
              <w:rPr>
                <w:sz w:val="28"/>
                <w:szCs w:val="28"/>
              </w:rPr>
              <w:t xml:space="preserve"> </w:t>
            </w:r>
            <w:r w:rsidRPr="00C12C9F">
              <w:rPr>
                <w:color w:val="000000"/>
                <w:sz w:val="28"/>
                <w:szCs w:val="28"/>
              </w:rPr>
              <w:t>Projekts šo jomu neskar.</w:t>
            </w:r>
          </w:p>
        </w:tc>
      </w:tr>
      <w:tr w:rsidR="002D0A0F" w:rsidRPr="00C12C9F" w:rsidTr="006C214B">
        <w:trPr>
          <w:gridAfter w:val="1"/>
          <w:wAfter w:w="179" w:type="dxa"/>
        </w:trPr>
        <w:tc>
          <w:tcPr>
            <w:tcW w:w="3034" w:type="dxa"/>
            <w:gridSpan w:val="2"/>
          </w:tcPr>
          <w:p w:rsidR="002D0A0F" w:rsidRPr="00C12C9F" w:rsidRDefault="002D0A0F" w:rsidP="006569E3">
            <w:pPr>
              <w:spacing w:before="50" w:after="50"/>
              <w:jc w:val="both"/>
              <w:rPr>
                <w:color w:val="000000"/>
              </w:rPr>
            </w:pPr>
            <w:r w:rsidRPr="00C12C9F">
              <w:rPr>
                <w:sz w:val="28"/>
                <w:szCs w:val="28"/>
              </w:rPr>
              <w:t>3.Tiesiskā regulējuma finansiālā ietekme</w:t>
            </w:r>
          </w:p>
        </w:tc>
        <w:tc>
          <w:tcPr>
            <w:tcW w:w="6326" w:type="dxa"/>
            <w:gridSpan w:val="5"/>
          </w:tcPr>
          <w:p w:rsidR="002D0A0F" w:rsidRPr="00C12C9F" w:rsidRDefault="002D0A0F" w:rsidP="007037B3">
            <w:pPr>
              <w:spacing w:before="50" w:after="50"/>
              <w:jc w:val="both"/>
              <w:rPr>
                <w:sz w:val="28"/>
                <w:szCs w:val="28"/>
              </w:rPr>
            </w:pPr>
            <w:r w:rsidRPr="00C12C9F">
              <w:rPr>
                <w:sz w:val="28"/>
                <w:szCs w:val="28"/>
              </w:rPr>
              <w:t xml:space="preserve">Projektā noteiktās maksas pakalpojumu cenas neietekmēs maksas pakalpojumu pieejamību sabiedrībai. </w:t>
            </w:r>
          </w:p>
          <w:p w:rsidR="002D0A0F" w:rsidRPr="00C12C9F" w:rsidRDefault="002D0A0F" w:rsidP="006569E3">
            <w:pPr>
              <w:pStyle w:val="naisf"/>
              <w:spacing w:before="20" w:after="20"/>
              <w:ind w:firstLine="720"/>
              <w:rPr>
                <w:sz w:val="28"/>
                <w:szCs w:val="28"/>
              </w:rPr>
            </w:pPr>
            <w:r w:rsidRPr="00C12C9F">
              <w:rPr>
                <w:sz w:val="28"/>
                <w:szCs w:val="28"/>
              </w:rPr>
              <w:t xml:space="preserve">Iegūtie finanšu līdzekļi tiek izmantoti VUGD sniegto maksas pakalpojumu faktisko izmaksu segšanai. Turklāt, noteikumu projekts paredz, ka Latvijas Ugunsdzēsības muzejs sniedz cenrādī noteiktos pakalpojumus bez maksas, organizējot un piedaloties dažādās kultūras, izglītības, tūrisma, kā arī valsts nozīmes un starptautiskas muzeja popularizēšanas akcijās un konkursos. </w:t>
            </w:r>
          </w:p>
          <w:p w:rsidR="002D0A0F" w:rsidRPr="00C12C9F" w:rsidRDefault="002D0A0F" w:rsidP="000D16B9">
            <w:pPr>
              <w:numPr>
                <w:ilvl w:val="0"/>
                <w:numId w:val="3"/>
              </w:numPr>
              <w:tabs>
                <w:tab w:val="num" w:pos="998"/>
              </w:tabs>
              <w:ind w:left="0" w:firstLine="638"/>
              <w:jc w:val="both"/>
              <w:rPr>
                <w:sz w:val="28"/>
                <w:szCs w:val="28"/>
              </w:rPr>
            </w:pPr>
            <w:r w:rsidRPr="00C12C9F">
              <w:rPr>
                <w:sz w:val="28"/>
                <w:szCs w:val="28"/>
              </w:rPr>
              <w:t xml:space="preserve">Paaugstināts vai samazināts VUGD sniegto maksas pakalpojumu izcenojums un precizēti atsevišķi pakalpojuma veidu nosaukumi:  </w:t>
            </w:r>
          </w:p>
          <w:p w:rsidR="002D0A0F" w:rsidRPr="00C12C9F" w:rsidRDefault="002D0A0F" w:rsidP="00AB0CBA">
            <w:pPr>
              <w:ind w:left="360"/>
              <w:jc w:val="both"/>
              <w:rPr>
                <w:sz w:val="28"/>
                <w:szCs w:val="28"/>
              </w:rPr>
            </w:pPr>
            <w:r w:rsidRPr="00C12C9F">
              <w:rPr>
                <w:sz w:val="28"/>
                <w:szCs w:val="28"/>
              </w:rPr>
              <w:t>- Elpošanas aparāta (kura balona tilpums nepārsniedz 15l ) uzpilde ar saspiestu gaisu</w:t>
            </w:r>
          </w:p>
          <w:p w:rsidR="002D0A0F" w:rsidRPr="00C12C9F" w:rsidRDefault="002D0A0F" w:rsidP="00AB0CBA">
            <w:pPr>
              <w:ind w:left="360"/>
              <w:jc w:val="both"/>
              <w:rPr>
                <w:sz w:val="28"/>
                <w:szCs w:val="28"/>
              </w:rPr>
            </w:pPr>
            <w:r w:rsidRPr="00C12C9F">
              <w:rPr>
                <w:sz w:val="28"/>
                <w:szCs w:val="28"/>
              </w:rPr>
              <w:t xml:space="preserve">      Ls 3.86 + Ls 3.37 = Ls 7.23;</w:t>
            </w:r>
          </w:p>
          <w:p w:rsidR="002D0A0F" w:rsidRPr="00C12C9F" w:rsidRDefault="002D0A0F" w:rsidP="00AB0CBA">
            <w:pPr>
              <w:ind w:left="360"/>
              <w:jc w:val="both"/>
              <w:rPr>
                <w:sz w:val="28"/>
                <w:szCs w:val="28"/>
              </w:rPr>
            </w:pPr>
            <w:r w:rsidRPr="00C12C9F">
              <w:rPr>
                <w:sz w:val="28"/>
                <w:szCs w:val="28"/>
              </w:rPr>
              <w:t>- Elpošanas aparāta saspiesta gaisa balona ventiļa remonts ( ar klienta materiāliem)</w:t>
            </w:r>
          </w:p>
          <w:p w:rsidR="002D0A0F" w:rsidRPr="00C12C9F" w:rsidRDefault="002D0A0F" w:rsidP="000D16B9">
            <w:pPr>
              <w:ind w:left="360"/>
              <w:jc w:val="both"/>
              <w:rPr>
                <w:sz w:val="28"/>
                <w:szCs w:val="28"/>
              </w:rPr>
            </w:pPr>
            <w:r w:rsidRPr="00C12C9F">
              <w:rPr>
                <w:sz w:val="28"/>
                <w:szCs w:val="28"/>
              </w:rPr>
              <w:t xml:space="preserve">     Ls 14.89 - Ls 0.66 = Ls 14.23;</w:t>
            </w:r>
          </w:p>
          <w:p w:rsidR="002D0A0F" w:rsidRPr="00C12C9F" w:rsidRDefault="002D0A0F" w:rsidP="00AB0CBA">
            <w:pPr>
              <w:ind w:left="360"/>
              <w:jc w:val="both"/>
              <w:rPr>
                <w:sz w:val="28"/>
                <w:szCs w:val="28"/>
              </w:rPr>
            </w:pPr>
            <w:r w:rsidRPr="00C12C9F">
              <w:rPr>
                <w:sz w:val="28"/>
                <w:szCs w:val="28"/>
              </w:rPr>
              <w:t xml:space="preserve">- Elpošanas aparāta "Plaušu automāts" remonts </w:t>
            </w:r>
          </w:p>
          <w:p w:rsidR="002D0A0F" w:rsidRPr="00C12C9F" w:rsidRDefault="002D0A0F" w:rsidP="00AB0CBA">
            <w:pPr>
              <w:ind w:left="360"/>
              <w:jc w:val="both"/>
              <w:rPr>
                <w:sz w:val="28"/>
                <w:szCs w:val="28"/>
              </w:rPr>
            </w:pPr>
            <w:r w:rsidRPr="00C12C9F">
              <w:rPr>
                <w:sz w:val="28"/>
                <w:szCs w:val="28"/>
              </w:rPr>
              <w:t>( ar klienta materiāliem)</w:t>
            </w:r>
          </w:p>
          <w:p w:rsidR="002D0A0F" w:rsidRPr="00C12C9F" w:rsidRDefault="002D0A0F" w:rsidP="00AB0CBA">
            <w:pPr>
              <w:ind w:left="360"/>
              <w:jc w:val="both"/>
              <w:rPr>
                <w:sz w:val="28"/>
                <w:szCs w:val="28"/>
              </w:rPr>
            </w:pPr>
            <w:r w:rsidRPr="00C12C9F">
              <w:rPr>
                <w:sz w:val="28"/>
                <w:szCs w:val="28"/>
              </w:rPr>
              <w:t xml:space="preserve">     Ls 24.82 - Ls 7.16 = Ls 17.66;</w:t>
            </w:r>
          </w:p>
          <w:p w:rsidR="002D0A0F" w:rsidRPr="00C12C9F" w:rsidRDefault="002D0A0F" w:rsidP="00AB0CBA">
            <w:pPr>
              <w:ind w:left="360"/>
              <w:jc w:val="both"/>
              <w:rPr>
                <w:sz w:val="28"/>
                <w:szCs w:val="28"/>
              </w:rPr>
            </w:pPr>
            <w:r w:rsidRPr="00C12C9F">
              <w:rPr>
                <w:sz w:val="28"/>
                <w:szCs w:val="28"/>
              </w:rPr>
              <w:t>- Elpošanas maskas remonts ( ar klienta materiāliem)</w:t>
            </w:r>
          </w:p>
          <w:p w:rsidR="002D0A0F" w:rsidRPr="00C12C9F" w:rsidRDefault="002D0A0F" w:rsidP="00AB0CBA">
            <w:pPr>
              <w:ind w:left="360"/>
              <w:jc w:val="both"/>
              <w:rPr>
                <w:sz w:val="28"/>
                <w:szCs w:val="28"/>
              </w:rPr>
            </w:pPr>
            <w:r w:rsidRPr="00C12C9F">
              <w:rPr>
                <w:sz w:val="28"/>
                <w:szCs w:val="28"/>
              </w:rPr>
              <w:t xml:space="preserve">     Ls 18.61 - Ls 0.95 = Ls 17.66;</w:t>
            </w:r>
          </w:p>
          <w:p w:rsidR="002D0A0F" w:rsidRPr="00C12C9F" w:rsidRDefault="002D0A0F" w:rsidP="00AB0CBA">
            <w:pPr>
              <w:ind w:left="360"/>
              <w:jc w:val="both"/>
              <w:rPr>
                <w:sz w:val="28"/>
                <w:szCs w:val="28"/>
              </w:rPr>
            </w:pPr>
            <w:r w:rsidRPr="00C12C9F">
              <w:rPr>
                <w:sz w:val="28"/>
                <w:szCs w:val="28"/>
              </w:rPr>
              <w:t xml:space="preserve">- Ložementa (ar reduktoru) remonts ( ar klienta materiāliem)   </w:t>
            </w:r>
          </w:p>
          <w:p w:rsidR="002D0A0F" w:rsidRPr="00C12C9F" w:rsidRDefault="002D0A0F" w:rsidP="00AB0CBA">
            <w:pPr>
              <w:ind w:left="360"/>
              <w:jc w:val="both"/>
              <w:rPr>
                <w:sz w:val="28"/>
                <w:szCs w:val="28"/>
              </w:rPr>
            </w:pPr>
            <w:r w:rsidRPr="00C12C9F">
              <w:rPr>
                <w:sz w:val="28"/>
                <w:szCs w:val="28"/>
              </w:rPr>
              <w:t xml:space="preserve">     Ls 24.82 - Ls 5.32 = Ls 19.50;</w:t>
            </w:r>
          </w:p>
          <w:p w:rsidR="002D0A0F" w:rsidRPr="00C12C9F" w:rsidRDefault="002D0A0F" w:rsidP="00AB0CBA">
            <w:pPr>
              <w:ind w:left="360"/>
              <w:jc w:val="both"/>
              <w:rPr>
                <w:sz w:val="28"/>
                <w:szCs w:val="28"/>
              </w:rPr>
            </w:pPr>
            <w:r w:rsidRPr="00C12C9F">
              <w:rPr>
                <w:sz w:val="28"/>
                <w:szCs w:val="28"/>
              </w:rPr>
              <w:t>- Valsts ugunsdzēsības un glābšanas dienesta specializētā transportlīdzekļa noma</w:t>
            </w:r>
          </w:p>
          <w:p w:rsidR="002D0A0F" w:rsidRPr="00C12C9F" w:rsidRDefault="002D0A0F" w:rsidP="00AB0CBA">
            <w:pPr>
              <w:ind w:left="360"/>
              <w:jc w:val="both"/>
              <w:rPr>
                <w:sz w:val="28"/>
                <w:szCs w:val="28"/>
              </w:rPr>
            </w:pPr>
            <w:r w:rsidRPr="00C12C9F">
              <w:rPr>
                <w:sz w:val="28"/>
                <w:szCs w:val="28"/>
              </w:rPr>
              <w:lastRenderedPageBreak/>
              <w:t xml:space="preserve">      Ls 88.00 - Ls 19.01 = Ls 68.99;</w:t>
            </w:r>
          </w:p>
          <w:p w:rsidR="002D0A0F" w:rsidRPr="00C12C9F" w:rsidRDefault="002D0A0F" w:rsidP="00AB0CBA">
            <w:pPr>
              <w:ind w:left="360"/>
              <w:jc w:val="both"/>
              <w:rPr>
                <w:sz w:val="28"/>
                <w:szCs w:val="28"/>
              </w:rPr>
            </w:pPr>
            <w:r w:rsidRPr="00C12C9F">
              <w:rPr>
                <w:sz w:val="28"/>
                <w:szCs w:val="28"/>
              </w:rPr>
              <w:t>- Pasažieru autobusa (līdz 40 sēdvietām) noma par maršrutā pavadīto stundu:</w:t>
            </w:r>
          </w:p>
          <w:p w:rsidR="002D0A0F" w:rsidRPr="00C12C9F" w:rsidRDefault="002D0A0F" w:rsidP="00AB0CBA">
            <w:pPr>
              <w:ind w:left="360"/>
              <w:jc w:val="both"/>
              <w:rPr>
                <w:sz w:val="28"/>
                <w:szCs w:val="28"/>
              </w:rPr>
            </w:pPr>
            <w:r w:rsidRPr="00C12C9F">
              <w:rPr>
                <w:sz w:val="28"/>
                <w:szCs w:val="28"/>
              </w:rPr>
              <w:t xml:space="preserve">     Ls 6.67 + Ls 10.76 = Ls 17.43; </w:t>
            </w:r>
          </w:p>
          <w:p w:rsidR="002D0A0F" w:rsidRPr="00C12C9F" w:rsidRDefault="002D0A0F" w:rsidP="00AB0CBA">
            <w:pPr>
              <w:ind w:left="360"/>
              <w:jc w:val="both"/>
              <w:rPr>
                <w:sz w:val="28"/>
                <w:szCs w:val="28"/>
              </w:rPr>
            </w:pPr>
            <w:r w:rsidRPr="00C12C9F">
              <w:rPr>
                <w:sz w:val="28"/>
                <w:szCs w:val="28"/>
              </w:rPr>
              <w:t xml:space="preserve">     papildus par katru maršrutā pavadīto kilometru</w:t>
            </w:r>
          </w:p>
          <w:p w:rsidR="002D0A0F" w:rsidRPr="00C12C9F" w:rsidRDefault="002D0A0F" w:rsidP="00AB0CBA">
            <w:pPr>
              <w:ind w:left="360"/>
              <w:jc w:val="both"/>
              <w:rPr>
                <w:sz w:val="28"/>
                <w:szCs w:val="28"/>
              </w:rPr>
            </w:pPr>
            <w:r w:rsidRPr="00C12C9F">
              <w:rPr>
                <w:sz w:val="28"/>
                <w:szCs w:val="28"/>
              </w:rPr>
              <w:t xml:space="preserve">     Ls 0.16 + Ls 0.12 = Ls 0.28;</w:t>
            </w:r>
          </w:p>
          <w:p w:rsidR="002D0A0F" w:rsidRPr="00C12C9F" w:rsidRDefault="002D0A0F" w:rsidP="00AB0CBA">
            <w:pPr>
              <w:ind w:left="360"/>
              <w:jc w:val="both"/>
              <w:rPr>
                <w:sz w:val="28"/>
                <w:szCs w:val="28"/>
              </w:rPr>
            </w:pPr>
            <w:r w:rsidRPr="00C12C9F">
              <w:rPr>
                <w:sz w:val="28"/>
                <w:szCs w:val="28"/>
              </w:rPr>
              <w:t>- Pasažieru autobusa (līdz 15 sēdvietām) noma par maršrutā pavadīto stundu (pakalpojuma izcenojuma aprēķins pielikumā):</w:t>
            </w:r>
          </w:p>
          <w:p w:rsidR="002D0A0F" w:rsidRPr="00C12C9F" w:rsidRDefault="002D0A0F" w:rsidP="00AB0CBA">
            <w:pPr>
              <w:ind w:left="360"/>
              <w:jc w:val="both"/>
              <w:rPr>
                <w:sz w:val="28"/>
                <w:szCs w:val="28"/>
              </w:rPr>
            </w:pPr>
            <w:r w:rsidRPr="00C12C9F">
              <w:rPr>
                <w:sz w:val="28"/>
                <w:szCs w:val="28"/>
              </w:rPr>
              <w:t xml:space="preserve">     Ls 3.26 + Ls 11.97 = Ls 15.23 </w:t>
            </w:r>
          </w:p>
          <w:p w:rsidR="002D0A0F" w:rsidRPr="00C12C9F" w:rsidRDefault="002D0A0F" w:rsidP="00AB0CBA">
            <w:pPr>
              <w:ind w:left="360"/>
              <w:jc w:val="both"/>
              <w:rPr>
                <w:sz w:val="28"/>
                <w:szCs w:val="28"/>
              </w:rPr>
            </w:pPr>
            <w:r w:rsidRPr="00C12C9F">
              <w:rPr>
                <w:sz w:val="28"/>
                <w:szCs w:val="28"/>
              </w:rPr>
              <w:t xml:space="preserve">     papildus par katru maršrutā pavadīto kilometru</w:t>
            </w:r>
          </w:p>
          <w:p w:rsidR="002D0A0F" w:rsidRPr="00C12C9F" w:rsidRDefault="002D0A0F" w:rsidP="00AB0CBA">
            <w:pPr>
              <w:ind w:left="360"/>
              <w:jc w:val="both"/>
              <w:rPr>
                <w:sz w:val="28"/>
                <w:szCs w:val="28"/>
              </w:rPr>
            </w:pPr>
            <w:r w:rsidRPr="00C12C9F">
              <w:rPr>
                <w:sz w:val="28"/>
                <w:szCs w:val="28"/>
              </w:rPr>
              <w:t xml:space="preserve">     Ls 0.07 + Ls 0.05 = Ls 0.12</w:t>
            </w:r>
          </w:p>
          <w:p w:rsidR="002D0A0F" w:rsidRPr="00C12C9F" w:rsidRDefault="002D0A0F" w:rsidP="00AB0CBA">
            <w:pPr>
              <w:ind w:left="360"/>
              <w:jc w:val="both"/>
              <w:rPr>
                <w:sz w:val="28"/>
                <w:szCs w:val="28"/>
              </w:rPr>
            </w:pPr>
            <w:r w:rsidRPr="00C12C9F">
              <w:rPr>
                <w:sz w:val="28"/>
                <w:szCs w:val="28"/>
              </w:rPr>
              <w:t>- Izziņas sagatavošana un izsniegšana no Centrālā sakaru punkta (112) datu bāzes</w:t>
            </w:r>
          </w:p>
          <w:p w:rsidR="002D0A0F" w:rsidRPr="00C12C9F" w:rsidRDefault="002D0A0F" w:rsidP="00AB0CBA">
            <w:pPr>
              <w:ind w:left="360"/>
              <w:jc w:val="both"/>
              <w:rPr>
                <w:sz w:val="28"/>
                <w:szCs w:val="28"/>
              </w:rPr>
            </w:pPr>
            <w:r w:rsidRPr="00C12C9F">
              <w:rPr>
                <w:sz w:val="28"/>
                <w:szCs w:val="28"/>
              </w:rPr>
              <w:t xml:space="preserve">      Ls 11.60 + Ls 1.20 = Ls 12.80.</w:t>
            </w:r>
          </w:p>
          <w:p w:rsidR="002D0A0F" w:rsidRPr="00C12C9F" w:rsidRDefault="002D0A0F" w:rsidP="00AB0CBA">
            <w:pPr>
              <w:ind w:left="360"/>
              <w:jc w:val="both"/>
              <w:rPr>
                <w:sz w:val="28"/>
                <w:szCs w:val="28"/>
              </w:rPr>
            </w:pPr>
          </w:p>
          <w:p w:rsidR="002D0A0F" w:rsidRPr="00C12C9F" w:rsidRDefault="002D0A0F" w:rsidP="00A900CA">
            <w:pPr>
              <w:ind w:firstLine="458"/>
              <w:jc w:val="both"/>
              <w:rPr>
                <w:sz w:val="28"/>
                <w:szCs w:val="28"/>
              </w:rPr>
            </w:pPr>
            <w:r w:rsidRPr="00C12C9F">
              <w:rPr>
                <w:sz w:val="28"/>
                <w:szCs w:val="28"/>
              </w:rPr>
              <w:t>2. Precizēts maksas pakalpojuma veids, tā nosaukums un izcenojums apvienojot četrus pakalpojuma veidus vienā (Hidrauliskā pārbaude baloniem, kuru tilpums nepārsniedz 7l, Hidrauliskā pārbaude baloniem, kuru tilpums pārsniedz 7l, Hidrauliskā pārbaude  (ar iekšējo tīrīšanu) baloniem, kuru tilpums nepārsniedz  7l, Hidrauliskā pārbaude (ar iekšējo tīrīšanu) baloniem, kuru tilpums pārsniedz 7l.</w:t>
            </w:r>
          </w:p>
          <w:p w:rsidR="002D0A0F" w:rsidRPr="00C12C9F" w:rsidRDefault="002D0A0F" w:rsidP="00AB0CBA">
            <w:pPr>
              <w:ind w:left="449"/>
              <w:jc w:val="both"/>
              <w:rPr>
                <w:sz w:val="28"/>
                <w:szCs w:val="28"/>
              </w:rPr>
            </w:pPr>
          </w:p>
          <w:p w:rsidR="002D0A0F" w:rsidRPr="00C12C9F" w:rsidRDefault="002D0A0F" w:rsidP="00C84D9A">
            <w:pPr>
              <w:numPr>
                <w:ilvl w:val="0"/>
                <w:numId w:val="4"/>
              </w:numPr>
              <w:tabs>
                <w:tab w:val="clear" w:pos="720"/>
                <w:tab w:val="num" w:pos="458"/>
              </w:tabs>
              <w:ind w:left="458" w:firstLine="0"/>
              <w:jc w:val="both"/>
              <w:rPr>
                <w:sz w:val="28"/>
                <w:szCs w:val="28"/>
              </w:rPr>
            </w:pPr>
            <w:r w:rsidRPr="00C12C9F">
              <w:rPr>
                <w:sz w:val="28"/>
                <w:szCs w:val="28"/>
              </w:rPr>
              <w:t>Elpošanas aparāta saspiesta gaisa balona hidrauliskā pārbaude</w:t>
            </w:r>
          </w:p>
          <w:p w:rsidR="002D0A0F" w:rsidRPr="00C12C9F" w:rsidRDefault="002D0A0F" w:rsidP="00C84D9A">
            <w:pPr>
              <w:ind w:left="458" w:firstLine="360"/>
              <w:jc w:val="both"/>
              <w:rPr>
                <w:sz w:val="28"/>
                <w:szCs w:val="28"/>
              </w:rPr>
            </w:pPr>
            <w:r w:rsidRPr="00C12C9F">
              <w:rPr>
                <w:sz w:val="28"/>
                <w:szCs w:val="28"/>
              </w:rPr>
              <w:t>Ls 12.43 (Hidrauliskā pārbaude baloniem, kuru tilpums nepārsniedz 7l) + Ls 3.54 = Ls 15.97</w:t>
            </w:r>
          </w:p>
          <w:p w:rsidR="002D0A0F" w:rsidRPr="00C12C9F" w:rsidRDefault="002D0A0F" w:rsidP="00C84D9A">
            <w:pPr>
              <w:ind w:left="360" w:firstLine="458"/>
              <w:jc w:val="both"/>
              <w:rPr>
                <w:sz w:val="28"/>
                <w:szCs w:val="28"/>
              </w:rPr>
            </w:pPr>
            <w:r w:rsidRPr="00C12C9F">
              <w:rPr>
                <w:sz w:val="28"/>
                <w:szCs w:val="28"/>
              </w:rPr>
              <w:t>Ls 16.15 Hidrauliskā pārbaude baloniem, kuru tilpums pārsniedz 7 l) - Ls 0.18 = Ls 15.97</w:t>
            </w:r>
          </w:p>
          <w:p w:rsidR="002D0A0F" w:rsidRPr="00C12C9F" w:rsidRDefault="002D0A0F" w:rsidP="00C84D9A">
            <w:pPr>
              <w:ind w:left="360" w:firstLine="458"/>
              <w:jc w:val="both"/>
              <w:rPr>
                <w:sz w:val="28"/>
                <w:szCs w:val="28"/>
              </w:rPr>
            </w:pPr>
            <w:r w:rsidRPr="00C12C9F">
              <w:rPr>
                <w:sz w:val="28"/>
                <w:szCs w:val="28"/>
              </w:rPr>
              <w:t>Ls 21.61 – Ls 5.63 = Ls 15.97 Hidrauliskā pārbaude (ar iekšējo tīrīšanu) baloniem, kuru tilpums nepārsniedz  7l</w:t>
            </w:r>
          </w:p>
          <w:p w:rsidR="002D0A0F" w:rsidRPr="00C12C9F" w:rsidRDefault="002D0A0F" w:rsidP="00C84D9A">
            <w:pPr>
              <w:ind w:left="360" w:firstLine="458"/>
              <w:jc w:val="both"/>
              <w:rPr>
                <w:sz w:val="28"/>
                <w:szCs w:val="28"/>
              </w:rPr>
            </w:pPr>
            <w:r w:rsidRPr="00C12C9F">
              <w:rPr>
                <w:sz w:val="28"/>
                <w:szCs w:val="28"/>
              </w:rPr>
              <w:t>Ls 26.58 – Ls 10.61 = Ls 15.97 Hidrauliskā pārbaude (ar iekšējo tīrīšanu) baloniem, kuru tilpums pārsniedz 7l.</w:t>
            </w:r>
          </w:p>
          <w:p w:rsidR="002D0A0F" w:rsidRPr="00C12C9F" w:rsidRDefault="002D0A0F" w:rsidP="00C84D9A">
            <w:pPr>
              <w:ind w:left="360" w:firstLine="458"/>
              <w:jc w:val="both"/>
              <w:rPr>
                <w:sz w:val="28"/>
                <w:szCs w:val="28"/>
              </w:rPr>
            </w:pPr>
          </w:p>
          <w:p w:rsidR="002D0A0F" w:rsidRPr="00C12C9F" w:rsidRDefault="002D0A0F" w:rsidP="00A900CA">
            <w:pPr>
              <w:ind w:firstLine="278"/>
              <w:jc w:val="both"/>
              <w:rPr>
                <w:sz w:val="28"/>
                <w:szCs w:val="28"/>
              </w:rPr>
            </w:pPr>
            <w:r w:rsidRPr="00C12C9F">
              <w:t xml:space="preserve"> </w:t>
            </w:r>
            <w:r w:rsidRPr="00C12C9F">
              <w:rPr>
                <w:sz w:val="28"/>
                <w:szCs w:val="28"/>
              </w:rPr>
              <w:t xml:space="preserve">3. Precizēts Latvijas Ugunsdzēsības muzeja sniegtā maksas pakalpojuma veida nosaukums: </w:t>
            </w:r>
          </w:p>
          <w:p w:rsidR="002D0A0F" w:rsidRPr="00C12C9F" w:rsidRDefault="002D0A0F" w:rsidP="00A900CA">
            <w:pPr>
              <w:ind w:left="360"/>
              <w:jc w:val="both"/>
              <w:rPr>
                <w:sz w:val="28"/>
                <w:szCs w:val="28"/>
              </w:rPr>
            </w:pPr>
            <w:r w:rsidRPr="00C12C9F">
              <w:rPr>
                <w:sz w:val="28"/>
                <w:szCs w:val="28"/>
              </w:rPr>
              <w:t xml:space="preserve">- Videofilmas demonstrēšana Latvijas Ugunsdzēsības muzejā. </w:t>
            </w:r>
          </w:p>
          <w:p w:rsidR="002D0A0F" w:rsidRPr="00C12C9F" w:rsidRDefault="002D0A0F" w:rsidP="00A900CA">
            <w:pPr>
              <w:ind w:left="360"/>
              <w:jc w:val="both"/>
              <w:rPr>
                <w:sz w:val="28"/>
                <w:szCs w:val="28"/>
              </w:rPr>
            </w:pPr>
          </w:p>
          <w:p w:rsidR="002D0A0F" w:rsidRPr="00C12C9F" w:rsidRDefault="002D0A0F" w:rsidP="00A900CA">
            <w:pPr>
              <w:ind w:left="98" w:firstLine="442"/>
              <w:jc w:val="both"/>
              <w:rPr>
                <w:sz w:val="28"/>
                <w:szCs w:val="28"/>
              </w:rPr>
            </w:pPr>
            <w:r w:rsidRPr="00C12C9F">
              <w:rPr>
                <w:sz w:val="28"/>
                <w:szCs w:val="28"/>
              </w:rPr>
              <w:t xml:space="preserve">4. Paaugstināts Latvijas Ugunsdzēsības muzeja </w:t>
            </w:r>
            <w:r w:rsidRPr="00C12C9F">
              <w:rPr>
                <w:sz w:val="28"/>
                <w:szCs w:val="28"/>
              </w:rPr>
              <w:lastRenderedPageBreak/>
              <w:t>sniegto maksas pakalpojumu izcenojums:</w:t>
            </w:r>
          </w:p>
          <w:p w:rsidR="002D0A0F" w:rsidRPr="00C12C9F" w:rsidRDefault="002D0A0F" w:rsidP="00A900CA">
            <w:pPr>
              <w:ind w:left="98" w:firstLine="442"/>
              <w:jc w:val="both"/>
              <w:rPr>
                <w:sz w:val="28"/>
                <w:szCs w:val="28"/>
              </w:rPr>
            </w:pPr>
            <w:r w:rsidRPr="00C12C9F">
              <w:rPr>
                <w:sz w:val="28"/>
                <w:szCs w:val="28"/>
              </w:rPr>
              <w:t>- Gida pakalpojumi Latvijas Ugunsdzēsības muzejā (ekskursantu grupai līdz 10 cilvēkiem)</w:t>
            </w:r>
          </w:p>
          <w:p w:rsidR="002D0A0F" w:rsidRPr="00C12C9F" w:rsidRDefault="002D0A0F" w:rsidP="00A900CA">
            <w:pPr>
              <w:ind w:left="98" w:firstLine="442"/>
              <w:jc w:val="both"/>
              <w:rPr>
                <w:sz w:val="28"/>
                <w:szCs w:val="28"/>
              </w:rPr>
            </w:pPr>
            <w:r w:rsidRPr="00C12C9F">
              <w:rPr>
                <w:sz w:val="28"/>
                <w:szCs w:val="28"/>
              </w:rPr>
              <w:t>Ls 1.00 + Ls 2.00 = Ls 3.00;</w:t>
            </w:r>
          </w:p>
          <w:p w:rsidR="002D0A0F" w:rsidRPr="00C12C9F" w:rsidRDefault="002D0A0F" w:rsidP="00A900CA">
            <w:pPr>
              <w:ind w:left="98" w:firstLine="442"/>
              <w:jc w:val="both"/>
              <w:rPr>
                <w:sz w:val="28"/>
                <w:szCs w:val="28"/>
              </w:rPr>
            </w:pPr>
            <w:r w:rsidRPr="00C12C9F">
              <w:rPr>
                <w:sz w:val="28"/>
                <w:szCs w:val="28"/>
              </w:rPr>
              <w:t>- Tipveida Latvijas Ugunsdzēsības muzeja priekšmeta deponēšana ārpus muzeja uz laiku līdz vienai kalendārajai nedēļai, ja deponējuma ņēmējs nav akreditēts muzejs, valsts un pašvaldības zinātnes, kultūras vai izglītības institūcija</w:t>
            </w:r>
          </w:p>
          <w:p w:rsidR="002D0A0F" w:rsidRPr="00C12C9F" w:rsidRDefault="002D0A0F" w:rsidP="00A900CA">
            <w:pPr>
              <w:ind w:left="98" w:firstLine="442"/>
              <w:jc w:val="both"/>
              <w:rPr>
                <w:sz w:val="28"/>
                <w:szCs w:val="28"/>
              </w:rPr>
            </w:pPr>
            <w:r w:rsidRPr="00C12C9F">
              <w:rPr>
                <w:sz w:val="28"/>
                <w:szCs w:val="28"/>
              </w:rPr>
              <w:t>Ls 3.00 + Ls 2.39 = Ls 5.39;</w:t>
            </w:r>
          </w:p>
          <w:p w:rsidR="002D0A0F" w:rsidRPr="00C12C9F" w:rsidRDefault="002D0A0F" w:rsidP="00A900CA">
            <w:pPr>
              <w:ind w:left="98" w:firstLine="442"/>
              <w:jc w:val="both"/>
              <w:rPr>
                <w:sz w:val="28"/>
                <w:szCs w:val="28"/>
              </w:rPr>
            </w:pPr>
            <w:r w:rsidRPr="00C12C9F">
              <w:rPr>
                <w:sz w:val="28"/>
                <w:szCs w:val="28"/>
              </w:rPr>
              <w:t>- Svinīgs pasākums Latvijas Ugunsdzēsības muzejā</w:t>
            </w:r>
          </w:p>
          <w:p w:rsidR="002D0A0F" w:rsidRPr="00C12C9F" w:rsidRDefault="002D0A0F" w:rsidP="00A900CA">
            <w:pPr>
              <w:ind w:left="98" w:firstLine="442"/>
              <w:jc w:val="both"/>
              <w:rPr>
                <w:sz w:val="28"/>
                <w:szCs w:val="28"/>
              </w:rPr>
            </w:pPr>
            <w:r w:rsidRPr="00C12C9F">
              <w:rPr>
                <w:sz w:val="28"/>
                <w:szCs w:val="28"/>
              </w:rPr>
              <w:t>Ls 10.00 + Ls 0.99 = Ls 10.99 (viena stunda)</w:t>
            </w:r>
          </w:p>
          <w:p w:rsidR="002D0A0F" w:rsidRPr="00C12C9F" w:rsidRDefault="002D0A0F" w:rsidP="00A900CA">
            <w:pPr>
              <w:ind w:left="98" w:firstLine="442"/>
              <w:jc w:val="both"/>
              <w:rPr>
                <w:sz w:val="28"/>
                <w:szCs w:val="28"/>
              </w:rPr>
            </w:pPr>
          </w:p>
          <w:p w:rsidR="002D0A0F" w:rsidRPr="00C12C9F" w:rsidRDefault="002D0A0F" w:rsidP="00C0223A">
            <w:pPr>
              <w:ind w:firstLine="458"/>
              <w:jc w:val="both"/>
              <w:rPr>
                <w:sz w:val="28"/>
                <w:szCs w:val="28"/>
              </w:rPr>
            </w:pPr>
            <w:r w:rsidRPr="00C12C9F">
              <w:rPr>
                <w:sz w:val="28"/>
                <w:szCs w:val="28"/>
              </w:rPr>
              <w:t>VUGD sniegtajiem maksas pakalpojumiem cenu izmaiņas saistītas ar normatīvajos aktos noteikto maksas pakalpojuma izcenojuma aprēķināšanas metodiku, aprēķinot katram maksas pakalpojumu veidam izmaksu apjomu, kas rodas sniedzot attiecīgo maksas pakalpojumu.</w:t>
            </w:r>
          </w:p>
          <w:p w:rsidR="002D0A0F" w:rsidRPr="00C12C9F" w:rsidRDefault="002D0A0F" w:rsidP="006569E3">
            <w:pPr>
              <w:pStyle w:val="naisf"/>
              <w:spacing w:before="20" w:after="20"/>
              <w:ind w:firstLine="720"/>
              <w:rPr>
                <w:sz w:val="28"/>
                <w:szCs w:val="28"/>
              </w:rPr>
            </w:pPr>
          </w:p>
        </w:tc>
      </w:tr>
      <w:tr w:rsidR="002D0A0F" w:rsidRPr="00C12C9F" w:rsidTr="006C214B">
        <w:trPr>
          <w:gridAfter w:val="1"/>
          <w:wAfter w:w="179" w:type="dxa"/>
        </w:trPr>
        <w:tc>
          <w:tcPr>
            <w:tcW w:w="3034" w:type="dxa"/>
            <w:gridSpan w:val="2"/>
          </w:tcPr>
          <w:p w:rsidR="002D0A0F" w:rsidRPr="00C12C9F" w:rsidRDefault="002D0A0F" w:rsidP="006569E3">
            <w:pPr>
              <w:spacing w:before="50" w:after="50"/>
              <w:jc w:val="both"/>
              <w:rPr>
                <w:sz w:val="28"/>
                <w:szCs w:val="28"/>
              </w:rPr>
            </w:pPr>
            <w:r w:rsidRPr="00C12C9F">
              <w:rPr>
                <w:sz w:val="28"/>
                <w:szCs w:val="28"/>
              </w:rPr>
              <w:lastRenderedPageBreak/>
              <w:t>4.Tiesiskā regulējuma nefinansiālā ietekme</w:t>
            </w:r>
          </w:p>
        </w:tc>
        <w:tc>
          <w:tcPr>
            <w:tcW w:w="6326" w:type="dxa"/>
            <w:gridSpan w:val="5"/>
          </w:tcPr>
          <w:p w:rsidR="002D0A0F" w:rsidRPr="00C12C9F" w:rsidRDefault="002D0A0F" w:rsidP="007037B3">
            <w:pPr>
              <w:jc w:val="both"/>
              <w:rPr>
                <w:sz w:val="28"/>
                <w:szCs w:val="28"/>
              </w:rPr>
            </w:pPr>
            <w:r w:rsidRPr="00C12C9F">
              <w:rPr>
                <w:sz w:val="28"/>
                <w:szCs w:val="28"/>
              </w:rPr>
              <w:t>Sabiedrībai pieejamo maksas pakalpojumu veidu klāsts samazinās, vienlaikus nodrošinot sabiedrībai nepieciešamos maksas pakalpojumus, kā arī tiks sniegta precizēta informācija par pakalpojumu izcenojumiem.</w:t>
            </w:r>
          </w:p>
        </w:tc>
      </w:tr>
      <w:tr w:rsidR="002D0A0F" w:rsidRPr="00C12C9F" w:rsidTr="006C214B">
        <w:trPr>
          <w:gridAfter w:val="1"/>
          <w:wAfter w:w="179" w:type="dxa"/>
        </w:trPr>
        <w:tc>
          <w:tcPr>
            <w:tcW w:w="3034" w:type="dxa"/>
            <w:gridSpan w:val="2"/>
          </w:tcPr>
          <w:p w:rsidR="002D0A0F" w:rsidRPr="00C12C9F" w:rsidRDefault="002D0A0F" w:rsidP="006569E3">
            <w:pPr>
              <w:spacing w:before="50" w:after="50"/>
              <w:jc w:val="both"/>
              <w:rPr>
                <w:sz w:val="28"/>
                <w:szCs w:val="28"/>
              </w:rPr>
            </w:pPr>
            <w:r w:rsidRPr="00C12C9F">
              <w:rPr>
                <w:sz w:val="28"/>
                <w:szCs w:val="28"/>
              </w:rPr>
              <w:t>5.Administratīvās procedūras raksturojums</w:t>
            </w:r>
          </w:p>
        </w:tc>
        <w:tc>
          <w:tcPr>
            <w:tcW w:w="6326" w:type="dxa"/>
            <w:gridSpan w:val="5"/>
          </w:tcPr>
          <w:p w:rsidR="002D0A0F" w:rsidRPr="00C12C9F" w:rsidRDefault="002D0A0F" w:rsidP="007037B3">
            <w:pPr>
              <w:jc w:val="both"/>
              <w:rPr>
                <w:sz w:val="28"/>
                <w:szCs w:val="28"/>
              </w:rPr>
            </w:pPr>
            <w:r w:rsidRPr="00C12C9F">
              <w:rPr>
                <w:color w:val="000000"/>
                <w:sz w:val="28"/>
                <w:szCs w:val="28"/>
              </w:rPr>
              <w:t>Projekts šo jomu neskar.</w:t>
            </w:r>
          </w:p>
        </w:tc>
      </w:tr>
      <w:tr w:rsidR="002D0A0F" w:rsidRPr="00C12C9F" w:rsidTr="006C214B">
        <w:trPr>
          <w:gridAfter w:val="1"/>
          <w:wAfter w:w="179" w:type="dxa"/>
        </w:trPr>
        <w:tc>
          <w:tcPr>
            <w:tcW w:w="3034" w:type="dxa"/>
            <w:gridSpan w:val="2"/>
          </w:tcPr>
          <w:p w:rsidR="002D0A0F" w:rsidRPr="00C12C9F" w:rsidRDefault="002D0A0F" w:rsidP="006569E3">
            <w:pPr>
              <w:spacing w:before="50" w:after="50"/>
              <w:jc w:val="both"/>
              <w:rPr>
                <w:sz w:val="28"/>
                <w:szCs w:val="28"/>
              </w:rPr>
            </w:pPr>
            <w:r w:rsidRPr="00C12C9F">
              <w:rPr>
                <w:sz w:val="28"/>
                <w:szCs w:val="28"/>
              </w:rPr>
              <w:t>6.Administratīvo izmaksu monetārs novērtējums</w:t>
            </w:r>
          </w:p>
        </w:tc>
        <w:tc>
          <w:tcPr>
            <w:tcW w:w="6326" w:type="dxa"/>
            <w:gridSpan w:val="5"/>
          </w:tcPr>
          <w:p w:rsidR="002D0A0F" w:rsidRPr="00C12C9F" w:rsidRDefault="002D0A0F" w:rsidP="007037B3">
            <w:pPr>
              <w:jc w:val="both"/>
              <w:rPr>
                <w:sz w:val="28"/>
                <w:szCs w:val="28"/>
              </w:rPr>
            </w:pPr>
            <w:r w:rsidRPr="00C12C9F">
              <w:rPr>
                <w:color w:val="000000"/>
                <w:sz w:val="28"/>
                <w:szCs w:val="28"/>
              </w:rPr>
              <w:t>Projekts šo jomu neskar.</w:t>
            </w:r>
          </w:p>
        </w:tc>
      </w:tr>
      <w:tr w:rsidR="002D0A0F" w:rsidRPr="00C12C9F" w:rsidTr="006C214B">
        <w:trPr>
          <w:gridAfter w:val="1"/>
          <w:wAfter w:w="179" w:type="dxa"/>
        </w:trPr>
        <w:tc>
          <w:tcPr>
            <w:tcW w:w="3034" w:type="dxa"/>
            <w:gridSpan w:val="2"/>
          </w:tcPr>
          <w:p w:rsidR="002D0A0F" w:rsidRPr="00C12C9F" w:rsidRDefault="002D0A0F" w:rsidP="006569E3">
            <w:pPr>
              <w:spacing w:before="50" w:after="50"/>
              <w:jc w:val="both"/>
              <w:rPr>
                <w:sz w:val="28"/>
                <w:szCs w:val="28"/>
              </w:rPr>
            </w:pPr>
            <w:r w:rsidRPr="00C12C9F">
              <w:rPr>
                <w:sz w:val="28"/>
                <w:szCs w:val="28"/>
              </w:rPr>
              <w:t>7.Cita informācija</w:t>
            </w:r>
          </w:p>
        </w:tc>
        <w:tc>
          <w:tcPr>
            <w:tcW w:w="6326" w:type="dxa"/>
            <w:gridSpan w:val="5"/>
          </w:tcPr>
          <w:p w:rsidR="002D0A0F" w:rsidRPr="00C12C9F" w:rsidRDefault="002D0A0F" w:rsidP="007037B3">
            <w:pPr>
              <w:jc w:val="both"/>
              <w:rPr>
                <w:color w:val="FF0000"/>
                <w:sz w:val="28"/>
                <w:szCs w:val="28"/>
              </w:rPr>
            </w:pPr>
            <w:r w:rsidRPr="00C12C9F">
              <w:rPr>
                <w:sz w:val="28"/>
                <w:szCs w:val="28"/>
              </w:rPr>
              <w:t xml:space="preserve">Informācijas par maksas pakalpojumiem un to izcenojumiem tiks ievietota vienotajā valsts un pašvaldību pakalpojumu portāla (www.latvija.lv) publisko pakalpojumu katalogā, kā arī interneta vietnē </w:t>
            </w:r>
            <w:hyperlink r:id="rId8" w:history="1">
              <w:r w:rsidRPr="00C12C9F">
                <w:rPr>
                  <w:rStyle w:val="Hyperlink"/>
                  <w:color w:val="auto"/>
                  <w:sz w:val="28"/>
                  <w:szCs w:val="28"/>
                </w:rPr>
                <w:t>www.vugd.gov.lv</w:t>
              </w:r>
            </w:hyperlink>
            <w:r w:rsidRPr="00C12C9F">
              <w:rPr>
                <w:sz w:val="28"/>
                <w:szCs w:val="28"/>
              </w:rPr>
              <w:t>.</w:t>
            </w:r>
          </w:p>
        </w:tc>
      </w:tr>
      <w:tr w:rsidR="002D0A0F" w:rsidRPr="00C12C9F" w:rsidTr="00FF6254">
        <w:tc>
          <w:tcPr>
            <w:tcW w:w="9539" w:type="dxa"/>
            <w:gridSpan w:val="8"/>
          </w:tcPr>
          <w:p w:rsidR="002D0A0F" w:rsidRPr="00C12C9F" w:rsidRDefault="002D0A0F" w:rsidP="003D4452">
            <w:pPr>
              <w:jc w:val="center"/>
              <w:rPr>
                <w:b/>
                <w:sz w:val="28"/>
                <w:szCs w:val="28"/>
              </w:rPr>
            </w:pPr>
            <w:r w:rsidRPr="00C12C9F">
              <w:rPr>
                <w:b/>
                <w:sz w:val="28"/>
                <w:szCs w:val="28"/>
              </w:rPr>
              <w:t>III. Tiesību akta projekta ietekme uz valsts budžetu un pašvaldību budžetiem</w:t>
            </w:r>
          </w:p>
        </w:tc>
      </w:tr>
      <w:tr w:rsidR="002D0A0F" w:rsidRPr="00C12C9F" w:rsidTr="002A17F8">
        <w:trPr>
          <w:trHeight w:val="279"/>
        </w:trPr>
        <w:tc>
          <w:tcPr>
            <w:tcW w:w="2070" w:type="dxa"/>
            <w:vMerge w:val="restart"/>
            <w:vAlign w:val="center"/>
          </w:tcPr>
          <w:p w:rsidR="002D0A0F" w:rsidRPr="00C12C9F" w:rsidRDefault="002D0A0F" w:rsidP="003D4452">
            <w:pPr>
              <w:jc w:val="center"/>
            </w:pPr>
            <w:r w:rsidRPr="00C12C9F">
              <w:rPr>
                <w:b/>
                <w:sz w:val="22"/>
                <w:szCs w:val="22"/>
              </w:rPr>
              <w:t>Rādītāji</w:t>
            </w:r>
          </w:p>
        </w:tc>
        <w:tc>
          <w:tcPr>
            <w:tcW w:w="2909" w:type="dxa"/>
            <w:gridSpan w:val="3"/>
            <w:vMerge w:val="restart"/>
            <w:vAlign w:val="center"/>
          </w:tcPr>
          <w:p w:rsidR="002D0A0F" w:rsidRPr="00C12C9F" w:rsidRDefault="002D0A0F" w:rsidP="003D4452">
            <w:pPr>
              <w:jc w:val="center"/>
            </w:pPr>
            <w:r w:rsidRPr="00C12C9F">
              <w:rPr>
                <w:b/>
                <w:sz w:val="22"/>
                <w:szCs w:val="22"/>
              </w:rPr>
              <w:t>2013. gads</w:t>
            </w:r>
          </w:p>
        </w:tc>
        <w:tc>
          <w:tcPr>
            <w:tcW w:w="4560" w:type="dxa"/>
            <w:gridSpan w:val="4"/>
          </w:tcPr>
          <w:p w:rsidR="002D0A0F" w:rsidRPr="00C12C9F" w:rsidRDefault="002D0A0F" w:rsidP="003D4452">
            <w:pPr>
              <w:jc w:val="center"/>
            </w:pPr>
            <w:r w:rsidRPr="00C12C9F">
              <w:rPr>
                <w:sz w:val="22"/>
                <w:szCs w:val="22"/>
              </w:rPr>
              <w:t>Turpmākie trīs gadi (tūkst. latu)</w:t>
            </w:r>
          </w:p>
        </w:tc>
      </w:tr>
      <w:tr w:rsidR="002D0A0F" w:rsidRPr="00C12C9F" w:rsidTr="002A17F8">
        <w:trPr>
          <w:trHeight w:val="279"/>
        </w:trPr>
        <w:tc>
          <w:tcPr>
            <w:tcW w:w="2070" w:type="dxa"/>
            <w:vMerge/>
          </w:tcPr>
          <w:p w:rsidR="002D0A0F" w:rsidRPr="00C12C9F" w:rsidRDefault="002D0A0F" w:rsidP="003D4452">
            <w:pPr>
              <w:jc w:val="both"/>
            </w:pPr>
          </w:p>
        </w:tc>
        <w:tc>
          <w:tcPr>
            <w:tcW w:w="2909" w:type="dxa"/>
            <w:gridSpan w:val="3"/>
            <w:vMerge/>
          </w:tcPr>
          <w:p w:rsidR="002D0A0F" w:rsidRPr="00C12C9F" w:rsidRDefault="002D0A0F" w:rsidP="003D4452">
            <w:pPr>
              <w:jc w:val="both"/>
            </w:pPr>
          </w:p>
        </w:tc>
        <w:tc>
          <w:tcPr>
            <w:tcW w:w="1520" w:type="dxa"/>
          </w:tcPr>
          <w:p w:rsidR="002D0A0F" w:rsidRPr="00C12C9F" w:rsidRDefault="002D0A0F" w:rsidP="003D4452">
            <w:pPr>
              <w:jc w:val="center"/>
            </w:pPr>
            <w:r w:rsidRPr="00C12C9F">
              <w:rPr>
                <w:b/>
                <w:sz w:val="22"/>
                <w:szCs w:val="22"/>
              </w:rPr>
              <w:t>2014</w:t>
            </w:r>
          </w:p>
        </w:tc>
        <w:tc>
          <w:tcPr>
            <w:tcW w:w="1520" w:type="dxa"/>
          </w:tcPr>
          <w:p w:rsidR="002D0A0F" w:rsidRPr="00C12C9F" w:rsidRDefault="002D0A0F" w:rsidP="003D4452">
            <w:pPr>
              <w:jc w:val="center"/>
            </w:pPr>
            <w:r w:rsidRPr="00C12C9F">
              <w:rPr>
                <w:b/>
                <w:sz w:val="22"/>
                <w:szCs w:val="22"/>
              </w:rPr>
              <w:t>2015</w:t>
            </w:r>
          </w:p>
        </w:tc>
        <w:tc>
          <w:tcPr>
            <w:tcW w:w="1520" w:type="dxa"/>
            <w:gridSpan w:val="2"/>
          </w:tcPr>
          <w:p w:rsidR="002D0A0F" w:rsidRPr="00C12C9F" w:rsidRDefault="002D0A0F" w:rsidP="003D4452">
            <w:pPr>
              <w:jc w:val="center"/>
            </w:pPr>
            <w:r w:rsidRPr="00C12C9F">
              <w:rPr>
                <w:b/>
                <w:sz w:val="22"/>
                <w:szCs w:val="22"/>
              </w:rPr>
              <w:t>2016</w:t>
            </w:r>
          </w:p>
        </w:tc>
      </w:tr>
      <w:tr w:rsidR="002D0A0F" w:rsidRPr="00C12C9F" w:rsidTr="002A17F8">
        <w:trPr>
          <w:trHeight w:val="279"/>
        </w:trPr>
        <w:tc>
          <w:tcPr>
            <w:tcW w:w="2070" w:type="dxa"/>
            <w:vMerge/>
          </w:tcPr>
          <w:p w:rsidR="002D0A0F" w:rsidRPr="00C12C9F" w:rsidRDefault="002D0A0F" w:rsidP="003D4452">
            <w:pPr>
              <w:jc w:val="both"/>
            </w:pPr>
          </w:p>
        </w:tc>
        <w:tc>
          <w:tcPr>
            <w:tcW w:w="1410" w:type="dxa"/>
            <w:gridSpan w:val="2"/>
          </w:tcPr>
          <w:p w:rsidR="002D0A0F" w:rsidRPr="00C12C9F" w:rsidRDefault="002D0A0F" w:rsidP="003D4452">
            <w:pPr>
              <w:jc w:val="center"/>
            </w:pPr>
            <w:r w:rsidRPr="00C12C9F">
              <w:rPr>
                <w:sz w:val="22"/>
                <w:szCs w:val="22"/>
              </w:rPr>
              <w:t>Saskaņā ar valsts budžetu kārtējam gadam</w:t>
            </w:r>
          </w:p>
        </w:tc>
        <w:tc>
          <w:tcPr>
            <w:tcW w:w="1499" w:type="dxa"/>
          </w:tcPr>
          <w:p w:rsidR="002D0A0F" w:rsidRPr="00C12C9F" w:rsidRDefault="002D0A0F" w:rsidP="003D4452">
            <w:pPr>
              <w:jc w:val="center"/>
            </w:pPr>
            <w:r w:rsidRPr="00C12C9F">
              <w:rPr>
                <w:sz w:val="22"/>
                <w:szCs w:val="22"/>
              </w:rPr>
              <w:t>Izmaiņas kārtējā gadā, salīdzinot ar budžetu kārtējam gadam</w:t>
            </w:r>
          </w:p>
        </w:tc>
        <w:tc>
          <w:tcPr>
            <w:tcW w:w="1520" w:type="dxa"/>
          </w:tcPr>
          <w:p w:rsidR="002D0A0F" w:rsidRPr="00C12C9F" w:rsidRDefault="002D0A0F" w:rsidP="003D4452">
            <w:pPr>
              <w:jc w:val="center"/>
            </w:pPr>
            <w:r w:rsidRPr="00C12C9F">
              <w:rPr>
                <w:sz w:val="22"/>
                <w:szCs w:val="22"/>
              </w:rPr>
              <w:t>Izmaiņas, salīdzinot ar kārtējo (n) gadu</w:t>
            </w:r>
          </w:p>
        </w:tc>
        <w:tc>
          <w:tcPr>
            <w:tcW w:w="1520" w:type="dxa"/>
          </w:tcPr>
          <w:p w:rsidR="002D0A0F" w:rsidRPr="00C12C9F" w:rsidRDefault="002D0A0F" w:rsidP="003D4452">
            <w:pPr>
              <w:jc w:val="center"/>
            </w:pPr>
            <w:r w:rsidRPr="00C12C9F">
              <w:rPr>
                <w:sz w:val="22"/>
                <w:szCs w:val="22"/>
              </w:rPr>
              <w:t>Izmaiņas, salīdzinot ar kārtējo (n) gadu</w:t>
            </w:r>
          </w:p>
        </w:tc>
        <w:tc>
          <w:tcPr>
            <w:tcW w:w="1520" w:type="dxa"/>
            <w:gridSpan w:val="2"/>
          </w:tcPr>
          <w:p w:rsidR="002D0A0F" w:rsidRPr="00C12C9F" w:rsidRDefault="002D0A0F" w:rsidP="003D4452">
            <w:pPr>
              <w:jc w:val="center"/>
            </w:pPr>
            <w:r w:rsidRPr="00C12C9F">
              <w:rPr>
                <w:sz w:val="22"/>
                <w:szCs w:val="22"/>
              </w:rPr>
              <w:t>Izmaiņas, salīdzinot ar kārtējo (n) gadu</w:t>
            </w:r>
          </w:p>
        </w:tc>
      </w:tr>
      <w:tr w:rsidR="002D0A0F" w:rsidRPr="00C12C9F" w:rsidTr="002A17F8">
        <w:trPr>
          <w:trHeight w:val="279"/>
        </w:trPr>
        <w:tc>
          <w:tcPr>
            <w:tcW w:w="2070" w:type="dxa"/>
            <w:vAlign w:val="center"/>
          </w:tcPr>
          <w:p w:rsidR="002D0A0F" w:rsidRPr="00C12C9F" w:rsidRDefault="002D0A0F" w:rsidP="003D4452">
            <w:pPr>
              <w:jc w:val="center"/>
            </w:pPr>
            <w:r w:rsidRPr="00C12C9F">
              <w:t>1</w:t>
            </w:r>
          </w:p>
        </w:tc>
        <w:tc>
          <w:tcPr>
            <w:tcW w:w="1410" w:type="dxa"/>
            <w:gridSpan w:val="2"/>
            <w:vAlign w:val="center"/>
          </w:tcPr>
          <w:p w:rsidR="002D0A0F" w:rsidRPr="00C12C9F" w:rsidRDefault="002D0A0F" w:rsidP="003D4452">
            <w:pPr>
              <w:jc w:val="center"/>
            </w:pPr>
            <w:r w:rsidRPr="00C12C9F">
              <w:t>2</w:t>
            </w:r>
          </w:p>
        </w:tc>
        <w:tc>
          <w:tcPr>
            <w:tcW w:w="1499" w:type="dxa"/>
            <w:vAlign w:val="center"/>
          </w:tcPr>
          <w:p w:rsidR="002D0A0F" w:rsidRPr="00C12C9F" w:rsidRDefault="002D0A0F" w:rsidP="003D4452">
            <w:pPr>
              <w:jc w:val="center"/>
            </w:pPr>
            <w:r w:rsidRPr="00C12C9F">
              <w:t>3</w:t>
            </w:r>
          </w:p>
        </w:tc>
        <w:tc>
          <w:tcPr>
            <w:tcW w:w="1520" w:type="dxa"/>
            <w:vAlign w:val="center"/>
          </w:tcPr>
          <w:p w:rsidR="002D0A0F" w:rsidRPr="00C12C9F" w:rsidRDefault="002D0A0F" w:rsidP="003D4452">
            <w:pPr>
              <w:jc w:val="center"/>
            </w:pPr>
            <w:r w:rsidRPr="00C12C9F">
              <w:t>4</w:t>
            </w:r>
          </w:p>
        </w:tc>
        <w:tc>
          <w:tcPr>
            <w:tcW w:w="1520" w:type="dxa"/>
            <w:vAlign w:val="center"/>
          </w:tcPr>
          <w:p w:rsidR="002D0A0F" w:rsidRPr="00C12C9F" w:rsidRDefault="002D0A0F" w:rsidP="003D4452">
            <w:pPr>
              <w:jc w:val="center"/>
            </w:pPr>
            <w:r w:rsidRPr="00C12C9F">
              <w:t>5</w:t>
            </w:r>
          </w:p>
        </w:tc>
        <w:tc>
          <w:tcPr>
            <w:tcW w:w="1520" w:type="dxa"/>
            <w:gridSpan w:val="2"/>
            <w:vAlign w:val="center"/>
          </w:tcPr>
          <w:p w:rsidR="002D0A0F" w:rsidRPr="00C12C9F" w:rsidRDefault="002D0A0F" w:rsidP="003D4452">
            <w:pPr>
              <w:jc w:val="center"/>
            </w:pPr>
            <w:r w:rsidRPr="00C12C9F">
              <w:t>6</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lastRenderedPageBreak/>
              <w:t>1.Budžeta ieņēmumi:</w:t>
            </w:r>
          </w:p>
        </w:tc>
        <w:tc>
          <w:tcPr>
            <w:tcW w:w="1410" w:type="dxa"/>
            <w:gridSpan w:val="2"/>
          </w:tcPr>
          <w:p w:rsidR="002D0A0F" w:rsidRPr="00C12C9F" w:rsidRDefault="002D0A0F" w:rsidP="003D4452">
            <w:pPr>
              <w:jc w:val="center"/>
            </w:pPr>
            <w:r w:rsidRPr="00C12C9F">
              <w:t>22,3</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1.1.valsts pamatbudžets, tai skaitā ieņēmumi no maksas pakalpojumiem un citi pašu ieņēmumi</w:t>
            </w:r>
          </w:p>
        </w:tc>
        <w:tc>
          <w:tcPr>
            <w:tcW w:w="1410" w:type="dxa"/>
            <w:gridSpan w:val="2"/>
          </w:tcPr>
          <w:p w:rsidR="002D0A0F" w:rsidRPr="00C12C9F" w:rsidRDefault="002D0A0F" w:rsidP="003D4452">
            <w:pPr>
              <w:jc w:val="center"/>
            </w:pPr>
            <w:r w:rsidRPr="00C12C9F">
              <w:t>22,3</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1.2.valsts speciālais budžets</w:t>
            </w:r>
          </w:p>
        </w:tc>
        <w:tc>
          <w:tcPr>
            <w:tcW w:w="1410" w:type="dxa"/>
            <w:gridSpan w:val="2"/>
          </w:tcPr>
          <w:p w:rsidR="002D0A0F" w:rsidRPr="00C12C9F" w:rsidRDefault="002D0A0F" w:rsidP="003D4452">
            <w:pPr>
              <w:jc w:val="center"/>
            </w:pPr>
            <w:r w:rsidRPr="00C12C9F">
              <w:t>0</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452"/>
        </w:trPr>
        <w:tc>
          <w:tcPr>
            <w:tcW w:w="2070" w:type="dxa"/>
          </w:tcPr>
          <w:p w:rsidR="002D0A0F" w:rsidRPr="00C12C9F" w:rsidRDefault="002D0A0F" w:rsidP="00403161">
            <w:pPr>
              <w:ind w:right="112"/>
              <w:jc w:val="both"/>
              <w:rPr>
                <w:sz w:val="28"/>
                <w:szCs w:val="28"/>
              </w:rPr>
            </w:pPr>
            <w:r w:rsidRPr="00C12C9F">
              <w:rPr>
                <w:sz w:val="28"/>
                <w:szCs w:val="28"/>
              </w:rPr>
              <w:t>1.3.pašvaldību budžets</w:t>
            </w:r>
          </w:p>
        </w:tc>
        <w:tc>
          <w:tcPr>
            <w:tcW w:w="1410" w:type="dxa"/>
            <w:gridSpan w:val="2"/>
          </w:tcPr>
          <w:p w:rsidR="002D0A0F" w:rsidRPr="00C12C9F" w:rsidRDefault="002D0A0F" w:rsidP="003D4452">
            <w:pPr>
              <w:jc w:val="center"/>
            </w:pPr>
            <w:r w:rsidRPr="00C12C9F">
              <w:t>0</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2.Budžeta izdevumi:</w:t>
            </w:r>
          </w:p>
        </w:tc>
        <w:tc>
          <w:tcPr>
            <w:tcW w:w="1410" w:type="dxa"/>
            <w:gridSpan w:val="2"/>
          </w:tcPr>
          <w:p w:rsidR="002D0A0F" w:rsidRPr="00C12C9F" w:rsidRDefault="002D0A0F" w:rsidP="003D4452">
            <w:pPr>
              <w:jc w:val="center"/>
            </w:pPr>
            <w:r w:rsidRPr="00C12C9F">
              <w:t>22,3</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2.1.valsts pamatbudžets</w:t>
            </w:r>
          </w:p>
        </w:tc>
        <w:tc>
          <w:tcPr>
            <w:tcW w:w="1410" w:type="dxa"/>
            <w:gridSpan w:val="2"/>
          </w:tcPr>
          <w:p w:rsidR="002D0A0F" w:rsidRPr="00C12C9F" w:rsidRDefault="002D0A0F" w:rsidP="003D4452">
            <w:pPr>
              <w:jc w:val="center"/>
            </w:pPr>
            <w:r w:rsidRPr="00C12C9F">
              <w:t>22,3</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2.2.valsts speciālais budžets</w:t>
            </w:r>
          </w:p>
        </w:tc>
        <w:tc>
          <w:tcPr>
            <w:tcW w:w="1410" w:type="dxa"/>
            <w:gridSpan w:val="2"/>
          </w:tcPr>
          <w:p w:rsidR="002D0A0F" w:rsidRPr="00C12C9F" w:rsidRDefault="002D0A0F" w:rsidP="003D4452">
            <w:pPr>
              <w:jc w:val="center"/>
            </w:pPr>
            <w:r w:rsidRPr="00C12C9F">
              <w:t>0</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2.3.pašvaldību budžets</w:t>
            </w:r>
          </w:p>
        </w:tc>
        <w:tc>
          <w:tcPr>
            <w:tcW w:w="1410" w:type="dxa"/>
            <w:gridSpan w:val="2"/>
          </w:tcPr>
          <w:p w:rsidR="002D0A0F" w:rsidRPr="00C12C9F" w:rsidRDefault="002D0A0F" w:rsidP="003D4452">
            <w:pPr>
              <w:jc w:val="center"/>
            </w:pPr>
            <w:r w:rsidRPr="00C12C9F">
              <w:t>0</w:t>
            </w:r>
          </w:p>
        </w:tc>
        <w:tc>
          <w:tcPr>
            <w:tcW w:w="1499"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tcPr>
          <w:p w:rsidR="002D0A0F" w:rsidRPr="00C12C9F" w:rsidRDefault="002D0A0F" w:rsidP="003D4452">
            <w:pPr>
              <w:jc w:val="center"/>
            </w:pPr>
            <w:r w:rsidRPr="00C12C9F">
              <w:t>0</w:t>
            </w:r>
          </w:p>
        </w:tc>
        <w:tc>
          <w:tcPr>
            <w:tcW w:w="1520" w:type="dxa"/>
            <w:gridSpan w:val="2"/>
          </w:tcPr>
          <w:p w:rsidR="002D0A0F" w:rsidRPr="00C12C9F" w:rsidRDefault="002D0A0F" w:rsidP="003D4452">
            <w:pPr>
              <w:jc w:val="center"/>
            </w:pPr>
            <w:r w:rsidRPr="00C12C9F">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3.Finansiālā ietekme:</w:t>
            </w:r>
          </w:p>
        </w:tc>
        <w:tc>
          <w:tcPr>
            <w:tcW w:w="1410" w:type="dxa"/>
            <w:gridSpan w:val="2"/>
          </w:tcPr>
          <w:p w:rsidR="002D0A0F" w:rsidRPr="00C12C9F" w:rsidRDefault="002D0A0F" w:rsidP="00403161">
            <w:pPr>
              <w:ind w:right="112"/>
              <w:jc w:val="both"/>
              <w:rPr>
                <w:sz w:val="28"/>
                <w:szCs w:val="28"/>
              </w:rPr>
            </w:pPr>
            <w:r w:rsidRPr="00C12C9F">
              <w:rPr>
                <w:sz w:val="28"/>
                <w:szCs w:val="28"/>
              </w:rPr>
              <w:t>0</w:t>
            </w: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3.1.valsts pamatbudžets</w:t>
            </w:r>
          </w:p>
        </w:tc>
        <w:tc>
          <w:tcPr>
            <w:tcW w:w="1410" w:type="dxa"/>
            <w:gridSpan w:val="2"/>
          </w:tcPr>
          <w:p w:rsidR="002D0A0F" w:rsidRPr="00C12C9F" w:rsidRDefault="002D0A0F" w:rsidP="00403161">
            <w:pPr>
              <w:ind w:right="112"/>
              <w:jc w:val="both"/>
              <w:rPr>
                <w:sz w:val="28"/>
                <w:szCs w:val="28"/>
              </w:rPr>
            </w:pPr>
            <w:r w:rsidRPr="00C12C9F">
              <w:rPr>
                <w:sz w:val="28"/>
                <w:szCs w:val="28"/>
              </w:rPr>
              <w:t>0</w:t>
            </w: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3.2.speciālais budžets</w:t>
            </w:r>
          </w:p>
        </w:tc>
        <w:tc>
          <w:tcPr>
            <w:tcW w:w="1410" w:type="dxa"/>
            <w:gridSpan w:val="2"/>
          </w:tcPr>
          <w:p w:rsidR="002D0A0F" w:rsidRPr="00C12C9F" w:rsidRDefault="002D0A0F" w:rsidP="00403161">
            <w:pPr>
              <w:ind w:right="112"/>
              <w:jc w:val="both"/>
              <w:rPr>
                <w:sz w:val="28"/>
                <w:szCs w:val="28"/>
              </w:rPr>
            </w:pPr>
            <w:r w:rsidRPr="00C12C9F">
              <w:rPr>
                <w:sz w:val="28"/>
                <w:szCs w:val="28"/>
              </w:rPr>
              <w:t>0</w:t>
            </w: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3.3.pašvaldību budžets</w:t>
            </w:r>
          </w:p>
        </w:tc>
        <w:tc>
          <w:tcPr>
            <w:tcW w:w="1410" w:type="dxa"/>
            <w:gridSpan w:val="2"/>
          </w:tcPr>
          <w:p w:rsidR="002D0A0F" w:rsidRPr="00C12C9F" w:rsidRDefault="002D0A0F" w:rsidP="00403161">
            <w:pPr>
              <w:ind w:right="112"/>
              <w:jc w:val="both"/>
              <w:rPr>
                <w:sz w:val="28"/>
                <w:szCs w:val="28"/>
              </w:rPr>
            </w:pPr>
            <w:r w:rsidRPr="00C12C9F">
              <w:rPr>
                <w:sz w:val="28"/>
                <w:szCs w:val="28"/>
              </w:rPr>
              <w:t>0</w:t>
            </w: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4.Finanšu līdzekļi papildu izdevumu finansēšanai (kompensējošu izdevumu samazinājumu norāda ar "+" zīmi)</w:t>
            </w:r>
          </w:p>
        </w:tc>
        <w:tc>
          <w:tcPr>
            <w:tcW w:w="1410" w:type="dxa"/>
            <w:gridSpan w:val="2"/>
          </w:tcPr>
          <w:p w:rsidR="002D0A0F" w:rsidRPr="00C12C9F" w:rsidRDefault="002D0A0F" w:rsidP="00403161">
            <w:pPr>
              <w:ind w:right="112"/>
              <w:jc w:val="both"/>
              <w:rPr>
                <w:sz w:val="28"/>
                <w:szCs w:val="28"/>
              </w:rPr>
            </w:pPr>
            <w:r w:rsidRPr="00C12C9F">
              <w:rPr>
                <w:sz w:val="28"/>
                <w:szCs w:val="28"/>
              </w:rPr>
              <w:t>X</w:t>
            </w: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5.Precizēta finansiālā ietekme:</w:t>
            </w:r>
          </w:p>
        </w:tc>
        <w:tc>
          <w:tcPr>
            <w:tcW w:w="1410" w:type="dxa"/>
            <w:gridSpan w:val="2"/>
            <w:vMerge w:val="restart"/>
          </w:tcPr>
          <w:p w:rsidR="002D0A0F" w:rsidRPr="00C12C9F" w:rsidRDefault="002D0A0F" w:rsidP="00403161">
            <w:pPr>
              <w:ind w:right="112"/>
              <w:jc w:val="both"/>
              <w:rPr>
                <w:sz w:val="28"/>
                <w:szCs w:val="28"/>
              </w:rPr>
            </w:pPr>
            <w:r w:rsidRPr="00C12C9F">
              <w:rPr>
                <w:sz w:val="28"/>
                <w:szCs w:val="28"/>
              </w:rPr>
              <w:t>X</w:t>
            </w: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lastRenderedPageBreak/>
              <w:t>5.1.valsts pamatbudžets</w:t>
            </w:r>
          </w:p>
        </w:tc>
        <w:tc>
          <w:tcPr>
            <w:tcW w:w="1410" w:type="dxa"/>
            <w:gridSpan w:val="2"/>
            <w:vMerge/>
          </w:tcPr>
          <w:p w:rsidR="002D0A0F" w:rsidRPr="00C12C9F" w:rsidRDefault="002D0A0F" w:rsidP="00403161">
            <w:pPr>
              <w:ind w:right="112"/>
              <w:jc w:val="both"/>
              <w:rPr>
                <w:sz w:val="28"/>
                <w:szCs w:val="28"/>
              </w:rPr>
            </w:pP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5.2.speciālais budžets</w:t>
            </w:r>
          </w:p>
        </w:tc>
        <w:tc>
          <w:tcPr>
            <w:tcW w:w="1410" w:type="dxa"/>
            <w:gridSpan w:val="2"/>
            <w:vMerge/>
          </w:tcPr>
          <w:p w:rsidR="002D0A0F" w:rsidRPr="00C12C9F" w:rsidRDefault="002D0A0F" w:rsidP="00403161">
            <w:pPr>
              <w:ind w:right="112"/>
              <w:jc w:val="both"/>
              <w:rPr>
                <w:sz w:val="28"/>
                <w:szCs w:val="28"/>
              </w:rPr>
            </w:pP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5.3.pašvaldību budžets</w:t>
            </w:r>
          </w:p>
          <w:p w:rsidR="002D0A0F" w:rsidRPr="00C12C9F" w:rsidRDefault="002D0A0F" w:rsidP="00403161">
            <w:pPr>
              <w:ind w:right="112"/>
              <w:jc w:val="both"/>
              <w:rPr>
                <w:sz w:val="28"/>
                <w:szCs w:val="28"/>
              </w:rPr>
            </w:pPr>
          </w:p>
        </w:tc>
        <w:tc>
          <w:tcPr>
            <w:tcW w:w="1410" w:type="dxa"/>
            <w:gridSpan w:val="2"/>
            <w:vMerge/>
          </w:tcPr>
          <w:p w:rsidR="002D0A0F" w:rsidRPr="00C12C9F" w:rsidRDefault="002D0A0F" w:rsidP="00403161">
            <w:pPr>
              <w:ind w:right="112"/>
              <w:jc w:val="both"/>
              <w:rPr>
                <w:sz w:val="28"/>
                <w:szCs w:val="28"/>
              </w:rPr>
            </w:pPr>
          </w:p>
        </w:tc>
        <w:tc>
          <w:tcPr>
            <w:tcW w:w="1499"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tcPr>
          <w:p w:rsidR="002D0A0F" w:rsidRPr="00C12C9F" w:rsidRDefault="002D0A0F" w:rsidP="00403161">
            <w:pPr>
              <w:ind w:right="112"/>
              <w:jc w:val="both"/>
              <w:rPr>
                <w:sz w:val="28"/>
                <w:szCs w:val="28"/>
              </w:rPr>
            </w:pPr>
            <w:r w:rsidRPr="00C12C9F">
              <w:rPr>
                <w:sz w:val="28"/>
                <w:szCs w:val="28"/>
              </w:rPr>
              <w:t>0</w:t>
            </w:r>
          </w:p>
        </w:tc>
        <w:tc>
          <w:tcPr>
            <w:tcW w:w="1520" w:type="dxa"/>
            <w:gridSpan w:val="2"/>
          </w:tcPr>
          <w:p w:rsidR="002D0A0F" w:rsidRPr="00C12C9F" w:rsidRDefault="002D0A0F" w:rsidP="00403161">
            <w:pPr>
              <w:ind w:right="112"/>
              <w:jc w:val="both"/>
              <w:rPr>
                <w:sz w:val="28"/>
                <w:szCs w:val="28"/>
              </w:rPr>
            </w:pPr>
            <w:r w:rsidRPr="00C12C9F">
              <w:rPr>
                <w:sz w:val="28"/>
                <w:szCs w:val="28"/>
              </w:rPr>
              <w:t>0</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6. Detalizēts ieņēmumu un izdevu</w:t>
            </w:r>
            <w:r w:rsidRPr="00C12C9F">
              <w:rPr>
                <w:sz w:val="28"/>
                <w:szCs w:val="28"/>
              </w:rPr>
              <w:softHyphen/>
              <w:t>mu aprēķins (ja nepieciešams, detalizētu ieņēmumu un izdevumu aprēķinu var pievienot anotācijas pielikumā):</w:t>
            </w:r>
          </w:p>
        </w:tc>
        <w:tc>
          <w:tcPr>
            <w:tcW w:w="7469" w:type="dxa"/>
            <w:gridSpan w:val="7"/>
          </w:tcPr>
          <w:p w:rsidR="002D0A0F" w:rsidRPr="00C12C9F" w:rsidRDefault="002D0A0F" w:rsidP="00403161">
            <w:pPr>
              <w:ind w:right="112"/>
              <w:jc w:val="both"/>
              <w:rPr>
                <w:sz w:val="28"/>
                <w:szCs w:val="28"/>
              </w:rPr>
            </w:pPr>
          </w:p>
          <w:p w:rsidR="002D0A0F" w:rsidRPr="00C12C9F" w:rsidRDefault="002D0A0F" w:rsidP="002770E8">
            <w:pPr>
              <w:ind w:right="112"/>
              <w:jc w:val="both"/>
              <w:rPr>
                <w:sz w:val="28"/>
                <w:szCs w:val="28"/>
              </w:rPr>
            </w:pPr>
            <w:r w:rsidRPr="00C12C9F">
              <w:rPr>
                <w:sz w:val="28"/>
                <w:szCs w:val="28"/>
              </w:rPr>
              <w:t>Aktualizējot maksas pakalpojumu izcenojumus atbilstoši noteikumu Nr.333 prasībām, tika izvērtēti katra maksas pakalpojuma nodrošināšanai nepieciešamie tiešie izdevumi. Aprēķinā iekļautas arī uz katra pakalpojuma sniegšanu attiecināmās netiešās izmaksas.</w:t>
            </w:r>
          </w:p>
          <w:p w:rsidR="002D0A0F" w:rsidRPr="00C12C9F" w:rsidRDefault="002D0A0F" w:rsidP="00403161">
            <w:pPr>
              <w:ind w:right="112"/>
              <w:jc w:val="both"/>
              <w:rPr>
                <w:sz w:val="28"/>
                <w:szCs w:val="28"/>
              </w:rPr>
            </w:pPr>
            <w:r w:rsidRPr="00C12C9F">
              <w:rPr>
                <w:sz w:val="28"/>
                <w:szCs w:val="28"/>
              </w:rPr>
              <w:t>Latvijas Ugunsdzēsības Muzeja apmeklējumam izmaksas aprēķinātas proporcionāli tā kopējiem uzturēšanas izdevumiem gadā, ņemot vērā apmeklējuma biļetes iespējamo cenu.</w:t>
            </w:r>
          </w:p>
          <w:p w:rsidR="002D0A0F" w:rsidRPr="00C12C9F" w:rsidRDefault="002D0A0F" w:rsidP="00403161">
            <w:pPr>
              <w:ind w:right="112"/>
              <w:jc w:val="both"/>
              <w:rPr>
                <w:sz w:val="28"/>
                <w:szCs w:val="28"/>
              </w:rPr>
            </w:pPr>
            <w:r w:rsidRPr="00C12C9F">
              <w:rPr>
                <w:sz w:val="28"/>
                <w:szCs w:val="28"/>
              </w:rPr>
              <w:t>Detalizēts aprēķins sniegts noteikumu projekta sākotnējās ietekmes novērtējuma ziņojuma (anotācijas) pielikumā „Maksas pakalpojumu izcenojumu aprēķins”.</w:t>
            </w:r>
          </w:p>
        </w:tc>
      </w:tr>
      <w:tr w:rsidR="002D0A0F" w:rsidRPr="00C12C9F" w:rsidTr="002A17F8">
        <w:trPr>
          <w:trHeight w:val="279"/>
        </w:trPr>
        <w:tc>
          <w:tcPr>
            <w:tcW w:w="2070" w:type="dxa"/>
          </w:tcPr>
          <w:p w:rsidR="002D0A0F" w:rsidRPr="00C12C9F" w:rsidRDefault="002D0A0F" w:rsidP="00403161">
            <w:pPr>
              <w:ind w:right="112"/>
              <w:jc w:val="both"/>
              <w:rPr>
                <w:sz w:val="28"/>
                <w:szCs w:val="28"/>
              </w:rPr>
            </w:pPr>
            <w:r w:rsidRPr="00C12C9F">
              <w:rPr>
                <w:sz w:val="28"/>
                <w:szCs w:val="28"/>
              </w:rPr>
              <w:t>7.Cita informācija</w:t>
            </w:r>
          </w:p>
        </w:tc>
        <w:tc>
          <w:tcPr>
            <w:tcW w:w="7469" w:type="dxa"/>
            <w:gridSpan w:val="7"/>
          </w:tcPr>
          <w:p w:rsidR="002D0A0F" w:rsidRPr="00C12C9F" w:rsidRDefault="002D0A0F" w:rsidP="00403161">
            <w:pPr>
              <w:ind w:right="112"/>
              <w:jc w:val="both"/>
              <w:rPr>
                <w:sz w:val="28"/>
                <w:szCs w:val="28"/>
              </w:rPr>
            </w:pPr>
            <w:r w:rsidRPr="00C12C9F">
              <w:rPr>
                <w:sz w:val="28"/>
                <w:szCs w:val="28"/>
              </w:rPr>
              <w:t xml:space="preserve"> Ieņēmumi no Valsts ugunsdzēsības un glābšanas dienesta maksas pakalpojumiem plānoti Iekšlietu ministrijas budžeta programmā 07.00.00 „Ugunsdrošība, glābšana un civilā aizsardzība” un tiks izlietoti izdevumu, kas saistīti ar maksas pakalpojumu sniegšanu, segšanai.</w:t>
            </w:r>
          </w:p>
          <w:p w:rsidR="002D0A0F" w:rsidRPr="00C12C9F" w:rsidRDefault="002D0A0F" w:rsidP="00D01715">
            <w:pPr>
              <w:ind w:right="112"/>
              <w:jc w:val="both"/>
              <w:rPr>
                <w:sz w:val="28"/>
                <w:szCs w:val="28"/>
              </w:rPr>
            </w:pPr>
            <w:r w:rsidRPr="00C12C9F">
              <w:rPr>
                <w:sz w:val="28"/>
                <w:szCs w:val="28"/>
              </w:rPr>
              <w:t xml:space="preserve">Aizstājot noteikumu projekta pielikumā latus ar </w:t>
            </w:r>
            <w:r w:rsidRPr="00C12C9F">
              <w:rPr>
                <w:i/>
                <w:sz w:val="28"/>
                <w:szCs w:val="28"/>
              </w:rPr>
              <w:t>euro</w:t>
            </w:r>
            <w:r w:rsidRPr="00C12C9F">
              <w:rPr>
                <w:sz w:val="28"/>
                <w:szCs w:val="28"/>
              </w:rPr>
              <w:t xml:space="preserve"> atbilstoši </w:t>
            </w:r>
            <w:r w:rsidRPr="00C12C9F">
              <w:rPr>
                <w:i/>
                <w:sz w:val="28"/>
                <w:szCs w:val="28"/>
              </w:rPr>
              <w:t>Euro</w:t>
            </w:r>
            <w:r w:rsidRPr="00C12C9F">
              <w:rPr>
                <w:sz w:val="28"/>
                <w:szCs w:val="28"/>
              </w:rPr>
              <w:t xml:space="preserve"> ieviešanas kārtības likuma 6.pantā norādītajiem principiem, finansiālā ietekme uz valsts budžeta ieņēmumiem un izdevumiem netiek plānota.</w:t>
            </w:r>
          </w:p>
        </w:tc>
      </w:tr>
    </w:tbl>
    <w:p w:rsidR="002D0A0F" w:rsidRPr="00C12C9F" w:rsidRDefault="002D0A0F" w:rsidP="00403161">
      <w:pPr>
        <w:ind w:right="112"/>
        <w:jc w:val="both"/>
        <w:rPr>
          <w:sz w:val="28"/>
          <w:szCs w:val="28"/>
        </w:rPr>
      </w:pPr>
    </w:p>
    <w:tbl>
      <w:tblPr>
        <w:tblW w:w="944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6"/>
        <w:gridCol w:w="2434"/>
        <w:gridCol w:w="6565"/>
      </w:tblGrid>
      <w:tr w:rsidR="002D0A0F" w:rsidRPr="00C12C9F" w:rsidTr="007037B3">
        <w:tc>
          <w:tcPr>
            <w:tcW w:w="9445" w:type="dxa"/>
            <w:gridSpan w:val="3"/>
          </w:tcPr>
          <w:p w:rsidR="002D0A0F" w:rsidRPr="00C12C9F" w:rsidRDefault="002D0A0F" w:rsidP="007037B3">
            <w:pPr>
              <w:pStyle w:val="naisnod"/>
              <w:spacing w:before="0" w:after="0"/>
              <w:ind w:left="57" w:right="57"/>
            </w:pPr>
            <w:r w:rsidRPr="00C12C9F">
              <w:t>VII. Tiesību akta projekta izpildes nodrošināšana un tās ietekme uz institūcijām</w:t>
            </w:r>
          </w:p>
        </w:tc>
      </w:tr>
      <w:tr w:rsidR="002D0A0F" w:rsidRPr="00C12C9F" w:rsidTr="007037B3">
        <w:trPr>
          <w:trHeight w:val="427"/>
        </w:trPr>
        <w:tc>
          <w:tcPr>
            <w:tcW w:w="446" w:type="dxa"/>
          </w:tcPr>
          <w:p w:rsidR="002D0A0F" w:rsidRPr="00C12C9F" w:rsidRDefault="002D0A0F" w:rsidP="007037B3">
            <w:pPr>
              <w:pStyle w:val="naisnod"/>
              <w:spacing w:before="0" w:after="0"/>
              <w:ind w:left="57" w:right="57"/>
              <w:jc w:val="left"/>
              <w:rPr>
                <w:b w:val="0"/>
              </w:rPr>
            </w:pPr>
            <w:r w:rsidRPr="00C12C9F">
              <w:rPr>
                <w:b w:val="0"/>
              </w:rPr>
              <w:t>1.</w:t>
            </w:r>
          </w:p>
        </w:tc>
        <w:tc>
          <w:tcPr>
            <w:tcW w:w="2434" w:type="dxa"/>
          </w:tcPr>
          <w:p w:rsidR="002D0A0F" w:rsidRPr="00C12C9F" w:rsidRDefault="002D0A0F" w:rsidP="00403161">
            <w:pPr>
              <w:pStyle w:val="naiskr"/>
              <w:ind w:right="212"/>
              <w:jc w:val="both"/>
              <w:rPr>
                <w:sz w:val="28"/>
                <w:szCs w:val="28"/>
              </w:rPr>
            </w:pPr>
            <w:r w:rsidRPr="00C12C9F">
              <w:rPr>
                <w:sz w:val="28"/>
                <w:szCs w:val="28"/>
              </w:rPr>
              <w:t xml:space="preserve">Projekta izpildē iesaistītās institūcijas </w:t>
            </w:r>
          </w:p>
        </w:tc>
        <w:tc>
          <w:tcPr>
            <w:tcW w:w="6565" w:type="dxa"/>
          </w:tcPr>
          <w:p w:rsidR="002D0A0F" w:rsidRPr="00C12C9F" w:rsidRDefault="002D0A0F" w:rsidP="007037B3">
            <w:pPr>
              <w:pStyle w:val="naiskr"/>
              <w:ind w:right="212"/>
              <w:jc w:val="both"/>
              <w:rPr>
                <w:sz w:val="28"/>
                <w:szCs w:val="28"/>
              </w:rPr>
            </w:pPr>
            <w:r w:rsidRPr="00C12C9F">
              <w:rPr>
                <w:sz w:val="28"/>
                <w:szCs w:val="28"/>
              </w:rPr>
              <w:t xml:space="preserve"> Valsts ugunsdzēsības un glābšanas dienests.</w:t>
            </w:r>
          </w:p>
        </w:tc>
      </w:tr>
      <w:tr w:rsidR="002D0A0F" w:rsidRPr="00C12C9F" w:rsidTr="00601D51">
        <w:trPr>
          <w:trHeight w:val="911"/>
        </w:trPr>
        <w:tc>
          <w:tcPr>
            <w:tcW w:w="446" w:type="dxa"/>
          </w:tcPr>
          <w:p w:rsidR="002D0A0F" w:rsidRPr="00C12C9F" w:rsidRDefault="002D0A0F" w:rsidP="007037B3">
            <w:pPr>
              <w:pStyle w:val="naisnod"/>
              <w:spacing w:before="0" w:after="0"/>
              <w:ind w:left="57" w:right="57"/>
              <w:jc w:val="left"/>
              <w:rPr>
                <w:b w:val="0"/>
              </w:rPr>
            </w:pPr>
            <w:r w:rsidRPr="00C12C9F">
              <w:rPr>
                <w:b w:val="0"/>
              </w:rPr>
              <w:t>2.</w:t>
            </w:r>
          </w:p>
        </w:tc>
        <w:tc>
          <w:tcPr>
            <w:tcW w:w="2434" w:type="dxa"/>
          </w:tcPr>
          <w:p w:rsidR="002D0A0F" w:rsidRPr="00C12C9F" w:rsidRDefault="002D0A0F" w:rsidP="00403161">
            <w:pPr>
              <w:pStyle w:val="naiskr"/>
              <w:ind w:right="212"/>
              <w:jc w:val="both"/>
              <w:rPr>
                <w:sz w:val="28"/>
                <w:szCs w:val="28"/>
              </w:rPr>
            </w:pPr>
            <w:r w:rsidRPr="00C12C9F">
              <w:rPr>
                <w:sz w:val="28"/>
                <w:szCs w:val="28"/>
              </w:rPr>
              <w:t xml:space="preserve">Projekta izpildes ietekme uz pārvaldes funkcijām </w:t>
            </w:r>
          </w:p>
        </w:tc>
        <w:tc>
          <w:tcPr>
            <w:tcW w:w="6565" w:type="dxa"/>
          </w:tcPr>
          <w:p w:rsidR="002D0A0F" w:rsidRPr="00C12C9F" w:rsidRDefault="002D0A0F" w:rsidP="007037B3">
            <w:pPr>
              <w:pStyle w:val="naisnod"/>
              <w:spacing w:before="0" w:after="0"/>
              <w:ind w:right="212"/>
              <w:jc w:val="both"/>
              <w:rPr>
                <w:b w:val="0"/>
                <w:sz w:val="28"/>
                <w:szCs w:val="28"/>
              </w:rPr>
            </w:pPr>
            <w:r w:rsidRPr="00C12C9F">
              <w:rPr>
                <w:b w:val="0"/>
                <w:iCs/>
                <w:sz w:val="28"/>
                <w:szCs w:val="28"/>
              </w:rPr>
              <w:t xml:space="preserve"> Noteikumu projekts neietekmē institūciju uzdevumus un funkcijas.</w:t>
            </w:r>
          </w:p>
        </w:tc>
      </w:tr>
      <w:tr w:rsidR="002D0A0F" w:rsidRPr="00C12C9F" w:rsidTr="00601D51">
        <w:trPr>
          <w:trHeight w:val="326"/>
        </w:trPr>
        <w:tc>
          <w:tcPr>
            <w:tcW w:w="446" w:type="dxa"/>
          </w:tcPr>
          <w:p w:rsidR="002D0A0F" w:rsidRPr="00C12C9F" w:rsidRDefault="002D0A0F" w:rsidP="007037B3">
            <w:pPr>
              <w:pStyle w:val="naisnod"/>
              <w:spacing w:before="0" w:after="0"/>
              <w:ind w:left="57" w:right="57"/>
              <w:jc w:val="left"/>
              <w:rPr>
                <w:b w:val="0"/>
              </w:rPr>
            </w:pPr>
            <w:r w:rsidRPr="00C12C9F">
              <w:rPr>
                <w:b w:val="0"/>
              </w:rPr>
              <w:t>3.</w:t>
            </w:r>
          </w:p>
        </w:tc>
        <w:tc>
          <w:tcPr>
            <w:tcW w:w="2434" w:type="dxa"/>
          </w:tcPr>
          <w:p w:rsidR="002D0A0F" w:rsidRPr="00C12C9F" w:rsidRDefault="002D0A0F" w:rsidP="00403161">
            <w:pPr>
              <w:pStyle w:val="naiskr"/>
              <w:ind w:right="212"/>
              <w:jc w:val="both"/>
              <w:rPr>
                <w:sz w:val="28"/>
                <w:szCs w:val="28"/>
              </w:rPr>
            </w:pPr>
            <w:r w:rsidRPr="00C12C9F">
              <w:rPr>
                <w:sz w:val="28"/>
                <w:szCs w:val="28"/>
              </w:rPr>
              <w:t>Projekta izpildes ietekme uz pārvaldes institucionālo struktūru.</w:t>
            </w:r>
          </w:p>
          <w:p w:rsidR="002D0A0F" w:rsidRPr="00C12C9F" w:rsidRDefault="002D0A0F" w:rsidP="00403161">
            <w:pPr>
              <w:pStyle w:val="naiskr"/>
              <w:ind w:right="212"/>
              <w:jc w:val="both"/>
              <w:rPr>
                <w:sz w:val="28"/>
                <w:szCs w:val="28"/>
              </w:rPr>
            </w:pPr>
            <w:r w:rsidRPr="00C12C9F">
              <w:rPr>
                <w:sz w:val="28"/>
                <w:szCs w:val="28"/>
              </w:rPr>
              <w:t xml:space="preserve">Jaunu institūciju </w:t>
            </w:r>
            <w:r w:rsidRPr="00C12C9F">
              <w:rPr>
                <w:sz w:val="28"/>
                <w:szCs w:val="28"/>
              </w:rPr>
              <w:lastRenderedPageBreak/>
              <w:t>izveide</w:t>
            </w:r>
          </w:p>
        </w:tc>
        <w:tc>
          <w:tcPr>
            <w:tcW w:w="6565" w:type="dxa"/>
          </w:tcPr>
          <w:p w:rsidR="002D0A0F" w:rsidRPr="00C12C9F" w:rsidRDefault="002D0A0F" w:rsidP="00991E57">
            <w:pPr>
              <w:pStyle w:val="naisnod"/>
              <w:spacing w:before="0" w:after="0"/>
              <w:ind w:left="57" w:right="212"/>
              <w:jc w:val="both"/>
              <w:rPr>
                <w:b w:val="0"/>
                <w:sz w:val="28"/>
                <w:szCs w:val="28"/>
              </w:rPr>
            </w:pPr>
            <w:r w:rsidRPr="00C12C9F">
              <w:rPr>
                <w:b w:val="0"/>
                <w:iCs/>
                <w:sz w:val="28"/>
                <w:szCs w:val="28"/>
              </w:rPr>
              <w:lastRenderedPageBreak/>
              <w:t>Ar noteikumu projektu netiek radītas jaunas valsts institūcijas, kā arī netiek paplašinātas esošo institūciju funkcijas.</w:t>
            </w:r>
          </w:p>
        </w:tc>
      </w:tr>
      <w:tr w:rsidR="002D0A0F" w:rsidRPr="00C12C9F" w:rsidTr="007037B3">
        <w:trPr>
          <w:trHeight w:val="321"/>
        </w:trPr>
        <w:tc>
          <w:tcPr>
            <w:tcW w:w="446" w:type="dxa"/>
          </w:tcPr>
          <w:p w:rsidR="002D0A0F" w:rsidRPr="00C12C9F" w:rsidRDefault="002D0A0F" w:rsidP="007037B3">
            <w:pPr>
              <w:pStyle w:val="naisnod"/>
              <w:spacing w:before="0" w:after="0"/>
              <w:ind w:left="57" w:right="57"/>
              <w:jc w:val="left"/>
              <w:rPr>
                <w:b w:val="0"/>
              </w:rPr>
            </w:pPr>
            <w:r w:rsidRPr="00C12C9F">
              <w:rPr>
                <w:b w:val="0"/>
              </w:rPr>
              <w:lastRenderedPageBreak/>
              <w:t>4.</w:t>
            </w:r>
          </w:p>
        </w:tc>
        <w:tc>
          <w:tcPr>
            <w:tcW w:w="2434" w:type="dxa"/>
          </w:tcPr>
          <w:p w:rsidR="002D0A0F" w:rsidRPr="00C12C9F" w:rsidRDefault="002D0A0F" w:rsidP="00991E57">
            <w:pPr>
              <w:pStyle w:val="naiskr"/>
              <w:ind w:right="212"/>
              <w:jc w:val="both"/>
              <w:rPr>
                <w:sz w:val="28"/>
                <w:szCs w:val="28"/>
              </w:rPr>
            </w:pPr>
            <w:r w:rsidRPr="00C12C9F">
              <w:rPr>
                <w:sz w:val="28"/>
                <w:szCs w:val="28"/>
              </w:rPr>
              <w:t>Projekta izpildes ietekme uz pārvaldes institucionālo struktūru.</w:t>
            </w:r>
          </w:p>
          <w:p w:rsidR="002D0A0F" w:rsidRPr="00C12C9F" w:rsidRDefault="002D0A0F" w:rsidP="00991E57">
            <w:pPr>
              <w:pStyle w:val="naiskr"/>
              <w:ind w:right="212"/>
              <w:jc w:val="both"/>
              <w:rPr>
                <w:sz w:val="28"/>
                <w:szCs w:val="28"/>
              </w:rPr>
            </w:pPr>
            <w:r w:rsidRPr="00C12C9F">
              <w:rPr>
                <w:sz w:val="28"/>
                <w:szCs w:val="28"/>
              </w:rPr>
              <w:t xml:space="preserve">Esošu institūciju </w:t>
            </w:r>
          </w:p>
          <w:p w:rsidR="002D0A0F" w:rsidRPr="00C12C9F" w:rsidRDefault="002D0A0F" w:rsidP="00991E57">
            <w:pPr>
              <w:pStyle w:val="naiskr"/>
              <w:ind w:right="212"/>
              <w:jc w:val="both"/>
              <w:rPr>
                <w:sz w:val="28"/>
                <w:szCs w:val="28"/>
              </w:rPr>
            </w:pPr>
            <w:r w:rsidRPr="00C12C9F">
              <w:rPr>
                <w:sz w:val="28"/>
                <w:szCs w:val="28"/>
              </w:rPr>
              <w:t>likvidācija</w:t>
            </w:r>
          </w:p>
        </w:tc>
        <w:tc>
          <w:tcPr>
            <w:tcW w:w="6565" w:type="dxa"/>
          </w:tcPr>
          <w:p w:rsidR="002D0A0F" w:rsidRPr="00C12C9F" w:rsidRDefault="002D0A0F" w:rsidP="00991E57">
            <w:pPr>
              <w:pStyle w:val="naisnod"/>
              <w:spacing w:before="0" w:after="0"/>
              <w:ind w:left="57" w:right="212"/>
              <w:jc w:val="both"/>
              <w:rPr>
                <w:b w:val="0"/>
                <w:sz w:val="28"/>
                <w:szCs w:val="28"/>
              </w:rPr>
            </w:pPr>
            <w:r w:rsidRPr="00C12C9F">
              <w:rPr>
                <w:b w:val="0"/>
                <w:iCs/>
                <w:sz w:val="28"/>
                <w:szCs w:val="28"/>
              </w:rPr>
              <w:t>Ar noteikumu projektu netiek plānots likvidēt esošās institūcijas.</w:t>
            </w:r>
          </w:p>
        </w:tc>
      </w:tr>
      <w:tr w:rsidR="002D0A0F" w:rsidRPr="00C12C9F" w:rsidTr="007037B3">
        <w:trPr>
          <w:trHeight w:val="703"/>
        </w:trPr>
        <w:tc>
          <w:tcPr>
            <w:tcW w:w="446" w:type="dxa"/>
          </w:tcPr>
          <w:p w:rsidR="002D0A0F" w:rsidRPr="00C12C9F" w:rsidRDefault="002D0A0F" w:rsidP="007037B3">
            <w:pPr>
              <w:pStyle w:val="naisnod"/>
              <w:spacing w:before="0" w:after="0"/>
              <w:ind w:left="57" w:right="57"/>
              <w:jc w:val="left"/>
              <w:rPr>
                <w:b w:val="0"/>
              </w:rPr>
            </w:pPr>
            <w:r w:rsidRPr="00C12C9F">
              <w:rPr>
                <w:b w:val="0"/>
              </w:rPr>
              <w:t>5.</w:t>
            </w:r>
          </w:p>
        </w:tc>
        <w:tc>
          <w:tcPr>
            <w:tcW w:w="2434" w:type="dxa"/>
          </w:tcPr>
          <w:p w:rsidR="002D0A0F" w:rsidRPr="00C12C9F" w:rsidRDefault="002D0A0F" w:rsidP="00991E57">
            <w:pPr>
              <w:pStyle w:val="naiskr"/>
              <w:ind w:right="212"/>
              <w:jc w:val="both"/>
              <w:rPr>
                <w:sz w:val="28"/>
                <w:szCs w:val="28"/>
              </w:rPr>
            </w:pPr>
            <w:r w:rsidRPr="00C12C9F">
              <w:rPr>
                <w:sz w:val="28"/>
                <w:szCs w:val="28"/>
              </w:rPr>
              <w:t>Projekta izpildes ietekme uz pārvaldes institucionālo struktūru.</w:t>
            </w:r>
          </w:p>
          <w:p w:rsidR="002D0A0F" w:rsidRPr="00C12C9F" w:rsidRDefault="002D0A0F" w:rsidP="00991E57">
            <w:pPr>
              <w:pStyle w:val="naiskr"/>
              <w:ind w:right="212"/>
              <w:jc w:val="both"/>
              <w:rPr>
                <w:sz w:val="28"/>
                <w:szCs w:val="28"/>
              </w:rPr>
            </w:pPr>
            <w:r w:rsidRPr="00C12C9F">
              <w:rPr>
                <w:sz w:val="28"/>
                <w:szCs w:val="28"/>
              </w:rPr>
              <w:t>Esošu institūciju reorganizācija</w:t>
            </w:r>
          </w:p>
        </w:tc>
        <w:tc>
          <w:tcPr>
            <w:tcW w:w="6565" w:type="dxa"/>
          </w:tcPr>
          <w:p w:rsidR="002D0A0F" w:rsidRPr="00C12C9F" w:rsidRDefault="002D0A0F" w:rsidP="00991E57">
            <w:pPr>
              <w:pStyle w:val="naisnod"/>
              <w:spacing w:before="0" w:after="0"/>
              <w:ind w:left="57" w:right="212"/>
              <w:jc w:val="both"/>
              <w:rPr>
                <w:b w:val="0"/>
                <w:sz w:val="28"/>
                <w:szCs w:val="28"/>
              </w:rPr>
            </w:pPr>
            <w:r w:rsidRPr="00C12C9F">
              <w:rPr>
                <w:b w:val="0"/>
                <w:iCs/>
                <w:sz w:val="28"/>
                <w:szCs w:val="28"/>
              </w:rPr>
              <w:t>Ar noteikumu projektu netiek plānots reorganizēt vai apvienot esošās institūcijas.</w:t>
            </w:r>
          </w:p>
        </w:tc>
      </w:tr>
      <w:tr w:rsidR="002D0A0F" w:rsidRPr="00C12C9F" w:rsidTr="007037B3">
        <w:trPr>
          <w:trHeight w:val="476"/>
        </w:trPr>
        <w:tc>
          <w:tcPr>
            <w:tcW w:w="446" w:type="dxa"/>
          </w:tcPr>
          <w:p w:rsidR="002D0A0F" w:rsidRPr="00C12C9F" w:rsidRDefault="002D0A0F" w:rsidP="007037B3">
            <w:pPr>
              <w:pStyle w:val="naiskr"/>
              <w:spacing w:before="0" w:after="0"/>
              <w:ind w:left="57" w:right="57"/>
            </w:pPr>
            <w:r w:rsidRPr="00C12C9F">
              <w:t>6.</w:t>
            </w:r>
          </w:p>
        </w:tc>
        <w:tc>
          <w:tcPr>
            <w:tcW w:w="2434" w:type="dxa"/>
          </w:tcPr>
          <w:p w:rsidR="002D0A0F" w:rsidRPr="00C12C9F" w:rsidRDefault="002D0A0F" w:rsidP="00991E57">
            <w:pPr>
              <w:pStyle w:val="naiskr"/>
              <w:ind w:right="212"/>
              <w:jc w:val="both"/>
              <w:rPr>
                <w:sz w:val="28"/>
                <w:szCs w:val="28"/>
              </w:rPr>
            </w:pPr>
            <w:r w:rsidRPr="00C12C9F">
              <w:rPr>
                <w:sz w:val="28"/>
                <w:szCs w:val="28"/>
              </w:rPr>
              <w:t>Cita informācija</w:t>
            </w:r>
          </w:p>
        </w:tc>
        <w:tc>
          <w:tcPr>
            <w:tcW w:w="6565" w:type="dxa"/>
          </w:tcPr>
          <w:p w:rsidR="002D0A0F" w:rsidRPr="00C12C9F" w:rsidRDefault="002D0A0F" w:rsidP="00601D51">
            <w:pPr>
              <w:pStyle w:val="naiskr"/>
              <w:spacing w:before="0" w:after="0"/>
              <w:ind w:left="57" w:right="212"/>
              <w:jc w:val="both"/>
              <w:rPr>
                <w:sz w:val="28"/>
                <w:szCs w:val="28"/>
              </w:rPr>
            </w:pPr>
            <w:r w:rsidRPr="00C12C9F">
              <w:rPr>
                <w:sz w:val="28"/>
                <w:szCs w:val="28"/>
              </w:rPr>
              <w:t>Nav.</w:t>
            </w:r>
          </w:p>
        </w:tc>
      </w:tr>
    </w:tbl>
    <w:p w:rsidR="002D0A0F" w:rsidRPr="00C12C9F" w:rsidRDefault="002D0A0F" w:rsidP="00616AA6">
      <w:pPr>
        <w:rPr>
          <w:sz w:val="28"/>
          <w:szCs w:val="28"/>
          <w:lang w:eastAsia="lv-LV"/>
        </w:rPr>
      </w:pPr>
      <w:r w:rsidRPr="00C12C9F">
        <w:rPr>
          <w:sz w:val="28"/>
          <w:szCs w:val="28"/>
          <w:lang w:eastAsia="lv-LV"/>
        </w:rPr>
        <w:t xml:space="preserve">Anotācijas IV, V un VI sadaļa – projekts šīs jomas neskar. </w:t>
      </w:r>
    </w:p>
    <w:p w:rsidR="002D0A0F" w:rsidRPr="00C12C9F" w:rsidRDefault="002D0A0F" w:rsidP="00616AA6">
      <w:pPr>
        <w:rPr>
          <w:vanish/>
          <w:sz w:val="28"/>
          <w:szCs w:val="28"/>
          <w:lang w:eastAsia="lv-LV"/>
        </w:rPr>
      </w:pPr>
    </w:p>
    <w:p w:rsidR="002D0A0F" w:rsidRPr="00C12C9F" w:rsidRDefault="002D0A0F" w:rsidP="00616AA6">
      <w:pPr>
        <w:rPr>
          <w:sz w:val="28"/>
          <w:szCs w:val="28"/>
        </w:rPr>
      </w:pPr>
    </w:p>
    <w:p w:rsidR="002D0A0F" w:rsidRPr="00C12C9F" w:rsidRDefault="002D0A0F" w:rsidP="00616AA6">
      <w:pPr>
        <w:ind w:firstLine="720"/>
        <w:jc w:val="both"/>
        <w:rPr>
          <w:sz w:val="28"/>
          <w:szCs w:val="28"/>
          <w:lang w:val="de-DE"/>
        </w:rPr>
      </w:pPr>
      <w:r>
        <w:rPr>
          <w:sz w:val="28"/>
          <w:szCs w:val="28"/>
          <w:lang w:val="de-DE"/>
        </w:rPr>
        <w:t>Iekšlietu ministrs</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sidRPr="00C12C9F">
        <w:rPr>
          <w:sz w:val="28"/>
          <w:szCs w:val="28"/>
          <w:lang w:val="de-DE"/>
        </w:rPr>
        <w:t>Kozlovskis</w:t>
      </w:r>
    </w:p>
    <w:p w:rsidR="002D0A0F" w:rsidRDefault="002D0A0F" w:rsidP="00616AA6">
      <w:pPr>
        <w:pStyle w:val="naisf"/>
        <w:ind w:left="720" w:firstLine="0"/>
        <w:rPr>
          <w:sz w:val="28"/>
          <w:szCs w:val="28"/>
        </w:rPr>
      </w:pPr>
    </w:p>
    <w:p w:rsidR="002D0A0F" w:rsidRDefault="002D0A0F" w:rsidP="00616AA6">
      <w:pPr>
        <w:pStyle w:val="naisf"/>
        <w:ind w:left="720" w:firstLine="0"/>
        <w:rPr>
          <w:sz w:val="28"/>
          <w:szCs w:val="28"/>
        </w:rPr>
      </w:pPr>
    </w:p>
    <w:p w:rsidR="002D0A0F" w:rsidRPr="00C12C9F" w:rsidRDefault="002D0A0F" w:rsidP="00616AA6">
      <w:pPr>
        <w:pStyle w:val="naisf"/>
        <w:ind w:left="720" w:firstLine="0"/>
        <w:rPr>
          <w:sz w:val="28"/>
          <w:szCs w:val="28"/>
        </w:rPr>
      </w:pPr>
      <w:r w:rsidRPr="00C12C9F">
        <w:rPr>
          <w:sz w:val="28"/>
          <w:szCs w:val="28"/>
        </w:rPr>
        <w:t>Vīza: valsts sekretāre</w:t>
      </w:r>
      <w:r w:rsidRPr="00C12C9F">
        <w:rPr>
          <w:sz w:val="28"/>
          <w:szCs w:val="28"/>
        </w:rPr>
        <w:tab/>
      </w:r>
      <w:r w:rsidRPr="00C12C9F">
        <w:rPr>
          <w:sz w:val="28"/>
          <w:szCs w:val="28"/>
        </w:rPr>
        <w:tab/>
      </w:r>
      <w:r w:rsidRPr="00C12C9F">
        <w:rPr>
          <w:sz w:val="28"/>
          <w:szCs w:val="28"/>
        </w:rPr>
        <w:tab/>
      </w:r>
      <w:r w:rsidRPr="00C12C9F">
        <w:rPr>
          <w:sz w:val="28"/>
          <w:szCs w:val="28"/>
        </w:rPr>
        <w:tab/>
        <w:t>I.Pētersone–Godmane</w:t>
      </w:r>
    </w:p>
    <w:p w:rsidR="002D0A0F" w:rsidRPr="00C12C9F" w:rsidRDefault="002D0A0F" w:rsidP="00616AA6">
      <w:pPr>
        <w:pStyle w:val="naisf"/>
        <w:ind w:left="720" w:firstLine="0"/>
        <w:rPr>
          <w:sz w:val="28"/>
          <w:szCs w:val="28"/>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Default="002D0A0F" w:rsidP="00531439">
      <w:pPr>
        <w:pStyle w:val="naisf"/>
        <w:spacing w:before="0" w:after="0"/>
        <w:ind w:firstLine="0"/>
        <w:rPr>
          <w:sz w:val="20"/>
          <w:szCs w:val="20"/>
        </w:rPr>
      </w:pPr>
    </w:p>
    <w:p w:rsidR="002D0A0F" w:rsidRPr="00C12C9F" w:rsidRDefault="009C5C1E" w:rsidP="00531439">
      <w:pPr>
        <w:pStyle w:val="naisf"/>
        <w:spacing w:before="0" w:after="0"/>
        <w:ind w:firstLine="0"/>
        <w:rPr>
          <w:sz w:val="20"/>
          <w:szCs w:val="20"/>
        </w:rPr>
      </w:pPr>
      <w:r>
        <w:rPr>
          <w:sz w:val="20"/>
          <w:szCs w:val="20"/>
        </w:rPr>
        <w:t xml:space="preserve">       </w:t>
      </w:r>
      <w:bookmarkStart w:id="0" w:name="_GoBack"/>
      <w:bookmarkEnd w:id="0"/>
      <w:r>
        <w:rPr>
          <w:sz w:val="20"/>
          <w:szCs w:val="20"/>
        </w:rPr>
        <w:t>16.08.2013 12:29</w:t>
      </w:r>
    </w:p>
    <w:p w:rsidR="002D0A0F" w:rsidRPr="00C12C9F" w:rsidRDefault="002D130C" w:rsidP="00223C9C">
      <w:pPr>
        <w:pStyle w:val="naisf"/>
        <w:spacing w:before="0" w:after="0"/>
        <w:rPr>
          <w:sz w:val="20"/>
          <w:szCs w:val="20"/>
        </w:rPr>
      </w:pPr>
      <w:fldSimple w:instr=" NUMWORDS   \* MERGEFORMAT ">
        <w:r w:rsidR="002D0A0F" w:rsidRPr="002A17F8">
          <w:rPr>
            <w:noProof/>
            <w:sz w:val="18"/>
            <w:szCs w:val="18"/>
            <w:lang w:val="it-IT"/>
          </w:rPr>
          <w:t>1</w:t>
        </w:r>
      </w:fldSimple>
      <w:r w:rsidR="00081F77">
        <w:rPr>
          <w:noProof/>
          <w:sz w:val="18"/>
          <w:szCs w:val="18"/>
          <w:lang w:val="it-IT"/>
        </w:rPr>
        <w:t>945</w:t>
      </w:r>
    </w:p>
    <w:p w:rsidR="002D0A0F" w:rsidRPr="00C12C9F" w:rsidRDefault="002D0A0F" w:rsidP="00531439">
      <w:pPr>
        <w:rPr>
          <w:sz w:val="20"/>
          <w:szCs w:val="20"/>
        </w:rPr>
      </w:pPr>
      <w:r>
        <w:rPr>
          <w:sz w:val="20"/>
          <w:szCs w:val="20"/>
        </w:rPr>
        <w:t xml:space="preserve">        </w:t>
      </w:r>
      <w:r w:rsidRPr="00C12C9F">
        <w:rPr>
          <w:sz w:val="20"/>
          <w:szCs w:val="20"/>
        </w:rPr>
        <w:t>Opolais, 67075830</w:t>
      </w:r>
    </w:p>
    <w:p w:rsidR="002D0A0F" w:rsidRPr="00A73F74" w:rsidRDefault="002D0A0F" w:rsidP="005651F4">
      <w:pPr>
        <w:rPr>
          <w:iCs/>
          <w:sz w:val="20"/>
          <w:szCs w:val="20"/>
        </w:rPr>
      </w:pPr>
      <w:r w:rsidRPr="00C12C9F">
        <w:t xml:space="preserve">       </w:t>
      </w:r>
      <w:hyperlink r:id="rId9" w:history="1">
        <w:r w:rsidRPr="00C12C9F">
          <w:rPr>
            <w:rStyle w:val="Hyperlink"/>
            <w:sz w:val="20"/>
            <w:szCs w:val="20"/>
          </w:rPr>
          <w:t>intars.opolais@vugd.gov.lv</w:t>
        </w:r>
      </w:hyperlink>
      <w:r w:rsidRPr="00A73F74">
        <w:rPr>
          <w:sz w:val="20"/>
          <w:szCs w:val="20"/>
        </w:rPr>
        <w:t xml:space="preserve">                                                                                                                          </w:t>
      </w:r>
    </w:p>
    <w:p w:rsidR="002D0A0F" w:rsidRDefault="002D0A0F" w:rsidP="00616AA6">
      <w:pPr>
        <w:rPr>
          <w:color w:val="000000"/>
          <w:sz w:val="20"/>
          <w:szCs w:val="20"/>
        </w:rPr>
      </w:pPr>
    </w:p>
    <w:sectPr w:rsidR="002D0A0F" w:rsidSect="002A17F8">
      <w:headerReference w:type="even" r:id="rId10"/>
      <w:headerReference w:type="default" r:id="rId11"/>
      <w:footerReference w:type="default" r:id="rId12"/>
      <w:footerReference w:type="first" r:id="rId13"/>
      <w:pgSz w:w="11906" w:h="16838"/>
      <w:pgMar w:top="899"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86" w:rsidRDefault="00C33886" w:rsidP="00616AA6">
      <w:r>
        <w:separator/>
      </w:r>
    </w:p>
  </w:endnote>
  <w:endnote w:type="continuationSeparator" w:id="0">
    <w:p w:rsidR="00C33886" w:rsidRDefault="00C33886"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0F" w:rsidRPr="00276708" w:rsidRDefault="002D0A0F" w:rsidP="00531439">
    <w:pPr>
      <w:ind w:left="-360"/>
      <w:jc w:val="both"/>
      <w:rPr>
        <w:sz w:val="20"/>
        <w:szCs w:val="20"/>
      </w:rPr>
    </w:pPr>
    <w:r>
      <w:rPr>
        <w:sz w:val="20"/>
        <w:szCs w:val="20"/>
      </w:rPr>
      <w:t xml:space="preserve">IEMAnot_160813_cenradis; Ministru kabineta noteikumu projekta </w:t>
    </w:r>
    <w:r w:rsidRPr="003F3252">
      <w:rPr>
        <w:sz w:val="20"/>
        <w:szCs w:val="20"/>
      </w:rPr>
      <w:t>„Valsts ugunsdzēsības un glābšanas dienesta snie</w:t>
    </w:r>
    <w:r>
      <w:rPr>
        <w:sz w:val="20"/>
        <w:szCs w:val="20"/>
      </w:rPr>
      <w:t xml:space="preserve">gto maksas pakalpojumu cenrādis” </w:t>
    </w:r>
    <w:r w:rsidRPr="00276708">
      <w:rPr>
        <w:sz w:val="20"/>
        <w:szCs w:val="20"/>
      </w:rPr>
      <w:t xml:space="preserve">sākotnējās ietekmes novērtējuma </w:t>
    </w:r>
    <w:smartTag w:uri="schemas-tilde-lv/tildestengine" w:element="veidnes">
      <w:smartTagPr>
        <w:attr w:name="text" w:val="ziņojums"/>
        <w:attr w:name="baseform" w:val="ziņojums"/>
        <w:attr w:name="id" w:val="-1"/>
      </w:smartTagPr>
      <w:r w:rsidRPr="00276708">
        <w:rPr>
          <w:sz w:val="20"/>
          <w:szCs w:val="20"/>
        </w:rPr>
        <w:t>ziņojums</w:t>
      </w:r>
    </w:smartTag>
    <w:r w:rsidRPr="00276708">
      <w:rPr>
        <w:sz w:val="20"/>
        <w:szCs w:val="20"/>
      </w:rPr>
      <w:t xml:space="preserve"> (anotācija)</w:t>
    </w:r>
  </w:p>
  <w:p w:rsidR="002D0A0F" w:rsidRPr="00361E9B" w:rsidRDefault="002D0A0F" w:rsidP="006811D5">
    <w:pPr>
      <w:pStyle w:val="Footer"/>
    </w:pPr>
  </w:p>
  <w:p w:rsidR="002D0A0F" w:rsidRPr="006811D5" w:rsidRDefault="002D0A0F" w:rsidP="00681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0F" w:rsidRPr="00276708" w:rsidRDefault="002D0A0F" w:rsidP="00F90593">
    <w:pPr>
      <w:ind w:left="-360"/>
      <w:jc w:val="both"/>
      <w:rPr>
        <w:sz w:val="20"/>
        <w:szCs w:val="20"/>
      </w:rPr>
    </w:pPr>
    <w:r>
      <w:rPr>
        <w:sz w:val="20"/>
        <w:szCs w:val="20"/>
      </w:rPr>
      <w:t xml:space="preserve">IEMAnot_160813_cenradis; Ministru kabineta noteikumu projekta </w:t>
    </w:r>
    <w:r w:rsidRPr="003F3252">
      <w:rPr>
        <w:sz w:val="20"/>
        <w:szCs w:val="20"/>
      </w:rPr>
      <w:t>„Valsts ugunsdzēsības un glābšanas dienesta snie</w:t>
    </w:r>
    <w:r>
      <w:rPr>
        <w:sz w:val="20"/>
        <w:szCs w:val="20"/>
      </w:rPr>
      <w:t xml:space="preserve">gto maksas pakalpojumu cenrādis” </w:t>
    </w:r>
    <w:r w:rsidRPr="00276708">
      <w:rPr>
        <w:sz w:val="20"/>
        <w:szCs w:val="20"/>
      </w:rPr>
      <w:t xml:space="preserve">sākotnējās ietekmes novērtējuma </w:t>
    </w:r>
    <w:smartTag w:uri="schemas-tilde-lv/tildestengine" w:element="veidnes">
      <w:smartTagPr>
        <w:attr w:name="id" w:val="-1"/>
        <w:attr w:name="baseform" w:val="ziņojums"/>
        <w:attr w:name="text" w:val="ziņojums"/>
      </w:smartTagPr>
      <w:r w:rsidRPr="00276708">
        <w:rPr>
          <w:sz w:val="20"/>
          <w:szCs w:val="20"/>
        </w:rPr>
        <w:t>ziņojums</w:t>
      </w:r>
    </w:smartTag>
    <w:r w:rsidRPr="00276708">
      <w:rPr>
        <w:sz w:val="20"/>
        <w:szCs w:val="20"/>
      </w:rPr>
      <w:t xml:space="preserve"> (anotācija)</w:t>
    </w:r>
  </w:p>
  <w:p w:rsidR="002D0A0F" w:rsidRPr="00CE3A3B" w:rsidRDefault="002D0A0F" w:rsidP="006E6C11">
    <w:pPr>
      <w:jc w:val="both"/>
      <w:rPr>
        <w:color w:val="000000"/>
        <w:sz w:val="20"/>
        <w:szCs w:val="20"/>
      </w:rPr>
    </w:pPr>
  </w:p>
  <w:p w:rsidR="002D0A0F" w:rsidRPr="00F42004" w:rsidRDefault="002D0A0F" w:rsidP="006811D5">
    <w:pPr>
      <w:pStyle w:val="Footer"/>
      <w:jc w:val="both"/>
      <w:rPr>
        <w:sz w:val="20"/>
        <w:szCs w:val="20"/>
      </w:rPr>
    </w:pPr>
  </w:p>
  <w:p w:rsidR="002D0A0F" w:rsidRPr="00361E9B" w:rsidRDefault="002D0A0F" w:rsidP="006811D5">
    <w:pPr>
      <w:pStyle w:val="Footer"/>
    </w:pPr>
  </w:p>
  <w:p w:rsidR="002D0A0F" w:rsidRPr="00361E9B" w:rsidRDefault="002D0A0F"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86" w:rsidRDefault="00C33886" w:rsidP="00616AA6">
      <w:r>
        <w:separator/>
      </w:r>
    </w:p>
  </w:footnote>
  <w:footnote w:type="continuationSeparator" w:id="0">
    <w:p w:rsidR="00C33886" w:rsidRDefault="00C33886"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0F" w:rsidRDefault="002D0A0F"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A0F" w:rsidRDefault="002D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0F" w:rsidRDefault="002D0A0F"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C1E">
      <w:rPr>
        <w:rStyle w:val="PageNumber"/>
        <w:noProof/>
      </w:rPr>
      <w:t>10</w:t>
    </w:r>
    <w:r>
      <w:rPr>
        <w:rStyle w:val="PageNumber"/>
      </w:rPr>
      <w:fldChar w:fldCharType="end"/>
    </w:r>
  </w:p>
  <w:p w:rsidR="002D0A0F" w:rsidRDefault="002D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2296"/>
    <w:multiLevelType w:val="hybridMultilevel"/>
    <w:tmpl w:val="DA7A02F2"/>
    <w:lvl w:ilvl="0" w:tplc="AC16477C">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FAB1A4F"/>
    <w:multiLevelType w:val="hybridMultilevel"/>
    <w:tmpl w:val="B26C711C"/>
    <w:lvl w:ilvl="0" w:tplc="A5F41480">
      <w:start w:val="1"/>
      <w:numFmt w:val="decimal"/>
      <w:lvlText w:val="%1."/>
      <w:lvlJc w:val="left"/>
      <w:pPr>
        <w:ind w:left="750"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8F33A8F"/>
    <w:multiLevelType w:val="hybridMultilevel"/>
    <w:tmpl w:val="68922FBA"/>
    <w:lvl w:ilvl="0" w:tplc="0426000F">
      <w:start w:val="1"/>
      <w:numFmt w:val="decimal"/>
      <w:lvlText w:val="%1."/>
      <w:lvlJc w:val="left"/>
      <w:pPr>
        <w:ind w:left="1515" w:hanging="360"/>
      </w:pPr>
      <w:rPr>
        <w:rFonts w:cs="Times New Roman"/>
      </w:rPr>
    </w:lvl>
    <w:lvl w:ilvl="1" w:tplc="04260019" w:tentative="1">
      <w:start w:val="1"/>
      <w:numFmt w:val="lowerLetter"/>
      <w:lvlText w:val="%2."/>
      <w:lvlJc w:val="left"/>
      <w:pPr>
        <w:ind w:left="2235" w:hanging="360"/>
      </w:pPr>
      <w:rPr>
        <w:rFonts w:cs="Times New Roman"/>
      </w:rPr>
    </w:lvl>
    <w:lvl w:ilvl="2" w:tplc="0426001B" w:tentative="1">
      <w:start w:val="1"/>
      <w:numFmt w:val="lowerRoman"/>
      <w:lvlText w:val="%3."/>
      <w:lvlJc w:val="right"/>
      <w:pPr>
        <w:ind w:left="2955" w:hanging="180"/>
      </w:pPr>
      <w:rPr>
        <w:rFonts w:cs="Times New Roman"/>
      </w:rPr>
    </w:lvl>
    <w:lvl w:ilvl="3" w:tplc="0426000F" w:tentative="1">
      <w:start w:val="1"/>
      <w:numFmt w:val="decimal"/>
      <w:lvlText w:val="%4."/>
      <w:lvlJc w:val="left"/>
      <w:pPr>
        <w:ind w:left="3675" w:hanging="360"/>
      </w:pPr>
      <w:rPr>
        <w:rFonts w:cs="Times New Roman"/>
      </w:rPr>
    </w:lvl>
    <w:lvl w:ilvl="4" w:tplc="04260019" w:tentative="1">
      <w:start w:val="1"/>
      <w:numFmt w:val="lowerLetter"/>
      <w:lvlText w:val="%5."/>
      <w:lvlJc w:val="left"/>
      <w:pPr>
        <w:ind w:left="4395" w:hanging="360"/>
      </w:pPr>
      <w:rPr>
        <w:rFonts w:cs="Times New Roman"/>
      </w:rPr>
    </w:lvl>
    <w:lvl w:ilvl="5" w:tplc="0426001B" w:tentative="1">
      <w:start w:val="1"/>
      <w:numFmt w:val="lowerRoman"/>
      <w:lvlText w:val="%6."/>
      <w:lvlJc w:val="right"/>
      <w:pPr>
        <w:ind w:left="5115" w:hanging="180"/>
      </w:pPr>
      <w:rPr>
        <w:rFonts w:cs="Times New Roman"/>
      </w:rPr>
    </w:lvl>
    <w:lvl w:ilvl="6" w:tplc="0426000F" w:tentative="1">
      <w:start w:val="1"/>
      <w:numFmt w:val="decimal"/>
      <w:lvlText w:val="%7."/>
      <w:lvlJc w:val="left"/>
      <w:pPr>
        <w:ind w:left="5835" w:hanging="360"/>
      </w:pPr>
      <w:rPr>
        <w:rFonts w:cs="Times New Roman"/>
      </w:rPr>
    </w:lvl>
    <w:lvl w:ilvl="7" w:tplc="04260019" w:tentative="1">
      <w:start w:val="1"/>
      <w:numFmt w:val="lowerLetter"/>
      <w:lvlText w:val="%8."/>
      <w:lvlJc w:val="left"/>
      <w:pPr>
        <w:ind w:left="6555" w:hanging="360"/>
      </w:pPr>
      <w:rPr>
        <w:rFonts w:cs="Times New Roman"/>
      </w:rPr>
    </w:lvl>
    <w:lvl w:ilvl="8" w:tplc="0426001B" w:tentative="1">
      <w:start w:val="1"/>
      <w:numFmt w:val="lowerRoman"/>
      <w:lvlText w:val="%9."/>
      <w:lvlJc w:val="right"/>
      <w:pPr>
        <w:ind w:left="7275" w:hanging="180"/>
      </w:pPr>
      <w:rPr>
        <w:rFonts w:cs="Times New Roman"/>
      </w:rPr>
    </w:lvl>
  </w:abstractNum>
  <w:abstractNum w:abstractNumId="3">
    <w:nsid w:val="5C37003A"/>
    <w:multiLevelType w:val="hybridMultilevel"/>
    <w:tmpl w:val="C8E6A408"/>
    <w:lvl w:ilvl="0" w:tplc="6EBE0494">
      <w:start w:val="1"/>
      <w:numFmt w:val="decimal"/>
      <w:lvlText w:val="%1."/>
      <w:lvlJc w:val="left"/>
      <w:pPr>
        <w:tabs>
          <w:tab w:val="num" w:pos="3780"/>
        </w:tabs>
        <w:ind w:left="3780" w:hanging="360"/>
      </w:pPr>
      <w:rPr>
        <w:rFonts w:cs="Times New Roman" w:hint="default"/>
        <w:b w:val="0"/>
      </w:rPr>
    </w:lvl>
    <w:lvl w:ilvl="1" w:tplc="04260019" w:tentative="1">
      <w:start w:val="1"/>
      <w:numFmt w:val="lowerLetter"/>
      <w:lvlText w:val="%2."/>
      <w:lvlJc w:val="left"/>
      <w:pPr>
        <w:tabs>
          <w:tab w:val="num" w:pos="4500"/>
        </w:tabs>
        <w:ind w:left="4500" w:hanging="360"/>
      </w:pPr>
      <w:rPr>
        <w:rFonts w:cs="Times New Roman"/>
      </w:rPr>
    </w:lvl>
    <w:lvl w:ilvl="2" w:tplc="0426001B" w:tentative="1">
      <w:start w:val="1"/>
      <w:numFmt w:val="lowerRoman"/>
      <w:lvlText w:val="%3."/>
      <w:lvlJc w:val="right"/>
      <w:pPr>
        <w:tabs>
          <w:tab w:val="num" w:pos="5220"/>
        </w:tabs>
        <w:ind w:left="5220" w:hanging="180"/>
      </w:pPr>
      <w:rPr>
        <w:rFonts w:cs="Times New Roman"/>
      </w:rPr>
    </w:lvl>
    <w:lvl w:ilvl="3" w:tplc="0426000F" w:tentative="1">
      <w:start w:val="1"/>
      <w:numFmt w:val="decimal"/>
      <w:lvlText w:val="%4."/>
      <w:lvlJc w:val="left"/>
      <w:pPr>
        <w:tabs>
          <w:tab w:val="num" w:pos="5940"/>
        </w:tabs>
        <w:ind w:left="5940" w:hanging="360"/>
      </w:pPr>
      <w:rPr>
        <w:rFonts w:cs="Times New Roman"/>
      </w:rPr>
    </w:lvl>
    <w:lvl w:ilvl="4" w:tplc="04260019" w:tentative="1">
      <w:start w:val="1"/>
      <w:numFmt w:val="lowerLetter"/>
      <w:lvlText w:val="%5."/>
      <w:lvlJc w:val="left"/>
      <w:pPr>
        <w:tabs>
          <w:tab w:val="num" w:pos="6660"/>
        </w:tabs>
        <w:ind w:left="6660" w:hanging="360"/>
      </w:pPr>
      <w:rPr>
        <w:rFonts w:cs="Times New Roman"/>
      </w:rPr>
    </w:lvl>
    <w:lvl w:ilvl="5" w:tplc="0426001B" w:tentative="1">
      <w:start w:val="1"/>
      <w:numFmt w:val="lowerRoman"/>
      <w:lvlText w:val="%6."/>
      <w:lvlJc w:val="right"/>
      <w:pPr>
        <w:tabs>
          <w:tab w:val="num" w:pos="7380"/>
        </w:tabs>
        <w:ind w:left="7380" w:hanging="180"/>
      </w:pPr>
      <w:rPr>
        <w:rFonts w:cs="Times New Roman"/>
      </w:rPr>
    </w:lvl>
    <w:lvl w:ilvl="6" w:tplc="0426000F" w:tentative="1">
      <w:start w:val="1"/>
      <w:numFmt w:val="decimal"/>
      <w:lvlText w:val="%7."/>
      <w:lvlJc w:val="left"/>
      <w:pPr>
        <w:tabs>
          <w:tab w:val="num" w:pos="8100"/>
        </w:tabs>
        <w:ind w:left="8100" w:hanging="360"/>
      </w:pPr>
      <w:rPr>
        <w:rFonts w:cs="Times New Roman"/>
      </w:rPr>
    </w:lvl>
    <w:lvl w:ilvl="7" w:tplc="04260019" w:tentative="1">
      <w:start w:val="1"/>
      <w:numFmt w:val="lowerLetter"/>
      <w:lvlText w:val="%8."/>
      <w:lvlJc w:val="left"/>
      <w:pPr>
        <w:tabs>
          <w:tab w:val="num" w:pos="8820"/>
        </w:tabs>
        <w:ind w:left="8820" w:hanging="360"/>
      </w:pPr>
      <w:rPr>
        <w:rFonts w:cs="Times New Roman"/>
      </w:rPr>
    </w:lvl>
    <w:lvl w:ilvl="8" w:tplc="0426001B" w:tentative="1">
      <w:start w:val="1"/>
      <w:numFmt w:val="lowerRoman"/>
      <w:lvlText w:val="%9."/>
      <w:lvlJc w:val="right"/>
      <w:pPr>
        <w:tabs>
          <w:tab w:val="num" w:pos="9540"/>
        </w:tabs>
        <w:ind w:left="9540" w:hanging="180"/>
      </w:pPr>
      <w:rPr>
        <w:rFonts w:cs="Times New Roman"/>
      </w:rPr>
    </w:lvl>
  </w:abstractNum>
  <w:abstractNum w:abstractNumId="4">
    <w:nsid w:val="68596F01"/>
    <w:multiLevelType w:val="multilevel"/>
    <w:tmpl w:val="C8E6A40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AA6"/>
    <w:rsid w:val="0001758A"/>
    <w:rsid w:val="0002334F"/>
    <w:rsid w:val="000666EB"/>
    <w:rsid w:val="00077C60"/>
    <w:rsid w:val="00081F77"/>
    <w:rsid w:val="000A4120"/>
    <w:rsid w:val="000B27EA"/>
    <w:rsid w:val="000C24BC"/>
    <w:rsid w:val="000D16B9"/>
    <w:rsid w:val="000D4C08"/>
    <w:rsid w:val="000D5B52"/>
    <w:rsid w:val="000E7F11"/>
    <w:rsid w:val="00100DB5"/>
    <w:rsid w:val="00106857"/>
    <w:rsid w:val="0012285F"/>
    <w:rsid w:val="00125EB0"/>
    <w:rsid w:val="001526AD"/>
    <w:rsid w:val="001832F4"/>
    <w:rsid w:val="001A3BE8"/>
    <w:rsid w:val="001A4F9F"/>
    <w:rsid w:val="001D349F"/>
    <w:rsid w:val="001F76DF"/>
    <w:rsid w:val="00220EB6"/>
    <w:rsid w:val="00223221"/>
    <w:rsid w:val="00223C9C"/>
    <w:rsid w:val="002339E3"/>
    <w:rsid w:val="00245B48"/>
    <w:rsid w:val="00262DB9"/>
    <w:rsid w:val="00266E03"/>
    <w:rsid w:val="00267997"/>
    <w:rsid w:val="00276708"/>
    <w:rsid w:val="002770E8"/>
    <w:rsid w:val="00284822"/>
    <w:rsid w:val="00292255"/>
    <w:rsid w:val="002927B3"/>
    <w:rsid w:val="002961E6"/>
    <w:rsid w:val="002A0E59"/>
    <w:rsid w:val="002A17F8"/>
    <w:rsid w:val="002B2E9D"/>
    <w:rsid w:val="002B6944"/>
    <w:rsid w:val="002D0A0F"/>
    <w:rsid w:val="002D130C"/>
    <w:rsid w:val="002E011B"/>
    <w:rsid w:val="002E3B35"/>
    <w:rsid w:val="003053CF"/>
    <w:rsid w:val="00350EA4"/>
    <w:rsid w:val="003512E7"/>
    <w:rsid w:val="00361E9B"/>
    <w:rsid w:val="00373977"/>
    <w:rsid w:val="003A4EE9"/>
    <w:rsid w:val="003C109B"/>
    <w:rsid w:val="003C49C9"/>
    <w:rsid w:val="003D4452"/>
    <w:rsid w:val="003F2564"/>
    <w:rsid w:val="003F3252"/>
    <w:rsid w:val="00403161"/>
    <w:rsid w:val="004047BB"/>
    <w:rsid w:val="00404DC3"/>
    <w:rsid w:val="00441FA0"/>
    <w:rsid w:val="00476475"/>
    <w:rsid w:val="004778E4"/>
    <w:rsid w:val="004D5DF2"/>
    <w:rsid w:val="004E70BE"/>
    <w:rsid w:val="004F350D"/>
    <w:rsid w:val="004F4486"/>
    <w:rsid w:val="004F5861"/>
    <w:rsid w:val="00531439"/>
    <w:rsid w:val="00531901"/>
    <w:rsid w:val="005571C9"/>
    <w:rsid w:val="005579B0"/>
    <w:rsid w:val="005603E4"/>
    <w:rsid w:val="005651F4"/>
    <w:rsid w:val="00571668"/>
    <w:rsid w:val="00571E31"/>
    <w:rsid w:val="005730A1"/>
    <w:rsid w:val="0058000B"/>
    <w:rsid w:val="00590934"/>
    <w:rsid w:val="005B2CE7"/>
    <w:rsid w:val="005B4510"/>
    <w:rsid w:val="005C0648"/>
    <w:rsid w:val="005C198A"/>
    <w:rsid w:val="005C1A1A"/>
    <w:rsid w:val="005D33E6"/>
    <w:rsid w:val="005E2DC2"/>
    <w:rsid w:val="005E6941"/>
    <w:rsid w:val="005F3482"/>
    <w:rsid w:val="005F3DBB"/>
    <w:rsid w:val="00601D51"/>
    <w:rsid w:val="00604027"/>
    <w:rsid w:val="00614C37"/>
    <w:rsid w:val="00614CF7"/>
    <w:rsid w:val="00616AA6"/>
    <w:rsid w:val="00620987"/>
    <w:rsid w:val="00632AA9"/>
    <w:rsid w:val="00652354"/>
    <w:rsid w:val="006569E3"/>
    <w:rsid w:val="00662C4A"/>
    <w:rsid w:val="00676944"/>
    <w:rsid w:val="006811D5"/>
    <w:rsid w:val="006840BC"/>
    <w:rsid w:val="006C214B"/>
    <w:rsid w:val="006E6C11"/>
    <w:rsid w:val="006F255D"/>
    <w:rsid w:val="006F7F04"/>
    <w:rsid w:val="007006C9"/>
    <w:rsid w:val="007037B3"/>
    <w:rsid w:val="007110E6"/>
    <w:rsid w:val="0072025C"/>
    <w:rsid w:val="00723342"/>
    <w:rsid w:val="00732A1C"/>
    <w:rsid w:val="00733EA5"/>
    <w:rsid w:val="00735EEA"/>
    <w:rsid w:val="00755DB2"/>
    <w:rsid w:val="00756504"/>
    <w:rsid w:val="00767CBD"/>
    <w:rsid w:val="00792426"/>
    <w:rsid w:val="00793305"/>
    <w:rsid w:val="00793991"/>
    <w:rsid w:val="00811934"/>
    <w:rsid w:val="0081660F"/>
    <w:rsid w:val="00823483"/>
    <w:rsid w:val="00823868"/>
    <w:rsid w:val="0083691A"/>
    <w:rsid w:val="008875B5"/>
    <w:rsid w:val="00892383"/>
    <w:rsid w:val="00894130"/>
    <w:rsid w:val="008C2567"/>
    <w:rsid w:val="008C561D"/>
    <w:rsid w:val="008D41D1"/>
    <w:rsid w:val="008E1F10"/>
    <w:rsid w:val="008F4AC2"/>
    <w:rsid w:val="009105F6"/>
    <w:rsid w:val="00916772"/>
    <w:rsid w:val="00921C9E"/>
    <w:rsid w:val="009477B0"/>
    <w:rsid w:val="0094791B"/>
    <w:rsid w:val="00963119"/>
    <w:rsid w:val="00991E57"/>
    <w:rsid w:val="009A4DAA"/>
    <w:rsid w:val="009C0C12"/>
    <w:rsid w:val="009C27BE"/>
    <w:rsid w:val="009C5C1E"/>
    <w:rsid w:val="009D3D8B"/>
    <w:rsid w:val="009D63E2"/>
    <w:rsid w:val="00A13217"/>
    <w:rsid w:val="00A173D0"/>
    <w:rsid w:val="00A301A8"/>
    <w:rsid w:val="00A322A7"/>
    <w:rsid w:val="00A43267"/>
    <w:rsid w:val="00A464BA"/>
    <w:rsid w:val="00A63760"/>
    <w:rsid w:val="00A73F74"/>
    <w:rsid w:val="00A816AB"/>
    <w:rsid w:val="00A87AC8"/>
    <w:rsid w:val="00A900CA"/>
    <w:rsid w:val="00A94F55"/>
    <w:rsid w:val="00AB0CBA"/>
    <w:rsid w:val="00AB2A5C"/>
    <w:rsid w:val="00AF2CD6"/>
    <w:rsid w:val="00AF50BD"/>
    <w:rsid w:val="00AF72CB"/>
    <w:rsid w:val="00B02BD0"/>
    <w:rsid w:val="00B343B6"/>
    <w:rsid w:val="00B367C6"/>
    <w:rsid w:val="00B55E0D"/>
    <w:rsid w:val="00B64BE3"/>
    <w:rsid w:val="00B742F3"/>
    <w:rsid w:val="00B76761"/>
    <w:rsid w:val="00B80402"/>
    <w:rsid w:val="00B8393C"/>
    <w:rsid w:val="00B9098B"/>
    <w:rsid w:val="00BA5E65"/>
    <w:rsid w:val="00BB3213"/>
    <w:rsid w:val="00BD03AA"/>
    <w:rsid w:val="00BE56D6"/>
    <w:rsid w:val="00BE68CF"/>
    <w:rsid w:val="00C0223A"/>
    <w:rsid w:val="00C12C9F"/>
    <w:rsid w:val="00C2432E"/>
    <w:rsid w:val="00C31C53"/>
    <w:rsid w:val="00C33886"/>
    <w:rsid w:val="00C37053"/>
    <w:rsid w:val="00C40693"/>
    <w:rsid w:val="00C657C0"/>
    <w:rsid w:val="00C66530"/>
    <w:rsid w:val="00C81B41"/>
    <w:rsid w:val="00C82AE8"/>
    <w:rsid w:val="00C84D9A"/>
    <w:rsid w:val="00C97DDE"/>
    <w:rsid w:val="00CA4374"/>
    <w:rsid w:val="00CB44C9"/>
    <w:rsid w:val="00CB54C2"/>
    <w:rsid w:val="00CC302C"/>
    <w:rsid w:val="00CD54B5"/>
    <w:rsid w:val="00CE36C0"/>
    <w:rsid w:val="00CE3A3B"/>
    <w:rsid w:val="00D01715"/>
    <w:rsid w:val="00D17BA6"/>
    <w:rsid w:val="00D22685"/>
    <w:rsid w:val="00D30C34"/>
    <w:rsid w:val="00D353D7"/>
    <w:rsid w:val="00D5763D"/>
    <w:rsid w:val="00D62D26"/>
    <w:rsid w:val="00D65E1F"/>
    <w:rsid w:val="00D669C3"/>
    <w:rsid w:val="00D8740D"/>
    <w:rsid w:val="00D902D4"/>
    <w:rsid w:val="00DC4308"/>
    <w:rsid w:val="00DC7AB9"/>
    <w:rsid w:val="00DD015D"/>
    <w:rsid w:val="00DE1F55"/>
    <w:rsid w:val="00DE1FB5"/>
    <w:rsid w:val="00E302FF"/>
    <w:rsid w:val="00E40B36"/>
    <w:rsid w:val="00E45B9B"/>
    <w:rsid w:val="00E54C17"/>
    <w:rsid w:val="00E608B5"/>
    <w:rsid w:val="00E615F4"/>
    <w:rsid w:val="00E63434"/>
    <w:rsid w:val="00E635A8"/>
    <w:rsid w:val="00E84D9C"/>
    <w:rsid w:val="00E920F3"/>
    <w:rsid w:val="00E9343D"/>
    <w:rsid w:val="00EB65C7"/>
    <w:rsid w:val="00EE442B"/>
    <w:rsid w:val="00F103C1"/>
    <w:rsid w:val="00F3058C"/>
    <w:rsid w:val="00F42004"/>
    <w:rsid w:val="00F50AE6"/>
    <w:rsid w:val="00F53F1E"/>
    <w:rsid w:val="00F65776"/>
    <w:rsid w:val="00F86D86"/>
    <w:rsid w:val="00F90593"/>
    <w:rsid w:val="00FC3965"/>
    <w:rsid w:val="00FC7D3E"/>
    <w:rsid w:val="00FD6DEF"/>
    <w:rsid w:val="00FE386C"/>
    <w:rsid w:val="00FE4E74"/>
    <w:rsid w:val="00FF2422"/>
    <w:rsid w:val="00FF62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link w:val="Footer"/>
    <w:uiPriority w:val="99"/>
    <w:locked/>
    <w:rsid w:val="00616AA6"/>
    <w:rPr>
      <w:rFonts w:ascii="Times New Roman" w:hAnsi="Times New Roman" w:cs="Times New Roman"/>
      <w:sz w:val="24"/>
      <w:szCs w:val="24"/>
      <w:lang w:eastAsia="lv-LV"/>
    </w:rPr>
  </w:style>
  <w:style w:type="character" w:styleId="PageNumber">
    <w:name w:val="page number"/>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paragraph" w:styleId="FootnoteText">
    <w:name w:val="footnote text"/>
    <w:basedOn w:val="Normal"/>
    <w:link w:val="FootnoteTextChar"/>
    <w:uiPriority w:val="99"/>
    <w:rsid w:val="00223221"/>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locked/>
    <w:rsid w:val="00223221"/>
    <w:rPr>
      <w:rFonts w:ascii="Calibri" w:hAnsi="Calibri" w:cs="Times New Roman"/>
      <w:sz w:val="20"/>
      <w:szCs w:val="20"/>
    </w:rPr>
  </w:style>
  <w:style w:type="paragraph" w:styleId="BalloonText">
    <w:name w:val="Balloon Text"/>
    <w:basedOn w:val="Normal"/>
    <w:link w:val="BalloonTextChar"/>
    <w:uiPriority w:val="99"/>
    <w:semiHidden/>
    <w:rsid w:val="00531439"/>
    <w:rPr>
      <w:rFonts w:ascii="Tahoma" w:eastAsia="Calibri" w:hAnsi="Tahoma" w:cs="Tahoma"/>
      <w:sz w:val="16"/>
      <w:szCs w:val="16"/>
      <w:lang w:eastAsia="lv-LV"/>
    </w:rPr>
  </w:style>
  <w:style w:type="character" w:customStyle="1" w:styleId="BalloonTextChar">
    <w:name w:val="Balloon Text Char"/>
    <w:link w:val="BalloonText"/>
    <w:uiPriority w:val="99"/>
    <w:semiHidden/>
    <w:locked/>
    <w:rsid w:val="002E3B35"/>
    <w:rPr>
      <w:rFonts w:ascii="Times New Roman" w:hAnsi="Times New Roman" w:cs="Times New Roman"/>
      <w:sz w:val="2"/>
      <w:lang w:eastAsia="en-US"/>
    </w:rPr>
  </w:style>
  <w:style w:type="character" w:styleId="Hyperlink">
    <w:name w:val="Hyperlink"/>
    <w:uiPriority w:val="99"/>
    <w:rsid w:val="00531439"/>
    <w:rPr>
      <w:rFonts w:cs="Times New Roman"/>
      <w:color w:val="0000FF"/>
      <w:u w:val="single"/>
    </w:rPr>
  </w:style>
  <w:style w:type="paragraph" w:customStyle="1" w:styleId="naiskr">
    <w:name w:val="naiskr"/>
    <w:basedOn w:val="Normal"/>
    <w:uiPriority w:val="99"/>
    <w:rsid w:val="00220EB6"/>
    <w:pPr>
      <w:spacing w:before="75" w:after="75"/>
    </w:pPr>
    <w:rPr>
      <w:rFonts w:eastAsia="Calibri"/>
      <w:lang w:eastAsia="lv-LV"/>
    </w:rPr>
  </w:style>
  <w:style w:type="paragraph" w:customStyle="1" w:styleId="naisnod">
    <w:name w:val="naisnod"/>
    <w:basedOn w:val="Normal"/>
    <w:uiPriority w:val="99"/>
    <w:rsid w:val="00220EB6"/>
    <w:pPr>
      <w:spacing w:before="150" w:after="150"/>
      <w:jc w:val="center"/>
    </w:pPr>
    <w:rPr>
      <w:rFonts w:eastAsia="Calibri"/>
      <w:b/>
      <w:bCs/>
      <w:lang w:eastAsia="lv-LV"/>
    </w:rPr>
  </w:style>
  <w:style w:type="paragraph" w:customStyle="1" w:styleId="tv20687921">
    <w:name w:val="tv206_87_921"/>
    <w:basedOn w:val="Normal"/>
    <w:uiPriority w:val="99"/>
    <w:rsid w:val="00220EB6"/>
    <w:pPr>
      <w:spacing w:before="480" w:after="240" w:line="360" w:lineRule="auto"/>
      <w:ind w:firstLine="300"/>
      <w:jc w:val="right"/>
    </w:pPr>
    <w:rPr>
      <w:rFonts w:ascii="Verdana" w:eastAsia="Calibri" w:hAnsi="Verdana"/>
      <w:sz w:val="18"/>
      <w:szCs w:val="18"/>
      <w:lang w:eastAsia="lv-LV"/>
    </w:rPr>
  </w:style>
  <w:style w:type="paragraph" w:customStyle="1" w:styleId="naislab">
    <w:name w:val="naislab"/>
    <w:basedOn w:val="Normal"/>
    <w:uiPriority w:val="99"/>
    <w:rsid w:val="006C214B"/>
    <w:pPr>
      <w:spacing w:before="75" w:after="75"/>
      <w:jc w:val="right"/>
    </w:pPr>
    <w:rPr>
      <w:rFonts w:eastAsia="Calibri"/>
      <w:lang w:eastAsia="lv-LV"/>
    </w:rPr>
  </w:style>
  <w:style w:type="paragraph" w:styleId="ListParagraph">
    <w:name w:val="List Paragraph"/>
    <w:basedOn w:val="Normal"/>
    <w:uiPriority w:val="99"/>
    <w:qFormat/>
    <w:rsid w:val="00947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1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gd.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opolais@vug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9896</Words>
  <Characters>5641</Characters>
  <Application>Microsoft Office Word</Application>
  <DocSecurity>0</DocSecurity>
  <Lines>47</Lines>
  <Paragraphs>31</Paragraphs>
  <ScaleCrop>false</ScaleCrop>
  <Company>Valsts robežsardze</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sniegto maksas pakalpojumu cenrādis" sākotnējās ietekmes novērtējuma ziņojums (anotācija)</dc:title>
  <dc:subject>Sākotnējās ietekmes novērtējuma ziņojums (anotācija)</dc:subject>
  <dc:creator>Ieva Skirusa</dc:creator>
  <cp:keywords/>
  <dc:description/>
  <cp:lastModifiedBy>Biruta Pedane</cp:lastModifiedBy>
  <cp:revision>8</cp:revision>
  <cp:lastPrinted>2013-08-16T09:29:00Z</cp:lastPrinted>
  <dcterms:created xsi:type="dcterms:W3CDTF">2013-06-14T10:03:00Z</dcterms:created>
  <dcterms:modified xsi:type="dcterms:W3CDTF">2013-08-22T10:25:00Z</dcterms:modified>
</cp:coreProperties>
</file>