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5C" w:rsidRPr="00AB2A5C" w:rsidRDefault="00AB2A5C" w:rsidP="00DF1594">
      <w:pPr>
        <w:jc w:val="center"/>
        <w:rPr>
          <w:b/>
          <w:sz w:val="28"/>
          <w:szCs w:val="28"/>
        </w:rPr>
      </w:pPr>
      <w:r w:rsidRPr="00BA5E65">
        <w:rPr>
          <w:b/>
          <w:sz w:val="28"/>
          <w:szCs w:val="28"/>
        </w:rPr>
        <w:t xml:space="preserve">Ministru kabineta noteikumu projekta </w:t>
      </w:r>
      <w:r w:rsidRPr="00AB2A5C">
        <w:rPr>
          <w:b/>
          <w:bCs/>
          <w:sz w:val="28"/>
          <w:szCs w:val="28"/>
        </w:rPr>
        <w:t>„</w:t>
      </w:r>
      <w:r w:rsidR="00DF1594" w:rsidRPr="00FD6BAB">
        <w:rPr>
          <w:b/>
          <w:bCs/>
          <w:sz w:val="28"/>
          <w:szCs w:val="28"/>
        </w:rPr>
        <w:t xml:space="preserve">Iekšlietu ministrijas </w:t>
      </w:r>
      <w:r w:rsidR="00DF1594">
        <w:rPr>
          <w:b/>
          <w:bCs/>
          <w:sz w:val="28"/>
          <w:szCs w:val="28"/>
        </w:rPr>
        <w:t>sniegto maksas pakalpojumu cenrādi</w:t>
      </w:r>
      <w:r w:rsidR="004E0E26">
        <w:rPr>
          <w:b/>
          <w:bCs/>
          <w:sz w:val="28"/>
          <w:szCs w:val="28"/>
        </w:rPr>
        <w:t>s</w:t>
      </w:r>
      <w:r w:rsidRPr="00AB2A5C">
        <w:rPr>
          <w:b/>
          <w:sz w:val="28"/>
          <w:szCs w:val="28"/>
        </w:rPr>
        <w:t>”</w:t>
      </w:r>
      <w:r w:rsidR="00DF1594">
        <w:rPr>
          <w:b/>
          <w:sz w:val="28"/>
          <w:szCs w:val="28"/>
        </w:rPr>
        <w:t xml:space="preserve"> </w:t>
      </w:r>
      <w:r w:rsidRPr="00AB2A5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AB2A5C">
          <w:rPr>
            <w:b/>
            <w:sz w:val="28"/>
            <w:szCs w:val="28"/>
          </w:rPr>
          <w:t>ziņojums</w:t>
        </w:r>
        <w:r w:rsidR="00DF1594">
          <w:rPr>
            <w:b/>
            <w:sz w:val="28"/>
            <w:szCs w:val="28"/>
          </w:rPr>
          <w:t xml:space="preserve"> </w:t>
        </w:r>
      </w:smartTag>
      <w:r w:rsidRPr="00AB2A5C">
        <w:rPr>
          <w:b/>
          <w:sz w:val="28"/>
          <w:szCs w:val="28"/>
        </w:rPr>
        <w:t>(anotācija)</w:t>
      </w:r>
    </w:p>
    <w:p w:rsidR="00AB2A5C" w:rsidRPr="00BA5E65" w:rsidRDefault="00AB2A5C" w:rsidP="00AB2A5C">
      <w:pPr>
        <w:pStyle w:val="Footer"/>
        <w:jc w:val="center"/>
        <w:rPr>
          <w:b/>
          <w:sz w:val="28"/>
          <w:szCs w:val="28"/>
        </w:rPr>
      </w:pPr>
    </w:p>
    <w:p w:rsidR="00AB2A5C" w:rsidRPr="00BA5E65" w:rsidRDefault="00AB2A5C" w:rsidP="00AB2A5C">
      <w:pPr>
        <w:pStyle w:val="BodyText"/>
        <w:rPr>
          <w:szCs w:val="28"/>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649"/>
        <w:gridCol w:w="5367"/>
      </w:tblGrid>
      <w:tr w:rsidR="00AB2A5C" w:rsidRPr="00BA5E65" w:rsidTr="000A782E">
        <w:tc>
          <w:tcPr>
            <w:tcW w:w="9061" w:type="dxa"/>
            <w:gridSpan w:val="3"/>
          </w:tcPr>
          <w:p w:rsidR="00AB2A5C" w:rsidRPr="00BA5E65" w:rsidRDefault="00AB2A5C" w:rsidP="000A782E">
            <w:pPr>
              <w:pStyle w:val="BodyText"/>
              <w:rPr>
                <w:szCs w:val="28"/>
              </w:rPr>
            </w:pPr>
            <w:r w:rsidRPr="00BA5E65">
              <w:rPr>
                <w:szCs w:val="28"/>
              </w:rPr>
              <w:t>I. Tiesību akta projekta izstrādes nepieciešamība</w:t>
            </w:r>
          </w:p>
        </w:tc>
      </w:tr>
      <w:tr w:rsidR="00AB2A5C" w:rsidRPr="00BA5E65" w:rsidTr="000A782E">
        <w:tc>
          <w:tcPr>
            <w:tcW w:w="1045" w:type="dxa"/>
          </w:tcPr>
          <w:p w:rsidR="00AB2A5C" w:rsidRPr="00BA5E65" w:rsidRDefault="00AB2A5C" w:rsidP="000A782E">
            <w:pPr>
              <w:jc w:val="center"/>
              <w:rPr>
                <w:sz w:val="28"/>
                <w:szCs w:val="28"/>
              </w:rPr>
            </w:pPr>
            <w:r w:rsidRPr="00BA5E65">
              <w:rPr>
                <w:sz w:val="28"/>
                <w:szCs w:val="28"/>
              </w:rPr>
              <w:t>1.</w:t>
            </w:r>
          </w:p>
        </w:tc>
        <w:tc>
          <w:tcPr>
            <w:tcW w:w="2649" w:type="dxa"/>
          </w:tcPr>
          <w:p w:rsidR="00AB2A5C" w:rsidRPr="00BA5E65" w:rsidRDefault="00AB2A5C" w:rsidP="000A782E">
            <w:pPr>
              <w:rPr>
                <w:sz w:val="28"/>
                <w:szCs w:val="28"/>
              </w:rPr>
            </w:pPr>
            <w:r w:rsidRPr="00BA5E65">
              <w:rPr>
                <w:sz w:val="28"/>
                <w:szCs w:val="28"/>
              </w:rPr>
              <w:t>Pamatojums</w:t>
            </w:r>
          </w:p>
        </w:tc>
        <w:tc>
          <w:tcPr>
            <w:tcW w:w="5367" w:type="dxa"/>
          </w:tcPr>
          <w:p w:rsidR="00F846B8" w:rsidRDefault="00C83FC0" w:rsidP="00F846B8">
            <w:pPr>
              <w:ind w:hanging="8"/>
              <w:jc w:val="both"/>
              <w:rPr>
                <w:sz w:val="28"/>
                <w:szCs w:val="28"/>
              </w:rPr>
            </w:pPr>
            <w:proofErr w:type="spellStart"/>
            <w:r w:rsidRPr="00F846B8">
              <w:rPr>
                <w:i/>
                <w:sz w:val="28"/>
                <w:szCs w:val="28"/>
              </w:rPr>
              <w:t>Euro</w:t>
            </w:r>
            <w:proofErr w:type="spellEnd"/>
            <w:r>
              <w:rPr>
                <w:sz w:val="28"/>
                <w:szCs w:val="28"/>
              </w:rPr>
              <w:t xml:space="preserve"> ieviešanas kārt</w:t>
            </w:r>
            <w:r w:rsidR="00892383">
              <w:rPr>
                <w:sz w:val="28"/>
                <w:szCs w:val="28"/>
              </w:rPr>
              <w:t>ības likuma 30.panta pirmā daļa</w:t>
            </w:r>
            <w:r w:rsidR="00F846B8">
              <w:rPr>
                <w:sz w:val="28"/>
                <w:szCs w:val="28"/>
              </w:rPr>
              <w:t>.</w:t>
            </w:r>
          </w:p>
          <w:p w:rsidR="00AB2A5C" w:rsidRDefault="00892383" w:rsidP="00F846B8">
            <w:pPr>
              <w:ind w:hanging="8"/>
              <w:jc w:val="both"/>
              <w:rPr>
                <w:bCs/>
                <w:sz w:val="28"/>
                <w:szCs w:val="28"/>
              </w:rPr>
            </w:pPr>
            <w:r w:rsidRPr="00892383">
              <w:rPr>
                <w:bCs/>
                <w:sz w:val="28"/>
                <w:szCs w:val="28"/>
              </w:rPr>
              <w:t>Ministra kabineta 2012.gada 27.jūnija rīkojums Nr.282 „Par „Koncepciju par normatīvo aktu sakārtošanu saistībā ar eiro ieviešanu Latvijā””.</w:t>
            </w:r>
          </w:p>
          <w:p w:rsidR="00DF06EF" w:rsidRDefault="00DF06EF" w:rsidP="00F846B8">
            <w:pPr>
              <w:ind w:hanging="8"/>
              <w:jc w:val="both"/>
              <w:rPr>
                <w:bCs/>
                <w:sz w:val="28"/>
                <w:szCs w:val="28"/>
              </w:rPr>
            </w:pPr>
            <w:r w:rsidRPr="00DF06EF">
              <w:rPr>
                <w:bCs/>
                <w:sz w:val="28"/>
                <w:szCs w:val="28"/>
              </w:rPr>
              <w:t>Ministru kabineta 2013.gada 4.aprī</w:t>
            </w:r>
            <w:r>
              <w:rPr>
                <w:bCs/>
                <w:sz w:val="28"/>
                <w:szCs w:val="28"/>
              </w:rPr>
              <w:t>ļa</w:t>
            </w:r>
            <w:r w:rsidRPr="00DF06EF">
              <w:rPr>
                <w:bCs/>
                <w:sz w:val="28"/>
                <w:szCs w:val="28"/>
              </w:rPr>
              <w:t xml:space="preserve"> rīkojums Nr.136</w:t>
            </w:r>
            <w:r>
              <w:rPr>
                <w:bCs/>
                <w:sz w:val="28"/>
                <w:szCs w:val="28"/>
              </w:rPr>
              <w:t xml:space="preserve"> „</w:t>
            </w:r>
            <w:r w:rsidRPr="00DF06EF">
              <w:rPr>
                <w:bCs/>
                <w:sz w:val="28"/>
                <w:szCs w:val="28"/>
              </w:rPr>
              <w:t xml:space="preserve">Par Latvijas Nacionālo </w:t>
            </w:r>
            <w:proofErr w:type="spellStart"/>
            <w:r w:rsidRPr="00DF06EF">
              <w:rPr>
                <w:bCs/>
                <w:i/>
                <w:sz w:val="28"/>
                <w:szCs w:val="28"/>
              </w:rPr>
              <w:t>euro</w:t>
            </w:r>
            <w:proofErr w:type="spellEnd"/>
            <w:r w:rsidRPr="00DF06EF">
              <w:rPr>
                <w:bCs/>
                <w:sz w:val="28"/>
                <w:szCs w:val="28"/>
              </w:rPr>
              <w:t xml:space="preserve"> ieviešanas plānu</w:t>
            </w:r>
            <w:r>
              <w:rPr>
                <w:bCs/>
                <w:sz w:val="28"/>
                <w:szCs w:val="28"/>
              </w:rPr>
              <w:t>”.</w:t>
            </w:r>
          </w:p>
          <w:p w:rsidR="00F846B8" w:rsidRPr="00BA5E65" w:rsidRDefault="00F846B8" w:rsidP="00DF06EF">
            <w:pPr>
              <w:ind w:hanging="8"/>
              <w:jc w:val="both"/>
              <w:rPr>
                <w:sz w:val="28"/>
                <w:szCs w:val="28"/>
              </w:rPr>
            </w:pPr>
            <w:r w:rsidRPr="00892383">
              <w:rPr>
                <w:bCs/>
                <w:sz w:val="28"/>
                <w:szCs w:val="28"/>
              </w:rPr>
              <w:t>Ministra kabineta 201</w:t>
            </w:r>
            <w:r>
              <w:rPr>
                <w:bCs/>
                <w:sz w:val="28"/>
                <w:szCs w:val="28"/>
              </w:rPr>
              <w:t>3</w:t>
            </w:r>
            <w:r w:rsidRPr="00892383">
              <w:rPr>
                <w:bCs/>
                <w:sz w:val="28"/>
                <w:szCs w:val="28"/>
              </w:rPr>
              <w:t>.gada 2</w:t>
            </w:r>
            <w:r>
              <w:rPr>
                <w:bCs/>
                <w:sz w:val="28"/>
                <w:szCs w:val="28"/>
              </w:rPr>
              <w:t>9</w:t>
            </w:r>
            <w:r w:rsidRPr="00892383">
              <w:rPr>
                <w:bCs/>
                <w:sz w:val="28"/>
                <w:szCs w:val="28"/>
              </w:rPr>
              <w:t>.</w:t>
            </w:r>
            <w:r>
              <w:rPr>
                <w:bCs/>
                <w:sz w:val="28"/>
                <w:szCs w:val="28"/>
              </w:rPr>
              <w:t>maija</w:t>
            </w:r>
            <w:r w:rsidRPr="00892383">
              <w:rPr>
                <w:bCs/>
                <w:sz w:val="28"/>
                <w:szCs w:val="28"/>
              </w:rPr>
              <w:t xml:space="preserve"> rīkojums Nr.2</w:t>
            </w:r>
            <w:r>
              <w:rPr>
                <w:bCs/>
                <w:sz w:val="28"/>
                <w:szCs w:val="28"/>
              </w:rPr>
              <w:t>1</w:t>
            </w:r>
            <w:r w:rsidRPr="00892383">
              <w:rPr>
                <w:bCs/>
                <w:sz w:val="28"/>
                <w:szCs w:val="28"/>
              </w:rPr>
              <w:t xml:space="preserve">2 „Par </w:t>
            </w:r>
            <w:r>
              <w:rPr>
                <w:bCs/>
                <w:sz w:val="28"/>
                <w:szCs w:val="28"/>
              </w:rPr>
              <w:t xml:space="preserve">tiesību </w:t>
            </w:r>
            <w:r w:rsidRPr="00892383">
              <w:rPr>
                <w:bCs/>
                <w:sz w:val="28"/>
                <w:szCs w:val="28"/>
              </w:rPr>
              <w:t xml:space="preserve">aktu </w:t>
            </w:r>
            <w:r>
              <w:rPr>
                <w:bCs/>
                <w:sz w:val="28"/>
                <w:szCs w:val="28"/>
              </w:rPr>
              <w:t xml:space="preserve">grozījumu virzību </w:t>
            </w:r>
            <w:r w:rsidRPr="00892383">
              <w:rPr>
                <w:bCs/>
                <w:sz w:val="28"/>
                <w:szCs w:val="28"/>
              </w:rPr>
              <w:t xml:space="preserve">saistībā ar </w:t>
            </w:r>
            <w:proofErr w:type="spellStart"/>
            <w:r w:rsidRPr="00F846B8">
              <w:rPr>
                <w:bCs/>
                <w:i/>
                <w:sz w:val="28"/>
                <w:szCs w:val="28"/>
              </w:rPr>
              <w:t>euro</w:t>
            </w:r>
            <w:proofErr w:type="spellEnd"/>
            <w:r w:rsidRPr="00892383">
              <w:rPr>
                <w:bCs/>
                <w:sz w:val="28"/>
                <w:szCs w:val="28"/>
              </w:rPr>
              <w:t xml:space="preserve"> ieviešanu Latvijā””.</w:t>
            </w:r>
          </w:p>
        </w:tc>
      </w:tr>
      <w:tr w:rsidR="00AB2A5C" w:rsidRPr="00BA5E65" w:rsidTr="000A782E">
        <w:tc>
          <w:tcPr>
            <w:tcW w:w="1045" w:type="dxa"/>
          </w:tcPr>
          <w:p w:rsidR="00AB2A5C" w:rsidRPr="00BA5E65" w:rsidRDefault="00AB2A5C" w:rsidP="000A782E">
            <w:pPr>
              <w:jc w:val="center"/>
              <w:rPr>
                <w:sz w:val="28"/>
                <w:szCs w:val="28"/>
              </w:rPr>
            </w:pPr>
            <w:r w:rsidRPr="00BA5E65">
              <w:rPr>
                <w:sz w:val="28"/>
                <w:szCs w:val="28"/>
              </w:rPr>
              <w:t>2.</w:t>
            </w:r>
          </w:p>
        </w:tc>
        <w:tc>
          <w:tcPr>
            <w:tcW w:w="2649" w:type="dxa"/>
          </w:tcPr>
          <w:p w:rsidR="00AB2A5C" w:rsidRPr="00BA5E65" w:rsidRDefault="00AB2A5C" w:rsidP="000A782E">
            <w:pPr>
              <w:rPr>
                <w:sz w:val="28"/>
                <w:szCs w:val="28"/>
              </w:rPr>
            </w:pPr>
            <w:r w:rsidRPr="00BA5E65">
              <w:rPr>
                <w:sz w:val="28"/>
                <w:szCs w:val="28"/>
              </w:rPr>
              <w:t>Pašreizējā situācija un problēmas</w:t>
            </w:r>
          </w:p>
        </w:tc>
        <w:tc>
          <w:tcPr>
            <w:tcW w:w="5367" w:type="dxa"/>
          </w:tcPr>
          <w:p w:rsidR="00AB2A5C" w:rsidRPr="00892383" w:rsidRDefault="00892383" w:rsidP="00BB0AFA">
            <w:pPr>
              <w:pStyle w:val="tv213"/>
              <w:ind w:hanging="8"/>
              <w:jc w:val="both"/>
              <w:rPr>
                <w:sz w:val="28"/>
                <w:szCs w:val="28"/>
              </w:rPr>
            </w:pPr>
            <w:r w:rsidRPr="00892383">
              <w:rPr>
                <w:sz w:val="28"/>
                <w:szCs w:val="28"/>
              </w:rPr>
              <w:t>Ministru kabineta 201</w:t>
            </w:r>
            <w:r w:rsidR="00605655">
              <w:rPr>
                <w:sz w:val="28"/>
                <w:szCs w:val="28"/>
              </w:rPr>
              <w:t>2</w:t>
            </w:r>
            <w:r w:rsidRPr="00892383">
              <w:rPr>
                <w:sz w:val="28"/>
                <w:szCs w:val="28"/>
              </w:rPr>
              <w:t xml:space="preserve">.gada </w:t>
            </w:r>
            <w:r w:rsidR="00605655">
              <w:rPr>
                <w:sz w:val="28"/>
                <w:szCs w:val="28"/>
              </w:rPr>
              <w:t>29</w:t>
            </w:r>
            <w:r w:rsidRPr="00892383">
              <w:rPr>
                <w:sz w:val="28"/>
                <w:szCs w:val="28"/>
              </w:rPr>
              <w:t>.</w:t>
            </w:r>
            <w:r w:rsidR="00605655" w:rsidRPr="00D451FB">
              <w:rPr>
                <w:sz w:val="28"/>
                <w:szCs w:val="28"/>
              </w:rPr>
              <w:t xml:space="preserve"> maija</w:t>
            </w:r>
            <w:r w:rsidRPr="00892383">
              <w:rPr>
                <w:sz w:val="28"/>
                <w:szCs w:val="28"/>
              </w:rPr>
              <w:t xml:space="preserve"> noteikum</w:t>
            </w:r>
            <w:r w:rsidR="00040204">
              <w:rPr>
                <w:sz w:val="28"/>
                <w:szCs w:val="28"/>
              </w:rPr>
              <w:t>i</w:t>
            </w:r>
            <w:r w:rsidRPr="00892383">
              <w:rPr>
                <w:sz w:val="28"/>
                <w:szCs w:val="28"/>
              </w:rPr>
              <w:t xml:space="preserve"> Nr.</w:t>
            </w:r>
            <w:r w:rsidR="00605655">
              <w:rPr>
                <w:sz w:val="28"/>
                <w:szCs w:val="28"/>
              </w:rPr>
              <w:t>368</w:t>
            </w:r>
            <w:r>
              <w:rPr>
                <w:sz w:val="28"/>
                <w:szCs w:val="28"/>
              </w:rPr>
              <w:t xml:space="preserve"> </w:t>
            </w:r>
            <w:r w:rsidR="00605655" w:rsidRPr="00605655">
              <w:rPr>
                <w:bCs/>
                <w:sz w:val="28"/>
                <w:szCs w:val="28"/>
              </w:rPr>
              <w:t>„Noteikumi par Iekšlietu ministrijas sniegto maksas pakalpojumu cenrādi</w:t>
            </w:r>
            <w:r w:rsidR="00605655" w:rsidRPr="00605655">
              <w:rPr>
                <w:sz w:val="28"/>
                <w:szCs w:val="28"/>
              </w:rPr>
              <w:t>”</w:t>
            </w:r>
            <w:r w:rsidR="00605655">
              <w:rPr>
                <w:sz w:val="28"/>
                <w:szCs w:val="28"/>
              </w:rPr>
              <w:t xml:space="preserve"> </w:t>
            </w:r>
            <w:r>
              <w:rPr>
                <w:sz w:val="28"/>
                <w:szCs w:val="28"/>
              </w:rPr>
              <w:t>(turpmāk – noteikumi Nr.</w:t>
            </w:r>
            <w:r w:rsidR="00605655">
              <w:rPr>
                <w:sz w:val="28"/>
                <w:szCs w:val="28"/>
              </w:rPr>
              <w:t>368</w:t>
            </w:r>
            <w:r>
              <w:rPr>
                <w:sz w:val="28"/>
                <w:szCs w:val="28"/>
              </w:rPr>
              <w:t xml:space="preserve">) </w:t>
            </w:r>
            <w:r w:rsidRPr="00892383">
              <w:rPr>
                <w:sz w:val="28"/>
                <w:szCs w:val="28"/>
              </w:rPr>
              <w:t xml:space="preserve">paredz </w:t>
            </w:r>
            <w:r w:rsidR="00605655" w:rsidRPr="00605655">
              <w:rPr>
                <w:bCs/>
                <w:sz w:val="28"/>
                <w:szCs w:val="28"/>
              </w:rPr>
              <w:t>Iekšlietu ministrijas</w:t>
            </w:r>
            <w:r w:rsidR="00605655">
              <w:rPr>
                <w:sz w:val="28"/>
                <w:szCs w:val="28"/>
              </w:rPr>
              <w:t xml:space="preserve"> sniegto maksas pakalpojumu cenrādi</w:t>
            </w:r>
            <w:r w:rsidRPr="00892383">
              <w:rPr>
                <w:sz w:val="28"/>
                <w:szCs w:val="28"/>
              </w:rPr>
              <w:t xml:space="preserve"> latos</w:t>
            </w:r>
            <w:r w:rsidR="00F5134D">
              <w:rPr>
                <w:sz w:val="28"/>
                <w:szCs w:val="28"/>
              </w:rPr>
              <w:t>.</w:t>
            </w:r>
            <w:r w:rsidRPr="00892383">
              <w:rPr>
                <w:sz w:val="28"/>
                <w:szCs w:val="28"/>
              </w:rPr>
              <w:t xml:space="preserve"> </w:t>
            </w:r>
            <w:r w:rsidR="00C80586">
              <w:rPr>
                <w:sz w:val="28"/>
                <w:szCs w:val="28"/>
              </w:rPr>
              <w:t>A</w:t>
            </w:r>
            <w:r w:rsidRPr="00892383">
              <w:rPr>
                <w:sz w:val="28"/>
                <w:szCs w:val="28"/>
              </w:rPr>
              <w:t>tbilstoši Ministru kabineta 2012.gada 27.jūnija rīkojuma Nr.282 „Par ”Koncepciju par normatīvo aktu sakārtošanu saistībā ar eiro ieviešanu Latvijā”” 1.1.2.apakšpunktam</w:t>
            </w:r>
            <w:r w:rsidR="005B6AAA">
              <w:rPr>
                <w:sz w:val="28"/>
                <w:szCs w:val="28"/>
              </w:rPr>
              <w:t xml:space="preserve"> </w:t>
            </w:r>
            <w:r w:rsidR="00DC194A">
              <w:rPr>
                <w:sz w:val="28"/>
                <w:szCs w:val="28"/>
              </w:rPr>
              <w:t>-</w:t>
            </w:r>
            <w:r w:rsidR="006F7607" w:rsidRPr="00892383">
              <w:rPr>
                <w:sz w:val="28"/>
                <w:szCs w:val="28"/>
              </w:rPr>
              <w:t xml:space="preserve"> Ministru kabineta</w:t>
            </w:r>
            <w:r w:rsidR="00DC194A">
              <w:rPr>
                <w:sz w:val="28"/>
                <w:szCs w:val="28"/>
              </w:rPr>
              <w:t xml:space="preserve"> </w:t>
            </w:r>
            <w:r w:rsidR="006F7607" w:rsidRPr="00892383">
              <w:rPr>
                <w:sz w:val="28"/>
                <w:szCs w:val="28"/>
              </w:rPr>
              <w:t>noteikum</w:t>
            </w:r>
            <w:r w:rsidR="006F7607">
              <w:rPr>
                <w:sz w:val="28"/>
                <w:szCs w:val="28"/>
              </w:rPr>
              <w:t>i, kas ir būtiski tiesiskās noteiktības nodrošināšanai</w:t>
            </w:r>
            <w:r w:rsidR="00BB0AFA">
              <w:rPr>
                <w:sz w:val="28"/>
                <w:szCs w:val="28"/>
              </w:rPr>
              <w:t>,</w:t>
            </w:r>
            <w:r w:rsidR="006F7607">
              <w:rPr>
                <w:sz w:val="28"/>
                <w:szCs w:val="28"/>
              </w:rPr>
              <w:t xml:space="preserve"> ir jāgroza. Tādējādi </w:t>
            </w:r>
            <w:r w:rsidR="006F7607" w:rsidRPr="00892383">
              <w:rPr>
                <w:sz w:val="28"/>
                <w:szCs w:val="28"/>
              </w:rPr>
              <w:t>noteikum</w:t>
            </w:r>
            <w:r w:rsidR="006F7607">
              <w:rPr>
                <w:sz w:val="28"/>
                <w:szCs w:val="28"/>
              </w:rPr>
              <w:t>os</w:t>
            </w:r>
            <w:r w:rsidR="006F7607" w:rsidRPr="00892383">
              <w:rPr>
                <w:sz w:val="28"/>
                <w:szCs w:val="28"/>
              </w:rPr>
              <w:t xml:space="preserve"> Nr.</w:t>
            </w:r>
            <w:r w:rsidR="006F7607">
              <w:rPr>
                <w:sz w:val="28"/>
                <w:szCs w:val="28"/>
              </w:rPr>
              <w:t xml:space="preserve">368 latos izteiktās naudas summas jākonvertē uz </w:t>
            </w:r>
            <w:proofErr w:type="spellStart"/>
            <w:r w:rsidR="006F7607" w:rsidRPr="00F15879">
              <w:rPr>
                <w:i/>
                <w:sz w:val="28"/>
                <w:szCs w:val="28"/>
              </w:rPr>
              <w:t>euro</w:t>
            </w:r>
            <w:proofErr w:type="spellEnd"/>
            <w:r w:rsidR="00DC194A">
              <w:rPr>
                <w:sz w:val="28"/>
                <w:szCs w:val="28"/>
              </w:rPr>
              <w:t>.</w:t>
            </w:r>
            <w:r w:rsidR="00F15879">
              <w:rPr>
                <w:sz w:val="28"/>
                <w:szCs w:val="28"/>
              </w:rPr>
              <w:t xml:space="preserve"> </w:t>
            </w:r>
            <w:r w:rsidR="001C217B" w:rsidRPr="00D451FB">
              <w:rPr>
                <w:sz w:val="28"/>
                <w:szCs w:val="28"/>
              </w:rPr>
              <w:t xml:space="preserve">Tā kā noteikumos </w:t>
            </w:r>
            <w:r w:rsidR="001C217B">
              <w:rPr>
                <w:sz w:val="28"/>
                <w:szCs w:val="28"/>
              </w:rPr>
              <w:t xml:space="preserve">Nr.368 </w:t>
            </w:r>
            <w:r w:rsidR="001C217B" w:rsidRPr="00D451FB">
              <w:rPr>
                <w:sz w:val="28"/>
                <w:szCs w:val="28"/>
              </w:rPr>
              <w:t>būtu jāizdara grozījumi, kas pārsniegtu pusi no</w:t>
            </w:r>
            <w:r w:rsidR="001C217B">
              <w:rPr>
                <w:sz w:val="28"/>
                <w:szCs w:val="28"/>
              </w:rPr>
              <w:t xml:space="preserve"> noteikumu</w:t>
            </w:r>
            <w:r w:rsidR="00040204">
              <w:rPr>
                <w:sz w:val="28"/>
                <w:szCs w:val="28"/>
              </w:rPr>
              <w:t xml:space="preserve"> Nr.368</w:t>
            </w:r>
            <w:r w:rsidR="001C217B">
              <w:rPr>
                <w:sz w:val="28"/>
                <w:szCs w:val="28"/>
              </w:rPr>
              <w:t xml:space="preserve"> apjoma, tad saskaņā ar Ministru kabineta 2009.gada 3.februāra noteikumu Nr.108 „Normatīvo aktu projektu sagatavošanas noteikumi” 140.punktu tika izstrādāts jauns </w:t>
            </w:r>
            <w:r w:rsidR="001C217B" w:rsidRPr="00883A06">
              <w:rPr>
                <w:sz w:val="28"/>
                <w:szCs w:val="28"/>
              </w:rPr>
              <w:t>Ministru kabineta noteikumu projekt</w:t>
            </w:r>
            <w:r w:rsidR="001C217B">
              <w:rPr>
                <w:sz w:val="28"/>
                <w:szCs w:val="28"/>
              </w:rPr>
              <w:t>s</w:t>
            </w:r>
            <w:r w:rsidR="001C217B" w:rsidRPr="00883A06">
              <w:rPr>
                <w:sz w:val="28"/>
                <w:szCs w:val="28"/>
              </w:rPr>
              <w:t xml:space="preserve"> </w:t>
            </w:r>
            <w:r w:rsidR="001C217B" w:rsidRPr="00B61FFE">
              <w:rPr>
                <w:sz w:val="28"/>
                <w:szCs w:val="28"/>
              </w:rPr>
              <w:t>„Iekšlietu ministrijas sniegto maksas pakalpojumu cenrādi</w:t>
            </w:r>
            <w:r w:rsidR="00BB0AFA">
              <w:rPr>
                <w:sz w:val="28"/>
                <w:szCs w:val="28"/>
              </w:rPr>
              <w:t>s</w:t>
            </w:r>
            <w:r w:rsidR="001C217B" w:rsidRPr="00883A06">
              <w:rPr>
                <w:sz w:val="28"/>
                <w:szCs w:val="28"/>
              </w:rPr>
              <w:t>”</w:t>
            </w:r>
            <w:r w:rsidR="00040204">
              <w:rPr>
                <w:sz w:val="28"/>
                <w:szCs w:val="28"/>
              </w:rPr>
              <w:t xml:space="preserve"> (turpmāk – projekts).</w:t>
            </w:r>
          </w:p>
        </w:tc>
      </w:tr>
      <w:tr w:rsidR="00AB2A5C" w:rsidRPr="00BA5E65" w:rsidTr="000A782E">
        <w:tc>
          <w:tcPr>
            <w:tcW w:w="1045" w:type="dxa"/>
          </w:tcPr>
          <w:p w:rsidR="00AB2A5C" w:rsidRPr="00BA5E65" w:rsidRDefault="00AB2A5C" w:rsidP="000A782E">
            <w:pPr>
              <w:jc w:val="center"/>
              <w:rPr>
                <w:sz w:val="28"/>
                <w:szCs w:val="28"/>
              </w:rPr>
            </w:pPr>
            <w:r w:rsidRPr="00BA5E65">
              <w:rPr>
                <w:sz w:val="28"/>
                <w:szCs w:val="28"/>
              </w:rPr>
              <w:lastRenderedPageBreak/>
              <w:t>3.</w:t>
            </w:r>
          </w:p>
        </w:tc>
        <w:tc>
          <w:tcPr>
            <w:tcW w:w="2649" w:type="dxa"/>
          </w:tcPr>
          <w:p w:rsidR="00AB2A5C" w:rsidRPr="00BA5E65" w:rsidRDefault="00AB2A5C" w:rsidP="000A782E">
            <w:pPr>
              <w:rPr>
                <w:sz w:val="28"/>
                <w:szCs w:val="28"/>
              </w:rPr>
            </w:pPr>
            <w:r w:rsidRPr="00BA5E65">
              <w:rPr>
                <w:sz w:val="28"/>
                <w:szCs w:val="28"/>
              </w:rPr>
              <w:t>Saistītie politikas ietekmes novērtējumi un pētījumi</w:t>
            </w:r>
          </w:p>
        </w:tc>
        <w:tc>
          <w:tcPr>
            <w:tcW w:w="5367" w:type="dxa"/>
          </w:tcPr>
          <w:p w:rsidR="00AB2A5C" w:rsidRPr="00BA5E65" w:rsidRDefault="00AB2A5C" w:rsidP="000A782E">
            <w:pPr>
              <w:tabs>
                <w:tab w:val="left" w:pos="5279"/>
              </w:tabs>
              <w:ind w:right="31"/>
              <w:jc w:val="both"/>
              <w:rPr>
                <w:sz w:val="28"/>
                <w:szCs w:val="28"/>
              </w:rPr>
            </w:pPr>
            <w:r w:rsidRPr="00BA5E65">
              <w:rPr>
                <w:bCs/>
                <w:sz w:val="28"/>
                <w:szCs w:val="28"/>
              </w:rPr>
              <w:t>Projekts šo jomu neskar.</w:t>
            </w:r>
          </w:p>
        </w:tc>
      </w:tr>
      <w:tr w:rsidR="00AB2A5C" w:rsidRPr="00BA5E65" w:rsidTr="000A782E">
        <w:tc>
          <w:tcPr>
            <w:tcW w:w="1045" w:type="dxa"/>
          </w:tcPr>
          <w:p w:rsidR="00AB2A5C" w:rsidRPr="00BA5E65" w:rsidRDefault="00AB2A5C" w:rsidP="000A782E">
            <w:pPr>
              <w:jc w:val="center"/>
              <w:rPr>
                <w:sz w:val="28"/>
                <w:szCs w:val="28"/>
              </w:rPr>
            </w:pPr>
            <w:r w:rsidRPr="00BA5E65">
              <w:rPr>
                <w:sz w:val="28"/>
                <w:szCs w:val="28"/>
              </w:rPr>
              <w:t>4.</w:t>
            </w:r>
          </w:p>
        </w:tc>
        <w:tc>
          <w:tcPr>
            <w:tcW w:w="2649" w:type="dxa"/>
          </w:tcPr>
          <w:p w:rsidR="00AB2A5C" w:rsidRPr="00BA5E65" w:rsidRDefault="00AB2A5C" w:rsidP="000A782E">
            <w:pPr>
              <w:rPr>
                <w:sz w:val="28"/>
                <w:szCs w:val="28"/>
              </w:rPr>
            </w:pPr>
            <w:r w:rsidRPr="00BA5E65">
              <w:rPr>
                <w:sz w:val="28"/>
                <w:szCs w:val="28"/>
              </w:rPr>
              <w:t>Tiesiskā regulējuma mērķis un būtība</w:t>
            </w:r>
          </w:p>
        </w:tc>
        <w:tc>
          <w:tcPr>
            <w:tcW w:w="5367" w:type="dxa"/>
          </w:tcPr>
          <w:p w:rsidR="00101A9E" w:rsidRDefault="00101A9E" w:rsidP="004A1F9B">
            <w:pPr>
              <w:ind w:hanging="8"/>
              <w:jc w:val="both"/>
              <w:rPr>
                <w:sz w:val="28"/>
                <w:szCs w:val="28"/>
              </w:rPr>
            </w:pPr>
            <w:r>
              <w:rPr>
                <w:sz w:val="28"/>
                <w:szCs w:val="28"/>
              </w:rPr>
              <w:t xml:space="preserve">   </w:t>
            </w:r>
            <w:r w:rsidRPr="00101A9E">
              <w:rPr>
                <w:sz w:val="28"/>
                <w:szCs w:val="28"/>
              </w:rPr>
              <w:t xml:space="preserve">Projekta mērķis ir noteikt Iekšlietu ministrijas sniegto maksas pakalpojumu cenrādi </w:t>
            </w:r>
            <w:proofErr w:type="spellStart"/>
            <w:r w:rsidRPr="00101A9E">
              <w:rPr>
                <w:i/>
                <w:sz w:val="28"/>
                <w:szCs w:val="28"/>
              </w:rPr>
              <w:t>euro</w:t>
            </w:r>
            <w:proofErr w:type="spellEnd"/>
            <w:r w:rsidRPr="00101A9E">
              <w:rPr>
                <w:sz w:val="28"/>
                <w:szCs w:val="28"/>
              </w:rPr>
              <w:t xml:space="preserve"> valūtā.</w:t>
            </w:r>
          </w:p>
          <w:p w:rsidR="00346987" w:rsidRDefault="00101A9E" w:rsidP="004A1F9B">
            <w:pPr>
              <w:ind w:hanging="8"/>
              <w:jc w:val="both"/>
              <w:rPr>
                <w:sz w:val="28"/>
                <w:szCs w:val="28"/>
              </w:rPr>
            </w:pPr>
            <w:r>
              <w:rPr>
                <w:sz w:val="28"/>
                <w:szCs w:val="28"/>
              </w:rPr>
              <w:t xml:space="preserve">   </w:t>
            </w:r>
            <w:r w:rsidR="000934B5">
              <w:rPr>
                <w:sz w:val="28"/>
                <w:szCs w:val="28"/>
              </w:rPr>
              <w:t>P</w:t>
            </w:r>
            <w:r w:rsidR="00892383">
              <w:rPr>
                <w:sz w:val="28"/>
                <w:szCs w:val="28"/>
              </w:rPr>
              <w:t>rojekts paredz</w:t>
            </w:r>
            <w:r w:rsidR="00346987">
              <w:rPr>
                <w:sz w:val="28"/>
                <w:szCs w:val="28"/>
              </w:rPr>
              <w:t>:</w:t>
            </w:r>
          </w:p>
          <w:p w:rsidR="00892383" w:rsidRDefault="00346987" w:rsidP="004A1F9B">
            <w:pPr>
              <w:ind w:hanging="8"/>
              <w:jc w:val="both"/>
              <w:rPr>
                <w:sz w:val="28"/>
                <w:szCs w:val="28"/>
              </w:rPr>
            </w:pPr>
            <w:r>
              <w:rPr>
                <w:sz w:val="28"/>
                <w:szCs w:val="28"/>
              </w:rPr>
              <w:t>-</w:t>
            </w:r>
            <w:r w:rsidR="00892383">
              <w:rPr>
                <w:sz w:val="28"/>
                <w:szCs w:val="28"/>
              </w:rPr>
              <w:t xml:space="preserve"> </w:t>
            </w:r>
            <w:r w:rsidR="00724B1A">
              <w:rPr>
                <w:sz w:val="28"/>
                <w:szCs w:val="28"/>
              </w:rPr>
              <w:t xml:space="preserve">ka </w:t>
            </w:r>
            <w:r w:rsidR="00DA215B">
              <w:rPr>
                <w:sz w:val="28"/>
                <w:szCs w:val="28"/>
              </w:rPr>
              <w:t>Iekšlietu ministrija sniedz maksas pakalpojumus saskaņā ar cenrādi</w:t>
            </w:r>
            <w:r>
              <w:rPr>
                <w:sz w:val="28"/>
                <w:szCs w:val="28"/>
              </w:rPr>
              <w:t xml:space="preserve"> (projekta pielikums)</w:t>
            </w:r>
            <w:r w:rsidR="00DA215B">
              <w:rPr>
                <w:sz w:val="28"/>
                <w:szCs w:val="28"/>
              </w:rPr>
              <w:t xml:space="preserve"> šādā apmērā</w:t>
            </w:r>
            <w:r w:rsidR="00892383" w:rsidRPr="00AF4DCC">
              <w:rPr>
                <w:sz w:val="28"/>
                <w:szCs w:val="28"/>
              </w:rPr>
              <w:t xml:space="preserve">: </w:t>
            </w:r>
          </w:p>
          <w:p w:rsidR="000C1DDB" w:rsidRDefault="001068DA" w:rsidP="00892383">
            <w:pPr>
              <w:ind w:firstLine="559"/>
              <w:jc w:val="both"/>
              <w:rPr>
                <w:sz w:val="28"/>
                <w:szCs w:val="28"/>
              </w:rPr>
            </w:pPr>
            <w:r>
              <w:rPr>
                <w:color w:val="000000"/>
                <w:sz w:val="28"/>
                <w:szCs w:val="28"/>
              </w:rPr>
              <w:t>1.</w:t>
            </w:r>
            <w:r w:rsidR="000C1DDB" w:rsidRPr="0066473E">
              <w:rPr>
                <w:color w:val="000000"/>
                <w:sz w:val="28"/>
                <w:szCs w:val="28"/>
              </w:rPr>
              <w:t>Akadēmiskās izziņas izsniegšana par apgūtajiem un nokārtotajiem studiju kursiem likvidētajā Latvijas Policijas akadēmijā</w:t>
            </w:r>
            <w:r w:rsidR="005671E2">
              <w:rPr>
                <w:color w:val="000000"/>
                <w:sz w:val="28"/>
                <w:szCs w:val="28"/>
              </w:rPr>
              <w:t>:</w:t>
            </w:r>
            <w:r w:rsidR="000C1DDB">
              <w:rPr>
                <w:sz w:val="28"/>
                <w:szCs w:val="28"/>
              </w:rPr>
              <w:t xml:space="preserve"> </w:t>
            </w:r>
          </w:p>
          <w:p w:rsidR="00892383" w:rsidRPr="0065382B" w:rsidRDefault="001068DA" w:rsidP="00892383">
            <w:pPr>
              <w:ind w:firstLine="559"/>
              <w:jc w:val="both"/>
              <w:rPr>
                <w:color w:val="000000"/>
                <w:sz w:val="28"/>
                <w:szCs w:val="28"/>
              </w:rPr>
            </w:pPr>
            <w:r>
              <w:rPr>
                <w:sz w:val="28"/>
                <w:szCs w:val="28"/>
              </w:rPr>
              <w:t>1.</w:t>
            </w:r>
            <w:r w:rsidR="00892383">
              <w:rPr>
                <w:sz w:val="28"/>
                <w:szCs w:val="28"/>
              </w:rPr>
              <w:t>1.</w:t>
            </w:r>
            <w:r w:rsidR="000C1DDB" w:rsidRPr="0066473E">
              <w:rPr>
                <w:color w:val="000000"/>
                <w:sz w:val="28"/>
                <w:szCs w:val="28"/>
              </w:rPr>
              <w:t xml:space="preserve"> par studiju kursu apjomu līdz 10 kursiem (ieskaitot)</w:t>
            </w:r>
            <w:r w:rsidR="00892383">
              <w:rPr>
                <w:sz w:val="28"/>
                <w:szCs w:val="28"/>
              </w:rPr>
              <w:t xml:space="preserve"> </w:t>
            </w:r>
            <w:r w:rsidR="00892383" w:rsidRPr="00AF4DCC">
              <w:rPr>
                <w:sz w:val="28"/>
                <w:szCs w:val="28"/>
              </w:rPr>
              <w:t>–</w:t>
            </w:r>
            <w:r w:rsidR="000C1DDB">
              <w:rPr>
                <w:sz w:val="28"/>
                <w:szCs w:val="28"/>
              </w:rPr>
              <w:t>14,83</w:t>
            </w:r>
            <w:r w:rsidR="00DA215B">
              <w:rPr>
                <w:sz w:val="28"/>
                <w:szCs w:val="28"/>
              </w:rPr>
              <w:t xml:space="preserve"> </w:t>
            </w:r>
            <w:proofErr w:type="spellStart"/>
            <w:r w:rsidR="00892383" w:rsidRPr="00B31FBB">
              <w:rPr>
                <w:i/>
                <w:sz w:val="28"/>
                <w:szCs w:val="28"/>
              </w:rPr>
              <w:t>euro</w:t>
            </w:r>
            <w:proofErr w:type="spellEnd"/>
            <w:r w:rsidR="0065382B">
              <w:rPr>
                <w:i/>
                <w:sz w:val="28"/>
                <w:szCs w:val="28"/>
              </w:rPr>
              <w:t>,</w:t>
            </w:r>
            <w:r w:rsidR="0065382B">
              <w:t xml:space="preserve"> </w:t>
            </w:r>
            <w:r w:rsidR="0065382B" w:rsidRPr="0065382B">
              <w:rPr>
                <w:color w:val="000000"/>
                <w:sz w:val="28"/>
                <w:szCs w:val="28"/>
              </w:rPr>
              <w:t>tādējādi aizstājot šobrīd spēkā esošajos noteikumos Nr.</w:t>
            </w:r>
            <w:r w:rsidR="005671E2">
              <w:rPr>
                <w:color w:val="000000"/>
                <w:sz w:val="28"/>
                <w:szCs w:val="28"/>
              </w:rPr>
              <w:t>368</w:t>
            </w:r>
            <w:r w:rsidR="0065382B" w:rsidRPr="0065382B">
              <w:rPr>
                <w:color w:val="000000"/>
                <w:sz w:val="28"/>
                <w:szCs w:val="28"/>
              </w:rPr>
              <w:t xml:space="preserve"> paredzēto</w:t>
            </w:r>
            <w:r w:rsidR="005671E2">
              <w:rPr>
                <w:color w:val="000000"/>
                <w:sz w:val="28"/>
                <w:szCs w:val="28"/>
              </w:rPr>
              <w:t xml:space="preserve"> maksu – 10,42 lati</w:t>
            </w:r>
            <w:r w:rsidR="00892383" w:rsidRPr="0065382B">
              <w:rPr>
                <w:color w:val="000000"/>
                <w:sz w:val="28"/>
                <w:szCs w:val="28"/>
              </w:rPr>
              <w:t xml:space="preserve">; </w:t>
            </w:r>
          </w:p>
          <w:p w:rsidR="00C20152" w:rsidRDefault="001068DA" w:rsidP="00C20152">
            <w:pPr>
              <w:ind w:firstLine="559"/>
              <w:jc w:val="both"/>
              <w:rPr>
                <w:sz w:val="28"/>
                <w:szCs w:val="28"/>
              </w:rPr>
            </w:pPr>
            <w:r>
              <w:rPr>
                <w:sz w:val="28"/>
                <w:szCs w:val="28"/>
              </w:rPr>
              <w:t>1.</w:t>
            </w:r>
            <w:r w:rsidR="00892383" w:rsidRPr="00AF4DCC">
              <w:rPr>
                <w:sz w:val="28"/>
                <w:szCs w:val="28"/>
              </w:rPr>
              <w:t xml:space="preserve">2. </w:t>
            </w:r>
            <w:r w:rsidR="000C1DDB" w:rsidRPr="0066473E">
              <w:rPr>
                <w:color w:val="000000"/>
                <w:sz w:val="28"/>
                <w:szCs w:val="28"/>
              </w:rPr>
              <w:t>par studiju kursu apjomu virs 10 kursiem</w:t>
            </w:r>
            <w:r w:rsidR="000C1DDB" w:rsidRPr="00AF4DCC">
              <w:rPr>
                <w:sz w:val="28"/>
                <w:szCs w:val="28"/>
              </w:rPr>
              <w:t xml:space="preserve"> </w:t>
            </w:r>
            <w:r w:rsidR="00892383" w:rsidRPr="00AF4DCC">
              <w:rPr>
                <w:sz w:val="28"/>
                <w:szCs w:val="28"/>
              </w:rPr>
              <w:t xml:space="preserve">– </w:t>
            </w:r>
            <w:r w:rsidR="000C1DDB">
              <w:rPr>
                <w:sz w:val="28"/>
                <w:szCs w:val="28"/>
              </w:rPr>
              <w:t>21,53</w:t>
            </w:r>
            <w:r w:rsidR="00892383" w:rsidRPr="00AF4DCC">
              <w:rPr>
                <w:sz w:val="28"/>
                <w:szCs w:val="28"/>
              </w:rPr>
              <w:t xml:space="preserve"> </w:t>
            </w:r>
            <w:proofErr w:type="spellStart"/>
            <w:r w:rsidR="00892383" w:rsidRPr="00B31FBB">
              <w:rPr>
                <w:i/>
                <w:sz w:val="28"/>
                <w:szCs w:val="28"/>
              </w:rPr>
              <w:t>euro</w:t>
            </w:r>
            <w:proofErr w:type="spellEnd"/>
            <w:r w:rsidR="005671E2">
              <w:rPr>
                <w:i/>
                <w:sz w:val="28"/>
                <w:szCs w:val="28"/>
              </w:rPr>
              <w:t>,</w:t>
            </w:r>
            <w:r w:rsidR="005671E2" w:rsidRPr="0065382B">
              <w:rPr>
                <w:color w:val="000000"/>
                <w:sz w:val="28"/>
                <w:szCs w:val="28"/>
              </w:rPr>
              <w:t xml:space="preserve"> tādējādi aizstājot šobrīd spēkā esošajos noteikumos Nr.</w:t>
            </w:r>
            <w:r w:rsidR="005671E2">
              <w:rPr>
                <w:color w:val="000000"/>
                <w:sz w:val="28"/>
                <w:szCs w:val="28"/>
              </w:rPr>
              <w:t>368</w:t>
            </w:r>
            <w:r w:rsidR="005671E2" w:rsidRPr="0065382B">
              <w:rPr>
                <w:color w:val="000000"/>
                <w:sz w:val="28"/>
                <w:szCs w:val="28"/>
              </w:rPr>
              <w:t xml:space="preserve"> paredzēto</w:t>
            </w:r>
            <w:r w:rsidR="005671E2">
              <w:rPr>
                <w:color w:val="000000"/>
                <w:sz w:val="28"/>
                <w:szCs w:val="28"/>
              </w:rPr>
              <w:t xml:space="preserve"> maksu – 15,13 lati</w:t>
            </w:r>
            <w:r w:rsidR="00F8067A">
              <w:rPr>
                <w:sz w:val="28"/>
                <w:szCs w:val="28"/>
              </w:rPr>
              <w:t>.</w:t>
            </w:r>
            <w:r w:rsidR="00C20152">
              <w:rPr>
                <w:sz w:val="28"/>
                <w:szCs w:val="28"/>
              </w:rPr>
              <w:t xml:space="preserve"> </w:t>
            </w:r>
          </w:p>
          <w:p w:rsidR="001068DA" w:rsidRDefault="001068DA" w:rsidP="00C20152">
            <w:pPr>
              <w:ind w:firstLine="559"/>
              <w:jc w:val="both"/>
              <w:rPr>
                <w:i/>
                <w:sz w:val="28"/>
                <w:szCs w:val="28"/>
              </w:rPr>
            </w:pPr>
            <w:r>
              <w:rPr>
                <w:color w:val="000000"/>
                <w:sz w:val="28"/>
                <w:szCs w:val="28"/>
              </w:rPr>
              <w:t>2.</w:t>
            </w:r>
            <w:r w:rsidRPr="0066473E">
              <w:rPr>
                <w:color w:val="000000"/>
                <w:sz w:val="28"/>
                <w:szCs w:val="28"/>
              </w:rPr>
              <w:t>Citu ar studijām likvidētajā Latvijas Policijas akadēmijā saistītu izziņu izsniegšana</w:t>
            </w:r>
            <w:r>
              <w:rPr>
                <w:color w:val="000000"/>
                <w:sz w:val="28"/>
                <w:szCs w:val="28"/>
              </w:rPr>
              <w:t xml:space="preserve"> </w:t>
            </w:r>
            <w:r w:rsidRPr="00AF4DCC">
              <w:rPr>
                <w:sz w:val="28"/>
                <w:szCs w:val="28"/>
              </w:rPr>
              <w:t xml:space="preserve">– </w:t>
            </w:r>
            <w:r>
              <w:rPr>
                <w:sz w:val="28"/>
                <w:szCs w:val="28"/>
              </w:rPr>
              <w:t>10,34</w:t>
            </w:r>
            <w:r w:rsidRPr="00AF4DCC">
              <w:rPr>
                <w:sz w:val="28"/>
                <w:szCs w:val="28"/>
              </w:rPr>
              <w:t xml:space="preserve"> </w:t>
            </w:r>
            <w:proofErr w:type="spellStart"/>
            <w:r w:rsidRPr="00B31FBB">
              <w:rPr>
                <w:i/>
                <w:sz w:val="28"/>
                <w:szCs w:val="28"/>
              </w:rPr>
              <w:t>euro</w:t>
            </w:r>
            <w:proofErr w:type="spellEnd"/>
            <w:r w:rsidR="00931765">
              <w:rPr>
                <w:i/>
                <w:sz w:val="28"/>
                <w:szCs w:val="28"/>
              </w:rPr>
              <w:t>,</w:t>
            </w:r>
            <w:r w:rsidR="00931765" w:rsidRPr="0065382B">
              <w:rPr>
                <w:color w:val="000000"/>
                <w:sz w:val="28"/>
                <w:szCs w:val="28"/>
              </w:rPr>
              <w:t xml:space="preserve"> tādējādi aizstājot šobrīd spēkā esošajos noteikumos Nr.</w:t>
            </w:r>
            <w:r w:rsidR="00931765">
              <w:rPr>
                <w:color w:val="000000"/>
                <w:sz w:val="28"/>
                <w:szCs w:val="28"/>
              </w:rPr>
              <w:t>368</w:t>
            </w:r>
            <w:r w:rsidR="00931765" w:rsidRPr="0065382B">
              <w:rPr>
                <w:color w:val="000000"/>
                <w:sz w:val="28"/>
                <w:szCs w:val="28"/>
              </w:rPr>
              <w:t xml:space="preserve"> paredzēto</w:t>
            </w:r>
            <w:r w:rsidR="00931765">
              <w:rPr>
                <w:color w:val="000000"/>
                <w:sz w:val="28"/>
                <w:szCs w:val="28"/>
              </w:rPr>
              <w:t xml:space="preserve"> maksu – 7,27lati</w:t>
            </w:r>
            <w:r>
              <w:rPr>
                <w:i/>
                <w:sz w:val="28"/>
                <w:szCs w:val="28"/>
              </w:rPr>
              <w:t>.</w:t>
            </w:r>
          </w:p>
          <w:p w:rsidR="00931765" w:rsidRDefault="00931765" w:rsidP="00931765">
            <w:pPr>
              <w:ind w:firstLine="559"/>
              <w:jc w:val="both"/>
              <w:rPr>
                <w:color w:val="000000"/>
                <w:sz w:val="28"/>
                <w:szCs w:val="28"/>
              </w:rPr>
            </w:pPr>
            <w:r>
              <w:t xml:space="preserve">  </w:t>
            </w:r>
            <w:r w:rsidRPr="00931765">
              <w:rPr>
                <w:color w:val="000000"/>
                <w:sz w:val="28"/>
                <w:szCs w:val="28"/>
              </w:rPr>
              <w:t xml:space="preserve">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Pr>
                <w:color w:val="000000"/>
                <w:sz w:val="28"/>
                <w:szCs w:val="28"/>
              </w:rPr>
              <w:t xml:space="preserve">projekta pielikumā </w:t>
            </w:r>
            <w:r w:rsidRPr="00931765">
              <w:rPr>
                <w:color w:val="000000"/>
                <w:sz w:val="28"/>
                <w:szCs w:val="28"/>
              </w:rPr>
              <w:t>norādīt</w:t>
            </w:r>
            <w:r>
              <w:rPr>
                <w:color w:val="000000"/>
                <w:sz w:val="28"/>
                <w:szCs w:val="28"/>
              </w:rPr>
              <w:t>a</w:t>
            </w:r>
            <w:r w:rsidRPr="00931765">
              <w:rPr>
                <w:color w:val="000000"/>
                <w:sz w:val="28"/>
                <w:szCs w:val="28"/>
              </w:rPr>
              <w:t xml:space="preserve"> atsauc</w:t>
            </w:r>
            <w:r>
              <w:rPr>
                <w:color w:val="000000"/>
                <w:sz w:val="28"/>
                <w:szCs w:val="28"/>
              </w:rPr>
              <w:t>e</w:t>
            </w:r>
            <w:r w:rsidRPr="00931765">
              <w:rPr>
                <w:color w:val="000000"/>
                <w:sz w:val="28"/>
                <w:szCs w:val="28"/>
              </w:rPr>
              <w:t xml:space="preserve"> uz Pievienotās vērtības nodokļa likuma attiecīgo pantu</w:t>
            </w:r>
            <w:r>
              <w:rPr>
                <w:color w:val="000000"/>
                <w:sz w:val="28"/>
                <w:szCs w:val="28"/>
              </w:rPr>
              <w:t xml:space="preserve"> (</w:t>
            </w:r>
            <w:r w:rsidR="00BB2C32">
              <w:rPr>
                <w:color w:val="000000"/>
                <w:sz w:val="28"/>
                <w:szCs w:val="28"/>
              </w:rPr>
              <w:t>52.panta pirmās daļas 12.punkts</w:t>
            </w:r>
            <w:r>
              <w:rPr>
                <w:color w:val="000000"/>
                <w:sz w:val="28"/>
                <w:szCs w:val="28"/>
              </w:rPr>
              <w:t>)</w:t>
            </w:r>
            <w:r w:rsidRPr="00931765">
              <w:rPr>
                <w:color w:val="000000"/>
                <w:sz w:val="28"/>
                <w:szCs w:val="28"/>
              </w:rPr>
              <w:t>, saskaņā ar kuru maksas pakalpojum</w:t>
            </w:r>
            <w:r>
              <w:rPr>
                <w:color w:val="000000"/>
                <w:sz w:val="28"/>
                <w:szCs w:val="28"/>
              </w:rPr>
              <w:t>iem</w:t>
            </w:r>
            <w:r w:rsidRPr="00931765">
              <w:rPr>
                <w:color w:val="000000"/>
                <w:sz w:val="28"/>
                <w:szCs w:val="28"/>
              </w:rPr>
              <w:t xml:space="preserve"> nepiemēro pievienotās vērtības nodokli</w:t>
            </w:r>
            <w:r w:rsidR="00724B1A">
              <w:rPr>
                <w:color w:val="000000"/>
                <w:sz w:val="28"/>
                <w:szCs w:val="28"/>
              </w:rPr>
              <w:t>;</w:t>
            </w:r>
            <w:r w:rsidRPr="00931765">
              <w:rPr>
                <w:color w:val="000000"/>
                <w:sz w:val="28"/>
                <w:szCs w:val="28"/>
              </w:rPr>
              <w:t xml:space="preserve"> </w:t>
            </w:r>
          </w:p>
          <w:p w:rsidR="00724B1A" w:rsidRPr="00724B1A" w:rsidRDefault="00724B1A" w:rsidP="00724B1A">
            <w:pPr>
              <w:rPr>
                <w:color w:val="000000"/>
                <w:sz w:val="28"/>
                <w:szCs w:val="28"/>
              </w:rPr>
            </w:pPr>
            <w:r w:rsidRPr="00724B1A">
              <w:rPr>
                <w:color w:val="000000"/>
                <w:sz w:val="28"/>
                <w:szCs w:val="28"/>
              </w:rPr>
              <w:t xml:space="preserve">- </w:t>
            </w:r>
            <w:r>
              <w:rPr>
                <w:color w:val="000000"/>
                <w:sz w:val="28"/>
                <w:szCs w:val="28"/>
              </w:rPr>
              <w:t>a</w:t>
            </w:r>
            <w:r w:rsidRPr="00724B1A">
              <w:rPr>
                <w:color w:val="000000"/>
                <w:sz w:val="28"/>
                <w:szCs w:val="28"/>
              </w:rPr>
              <w:t xml:space="preserve">tzīt par spēku zaudējušiem Ministru kabineta 2012.gada 29.maija noteikumus </w:t>
            </w:r>
            <w:r w:rsidRPr="00724B1A">
              <w:rPr>
                <w:color w:val="000000"/>
                <w:sz w:val="28"/>
                <w:szCs w:val="28"/>
              </w:rPr>
              <w:lastRenderedPageBreak/>
              <w:t>Nr.368 „Noteikumi par Iekšlietu ministrijas sniegto maksas pakalpojumu cenrādi” (Latvijas Vēstnesis, 2012, 85.nr.)</w:t>
            </w:r>
            <w:r>
              <w:rPr>
                <w:color w:val="000000"/>
                <w:sz w:val="28"/>
                <w:szCs w:val="28"/>
              </w:rPr>
              <w:t>;</w:t>
            </w:r>
          </w:p>
          <w:p w:rsidR="00724B1A" w:rsidRDefault="00724B1A" w:rsidP="00724B1A">
            <w:pPr>
              <w:rPr>
                <w:color w:val="000000"/>
                <w:sz w:val="28"/>
                <w:szCs w:val="28"/>
              </w:rPr>
            </w:pPr>
            <w:r w:rsidRPr="00724B1A">
              <w:rPr>
                <w:color w:val="000000"/>
                <w:sz w:val="28"/>
                <w:szCs w:val="28"/>
              </w:rPr>
              <w:t xml:space="preserve">- ka skaidras naudas maksājumiem, kurus </w:t>
            </w:r>
            <w:proofErr w:type="spellStart"/>
            <w:r w:rsidRPr="00724B1A">
              <w:rPr>
                <w:i/>
                <w:color w:val="000000"/>
                <w:sz w:val="28"/>
                <w:szCs w:val="28"/>
              </w:rPr>
              <w:t>Euro</w:t>
            </w:r>
            <w:proofErr w:type="spellEnd"/>
            <w:r w:rsidRPr="00724B1A">
              <w:rPr>
                <w:color w:val="000000"/>
                <w:sz w:val="28"/>
                <w:szCs w:val="28"/>
              </w:rPr>
              <w:t xml:space="preserve"> ieviešanas kārtības likumā noteiktajā vienlaicīgas apgrozības periodā veic latos, piemēro noteikumus Nr.368</w:t>
            </w:r>
            <w:r>
              <w:t>.</w:t>
            </w:r>
          </w:p>
          <w:p w:rsidR="009625A5" w:rsidRPr="009625A5" w:rsidRDefault="00931765" w:rsidP="004A1F9B">
            <w:pPr>
              <w:ind w:hanging="8"/>
              <w:jc w:val="both"/>
              <w:rPr>
                <w:sz w:val="28"/>
                <w:szCs w:val="28"/>
              </w:rPr>
            </w:pPr>
            <w:r>
              <w:rPr>
                <w:sz w:val="28"/>
                <w:szCs w:val="28"/>
              </w:rPr>
              <w:t xml:space="preserve">   </w:t>
            </w:r>
            <w:r w:rsidR="009625A5" w:rsidRPr="009625A5">
              <w:rPr>
                <w:sz w:val="28"/>
                <w:szCs w:val="28"/>
              </w:rPr>
              <w:t>Aprēķins veikts, izmantojot kursu EUR 1</w:t>
            </w:r>
            <w:r w:rsidR="009625A5">
              <w:rPr>
                <w:sz w:val="28"/>
                <w:szCs w:val="28"/>
              </w:rPr>
              <w:t xml:space="preserve"> </w:t>
            </w:r>
            <w:r w:rsidR="009625A5" w:rsidRPr="009625A5">
              <w:rPr>
                <w:sz w:val="28"/>
                <w:szCs w:val="28"/>
              </w:rPr>
              <w:t>=</w:t>
            </w:r>
            <w:r w:rsidR="009625A5">
              <w:rPr>
                <w:sz w:val="28"/>
                <w:szCs w:val="28"/>
              </w:rPr>
              <w:t xml:space="preserve"> LVL</w:t>
            </w:r>
            <w:r w:rsidR="009625A5" w:rsidRPr="009625A5">
              <w:rPr>
                <w:sz w:val="28"/>
                <w:szCs w:val="28"/>
              </w:rPr>
              <w:t xml:space="preserve"> 0,702804</w:t>
            </w:r>
            <w:r w:rsidR="009625A5">
              <w:rPr>
                <w:sz w:val="28"/>
                <w:szCs w:val="28"/>
              </w:rPr>
              <w:t>.Tiesību normas</w:t>
            </w:r>
            <w:r w:rsidR="009625A5" w:rsidRPr="009625A5">
              <w:rPr>
                <w:i/>
                <w:sz w:val="28"/>
                <w:szCs w:val="28"/>
              </w:rPr>
              <w:t xml:space="preserve"> </w:t>
            </w:r>
            <w:proofErr w:type="spellStart"/>
            <w:r w:rsidR="009625A5" w:rsidRPr="009625A5">
              <w:rPr>
                <w:i/>
                <w:sz w:val="28"/>
                <w:szCs w:val="28"/>
              </w:rPr>
              <w:t>euro</w:t>
            </w:r>
            <w:proofErr w:type="spellEnd"/>
            <w:r w:rsidR="009625A5">
              <w:rPr>
                <w:i/>
                <w:sz w:val="28"/>
                <w:szCs w:val="28"/>
              </w:rPr>
              <w:t xml:space="preserve"> </w:t>
            </w:r>
            <w:r w:rsidR="009625A5" w:rsidRPr="009625A5">
              <w:rPr>
                <w:sz w:val="28"/>
                <w:szCs w:val="28"/>
              </w:rPr>
              <w:t>valūtā</w:t>
            </w:r>
            <w:r w:rsidR="009625A5">
              <w:rPr>
                <w:sz w:val="28"/>
                <w:szCs w:val="28"/>
              </w:rPr>
              <w:t xml:space="preserve"> nav personām nelabvēlīgākas par sākotnējo tiesību normu</w:t>
            </w:r>
            <w:r w:rsidR="00AB726E">
              <w:rPr>
                <w:sz w:val="28"/>
                <w:szCs w:val="28"/>
              </w:rPr>
              <w:t xml:space="preserve"> latos un nerada ietekmi uz valsts budžetu.</w:t>
            </w:r>
          </w:p>
          <w:p w:rsidR="00101A9E" w:rsidRDefault="002A5F34" w:rsidP="004A1F9B">
            <w:pPr>
              <w:ind w:hanging="8"/>
              <w:jc w:val="both"/>
              <w:rPr>
                <w:sz w:val="28"/>
                <w:szCs w:val="28"/>
              </w:rPr>
            </w:pPr>
            <w:r>
              <w:rPr>
                <w:sz w:val="28"/>
                <w:szCs w:val="28"/>
              </w:rPr>
              <w:t xml:space="preserve">   </w:t>
            </w:r>
            <w:r w:rsidR="009625A5">
              <w:rPr>
                <w:sz w:val="28"/>
                <w:szCs w:val="28"/>
              </w:rPr>
              <w:t>Projekts</w:t>
            </w:r>
            <w:r w:rsidR="00C20152">
              <w:rPr>
                <w:sz w:val="28"/>
                <w:szCs w:val="28"/>
              </w:rPr>
              <w:t xml:space="preserve"> sagatavot</w:t>
            </w:r>
            <w:r w:rsidR="009625A5">
              <w:rPr>
                <w:sz w:val="28"/>
                <w:szCs w:val="28"/>
              </w:rPr>
              <w:t>s</w:t>
            </w:r>
            <w:r w:rsidR="00C20152">
              <w:rPr>
                <w:sz w:val="28"/>
                <w:szCs w:val="28"/>
              </w:rPr>
              <w:t xml:space="preserve"> </w:t>
            </w:r>
            <w:r w:rsidR="001F64D7">
              <w:rPr>
                <w:sz w:val="28"/>
                <w:szCs w:val="28"/>
              </w:rPr>
              <w:t xml:space="preserve">atbilstoši </w:t>
            </w:r>
            <w:proofErr w:type="spellStart"/>
            <w:r w:rsidR="001F64D7" w:rsidRPr="000934B5">
              <w:rPr>
                <w:i/>
                <w:sz w:val="28"/>
                <w:szCs w:val="28"/>
              </w:rPr>
              <w:t>Euro</w:t>
            </w:r>
            <w:proofErr w:type="spellEnd"/>
            <w:r w:rsidR="001F64D7">
              <w:rPr>
                <w:sz w:val="28"/>
                <w:szCs w:val="28"/>
              </w:rPr>
              <w:t xml:space="preserve"> ieviešanas kārtība</w:t>
            </w:r>
            <w:r w:rsidR="00C20152">
              <w:rPr>
                <w:sz w:val="28"/>
                <w:szCs w:val="28"/>
              </w:rPr>
              <w:t>s likuma 6.panta otrajai daļai.</w:t>
            </w:r>
          </w:p>
          <w:p w:rsidR="00101A9E" w:rsidRPr="00BA5E65" w:rsidRDefault="008D3933" w:rsidP="00724B1A">
            <w:pPr>
              <w:framePr w:hSpace="180" w:wrap="around" w:vAnchor="text" w:hAnchor="text" w:y="1"/>
              <w:suppressOverlap/>
              <w:jc w:val="both"/>
              <w:rPr>
                <w:sz w:val="28"/>
                <w:szCs w:val="28"/>
              </w:rPr>
            </w:pPr>
            <w:r>
              <w:rPr>
                <w:sz w:val="28"/>
                <w:szCs w:val="28"/>
              </w:rPr>
              <w:t xml:space="preserve">  Projekts atrisinās šīs anotācijas I. sadaļas 2.punktā minēto problēmu pilnā apmērā</w:t>
            </w:r>
            <w:r w:rsidR="002607DF">
              <w:rPr>
                <w:sz w:val="28"/>
                <w:szCs w:val="28"/>
              </w:rPr>
              <w:t xml:space="preserve">, jo </w:t>
            </w:r>
            <w:r w:rsidR="001039D4">
              <w:rPr>
                <w:sz w:val="28"/>
                <w:szCs w:val="28"/>
              </w:rPr>
              <w:t xml:space="preserve">Iekšlietu ministrijas sniegtajiem maksas pakalpojumiem būs noteikts izcenojums </w:t>
            </w:r>
            <w:proofErr w:type="spellStart"/>
            <w:r w:rsidR="001039D4" w:rsidRPr="001039D4">
              <w:rPr>
                <w:i/>
                <w:sz w:val="28"/>
                <w:szCs w:val="28"/>
              </w:rPr>
              <w:t>euro</w:t>
            </w:r>
            <w:proofErr w:type="spellEnd"/>
            <w:r w:rsidR="001039D4">
              <w:rPr>
                <w:sz w:val="28"/>
                <w:szCs w:val="28"/>
              </w:rPr>
              <w:t xml:space="preserve"> valūtā, kas stāsies spēkā</w:t>
            </w:r>
            <w:r w:rsidR="001039D4" w:rsidRPr="001039D4">
              <w:rPr>
                <w:i/>
                <w:sz w:val="28"/>
                <w:szCs w:val="28"/>
              </w:rPr>
              <w:t xml:space="preserve"> </w:t>
            </w:r>
            <w:proofErr w:type="spellStart"/>
            <w:r w:rsidR="001039D4" w:rsidRPr="001039D4">
              <w:rPr>
                <w:i/>
                <w:sz w:val="28"/>
                <w:szCs w:val="28"/>
              </w:rPr>
              <w:t>euro</w:t>
            </w:r>
            <w:proofErr w:type="spellEnd"/>
            <w:r w:rsidR="001039D4">
              <w:rPr>
                <w:i/>
                <w:sz w:val="28"/>
                <w:szCs w:val="28"/>
              </w:rPr>
              <w:t xml:space="preserve"> </w:t>
            </w:r>
            <w:r w:rsidR="001039D4" w:rsidRPr="001039D4">
              <w:rPr>
                <w:sz w:val="28"/>
                <w:szCs w:val="28"/>
              </w:rPr>
              <w:t>ieviešanas dienā.</w:t>
            </w:r>
            <w:r>
              <w:rPr>
                <w:sz w:val="28"/>
                <w:szCs w:val="28"/>
              </w:rPr>
              <w:t xml:space="preserve"> </w:t>
            </w:r>
          </w:p>
        </w:tc>
      </w:tr>
      <w:tr w:rsidR="00AB2A5C" w:rsidRPr="00BA5E65" w:rsidTr="000A782E">
        <w:tc>
          <w:tcPr>
            <w:tcW w:w="1045" w:type="dxa"/>
          </w:tcPr>
          <w:p w:rsidR="00AB2A5C" w:rsidRPr="00BA5E65" w:rsidRDefault="00AB2A5C" w:rsidP="000A782E">
            <w:pPr>
              <w:jc w:val="center"/>
              <w:rPr>
                <w:sz w:val="28"/>
                <w:szCs w:val="28"/>
              </w:rPr>
            </w:pPr>
            <w:r w:rsidRPr="00BA5E65">
              <w:rPr>
                <w:sz w:val="28"/>
                <w:szCs w:val="28"/>
              </w:rPr>
              <w:lastRenderedPageBreak/>
              <w:t>5.</w:t>
            </w:r>
          </w:p>
        </w:tc>
        <w:tc>
          <w:tcPr>
            <w:tcW w:w="2649" w:type="dxa"/>
          </w:tcPr>
          <w:p w:rsidR="00AB2A5C" w:rsidRPr="00BA5E65" w:rsidRDefault="00AB2A5C" w:rsidP="000A782E">
            <w:pPr>
              <w:rPr>
                <w:sz w:val="28"/>
                <w:szCs w:val="28"/>
              </w:rPr>
            </w:pPr>
            <w:r w:rsidRPr="00BA5E65">
              <w:rPr>
                <w:sz w:val="28"/>
                <w:szCs w:val="28"/>
              </w:rPr>
              <w:t>Projekta izstrādē iesaistītās institūcijas</w:t>
            </w:r>
          </w:p>
        </w:tc>
        <w:tc>
          <w:tcPr>
            <w:tcW w:w="5367" w:type="dxa"/>
          </w:tcPr>
          <w:p w:rsidR="00AB2A5C" w:rsidRPr="00BA5E65" w:rsidRDefault="004A1F9B" w:rsidP="000A782E">
            <w:pPr>
              <w:tabs>
                <w:tab w:val="left" w:pos="5279"/>
              </w:tabs>
              <w:ind w:right="31"/>
              <w:jc w:val="both"/>
              <w:rPr>
                <w:sz w:val="28"/>
                <w:szCs w:val="28"/>
              </w:rPr>
            </w:pPr>
            <w:r>
              <w:rPr>
                <w:sz w:val="28"/>
                <w:szCs w:val="28"/>
              </w:rPr>
              <w:t>Iekšlietu ministrija</w:t>
            </w:r>
            <w:r w:rsidR="002E1C7C" w:rsidRPr="00BA5E65">
              <w:rPr>
                <w:sz w:val="28"/>
                <w:szCs w:val="28"/>
              </w:rPr>
              <w:t>.</w:t>
            </w:r>
          </w:p>
        </w:tc>
      </w:tr>
      <w:tr w:rsidR="00AB2A5C" w:rsidRPr="00BA5E65" w:rsidTr="000A782E">
        <w:trPr>
          <w:cantSplit/>
          <w:trHeight w:val="989"/>
        </w:trPr>
        <w:tc>
          <w:tcPr>
            <w:tcW w:w="1045" w:type="dxa"/>
          </w:tcPr>
          <w:p w:rsidR="00AB2A5C" w:rsidRPr="00BA5E65" w:rsidRDefault="00AB2A5C" w:rsidP="000A782E">
            <w:pPr>
              <w:jc w:val="center"/>
              <w:rPr>
                <w:sz w:val="28"/>
                <w:szCs w:val="28"/>
              </w:rPr>
            </w:pPr>
            <w:r w:rsidRPr="00BA5E65">
              <w:rPr>
                <w:sz w:val="28"/>
                <w:szCs w:val="28"/>
              </w:rPr>
              <w:t>6.</w:t>
            </w:r>
          </w:p>
        </w:tc>
        <w:tc>
          <w:tcPr>
            <w:tcW w:w="2649" w:type="dxa"/>
          </w:tcPr>
          <w:p w:rsidR="00AB2A5C" w:rsidRPr="00BA5E65" w:rsidRDefault="00AB2A5C" w:rsidP="000A782E">
            <w:pPr>
              <w:rPr>
                <w:sz w:val="28"/>
                <w:szCs w:val="28"/>
              </w:rPr>
            </w:pPr>
            <w:r w:rsidRPr="00BA5E65">
              <w:rPr>
                <w:sz w:val="28"/>
                <w:szCs w:val="28"/>
              </w:rPr>
              <w:t>Iemesli, kādēļ netika nodrošināta sabiedrības līdzdalība</w:t>
            </w:r>
          </w:p>
        </w:tc>
        <w:tc>
          <w:tcPr>
            <w:tcW w:w="5367" w:type="dxa"/>
          </w:tcPr>
          <w:p w:rsidR="00AB2A5C" w:rsidRPr="00BA5E65" w:rsidRDefault="004A1F9B" w:rsidP="00AB726E">
            <w:pPr>
              <w:spacing w:before="100" w:beforeAutospacing="1" w:after="100" w:afterAutospacing="1"/>
              <w:jc w:val="both"/>
              <w:rPr>
                <w:color w:val="000000"/>
                <w:sz w:val="28"/>
                <w:szCs w:val="28"/>
              </w:rPr>
            </w:pPr>
            <w:r>
              <w:rPr>
                <w:sz w:val="28"/>
                <w:szCs w:val="28"/>
              </w:rPr>
              <w:t>S</w:t>
            </w:r>
            <w:r w:rsidR="00AB726E">
              <w:rPr>
                <w:sz w:val="28"/>
                <w:szCs w:val="28"/>
              </w:rPr>
              <w:t>abiedrības līdzdalība projekta izstrādē netika nodrošināta, jo projekts nemaina pastāvošo tiesisko regulējumu pēc būtības.</w:t>
            </w:r>
          </w:p>
        </w:tc>
      </w:tr>
      <w:tr w:rsidR="00AB2A5C" w:rsidRPr="00BA5E65" w:rsidTr="000A782E">
        <w:tc>
          <w:tcPr>
            <w:tcW w:w="1045" w:type="dxa"/>
          </w:tcPr>
          <w:p w:rsidR="00AB2A5C" w:rsidRPr="00BA5E65" w:rsidRDefault="00AB2A5C" w:rsidP="000A782E">
            <w:pPr>
              <w:jc w:val="center"/>
              <w:rPr>
                <w:sz w:val="28"/>
                <w:szCs w:val="28"/>
              </w:rPr>
            </w:pPr>
            <w:r w:rsidRPr="00BA5E65">
              <w:rPr>
                <w:sz w:val="28"/>
                <w:szCs w:val="28"/>
              </w:rPr>
              <w:t>7.</w:t>
            </w:r>
          </w:p>
        </w:tc>
        <w:tc>
          <w:tcPr>
            <w:tcW w:w="2649" w:type="dxa"/>
          </w:tcPr>
          <w:p w:rsidR="00AB2A5C" w:rsidRPr="00BA5E65" w:rsidRDefault="00AB2A5C" w:rsidP="000A782E">
            <w:pPr>
              <w:rPr>
                <w:sz w:val="28"/>
                <w:szCs w:val="28"/>
              </w:rPr>
            </w:pPr>
            <w:r w:rsidRPr="00BA5E65">
              <w:rPr>
                <w:sz w:val="28"/>
                <w:szCs w:val="28"/>
              </w:rPr>
              <w:t> Cita informācija</w:t>
            </w:r>
          </w:p>
        </w:tc>
        <w:tc>
          <w:tcPr>
            <w:tcW w:w="5367" w:type="dxa"/>
          </w:tcPr>
          <w:p w:rsidR="00AB2A5C" w:rsidRDefault="007A191D" w:rsidP="004A1F9B">
            <w:pPr>
              <w:tabs>
                <w:tab w:val="left" w:pos="5279"/>
              </w:tabs>
              <w:ind w:left="34" w:right="31" w:hanging="42"/>
              <w:jc w:val="both"/>
              <w:rPr>
                <w:sz w:val="28"/>
                <w:szCs w:val="28"/>
              </w:rPr>
            </w:pPr>
            <w:r>
              <w:rPr>
                <w:sz w:val="28"/>
                <w:szCs w:val="28"/>
              </w:rPr>
              <w:t>Šis p</w:t>
            </w:r>
            <w:r w:rsidR="00961277">
              <w:rPr>
                <w:sz w:val="28"/>
                <w:szCs w:val="28"/>
              </w:rPr>
              <w:t xml:space="preserve">rojekts tiks virzīts </w:t>
            </w:r>
            <w:r>
              <w:rPr>
                <w:sz w:val="28"/>
                <w:szCs w:val="28"/>
              </w:rPr>
              <w:t>izskatīšanai Ministru kabinetā pēc tam,</w:t>
            </w:r>
            <w:r w:rsidR="00961277">
              <w:rPr>
                <w:sz w:val="28"/>
                <w:szCs w:val="28"/>
              </w:rPr>
              <w:t xml:space="preserve"> kad Eiropas Savienības Padomē </w:t>
            </w:r>
            <w:r w:rsidR="003435AA">
              <w:rPr>
                <w:sz w:val="28"/>
                <w:szCs w:val="28"/>
              </w:rPr>
              <w:t xml:space="preserve">saskaņā ar Līguma par Eiropas Savienības darbību 140.panta 2.punktu </w:t>
            </w:r>
            <w:r w:rsidR="00961277">
              <w:rPr>
                <w:sz w:val="28"/>
                <w:szCs w:val="28"/>
              </w:rPr>
              <w:t>tiks pieņemts lēmums par izņēmuma statusa atcelšanu Latvijas Republikai</w:t>
            </w:r>
            <w:r w:rsidR="003435AA">
              <w:rPr>
                <w:sz w:val="28"/>
                <w:szCs w:val="28"/>
              </w:rPr>
              <w:t xml:space="preserve"> un Eiropas Savienības Padome būs noteikusi lata maiņas kursu</w:t>
            </w:r>
            <w:r w:rsidR="00961277">
              <w:rPr>
                <w:sz w:val="28"/>
                <w:szCs w:val="28"/>
              </w:rPr>
              <w:t>.</w:t>
            </w:r>
          </w:p>
          <w:p w:rsidR="00961277" w:rsidRPr="00961277" w:rsidRDefault="004A1F9B" w:rsidP="004A1F9B">
            <w:pPr>
              <w:tabs>
                <w:tab w:val="left" w:pos="5279"/>
              </w:tabs>
              <w:ind w:left="34" w:right="31" w:hanging="42"/>
              <w:jc w:val="both"/>
              <w:rPr>
                <w:sz w:val="28"/>
                <w:szCs w:val="28"/>
              </w:rPr>
            </w:pPr>
            <w:r>
              <w:rPr>
                <w:sz w:val="28"/>
                <w:szCs w:val="28"/>
              </w:rPr>
              <w:t xml:space="preserve"> </w:t>
            </w:r>
            <w:r w:rsidR="00961277">
              <w:rPr>
                <w:sz w:val="28"/>
                <w:szCs w:val="28"/>
              </w:rPr>
              <w:t xml:space="preserve">Saskaņā ar </w:t>
            </w:r>
            <w:proofErr w:type="spellStart"/>
            <w:r w:rsidR="00961277" w:rsidRPr="00961277">
              <w:rPr>
                <w:i/>
                <w:sz w:val="28"/>
                <w:szCs w:val="28"/>
              </w:rPr>
              <w:t>Euro</w:t>
            </w:r>
            <w:proofErr w:type="spellEnd"/>
            <w:r w:rsidR="00961277">
              <w:rPr>
                <w:i/>
                <w:sz w:val="28"/>
                <w:szCs w:val="28"/>
              </w:rPr>
              <w:t xml:space="preserve"> </w:t>
            </w:r>
            <w:r w:rsidR="00961277">
              <w:rPr>
                <w:sz w:val="28"/>
                <w:szCs w:val="28"/>
              </w:rPr>
              <w:t>ieviešanas kārtības likuma 13.panta pirmo daļu preču un pakalpojumu cenu paralēlās atspoguļošanas period</w:t>
            </w:r>
            <w:r w:rsidR="00EA38DE">
              <w:rPr>
                <w:sz w:val="28"/>
                <w:szCs w:val="28"/>
              </w:rPr>
              <w:t>s</w:t>
            </w:r>
            <w:r w:rsidR="00961277">
              <w:rPr>
                <w:sz w:val="28"/>
                <w:szCs w:val="28"/>
              </w:rPr>
              <w:t xml:space="preserve"> sākas trīs mēnešus pirms </w:t>
            </w:r>
            <w:proofErr w:type="spellStart"/>
            <w:r w:rsidR="00961277" w:rsidRPr="00961277">
              <w:rPr>
                <w:i/>
                <w:sz w:val="28"/>
                <w:szCs w:val="28"/>
              </w:rPr>
              <w:t>euro</w:t>
            </w:r>
            <w:proofErr w:type="spellEnd"/>
            <w:r w:rsidR="00961277" w:rsidRPr="00961277">
              <w:rPr>
                <w:i/>
                <w:sz w:val="28"/>
                <w:szCs w:val="28"/>
              </w:rPr>
              <w:t xml:space="preserve"> </w:t>
            </w:r>
            <w:r w:rsidR="00961277">
              <w:rPr>
                <w:sz w:val="28"/>
                <w:szCs w:val="28"/>
              </w:rPr>
              <w:t xml:space="preserve">ieviešanas dienas, tādēļ projektam ir jābūt izskatītam Ministru kabinetā un publicētam oficiālajā izdevumā </w:t>
            </w:r>
            <w:r w:rsidR="00961277">
              <w:rPr>
                <w:sz w:val="28"/>
                <w:szCs w:val="28"/>
              </w:rPr>
              <w:lastRenderedPageBreak/>
              <w:t>„Latvijas Vēstnesis” līdz 2013.gada 1.oktobrim.</w:t>
            </w:r>
          </w:p>
        </w:tc>
      </w:tr>
    </w:tbl>
    <w:p w:rsidR="00026C40" w:rsidRDefault="00026C40" w:rsidP="002F4D25">
      <w:pPr>
        <w:spacing w:after="200" w:line="276" w:lineRule="auto"/>
        <w:rPr>
          <w:sz w:val="28"/>
          <w:szCs w:val="28"/>
          <w:lang w:eastAsia="lv-LV"/>
        </w:rPr>
      </w:pPr>
    </w:p>
    <w:p w:rsidR="00AB2A5C" w:rsidRPr="00BA5E65" w:rsidRDefault="00AB2A5C" w:rsidP="002F4D25">
      <w:pPr>
        <w:spacing w:after="200" w:line="276" w:lineRule="auto"/>
        <w:rPr>
          <w:sz w:val="28"/>
          <w:szCs w:val="28"/>
          <w:lang w:eastAsia="lv-LV"/>
        </w:rPr>
      </w:pPr>
      <w:r w:rsidRPr="00BA5E65">
        <w:rPr>
          <w:sz w:val="28"/>
          <w:szCs w:val="28"/>
          <w:lang w:eastAsia="lv-LV"/>
        </w:rPr>
        <w:t>Anotācijas</w:t>
      </w:r>
      <w:r w:rsidR="001F64D7">
        <w:rPr>
          <w:sz w:val="28"/>
          <w:szCs w:val="28"/>
          <w:lang w:eastAsia="lv-LV"/>
        </w:rPr>
        <w:t xml:space="preserve"> II, </w:t>
      </w:r>
      <w:r w:rsidRPr="00BA5E65">
        <w:rPr>
          <w:sz w:val="28"/>
          <w:szCs w:val="28"/>
          <w:lang w:eastAsia="lv-LV"/>
        </w:rPr>
        <w:t>III, IV, V</w:t>
      </w:r>
      <w:r w:rsidR="001F64D7">
        <w:rPr>
          <w:sz w:val="28"/>
          <w:szCs w:val="28"/>
          <w:lang w:eastAsia="lv-LV"/>
        </w:rPr>
        <w:t xml:space="preserve">, </w:t>
      </w:r>
      <w:r w:rsidRPr="00BA5E65">
        <w:rPr>
          <w:sz w:val="28"/>
          <w:szCs w:val="28"/>
          <w:lang w:eastAsia="lv-LV"/>
        </w:rPr>
        <w:t>VI</w:t>
      </w:r>
      <w:r w:rsidR="001F64D7">
        <w:rPr>
          <w:sz w:val="28"/>
          <w:szCs w:val="28"/>
          <w:lang w:eastAsia="lv-LV"/>
        </w:rPr>
        <w:t xml:space="preserve"> un VII</w:t>
      </w:r>
      <w:r w:rsidRPr="00BA5E65">
        <w:rPr>
          <w:sz w:val="28"/>
          <w:szCs w:val="28"/>
          <w:lang w:eastAsia="lv-LV"/>
        </w:rPr>
        <w:t xml:space="preserve"> sadaļa –</w:t>
      </w:r>
      <w:r w:rsidR="004345BA">
        <w:rPr>
          <w:sz w:val="28"/>
          <w:szCs w:val="28"/>
          <w:lang w:eastAsia="lv-LV"/>
        </w:rPr>
        <w:t xml:space="preserve"> </w:t>
      </w:r>
      <w:r w:rsidRPr="00BA5E65">
        <w:rPr>
          <w:sz w:val="28"/>
          <w:szCs w:val="28"/>
          <w:lang w:eastAsia="lv-LV"/>
        </w:rPr>
        <w:t xml:space="preserve">projekts šīs jomas neskar. </w:t>
      </w:r>
    </w:p>
    <w:p w:rsidR="00AB2A5C" w:rsidRDefault="00AB2A5C" w:rsidP="00AB2A5C">
      <w:pPr>
        <w:rPr>
          <w:sz w:val="28"/>
          <w:szCs w:val="28"/>
          <w:lang w:eastAsia="lv-LV"/>
        </w:rPr>
      </w:pPr>
    </w:p>
    <w:p w:rsidR="00DD6FEC" w:rsidRPr="00BA5E65" w:rsidRDefault="00DD6FEC" w:rsidP="00AB2A5C">
      <w:pPr>
        <w:rPr>
          <w:vanish/>
          <w:sz w:val="28"/>
          <w:szCs w:val="28"/>
          <w:lang w:eastAsia="lv-LV"/>
        </w:rPr>
      </w:pPr>
    </w:p>
    <w:p w:rsidR="00C20152" w:rsidRDefault="00C20152" w:rsidP="00C20152">
      <w:pPr>
        <w:jc w:val="both"/>
        <w:rPr>
          <w:sz w:val="28"/>
          <w:szCs w:val="28"/>
          <w:lang w:val="de-DE"/>
        </w:rPr>
      </w:pPr>
    </w:p>
    <w:p w:rsidR="00DD794C" w:rsidRDefault="00DD794C" w:rsidP="00DD794C">
      <w:pPr>
        <w:tabs>
          <w:tab w:val="left" w:pos="7380"/>
        </w:tabs>
        <w:jc w:val="both"/>
        <w:rPr>
          <w:sz w:val="28"/>
          <w:szCs w:val="28"/>
        </w:rPr>
      </w:pPr>
      <w:r>
        <w:rPr>
          <w:sz w:val="28"/>
          <w:szCs w:val="28"/>
        </w:rPr>
        <w:t>Iekšlietu ministrs</w:t>
      </w:r>
      <w:r>
        <w:rPr>
          <w:sz w:val="28"/>
          <w:szCs w:val="28"/>
        </w:rPr>
        <w:tab/>
      </w:r>
      <w:proofErr w:type="spellStart"/>
      <w:r>
        <w:rPr>
          <w:sz w:val="28"/>
          <w:szCs w:val="28"/>
        </w:rPr>
        <w:t>R.Kozlovskis</w:t>
      </w:r>
      <w:proofErr w:type="spellEnd"/>
      <w:r>
        <w:rPr>
          <w:sz w:val="28"/>
          <w:szCs w:val="28"/>
        </w:rPr>
        <w:t xml:space="preserve"> </w:t>
      </w:r>
    </w:p>
    <w:p w:rsidR="000C0D65" w:rsidRDefault="000C0D65" w:rsidP="000C0D65">
      <w:pPr>
        <w:tabs>
          <w:tab w:val="left" w:pos="5812"/>
        </w:tabs>
        <w:jc w:val="both"/>
        <w:rPr>
          <w:sz w:val="28"/>
          <w:szCs w:val="28"/>
        </w:rPr>
      </w:pPr>
    </w:p>
    <w:p w:rsidR="000C0D65" w:rsidRDefault="000C0D65" w:rsidP="000C0D65">
      <w:pPr>
        <w:tabs>
          <w:tab w:val="left" w:pos="5812"/>
        </w:tabs>
        <w:jc w:val="both"/>
        <w:rPr>
          <w:sz w:val="28"/>
          <w:szCs w:val="28"/>
        </w:rPr>
      </w:pPr>
    </w:p>
    <w:p w:rsidR="000C0D65" w:rsidRDefault="000C0D65" w:rsidP="000C0D65">
      <w:pPr>
        <w:tabs>
          <w:tab w:val="left" w:pos="5812"/>
        </w:tabs>
        <w:jc w:val="both"/>
        <w:rPr>
          <w:sz w:val="28"/>
          <w:szCs w:val="28"/>
        </w:rPr>
      </w:pPr>
    </w:p>
    <w:p w:rsidR="00AB2A5C" w:rsidRPr="00BA5E65" w:rsidRDefault="00AB2A5C" w:rsidP="00AB2A5C">
      <w:pPr>
        <w:pStyle w:val="naisf"/>
        <w:rPr>
          <w:sz w:val="28"/>
          <w:szCs w:val="28"/>
        </w:rPr>
      </w:pPr>
      <w:r w:rsidRPr="00BA5E65">
        <w:rPr>
          <w:sz w:val="28"/>
          <w:szCs w:val="28"/>
        </w:rPr>
        <w:tab/>
      </w:r>
    </w:p>
    <w:p w:rsidR="00AB2A5C" w:rsidRPr="00BA5E65" w:rsidRDefault="00AB2A5C" w:rsidP="000C0D65">
      <w:pPr>
        <w:pStyle w:val="naisf"/>
        <w:ind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000C0D65">
        <w:rPr>
          <w:sz w:val="28"/>
          <w:szCs w:val="28"/>
        </w:rPr>
        <w:tab/>
        <w:t xml:space="preserve">                    </w:t>
      </w:r>
      <w:r w:rsidRPr="00BA5E65">
        <w:rPr>
          <w:sz w:val="28"/>
          <w:szCs w:val="28"/>
        </w:rPr>
        <w:t>I.Pētersone</w:t>
      </w:r>
      <w:r w:rsidR="00CC0D58">
        <w:rPr>
          <w:sz w:val="28"/>
          <w:szCs w:val="28"/>
        </w:rPr>
        <w:t>–</w:t>
      </w:r>
      <w:proofErr w:type="spellStart"/>
      <w:r w:rsidRPr="00BA5E65">
        <w:rPr>
          <w:sz w:val="28"/>
          <w:szCs w:val="28"/>
        </w:rPr>
        <w:t>Godmane</w:t>
      </w:r>
      <w:proofErr w:type="spellEnd"/>
    </w:p>
    <w:p w:rsidR="00C20152" w:rsidRDefault="00C20152" w:rsidP="00C20152">
      <w:pPr>
        <w:rPr>
          <w:color w:val="000000"/>
          <w:sz w:val="20"/>
          <w:szCs w:val="20"/>
        </w:rPr>
      </w:pPr>
    </w:p>
    <w:p w:rsidR="00C20152" w:rsidRDefault="00C20152" w:rsidP="00C20152">
      <w:pPr>
        <w:rPr>
          <w:color w:val="000000"/>
          <w:sz w:val="20"/>
          <w:szCs w:val="20"/>
        </w:rPr>
      </w:pPr>
    </w:p>
    <w:p w:rsidR="005B6AAA" w:rsidRDefault="005B6AAA" w:rsidP="00C20152">
      <w:pPr>
        <w:rPr>
          <w:color w:val="000000"/>
          <w:sz w:val="20"/>
          <w:szCs w:val="20"/>
        </w:rPr>
      </w:pPr>
    </w:p>
    <w:p w:rsidR="005B6AAA" w:rsidRDefault="005B6AAA" w:rsidP="00C20152">
      <w:pPr>
        <w:rPr>
          <w:color w:val="000000"/>
          <w:sz w:val="20"/>
          <w:szCs w:val="20"/>
        </w:rPr>
      </w:pPr>
    </w:p>
    <w:p w:rsidR="005B6AAA" w:rsidRDefault="005B6AAA" w:rsidP="00C20152">
      <w:pPr>
        <w:rPr>
          <w:color w:val="000000"/>
          <w:sz w:val="20"/>
          <w:szCs w:val="20"/>
        </w:rPr>
      </w:pPr>
    </w:p>
    <w:p w:rsidR="005B6AAA" w:rsidRDefault="005B6AAA"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bookmarkStart w:id="0" w:name="_GoBack"/>
      <w:bookmarkEnd w:id="0"/>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DD6FEC" w:rsidRDefault="00DD6FEC" w:rsidP="00C20152">
      <w:pPr>
        <w:rPr>
          <w:color w:val="000000"/>
          <w:sz w:val="20"/>
          <w:szCs w:val="20"/>
        </w:rPr>
      </w:pPr>
    </w:p>
    <w:p w:rsidR="00B758AE" w:rsidRPr="0066473E" w:rsidRDefault="00B758AE" w:rsidP="00DD6FEC">
      <w:pPr>
        <w:pStyle w:val="naisf"/>
        <w:spacing w:before="0" w:after="0"/>
        <w:ind w:firstLine="0"/>
        <w:rPr>
          <w:sz w:val="20"/>
          <w:szCs w:val="20"/>
        </w:rPr>
      </w:pPr>
      <w:r w:rsidRPr="0066473E">
        <w:rPr>
          <w:sz w:val="20"/>
          <w:szCs w:val="20"/>
          <w:lang w:val="ru-RU"/>
        </w:rPr>
        <w:fldChar w:fldCharType="begin"/>
      </w:r>
      <w:r w:rsidRPr="0066473E">
        <w:rPr>
          <w:sz w:val="20"/>
          <w:szCs w:val="20"/>
          <w:lang w:val="ru-RU"/>
        </w:rPr>
        <w:instrText xml:space="preserve"> TIME \@ "dd.MM.yyyy H:mm" </w:instrText>
      </w:r>
      <w:r w:rsidRPr="0066473E">
        <w:rPr>
          <w:sz w:val="20"/>
          <w:szCs w:val="20"/>
          <w:lang w:val="ru-RU"/>
        </w:rPr>
        <w:fldChar w:fldCharType="separate"/>
      </w:r>
      <w:r w:rsidR="00BE5350">
        <w:rPr>
          <w:noProof/>
          <w:sz w:val="20"/>
          <w:szCs w:val="20"/>
          <w:lang w:val="ru-RU"/>
        </w:rPr>
        <w:t>21.06.2013 8:31</w:t>
      </w:r>
      <w:r w:rsidRPr="0066473E">
        <w:rPr>
          <w:sz w:val="20"/>
          <w:szCs w:val="20"/>
          <w:lang w:val="ru-RU"/>
        </w:rPr>
        <w:fldChar w:fldCharType="end"/>
      </w:r>
    </w:p>
    <w:p w:rsidR="00F846B8" w:rsidRPr="008F3FB9" w:rsidRDefault="00F846B8" w:rsidP="00F846B8">
      <w:pPr>
        <w:jc w:val="both"/>
        <w:rPr>
          <w:sz w:val="20"/>
          <w:szCs w:val="20"/>
        </w:rPr>
      </w:pPr>
      <w:r w:rsidRPr="008F3FB9">
        <w:rPr>
          <w:sz w:val="20"/>
          <w:szCs w:val="20"/>
        </w:rPr>
        <w:fldChar w:fldCharType="begin"/>
      </w:r>
      <w:r w:rsidRPr="008F3FB9">
        <w:rPr>
          <w:sz w:val="20"/>
          <w:szCs w:val="20"/>
        </w:rPr>
        <w:instrText xml:space="preserve"> NUMWORDS   \* MERGEFORMAT </w:instrText>
      </w:r>
      <w:r w:rsidRPr="008F3FB9">
        <w:rPr>
          <w:sz w:val="20"/>
          <w:szCs w:val="20"/>
        </w:rPr>
        <w:fldChar w:fldCharType="separate"/>
      </w:r>
      <w:r w:rsidR="00A677EE">
        <w:rPr>
          <w:noProof/>
          <w:sz w:val="20"/>
          <w:szCs w:val="20"/>
        </w:rPr>
        <w:t>615</w:t>
      </w:r>
      <w:r w:rsidRPr="008F3FB9">
        <w:rPr>
          <w:sz w:val="20"/>
          <w:szCs w:val="20"/>
        </w:rPr>
        <w:fldChar w:fldCharType="end"/>
      </w:r>
    </w:p>
    <w:p w:rsidR="004A1F9B" w:rsidRDefault="00B758AE" w:rsidP="00B758AE">
      <w:pPr>
        <w:rPr>
          <w:sz w:val="20"/>
          <w:szCs w:val="20"/>
        </w:rPr>
      </w:pPr>
      <w:proofErr w:type="spellStart"/>
      <w:r w:rsidRPr="0066473E">
        <w:rPr>
          <w:sz w:val="20"/>
          <w:szCs w:val="20"/>
        </w:rPr>
        <w:t>A.Strode</w:t>
      </w:r>
      <w:proofErr w:type="spellEnd"/>
    </w:p>
    <w:p w:rsidR="00B758AE" w:rsidRPr="0066473E" w:rsidRDefault="00B758AE" w:rsidP="00B758AE">
      <w:pPr>
        <w:rPr>
          <w:sz w:val="20"/>
          <w:szCs w:val="20"/>
        </w:rPr>
      </w:pPr>
      <w:r w:rsidRPr="0066473E">
        <w:rPr>
          <w:sz w:val="20"/>
          <w:szCs w:val="20"/>
        </w:rPr>
        <w:t xml:space="preserve">67219602, </w:t>
      </w:r>
      <w:hyperlink r:id="rId8" w:history="1">
        <w:r w:rsidRPr="0066473E">
          <w:rPr>
            <w:rStyle w:val="Hyperlink"/>
            <w:sz w:val="20"/>
            <w:szCs w:val="20"/>
          </w:rPr>
          <w:t>alda.strode@iem.gov.lv</w:t>
        </w:r>
      </w:hyperlink>
    </w:p>
    <w:p w:rsidR="005B6AAA" w:rsidRDefault="005B6AAA" w:rsidP="00C20152">
      <w:pPr>
        <w:rPr>
          <w:color w:val="000000"/>
          <w:sz w:val="20"/>
          <w:szCs w:val="20"/>
        </w:rPr>
      </w:pPr>
    </w:p>
    <w:sectPr w:rsidR="005B6AAA" w:rsidSect="000A782E">
      <w:headerReference w:type="even" r:id="rId9"/>
      <w:headerReference w:type="default" r:id="rId10"/>
      <w:footerReference w:type="default" r:id="rId11"/>
      <w:footerReference w:type="first" r:id="rId12"/>
      <w:pgSz w:w="11906" w:h="16838"/>
      <w:pgMar w:top="1701" w:right="124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4A" w:rsidRDefault="003D144A">
      <w:r>
        <w:separator/>
      </w:r>
    </w:p>
  </w:endnote>
  <w:endnote w:type="continuationSeparator" w:id="0">
    <w:p w:rsidR="003D144A" w:rsidRDefault="003D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1A" w:rsidRPr="00F8067A" w:rsidRDefault="00374B1A" w:rsidP="00374B1A">
    <w:pPr>
      <w:rPr>
        <w:color w:val="000000"/>
        <w:sz w:val="20"/>
        <w:szCs w:val="20"/>
      </w:rPr>
    </w:pPr>
    <w:r w:rsidRPr="00F8067A">
      <w:rPr>
        <w:sz w:val="20"/>
        <w:szCs w:val="20"/>
      </w:rPr>
      <w:t>IEMAnot_</w:t>
    </w:r>
    <w:r w:rsidR="00DD794C">
      <w:rPr>
        <w:sz w:val="20"/>
        <w:szCs w:val="20"/>
      </w:rPr>
      <w:t>21</w:t>
    </w:r>
    <w:r w:rsidRPr="00F8067A">
      <w:rPr>
        <w:sz w:val="20"/>
        <w:szCs w:val="20"/>
      </w:rPr>
      <w:t>0</w:t>
    </w:r>
    <w:r w:rsidR="00275F02">
      <w:rPr>
        <w:sz w:val="20"/>
        <w:szCs w:val="20"/>
      </w:rPr>
      <w:t>6</w:t>
    </w:r>
    <w:r w:rsidRPr="00F8067A">
      <w:rPr>
        <w:sz w:val="20"/>
        <w:szCs w:val="20"/>
      </w:rPr>
      <w:t>13</w:t>
    </w:r>
    <w:r w:rsidR="005006B8">
      <w:rPr>
        <w:sz w:val="20"/>
        <w:szCs w:val="20"/>
      </w:rPr>
      <w:t>_</w:t>
    </w:r>
    <w:r>
      <w:rPr>
        <w:sz w:val="20"/>
        <w:szCs w:val="20"/>
      </w:rPr>
      <w:t>cenrad</w:t>
    </w:r>
    <w:r w:rsidR="00275F02">
      <w:rPr>
        <w:sz w:val="20"/>
        <w:szCs w:val="20"/>
      </w:rPr>
      <w:t>is</w:t>
    </w:r>
    <w:r w:rsidRPr="00F8067A">
      <w:rPr>
        <w:sz w:val="20"/>
        <w:szCs w:val="20"/>
      </w:rPr>
      <w:t>; Ministru kabineta noteikumu projekt</w:t>
    </w:r>
    <w:r>
      <w:rPr>
        <w:sz w:val="20"/>
        <w:szCs w:val="20"/>
      </w:rPr>
      <w:t>a</w:t>
    </w:r>
    <w:r w:rsidRPr="00F8067A">
      <w:rPr>
        <w:sz w:val="20"/>
        <w:szCs w:val="20"/>
      </w:rPr>
      <w:t xml:space="preserve"> „</w:t>
    </w:r>
    <w:r w:rsidRPr="00F8067A">
      <w:rPr>
        <w:bCs/>
        <w:sz w:val="20"/>
        <w:szCs w:val="20"/>
      </w:rPr>
      <w:t>Iekšlietu ministrijas sniegto maksas pakalpojumu cenrādi</w:t>
    </w:r>
    <w:r w:rsidR="00275F02">
      <w:rPr>
        <w:bCs/>
        <w:sz w:val="20"/>
        <w:szCs w:val="20"/>
      </w:rPr>
      <w:t>s</w:t>
    </w:r>
    <w:r w:rsidRPr="00F8067A">
      <w:rPr>
        <w:bCs/>
        <w:sz w:val="20"/>
        <w:szCs w:val="20"/>
      </w:rPr>
      <w:t>”</w:t>
    </w:r>
    <w:r w:rsidRPr="00F8067A">
      <w:rPr>
        <w:sz w:val="20"/>
        <w:szCs w:val="20"/>
      </w:rPr>
      <w:t xml:space="preserve"> sākotnējās ietekmes novērtējuma </w:t>
    </w:r>
    <w:smartTag w:uri="schemas-tilde-lv/tildestengine" w:element="veidnes">
      <w:smartTagPr>
        <w:attr w:name="text" w:val="ziņojums"/>
        <w:attr w:name="baseform" w:val="ziņojums"/>
        <w:attr w:name="id" w:val="-1"/>
      </w:smartTagPr>
      <w:r w:rsidRPr="00F8067A">
        <w:rPr>
          <w:sz w:val="20"/>
          <w:szCs w:val="20"/>
        </w:rPr>
        <w:t>ziņojums</w:t>
      </w:r>
    </w:smartTag>
    <w:r w:rsidRPr="00F8067A">
      <w:rPr>
        <w:sz w:val="20"/>
        <w:szCs w:val="20"/>
      </w:rPr>
      <w:t xml:space="preserve"> (anotācija)</w:t>
    </w:r>
  </w:p>
  <w:p w:rsidR="000A782E" w:rsidRPr="00361E9B" w:rsidRDefault="000A782E" w:rsidP="000A782E">
    <w:pPr>
      <w:pStyle w:val="Footer"/>
    </w:pPr>
  </w:p>
  <w:p w:rsidR="000A782E" w:rsidRPr="006811D5" w:rsidRDefault="000A782E" w:rsidP="000A7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2E" w:rsidRPr="002F4D25" w:rsidRDefault="000A782E" w:rsidP="00F8067A">
    <w:pPr>
      <w:jc w:val="both"/>
      <w:rPr>
        <w:sz w:val="20"/>
        <w:szCs w:val="20"/>
      </w:rPr>
    </w:pPr>
  </w:p>
  <w:p w:rsidR="0081382F" w:rsidRPr="00F8067A" w:rsidRDefault="0081382F" w:rsidP="0081382F">
    <w:pPr>
      <w:rPr>
        <w:color w:val="000000"/>
        <w:sz w:val="20"/>
        <w:szCs w:val="20"/>
      </w:rPr>
    </w:pPr>
    <w:r w:rsidRPr="00F8067A">
      <w:rPr>
        <w:sz w:val="20"/>
        <w:szCs w:val="20"/>
      </w:rPr>
      <w:t>IEMAnot_</w:t>
    </w:r>
    <w:r w:rsidR="00DD794C">
      <w:rPr>
        <w:sz w:val="20"/>
        <w:szCs w:val="20"/>
      </w:rPr>
      <w:t>21</w:t>
    </w:r>
    <w:r w:rsidRPr="00F8067A">
      <w:rPr>
        <w:sz w:val="20"/>
        <w:szCs w:val="20"/>
      </w:rPr>
      <w:t>0</w:t>
    </w:r>
    <w:r w:rsidR="00132144">
      <w:rPr>
        <w:sz w:val="20"/>
        <w:szCs w:val="20"/>
      </w:rPr>
      <w:t>6</w:t>
    </w:r>
    <w:r w:rsidRPr="00F8067A">
      <w:rPr>
        <w:sz w:val="20"/>
        <w:szCs w:val="20"/>
      </w:rPr>
      <w:t>13</w:t>
    </w:r>
    <w:r w:rsidR="005006B8">
      <w:rPr>
        <w:sz w:val="20"/>
        <w:szCs w:val="20"/>
      </w:rPr>
      <w:t>_</w:t>
    </w:r>
    <w:r w:rsidR="00374B1A">
      <w:rPr>
        <w:sz w:val="20"/>
        <w:szCs w:val="20"/>
      </w:rPr>
      <w:t>cenrad</w:t>
    </w:r>
    <w:r w:rsidR="00132144">
      <w:rPr>
        <w:sz w:val="20"/>
        <w:szCs w:val="20"/>
      </w:rPr>
      <w:t>is</w:t>
    </w:r>
    <w:r w:rsidRPr="00F8067A">
      <w:rPr>
        <w:sz w:val="20"/>
        <w:szCs w:val="20"/>
      </w:rPr>
      <w:t>; Ministru kabineta noteikumu projekt</w:t>
    </w:r>
    <w:r w:rsidR="00C80586">
      <w:rPr>
        <w:sz w:val="20"/>
        <w:szCs w:val="20"/>
      </w:rPr>
      <w:t>a</w:t>
    </w:r>
    <w:r w:rsidRPr="00F8067A">
      <w:rPr>
        <w:sz w:val="20"/>
        <w:szCs w:val="20"/>
      </w:rPr>
      <w:t xml:space="preserve"> „</w:t>
    </w:r>
    <w:r w:rsidRPr="00F8067A">
      <w:rPr>
        <w:bCs/>
        <w:sz w:val="20"/>
        <w:szCs w:val="20"/>
      </w:rPr>
      <w:t>Iekšlietu ministrijas sniegto maksas pakalpojumu cenrādi</w:t>
    </w:r>
    <w:r w:rsidR="00132144">
      <w:rPr>
        <w:bCs/>
        <w:sz w:val="20"/>
        <w:szCs w:val="20"/>
      </w:rPr>
      <w:t>s</w:t>
    </w:r>
    <w:r w:rsidRPr="00F8067A">
      <w:rPr>
        <w:bCs/>
        <w:sz w:val="20"/>
        <w:szCs w:val="20"/>
      </w:rPr>
      <w:t>”</w:t>
    </w:r>
    <w:r w:rsidRPr="00F8067A">
      <w:rPr>
        <w:sz w:val="20"/>
        <w:szCs w:val="20"/>
      </w:rPr>
      <w:t xml:space="preserve"> sākotnējās ietekmes novērtējuma </w:t>
    </w:r>
    <w:smartTag w:uri="schemas-tilde-lv/tildestengine" w:element="veidnes">
      <w:smartTagPr>
        <w:attr w:name="id" w:val="-1"/>
        <w:attr w:name="baseform" w:val="ziņojums"/>
        <w:attr w:name="text" w:val="ziņojums"/>
      </w:smartTagPr>
      <w:r w:rsidRPr="00F8067A">
        <w:rPr>
          <w:sz w:val="20"/>
          <w:szCs w:val="20"/>
        </w:rPr>
        <w:t>ziņojums</w:t>
      </w:r>
    </w:smartTag>
    <w:r w:rsidRPr="00F8067A">
      <w:rPr>
        <w:sz w:val="20"/>
        <w:szCs w:val="20"/>
      </w:rPr>
      <w:t xml:space="preserve"> (anotācija)</w:t>
    </w:r>
  </w:p>
  <w:p w:rsidR="000A782E" w:rsidRPr="00361E9B" w:rsidRDefault="000A782E" w:rsidP="000A7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4A" w:rsidRDefault="003D144A">
      <w:r>
        <w:separator/>
      </w:r>
    </w:p>
  </w:footnote>
  <w:footnote w:type="continuationSeparator" w:id="0">
    <w:p w:rsidR="003D144A" w:rsidRDefault="003D1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2E" w:rsidRDefault="001F64D7" w:rsidP="000A7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782E" w:rsidRDefault="000A7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2E" w:rsidRDefault="001F64D7" w:rsidP="000A7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7EE">
      <w:rPr>
        <w:rStyle w:val="PageNumber"/>
        <w:noProof/>
      </w:rPr>
      <w:t>4</w:t>
    </w:r>
    <w:r>
      <w:rPr>
        <w:rStyle w:val="PageNumber"/>
      </w:rPr>
      <w:fldChar w:fldCharType="end"/>
    </w:r>
  </w:p>
  <w:p w:rsidR="000A782E" w:rsidRDefault="000A7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5E97"/>
    <w:multiLevelType w:val="multilevel"/>
    <w:tmpl w:val="FF4C92B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5C"/>
    <w:rsid w:val="00026C40"/>
    <w:rsid w:val="00040204"/>
    <w:rsid w:val="000934B5"/>
    <w:rsid w:val="000A782E"/>
    <w:rsid w:val="000B1C55"/>
    <w:rsid w:val="000B3D1E"/>
    <w:rsid w:val="000C0D65"/>
    <w:rsid w:val="000C1DDB"/>
    <w:rsid w:val="00101A9E"/>
    <w:rsid w:val="001039D4"/>
    <w:rsid w:val="001068DA"/>
    <w:rsid w:val="00132144"/>
    <w:rsid w:val="001A3ADB"/>
    <w:rsid w:val="001C217B"/>
    <w:rsid w:val="001F64D7"/>
    <w:rsid w:val="002607DF"/>
    <w:rsid w:val="00275F02"/>
    <w:rsid w:val="002A5F34"/>
    <w:rsid w:val="002E1C7C"/>
    <w:rsid w:val="002F4D25"/>
    <w:rsid w:val="00322089"/>
    <w:rsid w:val="003435AA"/>
    <w:rsid w:val="00346987"/>
    <w:rsid w:val="00374B1A"/>
    <w:rsid w:val="00377823"/>
    <w:rsid w:val="00385F03"/>
    <w:rsid w:val="00393F83"/>
    <w:rsid w:val="003C32D6"/>
    <w:rsid w:val="003D144A"/>
    <w:rsid w:val="0042364E"/>
    <w:rsid w:val="004345BA"/>
    <w:rsid w:val="00456A6D"/>
    <w:rsid w:val="004701E2"/>
    <w:rsid w:val="004A0A5D"/>
    <w:rsid w:val="004A1F9B"/>
    <w:rsid w:val="004B06F4"/>
    <w:rsid w:val="004B1419"/>
    <w:rsid w:val="004E0E26"/>
    <w:rsid w:val="005006B8"/>
    <w:rsid w:val="005671E2"/>
    <w:rsid w:val="005B6AAA"/>
    <w:rsid w:val="00605655"/>
    <w:rsid w:val="0065382B"/>
    <w:rsid w:val="0069600E"/>
    <w:rsid w:val="006F34BA"/>
    <w:rsid w:val="006F7607"/>
    <w:rsid w:val="00724B1A"/>
    <w:rsid w:val="00764DF3"/>
    <w:rsid w:val="007A191D"/>
    <w:rsid w:val="007D122D"/>
    <w:rsid w:val="007F363C"/>
    <w:rsid w:val="0081382F"/>
    <w:rsid w:val="00892383"/>
    <w:rsid w:val="008A2257"/>
    <w:rsid w:val="008D1753"/>
    <w:rsid w:val="008D3933"/>
    <w:rsid w:val="008F169E"/>
    <w:rsid w:val="008F6027"/>
    <w:rsid w:val="0091013D"/>
    <w:rsid w:val="00931765"/>
    <w:rsid w:val="00961277"/>
    <w:rsid w:val="009625A5"/>
    <w:rsid w:val="009D7272"/>
    <w:rsid w:val="009E71F0"/>
    <w:rsid w:val="00A677EE"/>
    <w:rsid w:val="00A914CA"/>
    <w:rsid w:val="00AB2A5C"/>
    <w:rsid w:val="00AB726E"/>
    <w:rsid w:val="00B758AE"/>
    <w:rsid w:val="00BB0AFA"/>
    <w:rsid w:val="00BB2C32"/>
    <w:rsid w:val="00BE5350"/>
    <w:rsid w:val="00C20152"/>
    <w:rsid w:val="00C75C2A"/>
    <w:rsid w:val="00C80586"/>
    <w:rsid w:val="00C83FC0"/>
    <w:rsid w:val="00C951F4"/>
    <w:rsid w:val="00CA575B"/>
    <w:rsid w:val="00CB3187"/>
    <w:rsid w:val="00CC0D58"/>
    <w:rsid w:val="00CF3B88"/>
    <w:rsid w:val="00D22685"/>
    <w:rsid w:val="00D60166"/>
    <w:rsid w:val="00DA215B"/>
    <w:rsid w:val="00DA47F8"/>
    <w:rsid w:val="00DC194A"/>
    <w:rsid w:val="00DD342C"/>
    <w:rsid w:val="00DD6FEC"/>
    <w:rsid w:val="00DD794C"/>
    <w:rsid w:val="00DF06EF"/>
    <w:rsid w:val="00DF1594"/>
    <w:rsid w:val="00E07EE2"/>
    <w:rsid w:val="00E56BD3"/>
    <w:rsid w:val="00E970F1"/>
    <w:rsid w:val="00EA38DE"/>
    <w:rsid w:val="00F00BD9"/>
    <w:rsid w:val="00F15879"/>
    <w:rsid w:val="00F44947"/>
    <w:rsid w:val="00F5134D"/>
    <w:rsid w:val="00F8067A"/>
    <w:rsid w:val="00F846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9600E"/>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2A5C"/>
    <w:pPr>
      <w:jc w:val="center"/>
    </w:pPr>
    <w:rPr>
      <w:b/>
      <w:bCs/>
      <w:sz w:val="28"/>
    </w:rPr>
  </w:style>
  <w:style w:type="character" w:customStyle="1" w:styleId="BodyTextChar">
    <w:name w:val="Body Text Char"/>
    <w:basedOn w:val="DefaultParagraphFont"/>
    <w:link w:val="BodyText"/>
    <w:rsid w:val="00AB2A5C"/>
    <w:rPr>
      <w:rFonts w:ascii="Times New Roman" w:eastAsia="Times New Roman" w:hAnsi="Times New Roman" w:cs="Times New Roman"/>
      <w:b/>
      <w:bCs/>
      <w:sz w:val="28"/>
      <w:szCs w:val="24"/>
    </w:rPr>
  </w:style>
  <w:style w:type="paragraph" w:customStyle="1" w:styleId="naisf">
    <w:name w:val="naisf"/>
    <w:basedOn w:val="Normal"/>
    <w:uiPriority w:val="99"/>
    <w:rsid w:val="00AB2A5C"/>
    <w:pPr>
      <w:spacing w:before="75" w:after="75"/>
      <w:ind w:firstLine="375"/>
      <w:jc w:val="both"/>
    </w:pPr>
    <w:rPr>
      <w:lang w:eastAsia="lv-LV"/>
    </w:rPr>
  </w:style>
  <w:style w:type="paragraph" w:customStyle="1" w:styleId="naisnod">
    <w:name w:val="naisnod"/>
    <w:basedOn w:val="Normal"/>
    <w:rsid w:val="00AB2A5C"/>
    <w:pPr>
      <w:spacing w:before="450" w:after="225"/>
      <w:jc w:val="center"/>
    </w:pPr>
    <w:rPr>
      <w:b/>
      <w:bCs/>
      <w:lang w:eastAsia="lv-LV"/>
    </w:rPr>
  </w:style>
  <w:style w:type="paragraph" w:styleId="Header">
    <w:name w:val="header"/>
    <w:basedOn w:val="Normal"/>
    <w:link w:val="HeaderChar"/>
    <w:rsid w:val="00AB2A5C"/>
    <w:pPr>
      <w:tabs>
        <w:tab w:val="center" w:pos="4153"/>
        <w:tab w:val="right" w:pos="8306"/>
      </w:tabs>
    </w:pPr>
    <w:rPr>
      <w:lang w:eastAsia="lv-LV"/>
    </w:rPr>
  </w:style>
  <w:style w:type="character" w:customStyle="1" w:styleId="HeaderChar">
    <w:name w:val="Header Char"/>
    <w:basedOn w:val="DefaultParagraphFont"/>
    <w:link w:val="Header"/>
    <w:rsid w:val="00AB2A5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AB2A5C"/>
    <w:pPr>
      <w:tabs>
        <w:tab w:val="center" w:pos="4153"/>
        <w:tab w:val="right" w:pos="8306"/>
      </w:tabs>
    </w:pPr>
    <w:rPr>
      <w:lang w:eastAsia="lv-LV"/>
    </w:rPr>
  </w:style>
  <w:style w:type="character" w:customStyle="1" w:styleId="FooterChar">
    <w:name w:val="Footer Char"/>
    <w:basedOn w:val="DefaultParagraphFont"/>
    <w:link w:val="Footer"/>
    <w:uiPriority w:val="99"/>
    <w:rsid w:val="00AB2A5C"/>
    <w:rPr>
      <w:rFonts w:ascii="Times New Roman" w:eastAsia="Times New Roman" w:hAnsi="Times New Roman" w:cs="Times New Roman"/>
      <w:sz w:val="24"/>
      <w:szCs w:val="24"/>
      <w:lang w:eastAsia="lv-LV"/>
    </w:rPr>
  </w:style>
  <w:style w:type="character" w:styleId="PageNumber">
    <w:name w:val="page number"/>
    <w:basedOn w:val="DefaultParagraphFont"/>
    <w:rsid w:val="00AB2A5C"/>
  </w:style>
  <w:style w:type="paragraph" w:customStyle="1" w:styleId="naislab">
    <w:name w:val="naislab"/>
    <w:basedOn w:val="Normal"/>
    <w:rsid w:val="00AB2A5C"/>
    <w:pPr>
      <w:spacing w:before="75" w:after="75"/>
      <w:jc w:val="right"/>
    </w:pPr>
    <w:rPr>
      <w:lang w:eastAsia="lv-LV"/>
    </w:rPr>
  </w:style>
  <w:style w:type="paragraph" w:customStyle="1" w:styleId="naiskr">
    <w:name w:val="naiskr"/>
    <w:basedOn w:val="Normal"/>
    <w:rsid w:val="00AB2A5C"/>
    <w:pPr>
      <w:spacing w:before="75" w:after="75"/>
    </w:pPr>
    <w:rPr>
      <w:lang w:eastAsia="lv-LV"/>
    </w:rPr>
  </w:style>
  <w:style w:type="character" w:customStyle="1" w:styleId="Heading3Char">
    <w:name w:val="Heading 3 Char"/>
    <w:basedOn w:val="DefaultParagraphFont"/>
    <w:link w:val="Heading3"/>
    <w:uiPriority w:val="9"/>
    <w:rsid w:val="0069600E"/>
    <w:rPr>
      <w:rFonts w:ascii="Times New Roman" w:eastAsia="Times New Roman" w:hAnsi="Times New Roman" w:cs="Times New Roman"/>
      <w:b/>
      <w:bCs/>
      <w:sz w:val="27"/>
      <w:szCs w:val="27"/>
      <w:lang w:eastAsia="lv-LV"/>
    </w:rPr>
  </w:style>
  <w:style w:type="paragraph" w:customStyle="1" w:styleId="tv213">
    <w:name w:val="tv213"/>
    <w:basedOn w:val="Normal"/>
    <w:rsid w:val="00892383"/>
    <w:pPr>
      <w:spacing w:before="100" w:beforeAutospacing="1" w:after="100" w:afterAutospacing="1"/>
    </w:pPr>
    <w:rPr>
      <w:lang w:eastAsia="lv-LV"/>
    </w:rPr>
  </w:style>
  <w:style w:type="character" w:styleId="Hyperlink">
    <w:name w:val="Hyperlink"/>
    <w:basedOn w:val="DefaultParagraphFont"/>
    <w:uiPriority w:val="99"/>
    <w:rsid w:val="00B758AE"/>
    <w:rPr>
      <w:rFonts w:cs="Times New Roman"/>
      <w:color w:val="0000FF"/>
      <w:u w:val="single"/>
    </w:rPr>
  </w:style>
  <w:style w:type="paragraph" w:styleId="BalloonText">
    <w:name w:val="Balloon Text"/>
    <w:basedOn w:val="Normal"/>
    <w:link w:val="BalloonTextChar"/>
    <w:uiPriority w:val="99"/>
    <w:semiHidden/>
    <w:unhideWhenUsed/>
    <w:rsid w:val="00F8067A"/>
    <w:rPr>
      <w:rFonts w:ascii="Tahoma" w:hAnsi="Tahoma" w:cs="Tahoma"/>
      <w:sz w:val="16"/>
      <w:szCs w:val="16"/>
    </w:rPr>
  </w:style>
  <w:style w:type="character" w:customStyle="1" w:styleId="BalloonTextChar">
    <w:name w:val="Balloon Text Char"/>
    <w:basedOn w:val="DefaultParagraphFont"/>
    <w:link w:val="BalloonText"/>
    <w:uiPriority w:val="99"/>
    <w:semiHidden/>
    <w:rsid w:val="00F8067A"/>
    <w:rPr>
      <w:rFonts w:ascii="Tahoma" w:eastAsia="Times New Roman" w:hAnsi="Tahoma" w:cs="Tahoma"/>
      <w:sz w:val="16"/>
      <w:szCs w:val="16"/>
    </w:rPr>
  </w:style>
  <w:style w:type="paragraph" w:styleId="NormalWeb">
    <w:name w:val="Normal (Web)"/>
    <w:basedOn w:val="Normal"/>
    <w:uiPriority w:val="99"/>
    <w:semiHidden/>
    <w:unhideWhenUsed/>
    <w:rsid w:val="00DF06EF"/>
    <w:pPr>
      <w:spacing w:before="100" w:beforeAutospacing="1" w:after="100" w:afterAutospacing="1"/>
    </w:pPr>
    <w:rPr>
      <w:lang w:eastAsia="lv-LV"/>
    </w:rPr>
  </w:style>
  <w:style w:type="paragraph" w:styleId="ListParagraph">
    <w:name w:val="List Paragraph"/>
    <w:basedOn w:val="Normal"/>
    <w:uiPriority w:val="99"/>
    <w:qFormat/>
    <w:rsid w:val="00724B1A"/>
    <w:pPr>
      <w:ind w:left="720"/>
      <w:jc w:val="both"/>
    </w:pPr>
    <w:rPr>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9600E"/>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2A5C"/>
    <w:pPr>
      <w:jc w:val="center"/>
    </w:pPr>
    <w:rPr>
      <w:b/>
      <w:bCs/>
      <w:sz w:val="28"/>
    </w:rPr>
  </w:style>
  <w:style w:type="character" w:customStyle="1" w:styleId="BodyTextChar">
    <w:name w:val="Body Text Char"/>
    <w:basedOn w:val="DefaultParagraphFont"/>
    <w:link w:val="BodyText"/>
    <w:rsid w:val="00AB2A5C"/>
    <w:rPr>
      <w:rFonts w:ascii="Times New Roman" w:eastAsia="Times New Roman" w:hAnsi="Times New Roman" w:cs="Times New Roman"/>
      <w:b/>
      <w:bCs/>
      <w:sz w:val="28"/>
      <w:szCs w:val="24"/>
    </w:rPr>
  </w:style>
  <w:style w:type="paragraph" w:customStyle="1" w:styleId="naisf">
    <w:name w:val="naisf"/>
    <w:basedOn w:val="Normal"/>
    <w:uiPriority w:val="99"/>
    <w:rsid w:val="00AB2A5C"/>
    <w:pPr>
      <w:spacing w:before="75" w:after="75"/>
      <w:ind w:firstLine="375"/>
      <w:jc w:val="both"/>
    </w:pPr>
    <w:rPr>
      <w:lang w:eastAsia="lv-LV"/>
    </w:rPr>
  </w:style>
  <w:style w:type="paragraph" w:customStyle="1" w:styleId="naisnod">
    <w:name w:val="naisnod"/>
    <w:basedOn w:val="Normal"/>
    <w:rsid w:val="00AB2A5C"/>
    <w:pPr>
      <w:spacing w:before="450" w:after="225"/>
      <w:jc w:val="center"/>
    </w:pPr>
    <w:rPr>
      <w:b/>
      <w:bCs/>
      <w:lang w:eastAsia="lv-LV"/>
    </w:rPr>
  </w:style>
  <w:style w:type="paragraph" w:styleId="Header">
    <w:name w:val="header"/>
    <w:basedOn w:val="Normal"/>
    <w:link w:val="HeaderChar"/>
    <w:rsid w:val="00AB2A5C"/>
    <w:pPr>
      <w:tabs>
        <w:tab w:val="center" w:pos="4153"/>
        <w:tab w:val="right" w:pos="8306"/>
      </w:tabs>
    </w:pPr>
    <w:rPr>
      <w:lang w:eastAsia="lv-LV"/>
    </w:rPr>
  </w:style>
  <w:style w:type="character" w:customStyle="1" w:styleId="HeaderChar">
    <w:name w:val="Header Char"/>
    <w:basedOn w:val="DefaultParagraphFont"/>
    <w:link w:val="Header"/>
    <w:rsid w:val="00AB2A5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AB2A5C"/>
    <w:pPr>
      <w:tabs>
        <w:tab w:val="center" w:pos="4153"/>
        <w:tab w:val="right" w:pos="8306"/>
      </w:tabs>
    </w:pPr>
    <w:rPr>
      <w:lang w:eastAsia="lv-LV"/>
    </w:rPr>
  </w:style>
  <w:style w:type="character" w:customStyle="1" w:styleId="FooterChar">
    <w:name w:val="Footer Char"/>
    <w:basedOn w:val="DefaultParagraphFont"/>
    <w:link w:val="Footer"/>
    <w:uiPriority w:val="99"/>
    <w:rsid w:val="00AB2A5C"/>
    <w:rPr>
      <w:rFonts w:ascii="Times New Roman" w:eastAsia="Times New Roman" w:hAnsi="Times New Roman" w:cs="Times New Roman"/>
      <w:sz w:val="24"/>
      <w:szCs w:val="24"/>
      <w:lang w:eastAsia="lv-LV"/>
    </w:rPr>
  </w:style>
  <w:style w:type="character" w:styleId="PageNumber">
    <w:name w:val="page number"/>
    <w:basedOn w:val="DefaultParagraphFont"/>
    <w:rsid w:val="00AB2A5C"/>
  </w:style>
  <w:style w:type="paragraph" w:customStyle="1" w:styleId="naislab">
    <w:name w:val="naislab"/>
    <w:basedOn w:val="Normal"/>
    <w:rsid w:val="00AB2A5C"/>
    <w:pPr>
      <w:spacing w:before="75" w:after="75"/>
      <w:jc w:val="right"/>
    </w:pPr>
    <w:rPr>
      <w:lang w:eastAsia="lv-LV"/>
    </w:rPr>
  </w:style>
  <w:style w:type="paragraph" w:customStyle="1" w:styleId="naiskr">
    <w:name w:val="naiskr"/>
    <w:basedOn w:val="Normal"/>
    <w:rsid w:val="00AB2A5C"/>
    <w:pPr>
      <w:spacing w:before="75" w:after="75"/>
    </w:pPr>
    <w:rPr>
      <w:lang w:eastAsia="lv-LV"/>
    </w:rPr>
  </w:style>
  <w:style w:type="character" w:customStyle="1" w:styleId="Heading3Char">
    <w:name w:val="Heading 3 Char"/>
    <w:basedOn w:val="DefaultParagraphFont"/>
    <w:link w:val="Heading3"/>
    <w:uiPriority w:val="9"/>
    <w:rsid w:val="0069600E"/>
    <w:rPr>
      <w:rFonts w:ascii="Times New Roman" w:eastAsia="Times New Roman" w:hAnsi="Times New Roman" w:cs="Times New Roman"/>
      <w:b/>
      <w:bCs/>
      <w:sz w:val="27"/>
      <w:szCs w:val="27"/>
      <w:lang w:eastAsia="lv-LV"/>
    </w:rPr>
  </w:style>
  <w:style w:type="paragraph" w:customStyle="1" w:styleId="tv213">
    <w:name w:val="tv213"/>
    <w:basedOn w:val="Normal"/>
    <w:rsid w:val="00892383"/>
    <w:pPr>
      <w:spacing w:before="100" w:beforeAutospacing="1" w:after="100" w:afterAutospacing="1"/>
    </w:pPr>
    <w:rPr>
      <w:lang w:eastAsia="lv-LV"/>
    </w:rPr>
  </w:style>
  <w:style w:type="character" w:styleId="Hyperlink">
    <w:name w:val="Hyperlink"/>
    <w:basedOn w:val="DefaultParagraphFont"/>
    <w:uiPriority w:val="99"/>
    <w:rsid w:val="00B758AE"/>
    <w:rPr>
      <w:rFonts w:cs="Times New Roman"/>
      <w:color w:val="0000FF"/>
      <w:u w:val="single"/>
    </w:rPr>
  </w:style>
  <w:style w:type="paragraph" w:styleId="BalloonText">
    <w:name w:val="Balloon Text"/>
    <w:basedOn w:val="Normal"/>
    <w:link w:val="BalloonTextChar"/>
    <w:uiPriority w:val="99"/>
    <w:semiHidden/>
    <w:unhideWhenUsed/>
    <w:rsid w:val="00F8067A"/>
    <w:rPr>
      <w:rFonts w:ascii="Tahoma" w:hAnsi="Tahoma" w:cs="Tahoma"/>
      <w:sz w:val="16"/>
      <w:szCs w:val="16"/>
    </w:rPr>
  </w:style>
  <w:style w:type="character" w:customStyle="1" w:styleId="BalloonTextChar">
    <w:name w:val="Balloon Text Char"/>
    <w:basedOn w:val="DefaultParagraphFont"/>
    <w:link w:val="BalloonText"/>
    <w:uiPriority w:val="99"/>
    <w:semiHidden/>
    <w:rsid w:val="00F8067A"/>
    <w:rPr>
      <w:rFonts w:ascii="Tahoma" w:eastAsia="Times New Roman" w:hAnsi="Tahoma" w:cs="Tahoma"/>
      <w:sz w:val="16"/>
      <w:szCs w:val="16"/>
    </w:rPr>
  </w:style>
  <w:style w:type="paragraph" w:styleId="NormalWeb">
    <w:name w:val="Normal (Web)"/>
    <w:basedOn w:val="Normal"/>
    <w:uiPriority w:val="99"/>
    <w:semiHidden/>
    <w:unhideWhenUsed/>
    <w:rsid w:val="00DF06EF"/>
    <w:pPr>
      <w:spacing w:before="100" w:beforeAutospacing="1" w:after="100" w:afterAutospacing="1"/>
    </w:pPr>
    <w:rPr>
      <w:lang w:eastAsia="lv-LV"/>
    </w:rPr>
  </w:style>
  <w:style w:type="paragraph" w:styleId="ListParagraph">
    <w:name w:val="List Paragraph"/>
    <w:basedOn w:val="Normal"/>
    <w:uiPriority w:val="99"/>
    <w:qFormat/>
    <w:rsid w:val="00724B1A"/>
    <w:pPr>
      <w:ind w:left="720"/>
      <w:jc w:val="both"/>
    </w:pPr>
    <w:rPr>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28870">
      <w:bodyDiv w:val="1"/>
      <w:marLeft w:val="0"/>
      <w:marRight w:val="0"/>
      <w:marTop w:val="0"/>
      <w:marBottom w:val="0"/>
      <w:divBdr>
        <w:top w:val="none" w:sz="0" w:space="0" w:color="auto"/>
        <w:left w:val="none" w:sz="0" w:space="0" w:color="auto"/>
        <w:bottom w:val="none" w:sz="0" w:space="0" w:color="auto"/>
        <w:right w:val="none" w:sz="0" w:space="0" w:color="auto"/>
      </w:divBdr>
    </w:div>
    <w:div w:id="1090392228">
      <w:bodyDiv w:val="1"/>
      <w:marLeft w:val="0"/>
      <w:marRight w:val="0"/>
      <w:marTop w:val="0"/>
      <w:marBottom w:val="0"/>
      <w:divBdr>
        <w:top w:val="none" w:sz="0" w:space="0" w:color="auto"/>
        <w:left w:val="none" w:sz="0" w:space="0" w:color="auto"/>
        <w:bottom w:val="none" w:sz="0" w:space="0" w:color="auto"/>
        <w:right w:val="none" w:sz="0" w:space="0" w:color="auto"/>
      </w:divBdr>
    </w:div>
    <w:div w:id="19368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4551</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Ieva Potjomkina</cp:lastModifiedBy>
  <cp:revision>4</cp:revision>
  <cp:lastPrinted>2013-05-16T05:53:00Z</cp:lastPrinted>
  <dcterms:created xsi:type="dcterms:W3CDTF">2013-06-21T05:31:00Z</dcterms:created>
  <dcterms:modified xsi:type="dcterms:W3CDTF">2013-06-21T05:31:00Z</dcterms:modified>
</cp:coreProperties>
</file>