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94" w:rsidRPr="00F61953" w:rsidRDefault="00B57E94" w:rsidP="00C77A34">
      <w:pPr>
        <w:pStyle w:val="Heading3"/>
        <w:spacing w:before="0" w:beforeAutospacing="0" w:after="0" w:afterAutospacing="0"/>
        <w:jc w:val="center"/>
        <w:rPr>
          <w:sz w:val="28"/>
          <w:szCs w:val="28"/>
        </w:rPr>
      </w:pPr>
      <w:bookmarkStart w:id="0" w:name="OLE_LINK1"/>
      <w:bookmarkStart w:id="1" w:name="OLE_LINK2"/>
      <w:r w:rsidRPr="00F61953">
        <w:rPr>
          <w:bCs w:val="0"/>
          <w:sz w:val="28"/>
          <w:szCs w:val="28"/>
        </w:rPr>
        <w:t>Likumprojekta „</w:t>
      </w:r>
      <w:r w:rsidRPr="00F61953">
        <w:rPr>
          <w:sz w:val="28"/>
          <w:szCs w:val="28"/>
        </w:rPr>
        <w:t>Grozījum</w:t>
      </w:r>
      <w:r w:rsidR="00A712C9" w:rsidRPr="00F61953">
        <w:rPr>
          <w:sz w:val="28"/>
          <w:szCs w:val="28"/>
        </w:rPr>
        <w:t>i</w:t>
      </w:r>
      <w:r w:rsidRPr="00F61953">
        <w:rPr>
          <w:sz w:val="28"/>
          <w:szCs w:val="28"/>
        </w:rPr>
        <w:t xml:space="preserve"> Iekšlietu ministrijas sistēmas iestāžu un Ieslodzījuma vietu pārvaldes amatpersonu ar speciālajām dienest</w:t>
      </w:r>
      <w:r w:rsidR="00A712C9" w:rsidRPr="00F61953">
        <w:rPr>
          <w:sz w:val="28"/>
          <w:szCs w:val="28"/>
        </w:rPr>
        <w:t>a pakāpēm dienesta gaitas likumā</w:t>
      </w:r>
      <w:r w:rsidRPr="00F61953">
        <w:rPr>
          <w:sz w:val="28"/>
          <w:szCs w:val="28"/>
        </w:rPr>
        <w:t>” sākotnējās ietekmes novērtējuma ziņojums (anotācija)</w:t>
      </w:r>
    </w:p>
    <w:bookmarkEnd w:id="0"/>
    <w:bookmarkEnd w:id="1"/>
    <w:p w:rsidR="00B57E94" w:rsidRPr="00F61953" w:rsidRDefault="00B57E94" w:rsidP="00C77A34">
      <w:pPr>
        <w:jc w:val="center"/>
        <w:rPr>
          <w:sz w:val="24"/>
          <w:szCs w:val="24"/>
          <w:lang w:eastAsia="lv-LV"/>
        </w:rPr>
      </w:pPr>
    </w:p>
    <w:p w:rsidR="00B57E94" w:rsidRPr="00F61953" w:rsidRDefault="00B57E94" w:rsidP="00C77A34">
      <w:pPr>
        <w:jc w:val="center"/>
        <w:rPr>
          <w:sz w:val="24"/>
          <w:szCs w:val="24"/>
          <w:lang w:eastAsia="lv-LV"/>
        </w:rPr>
      </w:pPr>
    </w:p>
    <w:tbl>
      <w:tblPr>
        <w:tblW w:w="10226" w:type="dxa"/>
        <w:tblCellSpacing w:w="0" w:type="dxa"/>
        <w:tblInd w:w="-557"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54"/>
        <w:gridCol w:w="2911"/>
        <w:gridCol w:w="6761"/>
      </w:tblGrid>
      <w:tr w:rsidR="00B57E94" w:rsidRPr="00F61953" w:rsidTr="00600EDA">
        <w:trPr>
          <w:tblCellSpacing w:w="0" w:type="dxa"/>
        </w:trPr>
        <w:tc>
          <w:tcPr>
            <w:tcW w:w="10226" w:type="dxa"/>
            <w:gridSpan w:val="3"/>
            <w:tcBorders>
              <w:top w:val="single" w:sz="4" w:space="0" w:color="auto"/>
              <w:left w:val="single" w:sz="4" w:space="0" w:color="auto"/>
              <w:bottom w:val="single" w:sz="4" w:space="0" w:color="auto"/>
              <w:right w:val="single" w:sz="4" w:space="0" w:color="auto"/>
            </w:tcBorders>
            <w:vAlign w:val="center"/>
          </w:tcPr>
          <w:p w:rsidR="00B57E94" w:rsidRPr="00F61953" w:rsidRDefault="00B57E94" w:rsidP="00C77A34">
            <w:pPr>
              <w:rPr>
                <w:szCs w:val="28"/>
                <w:lang w:eastAsia="lv-LV"/>
              </w:rPr>
            </w:pPr>
            <w:r w:rsidRPr="00F61953">
              <w:rPr>
                <w:b/>
                <w:bCs/>
                <w:szCs w:val="28"/>
                <w:lang w:eastAsia="lv-LV"/>
              </w:rPr>
              <w:t> I. Tiesību akta projekta izstrādes nepieciešamība</w:t>
            </w:r>
          </w:p>
        </w:tc>
      </w:tr>
      <w:tr w:rsidR="00B57E94" w:rsidRPr="00F61953" w:rsidTr="00600EDA">
        <w:trPr>
          <w:trHeight w:val="630"/>
          <w:tblCellSpacing w:w="0" w:type="dxa"/>
        </w:trPr>
        <w:tc>
          <w:tcPr>
            <w:tcW w:w="554" w:type="dxa"/>
            <w:tcBorders>
              <w:top w:val="single" w:sz="4" w:space="0" w:color="auto"/>
              <w:left w:val="single" w:sz="4" w:space="0" w:color="auto"/>
              <w:bottom w:val="single" w:sz="4" w:space="0" w:color="auto"/>
              <w:right w:val="single" w:sz="4" w:space="0" w:color="auto"/>
            </w:tcBorders>
          </w:tcPr>
          <w:p w:rsidR="00B57E94" w:rsidRPr="00F61953" w:rsidRDefault="00B57E94" w:rsidP="00C77A34">
            <w:pPr>
              <w:rPr>
                <w:szCs w:val="28"/>
                <w:lang w:eastAsia="lv-LV"/>
              </w:rPr>
            </w:pPr>
            <w:r w:rsidRPr="00F61953">
              <w:rPr>
                <w:szCs w:val="28"/>
                <w:lang w:eastAsia="lv-LV"/>
              </w:rPr>
              <w:t> 1.</w:t>
            </w:r>
          </w:p>
        </w:tc>
        <w:tc>
          <w:tcPr>
            <w:tcW w:w="2911" w:type="dxa"/>
            <w:tcBorders>
              <w:top w:val="single" w:sz="4" w:space="0" w:color="auto"/>
              <w:left w:val="single" w:sz="4" w:space="0" w:color="auto"/>
              <w:bottom w:val="single" w:sz="4" w:space="0" w:color="auto"/>
              <w:right w:val="single" w:sz="4" w:space="0" w:color="auto"/>
            </w:tcBorders>
          </w:tcPr>
          <w:p w:rsidR="00B57E94" w:rsidRPr="00F61953" w:rsidRDefault="00B57E94" w:rsidP="00C77A34">
            <w:pPr>
              <w:rPr>
                <w:szCs w:val="28"/>
                <w:lang w:eastAsia="lv-LV"/>
              </w:rPr>
            </w:pPr>
            <w:r w:rsidRPr="00F61953">
              <w:rPr>
                <w:szCs w:val="28"/>
                <w:lang w:eastAsia="lv-LV"/>
              </w:rPr>
              <w:t> Pamatojums</w:t>
            </w:r>
          </w:p>
        </w:tc>
        <w:tc>
          <w:tcPr>
            <w:tcW w:w="6761" w:type="dxa"/>
            <w:tcBorders>
              <w:top w:val="single" w:sz="4" w:space="0" w:color="auto"/>
              <w:left w:val="single" w:sz="4" w:space="0" w:color="auto"/>
              <w:bottom w:val="single" w:sz="4" w:space="0" w:color="auto"/>
              <w:right w:val="single" w:sz="4" w:space="0" w:color="auto"/>
            </w:tcBorders>
          </w:tcPr>
          <w:p w:rsidR="00B57E94" w:rsidRPr="00F61953" w:rsidRDefault="00B57E94" w:rsidP="00C177AD">
            <w:pPr>
              <w:ind w:firstLine="720"/>
              <w:jc w:val="both"/>
              <w:outlineLvl w:val="0"/>
              <w:rPr>
                <w:szCs w:val="28"/>
              </w:rPr>
            </w:pPr>
            <w:r w:rsidRPr="00F61953">
              <w:rPr>
                <w:szCs w:val="28"/>
              </w:rPr>
              <w:t xml:space="preserve">2012.gada 10.aprīļa Ministru kabineta sēdē </w:t>
            </w:r>
            <w:r w:rsidR="00236CE9" w:rsidRPr="00F61953">
              <w:rPr>
                <w:szCs w:val="28"/>
              </w:rPr>
              <w:t>(prot.Nr.19, 39.§, 2.p.) nolemtais, ar kuru uzdots</w:t>
            </w:r>
            <w:r w:rsidRPr="00F61953">
              <w:rPr>
                <w:szCs w:val="28"/>
              </w:rPr>
              <w:t>, lai ieviestu tiesisko regulējumu visos normatīvajos aktos atbilstoši Ministru kabineta 2011.gada 15.novembra sēdē atbalstītajos likumprojektos "Grozījumi Civillikumā", "Grozījumi Civilprocesa likumā" un "Grozījumi Bāriņtiesu likumā (prot. Nr.67 45., 46. un 47.§) paredzētajām izmaiņām rīcības spējas tiesiskajā regulējumā, kā arī Apvienoto Nāciju Organizācijas Konvencijai par personu ar invaliditāti tiesībām, visām ministrijām atbilstoši to kompetencei sešu mēnešu laikā no likumprojektu stāšanās spēkā sagatavot un iesniegt noteiktā kārtībā Ministru kabinetā attiecīgus normatīvo aktu projektus.</w:t>
            </w:r>
          </w:p>
          <w:p w:rsidR="00236CE9" w:rsidRPr="00F61953" w:rsidRDefault="00236CE9" w:rsidP="00C177AD">
            <w:pPr>
              <w:ind w:firstLine="720"/>
              <w:jc w:val="both"/>
              <w:outlineLvl w:val="0"/>
              <w:rPr>
                <w:bCs/>
                <w:kern w:val="36"/>
                <w:szCs w:val="28"/>
                <w:lang w:eastAsia="lv-LV"/>
              </w:rPr>
            </w:pPr>
            <w:r w:rsidRPr="00F61953">
              <w:rPr>
                <w:szCs w:val="28"/>
              </w:rPr>
              <w:t>Papildus grozījumi izstrādāti pēc Iekšlietu ministrijas iniciatīvas.</w:t>
            </w:r>
          </w:p>
        </w:tc>
      </w:tr>
      <w:tr w:rsidR="00B57E94" w:rsidRPr="00F61953" w:rsidTr="00600EDA">
        <w:trPr>
          <w:trHeight w:val="472"/>
          <w:tblCellSpacing w:w="0" w:type="dxa"/>
        </w:trPr>
        <w:tc>
          <w:tcPr>
            <w:tcW w:w="554" w:type="dxa"/>
            <w:tcBorders>
              <w:top w:val="single" w:sz="4" w:space="0" w:color="auto"/>
              <w:left w:val="single" w:sz="4" w:space="0" w:color="auto"/>
              <w:bottom w:val="single" w:sz="4" w:space="0" w:color="auto"/>
              <w:right w:val="single" w:sz="4" w:space="0" w:color="auto"/>
            </w:tcBorders>
          </w:tcPr>
          <w:p w:rsidR="00B57E94" w:rsidRPr="00F61953" w:rsidRDefault="00B57E94" w:rsidP="00C77A34">
            <w:pPr>
              <w:rPr>
                <w:szCs w:val="28"/>
                <w:lang w:eastAsia="lv-LV"/>
              </w:rPr>
            </w:pPr>
            <w:r w:rsidRPr="00F61953">
              <w:rPr>
                <w:szCs w:val="28"/>
                <w:lang w:eastAsia="lv-LV"/>
              </w:rPr>
              <w:t> 2.</w:t>
            </w:r>
          </w:p>
        </w:tc>
        <w:tc>
          <w:tcPr>
            <w:tcW w:w="2911" w:type="dxa"/>
            <w:tcBorders>
              <w:top w:val="single" w:sz="4" w:space="0" w:color="auto"/>
              <w:left w:val="single" w:sz="4" w:space="0" w:color="auto"/>
              <w:bottom w:val="single" w:sz="4" w:space="0" w:color="auto"/>
              <w:right w:val="single" w:sz="4" w:space="0" w:color="auto"/>
            </w:tcBorders>
          </w:tcPr>
          <w:p w:rsidR="00B57E94" w:rsidRPr="00F61953" w:rsidRDefault="00B57E94" w:rsidP="00C77A34">
            <w:pPr>
              <w:rPr>
                <w:szCs w:val="28"/>
                <w:lang w:eastAsia="lv-LV"/>
              </w:rPr>
            </w:pPr>
            <w:r w:rsidRPr="00F61953">
              <w:rPr>
                <w:szCs w:val="28"/>
                <w:lang w:eastAsia="lv-LV"/>
              </w:rPr>
              <w:t> Pašreizējā situācija un problēmas</w:t>
            </w:r>
          </w:p>
        </w:tc>
        <w:tc>
          <w:tcPr>
            <w:tcW w:w="6761" w:type="dxa"/>
            <w:tcBorders>
              <w:top w:val="single" w:sz="4" w:space="0" w:color="auto"/>
              <w:left w:val="single" w:sz="4" w:space="0" w:color="auto"/>
              <w:bottom w:val="single" w:sz="4" w:space="0" w:color="auto"/>
              <w:right w:val="single" w:sz="4" w:space="0" w:color="auto"/>
            </w:tcBorders>
          </w:tcPr>
          <w:p w:rsidR="00807B0E" w:rsidRPr="00F61953" w:rsidRDefault="00B57E94" w:rsidP="00C77A34">
            <w:pPr>
              <w:pStyle w:val="naisf"/>
              <w:spacing w:before="0" w:after="0"/>
              <w:ind w:firstLine="835"/>
              <w:rPr>
                <w:sz w:val="28"/>
                <w:szCs w:val="28"/>
                <w:lang w:val="lv-LV"/>
              </w:rPr>
            </w:pPr>
            <w:r w:rsidRPr="00F61953">
              <w:rPr>
                <w:sz w:val="28"/>
                <w:szCs w:val="28"/>
                <w:lang w:val="lv-LV"/>
              </w:rPr>
              <w:t xml:space="preserve">Iekšlietu ministrijas sistēmas iestāžu un Ieslodzījuma vietu pārvaldes amatpersonu ar speciālajām dienesta pakāpēm dienesta gaitas likuma (turpmāk – Dienesta gaitas likums) </w:t>
            </w:r>
            <w:r w:rsidR="00807B0E" w:rsidRPr="00F61953">
              <w:rPr>
                <w:sz w:val="28"/>
                <w:szCs w:val="28"/>
                <w:lang w:val="lv-LV"/>
              </w:rPr>
              <w:t xml:space="preserve">3.panta piektajā daļā noteikts, ka uz amatpersonām, kuras ieņem amatus Drošības policijā, attiecas Valsts drošības iestāžu likuma noteikumi un daļa Dienesta gaitas likuma normu. Minētā norma paredz arī, ka uz minētajām amatpersonām neattiecas Dienesta gaitas likuma noteikumi par piemaksu par speciālo dienesta pakāpi. Ņemot vērā to, ka, pieņemot </w:t>
            </w:r>
            <w:r w:rsidR="00823CC6" w:rsidRPr="00F61953">
              <w:rPr>
                <w:sz w:val="28"/>
                <w:szCs w:val="28"/>
                <w:lang w:val="lv-LV"/>
              </w:rPr>
              <w:t>Valsts un pašvaldību institūciju amatpersonu un darbinieku atlīdzības likumu (turpmāk – Atlīdzības likums)</w:t>
            </w:r>
            <w:r w:rsidR="00807B0E" w:rsidRPr="00F61953">
              <w:rPr>
                <w:sz w:val="28"/>
                <w:szCs w:val="28"/>
                <w:lang w:val="lv-LV"/>
              </w:rPr>
              <w:t>, visas tiesību normas, kas saistītas ar atlīdzību, tika izslēgtas no Dienesta gaitas likuma, tad nepieciešams izslēgt arī Dienesta gaitas likuma 3.panta piektās daļas otro teikumu, kas paredz, ka uz amatpersonām, kas ieņem amatus Drošības policijā, neattiecas Dienesta gaitas likuma noteikumi par piemaksu par speciālo dienesta pakāpi.</w:t>
            </w:r>
          </w:p>
          <w:p w:rsidR="00B57E94" w:rsidRPr="00F61953" w:rsidRDefault="00807B0E" w:rsidP="00C77A34">
            <w:pPr>
              <w:pStyle w:val="naisf"/>
              <w:spacing w:before="0" w:after="0"/>
              <w:ind w:firstLine="835"/>
              <w:rPr>
                <w:sz w:val="28"/>
                <w:szCs w:val="28"/>
                <w:lang w:val="lv-LV"/>
              </w:rPr>
            </w:pPr>
            <w:r w:rsidRPr="00F61953">
              <w:rPr>
                <w:sz w:val="28"/>
                <w:szCs w:val="28"/>
                <w:lang w:val="lv-LV"/>
              </w:rPr>
              <w:t xml:space="preserve">Dienesta gaitas likuma </w:t>
            </w:r>
            <w:r w:rsidR="00B57E94" w:rsidRPr="00F61953">
              <w:rPr>
                <w:sz w:val="28"/>
                <w:szCs w:val="28"/>
                <w:lang w:val="lv-LV"/>
              </w:rPr>
              <w:t xml:space="preserve">1. un 2.pants nosaka, ka </w:t>
            </w:r>
            <w:r w:rsidR="00B57E94" w:rsidRPr="00F61953">
              <w:rPr>
                <w:sz w:val="28"/>
                <w:szCs w:val="28"/>
                <w:lang w:val="lv-LV"/>
              </w:rPr>
              <w:lastRenderedPageBreak/>
              <w:t>likuma mērķis ir noteikt profesionālā dienesta tiesisko statusu Iekšlietu ministrijas sistēmas iestādēs un Ieslodzījuma vietu pārvaldē (turpmāk arī — Iestāde), lai nodrošinātu tiesisku, stabilu, efektīvu un atklātu Iestādes darbību, un dienests Iestādē ir valsts dienesta veids, kuru pilda Iestādes amatpersona, kam ir speciālā dienesta pakāpe (turpmāk — amatpersona).</w:t>
            </w:r>
          </w:p>
          <w:p w:rsidR="00B57E94" w:rsidRPr="00F61953" w:rsidRDefault="00B57E94" w:rsidP="00C77A34">
            <w:pPr>
              <w:pStyle w:val="naisf"/>
              <w:spacing w:before="0" w:after="0"/>
              <w:ind w:firstLine="835"/>
              <w:rPr>
                <w:sz w:val="28"/>
                <w:szCs w:val="28"/>
                <w:lang w:val="lv-LV"/>
              </w:rPr>
            </w:pPr>
            <w:r w:rsidRPr="00F61953">
              <w:rPr>
                <w:sz w:val="28"/>
                <w:szCs w:val="28"/>
                <w:lang w:val="lv-LV"/>
              </w:rPr>
              <w:t>Iekšlietu ministrijas sistēmā ietilpst Drošības policija, Valsts policija, Valsts robežsardze un Valsts ugunsdzēsības un glābšanas dienests, kā arī minēto iestāžu padotībā esošās koledžas.</w:t>
            </w:r>
          </w:p>
          <w:p w:rsidR="00B57E94" w:rsidRPr="00F61953" w:rsidRDefault="00B57E94" w:rsidP="00C77A34">
            <w:pPr>
              <w:pStyle w:val="naisf"/>
              <w:spacing w:before="0" w:after="0"/>
              <w:ind w:firstLine="835"/>
              <w:rPr>
                <w:sz w:val="28"/>
                <w:szCs w:val="28"/>
                <w:lang w:val="lv-LV"/>
              </w:rPr>
            </w:pPr>
            <w:r w:rsidRPr="00F61953">
              <w:rPr>
                <w:sz w:val="28"/>
                <w:szCs w:val="28"/>
                <w:lang w:val="lv-LV"/>
              </w:rPr>
              <w:t>Dienesta gaita</w:t>
            </w:r>
            <w:r w:rsidR="0096055C" w:rsidRPr="00F61953">
              <w:rPr>
                <w:sz w:val="28"/>
                <w:szCs w:val="28"/>
                <w:lang w:val="lv-LV"/>
              </w:rPr>
              <w:t>s likuma 4.pantā ir noteiktas prasības personai, kura var atrasties dienestā, un 4.panta 5.punkts nosaka, ka dienestā var atrasties persona, kura nav atzīta par rīcībnespējīgu likumā noteiktajā kārtībā.</w:t>
            </w:r>
          </w:p>
          <w:p w:rsidR="0043126A" w:rsidRPr="00F61953" w:rsidRDefault="0043126A" w:rsidP="0043126A">
            <w:pPr>
              <w:ind w:firstLine="720"/>
              <w:jc w:val="both"/>
              <w:rPr>
                <w:szCs w:val="28"/>
              </w:rPr>
            </w:pPr>
            <w:r w:rsidRPr="00F61953">
              <w:rPr>
                <w:szCs w:val="28"/>
              </w:rPr>
              <w:t xml:space="preserve">2013.gada 1.janvārī stājās spēkā grozījumi </w:t>
            </w:r>
            <w:bookmarkStart w:id="2" w:name="_GoBack"/>
            <w:bookmarkEnd w:id="2"/>
            <w:r w:rsidRPr="00F61953">
              <w:rPr>
                <w:szCs w:val="28"/>
              </w:rPr>
              <w:t>Civillikumā, kuri vairs neparedz iespēju noteikt personai pilnu rīcībnespēju, bet gan noteikt personai ierobežotu rīcībspēju. Civillikuma 217.panta otrās daļas 1., 1.</w:t>
            </w:r>
            <w:r w:rsidRPr="00F61953">
              <w:rPr>
                <w:szCs w:val="28"/>
                <w:vertAlign w:val="superscript"/>
              </w:rPr>
              <w:t>1</w:t>
            </w:r>
            <w:r w:rsidRPr="00F61953">
              <w:rPr>
                <w:szCs w:val="28"/>
              </w:rPr>
              <w:t xml:space="preserve"> un 2.punkts nosaka, ka aizgādnību nodibina </w:t>
            </w:r>
            <w:r w:rsidRPr="00F61953">
              <w:rPr>
                <w:szCs w:val="28"/>
                <w:lang w:eastAsia="lv-LV"/>
              </w:rPr>
              <w:t>pār personām ar garīga rakstura vai citiem veselības traucējumiem, kur</w:t>
            </w:r>
            <w:r w:rsidRPr="00F61953">
              <w:rPr>
                <w:szCs w:val="28"/>
              </w:rPr>
              <w:t xml:space="preserve">u rīcībspēju ierobežojusi tiesa, </w:t>
            </w:r>
            <w:r w:rsidRPr="00F61953">
              <w:rPr>
                <w:szCs w:val="28"/>
                <w:lang w:eastAsia="lv-LV"/>
              </w:rPr>
              <w:t xml:space="preserve">pār personām ar garīga rakstura vai citiem veselības traucējumiem steidzamos gadījumos bez rīcībspējas ierobežošanas </w:t>
            </w:r>
            <w:r w:rsidRPr="00F61953">
              <w:rPr>
                <w:szCs w:val="28"/>
              </w:rPr>
              <w:t xml:space="preserve">un </w:t>
            </w:r>
            <w:r w:rsidRPr="00F61953">
              <w:rPr>
                <w:szCs w:val="28"/>
                <w:lang w:eastAsia="lv-LV"/>
              </w:rPr>
              <w:t>pār personām izlaidīgas vai izšķērdīgas dzīves dēļ vai pār personām, kuras alkohola vai citu apreibinošo vielu pārmērīgas lietošanas dēļ draud novest sevi vai savu ģimeni trūkumā vai nabadzībā un kuru rīcībspēju ierobežojusi tiesa.</w:t>
            </w:r>
          </w:p>
          <w:p w:rsidR="00810ED6" w:rsidRPr="00F61953" w:rsidRDefault="00810ED6" w:rsidP="00C77A34">
            <w:pPr>
              <w:ind w:firstLine="720"/>
              <w:jc w:val="both"/>
              <w:rPr>
                <w:szCs w:val="28"/>
              </w:rPr>
            </w:pPr>
            <w:r w:rsidRPr="00F61953">
              <w:rPr>
                <w:szCs w:val="28"/>
              </w:rPr>
              <w:t xml:space="preserve">Atbilstoši likuma „Par policiju” 1.pantam, policija ir apbruņota militarizēta valsts vai pašvaldības institūcija, kuras pienākums ir aizsargāt personu dzīvību, veselību, tiesības un brīvības, īpašumu, sabiedrības un valsts intereses no noziedzīgiem un citiem prettiesiskiem apdraudējumiem. Robežsardzes likuma 2.pants nosaka, ka </w:t>
            </w:r>
          </w:p>
          <w:p w:rsidR="00E81134" w:rsidRPr="00F61953" w:rsidRDefault="00810ED6" w:rsidP="00C77A34">
            <w:pPr>
              <w:pStyle w:val="naisf"/>
              <w:spacing w:before="0" w:after="0"/>
              <w:ind w:firstLine="0"/>
              <w:rPr>
                <w:sz w:val="28"/>
                <w:szCs w:val="28"/>
                <w:lang w:val="lv-LV"/>
              </w:rPr>
            </w:pPr>
            <w:r w:rsidRPr="00F61953">
              <w:rPr>
                <w:sz w:val="28"/>
                <w:szCs w:val="28"/>
                <w:lang w:val="lv-LV"/>
              </w:rPr>
              <w:t xml:space="preserve">robežsardze ir bruņota, un tās funkcijas ir valsts robežas neaizskaramības nodrošināšana un nelegālās migrācijas novēršana. </w:t>
            </w:r>
            <w:r w:rsidR="00432B5B" w:rsidRPr="00F61953">
              <w:rPr>
                <w:sz w:val="28"/>
                <w:szCs w:val="28"/>
                <w:lang w:val="lv-LV"/>
              </w:rPr>
              <w:t xml:space="preserve">Attiecīgi Valsts drošības iestāžu likuma 2.pants nosaka, ka valsts drošības iestādes ir valsts institūcijas, kuras savas kompetences ietvaros veic izlūkošanas, pretizlūkošanas darbības un ir operatīvās darbības subjekti. </w:t>
            </w:r>
            <w:r w:rsidRPr="00F61953">
              <w:rPr>
                <w:sz w:val="28"/>
                <w:szCs w:val="28"/>
                <w:lang w:val="lv-LV"/>
              </w:rPr>
              <w:t xml:space="preserve">Savukārt Valsts ugunsdzēsības un glābšanas dienests ir </w:t>
            </w:r>
            <w:r w:rsidRPr="00F61953">
              <w:rPr>
                <w:sz w:val="28"/>
                <w:szCs w:val="28"/>
                <w:lang w:val="lv-LV"/>
              </w:rPr>
              <w:lastRenderedPageBreak/>
              <w:t xml:space="preserve">iestāde, kura veic </w:t>
            </w:r>
            <w:r w:rsidR="00F64389" w:rsidRPr="00F61953">
              <w:rPr>
                <w:sz w:val="28"/>
                <w:szCs w:val="28"/>
                <w:lang w:val="lv-LV"/>
              </w:rPr>
              <w:t>darbības</w:t>
            </w:r>
            <w:r w:rsidRPr="00F61953">
              <w:rPr>
                <w:sz w:val="28"/>
                <w:szCs w:val="28"/>
                <w:lang w:val="lv-LV"/>
              </w:rPr>
              <w:t>, lai likvidētu ugunsgrēku, glābtu fiziskās personas un materiālās vērtības, kā arī aizsargātu vidi ugunsgrēka dzēšanas laikā.</w:t>
            </w:r>
          </w:p>
          <w:p w:rsidR="00491608" w:rsidRPr="00F61953" w:rsidRDefault="00E413D9" w:rsidP="00C77A34">
            <w:pPr>
              <w:pStyle w:val="naisf"/>
              <w:spacing w:before="0" w:after="0"/>
              <w:ind w:firstLine="778"/>
              <w:rPr>
                <w:sz w:val="28"/>
                <w:szCs w:val="28"/>
                <w:lang w:val="lv-LV"/>
              </w:rPr>
            </w:pPr>
            <w:r w:rsidRPr="00F61953">
              <w:rPr>
                <w:sz w:val="28"/>
                <w:szCs w:val="28"/>
                <w:lang w:val="lv-LV"/>
              </w:rPr>
              <w:t>Ņemot vērā</w:t>
            </w:r>
            <w:r w:rsidR="00E81134" w:rsidRPr="00F61953">
              <w:rPr>
                <w:sz w:val="28"/>
                <w:szCs w:val="28"/>
                <w:lang w:val="lv-LV"/>
              </w:rPr>
              <w:t xml:space="preserve"> to</w:t>
            </w:r>
            <w:r w:rsidRPr="00F61953">
              <w:rPr>
                <w:sz w:val="28"/>
                <w:szCs w:val="28"/>
                <w:lang w:val="lv-LV"/>
              </w:rPr>
              <w:t>, ka sabiedriskā kārtība un drošība</w:t>
            </w:r>
            <w:r w:rsidR="00432B5B" w:rsidRPr="00F61953">
              <w:rPr>
                <w:sz w:val="28"/>
                <w:szCs w:val="28"/>
                <w:lang w:val="lv-LV"/>
              </w:rPr>
              <w:t>, valsts drošība un aizsardzība</w:t>
            </w:r>
            <w:r w:rsidR="00E93125" w:rsidRPr="00F61953">
              <w:rPr>
                <w:sz w:val="28"/>
                <w:szCs w:val="28"/>
                <w:lang w:val="lv-LV"/>
              </w:rPr>
              <w:t xml:space="preserve"> un personu glābšana</w:t>
            </w:r>
            <w:r w:rsidRPr="00F61953">
              <w:rPr>
                <w:sz w:val="28"/>
                <w:szCs w:val="28"/>
                <w:lang w:val="lv-LV"/>
              </w:rPr>
              <w:t xml:space="preserve"> ir vien</w:t>
            </w:r>
            <w:r w:rsidR="001F3FBF" w:rsidRPr="00F61953">
              <w:rPr>
                <w:sz w:val="28"/>
                <w:szCs w:val="28"/>
                <w:lang w:val="lv-LV"/>
              </w:rPr>
              <w:t>s</w:t>
            </w:r>
            <w:r w:rsidRPr="00F61953">
              <w:rPr>
                <w:sz w:val="28"/>
                <w:szCs w:val="28"/>
                <w:lang w:val="lv-LV"/>
              </w:rPr>
              <w:t xml:space="preserve"> no galvenajiem valsts uzdevumiem, valstij ir rīcības brīvība izvirzīt pras</w:t>
            </w:r>
            <w:r w:rsidR="007D7AC9" w:rsidRPr="00F61953">
              <w:rPr>
                <w:sz w:val="28"/>
                <w:szCs w:val="28"/>
                <w:lang w:val="lv-LV"/>
              </w:rPr>
              <w:t>ības personai</w:t>
            </w:r>
            <w:r w:rsidRPr="00F61953">
              <w:rPr>
                <w:sz w:val="28"/>
                <w:szCs w:val="28"/>
                <w:lang w:val="lv-LV"/>
              </w:rPr>
              <w:t xml:space="preserve">, kura var </w:t>
            </w:r>
            <w:r w:rsidR="00491608" w:rsidRPr="00F61953">
              <w:rPr>
                <w:sz w:val="28"/>
                <w:szCs w:val="28"/>
                <w:lang w:val="lv-LV"/>
              </w:rPr>
              <w:t xml:space="preserve">atrasties dienestā. </w:t>
            </w:r>
          </w:p>
          <w:p w:rsidR="001F3FBF" w:rsidRPr="00F61953" w:rsidRDefault="00491608" w:rsidP="00C77A34">
            <w:pPr>
              <w:pStyle w:val="naisf"/>
              <w:spacing w:before="0" w:after="0"/>
              <w:ind w:firstLine="778"/>
              <w:rPr>
                <w:sz w:val="28"/>
                <w:szCs w:val="28"/>
                <w:lang w:val="lv-LV"/>
              </w:rPr>
            </w:pPr>
            <w:r w:rsidRPr="00F61953">
              <w:rPr>
                <w:sz w:val="28"/>
                <w:szCs w:val="28"/>
                <w:lang w:val="lv-LV"/>
              </w:rPr>
              <w:t>Pirmkārt, d</w:t>
            </w:r>
            <w:r w:rsidR="00E413D9" w:rsidRPr="00F61953">
              <w:rPr>
                <w:sz w:val="28"/>
                <w:szCs w:val="28"/>
                <w:lang w:val="lv-LV"/>
              </w:rPr>
              <w:t xml:space="preserve">aļa no </w:t>
            </w:r>
            <w:r w:rsidR="00F626B0" w:rsidRPr="00F61953">
              <w:rPr>
                <w:sz w:val="28"/>
                <w:szCs w:val="28"/>
                <w:lang w:val="lv-LV"/>
              </w:rPr>
              <w:t>I</w:t>
            </w:r>
            <w:r w:rsidR="007D7AC9" w:rsidRPr="00F61953">
              <w:rPr>
                <w:sz w:val="28"/>
                <w:szCs w:val="28"/>
                <w:lang w:val="lv-LV"/>
              </w:rPr>
              <w:t xml:space="preserve">estādēm ir bruņotas, </w:t>
            </w:r>
            <w:r w:rsidR="006227C5" w:rsidRPr="00F61953">
              <w:rPr>
                <w:sz w:val="28"/>
                <w:szCs w:val="28"/>
                <w:lang w:val="lv-LV"/>
              </w:rPr>
              <w:t>līdz ar to vals</w:t>
            </w:r>
            <w:r w:rsidR="00EB63E9" w:rsidRPr="00F61953">
              <w:rPr>
                <w:sz w:val="28"/>
                <w:szCs w:val="28"/>
                <w:lang w:val="lv-LV"/>
              </w:rPr>
              <w:t xml:space="preserve">tij ir rūpīgi jāizvērtē </w:t>
            </w:r>
            <w:proofErr w:type="gramStart"/>
            <w:r w:rsidR="00EB63E9" w:rsidRPr="00F61953">
              <w:rPr>
                <w:sz w:val="28"/>
                <w:szCs w:val="28"/>
                <w:lang w:val="lv-LV"/>
              </w:rPr>
              <w:t>personu</w:t>
            </w:r>
            <w:proofErr w:type="gramEnd"/>
            <w:r w:rsidR="006227C5" w:rsidRPr="00F61953">
              <w:rPr>
                <w:sz w:val="28"/>
                <w:szCs w:val="28"/>
                <w:lang w:val="lv-LV"/>
              </w:rPr>
              <w:t xml:space="preserve">, kuras vēlas iestāties dienestā, īpašības, jo amatpersonai tiek piešķirts ierocis un speciālie līdzekļi dienesta pienākumu pildīšanai. </w:t>
            </w:r>
          </w:p>
          <w:p w:rsidR="001F3FBF" w:rsidRPr="00F61953" w:rsidRDefault="001F3FBF" w:rsidP="00C77A34">
            <w:pPr>
              <w:pStyle w:val="naisf"/>
              <w:spacing w:before="0" w:after="0"/>
              <w:ind w:firstLine="778"/>
              <w:rPr>
                <w:sz w:val="28"/>
                <w:szCs w:val="28"/>
                <w:lang w:val="lv-LV"/>
              </w:rPr>
            </w:pPr>
            <w:r w:rsidRPr="00F61953">
              <w:rPr>
                <w:sz w:val="28"/>
                <w:szCs w:val="28"/>
                <w:lang w:val="lv-LV"/>
              </w:rPr>
              <w:t xml:space="preserve">Otrkārt, </w:t>
            </w:r>
            <w:r w:rsidR="00432B5B" w:rsidRPr="00F61953">
              <w:rPr>
                <w:sz w:val="28"/>
                <w:szCs w:val="28"/>
                <w:lang w:val="lv-LV"/>
              </w:rPr>
              <w:t>informācija par izlūkošanu un operatīvo darbību ir valsts noslēpums. Valsts noslēpums ir tāda militāra, politiska, ekonomiska, zinātniska, tehniska vai cita rakstura informācija, kura iekļauta Ministru kabineta apstiprinātā sarakstā un kuras nozaudēšana vai nelikumīga izpaušana var nodarīt kaitējumu valsts drošībai, ekonomiskajām vai politiskajām interesēm. Likuma „Par valsts noslēpumu” 9.panta otrās daļas 1.punkts nosaka, ka speciālo atļauju pieejai valsts noslēpumam var izsniegt personai, kura ir rīcībspējīga.</w:t>
            </w:r>
            <w:r w:rsidRPr="00F61953">
              <w:rPr>
                <w:sz w:val="28"/>
                <w:szCs w:val="28"/>
                <w:lang w:val="lv-LV"/>
              </w:rPr>
              <w:t xml:space="preserve"> </w:t>
            </w:r>
            <w:r w:rsidRPr="00F61953">
              <w:rPr>
                <w:sz w:val="28"/>
                <w:szCs w:val="28"/>
                <w:lang w:val="lv-LV" w:eastAsia="lv-LV"/>
              </w:rPr>
              <w:t>Tādējādi likumdevējam ir plaša rīcības brīvība izvēloties mehānismu, lai nodrošinātu valsts noslēpumu vai citas klasificētas informācijas aizsardzību (Lietuvas konstitucionālās tiesas 2007.gada 15.maija spriedums lietā Nr.</w:t>
            </w:r>
            <w:r w:rsidRPr="00F61953">
              <w:rPr>
                <w:rFonts w:cs="Arial"/>
                <w:sz w:val="28"/>
                <w:szCs w:val="28"/>
                <w:lang w:val="lv-LV"/>
              </w:rPr>
              <w:t xml:space="preserve">7/04-8/04). Valstij ir tiesības, izvirzot attiecīgās prasības personai, kura strādā ar valsts noslēpumu un ierobežotas pieejamības informāciju, ņemt vērā ne tikai personas lojalitāti pret valsti, bet arī uzticamību un attiecīgi vērtēt personas īpašības. Valstij ir jāizvērtē, vai ir pamats neuzticēties personai, un vai pastāv risks, ka persona var prettiesiski izpaust valsts noslēpumu un ierobežotas pieejamības informāciju, tādējādi radot draudus </w:t>
            </w:r>
            <w:r w:rsidRPr="00F61953">
              <w:rPr>
                <w:sz w:val="28"/>
                <w:szCs w:val="28"/>
                <w:lang w:val="lv-LV"/>
              </w:rPr>
              <w:t xml:space="preserve">valsts neatkarībai, tās konstitucionālajai iekārtai un teritoriālajai integritātei, sabiedrības brīvas attīstības perspektīvām, labklājībai un stabilitātei. Vienlaikus Latvijas Satversmes tiesa 2005.gada 17.oktobra spriedumā Nr.2005-07-01 norādīja, ka starptautiskajās vienošanās ir noteikts, ka personāla atlases process jāplāno tā, lai varētu izvērtēt, vai konkrētai personai – ņemot vērā tās lojalitāti un uzticamību – var piešķirt tiesības uz sākotnēju un arī ilgstošu piekļūšanu klasificētai informācijai. Citādi var </w:t>
            </w:r>
            <w:r w:rsidRPr="00F61953">
              <w:rPr>
                <w:sz w:val="28"/>
                <w:szCs w:val="28"/>
                <w:lang w:val="lv-LV"/>
              </w:rPr>
              <w:lastRenderedPageBreak/>
              <w:t>rasties nevajadzīgs risks.</w:t>
            </w:r>
          </w:p>
          <w:p w:rsidR="00491608" w:rsidRPr="00F61953" w:rsidRDefault="00E35CCB" w:rsidP="00C77A34">
            <w:pPr>
              <w:pStyle w:val="naisf"/>
              <w:spacing w:before="0" w:after="0"/>
              <w:ind w:firstLine="778"/>
              <w:rPr>
                <w:sz w:val="28"/>
                <w:szCs w:val="28"/>
                <w:lang w:val="lv-LV"/>
              </w:rPr>
            </w:pPr>
            <w:r w:rsidRPr="00F61953">
              <w:rPr>
                <w:sz w:val="28"/>
                <w:szCs w:val="28"/>
                <w:lang w:val="lv-LV"/>
              </w:rPr>
              <w:t xml:space="preserve">Treškārt, </w:t>
            </w:r>
            <w:r w:rsidR="00E81134" w:rsidRPr="00F61953">
              <w:rPr>
                <w:sz w:val="28"/>
                <w:szCs w:val="28"/>
                <w:lang w:val="lv-LV"/>
              </w:rPr>
              <w:t>valsts vērtē arī personu, kurām nav ierobežota rīcībspēja, veselības stāvokli un psiholoģiskās īpašības, tādējādi apliecinot, ka dienestā var atrasties</w:t>
            </w:r>
            <w:r w:rsidR="004C4B32" w:rsidRPr="00F61953">
              <w:rPr>
                <w:sz w:val="28"/>
                <w:szCs w:val="28"/>
                <w:lang w:val="lv-LV"/>
              </w:rPr>
              <w:t xml:space="preserve"> tikai</w:t>
            </w:r>
            <w:r w:rsidR="00E81134" w:rsidRPr="00F61953">
              <w:rPr>
                <w:sz w:val="28"/>
                <w:szCs w:val="28"/>
                <w:lang w:val="lv-LV"/>
              </w:rPr>
              <w:t xml:space="preserve"> rūpīgi atlasītas personas, lai nodrošinātu </w:t>
            </w:r>
            <w:r w:rsidR="00BD57BE" w:rsidRPr="00F61953">
              <w:rPr>
                <w:sz w:val="28"/>
                <w:szCs w:val="28"/>
                <w:lang w:val="lv-LV"/>
              </w:rPr>
              <w:t>tiesisku, stabilu, efekt</w:t>
            </w:r>
            <w:r w:rsidR="006227C5" w:rsidRPr="00F61953">
              <w:rPr>
                <w:sz w:val="28"/>
                <w:szCs w:val="28"/>
                <w:lang w:val="lv-LV"/>
              </w:rPr>
              <w:t>īvu dienestu, jo dienests ir saistīts ar specifisku pienākumu pildīšanu.</w:t>
            </w:r>
          </w:p>
          <w:p w:rsidR="0043126A" w:rsidRPr="00F61953" w:rsidRDefault="00BD57BE" w:rsidP="0043126A">
            <w:pPr>
              <w:pStyle w:val="naisf"/>
              <w:spacing w:before="0" w:after="0"/>
              <w:ind w:firstLine="778"/>
              <w:rPr>
                <w:sz w:val="28"/>
                <w:szCs w:val="28"/>
                <w:lang w:val="lv-LV"/>
              </w:rPr>
            </w:pPr>
            <w:r w:rsidRPr="00F61953">
              <w:rPr>
                <w:sz w:val="28"/>
                <w:szCs w:val="28"/>
                <w:lang w:val="lv-LV"/>
              </w:rPr>
              <w:t xml:space="preserve">Ievērojot minēto, nepieciešams precizēt Dienesta gaitas likuma 4.panta 5.punktu </w:t>
            </w:r>
            <w:r w:rsidR="00EB63E9" w:rsidRPr="00F61953">
              <w:rPr>
                <w:sz w:val="28"/>
                <w:szCs w:val="28"/>
                <w:lang w:val="lv-LV"/>
              </w:rPr>
              <w:t xml:space="preserve">un paredzēt, ka dienestā nevar atrasties persona, </w:t>
            </w:r>
            <w:r w:rsidR="0043126A" w:rsidRPr="00F61953">
              <w:rPr>
                <w:sz w:val="28"/>
                <w:szCs w:val="28"/>
                <w:lang w:val="lv-LV"/>
              </w:rPr>
              <w:t>pār kuru ir nodibināta aizgādnība.</w:t>
            </w:r>
          </w:p>
          <w:p w:rsidR="00BE66DB" w:rsidRPr="00F61953" w:rsidRDefault="00BE66DB" w:rsidP="0043126A">
            <w:pPr>
              <w:pStyle w:val="naisf"/>
              <w:spacing w:before="0" w:after="0"/>
              <w:ind w:firstLine="778"/>
              <w:rPr>
                <w:sz w:val="28"/>
                <w:szCs w:val="28"/>
                <w:lang w:val="lv-LV"/>
              </w:rPr>
            </w:pPr>
            <w:r w:rsidRPr="00F61953">
              <w:rPr>
                <w:sz w:val="28"/>
                <w:szCs w:val="28"/>
                <w:lang w:val="lv-LV"/>
              </w:rPr>
              <w:t xml:space="preserve">Dienesta gaitas likuma 7.panta trešās daļas 3.punktā noteikts pienākums personai, kura vēlas iestāties dienestā </w:t>
            </w:r>
            <w:r w:rsidR="00DC2B89" w:rsidRPr="00F61953">
              <w:rPr>
                <w:sz w:val="28"/>
                <w:szCs w:val="28"/>
                <w:lang w:val="lv-LV"/>
              </w:rPr>
              <w:t>Iestādē</w:t>
            </w:r>
            <w:r w:rsidRPr="00F61953">
              <w:rPr>
                <w:sz w:val="28"/>
                <w:szCs w:val="28"/>
                <w:lang w:val="lv-LV"/>
              </w:rPr>
              <w:t xml:space="preserve">, iesniegt </w:t>
            </w:r>
            <w:r w:rsidR="002C46DA" w:rsidRPr="00F61953">
              <w:rPr>
                <w:sz w:val="28"/>
                <w:szCs w:val="28"/>
                <w:lang w:val="lv-LV"/>
              </w:rPr>
              <w:t xml:space="preserve">Iekšlietu ministrijas </w:t>
            </w:r>
            <w:r w:rsidRPr="00F61953">
              <w:rPr>
                <w:sz w:val="28"/>
                <w:szCs w:val="28"/>
                <w:lang w:val="lv-LV"/>
              </w:rPr>
              <w:t xml:space="preserve">Centrālajai medicīniskās ekspertīzes komisijai </w:t>
            </w:r>
            <w:r w:rsidR="004A3C19" w:rsidRPr="00F61953">
              <w:rPr>
                <w:sz w:val="28"/>
                <w:szCs w:val="28"/>
                <w:lang w:val="lv-LV"/>
              </w:rPr>
              <w:t xml:space="preserve">(turpmāk – Medicīniskās ekspertīzes komisija) </w:t>
            </w:r>
            <w:r w:rsidRPr="00F61953">
              <w:rPr>
                <w:sz w:val="28"/>
                <w:szCs w:val="28"/>
                <w:lang w:val="lv-LV"/>
              </w:rPr>
              <w:t xml:space="preserve">potēšanas pasi. </w:t>
            </w:r>
            <w:proofErr w:type="gramStart"/>
            <w:r w:rsidR="002C46DA" w:rsidRPr="00F61953">
              <w:rPr>
                <w:sz w:val="28"/>
                <w:szCs w:val="28"/>
                <w:lang w:val="lv-LV"/>
              </w:rPr>
              <w:t>Ņemot vērā</w:t>
            </w:r>
            <w:proofErr w:type="gramEnd"/>
            <w:r w:rsidR="002C46DA" w:rsidRPr="00F61953">
              <w:rPr>
                <w:sz w:val="28"/>
                <w:szCs w:val="28"/>
                <w:lang w:val="lv-LV"/>
              </w:rPr>
              <w:t xml:space="preserve"> to, ka potēšanas pase ir personai piederošs dokuments, nepieciešams noteikt to, ka personai potēšanas pase minētajai komisijai ir jāuzrāda, nevis jāiesniedz.</w:t>
            </w:r>
          </w:p>
          <w:p w:rsidR="0039242D" w:rsidRPr="00F61953" w:rsidRDefault="0039242D" w:rsidP="00C77A34">
            <w:pPr>
              <w:ind w:firstLine="720"/>
              <w:jc w:val="both"/>
              <w:rPr>
                <w:color w:val="000000"/>
                <w:szCs w:val="28"/>
              </w:rPr>
            </w:pPr>
            <w:r w:rsidRPr="00F61953">
              <w:rPr>
                <w:color w:val="000000"/>
                <w:szCs w:val="28"/>
              </w:rPr>
              <w:t>Dienesta gaitas likuma 4.panta 3.punkts nosaka, ka dienestā var atrasties amatpersona, kuras veselības stāvoklis un psiholoģiskās īpašības atbilst Ministru kabineta noteiktajām prasībām.</w:t>
            </w:r>
          </w:p>
          <w:p w:rsidR="0039242D" w:rsidRPr="00F61953" w:rsidRDefault="0039242D" w:rsidP="00C77A34">
            <w:pPr>
              <w:ind w:right="142" w:firstLine="720"/>
              <w:jc w:val="both"/>
              <w:rPr>
                <w:color w:val="000000"/>
                <w:szCs w:val="28"/>
              </w:rPr>
            </w:pPr>
            <w:r w:rsidRPr="00F61953">
              <w:rPr>
                <w:color w:val="000000"/>
                <w:szCs w:val="28"/>
              </w:rPr>
              <w:t xml:space="preserve">Lai nodrošinātu amatpersonas veselības stāvokļa un </w:t>
            </w:r>
            <w:r w:rsidR="00F626B0" w:rsidRPr="00F61953">
              <w:rPr>
                <w:color w:val="000000"/>
                <w:szCs w:val="28"/>
              </w:rPr>
              <w:t>psiholoģisko īpašību pārbaudi, I</w:t>
            </w:r>
            <w:r w:rsidRPr="00F61953">
              <w:rPr>
                <w:color w:val="000000"/>
                <w:szCs w:val="28"/>
              </w:rPr>
              <w:t>estāde</w:t>
            </w:r>
            <w:r w:rsidR="00DC2B89" w:rsidRPr="00F61953">
              <w:rPr>
                <w:color w:val="000000"/>
                <w:szCs w:val="28"/>
              </w:rPr>
              <w:t>,</w:t>
            </w:r>
            <w:r w:rsidRPr="00F61953">
              <w:rPr>
                <w:color w:val="000000"/>
                <w:szCs w:val="28"/>
              </w:rPr>
              <w:t xml:space="preserve"> saskaņā ar Dienesta gaitas likuma 16.panta ceturtajā daļā noteikto</w:t>
            </w:r>
            <w:r w:rsidR="00DC2B89" w:rsidRPr="00F61953">
              <w:rPr>
                <w:color w:val="000000"/>
                <w:szCs w:val="28"/>
              </w:rPr>
              <w:t>,</w:t>
            </w:r>
            <w:r w:rsidRPr="00F61953">
              <w:rPr>
                <w:color w:val="000000"/>
                <w:szCs w:val="28"/>
              </w:rPr>
              <w:t xml:space="preserve"> amatpersonu ne retāk kā reizi gadā nosūta uz Medicīniskās ekspertīzes komisiju veselības stāvokļa atbilstības dienestam pārbaudei (turpmāk – veselības pārbaude). </w:t>
            </w:r>
          </w:p>
          <w:p w:rsidR="0039242D" w:rsidRPr="00F61953" w:rsidRDefault="0039242D" w:rsidP="00C77A34">
            <w:pPr>
              <w:ind w:firstLine="720"/>
              <w:jc w:val="both"/>
              <w:rPr>
                <w:color w:val="000000"/>
                <w:szCs w:val="28"/>
              </w:rPr>
            </w:pPr>
            <w:r w:rsidRPr="00F61953">
              <w:rPr>
                <w:color w:val="000000"/>
                <w:szCs w:val="28"/>
              </w:rPr>
              <w:t>Kārtību, kādā veicama veselības pārbaude nosaka Ministru kabineta 2006.gada 21.novembra noteikumi Nr.970 „Noteikumi par Iekšlietu ministrijas sistēmas iestāžu un Ieslodzījuma vietu pārvaldes amatpersonām ar speciālajam dienesta pakāpēm un amatpersonu amata kandidātiem nepieciešamo veselības stāvokli un psiholoģiskajām īpašībām un veselības stāvokļa un psiholoģisko īpašību pārbaudes kārtību” (turpmāk – Ministru kabineta noteikumi). Saskaņā ar Minist</w:t>
            </w:r>
            <w:r w:rsidR="00F626B0" w:rsidRPr="00F61953">
              <w:rPr>
                <w:color w:val="000000"/>
                <w:szCs w:val="28"/>
              </w:rPr>
              <w:t>ru kabineta noteikumu 3.punktu I</w:t>
            </w:r>
            <w:r w:rsidRPr="00F61953">
              <w:rPr>
                <w:color w:val="000000"/>
                <w:szCs w:val="28"/>
              </w:rPr>
              <w:t xml:space="preserve">estāde sagatavo nosūtījumu uz </w:t>
            </w:r>
            <w:r w:rsidR="004A3C19" w:rsidRPr="00F61953">
              <w:rPr>
                <w:color w:val="000000"/>
                <w:szCs w:val="28"/>
              </w:rPr>
              <w:t>M</w:t>
            </w:r>
            <w:r w:rsidRPr="00F61953">
              <w:rPr>
                <w:color w:val="000000"/>
                <w:szCs w:val="28"/>
              </w:rPr>
              <w:t xml:space="preserve">edicīniskās ekspertīzes komisiju. Aizpildot minēto nosūtījumu (Ministru kabineta noteikumu 1.pielikums), tajā tiek norādīts, vai dienesta pienākumi tiek pildīti amatā, kurā </w:t>
            </w:r>
            <w:r w:rsidRPr="00F61953">
              <w:rPr>
                <w:color w:val="000000"/>
                <w:szCs w:val="28"/>
              </w:rPr>
              <w:lastRenderedPageBreak/>
              <w:t>ir nepieciešama ieroča nēsāšana un lietošana, speciāla fiziskā sagatavotība, spēka paņēmienu lietošana, psiholoģiska/</w:t>
            </w:r>
            <w:proofErr w:type="spellStart"/>
            <w:r w:rsidRPr="00F61953">
              <w:rPr>
                <w:color w:val="000000"/>
                <w:szCs w:val="28"/>
              </w:rPr>
              <w:t>psihofizioloģiska</w:t>
            </w:r>
            <w:proofErr w:type="spellEnd"/>
            <w:r w:rsidRPr="00F61953">
              <w:rPr>
                <w:color w:val="000000"/>
                <w:szCs w:val="28"/>
              </w:rPr>
              <w:t xml:space="preserve"> pārbaude. Medicīniskās</w:t>
            </w:r>
            <w:r w:rsidR="00F626B0" w:rsidRPr="00F61953">
              <w:rPr>
                <w:color w:val="000000"/>
                <w:szCs w:val="28"/>
              </w:rPr>
              <w:t xml:space="preserve"> ekspertīzes komisija, saņemot I</w:t>
            </w:r>
            <w:r w:rsidRPr="00F61953">
              <w:rPr>
                <w:color w:val="000000"/>
                <w:szCs w:val="28"/>
              </w:rPr>
              <w:t>estādes nosūtījumu, veic attiecīgu amatpersonas veselības stāvokļa pārbaudi.</w:t>
            </w:r>
          </w:p>
          <w:p w:rsidR="008C6121" w:rsidRPr="00F61953" w:rsidRDefault="0039242D" w:rsidP="00C77A34">
            <w:pPr>
              <w:ind w:firstLine="720"/>
              <w:jc w:val="both"/>
              <w:rPr>
                <w:color w:val="000000"/>
                <w:szCs w:val="28"/>
              </w:rPr>
            </w:pPr>
            <w:r w:rsidRPr="00F61953">
              <w:rPr>
                <w:color w:val="000000"/>
                <w:szCs w:val="28"/>
              </w:rPr>
              <w:t>Praksē dažkārt ir konstatēti gadīj</w:t>
            </w:r>
            <w:r w:rsidR="00F626B0" w:rsidRPr="00F61953">
              <w:rPr>
                <w:color w:val="000000"/>
                <w:szCs w:val="28"/>
              </w:rPr>
              <w:t>umi, kad amatpersonas, saņemot I</w:t>
            </w:r>
            <w:r w:rsidRPr="00F61953">
              <w:rPr>
                <w:color w:val="000000"/>
                <w:szCs w:val="28"/>
              </w:rPr>
              <w:t>estādes nosūtījumu, dažādu apstākļu dēļ (gan attaisnojošu, gan arī neattaisnojošu) savlaicīgi neveic v</w:t>
            </w:r>
            <w:r w:rsidR="00F626B0" w:rsidRPr="00F61953">
              <w:rPr>
                <w:color w:val="000000"/>
                <w:szCs w:val="28"/>
              </w:rPr>
              <w:t>eselības stāvokļa pārbaudi. Ja I</w:t>
            </w:r>
            <w:r w:rsidRPr="00F61953">
              <w:rPr>
                <w:color w:val="000000"/>
                <w:szCs w:val="28"/>
              </w:rPr>
              <w:t>estāde ir amatpersonu nosūtījusi uz veselības stāvokļa pārbaudi, un amatpersona šo pārbaudi noteiktajā termiņā nav veikusi, faktiski izveidojas situācija, ka amatpersona turpina pildīt amata pienākumus bez derīga Medicīniskās ekspertīzes komisijas atzinuma par amatpersonas veselības stāvokļa atbilstību amatam (dienestam). Tādēj</w:t>
            </w:r>
            <w:r w:rsidR="00F626B0" w:rsidRPr="00F61953">
              <w:rPr>
                <w:color w:val="000000"/>
                <w:szCs w:val="28"/>
              </w:rPr>
              <w:t>ādi ir iespējama varbūtība, ka I</w:t>
            </w:r>
            <w:r w:rsidRPr="00F61953">
              <w:rPr>
                <w:color w:val="000000"/>
                <w:szCs w:val="28"/>
              </w:rPr>
              <w:t xml:space="preserve">estāde pieļauj pildīt pienākumus tādām amatpersonām, kuru veselības </w:t>
            </w:r>
            <w:r w:rsidR="004141CA" w:rsidRPr="00F61953">
              <w:rPr>
                <w:color w:val="000000"/>
                <w:szCs w:val="28"/>
              </w:rPr>
              <w:t xml:space="preserve">(tajā skaitā garīgās veselības) </w:t>
            </w:r>
          </w:p>
          <w:p w:rsidR="0039242D" w:rsidRPr="00F61953" w:rsidRDefault="0039242D" w:rsidP="003712F6">
            <w:pPr>
              <w:jc w:val="both"/>
              <w:rPr>
                <w:color w:val="000000"/>
                <w:szCs w:val="28"/>
              </w:rPr>
            </w:pPr>
            <w:r w:rsidRPr="00F61953">
              <w:rPr>
                <w:color w:val="000000"/>
                <w:szCs w:val="28"/>
              </w:rPr>
              <w:t>traucējumi nav savienojami ar attiecīgā amata pienākumu izpildi, jo īpaši tādu pienākumu izpildi, kas saistīti ar dienesta ieroču nēsāšanu un lietošanu, kā arī tādām amatpersonām, kuru vispārējais veselības stāvoklis nepieļauj dienestu paaugstinātas fiziskās slodzes apstākļos. Iestāde, pieļaujot pildīt amata pienākumus amatpersonām, kuru veselības stāvoklis nav pārbaudīts normatīvajos aktos noteiktajā kārtībā, netieši pakļauj riskam gan pašas amatpersonas (piemēram, amatpersonai var rasties veselības traucējumi īpašā stresa situācijā vai sakarā ar paaugstinātu fizisko slodzi), gan arī citas personas (piemēram, atļaujot amatpersonai pildīt amata pienākumus, kas saistīti ar šaujamieroča nēsāšanu un lietošanu). Taču pēc būtības šādas situācijas veidošanās saskaņā ar Dienesta gaitas likumā ietverto regulējumu nav pieļaujama. Iestādei nekavējoties būtu risināms jautājums par šādas amatpersonas atvaļināšanu no dienesta sakarā ar tās neatbilstību dienestam, jo amatpersonu dienesta gaitu regulējošos ārējos normatīvaj</w:t>
            </w:r>
            <w:r w:rsidR="00F626B0" w:rsidRPr="00F61953">
              <w:rPr>
                <w:color w:val="000000"/>
                <w:szCs w:val="28"/>
              </w:rPr>
              <w:t>os aktos nav paredzēta iespēja I</w:t>
            </w:r>
            <w:r w:rsidRPr="00F61953">
              <w:rPr>
                <w:color w:val="000000"/>
                <w:szCs w:val="28"/>
              </w:rPr>
              <w:t xml:space="preserve">estādei uz laiku atstādināt amatpersonu, kura savlaicīgi nav veikusi veselības stāvokļa pārbaudi, no amata pienākumu izpildes. Tomēr, ņemot vērā </w:t>
            </w:r>
            <w:r w:rsidR="00F626B0" w:rsidRPr="00F61953">
              <w:rPr>
                <w:color w:val="000000"/>
                <w:szCs w:val="28"/>
              </w:rPr>
              <w:t>I</w:t>
            </w:r>
            <w:r w:rsidRPr="00F61953">
              <w:rPr>
                <w:color w:val="000000"/>
                <w:szCs w:val="28"/>
              </w:rPr>
              <w:t xml:space="preserve">estādēm pieejamos cilvēkresursus, tūlītēja amatpersonu atvaļināšana no dienesta nebūtu atbalstāma. </w:t>
            </w:r>
          </w:p>
          <w:p w:rsidR="00407ECE" w:rsidRPr="00F61953" w:rsidRDefault="0039242D" w:rsidP="003712F6">
            <w:pPr>
              <w:ind w:firstLine="720"/>
              <w:jc w:val="both"/>
            </w:pPr>
            <w:r w:rsidRPr="00F61953">
              <w:rPr>
                <w:color w:val="000000"/>
                <w:szCs w:val="28"/>
              </w:rPr>
              <w:lastRenderedPageBreak/>
              <w:t xml:space="preserve">Saskaņā ar Darba likuma 58.panta trešo daļu darba devējam ir tiesības atstādināt darbinieku no darba gadījumos, kad darbinieka neatstādināšana no darba var kaitēt paša vai trešo personu drošībai un veselībai, kā arī darba devēja vai trešo personu interesēm. </w:t>
            </w:r>
            <w:r w:rsidR="00407ECE" w:rsidRPr="00F61953">
              <w:t xml:space="preserve">Attiecīgi Ministru kabineta 2009.gada 10.marta noteikumu Nr.219 „Kārtība, kādā veicama obligātā veselības pārbaude” 19.punktā ir noteikts, ka darba devējs veselības pārbaudes veikšanai nosaka noteiktu laiku, ne mazāku par četrām nedēļām un ne lielāku ar trijiem mēnešiem. </w:t>
            </w:r>
            <w:proofErr w:type="gramStart"/>
            <w:r w:rsidR="00407ECE" w:rsidRPr="00F61953">
              <w:t>Savukārt,</w:t>
            </w:r>
            <w:proofErr w:type="gramEnd"/>
            <w:r w:rsidR="00407ECE" w:rsidRPr="00F61953">
              <w:t xml:space="preserve"> minēto Ministru kabineta noteikumu 26.punkts noteic, ka gadījumā, ja darba devējs norādītajā termiņā nav saņēmis arodslimību ārsta aizpildītu veselības pārbaudes karti, viņš ir tiesīgs atstādināt nodarbināto no darba, līdz nodarbinātais iesniedz darba devējam veselības pārbaudes karti, kurā atzīmēts, ka veselības stāvoklis atbilst veicamajam darbam. Vienlaikus minētajā punktā ir noteikts gadījums, kad darba devējam nav tiesību atstādināt nodarbināto no darba, proti, ja nodarbinātais noteiktajā termiņā veselības pārbaudi nav veicis no viņa neatkarīgu objektīvu apstākļu dēļ, par kuru iestāšanos nodarbinātais paziņo darba devējam. </w:t>
            </w:r>
          </w:p>
          <w:p w:rsidR="0039242D" w:rsidRPr="00F61953" w:rsidRDefault="0039242D" w:rsidP="00C77A34">
            <w:pPr>
              <w:ind w:firstLine="720"/>
              <w:jc w:val="both"/>
              <w:rPr>
                <w:szCs w:val="28"/>
              </w:rPr>
            </w:pPr>
            <w:r w:rsidRPr="00F61953">
              <w:rPr>
                <w:szCs w:val="28"/>
              </w:rPr>
              <w:t>Ņemot vērā to, ka saskaņā ar Dienesta gaitas likuma 3.panta otro daļu darba tiesiskās attiecības reglamentējošo normatīvo aktu normas nav attiecināmas uz amatpersonu ar speciālo dienesta pakāpi, Dienesta gaitas likumā nepieciešams iestrādāt tiesisku regulējumu iepriekš minētās situācijas risināšanai, kas</w:t>
            </w:r>
            <w:r w:rsidR="00F626B0" w:rsidRPr="00F61953">
              <w:rPr>
                <w:szCs w:val="28"/>
              </w:rPr>
              <w:t xml:space="preserve"> paredz zināmu rīcības brīvību I</w:t>
            </w:r>
            <w:r w:rsidRPr="00F61953">
              <w:rPr>
                <w:szCs w:val="28"/>
              </w:rPr>
              <w:t>estādei, kā arī dod vēl vienu iespēju amatpersonai veikt obligāto ikgadējo veselības stāvokļa pārbaudi. Pieņemot lēmumu par amatpersonas atstādināšanu no dienesta pienākumu izpildes, tiks vērtēti apstākļi, kas nav ļāvuši amatpersonai veikt veselības stāvokļa pārbaudi, kā arī tas, vai amatpersonas neatstādināšana no dienesta pienākumu izpildes var kaitēt viņa paša vai trešo personu drošībai un veselībai (piemēram, lielāks kaitējums drošībai un veselībai var rasties gadījumā, ja amatpersonas amata pienākumu pildīšana nav iespējama bez šaujamieroča nēsāšanas).</w:t>
            </w:r>
          </w:p>
          <w:p w:rsidR="0039242D" w:rsidRPr="00F61953" w:rsidRDefault="0039242D" w:rsidP="00C77A34">
            <w:pPr>
              <w:ind w:firstLine="720"/>
              <w:jc w:val="both"/>
              <w:rPr>
                <w:color w:val="000000"/>
                <w:szCs w:val="28"/>
              </w:rPr>
            </w:pPr>
            <w:proofErr w:type="gramStart"/>
            <w:r w:rsidRPr="00F61953">
              <w:rPr>
                <w:szCs w:val="28"/>
              </w:rPr>
              <w:t>Bez tam</w:t>
            </w:r>
            <w:proofErr w:type="gramEnd"/>
            <w:r w:rsidRPr="00F61953">
              <w:rPr>
                <w:szCs w:val="28"/>
              </w:rPr>
              <w:t>, kā jau iepriekš tika minēts, iemesli</w:t>
            </w:r>
            <w:r w:rsidR="00DC2B89" w:rsidRPr="00F61953">
              <w:rPr>
                <w:szCs w:val="28"/>
              </w:rPr>
              <w:t>,</w:t>
            </w:r>
            <w:r w:rsidRPr="00F61953">
              <w:rPr>
                <w:szCs w:val="28"/>
              </w:rPr>
              <w:t xml:space="preserve"> kāpēc amatpersona nav veikusi obligāto veselības stāvokļa pārbaudi</w:t>
            </w:r>
            <w:r w:rsidR="00DC2B89" w:rsidRPr="00F61953">
              <w:rPr>
                <w:szCs w:val="28"/>
              </w:rPr>
              <w:t>,</w:t>
            </w:r>
            <w:r w:rsidRPr="00F61953">
              <w:rPr>
                <w:szCs w:val="28"/>
              </w:rPr>
              <w:t xml:space="preserve"> var būt dažādi, tai skaitā arī neattaisnoj</w:t>
            </w:r>
            <w:r w:rsidR="00F626B0" w:rsidRPr="00F61953">
              <w:rPr>
                <w:szCs w:val="28"/>
              </w:rPr>
              <w:t>oši. Tāpēc katrā šādā gadījumā I</w:t>
            </w:r>
            <w:r w:rsidRPr="00F61953">
              <w:rPr>
                <w:szCs w:val="28"/>
              </w:rPr>
              <w:t xml:space="preserve">estādei ir tiesības uzsākt dienesta </w:t>
            </w:r>
            <w:r w:rsidRPr="00F61953">
              <w:rPr>
                <w:szCs w:val="28"/>
              </w:rPr>
              <w:lastRenderedPageBreak/>
              <w:t xml:space="preserve">pārbaudi par amatpersonas darbību vai bezdarbību, un nepieciešamības gadījumā normatīvajos aktos noteiktajā kārtībā saukt amatpersonu pie disciplinārās atbildības. Te jānorāda, ka saskaņā ar Iekšlietu ministrijas sistēmas iestāžu un Ieslodzījuma vietu pārvaldes amatpersonu ar speciālajām dienesta pakāpēm disciplināratbildības likuma 19.panta pirmo daļu uz disciplinārlietas izmeklēšanas laiku, amatpersonu var atstādināt no amata pienākumu izpildes. </w:t>
            </w:r>
            <w:r w:rsidRPr="00F61953">
              <w:rPr>
                <w:color w:val="000000"/>
                <w:szCs w:val="28"/>
              </w:rPr>
              <w:t xml:space="preserve">Minētās atstādināšanas mērķis ir nepieļaut turpmāku amatpersonas atrašanos apstākļos, kādos </w:t>
            </w:r>
            <w:proofErr w:type="spellStart"/>
            <w:r w:rsidRPr="00F61953">
              <w:rPr>
                <w:color w:val="000000"/>
                <w:szCs w:val="28"/>
              </w:rPr>
              <w:t>disciplinārpārkāpums</w:t>
            </w:r>
            <w:proofErr w:type="spellEnd"/>
            <w:r w:rsidRPr="00F61953">
              <w:rPr>
                <w:color w:val="000000"/>
                <w:szCs w:val="28"/>
              </w:rPr>
              <w:t xml:space="preserve"> tika izdarīts vai lai atrašanās amatā netraucētu disciplinārlietas izmeklēšanas interesēm.</w:t>
            </w:r>
          </w:p>
          <w:p w:rsidR="009A040D" w:rsidRPr="00F61953" w:rsidRDefault="0039242D" w:rsidP="00C77A34">
            <w:pPr>
              <w:pStyle w:val="naisf"/>
              <w:spacing w:before="0" w:after="0"/>
              <w:ind w:firstLine="778"/>
              <w:rPr>
                <w:color w:val="000000"/>
                <w:sz w:val="28"/>
                <w:szCs w:val="28"/>
                <w:lang w:val="lv-LV"/>
              </w:rPr>
            </w:pPr>
            <w:r w:rsidRPr="00F61953">
              <w:rPr>
                <w:color w:val="000000"/>
                <w:sz w:val="28"/>
                <w:szCs w:val="28"/>
                <w:lang w:val="lv-LV"/>
              </w:rPr>
              <w:t xml:space="preserve">Lai novērstu iepriekš minēto situāciju un nodrošinātu to, ka dienesta pienākumus pilda amatpersonas, kuru veselības stāvoklis ir atbilstošs noteiktām prasībām, </w:t>
            </w:r>
            <w:r w:rsidR="00DC2B89" w:rsidRPr="00F61953">
              <w:rPr>
                <w:color w:val="000000"/>
                <w:sz w:val="28"/>
                <w:szCs w:val="28"/>
                <w:lang w:val="lv-LV"/>
              </w:rPr>
              <w:t>īpaši ņemot vērā to, ka dienests</w:t>
            </w:r>
            <w:r w:rsidRPr="00F61953">
              <w:rPr>
                <w:color w:val="000000"/>
                <w:sz w:val="28"/>
                <w:szCs w:val="28"/>
                <w:lang w:val="lv-LV"/>
              </w:rPr>
              <w:t xml:space="preserve"> </w:t>
            </w:r>
            <w:r w:rsidR="00DC2B89" w:rsidRPr="00F61953">
              <w:rPr>
                <w:color w:val="000000"/>
                <w:sz w:val="28"/>
                <w:szCs w:val="28"/>
                <w:lang w:val="lv-LV"/>
              </w:rPr>
              <w:t>Iestādē</w:t>
            </w:r>
            <w:r w:rsidRPr="00F61953">
              <w:rPr>
                <w:color w:val="000000"/>
                <w:sz w:val="28"/>
                <w:szCs w:val="28"/>
                <w:lang w:val="lv-LV"/>
              </w:rPr>
              <w:t xml:space="preserve"> ir saistīts ar paaugstinātu psiholoģisko un fizisko slodzi, kā arī ar iespējamību pielietot šaujamieročus un citus speciālos līdzekļus, nepieciešams izdarīt grozījumu Dienesta g</w:t>
            </w:r>
            <w:r w:rsidR="00F626B0" w:rsidRPr="00F61953">
              <w:rPr>
                <w:color w:val="000000"/>
                <w:sz w:val="28"/>
                <w:szCs w:val="28"/>
                <w:lang w:val="lv-LV"/>
              </w:rPr>
              <w:t>aitas likumā, paredzot iespēju I</w:t>
            </w:r>
            <w:r w:rsidRPr="00F61953">
              <w:rPr>
                <w:color w:val="000000"/>
                <w:sz w:val="28"/>
                <w:szCs w:val="28"/>
                <w:lang w:val="lv-LV"/>
              </w:rPr>
              <w:t>estādei šādu amatpersonu atstādi</w:t>
            </w:r>
            <w:r w:rsidR="00DC2B89" w:rsidRPr="00F61953">
              <w:rPr>
                <w:color w:val="000000"/>
                <w:sz w:val="28"/>
                <w:szCs w:val="28"/>
                <w:lang w:val="lv-LV"/>
              </w:rPr>
              <w:t>nāt no amata pienākumu izpildes</w:t>
            </w:r>
            <w:r w:rsidRPr="00F61953">
              <w:rPr>
                <w:color w:val="000000"/>
                <w:sz w:val="28"/>
                <w:szCs w:val="28"/>
                <w:lang w:val="lv-LV"/>
              </w:rPr>
              <w:t xml:space="preserve"> līdz brīdim, kad tiek saņemts Medicīniskās ekspertīzes komisijas slēdziens, bet ne ilgāk kā līdz trim mēnešiem.</w:t>
            </w:r>
          </w:p>
          <w:p w:rsidR="00836F09" w:rsidRPr="00F61953" w:rsidRDefault="00836F09" w:rsidP="00C77A34">
            <w:pPr>
              <w:pStyle w:val="naisf"/>
              <w:spacing w:before="0" w:after="0"/>
              <w:ind w:firstLine="778"/>
              <w:rPr>
                <w:color w:val="000000"/>
                <w:sz w:val="28"/>
                <w:szCs w:val="28"/>
                <w:lang w:val="lv-LV"/>
              </w:rPr>
            </w:pPr>
            <w:r w:rsidRPr="00F61953">
              <w:rPr>
                <w:color w:val="000000"/>
                <w:sz w:val="28"/>
                <w:szCs w:val="28"/>
                <w:lang w:val="lv-LV"/>
              </w:rPr>
              <w:t xml:space="preserve">Iekšlietu ministrijas ieskatā piedāvātais risinājums veicinās amatpersonas laicīgi veikt veselības stāvokļa pārbaudi, jo laikā, kad amatpersona būs atstādināta no amata pienākumu izpildes, tai netiks izmaksāta darba samaksa. Gadījumā, ja amatpersona atstādināšanas laikā neattaisnojošu iemeslu dēļ tomēr </w:t>
            </w:r>
            <w:r w:rsidR="00256924" w:rsidRPr="00F61953">
              <w:rPr>
                <w:color w:val="000000"/>
                <w:sz w:val="28"/>
                <w:szCs w:val="28"/>
                <w:lang w:val="lv-LV"/>
              </w:rPr>
              <w:t>nebūs veikusi</w:t>
            </w:r>
            <w:r w:rsidRPr="00F61953">
              <w:rPr>
                <w:color w:val="000000"/>
                <w:sz w:val="28"/>
                <w:szCs w:val="28"/>
                <w:lang w:val="lv-LV"/>
              </w:rPr>
              <w:t xml:space="preserve"> veselības pārbaudi, Iestādei būs pietiekams pamats lemt par amatpersonas atvaļināšanu no dienesta, jo amatpersona neatbildīs vienai no obligātajām prasībām, lai atrastos dienestā, proti, tai nebūs derīgs apliecinājums tās veselības stāvokļa un psiholoģisko īpašību atbilstībai </w:t>
            </w:r>
            <w:r w:rsidR="00256924" w:rsidRPr="00F61953">
              <w:rPr>
                <w:color w:val="000000"/>
                <w:sz w:val="28"/>
                <w:szCs w:val="28"/>
                <w:lang w:val="lv-LV"/>
              </w:rPr>
              <w:t xml:space="preserve">dienestam </w:t>
            </w:r>
            <w:r w:rsidRPr="00F61953">
              <w:rPr>
                <w:color w:val="000000"/>
                <w:sz w:val="28"/>
                <w:szCs w:val="28"/>
                <w:lang w:val="lv-LV"/>
              </w:rPr>
              <w:t xml:space="preserve">noteiktajām prasībām un tā neattaisnojošu iemeslu dēļ nebūs izmantojusi viņai doto iespēju šo neatbilstību novērst. Kā jau iepriekš tika norādīts, ka </w:t>
            </w:r>
            <w:r w:rsidR="00F626B0" w:rsidRPr="00F61953">
              <w:rPr>
                <w:color w:val="000000"/>
                <w:sz w:val="28"/>
                <w:szCs w:val="28"/>
                <w:lang w:val="lv-LV"/>
              </w:rPr>
              <w:t xml:space="preserve">atvaļināšana no dienesta </w:t>
            </w:r>
            <w:r w:rsidRPr="00F61953">
              <w:rPr>
                <w:color w:val="000000"/>
                <w:sz w:val="28"/>
                <w:szCs w:val="28"/>
                <w:lang w:val="lv-LV"/>
              </w:rPr>
              <w:t xml:space="preserve">uzreiz pēc fakta konstatēšanas, kad amatpersona Iestādes noteiktajā termiņā nav </w:t>
            </w:r>
            <w:r w:rsidR="00F626B0" w:rsidRPr="00F61953">
              <w:rPr>
                <w:color w:val="000000"/>
                <w:sz w:val="28"/>
                <w:szCs w:val="28"/>
                <w:lang w:val="lv-LV"/>
              </w:rPr>
              <w:t>veikusi</w:t>
            </w:r>
            <w:r w:rsidRPr="00F61953">
              <w:rPr>
                <w:color w:val="000000"/>
                <w:sz w:val="28"/>
                <w:szCs w:val="28"/>
                <w:lang w:val="lv-LV"/>
              </w:rPr>
              <w:t xml:space="preserve"> veselības pārbaudi, </w:t>
            </w:r>
            <w:r w:rsidR="00256924" w:rsidRPr="00F61953">
              <w:rPr>
                <w:color w:val="000000"/>
                <w:sz w:val="28"/>
                <w:szCs w:val="28"/>
                <w:lang w:val="lv-LV"/>
              </w:rPr>
              <w:t xml:space="preserve">no Iestādēm pieejamo cilvēkresursu aspekta, nebūtu atbalstāma, tādēļ likumprojektā tiek piedāvāts sava veida </w:t>
            </w:r>
            <w:r w:rsidR="00256924" w:rsidRPr="00F61953">
              <w:rPr>
                <w:color w:val="000000"/>
                <w:sz w:val="28"/>
                <w:szCs w:val="28"/>
                <w:lang w:val="lv-LV"/>
              </w:rPr>
              <w:lastRenderedPageBreak/>
              <w:t>starpposms – iespēja amatpersonai novērst radušos neatbilstību.</w:t>
            </w:r>
          </w:p>
          <w:p w:rsidR="0028592D" w:rsidRPr="00F61953" w:rsidRDefault="007565B8" w:rsidP="00C77A34">
            <w:pPr>
              <w:pStyle w:val="naisf"/>
              <w:spacing w:before="0" w:after="0"/>
              <w:ind w:firstLine="778"/>
              <w:rPr>
                <w:sz w:val="28"/>
                <w:szCs w:val="28"/>
              </w:rPr>
            </w:pPr>
            <w:r w:rsidRPr="00F61953">
              <w:rPr>
                <w:color w:val="000000"/>
                <w:sz w:val="28"/>
                <w:szCs w:val="28"/>
                <w:lang w:val="lv-LV"/>
              </w:rPr>
              <w:t xml:space="preserve">Dienesta gaitas likuma 16.panta ceturtajā daļā noteikts, ka </w:t>
            </w:r>
            <w:r w:rsidRPr="00F61953">
              <w:rPr>
                <w:sz w:val="28"/>
                <w:szCs w:val="28"/>
                <w:lang w:val="lv-LV"/>
              </w:rPr>
              <w:t xml:space="preserve">Iestāde amatpersonu, saglabājot tai darba samaksu, ne retāk kā reizi gadā nosūta uz Medicīniskās ekspertīzes komisiju, lai tiktu pārbaudīta amatpersonas veselības stāvokļa atbilstība dienestam. </w:t>
            </w:r>
            <w:proofErr w:type="spellStart"/>
            <w:r w:rsidRPr="00F61953">
              <w:rPr>
                <w:sz w:val="28"/>
                <w:szCs w:val="28"/>
              </w:rPr>
              <w:t>Kārtību</w:t>
            </w:r>
            <w:proofErr w:type="spellEnd"/>
            <w:r w:rsidRPr="00F61953">
              <w:rPr>
                <w:sz w:val="28"/>
                <w:szCs w:val="28"/>
              </w:rPr>
              <w:t xml:space="preserve">, </w:t>
            </w:r>
            <w:proofErr w:type="spellStart"/>
            <w:r w:rsidRPr="00F61953">
              <w:rPr>
                <w:sz w:val="28"/>
                <w:szCs w:val="28"/>
              </w:rPr>
              <w:t>kādā</w:t>
            </w:r>
            <w:proofErr w:type="spellEnd"/>
            <w:r w:rsidRPr="00F61953">
              <w:rPr>
                <w:sz w:val="28"/>
                <w:szCs w:val="28"/>
              </w:rPr>
              <w:t xml:space="preserve"> </w:t>
            </w:r>
            <w:proofErr w:type="spellStart"/>
            <w:r w:rsidRPr="00F61953">
              <w:rPr>
                <w:sz w:val="28"/>
                <w:szCs w:val="28"/>
              </w:rPr>
              <w:t>veicama</w:t>
            </w:r>
            <w:proofErr w:type="spellEnd"/>
            <w:r w:rsidRPr="00F61953">
              <w:rPr>
                <w:sz w:val="28"/>
                <w:szCs w:val="28"/>
              </w:rPr>
              <w:t xml:space="preserve"> </w:t>
            </w:r>
            <w:proofErr w:type="spellStart"/>
            <w:r w:rsidRPr="00F61953">
              <w:rPr>
                <w:sz w:val="28"/>
                <w:szCs w:val="28"/>
              </w:rPr>
              <w:t>amatpersonas</w:t>
            </w:r>
            <w:proofErr w:type="spellEnd"/>
            <w:r w:rsidRPr="00F61953">
              <w:rPr>
                <w:sz w:val="28"/>
                <w:szCs w:val="28"/>
              </w:rPr>
              <w:t xml:space="preserve"> </w:t>
            </w:r>
            <w:proofErr w:type="spellStart"/>
            <w:r w:rsidRPr="00F61953">
              <w:rPr>
                <w:sz w:val="28"/>
                <w:szCs w:val="28"/>
              </w:rPr>
              <w:t>veselības</w:t>
            </w:r>
            <w:proofErr w:type="spellEnd"/>
            <w:r w:rsidRPr="00F61953">
              <w:rPr>
                <w:sz w:val="28"/>
                <w:szCs w:val="28"/>
              </w:rPr>
              <w:t xml:space="preserve"> </w:t>
            </w:r>
            <w:proofErr w:type="spellStart"/>
            <w:r w:rsidRPr="00F61953">
              <w:rPr>
                <w:sz w:val="28"/>
                <w:szCs w:val="28"/>
              </w:rPr>
              <w:t>stāvokļa</w:t>
            </w:r>
            <w:proofErr w:type="spellEnd"/>
            <w:r w:rsidRPr="00F61953">
              <w:rPr>
                <w:sz w:val="28"/>
                <w:szCs w:val="28"/>
              </w:rPr>
              <w:t xml:space="preserve"> </w:t>
            </w:r>
            <w:proofErr w:type="spellStart"/>
            <w:r w:rsidRPr="00F61953">
              <w:rPr>
                <w:sz w:val="28"/>
                <w:szCs w:val="28"/>
              </w:rPr>
              <w:t>pārbaude</w:t>
            </w:r>
            <w:proofErr w:type="spellEnd"/>
            <w:r w:rsidRPr="00F61953">
              <w:rPr>
                <w:sz w:val="28"/>
                <w:szCs w:val="28"/>
              </w:rPr>
              <w:t xml:space="preserve">, </w:t>
            </w:r>
            <w:proofErr w:type="spellStart"/>
            <w:r w:rsidRPr="00F61953">
              <w:rPr>
                <w:sz w:val="28"/>
                <w:szCs w:val="28"/>
              </w:rPr>
              <w:t>nosaka</w:t>
            </w:r>
            <w:proofErr w:type="spellEnd"/>
            <w:r w:rsidRPr="00F61953">
              <w:rPr>
                <w:sz w:val="28"/>
                <w:szCs w:val="28"/>
              </w:rPr>
              <w:t xml:space="preserve"> </w:t>
            </w:r>
            <w:proofErr w:type="spellStart"/>
            <w:r w:rsidRPr="00F61953">
              <w:rPr>
                <w:sz w:val="28"/>
                <w:szCs w:val="28"/>
              </w:rPr>
              <w:t>Ministru</w:t>
            </w:r>
            <w:proofErr w:type="spellEnd"/>
            <w:r w:rsidRPr="00F61953">
              <w:rPr>
                <w:sz w:val="28"/>
                <w:szCs w:val="28"/>
              </w:rPr>
              <w:t xml:space="preserve"> </w:t>
            </w:r>
            <w:proofErr w:type="spellStart"/>
            <w:r w:rsidRPr="00F61953">
              <w:rPr>
                <w:sz w:val="28"/>
                <w:szCs w:val="28"/>
              </w:rPr>
              <w:t>kabinets</w:t>
            </w:r>
            <w:proofErr w:type="spellEnd"/>
            <w:r w:rsidRPr="00F61953">
              <w:rPr>
                <w:sz w:val="28"/>
                <w:szCs w:val="28"/>
              </w:rPr>
              <w:t xml:space="preserve">. No </w:t>
            </w:r>
            <w:proofErr w:type="spellStart"/>
            <w:r w:rsidRPr="00F61953">
              <w:rPr>
                <w:sz w:val="28"/>
                <w:szCs w:val="28"/>
              </w:rPr>
              <w:t>minētā</w:t>
            </w:r>
            <w:proofErr w:type="spellEnd"/>
            <w:r w:rsidRPr="00F61953">
              <w:rPr>
                <w:sz w:val="28"/>
                <w:szCs w:val="28"/>
              </w:rPr>
              <w:t xml:space="preserve"> </w:t>
            </w:r>
            <w:proofErr w:type="spellStart"/>
            <w:r w:rsidRPr="00F61953">
              <w:rPr>
                <w:sz w:val="28"/>
                <w:szCs w:val="28"/>
              </w:rPr>
              <w:t>izriet</w:t>
            </w:r>
            <w:proofErr w:type="spellEnd"/>
            <w:r w:rsidRPr="00F61953">
              <w:rPr>
                <w:sz w:val="28"/>
                <w:szCs w:val="28"/>
              </w:rPr>
              <w:t xml:space="preserve"> </w:t>
            </w:r>
            <w:proofErr w:type="spellStart"/>
            <w:r w:rsidRPr="00F61953">
              <w:rPr>
                <w:sz w:val="28"/>
                <w:szCs w:val="28"/>
              </w:rPr>
              <w:t>Iestādes</w:t>
            </w:r>
            <w:proofErr w:type="spellEnd"/>
            <w:r w:rsidRPr="00F61953">
              <w:rPr>
                <w:sz w:val="28"/>
                <w:szCs w:val="28"/>
              </w:rPr>
              <w:t xml:space="preserve"> </w:t>
            </w:r>
            <w:proofErr w:type="spellStart"/>
            <w:r w:rsidRPr="00F61953">
              <w:rPr>
                <w:sz w:val="28"/>
                <w:szCs w:val="28"/>
              </w:rPr>
              <w:t>pienākums</w:t>
            </w:r>
            <w:proofErr w:type="spellEnd"/>
            <w:r w:rsidRPr="00F61953">
              <w:rPr>
                <w:sz w:val="28"/>
                <w:szCs w:val="28"/>
              </w:rPr>
              <w:t xml:space="preserve"> </w:t>
            </w:r>
            <w:proofErr w:type="spellStart"/>
            <w:r w:rsidRPr="00F61953">
              <w:rPr>
                <w:sz w:val="28"/>
                <w:szCs w:val="28"/>
              </w:rPr>
              <w:t>ne</w:t>
            </w:r>
            <w:proofErr w:type="spellEnd"/>
            <w:r w:rsidRPr="00F61953">
              <w:rPr>
                <w:sz w:val="28"/>
                <w:szCs w:val="28"/>
              </w:rPr>
              <w:t xml:space="preserve"> </w:t>
            </w:r>
            <w:proofErr w:type="spellStart"/>
            <w:r w:rsidRPr="00F61953">
              <w:rPr>
                <w:sz w:val="28"/>
                <w:szCs w:val="28"/>
              </w:rPr>
              <w:t>retāk</w:t>
            </w:r>
            <w:proofErr w:type="spellEnd"/>
            <w:r w:rsidRPr="00F61953">
              <w:rPr>
                <w:sz w:val="28"/>
                <w:szCs w:val="28"/>
              </w:rPr>
              <w:t xml:space="preserve"> </w:t>
            </w:r>
            <w:proofErr w:type="spellStart"/>
            <w:r w:rsidRPr="00F61953">
              <w:rPr>
                <w:sz w:val="28"/>
                <w:szCs w:val="28"/>
              </w:rPr>
              <w:t>kā</w:t>
            </w:r>
            <w:proofErr w:type="spellEnd"/>
            <w:r w:rsidRPr="00F61953">
              <w:rPr>
                <w:sz w:val="28"/>
                <w:szCs w:val="28"/>
              </w:rPr>
              <w:t xml:space="preserve"> </w:t>
            </w:r>
            <w:proofErr w:type="spellStart"/>
            <w:r w:rsidRPr="00F61953">
              <w:rPr>
                <w:sz w:val="28"/>
                <w:szCs w:val="28"/>
              </w:rPr>
              <w:t>reizi</w:t>
            </w:r>
            <w:proofErr w:type="spellEnd"/>
            <w:r w:rsidRPr="00F61953">
              <w:rPr>
                <w:sz w:val="28"/>
                <w:szCs w:val="28"/>
              </w:rPr>
              <w:t xml:space="preserve"> </w:t>
            </w:r>
            <w:proofErr w:type="spellStart"/>
            <w:r w:rsidRPr="00F61953">
              <w:rPr>
                <w:sz w:val="28"/>
                <w:szCs w:val="28"/>
              </w:rPr>
              <w:t>gadā</w:t>
            </w:r>
            <w:proofErr w:type="spellEnd"/>
            <w:r w:rsidRPr="00F61953">
              <w:rPr>
                <w:sz w:val="28"/>
                <w:szCs w:val="28"/>
              </w:rPr>
              <w:t xml:space="preserve"> </w:t>
            </w:r>
            <w:proofErr w:type="spellStart"/>
            <w:r w:rsidRPr="00F61953">
              <w:rPr>
                <w:sz w:val="28"/>
                <w:szCs w:val="28"/>
              </w:rPr>
              <w:t>amatpersonu</w:t>
            </w:r>
            <w:proofErr w:type="spellEnd"/>
            <w:r w:rsidRPr="00F61953">
              <w:rPr>
                <w:sz w:val="28"/>
                <w:szCs w:val="28"/>
              </w:rPr>
              <w:t xml:space="preserve"> </w:t>
            </w:r>
            <w:proofErr w:type="spellStart"/>
            <w:r w:rsidRPr="00F61953">
              <w:rPr>
                <w:sz w:val="28"/>
                <w:szCs w:val="28"/>
              </w:rPr>
              <w:t>nosūtīt</w:t>
            </w:r>
            <w:proofErr w:type="spellEnd"/>
            <w:r w:rsidRPr="00F61953">
              <w:rPr>
                <w:sz w:val="28"/>
                <w:szCs w:val="28"/>
              </w:rPr>
              <w:t xml:space="preserve"> </w:t>
            </w:r>
            <w:proofErr w:type="spellStart"/>
            <w:r w:rsidRPr="00F61953">
              <w:rPr>
                <w:sz w:val="28"/>
                <w:szCs w:val="28"/>
              </w:rPr>
              <w:t>uz</w:t>
            </w:r>
            <w:proofErr w:type="spellEnd"/>
            <w:r w:rsidRPr="00F61953">
              <w:rPr>
                <w:sz w:val="28"/>
                <w:szCs w:val="28"/>
              </w:rPr>
              <w:t xml:space="preserve"> </w:t>
            </w:r>
            <w:proofErr w:type="spellStart"/>
            <w:r w:rsidRPr="00F61953">
              <w:rPr>
                <w:sz w:val="28"/>
                <w:szCs w:val="28"/>
              </w:rPr>
              <w:t>Medicīniskās</w:t>
            </w:r>
            <w:proofErr w:type="spellEnd"/>
            <w:r w:rsidRPr="00F61953">
              <w:rPr>
                <w:sz w:val="28"/>
                <w:szCs w:val="28"/>
              </w:rPr>
              <w:t xml:space="preserve"> </w:t>
            </w:r>
            <w:proofErr w:type="spellStart"/>
            <w:r w:rsidRPr="00F61953">
              <w:rPr>
                <w:sz w:val="28"/>
                <w:szCs w:val="28"/>
              </w:rPr>
              <w:t>ekspertīzes</w:t>
            </w:r>
            <w:proofErr w:type="spellEnd"/>
            <w:r w:rsidRPr="00F61953">
              <w:rPr>
                <w:sz w:val="28"/>
                <w:szCs w:val="28"/>
              </w:rPr>
              <w:t xml:space="preserve"> </w:t>
            </w:r>
            <w:proofErr w:type="spellStart"/>
            <w:r w:rsidRPr="00F61953">
              <w:rPr>
                <w:sz w:val="28"/>
                <w:szCs w:val="28"/>
              </w:rPr>
              <w:t>komisiju</w:t>
            </w:r>
            <w:proofErr w:type="spellEnd"/>
            <w:r w:rsidRPr="00F61953">
              <w:rPr>
                <w:sz w:val="28"/>
                <w:szCs w:val="28"/>
              </w:rPr>
              <w:t xml:space="preserve"> </w:t>
            </w:r>
            <w:proofErr w:type="spellStart"/>
            <w:r w:rsidRPr="00F61953">
              <w:rPr>
                <w:sz w:val="28"/>
                <w:szCs w:val="28"/>
              </w:rPr>
              <w:t>veselības</w:t>
            </w:r>
            <w:proofErr w:type="spellEnd"/>
            <w:r w:rsidRPr="00F61953">
              <w:rPr>
                <w:sz w:val="28"/>
                <w:szCs w:val="28"/>
              </w:rPr>
              <w:t xml:space="preserve"> </w:t>
            </w:r>
            <w:proofErr w:type="spellStart"/>
            <w:r w:rsidRPr="00F61953">
              <w:rPr>
                <w:sz w:val="28"/>
                <w:szCs w:val="28"/>
              </w:rPr>
              <w:t>pārbaudes</w:t>
            </w:r>
            <w:proofErr w:type="spellEnd"/>
            <w:r w:rsidRPr="00F61953">
              <w:rPr>
                <w:sz w:val="28"/>
                <w:szCs w:val="28"/>
              </w:rPr>
              <w:t xml:space="preserve"> </w:t>
            </w:r>
            <w:proofErr w:type="spellStart"/>
            <w:r w:rsidRPr="00F61953">
              <w:rPr>
                <w:sz w:val="28"/>
                <w:szCs w:val="28"/>
              </w:rPr>
              <w:t>veikšanai</w:t>
            </w:r>
            <w:proofErr w:type="spellEnd"/>
            <w:r w:rsidRPr="00F61953">
              <w:rPr>
                <w:sz w:val="28"/>
                <w:szCs w:val="28"/>
              </w:rPr>
              <w:t xml:space="preserve"> </w:t>
            </w:r>
            <w:proofErr w:type="spellStart"/>
            <w:r w:rsidRPr="00F61953">
              <w:rPr>
                <w:sz w:val="28"/>
                <w:szCs w:val="28"/>
              </w:rPr>
              <w:t>ar</w:t>
            </w:r>
            <w:proofErr w:type="spellEnd"/>
            <w:r w:rsidRPr="00F61953">
              <w:rPr>
                <w:sz w:val="28"/>
                <w:szCs w:val="28"/>
              </w:rPr>
              <w:t xml:space="preserve"> </w:t>
            </w:r>
            <w:proofErr w:type="spellStart"/>
            <w:r w:rsidRPr="00F61953">
              <w:rPr>
                <w:sz w:val="28"/>
                <w:szCs w:val="28"/>
              </w:rPr>
              <w:t>mērķi</w:t>
            </w:r>
            <w:proofErr w:type="spellEnd"/>
            <w:r w:rsidRPr="00F61953">
              <w:rPr>
                <w:sz w:val="28"/>
                <w:szCs w:val="28"/>
              </w:rPr>
              <w:t xml:space="preserve"> </w:t>
            </w:r>
            <w:proofErr w:type="spellStart"/>
            <w:r w:rsidRPr="00F61953">
              <w:rPr>
                <w:sz w:val="28"/>
                <w:szCs w:val="28"/>
              </w:rPr>
              <w:t>pārbaudīt</w:t>
            </w:r>
            <w:proofErr w:type="spellEnd"/>
            <w:r w:rsidRPr="00F61953">
              <w:rPr>
                <w:sz w:val="28"/>
                <w:szCs w:val="28"/>
              </w:rPr>
              <w:t xml:space="preserve"> </w:t>
            </w:r>
            <w:proofErr w:type="spellStart"/>
            <w:r w:rsidRPr="00F61953">
              <w:rPr>
                <w:sz w:val="28"/>
                <w:szCs w:val="28"/>
              </w:rPr>
              <w:t>amatpersonas</w:t>
            </w:r>
            <w:proofErr w:type="spellEnd"/>
            <w:r w:rsidRPr="00F61953">
              <w:rPr>
                <w:sz w:val="28"/>
                <w:szCs w:val="28"/>
              </w:rPr>
              <w:t xml:space="preserve"> </w:t>
            </w:r>
            <w:proofErr w:type="spellStart"/>
            <w:r w:rsidRPr="00F61953">
              <w:rPr>
                <w:sz w:val="28"/>
                <w:szCs w:val="28"/>
              </w:rPr>
              <w:t>veselības</w:t>
            </w:r>
            <w:proofErr w:type="spellEnd"/>
            <w:r w:rsidRPr="00F61953">
              <w:rPr>
                <w:sz w:val="28"/>
                <w:szCs w:val="28"/>
              </w:rPr>
              <w:t xml:space="preserve"> </w:t>
            </w:r>
            <w:proofErr w:type="spellStart"/>
            <w:r w:rsidRPr="00F61953">
              <w:rPr>
                <w:sz w:val="28"/>
                <w:szCs w:val="28"/>
              </w:rPr>
              <w:t>stāvokļa</w:t>
            </w:r>
            <w:proofErr w:type="spellEnd"/>
            <w:r w:rsidRPr="00F61953">
              <w:rPr>
                <w:sz w:val="28"/>
                <w:szCs w:val="28"/>
              </w:rPr>
              <w:t xml:space="preserve"> </w:t>
            </w:r>
            <w:proofErr w:type="spellStart"/>
            <w:r w:rsidRPr="00F61953">
              <w:rPr>
                <w:sz w:val="28"/>
                <w:szCs w:val="28"/>
              </w:rPr>
              <w:t>atbilstību</w:t>
            </w:r>
            <w:proofErr w:type="spellEnd"/>
            <w:r w:rsidRPr="00F61953">
              <w:rPr>
                <w:sz w:val="28"/>
                <w:szCs w:val="28"/>
              </w:rPr>
              <w:t xml:space="preserve"> </w:t>
            </w:r>
            <w:proofErr w:type="spellStart"/>
            <w:r w:rsidRPr="00F61953">
              <w:rPr>
                <w:sz w:val="28"/>
                <w:szCs w:val="28"/>
              </w:rPr>
              <w:t>dienestam</w:t>
            </w:r>
            <w:proofErr w:type="spellEnd"/>
            <w:r w:rsidRPr="00F61953">
              <w:rPr>
                <w:sz w:val="28"/>
                <w:szCs w:val="28"/>
              </w:rPr>
              <w:t xml:space="preserve">. </w:t>
            </w:r>
            <w:proofErr w:type="spellStart"/>
            <w:r w:rsidR="00600EDA" w:rsidRPr="00F61953">
              <w:rPr>
                <w:sz w:val="28"/>
                <w:szCs w:val="28"/>
              </w:rPr>
              <w:t>Pašreiz</w:t>
            </w:r>
            <w:proofErr w:type="spellEnd"/>
            <w:r w:rsidR="00600EDA" w:rsidRPr="00F61953">
              <w:rPr>
                <w:sz w:val="28"/>
                <w:szCs w:val="28"/>
              </w:rPr>
              <w:t xml:space="preserve"> </w:t>
            </w:r>
            <w:proofErr w:type="spellStart"/>
            <w:r w:rsidR="00600EDA" w:rsidRPr="00F61953">
              <w:rPr>
                <w:sz w:val="28"/>
                <w:szCs w:val="28"/>
              </w:rPr>
              <w:t>spēkā</w:t>
            </w:r>
            <w:proofErr w:type="spellEnd"/>
            <w:r w:rsidR="00600EDA" w:rsidRPr="00F61953">
              <w:rPr>
                <w:sz w:val="28"/>
                <w:szCs w:val="28"/>
              </w:rPr>
              <w:t xml:space="preserve"> </w:t>
            </w:r>
            <w:proofErr w:type="spellStart"/>
            <w:r w:rsidR="00600EDA" w:rsidRPr="00F61953">
              <w:rPr>
                <w:sz w:val="28"/>
                <w:szCs w:val="28"/>
              </w:rPr>
              <w:t>esošie</w:t>
            </w:r>
            <w:proofErr w:type="spellEnd"/>
            <w:r w:rsidR="00600EDA" w:rsidRPr="00F61953">
              <w:rPr>
                <w:sz w:val="28"/>
                <w:szCs w:val="28"/>
              </w:rPr>
              <w:t xml:space="preserve"> </w:t>
            </w:r>
            <w:proofErr w:type="spellStart"/>
            <w:r w:rsidR="00600EDA" w:rsidRPr="00F61953">
              <w:rPr>
                <w:sz w:val="28"/>
                <w:szCs w:val="28"/>
              </w:rPr>
              <w:t>normatīvie</w:t>
            </w:r>
            <w:proofErr w:type="spellEnd"/>
            <w:r w:rsidR="00600EDA" w:rsidRPr="00F61953">
              <w:rPr>
                <w:sz w:val="28"/>
                <w:szCs w:val="28"/>
              </w:rPr>
              <w:t xml:space="preserve"> </w:t>
            </w:r>
            <w:proofErr w:type="spellStart"/>
            <w:r w:rsidR="00600EDA" w:rsidRPr="00F61953">
              <w:rPr>
                <w:sz w:val="28"/>
                <w:szCs w:val="28"/>
              </w:rPr>
              <w:t>akti</w:t>
            </w:r>
            <w:proofErr w:type="spellEnd"/>
            <w:r w:rsidR="00600EDA" w:rsidRPr="00F61953">
              <w:rPr>
                <w:sz w:val="28"/>
                <w:szCs w:val="28"/>
              </w:rPr>
              <w:t xml:space="preserve"> </w:t>
            </w:r>
            <w:proofErr w:type="spellStart"/>
            <w:r w:rsidR="00600EDA" w:rsidRPr="00F61953">
              <w:rPr>
                <w:sz w:val="28"/>
                <w:szCs w:val="28"/>
              </w:rPr>
              <w:t>tiešu</w:t>
            </w:r>
            <w:proofErr w:type="spellEnd"/>
            <w:r w:rsidR="00600EDA" w:rsidRPr="00F61953">
              <w:rPr>
                <w:sz w:val="28"/>
                <w:szCs w:val="28"/>
              </w:rPr>
              <w:t xml:space="preserve"> </w:t>
            </w:r>
            <w:proofErr w:type="spellStart"/>
            <w:r w:rsidR="00600EDA" w:rsidRPr="00F61953">
              <w:rPr>
                <w:sz w:val="28"/>
                <w:szCs w:val="28"/>
              </w:rPr>
              <w:t>pienākumu</w:t>
            </w:r>
            <w:proofErr w:type="spellEnd"/>
            <w:r w:rsidR="00600EDA" w:rsidRPr="00F61953">
              <w:rPr>
                <w:sz w:val="28"/>
                <w:szCs w:val="28"/>
              </w:rPr>
              <w:t xml:space="preserve"> </w:t>
            </w:r>
            <w:proofErr w:type="spellStart"/>
            <w:r w:rsidR="00600EDA" w:rsidRPr="00F61953">
              <w:rPr>
                <w:sz w:val="28"/>
                <w:szCs w:val="28"/>
              </w:rPr>
              <w:t>amatpersonu</w:t>
            </w:r>
            <w:proofErr w:type="spellEnd"/>
            <w:r w:rsidR="00600EDA" w:rsidRPr="00F61953">
              <w:rPr>
                <w:sz w:val="28"/>
                <w:szCs w:val="28"/>
              </w:rPr>
              <w:t xml:space="preserve"> </w:t>
            </w:r>
            <w:proofErr w:type="spellStart"/>
            <w:r w:rsidR="00600EDA" w:rsidRPr="00F61953">
              <w:rPr>
                <w:sz w:val="28"/>
                <w:szCs w:val="28"/>
              </w:rPr>
              <w:t>veselības</w:t>
            </w:r>
            <w:proofErr w:type="spellEnd"/>
            <w:r w:rsidR="00600EDA" w:rsidRPr="00F61953">
              <w:rPr>
                <w:sz w:val="28"/>
                <w:szCs w:val="28"/>
              </w:rPr>
              <w:t xml:space="preserve"> </w:t>
            </w:r>
            <w:proofErr w:type="spellStart"/>
            <w:r w:rsidR="00BC538E" w:rsidRPr="00F61953">
              <w:rPr>
                <w:sz w:val="28"/>
                <w:szCs w:val="28"/>
              </w:rPr>
              <w:t>pārbaužu</w:t>
            </w:r>
            <w:proofErr w:type="spellEnd"/>
            <w:r w:rsidR="00600EDA" w:rsidRPr="00F61953">
              <w:rPr>
                <w:sz w:val="28"/>
                <w:szCs w:val="28"/>
              </w:rPr>
              <w:t xml:space="preserve"> </w:t>
            </w:r>
            <w:proofErr w:type="spellStart"/>
            <w:r w:rsidR="00600EDA" w:rsidRPr="00F61953">
              <w:rPr>
                <w:sz w:val="28"/>
                <w:szCs w:val="28"/>
              </w:rPr>
              <w:t>jomā</w:t>
            </w:r>
            <w:proofErr w:type="spellEnd"/>
            <w:r w:rsidR="00600EDA" w:rsidRPr="00F61953">
              <w:rPr>
                <w:sz w:val="28"/>
                <w:szCs w:val="28"/>
              </w:rPr>
              <w:t xml:space="preserve"> </w:t>
            </w:r>
            <w:proofErr w:type="spellStart"/>
            <w:r w:rsidR="00600EDA" w:rsidRPr="00F61953">
              <w:rPr>
                <w:sz w:val="28"/>
                <w:szCs w:val="28"/>
              </w:rPr>
              <w:t>nosaka</w:t>
            </w:r>
            <w:proofErr w:type="spellEnd"/>
            <w:r w:rsidR="00600EDA" w:rsidRPr="00F61953">
              <w:rPr>
                <w:sz w:val="28"/>
                <w:szCs w:val="28"/>
              </w:rPr>
              <w:t xml:space="preserve"> </w:t>
            </w:r>
            <w:proofErr w:type="spellStart"/>
            <w:r w:rsidR="00600EDA" w:rsidRPr="00F61953">
              <w:rPr>
                <w:sz w:val="28"/>
                <w:szCs w:val="28"/>
              </w:rPr>
              <w:t>tikai</w:t>
            </w:r>
            <w:proofErr w:type="spellEnd"/>
            <w:r w:rsidR="00600EDA" w:rsidRPr="00F61953">
              <w:rPr>
                <w:sz w:val="28"/>
                <w:szCs w:val="28"/>
              </w:rPr>
              <w:t xml:space="preserve"> </w:t>
            </w:r>
            <w:proofErr w:type="spellStart"/>
            <w:r w:rsidR="00600EDA" w:rsidRPr="00F61953">
              <w:rPr>
                <w:sz w:val="28"/>
                <w:szCs w:val="28"/>
              </w:rPr>
              <w:t>Iestādei</w:t>
            </w:r>
            <w:proofErr w:type="spellEnd"/>
            <w:r w:rsidR="00600EDA" w:rsidRPr="00F61953">
              <w:rPr>
                <w:sz w:val="28"/>
                <w:szCs w:val="28"/>
              </w:rPr>
              <w:t xml:space="preserve">, </w:t>
            </w:r>
            <w:proofErr w:type="spellStart"/>
            <w:r w:rsidR="00600EDA" w:rsidRPr="00F61953">
              <w:rPr>
                <w:sz w:val="28"/>
                <w:szCs w:val="28"/>
              </w:rPr>
              <w:t>proti</w:t>
            </w:r>
            <w:proofErr w:type="spellEnd"/>
            <w:r w:rsidR="00600EDA" w:rsidRPr="00F61953">
              <w:rPr>
                <w:sz w:val="28"/>
                <w:szCs w:val="28"/>
              </w:rPr>
              <w:t xml:space="preserve">, </w:t>
            </w:r>
            <w:proofErr w:type="spellStart"/>
            <w:r w:rsidR="00600EDA" w:rsidRPr="00F61953">
              <w:rPr>
                <w:sz w:val="28"/>
                <w:szCs w:val="28"/>
              </w:rPr>
              <w:t>paredz</w:t>
            </w:r>
            <w:proofErr w:type="spellEnd"/>
            <w:r w:rsidR="00600EDA" w:rsidRPr="00F61953">
              <w:rPr>
                <w:sz w:val="28"/>
                <w:szCs w:val="28"/>
              </w:rPr>
              <w:t xml:space="preserve"> </w:t>
            </w:r>
            <w:proofErr w:type="spellStart"/>
            <w:r w:rsidR="00600EDA" w:rsidRPr="00F61953">
              <w:rPr>
                <w:sz w:val="28"/>
                <w:szCs w:val="28"/>
              </w:rPr>
              <w:t>tiešu</w:t>
            </w:r>
            <w:proofErr w:type="spellEnd"/>
            <w:r w:rsidR="00600EDA" w:rsidRPr="00F61953">
              <w:rPr>
                <w:sz w:val="28"/>
                <w:szCs w:val="28"/>
              </w:rPr>
              <w:t xml:space="preserve"> </w:t>
            </w:r>
            <w:proofErr w:type="spellStart"/>
            <w:r w:rsidR="00600EDA" w:rsidRPr="00F61953">
              <w:rPr>
                <w:sz w:val="28"/>
                <w:szCs w:val="28"/>
              </w:rPr>
              <w:t>pienākumu</w:t>
            </w:r>
            <w:proofErr w:type="spellEnd"/>
            <w:r w:rsidR="00600EDA" w:rsidRPr="00F61953">
              <w:rPr>
                <w:sz w:val="28"/>
                <w:szCs w:val="28"/>
              </w:rPr>
              <w:t xml:space="preserve"> </w:t>
            </w:r>
            <w:proofErr w:type="spellStart"/>
            <w:r w:rsidR="00600EDA" w:rsidRPr="00F61953">
              <w:rPr>
                <w:sz w:val="28"/>
                <w:szCs w:val="28"/>
              </w:rPr>
              <w:t>Iestādei</w:t>
            </w:r>
            <w:proofErr w:type="spellEnd"/>
            <w:r w:rsidR="00600EDA" w:rsidRPr="00F61953">
              <w:rPr>
                <w:sz w:val="28"/>
                <w:szCs w:val="28"/>
              </w:rPr>
              <w:t xml:space="preserve"> </w:t>
            </w:r>
            <w:proofErr w:type="spellStart"/>
            <w:r w:rsidR="00600EDA" w:rsidRPr="00F61953">
              <w:rPr>
                <w:sz w:val="28"/>
                <w:szCs w:val="28"/>
              </w:rPr>
              <w:t>reizi</w:t>
            </w:r>
            <w:proofErr w:type="spellEnd"/>
            <w:r w:rsidR="00600EDA" w:rsidRPr="00F61953">
              <w:rPr>
                <w:sz w:val="28"/>
                <w:szCs w:val="28"/>
              </w:rPr>
              <w:t xml:space="preserve"> </w:t>
            </w:r>
            <w:proofErr w:type="spellStart"/>
            <w:r w:rsidR="00600EDA" w:rsidRPr="00F61953">
              <w:rPr>
                <w:sz w:val="28"/>
                <w:szCs w:val="28"/>
              </w:rPr>
              <w:t>gadā</w:t>
            </w:r>
            <w:proofErr w:type="spellEnd"/>
            <w:r w:rsidR="00600EDA" w:rsidRPr="00F61953">
              <w:rPr>
                <w:sz w:val="28"/>
                <w:szCs w:val="28"/>
              </w:rPr>
              <w:t xml:space="preserve"> </w:t>
            </w:r>
            <w:proofErr w:type="spellStart"/>
            <w:r w:rsidR="00600EDA" w:rsidRPr="00F61953">
              <w:rPr>
                <w:sz w:val="28"/>
                <w:szCs w:val="28"/>
              </w:rPr>
              <w:t>nosūtīt</w:t>
            </w:r>
            <w:proofErr w:type="spellEnd"/>
            <w:r w:rsidR="00600EDA" w:rsidRPr="00F61953">
              <w:rPr>
                <w:sz w:val="28"/>
                <w:szCs w:val="28"/>
              </w:rPr>
              <w:t xml:space="preserve"> </w:t>
            </w:r>
            <w:proofErr w:type="spellStart"/>
            <w:r w:rsidR="00600EDA" w:rsidRPr="00F61953">
              <w:rPr>
                <w:sz w:val="28"/>
                <w:szCs w:val="28"/>
              </w:rPr>
              <w:t>amatpersonu</w:t>
            </w:r>
            <w:proofErr w:type="spellEnd"/>
            <w:r w:rsidR="00600EDA" w:rsidRPr="00F61953">
              <w:rPr>
                <w:sz w:val="28"/>
                <w:szCs w:val="28"/>
              </w:rPr>
              <w:t xml:space="preserve"> </w:t>
            </w:r>
            <w:proofErr w:type="spellStart"/>
            <w:r w:rsidR="00600EDA" w:rsidRPr="00F61953">
              <w:rPr>
                <w:sz w:val="28"/>
                <w:szCs w:val="28"/>
              </w:rPr>
              <w:t>uz</w:t>
            </w:r>
            <w:proofErr w:type="spellEnd"/>
            <w:r w:rsidR="00600EDA" w:rsidRPr="00F61953">
              <w:rPr>
                <w:sz w:val="28"/>
                <w:szCs w:val="28"/>
              </w:rPr>
              <w:t xml:space="preserve"> </w:t>
            </w:r>
            <w:proofErr w:type="spellStart"/>
            <w:r w:rsidR="00600EDA" w:rsidRPr="00F61953">
              <w:rPr>
                <w:sz w:val="28"/>
                <w:szCs w:val="28"/>
              </w:rPr>
              <w:t>veselības</w:t>
            </w:r>
            <w:proofErr w:type="spellEnd"/>
            <w:r w:rsidR="00600EDA" w:rsidRPr="00F61953">
              <w:rPr>
                <w:sz w:val="28"/>
                <w:szCs w:val="28"/>
              </w:rPr>
              <w:t xml:space="preserve"> </w:t>
            </w:r>
            <w:proofErr w:type="spellStart"/>
            <w:r w:rsidR="00600EDA" w:rsidRPr="00F61953">
              <w:rPr>
                <w:sz w:val="28"/>
                <w:szCs w:val="28"/>
              </w:rPr>
              <w:t>pārbaudi</w:t>
            </w:r>
            <w:proofErr w:type="spellEnd"/>
            <w:r w:rsidR="00600EDA" w:rsidRPr="00F61953">
              <w:rPr>
                <w:sz w:val="28"/>
                <w:szCs w:val="28"/>
              </w:rPr>
              <w:t xml:space="preserve">. </w:t>
            </w:r>
            <w:proofErr w:type="spellStart"/>
            <w:r w:rsidR="00600EDA" w:rsidRPr="00F61953">
              <w:rPr>
                <w:sz w:val="28"/>
                <w:szCs w:val="28"/>
              </w:rPr>
              <w:t>Savukārt</w:t>
            </w:r>
            <w:proofErr w:type="spellEnd"/>
            <w:r w:rsidR="00600EDA" w:rsidRPr="00F61953">
              <w:rPr>
                <w:sz w:val="28"/>
                <w:szCs w:val="28"/>
              </w:rPr>
              <w:t xml:space="preserve"> </w:t>
            </w:r>
            <w:proofErr w:type="spellStart"/>
            <w:r w:rsidR="00600EDA" w:rsidRPr="00F61953">
              <w:rPr>
                <w:sz w:val="28"/>
                <w:szCs w:val="28"/>
              </w:rPr>
              <w:t>amatpersonai</w:t>
            </w:r>
            <w:proofErr w:type="spellEnd"/>
            <w:r w:rsidR="00600EDA" w:rsidRPr="00F61953">
              <w:rPr>
                <w:sz w:val="28"/>
                <w:szCs w:val="28"/>
              </w:rPr>
              <w:t xml:space="preserve"> </w:t>
            </w:r>
            <w:proofErr w:type="spellStart"/>
            <w:r w:rsidR="00600EDA" w:rsidRPr="00F61953">
              <w:rPr>
                <w:sz w:val="28"/>
                <w:szCs w:val="28"/>
              </w:rPr>
              <w:t>pienākums</w:t>
            </w:r>
            <w:proofErr w:type="spellEnd"/>
            <w:r w:rsidR="00600EDA" w:rsidRPr="00F61953">
              <w:rPr>
                <w:sz w:val="28"/>
                <w:szCs w:val="28"/>
              </w:rPr>
              <w:t xml:space="preserve"> </w:t>
            </w:r>
            <w:proofErr w:type="spellStart"/>
            <w:r w:rsidR="00600EDA" w:rsidRPr="00F61953">
              <w:rPr>
                <w:sz w:val="28"/>
                <w:szCs w:val="28"/>
              </w:rPr>
              <w:t>reizi</w:t>
            </w:r>
            <w:proofErr w:type="spellEnd"/>
            <w:r w:rsidR="00600EDA" w:rsidRPr="00F61953">
              <w:rPr>
                <w:sz w:val="28"/>
                <w:szCs w:val="28"/>
              </w:rPr>
              <w:t xml:space="preserve"> </w:t>
            </w:r>
            <w:proofErr w:type="spellStart"/>
            <w:r w:rsidR="00600EDA" w:rsidRPr="00F61953">
              <w:rPr>
                <w:sz w:val="28"/>
                <w:szCs w:val="28"/>
              </w:rPr>
              <w:t>gadā</w:t>
            </w:r>
            <w:proofErr w:type="spellEnd"/>
            <w:r w:rsidR="00600EDA" w:rsidRPr="00F61953">
              <w:rPr>
                <w:sz w:val="28"/>
                <w:szCs w:val="28"/>
              </w:rPr>
              <w:t xml:space="preserve"> </w:t>
            </w:r>
            <w:proofErr w:type="spellStart"/>
            <w:r w:rsidR="00600EDA" w:rsidRPr="00F61953">
              <w:rPr>
                <w:sz w:val="28"/>
                <w:szCs w:val="28"/>
              </w:rPr>
              <w:t>noteikti</w:t>
            </w:r>
            <w:proofErr w:type="spellEnd"/>
            <w:r w:rsidR="00600EDA" w:rsidRPr="00F61953">
              <w:rPr>
                <w:sz w:val="28"/>
                <w:szCs w:val="28"/>
              </w:rPr>
              <w:t xml:space="preserve"> </w:t>
            </w:r>
            <w:proofErr w:type="spellStart"/>
            <w:r w:rsidR="00600EDA" w:rsidRPr="00F61953">
              <w:rPr>
                <w:sz w:val="28"/>
                <w:szCs w:val="28"/>
              </w:rPr>
              <w:t>iziet</w:t>
            </w:r>
            <w:proofErr w:type="spellEnd"/>
            <w:r w:rsidR="00600EDA" w:rsidRPr="00F61953">
              <w:rPr>
                <w:sz w:val="28"/>
                <w:szCs w:val="28"/>
              </w:rPr>
              <w:t xml:space="preserve"> </w:t>
            </w:r>
            <w:proofErr w:type="spellStart"/>
            <w:r w:rsidR="00600EDA" w:rsidRPr="00F61953">
              <w:rPr>
                <w:sz w:val="28"/>
                <w:szCs w:val="28"/>
              </w:rPr>
              <w:t>veselības</w:t>
            </w:r>
            <w:proofErr w:type="spellEnd"/>
            <w:r w:rsidR="00600EDA" w:rsidRPr="00F61953">
              <w:rPr>
                <w:sz w:val="28"/>
                <w:szCs w:val="28"/>
              </w:rPr>
              <w:t xml:space="preserve"> </w:t>
            </w:r>
            <w:proofErr w:type="spellStart"/>
            <w:r w:rsidR="00600EDA" w:rsidRPr="00F61953">
              <w:rPr>
                <w:sz w:val="28"/>
                <w:szCs w:val="28"/>
              </w:rPr>
              <w:t>pārbaudi</w:t>
            </w:r>
            <w:proofErr w:type="spellEnd"/>
            <w:r w:rsidR="00600EDA" w:rsidRPr="00F61953">
              <w:rPr>
                <w:sz w:val="28"/>
                <w:szCs w:val="28"/>
              </w:rPr>
              <w:t xml:space="preserve"> </w:t>
            </w:r>
            <w:proofErr w:type="spellStart"/>
            <w:r w:rsidR="00600EDA" w:rsidRPr="00F61953">
              <w:rPr>
                <w:sz w:val="28"/>
                <w:szCs w:val="28"/>
              </w:rPr>
              <w:t>tieši</w:t>
            </w:r>
            <w:proofErr w:type="spellEnd"/>
            <w:r w:rsidR="00600EDA" w:rsidRPr="00F61953">
              <w:rPr>
                <w:sz w:val="28"/>
                <w:szCs w:val="28"/>
              </w:rPr>
              <w:t xml:space="preserve"> </w:t>
            </w:r>
            <w:proofErr w:type="spellStart"/>
            <w:r w:rsidR="00600EDA" w:rsidRPr="00F61953">
              <w:rPr>
                <w:sz w:val="28"/>
                <w:szCs w:val="28"/>
              </w:rPr>
              <w:t>nav</w:t>
            </w:r>
            <w:proofErr w:type="spellEnd"/>
            <w:r w:rsidR="00600EDA" w:rsidRPr="00F61953">
              <w:rPr>
                <w:sz w:val="28"/>
                <w:szCs w:val="28"/>
              </w:rPr>
              <w:t xml:space="preserve"> </w:t>
            </w:r>
            <w:proofErr w:type="spellStart"/>
            <w:r w:rsidR="00600EDA" w:rsidRPr="00F61953">
              <w:rPr>
                <w:sz w:val="28"/>
                <w:szCs w:val="28"/>
              </w:rPr>
              <w:t>noteikts</w:t>
            </w:r>
            <w:proofErr w:type="spellEnd"/>
            <w:r w:rsidR="00600EDA" w:rsidRPr="00F61953">
              <w:rPr>
                <w:sz w:val="28"/>
                <w:szCs w:val="28"/>
              </w:rPr>
              <w:t xml:space="preserve">. </w:t>
            </w:r>
            <w:proofErr w:type="spellStart"/>
            <w:r w:rsidR="00600EDA" w:rsidRPr="00F61953">
              <w:rPr>
                <w:sz w:val="28"/>
                <w:szCs w:val="28"/>
              </w:rPr>
              <w:t>Ņemot</w:t>
            </w:r>
            <w:proofErr w:type="spellEnd"/>
            <w:r w:rsidR="00600EDA" w:rsidRPr="00F61953">
              <w:rPr>
                <w:sz w:val="28"/>
                <w:szCs w:val="28"/>
              </w:rPr>
              <w:t xml:space="preserve"> </w:t>
            </w:r>
            <w:proofErr w:type="spellStart"/>
            <w:r w:rsidR="00600EDA" w:rsidRPr="00F61953">
              <w:rPr>
                <w:sz w:val="28"/>
                <w:szCs w:val="28"/>
              </w:rPr>
              <w:t>vērā</w:t>
            </w:r>
            <w:proofErr w:type="spellEnd"/>
            <w:r w:rsidR="00600EDA" w:rsidRPr="00F61953">
              <w:rPr>
                <w:sz w:val="28"/>
                <w:szCs w:val="28"/>
              </w:rPr>
              <w:t xml:space="preserve"> to, </w:t>
            </w:r>
            <w:proofErr w:type="spellStart"/>
            <w:r w:rsidR="00600EDA" w:rsidRPr="00F61953">
              <w:rPr>
                <w:sz w:val="28"/>
                <w:szCs w:val="28"/>
              </w:rPr>
              <w:t>ka</w:t>
            </w:r>
            <w:proofErr w:type="spellEnd"/>
            <w:r w:rsidR="00600EDA" w:rsidRPr="00F61953">
              <w:rPr>
                <w:sz w:val="28"/>
                <w:szCs w:val="28"/>
              </w:rPr>
              <w:t xml:space="preserve"> </w:t>
            </w:r>
            <w:proofErr w:type="spellStart"/>
            <w:r w:rsidR="00600EDA" w:rsidRPr="00F61953">
              <w:rPr>
                <w:sz w:val="28"/>
                <w:szCs w:val="28"/>
              </w:rPr>
              <w:t>ikgadējās</w:t>
            </w:r>
            <w:proofErr w:type="spellEnd"/>
            <w:r w:rsidR="00600EDA" w:rsidRPr="00F61953">
              <w:rPr>
                <w:sz w:val="28"/>
                <w:szCs w:val="28"/>
              </w:rPr>
              <w:t xml:space="preserve"> </w:t>
            </w:r>
            <w:proofErr w:type="spellStart"/>
            <w:r w:rsidR="00600EDA" w:rsidRPr="00F61953">
              <w:rPr>
                <w:sz w:val="28"/>
                <w:szCs w:val="28"/>
              </w:rPr>
              <w:t>veselības</w:t>
            </w:r>
            <w:proofErr w:type="spellEnd"/>
            <w:r w:rsidR="00600EDA" w:rsidRPr="00F61953">
              <w:rPr>
                <w:sz w:val="28"/>
                <w:szCs w:val="28"/>
              </w:rPr>
              <w:t xml:space="preserve"> </w:t>
            </w:r>
            <w:proofErr w:type="spellStart"/>
            <w:r w:rsidR="00600EDA" w:rsidRPr="00F61953">
              <w:rPr>
                <w:sz w:val="28"/>
                <w:szCs w:val="28"/>
              </w:rPr>
              <w:t>pārbaudes</w:t>
            </w:r>
            <w:proofErr w:type="spellEnd"/>
            <w:r w:rsidR="00600EDA" w:rsidRPr="00F61953">
              <w:rPr>
                <w:sz w:val="28"/>
                <w:szCs w:val="28"/>
              </w:rPr>
              <w:t xml:space="preserve"> </w:t>
            </w:r>
            <w:proofErr w:type="spellStart"/>
            <w:r w:rsidR="00600EDA" w:rsidRPr="00F61953">
              <w:rPr>
                <w:sz w:val="28"/>
                <w:szCs w:val="28"/>
              </w:rPr>
              <w:t>veikšana</w:t>
            </w:r>
            <w:proofErr w:type="spellEnd"/>
            <w:r w:rsidR="00600EDA" w:rsidRPr="00F61953">
              <w:rPr>
                <w:sz w:val="28"/>
                <w:szCs w:val="28"/>
              </w:rPr>
              <w:t xml:space="preserve"> </w:t>
            </w:r>
            <w:proofErr w:type="spellStart"/>
            <w:r w:rsidR="00600EDA" w:rsidRPr="00F61953">
              <w:rPr>
                <w:sz w:val="28"/>
                <w:szCs w:val="28"/>
              </w:rPr>
              <w:t>ir</w:t>
            </w:r>
            <w:proofErr w:type="spellEnd"/>
            <w:r w:rsidR="00600EDA" w:rsidRPr="00F61953">
              <w:rPr>
                <w:sz w:val="28"/>
                <w:szCs w:val="28"/>
              </w:rPr>
              <w:t xml:space="preserve"> </w:t>
            </w:r>
            <w:proofErr w:type="spellStart"/>
            <w:r w:rsidR="00600EDA" w:rsidRPr="00F61953">
              <w:rPr>
                <w:sz w:val="28"/>
                <w:szCs w:val="28"/>
              </w:rPr>
              <w:t>būtisks</w:t>
            </w:r>
            <w:proofErr w:type="spellEnd"/>
            <w:r w:rsidR="00600EDA" w:rsidRPr="00F61953">
              <w:rPr>
                <w:sz w:val="28"/>
                <w:szCs w:val="28"/>
              </w:rPr>
              <w:t xml:space="preserve"> </w:t>
            </w:r>
            <w:proofErr w:type="spellStart"/>
            <w:r w:rsidR="00600EDA" w:rsidRPr="00F61953">
              <w:rPr>
                <w:sz w:val="28"/>
                <w:szCs w:val="28"/>
              </w:rPr>
              <w:t>priekšnoteikums</w:t>
            </w:r>
            <w:proofErr w:type="spellEnd"/>
            <w:r w:rsidR="00600EDA" w:rsidRPr="00F61953">
              <w:rPr>
                <w:sz w:val="28"/>
                <w:szCs w:val="28"/>
              </w:rPr>
              <w:t xml:space="preserve">, </w:t>
            </w:r>
            <w:proofErr w:type="spellStart"/>
            <w:r w:rsidR="00600EDA" w:rsidRPr="00F61953">
              <w:rPr>
                <w:sz w:val="28"/>
                <w:szCs w:val="28"/>
              </w:rPr>
              <w:t>lai</w:t>
            </w:r>
            <w:proofErr w:type="spellEnd"/>
            <w:r w:rsidR="00600EDA" w:rsidRPr="00F61953">
              <w:rPr>
                <w:sz w:val="28"/>
                <w:szCs w:val="28"/>
              </w:rPr>
              <w:t xml:space="preserve"> </w:t>
            </w:r>
            <w:proofErr w:type="spellStart"/>
            <w:r w:rsidR="00600EDA" w:rsidRPr="00F61953">
              <w:rPr>
                <w:sz w:val="28"/>
                <w:szCs w:val="28"/>
              </w:rPr>
              <w:t>amatpersona</w:t>
            </w:r>
            <w:proofErr w:type="spellEnd"/>
            <w:r w:rsidR="00600EDA" w:rsidRPr="00F61953">
              <w:rPr>
                <w:sz w:val="28"/>
                <w:szCs w:val="28"/>
              </w:rPr>
              <w:t xml:space="preserve"> </w:t>
            </w:r>
            <w:proofErr w:type="spellStart"/>
            <w:r w:rsidR="00600EDA" w:rsidRPr="00F61953">
              <w:rPr>
                <w:sz w:val="28"/>
                <w:szCs w:val="28"/>
              </w:rPr>
              <w:t>atrastos</w:t>
            </w:r>
            <w:proofErr w:type="spellEnd"/>
            <w:r w:rsidR="00600EDA" w:rsidRPr="00F61953">
              <w:rPr>
                <w:sz w:val="28"/>
                <w:szCs w:val="28"/>
              </w:rPr>
              <w:t xml:space="preserve"> </w:t>
            </w:r>
            <w:proofErr w:type="spellStart"/>
            <w:r w:rsidR="00600EDA" w:rsidRPr="00F61953">
              <w:rPr>
                <w:sz w:val="28"/>
                <w:szCs w:val="28"/>
              </w:rPr>
              <w:t>dienestā</w:t>
            </w:r>
            <w:proofErr w:type="spellEnd"/>
            <w:r w:rsidR="00600EDA" w:rsidRPr="00F61953">
              <w:rPr>
                <w:sz w:val="28"/>
                <w:szCs w:val="28"/>
              </w:rPr>
              <w:t xml:space="preserve">, </w:t>
            </w:r>
            <w:proofErr w:type="spellStart"/>
            <w:r w:rsidR="00600EDA" w:rsidRPr="00F61953">
              <w:rPr>
                <w:sz w:val="28"/>
                <w:szCs w:val="28"/>
              </w:rPr>
              <w:t>kā</w:t>
            </w:r>
            <w:proofErr w:type="spellEnd"/>
            <w:r w:rsidR="00600EDA" w:rsidRPr="00F61953">
              <w:rPr>
                <w:sz w:val="28"/>
                <w:szCs w:val="28"/>
              </w:rPr>
              <w:t xml:space="preserve"> </w:t>
            </w:r>
            <w:proofErr w:type="spellStart"/>
            <w:r w:rsidR="00600EDA" w:rsidRPr="00F61953">
              <w:rPr>
                <w:sz w:val="28"/>
                <w:szCs w:val="28"/>
              </w:rPr>
              <w:t>arī</w:t>
            </w:r>
            <w:proofErr w:type="spellEnd"/>
            <w:r w:rsidR="00BC538E" w:rsidRPr="00F61953">
              <w:rPr>
                <w:sz w:val="28"/>
                <w:szCs w:val="28"/>
              </w:rPr>
              <w:t>,</w:t>
            </w:r>
            <w:r w:rsidR="00600EDA" w:rsidRPr="00F61953">
              <w:rPr>
                <w:sz w:val="28"/>
                <w:szCs w:val="28"/>
              </w:rPr>
              <w:t xml:space="preserve"> </w:t>
            </w:r>
            <w:proofErr w:type="spellStart"/>
            <w:r w:rsidR="00D52F4E" w:rsidRPr="00F61953">
              <w:rPr>
                <w:sz w:val="28"/>
                <w:szCs w:val="28"/>
              </w:rPr>
              <w:t>lai</w:t>
            </w:r>
            <w:proofErr w:type="spellEnd"/>
            <w:r w:rsidR="00D52F4E" w:rsidRPr="00F61953">
              <w:rPr>
                <w:sz w:val="28"/>
                <w:szCs w:val="28"/>
              </w:rPr>
              <w:t xml:space="preserve"> </w:t>
            </w:r>
            <w:proofErr w:type="spellStart"/>
            <w:r w:rsidR="00600EDA" w:rsidRPr="00F61953">
              <w:rPr>
                <w:sz w:val="28"/>
                <w:szCs w:val="28"/>
              </w:rPr>
              <w:t>būtu</w:t>
            </w:r>
            <w:proofErr w:type="spellEnd"/>
            <w:r w:rsidR="00600EDA" w:rsidRPr="00F61953">
              <w:rPr>
                <w:sz w:val="28"/>
                <w:szCs w:val="28"/>
              </w:rPr>
              <w:t xml:space="preserve"> </w:t>
            </w:r>
            <w:proofErr w:type="spellStart"/>
            <w:r w:rsidR="00600EDA" w:rsidRPr="00F61953">
              <w:rPr>
                <w:sz w:val="28"/>
                <w:szCs w:val="28"/>
              </w:rPr>
              <w:t>pamats</w:t>
            </w:r>
            <w:proofErr w:type="spellEnd"/>
            <w:r w:rsidR="00600EDA" w:rsidRPr="00F61953">
              <w:rPr>
                <w:sz w:val="28"/>
                <w:szCs w:val="28"/>
              </w:rPr>
              <w:t xml:space="preserve"> </w:t>
            </w:r>
            <w:proofErr w:type="spellStart"/>
            <w:r w:rsidR="00600EDA" w:rsidRPr="00F61953">
              <w:rPr>
                <w:sz w:val="28"/>
                <w:szCs w:val="28"/>
              </w:rPr>
              <w:t>piemērot</w:t>
            </w:r>
            <w:proofErr w:type="spellEnd"/>
            <w:r w:rsidR="00600EDA" w:rsidRPr="00F61953">
              <w:rPr>
                <w:sz w:val="28"/>
                <w:szCs w:val="28"/>
              </w:rPr>
              <w:t xml:space="preserve"> </w:t>
            </w:r>
            <w:proofErr w:type="spellStart"/>
            <w:r w:rsidR="00BC538E" w:rsidRPr="00F61953">
              <w:rPr>
                <w:sz w:val="28"/>
                <w:szCs w:val="28"/>
              </w:rPr>
              <w:t>juridiskas</w:t>
            </w:r>
            <w:proofErr w:type="spellEnd"/>
            <w:r w:rsidR="00BC538E" w:rsidRPr="00F61953">
              <w:rPr>
                <w:sz w:val="28"/>
                <w:szCs w:val="28"/>
              </w:rPr>
              <w:t xml:space="preserve"> </w:t>
            </w:r>
            <w:proofErr w:type="spellStart"/>
            <w:r w:rsidR="00BC538E" w:rsidRPr="00F61953">
              <w:rPr>
                <w:sz w:val="28"/>
                <w:szCs w:val="28"/>
              </w:rPr>
              <w:t>sekas</w:t>
            </w:r>
            <w:proofErr w:type="spellEnd"/>
            <w:r w:rsidR="00BC538E" w:rsidRPr="00F61953">
              <w:rPr>
                <w:sz w:val="28"/>
                <w:szCs w:val="28"/>
              </w:rPr>
              <w:t xml:space="preserve"> (</w:t>
            </w:r>
            <w:proofErr w:type="spellStart"/>
            <w:r w:rsidR="00BC538E" w:rsidRPr="00F61953">
              <w:rPr>
                <w:sz w:val="28"/>
                <w:szCs w:val="28"/>
              </w:rPr>
              <w:t>atstādināšana</w:t>
            </w:r>
            <w:proofErr w:type="spellEnd"/>
            <w:r w:rsidR="00BC538E" w:rsidRPr="00F61953">
              <w:rPr>
                <w:sz w:val="28"/>
                <w:szCs w:val="28"/>
              </w:rPr>
              <w:t xml:space="preserve"> no </w:t>
            </w:r>
            <w:proofErr w:type="spellStart"/>
            <w:r w:rsidR="00BC538E" w:rsidRPr="00F61953">
              <w:rPr>
                <w:sz w:val="28"/>
                <w:szCs w:val="28"/>
              </w:rPr>
              <w:t>amata</w:t>
            </w:r>
            <w:proofErr w:type="spellEnd"/>
            <w:r w:rsidR="00BC538E" w:rsidRPr="00F61953">
              <w:rPr>
                <w:sz w:val="28"/>
                <w:szCs w:val="28"/>
              </w:rPr>
              <w:t xml:space="preserve">, </w:t>
            </w:r>
            <w:proofErr w:type="spellStart"/>
            <w:r w:rsidR="00BC538E" w:rsidRPr="00F61953">
              <w:rPr>
                <w:sz w:val="28"/>
                <w:szCs w:val="28"/>
              </w:rPr>
              <w:t>atvaļināšana</w:t>
            </w:r>
            <w:proofErr w:type="spellEnd"/>
            <w:r w:rsidR="00BC538E" w:rsidRPr="00F61953">
              <w:rPr>
                <w:sz w:val="28"/>
                <w:szCs w:val="28"/>
              </w:rPr>
              <w:t xml:space="preserve"> no </w:t>
            </w:r>
            <w:proofErr w:type="spellStart"/>
            <w:r w:rsidR="00BC538E" w:rsidRPr="00F61953">
              <w:rPr>
                <w:sz w:val="28"/>
                <w:szCs w:val="28"/>
              </w:rPr>
              <w:t>dienesta</w:t>
            </w:r>
            <w:proofErr w:type="spellEnd"/>
            <w:r w:rsidR="00BC538E" w:rsidRPr="00F61953">
              <w:rPr>
                <w:sz w:val="28"/>
                <w:szCs w:val="28"/>
              </w:rPr>
              <w:t xml:space="preserve">) par </w:t>
            </w:r>
            <w:proofErr w:type="spellStart"/>
            <w:r w:rsidR="00600EDA" w:rsidRPr="00F61953">
              <w:rPr>
                <w:sz w:val="28"/>
                <w:szCs w:val="28"/>
              </w:rPr>
              <w:t>Dienesta</w:t>
            </w:r>
            <w:proofErr w:type="spellEnd"/>
            <w:r w:rsidR="00600EDA" w:rsidRPr="00F61953">
              <w:rPr>
                <w:sz w:val="28"/>
                <w:szCs w:val="28"/>
              </w:rPr>
              <w:t xml:space="preserve"> </w:t>
            </w:r>
            <w:proofErr w:type="spellStart"/>
            <w:r w:rsidR="00600EDA" w:rsidRPr="00F61953">
              <w:rPr>
                <w:sz w:val="28"/>
                <w:szCs w:val="28"/>
              </w:rPr>
              <w:t>gaitas</w:t>
            </w:r>
            <w:proofErr w:type="spellEnd"/>
            <w:r w:rsidR="00600EDA" w:rsidRPr="00F61953">
              <w:rPr>
                <w:sz w:val="28"/>
                <w:szCs w:val="28"/>
              </w:rPr>
              <w:t xml:space="preserve"> </w:t>
            </w:r>
            <w:proofErr w:type="spellStart"/>
            <w:r w:rsidR="00BC538E" w:rsidRPr="00F61953">
              <w:rPr>
                <w:sz w:val="28"/>
                <w:szCs w:val="28"/>
              </w:rPr>
              <w:t>likuma</w:t>
            </w:r>
            <w:proofErr w:type="spellEnd"/>
            <w:r w:rsidR="00BC538E" w:rsidRPr="00F61953">
              <w:rPr>
                <w:sz w:val="28"/>
                <w:szCs w:val="28"/>
              </w:rPr>
              <w:t xml:space="preserve"> 6.panta 1.punktā </w:t>
            </w:r>
            <w:proofErr w:type="spellStart"/>
            <w:r w:rsidR="00BC538E" w:rsidRPr="00F61953">
              <w:rPr>
                <w:sz w:val="28"/>
                <w:szCs w:val="28"/>
              </w:rPr>
              <w:t>noteiktā</w:t>
            </w:r>
            <w:proofErr w:type="spellEnd"/>
            <w:r w:rsidR="00BC538E" w:rsidRPr="00F61953">
              <w:rPr>
                <w:sz w:val="28"/>
                <w:szCs w:val="28"/>
              </w:rPr>
              <w:t xml:space="preserve"> </w:t>
            </w:r>
            <w:proofErr w:type="spellStart"/>
            <w:r w:rsidR="00BC538E" w:rsidRPr="00F61953">
              <w:rPr>
                <w:sz w:val="28"/>
                <w:szCs w:val="28"/>
              </w:rPr>
              <w:t>amatpersonas</w:t>
            </w:r>
            <w:proofErr w:type="spellEnd"/>
            <w:r w:rsidR="00BC538E" w:rsidRPr="00F61953">
              <w:rPr>
                <w:sz w:val="28"/>
                <w:szCs w:val="28"/>
              </w:rPr>
              <w:t xml:space="preserve"> </w:t>
            </w:r>
            <w:proofErr w:type="spellStart"/>
            <w:r w:rsidR="00BC538E" w:rsidRPr="00F61953">
              <w:rPr>
                <w:sz w:val="28"/>
                <w:szCs w:val="28"/>
              </w:rPr>
              <w:t>pienākuma</w:t>
            </w:r>
            <w:proofErr w:type="spellEnd"/>
            <w:r w:rsidR="00600EDA" w:rsidRPr="00F61953">
              <w:rPr>
                <w:sz w:val="28"/>
                <w:szCs w:val="28"/>
              </w:rPr>
              <w:t xml:space="preserve"> </w:t>
            </w:r>
            <w:proofErr w:type="spellStart"/>
            <w:r w:rsidR="00600EDA" w:rsidRPr="00F61953">
              <w:rPr>
                <w:sz w:val="28"/>
                <w:szCs w:val="28"/>
              </w:rPr>
              <w:t>ievērto</w:t>
            </w:r>
            <w:r w:rsidR="00BC538E" w:rsidRPr="00F61953">
              <w:rPr>
                <w:sz w:val="28"/>
                <w:szCs w:val="28"/>
              </w:rPr>
              <w:t>t</w:t>
            </w:r>
            <w:proofErr w:type="spellEnd"/>
            <w:r w:rsidR="00600EDA" w:rsidRPr="00F61953">
              <w:rPr>
                <w:sz w:val="28"/>
                <w:szCs w:val="28"/>
              </w:rPr>
              <w:t xml:space="preserve"> </w:t>
            </w:r>
            <w:proofErr w:type="spellStart"/>
            <w:r w:rsidR="00600EDA" w:rsidRPr="00F61953">
              <w:rPr>
                <w:sz w:val="28"/>
                <w:szCs w:val="28"/>
              </w:rPr>
              <w:t>Latvijas</w:t>
            </w:r>
            <w:proofErr w:type="spellEnd"/>
            <w:r w:rsidR="00600EDA" w:rsidRPr="00F61953">
              <w:rPr>
                <w:sz w:val="28"/>
                <w:szCs w:val="28"/>
              </w:rPr>
              <w:t xml:space="preserve"> </w:t>
            </w:r>
            <w:proofErr w:type="spellStart"/>
            <w:r w:rsidR="00600EDA" w:rsidRPr="00F61953">
              <w:rPr>
                <w:sz w:val="28"/>
                <w:szCs w:val="28"/>
              </w:rPr>
              <w:t>Republikas</w:t>
            </w:r>
            <w:proofErr w:type="spellEnd"/>
            <w:r w:rsidR="00600EDA" w:rsidRPr="00F61953">
              <w:rPr>
                <w:sz w:val="28"/>
                <w:szCs w:val="28"/>
              </w:rPr>
              <w:t xml:space="preserve"> </w:t>
            </w:r>
            <w:proofErr w:type="spellStart"/>
            <w:r w:rsidR="00600EDA" w:rsidRPr="00F61953">
              <w:rPr>
                <w:sz w:val="28"/>
                <w:szCs w:val="28"/>
              </w:rPr>
              <w:t>Satversmi</w:t>
            </w:r>
            <w:proofErr w:type="spellEnd"/>
            <w:r w:rsidR="00600EDA" w:rsidRPr="00F61953">
              <w:rPr>
                <w:sz w:val="28"/>
                <w:szCs w:val="28"/>
              </w:rPr>
              <w:t xml:space="preserve">, </w:t>
            </w:r>
            <w:proofErr w:type="spellStart"/>
            <w:r w:rsidR="00600EDA" w:rsidRPr="00F61953">
              <w:rPr>
                <w:sz w:val="28"/>
                <w:szCs w:val="28"/>
              </w:rPr>
              <w:t>Latvijas</w:t>
            </w:r>
            <w:proofErr w:type="spellEnd"/>
            <w:r w:rsidR="00600EDA" w:rsidRPr="00F61953">
              <w:rPr>
                <w:sz w:val="28"/>
                <w:szCs w:val="28"/>
              </w:rPr>
              <w:t xml:space="preserve"> </w:t>
            </w:r>
            <w:proofErr w:type="spellStart"/>
            <w:r w:rsidR="00600EDA" w:rsidRPr="00F61953">
              <w:rPr>
                <w:sz w:val="28"/>
                <w:szCs w:val="28"/>
              </w:rPr>
              <w:t>Republikai</w:t>
            </w:r>
            <w:proofErr w:type="spellEnd"/>
            <w:r w:rsidR="00600EDA" w:rsidRPr="00F61953">
              <w:rPr>
                <w:sz w:val="28"/>
                <w:szCs w:val="28"/>
              </w:rPr>
              <w:t xml:space="preserve"> </w:t>
            </w:r>
            <w:proofErr w:type="spellStart"/>
            <w:r w:rsidR="00600EDA" w:rsidRPr="00F61953">
              <w:rPr>
                <w:sz w:val="28"/>
                <w:szCs w:val="28"/>
              </w:rPr>
              <w:t>saistošās</w:t>
            </w:r>
            <w:proofErr w:type="spellEnd"/>
            <w:r w:rsidR="00600EDA" w:rsidRPr="00F61953">
              <w:rPr>
                <w:sz w:val="28"/>
                <w:szCs w:val="28"/>
              </w:rPr>
              <w:t xml:space="preserve"> </w:t>
            </w:r>
            <w:proofErr w:type="spellStart"/>
            <w:r w:rsidR="00600EDA" w:rsidRPr="00F61953">
              <w:rPr>
                <w:sz w:val="28"/>
                <w:szCs w:val="28"/>
              </w:rPr>
              <w:t>starptautisko</w:t>
            </w:r>
            <w:proofErr w:type="spellEnd"/>
            <w:r w:rsidR="00600EDA" w:rsidRPr="00F61953">
              <w:rPr>
                <w:sz w:val="28"/>
                <w:szCs w:val="28"/>
              </w:rPr>
              <w:t xml:space="preserve"> </w:t>
            </w:r>
            <w:proofErr w:type="spellStart"/>
            <w:r w:rsidR="00600EDA" w:rsidRPr="00F61953">
              <w:rPr>
                <w:sz w:val="28"/>
                <w:szCs w:val="28"/>
              </w:rPr>
              <w:t>tiesību</w:t>
            </w:r>
            <w:proofErr w:type="spellEnd"/>
            <w:r w:rsidR="00600EDA" w:rsidRPr="00F61953">
              <w:rPr>
                <w:sz w:val="28"/>
                <w:szCs w:val="28"/>
              </w:rPr>
              <w:t xml:space="preserve"> </w:t>
            </w:r>
            <w:proofErr w:type="spellStart"/>
            <w:r w:rsidR="00600EDA" w:rsidRPr="00F61953">
              <w:rPr>
                <w:sz w:val="28"/>
                <w:szCs w:val="28"/>
              </w:rPr>
              <w:t>normas</w:t>
            </w:r>
            <w:proofErr w:type="spellEnd"/>
            <w:r w:rsidR="00600EDA" w:rsidRPr="00F61953">
              <w:rPr>
                <w:sz w:val="28"/>
                <w:szCs w:val="28"/>
              </w:rPr>
              <w:t xml:space="preserve">, </w:t>
            </w:r>
            <w:proofErr w:type="spellStart"/>
            <w:r w:rsidR="00600EDA" w:rsidRPr="00F61953">
              <w:rPr>
                <w:sz w:val="28"/>
                <w:szCs w:val="28"/>
              </w:rPr>
              <w:t>likumus</w:t>
            </w:r>
            <w:proofErr w:type="spellEnd"/>
            <w:r w:rsidR="00600EDA" w:rsidRPr="00F61953">
              <w:rPr>
                <w:sz w:val="28"/>
                <w:szCs w:val="28"/>
              </w:rPr>
              <w:t xml:space="preserve"> un </w:t>
            </w:r>
            <w:proofErr w:type="spellStart"/>
            <w:r w:rsidR="00600EDA" w:rsidRPr="00F61953">
              <w:rPr>
                <w:sz w:val="28"/>
                <w:szCs w:val="28"/>
              </w:rPr>
              <w:t>citus</w:t>
            </w:r>
            <w:proofErr w:type="spellEnd"/>
            <w:r w:rsidR="00600EDA" w:rsidRPr="00F61953">
              <w:rPr>
                <w:sz w:val="28"/>
                <w:szCs w:val="28"/>
              </w:rPr>
              <w:t xml:space="preserve"> </w:t>
            </w:r>
            <w:proofErr w:type="spellStart"/>
            <w:r w:rsidR="00600EDA" w:rsidRPr="00F61953">
              <w:rPr>
                <w:sz w:val="28"/>
                <w:szCs w:val="28"/>
              </w:rPr>
              <w:t>normatīvos</w:t>
            </w:r>
            <w:proofErr w:type="spellEnd"/>
            <w:r w:rsidR="00600EDA" w:rsidRPr="00F61953">
              <w:rPr>
                <w:sz w:val="28"/>
                <w:szCs w:val="28"/>
              </w:rPr>
              <w:t xml:space="preserve"> </w:t>
            </w:r>
            <w:proofErr w:type="spellStart"/>
            <w:r w:rsidR="00600EDA" w:rsidRPr="00F61953">
              <w:rPr>
                <w:sz w:val="28"/>
                <w:szCs w:val="28"/>
              </w:rPr>
              <w:t>aktus</w:t>
            </w:r>
            <w:proofErr w:type="spellEnd"/>
            <w:r w:rsidR="00D52F4E" w:rsidRPr="00F61953">
              <w:rPr>
                <w:sz w:val="28"/>
                <w:szCs w:val="28"/>
              </w:rPr>
              <w:t xml:space="preserve">, </w:t>
            </w:r>
            <w:proofErr w:type="spellStart"/>
            <w:r w:rsidR="00BC538E" w:rsidRPr="00F61953">
              <w:rPr>
                <w:sz w:val="28"/>
                <w:szCs w:val="28"/>
              </w:rPr>
              <w:t>pārkāpšanu</w:t>
            </w:r>
            <w:proofErr w:type="spellEnd"/>
            <w:r w:rsidR="00BC538E" w:rsidRPr="00F61953">
              <w:rPr>
                <w:sz w:val="28"/>
                <w:szCs w:val="28"/>
              </w:rPr>
              <w:t xml:space="preserve">, </w:t>
            </w:r>
            <w:proofErr w:type="spellStart"/>
            <w:r w:rsidR="00D52F4E" w:rsidRPr="00F61953">
              <w:rPr>
                <w:sz w:val="28"/>
                <w:szCs w:val="28"/>
              </w:rPr>
              <w:t>nepieciešams</w:t>
            </w:r>
            <w:proofErr w:type="spellEnd"/>
            <w:r w:rsidR="00D52F4E" w:rsidRPr="00F61953">
              <w:rPr>
                <w:sz w:val="28"/>
                <w:szCs w:val="28"/>
              </w:rPr>
              <w:t xml:space="preserve"> </w:t>
            </w:r>
            <w:proofErr w:type="spellStart"/>
            <w:r w:rsidR="00D52F4E" w:rsidRPr="00F61953">
              <w:rPr>
                <w:sz w:val="28"/>
                <w:szCs w:val="28"/>
              </w:rPr>
              <w:t>likuma</w:t>
            </w:r>
            <w:proofErr w:type="spellEnd"/>
            <w:r w:rsidR="00D52F4E" w:rsidRPr="00F61953">
              <w:rPr>
                <w:sz w:val="28"/>
                <w:szCs w:val="28"/>
              </w:rPr>
              <w:t xml:space="preserve"> </w:t>
            </w:r>
            <w:proofErr w:type="spellStart"/>
            <w:r w:rsidR="00D52F4E" w:rsidRPr="00F61953">
              <w:rPr>
                <w:sz w:val="28"/>
                <w:szCs w:val="28"/>
              </w:rPr>
              <w:t>līmenī</w:t>
            </w:r>
            <w:proofErr w:type="spellEnd"/>
            <w:r w:rsidR="00D52F4E" w:rsidRPr="00F61953">
              <w:rPr>
                <w:sz w:val="28"/>
                <w:szCs w:val="28"/>
              </w:rPr>
              <w:t xml:space="preserve"> </w:t>
            </w:r>
            <w:proofErr w:type="spellStart"/>
            <w:r w:rsidR="00D52F4E" w:rsidRPr="00F61953">
              <w:rPr>
                <w:sz w:val="28"/>
                <w:szCs w:val="28"/>
              </w:rPr>
              <w:t>nostiprināt</w:t>
            </w:r>
            <w:proofErr w:type="spellEnd"/>
            <w:r w:rsidR="00D52F4E" w:rsidRPr="00F61953">
              <w:rPr>
                <w:sz w:val="28"/>
                <w:szCs w:val="28"/>
              </w:rPr>
              <w:t xml:space="preserve"> </w:t>
            </w:r>
            <w:proofErr w:type="spellStart"/>
            <w:r w:rsidR="00D52F4E" w:rsidRPr="00F61953">
              <w:rPr>
                <w:sz w:val="28"/>
                <w:szCs w:val="28"/>
              </w:rPr>
              <w:t>amatpersonas</w:t>
            </w:r>
            <w:proofErr w:type="spellEnd"/>
            <w:r w:rsidR="00D52F4E" w:rsidRPr="00F61953">
              <w:rPr>
                <w:sz w:val="28"/>
                <w:szCs w:val="28"/>
              </w:rPr>
              <w:t xml:space="preserve"> </w:t>
            </w:r>
            <w:proofErr w:type="spellStart"/>
            <w:r w:rsidR="00D52F4E" w:rsidRPr="00F61953">
              <w:rPr>
                <w:sz w:val="28"/>
                <w:szCs w:val="28"/>
              </w:rPr>
              <w:t>pienākumu</w:t>
            </w:r>
            <w:proofErr w:type="spellEnd"/>
            <w:r w:rsidR="00D52F4E" w:rsidRPr="00F61953">
              <w:rPr>
                <w:sz w:val="28"/>
                <w:szCs w:val="28"/>
              </w:rPr>
              <w:t xml:space="preserve"> </w:t>
            </w:r>
            <w:proofErr w:type="spellStart"/>
            <w:r w:rsidR="00D52F4E" w:rsidRPr="00F61953">
              <w:rPr>
                <w:sz w:val="28"/>
                <w:szCs w:val="28"/>
              </w:rPr>
              <w:t>Iestādes</w:t>
            </w:r>
            <w:proofErr w:type="spellEnd"/>
            <w:r w:rsidR="00D52F4E" w:rsidRPr="00F61953">
              <w:rPr>
                <w:sz w:val="28"/>
                <w:szCs w:val="28"/>
              </w:rPr>
              <w:t xml:space="preserve"> </w:t>
            </w:r>
            <w:proofErr w:type="spellStart"/>
            <w:r w:rsidR="00D52F4E" w:rsidRPr="00F61953">
              <w:rPr>
                <w:sz w:val="28"/>
                <w:szCs w:val="28"/>
              </w:rPr>
              <w:t>noteiktajā</w:t>
            </w:r>
            <w:proofErr w:type="spellEnd"/>
            <w:r w:rsidR="00D52F4E" w:rsidRPr="00F61953">
              <w:rPr>
                <w:sz w:val="28"/>
                <w:szCs w:val="28"/>
              </w:rPr>
              <w:t xml:space="preserve"> </w:t>
            </w:r>
            <w:proofErr w:type="spellStart"/>
            <w:r w:rsidR="00D52F4E" w:rsidRPr="00F61953">
              <w:rPr>
                <w:sz w:val="28"/>
                <w:szCs w:val="28"/>
              </w:rPr>
              <w:t>termiņā</w:t>
            </w:r>
            <w:proofErr w:type="spellEnd"/>
            <w:r w:rsidR="00D52F4E" w:rsidRPr="00F61953">
              <w:rPr>
                <w:sz w:val="28"/>
                <w:szCs w:val="28"/>
              </w:rPr>
              <w:t xml:space="preserve"> </w:t>
            </w:r>
            <w:proofErr w:type="spellStart"/>
            <w:r w:rsidR="00D52F4E" w:rsidRPr="00F61953">
              <w:rPr>
                <w:sz w:val="28"/>
                <w:szCs w:val="28"/>
              </w:rPr>
              <w:t>veikt</w:t>
            </w:r>
            <w:proofErr w:type="spellEnd"/>
            <w:r w:rsidR="00D52F4E" w:rsidRPr="00F61953">
              <w:rPr>
                <w:sz w:val="28"/>
                <w:szCs w:val="28"/>
              </w:rPr>
              <w:t xml:space="preserve"> </w:t>
            </w:r>
            <w:proofErr w:type="spellStart"/>
            <w:r w:rsidR="00D52F4E" w:rsidRPr="00F61953">
              <w:rPr>
                <w:sz w:val="28"/>
                <w:szCs w:val="28"/>
              </w:rPr>
              <w:t>veselības</w:t>
            </w:r>
            <w:proofErr w:type="spellEnd"/>
            <w:r w:rsidR="00D52F4E" w:rsidRPr="00F61953">
              <w:rPr>
                <w:sz w:val="28"/>
                <w:szCs w:val="28"/>
              </w:rPr>
              <w:t xml:space="preserve"> </w:t>
            </w:r>
            <w:proofErr w:type="spellStart"/>
            <w:r w:rsidR="00D52F4E" w:rsidRPr="00F61953">
              <w:rPr>
                <w:sz w:val="28"/>
                <w:szCs w:val="28"/>
              </w:rPr>
              <w:t>stāvokļa</w:t>
            </w:r>
            <w:proofErr w:type="spellEnd"/>
            <w:r w:rsidR="00D52F4E" w:rsidRPr="00F61953">
              <w:rPr>
                <w:sz w:val="28"/>
                <w:szCs w:val="28"/>
              </w:rPr>
              <w:t xml:space="preserve"> </w:t>
            </w:r>
            <w:proofErr w:type="spellStart"/>
            <w:r w:rsidR="00D52F4E" w:rsidRPr="00F61953">
              <w:rPr>
                <w:sz w:val="28"/>
                <w:szCs w:val="28"/>
              </w:rPr>
              <w:t>pārbaudi</w:t>
            </w:r>
            <w:proofErr w:type="spellEnd"/>
            <w:r w:rsidR="00D52F4E" w:rsidRPr="00F61953">
              <w:rPr>
                <w:sz w:val="28"/>
                <w:szCs w:val="28"/>
              </w:rPr>
              <w:t xml:space="preserve">. </w:t>
            </w:r>
            <w:proofErr w:type="spellStart"/>
            <w:r w:rsidR="00D52F4E" w:rsidRPr="00F61953">
              <w:rPr>
                <w:sz w:val="28"/>
                <w:szCs w:val="28"/>
              </w:rPr>
              <w:t>Tādā</w:t>
            </w:r>
            <w:proofErr w:type="spellEnd"/>
            <w:r w:rsidR="00D52F4E" w:rsidRPr="00F61953">
              <w:rPr>
                <w:sz w:val="28"/>
                <w:szCs w:val="28"/>
              </w:rPr>
              <w:t xml:space="preserve"> </w:t>
            </w:r>
            <w:proofErr w:type="spellStart"/>
            <w:r w:rsidR="00D52F4E" w:rsidRPr="00F61953">
              <w:rPr>
                <w:sz w:val="28"/>
                <w:szCs w:val="28"/>
              </w:rPr>
              <w:t>veidā</w:t>
            </w:r>
            <w:proofErr w:type="spellEnd"/>
            <w:r w:rsidR="00D52F4E" w:rsidRPr="00F61953">
              <w:rPr>
                <w:sz w:val="28"/>
                <w:szCs w:val="28"/>
              </w:rPr>
              <w:t xml:space="preserve"> </w:t>
            </w:r>
            <w:proofErr w:type="spellStart"/>
            <w:r w:rsidR="00D52F4E" w:rsidRPr="00F61953">
              <w:rPr>
                <w:sz w:val="28"/>
                <w:szCs w:val="28"/>
              </w:rPr>
              <w:t>attiecībā</w:t>
            </w:r>
            <w:proofErr w:type="spellEnd"/>
            <w:r w:rsidR="00D52F4E" w:rsidRPr="00F61953">
              <w:rPr>
                <w:sz w:val="28"/>
                <w:szCs w:val="28"/>
              </w:rPr>
              <w:t xml:space="preserve"> </w:t>
            </w:r>
            <w:proofErr w:type="spellStart"/>
            <w:r w:rsidR="00D52F4E" w:rsidRPr="00F61953">
              <w:rPr>
                <w:sz w:val="28"/>
                <w:szCs w:val="28"/>
              </w:rPr>
              <w:t>uz</w:t>
            </w:r>
            <w:proofErr w:type="spellEnd"/>
            <w:r w:rsidR="00D52F4E" w:rsidRPr="00F61953">
              <w:rPr>
                <w:sz w:val="28"/>
                <w:szCs w:val="28"/>
              </w:rPr>
              <w:t xml:space="preserve"> </w:t>
            </w:r>
            <w:proofErr w:type="spellStart"/>
            <w:r w:rsidR="00D52F4E" w:rsidRPr="00F61953">
              <w:rPr>
                <w:sz w:val="28"/>
                <w:szCs w:val="28"/>
              </w:rPr>
              <w:t>amatpersonu</w:t>
            </w:r>
            <w:proofErr w:type="spellEnd"/>
            <w:r w:rsidR="00D52F4E" w:rsidRPr="00F61953">
              <w:rPr>
                <w:sz w:val="28"/>
                <w:szCs w:val="28"/>
              </w:rPr>
              <w:t xml:space="preserve"> </w:t>
            </w:r>
            <w:proofErr w:type="spellStart"/>
            <w:r w:rsidR="00D52F4E" w:rsidRPr="00F61953">
              <w:rPr>
                <w:sz w:val="28"/>
                <w:szCs w:val="28"/>
              </w:rPr>
              <w:t>veselības</w:t>
            </w:r>
            <w:proofErr w:type="spellEnd"/>
            <w:r w:rsidR="00D52F4E" w:rsidRPr="00F61953">
              <w:rPr>
                <w:sz w:val="28"/>
                <w:szCs w:val="28"/>
              </w:rPr>
              <w:t xml:space="preserve"> </w:t>
            </w:r>
            <w:proofErr w:type="spellStart"/>
            <w:r w:rsidR="00D52F4E" w:rsidRPr="00F61953">
              <w:rPr>
                <w:sz w:val="28"/>
                <w:szCs w:val="28"/>
              </w:rPr>
              <w:t>pārbaudēm</w:t>
            </w:r>
            <w:proofErr w:type="spellEnd"/>
            <w:r w:rsidR="00D52F4E" w:rsidRPr="00F61953">
              <w:rPr>
                <w:sz w:val="28"/>
                <w:szCs w:val="28"/>
              </w:rPr>
              <w:t xml:space="preserve"> </w:t>
            </w:r>
            <w:proofErr w:type="spellStart"/>
            <w:r w:rsidR="00D52F4E" w:rsidRPr="00F61953">
              <w:rPr>
                <w:sz w:val="28"/>
                <w:szCs w:val="28"/>
              </w:rPr>
              <w:t>vienlīdz</w:t>
            </w:r>
            <w:proofErr w:type="spellEnd"/>
            <w:r w:rsidR="00D52F4E" w:rsidRPr="00F61953">
              <w:rPr>
                <w:sz w:val="28"/>
                <w:szCs w:val="28"/>
              </w:rPr>
              <w:t xml:space="preserve"> </w:t>
            </w:r>
            <w:proofErr w:type="spellStart"/>
            <w:r w:rsidR="00D52F4E" w:rsidRPr="00F61953">
              <w:rPr>
                <w:sz w:val="28"/>
                <w:szCs w:val="28"/>
              </w:rPr>
              <w:t>ārējā</w:t>
            </w:r>
            <w:proofErr w:type="spellEnd"/>
            <w:r w:rsidR="00D52F4E" w:rsidRPr="00F61953">
              <w:rPr>
                <w:sz w:val="28"/>
                <w:szCs w:val="28"/>
              </w:rPr>
              <w:t xml:space="preserve"> </w:t>
            </w:r>
            <w:proofErr w:type="spellStart"/>
            <w:r w:rsidR="00D52F4E" w:rsidRPr="00F61953">
              <w:rPr>
                <w:sz w:val="28"/>
                <w:szCs w:val="28"/>
              </w:rPr>
              <w:t>normatīvajā</w:t>
            </w:r>
            <w:proofErr w:type="spellEnd"/>
            <w:r w:rsidR="00D52F4E" w:rsidRPr="00F61953">
              <w:rPr>
                <w:sz w:val="28"/>
                <w:szCs w:val="28"/>
              </w:rPr>
              <w:t xml:space="preserve"> </w:t>
            </w:r>
            <w:proofErr w:type="spellStart"/>
            <w:r w:rsidR="00D52F4E" w:rsidRPr="00F61953">
              <w:rPr>
                <w:sz w:val="28"/>
                <w:szCs w:val="28"/>
              </w:rPr>
              <w:t>aktā</w:t>
            </w:r>
            <w:proofErr w:type="spellEnd"/>
            <w:r w:rsidR="00D52F4E" w:rsidRPr="00F61953">
              <w:rPr>
                <w:sz w:val="28"/>
                <w:szCs w:val="28"/>
              </w:rPr>
              <w:t xml:space="preserve"> </w:t>
            </w:r>
            <w:proofErr w:type="spellStart"/>
            <w:r w:rsidR="00D52F4E" w:rsidRPr="00F61953">
              <w:rPr>
                <w:sz w:val="28"/>
                <w:szCs w:val="28"/>
              </w:rPr>
              <w:t>būtu</w:t>
            </w:r>
            <w:proofErr w:type="spellEnd"/>
            <w:r w:rsidR="00D52F4E" w:rsidRPr="00F61953">
              <w:rPr>
                <w:sz w:val="28"/>
                <w:szCs w:val="28"/>
              </w:rPr>
              <w:t xml:space="preserve"> </w:t>
            </w:r>
            <w:proofErr w:type="spellStart"/>
            <w:r w:rsidR="00D52F4E" w:rsidRPr="00F61953">
              <w:rPr>
                <w:sz w:val="28"/>
                <w:szCs w:val="28"/>
              </w:rPr>
              <w:t>noteikts</w:t>
            </w:r>
            <w:proofErr w:type="spellEnd"/>
            <w:r w:rsidR="00D52F4E" w:rsidRPr="00F61953">
              <w:rPr>
                <w:sz w:val="28"/>
                <w:szCs w:val="28"/>
              </w:rPr>
              <w:t xml:space="preserve"> </w:t>
            </w:r>
            <w:proofErr w:type="spellStart"/>
            <w:r w:rsidR="00D52F4E" w:rsidRPr="00F61953">
              <w:rPr>
                <w:sz w:val="28"/>
                <w:szCs w:val="28"/>
              </w:rPr>
              <w:t>gan</w:t>
            </w:r>
            <w:proofErr w:type="spellEnd"/>
            <w:r w:rsidR="00D52F4E" w:rsidRPr="00F61953">
              <w:rPr>
                <w:sz w:val="28"/>
                <w:szCs w:val="28"/>
              </w:rPr>
              <w:t xml:space="preserve"> </w:t>
            </w:r>
            <w:proofErr w:type="spellStart"/>
            <w:r w:rsidR="00D52F4E" w:rsidRPr="00F61953">
              <w:rPr>
                <w:sz w:val="28"/>
                <w:szCs w:val="28"/>
              </w:rPr>
              <w:t>Iestādes</w:t>
            </w:r>
            <w:proofErr w:type="spellEnd"/>
            <w:r w:rsidR="00D52F4E" w:rsidRPr="00F61953">
              <w:rPr>
                <w:sz w:val="28"/>
                <w:szCs w:val="28"/>
              </w:rPr>
              <w:t xml:space="preserve"> </w:t>
            </w:r>
            <w:proofErr w:type="spellStart"/>
            <w:r w:rsidR="00D52F4E" w:rsidRPr="00F61953">
              <w:rPr>
                <w:sz w:val="28"/>
                <w:szCs w:val="28"/>
              </w:rPr>
              <w:t>pienākums</w:t>
            </w:r>
            <w:proofErr w:type="spellEnd"/>
            <w:r w:rsidR="00D52F4E" w:rsidRPr="00F61953">
              <w:rPr>
                <w:sz w:val="28"/>
                <w:szCs w:val="28"/>
              </w:rPr>
              <w:t xml:space="preserve"> </w:t>
            </w:r>
            <w:proofErr w:type="spellStart"/>
            <w:r w:rsidR="00D52F4E" w:rsidRPr="00F61953">
              <w:rPr>
                <w:sz w:val="28"/>
                <w:szCs w:val="28"/>
              </w:rPr>
              <w:t>amatpersonu</w:t>
            </w:r>
            <w:proofErr w:type="spellEnd"/>
            <w:r w:rsidR="00D52F4E" w:rsidRPr="00F61953">
              <w:rPr>
                <w:sz w:val="28"/>
                <w:szCs w:val="28"/>
              </w:rPr>
              <w:t xml:space="preserve"> </w:t>
            </w:r>
            <w:proofErr w:type="spellStart"/>
            <w:r w:rsidR="00D52F4E" w:rsidRPr="00F61953">
              <w:rPr>
                <w:sz w:val="28"/>
                <w:szCs w:val="28"/>
              </w:rPr>
              <w:t>nosūtīt</w:t>
            </w:r>
            <w:proofErr w:type="spellEnd"/>
            <w:r w:rsidR="00D52F4E" w:rsidRPr="00F61953">
              <w:rPr>
                <w:sz w:val="28"/>
                <w:szCs w:val="28"/>
              </w:rPr>
              <w:t xml:space="preserve"> </w:t>
            </w:r>
            <w:proofErr w:type="spellStart"/>
            <w:r w:rsidR="00D52F4E" w:rsidRPr="00F61953">
              <w:rPr>
                <w:sz w:val="28"/>
                <w:szCs w:val="28"/>
              </w:rPr>
              <w:t>uz</w:t>
            </w:r>
            <w:proofErr w:type="spellEnd"/>
            <w:r w:rsidR="00D52F4E" w:rsidRPr="00F61953">
              <w:rPr>
                <w:sz w:val="28"/>
                <w:szCs w:val="28"/>
              </w:rPr>
              <w:t xml:space="preserve"> </w:t>
            </w:r>
            <w:proofErr w:type="spellStart"/>
            <w:r w:rsidR="00D52F4E" w:rsidRPr="00F61953">
              <w:rPr>
                <w:sz w:val="28"/>
                <w:szCs w:val="28"/>
              </w:rPr>
              <w:t>veselības</w:t>
            </w:r>
            <w:proofErr w:type="spellEnd"/>
            <w:r w:rsidR="00D52F4E" w:rsidRPr="00F61953">
              <w:rPr>
                <w:sz w:val="28"/>
                <w:szCs w:val="28"/>
              </w:rPr>
              <w:t xml:space="preserve"> </w:t>
            </w:r>
            <w:proofErr w:type="spellStart"/>
            <w:r w:rsidR="00D52F4E" w:rsidRPr="00F61953">
              <w:rPr>
                <w:sz w:val="28"/>
                <w:szCs w:val="28"/>
              </w:rPr>
              <w:t>pārbaudi</w:t>
            </w:r>
            <w:proofErr w:type="spellEnd"/>
            <w:r w:rsidR="00D52F4E" w:rsidRPr="00F61953">
              <w:rPr>
                <w:sz w:val="28"/>
                <w:szCs w:val="28"/>
              </w:rPr>
              <w:t xml:space="preserve">, </w:t>
            </w:r>
            <w:proofErr w:type="spellStart"/>
            <w:r w:rsidR="00D52F4E" w:rsidRPr="00F61953">
              <w:rPr>
                <w:sz w:val="28"/>
                <w:szCs w:val="28"/>
              </w:rPr>
              <w:t>gan</w:t>
            </w:r>
            <w:proofErr w:type="spellEnd"/>
            <w:r w:rsidR="00D52F4E" w:rsidRPr="00F61953">
              <w:rPr>
                <w:sz w:val="28"/>
                <w:szCs w:val="28"/>
              </w:rPr>
              <w:t xml:space="preserve"> </w:t>
            </w:r>
            <w:proofErr w:type="spellStart"/>
            <w:r w:rsidR="00D52F4E" w:rsidRPr="00F61953">
              <w:rPr>
                <w:sz w:val="28"/>
                <w:szCs w:val="28"/>
              </w:rPr>
              <w:t>arī</w:t>
            </w:r>
            <w:proofErr w:type="spellEnd"/>
            <w:r w:rsidR="00D52F4E" w:rsidRPr="00F61953">
              <w:rPr>
                <w:sz w:val="28"/>
                <w:szCs w:val="28"/>
              </w:rPr>
              <w:t xml:space="preserve"> </w:t>
            </w:r>
            <w:proofErr w:type="spellStart"/>
            <w:r w:rsidR="00D52F4E" w:rsidRPr="00F61953">
              <w:rPr>
                <w:sz w:val="28"/>
                <w:szCs w:val="28"/>
              </w:rPr>
              <w:t>amatpersonas</w:t>
            </w:r>
            <w:proofErr w:type="spellEnd"/>
            <w:r w:rsidR="00D52F4E" w:rsidRPr="00F61953">
              <w:rPr>
                <w:sz w:val="28"/>
                <w:szCs w:val="28"/>
              </w:rPr>
              <w:t xml:space="preserve"> </w:t>
            </w:r>
            <w:proofErr w:type="spellStart"/>
            <w:r w:rsidR="00D52F4E" w:rsidRPr="00F61953">
              <w:rPr>
                <w:sz w:val="28"/>
                <w:szCs w:val="28"/>
              </w:rPr>
              <w:t>pienākums</w:t>
            </w:r>
            <w:proofErr w:type="spellEnd"/>
            <w:r w:rsidR="00D52F4E" w:rsidRPr="00F61953">
              <w:rPr>
                <w:sz w:val="28"/>
                <w:szCs w:val="28"/>
              </w:rPr>
              <w:t xml:space="preserve"> </w:t>
            </w:r>
            <w:proofErr w:type="spellStart"/>
            <w:r w:rsidR="00D52F4E" w:rsidRPr="00F61953">
              <w:rPr>
                <w:sz w:val="28"/>
                <w:szCs w:val="28"/>
              </w:rPr>
              <w:t>saskaņā</w:t>
            </w:r>
            <w:proofErr w:type="spellEnd"/>
            <w:r w:rsidR="00D52F4E" w:rsidRPr="00F61953">
              <w:rPr>
                <w:sz w:val="28"/>
                <w:szCs w:val="28"/>
              </w:rPr>
              <w:t xml:space="preserve"> </w:t>
            </w:r>
            <w:proofErr w:type="spellStart"/>
            <w:r w:rsidR="00D52F4E" w:rsidRPr="00F61953">
              <w:rPr>
                <w:sz w:val="28"/>
                <w:szCs w:val="28"/>
              </w:rPr>
              <w:t>ar</w:t>
            </w:r>
            <w:proofErr w:type="spellEnd"/>
            <w:r w:rsidR="00D52F4E" w:rsidRPr="00F61953">
              <w:rPr>
                <w:sz w:val="28"/>
                <w:szCs w:val="28"/>
              </w:rPr>
              <w:t xml:space="preserve"> </w:t>
            </w:r>
            <w:proofErr w:type="spellStart"/>
            <w:r w:rsidR="00D52F4E" w:rsidRPr="00F61953">
              <w:rPr>
                <w:sz w:val="28"/>
                <w:szCs w:val="28"/>
              </w:rPr>
              <w:t>šo</w:t>
            </w:r>
            <w:proofErr w:type="spellEnd"/>
            <w:r w:rsidR="00D52F4E" w:rsidRPr="00F61953">
              <w:rPr>
                <w:sz w:val="28"/>
                <w:szCs w:val="28"/>
              </w:rPr>
              <w:t xml:space="preserve"> </w:t>
            </w:r>
            <w:proofErr w:type="spellStart"/>
            <w:r w:rsidR="00D52F4E" w:rsidRPr="00F61953">
              <w:rPr>
                <w:sz w:val="28"/>
                <w:szCs w:val="28"/>
              </w:rPr>
              <w:t>nosūtījumu</w:t>
            </w:r>
            <w:proofErr w:type="spellEnd"/>
            <w:r w:rsidR="00D52F4E" w:rsidRPr="00F61953">
              <w:rPr>
                <w:sz w:val="28"/>
                <w:szCs w:val="28"/>
              </w:rPr>
              <w:t xml:space="preserve"> </w:t>
            </w:r>
            <w:proofErr w:type="spellStart"/>
            <w:r w:rsidR="00D52F4E" w:rsidRPr="00F61953">
              <w:rPr>
                <w:sz w:val="28"/>
                <w:szCs w:val="28"/>
              </w:rPr>
              <w:t>šo</w:t>
            </w:r>
            <w:proofErr w:type="spellEnd"/>
            <w:r w:rsidR="00D52F4E" w:rsidRPr="00F61953">
              <w:rPr>
                <w:sz w:val="28"/>
                <w:szCs w:val="28"/>
              </w:rPr>
              <w:t xml:space="preserve"> </w:t>
            </w:r>
            <w:proofErr w:type="spellStart"/>
            <w:r w:rsidR="00D52F4E" w:rsidRPr="00F61953">
              <w:rPr>
                <w:sz w:val="28"/>
                <w:szCs w:val="28"/>
              </w:rPr>
              <w:t>veseības</w:t>
            </w:r>
            <w:proofErr w:type="spellEnd"/>
            <w:r w:rsidR="00D52F4E" w:rsidRPr="00F61953">
              <w:rPr>
                <w:sz w:val="28"/>
                <w:szCs w:val="28"/>
              </w:rPr>
              <w:t xml:space="preserve"> </w:t>
            </w:r>
            <w:proofErr w:type="spellStart"/>
            <w:r w:rsidR="00D52F4E" w:rsidRPr="00F61953">
              <w:rPr>
                <w:sz w:val="28"/>
                <w:szCs w:val="28"/>
              </w:rPr>
              <w:t>pārbaudi</w:t>
            </w:r>
            <w:proofErr w:type="spellEnd"/>
            <w:r w:rsidR="00D52F4E" w:rsidRPr="00F61953">
              <w:rPr>
                <w:sz w:val="28"/>
                <w:szCs w:val="28"/>
              </w:rPr>
              <w:t xml:space="preserve"> </w:t>
            </w:r>
            <w:proofErr w:type="spellStart"/>
            <w:r w:rsidR="00D52F4E" w:rsidRPr="00F61953">
              <w:rPr>
                <w:sz w:val="28"/>
                <w:szCs w:val="28"/>
              </w:rPr>
              <w:t>veikt</w:t>
            </w:r>
            <w:proofErr w:type="spellEnd"/>
            <w:r w:rsidR="00D52F4E" w:rsidRPr="00F61953">
              <w:rPr>
                <w:sz w:val="28"/>
                <w:szCs w:val="28"/>
              </w:rPr>
              <w:t xml:space="preserve">. </w:t>
            </w:r>
            <w:proofErr w:type="spellStart"/>
            <w:r w:rsidR="00D52F4E" w:rsidRPr="00F61953">
              <w:rPr>
                <w:sz w:val="28"/>
                <w:szCs w:val="28"/>
              </w:rPr>
              <w:t>Šāda</w:t>
            </w:r>
            <w:proofErr w:type="spellEnd"/>
            <w:r w:rsidR="00D52F4E" w:rsidRPr="00F61953">
              <w:rPr>
                <w:sz w:val="28"/>
                <w:szCs w:val="28"/>
              </w:rPr>
              <w:t xml:space="preserve"> </w:t>
            </w:r>
            <w:proofErr w:type="spellStart"/>
            <w:r w:rsidR="00D52F4E" w:rsidRPr="00F61953">
              <w:rPr>
                <w:sz w:val="28"/>
                <w:szCs w:val="28"/>
              </w:rPr>
              <w:t>amatpersonas</w:t>
            </w:r>
            <w:proofErr w:type="spellEnd"/>
            <w:r w:rsidR="00D52F4E" w:rsidRPr="00F61953">
              <w:rPr>
                <w:sz w:val="28"/>
                <w:szCs w:val="28"/>
              </w:rPr>
              <w:t xml:space="preserve"> </w:t>
            </w:r>
            <w:proofErr w:type="spellStart"/>
            <w:r w:rsidR="00D52F4E" w:rsidRPr="00F61953">
              <w:rPr>
                <w:sz w:val="28"/>
                <w:szCs w:val="28"/>
              </w:rPr>
              <w:t>pienākuma</w:t>
            </w:r>
            <w:proofErr w:type="spellEnd"/>
            <w:r w:rsidR="00D52F4E" w:rsidRPr="00F61953">
              <w:rPr>
                <w:sz w:val="28"/>
                <w:szCs w:val="28"/>
              </w:rPr>
              <w:t xml:space="preserve"> </w:t>
            </w:r>
            <w:proofErr w:type="spellStart"/>
            <w:r w:rsidR="00D52F4E" w:rsidRPr="00F61953">
              <w:rPr>
                <w:sz w:val="28"/>
                <w:szCs w:val="28"/>
              </w:rPr>
              <w:t>nostiprināšana</w:t>
            </w:r>
            <w:proofErr w:type="spellEnd"/>
            <w:r w:rsidR="00D52F4E" w:rsidRPr="00F61953">
              <w:rPr>
                <w:sz w:val="28"/>
                <w:szCs w:val="28"/>
              </w:rPr>
              <w:t xml:space="preserve"> </w:t>
            </w:r>
            <w:proofErr w:type="spellStart"/>
            <w:r w:rsidR="00D52F4E" w:rsidRPr="00F61953">
              <w:rPr>
                <w:sz w:val="28"/>
                <w:szCs w:val="28"/>
              </w:rPr>
              <w:t>likuma</w:t>
            </w:r>
            <w:proofErr w:type="spellEnd"/>
            <w:r w:rsidR="00D52F4E" w:rsidRPr="00F61953">
              <w:rPr>
                <w:sz w:val="28"/>
                <w:szCs w:val="28"/>
              </w:rPr>
              <w:t xml:space="preserve"> </w:t>
            </w:r>
            <w:proofErr w:type="spellStart"/>
            <w:r w:rsidR="00D52F4E" w:rsidRPr="00F61953">
              <w:rPr>
                <w:sz w:val="28"/>
                <w:szCs w:val="28"/>
              </w:rPr>
              <w:t>līmenī</w:t>
            </w:r>
            <w:proofErr w:type="spellEnd"/>
            <w:r w:rsidR="00D52F4E" w:rsidRPr="00F61953">
              <w:rPr>
                <w:sz w:val="28"/>
                <w:szCs w:val="28"/>
              </w:rPr>
              <w:t xml:space="preserve"> </w:t>
            </w:r>
            <w:proofErr w:type="spellStart"/>
            <w:r w:rsidR="00D52F4E" w:rsidRPr="00F61953">
              <w:rPr>
                <w:sz w:val="28"/>
                <w:szCs w:val="28"/>
              </w:rPr>
              <w:t>ir</w:t>
            </w:r>
            <w:proofErr w:type="spellEnd"/>
            <w:r w:rsidR="00D52F4E" w:rsidRPr="00F61953">
              <w:rPr>
                <w:sz w:val="28"/>
                <w:szCs w:val="28"/>
              </w:rPr>
              <w:t xml:space="preserve"> </w:t>
            </w:r>
            <w:proofErr w:type="spellStart"/>
            <w:r w:rsidR="00D52F4E" w:rsidRPr="00F61953">
              <w:rPr>
                <w:sz w:val="28"/>
                <w:szCs w:val="28"/>
              </w:rPr>
              <w:t>īpaši</w:t>
            </w:r>
            <w:proofErr w:type="spellEnd"/>
            <w:r w:rsidR="00D52F4E" w:rsidRPr="00F61953">
              <w:rPr>
                <w:sz w:val="28"/>
                <w:szCs w:val="28"/>
              </w:rPr>
              <w:t xml:space="preserve"> </w:t>
            </w:r>
            <w:proofErr w:type="spellStart"/>
            <w:r w:rsidR="00D52F4E" w:rsidRPr="00F61953">
              <w:rPr>
                <w:sz w:val="28"/>
                <w:szCs w:val="28"/>
              </w:rPr>
              <w:t>būtiska</w:t>
            </w:r>
            <w:proofErr w:type="spellEnd"/>
            <w:r w:rsidR="00D52F4E" w:rsidRPr="00F61953">
              <w:rPr>
                <w:sz w:val="28"/>
                <w:szCs w:val="28"/>
              </w:rPr>
              <w:t xml:space="preserve">, </w:t>
            </w:r>
            <w:proofErr w:type="spellStart"/>
            <w:proofErr w:type="gramStart"/>
            <w:r w:rsidR="00D52F4E" w:rsidRPr="00F61953">
              <w:rPr>
                <w:sz w:val="28"/>
                <w:szCs w:val="28"/>
              </w:rPr>
              <w:t>jo</w:t>
            </w:r>
            <w:proofErr w:type="spellEnd"/>
            <w:r w:rsidR="00D52F4E" w:rsidRPr="00F61953">
              <w:rPr>
                <w:sz w:val="28"/>
                <w:szCs w:val="28"/>
              </w:rPr>
              <w:t xml:space="preserve">  </w:t>
            </w:r>
            <w:proofErr w:type="spellStart"/>
            <w:r w:rsidR="00D52F4E" w:rsidRPr="00F61953">
              <w:rPr>
                <w:sz w:val="28"/>
                <w:szCs w:val="28"/>
              </w:rPr>
              <w:t>šobrīd</w:t>
            </w:r>
            <w:proofErr w:type="spellEnd"/>
            <w:proofErr w:type="gramEnd"/>
            <w:r w:rsidRPr="00F61953">
              <w:rPr>
                <w:sz w:val="28"/>
                <w:szCs w:val="28"/>
              </w:rPr>
              <w:t xml:space="preserve"> </w:t>
            </w:r>
            <w:proofErr w:type="spellStart"/>
            <w:r w:rsidRPr="00F61953">
              <w:rPr>
                <w:sz w:val="28"/>
                <w:szCs w:val="28"/>
              </w:rPr>
              <w:t>praksē</w:t>
            </w:r>
            <w:proofErr w:type="spellEnd"/>
            <w:r w:rsidRPr="00F61953">
              <w:rPr>
                <w:sz w:val="28"/>
                <w:szCs w:val="28"/>
              </w:rPr>
              <w:t xml:space="preserve"> </w:t>
            </w:r>
            <w:proofErr w:type="spellStart"/>
            <w:r w:rsidRPr="00F61953">
              <w:rPr>
                <w:sz w:val="28"/>
                <w:szCs w:val="28"/>
              </w:rPr>
              <w:t>daļa</w:t>
            </w:r>
            <w:proofErr w:type="spellEnd"/>
            <w:r w:rsidRPr="00F61953">
              <w:rPr>
                <w:sz w:val="28"/>
                <w:szCs w:val="28"/>
              </w:rPr>
              <w:t xml:space="preserve"> </w:t>
            </w:r>
            <w:proofErr w:type="spellStart"/>
            <w:r w:rsidRPr="00F61953">
              <w:rPr>
                <w:sz w:val="28"/>
                <w:szCs w:val="28"/>
              </w:rPr>
              <w:t>amatpersonu</w:t>
            </w:r>
            <w:proofErr w:type="spellEnd"/>
            <w:r w:rsidRPr="00F61953">
              <w:rPr>
                <w:sz w:val="28"/>
                <w:szCs w:val="28"/>
              </w:rPr>
              <w:t xml:space="preserve"> </w:t>
            </w:r>
            <w:proofErr w:type="spellStart"/>
            <w:r w:rsidRPr="00F61953">
              <w:rPr>
                <w:sz w:val="28"/>
                <w:szCs w:val="28"/>
              </w:rPr>
              <w:t>izvairās</w:t>
            </w:r>
            <w:proofErr w:type="spellEnd"/>
            <w:r w:rsidRPr="00F61953">
              <w:rPr>
                <w:sz w:val="28"/>
                <w:szCs w:val="28"/>
              </w:rPr>
              <w:t xml:space="preserve"> no </w:t>
            </w:r>
            <w:proofErr w:type="spellStart"/>
            <w:r w:rsidRPr="00F61953">
              <w:rPr>
                <w:sz w:val="28"/>
                <w:szCs w:val="28"/>
              </w:rPr>
              <w:t>veselības</w:t>
            </w:r>
            <w:proofErr w:type="spellEnd"/>
            <w:r w:rsidRPr="00F61953">
              <w:rPr>
                <w:sz w:val="28"/>
                <w:szCs w:val="28"/>
              </w:rPr>
              <w:t xml:space="preserve"> </w:t>
            </w:r>
            <w:proofErr w:type="spellStart"/>
            <w:r w:rsidRPr="00F61953">
              <w:rPr>
                <w:sz w:val="28"/>
                <w:szCs w:val="28"/>
              </w:rPr>
              <w:t>pārbaudes</w:t>
            </w:r>
            <w:proofErr w:type="spellEnd"/>
            <w:r w:rsidRPr="00F61953">
              <w:rPr>
                <w:sz w:val="28"/>
                <w:szCs w:val="28"/>
              </w:rPr>
              <w:t xml:space="preserve"> </w:t>
            </w:r>
            <w:proofErr w:type="spellStart"/>
            <w:r w:rsidRPr="00F61953">
              <w:rPr>
                <w:sz w:val="28"/>
                <w:szCs w:val="28"/>
              </w:rPr>
              <w:t>veikšanas</w:t>
            </w:r>
            <w:proofErr w:type="spellEnd"/>
            <w:r w:rsidRPr="00F61953">
              <w:rPr>
                <w:sz w:val="28"/>
                <w:szCs w:val="28"/>
              </w:rPr>
              <w:t xml:space="preserve">, </w:t>
            </w:r>
            <w:proofErr w:type="spellStart"/>
            <w:r w:rsidRPr="00F61953">
              <w:rPr>
                <w:sz w:val="28"/>
                <w:szCs w:val="28"/>
              </w:rPr>
              <w:t>kas</w:t>
            </w:r>
            <w:proofErr w:type="spellEnd"/>
            <w:r w:rsidRPr="00F61953">
              <w:rPr>
                <w:sz w:val="28"/>
                <w:szCs w:val="28"/>
              </w:rPr>
              <w:t xml:space="preserve"> </w:t>
            </w:r>
            <w:proofErr w:type="spellStart"/>
            <w:r w:rsidRPr="00F61953">
              <w:rPr>
                <w:sz w:val="28"/>
                <w:szCs w:val="28"/>
              </w:rPr>
              <w:t>savukārt</w:t>
            </w:r>
            <w:proofErr w:type="spellEnd"/>
            <w:r w:rsidRPr="00F61953">
              <w:rPr>
                <w:sz w:val="28"/>
                <w:szCs w:val="28"/>
              </w:rPr>
              <w:t xml:space="preserve"> </w:t>
            </w:r>
            <w:proofErr w:type="spellStart"/>
            <w:r w:rsidRPr="00F61953">
              <w:rPr>
                <w:sz w:val="28"/>
                <w:szCs w:val="28"/>
              </w:rPr>
              <w:t>var</w:t>
            </w:r>
            <w:proofErr w:type="spellEnd"/>
            <w:r w:rsidRPr="00F61953">
              <w:rPr>
                <w:sz w:val="28"/>
                <w:szCs w:val="28"/>
              </w:rPr>
              <w:t xml:space="preserve"> </w:t>
            </w:r>
            <w:proofErr w:type="spellStart"/>
            <w:r w:rsidRPr="00F61953">
              <w:rPr>
                <w:sz w:val="28"/>
                <w:szCs w:val="28"/>
              </w:rPr>
              <w:t>apdraudēt</w:t>
            </w:r>
            <w:proofErr w:type="spellEnd"/>
            <w:r w:rsidRPr="00F61953">
              <w:rPr>
                <w:sz w:val="28"/>
                <w:szCs w:val="28"/>
              </w:rPr>
              <w:t xml:space="preserve"> </w:t>
            </w:r>
            <w:proofErr w:type="spellStart"/>
            <w:r w:rsidRPr="00F61953">
              <w:rPr>
                <w:sz w:val="28"/>
                <w:szCs w:val="28"/>
              </w:rPr>
              <w:t>gan</w:t>
            </w:r>
            <w:proofErr w:type="spellEnd"/>
            <w:r w:rsidRPr="00F61953">
              <w:rPr>
                <w:sz w:val="28"/>
                <w:szCs w:val="28"/>
              </w:rPr>
              <w:t xml:space="preserve"> </w:t>
            </w:r>
            <w:proofErr w:type="spellStart"/>
            <w:r w:rsidRPr="00F61953">
              <w:rPr>
                <w:sz w:val="28"/>
                <w:szCs w:val="28"/>
              </w:rPr>
              <w:t>pašu</w:t>
            </w:r>
            <w:proofErr w:type="spellEnd"/>
            <w:r w:rsidRPr="00F61953">
              <w:rPr>
                <w:sz w:val="28"/>
                <w:szCs w:val="28"/>
              </w:rPr>
              <w:t xml:space="preserve"> </w:t>
            </w:r>
            <w:proofErr w:type="spellStart"/>
            <w:r w:rsidRPr="00F61953">
              <w:rPr>
                <w:sz w:val="28"/>
                <w:szCs w:val="28"/>
              </w:rPr>
              <w:t>amatpersonu</w:t>
            </w:r>
            <w:proofErr w:type="spellEnd"/>
            <w:r w:rsidRPr="00F61953">
              <w:rPr>
                <w:sz w:val="28"/>
                <w:szCs w:val="28"/>
              </w:rPr>
              <w:t xml:space="preserve">, </w:t>
            </w:r>
            <w:proofErr w:type="spellStart"/>
            <w:r w:rsidRPr="00F61953">
              <w:rPr>
                <w:sz w:val="28"/>
                <w:szCs w:val="28"/>
              </w:rPr>
              <w:t>gan</w:t>
            </w:r>
            <w:proofErr w:type="spellEnd"/>
            <w:r w:rsidRPr="00F61953">
              <w:rPr>
                <w:sz w:val="28"/>
                <w:szCs w:val="28"/>
              </w:rPr>
              <w:t xml:space="preserve"> </w:t>
            </w:r>
            <w:proofErr w:type="spellStart"/>
            <w:r w:rsidR="00D52F4E" w:rsidRPr="00F61953">
              <w:rPr>
                <w:sz w:val="28"/>
                <w:szCs w:val="28"/>
              </w:rPr>
              <w:t>citas</w:t>
            </w:r>
            <w:proofErr w:type="spellEnd"/>
            <w:r w:rsidR="00D52F4E" w:rsidRPr="00F61953">
              <w:rPr>
                <w:sz w:val="28"/>
                <w:szCs w:val="28"/>
              </w:rPr>
              <w:t xml:space="preserve"> personas.</w:t>
            </w:r>
            <w:r w:rsidR="00DC2B89" w:rsidRPr="00F61953">
              <w:rPr>
                <w:sz w:val="28"/>
                <w:szCs w:val="28"/>
              </w:rPr>
              <w:t xml:space="preserve"> </w:t>
            </w:r>
            <w:proofErr w:type="spellStart"/>
            <w:r w:rsidR="00D52F4E" w:rsidRPr="00F61953">
              <w:rPr>
                <w:sz w:val="28"/>
                <w:szCs w:val="28"/>
              </w:rPr>
              <w:t>Abpusēja</w:t>
            </w:r>
            <w:proofErr w:type="spellEnd"/>
            <w:r w:rsidR="00D52F4E" w:rsidRPr="00F61953">
              <w:rPr>
                <w:sz w:val="28"/>
                <w:szCs w:val="28"/>
              </w:rPr>
              <w:t xml:space="preserve"> </w:t>
            </w:r>
            <w:proofErr w:type="spellStart"/>
            <w:r w:rsidR="00D52F4E" w:rsidRPr="00F61953">
              <w:rPr>
                <w:sz w:val="28"/>
                <w:szCs w:val="28"/>
              </w:rPr>
              <w:t>pienākuma</w:t>
            </w:r>
            <w:proofErr w:type="spellEnd"/>
            <w:r w:rsidR="00D52F4E" w:rsidRPr="00F61953">
              <w:rPr>
                <w:sz w:val="28"/>
                <w:szCs w:val="28"/>
              </w:rPr>
              <w:t xml:space="preserve"> (</w:t>
            </w:r>
            <w:proofErr w:type="spellStart"/>
            <w:r w:rsidR="00D52F4E" w:rsidRPr="00F61953">
              <w:rPr>
                <w:sz w:val="28"/>
                <w:szCs w:val="28"/>
              </w:rPr>
              <w:t>Iestādes</w:t>
            </w:r>
            <w:proofErr w:type="spellEnd"/>
            <w:r w:rsidR="00D52F4E" w:rsidRPr="00F61953">
              <w:rPr>
                <w:sz w:val="28"/>
                <w:szCs w:val="28"/>
              </w:rPr>
              <w:t xml:space="preserve"> un </w:t>
            </w:r>
            <w:proofErr w:type="spellStart"/>
            <w:r w:rsidR="00D52F4E" w:rsidRPr="00F61953">
              <w:rPr>
                <w:sz w:val="28"/>
                <w:szCs w:val="28"/>
              </w:rPr>
              <w:t>amatpersonas</w:t>
            </w:r>
            <w:proofErr w:type="spellEnd"/>
            <w:r w:rsidR="00D52F4E" w:rsidRPr="00F61953">
              <w:rPr>
                <w:sz w:val="28"/>
                <w:szCs w:val="28"/>
              </w:rPr>
              <w:t xml:space="preserve">) </w:t>
            </w:r>
            <w:proofErr w:type="spellStart"/>
            <w:r w:rsidR="00D52F4E" w:rsidRPr="00F61953">
              <w:rPr>
                <w:sz w:val="28"/>
                <w:szCs w:val="28"/>
              </w:rPr>
              <w:t>noteikšana</w:t>
            </w:r>
            <w:proofErr w:type="spellEnd"/>
            <w:r w:rsidRPr="00F61953">
              <w:rPr>
                <w:sz w:val="28"/>
                <w:szCs w:val="28"/>
              </w:rPr>
              <w:t xml:space="preserve"> </w:t>
            </w:r>
            <w:proofErr w:type="spellStart"/>
            <w:r w:rsidR="00D52F4E" w:rsidRPr="00F61953">
              <w:rPr>
                <w:sz w:val="28"/>
                <w:szCs w:val="28"/>
              </w:rPr>
              <w:t>Iekšlietu</w:t>
            </w:r>
            <w:proofErr w:type="spellEnd"/>
            <w:r w:rsidR="00D52F4E" w:rsidRPr="00F61953">
              <w:rPr>
                <w:sz w:val="28"/>
                <w:szCs w:val="28"/>
              </w:rPr>
              <w:t xml:space="preserve"> </w:t>
            </w:r>
            <w:proofErr w:type="spellStart"/>
            <w:r w:rsidR="00D52F4E" w:rsidRPr="00F61953">
              <w:rPr>
                <w:sz w:val="28"/>
                <w:szCs w:val="28"/>
              </w:rPr>
              <w:t>minsitrijas</w:t>
            </w:r>
            <w:proofErr w:type="spellEnd"/>
            <w:r w:rsidR="00D52F4E" w:rsidRPr="00F61953">
              <w:rPr>
                <w:sz w:val="28"/>
                <w:szCs w:val="28"/>
              </w:rPr>
              <w:t xml:space="preserve"> </w:t>
            </w:r>
            <w:proofErr w:type="spellStart"/>
            <w:r w:rsidR="00D52F4E" w:rsidRPr="00F61953">
              <w:rPr>
                <w:sz w:val="28"/>
                <w:szCs w:val="28"/>
              </w:rPr>
              <w:t>ieskatā</w:t>
            </w:r>
            <w:proofErr w:type="spellEnd"/>
            <w:r w:rsidR="00D52F4E" w:rsidRPr="00F61953">
              <w:rPr>
                <w:sz w:val="28"/>
                <w:szCs w:val="28"/>
              </w:rPr>
              <w:t xml:space="preserve"> </w:t>
            </w:r>
            <w:proofErr w:type="spellStart"/>
            <w:r w:rsidR="00D52F4E" w:rsidRPr="00F61953">
              <w:rPr>
                <w:sz w:val="28"/>
                <w:szCs w:val="28"/>
              </w:rPr>
              <w:t>palielinās</w:t>
            </w:r>
            <w:proofErr w:type="spellEnd"/>
            <w:r w:rsidR="00D52F4E" w:rsidRPr="00F61953">
              <w:rPr>
                <w:sz w:val="28"/>
                <w:szCs w:val="28"/>
              </w:rPr>
              <w:t xml:space="preserve"> </w:t>
            </w:r>
            <w:proofErr w:type="spellStart"/>
            <w:r w:rsidR="00D52F4E" w:rsidRPr="00F61953">
              <w:rPr>
                <w:sz w:val="28"/>
                <w:szCs w:val="28"/>
              </w:rPr>
              <w:t>amatpersonu</w:t>
            </w:r>
            <w:proofErr w:type="spellEnd"/>
            <w:r w:rsidR="00D52F4E" w:rsidRPr="00F61953">
              <w:rPr>
                <w:sz w:val="28"/>
                <w:szCs w:val="28"/>
              </w:rPr>
              <w:t xml:space="preserve"> </w:t>
            </w:r>
            <w:proofErr w:type="spellStart"/>
            <w:r w:rsidR="00D52F4E" w:rsidRPr="00F61953">
              <w:rPr>
                <w:sz w:val="28"/>
                <w:szCs w:val="28"/>
              </w:rPr>
              <w:t>atbildību</w:t>
            </w:r>
            <w:proofErr w:type="spellEnd"/>
            <w:r w:rsidRPr="00F61953">
              <w:rPr>
                <w:sz w:val="28"/>
                <w:szCs w:val="28"/>
              </w:rPr>
              <w:t xml:space="preserve"> par </w:t>
            </w:r>
            <w:proofErr w:type="spellStart"/>
            <w:r w:rsidRPr="00F61953">
              <w:rPr>
                <w:sz w:val="28"/>
                <w:szCs w:val="28"/>
              </w:rPr>
              <w:t>veselības</w:t>
            </w:r>
            <w:proofErr w:type="spellEnd"/>
            <w:r w:rsidRPr="00F61953">
              <w:rPr>
                <w:sz w:val="28"/>
                <w:szCs w:val="28"/>
              </w:rPr>
              <w:t xml:space="preserve"> </w:t>
            </w:r>
            <w:proofErr w:type="spellStart"/>
            <w:r w:rsidRPr="00F61953">
              <w:rPr>
                <w:sz w:val="28"/>
                <w:szCs w:val="28"/>
              </w:rPr>
              <w:t>pārbaudes</w:t>
            </w:r>
            <w:proofErr w:type="spellEnd"/>
            <w:r w:rsidRPr="00F61953">
              <w:rPr>
                <w:sz w:val="28"/>
                <w:szCs w:val="28"/>
              </w:rPr>
              <w:t xml:space="preserve"> </w:t>
            </w:r>
            <w:proofErr w:type="spellStart"/>
            <w:r w:rsidRPr="00F61953">
              <w:rPr>
                <w:sz w:val="28"/>
                <w:szCs w:val="28"/>
              </w:rPr>
              <w:t>veikšanu</w:t>
            </w:r>
            <w:proofErr w:type="spellEnd"/>
            <w:r w:rsidRPr="00F61953">
              <w:rPr>
                <w:sz w:val="28"/>
                <w:szCs w:val="28"/>
              </w:rPr>
              <w:t>.</w:t>
            </w:r>
          </w:p>
          <w:p w:rsidR="004A3C19" w:rsidRPr="00F61953" w:rsidRDefault="00117A4C" w:rsidP="00765100">
            <w:pPr>
              <w:pStyle w:val="naisf"/>
              <w:spacing w:before="0" w:after="0"/>
              <w:ind w:firstLine="720"/>
              <w:rPr>
                <w:sz w:val="28"/>
                <w:szCs w:val="28"/>
                <w:lang w:val="lv-LV"/>
              </w:rPr>
            </w:pPr>
            <w:r w:rsidRPr="00F61953">
              <w:rPr>
                <w:color w:val="000000"/>
                <w:sz w:val="28"/>
                <w:szCs w:val="28"/>
                <w:lang w:val="lv-LV"/>
              </w:rPr>
              <w:t xml:space="preserve">Saskaņā ar Dienesta gaitas likuma </w:t>
            </w:r>
            <w:r w:rsidR="003E1E4C" w:rsidRPr="00F61953">
              <w:rPr>
                <w:color w:val="000000"/>
                <w:sz w:val="28"/>
                <w:szCs w:val="28"/>
                <w:lang w:val="lv-LV"/>
              </w:rPr>
              <w:t xml:space="preserve">24.panta pirmās </w:t>
            </w:r>
            <w:r w:rsidR="003E1E4C" w:rsidRPr="00F61953">
              <w:rPr>
                <w:color w:val="000000"/>
                <w:sz w:val="28"/>
                <w:szCs w:val="28"/>
                <w:lang w:val="lv-LV"/>
              </w:rPr>
              <w:lastRenderedPageBreak/>
              <w:t>daļas 2.punktu amatpersonai p</w:t>
            </w:r>
            <w:proofErr w:type="spellStart"/>
            <w:r w:rsidR="003E1E4C" w:rsidRPr="00F61953">
              <w:rPr>
                <w:sz w:val="28"/>
                <w:szCs w:val="28"/>
              </w:rPr>
              <w:t>ar</w:t>
            </w:r>
            <w:proofErr w:type="spellEnd"/>
            <w:r w:rsidR="003E1E4C" w:rsidRPr="00F61953">
              <w:rPr>
                <w:sz w:val="28"/>
                <w:szCs w:val="28"/>
              </w:rPr>
              <w:t xml:space="preserve"> </w:t>
            </w:r>
            <w:proofErr w:type="spellStart"/>
            <w:r w:rsidR="003E1E4C" w:rsidRPr="00F61953">
              <w:rPr>
                <w:sz w:val="28"/>
                <w:szCs w:val="28"/>
              </w:rPr>
              <w:t>priekšzīmīgu</w:t>
            </w:r>
            <w:proofErr w:type="spellEnd"/>
            <w:r w:rsidR="003E1E4C" w:rsidRPr="00F61953">
              <w:rPr>
                <w:sz w:val="28"/>
                <w:szCs w:val="28"/>
              </w:rPr>
              <w:t xml:space="preserve"> </w:t>
            </w:r>
            <w:proofErr w:type="spellStart"/>
            <w:r w:rsidR="003E1E4C" w:rsidRPr="00F61953">
              <w:rPr>
                <w:sz w:val="28"/>
                <w:szCs w:val="28"/>
              </w:rPr>
              <w:t>dienesta</w:t>
            </w:r>
            <w:proofErr w:type="spellEnd"/>
            <w:r w:rsidR="003E1E4C" w:rsidRPr="00F61953">
              <w:rPr>
                <w:sz w:val="28"/>
                <w:szCs w:val="28"/>
              </w:rPr>
              <w:t xml:space="preserve"> </w:t>
            </w:r>
            <w:proofErr w:type="spellStart"/>
            <w:r w:rsidR="003E1E4C" w:rsidRPr="00F61953">
              <w:rPr>
                <w:sz w:val="28"/>
                <w:szCs w:val="28"/>
              </w:rPr>
              <w:t>uzdevumu</w:t>
            </w:r>
            <w:proofErr w:type="spellEnd"/>
            <w:r w:rsidR="003E1E4C" w:rsidRPr="00F61953">
              <w:rPr>
                <w:sz w:val="28"/>
                <w:szCs w:val="28"/>
              </w:rPr>
              <w:t xml:space="preserve"> </w:t>
            </w:r>
            <w:proofErr w:type="spellStart"/>
            <w:r w:rsidR="003E1E4C" w:rsidRPr="00F61953">
              <w:rPr>
                <w:sz w:val="28"/>
                <w:szCs w:val="28"/>
              </w:rPr>
              <w:t>izpildi</w:t>
            </w:r>
            <w:proofErr w:type="spellEnd"/>
            <w:r w:rsidR="003E1E4C" w:rsidRPr="00F61953">
              <w:rPr>
                <w:sz w:val="28"/>
                <w:szCs w:val="28"/>
              </w:rPr>
              <w:t xml:space="preserve"> </w:t>
            </w:r>
            <w:proofErr w:type="spellStart"/>
            <w:r w:rsidR="003E1E4C" w:rsidRPr="00F61953">
              <w:rPr>
                <w:sz w:val="28"/>
                <w:szCs w:val="28"/>
              </w:rPr>
              <w:t>vai</w:t>
            </w:r>
            <w:proofErr w:type="spellEnd"/>
            <w:r w:rsidR="003E1E4C" w:rsidRPr="00F61953">
              <w:rPr>
                <w:sz w:val="28"/>
                <w:szCs w:val="28"/>
              </w:rPr>
              <w:t xml:space="preserve"> </w:t>
            </w:r>
            <w:proofErr w:type="spellStart"/>
            <w:r w:rsidR="003E1E4C" w:rsidRPr="00F61953">
              <w:rPr>
                <w:sz w:val="28"/>
                <w:szCs w:val="28"/>
              </w:rPr>
              <w:t>labiem</w:t>
            </w:r>
            <w:proofErr w:type="spellEnd"/>
            <w:r w:rsidR="003E1E4C" w:rsidRPr="00F61953">
              <w:rPr>
                <w:sz w:val="28"/>
                <w:szCs w:val="28"/>
              </w:rPr>
              <w:t xml:space="preserve"> </w:t>
            </w:r>
            <w:proofErr w:type="spellStart"/>
            <w:r w:rsidR="003E1E4C" w:rsidRPr="00F61953">
              <w:rPr>
                <w:sz w:val="28"/>
                <w:szCs w:val="28"/>
              </w:rPr>
              <w:t>dienesta</w:t>
            </w:r>
            <w:proofErr w:type="spellEnd"/>
            <w:r w:rsidR="003E1E4C" w:rsidRPr="00F61953">
              <w:rPr>
                <w:sz w:val="28"/>
                <w:szCs w:val="28"/>
              </w:rPr>
              <w:t xml:space="preserve"> </w:t>
            </w:r>
            <w:proofErr w:type="spellStart"/>
            <w:r w:rsidR="003E1E4C" w:rsidRPr="00F61953">
              <w:rPr>
                <w:sz w:val="28"/>
                <w:szCs w:val="28"/>
              </w:rPr>
              <w:t>pienākumu</w:t>
            </w:r>
            <w:proofErr w:type="spellEnd"/>
            <w:r w:rsidR="003E1E4C" w:rsidRPr="00F61953">
              <w:rPr>
                <w:sz w:val="28"/>
                <w:szCs w:val="28"/>
              </w:rPr>
              <w:t xml:space="preserve"> </w:t>
            </w:r>
            <w:proofErr w:type="spellStart"/>
            <w:r w:rsidR="003E1E4C" w:rsidRPr="00F61953">
              <w:rPr>
                <w:sz w:val="28"/>
                <w:szCs w:val="28"/>
              </w:rPr>
              <w:t>izpildes</w:t>
            </w:r>
            <w:proofErr w:type="spellEnd"/>
            <w:r w:rsidR="003E1E4C" w:rsidRPr="00F61953">
              <w:rPr>
                <w:sz w:val="28"/>
                <w:szCs w:val="28"/>
              </w:rPr>
              <w:t xml:space="preserve"> </w:t>
            </w:r>
            <w:proofErr w:type="spellStart"/>
            <w:r w:rsidR="003E1E4C" w:rsidRPr="00F61953">
              <w:rPr>
                <w:sz w:val="28"/>
                <w:szCs w:val="28"/>
              </w:rPr>
              <w:t>rezultātiem</w:t>
            </w:r>
            <w:proofErr w:type="spellEnd"/>
            <w:r w:rsidR="003E1E4C" w:rsidRPr="00F61953">
              <w:rPr>
                <w:sz w:val="28"/>
                <w:szCs w:val="28"/>
              </w:rPr>
              <w:t xml:space="preserve"> </w:t>
            </w:r>
            <w:proofErr w:type="spellStart"/>
            <w:r w:rsidR="003E1E4C" w:rsidRPr="00F61953">
              <w:rPr>
                <w:sz w:val="28"/>
                <w:szCs w:val="28"/>
              </w:rPr>
              <w:t>var</w:t>
            </w:r>
            <w:proofErr w:type="spellEnd"/>
            <w:r w:rsidR="003E1E4C" w:rsidRPr="00F61953">
              <w:rPr>
                <w:sz w:val="28"/>
                <w:szCs w:val="28"/>
              </w:rPr>
              <w:t xml:space="preserve"> </w:t>
            </w:r>
            <w:proofErr w:type="spellStart"/>
            <w:r w:rsidR="003E1E4C" w:rsidRPr="00F61953">
              <w:rPr>
                <w:sz w:val="28"/>
                <w:szCs w:val="28"/>
              </w:rPr>
              <w:t>piešķirt</w:t>
            </w:r>
            <w:proofErr w:type="spellEnd"/>
            <w:r w:rsidR="003E1E4C" w:rsidRPr="00F61953">
              <w:rPr>
                <w:sz w:val="28"/>
                <w:szCs w:val="28"/>
              </w:rPr>
              <w:t xml:space="preserve"> </w:t>
            </w:r>
            <w:proofErr w:type="spellStart"/>
            <w:r w:rsidR="003E1E4C" w:rsidRPr="00F61953">
              <w:rPr>
                <w:sz w:val="28"/>
                <w:szCs w:val="28"/>
              </w:rPr>
              <w:t>naudas</w:t>
            </w:r>
            <w:proofErr w:type="spellEnd"/>
            <w:r w:rsidR="003E1E4C" w:rsidRPr="00F61953">
              <w:rPr>
                <w:sz w:val="28"/>
                <w:szCs w:val="28"/>
              </w:rPr>
              <w:t xml:space="preserve"> </w:t>
            </w:r>
            <w:proofErr w:type="spellStart"/>
            <w:r w:rsidR="003E1E4C" w:rsidRPr="00F61953">
              <w:rPr>
                <w:sz w:val="28"/>
                <w:szCs w:val="28"/>
              </w:rPr>
              <w:t>balvu</w:t>
            </w:r>
            <w:proofErr w:type="spellEnd"/>
            <w:r w:rsidR="003E1E4C" w:rsidRPr="00F61953">
              <w:rPr>
                <w:sz w:val="28"/>
                <w:szCs w:val="28"/>
              </w:rPr>
              <w:t xml:space="preserve"> </w:t>
            </w:r>
            <w:proofErr w:type="spellStart"/>
            <w:r w:rsidR="003E1E4C" w:rsidRPr="00F61953">
              <w:rPr>
                <w:sz w:val="28"/>
                <w:szCs w:val="28"/>
              </w:rPr>
              <w:t>vai</w:t>
            </w:r>
            <w:proofErr w:type="spellEnd"/>
            <w:r w:rsidR="003E1E4C" w:rsidRPr="00F61953">
              <w:rPr>
                <w:sz w:val="28"/>
                <w:szCs w:val="28"/>
              </w:rPr>
              <w:t xml:space="preserve"> </w:t>
            </w:r>
            <w:proofErr w:type="spellStart"/>
            <w:r w:rsidR="003E1E4C" w:rsidRPr="00F61953">
              <w:rPr>
                <w:sz w:val="28"/>
                <w:szCs w:val="28"/>
              </w:rPr>
              <w:t>citu</w:t>
            </w:r>
            <w:proofErr w:type="spellEnd"/>
            <w:r w:rsidR="003E1E4C" w:rsidRPr="00F61953">
              <w:rPr>
                <w:sz w:val="28"/>
                <w:szCs w:val="28"/>
              </w:rPr>
              <w:t xml:space="preserve"> </w:t>
            </w:r>
            <w:proofErr w:type="spellStart"/>
            <w:r w:rsidR="00B03109" w:rsidRPr="00F61953">
              <w:rPr>
                <w:sz w:val="28"/>
                <w:szCs w:val="28"/>
              </w:rPr>
              <w:t>vertīgu</w:t>
            </w:r>
            <w:proofErr w:type="spellEnd"/>
            <w:r w:rsidR="003E1E4C" w:rsidRPr="00F61953">
              <w:rPr>
                <w:sz w:val="28"/>
                <w:szCs w:val="28"/>
              </w:rPr>
              <w:t xml:space="preserve"> </w:t>
            </w:r>
            <w:proofErr w:type="spellStart"/>
            <w:r w:rsidR="003E1E4C" w:rsidRPr="00F61953">
              <w:rPr>
                <w:sz w:val="28"/>
                <w:szCs w:val="28"/>
              </w:rPr>
              <w:t>balvu</w:t>
            </w:r>
            <w:proofErr w:type="spellEnd"/>
            <w:r w:rsidR="003E1E4C" w:rsidRPr="00F61953">
              <w:rPr>
                <w:sz w:val="28"/>
                <w:szCs w:val="28"/>
              </w:rPr>
              <w:t>.</w:t>
            </w:r>
            <w:r w:rsidR="006E394F" w:rsidRPr="00F61953">
              <w:rPr>
                <w:sz w:val="28"/>
                <w:szCs w:val="28"/>
              </w:rPr>
              <w:t xml:space="preserve"> </w:t>
            </w:r>
            <w:proofErr w:type="spellStart"/>
            <w:r w:rsidR="00765100" w:rsidRPr="00F61953">
              <w:rPr>
                <w:sz w:val="28"/>
                <w:szCs w:val="28"/>
              </w:rPr>
              <w:t>Atlīdzības</w:t>
            </w:r>
            <w:proofErr w:type="spellEnd"/>
            <w:r w:rsidR="00765100" w:rsidRPr="00F61953">
              <w:rPr>
                <w:sz w:val="28"/>
                <w:szCs w:val="28"/>
              </w:rPr>
              <w:t xml:space="preserve"> </w:t>
            </w:r>
            <w:proofErr w:type="spellStart"/>
            <w:r w:rsidR="00765100" w:rsidRPr="00F61953">
              <w:rPr>
                <w:sz w:val="28"/>
                <w:szCs w:val="28"/>
              </w:rPr>
              <w:t>likuma</w:t>
            </w:r>
            <w:proofErr w:type="spellEnd"/>
            <w:r w:rsidR="009B4E8A" w:rsidRPr="00F61953">
              <w:rPr>
                <w:sz w:val="28"/>
                <w:szCs w:val="28"/>
              </w:rPr>
              <w:t xml:space="preserve"> </w:t>
            </w:r>
            <w:r w:rsidR="006E394F" w:rsidRPr="00F61953">
              <w:rPr>
                <w:sz w:val="28"/>
                <w:szCs w:val="28"/>
              </w:rPr>
              <w:t xml:space="preserve">3.panta </w:t>
            </w:r>
            <w:proofErr w:type="spellStart"/>
            <w:r w:rsidR="006E394F" w:rsidRPr="00F61953">
              <w:rPr>
                <w:sz w:val="28"/>
                <w:szCs w:val="28"/>
              </w:rPr>
              <w:t>trešā</w:t>
            </w:r>
            <w:proofErr w:type="spellEnd"/>
            <w:r w:rsidR="006E394F" w:rsidRPr="00F61953">
              <w:rPr>
                <w:sz w:val="28"/>
                <w:szCs w:val="28"/>
              </w:rPr>
              <w:t xml:space="preserve"> </w:t>
            </w:r>
            <w:proofErr w:type="spellStart"/>
            <w:r w:rsidR="006E394F" w:rsidRPr="00F61953">
              <w:rPr>
                <w:sz w:val="28"/>
                <w:szCs w:val="28"/>
              </w:rPr>
              <w:t>daļa</w:t>
            </w:r>
            <w:proofErr w:type="spellEnd"/>
            <w:r w:rsidR="006E394F" w:rsidRPr="00F61953">
              <w:rPr>
                <w:sz w:val="28"/>
                <w:szCs w:val="28"/>
              </w:rPr>
              <w:t xml:space="preserve"> </w:t>
            </w:r>
            <w:proofErr w:type="spellStart"/>
            <w:r w:rsidR="006E394F" w:rsidRPr="00F61953">
              <w:rPr>
                <w:sz w:val="28"/>
                <w:szCs w:val="28"/>
              </w:rPr>
              <w:t>nosaka</w:t>
            </w:r>
            <w:proofErr w:type="spellEnd"/>
            <w:r w:rsidR="006E394F" w:rsidRPr="00F61953">
              <w:rPr>
                <w:sz w:val="28"/>
                <w:szCs w:val="28"/>
              </w:rPr>
              <w:t xml:space="preserve">, </w:t>
            </w:r>
            <w:proofErr w:type="spellStart"/>
            <w:r w:rsidR="006E394F" w:rsidRPr="00F61953">
              <w:rPr>
                <w:sz w:val="28"/>
                <w:szCs w:val="28"/>
              </w:rPr>
              <w:t>ka</w:t>
            </w:r>
            <w:proofErr w:type="spellEnd"/>
            <w:r w:rsidR="006E394F" w:rsidRPr="00F61953">
              <w:rPr>
                <w:sz w:val="28"/>
                <w:szCs w:val="28"/>
              </w:rPr>
              <w:t xml:space="preserve"> </w:t>
            </w:r>
            <w:proofErr w:type="spellStart"/>
            <w:r w:rsidR="006E394F" w:rsidRPr="00F61953">
              <w:rPr>
                <w:sz w:val="28"/>
                <w:szCs w:val="28"/>
              </w:rPr>
              <w:t>valsts</w:t>
            </w:r>
            <w:proofErr w:type="spellEnd"/>
            <w:r w:rsidR="006E394F" w:rsidRPr="00F61953">
              <w:rPr>
                <w:sz w:val="28"/>
                <w:szCs w:val="28"/>
              </w:rPr>
              <w:t xml:space="preserve"> </w:t>
            </w:r>
            <w:proofErr w:type="spellStart"/>
            <w:r w:rsidR="006E394F" w:rsidRPr="00F61953">
              <w:rPr>
                <w:sz w:val="28"/>
                <w:szCs w:val="28"/>
              </w:rPr>
              <w:t>vai</w:t>
            </w:r>
            <w:proofErr w:type="spellEnd"/>
            <w:r w:rsidR="006E394F" w:rsidRPr="00F61953">
              <w:rPr>
                <w:sz w:val="28"/>
                <w:szCs w:val="28"/>
              </w:rPr>
              <w:t xml:space="preserve"> </w:t>
            </w:r>
            <w:proofErr w:type="spellStart"/>
            <w:r w:rsidR="006E394F" w:rsidRPr="00F61953">
              <w:rPr>
                <w:sz w:val="28"/>
                <w:szCs w:val="28"/>
              </w:rPr>
              <w:t>pašvaldības</w:t>
            </w:r>
            <w:proofErr w:type="spellEnd"/>
            <w:r w:rsidR="006E394F" w:rsidRPr="00F61953">
              <w:rPr>
                <w:sz w:val="28"/>
                <w:szCs w:val="28"/>
              </w:rPr>
              <w:t xml:space="preserve"> </w:t>
            </w:r>
            <w:proofErr w:type="spellStart"/>
            <w:r w:rsidR="006E394F" w:rsidRPr="00F61953">
              <w:rPr>
                <w:sz w:val="28"/>
                <w:szCs w:val="28"/>
              </w:rPr>
              <w:t>institūcija</w:t>
            </w:r>
            <w:proofErr w:type="spellEnd"/>
            <w:r w:rsidR="006E394F" w:rsidRPr="00F61953">
              <w:rPr>
                <w:sz w:val="28"/>
                <w:szCs w:val="28"/>
              </w:rPr>
              <w:t xml:space="preserve"> </w:t>
            </w:r>
            <w:proofErr w:type="spellStart"/>
            <w:r w:rsidR="006E394F" w:rsidRPr="00F61953">
              <w:rPr>
                <w:sz w:val="28"/>
                <w:szCs w:val="28"/>
              </w:rPr>
              <w:t>neizmaksā</w:t>
            </w:r>
            <w:proofErr w:type="spellEnd"/>
            <w:r w:rsidR="006E394F" w:rsidRPr="00F61953">
              <w:rPr>
                <w:sz w:val="28"/>
                <w:szCs w:val="28"/>
              </w:rPr>
              <w:t xml:space="preserve"> un </w:t>
            </w:r>
            <w:proofErr w:type="spellStart"/>
            <w:r w:rsidR="006E394F" w:rsidRPr="00F61953">
              <w:rPr>
                <w:sz w:val="28"/>
                <w:szCs w:val="28"/>
              </w:rPr>
              <w:t>iekšējos</w:t>
            </w:r>
            <w:proofErr w:type="spellEnd"/>
            <w:r w:rsidR="006E394F" w:rsidRPr="00F61953">
              <w:rPr>
                <w:sz w:val="28"/>
                <w:szCs w:val="28"/>
              </w:rPr>
              <w:t xml:space="preserve"> </w:t>
            </w:r>
            <w:proofErr w:type="spellStart"/>
            <w:r w:rsidR="006E394F" w:rsidRPr="00F61953">
              <w:rPr>
                <w:sz w:val="28"/>
                <w:szCs w:val="28"/>
              </w:rPr>
              <w:t>normatīvajos</w:t>
            </w:r>
            <w:proofErr w:type="spellEnd"/>
            <w:r w:rsidR="006E394F" w:rsidRPr="00F61953">
              <w:rPr>
                <w:sz w:val="28"/>
                <w:szCs w:val="28"/>
              </w:rPr>
              <w:t xml:space="preserve"> </w:t>
            </w:r>
            <w:proofErr w:type="spellStart"/>
            <w:r w:rsidR="006E394F" w:rsidRPr="00F61953">
              <w:rPr>
                <w:sz w:val="28"/>
                <w:szCs w:val="28"/>
              </w:rPr>
              <w:t>aktos</w:t>
            </w:r>
            <w:proofErr w:type="spellEnd"/>
            <w:r w:rsidR="006E394F" w:rsidRPr="00F61953">
              <w:rPr>
                <w:sz w:val="28"/>
                <w:szCs w:val="28"/>
              </w:rPr>
              <w:t xml:space="preserve">, </w:t>
            </w:r>
            <w:proofErr w:type="spellStart"/>
            <w:r w:rsidR="006E394F" w:rsidRPr="00F61953">
              <w:rPr>
                <w:sz w:val="28"/>
                <w:szCs w:val="28"/>
              </w:rPr>
              <w:t>pašvaldības</w:t>
            </w:r>
            <w:proofErr w:type="spellEnd"/>
            <w:r w:rsidR="006E394F" w:rsidRPr="00F61953">
              <w:rPr>
                <w:sz w:val="28"/>
                <w:szCs w:val="28"/>
              </w:rPr>
              <w:t xml:space="preserve"> </w:t>
            </w:r>
            <w:proofErr w:type="spellStart"/>
            <w:r w:rsidR="006E394F" w:rsidRPr="00F61953">
              <w:rPr>
                <w:sz w:val="28"/>
                <w:szCs w:val="28"/>
              </w:rPr>
              <w:t>saistošajos</w:t>
            </w:r>
            <w:proofErr w:type="spellEnd"/>
            <w:r w:rsidR="006E394F" w:rsidRPr="00F61953">
              <w:rPr>
                <w:sz w:val="28"/>
                <w:szCs w:val="28"/>
              </w:rPr>
              <w:t xml:space="preserve"> </w:t>
            </w:r>
            <w:proofErr w:type="spellStart"/>
            <w:r w:rsidR="006E394F" w:rsidRPr="00F61953">
              <w:rPr>
                <w:sz w:val="28"/>
                <w:szCs w:val="28"/>
              </w:rPr>
              <w:t>noteikumos</w:t>
            </w:r>
            <w:proofErr w:type="spellEnd"/>
            <w:r w:rsidR="006E394F" w:rsidRPr="00F61953">
              <w:rPr>
                <w:sz w:val="28"/>
                <w:szCs w:val="28"/>
              </w:rPr>
              <w:t xml:space="preserve">, </w:t>
            </w:r>
            <w:proofErr w:type="spellStart"/>
            <w:r w:rsidR="006E394F" w:rsidRPr="00F61953">
              <w:rPr>
                <w:sz w:val="28"/>
                <w:szCs w:val="28"/>
              </w:rPr>
              <w:t>darba</w:t>
            </w:r>
            <w:proofErr w:type="spellEnd"/>
            <w:r w:rsidR="006E394F" w:rsidRPr="00F61953">
              <w:rPr>
                <w:sz w:val="28"/>
                <w:szCs w:val="28"/>
              </w:rPr>
              <w:t xml:space="preserve"> </w:t>
            </w:r>
            <w:proofErr w:type="spellStart"/>
            <w:r w:rsidR="006E394F" w:rsidRPr="00F61953">
              <w:rPr>
                <w:sz w:val="28"/>
                <w:szCs w:val="28"/>
              </w:rPr>
              <w:t>koplīgumos</w:t>
            </w:r>
            <w:proofErr w:type="spellEnd"/>
            <w:r w:rsidR="006E394F" w:rsidRPr="00F61953">
              <w:rPr>
                <w:sz w:val="28"/>
                <w:szCs w:val="28"/>
              </w:rPr>
              <w:t xml:space="preserve"> un </w:t>
            </w:r>
            <w:proofErr w:type="spellStart"/>
            <w:r w:rsidR="006E394F" w:rsidRPr="00F61953">
              <w:rPr>
                <w:sz w:val="28"/>
                <w:szCs w:val="28"/>
              </w:rPr>
              <w:t>darba</w:t>
            </w:r>
            <w:proofErr w:type="spellEnd"/>
            <w:r w:rsidR="006E394F" w:rsidRPr="00F61953">
              <w:rPr>
                <w:sz w:val="28"/>
                <w:szCs w:val="28"/>
              </w:rPr>
              <w:t xml:space="preserve"> </w:t>
            </w:r>
            <w:proofErr w:type="spellStart"/>
            <w:r w:rsidR="006E394F" w:rsidRPr="00F61953">
              <w:rPr>
                <w:sz w:val="28"/>
                <w:szCs w:val="28"/>
              </w:rPr>
              <w:t>līgumos</w:t>
            </w:r>
            <w:proofErr w:type="spellEnd"/>
            <w:r w:rsidR="006E394F" w:rsidRPr="00F61953">
              <w:rPr>
                <w:sz w:val="28"/>
                <w:szCs w:val="28"/>
              </w:rPr>
              <w:t xml:space="preserve"> </w:t>
            </w:r>
            <w:proofErr w:type="spellStart"/>
            <w:r w:rsidR="006E394F" w:rsidRPr="00F61953">
              <w:rPr>
                <w:sz w:val="28"/>
                <w:szCs w:val="28"/>
              </w:rPr>
              <w:t>amatpersonai</w:t>
            </w:r>
            <w:proofErr w:type="spellEnd"/>
            <w:r w:rsidR="006E394F" w:rsidRPr="00F61953">
              <w:rPr>
                <w:sz w:val="28"/>
                <w:szCs w:val="28"/>
              </w:rPr>
              <w:t xml:space="preserve"> (</w:t>
            </w:r>
            <w:proofErr w:type="spellStart"/>
            <w:r w:rsidR="006E394F" w:rsidRPr="00F61953">
              <w:rPr>
                <w:sz w:val="28"/>
                <w:szCs w:val="28"/>
              </w:rPr>
              <w:t>darbiniekam</w:t>
            </w:r>
            <w:proofErr w:type="spellEnd"/>
            <w:r w:rsidR="006E394F" w:rsidRPr="00F61953">
              <w:rPr>
                <w:sz w:val="28"/>
                <w:szCs w:val="28"/>
              </w:rPr>
              <w:t xml:space="preserve">) </w:t>
            </w:r>
            <w:proofErr w:type="spellStart"/>
            <w:r w:rsidR="006E394F" w:rsidRPr="00F61953">
              <w:rPr>
                <w:sz w:val="28"/>
                <w:szCs w:val="28"/>
              </w:rPr>
              <w:t>neparedz</w:t>
            </w:r>
            <w:proofErr w:type="spellEnd"/>
            <w:r w:rsidR="006E394F" w:rsidRPr="00F61953">
              <w:rPr>
                <w:sz w:val="28"/>
                <w:szCs w:val="28"/>
              </w:rPr>
              <w:t xml:space="preserve"> </w:t>
            </w:r>
            <w:proofErr w:type="spellStart"/>
            <w:r w:rsidR="006E394F" w:rsidRPr="00F61953">
              <w:rPr>
                <w:sz w:val="28"/>
                <w:szCs w:val="28"/>
              </w:rPr>
              <w:t>citādu</w:t>
            </w:r>
            <w:proofErr w:type="spellEnd"/>
            <w:r w:rsidR="006E394F" w:rsidRPr="00F61953">
              <w:rPr>
                <w:sz w:val="28"/>
                <w:szCs w:val="28"/>
              </w:rPr>
              <w:t xml:space="preserve"> </w:t>
            </w:r>
            <w:proofErr w:type="spellStart"/>
            <w:r w:rsidR="006E394F" w:rsidRPr="00F61953">
              <w:rPr>
                <w:sz w:val="28"/>
                <w:szCs w:val="28"/>
              </w:rPr>
              <w:t>atlīdzību</w:t>
            </w:r>
            <w:proofErr w:type="spellEnd"/>
            <w:r w:rsidR="006E394F" w:rsidRPr="00F61953">
              <w:rPr>
                <w:sz w:val="28"/>
                <w:szCs w:val="28"/>
              </w:rPr>
              <w:t xml:space="preserve"> </w:t>
            </w:r>
            <w:proofErr w:type="spellStart"/>
            <w:r w:rsidR="006E394F" w:rsidRPr="00F61953">
              <w:rPr>
                <w:sz w:val="28"/>
                <w:szCs w:val="28"/>
              </w:rPr>
              <w:t>kā</w:t>
            </w:r>
            <w:proofErr w:type="spellEnd"/>
            <w:r w:rsidR="006E394F" w:rsidRPr="00F61953">
              <w:rPr>
                <w:sz w:val="28"/>
                <w:szCs w:val="28"/>
              </w:rPr>
              <w:t xml:space="preserve"> </w:t>
            </w:r>
            <w:proofErr w:type="spellStart"/>
            <w:r w:rsidR="006E394F" w:rsidRPr="00F61953">
              <w:rPr>
                <w:sz w:val="28"/>
                <w:szCs w:val="28"/>
              </w:rPr>
              <w:t>tā</w:t>
            </w:r>
            <w:proofErr w:type="spellEnd"/>
            <w:r w:rsidR="006E394F" w:rsidRPr="00F61953">
              <w:rPr>
                <w:sz w:val="28"/>
                <w:szCs w:val="28"/>
              </w:rPr>
              <w:t xml:space="preserve">, </w:t>
            </w:r>
            <w:proofErr w:type="spellStart"/>
            <w:r w:rsidR="006E394F" w:rsidRPr="00F61953">
              <w:rPr>
                <w:sz w:val="28"/>
                <w:szCs w:val="28"/>
              </w:rPr>
              <w:t>kas</w:t>
            </w:r>
            <w:proofErr w:type="spellEnd"/>
            <w:r w:rsidR="006E394F" w:rsidRPr="00F61953">
              <w:rPr>
                <w:sz w:val="28"/>
                <w:szCs w:val="28"/>
              </w:rPr>
              <w:t xml:space="preserve"> </w:t>
            </w:r>
            <w:proofErr w:type="spellStart"/>
            <w:r w:rsidR="006E394F" w:rsidRPr="00F61953">
              <w:rPr>
                <w:sz w:val="28"/>
                <w:szCs w:val="28"/>
              </w:rPr>
              <w:t>noteikta</w:t>
            </w:r>
            <w:proofErr w:type="spellEnd"/>
            <w:r w:rsidR="006E394F" w:rsidRPr="00F61953">
              <w:rPr>
                <w:sz w:val="28"/>
                <w:szCs w:val="28"/>
              </w:rPr>
              <w:t xml:space="preserve"> </w:t>
            </w:r>
            <w:proofErr w:type="spellStart"/>
            <w:r w:rsidR="006E394F" w:rsidRPr="00F61953">
              <w:rPr>
                <w:sz w:val="28"/>
                <w:szCs w:val="28"/>
              </w:rPr>
              <w:t>šajā</w:t>
            </w:r>
            <w:proofErr w:type="spellEnd"/>
            <w:r w:rsidR="006E394F" w:rsidRPr="00F61953">
              <w:rPr>
                <w:sz w:val="28"/>
                <w:szCs w:val="28"/>
              </w:rPr>
              <w:t xml:space="preserve"> </w:t>
            </w:r>
            <w:proofErr w:type="spellStart"/>
            <w:r w:rsidR="006E394F" w:rsidRPr="00F61953">
              <w:rPr>
                <w:sz w:val="28"/>
                <w:szCs w:val="28"/>
              </w:rPr>
              <w:t>likumā</w:t>
            </w:r>
            <w:proofErr w:type="spellEnd"/>
            <w:r w:rsidR="006E394F" w:rsidRPr="00F61953">
              <w:rPr>
                <w:sz w:val="28"/>
                <w:szCs w:val="28"/>
              </w:rPr>
              <w:t xml:space="preserve">, </w:t>
            </w:r>
            <w:proofErr w:type="spellStart"/>
            <w:r w:rsidR="006E394F" w:rsidRPr="00F61953">
              <w:rPr>
                <w:sz w:val="28"/>
                <w:szCs w:val="28"/>
              </w:rPr>
              <w:t>izņemot</w:t>
            </w:r>
            <w:proofErr w:type="spellEnd"/>
            <w:r w:rsidR="006E394F" w:rsidRPr="00F61953">
              <w:rPr>
                <w:sz w:val="28"/>
                <w:szCs w:val="28"/>
              </w:rPr>
              <w:t xml:space="preserve"> </w:t>
            </w:r>
            <w:proofErr w:type="spellStart"/>
            <w:r w:rsidR="006E394F" w:rsidRPr="00F61953">
              <w:rPr>
                <w:sz w:val="28"/>
                <w:szCs w:val="28"/>
              </w:rPr>
              <w:t>šajā</w:t>
            </w:r>
            <w:proofErr w:type="spellEnd"/>
            <w:r w:rsidR="006E394F" w:rsidRPr="00F61953">
              <w:rPr>
                <w:sz w:val="28"/>
                <w:szCs w:val="28"/>
              </w:rPr>
              <w:t xml:space="preserve"> </w:t>
            </w:r>
            <w:proofErr w:type="spellStart"/>
            <w:r w:rsidR="006E394F" w:rsidRPr="00F61953">
              <w:rPr>
                <w:sz w:val="28"/>
                <w:szCs w:val="28"/>
              </w:rPr>
              <w:t>pantā</w:t>
            </w:r>
            <w:proofErr w:type="spellEnd"/>
            <w:r w:rsidR="006E394F" w:rsidRPr="00F61953">
              <w:rPr>
                <w:sz w:val="28"/>
                <w:szCs w:val="28"/>
              </w:rPr>
              <w:t xml:space="preserve"> </w:t>
            </w:r>
            <w:proofErr w:type="spellStart"/>
            <w:r w:rsidR="006E394F" w:rsidRPr="00F61953">
              <w:rPr>
                <w:sz w:val="28"/>
                <w:szCs w:val="28"/>
              </w:rPr>
              <w:t>paredzētos</w:t>
            </w:r>
            <w:proofErr w:type="spellEnd"/>
            <w:r w:rsidR="006E394F" w:rsidRPr="00F61953">
              <w:rPr>
                <w:sz w:val="28"/>
                <w:szCs w:val="28"/>
              </w:rPr>
              <w:t xml:space="preserve"> </w:t>
            </w:r>
            <w:proofErr w:type="spellStart"/>
            <w:r w:rsidR="006E394F" w:rsidRPr="00F61953">
              <w:rPr>
                <w:sz w:val="28"/>
                <w:szCs w:val="28"/>
              </w:rPr>
              <w:t>gadījumus</w:t>
            </w:r>
            <w:proofErr w:type="spellEnd"/>
            <w:r w:rsidR="006E394F" w:rsidRPr="00F61953">
              <w:rPr>
                <w:sz w:val="28"/>
                <w:szCs w:val="28"/>
              </w:rPr>
              <w:t>.</w:t>
            </w:r>
            <w:r w:rsidR="009B4E8A" w:rsidRPr="00F61953">
              <w:rPr>
                <w:sz w:val="28"/>
                <w:szCs w:val="28"/>
              </w:rPr>
              <w:t xml:space="preserve"> No </w:t>
            </w:r>
            <w:proofErr w:type="spellStart"/>
            <w:r w:rsidR="009B4E8A" w:rsidRPr="00F61953">
              <w:rPr>
                <w:sz w:val="28"/>
                <w:szCs w:val="28"/>
              </w:rPr>
              <w:t>minētā</w:t>
            </w:r>
            <w:proofErr w:type="spellEnd"/>
            <w:r w:rsidR="009B4E8A" w:rsidRPr="00F61953">
              <w:rPr>
                <w:sz w:val="28"/>
                <w:szCs w:val="28"/>
              </w:rPr>
              <w:t xml:space="preserve"> </w:t>
            </w:r>
            <w:proofErr w:type="spellStart"/>
            <w:r w:rsidR="009B4E8A" w:rsidRPr="00F61953">
              <w:rPr>
                <w:sz w:val="28"/>
                <w:szCs w:val="28"/>
              </w:rPr>
              <w:t>izriet</w:t>
            </w:r>
            <w:proofErr w:type="spellEnd"/>
            <w:r w:rsidR="009B4E8A" w:rsidRPr="00F61953">
              <w:rPr>
                <w:sz w:val="28"/>
                <w:szCs w:val="28"/>
              </w:rPr>
              <w:t xml:space="preserve">, </w:t>
            </w:r>
            <w:proofErr w:type="spellStart"/>
            <w:r w:rsidR="009B4E8A" w:rsidRPr="00F61953">
              <w:rPr>
                <w:sz w:val="28"/>
                <w:szCs w:val="28"/>
              </w:rPr>
              <w:t>ka</w:t>
            </w:r>
            <w:proofErr w:type="spellEnd"/>
            <w:r w:rsidR="009B4E8A" w:rsidRPr="00F61953">
              <w:rPr>
                <w:sz w:val="28"/>
                <w:szCs w:val="28"/>
              </w:rPr>
              <w:t xml:space="preserve"> </w:t>
            </w:r>
            <w:proofErr w:type="spellStart"/>
            <w:r w:rsidR="009B4E8A" w:rsidRPr="00F61953">
              <w:rPr>
                <w:sz w:val="28"/>
                <w:szCs w:val="28"/>
              </w:rPr>
              <w:t>naudas</w:t>
            </w:r>
            <w:proofErr w:type="spellEnd"/>
            <w:r w:rsidR="009B4E8A" w:rsidRPr="00F61953">
              <w:rPr>
                <w:sz w:val="28"/>
                <w:szCs w:val="28"/>
              </w:rPr>
              <w:t xml:space="preserve"> </w:t>
            </w:r>
            <w:proofErr w:type="spellStart"/>
            <w:r w:rsidR="009B4E8A" w:rsidRPr="00F61953">
              <w:rPr>
                <w:sz w:val="28"/>
                <w:szCs w:val="28"/>
              </w:rPr>
              <w:t>balvu</w:t>
            </w:r>
            <w:proofErr w:type="spellEnd"/>
            <w:r w:rsidR="009B4E8A" w:rsidRPr="00F61953">
              <w:rPr>
                <w:sz w:val="28"/>
                <w:szCs w:val="28"/>
              </w:rPr>
              <w:t xml:space="preserve"> </w:t>
            </w:r>
            <w:proofErr w:type="spellStart"/>
            <w:r w:rsidR="009B4E8A" w:rsidRPr="00F61953">
              <w:rPr>
                <w:sz w:val="28"/>
                <w:szCs w:val="28"/>
              </w:rPr>
              <w:t>amatpersonai</w:t>
            </w:r>
            <w:proofErr w:type="spellEnd"/>
            <w:r w:rsidR="009B4E8A" w:rsidRPr="00F61953">
              <w:rPr>
                <w:sz w:val="28"/>
                <w:szCs w:val="28"/>
              </w:rPr>
              <w:t xml:space="preserve"> </w:t>
            </w:r>
            <w:proofErr w:type="spellStart"/>
            <w:r w:rsidR="009B4E8A" w:rsidRPr="00F61953">
              <w:rPr>
                <w:sz w:val="28"/>
                <w:szCs w:val="28"/>
              </w:rPr>
              <w:t>iespējams</w:t>
            </w:r>
            <w:proofErr w:type="spellEnd"/>
            <w:r w:rsidR="009B4E8A" w:rsidRPr="00F61953">
              <w:rPr>
                <w:sz w:val="28"/>
                <w:szCs w:val="28"/>
              </w:rPr>
              <w:t xml:space="preserve"> </w:t>
            </w:r>
            <w:proofErr w:type="spellStart"/>
            <w:r w:rsidR="009B4E8A" w:rsidRPr="00F61953">
              <w:rPr>
                <w:sz w:val="28"/>
                <w:szCs w:val="28"/>
              </w:rPr>
              <w:t>piešķirt</w:t>
            </w:r>
            <w:proofErr w:type="spellEnd"/>
            <w:r w:rsidR="009B4E8A" w:rsidRPr="00F61953">
              <w:rPr>
                <w:sz w:val="28"/>
                <w:szCs w:val="28"/>
              </w:rPr>
              <w:t xml:space="preserve"> </w:t>
            </w:r>
            <w:proofErr w:type="spellStart"/>
            <w:r w:rsidR="009B4E8A" w:rsidRPr="00F61953">
              <w:rPr>
                <w:sz w:val="28"/>
                <w:szCs w:val="28"/>
              </w:rPr>
              <w:t>vienīgi</w:t>
            </w:r>
            <w:proofErr w:type="spellEnd"/>
            <w:r w:rsidR="009B4E8A" w:rsidRPr="00F61953">
              <w:rPr>
                <w:sz w:val="28"/>
                <w:szCs w:val="28"/>
              </w:rPr>
              <w:t xml:space="preserve"> </w:t>
            </w:r>
            <w:proofErr w:type="spellStart"/>
            <w:r w:rsidR="009B4E8A" w:rsidRPr="00F61953">
              <w:rPr>
                <w:sz w:val="28"/>
                <w:szCs w:val="28"/>
              </w:rPr>
              <w:t>saskaņā</w:t>
            </w:r>
            <w:proofErr w:type="spellEnd"/>
            <w:r w:rsidR="009B4E8A" w:rsidRPr="00F61953">
              <w:rPr>
                <w:sz w:val="28"/>
                <w:szCs w:val="28"/>
              </w:rPr>
              <w:t xml:space="preserve"> </w:t>
            </w:r>
            <w:proofErr w:type="spellStart"/>
            <w:r w:rsidR="009B4E8A" w:rsidRPr="00F61953">
              <w:rPr>
                <w:sz w:val="28"/>
                <w:szCs w:val="28"/>
              </w:rPr>
              <w:t>ar</w:t>
            </w:r>
            <w:proofErr w:type="spellEnd"/>
            <w:r w:rsidR="009B4E8A" w:rsidRPr="00F61953">
              <w:rPr>
                <w:sz w:val="28"/>
                <w:szCs w:val="28"/>
              </w:rPr>
              <w:t xml:space="preserve"> </w:t>
            </w:r>
            <w:proofErr w:type="spellStart"/>
            <w:r w:rsidR="009B4E8A" w:rsidRPr="00F61953">
              <w:rPr>
                <w:sz w:val="28"/>
                <w:szCs w:val="28"/>
              </w:rPr>
              <w:t>Atlīdzības</w:t>
            </w:r>
            <w:proofErr w:type="spellEnd"/>
            <w:r w:rsidR="009B4E8A" w:rsidRPr="00F61953">
              <w:rPr>
                <w:sz w:val="28"/>
                <w:szCs w:val="28"/>
              </w:rPr>
              <w:t xml:space="preserve"> </w:t>
            </w:r>
            <w:proofErr w:type="spellStart"/>
            <w:r w:rsidR="009B4E8A" w:rsidRPr="00F61953">
              <w:rPr>
                <w:sz w:val="28"/>
                <w:szCs w:val="28"/>
              </w:rPr>
              <w:t>likumu</w:t>
            </w:r>
            <w:proofErr w:type="spellEnd"/>
            <w:r w:rsidR="009B4E8A" w:rsidRPr="00F61953">
              <w:rPr>
                <w:sz w:val="28"/>
                <w:szCs w:val="28"/>
              </w:rPr>
              <w:t xml:space="preserve">, </w:t>
            </w:r>
            <w:proofErr w:type="spellStart"/>
            <w:r w:rsidR="009B4E8A" w:rsidRPr="00F61953">
              <w:rPr>
                <w:sz w:val="28"/>
                <w:szCs w:val="28"/>
              </w:rPr>
              <w:t>tādēļ</w:t>
            </w:r>
            <w:proofErr w:type="spellEnd"/>
            <w:r w:rsidR="009B4E8A" w:rsidRPr="00F61953">
              <w:rPr>
                <w:sz w:val="28"/>
                <w:szCs w:val="28"/>
              </w:rPr>
              <w:t xml:space="preserve"> </w:t>
            </w:r>
            <w:proofErr w:type="spellStart"/>
            <w:r w:rsidR="009B4E8A" w:rsidRPr="00F61953">
              <w:rPr>
                <w:sz w:val="28"/>
                <w:szCs w:val="28"/>
              </w:rPr>
              <w:t>nepieciešams</w:t>
            </w:r>
            <w:proofErr w:type="spellEnd"/>
            <w:r w:rsidR="005C73EE" w:rsidRPr="00F61953">
              <w:rPr>
                <w:sz w:val="28"/>
                <w:szCs w:val="28"/>
              </w:rPr>
              <w:t xml:space="preserve"> to </w:t>
            </w:r>
            <w:proofErr w:type="spellStart"/>
            <w:r w:rsidR="005C73EE" w:rsidRPr="00F61953">
              <w:rPr>
                <w:sz w:val="28"/>
                <w:szCs w:val="28"/>
              </w:rPr>
              <w:t>izslēgt</w:t>
            </w:r>
            <w:proofErr w:type="spellEnd"/>
            <w:r w:rsidR="005C73EE" w:rsidRPr="00F61953">
              <w:rPr>
                <w:sz w:val="28"/>
                <w:szCs w:val="28"/>
              </w:rPr>
              <w:t xml:space="preserve"> no </w:t>
            </w:r>
            <w:proofErr w:type="spellStart"/>
            <w:r w:rsidR="005C73EE" w:rsidRPr="00F61953">
              <w:rPr>
                <w:sz w:val="28"/>
                <w:szCs w:val="28"/>
              </w:rPr>
              <w:t>Dienesta</w:t>
            </w:r>
            <w:proofErr w:type="spellEnd"/>
            <w:r w:rsidR="005C73EE" w:rsidRPr="00F61953">
              <w:rPr>
                <w:sz w:val="28"/>
                <w:szCs w:val="28"/>
              </w:rPr>
              <w:t xml:space="preserve"> </w:t>
            </w:r>
            <w:proofErr w:type="spellStart"/>
            <w:r w:rsidR="005C73EE" w:rsidRPr="00F61953">
              <w:rPr>
                <w:sz w:val="28"/>
                <w:szCs w:val="28"/>
              </w:rPr>
              <w:t>gaitas</w:t>
            </w:r>
            <w:proofErr w:type="spellEnd"/>
            <w:r w:rsidR="005C73EE" w:rsidRPr="00F61953">
              <w:rPr>
                <w:sz w:val="28"/>
                <w:szCs w:val="28"/>
              </w:rPr>
              <w:t xml:space="preserve"> </w:t>
            </w:r>
            <w:proofErr w:type="spellStart"/>
            <w:r w:rsidR="005C73EE" w:rsidRPr="00F61953">
              <w:rPr>
                <w:sz w:val="28"/>
                <w:szCs w:val="28"/>
              </w:rPr>
              <w:t>likuma</w:t>
            </w:r>
            <w:proofErr w:type="spellEnd"/>
            <w:r w:rsidR="005C73EE" w:rsidRPr="00F61953">
              <w:rPr>
                <w:sz w:val="28"/>
                <w:szCs w:val="28"/>
              </w:rPr>
              <w:t xml:space="preserve">. </w:t>
            </w:r>
            <w:proofErr w:type="spellStart"/>
            <w:r w:rsidR="005C73EE" w:rsidRPr="00F61953">
              <w:rPr>
                <w:sz w:val="28"/>
                <w:szCs w:val="28"/>
              </w:rPr>
              <w:t>Naudas</w:t>
            </w:r>
            <w:proofErr w:type="spellEnd"/>
            <w:r w:rsidR="005C73EE" w:rsidRPr="00F61953">
              <w:rPr>
                <w:sz w:val="28"/>
                <w:szCs w:val="28"/>
              </w:rPr>
              <w:t xml:space="preserve"> </w:t>
            </w:r>
            <w:proofErr w:type="spellStart"/>
            <w:r w:rsidR="005C73EE" w:rsidRPr="00F61953">
              <w:rPr>
                <w:sz w:val="28"/>
                <w:szCs w:val="28"/>
              </w:rPr>
              <w:t>balvu</w:t>
            </w:r>
            <w:proofErr w:type="spellEnd"/>
            <w:r w:rsidR="005C73EE" w:rsidRPr="00F61953">
              <w:rPr>
                <w:sz w:val="28"/>
                <w:szCs w:val="28"/>
              </w:rPr>
              <w:t xml:space="preserve"> </w:t>
            </w:r>
            <w:proofErr w:type="spellStart"/>
            <w:r w:rsidR="005C73EE" w:rsidRPr="00F61953">
              <w:rPr>
                <w:sz w:val="28"/>
                <w:szCs w:val="28"/>
              </w:rPr>
              <w:t>amatpersonām</w:t>
            </w:r>
            <w:proofErr w:type="spellEnd"/>
            <w:r w:rsidR="005C73EE" w:rsidRPr="00F61953">
              <w:rPr>
                <w:sz w:val="28"/>
                <w:szCs w:val="28"/>
              </w:rPr>
              <w:t xml:space="preserve"> </w:t>
            </w:r>
            <w:proofErr w:type="spellStart"/>
            <w:r w:rsidR="005C73EE" w:rsidRPr="00F61953">
              <w:rPr>
                <w:sz w:val="28"/>
                <w:szCs w:val="28"/>
              </w:rPr>
              <w:t>būs</w:t>
            </w:r>
            <w:proofErr w:type="spellEnd"/>
            <w:r w:rsidR="005C73EE" w:rsidRPr="00F61953">
              <w:rPr>
                <w:sz w:val="28"/>
                <w:szCs w:val="28"/>
              </w:rPr>
              <w:t xml:space="preserve"> </w:t>
            </w:r>
            <w:proofErr w:type="spellStart"/>
            <w:r w:rsidR="005C73EE" w:rsidRPr="00F61953">
              <w:rPr>
                <w:sz w:val="28"/>
                <w:szCs w:val="28"/>
              </w:rPr>
              <w:t>iespēja</w:t>
            </w:r>
            <w:proofErr w:type="spellEnd"/>
            <w:r w:rsidR="005C73EE" w:rsidRPr="00F61953">
              <w:rPr>
                <w:sz w:val="28"/>
                <w:szCs w:val="28"/>
              </w:rPr>
              <w:t xml:space="preserve"> </w:t>
            </w:r>
            <w:proofErr w:type="spellStart"/>
            <w:r w:rsidR="005C73EE" w:rsidRPr="00F61953">
              <w:rPr>
                <w:sz w:val="28"/>
                <w:szCs w:val="28"/>
              </w:rPr>
              <w:t>piešķirt</w:t>
            </w:r>
            <w:proofErr w:type="spellEnd"/>
            <w:r w:rsidR="005C73EE" w:rsidRPr="00F61953">
              <w:rPr>
                <w:sz w:val="28"/>
                <w:szCs w:val="28"/>
              </w:rPr>
              <w:t xml:space="preserve"> </w:t>
            </w:r>
            <w:proofErr w:type="spellStart"/>
            <w:r w:rsidR="005C73EE" w:rsidRPr="00F61953">
              <w:rPr>
                <w:sz w:val="28"/>
                <w:szCs w:val="28"/>
              </w:rPr>
              <w:t>saskaņā</w:t>
            </w:r>
            <w:proofErr w:type="spellEnd"/>
            <w:r w:rsidR="005C73EE" w:rsidRPr="00F61953">
              <w:rPr>
                <w:sz w:val="28"/>
                <w:szCs w:val="28"/>
              </w:rPr>
              <w:t xml:space="preserve"> </w:t>
            </w:r>
            <w:proofErr w:type="spellStart"/>
            <w:r w:rsidR="005C73EE" w:rsidRPr="00F61953">
              <w:rPr>
                <w:sz w:val="28"/>
                <w:szCs w:val="28"/>
              </w:rPr>
              <w:t>ar</w:t>
            </w:r>
            <w:proofErr w:type="spellEnd"/>
            <w:r w:rsidR="005C73EE" w:rsidRPr="00F61953">
              <w:rPr>
                <w:sz w:val="28"/>
                <w:szCs w:val="28"/>
              </w:rPr>
              <w:t xml:space="preserve"> </w:t>
            </w:r>
            <w:proofErr w:type="spellStart"/>
            <w:r w:rsidR="005C73EE" w:rsidRPr="00F61953">
              <w:rPr>
                <w:sz w:val="28"/>
                <w:szCs w:val="28"/>
              </w:rPr>
              <w:t>Atlīdzības</w:t>
            </w:r>
            <w:proofErr w:type="spellEnd"/>
            <w:r w:rsidR="005C73EE" w:rsidRPr="00F61953">
              <w:rPr>
                <w:sz w:val="28"/>
                <w:szCs w:val="28"/>
              </w:rPr>
              <w:t xml:space="preserve"> </w:t>
            </w:r>
            <w:proofErr w:type="spellStart"/>
            <w:r w:rsidR="005C73EE" w:rsidRPr="00F61953">
              <w:rPr>
                <w:sz w:val="28"/>
                <w:szCs w:val="28"/>
              </w:rPr>
              <w:t>likumu</w:t>
            </w:r>
            <w:proofErr w:type="spellEnd"/>
            <w:r w:rsidR="005C73EE" w:rsidRPr="00F61953">
              <w:rPr>
                <w:sz w:val="28"/>
                <w:szCs w:val="28"/>
              </w:rPr>
              <w:t xml:space="preserve">, bet ne </w:t>
            </w:r>
            <w:proofErr w:type="spellStart"/>
            <w:r w:rsidR="005C73EE" w:rsidRPr="00F61953">
              <w:rPr>
                <w:sz w:val="28"/>
                <w:szCs w:val="28"/>
              </w:rPr>
              <w:t>kā</w:t>
            </w:r>
            <w:proofErr w:type="spellEnd"/>
            <w:r w:rsidR="005C73EE" w:rsidRPr="00F61953">
              <w:rPr>
                <w:sz w:val="28"/>
                <w:szCs w:val="28"/>
              </w:rPr>
              <w:t xml:space="preserve"> </w:t>
            </w:r>
            <w:proofErr w:type="spellStart"/>
            <w:r w:rsidR="005C73EE" w:rsidRPr="00F61953">
              <w:rPr>
                <w:sz w:val="28"/>
                <w:szCs w:val="28"/>
              </w:rPr>
              <w:t>apbalvojumu</w:t>
            </w:r>
            <w:proofErr w:type="spellEnd"/>
            <w:r w:rsidR="005C73EE" w:rsidRPr="00F61953">
              <w:rPr>
                <w:sz w:val="28"/>
                <w:szCs w:val="28"/>
              </w:rPr>
              <w:t xml:space="preserve"> </w:t>
            </w:r>
            <w:proofErr w:type="spellStart"/>
            <w:r w:rsidR="005C73EE" w:rsidRPr="00F61953">
              <w:rPr>
                <w:sz w:val="28"/>
                <w:szCs w:val="28"/>
              </w:rPr>
              <w:t>Dienesta</w:t>
            </w:r>
            <w:proofErr w:type="spellEnd"/>
            <w:r w:rsidR="005C73EE" w:rsidRPr="00F61953">
              <w:rPr>
                <w:sz w:val="28"/>
                <w:szCs w:val="28"/>
              </w:rPr>
              <w:t xml:space="preserve"> </w:t>
            </w:r>
            <w:proofErr w:type="spellStart"/>
            <w:r w:rsidR="005C73EE" w:rsidRPr="00F61953">
              <w:rPr>
                <w:sz w:val="28"/>
                <w:szCs w:val="28"/>
              </w:rPr>
              <w:t>gaitas</w:t>
            </w:r>
            <w:proofErr w:type="spellEnd"/>
            <w:r w:rsidR="005C73EE" w:rsidRPr="00F61953">
              <w:rPr>
                <w:sz w:val="28"/>
                <w:szCs w:val="28"/>
              </w:rPr>
              <w:t xml:space="preserve"> </w:t>
            </w:r>
            <w:proofErr w:type="spellStart"/>
            <w:r w:rsidR="005C73EE" w:rsidRPr="00F61953">
              <w:rPr>
                <w:sz w:val="28"/>
                <w:szCs w:val="28"/>
              </w:rPr>
              <w:t>likuma</w:t>
            </w:r>
            <w:proofErr w:type="spellEnd"/>
            <w:r w:rsidR="005C73EE" w:rsidRPr="00F61953">
              <w:rPr>
                <w:sz w:val="28"/>
                <w:szCs w:val="28"/>
              </w:rPr>
              <w:t xml:space="preserve"> </w:t>
            </w:r>
            <w:proofErr w:type="spellStart"/>
            <w:r w:rsidR="005C73EE" w:rsidRPr="00F61953">
              <w:rPr>
                <w:sz w:val="28"/>
                <w:szCs w:val="28"/>
              </w:rPr>
              <w:t>izpratnē</w:t>
            </w:r>
            <w:proofErr w:type="spellEnd"/>
            <w:r w:rsidR="005C73EE" w:rsidRPr="00F61953">
              <w:rPr>
                <w:sz w:val="28"/>
                <w:szCs w:val="28"/>
              </w:rPr>
              <w:t>.</w:t>
            </w:r>
          </w:p>
        </w:tc>
      </w:tr>
      <w:tr w:rsidR="00B57E94" w:rsidRPr="00F61953" w:rsidTr="00600EDA">
        <w:trPr>
          <w:trHeight w:val="1071"/>
          <w:tblCellSpacing w:w="0" w:type="dxa"/>
        </w:trPr>
        <w:tc>
          <w:tcPr>
            <w:tcW w:w="554" w:type="dxa"/>
            <w:tcBorders>
              <w:top w:val="single" w:sz="4" w:space="0" w:color="auto"/>
              <w:left w:val="single" w:sz="4" w:space="0" w:color="auto"/>
              <w:bottom w:val="single" w:sz="4" w:space="0" w:color="auto"/>
              <w:right w:val="single" w:sz="4" w:space="0" w:color="auto"/>
            </w:tcBorders>
          </w:tcPr>
          <w:p w:rsidR="00B57E94" w:rsidRPr="00F61953" w:rsidRDefault="00B57E94" w:rsidP="00C77A34">
            <w:pPr>
              <w:rPr>
                <w:szCs w:val="28"/>
                <w:lang w:eastAsia="lv-LV"/>
              </w:rPr>
            </w:pPr>
          </w:p>
        </w:tc>
        <w:tc>
          <w:tcPr>
            <w:tcW w:w="2911" w:type="dxa"/>
            <w:tcBorders>
              <w:top w:val="single" w:sz="4" w:space="0" w:color="auto"/>
              <w:left w:val="single" w:sz="4" w:space="0" w:color="auto"/>
              <w:bottom w:val="single" w:sz="4" w:space="0" w:color="auto"/>
              <w:right w:val="single" w:sz="4" w:space="0" w:color="auto"/>
            </w:tcBorders>
          </w:tcPr>
          <w:p w:rsidR="00B57E94" w:rsidRPr="00F61953" w:rsidRDefault="00B57E94" w:rsidP="00C77A34">
            <w:pPr>
              <w:rPr>
                <w:szCs w:val="28"/>
                <w:lang w:eastAsia="lv-LV"/>
              </w:rPr>
            </w:pPr>
            <w:r w:rsidRPr="00F61953">
              <w:rPr>
                <w:szCs w:val="28"/>
                <w:lang w:eastAsia="lv-LV"/>
              </w:rPr>
              <w:t>Saistītie politikas ietekmes novērtējumi un pētījumi</w:t>
            </w:r>
          </w:p>
        </w:tc>
        <w:tc>
          <w:tcPr>
            <w:tcW w:w="6761" w:type="dxa"/>
            <w:tcBorders>
              <w:top w:val="single" w:sz="4" w:space="0" w:color="auto"/>
              <w:left w:val="single" w:sz="4" w:space="0" w:color="auto"/>
              <w:bottom w:val="single" w:sz="4" w:space="0" w:color="auto"/>
              <w:right w:val="single" w:sz="4" w:space="0" w:color="auto"/>
            </w:tcBorders>
          </w:tcPr>
          <w:p w:rsidR="00B57E94" w:rsidRPr="00F61953" w:rsidRDefault="00BD57BE" w:rsidP="00C77A34">
            <w:pPr>
              <w:jc w:val="both"/>
              <w:rPr>
                <w:szCs w:val="28"/>
                <w:lang w:eastAsia="lv-LV"/>
              </w:rPr>
            </w:pPr>
            <w:r w:rsidRPr="00F61953">
              <w:rPr>
                <w:szCs w:val="28"/>
                <w:lang w:eastAsia="lv-LV"/>
              </w:rPr>
              <w:t>Likump</w:t>
            </w:r>
            <w:r w:rsidR="00B57E94" w:rsidRPr="00F61953">
              <w:rPr>
                <w:szCs w:val="28"/>
                <w:lang w:eastAsia="lv-LV"/>
              </w:rPr>
              <w:t>rojekts šo jomu neskar.</w:t>
            </w:r>
          </w:p>
        </w:tc>
      </w:tr>
      <w:tr w:rsidR="00B57E94" w:rsidRPr="00F61953" w:rsidTr="00600EDA">
        <w:trPr>
          <w:trHeight w:val="384"/>
          <w:tblCellSpacing w:w="0" w:type="dxa"/>
        </w:trPr>
        <w:tc>
          <w:tcPr>
            <w:tcW w:w="554" w:type="dxa"/>
            <w:tcBorders>
              <w:top w:val="single" w:sz="4" w:space="0" w:color="auto"/>
              <w:left w:val="single" w:sz="4" w:space="0" w:color="auto"/>
              <w:bottom w:val="single" w:sz="4" w:space="0" w:color="auto"/>
              <w:right w:val="single" w:sz="4" w:space="0" w:color="auto"/>
            </w:tcBorders>
          </w:tcPr>
          <w:p w:rsidR="00B57E94" w:rsidRPr="00F61953" w:rsidRDefault="00B57E94" w:rsidP="00C77A34">
            <w:pPr>
              <w:rPr>
                <w:szCs w:val="28"/>
                <w:lang w:eastAsia="lv-LV"/>
              </w:rPr>
            </w:pPr>
            <w:r w:rsidRPr="00F61953">
              <w:rPr>
                <w:szCs w:val="28"/>
                <w:lang w:eastAsia="lv-LV"/>
              </w:rPr>
              <w:t> 4.</w:t>
            </w:r>
          </w:p>
        </w:tc>
        <w:tc>
          <w:tcPr>
            <w:tcW w:w="2911" w:type="dxa"/>
            <w:tcBorders>
              <w:top w:val="single" w:sz="4" w:space="0" w:color="auto"/>
              <w:left w:val="single" w:sz="4" w:space="0" w:color="auto"/>
              <w:bottom w:val="single" w:sz="4" w:space="0" w:color="auto"/>
              <w:right w:val="single" w:sz="4" w:space="0" w:color="auto"/>
            </w:tcBorders>
          </w:tcPr>
          <w:p w:rsidR="00B57E94" w:rsidRPr="00F61953" w:rsidRDefault="00B57E94" w:rsidP="00C77A34">
            <w:pPr>
              <w:rPr>
                <w:szCs w:val="28"/>
                <w:lang w:eastAsia="lv-LV"/>
              </w:rPr>
            </w:pPr>
            <w:r w:rsidRPr="00F61953">
              <w:rPr>
                <w:szCs w:val="28"/>
                <w:lang w:eastAsia="lv-LV"/>
              </w:rPr>
              <w:t> Tiesiskā regulējuma mērķis un būtība</w:t>
            </w:r>
          </w:p>
        </w:tc>
        <w:tc>
          <w:tcPr>
            <w:tcW w:w="6761" w:type="dxa"/>
            <w:tcBorders>
              <w:top w:val="single" w:sz="4" w:space="0" w:color="auto"/>
              <w:left w:val="single" w:sz="4" w:space="0" w:color="auto"/>
              <w:bottom w:val="single" w:sz="4" w:space="0" w:color="auto"/>
              <w:right w:val="single" w:sz="4" w:space="0" w:color="auto"/>
            </w:tcBorders>
          </w:tcPr>
          <w:p w:rsidR="00701E62" w:rsidRPr="00F61953" w:rsidRDefault="001A4F5C" w:rsidP="00C77A34">
            <w:pPr>
              <w:jc w:val="both"/>
              <w:rPr>
                <w:szCs w:val="28"/>
              </w:rPr>
            </w:pPr>
            <w:r w:rsidRPr="00F61953">
              <w:rPr>
                <w:szCs w:val="28"/>
              </w:rPr>
              <w:t>Likumprojekt</w:t>
            </w:r>
            <w:r w:rsidR="00701E62" w:rsidRPr="00F61953">
              <w:rPr>
                <w:szCs w:val="28"/>
              </w:rPr>
              <w:t>s paredz:</w:t>
            </w:r>
          </w:p>
          <w:p w:rsidR="00701E62" w:rsidRPr="00F61953" w:rsidRDefault="001A4F5C" w:rsidP="00C77A34">
            <w:pPr>
              <w:jc w:val="both"/>
              <w:rPr>
                <w:szCs w:val="28"/>
              </w:rPr>
            </w:pPr>
            <w:r w:rsidRPr="00F61953">
              <w:rPr>
                <w:szCs w:val="28"/>
              </w:rPr>
              <w:t>1)</w:t>
            </w:r>
            <w:r w:rsidR="00701E62" w:rsidRPr="00F61953">
              <w:rPr>
                <w:szCs w:val="28"/>
              </w:rPr>
              <w:t xml:space="preserve"> izslēgt no Dienesta gaitas likuma normas, ko regulē Atlīdzības likums (atsauce uz piemaksu par speciālo dienesta pakāpi un naudas balvas piešķiršanu kā apbalvojumu Dienesta gaitas likuma izpratnē);</w:t>
            </w:r>
          </w:p>
          <w:p w:rsidR="00B57E94" w:rsidRPr="00F61953" w:rsidRDefault="00701E62" w:rsidP="00C77A34">
            <w:pPr>
              <w:jc w:val="both"/>
              <w:rPr>
                <w:szCs w:val="28"/>
                <w:lang w:eastAsia="lv-LV"/>
              </w:rPr>
            </w:pPr>
            <w:r w:rsidRPr="00F61953">
              <w:rPr>
                <w:szCs w:val="28"/>
              </w:rPr>
              <w:t xml:space="preserve">2) noteikt, ka </w:t>
            </w:r>
            <w:r w:rsidR="00BD57BE" w:rsidRPr="00F61953">
              <w:rPr>
                <w:szCs w:val="28"/>
              </w:rPr>
              <w:t xml:space="preserve">dienestā var atrasties persona, </w:t>
            </w:r>
            <w:r w:rsidR="003478E3" w:rsidRPr="00F61953">
              <w:rPr>
                <w:szCs w:val="28"/>
              </w:rPr>
              <w:t>pār kuru nav nodibināta aizgādnība;</w:t>
            </w:r>
          </w:p>
          <w:p w:rsidR="00701E62" w:rsidRPr="00F61953" w:rsidRDefault="00701E62" w:rsidP="00C77A34">
            <w:pPr>
              <w:jc w:val="both"/>
              <w:rPr>
                <w:szCs w:val="28"/>
                <w:lang w:eastAsia="lv-LV"/>
              </w:rPr>
            </w:pPr>
            <w:r w:rsidRPr="00F61953">
              <w:rPr>
                <w:szCs w:val="28"/>
                <w:lang w:eastAsia="lv-LV"/>
              </w:rPr>
              <w:t xml:space="preserve">3) </w:t>
            </w:r>
            <w:r w:rsidR="008E5146" w:rsidRPr="00F61953">
              <w:rPr>
                <w:szCs w:val="28"/>
                <w:lang w:eastAsia="lv-LV"/>
              </w:rPr>
              <w:t xml:space="preserve">noteikt </w:t>
            </w:r>
            <w:r w:rsidR="0096639D" w:rsidRPr="00F61953">
              <w:rPr>
                <w:szCs w:val="28"/>
                <w:lang w:eastAsia="lv-LV"/>
              </w:rPr>
              <w:t>pienākumu personai, kura vēlas stāties dienestā Iekšlietu ministrijas sistēmas iestādē, uzrādīt Medicīniskās ekspertīzes komisijai potēšanas pasi, nevis to iesniegt;</w:t>
            </w:r>
          </w:p>
          <w:p w:rsidR="004B3F75" w:rsidRPr="00F61953" w:rsidRDefault="0096639D" w:rsidP="004B3F75">
            <w:pPr>
              <w:jc w:val="both"/>
            </w:pPr>
            <w:r w:rsidRPr="00F61953">
              <w:rPr>
                <w:szCs w:val="28"/>
                <w:lang w:eastAsia="lv-LV"/>
              </w:rPr>
              <w:t xml:space="preserve">4) </w:t>
            </w:r>
            <w:r w:rsidR="008E5146" w:rsidRPr="00F61953">
              <w:rPr>
                <w:szCs w:val="28"/>
                <w:lang w:eastAsia="lv-LV"/>
              </w:rPr>
              <w:t xml:space="preserve">noteikt, ka </w:t>
            </w:r>
            <w:r w:rsidR="004B3F75" w:rsidRPr="00F61953">
              <w:t xml:space="preserve">amatpersonu, kura </w:t>
            </w:r>
            <w:r w:rsidR="006C6168" w:rsidRPr="00F61953">
              <w:t>neattaisnojošu iemeslu</w:t>
            </w:r>
            <w:r w:rsidR="004B3F75" w:rsidRPr="00F61953">
              <w:t xml:space="preserve"> dēļ nav veikusi veselības stāvokļa pārbaudi, ar Iestādes vadītāja rakstveida rīkojumu (pavēli) var atstādināt no amata pienākumu izpildes uz laiku, kas nepārsniedz trīs mēnešus. Par atstādināšanas laiku tai neizmaksā darba samaksu. Rīkojuma (pavēles) par amatpersonas atstādināšanu apstrīdēšana neaptur tā izpildi.</w:t>
            </w:r>
          </w:p>
          <w:p w:rsidR="00B57E94" w:rsidRPr="00F61953" w:rsidRDefault="008E5146" w:rsidP="004B3F75">
            <w:pPr>
              <w:jc w:val="both"/>
            </w:pPr>
            <w:r w:rsidRPr="00F61953">
              <w:t xml:space="preserve">5) pienākumu amatpersonai saskaņā ar </w:t>
            </w:r>
            <w:r w:rsidR="00F626B0" w:rsidRPr="00F61953">
              <w:t>Ie</w:t>
            </w:r>
            <w:r w:rsidRPr="00F61953">
              <w:t>stādes nosūtījumu</w:t>
            </w:r>
            <w:r w:rsidR="00F626B0" w:rsidRPr="00F61953">
              <w:t xml:space="preserve"> un I</w:t>
            </w:r>
            <w:r w:rsidRPr="00F61953">
              <w:t>estādes noteiktajā termiņā ve</w:t>
            </w:r>
            <w:r w:rsidR="00C94E93" w:rsidRPr="00F61953">
              <w:t>ikt veselības stāvokļa pārbaudi;</w:t>
            </w:r>
          </w:p>
          <w:p w:rsidR="00C94E93" w:rsidRPr="00F61953" w:rsidRDefault="00C94E93" w:rsidP="00C94E93">
            <w:pPr>
              <w:jc w:val="both"/>
            </w:pPr>
            <w:r w:rsidRPr="00F61953">
              <w:t xml:space="preserve">6) tiesības atvaļināt amatpersonu no dienesta, ja </w:t>
            </w:r>
            <w:r w:rsidR="009C5317" w:rsidRPr="00F61953">
              <w:t xml:space="preserve">tā </w:t>
            </w:r>
            <w:r w:rsidRPr="00F61953">
              <w:t>atstādināšanas laikā neattaisnojošu iemeslu dēļ nav veikusi veselības stāvokļa pārbaudi.”.</w:t>
            </w:r>
          </w:p>
          <w:p w:rsidR="00C94E93" w:rsidRPr="00F61953" w:rsidRDefault="00C94E93" w:rsidP="004B3F75">
            <w:pPr>
              <w:jc w:val="both"/>
            </w:pPr>
          </w:p>
        </w:tc>
      </w:tr>
      <w:tr w:rsidR="00B57E94" w:rsidRPr="00F61953" w:rsidTr="00600EDA">
        <w:trPr>
          <w:trHeight w:val="476"/>
          <w:tblCellSpacing w:w="0" w:type="dxa"/>
        </w:trPr>
        <w:tc>
          <w:tcPr>
            <w:tcW w:w="554" w:type="dxa"/>
            <w:tcBorders>
              <w:top w:val="single" w:sz="4" w:space="0" w:color="auto"/>
              <w:left w:val="single" w:sz="4" w:space="0" w:color="auto"/>
              <w:bottom w:val="single" w:sz="4" w:space="0" w:color="auto"/>
              <w:right w:val="single" w:sz="4" w:space="0" w:color="auto"/>
            </w:tcBorders>
          </w:tcPr>
          <w:p w:rsidR="00B57E94" w:rsidRPr="00F61953" w:rsidRDefault="00B57E94" w:rsidP="00C77A34">
            <w:pPr>
              <w:rPr>
                <w:szCs w:val="28"/>
                <w:lang w:eastAsia="lv-LV"/>
              </w:rPr>
            </w:pPr>
            <w:r w:rsidRPr="00F61953">
              <w:rPr>
                <w:szCs w:val="28"/>
                <w:lang w:eastAsia="lv-LV"/>
              </w:rPr>
              <w:lastRenderedPageBreak/>
              <w:t> 5.</w:t>
            </w:r>
          </w:p>
        </w:tc>
        <w:tc>
          <w:tcPr>
            <w:tcW w:w="2911" w:type="dxa"/>
            <w:tcBorders>
              <w:top w:val="single" w:sz="4" w:space="0" w:color="auto"/>
              <w:left w:val="single" w:sz="4" w:space="0" w:color="auto"/>
              <w:bottom w:val="single" w:sz="4" w:space="0" w:color="auto"/>
              <w:right w:val="single" w:sz="4" w:space="0" w:color="auto"/>
            </w:tcBorders>
          </w:tcPr>
          <w:p w:rsidR="00B57E94" w:rsidRPr="00F61953" w:rsidRDefault="00B57E94" w:rsidP="00C77A34">
            <w:pPr>
              <w:rPr>
                <w:szCs w:val="28"/>
                <w:lang w:eastAsia="lv-LV"/>
              </w:rPr>
            </w:pPr>
            <w:r w:rsidRPr="00F61953">
              <w:rPr>
                <w:szCs w:val="28"/>
                <w:lang w:eastAsia="lv-LV"/>
              </w:rPr>
              <w:t> Projekta izstrādē iesaistītās institūcijas</w:t>
            </w:r>
          </w:p>
        </w:tc>
        <w:tc>
          <w:tcPr>
            <w:tcW w:w="6761" w:type="dxa"/>
            <w:tcBorders>
              <w:top w:val="single" w:sz="4" w:space="0" w:color="auto"/>
              <w:left w:val="single" w:sz="4" w:space="0" w:color="auto"/>
              <w:bottom w:val="single" w:sz="4" w:space="0" w:color="auto"/>
              <w:right w:val="single" w:sz="4" w:space="0" w:color="auto"/>
            </w:tcBorders>
          </w:tcPr>
          <w:p w:rsidR="00B57E94" w:rsidRPr="00F61953" w:rsidRDefault="00E5669E" w:rsidP="00C77A34">
            <w:pPr>
              <w:rPr>
                <w:szCs w:val="28"/>
                <w:lang w:eastAsia="lv-LV"/>
              </w:rPr>
            </w:pPr>
            <w:r w:rsidRPr="00F61953">
              <w:t>Likumprojekts šo jomu neskar.</w:t>
            </w:r>
          </w:p>
        </w:tc>
      </w:tr>
      <w:tr w:rsidR="00B57E94" w:rsidRPr="00F61953" w:rsidTr="00600EDA">
        <w:trPr>
          <w:trHeight w:val="1340"/>
          <w:tblCellSpacing w:w="0" w:type="dxa"/>
        </w:trPr>
        <w:tc>
          <w:tcPr>
            <w:tcW w:w="554" w:type="dxa"/>
            <w:tcBorders>
              <w:top w:val="single" w:sz="4" w:space="0" w:color="auto"/>
              <w:left w:val="single" w:sz="4" w:space="0" w:color="auto"/>
              <w:bottom w:val="single" w:sz="4" w:space="0" w:color="auto"/>
              <w:right w:val="single" w:sz="4" w:space="0" w:color="auto"/>
            </w:tcBorders>
          </w:tcPr>
          <w:p w:rsidR="00B57E94" w:rsidRPr="00F61953" w:rsidRDefault="00B57E94" w:rsidP="00C77A34">
            <w:pPr>
              <w:rPr>
                <w:szCs w:val="28"/>
                <w:lang w:eastAsia="lv-LV"/>
              </w:rPr>
            </w:pPr>
            <w:r w:rsidRPr="00F61953">
              <w:rPr>
                <w:szCs w:val="28"/>
                <w:lang w:eastAsia="lv-LV"/>
              </w:rPr>
              <w:t> 6.</w:t>
            </w:r>
          </w:p>
        </w:tc>
        <w:tc>
          <w:tcPr>
            <w:tcW w:w="2911" w:type="dxa"/>
            <w:tcBorders>
              <w:top w:val="single" w:sz="4" w:space="0" w:color="auto"/>
              <w:left w:val="single" w:sz="4" w:space="0" w:color="auto"/>
              <w:bottom w:val="single" w:sz="4" w:space="0" w:color="auto"/>
              <w:right w:val="single" w:sz="4" w:space="0" w:color="auto"/>
            </w:tcBorders>
          </w:tcPr>
          <w:p w:rsidR="00B57E94" w:rsidRPr="00F61953" w:rsidRDefault="00B57E94" w:rsidP="00C77A34">
            <w:pPr>
              <w:rPr>
                <w:szCs w:val="28"/>
                <w:lang w:eastAsia="lv-LV"/>
              </w:rPr>
            </w:pPr>
            <w:r w:rsidRPr="00F61953">
              <w:rPr>
                <w:szCs w:val="28"/>
                <w:lang w:eastAsia="lv-LV"/>
              </w:rPr>
              <w:t> Iemesli, kādēļ netika nodrošināta sabiedrības līdzdalība</w:t>
            </w:r>
          </w:p>
        </w:tc>
        <w:tc>
          <w:tcPr>
            <w:tcW w:w="6761" w:type="dxa"/>
            <w:tcBorders>
              <w:top w:val="single" w:sz="4" w:space="0" w:color="auto"/>
              <w:left w:val="single" w:sz="4" w:space="0" w:color="auto"/>
              <w:bottom w:val="single" w:sz="4" w:space="0" w:color="auto"/>
              <w:right w:val="single" w:sz="4" w:space="0" w:color="auto"/>
            </w:tcBorders>
          </w:tcPr>
          <w:p w:rsidR="00B57E94" w:rsidRPr="00F61953" w:rsidRDefault="00EC7D10" w:rsidP="00024384">
            <w:pPr>
              <w:jc w:val="both"/>
              <w:rPr>
                <w:szCs w:val="28"/>
                <w:lang w:eastAsia="lv-LV"/>
              </w:rPr>
            </w:pPr>
            <w:r w:rsidRPr="00F61953">
              <w:rPr>
                <w:szCs w:val="28"/>
                <w:lang w:eastAsia="lv-LV"/>
              </w:rPr>
              <w:t xml:space="preserve">Sabiedrības līdzdalība </w:t>
            </w:r>
            <w:r w:rsidR="00024384" w:rsidRPr="00F61953">
              <w:rPr>
                <w:szCs w:val="28"/>
                <w:lang w:eastAsia="lv-LV"/>
              </w:rPr>
              <w:t>tika</w:t>
            </w:r>
            <w:r w:rsidRPr="00F61953">
              <w:rPr>
                <w:szCs w:val="28"/>
                <w:lang w:eastAsia="lv-LV"/>
              </w:rPr>
              <w:t xml:space="preserve"> nodrošināta.</w:t>
            </w:r>
          </w:p>
        </w:tc>
      </w:tr>
      <w:tr w:rsidR="00B57E94" w:rsidRPr="00F61953" w:rsidTr="00600EDA">
        <w:trPr>
          <w:tblCellSpacing w:w="0" w:type="dxa"/>
        </w:trPr>
        <w:tc>
          <w:tcPr>
            <w:tcW w:w="554" w:type="dxa"/>
            <w:tcBorders>
              <w:top w:val="single" w:sz="4" w:space="0" w:color="auto"/>
              <w:left w:val="single" w:sz="4" w:space="0" w:color="auto"/>
              <w:bottom w:val="single" w:sz="4" w:space="0" w:color="auto"/>
              <w:right w:val="single" w:sz="4" w:space="0" w:color="auto"/>
            </w:tcBorders>
          </w:tcPr>
          <w:p w:rsidR="00B57E94" w:rsidRPr="00F61953" w:rsidRDefault="00B57E94" w:rsidP="00C77A34">
            <w:pPr>
              <w:rPr>
                <w:szCs w:val="28"/>
                <w:lang w:eastAsia="lv-LV"/>
              </w:rPr>
            </w:pPr>
            <w:r w:rsidRPr="00F61953">
              <w:rPr>
                <w:szCs w:val="28"/>
                <w:lang w:eastAsia="lv-LV"/>
              </w:rPr>
              <w:t> 7.</w:t>
            </w:r>
          </w:p>
        </w:tc>
        <w:tc>
          <w:tcPr>
            <w:tcW w:w="2911" w:type="dxa"/>
            <w:tcBorders>
              <w:top w:val="single" w:sz="4" w:space="0" w:color="auto"/>
              <w:left w:val="single" w:sz="4" w:space="0" w:color="auto"/>
              <w:bottom w:val="single" w:sz="4" w:space="0" w:color="auto"/>
              <w:right w:val="single" w:sz="4" w:space="0" w:color="auto"/>
            </w:tcBorders>
          </w:tcPr>
          <w:p w:rsidR="00B57E94" w:rsidRPr="00F61953" w:rsidRDefault="00B57E94" w:rsidP="00C77A34">
            <w:pPr>
              <w:rPr>
                <w:szCs w:val="28"/>
                <w:lang w:eastAsia="lv-LV"/>
              </w:rPr>
            </w:pPr>
            <w:r w:rsidRPr="00F61953">
              <w:rPr>
                <w:szCs w:val="28"/>
                <w:lang w:eastAsia="lv-LV"/>
              </w:rPr>
              <w:t> Cita informācija</w:t>
            </w:r>
          </w:p>
        </w:tc>
        <w:tc>
          <w:tcPr>
            <w:tcW w:w="6761" w:type="dxa"/>
            <w:tcBorders>
              <w:top w:val="single" w:sz="4" w:space="0" w:color="auto"/>
              <w:left w:val="single" w:sz="4" w:space="0" w:color="auto"/>
              <w:bottom w:val="single" w:sz="4" w:space="0" w:color="auto"/>
              <w:right w:val="single" w:sz="4" w:space="0" w:color="auto"/>
            </w:tcBorders>
          </w:tcPr>
          <w:p w:rsidR="00B57E94" w:rsidRPr="00F61953" w:rsidRDefault="00B57E94" w:rsidP="00C77A34">
            <w:pPr>
              <w:rPr>
                <w:szCs w:val="28"/>
                <w:lang w:eastAsia="lv-LV"/>
              </w:rPr>
            </w:pPr>
            <w:r w:rsidRPr="00F61953">
              <w:rPr>
                <w:szCs w:val="28"/>
                <w:lang w:eastAsia="lv-LV"/>
              </w:rPr>
              <w:t>Nav</w:t>
            </w:r>
          </w:p>
        </w:tc>
      </w:tr>
    </w:tbl>
    <w:tbl>
      <w:tblPr>
        <w:tblpPr w:leftFromText="180" w:rightFromText="180" w:vertAnchor="text" w:horzAnchor="margin" w:tblpXSpec="center" w:tblpY="1"/>
        <w:tblW w:w="101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000" w:firstRow="0" w:lastRow="0" w:firstColumn="0" w:lastColumn="0" w:noHBand="0" w:noVBand="0"/>
      </w:tblPr>
      <w:tblGrid>
        <w:gridCol w:w="823"/>
        <w:gridCol w:w="2968"/>
        <w:gridCol w:w="6379"/>
      </w:tblGrid>
      <w:tr w:rsidR="00B57E94" w:rsidRPr="00F61953" w:rsidTr="00F07093">
        <w:trPr>
          <w:trHeight w:val="155"/>
        </w:trPr>
        <w:tc>
          <w:tcPr>
            <w:tcW w:w="10170" w:type="dxa"/>
            <w:gridSpan w:val="3"/>
            <w:tcBorders>
              <w:top w:val="single" w:sz="4" w:space="0" w:color="auto"/>
              <w:left w:val="single" w:sz="4" w:space="0" w:color="auto"/>
              <w:bottom w:val="single" w:sz="4" w:space="0" w:color="auto"/>
              <w:right w:val="single" w:sz="4" w:space="0" w:color="auto"/>
            </w:tcBorders>
          </w:tcPr>
          <w:p w:rsidR="00B57E94" w:rsidRPr="00F61953" w:rsidRDefault="00B57E94" w:rsidP="00C77A34">
            <w:pPr>
              <w:pStyle w:val="naisc"/>
              <w:spacing w:before="0" w:beforeAutospacing="0" w:after="0" w:afterAutospacing="0"/>
              <w:rPr>
                <w:sz w:val="28"/>
                <w:szCs w:val="28"/>
              </w:rPr>
            </w:pPr>
            <w:r w:rsidRPr="00F61953">
              <w:rPr>
                <w:b/>
                <w:bCs/>
                <w:sz w:val="28"/>
                <w:szCs w:val="28"/>
              </w:rPr>
              <w:t>II. Tiesību akta projekta ietekme uz sabiedrību</w:t>
            </w:r>
          </w:p>
        </w:tc>
      </w:tr>
      <w:tr w:rsidR="00B57E94" w:rsidRPr="00F61953" w:rsidTr="00C77A34">
        <w:trPr>
          <w:trHeight w:val="296"/>
        </w:trPr>
        <w:tc>
          <w:tcPr>
            <w:tcW w:w="823" w:type="dxa"/>
            <w:tcBorders>
              <w:top w:val="single" w:sz="4" w:space="0" w:color="auto"/>
              <w:left w:val="single" w:sz="4" w:space="0" w:color="auto"/>
              <w:bottom w:val="single" w:sz="4" w:space="0" w:color="auto"/>
              <w:right w:val="single" w:sz="4" w:space="0" w:color="auto"/>
            </w:tcBorders>
          </w:tcPr>
          <w:p w:rsidR="00B57E94" w:rsidRPr="00F61953" w:rsidRDefault="00B57E94" w:rsidP="00C77A34">
            <w:pPr>
              <w:pStyle w:val="naiskr"/>
              <w:spacing w:before="0" w:after="0"/>
              <w:rPr>
                <w:sz w:val="28"/>
                <w:szCs w:val="28"/>
              </w:rPr>
            </w:pPr>
            <w:r w:rsidRPr="00F61953">
              <w:rPr>
                <w:sz w:val="28"/>
                <w:szCs w:val="28"/>
              </w:rPr>
              <w:t>1.</w:t>
            </w:r>
          </w:p>
        </w:tc>
        <w:tc>
          <w:tcPr>
            <w:tcW w:w="2968" w:type="dxa"/>
            <w:tcBorders>
              <w:top w:val="single" w:sz="4" w:space="0" w:color="auto"/>
              <w:left w:val="single" w:sz="4" w:space="0" w:color="auto"/>
              <w:bottom w:val="single" w:sz="4" w:space="0" w:color="auto"/>
              <w:right w:val="single" w:sz="4" w:space="0" w:color="auto"/>
            </w:tcBorders>
          </w:tcPr>
          <w:p w:rsidR="00B57E94" w:rsidRPr="00F61953" w:rsidRDefault="00B57E94" w:rsidP="00C77A34">
            <w:pPr>
              <w:pStyle w:val="naiskr"/>
              <w:spacing w:before="0" w:after="0"/>
              <w:jc w:val="both"/>
              <w:rPr>
                <w:sz w:val="28"/>
                <w:szCs w:val="28"/>
              </w:rPr>
            </w:pPr>
            <w:r w:rsidRPr="00F61953">
              <w:rPr>
                <w:sz w:val="28"/>
                <w:szCs w:val="28"/>
              </w:rPr>
              <w:t>Sabiedrības mērķgrupa</w:t>
            </w:r>
          </w:p>
        </w:tc>
        <w:tc>
          <w:tcPr>
            <w:tcW w:w="6379" w:type="dxa"/>
            <w:tcBorders>
              <w:top w:val="single" w:sz="4" w:space="0" w:color="auto"/>
              <w:left w:val="single" w:sz="4" w:space="0" w:color="auto"/>
              <w:bottom w:val="single" w:sz="4" w:space="0" w:color="auto"/>
              <w:right w:val="single" w:sz="4" w:space="0" w:color="auto"/>
            </w:tcBorders>
          </w:tcPr>
          <w:p w:rsidR="00B57E94" w:rsidRPr="00F61953" w:rsidRDefault="004C67A8" w:rsidP="00C77A34">
            <w:pPr>
              <w:jc w:val="both"/>
            </w:pPr>
            <w:r w:rsidRPr="00F61953">
              <w:t>P</w:t>
            </w:r>
            <w:r w:rsidR="00BD57BE" w:rsidRPr="00F61953">
              <w:t>ersonas ar rīcībspējas ierobežojumiem</w:t>
            </w:r>
            <w:r w:rsidR="00D609F2" w:rsidRPr="00F61953">
              <w:t>, kuras vēlēsies kandidēt</w:t>
            </w:r>
            <w:r w:rsidR="00C31EBE" w:rsidRPr="00F61953">
              <w:t xml:space="preserve"> dienestam Iekšlietu ministrijas sistēmas iestādēs</w:t>
            </w:r>
            <w:r w:rsidR="00BD57BE" w:rsidRPr="00F61953">
              <w:t>.</w:t>
            </w:r>
            <w:r w:rsidRPr="00F61953">
              <w:t xml:space="preserve"> Šādu personu skaitu nav iespējams prognozēt.</w:t>
            </w:r>
          </w:p>
          <w:p w:rsidR="00236CE9" w:rsidRPr="00F61953" w:rsidRDefault="00236CE9" w:rsidP="00C77A34">
            <w:pPr>
              <w:jc w:val="both"/>
            </w:pPr>
            <w:r w:rsidRPr="00F61953">
              <w:t xml:space="preserve">Amatpersonas ar speciālajām dienesta pakāpēm, kuras neattaisnojošu iemeslu dēļ </w:t>
            </w:r>
            <w:r w:rsidR="00A47493" w:rsidRPr="00F61953">
              <w:t xml:space="preserve">Iestādes noteiktajā termiņā </w:t>
            </w:r>
            <w:r w:rsidRPr="00F61953">
              <w:t>nebūs izgājušas obligāto veselības pārbaudi</w:t>
            </w:r>
            <w:r w:rsidR="000305F0" w:rsidRPr="00F61953">
              <w:t xml:space="preserve"> un kuru amata pienākumi ir saistīti ar specifisku fizisko sagatavotību, ieroču nēsāšanu un lietošanu, kā arī paaugstinātu psiholoģisko slodzi</w:t>
            </w:r>
            <w:r w:rsidRPr="00F61953">
              <w:t>.</w:t>
            </w:r>
          </w:p>
          <w:p w:rsidR="00236CE9" w:rsidRPr="00F61953" w:rsidRDefault="00236CE9" w:rsidP="00C77A34">
            <w:pPr>
              <w:jc w:val="both"/>
            </w:pPr>
            <w:r w:rsidRPr="00F61953">
              <w:t xml:space="preserve">Valsts ugunsdzēsības un glābšanas dienestā obligāto veselības pārbaudi </w:t>
            </w:r>
            <w:r w:rsidR="00A47493" w:rsidRPr="00F61953">
              <w:t xml:space="preserve">noteiktajā termiņā </w:t>
            </w:r>
            <w:r w:rsidR="00680437" w:rsidRPr="00F61953">
              <w:t>nebija</w:t>
            </w:r>
            <w:r w:rsidRPr="00F61953">
              <w:t xml:space="preserve"> izgājušas vidēji 300 amatpersonas, kas ir aptuveni 10% no kopējā amatpersonu skaita, no kuriem 9% obligāto veselības pārbaudi nav izgājušas neattaisnotu iemeslu dēļ.</w:t>
            </w:r>
          </w:p>
          <w:p w:rsidR="00236CE9" w:rsidRPr="00F61953" w:rsidRDefault="00236CE9" w:rsidP="00C77A34">
            <w:pPr>
              <w:jc w:val="both"/>
            </w:pPr>
            <w:r w:rsidRPr="00F61953">
              <w:t xml:space="preserve">Valsts policijā obligāto veselības pārbaudi </w:t>
            </w:r>
            <w:r w:rsidR="00A47493" w:rsidRPr="00F61953">
              <w:t xml:space="preserve">noteiktajā termiņā </w:t>
            </w:r>
            <w:r w:rsidR="00680437" w:rsidRPr="00F61953">
              <w:t>nebija</w:t>
            </w:r>
            <w:r w:rsidRPr="00F61953">
              <w:t xml:space="preserve"> izgājušas vidēji 158 amatpersonas, kas ir aptuveni 2,5% no kopējā amatpersonu skaita, no kuriem </w:t>
            </w:r>
            <w:r w:rsidR="00454825" w:rsidRPr="00F61953">
              <w:t>2% obligāto veselības pārbaudi nav izgājušas neattaisnotu iemeslu dēļ.</w:t>
            </w:r>
          </w:p>
          <w:p w:rsidR="00640167" w:rsidRPr="00F61953" w:rsidRDefault="00640167" w:rsidP="00680437">
            <w:pPr>
              <w:jc w:val="both"/>
              <w:rPr>
                <w:szCs w:val="28"/>
              </w:rPr>
            </w:pPr>
            <w:r w:rsidRPr="00F61953">
              <w:t>Valsts robežsardzē obligāto veselības pārbaudi</w:t>
            </w:r>
            <w:proofErr w:type="gramStart"/>
            <w:r w:rsidRPr="00F61953">
              <w:t xml:space="preserve"> </w:t>
            </w:r>
            <w:r w:rsidR="00A47493" w:rsidRPr="00F61953">
              <w:t xml:space="preserve"> </w:t>
            </w:r>
            <w:proofErr w:type="gramEnd"/>
            <w:r w:rsidR="00A47493" w:rsidRPr="00F61953">
              <w:t xml:space="preserve">noteiktajā termiņā </w:t>
            </w:r>
            <w:r w:rsidR="00680437" w:rsidRPr="00F61953">
              <w:t>nebija</w:t>
            </w:r>
            <w:r w:rsidRPr="00F61953">
              <w:t xml:space="preserve"> izgājušas vidēji 59 amatpersonas, kas ir aptuveni 2,25% no kopējā amatpersonu skaita, no kuriem 1,15% obligāto veselības pārbaudi nav izgājušas neattaisnotu iemeslu dēļ.</w:t>
            </w:r>
          </w:p>
        </w:tc>
      </w:tr>
      <w:tr w:rsidR="00491608" w:rsidRPr="00F61953" w:rsidTr="00C77A34">
        <w:trPr>
          <w:trHeight w:val="474"/>
        </w:trPr>
        <w:tc>
          <w:tcPr>
            <w:tcW w:w="823" w:type="dxa"/>
            <w:tcBorders>
              <w:top w:val="single" w:sz="4" w:space="0" w:color="auto"/>
              <w:left w:val="single" w:sz="4" w:space="0" w:color="auto"/>
              <w:bottom w:val="single" w:sz="4" w:space="0" w:color="auto"/>
              <w:right w:val="single" w:sz="4" w:space="0" w:color="auto"/>
            </w:tcBorders>
          </w:tcPr>
          <w:p w:rsidR="00491608" w:rsidRPr="00F61953" w:rsidRDefault="00491608" w:rsidP="00C77A34">
            <w:pPr>
              <w:pStyle w:val="naiskr"/>
              <w:spacing w:before="0" w:after="0"/>
              <w:rPr>
                <w:sz w:val="28"/>
                <w:szCs w:val="28"/>
              </w:rPr>
            </w:pPr>
            <w:r w:rsidRPr="00F61953">
              <w:rPr>
                <w:sz w:val="28"/>
                <w:szCs w:val="28"/>
              </w:rPr>
              <w:t xml:space="preserve">2. </w:t>
            </w:r>
          </w:p>
        </w:tc>
        <w:tc>
          <w:tcPr>
            <w:tcW w:w="2968" w:type="dxa"/>
            <w:tcBorders>
              <w:top w:val="single" w:sz="4" w:space="0" w:color="auto"/>
              <w:left w:val="single" w:sz="4" w:space="0" w:color="auto"/>
              <w:bottom w:val="single" w:sz="4" w:space="0" w:color="auto"/>
              <w:right w:val="single" w:sz="4" w:space="0" w:color="auto"/>
            </w:tcBorders>
          </w:tcPr>
          <w:p w:rsidR="00491608" w:rsidRPr="00F61953" w:rsidRDefault="00491608" w:rsidP="00C77A34">
            <w:pPr>
              <w:pStyle w:val="naiskr"/>
              <w:spacing w:before="0" w:after="0"/>
              <w:jc w:val="both"/>
              <w:rPr>
                <w:sz w:val="28"/>
                <w:szCs w:val="28"/>
              </w:rPr>
            </w:pPr>
            <w:r w:rsidRPr="00F61953">
              <w:rPr>
                <w:sz w:val="28"/>
                <w:szCs w:val="28"/>
              </w:rPr>
              <w:t>Citas sabiedrības grupas (bez mērķgrupas), kuras tiesiskais regulējums arī ietekmē vai varētu ietekmēt.</w:t>
            </w:r>
          </w:p>
        </w:tc>
        <w:tc>
          <w:tcPr>
            <w:tcW w:w="6379" w:type="dxa"/>
            <w:tcBorders>
              <w:top w:val="single" w:sz="4" w:space="0" w:color="auto"/>
              <w:left w:val="single" w:sz="4" w:space="0" w:color="auto"/>
              <w:bottom w:val="single" w:sz="4" w:space="0" w:color="auto"/>
              <w:right w:val="single" w:sz="4" w:space="0" w:color="auto"/>
            </w:tcBorders>
          </w:tcPr>
          <w:p w:rsidR="00491608" w:rsidRPr="00F61953" w:rsidRDefault="00491608" w:rsidP="00C77A34">
            <w:pPr>
              <w:jc w:val="both"/>
              <w:rPr>
                <w:szCs w:val="28"/>
                <w:lang w:eastAsia="lv-LV"/>
              </w:rPr>
            </w:pPr>
            <w:r w:rsidRPr="00F61953">
              <w:t>Likumprojekts šo jomu neskar.</w:t>
            </w:r>
          </w:p>
        </w:tc>
      </w:tr>
      <w:tr w:rsidR="00491608" w:rsidRPr="00F61953" w:rsidTr="00C77A34">
        <w:trPr>
          <w:trHeight w:val="346"/>
        </w:trPr>
        <w:tc>
          <w:tcPr>
            <w:tcW w:w="823" w:type="dxa"/>
            <w:tcBorders>
              <w:top w:val="single" w:sz="4" w:space="0" w:color="auto"/>
              <w:left w:val="single" w:sz="4" w:space="0" w:color="auto"/>
              <w:bottom w:val="single" w:sz="4" w:space="0" w:color="auto"/>
              <w:right w:val="single" w:sz="4" w:space="0" w:color="auto"/>
            </w:tcBorders>
          </w:tcPr>
          <w:p w:rsidR="00491608" w:rsidRPr="00F61953" w:rsidRDefault="00491608" w:rsidP="00C77A34">
            <w:pPr>
              <w:pStyle w:val="naiskr"/>
              <w:spacing w:before="0" w:after="0"/>
              <w:rPr>
                <w:sz w:val="28"/>
                <w:szCs w:val="28"/>
              </w:rPr>
            </w:pPr>
            <w:r w:rsidRPr="00F61953">
              <w:rPr>
                <w:sz w:val="28"/>
                <w:szCs w:val="28"/>
              </w:rPr>
              <w:t>3.</w:t>
            </w:r>
          </w:p>
        </w:tc>
        <w:tc>
          <w:tcPr>
            <w:tcW w:w="2968" w:type="dxa"/>
            <w:tcBorders>
              <w:top w:val="single" w:sz="4" w:space="0" w:color="auto"/>
              <w:left w:val="single" w:sz="4" w:space="0" w:color="auto"/>
              <w:bottom w:val="single" w:sz="4" w:space="0" w:color="auto"/>
              <w:right w:val="single" w:sz="4" w:space="0" w:color="auto"/>
            </w:tcBorders>
          </w:tcPr>
          <w:p w:rsidR="00491608" w:rsidRPr="00F61953" w:rsidRDefault="00491608" w:rsidP="00C77A34">
            <w:pPr>
              <w:pStyle w:val="naiskr"/>
              <w:spacing w:before="0" w:after="0"/>
              <w:jc w:val="both"/>
              <w:rPr>
                <w:sz w:val="28"/>
                <w:szCs w:val="28"/>
              </w:rPr>
            </w:pPr>
            <w:r w:rsidRPr="00F61953">
              <w:rPr>
                <w:sz w:val="28"/>
                <w:szCs w:val="28"/>
              </w:rPr>
              <w:t xml:space="preserve">Tiesiskā regulējuma </w:t>
            </w:r>
            <w:r w:rsidRPr="00F61953">
              <w:rPr>
                <w:sz w:val="28"/>
                <w:szCs w:val="28"/>
              </w:rPr>
              <w:lastRenderedPageBreak/>
              <w:t>finansiālā ietekme</w:t>
            </w:r>
          </w:p>
        </w:tc>
        <w:tc>
          <w:tcPr>
            <w:tcW w:w="6379" w:type="dxa"/>
            <w:tcBorders>
              <w:top w:val="single" w:sz="4" w:space="0" w:color="auto"/>
              <w:left w:val="single" w:sz="4" w:space="0" w:color="auto"/>
              <w:bottom w:val="single" w:sz="4" w:space="0" w:color="auto"/>
              <w:right w:val="single" w:sz="4" w:space="0" w:color="auto"/>
            </w:tcBorders>
          </w:tcPr>
          <w:p w:rsidR="00491608" w:rsidRPr="00F61953" w:rsidRDefault="00491608" w:rsidP="00C77A34">
            <w:pPr>
              <w:jc w:val="both"/>
              <w:rPr>
                <w:szCs w:val="28"/>
                <w:lang w:eastAsia="lv-LV"/>
              </w:rPr>
            </w:pPr>
            <w:r w:rsidRPr="00F61953">
              <w:lastRenderedPageBreak/>
              <w:t>Likumprojekts šo jomu neskar.</w:t>
            </w:r>
          </w:p>
        </w:tc>
      </w:tr>
      <w:tr w:rsidR="00491608" w:rsidRPr="00F61953" w:rsidTr="00C77A34">
        <w:trPr>
          <w:trHeight w:val="218"/>
        </w:trPr>
        <w:tc>
          <w:tcPr>
            <w:tcW w:w="823" w:type="dxa"/>
            <w:tcBorders>
              <w:top w:val="single" w:sz="4" w:space="0" w:color="auto"/>
              <w:left w:val="single" w:sz="4" w:space="0" w:color="auto"/>
              <w:bottom w:val="single" w:sz="4" w:space="0" w:color="auto"/>
              <w:right w:val="single" w:sz="4" w:space="0" w:color="auto"/>
            </w:tcBorders>
          </w:tcPr>
          <w:p w:rsidR="00491608" w:rsidRPr="00F61953" w:rsidRDefault="00491608" w:rsidP="00C77A34">
            <w:pPr>
              <w:pStyle w:val="naiskr"/>
              <w:spacing w:before="0" w:after="0"/>
              <w:rPr>
                <w:sz w:val="28"/>
                <w:szCs w:val="28"/>
              </w:rPr>
            </w:pPr>
            <w:r w:rsidRPr="00F61953">
              <w:rPr>
                <w:sz w:val="28"/>
                <w:szCs w:val="28"/>
              </w:rPr>
              <w:lastRenderedPageBreak/>
              <w:t xml:space="preserve">4. </w:t>
            </w:r>
          </w:p>
        </w:tc>
        <w:tc>
          <w:tcPr>
            <w:tcW w:w="2968" w:type="dxa"/>
            <w:tcBorders>
              <w:top w:val="single" w:sz="4" w:space="0" w:color="auto"/>
              <w:left w:val="single" w:sz="4" w:space="0" w:color="auto"/>
              <w:bottom w:val="single" w:sz="4" w:space="0" w:color="auto"/>
              <w:right w:val="single" w:sz="4" w:space="0" w:color="auto"/>
            </w:tcBorders>
          </w:tcPr>
          <w:p w:rsidR="00491608" w:rsidRPr="00F61953" w:rsidRDefault="00491608" w:rsidP="00C77A34">
            <w:pPr>
              <w:pStyle w:val="naiskr"/>
              <w:spacing w:before="0" w:after="0"/>
              <w:jc w:val="both"/>
              <w:rPr>
                <w:sz w:val="28"/>
                <w:szCs w:val="28"/>
              </w:rPr>
            </w:pPr>
            <w:r w:rsidRPr="00F61953">
              <w:rPr>
                <w:sz w:val="28"/>
                <w:szCs w:val="28"/>
              </w:rPr>
              <w:t>Tiesiskā regulējuma nefinansiālā ietekme</w:t>
            </w:r>
          </w:p>
        </w:tc>
        <w:tc>
          <w:tcPr>
            <w:tcW w:w="6379" w:type="dxa"/>
            <w:tcBorders>
              <w:top w:val="single" w:sz="4" w:space="0" w:color="auto"/>
              <w:left w:val="single" w:sz="4" w:space="0" w:color="auto"/>
              <w:bottom w:val="single" w:sz="4" w:space="0" w:color="auto"/>
              <w:right w:val="single" w:sz="4" w:space="0" w:color="auto"/>
            </w:tcBorders>
          </w:tcPr>
          <w:p w:rsidR="00491608" w:rsidRPr="00F61953" w:rsidRDefault="00491608" w:rsidP="00C77A34">
            <w:pPr>
              <w:jc w:val="both"/>
              <w:rPr>
                <w:szCs w:val="28"/>
                <w:lang w:eastAsia="lv-LV"/>
              </w:rPr>
            </w:pPr>
            <w:r w:rsidRPr="00F61953">
              <w:t>Likumprojekts šo jomu neskar.</w:t>
            </w:r>
          </w:p>
        </w:tc>
      </w:tr>
      <w:tr w:rsidR="00491608" w:rsidRPr="00F61953" w:rsidTr="00C77A34">
        <w:trPr>
          <w:trHeight w:val="218"/>
        </w:trPr>
        <w:tc>
          <w:tcPr>
            <w:tcW w:w="823" w:type="dxa"/>
            <w:tcBorders>
              <w:top w:val="single" w:sz="4" w:space="0" w:color="auto"/>
              <w:left w:val="single" w:sz="4" w:space="0" w:color="auto"/>
              <w:bottom w:val="single" w:sz="4" w:space="0" w:color="auto"/>
              <w:right w:val="single" w:sz="4" w:space="0" w:color="auto"/>
            </w:tcBorders>
          </w:tcPr>
          <w:p w:rsidR="00491608" w:rsidRPr="00F61953" w:rsidRDefault="00491608" w:rsidP="00C77A34">
            <w:pPr>
              <w:pStyle w:val="naiskr"/>
              <w:spacing w:before="0" w:after="0"/>
              <w:rPr>
                <w:sz w:val="28"/>
                <w:szCs w:val="28"/>
              </w:rPr>
            </w:pPr>
            <w:r w:rsidRPr="00F61953">
              <w:rPr>
                <w:sz w:val="28"/>
                <w:szCs w:val="28"/>
              </w:rPr>
              <w:t xml:space="preserve">5. </w:t>
            </w:r>
          </w:p>
        </w:tc>
        <w:tc>
          <w:tcPr>
            <w:tcW w:w="2968" w:type="dxa"/>
            <w:tcBorders>
              <w:top w:val="single" w:sz="4" w:space="0" w:color="auto"/>
              <w:left w:val="single" w:sz="4" w:space="0" w:color="auto"/>
              <w:bottom w:val="single" w:sz="4" w:space="0" w:color="auto"/>
              <w:right w:val="single" w:sz="4" w:space="0" w:color="auto"/>
            </w:tcBorders>
          </w:tcPr>
          <w:p w:rsidR="00491608" w:rsidRPr="00F61953" w:rsidRDefault="00491608" w:rsidP="00C77A34">
            <w:pPr>
              <w:pStyle w:val="naiskr"/>
              <w:spacing w:before="0" w:after="0"/>
              <w:jc w:val="both"/>
              <w:rPr>
                <w:sz w:val="28"/>
                <w:szCs w:val="28"/>
              </w:rPr>
            </w:pPr>
            <w:r w:rsidRPr="00F61953">
              <w:rPr>
                <w:sz w:val="28"/>
                <w:szCs w:val="28"/>
              </w:rPr>
              <w:t>Administratīvās procedūras raksturojums</w:t>
            </w:r>
          </w:p>
        </w:tc>
        <w:tc>
          <w:tcPr>
            <w:tcW w:w="6379" w:type="dxa"/>
            <w:tcBorders>
              <w:top w:val="single" w:sz="4" w:space="0" w:color="auto"/>
              <w:left w:val="single" w:sz="4" w:space="0" w:color="auto"/>
              <w:bottom w:val="single" w:sz="4" w:space="0" w:color="auto"/>
              <w:right w:val="single" w:sz="4" w:space="0" w:color="auto"/>
            </w:tcBorders>
          </w:tcPr>
          <w:p w:rsidR="00491608" w:rsidRPr="00F61953" w:rsidRDefault="00491608" w:rsidP="00C77A34">
            <w:pPr>
              <w:jc w:val="both"/>
              <w:rPr>
                <w:szCs w:val="28"/>
                <w:lang w:eastAsia="lv-LV"/>
              </w:rPr>
            </w:pPr>
            <w:r w:rsidRPr="00F61953">
              <w:t>Likumprojekts šo jomu neskar.</w:t>
            </w:r>
          </w:p>
        </w:tc>
      </w:tr>
      <w:tr w:rsidR="00491608" w:rsidRPr="00F61953" w:rsidTr="00C77A34">
        <w:trPr>
          <w:trHeight w:val="559"/>
        </w:trPr>
        <w:tc>
          <w:tcPr>
            <w:tcW w:w="823" w:type="dxa"/>
            <w:tcBorders>
              <w:top w:val="single" w:sz="4" w:space="0" w:color="auto"/>
              <w:left w:val="single" w:sz="4" w:space="0" w:color="auto"/>
              <w:bottom w:val="single" w:sz="4" w:space="0" w:color="auto"/>
              <w:right w:val="single" w:sz="4" w:space="0" w:color="auto"/>
            </w:tcBorders>
          </w:tcPr>
          <w:p w:rsidR="00491608" w:rsidRPr="00F61953" w:rsidRDefault="00491608" w:rsidP="00C77A34">
            <w:pPr>
              <w:rPr>
                <w:szCs w:val="28"/>
              </w:rPr>
            </w:pPr>
            <w:r w:rsidRPr="00F61953">
              <w:rPr>
                <w:szCs w:val="28"/>
              </w:rPr>
              <w:t xml:space="preserve">6. </w:t>
            </w:r>
          </w:p>
        </w:tc>
        <w:tc>
          <w:tcPr>
            <w:tcW w:w="2968" w:type="dxa"/>
            <w:tcBorders>
              <w:top w:val="single" w:sz="4" w:space="0" w:color="auto"/>
              <w:left w:val="single" w:sz="4" w:space="0" w:color="auto"/>
              <w:bottom w:val="single" w:sz="4" w:space="0" w:color="auto"/>
              <w:right w:val="single" w:sz="4" w:space="0" w:color="auto"/>
            </w:tcBorders>
          </w:tcPr>
          <w:p w:rsidR="00491608" w:rsidRPr="00F61953" w:rsidRDefault="00491608" w:rsidP="00C77A34">
            <w:pPr>
              <w:jc w:val="both"/>
              <w:rPr>
                <w:szCs w:val="28"/>
              </w:rPr>
            </w:pPr>
            <w:r w:rsidRPr="00F61953">
              <w:rPr>
                <w:szCs w:val="28"/>
              </w:rPr>
              <w:t>Administratīvo izmaksu monetārs novērtējums</w:t>
            </w:r>
          </w:p>
        </w:tc>
        <w:tc>
          <w:tcPr>
            <w:tcW w:w="6379" w:type="dxa"/>
            <w:tcBorders>
              <w:top w:val="single" w:sz="4" w:space="0" w:color="auto"/>
              <w:left w:val="single" w:sz="4" w:space="0" w:color="auto"/>
              <w:bottom w:val="single" w:sz="4" w:space="0" w:color="auto"/>
              <w:right w:val="single" w:sz="4" w:space="0" w:color="auto"/>
            </w:tcBorders>
          </w:tcPr>
          <w:p w:rsidR="00491608" w:rsidRPr="00F61953" w:rsidRDefault="00491608" w:rsidP="00C77A34">
            <w:pPr>
              <w:jc w:val="both"/>
              <w:rPr>
                <w:szCs w:val="28"/>
                <w:lang w:eastAsia="lv-LV"/>
              </w:rPr>
            </w:pPr>
            <w:r w:rsidRPr="00F61953">
              <w:t>Likumprojekts šo jomu neskar.</w:t>
            </w:r>
          </w:p>
        </w:tc>
      </w:tr>
      <w:tr w:rsidR="00B57E94" w:rsidRPr="00F61953" w:rsidTr="00C77A34">
        <w:trPr>
          <w:trHeight w:val="182"/>
        </w:trPr>
        <w:tc>
          <w:tcPr>
            <w:tcW w:w="823" w:type="dxa"/>
            <w:tcBorders>
              <w:top w:val="single" w:sz="4" w:space="0" w:color="auto"/>
              <w:left w:val="single" w:sz="4" w:space="0" w:color="auto"/>
              <w:bottom w:val="single" w:sz="4" w:space="0" w:color="auto"/>
              <w:right w:val="single" w:sz="4" w:space="0" w:color="auto"/>
            </w:tcBorders>
          </w:tcPr>
          <w:p w:rsidR="00B57E94" w:rsidRPr="00F61953" w:rsidRDefault="00B57E94" w:rsidP="00C77A34">
            <w:pPr>
              <w:pStyle w:val="BodyText"/>
              <w:rPr>
                <w:i w:val="0"/>
                <w:iCs w:val="0"/>
                <w:sz w:val="28"/>
                <w:szCs w:val="28"/>
              </w:rPr>
            </w:pPr>
            <w:r w:rsidRPr="00F61953">
              <w:rPr>
                <w:i w:val="0"/>
                <w:iCs w:val="0"/>
                <w:sz w:val="28"/>
                <w:szCs w:val="28"/>
              </w:rPr>
              <w:t>7.</w:t>
            </w:r>
          </w:p>
        </w:tc>
        <w:tc>
          <w:tcPr>
            <w:tcW w:w="2968" w:type="dxa"/>
            <w:tcBorders>
              <w:top w:val="single" w:sz="4" w:space="0" w:color="auto"/>
              <w:left w:val="single" w:sz="4" w:space="0" w:color="auto"/>
              <w:bottom w:val="single" w:sz="4" w:space="0" w:color="auto"/>
              <w:right w:val="single" w:sz="4" w:space="0" w:color="auto"/>
            </w:tcBorders>
          </w:tcPr>
          <w:p w:rsidR="00B57E94" w:rsidRPr="00F61953" w:rsidRDefault="00B57E94" w:rsidP="00C77A34">
            <w:pPr>
              <w:pStyle w:val="BodyText"/>
              <w:jc w:val="both"/>
              <w:rPr>
                <w:i w:val="0"/>
                <w:iCs w:val="0"/>
                <w:sz w:val="28"/>
                <w:szCs w:val="28"/>
              </w:rPr>
            </w:pPr>
            <w:r w:rsidRPr="00F61953">
              <w:rPr>
                <w:i w:val="0"/>
                <w:iCs w:val="0"/>
                <w:sz w:val="28"/>
                <w:szCs w:val="28"/>
              </w:rPr>
              <w:t>Cita informācija</w:t>
            </w:r>
          </w:p>
        </w:tc>
        <w:tc>
          <w:tcPr>
            <w:tcW w:w="6379" w:type="dxa"/>
            <w:tcBorders>
              <w:top w:val="single" w:sz="4" w:space="0" w:color="auto"/>
              <w:left w:val="single" w:sz="4" w:space="0" w:color="auto"/>
              <w:bottom w:val="single" w:sz="4" w:space="0" w:color="auto"/>
              <w:right w:val="single" w:sz="4" w:space="0" w:color="auto"/>
            </w:tcBorders>
          </w:tcPr>
          <w:p w:rsidR="00B57E94" w:rsidRPr="00F61953" w:rsidRDefault="00B57E94" w:rsidP="00C77A34">
            <w:pPr>
              <w:jc w:val="both"/>
              <w:rPr>
                <w:szCs w:val="28"/>
              </w:rPr>
            </w:pPr>
            <w:r w:rsidRPr="00F61953">
              <w:rPr>
                <w:szCs w:val="28"/>
              </w:rPr>
              <w:t>Nav</w:t>
            </w:r>
          </w:p>
        </w:tc>
      </w:tr>
    </w:tbl>
    <w:p w:rsidR="00B57E94" w:rsidRPr="00F61953" w:rsidRDefault="00B57E94" w:rsidP="00C77A34">
      <w:pPr>
        <w:rPr>
          <w:szCs w:val="28"/>
        </w:rPr>
      </w:pPr>
    </w:p>
    <w:tbl>
      <w:tblPr>
        <w:tblW w:w="10206" w:type="dxa"/>
        <w:tblInd w:w="-462"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000" w:firstRow="0" w:lastRow="0" w:firstColumn="0" w:lastColumn="0" w:noHBand="0" w:noVBand="0"/>
      </w:tblPr>
      <w:tblGrid>
        <w:gridCol w:w="10206"/>
      </w:tblGrid>
      <w:tr w:rsidR="00B57E94" w:rsidRPr="00F61953" w:rsidTr="00DE5167">
        <w:trPr>
          <w:trHeight w:val="155"/>
        </w:trPr>
        <w:tc>
          <w:tcPr>
            <w:tcW w:w="10206" w:type="dxa"/>
            <w:tcBorders>
              <w:top w:val="single" w:sz="4" w:space="0" w:color="auto"/>
              <w:left w:val="single" w:sz="4" w:space="0" w:color="auto"/>
              <w:bottom w:val="single" w:sz="4" w:space="0" w:color="auto"/>
              <w:right w:val="single" w:sz="4" w:space="0" w:color="auto"/>
            </w:tcBorders>
          </w:tcPr>
          <w:p w:rsidR="00B57E94" w:rsidRPr="00F61953" w:rsidRDefault="00B57E94" w:rsidP="00C77A34">
            <w:pPr>
              <w:pStyle w:val="naisc"/>
              <w:spacing w:before="0" w:beforeAutospacing="0" w:after="0" w:afterAutospacing="0"/>
              <w:rPr>
                <w:sz w:val="28"/>
                <w:szCs w:val="28"/>
              </w:rPr>
            </w:pPr>
            <w:r w:rsidRPr="00F61953">
              <w:rPr>
                <w:color w:val="000000"/>
                <w:sz w:val="28"/>
                <w:szCs w:val="28"/>
              </w:rPr>
              <w:t> </w:t>
            </w:r>
            <w:r w:rsidRPr="00F61953">
              <w:rPr>
                <w:b/>
                <w:bCs/>
                <w:sz w:val="28"/>
                <w:szCs w:val="28"/>
              </w:rPr>
              <w:t>III. Tiesību akta projekta ietekme uz valsts budžetu un pašvaldību budžetiem</w:t>
            </w:r>
          </w:p>
        </w:tc>
      </w:tr>
      <w:tr w:rsidR="00491608" w:rsidRPr="00F61953" w:rsidTr="00DE5167">
        <w:trPr>
          <w:trHeight w:val="155"/>
        </w:trPr>
        <w:tc>
          <w:tcPr>
            <w:tcW w:w="10206" w:type="dxa"/>
            <w:tcBorders>
              <w:top w:val="single" w:sz="4" w:space="0" w:color="auto"/>
              <w:left w:val="single" w:sz="4" w:space="0" w:color="auto"/>
              <w:bottom w:val="single" w:sz="4" w:space="0" w:color="auto"/>
              <w:right w:val="single" w:sz="4" w:space="0" w:color="auto"/>
            </w:tcBorders>
          </w:tcPr>
          <w:p w:rsidR="00491608" w:rsidRPr="00F61953" w:rsidRDefault="00491608" w:rsidP="00C77A34">
            <w:pPr>
              <w:jc w:val="center"/>
              <w:rPr>
                <w:szCs w:val="28"/>
                <w:lang w:eastAsia="lv-LV"/>
              </w:rPr>
            </w:pPr>
            <w:r w:rsidRPr="00F61953">
              <w:t>Likumprojekts šo jomu neskar.</w:t>
            </w:r>
          </w:p>
        </w:tc>
      </w:tr>
    </w:tbl>
    <w:p w:rsidR="00B57E94" w:rsidRPr="00F61953" w:rsidRDefault="00B57E94" w:rsidP="00C77A34">
      <w:pPr>
        <w:rPr>
          <w:szCs w:val="28"/>
        </w:rPr>
      </w:pP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410"/>
        <w:gridCol w:w="6890"/>
      </w:tblGrid>
      <w:tr w:rsidR="00B242E8" w:rsidRPr="00F61953" w:rsidTr="00836F09">
        <w:trPr>
          <w:jc w:val="center"/>
        </w:trPr>
        <w:tc>
          <w:tcPr>
            <w:tcW w:w="10098" w:type="dxa"/>
            <w:gridSpan w:val="3"/>
          </w:tcPr>
          <w:p w:rsidR="00B242E8" w:rsidRPr="00F61953" w:rsidRDefault="00B242E8" w:rsidP="00C77A34">
            <w:pPr>
              <w:pStyle w:val="naisnod"/>
              <w:spacing w:before="0" w:after="0"/>
              <w:rPr>
                <w:sz w:val="28"/>
                <w:szCs w:val="28"/>
              </w:rPr>
            </w:pPr>
            <w:r w:rsidRPr="00F61953">
              <w:rPr>
                <w:sz w:val="28"/>
                <w:szCs w:val="28"/>
              </w:rPr>
              <w:t>IV. Tiesību akta projekta ietekme uz spēkā esošo tiesību normu sistēmu</w:t>
            </w:r>
          </w:p>
        </w:tc>
      </w:tr>
      <w:tr w:rsidR="00B242E8" w:rsidRPr="00F61953" w:rsidTr="00B242E8">
        <w:trPr>
          <w:jc w:val="center"/>
        </w:trPr>
        <w:tc>
          <w:tcPr>
            <w:tcW w:w="798" w:type="dxa"/>
          </w:tcPr>
          <w:p w:rsidR="00B242E8" w:rsidRPr="00F61953" w:rsidRDefault="00B242E8" w:rsidP="00C77A34">
            <w:pPr>
              <w:pStyle w:val="naiskr"/>
              <w:tabs>
                <w:tab w:val="left" w:pos="2628"/>
              </w:tabs>
              <w:spacing w:before="0" w:after="0"/>
              <w:jc w:val="both"/>
              <w:rPr>
                <w:iCs/>
                <w:sz w:val="28"/>
                <w:szCs w:val="28"/>
              </w:rPr>
            </w:pPr>
            <w:r w:rsidRPr="00F61953">
              <w:rPr>
                <w:iCs/>
                <w:sz w:val="28"/>
                <w:szCs w:val="28"/>
              </w:rPr>
              <w:t>1.</w:t>
            </w:r>
          </w:p>
        </w:tc>
        <w:tc>
          <w:tcPr>
            <w:tcW w:w="2410" w:type="dxa"/>
          </w:tcPr>
          <w:p w:rsidR="00B242E8" w:rsidRPr="00F61953" w:rsidRDefault="00B242E8" w:rsidP="00C77A34">
            <w:pPr>
              <w:pStyle w:val="naiskr"/>
              <w:tabs>
                <w:tab w:val="left" w:pos="2628"/>
              </w:tabs>
              <w:spacing w:before="0" w:after="0"/>
              <w:jc w:val="both"/>
              <w:rPr>
                <w:iCs/>
                <w:sz w:val="28"/>
                <w:szCs w:val="28"/>
              </w:rPr>
            </w:pPr>
            <w:r w:rsidRPr="00F61953">
              <w:rPr>
                <w:sz w:val="28"/>
                <w:szCs w:val="28"/>
              </w:rPr>
              <w:t>Nepieciešamie saistītie tiesību aktu projekti</w:t>
            </w:r>
          </w:p>
        </w:tc>
        <w:tc>
          <w:tcPr>
            <w:tcW w:w="6890" w:type="dxa"/>
          </w:tcPr>
          <w:p w:rsidR="00B242E8" w:rsidRPr="00F61953" w:rsidRDefault="00B242E8" w:rsidP="00C77A34">
            <w:pPr>
              <w:pStyle w:val="naiskr"/>
              <w:tabs>
                <w:tab w:val="left" w:pos="2628"/>
              </w:tabs>
              <w:spacing w:before="0" w:after="0"/>
              <w:jc w:val="both"/>
              <w:rPr>
                <w:sz w:val="28"/>
                <w:szCs w:val="28"/>
              </w:rPr>
            </w:pPr>
            <w:r w:rsidRPr="00F61953">
              <w:rPr>
                <w:sz w:val="28"/>
                <w:szCs w:val="28"/>
              </w:rPr>
              <w:t xml:space="preserve">Saistībā ar likumprojektu būs nepieciešams izstrādāt grozījumus Ministru kabineta 2006.gada 21.novembra noteikumos Nr.970 „Noteikumi par Iekšlietu ministrijas sistēmas iestāžu un Ieslodzījuma vietu pārvaldes amatpersonām ar speciālajām dienesta pakāpēm un amatpersonu amata kandidātiem nepieciešamo veselības stāvokli un psiholoģiskajām īpašībām un veselības stāvokļa un psiholoģisko īpašību pārbaudes </w:t>
            </w:r>
            <w:r w:rsidR="00F626B0" w:rsidRPr="00F61953">
              <w:rPr>
                <w:sz w:val="28"/>
                <w:szCs w:val="28"/>
              </w:rPr>
              <w:t>kārtību” nosakot, ka attiecīgā I</w:t>
            </w:r>
            <w:r w:rsidRPr="00F61953">
              <w:rPr>
                <w:sz w:val="28"/>
                <w:szCs w:val="28"/>
              </w:rPr>
              <w:t>estāde, sagatavojot nosūtījumu, tajā norāda noteiktu laiku, kurā amatpersonai ir jāveic veselības stāvokļa pārbaude.</w:t>
            </w:r>
          </w:p>
          <w:p w:rsidR="00B242E8" w:rsidRPr="00F61953" w:rsidRDefault="00B242E8" w:rsidP="00C77A34">
            <w:pPr>
              <w:pStyle w:val="naiskr"/>
              <w:tabs>
                <w:tab w:val="left" w:pos="2628"/>
              </w:tabs>
              <w:spacing w:before="0" w:after="0"/>
              <w:jc w:val="both"/>
              <w:rPr>
                <w:sz w:val="28"/>
                <w:szCs w:val="28"/>
              </w:rPr>
            </w:pPr>
            <w:r w:rsidRPr="00F61953">
              <w:rPr>
                <w:sz w:val="28"/>
                <w:szCs w:val="28"/>
              </w:rPr>
              <w:t>Par Ministru kabineta noteikumu projekta izstrādi atbildīgā būs Iekšlietu ministrija.</w:t>
            </w:r>
          </w:p>
          <w:p w:rsidR="00B242E8" w:rsidRPr="00F61953" w:rsidRDefault="00B242E8" w:rsidP="00C77A34">
            <w:pPr>
              <w:pStyle w:val="naiskr"/>
              <w:tabs>
                <w:tab w:val="left" w:pos="2628"/>
              </w:tabs>
              <w:spacing w:before="0" w:after="0"/>
              <w:jc w:val="both"/>
              <w:rPr>
                <w:sz w:val="28"/>
                <w:szCs w:val="28"/>
              </w:rPr>
            </w:pPr>
            <w:r w:rsidRPr="00F61953">
              <w:rPr>
                <w:sz w:val="28"/>
                <w:szCs w:val="28"/>
              </w:rPr>
              <w:t>Ministru kabineta noteikumu projektu plānots izstrādāt pēc likumprojekta pieņemšanas Saeimā pirmajā lasījumā, savukārt izsludināt Valsts sekretāru sanāksmē plānots pēc likumprojekta pieņemšanas Saeimā vismaz otrajā lasījumā.</w:t>
            </w:r>
          </w:p>
        </w:tc>
      </w:tr>
      <w:tr w:rsidR="00B242E8" w:rsidRPr="00F61953" w:rsidTr="00B242E8">
        <w:trPr>
          <w:jc w:val="center"/>
        </w:trPr>
        <w:tc>
          <w:tcPr>
            <w:tcW w:w="798" w:type="dxa"/>
          </w:tcPr>
          <w:p w:rsidR="00B242E8" w:rsidRPr="00F61953" w:rsidRDefault="00B242E8" w:rsidP="00C77A34">
            <w:pPr>
              <w:pStyle w:val="naiskr"/>
              <w:tabs>
                <w:tab w:val="left" w:pos="2628"/>
              </w:tabs>
              <w:spacing w:before="0" w:after="0"/>
              <w:jc w:val="both"/>
              <w:rPr>
                <w:iCs/>
                <w:sz w:val="28"/>
                <w:szCs w:val="28"/>
              </w:rPr>
            </w:pPr>
            <w:r w:rsidRPr="00F61953">
              <w:rPr>
                <w:iCs/>
                <w:sz w:val="28"/>
                <w:szCs w:val="28"/>
              </w:rPr>
              <w:t>2.</w:t>
            </w:r>
          </w:p>
        </w:tc>
        <w:tc>
          <w:tcPr>
            <w:tcW w:w="2410" w:type="dxa"/>
          </w:tcPr>
          <w:p w:rsidR="00B242E8" w:rsidRPr="00F61953" w:rsidRDefault="00B242E8" w:rsidP="00C77A34">
            <w:pPr>
              <w:pStyle w:val="naiskr"/>
              <w:tabs>
                <w:tab w:val="left" w:pos="2628"/>
              </w:tabs>
              <w:spacing w:before="0" w:after="0"/>
              <w:jc w:val="both"/>
              <w:rPr>
                <w:iCs/>
                <w:sz w:val="28"/>
                <w:szCs w:val="28"/>
              </w:rPr>
            </w:pPr>
            <w:r w:rsidRPr="00F61953">
              <w:rPr>
                <w:sz w:val="28"/>
                <w:szCs w:val="28"/>
              </w:rPr>
              <w:t>Cita informācija</w:t>
            </w:r>
          </w:p>
        </w:tc>
        <w:tc>
          <w:tcPr>
            <w:tcW w:w="6890" w:type="dxa"/>
          </w:tcPr>
          <w:p w:rsidR="00B242E8" w:rsidRPr="00F61953" w:rsidRDefault="00B242E8" w:rsidP="00C77A34">
            <w:pPr>
              <w:pStyle w:val="naiskr"/>
              <w:tabs>
                <w:tab w:val="left" w:pos="2628"/>
              </w:tabs>
              <w:spacing w:before="0" w:after="0"/>
              <w:jc w:val="both"/>
              <w:rPr>
                <w:iCs/>
                <w:sz w:val="28"/>
                <w:szCs w:val="28"/>
              </w:rPr>
            </w:pPr>
            <w:r w:rsidRPr="00F61953">
              <w:rPr>
                <w:sz w:val="28"/>
                <w:szCs w:val="28"/>
              </w:rPr>
              <w:t>Nav.</w:t>
            </w:r>
          </w:p>
        </w:tc>
      </w:tr>
    </w:tbl>
    <w:p w:rsidR="00B242E8" w:rsidRPr="00F61953" w:rsidRDefault="00B242E8" w:rsidP="00C77A34">
      <w:pPr>
        <w:keepNext/>
        <w:rPr>
          <w:szCs w:val="28"/>
        </w:rPr>
      </w:pPr>
    </w:p>
    <w:tbl>
      <w:tblPr>
        <w:tblW w:w="10206" w:type="dxa"/>
        <w:tblInd w:w="-462"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000" w:firstRow="0" w:lastRow="0" w:firstColumn="0" w:lastColumn="0" w:noHBand="0" w:noVBand="0"/>
      </w:tblPr>
      <w:tblGrid>
        <w:gridCol w:w="10206"/>
      </w:tblGrid>
      <w:tr w:rsidR="00B57E94" w:rsidRPr="00F61953" w:rsidTr="00DE5167">
        <w:trPr>
          <w:trHeight w:val="155"/>
        </w:trPr>
        <w:tc>
          <w:tcPr>
            <w:tcW w:w="10206" w:type="dxa"/>
            <w:tcBorders>
              <w:top w:val="single" w:sz="4" w:space="0" w:color="auto"/>
              <w:left w:val="single" w:sz="4" w:space="0" w:color="auto"/>
              <w:bottom w:val="single" w:sz="4" w:space="0" w:color="auto"/>
              <w:right w:val="single" w:sz="4" w:space="0" w:color="auto"/>
            </w:tcBorders>
          </w:tcPr>
          <w:p w:rsidR="00B57E94" w:rsidRPr="00F61953" w:rsidRDefault="00B57E94" w:rsidP="00C77A34">
            <w:pPr>
              <w:pStyle w:val="naisc"/>
              <w:spacing w:before="0" w:beforeAutospacing="0" w:after="0" w:afterAutospacing="0"/>
              <w:jc w:val="center"/>
              <w:rPr>
                <w:sz w:val="28"/>
                <w:szCs w:val="28"/>
              </w:rPr>
            </w:pPr>
            <w:r w:rsidRPr="00F61953">
              <w:rPr>
                <w:b/>
                <w:bCs/>
                <w:sz w:val="28"/>
                <w:szCs w:val="28"/>
              </w:rPr>
              <w:t>V. Tiesību akta projekta atbilstība Latvijas Republikas starptautiskajām saistībām</w:t>
            </w:r>
          </w:p>
        </w:tc>
      </w:tr>
      <w:tr w:rsidR="00491608" w:rsidRPr="00F61953" w:rsidTr="00DE5167">
        <w:trPr>
          <w:trHeight w:val="155"/>
        </w:trPr>
        <w:tc>
          <w:tcPr>
            <w:tcW w:w="10206" w:type="dxa"/>
            <w:tcBorders>
              <w:top w:val="single" w:sz="4" w:space="0" w:color="auto"/>
              <w:left w:val="single" w:sz="4" w:space="0" w:color="auto"/>
              <w:bottom w:val="single" w:sz="4" w:space="0" w:color="auto"/>
              <w:right w:val="single" w:sz="4" w:space="0" w:color="auto"/>
            </w:tcBorders>
          </w:tcPr>
          <w:p w:rsidR="00491608" w:rsidRPr="00F61953" w:rsidRDefault="00491608" w:rsidP="00C77A34">
            <w:pPr>
              <w:jc w:val="center"/>
              <w:rPr>
                <w:szCs w:val="28"/>
                <w:lang w:eastAsia="lv-LV"/>
              </w:rPr>
            </w:pPr>
            <w:r w:rsidRPr="00F61953">
              <w:t>Likumprojekts šo jomu neskar.</w:t>
            </w:r>
          </w:p>
        </w:tc>
      </w:tr>
    </w:tbl>
    <w:p w:rsidR="00B57E94" w:rsidRPr="00F61953" w:rsidRDefault="00B57E94" w:rsidP="00C77A34">
      <w:pPr>
        <w:keepNext/>
        <w:rPr>
          <w:szCs w:val="28"/>
        </w:rPr>
      </w:pPr>
    </w:p>
    <w:tbl>
      <w:tblPr>
        <w:tblW w:w="102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1"/>
        <w:gridCol w:w="3544"/>
        <w:gridCol w:w="6261"/>
      </w:tblGrid>
      <w:tr w:rsidR="00DE5167" w:rsidRPr="00F61953" w:rsidTr="00FE5E47">
        <w:trPr>
          <w:jc w:val="center"/>
        </w:trPr>
        <w:tc>
          <w:tcPr>
            <w:tcW w:w="10256" w:type="dxa"/>
            <w:gridSpan w:val="3"/>
          </w:tcPr>
          <w:p w:rsidR="00DE5167" w:rsidRPr="00F61953" w:rsidRDefault="00DE5167" w:rsidP="00C77A34">
            <w:pPr>
              <w:pStyle w:val="naisnod"/>
              <w:spacing w:before="0" w:after="0"/>
              <w:ind w:left="57" w:right="57"/>
              <w:rPr>
                <w:sz w:val="28"/>
                <w:szCs w:val="28"/>
              </w:rPr>
            </w:pPr>
            <w:r w:rsidRPr="00F61953">
              <w:rPr>
                <w:sz w:val="28"/>
                <w:szCs w:val="28"/>
              </w:rPr>
              <w:t>VI. Sabiedrības līdzdalība un šīs līdzdalības rezultāti</w:t>
            </w:r>
          </w:p>
        </w:tc>
      </w:tr>
      <w:tr w:rsidR="00DE5167" w:rsidRPr="00F61953" w:rsidTr="00DE5167">
        <w:trPr>
          <w:trHeight w:val="553"/>
          <w:jc w:val="center"/>
        </w:trPr>
        <w:tc>
          <w:tcPr>
            <w:tcW w:w="451" w:type="dxa"/>
          </w:tcPr>
          <w:p w:rsidR="00DE5167" w:rsidRPr="00F61953" w:rsidRDefault="00DE5167" w:rsidP="00C77A34">
            <w:pPr>
              <w:pStyle w:val="naiskr"/>
              <w:spacing w:before="0" w:after="0"/>
              <w:ind w:left="57" w:right="57"/>
              <w:rPr>
                <w:bCs/>
                <w:sz w:val="28"/>
                <w:szCs w:val="28"/>
              </w:rPr>
            </w:pPr>
            <w:r w:rsidRPr="00F61953">
              <w:rPr>
                <w:bCs/>
                <w:sz w:val="28"/>
                <w:szCs w:val="28"/>
              </w:rPr>
              <w:t>1.</w:t>
            </w:r>
          </w:p>
        </w:tc>
        <w:tc>
          <w:tcPr>
            <w:tcW w:w="3544" w:type="dxa"/>
          </w:tcPr>
          <w:p w:rsidR="00DE5167" w:rsidRPr="00F61953" w:rsidRDefault="00DE5167" w:rsidP="00C77A34">
            <w:pPr>
              <w:pStyle w:val="naiskr"/>
              <w:tabs>
                <w:tab w:val="left" w:pos="170"/>
              </w:tabs>
              <w:spacing w:before="0" w:after="0"/>
              <w:ind w:left="57" w:right="57"/>
              <w:rPr>
                <w:sz w:val="28"/>
                <w:szCs w:val="28"/>
              </w:rPr>
            </w:pPr>
            <w:r w:rsidRPr="00F61953">
              <w:rPr>
                <w:sz w:val="28"/>
                <w:szCs w:val="28"/>
              </w:rPr>
              <w:t>Sabiedrības informēšana par projekta izstrādes uzsākšanu</w:t>
            </w:r>
          </w:p>
        </w:tc>
        <w:tc>
          <w:tcPr>
            <w:tcW w:w="6261" w:type="dxa"/>
          </w:tcPr>
          <w:p w:rsidR="00DE5167" w:rsidRPr="00F61953" w:rsidRDefault="00DE5167" w:rsidP="00C77A34">
            <w:pPr>
              <w:pStyle w:val="naiskr"/>
              <w:spacing w:before="0" w:after="0"/>
              <w:ind w:left="57" w:right="57"/>
              <w:jc w:val="both"/>
              <w:rPr>
                <w:sz w:val="28"/>
                <w:szCs w:val="28"/>
              </w:rPr>
            </w:pPr>
            <w:r w:rsidRPr="00F61953">
              <w:rPr>
                <w:iCs/>
                <w:sz w:val="28"/>
                <w:szCs w:val="28"/>
              </w:rPr>
              <w:t xml:space="preserve">Ņemot vērā to, ka likumprojekta izstrādes pamatojums galvenokārt ir Ministru kabineta dotais uzdevums saistībā ar izmaiņām rīcībspējas tiesiskajā regulējumā, sabiedrības informēšana par likumprojekta izstrādes </w:t>
            </w:r>
            <w:r w:rsidRPr="00F61953">
              <w:rPr>
                <w:iCs/>
                <w:sz w:val="28"/>
                <w:szCs w:val="28"/>
              </w:rPr>
              <w:lastRenderedPageBreak/>
              <w:t xml:space="preserve">uzsākšanu netika veikta. </w:t>
            </w:r>
          </w:p>
        </w:tc>
      </w:tr>
      <w:tr w:rsidR="00DE5167" w:rsidRPr="00F61953" w:rsidTr="00DE5167">
        <w:trPr>
          <w:trHeight w:val="339"/>
          <w:jc w:val="center"/>
        </w:trPr>
        <w:tc>
          <w:tcPr>
            <w:tcW w:w="451" w:type="dxa"/>
          </w:tcPr>
          <w:p w:rsidR="00DE5167" w:rsidRPr="00F61953" w:rsidRDefault="00DE5167" w:rsidP="00C77A34">
            <w:pPr>
              <w:pStyle w:val="naiskr"/>
              <w:spacing w:before="0" w:after="0"/>
              <w:ind w:left="57" w:right="57"/>
              <w:rPr>
                <w:bCs/>
                <w:sz w:val="28"/>
                <w:szCs w:val="28"/>
              </w:rPr>
            </w:pPr>
            <w:r w:rsidRPr="00F61953">
              <w:rPr>
                <w:bCs/>
                <w:sz w:val="28"/>
                <w:szCs w:val="28"/>
              </w:rPr>
              <w:lastRenderedPageBreak/>
              <w:t>2.</w:t>
            </w:r>
          </w:p>
        </w:tc>
        <w:tc>
          <w:tcPr>
            <w:tcW w:w="3544" w:type="dxa"/>
          </w:tcPr>
          <w:p w:rsidR="00DE5167" w:rsidRPr="00F61953" w:rsidRDefault="00DE5167" w:rsidP="00C77A34">
            <w:pPr>
              <w:pStyle w:val="naiskr"/>
              <w:spacing w:before="0" w:after="0"/>
              <w:ind w:left="57" w:right="57"/>
              <w:rPr>
                <w:sz w:val="28"/>
                <w:szCs w:val="28"/>
              </w:rPr>
            </w:pPr>
            <w:r w:rsidRPr="00F61953">
              <w:rPr>
                <w:sz w:val="28"/>
                <w:szCs w:val="28"/>
              </w:rPr>
              <w:t xml:space="preserve">Sabiedrības līdzdalība projekta izstrādē </w:t>
            </w:r>
          </w:p>
        </w:tc>
        <w:tc>
          <w:tcPr>
            <w:tcW w:w="6261" w:type="dxa"/>
          </w:tcPr>
          <w:p w:rsidR="00DE5167" w:rsidRPr="00F61953" w:rsidRDefault="006F7EA9" w:rsidP="0043126A">
            <w:pPr>
              <w:pStyle w:val="naiskr"/>
              <w:spacing w:before="0" w:after="0"/>
              <w:ind w:left="57" w:right="57"/>
              <w:jc w:val="both"/>
              <w:rPr>
                <w:sz w:val="28"/>
                <w:szCs w:val="28"/>
              </w:rPr>
            </w:pPr>
            <w:r w:rsidRPr="00F61953">
              <w:rPr>
                <w:iCs/>
                <w:sz w:val="28"/>
                <w:szCs w:val="28"/>
              </w:rPr>
              <w:t>Pēc likumprojekta izsludinā</w:t>
            </w:r>
            <w:r w:rsidR="00DF6178" w:rsidRPr="00F61953">
              <w:rPr>
                <w:iCs/>
                <w:sz w:val="28"/>
                <w:szCs w:val="28"/>
              </w:rPr>
              <w:t>šanas Valsts sekretāru sanāksmē par to tika</w:t>
            </w:r>
            <w:r w:rsidRPr="00F61953">
              <w:rPr>
                <w:iCs/>
                <w:sz w:val="28"/>
                <w:szCs w:val="28"/>
              </w:rPr>
              <w:t xml:space="preserve"> sniegta informācija Iekšlietu ministrijas mājas lapā, kā </w:t>
            </w:r>
            <w:r w:rsidR="00DF6178" w:rsidRPr="00F61953">
              <w:rPr>
                <w:iCs/>
                <w:sz w:val="28"/>
                <w:szCs w:val="28"/>
              </w:rPr>
              <w:t xml:space="preserve">arī </w:t>
            </w:r>
            <w:r w:rsidR="0043126A" w:rsidRPr="00F61953">
              <w:rPr>
                <w:iCs/>
                <w:sz w:val="28"/>
                <w:szCs w:val="28"/>
              </w:rPr>
              <w:t>tika</w:t>
            </w:r>
            <w:r w:rsidRPr="00F61953">
              <w:rPr>
                <w:iCs/>
                <w:sz w:val="28"/>
                <w:szCs w:val="28"/>
              </w:rPr>
              <w:t xml:space="preserve"> lūgts sniegt viedokli par likumprojektu </w:t>
            </w:r>
            <w:r w:rsidR="0043126A" w:rsidRPr="00F61953">
              <w:rPr>
                <w:iCs/>
                <w:sz w:val="28"/>
                <w:szCs w:val="28"/>
              </w:rPr>
              <w:t>Latvijas Iekšlietu darbinieku arodbiedrībai, Latvijas Apvienotajai Policistu arodbiedrībai un Neatkarīgajai policistu arodbiedrībai.</w:t>
            </w:r>
            <w:r w:rsidR="0043126A" w:rsidRPr="00F61953">
              <w:rPr>
                <w:sz w:val="28"/>
                <w:szCs w:val="28"/>
              </w:rPr>
              <w:t xml:space="preserve"> </w:t>
            </w:r>
          </w:p>
        </w:tc>
      </w:tr>
      <w:tr w:rsidR="00DE5167" w:rsidRPr="00F61953" w:rsidTr="00DE5167">
        <w:trPr>
          <w:trHeight w:val="375"/>
          <w:jc w:val="center"/>
        </w:trPr>
        <w:tc>
          <w:tcPr>
            <w:tcW w:w="451" w:type="dxa"/>
          </w:tcPr>
          <w:p w:rsidR="00DE5167" w:rsidRPr="00F61953" w:rsidRDefault="00DE5167" w:rsidP="00C77A34">
            <w:pPr>
              <w:pStyle w:val="naiskr"/>
              <w:spacing w:before="0" w:after="0"/>
              <w:ind w:left="57" w:right="57"/>
              <w:rPr>
                <w:bCs/>
                <w:sz w:val="28"/>
                <w:szCs w:val="28"/>
              </w:rPr>
            </w:pPr>
            <w:r w:rsidRPr="00F61953">
              <w:rPr>
                <w:bCs/>
                <w:sz w:val="28"/>
                <w:szCs w:val="28"/>
              </w:rPr>
              <w:t>3.</w:t>
            </w:r>
          </w:p>
        </w:tc>
        <w:tc>
          <w:tcPr>
            <w:tcW w:w="3544" w:type="dxa"/>
          </w:tcPr>
          <w:p w:rsidR="00DE5167" w:rsidRPr="00F61953" w:rsidRDefault="00DE5167" w:rsidP="00C77A34">
            <w:pPr>
              <w:pStyle w:val="naiskr"/>
              <w:spacing w:before="0" w:after="0"/>
              <w:ind w:left="57" w:right="57"/>
              <w:rPr>
                <w:sz w:val="28"/>
                <w:szCs w:val="28"/>
              </w:rPr>
            </w:pPr>
            <w:r w:rsidRPr="00F61953">
              <w:rPr>
                <w:sz w:val="28"/>
                <w:szCs w:val="28"/>
              </w:rPr>
              <w:t xml:space="preserve">Sabiedrības līdzdalības rezultāti </w:t>
            </w:r>
          </w:p>
        </w:tc>
        <w:tc>
          <w:tcPr>
            <w:tcW w:w="6261" w:type="dxa"/>
          </w:tcPr>
          <w:p w:rsidR="00DE5167" w:rsidRPr="00F61953" w:rsidRDefault="00DF6178" w:rsidP="00DF6178">
            <w:pPr>
              <w:pStyle w:val="naiskr"/>
              <w:spacing w:before="0" w:after="0"/>
              <w:ind w:left="57" w:right="57"/>
              <w:jc w:val="both"/>
              <w:rPr>
                <w:sz w:val="28"/>
                <w:szCs w:val="28"/>
              </w:rPr>
            </w:pPr>
            <w:r w:rsidRPr="00F61953">
              <w:rPr>
                <w:iCs/>
                <w:sz w:val="28"/>
                <w:szCs w:val="28"/>
              </w:rPr>
              <w:t xml:space="preserve">No </w:t>
            </w:r>
            <w:r w:rsidR="009B0165" w:rsidRPr="00F61953">
              <w:rPr>
                <w:iCs/>
                <w:sz w:val="28"/>
                <w:szCs w:val="28"/>
              </w:rPr>
              <w:t>Latvijas Iekšlietu darbinieku arodbiedrība</w:t>
            </w:r>
            <w:r w:rsidRPr="00F61953">
              <w:rPr>
                <w:iCs/>
                <w:sz w:val="28"/>
                <w:szCs w:val="28"/>
              </w:rPr>
              <w:t>s</w:t>
            </w:r>
            <w:r w:rsidR="009B0165" w:rsidRPr="00F61953">
              <w:rPr>
                <w:iCs/>
                <w:sz w:val="28"/>
                <w:szCs w:val="28"/>
              </w:rPr>
              <w:t>, Latvijas Apvienotā</w:t>
            </w:r>
            <w:r w:rsidRPr="00F61953">
              <w:rPr>
                <w:iCs/>
                <w:sz w:val="28"/>
                <w:szCs w:val="28"/>
              </w:rPr>
              <w:t>s</w:t>
            </w:r>
            <w:r w:rsidR="009B0165" w:rsidRPr="00F61953">
              <w:rPr>
                <w:iCs/>
                <w:sz w:val="28"/>
                <w:szCs w:val="28"/>
              </w:rPr>
              <w:t xml:space="preserve"> Policistu arodbiedrība</w:t>
            </w:r>
            <w:r w:rsidRPr="00F61953">
              <w:rPr>
                <w:iCs/>
                <w:sz w:val="28"/>
                <w:szCs w:val="28"/>
              </w:rPr>
              <w:t>s</w:t>
            </w:r>
            <w:r w:rsidR="009B0165" w:rsidRPr="00F61953">
              <w:rPr>
                <w:iCs/>
                <w:sz w:val="28"/>
                <w:szCs w:val="28"/>
              </w:rPr>
              <w:t xml:space="preserve"> un Neatkarīgā</w:t>
            </w:r>
            <w:r w:rsidRPr="00F61953">
              <w:rPr>
                <w:iCs/>
                <w:sz w:val="28"/>
                <w:szCs w:val="28"/>
              </w:rPr>
              <w:t>s</w:t>
            </w:r>
            <w:r w:rsidR="009B0165" w:rsidRPr="00F61953">
              <w:rPr>
                <w:iCs/>
                <w:sz w:val="28"/>
                <w:szCs w:val="28"/>
              </w:rPr>
              <w:t xml:space="preserve"> policistu arodbiedrība</w:t>
            </w:r>
            <w:r w:rsidRPr="00F61953">
              <w:rPr>
                <w:iCs/>
                <w:sz w:val="28"/>
                <w:szCs w:val="28"/>
              </w:rPr>
              <w:t>s iebildumi par</w:t>
            </w:r>
            <w:r w:rsidR="009B0165" w:rsidRPr="00F61953">
              <w:rPr>
                <w:iCs/>
                <w:sz w:val="28"/>
                <w:szCs w:val="28"/>
              </w:rPr>
              <w:t xml:space="preserve"> likumprojektu </w:t>
            </w:r>
            <w:r w:rsidRPr="00F61953">
              <w:rPr>
                <w:iCs/>
                <w:sz w:val="28"/>
                <w:szCs w:val="28"/>
              </w:rPr>
              <w:t>netika saņemti</w:t>
            </w:r>
            <w:r w:rsidR="009B0165" w:rsidRPr="00F61953">
              <w:rPr>
                <w:iCs/>
                <w:sz w:val="28"/>
                <w:szCs w:val="28"/>
              </w:rPr>
              <w:t>.</w:t>
            </w:r>
          </w:p>
        </w:tc>
      </w:tr>
      <w:tr w:rsidR="00DE5167" w:rsidRPr="00F61953" w:rsidTr="00DE5167">
        <w:trPr>
          <w:trHeight w:val="397"/>
          <w:jc w:val="center"/>
        </w:trPr>
        <w:tc>
          <w:tcPr>
            <w:tcW w:w="451" w:type="dxa"/>
          </w:tcPr>
          <w:p w:rsidR="00DE5167" w:rsidRPr="00F61953" w:rsidRDefault="00DE5167" w:rsidP="00C77A34">
            <w:pPr>
              <w:pStyle w:val="naiskr"/>
              <w:spacing w:before="0" w:after="0"/>
              <w:ind w:left="57" w:right="57"/>
              <w:rPr>
                <w:bCs/>
                <w:sz w:val="28"/>
                <w:szCs w:val="28"/>
              </w:rPr>
            </w:pPr>
            <w:r w:rsidRPr="00F61953">
              <w:rPr>
                <w:bCs/>
                <w:sz w:val="28"/>
                <w:szCs w:val="28"/>
              </w:rPr>
              <w:t>4.</w:t>
            </w:r>
          </w:p>
        </w:tc>
        <w:tc>
          <w:tcPr>
            <w:tcW w:w="3544" w:type="dxa"/>
          </w:tcPr>
          <w:p w:rsidR="00DE5167" w:rsidRPr="00F61953" w:rsidRDefault="00DE5167" w:rsidP="00C77A34">
            <w:pPr>
              <w:pStyle w:val="naiskr"/>
              <w:spacing w:before="0" w:after="0"/>
              <w:ind w:left="57" w:right="57"/>
              <w:rPr>
                <w:sz w:val="28"/>
                <w:szCs w:val="28"/>
              </w:rPr>
            </w:pPr>
            <w:r w:rsidRPr="00F61953">
              <w:rPr>
                <w:sz w:val="28"/>
                <w:szCs w:val="28"/>
              </w:rPr>
              <w:t>Saeimas un ekspertu līdzdalība</w:t>
            </w:r>
          </w:p>
        </w:tc>
        <w:tc>
          <w:tcPr>
            <w:tcW w:w="6261" w:type="dxa"/>
          </w:tcPr>
          <w:p w:rsidR="00DE5167" w:rsidRPr="00F61953" w:rsidRDefault="006F7EA9" w:rsidP="00C77A34">
            <w:pPr>
              <w:pStyle w:val="naiskr"/>
              <w:spacing w:before="0" w:after="0"/>
              <w:ind w:left="57" w:right="57"/>
              <w:jc w:val="both"/>
              <w:rPr>
                <w:sz w:val="28"/>
                <w:szCs w:val="28"/>
              </w:rPr>
            </w:pPr>
            <w:r w:rsidRPr="00F61953">
              <w:rPr>
                <w:iCs/>
                <w:sz w:val="28"/>
                <w:szCs w:val="28"/>
              </w:rPr>
              <w:t>Saeimas un citi eksperti likumprojekta izstrādē netika iesaistīti.</w:t>
            </w:r>
          </w:p>
        </w:tc>
      </w:tr>
      <w:tr w:rsidR="00DE5167" w:rsidRPr="00F61953" w:rsidTr="00DE5167">
        <w:trPr>
          <w:trHeight w:val="476"/>
          <w:jc w:val="center"/>
        </w:trPr>
        <w:tc>
          <w:tcPr>
            <w:tcW w:w="451" w:type="dxa"/>
          </w:tcPr>
          <w:p w:rsidR="00DE5167" w:rsidRPr="00F61953" w:rsidRDefault="00DE5167" w:rsidP="00C77A34">
            <w:pPr>
              <w:pStyle w:val="naiskr"/>
              <w:spacing w:before="0" w:after="0"/>
              <w:ind w:left="57" w:right="57"/>
              <w:rPr>
                <w:bCs/>
                <w:sz w:val="28"/>
                <w:szCs w:val="28"/>
              </w:rPr>
            </w:pPr>
            <w:r w:rsidRPr="00F61953">
              <w:rPr>
                <w:bCs/>
                <w:sz w:val="28"/>
                <w:szCs w:val="28"/>
              </w:rPr>
              <w:t>5.</w:t>
            </w:r>
          </w:p>
        </w:tc>
        <w:tc>
          <w:tcPr>
            <w:tcW w:w="3544" w:type="dxa"/>
          </w:tcPr>
          <w:p w:rsidR="00DE5167" w:rsidRPr="00F61953" w:rsidRDefault="00DE5167" w:rsidP="00C77A34">
            <w:pPr>
              <w:pStyle w:val="naiskr"/>
              <w:spacing w:before="0" w:after="0"/>
              <w:ind w:left="57" w:right="57"/>
              <w:rPr>
                <w:sz w:val="28"/>
                <w:szCs w:val="28"/>
              </w:rPr>
            </w:pPr>
            <w:r w:rsidRPr="00F61953">
              <w:rPr>
                <w:sz w:val="28"/>
                <w:szCs w:val="28"/>
              </w:rPr>
              <w:t>Cita informācija</w:t>
            </w:r>
          </w:p>
          <w:p w:rsidR="00DE5167" w:rsidRPr="00F61953" w:rsidRDefault="00DE5167" w:rsidP="00C77A34">
            <w:pPr>
              <w:pStyle w:val="naiskr"/>
              <w:spacing w:before="0" w:after="0"/>
              <w:ind w:left="57" w:right="57"/>
              <w:rPr>
                <w:sz w:val="28"/>
                <w:szCs w:val="28"/>
              </w:rPr>
            </w:pPr>
          </w:p>
        </w:tc>
        <w:tc>
          <w:tcPr>
            <w:tcW w:w="6261" w:type="dxa"/>
          </w:tcPr>
          <w:p w:rsidR="00DE5167" w:rsidRPr="00F61953" w:rsidRDefault="006F7EA9" w:rsidP="00C77A34">
            <w:pPr>
              <w:pStyle w:val="naiskr"/>
              <w:spacing w:before="0" w:after="0"/>
              <w:ind w:left="57" w:right="57"/>
              <w:jc w:val="both"/>
              <w:rPr>
                <w:sz w:val="28"/>
                <w:szCs w:val="28"/>
              </w:rPr>
            </w:pPr>
            <w:r w:rsidRPr="00F61953">
              <w:rPr>
                <w:iCs/>
                <w:sz w:val="28"/>
                <w:szCs w:val="28"/>
              </w:rPr>
              <w:t>Nav.</w:t>
            </w:r>
          </w:p>
        </w:tc>
      </w:tr>
    </w:tbl>
    <w:p w:rsidR="00B57E94" w:rsidRPr="00F61953" w:rsidRDefault="00B57E94" w:rsidP="00C77A34">
      <w:pPr>
        <w:rPr>
          <w:szCs w:val="28"/>
        </w:rPr>
      </w:pPr>
    </w:p>
    <w:tbl>
      <w:tblPr>
        <w:tblW w:w="10206" w:type="dxa"/>
        <w:tblInd w:w="-462"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05" w:type="dxa"/>
          <w:right w:w="105" w:type="dxa"/>
        </w:tblCellMar>
        <w:tblLook w:val="0000" w:firstRow="0" w:lastRow="0" w:firstColumn="0" w:lastColumn="0" w:noHBand="0" w:noVBand="0"/>
      </w:tblPr>
      <w:tblGrid>
        <w:gridCol w:w="10206"/>
      </w:tblGrid>
      <w:tr w:rsidR="00B57E94" w:rsidRPr="00F61953" w:rsidTr="00DE5167">
        <w:trPr>
          <w:trHeight w:val="208"/>
        </w:trPr>
        <w:tc>
          <w:tcPr>
            <w:tcW w:w="10206" w:type="dxa"/>
            <w:tcBorders>
              <w:top w:val="single" w:sz="4" w:space="0" w:color="auto"/>
              <w:left w:val="single" w:sz="4" w:space="0" w:color="auto"/>
              <w:bottom w:val="single" w:sz="4" w:space="0" w:color="auto"/>
              <w:right w:val="single" w:sz="4" w:space="0" w:color="auto"/>
            </w:tcBorders>
          </w:tcPr>
          <w:p w:rsidR="00B57E94" w:rsidRPr="00F61953" w:rsidRDefault="00B57E94" w:rsidP="00C77A34">
            <w:pPr>
              <w:pStyle w:val="naisc"/>
              <w:keepNext/>
              <w:spacing w:before="0" w:beforeAutospacing="0" w:after="0" w:afterAutospacing="0"/>
              <w:rPr>
                <w:sz w:val="28"/>
                <w:szCs w:val="28"/>
              </w:rPr>
            </w:pPr>
            <w:r w:rsidRPr="00F61953">
              <w:rPr>
                <w:b/>
                <w:bCs/>
                <w:sz w:val="28"/>
                <w:szCs w:val="28"/>
              </w:rPr>
              <w:t>VII. Tiesību akta projekta izpildes nodrošināšana un tās ietekme uz institūcijām</w:t>
            </w:r>
          </w:p>
        </w:tc>
      </w:tr>
      <w:tr w:rsidR="00491608" w:rsidRPr="00F61953" w:rsidTr="00DE5167">
        <w:trPr>
          <w:trHeight w:val="138"/>
        </w:trPr>
        <w:tc>
          <w:tcPr>
            <w:tcW w:w="10206" w:type="dxa"/>
            <w:tcBorders>
              <w:top w:val="single" w:sz="4" w:space="0" w:color="auto"/>
              <w:left w:val="single" w:sz="4" w:space="0" w:color="auto"/>
              <w:bottom w:val="single" w:sz="4" w:space="0" w:color="auto"/>
              <w:right w:val="single" w:sz="4" w:space="0" w:color="auto"/>
            </w:tcBorders>
          </w:tcPr>
          <w:p w:rsidR="00491608" w:rsidRPr="00F61953" w:rsidRDefault="00491608" w:rsidP="00C77A34">
            <w:pPr>
              <w:jc w:val="center"/>
              <w:rPr>
                <w:szCs w:val="28"/>
                <w:lang w:eastAsia="lv-LV"/>
              </w:rPr>
            </w:pPr>
            <w:r w:rsidRPr="00F61953">
              <w:t>Likumprojekts šo jomu neskar.</w:t>
            </w:r>
          </w:p>
        </w:tc>
      </w:tr>
    </w:tbl>
    <w:p w:rsidR="00B57E94" w:rsidRPr="00F61953" w:rsidRDefault="00B57E94" w:rsidP="00C77A34">
      <w:pPr>
        <w:tabs>
          <w:tab w:val="left" w:pos="7371"/>
        </w:tabs>
        <w:rPr>
          <w:szCs w:val="28"/>
          <w:lang w:val="en-US"/>
        </w:rPr>
      </w:pPr>
    </w:p>
    <w:p w:rsidR="00C77A34" w:rsidRPr="00F61953" w:rsidRDefault="00C77A34" w:rsidP="00C77A34">
      <w:pPr>
        <w:tabs>
          <w:tab w:val="left" w:pos="6521"/>
          <w:tab w:val="left" w:pos="6804"/>
          <w:tab w:val="left" w:pos="7371"/>
        </w:tabs>
        <w:rPr>
          <w:szCs w:val="28"/>
        </w:rPr>
      </w:pPr>
    </w:p>
    <w:p w:rsidR="00B57E94" w:rsidRPr="00F61953" w:rsidRDefault="00B57E94" w:rsidP="00C77A34">
      <w:pPr>
        <w:tabs>
          <w:tab w:val="left" w:pos="7371"/>
        </w:tabs>
        <w:rPr>
          <w:szCs w:val="28"/>
        </w:rPr>
      </w:pPr>
      <w:r w:rsidRPr="00F61953">
        <w:rPr>
          <w:szCs w:val="28"/>
        </w:rPr>
        <w:t xml:space="preserve">Iekšlietu ministrs </w:t>
      </w:r>
      <w:r w:rsidR="00C77A34" w:rsidRPr="00F61953">
        <w:rPr>
          <w:szCs w:val="28"/>
        </w:rPr>
        <w:tab/>
      </w:r>
      <w:r w:rsidRPr="00F61953">
        <w:rPr>
          <w:szCs w:val="28"/>
        </w:rPr>
        <w:t>R. Kozlovskis</w:t>
      </w:r>
    </w:p>
    <w:p w:rsidR="00B57E94" w:rsidRPr="00F61953" w:rsidRDefault="00B57E94" w:rsidP="00C77A34">
      <w:pPr>
        <w:ind w:left="720"/>
        <w:rPr>
          <w:szCs w:val="28"/>
        </w:rPr>
      </w:pPr>
    </w:p>
    <w:p w:rsidR="00B57E94" w:rsidRPr="00F61953" w:rsidRDefault="00697566" w:rsidP="00C77A34">
      <w:pPr>
        <w:rPr>
          <w:szCs w:val="28"/>
        </w:rPr>
      </w:pPr>
      <w:r w:rsidRPr="00F61953">
        <w:rPr>
          <w:szCs w:val="28"/>
        </w:rPr>
        <w:t>Vīza</w:t>
      </w:r>
      <w:r w:rsidR="00B57E94" w:rsidRPr="00F61953">
        <w:rPr>
          <w:szCs w:val="28"/>
        </w:rPr>
        <w:t xml:space="preserve">: </w:t>
      </w:r>
    </w:p>
    <w:p w:rsidR="00B0279A" w:rsidRPr="00F61953" w:rsidRDefault="00B57E94" w:rsidP="00C77A34">
      <w:pPr>
        <w:tabs>
          <w:tab w:val="left" w:pos="720"/>
          <w:tab w:val="left" w:pos="6521"/>
        </w:tabs>
        <w:rPr>
          <w:szCs w:val="28"/>
        </w:rPr>
      </w:pPr>
      <w:r w:rsidRPr="00F61953">
        <w:rPr>
          <w:szCs w:val="28"/>
        </w:rPr>
        <w:t>Valsts sekretār</w:t>
      </w:r>
      <w:r w:rsidR="004A32B0" w:rsidRPr="00F61953">
        <w:rPr>
          <w:szCs w:val="28"/>
        </w:rPr>
        <w:t>e</w:t>
      </w:r>
      <w:r w:rsidR="00B0279A" w:rsidRPr="00F61953">
        <w:rPr>
          <w:szCs w:val="28"/>
        </w:rPr>
        <w:t>s</w:t>
      </w:r>
    </w:p>
    <w:p w:rsidR="00B57E94" w:rsidRPr="00F61953" w:rsidRDefault="00B0279A" w:rsidP="00C77A34">
      <w:pPr>
        <w:tabs>
          <w:tab w:val="left" w:pos="720"/>
          <w:tab w:val="left" w:pos="6521"/>
        </w:tabs>
        <w:rPr>
          <w:szCs w:val="28"/>
        </w:rPr>
      </w:pPr>
      <w:r w:rsidRPr="00F61953">
        <w:rPr>
          <w:szCs w:val="28"/>
        </w:rPr>
        <w:t>pienākumu izpildītāja</w:t>
      </w:r>
      <w:r w:rsidR="00C77A34" w:rsidRPr="00F61953">
        <w:rPr>
          <w:szCs w:val="28"/>
        </w:rPr>
        <w:tab/>
      </w:r>
      <w:r w:rsidRPr="00F61953">
        <w:rPr>
          <w:szCs w:val="28"/>
        </w:rPr>
        <w:tab/>
      </w:r>
      <w:r w:rsidRPr="00F61953">
        <w:rPr>
          <w:szCs w:val="28"/>
        </w:rPr>
        <w:tab/>
      </w:r>
      <w:proofErr w:type="spellStart"/>
      <w:r w:rsidR="004A32B0" w:rsidRPr="00F61953">
        <w:rPr>
          <w:szCs w:val="28"/>
        </w:rPr>
        <w:t>I.</w:t>
      </w:r>
      <w:r w:rsidRPr="00F61953">
        <w:rPr>
          <w:szCs w:val="28"/>
        </w:rPr>
        <w:t>Aire</w:t>
      </w:r>
      <w:proofErr w:type="spellEnd"/>
    </w:p>
    <w:p w:rsidR="00975216" w:rsidRPr="00F61953" w:rsidRDefault="00975216" w:rsidP="00C77A34">
      <w:pPr>
        <w:tabs>
          <w:tab w:val="left" w:pos="720"/>
          <w:tab w:val="left" w:pos="6521"/>
        </w:tabs>
        <w:rPr>
          <w:szCs w:val="28"/>
        </w:rPr>
      </w:pPr>
    </w:p>
    <w:p w:rsidR="00975216" w:rsidRPr="00F61953" w:rsidRDefault="00975216" w:rsidP="00C77A34">
      <w:pPr>
        <w:tabs>
          <w:tab w:val="left" w:pos="720"/>
          <w:tab w:val="left" w:pos="6521"/>
        </w:tabs>
        <w:rPr>
          <w:szCs w:val="28"/>
        </w:rPr>
      </w:pPr>
    </w:p>
    <w:p w:rsidR="00975216" w:rsidRPr="00F61953" w:rsidRDefault="00975216" w:rsidP="00C77A34">
      <w:pPr>
        <w:tabs>
          <w:tab w:val="left" w:pos="720"/>
          <w:tab w:val="left" w:pos="6521"/>
        </w:tabs>
        <w:rPr>
          <w:szCs w:val="28"/>
        </w:rPr>
      </w:pPr>
    </w:p>
    <w:p w:rsidR="00975216" w:rsidRPr="00F61953" w:rsidRDefault="00975216" w:rsidP="00C77A34">
      <w:pPr>
        <w:tabs>
          <w:tab w:val="left" w:pos="720"/>
          <w:tab w:val="left" w:pos="6521"/>
        </w:tabs>
        <w:rPr>
          <w:szCs w:val="28"/>
        </w:rPr>
      </w:pPr>
    </w:p>
    <w:p w:rsidR="00975216" w:rsidRPr="00F61953" w:rsidRDefault="00975216" w:rsidP="00C77A34">
      <w:pPr>
        <w:tabs>
          <w:tab w:val="left" w:pos="720"/>
          <w:tab w:val="left" w:pos="6521"/>
        </w:tabs>
        <w:rPr>
          <w:szCs w:val="28"/>
        </w:rPr>
      </w:pPr>
    </w:p>
    <w:p w:rsidR="00975216" w:rsidRPr="00F61953" w:rsidRDefault="00975216" w:rsidP="00C77A34">
      <w:pPr>
        <w:tabs>
          <w:tab w:val="left" w:pos="720"/>
          <w:tab w:val="left" w:pos="6521"/>
        </w:tabs>
        <w:rPr>
          <w:szCs w:val="28"/>
        </w:rPr>
      </w:pPr>
    </w:p>
    <w:p w:rsidR="00975216" w:rsidRPr="00F61953" w:rsidRDefault="00975216" w:rsidP="00C77A34">
      <w:pPr>
        <w:tabs>
          <w:tab w:val="left" w:pos="720"/>
          <w:tab w:val="left" w:pos="6521"/>
        </w:tabs>
        <w:rPr>
          <w:szCs w:val="28"/>
        </w:rPr>
      </w:pPr>
    </w:p>
    <w:p w:rsidR="00975216" w:rsidRPr="00F61953" w:rsidRDefault="00975216" w:rsidP="00C77A34">
      <w:pPr>
        <w:tabs>
          <w:tab w:val="left" w:pos="720"/>
          <w:tab w:val="left" w:pos="6521"/>
        </w:tabs>
        <w:rPr>
          <w:szCs w:val="28"/>
        </w:rPr>
      </w:pPr>
    </w:p>
    <w:p w:rsidR="00975216" w:rsidRPr="00F61953" w:rsidRDefault="00975216" w:rsidP="00C77A34">
      <w:pPr>
        <w:tabs>
          <w:tab w:val="left" w:pos="720"/>
          <w:tab w:val="left" w:pos="6521"/>
        </w:tabs>
        <w:rPr>
          <w:szCs w:val="28"/>
        </w:rPr>
      </w:pPr>
    </w:p>
    <w:p w:rsidR="004B3F75" w:rsidRPr="00F61953" w:rsidRDefault="004B3F75" w:rsidP="00C77A34">
      <w:pPr>
        <w:tabs>
          <w:tab w:val="left" w:pos="720"/>
          <w:tab w:val="left" w:pos="6521"/>
        </w:tabs>
        <w:rPr>
          <w:szCs w:val="28"/>
        </w:rPr>
      </w:pPr>
    </w:p>
    <w:p w:rsidR="006C1310" w:rsidRPr="00F61953" w:rsidRDefault="006C1310" w:rsidP="00C77A34">
      <w:pPr>
        <w:tabs>
          <w:tab w:val="left" w:pos="720"/>
          <w:tab w:val="left" w:pos="6521"/>
        </w:tabs>
        <w:rPr>
          <w:szCs w:val="28"/>
        </w:rPr>
      </w:pPr>
    </w:p>
    <w:p w:rsidR="00B57E94" w:rsidRPr="00F61953" w:rsidRDefault="005B7F66" w:rsidP="00C77A34">
      <w:pPr>
        <w:pStyle w:val="naisf"/>
        <w:tabs>
          <w:tab w:val="left" w:pos="2783"/>
        </w:tabs>
        <w:spacing w:before="0" w:after="0"/>
        <w:ind w:firstLine="0"/>
        <w:rPr>
          <w:sz w:val="20"/>
          <w:szCs w:val="20"/>
          <w:lang w:val="lv-LV"/>
        </w:rPr>
      </w:pPr>
      <w:r w:rsidRPr="00F61953">
        <w:rPr>
          <w:sz w:val="20"/>
          <w:szCs w:val="20"/>
          <w:lang w:val="lv-LV"/>
        </w:rPr>
        <w:t>24.07</w:t>
      </w:r>
      <w:r w:rsidR="00DF6178" w:rsidRPr="00F61953">
        <w:rPr>
          <w:sz w:val="20"/>
          <w:szCs w:val="20"/>
          <w:lang w:val="lv-LV"/>
        </w:rPr>
        <w:t>.2013.</w:t>
      </w:r>
      <w:r w:rsidR="006148CB" w:rsidRPr="00F61953">
        <w:rPr>
          <w:sz w:val="20"/>
          <w:szCs w:val="20"/>
          <w:lang w:val="lv-LV"/>
        </w:rPr>
        <w:t xml:space="preserve"> 16.30</w:t>
      </w:r>
    </w:p>
    <w:p w:rsidR="00B57E94" w:rsidRPr="00F61953" w:rsidRDefault="00B0279A" w:rsidP="00C77A34">
      <w:pPr>
        <w:pStyle w:val="naisf"/>
        <w:tabs>
          <w:tab w:val="left" w:pos="2783"/>
        </w:tabs>
        <w:spacing w:before="0" w:after="0"/>
        <w:ind w:firstLine="0"/>
        <w:rPr>
          <w:sz w:val="20"/>
          <w:szCs w:val="20"/>
          <w:lang w:val="lv-LV"/>
        </w:rPr>
      </w:pPr>
      <w:r w:rsidRPr="00F61953">
        <w:rPr>
          <w:sz w:val="20"/>
          <w:szCs w:val="20"/>
          <w:lang w:val="lv-LV"/>
        </w:rPr>
        <w:t>2989</w:t>
      </w:r>
    </w:p>
    <w:p w:rsidR="00564BC6" w:rsidRPr="00F61953" w:rsidRDefault="00564BC6" w:rsidP="00C77A34">
      <w:pPr>
        <w:pStyle w:val="naisf"/>
        <w:spacing w:before="0" w:after="0"/>
        <w:ind w:firstLine="0"/>
        <w:rPr>
          <w:sz w:val="20"/>
          <w:szCs w:val="20"/>
          <w:lang w:val="lv-LV"/>
        </w:rPr>
      </w:pPr>
      <w:r w:rsidRPr="00F61953">
        <w:rPr>
          <w:sz w:val="20"/>
          <w:szCs w:val="20"/>
          <w:lang w:val="lv-LV"/>
        </w:rPr>
        <w:t>Radzeviča</w:t>
      </w:r>
    </w:p>
    <w:p w:rsidR="00B57E94" w:rsidRPr="00F61953" w:rsidRDefault="00B57E94" w:rsidP="00C77A34">
      <w:pPr>
        <w:pStyle w:val="naisf"/>
        <w:spacing w:before="0" w:after="0"/>
        <w:ind w:firstLine="0"/>
        <w:rPr>
          <w:sz w:val="20"/>
          <w:szCs w:val="20"/>
          <w:lang w:val="lv-LV"/>
        </w:rPr>
      </w:pPr>
      <w:r w:rsidRPr="00F61953">
        <w:rPr>
          <w:sz w:val="20"/>
          <w:szCs w:val="20"/>
          <w:lang w:val="lv-LV"/>
        </w:rPr>
        <w:t>67219418</w:t>
      </w:r>
      <w:r w:rsidR="00564BC6" w:rsidRPr="00F61953">
        <w:rPr>
          <w:sz w:val="20"/>
          <w:szCs w:val="20"/>
          <w:lang w:val="lv-LV"/>
        </w:rPr>
        <w:t xml:space="preserve">, </w:t>
      </w:r>
      <w:hyperlink r:id="rId7" w:history="1">
        <w:r w:rsidR="00564BC6" w:rsidRPr="00F61953">
          <w:rPr>
            <w:rStyle w:val="Hyperlink"/>
            <w:sz w:val="20"/>
            <w:szCs w:val="20"/>
            <w:u w:val="none"/>
            <w:lang w:val="lv-LV"/>
          </w:rPr>
          <w:t>Dace.Radzevica@iem.gov.lv</w:t>
        </w:r>
      </w:hyperlink>
    </w:p>
    <w:p w:rsidR="00564BC6" w:rsidRPr="00F61953" w:rsidRDefault="00564BC6" w:rsidP="00C77A34">
      <w:pPr>
        <w:pStyle w:val="naisf"/>
        <w:spacing w:before="0" w:after="0"/>
        <w:ind w:firstLine="0"/>
        <w:rPr>
          <w:sz w:val="20"/>
          <w:szCs w:val="20"/>
          <w:lang w:val="lv-LV"/>
        </w:rPr>
      </w:pPr>
      <w:r w:rsidRPr="00F61953">
        <w:rPr>
          <w:sz w:val="20"/>
          <w:szCs w:val="20"/>
          <w:lang w:val="lv-LV"/>
        </w:rPr>
        <w:t>Kurme</w:t>
      </w:r>
    </w:p>
    <w:p w:rsidR="00D22685" w:rsidRPr="00F61953" w:rsidRDefault="00564BC6" w:rsidP="00C77A34">
      <w:pPr>
        <w:pStyle w:val="naisf"/>
        <w:spacing w:before="0" w:after="0"/>
        <w:ind w:firstLine="0"/>
        <w:rPr>
          <w:i/>
          <w:iCs/>
          <w:sz w:val="20"/>
          <w:szCs w:val="20"/>
        </w:rPr>
      </w:pPr>
      <w:r w:rsidRPr="00F61953">
        <w:rPr>
          <w:sz w:val="20"/>
          <w:szCs w:val="20"/>
          <w:lang w:val="lv-LV"/>
        </w:rPr>
        <w:t xml:space="preserve">67219310, </w:t>
      </w:r>
      <w:hyperlink r:id="rId8" w:history="1">
        <w:r w:rsidRPr="00F61953">
          <w:rPr>
            <w:rStyle w:val="Hyperlink"/>
            <w:sz w:val="20"/>
            <w:szCs w:val="20"/>
            <w:u w:val="none"/>
            <w:lang w:val="lv-LV"/>
          </w:rPr>
          <w:t>Gunta.Kurme@iem.gov.lv</w:t>
        </w:r>
      </w:hyperlink>
    </w:p>
    <w:sectPr w:rsidR="00D22685" w:rsidRPr="00F61953" w:rsidSect="004A32B0">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9CC" w:rsidRDefault="000709CC" w:rsidP="0006329B">
      <w:r>
        <w:separator/>
      </w:r>
    </w:p>
  </w:endnote>
  <w:endnote w:type="continuationSeparator" w:id="0">
    <w:p w:rsidR="000709CC" w:rsidRDefault="000709CC" w:rsidP="0006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Dutch TL">
    <w:panose1 w:val="02020503060505020304"/>
    <w:charset w:val="BA"/>
    <w:family w:val="roman"/>
    <w:pitch w:val="variable"/>
    <w:sig w:usb0="800002AF" w:usb1="5000204A" w:usb2="00000000" w:usb3="00000000" w:csb0="0000009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F66" w:rsidRPr="0006329B" w:rsidRDefault="005B7F66" w:rsidP="005B7F66">
    <w:pPr>
      <w:pStyle w:val="Heading3"/>
      <w:jc w:val="both"/>
      <w:rPr>
        <w:b w:val="0"/>
        <w:sz w:val="20"/>
        <w:szCs w:val="20"/>
      </w:rPr>
    </w:pPr>
    <w:r>
      <w:rPr>
        <w:b w:val="0"/>
        <w:sz w:val="20"/>
        <w:szCs w:val="20"/>
        <w:lang w:eastAsia="en-US"/>
      </w:rPr>
      <w:t>Ie</w:t>
    </w:r>
    <w:r w:rsidRPr="0006329B">
      <w:rPr>
        <w:b w:val="0"/>
        <w:sz w:val="20"/>
        <w:szCs w:val="20"/>
        <w:lang w:eastAsia="en-US"/>
      </w:rPr>
      <w:t>MAnot_</w:t>
    </w:r>
    <w:r>
      <w:rPr>
        <w:b w:val="0"/>
        <w:sz w:val="20"/>
        <w:szCs w:val="20"/>
        <w:lang w:eastAsia="en-US"/>
      </w:rPr>
      <w:t>240713_DGL</w:t>
    </w:r>
    <w:r w:rsidRPr="0006329B">
      <w:rPr>
        <w:b w:val="0"/>
        <w:sz w:val="20"/>
        <w:szCs w:val="20"/>
        <w:lang w:eastAsia="en-US"/>
      </w:rPr>
      <w:t xml:space="preserve">.doc; likumprojekts </w:t>
    </w:r>
    <w:r w:rsidRPr="0006329B">
      <w:rPr>
        <w:b w:val="0"/>
        <w:bCs w:val="0"/>
        <w:sz w:val="20"/>
        <w:szCs w:val="20"/>
      </w:rPr>
      <w:t>„</w:t>
    </w:r>
    <w:r w:rsidRPr="0006329B">
      <w:rPr>
        <w:b w:val="0"/>
        <w:sz w:val="20"/>
        <w:szCs w:val="20"/>
      </w:rPr>
      <w:t>Grozījum</w:t>
    </w:r>
    <w:r>
      <w:rPr>
        <w:b w:val="0"/>
        <w:sz w:val="20"/>
        <w:szCs w:val="20"/>
      </w:rPr>
      <w:t>i</w:t>
    </w:r>
    <w:r w:rsidRPr="0006329B">
      <w:rPr>
        <w:b w:val="0"/>
        <w:sz w:val="20"/>
        <w:szCs w:val="20"/>
      </w:rPr>
      <w:t xml:space="preserve"> Iekšlietu ministrijas sistēmas iestāžu un Ieslodzījuma vietu pārvaldes amatpersonu ar speciālajām dienesta pakāpēm dienesta gaitas likum</w:t>
    </w:r>
    <w:r>
      <w:rPr>
        <w:b w:val="0"/>
        <w:sz w:val="20"/>
        <w:szCs w:val="20"/>
      </w:rPr>
      <w:t>ā"</w:t>
    </w:r>
    <w:r w:rsidRPr="0006329B">
      <w:rPr>
        <w:b w:val="0"/>
        <w:sz w:val="20"/>
        <w:szCs w:val="20"/>
      </w:rPr>
      <w:t xml:space="preserve"> sākotnējās ietekmes novērtējuma ziņojums (anotācija)</w:t>
    </w:r>
  </w:p>
  <w:p w:rsidR="00D52F4E" w:rsidRPr="004A6701" w:rsidRDefault="00D52F4E" w:rsidP="004A67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178" w:rsidRPr="0006329B" w:rsidRDefault="00DF6178" w:rsidP="00DF6178">
    <w:pPr>
      <w:pStyle w:val="Heading3"/>
      <w:jc w:val="both"/>
      <w:rPr>
        <w:b w:val="0"/>
        <w:sz w:val="20"/>
        <w:szCs w:val="20"/>
      </w:rPr>
    </w:pPr>
    <w:r>
      <w:rPr>
        <w:b w:val="0"/>
        <w:sz w:val="20"/>
        <w:szCs w:val="20"/>
        <w:lang w:eastAsia="en-US"/>
      </w:rPr>
      <w:t>Ie</w:t>
    </w:r>
    <w:r w:rsidRPr="0006329B">
      <w:rPr>
        <w:b w:val="0"/>
        <w:sz w:val="20"/>
        <w:szCs w:val="20"/>
        <w:lang w:eastAsia="en-US"/>
      </w:rPr>
      <w:t>MAnot_</w:t>
    </w:r>
    <w:r w:rsidR="005B7F66">
      <w:rPr>
        <w:b w:val="0"/>
        <w:sz w:val="20"/>
        <w:szCs w:val="20"/>
        <w:lang w:eastAsia="en-US"/>
      </w:rPr>
      <w:t>2407</w:t>
    </w:r>
    <w:r>
      <w:rPr>
        <w:b w:val="0"/>
        <w:sz w:val="20"/>
        <w:szCs w:val="20"/>
        <w:lang w:eastAsia="en-US"/>
      </w:rPr>
      <w:t>13_DGL</w:t>
    </w:r>
    <w:r w:rsidRPr="0006329B">
      <w:rPr>
        <w:b w:val="0"/>
        <w:sz w:val="20"/>
        <w:szCs w:val="20"/>
        <w:lang w:eastAsia="en-US"/>
      </w:rPr>
      <w:t xml:space="preserve">.doc; likumprojekts </w:t>
    </w:r>
    <w:r w:rsidRPr="0006329B">
      <w:rPr>
        <w:b w:val="0"/>
        <w:bCs w:val="0"/>
        <w:sz w:val="20"/>
        <w:szCs w:val="20"/>
      </w:rPr>
      <w:t>„</w:t>
    </w:r>
    <w:r w:rsidRPr="0006329B">
      <w:rPr>
        <w:b w:val="0"/>
        <w:sz w:val="20"/>
        <w:szCs w:val="20"/>
      </w:rPr>
      <w:t>Grozījum</w:t>
    </w:r>
    <w:r>
      <w:rPr>
        <w:b w:val="0"/>
        <w:sz w:val="20"/>
        <w:szCs w:val="20"/>
      </w:rPr>
      <w:t>i</w:t>
    </w:r>
    <w:r w:rsidRPr="0006329B">
      <w:rPr>
        <w:b w:val="0"/>
        <w:sz w:val="20"/>
        <w:szCs w:val="20"/>
      </w:rPr>
      <w:t xml:space="preserve"> Iekšlietu ministrijas sistēmas iestāžu un Ieslodzījuma vietu pārvaldes amatpersonu ar speciālajām dienesta pakāpēm dienesta gaitas likum</w:t>
    </w:r>
    <w:r>
      <w:rPr>
        <w:b w:val="0"/>
        <w:sz w:val="20"/>
        <w:szCs w:val="20"/>
      </w:rPr>
      <w:t>ā</w:t>
    </w:r>
    <w:r w:rsidR="0078025E">
      <w:rPr>
        <w:b w:val="0"/>
        <w:sz w:val="20"/>
        <w:szCs w:val="20"/>
      </w:rPr>
      <w:t>"</w:t>
    </w:r>
    <w:r w:rsidRPr="0006329B">
      <w:rPr>
        <w:b w:val="0"/>
        <w:sz w:val="20"/>
        <w:szCs w:val="20"/>
      </w:rPr>
      <w:t xml:space="preserve"> sākotnējās ietekmes novērtējuma ziņojums (anotācija)</w:t>
    </w:r>
  </w:p>
  <w:p w:rsidR="00D52F4E" w:rsidRPr="0006329B" w:rsidRDefault="00D52F4E" w:rsidP="0006329B">
    <w:pPr>
      <w:pStyle w:val="Heading3"/>
      <w:spacing w:before="0" w:beforeAutospacing="0" w:after="0" w:afterAutospacing="0"/>
      <w:jc w:val="both"/>
      <w:rPr>
        <w:b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9CC" w:rsidRDefault="000709CC" w:rsidP="0006329B">
      <w:r>
        <w:separator/>
      </w:r>
    </w:p>
  </w:footnote>
  <w:footnote w:type="continuationSeparator" w:id="0">
    <w:p w:rsidR="000709CC" w:rsidRDefault="000709CC" w:rsidP="00063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4E" w:rsidRPr="00E93EE0" w:rsidRDefault="00D52F4E">
    <w:pPr>
      <w:pStyle w:val="Header"/>
      <w:jc w:val="center"/>
      <w:rPr>
        <w:sz w:val="24"/>
        <w:szCs w:val="24"/>
      </w:rPr>
    </w:pPr>
    <w:r w:rsidRPr="00E93EE0">
      <w:rPr>
        <w:sz w:val="24"/>
        <w:szCs w:val="24"/>
      </w:rPr>
      <w:fldChar w:fldCharType="begin"/>
    </w:r>
    <w:r w:rsidRPr="00E93EE0">
      <w:rPr>
        <w:sz w:val="24"/>
        <w:szCs w:val="24"/>
      </w:rPr>
      <w:instrText xml:space="preserve"> PAGE   \* MERGEFORMAT </w:instrText>
    </w:r>
    <w:r w:rsidRPr="00E93EE0">
      <w:rPr>
        <w:sz w:val="24"/>
        <w:szCs w:val="24"/>
      </w:rPr>
      <w:fldChar w:fldCharType="separate"/>
    </w:r>
    <w:r w:rsidR="00F61953">
      <w:rPr>
        <w:noProof/>
        <w:sz w:val="24"/>
        <w:szCs w:val="24"/>
      </w:rPr>
      <w:t>2</w:t>
    </w:r>
    <w:r w:rsidRPr="00E93EE0">
      <w:rPr>
        <w:sz w:val="24"/>
        <w:szCs w:val="24"/>
      </w:rPr>
      <w:fldChar w:fldCharType="end"/>
    </w:r>
  </w:p>
  <w:p w:rsidR="00D52F4E" w:rsidRDefault="00D52F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94"/>
    <w:rsid w:val="00024384"/>
    <w:rsid w:val="000305F0"/>
    <w:rsid w:val="0006329B"/>
    <w:rsid w:val="000709CC"/>
    <w:rsid w:val="00081828"/>
    <w:rsid w:val="000E6310"/>
    <w:rsid w:val="00102980"/>
    <w:rsid w:val="00117A4C"/>
    <w:rsid w:val="001753A2"/>
    <w:rsid w:val="001A4F5C"/>
    <w:rsid w:val="001E3DA0"/>
    <w:rsid w:val="001F3FBF"/>
    <w:rsid w:val="00224890"/>
    <w:rsid w:val="00236CE9"/>
    <w:rsid w:val="00245F24"/>
    <w:rsid w:val="00256924"/>
    <w:rsid w:val="0028592D"/>
    <w:rsid w:val="00295BF3"/>
    <w:rsid w:val="002C46DA"/>
    <w:rsid w:val="003033B6"/>
    <w:rsid w:val="003478E3"/>
    <w:rsid w:val="003712F6"/>
    <w:rsid w:val="0039242D"/>
    <w:rsid w:val="003E1E4C"/>
    <w:rsid w:val="00407ECE"/>
    <w:rsid w:val="004141CA"/>
    <w:rsid w:val="0043126A"/>
    <w:rsid w:val="00432B5B"/>
    <w:rsid w:val="00435DD5"/>
    <w:rsid w:val="00454825"/>
    <w:rsid w:val="00491608"/>
    <w:rsid w:val="004A32B0"/>
    <w:rsid w:val="004A3C19"/>
    <w:rsid w:val="004A6701"/>
    <w:rsid w:val="004B3F75"/>
    <w:rsid w:val="004C4B32"/>
    <w:rsid w:val="004C67A8"/>
    <w:rsid w:val="004D2C63"/>
    <w:rsid w:val="00564BC6"/>
    <w:rsid w:val="00575D6C"/>
    <w:rsid w:val="005B7F66"/>
    <w:rsid w:val="005C73EE"/>
    <w:rsid w:val="00600EDA"/>
    <w:rsid w:val="006148CB"/>
    <w:rsid w:val="006227C5"/>
    <w:rsid w:val="006237DA"/>
    <w:rsid w:val="00640167"/>
    <w:rsid w:val="00680437"/>
    <w:rsid w:val="00697566"/>
    <w:rsid w:val="006C1310"/>
    <w:rsid w:val="006C6168"/>
    <w:rsid w:val="006E394F"/>
    <w:rsid w:val="006E7701"/>
    <w:rsid w:val="006F4D38"/>
    <w:rsid w:val="006F7EA9"/>
    <w:rsid w:val="00701E62"/>
    <w:rsid w:val="007565B8"/>
    <w:rsid w:val="00765100"/>
    <w:rsid w:val="0078025E"/>
    <w:rsid w:val="007D7AC9"/>
    <w:rsid w:val="00807B0E"/>
    <w:rsid w:val="00810ED6"/>
    <w:rsid w:val="00823CC6"/>
    <w:rsid w:val="00836F09"/>
    <w:rsid w:val="00845E63"/>
    <w:rsid w:val="008676D7"/>
    <w:rsid w:val="008C6121"/>
    <w:rsid w:val="008D6B47"/>
    <w:rsid w:val="008E5146"/>
    <w:rsid w:val="00916186"/>
    <w:rsid w:val="0096055C"/>
    <w:rsid w:val="0096639D"/>
    <w:rsid w:val="009666C3"/>
    <w:rsid w:val="00975216"/>
    <w:rsid w:val="009A040D"/>
    <w:rsid w:val="009B0165"/>
    <w:rsid w:val="009B4E8A"/>
    <w:rsid w:val="009C2D35"/>
    <w:rsid w:val="009C5317"/>
    <w:rsid w:val="009E5F72"/>
    <w:rsid w:val="00A47493"/>
    <w:rsid w:val="00A568ED"/>
    <w:rsid w:val="00A712C9"/>
    <w:rsid w:val="00A9154C"/>
    <w:rsid w:val="00B0279A"/>
    <w:rsid w:val="00B03109"/>
    <w:rsid w:val="00B242E8"/>
    <w:rsid w:val="00B57E94"/>
    <w:rsid w:val="00B947B0"/>
    <w:rsid w:val="00BC538E"/>
    <w:rsid w:val="00BD57BE"/>
    <w:rsid w:val="00BE66DB"/>
    <w:rsid w:val="00C177AD"/>
    <w:rsid w:val="00C31EBE"/>
    <w:rsid w:val="00C63F17"/>
    <w:rsid w:val="00C73A99"/>
    <w:rsid w:val="00C744C6"/>
    <w:rsid w:val="00C77A34"/>
    <w:rsid w:val="00C94E93"/>
    <w:rsid w:val="00D14945"/>
    <w:rsid w:val="00D22685"/>
    <w:rsid w:val="00D52F4E"/>
    <w:rsid w:val="00D609F2"/>
    <w:rsid w:val="00DC2B89"/>
    <w:rsid w:val="00DE5167"/>
    <w:rsid w:val="00DF6178"/>
    <w:rsid w:val="00DF7420"/>
    <w:rsid w:val="00E35CCB"/>
    <w:rsid w:val="00E413D9"/>
    <w:rsid w:val="00E5669E"/>
    <w:rsid w:val="00E81134"/>
    <w:rsid w:val="00E93125"/>
    <w:rsid w:val="00EB63E9"/>
    <w:rsid w:val="00EC7D10"/>
    <w:rsid w:val="00F07093"/>
    <w:rsid w:val="00F10972"/>
    <w:rsid w:val="00F61953"/>
    <w:rsid w:val="00F626B0"/>
    <w:rsid w:val="00F64389"/>
    <w:rsid w:val="00FA6621"/>
    <w:rsid w:val="00FE5E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94"/>
    <w:pPr>
      <w:spacing w:after="0" w:line="240" w:lineRule="auto"/>
    </w:pPr>
    <w:rPr>
      <w:rFonts w:ascii="Times New Roman" w:eastAsia="Times New Roman" w:hAnsi="Times New Roman" w:cs="Times New Roman"/>
      <w:sz w:val="28"/>
    </w:rPr>
  </w:style>
  <w:style w:type="paragraph" w:styleId="Heading3">
    <w:name w:val="heading 3"/>
    <w:basedOn w:val="Normal"/>
    <w:link w:val="Heading3Char"/>
    <w:uiPriority w:val="9"/>
    <w:qFormat/>
    <w:rsid w:val="00B57E94"/>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7E94"/>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rsid w:val="00B57E94"/>
    <w:rPr>
      <w:rFonts w:cs="Times New Roman"/>
      <w:color w:val="0000FF"/>
      <w:u w:val="single"/>
    </w:rPr>
  </w:style>
  <w:style w:type="paragraph" w:styleId="Header">
    <w:name w:val="header"/>
    <w:basedOn w:val="Normal"/>
    <w:link w:val="HeaderChar"/>
    <w:uiPriority w:val="99"/>
    <w:rsid w:val="00B57E94"/>
    <w:pPr>
      <w:tabs>
        <w:tab w:val="center" w:pos="4153"/>
        <w:tab w:val="right" w:pos="8306"/>
      </w:tabs>
    </w:pPr>
  </w:style>
  <w:style w:type="character" w:customStyle="1" w:styleId="HeaderChar">
    <w:name w:val="Header Char"/>
    <w:basedOn w:val="DefaultParagraphFont"/>
    <w:link w:val="Header"/>
    <w:uiPriority w:val="99"/>
    <w:rsid w:val="00B57E94"/>
    <w:rPr>
      <w:rFonts w:ascii="Times New Roman" w:eastAsia="Times New Roman" w:hAnsi="Times New Roman" w:cs="Times New Roman"/>
      <w:sz w:val="28"/>
    </w:rPr>
  </w:style>
  <w:style w:type="paragraph" w:styleId="Footer">
    <w:name w:val="footer"/>
    <w:basedOn w:val="Normal"/>
    <w:link w:val="FooterChar"/>
    <w:uiPriority w:val="99"/>
    <w:semiHidden/>
    <w:rsid w:val="00B57E94"/>
    <w:pPr>
      <w:tabs>
        <w:tab w:val="center" w:pos="4153"/>
        <w:tab w:val="right" w:pos="8306"/>
      </w:tabs>
    </w:pPr>
  </w:style>
  <w:style w:type="character" w:customStyle="1" w:styleId="FooterChar">
    <w:name w:val="Footer Char"/>
    <w:basedOn w:val="DefaultParagraphFont"/>
    <w:link w:val="Footer"/>
    <w:uiPriority w:val="99"/>
    <w:semiHidden/>
    <w:rsid w:val="00B57E94"/>
    <w:rPr>
      <w:rFonts w:ascii="Times New Roman" w:eastAsia="Times New Roman" w:hAnsi="Times New Roman" w:cs="Times New Roman"/>
      <w:sz w:val="28"/>
    </w:rPr>
  </w:style>
  <w:style w:type="paragraph" w:customStyle="1" w:styleId="naisf">
    <w:name w:val="naisf"/>
    <w:basedOn w:val="Normal"/>
    <w:rsid w:val="00B57E94"/>
    <w:pPr>
      <w:spacing w:before="107" w:after="107"/>
      <w:ind w:firstLine="537"/>
      <w:jc w:val="both"/>
    </w:pPr>
    <w:rPr>
      <w:sz w:val="24"/>
      <w:szCs w:val="24"/>
      <w:lang w:val="en-US"/>
    </w:rPr>
  </w:style>
  <w:style w:type="paragraph" w:customStyle="1" w:styleId="Default">
    <w:name w:val="Default"/>
    <w:rsid w:val="00B57E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c">
    <w:name w:val="naisc"/>
    <w:basedOn w:val="Normal"/>
    <w:uiPriority w:val="99"/>
    <w:rsid w:val="00B57E94"/>
    <w:pPr>
      <w:spacing w:before="100" w:beforeAutospacing="1" w:after="100" w:afterAutospacing="1"/>
    </w:pPr>
    <w:rPr>
      <w:sz w:val="24"/>
      <w:szCs w:val="24"/>
      <w:lang w:eastAsia="lv-LV"/>
    </w:rPr>
  </w:style>
  <w:style w:type="paragraph" w:styleId="NormalWeb">
    <w:name w:val="Normal (Web)"/>
    <w:basedOn w:val="Normal"/>
    <w:rsid w:val="00B57E94"/>
    <w:pPr>
      <w:spacing w:before="100" w:beforeAutospacing="1" w:after="100" w:afterAutospacing="1"/>
    </w:pPr>
    <w:rPr>
      <w:sz w:val="24"/>
      <w:szCs w:val="24"/>
    </w:rPr>
  </w:style>
  <w:style w:type="paragraph" w:styleId="BodyText">
    <w:name w:val="Body Text"/>
    <w:basedOn w:val="Normal"/>
    <w:link w:val="BodyTextChar"/>
    <w:uiPriority w:val="99"/>
    <w:semiHidden/>
    <w:rsid w:val="00B57E94"/>
    <w:rPr>
      <w:i/>
      <w:iCs/>
      <w:sz w:val="24"/>
      <w:szCs w:val="24"/>
    </w:rPr>
  </w:style>
  <w:style w:type="character" w:customStyle="1" w:styleId="BodyTextChar">
    <w:name w:val="Body Text Char"/>
    <w:basedOn w:val="DefaultParagraphFont"/>
    <w:link w:val="BodyText"/>
    <w:uiPriority w:val="99"/>
    <w:semiHidden/>
    <w:rsid w:val="00B57E94"/>
    <w:rPr>
      <w:rFonts w:ascii="Times New Roman" w:eastAsia="Times New Roman" w:hAnsi="Times New Roman" w:cs="Times New Roman"/>
      <w:i/>
      <w:iCs/>
      <w:sz w:val="24"/>
      <w:szCs w:val="24"/>
    </w:rPr>
  </w:style>
  <w:style w:type="paragraph" w:styleId="CommentText">
    <w:name w:val="annotation text"/>
    <w:basedOn w:val="Normal"/>
    <w:link w:val="CommentTextChar1"/>
    <w:uiPriority w:val="99"/>
    <w:semiHidden/>
    <w:rsid w:val="00B57E94"/>
    <w:rPr>
      <w:sz w:val="20"/>
      <w:szCs w:val="20"/>
      <w:lang w:eastAsia="lv-LV"/>
    </w:rPr>
  </w:style>
  <w:style w:type="character" w:customStyle="1" w:styleId="CommentTextChar">
    <w:name w:val="Comment Text Char"/>
    <w:basedOn w:val="DefaultParagraphFont"/>
    <w:uiPriority w:val="99"/>
    <w:semiHidden/>
    <w:rsid w:val="00B57E94"/>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uiPriority w:val="99"/>
    <w:semiHidden/>
    <w:locked/>
    <w:rsid w:val="00B57E94"/>
    <w:rPr>
      <w:rFonts w:ascii="Times New Roman" w:eastAsia="Times New Roman" w:hAnsi="Times New Roman" w:cs="Times New Roman"/>
      <w:sz w:val="20"/>
      <w:szCs w:val="20"/>
      <w:lang w:eastAsia="lv-LV"/>
    </w:rPr>
  </w:style>
  <w:style w:type="paragraph" w:customStyle="1" w:styleId="naiskr">
    <w:name w:val="naiskr"/>
    <w:basedOn w:val="Normal"/>
    <w:rsid w:val="00B57E94"/>
    <w:pPr>
      <w:spacing w:before="75" w:after="75"/>
    </w:pPr>
    <w:rPr>
      <w:sz w:val="24"/>
      <w:szCs w:val="24"/>
      <w:lang w:eastAsia="lv-LV"/>
    </w:rPr>
  </w:style>
  <w:style w:type="paragraph" w:styleId="ListParagraph">
    <w:name w:val="List Paragraph"/>
    <w:basedOn w:val="Normal"/>
    <w:uiPriority w:val="99"/>
    <w:qFormat/>
    <w:rsid w:val="00B57E94"/>
    <w:pPr>
      <w:ind w:left="720"/>
    </w:pPr>
    <w:rPr>
      <w:sz w:val="24"/>
      <w:szCs w:val="24"/>
      <w:lang w:eastAsia="lv-LV"/>
    </w:rPr>
  </w:style>
  <w:style w:type="paragraph" w:customStyle="1" w:styleId="tv213">
    <w:name w:val="tv213"/>
    <w:basedOn w:val="Normal"/>
    <w:rsid w:val="00432B5B"/>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6227C5"/>
    <w:rPr>
      <w:rFonts w:ascii="Tahoma" w:hAnsi="Tahoma" w:cs="Tahoma"/>
      <w:sz w:val="16"/>
      <w:szCs w:val="16"/>
    </w:rPr>
  </w:style>
  <w:style w:type="character" w:customStyle="1" w:styleId="BalloonTextChar">
    <w:name w:val="Balloon Text Char"/>
    <w:basedOn w:val="DefaultParagraphFont"/>
    <w:link w:val="BalloonText"/>
    <w:uiPriority w:val="99"/>
    <w:semiHidden/>
    <w:rsid w:val="006227C5"/>
    <w:rPr>
      <w:rFonts w:ascii="Tahoma" w:eastAsia="Times New Roman" w:hAnsi="Tahoma" w:cs="Tahoma"/>
      <w:sz w:val="16"/>
      <w:szCs w:val="16"/>
    </w:rPr>
  </w:style>
  <w:style w:type="character" w:customStyle="1" w:styleId="WW8Num12z1">
    <w:name w:val="WW8Num12z1"/>
    <w:rsid w:val="0039242D"/>
    <w:rPr>
      <w:rFonts w:ascii="Courier New" w:hAnsi="Courier New" w:cs="Courier New"/>
    </w:rPr>
  </w:style>
  <w:style w:type="paragraph" w:customStyle="1" w:styleId="CharCharCharChar">
    <w:name w:val="Char Char Char Char"/>
    <w:basedOn w:val="Normal"/>
    <w:rsid w:val="0039242D"/>
    <w:pPr>
      <w:spacing w:after="160" w:line="240" w:lineRule="exact"/>
    </w:pPr>
    <w:rPr>
      <w:rFonts w:ascii="Dutch TL" w:hAnsi="Dutch TL"/>
      <w:szCs w:val="20"/>
      <w:lang w:eastAsia="zh-TW"/>
    </w:rPr>
  </w:style>
  <w:style w:type="paragraph" w:customStyle="1" w:styleId="naisnod">
    <w:name w:val="naisnod"/>
    <w:basedOn w:val="Normal"/>
    <w:rsid w:val="00DE5167"/>
    <w:pPr>
      <w:spacing w:before="150" w:after="150"/>
      <w:jc w:val="center"/>
    </w:pPr>
    <w:rPr>
      <w:b/>
      <w:bCs/>
      <w:sz w:val="24"/>
      <w:szCs w:val="24"/>
      <w:lang w:eastAsia="lv-LV"/>
    </w:rPr>
  </w:style>
  <w:style w:type="paragraph" w:customStyle="1" w:styleId="CharCharCharChar0">
    <w:name w:val="Char Char Char Char"/>
    <w:basedOn w:val="Normal"/>
    <w:rsid w:val="00B242E8"/>
    <w:pPr>
      <w:spacing w:after="160" w:line="240" w:lineRule="exact"/>
    </w:pPr>
    <w:rPr>
      <w:rFonts w:ascii="Dutch TL" w:hAnsi="Dutch TL"/>
      <w:szCs w:val="20"/>
      <w:lang w:eastAsia="zh-TW"/>
    </w:rPr>
  </w:style>
  <w:style w:type="character" w:styleId="CommentReference">
    <w:name w:val="annotation reference"/>
    <w:basedOn w:val="DefaultParagraphFont"/>
    <w:uiPriority w:val="99"/>
    <w:semiHidden/>
    <w:unhideWhenUsed/>
    <w:rsid w:val="003478E3"/>
    <w:rPr>
      <w:sz w:val="16"/>
      <w:szCs w:val="16"/>
    </w:rPr>
  </w:style>
  <w:style w:type="paragraph" w:styleId="CommentSubject">
    <w:name w:val="annotation subject"/>
    <w:basedOn w:val="CommentText"/>
    <w:next w:val="CommentText"/>
    <w:link w:val="CommentSubjectChar"/>
    <w:uiPriority w:val="99"/>
    <w:semiHidden/>
    <w:unhideWhenUsed/>
    <w:rsid w:val="003478E3"/>
    <w:rPr>
      <w:b/>
      <w:bCs/>
      <w:lang w:eastAsia="en-US"/>
    </w:rPr>
  </w:style>
  <w:style w:type="character" w:customStyle="1" w:styleId="CommentSubjectChar">
    <w:name w:val="Comment Subject Char"/>
    <w:basedOn w:val="CommentTextChar1"/>
    <w:link w:val="CommentSubject"/>
    <w:uiPriority w:val="99"/>
    <w:semiHidden/>
    <w:rsid w:val="003478E3"/>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E94"/>
    <w:pPr>
      <w:spacing w:after="0" w:line="240" w:lineRule="auto"/>
    </w:pPr>
    <w:rPr>
      <w:rFonts w:ascii="Times New Roman" w:eastAsia="Times New Roman" w:hAnsi="Times New Roman" w:cs="Times New Roman"/>
      <w:sz w:val="28"/>
    </w:rPr>
  </w:style>
  <w:style w:type="paragraph" w:styleId="Heading3">
    <w:name w:val="heading 3"/>
    <w:basedOn w:val="Normal"/>
    <w:link w:val="Heading3Char"/>
    <w:uiPriority w:val="9"/>
    <w:qFormat/>
    <w:rsid w:val="00B57E94"/>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7E94"/>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rsid w:val="00B57E94"/>
    <w:rPr>
      <w:rFonts w:cs="Times New Roman"/>
      <w:color w:val="0000FF"/>
      <w:u w:val="single"/>
    </w:rPr>
  </w:style>
  <w:style w:type="paragraph" w:styleId="Header">
    <w:name w:val="header"/>
    <w:basedOn w:val="Normal"/>
    <w:link w:val="HeaderChar"/>
    <w:uiPriority w:val="99"/>
    <w:rsid w:val="00B57E94"/>
    <w:pPr>
      <w:tabs>
        <w:tab w:val="center" w:pos="4153"/>
        <w:tab w:val="right" w:pos="8306"/>
      </w:tabs>
    </w:pPr>
  </w:style>
  <w:style w:type="character" w:customStyle="1" w:styleId="HeaderChar">
    <w:name w:val="Header Char"/>
    <w:basedOn w:val="DefaultParagraphFont"/>
    <w:link w:val="Header"/>
    <w:uiPriority w:val="99"/>
    <w:rsid w:val="00B57E94"/>
    <w:rPr>
      <w:rFonts w:ascii="Times New Roman" w:eastAsia="Times New Roman" w:hAnsi="Times New Roman" w:cs="Times New Roman"/>
      <w:sz w:val="28"/>
    </w:rPr>
  </w:style>
  <w:style w:type="paragraph" w:styleId="Footer">
    <w:name w:val="footer"/>
    <w:basedOn w:val="Normal"/>
    <w:link w:val="FooterChar"/>
    <w:uiPriority w:val="99"/>
    <w:semiHidden/>
    <w:rsid w:val="00B57E94"/>
    <w:pPr>
      <w:tabs>
        <w:tab w:val="center" w:pos="4153"/>
        <w:tab w:val="right" w:pos="8306"/>
      </w:tabs>
    </w:pPr>
  </w:style>
  <w:style w:type="character" w:customStyle="1" w:styleId="FooterChar">
    <w:name w:val="Footer Char"/>
    <w:basedOn w:val="DefaultParagraphFont"/>
    <w:link w:val="Footer"/>
    <w:uiPriority w:val="99"/>
    <w:semiHidden/>
    <w:rsid w:val="00B57E94"/>
    <w:rPr>
      <w:rFonts w:ascii="Times New Roman" w:eastAsia="Times New Roman" w:hAnsi="Times New Roman" w:cs="Times New Roman"/>
      <w:sz w:val="28"/>
    </w:rPr>
  </w:style>
  <w:style w:type="paragraph" w:customStyle="1" w:styleId="naisf">
    <w:name w:val="naisf"/>
    <w:basedOn w:val="Normal"/>
    <w:rsid w:val="00B57E94"/>
    <w:pPr>
      <w:spacing w:before="107" w:after="107"/>
      <w:ind w:firstLine="537"/>
      <w:jc w:val="both"/>
    </w:pPr>
    <w:rPr>
      <w:sz w:val="24"/>
      <w:szCs w:val="24"/>
      <w:lang w:val="en-US"/>
    </w:rPr>
  </w:style>
  <w:style w:type="paragraph" w:customStyle="1" w:styleId="Default">
    <w:name w:val="Default"/>
    <w:rsid w:val="00B57E9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c">
    <w:name w:val="naisc"/>
    <w:basedOn w:val="Normal"/>
    <w:uiPriority w:val="99"/>
    <w:rsid w:val="00B57E94"/>
    <w:pPr>
      <w:spacing w:before="100" w:beforeAutospacing="1" w:after="100" w:afterAutospacing="1"/>
    </w:pPr>
    <w:rPr>
      <w:sz w:val="24"/>
      <w:szCs w:val="24"/>
      <w:lang w:eastAsia="lv-LV"/>
    </w:rPr>
  </w:style>
  <w:style w:type="paragraph" w:styleId="NormalWeb">
    <w:name w:val="Normal (Web)"/>
    <w:basedOn w:val="Normal"/>
    <w:rsid w:val="00B57E94"/>
    <w:pPr>
      <w:spacing w:before="100" w:beforeAutospacing="1" w:after="100" w:afterAutospacing="1"/>
    </w:pPr>
    <w:rPr>
      <w:sz w:val="24"/>
      <w:szCs w:val="24"/>
    </w:rPr>
  </w:style>
  <w:style w:type="paragraph" w:styleId="BodyText">
    <w:name w:val="Body Text"/>
    <w:basedOn w:val="Normal"/>
    <w:link w:val="BodyTextChar"/>
    <w:uiPriority w:val="99"/>
    <w:semiHidden/>
    <w:rsid w:val="00B57E94"/>
    <w:rPr>
      <w:i/>
      <w:iCs/>
      <w:sz w:val="24"/>
      <w:szCs w:val="24"/>
    </w:rPr>
  </w:style>
  <w:style w:type="character" w:customStyle="1" w:styleId="BodyTextChar">
    <w:name w:val="Body Text Char"/>
    <w:basedOn w:val="DefaultParagraphFont"/>
    <w:link w:val="BodyText"/>
    <w:uiPriority w:val="99"/>
    <w:semiHidden/>
    <w:rsid w:val="00B57E94"/>
    <w:rPr>
      <w:rFonts w:ascii="Times New Roman" w:eastAsia="Times New Roman" w:hAnsi="Times New Roman" w:cs="Times New Roman"/>
      <w:i/>
      <w:iCs/>
      <w:sz w:val="24"/>
      <w:szCs w:val="24"/>
    </w:rPr>
  </w:style>
  <w:style w:type="paragraph" w:styleId="CommentText">
    <w:name w:val="annotation text"/>
    <w:basedOn w:val="Normal"/>
    <w:link w:val="CommentTextChar1"/>
    <w:uiPriority w:val="99"/>
    <w:semiHidden/>
    <w:rsid w:val="00B57E94"/>
    <w:rPr>
      <w:sz w:val="20"/>
      <w:szCs w:val="20"/>
      <w:lang w:eastAsia="lv-LV"/>
    </w:rPr>
  </w:style>
  <w:style w:type="character" w:customStyle="1" w:styleId="CommentTextChar">
    <w:name w:val="Comment Text Char"/>
    <w:basedOn w:val="DefaultParagraphFont"/>
    <w:uiPriority w:val="99"/>
    <w:semiHidden/>
    <w:rsid w:val="00B57E94"/>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uiPriority w:val="99"/>
    <w:semiHidden/>
    <w:locked/>
    <w:rsid w:val="00B57E94"/>
    <w:rPr>
      <w:rFonts w:ascii="Times New Roman" w:eastAsia="Times New Roman" w:hAnsi="Times New Roman" w:cs="Times New Roman"/>
      <w:sz w:val="20"/>
      <w:szCs w:val="20"/>
      <w:lang w:eastAsia="lv-LV"/>
    </w:rPr>
  </w:style>
  <w:style w:type="paragraph" w:customStyle="1" w:styleId="naiskr">
    <w:name w:val="naiskr"/>
    <w:basedOn w:val="Normal"/>
    <w:rsid w:val="00B57E94"/>
    <w:pPr>
      <w:spacing w:before="75" w:after="75"/>
    </w:pPr>
    <w:rPr>
      <w:sz w:val="24"/>
      <w:szCs w:val="24"/>
      <w:lang w:eastAsia="lv-LV"/>
    </w:rPr>
  </w:style>
  <w:style w:type="paragraph" w:styleId="ListParagraph">
    <w:name w:val="List Paragraph"/>
    <w:basedOn w:val="Normal"/>
    <w:uiPriority w:val="99"/>
    <w:qFormat/>
    <w:rsid w:val="00B57E94"/>
    <w:pPr>
      <w:ind w:left="720"/>
    </w:pPr>
    <w:rPr>
      <w:sz w:val="24"/>
      <w:szCs w:val="24"/>
      <w:lang w:eastAsia="lv-LV"/>
    </w:rPr>
  </w:style>
  <w:style w:type="paragraph" w:customStyle="1" w:styleId="tv213">
    <w:name w:val="tv213"/>
    <w:basedOn w:val="Normal"/>
    <w:rsid w:val="00432B5B"/>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6227C5"/>
    <w:rPr>
      <w:rFonts w:ascii="Tahoma" w:hAnsi="Tahoma" w:cs="Tahoma"/>
      <w:sz w:val="16"/>
      <w:szCs w:val="16"/>
    </w:rPr>
  </w:style>
  <w:style w:type="character" w:customStyle="1" w:styleId="BalloonTextChar">
    <w:name w:val="Balloon Text Char"/>
    <w:basedOn w:val="DefaultParagraphFont"/>
    <w:link w:val="BalloonText"/>
    <w:uiPriority w:val="99"/>
    <w:semiHidden/>
    <w:rsid w:val="006227C5"/>
    <w:rPr>
      <w:rFonts w:ascii="Tahoma" w:eastAsia="Times New Roman" w:hAnsi="Tahoma" w:cs="Tahoma"/>
      <w:sz w:val="16"/>
      <w:szCs w:val="16"/>
    </w:rPr>
  </w:style>
  <w:style w:type="character" w:customStyle="1" w:styleId="WW8Num12z1">
    <w:name w:val="WW8Num12z1"/>
    <w:rsid w:val="0039242D"/>
    <w:rPr>
      <w:rFonts w:ascii="Courier New" w:hAnsi="Courier New" w:cs="Courier New"/>
    </w:rPr>
  </w:style>
  <w:style w:type="paragraph" w:customStyle="1" w:styleId="CharCharCharChar">
    <w:name w:val="Char Char Char Char"/>
    <w:basedOn w:val="Normal"/>
    <w:rsid w:val="0039242D"/>
    <w:pPr>
      <w:spacing w:after="160" w:line="240" w:lineRule="exact"/>
    </w:pPr>
    <w:rPr>
      <w:rFonts w:ascii="Dutch TL" w:hAnsi="Dutch TL"/>
      <w:szCs w:val="20"/>
      <w:lang w:eastAsia="zh-TW"/>
    </w:rPr>
  </w:style>
  <w:style w:type="paragraph" w:customStyle="1" w:styleId="naisnod">
    <w:name w:val="naisnod"/>
    <w:basedOn w:val="Normal"/>
    <w:rsid w:val="00DE5167"/>
    <w:pPr>
      <w:spacing w:before="150" w:after="150"/>
      <w:jc w:val="center"/>
    </w:pPr>
    <w:rPr>
      <w:b/>
      <w:bCs/>
      <w:sz w:val="24"/>
      <w:szCs w:val="24"/>
      <w:lang w:eastAsia="lv-LV"/>
    </w:rPr>
  </w:style>
  <w:style w:type="paragraph" w:customStyle="1" w:styleId="CharCharCharChar0">
    <w:name w:val="Char Char Char Char"/>
    <w:basedOn w:val="Normal"/>
    <w:rsid w:val="00B242E8"/>
    <w:pPr>
      <w:spacing w:after="160" w:line="240" w:lineRule="exact"/>
    </w:pPr>
    <w:rPr>
      <w:rFonts w:ascii="Dutch TL" w:hAnsi="Dutch TL"/>
      <w:szCs w:val="20"/>
      <w:lang w:eastAsia="zh-TW"/>
    </w:rPr>
  </w:style>
  <w:style w:type="character" w:styleId="CommentReference">
    <w:name w:val="annotation reference"/>
    <w:basedOn w:val="DefaultParagraphFont"/>
    <w:uiPriority w:val="99"/>
    <w:semiHidden/>
    <w:unhideWhenUsed/>
    <w:rsid w:val="003478E3"/>
    <w:rPr>
      <w:sz w:val="16"/>
      <w:szCs w:val="16"/>
    </w:rPr>
  </w:style>
  <w:style w:type="paragraph" w:styleId="CommentSubject">
    <w:name w:val="annotation subject"/>
    <w:basedOn w:val="CommentText"/>
    <w:next w:val="CommentText"/>
    <w:link w:val="CommentSubjectChar"/>
    <w:uiPriority w:val="99"/>
    <w:semiHidden/>
    <w:unhideWhenUsed/>
    <w:rsid w:val="003478E3"/>
    <w:rPr>
      <w:b/>
      <w:bCs/>
      <w:lang w:eastAsia="en-US"/>
    </w:rPr>
  </w:style>
  <w:style w:type="character" w:customStyle="1" w:styleId="CommentSubjectChar">
    <w:name w:val="Comment Subject Char"/>
    <w:basedOn w:val="CommentTextChar1"/>
    <w:link w:val="CommentSubject"/>
    <w:uiPriority w:val="99"/>
    <w:semiHidden/>
    <w:rsid w:val="003478E3"/>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432061">
      <w:bodyDiv w:val="1"/>
      <w:marLeft w:val="0"/>
      <w:marRight w:val="0"/>
      <w:marTop w:val="0"/>
      <w:marBottom w:val="0"/>
      <w:divBdr>
        <w:top w:val="none" w:sz="0" w:space="0" w:color="auto"/>
        <w:left w:val="none" w:sz="0" w:space="0" w:color="auto"/>
        <w:bottom w:val="none" w:sz="0" w:space="0" w:color="auto"/>
        <w:right w:val="none" w:sz="0" w:space="0" w:color="auto"/>
      </w:divBdr>
    </w:div>
    <w:div w:id="141501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Kurme@ie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ce.Radzevica@ie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12</Pages>
  <Words>15552</Words>
  <Characters>8866</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24370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Gunta Kurme</cp:lastModifiedBy>
  <cp:revision>84</cp:revision>
  <cp:lastPrinted>2013-08-13T15:36:00Z</cp:lastPrinted>
  <dcterms:created xsi:type="dcterms:W3CDTF">2013-04-09T08:02:00Z</dcterms:created>
  <dcterms:modified xsi:type="dcterms:W3CDTF">2013-08-13T15:36:00Z</dcterms:modified>
</cp:coreProperties>
</file>