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25" w:rsidRPr="00771781" w:rsidRDefault="00520725" w:rsidP="00D444B7">
      <w:pPr>
        <w:jc w:val="right"/>
        <w:rPr>
          <w:i/>
          <w:sz w:val="28"/>
          <w:szCs w:val="28"/>
        </w:rPr>
      </w:pPr>
      <w:bookmarkStart w:id="0" w:name="_GoBack"/>
      <w:bookmarkEnd w:id="0"/>
      <w:r w:rsidRPr="00771781">
        <w:rPr>
          <w:i/>
          <w:sz w:val="28"/>
          <w:szCs w:val="28"/>
        </w:rPr>
        <w:t>Projekts</w:t>
      </w:r>
    </w:p>
    <w:p w:rsidR="004F1E58" w:rsidRPr="00237C4D" w:rsidRDefault="004F1E58" w:rsidP="00D444B7">
      <w:pPr>
        <w:jc w:val="right"/>
        <w:rPr>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32"/>
          <w:szCs w:val="32"/>
        </w:rPr>
      </w:pPr>
    </w:p>
    <w:p w:rsidR="00D64A1F" w:rsidRPr="00237C4D" w:rsidRDefault="00D64A1F" w:rsidP="00D444B7">
      <w:pPr>
        <w:jc w:val="center"/>
        <w:rPr>
          <w:b/>
          <w:sz w:val="32"/>
          <w:szCs w:val="32"/>
        </w:rPr>
      </w:pPr>
    </w:p>
    <w:p w:rsidR="00B85460" w:rsidRPr="00237C4D" w:rsidRDefault="00B85460" w:rsidP="00D444B7">
      <w:pPr>
        <w:jc w:val="center"/>
        <w:rPr>
          <w:b/>
          <w:sz w:val="32"/>
          <w:szCs w:val="32"/>
        </w:rPr>
      </w:pPr>
      <w:r w:rsidRPr="00237C4D">
        <w:rPr>
          <w:b/>
          <w:sz w:val="32"/>
          <w:szCs w:val="32"/>
        </w:rPr>
        <w:t>Informatīvais ziņojums</w:t>
      </w:r>
    </w:p>
    <w:p w:rsidR="00B85460" w:rsidRPr="00237C4D" w:rsidRDefault="00B85460" w:rsidP="00D444B7">
      <w:pPr>
        <w:jc w:val="center"/>
        <w:rPr>
          <w:b/>
          <w:sz w:val="28"/>
          <w:szCs w:val="28"/>
        </w:rPr>
      </w:pPr>
      <w:r w:rsidRPr="00237C4D">
        <w:rPr>
          <w:b/>
          <w:sz w:val="32"/>
          <w:szCs w:val="32"/>
        </w:rPr>
        <w:t xml:space="preserve"> </w:t>
      </w:r>
      <w:r w:rsidR="00D47DA9" w:rsidRPr="00237C4D">
        <w:rPr>
          <w:b/>
          <w:sz w:val="32"/>
          <w:szCs w:val="32"/>
        </w:rPr>
        <w:t>„P</w:t>
      </w:r>
      <w:r w:rsidRPr="00237C4D">
        <w:rPr>
          <w:b/>
          <w:sz w:val="32"/>
          <w:szCs w:val="32"/>
        </w:rPr>
        <w:t xml:space="preserve">ar </w:t>
      </w:r>
      <w:r w:rsidR="000975D7" w:rsidRPr="00237C4D">
        <w:rPr>
          <w:b/>
          <w:sz w:val="32"/>
          <w:szCs w:val="32"/>
        </w:rPr>
        <w:t>Iekšlietu ministrijas sistēmas iestāžu amatpersonu ar speciālajām dienesta pakāpēm formas tērp</w:t>
      </w:r>
      <w:r w:rsidR="00FE52DE" w:rsidRPr="00237C4D">
        <w:rPr>
          <w:b/>
          <w:sz w:val="32"/>
          <w:szCs w:val="32"/>
        </w:rPr>
        <w:t>u</w:t>
      </w:r>
      <w:r w:rsidR="000975D7" w:rsidRPr="00237C4D">
        <w:rPr>
          <w:b/>
          <w:sz w:val="32"/>
          <w:szCs w:val="32"/>
        </w:rPr>
        <w:t xml:space="preserve"> </w:t>
      </w:r>
      <w:r w:rsidR="00FE52DE" w:rsidRPr="00237C4D">
        <w:rPr>
          <w:b/>
          <w:sz w:val="32"/>
          <w:szCs w:val="32"/>
        </w:rPr>
        <w:t xml:space="preserve">elementu pilnveidošanu, </w:t>
      </w:r>
      <w:r w:rsidR="000975D7" w:rsidRPr="00197BC8">
        <w:rPr>
          <w:b/>
          <w:sz w:val="32"/>
          <w:szCs w:val="32"/>
        </w:rPr>
        <w:t>formas tērp</w:t>
      </w:r>
      <w:r w:rsidR="004E4EDA" w:rsidRPr="00197BC8">
        <w:rPr>
          <w:b/>
          <w:sz w:val="32"/>
          <w:szCs w:val="32"/>
        </w:rPr>
        <w:t>u</w:t>
      </w:r>
      <w:r w:rsidR="000975D7" w:rsidRPr="00197BC8">
        <w:rPr>
          <w:b/>
          <w:sz w:val="32"/>
          <w:szCs w:val="32"/>
        </w:rPr>
        <w:t xml:space="preserve"> izsniegšanas kārtības precizēšanu un centralizētās formas tērpu izsniegšanas kārtības ieviešanas gaitu</w:t>
      </w:r>
      <w:r w:rsidR="00D47DA9" w:rsidRPr="00197BC8">
        <w:rPr>
          <w:b/>
          <w:sz w:val="32"/>
          <w:szCs w:val="32"/>
        </w:rPr>
        <w:t>”</w:t>
      </w:r>
      <w:r w:rsidRPr="00237C4D">
        <w:rPr>
          <w:b/>
          <w:sz w:val="28"/>
          <w:szCs w:val="28"/>
        </w:rPr>
        <w:t xml:space="preserve"> </w:t>
      </w:r>
    </w:p>
    <w:p w:rsidR="00306C1D" w:rsidRPr="00237C4D" w:rsidRDefault="00306C1D" w:rsidP="00D444B7">
      <w:pPr>
        <w:jc w:val="center"/>
        <w:rPr>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Pr="00237C4D" w:rsidRDefault="00D64A1F" w:rsidP="00D444B7">
      <w:pPr>
        <w:jc w:val="center"/>
        <w:rPr>
          <w:b/>
          <w:sz w:val="28"/>
          <w:szCs w:val="28"/>
        </w:rPr>
      </w:pPr>
    </w:p>
    <w:p w:rsidR="00D64A1F" w:rsidRDefault="00D64A1F" w:rsidP="00D444B7">
      <w:pPr>
        <w:jc w:val="center"/>
        <w:rPr>
          <w:b/>
          <w:sz w:val="28"/>
          <w:szCs w:val="28"/>
        </w:rPr>
      </w:pPr>
    </w:p>
    <w:p w:rsidR="00A07500" w:rsidRDefault="00A07500" w:rsidP="00D444B7">
      <w:pPr>
        <w:jc w:val="center"/>
        <w:rPr>
          <w:b/>
          <w:sz w:val="28"/>
          <w:szCs w:val="28"/>
        </w:rPr>
      </w:pPr>
    </w:p>
    <w:p w:rsidR="00A07500" w:rsidRDefault="00A07500" w:rsidP="00D444B7">
      <w:pPr>
        <w:jc w:val="center"/>
        <w:rPr>
          <w:b/>
          <w:sz w:val="28"/>
          <w:szCs w:val="28"/>
        </w:rPr>
      </w:pPr>
    </w:p>
    <w:p w:rsidR="00A07500" w:rsidRPr="00237C4D" w:rsidRDefault="00A07500" w:rsidP="00D444B7">
      <w:pPr>
        <w:jc w:val="center"/>
        <w:rPr>
          <w:b/>
          <w:sz w:val="28"/>
          <w:szCs w:val="28"/>
        </w:rPr>
      </w:pPr>
    </w:p>
    <w:p w:rsidR="00D64A1F" w:rsidRPr="00237C4D" w:rsidRDefault="00D64A1F" w:rsidP="00D444B7">
      <w:pPr>
        <w:jc w:val="center"/>
        <w:rPr>
          <w:sz w:val="28"/>
          <w:szCs w:val="28"/>
        </w:rPr>
      </w:pPr>
      <w:r w:rsidRPr="00237C4D">
        <w:rPr>
          <w:sz w:val="28"/>
          <w:szCs w:val="28"/>
        </w:rPr>
        <w:t>R</w:t>
      </w:r>
      <w:r w:rsidR="007150B5" w:rsidRPr="00237C4D">
        <w:rPr>
          <w:sz w:val="28"/>
          <w:szCs w:val="28"/>
        </w:rPr>
        <w:t>ĪGA</w:t>
      </w:r>
    </w:p>
    <w:p w:rsidR="00D64A1F" w:rsidRPr="00237C4D" w:rsidRDefault="00D64A1F" w:rsidP="00D444B7">
      <w:pPr>
        <w:jc w:val="center"/>
        <w:rPr>
          <w:sz w:val="28"/>
          <w:szCs w:val="28"/>
        </w:rPr>
      </w:pPr>
      <w:r w:rsidRPr="00237C4D">
        <w:rPr>
          <w:sz w:val="28"/>
          <w:szCs w:val="28"/>
        </w:rPr>
        <w:t>2013</w:t>
      </w:r>
    </w:p>
    <w:p w:rsidR="00CF61FC" w:rsidRPr="00BB0F9D" w:rsidRDefault="00CF61FC" w:rsidP="00D444B7">
      <w:pPr>
        <w:jc w:val="center"/>
        <w:rPr>
          <w:b/>
          <w:sz w:val="28"/>
          <w:szCs w:val="28"/>
        </w:rPr>
      </w:pPr>
      <w:r w:rsidRPr="00BB0F9D">
        <w:rPr>
          <w:b/>
          <w:sz w:val="28"/>
          <w:szCs w:val="28"/>
        </w:rPr>
        <w:lastRenderedPageBreak/>
        <w:t>Saturs</w:t>
      </w:r>
    </w:p>
    <w:p w:rsidR="00DA5220" w:rsidRPr="00BB0F9D" w:rsidRDefault="00DA5220" w:rsidP="00DA5220">
      <w:pPr>
        <w:jc w:val="center"/>
        <w:rPr>
          <w:b/>
          <w:sz w:val="28"/>
          <w:szCs w:val="28"/>
        </w:rPr>
      </w:pPr>
    </w:p>
    <w:p w:rsidR="005D6FE7" w:rsidRPr="005D6FE7" w:rsidRDefault="00DA5220">
      <w:pPr>
        <w:pStyle w:val="TOC1"/>
        <w:tabs>
          <w:tab w:val="right" w:leader="dot" w:pos="9061"/>
        </w:tabs>
        <w:rPr>
          <w:rFonts w:asciiTheme="minorHAnsi" w:eastAsiaTheme="minorEastAsia" w:hAnsiTheme="minorHAnsi" w:cstheme="minorBidi"/>
          <w:noProof/>
          <w:kern w:val="0"/>
          <w:sz w:val="28"/>
          <w:szCs w:val="28"/>
          <w:lang w:eastAsia="lv-LV"/>
        </w:rPr>
      </w:pPr>
      <w:r w:rsidRPr="005D6FE7">
        <w:rPr>
          <w:b/>
          <w:sz w:val="28"/>
          <w:szCs w:val="28"/>
        </w:rPr>
        <w:fldChar w:fldCharType="begin"/>
      </w:r>
      <w:r w:rsidRPr="005D6FE7">
        <w:rPr>
          <w:b/>
          <w:sz w:val="28"/>
          <w:szCs w:val="28"/>
        </w:rPr>
        <w:instrText xml:space="preserve"> TOC \o "1-3" \h \z \u </w:instrText>
      </w:r>
      <w:r w:rsidRPr="005D6FE7">
        <w:rPr>
          <w:b/>
          <w:sz w:val="28"/>
          <w:szCs w:val="28"/>
        </w:rPr>
        <w:fldChar w:fldCharType="separate"/>
      </w:r>
      <w:hyperlink w:anchor="_Toc355078450" w:history="1">
        <w:r w:rsidR="005D6FE7" w:rsidRPr="005D6FE7">
          <w:rPr>
            <w:rStyle w:val="Hyperlink"/>
            <w:noProof/>
            <w:sz w:val="28"/>
            <w:szCs w:val="28"/>
          </w:rPr>
          <w:t>Ievads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_Toc355078450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3</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51" w:history="1">
        <w:r w:rsidR="005D6FE7" w:rsidRPr="005D6FE7">
          <w:rPr>
            <w:rStyle w:val="Hyperlink"/>
            <w:noProof/>
            <w:sz w:val="28"/>
            <w:szCs w:val="28"/>
          </w:rPr>
          <w:t>1. Tiesiskais regulējums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_Toc355078451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3</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52" w:history="1">
        <w:r w:rsidR="005D6FE7" w:rsidRPr="005D6FE7">
          <w:rPr>
            <w:rStyle w:val="Hyperlink"/>
            <w:noProof/>
            <w:sz w:val="28"/>
            <w:szCs w:val="28"/>
          </w:rPr>
          <w:t>2. Situācijas raksturojums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_Toc355078452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4</w:t>
        </w:r>
        <w:r w:rsidR="005D6FE7" w:rsidRPr="005D6FE7">
          <w:rPr>
            <w:noProof/>
            <w:webHidden/>
            <w:sz w:val="28"/>
            <w:szCs w:val="28"/>
          </w:rPr>
          <w:fldChar w:fldCharType="end"/>
        </w:r>
      </w:hyperlink>
    </w:p>
    <w:p w:rsidR="005D6FE7" w:rsidRPr="005D6FE7" w:rsidRDefault="009B6C64">
      <w:pPr>
        <w:pStyle w:val="TOC2"/>
        <w:tabs>
          <w:tab w:val="right" w:leader="dot" w:pos="9061"/>
        </w:tabs>
        <w:rPr>
          <w:rFonts w:asciiTheme="minorHAnsi" w:eastAsiaTheme="minorEastAsia" w:hAnsiTheme="minorHAnsi" w:cstheme="minorBidi"/>
          <w:noProof/>
          <w:kern w:val="0"/>
          <w:sz w:val="28"/>
          <w:szCs w:val="28"/>
          <w:lang w:eastAsia="lv-LV"/>
        </w:rPr>
      </w:pPr>
      <w:hyperlink w:anchor="_Toc355078453" w:history="1">
        <w:r w:rsidR="005D6FE7" w:rsidRPr="005D6FE7">
          <w:rPr>
            <w:rStyle w:val="Hyperlink"/>
            <w:noProof/>
            <w:sz w:val="28"/>
            <w:szCs w:val="28"/>
          </w:rPr>
          <w:t>2.1. Formas tērpa priekšmetu kvalitāte, izmaksas un finansējums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_Toc355078453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5</w:t>
        </w:r>
        <w:r w:rsidR="005D6FE7" w:rsidRPr="005D6FE7">
          <w:rPr>
            <w:noProof/>
            <w:webHidden/>
            <w:sz w:val="28"/>
            <w:szCs w:val="28"/>
          </w:rPr>
          <w:fldChar w:fldCharType="end"/>
        </w:r>
      </w:hyperlink>
    </w:p>
    <w:p w:rsidR="005D6FE7" w:rsidRPr="005D6FE7" w:rsidRDefault="009B6C64">
      <w:pPr>
        <w:pStyle w:val="TOC2"/>
        <w:tabs>
          <w:tab w:val="right" w:leader="dot" w:pos="9061"/>
        </w:tabs>
        <w:rPr>
          <w:rFonts w:asciiTheme="minorHAnsi" w:eastAsiaTheme="minorEastAsia" w:hAnsiTheme="minorHAnsi" w:cstheme="minorBidi"/>
          <w:noProof/>
          <w:kern w:val="0"/>
          <w:sz w:val="28"/>
          <w:szCs w:val="28"/>
          <w:lang w:eastAsia="lv-LV"/>
        </w:rPr>
      </w:pPr>
      <w:hyperlink w:anchor="_Toc355078454" w:history="1">
        <w:r w:rsidR="005D6FE7" w:rsidRPr="005D6FE7">
          <w:rPr>
            <w:rStyle w:val="Hyperlink"/>
            <w:noProof/>
            <w:sz w:val="28"/>
            <w:szCs w:val="28"/>
          </w:rPr>
          <w:t>2.2. Formas tērpu uzskaites un izsniegšanas kārtība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_Toc355078454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10</w:t>
        </w:r>
        <w:r w:rsidR="005D6FE7" w:rsidRPr="005D6FE7">
          <w:rPr>
            <w:noProof/>
            <w:webHidden/>
            <w:sz w:val="28"/>
            <w:szCs w:val="28"/>
          </w:rPr>
          <w:fldChar w:fldCharType="end"/>
        </w:r>
      </w:hyperlink>
    </w:p>
    <w:p w:rsidR="005D6FE7" w:rsidRPr="005D6FE7" w:rsidRDefault="009B6C64">
      <w:pPr>
        <w:pStyle w:val="TOC3"/>
        <w:tabs>
          <w:tab w:val="right" w:leader="dot" w:pos="9061"/>
        </w:tabs>
        <w:rPr>
          <w:rFonts w:asciiTheme="minorHAnsi" w:eastAsiaTheme="minorEastAsia" w:hAnsiTheme="minorHAnsi" w:cstheme="minorBidi"/>
          <w:noProof/>
          <w:kern w:val="0"/>
          <w:sz w:val="28"/>
          <w:szCs w:val="28"/>
          <w:lang w:eastAsia="lv-LV"/>
        </w:rPr>
      </w:pPr>
      <w:hyperlink w:anchor="_Toc355078455" w:history="1">
        <w:r w:rsidR="005D6FE7" w:rsidRPr="005D6FE7">
          <w:rPr>
            <w:rStyle w:val="Hyperlink"/>
            <w:noProof/>
            <w:sz w:val="28"/>
            <w:szCs w:val="28"/>
          </w:rPr>
          <w:t>2.2.1. Centralizētas formas tērpu izsniegšanas ieviešanas gaita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_Toc355078455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11</w:t>
        </w:r>
        <w:r w:rsidR="005D6FE7" w:rsidRPr="005D6FE7">
          <w:rPr>
            <w:noProof/>
            <w:webHidden/>
            <w:sz w:val="28"/>
            <w:szCs w:val="28"/>
          </w:rPr>
          <w:fldChar w:fldCharType="end"/>
        </w:r>
      </w:hyperlink>
    </w:p>
    <w:p w:rsidR="005D6FE7" w:rsidRPr="005D6FE7" w:rsidRDefault="009B6C64">
      <w:pPr>
        <w:pStyle w:val="TOC3"/>
        <w:tabs>
          <w:tab w:val="right" w:leader="dot" w:pos="9061"/>
        </w:tabs>
        <w:rPr>
          <w:rFonts w:asciiTheme="minorHAnsi" w:eastAsiaTheme="minorEastAsia" w:hAnsiTheme="minorHAnsi" w:cstheme="minorBidi"/>
          <w:noProof/>
          <w:kern w:val="0"/>
          <w:sz w:val="28"/>
          <w:szCs w:val="28"/>
          <w:lang w:eastAsia="lv-LV"/>
        </w:rPr>
      </w:pPr>
      <w:hyperlink w:anchor="_Toc355078456" w:history="1">
        <w:r w:rsidR="005D6FE7" w:rsidRPr="005D6FE7">
          <w:rPr>
            <w:rStyle w:val="Hyperlink"/>
            <w:noProof/>
            <w:sz w:val="28"/>
            <w:szCs w:val="28"/>
          </w:rPr>
          <w:t>2.2.2. Formas tērpu atpakaļ pieņemšanas kārtība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_Toc355078456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12</w:t>
        </w:r>
        <w:r w:rsidR="005D6FE7" w:rsidRPr="005D6FE7">
          <w:rPr>
            <w:noProof/>
            <w:webHidden/>
            <w:sz w:val="28"/>
            <w:szCs w:val="28"/>
          </w:rPr>
          <w:fldChar w:fldCharType="end"/>
        </w:r>
      </w:hyperlink>
    </w:p>
    <w:p w:rsidR="005D6FE7" w:rsidRPr="005D6FE7" w:rsidRDefault="009B6C64">
      <w:pPr>
        <w:pStyle w:val="TOC3"/>
        <w:tabs>
          <w:tab w:val="right" w:leader="dot" w:pos="9061"/>
        </w:tabs>
        <w:rPr>
          <w:rFonts w:asciiTheme="minorHAnsi" w:eastAsiaTheme="minorEastAsia" w:hAnsiTheme="minorHAnsi" w:cstheme="minorBidi"/>
          <w:noProof/>
          <w:kern w:val="0"/>
          <w:sz w:val="28"/>
          <w:szCs w:val="28"/>
          <w:lang w:eastAsia="lv-LV"/>
        </w:rPr>
      </w:pPr>
      <w:hyperlink w:anchor="_Toc355078457" w:history="1">
        <w:r w:rsidR="005D6FE7" w:rsidRPr="005D6FE7">
          <w:rPr>
            <w:rStyle w:val="Hyperlink"/>
            <w:noProof/>
            <w:sz w:val="28"/>
            <w:szCs w:val="28"/>
          </w:rPr>
          <w:t>2.2.3. Formas tērpu izsniegšanas kārtība amatpersonām, kuras dienesta pienākumus veic, pastāvīgi nenēsājot formas tērpu</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_Toc355078457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12</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58" w:history="1">
        <w:r w:rsidR="005D6FE7" w:rsidRPr="005D6FE7">
          <w:rPr>
            <w:rStyle w:val="Hyperlink"/>
            <w:noProof/>
            <w:sz w:val="28"/>
            <w:szCs w:val="28"/>
          </w:rPr>
          <w:t>3. Prognoze par sekām, ja problēma netiks atrisināta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_Toc355078458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13</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59" w:history="1">
        <w:r w:rsidR="005D6FE7" w:rsidRPr="005D6FE7">
          <w:rPr>
            <w:rStyle w:val="Hyperlink"/>
            <w:noProof/>
            <w:sz w:val="28"/>
            <w:szCs w:val="28"/>
          </w:rPr>
          <w:t>4. Iekšlietu ministrijas piedāvātais risinājums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_Toc355078459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14</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60" w:history="1">
        <w:r w:rsidR="005D6FE7" w:rsidRPr="005D6FE7">
          <w:rPr>
            <w:rStyle w:val="Hyperlink"/>
            <w:noProof/>
            <w:sz w:val="28"/>
            <w:szCs w:val="28"/>
          </w:rPr>
          <w:t>5. Īstenošanas plāns</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_Toc355078460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23</w:t>
        </w:r>
        <w:r w:rsidR="005D6FE7" w:rsidRPr="005D6FE7">
          <w:rPr>
            <w:noProof/>
            <w:webHidden/>
            <w:sz w:val="28"/>
            <w:szCs w:val="28"/>
          </w:rPr>
          <w:fldChar w:fldCharType="end"/>
        </w:r>
      </w:hyperlink>
    </w:p>
    <w:p w:rsidR="005D6FE7" w:rsidRPr="005D6FE7" w:rsidRDefault="009B6C64">
      <w:pPr>
        <w:pStyle w:val="TOC2"/>
        <w:tabs>
          <w:tab w:val="right" w:leader="dot" w:pos="9061"/>
        </w:tabs>
        <w:rPr>
          <w:rFonts w:asciiTheme="minorHAnsi" w:eastAsiaTheme="minorEastAsia" w:hAnsiTheme="minorHAnsi" w:cstheme="minorBidi"/>
          <w:noProof/>
          <w:kern w:val="0"/>
          <w:sz w:val="28"/>
          <w:szCs w:val="28"/>
          <w:lang w:eastAsia="lv-LV"/>
        </w:rPr>
      </w:pPr>
      <w:hyperlink w:anchor="_Toc355078461" w:history="1">
        <w:r w:rsidR="005D6FE7" w:rsidRPr="005D6FE7">
          <w:rPr>
            <w:rStyle w:val="Hyperlink"/>
            <w:noProof/>
            <w:sz w:val="28"/>
            <w:szCs w:val="28"/>
          </w:rPr>
          <w:t>5.1. Jaunā formas tērpa ieviešana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_Toc355078461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23</w:t>
        </w:r>
        <w:r w:rsidR="005D6FE7" w:rsidRPr="005D6FE7">
          <w:rPr>
            <w:noProof/>
            <w:webHidden/>
            <w:sz w:val="28"/>
            <w:szCs w:val="28"/>
          </w:rPr>
          <w:fldChar w:fldCharType="end"/>
        </w:r>
      </w:hyperlink>
    </w:p>
    <w:p w:rsidR="005D6FE7" w:rsidRPr="005D6FE7" w:rsidRDefault="009B6C64">
      <w:pPr>
        <w:pStyle w:val="TOC2"/>
        <w:tabs>
          <w:tab w:val="right" w:leader="dot" w:pos="9061"/>
        </w:tabs>
        <w:rPr>
          <w:rFonts w:asciiTheme="minorHAnsi" w:eastAsiaTheme="minorEastAsia" w:hAnsiTheme="minorHAnsi" w:cstheme="minorBidi"/>
          <w:noProof/>
          <w:kern w:val="0"/>
          <w:sz w:val="28"/>
          <w:szCs w:val="28"/>
          <w:lang w:eastAsia="lv-LV"/>
        </w:rPr>
      </w:pPr>
      <w:hyperlink w:anchor="_Toc355078462" w:history="1">
        <w:r w:rsidR="005D6FE7" w:rsidRPr="005D6FE7">
          <w:rPr>
            <w:rStyle w:val="Hyperlink"/>
            <w:noProof/>
            <w:sz w:val="28"/>
            <w:szCs w:val="28"/>
          </w:rPr>
          <w:t>5.2. Vienotas formas tērpu uzskaites sistēmas ieviešana</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_Toc355078462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24</w:t>
        </w:r>
        <w:r w:rsidR="005D6FE7" w:rsidRPr="005D6FE7">
          <w:rPr>
            <w:noProof/>
            <w:webHidden/>
            <w:sz w:val="28"/>
            <w:szCs w:val="28"/>
          </w:rPr>
          <w:fldChar w:fldCharType="end"/>
        </w:r>
      </w:hyperlink>
    </w:p>
    <w:p w:rsidR="005D6FE7" w:rsidRPr="005D6FE7" w:rsidRDefault="009B6C64">
      <w:pPr>
        <w:pStyle w:val="TOC1"/>
        <w:tabs>
          <w:tab w:val="right" w:leader="dot" w:pos="9061"/>
        </w:tabs>
        <w:rPr>
          <w:rFonts w:asciiTheme="minorHAnsi" w:eastAsiaTheme="minorEastAsia" w:hAnsiTheme="minorHAnsi" w:cstheme="minorBidi"/>
          <w:noProof/>
          <w:kern w:val="0"/>
          <w:sz w:val="28"/>
          <w:szCs w:val="28"/>
          <w:lang w:eastAsia="lv-LV"/>
        </w:rPr>
      </w:pPr>
      <w:hyperlink w:anchor="_Toc355078463" w:history="1">
        <w:r w:rsidR="005D6FE7" w:rsidRPr="005D6FE7">
          <w:rPr>
            <w:rStyle w:val="Hyperlink"/>
            <w:noProof/>
            <w:sz w:val="28"/>
            <w:szCs w:val="28"/>
          </w:rPr>
          <w:t>6. Nepieciešamie tiesību aktu projekti</w:t>
        </w:r>
        <w:r w:rsidR="005D6FE7" w:rsidRPr="005D6FE7">
          <w:rPr>
            <w:noProof/>
            <w:webHidden/>
            <w:sz w:val="28"/>
            <w:szCs w:val="28"/>
          </w:rPr>
          <w:tab/>
        </w:r>
        <w:r w:rsidR="005D6FE7" w:rsidRPr="005D6FE7">
          <w:rPr>
            <w:noProof/>
            <w:webHidden/>
            <w:sz w:val="28"/>
            <w:szCs w:val="28"/>
          </w:rPr>
          <w:fldChar w:fldCharType="begin"/>
        </w:r>
        <w:r w:rsidR="005D6FE7" w:rsidRPr="005D6FE7">
          <w:rPr>
            <w:noProof/>
            <w:webHidden/>
            <w:sz w:val="28"/>
            <w:szCs w:val="28"/>
          </w:rPr>
          <w:instrText xml:space="preserve"> PAGEREF _Toc355078463 \h </w:instrText>
        </w:r>
        <w:r w:rsidR="005D6FE7" w:rsidRPr="005D6FE7">
          <w:rPr>
            <w:noProof/>
            <w:webHidden/>
            <w:sz w:val="28"/>
            <w:szCs w:val="28"/>
          </w:rPr>
        </w:r>
        <w:r w:rsidR="005D6FE7" w:rsidRPr="005D6FE7">
          <w:rPr>
            <w:noProof/>
            <w:webHidden/>
            <w:sz w:val="28"/>
            <w:szCs w:val="28"/>
          </w:rPr>
          <w:fldChar w:fldCharType="separate"/>
        </w:r>
        <w:r w:rsidR="00C92168">
          <w:rPr>
            <w:noProof/>
            <w:webHidden/>
            <w:sz w:val="28"/>
            <w:szCs w:val="28"/>
          </w:rPr>
          <w:t>25</w:t>
        </w:r>
        <w:r w:rsidR="005D6FE7" w:rsidRPr="005D6FE7">
          <w:rPr>
            <w:noProof/>
            <w:webHidden/>
            <w:sz w:val="28"/>
            <w:szCs w:val="28"/>
          </w:rPr>
          <w:fldChar w:fldCharType="end"/>
        </w:r>
      </w:hyperlink>
    </w:p>
    <w:p w:rsidR="00CF61FC" w:rsidRPr="00FB0B9A" w:rsidRDefault="00DA5220" w:rsidP="00DA5220">
      <w:pPr>
        <w:jc w:val="center"/>
        <w:rPr>
          <w:b/>
          <w:sz w:val="28"/>
          <w:szCs w:val="28"/>
        </w:rPr>
      </w:pPr>
      <w:r w:rsidRPr="005D6FE7">
        <w:rPr>
          <w:b/>
          <w:sz w:val="28"/>
          <w:szCs w:val="28"/>
        </w:rPr>
        <w:fldChar w:fldCharType="end"/>
      </w:r>
    </w:p>
    <w:p w:rsidR="00CF61FC" w:rsidRPr="00667E19" w:rsidRDefault="00CF61FC" w:rsidP="00D444B7">
      <w:pPr>
        <w:jc w:val="center"/>
        <w:rPr>
          <w:b/>
          <w:sz w:val="28"/>
          <w:szCs w:val="28"/>
        </w:rPr>
      </w:pPr>
    </w:p>
    <w:p w:rsidR="00CF61FC" w:rsidRPr="00667E19" w:rsidRDefault="00CF61FC" w:rsidP="00D444B7">
      <w:pPr>
        <w:jc w:val="center"/>
        <w:rPr>
          <w:b/>
          <w:sz w:val="28"/>
          <w:szCs w:val="28"/>
        </w:rPr>
      </w:pPr>
    </w:p>
    <w:p w:rsidR="00CF61FC" w:rsidRPr="00A166FC" w:rsidRDefault="00CF61F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Pr="00A166FC" w:rsidRDefault="00BE0A1C" w:rsidP="00D444B7">
      <w:pPr>
        <w:jc w:val="center"/>
        <w:rPr>
          <w:b/>
          <w:sz w:val="28"/>
          <w:szCs w:val="28"/>
        </w:rPr>
      </w:pPr>
    </w:p>
    <w:p w:rsidR="00BE0A1C" w:rsidRDefault="00BE0A1C" w:rsidP="00D444B7">
      <w:pPr>
        <w:jc w:val="center"/>
        <w:rPr>
          <w:b/>
          <w:sz w:val="28"/>
          <w:szCs w:val="28"/>
        </w:rPr>
      </w:pPr>
    </w:p>
    <w:p w:rsidR="009D2DF8" w:rsidRDefault="009D2DF8" w:rsidP="00D444B7">
      <w:pPr>
        <w:jc w:val="center"/>
        <w:rPr>
          <w:b/>
          <w:sz w:val="28"/>
          <w:szCs w:val="28"/>
        </w:rPr>
      </w:pPr>
    </w:p>
    <w:p w:rsidR="009D2DF8" w:rsidRDefault="009D2DF8" w:rsidP="00D444B7">
      <w:pPr>
        <w:jc w:val="center"/>
        <w:rPr>
          <w:b/>
          <w:sz w:val="28"/>
          <w:szCs w:val="28"/>
        </w:rPr>
      </w:pPr>
    </w:p>
    <w:p w:rsidR="005046EC" w:rsidRDefault="005046EC" w:rsidP="00D444B7">
      <w:pPr>
        <w:jc w:val="center"/>
        <w:rPr>
          <w:b/>
          <w:sz w:val="28"/>
          <w:szCs w:val="28"/>
        </w:rPr>
      </w:pPr>
    </w:p>
    <w:p w:rsidR="005046EC" w:rsidRDefault="005046EC" w:rsidP="00D444B7">
      <w:pPr>
        <w:jc w:val="center"/>
        <w:rPr>
          <w:b/>
          <w:sz w:val="28"/>
          <w:szCs w:val="28"/>
        </w:rPr>
      </w:pPr>
    </w:p>
    <w:p w:rsidR="005046EC" w:rsidRDefault="005046EC" w:rsidP="00D444B7">
      <w:pPr>
        <w:jc w:val="center"/>
        <w:rPr>
          <w:b/>
          <w:sz w:val="28"/>
          <w:szCs w:val="28"/>
        </w:rPr>
      </w:pPr>
    </w:p>
    <w:p w:rsidR="005D6FE7" w:rsidRDefault="005D6FE7" w:rsidP="00D444B7">
      <w:pPr>
        <w:jc w:val="center"/>
        <w:rPr>
          <w:b/>
          <w:sz w:val="28"/>
          <w:szCs w:val="28"/>
        </w:rPr>
      </w:pPr>
    </w:p>
    <w:p w:rsidR="006D3F29" w:rsidRPr="00A166FC" w:rsidRDefault="006D3F29" w:rsidP="00D444B7">
      <w:pPr>
        <w:jc w:val="center"/>
        <w:rPr>
          <w:b/>
          <w:sz w:val="28"/>
          <w:szCs w:val="28"/>
        </w:rPr>
      </w:pPr>
    </w:p>
    <w:p w:rsidR="00FB0B9A" w:rsidRDefault="00FB0B9A" w:rsidP="00FB0B9A">
      <w:pPr>
        <w:pStyle w:val="Heading1"/>
        <w:spacing w:before="0" w:after="0"/>
        <w:rPr>
          <w:rFonts w:ascii="Times New Roman" w:hAnsi="Times New Roman" w:cs="Times New Roman"/>
          <w:bCs w:val="0"/>
          <w:kern w:val="1"/>
          <w:sz w:val="28"/>
          <w:szCs w:val="28"/>
        </w:rPr>
      </w:pPr>
    </w:p>
    <w:p w:rsidR="00FB0B9A" w:rsidRPr="00FB0B9A" w:rsidRDefault="00FB0B9A" w:rsidP="00FB0B9A"/>
    <w:p w:rsidR="00B85460" w:rsidRDefault="00B85460" w:rsidP="00D444B7">
      <w:pPr>
        <w:pStyle w:val="Heading1"/>
        <w:spacing w:before="0" w:after="0"/>
        <w:jc w:val="center"/>
        <w:rPr>
          <w:rFonts w:ascii="Times New Roman" w:hAnsi="Times New Roman" w:cs="Times New Roman"/>
          <w:sz w:val="28"/>
          <w:szCs w:val="28"/>
        </w:rPr>
      </w:pPr>
      <w:bookmarkStart w:id="1" w:name="_Toc355078450"/>
      <w:r w:rsidRPr="00A166FC">
        <w:rPr>
          <w:rFonts w:ascii="Times New Roman" w:hAnsi="Times New Roman" w:cs="Times New Roman"/>
          <w:sz w:val="28"/>
          <w:szCs w:val="28"/>
        </w:rPr>
        <w:lastRenderedPageBreak/>
        <w:t>Ievads</w:t>
      </w:r>
      <w:bookmarkEnd w:id="1"/>
    </w:p>
    <w:p w:rsidR="006D3F29" w:rsidRPr="00DB03F2" w:rsidRDefault="006D3F29" w:rsidP="00A07500">
      <w:pPr>
        <w:rPr>
          <w:sz w:val="28"/>
          <w:szCs w:val="28"/>
        </w:rPr>
      </w:pPr>
    </w:p>
    <w:p w:rsidR="00197BC8" w:rsidRPr="00A166FC" w:rsidRDefault="00A74285" w:rsidP="00197BC8">
      <w:pPr>
        <w:ind w:firstLine="709"/>
        <w:jc w:val="both"/>
        <w:rPr>
          <w:sz w:val="28"/>
          <w:szCs w:val="28"/>
        </w:rPr>
      </w:pPr>
      <w:r w:rsidRPr="00A166FC">
        <w:rPr>
          <w:sz w:val="28"/>
          <w:szCs w:val="28"/>
        </w:rPr>
        <w:t xml:space="preserve">Informatīvais ziņojums sagatavots </w:t>
      </w:r>
      <w:r w:rsidR="00197BC8">
        <w:rPr>
          <w:sz w:val="28"/>
          <w:szCs w:val="28"/>
        </w:rPr>
        <w:t xml:space="preserve">saskaņā </w:t>
      </w:r>
      <w:r w:rsidR="00197BC8" w:rsidRPr="003D16B4">
        <w:rPr>
          <w:sz w:val="28"/>
          <w:szCs w:val="28"/>
        </w:rPr>
        <w:t xml:space="preserve">ar Ministru prezidenta 2012.gada 26.novembra </w:t>
      </w:r>
      <w:r w:rsidR="00B946F1">
        <w:rPr>
          <w:sz w:val="28"/>
          <w:szCs w:val="28"/>
        </w:rPr>
        <w:t>rezolūciju (</w:t>
      </w:r>
      <w:r w:rsidR="00197BC8" w:rsidRPr="003D16B4">
        <w:rPr>
          <w:sz w:val="28"/>
          <w:szCs w:val="28"/>
        </w:rPr>
        <w:t>Nr.18/SAN-1885</w:t>
      </w:r>
      <w:r w:rsidR="00B946F1">
        <w:rPr>
          <w:sz w:val="28"/>
          <w:szCs w:val="28"/>
        </w:rPr>
        <w:t xml:space="preserve">), </w:t>
      </w:r>
      <w:r w:rsidR="004C71F5">
        <w:rPr>
          <w:sz w:val="28"/>
          <w:szCs w:val="28"/>
        </w:rPr>
        <w:t xml:space="preserve">kurā dots uzdevums Iekšlietu ministrijai sagatavot un iesniegt Ministru kabinetā </w:t>
      </w:r>
      <w:r w:rsidR="00197BC8" w:rsidRPr="003D16B4">
        <w:rPr>
          <w:sz w:val="28"/>
          <w:szCs w:val="28"/>
        </w:rPr>
        <w:t>informatīv</w:t>
      </w:r>
      <w:r w:rsidR="004C71F5">
        <w:rPr>
          <w:sz w:val="28"/>
          <w:szCs w:val="28"/>
        </w:rPr>
        <w:t>o</w:t>
      </w:r>
      <w:r w:rsidR="00197BC8" w:rsidRPr="003D16B4">
        <w:rPr>
          <w:sz w:val="28"/>
          <w:szCs w:val="28"/>
        </w:rPr>
        <w:t xml:space="preserve"> ziņojum</w:t>
      </w:r>
      <w:r w:rsidR="004C71F5">
        <w:rPr>
          <w:sz w:val="28"/>
          <w:szCs w:val="28"/>
        </w:rPr>
        <w:t>u</w:t>
      </w:r>
      <w:r w:rsidR="00197BC8" w:rsidRPr="003D16B4">
        <w:rPr>
          <w:sz w:val="28"/>
          <w:szCs w:val="28"/>
        </w:rPr>
        <w:t xml:space="preserve"> par Iekšlietu ministrijas</w:t>
      </w:r>
      <w:r w:rsidR="00341CC3">
        <w:rPr>
          <w:sz w:val="28"/>
          <w:szCs w:val="28"/>
        </w:rPr>
        <w:t xml:space="preserve"> (turpmāk – IeM)</w:t>
      </w:r>
      <w:r w:rsidR="00197BC8" w:rsidRPr="003D16B4">
        <w:rPr>
          <w:sz w:val="28"/>
          <w:szCs w:val="28"/>
        </w:rPr>
        <w:t xml:space="preserve"> sistēmas iestāžu amatpersonu ar speciālajām dienesta pakāpēm </w:t>
      </w:r>
      <w:r w:rsidR="00341CC3">
        <w:rPr>
          <w:sz w:val="28"/>
          <w:szCs w:val="28"/>
        </w:rPr>
        <w:t xml:space="preserve">(turpmāk – amatpersona) </w:t>
      </w:r>
      <w:r w:rsidR="00197BC8" w:rsidRPr="003D16B4">
        <w:rPr>
          <w:sz w:val="28"/>
          <w:szCs w:val="28"/>
        </w:rPr>
        <w:t>formas tērpu elementu pilnveidošanu un formas tērpu izsniegšanas kārtības precizēšanu</w:t>
      </w:r>
      <w:r w:rsidR="00341CC3">
        <w:rPr>
          <w:sz w:val="28"/>
          <w:szCs w:val="28"/>
        </w:rPr>
        <w:t>,</w:t>
      </w:r>
      <w:r w:rsidR="00197BC8" w:rsidRPr="003D16B4">
        <w:rPr>
          <w:sz w:val="28"/>
          <w:szCs w:val="28"/>
        </w:rPr>
        <w:t xml:space="preserve"> </w:t>
      </w:r>
      <w:r w:rsidR="00341CC3">
        <w:rPr>
          <w:sz w:val="28"/>
          <w:szCs w:val="28"/>
        </w:rPr>
        <w:t xml:space="preserve">kā arī </w:t>
      </w:r>
      <w:r w:rsidR="00197BC8" w:rsidRPr="003D16B4">
        <w:rPr>
          <w:sz w:val="28"/>
          <w:szCs w:val="28"/>
        </w:rPr>
        <w:t>centralizētās formas tērpu izsniegšanas kārtības ieviešanas gaitu</w:t>
      </w:r>
      <w:r w:rsidR="00B946F1">
        <w:rPr>
          <w:sz w:val="28"/>
          <w:szCs w:val="28"/>
        </w:rPr>
        <w:t>.</w:t>
      </w:r>
      <w:r w:rsidR="00197BC8" w:rsidRPr="003D16B4">
        <w:rPr>
          <w:sz w:val="28"/>
          <w:szCs w:val="28"/>
        </w:rPr>
        <w:t xml:space="preserve"> </w:t>
      </w:r>
    </w:p>
    <w:p w:rsidR="0048209E" w:rsidRPr="00A166FC" w:rsidRDefault="00EB574F" w:rsidP="00D444B7">
      <w:pPr>
        <w:ind w:firstLine="709"/>
        <w:jc w:val="both"/>
        <w:rPr>
          <w:sz w:val="28"/>
          <w:szCs w:val="28"/>
        </w:rPr>
      </w:pPr>
      <w:r w:rsidRPr="00A166FC">
        <w:rPr>
          <w:sz w:val="28"/>
          <w:szCs w:val="28"/>
        </w:rPr>
        <w:t xml:space="preserve">Informatīvā ziņojuma sagatavošanas nepieciešamību noteica vairāki faktori: </w:t>
      </w:r>
      <w:r w:rsidR="00C044A0" w:rsidRPr="00341CC3">
        <w:rPr>
          <w:sz w:val="28"/>
          <w:szCs w:val="28"/>
        </w:rPr>
        <w:t>novecojis un nemoderns</w:t>
      </w:r>
      <w:r w:rsidR="00C044A0">
        <w:rPr>
          <w:sz w:val="28"/>
          <w:szCs w:val="28"/>
        </w:rPr>
        <w:t xml:space="preserve"> </w:t>
      </w:r>
      <w:r w:rsidRPr="00A166FC">
        <w:rPr>
          <w:sz w:val="28"/>
          <w:szCs w:val="28"/>
        </w:rPr>
        <w:t>formas tērpu vizuāl</w:t>
      </w:r>
      <w:r w:rsidR="00C044A0">
        <w:rPr>
          <w:sz w:val="28"/>
          <w:szCs w:val="28"/>
        </w:rPr>
        <w:t>ais</w:t>
      </w:r>
      <w:r w:rsidR="001212B9">
        <w:rPr>
          <w:sz w:val="28"/>
          <w:szCs w:val="28"/>
        </w:rPr>
        <w:t xml:space="preserve"> </w:t>
      </w:r>
      <w:r w:rsidRPr="00A166FC">
        <w:rPr>
          <w:sz w:val="28"/>
          <w:szCs w:val="28"/>
        </w:rPr>
        <w:t>izskat</w:t>
      </w:r>
      <w:r w:rsidR="00C044A0">
        <w:rPr>
          <w:sz w:val="28"/>
          <w:szCs w:val="28"/>
        </w:rPr>
        <w:t>s</w:t>
      </w:r>
      <w:r w:rsidRPr="00A166FC">
        <w:rPr>
          <w:sz w:val="28"/>
          <w:szCs w:val="28"/>
        </w:rPr>
        <w:t>,</w:t>
      </w:r>
      <w:r w:rsidR="006D7AE5" w:rsidRPr="00A166FC">
        <w:rPr>
          <w:sz w:val="28"/>
          <w:szCs w:val="28"/>
        </w:rPr>
        <w:t xml:space="preserve"> </w:t>
      </w:r>
      <w:r w:rsidR="00341CC3">
        <w:rPr>
          <w:sz w:val="28"/>
          <w:szCs w:val="28"/>
        </w:rPr>
        <w:t xml:space="preserve">funkcionāla neatbilstība amatpersonu pildāmajiem dienesta uzdevumiem, </w:t>
      </w:r>
      <w:r w:rsidR="0046741C" w:rsidRPr="00A166FC">
        <w:rPr>
          <w:sz w:val="28"/>
          <w:szCs w:val="28"/>
        </w:rPr>
        <w:t xml:space="preserve">Latvijas klimatisko apstākļu </w:t>
      </w:r>
      <w:r w:rsidR="00C044A0">
        <w:rPr>
          <w:sz w:val="28"/>
          <w:szCs w:val="28"/>
        </w:rPr>
        <w:t>īpatnības</w:t>
      </w:r>
      <w:r w:rsidR="006D7AE5" w:rsidRPr="00A166FC">
        <w:rPr>
          <w:sz w:val="28"/>
          <w:szCs w:val="28"/>
        </w:rPr>
        <w:t>,</w:t>
      </w:r>
      <w:r w:rsidRPr="00A166FC">
        <w:rPr>
          <w:sz w:val="28"/>
          <w:szCs w:val="28"/>
        </w:rPr>
        <w:t xml:space="preserve"> </w:t>
      </w:r>
      <w:r w:rsidR="00722658" w:rsidRPr="00A166FC">
        <w:rPr>
          <w:sz w:val="28"/>
          <w:szCs w:val="28"/>
        </w:rPr>
        <w:t>kā arī</w:t>
      </w:r>
      <w:r w:rsidR="000D229E" w:rsidRPr="00A166FC">
        <w:rPr>
          <w:sz w:val="28"/>
          <w:szCs w:val="28"/>
        </w:rPr>
        <w:t xml:space="preserve"> </w:t>
      </w:r>
      <w:r w:rsidR="006B7339" w:rsidRPr="00A166FC">
        <w:rPr>
          <w:sz w:val="28"/>
          <w:szCs w:val="28"/>
        </w:rPr>
        <w:t xml:space="preserve">problēmas </w:t>
      </w:r>
      <w:r w:rsidR="000D229E" w:rsidRPr="00A166FC">
        <w:rPr>
          <w:sz w:val="28"/>
          <w:szCs w:val="28"/>
        </w:rPr>
        <w:t xml:space="preserve">formas tērpu </w:t>
      </w:r>
      <w:r w:rsidR="001178FE" w:rsidRPr="00A166FC">
        <w:rPr>
          <w:sz w:val="28"/>
          <w:szCs w:val="28"/>
        </w:rPr>
        <w:t>izsniegšanas</w:t>
      </w:r>
      <w:r w:rsidR="00D51FF9" w:rsidRPr="00A166FC">
        <w:rPr>
          <w:sz w:val="28"/>
          <w:szCs w:val="28"/>
        </w:rPr>
        <w:t xml:space="preserve"> </w:t>
      </w:r>
      <w:r w:rsidR="006B7339" w:rsidRPr="00A166FC">
        <w:rPr>
          <w:sz w:val="28"/>
          <w:szCs w:val="28"/>
        </w:rPr>
        <w:t>jomā</w:t>
      </w:r>
      <w:r w:rsidR="0048209E" w:rsidRPr="00A166FC">
        <w:rPr>
          <w:sz w:val="28"/>
          <w:szCs w:val="28"/>
        </w:rPr>
        <w:t>.</w:t>
      </w:r>
    </w:p>
    <w:p w:rsidR="00A74285" w:rsidRPr="00A166FC" w:rsidRDefault="00A74285" w:rsidP="00D444B7">
      <w:pPr>
        <w:ind w:firstLine="709"/>
        <w:jc w:val="both"/>
        <w:rPr>
          <w:sz w:val="28"/>
          <w:szCs w:val="28"/>
        </w:rPr>
      </w:pPr>
      <w:r w:rsidRPr="00A166FC">
        <w:rPr>
          <w:sz w:val="28"/>
          <w:szCs w:val="28"/>
        </w:rPr>
        <w:t>Ie</w:t>
      </w:r>
      <w:r w:rsidR="004D1295" w:rsidRPr="00A166FC">
        <w:rPr>
          <w:sz w:val="28"/>
          <w:szCs w:val="28"/>
        </w:rPr>
        <w:t xml:space="preserve">M </w:t>
      </w:r>
      <w:r w:rsidRPr="00A166FC">
        <w:rPr>
          <w:sz w:val="28"/>
          <w:szCs w:val="28"/>
        </w:rPr>
        <w:t>sistēmas iestāžu amatpersonu formas tērps ieņem nozīmīgu vietu Valsts policijas</w:t>
      </w:r>
      <w:r w:rsidR="008254C8" w:rsidRPr="00A166FC">
        <w:rPr>
          <w:sz w:val="28"/>
          <w:szCs w:val="28"/>
        </w:rPr>
        <w:t xml:space="preserve"> (turpmāk – VP)</w:t>
      </w:r>
      <w:r w:rsidRPr="00A166FC">
        <w:rPr>
          <w:sz w:val="28"/>
          <w:szCs w:val="28"/>
        </w:rPr>
        <w:t>, Valsts robežsardzes</w:t>
      </w:r>
      <w:r w:rsidR="008254C8" w:rsidRPr="00A166FC">
        <w:rPr>
          <w:sz w:val="28"/>
          <w:szCs w:val="28"/>
        </w:rPr>
        <w:t xml:space="preserve"> (turpmāk – </w:t>
      </w:r>
      <w:r w:rsidR="002735D0" w:rsidRPr="00A166FC">
        <w:rPr>
          <w:sz w:val="28"/>
          <w:szCs w:val="28"/>
        </w:rPr>
        <w:t>VRS</w:t>
      </w:r>
      <w:r w:rsidR="008254C8" w:rsidRPr="00A166FC">
        <w:rPr>
          <w:sz w:val="28"/>
          <w:szCs w:val="28"/>
        </w:rPr>
        <w:t>)</w:t>
      </w:r>
      <w:r w:rsidRPr="00A166FC">
        <w:rPr>
          <w:sz w:val="28"/>
          <w:szCs w:val="28"/>
        </w:rPr>
        <w:t xml:space="preserve"> un Valsts ugunsdzēsības un glābšanas dienesta</w:t>
      </w:r>
      <w:r w:rsidR="008254C8" w:rsidRPr="00A166FC">
        <w:rPr>
          <w:sz w:val="28"/>
          <w:szCs w:val="28"/>
        </w:rPr>
        <w:t xml:space="preserve"> (turpmāk – VUGD)</w:t>
      </w:r>
      <w:r w:rsidRPr="00A166FC">
        <w:rPr>
          <w:sz w:val="28"/>
          <w:szCs w:val="28"/>
        </w:rPr>
        <w:t xml:space="preserve"> uzdevumu izpildē. Formas tērps, pirmkārt, nodrošina amatpersonu atpazīstamību un Ie</w:t>
      </w:r>
      <w:r w:rsidR="004D1295" w:rsidRPr="00A166FC">
        <w:rPr>
          <w:sz w:val="28"/>
          <w:szCs w:val="28"/>
        </w:rPr>
        <w:t xml:space="preserve">M </w:t>
      </w:r>
      <w:r w:rsidRPr="00A166FC">
        <w:rPr>
          <w:sz w:val="28"/>
          <w:szCs w:val="28"/>
        </w:rPr>
        <w:t>sistēmas iestāžu tēla veidošanu sa</w:t>
      </w:r>
      <w:r w:rsidR="00233BB3" w:rsidRPr="00A166FC">
        <w:rPr>
          <w:sz w:val="28"/>
          <w:szCs w:val="28"/>
        </w:rPr>
        <w:t>biedrībā. Otrkārt, formas tērps</w:t>
      </w:r>
      <w:r w:rsidRPr="00A166FC">
        <w:rPr>
          <w:sz w:val="28"/>
          <w:szCs w:val="28"/>
        </w:rPr>
        <w:t xml:space="preserve"> līdztekus dienesta videi, bruņoju</w:t>
      </w:r>
      <w:r w:rsidR="00A47872" w:rsidRPr="00A166FC">
        <w:rPr>
          <w:sz w:val="28"/>
          <w:szCs w:val="28"/>
        </w:rPr>
        <w:t>mam, tehniskajam nodrošinājumam</w:t>
      </w:r>
      <w:r w:rsidRPr="00A166FC">
        <w:rPr>
          <w:sz w:val="28"/>
          <w:szCs w:val="28"/>
        </w:rPr>
        <w:t xml:space="preserve"> kalpo kā </w:t>
      </w:r>
      <w:r w:rsidR="00341CC3">
        <w:rPr>
          <w:sz w:val="28"/>
          <w:szCs w:val="28"/>
        </w:rPr>
        <w:t xml:space="preserve">nozīmīgs </w:t>
      </w:r>
      <w:r w:rsidRPr="00A166FC">
        <w:rPr>
          <w:sz w:val="28"/>
          <w:szCs w:val="28"/>
        </w:rPr>
        <w:t>amatpersonu kvalitatīvas dienesta pienākumu izpildes nodrošināšanas elements</w:t>
      </w:r>
      <w:r w:rsidR="00341CC3">
        <w:rPr>
          <w:sz w:val="28"/>
          <w:szCs w:val="28"/>
        </w:rPr>
        <w:t xml:space="preserve">, kam ir būtiska loma arī </w:t>
      </w:r>
      <w:r w:rsidR="00A314F0">
        <w:rPr>
          <w:sz w:val="28"/>
          <w:szCs w:val="28"/>
        </w:rPr>
        <w:t xml:space="preserve">IeM sistēmas </w:t>
      </w:r>
      <w:r w:rsidRPr="00A166FC">
        <w:rPr>
          <w:sz w:val="28"/>
          <w:szCs w:val="28"/>
        </w:rPr>
        <w:t>iestāžu iekšējās un dienesta disciplīnas uzturēšanas un nostiprināšanas jomā.</w:t>
      </w:r>
    </w:p>
    <w:p w:rsidR="004E4EDA" w:rsidRPr="00A166FC" w:rsidRDefault="004D61E2" w:rsidP="00D444B7">
      <w:pPr>
        <w:ind w:firstLine="709"/>
        <w:jc w:val="both"/>
        <w:rPr>
          <w:sz w:val="28"/>
          <w:szCs w:val="28"/>
        </w:rPr>
      </w:pPr>
      <w:r w:rsidRPr="00A166FC">
        <w:rPr>
          <w:sz w:val="28"/>
          <w:szCs w:val="28"/>
        </w:rPr>
        <w:t>Informatīv</w:t>
      </w:r>
      <w:r w:rsidR="001D2F16" w:rsidRPr="00A166FC">
        <w:rPr>
          <w:sz w:val="28"/>
          <w:szCs w:val="28"/>
        </w:rPr>
        <w:t>aj</w:t>
      </w:r>
      <w:r w:rsidR="00CF61FC" w:rsidRPr="00A166FC">
        <w:rPr>
          <w:sz w:val="28"/>
          <w:szCs w:val="28"/>
        </w:rPr>
        <w:t xml:space="preserve">ā ziņojumā ir sniegta informācija par </w:t>
      </w:r>
      <w:r w:rsidR="002C1F70">
        <w:rPr>
          <w:sz w:val="28"/>
          <w:szCs w:val="28"/>
        </w:rPr>
        <w:t xml:space="preserve">jau </w:t>
      </w:r>
      <w:r w:rsidR="00CF61FC" w:rsidRPr="00A166FC">
        <w:rPr>
          <w:sz w:val="28"/>
          <w:szCs w:val="28"/>
        </w:rPr>
        <w:t>uzsāktajiem un plānotajiem pasākumiem, kas veicami, lai</w:t>
      </w:r>
      <w:r w:rsidR="004E4EDA" w:rsidRPr="00A166FC">
        <w:rPr>
          <w:sz w:val="28"/>
          <w:szCs w:val="28"/>
        </w:rPr>
        <w:t xml:space="preserve"> pakāpeniski ieviest</w:t>
      </w:r>
      <w:r w:rsidR="00FE52DE" w:rsidRPr="00A166FC">
        <w:rPr>
          <w:sz w:val="28"/>
          <w:szCs w:val="28"/>
        </w:rPr>
        <w:t>u</w:t>
      </w:r>
      <w:r w:rsidR="004E4EDA" w:rsidRPr="00A166FC">
        <w:rPr>
          <w:sz w:val="28"/>
          <w:szCs w:val="28"/>
        </w:rPr>
        <w:t xml:space="preserve"> un atbilstoši nodrošināt</w:t>
      </w:r>
      <w:r w:rsidR="00FE52DE" w:rsidRPr="00A166FC">
        <w:rPr>
          <w:sz w:val="28"/>
          <w:szCs w:val="28"/>
        </w:rPr>
        <w:t>u</w:t>
      </w:r>
      <w:r w:rsidR="004E4EDA" w:rsidRPr="00A166FC">
        <w:rPr>
          <w:sz w:val="28"/>
          <w:szCs w:val="28"/>
        </w:rPr>
        <w:t xml:space="preserve"> visas </w:t>
      </w:r>
      <w:r w:rsidR="00C252E4" w:rsidRPr="00A166FC">
        <w:rPr>
          <w:sz w:val="28"/>
          <w:szCs w:val="28"/>
        </w:rPr>
        <w:t>Ie</w:t>
      </w:r>
      <w:r w:rsidR="004D1295" w:rsidRPr="00A166FC">
        <w:rPr>
          <w:sz w:val="28"/>
          <w:szCs w:val="28"/>
        </w:rPr>
        <w:t xml:space="preserve">M </w:t>
      </w:r>
      <w:r w:rsidR="00F435A9" w:rsidRPr="00A166FC">
        <w:rPr>
          <w:sz w:val="28"/>
          <w:szCs w:val="28"/>
        </w:rPr>
        <w:t>sistēmas</w:t>
      </w:r>
      <w:r w:rsidR="00C252E4" w:rsidRPr="00A166FC">
        <w:rPr>
          <w:sz w:val="28"/>
          <w:szCs w:val="28"/>
        </w:rPr>
        <w:t xml:space="preserve"> iestāžu </w:t>
      </w:r>
      <w:r w:rsidR="004E4EDA" w:rsidRPr="00A166FC">
        <w:rPr>
          <w:sz w:val="28"/>
          <w:szCs w:val="28"/>
        </w:rPr>
        <w:t xml:space="preserve">amatpersonas ar moderniem, kvalitatīviem un mūsdienu prasībām atbilstošiem formas tērpiem, kuri ir piemēroti katras amatpersonas </w:t>
      </w:r>
      <w:r w:rsidR="00C044A0">
        <w:rPr>
          <w:sz w:val="28"/>
          <w:szCs w:val="28"/>
        </w:rPr>
        <w:t>dienesta</w:t>
      </w:r>
      <w:r w:rsidR="00C044A0" w:rsidRPr="00A166FC">
        <w:rPr>
          <w:sz w:val="28"/>
          <w:szCs w:val="28"/>
        </w:rPr>
        <w:t xml:space="preserve"> </w:t>
      </w:r>
      <w:r w:rsidR="004E4EDA" w:rsidRPr="00A166FC">
        <w:rPr>
          <w:sz w:val="28"/>
          <w:szCs w:val="28"/>
        </w:rPr>
        <w:t>pienākumu izpildei un nodrošina komfortablu tā valkāšanu dienesta videi rakstur</w:t>
      </w:r>
      <w:r w:rsidR="006627AD" w:rsidRPr="00A166FC">
        <w:rPr>
          <w:sz w:val="28"/>
          <w:szCs w:val="28"/>
        </w:rPr>
        <w:t>īgajos apstākļos</w:t>
      </w:r>
      <w:r w:rsidR="00C044A0">
        <w:rPr>
          <w:sz w:val="28"/>
          <w:szCs w:val="28"/>
        </w:rPr>
        <w:t>, tai skaitā klimatiskajos apstākļos,</w:t>
      </w:r>
      <w:r w:rsidR="004E4EDA" w:rsidRPr="00A166FC">
        <w:rPr>
          <w:sz w:val="28"/>
          <w:szCs w:val="28"/>
        </w:rPr>
        <w:t xml:space="preserve"> </w:t>
      </w:r>
      <w:r w:rsidR="00C044A0">
        <w:rPr>
          <w:sz w:val="28"/>
          <w:szCs w:val="28"/>
        </w:rPr>
        <w:t>kā arī</w:t>
      </w:r>
      <w:r w:rsidR="00ED4EF3">
        <w:rPr>
          <w:sz w:val="28"/>
          <w:szCs w:val="28"/>
        </w:rPr>
        <w:t>,</w:t>
      </w:r>
      <w:r w:rsidR="00C044A0" w:rsidRPr="00A166FC">
        <w:rPr>
          <w:sz w:val="28"/>
          <w:szCs w:val="28"/>
        </w:rPr>
        <w:t xml:space="preserve"> </w:t>
      </w:r>
      <w:r w:rsidR="00FE52DE" w:rsidRPr="00A166FC">
        <w:rPr>
          <w:sz w:val="28"/>
          <w:szCs w:val="28"/>
        </w:rPr>
        <w:t>lai</w:t>
      </w:r>
      <w:r w:rsidR="004E4EDA" w:rsidRPr="00A166FC">
        <w:rPr>
          <w:sz w:val="28"/>
          <w:szCs w:val="28"/>
        </w:rPr>
        <w:t xml:space="preserve"> </w:t>
      </w:r>
      <w:r w:rsidR="0048209E" w:rsidRPr="00A166FC">
        <w:rPr>
          <w:sz w:val="28"/>
          <w:szCs w:val="28"/>
        </w:rPr>
        <w:t xml:space="preserve">sakārtotu formas tērpu </w:t>
      </w:r>
      <w:r w:rsidR="002A5F38">
        <w:rPr>
          <w:sz w:val="28"/>
          <w:szCs w:val="28"/>
        </w:rPr>
        <w:t>aprites</w:t>
      </w:r>
      <w:r w:rsidR="00933D77" w:rsidRPr="00A166FC">
        <w:rPr>
          <w:sz w:val="28"/>
          <w:szCs w:val="28"/>
        </w:rPr>
        <w:t xml:space="preserve"> </w:t>
      </w:r>
      <w:r w:rsidR="0048209E" w:rsidRPr="00A166FC">
        <w:rPr>
          <w:sz w:val="28"/>
          <w:szCs w:val="28"/>
        </w:rPr>
        <w:t>kārtību</w:t>
      </w:r>
      <w:r w:rsidR="00340699" w:rsidRPr="00A166FC">
        <w:rPr>
          <w:sz w:val="28"/>
          <w:szCs w:val="28"/>
        </w:rPr>
        <w:t>.</w:t>
      </w:r>
      <w:r w:rsidR="0048209E" w:rsidRPr="00A166FC">
        <w:rPr>
          <w:sz w:val="28"/>
          <w:szCs w:val="28"/>
        </w:rPr>
        <w:t xml:space="preserve"> </w:t>
      </w:r>
    </w:p>
    <w:p w:rsidR="00ED4C4C" w:rsidRDefault="003B718E" w:rsidP="00E91B25">
      <w:pPr>
        <w:pStyle w:val="NormalWeb"/>
        <w:spacing w:before="0" w:beforeAutospacing="0" w:after="0" w:afterAutospacing="0"/>
        <w:ind w:firstLine="709"/>
        <w:jc w:val="both"/>
        <w:rPr>
          <w:sz w:val="28"/>
          <w:szCs w:val="28"/>
          <w:lang w:val="lv-LV"/>
        </w:rPr>
      </w:pPr>
      <w:r w:rsidRPr="00A166FC">
        <w:rPr>
          <w:sz w:val="28"/>
          <w:szCs w:val="28"/>
          <w:lang w:val="lv-LV"/>
        </w:rPr>
        <w:t>Lai izpēt</w:t>
      </w:r>
      <w:r w:rsidR="002C1F70">
        <w:rPr>
          <w:sz w:val="28"/>
          <w:szCs w:val="28"/>
          <w:lang w:val="lv-LV"/>
        </w:rPr>
        <w:t>ītu</w:t>
      </w:r>
      <w:r w:rsidRPr="00A166FC">
        <w:rPr>
          <w:sz w:val="28"/>
          <w:szCs w:val="28"/>
          <w:lang w:val="lv-LV"/>
        </w:rPr>
        <w:t xml:space="preserve"> </w:t>
      </w:r>
      <w:r w:rsidR="006B7339" w:rsidRPr="00A166FC">
        <w:rPr>
          <w:sz w:val="28"/>
          <w:szCs w:val="28"/>
          <w:lang w:val="lv-LV"/>
        </w:rPr>
        <w:t>iepriekš</w:t>
      </w:r>
      <w:r w:rsidR="00ED4C4C" w:rsidRPr="00A166FC">
        <w:rPr>
          <w:sz w:val="28"/>
          <w:szCs w:val="28"/>
          <w:lang w:val="lv-LV"/>
        </w:rPr>
        <w:t xml:space="preserve"> minēto </w:t>
      </w:r>
      <w:r w:rsidR="002C1F70">
        <w:rPr>
          <w:sz w:val="28"/>
          <w:szCs w:val="28"/>
          <w:lang w:val="lv-LV"/>
        </w:rPr>
        <w:t xml:space="preserve">problēmu </w:t>
      </w:r>
      <w:r w:rsidRPr="00A166FC">
        <w:rPr>
          <w:sz w:val="28"/>
          <w:szCs w:val="28"/>
          <w:lang w:val="lv-LV"/>
        </w:rPr>
        <w:t>iespējam</w:t>
      </w:r>
      <w:r w:rsidR="002C1F70">
        <w:rPr>
          <w:sz w:val="28"/>
          <w:szCs w:val="28"/>
          <w:lang w:val="lv-LV"/>
        </w:rPr>
        <w:t>os</w:t>
      </w:r>
      <w:r w:rsidRPr="00A166FC">
        <w:rPr>
          <w:sz w:val="28"/>
          <w:szCs w:val="28"/>
          <w:lang w:val="lv-LV"/>
        </w:rPr>
        <w:t xml:space="preserve"> risinājum</w:t>
      </w:r>
      <w:r w:rsidR="002C1F70">
        <w:rPr>
          <w:sz w:val="28"/>
          <w:szCs w:val="28"/>
          <w:lang w:val="lv-LV"/>
        </w:rPr>
        <w:t>us</w:t>
      </w:r>
      <w:r w:rsidRPr="00A166FC">
        <w:rPr>
          <w:sz w:val="28"/>
          <w:szCs w:val="28"/>
          <w:lang w:val="lv-LV"/>
        </w:rPr>
        <w:t xml:space="preserve">, </w:t>
      </w:r>
      <w:r w:rsidR="00ED4C4C" w:rsidRPr="009272F1">
        <w:rPr>
          <w:sz w:val="28"/>
          <w:szCs w:val="28"/>
          <w:lang w:val="lv-LV"/>
        </w:rPr>
        <w:t>Ie</w:t>
      </w:r>
      <w:r w:rsidR="004D1295" w:rsidRPr="009272F1">
        <w:rPr>
          <w:sz w:val="28"/>
          <w:szCs w:val="28"/>
          <w:lang w:val="lv-LV"/>
        </w:rPr>
        <w:t xml:space="preserve">M </w:t>
      </w:r>
      <w:r w:rsidR="00ED4C4C" w:rsidRPr="009272F1">
        <w:rPr>
          <w:sz w:val="28"/>
          <w:szCs w:val="28"/>
          <w:lang w:val="lv-LV"/>
        </w:rPr>
        <w:t xml:space="preserve">un </w:t>
      </w:r>
      <w:r w:rsidR="002C1F70" w:rsidRPr="009272F1">
        <w:rPr>
          <w:sz w:val="28"/>
          <w:szCs w:val="28"/>
          <w:lang w:val="lv-LV"/>
        </w:rPr>
        <w:t xml:space="preserve">tās </w:t>
      </w:r>
      <w:r w:rsidR="00ED4C4C" w:rsidRPr="009272F1">
        <w:rPr>
          <w:sz w:val="28"/>
          <w:szCs w:val="28"/>
          <w:lang w:val="lv-LV"/>
        </w:rPr>
        <w:t>sistēmas iestā</w:t>
      </w:r>
      <w:r w:rsidR="002C1F70" w:rsidRPr="009272F1">
        <w:rPr>
          <w:sz w:val="28"/>
          <w:szCs w:val="28"/>
          <w:lang w:val="lv-LV"/>
        </w:rPr>
        <w:t>žu</w:t>
      </w:r>
      <w:r w:rsidRPr="00A166FC">
        <w:rPr>
          <w:sz w:val="28"/>
          <w:szCs w:val="28"/>
          <w:lang w:val="lv-LV"/>
        </w:rPr>
        <w:t xml:space="preserve"> </w:t>
      </w:r>
      <w:r w:rsidR="00ED4C4C" w:rsidRPr="00A166FC">
        <w:rPr>
          <w:sz w:val="28"/>
          <w:szCs w:val="28"/>
          <w:lang w:val="lv-LV"/>
        </w:rPr>
        <w:t>pārstāvji tikās</w:t>
      </w:r>
      <w:r w:rsidRPr="00A166FC">
        <w:rPr>
          <w:sz w:val="28"/>
          <w:szCs w:val="28"/>
          <w:lang w:val="lv-LV"/>
        </w:rPr>
        <w:t xml:space="preserve"> ar ārvalstu </w:t>
      </w:r>
      <w:r w:rsidR="00ED4C4C" w:rsidRPr="00A166FC">
        <w:rPr>
          <w:sz w:val="28"/>
          <w:szCs w:val="28"/>
          <w:lang w:val="lv-LV"/>
        </w:rPr>
        <w:t>tiesībsargājošo institūciju</w:t>
      </w:r>
      <w:r w:rsidRPr="00A166FC">
        <w:rPr>
          <w:sz w:val="28"/>
          <w:szCs w:val="28"/>
          <w:lang w:val="lv-LV"/>
        </w:rPr>
        <w:t>,</w:t>
      </w:r>
      <w:r w:rsidR="00ED4C4C" w:rsidRPr="00A166FC">
        <w:rPr>
          <w:sz w:val="28"/>
          <w:szCs w:val="28"/>
          <w:lang w:val="lv-LV"/>
        </w:rPr>
        <w:t xml:space="preserve"> biedrības „Vieglās rūpniecības uzņēmumu asociācija”,</w:t>
      </w:r>
      <w:r w:rsidR="00340699" w:rsidRPr="00A166FC">
        <w:rPr>
          <w:sz w:val="28"/>
          <w:szCs w:val="28"/>
          <w:lang w:val="lv-LV"/>
        </w:rPr>
        <w:t xml:space="preserve"> Rīgas Tehniskās universitātes,</w:t>
      </w:r>
      <w:r w:rsidR="00ED4C4C" w:rsidRPr="00A166FC">
        <w:rPr>
          <w:sz w:val="28"/>
          <w:szCs w:val="28"/>
          <w:lang w:val="lv-LV"/>
        </w:rPr>
        <w:t xml:space="preserve"> </w:t>
      </w:r>
      <w:r w:rsidR="00FE60A9" w:rsidRPr="00A166FC">
        <w:rPr>
          <w:sz w:val="28"/>
          <w:szCs w:val="28"/>
          <w:lang w:val="lv-LV"/>
        </w:rPr>
        <w:t xml:space="preserve">Latvijas Republikas </w:t>
      </w:r>
      <w:r w:rsidR="00ED4C4C" w:rsidRPr="00A166FC">
        <w:rPr>
          <w:sz w:val="28"/>
          <w:szCs w:val="28"/>
          <w:lang w:val="lv-LV"/>
        </w:rPr>
        <w:t>Aizsardzības ministrijas un Nacionālo bruņoto spēku</w:t>
      </w:r>
      <w:r w:rsidR="00FE60A9" w:rsidRPr="00A166FC">
        <w:rPr>
          <w:sz w:val="28"/>
          <w:szCs w:val="28"/>
          <w:lang w:val="lv-LV"/>
        </w:rPr>
        <w:t xml:space="preserve"> </w:t>
      </w:r>
      <w:r w:rsidR="00ED4C4C" w:rsidRPr="00A166FC">
        <w:rPr>
          <w:sz w:val="28"/>
          <w:szCs w:val="28"/>
          <w:lang w:val="lv-LV"/>
        </w:rPr>
        <w:t>pārstāvjiem</w:t>
      </w:r>
      <w:r w:rsidR="00F76C0E" w:rsidRPr="00A166FC">
        <w:rPr>
          <w:sz w:val="28"/>
          <w:szCs w:val="28"/>
          <w:lang w:val="lv-LV"/>
        </w:rPr>
        <w:t>.</w:t>
      </w:r>
    </w:p>
    <w:p w:rsidR="00110256" w:rsidRPr="00A166FC" w:rsidRDefault="00110256" w:rsidP="00E91B25">
      <w:pPr>
        <w:pStyle w:val="NormalWeb"/>
        <w:spacing w:before="0" w:beforeAutospacing="0" w:after="0" w:afterAutospacing="0"/>
        <w:ind w:firstLine="709"/>
        <w:jc w:val="both"/>
        <w:rPr>
          <w:lang w:val="lv-LV"/>
        </w:rPr>
      </w:pPr>
    </w:p>
    <w:p w:rsidR="00306C1D" w:rsidRPr="00A166FC" w:rsidRDefault="003B718E" w:rsidP="00D444B7">
      <w:pPr>
        <w:pStyle w:val="Heading1"/>
        <w:spacing w:before="0" w:after="0"/>
        <w:jc w:val="center"/>
        <w:rPr>
          <w:rFonts w:ascii="Times New Roman" w:hAnsi="Times New Roman" w:cs="Times New Roman"/>
          <w:sz w:val="28"/>
          <w:szCs w:val="28"/>
        </w:rPr>
      </w:pPr>
      <w:r w:rsidRPr="00A166FC">
        <w:t xml:space="preserve"> </w:t>
      </w:r>
      <w:bookmarkStart w:id="2" w:name="_Toc355078451"/>
      <w:r w:rsidR="009A7A78" w:rsidRPr="00A166FC">
        <w:rPr>
          <w:rFonts w:ascii="Times New Roman" w:hAnsi="Times New Roman" w:cs="Times New Roman"/>
          <w:sz w:val="28"/>
          <w:szCs w:val="28"/>
        </w:rPr>
        <w:t>1</w:t>
      </w:r>
      <w:r w:rsidR="00D64A1F" w:rsidRPr="00A166FC">
        <w:rPr>
          <w:rFonts w:ascii="Times New Roman" w:hAnsi="Times New Roman" w:cs="Times New Roman"/>
          <w:sz w:val="28"/>
          <w:szCs w:val="28"/>
        </w:rPr>
        <w:t xml:space="preserve">. </w:t>
      </w:r>
      <w:r w:rsidR="00B85460" w:rsidRPr="00A166FC">
        <w:rPr>
          <w:rFonts w:ascii="Times New Roman" w:hAnsi="Times New Roman" w:cs="Times New Roman"/>
          <w:sz w:val="28"/>
          <w:szCs w:val="28"/>
        </w:rPr>
        <w:t>Tiesiskais regulējums</w:t>
      </w:r>
      <w:bookmarkEnd w:id="2"/>
    </w:p>
    <w:p w:rsidR="00FC2BC9" w:rsidRPr="00A166FC" w:rsidRDefault="00FC2BC9" w:rsidP="00D444B7">
      <w:pPr>
        <w:jc w:val="center"/>
        <w:rPr>
          <w:b/>
          <w:sz w:val="28"/>
          <w:szCs w:val="28"/>
        </w:rPr>
      </w:pPr>
    </w:p>
    <w:p w:rsidR="00DB0FFE" w:rsidRPr="00A166FC" w:rsidRDefault="00DB0FFE" w:rsidP="00D444B7">
      <w:pPr>
        <w:ind w:firstLine="720"/>
        <w:jc w:val="both"/>
        <w:rPr>
          <w:bCs/>
          <w:sz w:val="28"/>
          <w:szCs w:val="28"/>
        </w:rPr>
      </w:pPr>
      <w:r w:rsidRPr="00A166FC">
        <w:rPr>
          <w:bCs/>
          <w:sz w:val="28"/>
          <w:szCs w:val="28"/>
        </w:rPr>
        <w:t>Formas tērpu izmantošanu Ie</w:t>
      </w:r>
      <w:r w:rsidR="004D1295" w:rsidRPr="00A166FC">
        <w:rPr>
          <w:bCs/>
          <w:sz w:val="28"/>
          <w:szCs w:val="28"/>
        </w:rPr>
        <w:t xml:space="preserve">M </w:t>
      </w:r>
      <w:r w:rsidRPr="00A166FC">
        <w:rPr>
          <w:bCs/>
          <w:sz w:val="28"/>
          <w:szCs w:val="28"/>
        </w:rPr>
        <w:t>sistēmas iestādēs, amatpersonu fo</w:t>
      </w:r>
      <w:r w:rsidR="00361381" w:rsidRPr="00A166FC">
        <w:rPr>
          <w:bCs/>
          <w:sz w:val="28"/>
          <w:szCs w:val="28"/>
        </w:rPr>
        <w:t xml:space="preserve">rmas tērpu un atšķirības zīmju aprakstu, speciālā apģērba, </w:t>
      </w:r>
      <w:r w:rsidRPr="00A166FC">
        <w:rPr>
          <w:bCs/>
          <w:sz w:val="28"/>
          <w:szCs w:val="28"/>
        </w:rPr>
        <w:t>individuālo aizsardzības līdzekļu</w:t>
      </w:r>
      <w:r w:rsidR="00361381" w:rsidRPr="00A166FC">
        <w:rPr>
          <w:bCs/>
          <w:sz w:val="28"/>
          <w:szCs w:val="28"/>
        </w:rPr>
        <w:t>, ekipējuma un inventāra</w:t>
      </w:r>
      <w:r w:rsidRPr="00A166FC">
        <w:rPr>
          <w:bCs/>
          <w:sz w:val="28"/>
          <w:szCs w:val="28"/>
        </w:rPr>
        <w:t xml:space="preserve"> </w:t>
      </w:r>
      <w:r w:rsidR="00361381" w:rsidRPr="00A166FC">
        <w:rPr>
          <w:bCs/>
          <w:sz w:val="28"/>
          <w:szCs w:val="28"/>
        </w:rPr>
        <w:t>veidu</w:t>
      </w:r>
      <w:r w:rsidR="00566E21" w:rsidRPr="00A166FC">
        <w:rPr>
          <w:bCs/>
          <w:sz w:val="28"/>
          <w:szCs w:val="28"/>
        </w:rPr>
        <w:t>s</w:t>
      </w:r>
      <w:r w:rsidRPr="00A166FC">
        <w:rPr>
          <w:bCs/>
          <w:sz w:val="28"/>
          <w:szCs w:val="28"/>
        </w:rPr>
        <w:t xml:space="preserve"> un </w:t>
      </w:r>
      <w:r w:rsidR="00361381" w:rsidRPr="00A166FC">
        <w:rPr>
          <w:bCs/>
          <w:sz w:val="28"/>
          <w:szCs w:val="28"/>
        </w:rPr>
        <w:t xml:space="preserve">to </w:t>
      </w:r>
      <w:r w:rsidRPr="00A166FC">
        <w:rPr>
          <w:bCs/>
          <w:sz w:val="28"/>
          <w:szCs w:val="28"/>
        </w:rPr>
        <w:t>izsniegšanas normas,</w:t>
      </w:r>
      <w:r w:rsidR="00EA159F" w:rsidRPr="00A166FC">
        <w:rPr>
          <w:bCs/>
          <w:sz w:val="28"/>
          <w:szCs w:val="28"/>
        </w:rPr>
        <w:t xml:space="preserve"> </w:t>
      </w:r>
      <w:r w:rsidR="00BD32F7" w:rsidRPr="00A166FC">
        <w:rPr>
          <w:bCs/>
          <w:sz w:val="28"/>
          <w:szCs w:val="28"/>
        </w:rPr>
        <w:t xml:space="preserve">kā arī </w:t>
      </w:r>
      <w:r w:rsidR="00EA159F" w:rsidRPr="00A166FC">
        <w:rPr>
          <w:bCs/>
          <w:sz w:val="28"/>
          <w:szCs w:val="28"/>
        </w:rPr>
        <w:t>izsniegtā formas tērpa atlikušās vērtības atmaksas,</w:t>
      </w:r>
      <w:r w:rsidR="00BD32F7" w:rsidRPr="00A166FC">
        <w:rPr>
          <w:bCs/>
          <w:sz w:val="28"/>
          <w:szCs w:val="28"/>
        </w:rPr>
        <w:t xml:space="preserve"> </w:t>
      </w:r>
      <w:bookmarkStart w:id="3" w:name="348134"/>
      <w:r w:rsidR="00BD32F7" w:rsidRPr="00A166FC">
        <w:rPr>
          <w:sz w:val="28"/>
          <w:szCs w:val="28"/>
        </w:rPr>
        <w:t>dienesta pienākumu izpildei nepieciešamā apģērba iegādes kompensācija</w:t>
      </w:r>
      <w:bookmarkEnd w:id="3"/>
      <w:r w:rsidR="00BD32F7" w:rsidRPr="00A166FC">
        <w:rPr>
          <w:sz w:val="28"/>
          <w:szCs w:val="28"/>
        </w:rPr>
        <w:t>s</w:t>
      </w:r>
      <w:r w:rsidR="004A7456" w:rsidRPr="00A166FC">
        <w:rPr>
          <w:sz w:val="28"/>
          <w:szCs w:val="28"/>
        </w:rPr>
        <w:t xml:space="preserve"> izmaksas</w:t>
      </w:r>
      <w:r w:rsidR="00BD32F7" w:rsidRPr="00A166FC">
        <w:rPr>
          <w:sz w:val="28"/>
          <w:szCs w:val="28"/>
        </w:rPr>
        <w:t xml:space="preserve"> un</w:t>
      </w:r>
      <w:r w:rsidRPr="00A166FC">
        <w:rPr>
          <w:bCs/>
          <w:sz w:val="28"/>
          <w:szCs w:val="28"/>
        </w:rPr>
        <w:t xml:space="preserve"> formas tērpa iegādes kārtību nosaka šādi normatīvie akti:</w:t>
      </w:r>
    </w:p>
    <w:p w:rsidR="00DB0FFE" w:rsidRPr="00A166FC" w:rsidRDefault="00DB0FFE" w:rsidP="00D444B7">
      <w:pPr>
        <w:numPr>
          <w:ilvl w:val="0"/>
          <w:numId w:val="19"/>
        </w:numPr>
        <w:suppressAutoHyphens w:val="0"/>
        <w:jc w:val="both"/>
        <w:rPr>
          <w:sz w:val="28"/>
          <w:szCs w:val="28"/>
        </w:rPr>
      </w:pPr>
      <w:r w:rsidRPr="00A166FC">
        <w:rPr>
          <w:sz w:val="28"/>
          <w:szCs w:val="28"/>
        </w:rPr>
        <w:lastRenderedPageBreak/>
        <w:t>Iekšlietu ministrijas sistēmas iestāžu un Ieslodzījuma vietu pārvaldes amatpersonu ar speciālajām dienesta pakāpēm dienesta gaitas likum</w:t>
      </w:r>
      <w:r w:rsidR="002C1F70">
        <w:rPr>
          <w:sz w:val="28"/>
          <w:szCs w:val="28"/>
        </w:rPr>
        <w:t>a</w:t>
      </w:r>
      <w:r w:rsidR="006C237E">
        <w:rPr>
          <w:sz w:val="28"/>
          <w:szCs w:val="28"/>
        </w:rPr>
        <w:t xml:space="preserve"> 44.pants</w:t>
      </w:r>
      <w:r w:rsidR="00435D05" w:rsidRPr="00A166FC">
        <w:rPr>
          <w:sz w:val="28"/>
          <w:szCs w:val="28"/>
        </w:rPr>
        <w:t xml:space="preserve"> (turpmāk – D</w:t>
      </w:r>
      <w:r w:rsidR="00660E02" w:rsidRPr="00A166FC">
        <w:rPr>
          <w:sz w:val="28"/>
          <w:szCs w:val="28"/>
        </w:rPr>
        <w:t>ienesta gaitas likums)</w:t>
      </w:r>
      <w:r w:rsidRPr="00A166FC">
        <w:rPr>
          <w:sz w:val="28"/>
          <w:szCs w:val="28"/>
        </w:rPr>
        <w:t xml:space="preserve">; </w:t>
      </w:r>
    </w:p>
    <w:p w:rsidR="00DB0FFE" w:rsidRPr="00A166FC" w:rsidRDefault="005A3D73" w:rsidP="00D444B7">
      <w:pPr>
        <w:numPr>
          <w:ilvl w:val="0"/>
          <w:numId w:val="19"/>
        </w:numPr>
        <w:suppressAutoHyphens w:val="0"/>
        <w:jc w:val="both"/>
        <w:rPr>
          <w:sz w:val="28"/>
          <w:szCs w:val="28"/>
        </w:rPr>
      </w:pPr>
      <w:r w:rsidRPr="00A166FC">
        <w:rPr>
          <w:sz w:val="28"/>
          <w:szCs w:val="28"/>
        </w:rPr>
        <w:t>M</w:t>
      </w:r>
      <w:r w:rsidR="006C237E">
        <w:rPr>
          <w:sz w:val="28"/>
          <w:szCs w:val="28"/>
        </w:rPr>
        <w:t>inistru kabineta</w:t>
      </w:r>
      <w:r w:rsidR="00DB0FFE" w:rsidRPr="00A166FC">
        <w:rPr>
          <w:sz w:val="28"/>
          <w:szCs w:val="28"/>
        </w:rPr>
        <w:t xml:space="preserve"> 2009.gada 10.februāra noteikumi Nr.137 „Noteikumi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A5538D" w:rsidRPr="00A166FC">
        <w:rPr>
          <w:sz w:val="28"/>
          <w:szCs w:val="28"/>
        </w:rPr>
        <w:t xml:space="preserve"> (turpmāk – N</w:t>
      </w:r>
      <w:r w:rsidR="00A028C2" w:rsidRPr="00A166FC">
        <w:rPr>
          <w:sz w:val="28"/>
          <w:szCs w:val="28"/>
        </w:rPr>
        <w:t>oteikumi Nr.137)</w:t>
      </w:r>
      <w:r w:rsidR="00DB0FFE" w:rsidRPr="00A166FC">
        <w:rPr>
          <w:sz w:val="28"/>
          <w:szCs w:val="28"/>
        </w:rPr>
        <w:t>;</w:t>
      </w:r>
    </w:p>
    <w:p w:rsidR="00EA159F" w:rsidRPr="00667E19" w:rsidRDefault="005A3D73" w:rsidP="009B2AAC">
      <w:pPr>
        <w:numPr>
          <w:ilvl w:val="0"/>
          <w:numId w:val="19"/>
        </w:numPr>
        <w:suppressAutoHyphens w:val="0"/>
        <w:jc w:val="both"/>
        <w:rPr>
          <w:sz w:val="28"/>
          <w:szCs w:val="28"/>
        </w:rPr>
      </w:pPr>
      <w:r w:rsidRPr="00A166FC">
        <w:rPr>
          <w:bCs/>
          <w:sz w:val="28"/>
          <w:szCs w:val="28"/>
        </w:rPr>
        <w:t>M</w:t>
      </w:r>
      <w:r w:rsidR="006C237E">
        <w:rPr>
          <w:bCs/>
          <w:sz w:val="28"/>
          <w:szCs w:val="28"/>
        </w:rPr>
        <w:t>inistru kabineta</w:t>
      </w:r>
      <w:r w:rsidR="009B2AAC" w:rsidRPr="00A166FC">
        <w:rPr>
          <w:bCs/>
          <w:sz w:val="28"/>
          <w:szCs w:val="28"/>
        </w:rPr>
        <w:t xml:space="preserve"> 2009.gada 5.maija </w:t>
      </w:r>
      <w:hyperlink r:id="rId9" w:tgtFrame="_blank" w:history="1">
        <w:r w:rsidR="009B2AAC" w:rsidRPr="00667E19">
          <w:rPr>
            <w:rStyle w:val="Hyperlink"/>
            <w:bCs/>
            <w:color w:val="auto"/>
            <w:sz w:val="28"/>
            <w:szCs w:val="28"/>
            <w:u w:val="none"/>
          </w:rPr>
          <w:t>noteikumi Nr.386 „Noteikumi par kārtību un apmēru, kādā Iekšlietu ministrijas sistēmas iestāžu un Ieslodzījuma vietu pārvaldes amatpersona ar speciālo dienesta pakāpi, kuru atvaļina no dienesta, atmaksā izsniegtā formas tērpa atlikušo vērtību</w:t>
        </w:r>
      </w:hyperlink>
      <w:r w:rsidR="009B2AAC" w:rsidRPr="00237C4D">
        <w:rPr>
          <w:bCs/>
          <w:sz w:val="28"/>
          <w:szCs w:val="28"/>
        </w:rPr>
        <w:t>”</w:t>
      </w:r>
      <w:r w:rsidR="008F67E5" w:rsidRPr="008F67E5">
        <w:rPr>
          <w:sz w:val="28"/>
          <w:szCs w:val="28"/>
        </w:rPr>
        <w:t xml:space="preserve"> </w:t>
      </w:r>
      <w:r w:rsidR="008F67E5" w:rsidRPr="00A166FC">
        <w:rPr>
          <w:sz w:val="28"/>
          <w:szCs w:val="28"/>
        </w:rPr>
        <w:t>(turpmāk – Noteikumi Nr.</w:t>
      </w:r>
      <w:r w:rsidR="008F67E5">
        <w:rPr>
          <w:sz w:val="28"/>
          <w:szCs w:val="28"/>
        </w:rPr>
        <w:t>386</w:t>
      </w:r>
      <w:r w:rsidR="008F67E5" w:rsidRPr="00A166FC">
        <w:rPr>
          <w:sz w:val="28"/>
          <w:szCs w:val="28"/>
        </w:rPr>
        <w:t>)</w:t>
      </w:r>
      <w:r w:rsidR="009B2AAC" w:rsidRPr="00667E19">
        <w:rPr>
          <w:bCs/>
          <w:sz w:val="28"/>
          <w:szCs w:val="28"/>
        </w:rPr>
        <w:t>;</w:t>
      </w:r>
    </w:p>
    <w:p w:rsidR="00EA159F" w:rsidRPr="00A166FC" w:rsidRDefault="005A3D73" w:rsidP="00D444B7">
      <w:pPr>
        <w:numPr>
          <w:ilvl w:val="0"/>
          <w:numId w:val="19"/>
        </w:numPr>
        <w:suppressAutoHyphens w:val="0"/>
        <w:jc w:val="both"/>
        <w:rPr>
          <w:sz w:val="28"/>
          <w:szCs w:val="28"/>
        </w:rPr>
      </w:pPr>
      <w:r w:rsidRPr="00667E19">
        <w:rPr>
          <w:sz w:val="28"/>
          <w:szCs w:val="28"/>
        </w:rPr>
        <w:t>M</w:t>
      </w:r>
      <w:r w:rsidR="006C237E">
        <w:rPr>
          <w:sz w:val="28"/>
          <w:szCs w:val="28"/>
        </w:rPr>
        <w:t>inistru kabineta</w:t>
      </w:r>
      <w:r w:rsidR="00EA159F" w:rsidRPr="00667E19">
        <w:rPr>
          <w:sz w:val="28"/>
          <w:szCs w:val="28"/>
        </w:rPr>
        <w:t xml:space="preserve"> 2010.gada 21.jūnija noteikum</w:t>
      </w:r>
      <w:r w:rsidR="00EA159F" w:rsidRPr="00A166FC">
        <w:rPr>
          <w:sz w:val="28"/>
          <w:szCs w:val="28"/>
        </w:rPr>
        <w:t>i Nr.565 „Noteikumi par valsts un pašvaldību institūciju amatpersonu un darbinieku sociālajām garantijām”</w:t>
      </w:r>
      <w:r w:rsidR="00261381" w:rsidRPr="00261381">
        <w:rPr>
          <w:sz w:val="28"/>
          <w:szCs w:val="28"/>
        </w:rPr>
        <w:t xml:space="preserve"> </w:t>
      </w:r>
      <w:r w:rsidR="00261381" w:rsidRPr="00A166FC">
        <w:rPr>
          <w:sz w:val="28"/>
          <w:szCs w:val="28"/>
        </w:rPr>
        <w:t>(turpmāk – Noteikumi Nr.</w:t>
      </w:r>
      <w:r w:rsidR="00261381">
        <w:rPr>
          <w:sz w:val="28"/>
          <w:szCs w:val="28"/>
        </w:rPr>
        <w:t>565</w:t>
      </w:r>
      <w:r w:rsidR="00261381" w:rsidRPr="00A166FC">
        <w:rPr>
          <w:sz w:val="28"/>
          <w:szCs w:val="28"/>
        </w:rPr>
        <w:t>)</w:t>
      </w:r>
      <w:r w:rsidR="00EA159F" w:rsidRPr="00A166FC">
        <w:rPr>
          <w:sz w:val="28"/>
          <w:szCs w:val="28"/>
        </w:rPr>
        <w:t>;</w:t>
      </w:r>
    </w:p>
    <w:p w:rsidR="00DB0FFE" w:rsidRPr="006C237E" w:rsidRDefault="00DB0FFE" w:rsidP="00D444B7">
      <w:pPr>
        <w:numPr>
          <w:ilvl w:val="0"/>
          <w:numId w:val="19"/>
        </w:numPr>
        <w:suppressAutoHyphens w:val="0"/>
        <w:jc w:val="both"/>
        <w:rPr>
          <w:sz w:val="28"/>
          <w:szCs w:val="28"/>
        </w:rPr>
      </w:pPr>
      <w:r w:rsidRPr="006C237E">
        <w:rPr>
          <w:bCs/>
          <w:sz w:val="28"/>
          <w:szCs w:val="28"/>
        </w:rPr>
        <w:t>Publisko iepirkumu likums.</w:t>
      </w:r>
    </w:p>
    <w:p w:rsidR="00CC2115" w:rsidRPr="00A166FC" w:rsidRDefault="00CC2115" w:rsidP="00D444B7">
      <w:pPr>
        <w:jc w:val="center"/>
        <w:rPr>
          <w:b/>
          <w:sz w:val="28"/>
          <w:szCs w:val="28"/>
        </w:rPr>
      </w:pPr>
    </w:p>
    <w:p w:rsidR="00B85460" w:rsidRPr="00A166FC" w:rsidRDefault="009A7A78" w:rsidP="00D444B7">
      <w:pPr>
        <w:pStyle w:val="Heading1"/>
        <w:spacing w:before="0" w:after="0"/>
        <w:jc w:val="center"/>
        <w:rPr>
          <w:rFonts w:ascii="Times New Roman" w:hAnsi="Times New Roman" w:cs="Times New Roman"/>
          <w:sz w:val="28"/>
          <w:szCs w:val="28"/>
        </w:rPr>
      </w:pPr>
      <w:bookmarkStart w:id="4" w:name="_Toc355078452"/>
      <w:r w:rsidRPr="00A166FC">
        <w:rPr>
          <w:rFonts w:ascii="Times New Roman" w:hAnsi="Times New Roman" w:cs="Times New Roman"/>
          <w:sz w:val="28"/>
          <w:szCs w:val="28"/>
        </w:rPr>
        <w:t>2</w:t>
      </w:r>
      <w:r w:rsidR="00D64A1F" w:rsidRPr="00A166FC">
        <w:rPr>
          <w:rFonts w:ascii="Times New Roman" w:hAnsi="Times New Roman" w:cs="Times New Roman"/>
          <w:sz w:val="28"/>
          <w:szCs w:val="28"/>
        </w:rPr>
        <w:t xml:space="preserve">. </w:t>
      </w:r>
      <w:r w:rsidR="009C5A14" w:rsidRPr="00A166FC">
        <w:rPr>
          <w:rFonts w:ascii="Times New Roman" w:hAnsi="Times New Roman" w:cs="Times New Roman"/>
          <w:sz w:val="28"/>
          <w:szCs w:val="28"/>
        </w:rPr>
        <w:t>S</w:t>
      </w:r>
      <w:r w:rsidR="00B85460" w:rsidRPr="00A166FC">
        <w:rPr>
          <w:rFonts w:ascii="Times New Roman" w:hAnsi="Times New Roman" w:cs="Times New Roman"/>
          <w:sz w:val="28"/>
          <w:szCs w:val="28"/>
        </w:rPr>
        <w:t xml:space="preserve">ituācijas </w:t>
      </w:r>
      <w:r w:rsidR="009C5A14" w:rsidRPr="00A166FC">
        <w:rPr>
          <w:rFonts w:ascii="Times New Roman" w:hAnsi="Times New Roman" w:cs="Times New Roman"/>
          <w:sz w:val="28"/>
          <w:szCs w:val="28"/>
        </w:rPr>
        <w:t>raksturojums</w:t>
      </w:r>
      <w:bookmarkEnd w:id="4"/>
    </w:p>
    <w:p w:rsidR="00276F16" w:rsidRPr="00A166FC" w:rsidRDefault="00276F16" w:rsidP="00D444B7">
      <w:pPr>
        <w:ind w:firstLine="720"/>
        <w:jc w:val="both"/>
        <w:rPr>
          <w:sz w:val="28"/>
          <w:szCs w:val="28"/>
        </w:rPr>
      </w:pPr>
    </w:p>
    <w:p w:rsidR="00A5538D" w:rsidRPr="00A166FC" w:rsidRDefault="00A5538D" w:rsidP="00D444B7">
      <w:pPr>
        <w:ind w:firstLine="720"/>
        <w:jc w:val="both"/>
        <w:rPr>
          <w:sz w:val="28"/>
          <w:szCs w:val="28"/>
        </w:rPr>
      </w:pPr>
      <w:r w:rsidRPr="00A166FC">
        <w:rPr>
          <w:sz w:val="28"/>
          <w:szCs w:val="28"/>
        </w:rPr>
        <w:t xml:space="preserve">Dienesta gaitas likuma 44.panta pirmajā daļā noteikts, ka amatpersona, pildot dienesta pienākumus, valkā formas tērpu, kuru tai izsniedz par valsts budžeta līdzekļiem. </w:t>
      </w:r>
      <w:r w:rsidRPr="00A166FC">
        <w:rPr>
          <w:bCs/>
          <w:sz w:val="28"/>
          <w:szCs w:val="28"/>
        </w:rPr>
        <w:t>Noteikumi Nr.137</w:t>
      </w:r>
      <w:r w:rsidRPr="00A166FC">
        <w:rPr>
          <w:b/>
          <w:bCs/>
          <w:sz w:val="28"/>
          <w:szCs w:val="28"/>
        </w:rPr>
        <w:t xml:space="preserve"> </w:t>
      </w:r>
      <w:r w:rsidRPr="00A166FC">
        <w:rPr>
          <w:sz w:val="28"/>
          <w:szCs w:val="28"/>
        </w:rPr>
        <w:t>nosaka amatpersonām izsniedzamo formas tērpu un atšķirības zīmju aprakstu, kā arī speciālā apģērba, individuālo aizsardzības līdzekļu, ekipējuma un inventāra veidus un to izsniegšanas normas.</w:t>
      </w:r>
    </w:p>
    <w:p w:rsidR="002660E2" w:rsidRDefault="002660E2" w:rsidP="00D444B7">
      <w:pPr>
        <w:ind w:firstLine="720"/>
        <w:jc w:val="both"/>
        <w:rPr>
          <w:sz w:val="28"/>
          <w:szCs w:val="28"/>
        </w:rPr>
      </w:pPr>
      <w:r w:rsidRPr="00A166FC">
        <w:rPr>
          <w:sz w:val="28"/>
          <w:szCs w:val="28"/>
        </w:rPr>
        <w:t>Ie</w:t>
      </w:r>
      <w:r w:rsidR="004D1295" w:rsidRPr="00A166FC">
        <w:rPr>
          <w:sz w:val="28"/>
          <w:szCs w:val="28"/>
        </w:rPr>
        <w:t>M</w:t>
      </w:r>
      <w:r w:rsidRPr="00A166FC">
        <w:rPr>
          <w:sz w:val="28"/>
          <w:szCs w:val="28"/>
        </w:rPr>
        <w:t xml:space="preserve"> sistēmas iestādēs dienesta pienākumu veikšanai nepieciešamo formas tērpu </w:t>
      </w:r>
      <w:r w:rsidR="00285EDC">
        <w:rPr>
          <w:sz w:val="28"/>
          <w:szCs w:val="28"/>
        </w:rPr>
        <w:t xml:space="preserve">saskaņā ar normatīvo regulējumu </w:t>
      </w:r>
      <w:r w:rsidRPr="00A166FC">
        <w:rPr>
          <w:sz w:val="28"/>
          <w:szCs w:val="28"/>
        </w:rPr>
        <w:t xml:space="preserve">jānodrošina </w:t>
      </w:r>
      <w:r w:rsidR="006C237E" w:rsidRPr="00B47050">
        <w:rPr>
          <w:sz w:val="28"/>
          <w:szCs w:val="28"/>
        </w:rPr>
        <w:t>12 437</w:t>
      </w:r>
      <w:r w:rsidRPr="00A166FC">
        <w:rPr>
          <w:sz w:val="28"/>
          <w:szCs w:val="28"/>
        </w:rPr>
        <w:t xml:space="preserve"> amatperson</w:t>
      </w:r>
      <w:r w:rsidR="003A69A9">
        <w:rPr>
          <w:sz w:val="28"/>
          <w:szCs w:val="28"/>
        </w:rPr>
        <w:t>ām</w:t>
      </w:r>
      <w:r w:rsidR="00585459">
        <w:rPr>
          <w:sz w:val="28"/>
          <w:szCs w:val="28"/>
        </w:rPr>
        <w:t xml:space="preserve"> </w:t>
      </w:r>
      <w:r w:rsidR="00585459" w:rsidRPr="00D36E19">
        <w:rPr>
          <w:sz w:val="28"/>
          <w:szCs w:val="28"/>
        </w:rPr>
        <w:t>(sk. 1.tabulu)</w:t>
      </w:r>
      <w:r w:rsidR="00657BE8">
        <w:rPr>
          <w:sz w:val="28"/>
          <w:szCs w:val="28"/>
        </w:rPr>
        <w:t xml:space="preserve"> </w:t>
      </w:r>
      <w:r w:rsidR="00B47050">
        <w:rPr>
          <w:sz w:val="28"/>
          <w:szCs w:val="28"/>
        </w:rPr>
        <w:t>(saskaņā ar amatu sarakstu, bez Drošības policijas</w:t>
      </w:r>
      <w:r w:rsidR="002017A0">
        <w:rPr>
          <w:sz w:val="28"/>
          <w:szCs w:val="28"/>
        </w:rPr>
        <w:t xml:space="preserve"> (turpmāk – DP)</w:t>
      </w:r>
      <w:r w:rsidR="00B47050">
        <w:rPr>
          <w:sz w:val="28"/>
          <w:szCs w:val="28"/>
        </w:rPr>
        <w:t xml:space="preserve"> un V</w:t>
      </w:r>
      <w:r w:rsidR="00A07500">
        <w:rPr>
          <w:sz w:val="28"/>
          <w:szCs w:val="28"/>
        </w:rPr>
        <w:t xml:space="preserve">P </w:t>
      </w:r>
      <w:r w:rsidR="00B47050">
        <w:rPr>
          <w:sz w:val="28"/>
          <w:szCs w:val="28"/>
        </w:rPr>
        <w:t>Izmeklēšanas atbalsta pārvaldes amatpersonām</w:t>
      </w:r>
      <w:r w:rsidR="00DB6227">
        <w:rPr>
          <w:sz w:val="28"/>
          <w:szCs w:val="28"/>
        </w:rPr>
        <w:t xml:space="preserve"> (turpmāk – IZAP)</w:t>
      </w:r>
      <w:r w:rsidR="00B47050">
        <w:rPr>
          <w:sz w:val="28"/>
          <w:szCs w:val="28"/>
        </w:rPr>
        <w:t>)</w:t>
      </w:r>
      <w:r w:rsidRPr="00A166FC">
        <w:rPr>
          <w:sz w:val="28"/>
          <w:szCs w:val="28"/>
        </w:rPr>
        <w:t xml:space="preserve">, </w:t>
      </w:r>
      <w:r w:rsidR="00B32D16">
        <w:rPr>
          <w:sz w:val="28"/>
          <w:szCs w:val="28"/>
        </w:rPr>
        <w:t xml:space="preserve">kas </w:t>
      </w:r>
      <w:r w:rsidR="00D36E19" w:rsidRPr="001A3C68">
        <w:rPr>
          <w:sz w:val="28"/>
          <w:szCs w:val="28"/>
        </w:rPr>
        <w:t xml:space="preserve">vienlaikus </w:t>
      </w:r>
      <w:r w:rsidR="00130DBF" w:rsidRPr="001A3C68">
        <w:rPr>
          <w:sz w:val="28"/>
          <w:szCs w:val="28"/>
        </w:rPr>
        <w:t>nodrošinātu</w:t>
      </w:r>
      <w:r w:rsidR="00B32D16">
        <w:rPr>
          <w:sz w:val="28"/>
          <w:szCs w:val="28"/>
        </w:rPr>
        <w:t xml:space="preserve"> arī nepieciešamo </w:t>
      </w:r>
      <w:r w:rsidRPr="00A166FC">
        <w:rPr>
          <w:sz w:val="28"/>
          <w:szCs w:val="28"/>
        </w:rPr>
        <w:t>formas tērpa priekšmetu uzkrājum</w:t>
      </w:r>
      <w:r w:rsidR="00B32D16">
        <w:rPr>
          <w:sz w:val="28"/>
          <w:szCs w:val="28"/>
        </w:rPr>
        <w:t>u</w:t>
      </w:r>
      <w:r w:rsidRPr="00A166FC">
        <w:rPr>
          <w:sz w:val="28"/>
          <w:szCs w:val="28"/>
        </w:rPr>
        <w:t xml:space="preserve"> noliktavās</w:t>
      </w:r>
      <w:r w:rsidR="00B47050">
        <w:rPr>
          <w:sz w:val="28"/>
          <w:szCs w:val="28"/>
        </w:rPr>
        <w:t xml:space="preserve"> (ievērojot arī pastāvīgo vakanču skaita un personāla mainības rādītājus)</w:t>
      </w:r>
      <w:r w:rsidRPr="00A166FC">
        <w:rPr>
          <w:sz w:val="28"/>
          <w:szCs w:val="28"/>
        </w:rPr>
        <w:t>, lai savlaicīgi spētu nodrošināt jaunu formas tērpa priekšmetu izsniegšanu brīdī, kad iepriekšējiem ir beidzies to lietošanas ilgums</w:t>
      </w:r>
      <w:r w:rsidR="003A69A9">
        <w:rPr>
          <w:sz w:val="28"/>
          <w:szCs w:val="28"/>
        </w:rPr>
        <w:t>, kā arī gadījumos, kad dienestā tiek pieņemtas jaunas amatpersonas</w:t>
      </w:r>
      <w:r w:rsidR="00A07500">
        <w:rPr>
          <w:sz w:val="28"/>
          <w:szCs w:val="28"/>
        </w:rPr>
        <w:t>.</w:t>
      </w:r>
    </w:p>
    <w:p w:rsidR="0086045E" w:rsidRDefault="0086045E" w:rsidP="00D444B7">
      <w:pPr>
        <w:ind w:firstLine="720"/>
        <w:jc w:val="both"/>
        <w:rPr>
          <w:sz w:val="28"/>
          <w:szCs w:val="28"/>
        </w:rPr>
      </w:pPr>
    </w:p>
    <w:p w:rsidR="0086045E" w:rsidRDefault="0086045E" w:rsidP="00D444B7">
      <w:pPr>
        <w:ind w:firstLine="720"/>
        <w:jc w:val="both"/>
        <w:rPr>
          <w:sz w:val="28"/>
          <w:szCs w:val="28"/>
        </w:rPr>
      </w:pPr>
    </w:p>
    <w:p w:rsidR="0086045E" w:rsidRDefault="0086045E" w:rsidP="00D444B7">
      <w:pPr>
        <w:ind w:firstLine="720"/>
        <w:jc w:val="both"/>
        <w:rPr>
          <w:sz w:val="28"/>
          <w:szCs w:val="28"/>
        </w:rPr>
      </w:pPr>
    </w:p>
    <w:p w:rsidR="0086045E" w:rsidRDefault="0086045E" w:rsidP="00D444B7">
      <w:pPr>
        <w:ind w:firstLine="720"/>
        <w:jc w:val="both"/>
        <w:rPr>
          <w:sz w:val="28"/>
          <w:szCs w:val="28"/>
        </w:rPr>
      </w:pPr>
    </w:p>
    <w:p w:rsidR="0086045E" w:rsidRDefault="0086045E" w:rsidP="00D444B7">
      <w:pPr>
        <w:ind w:firstLine="720"/>
        <w:jc w:val="both"/>
        <w:rPr>
          <w:sz w:val="28"/>
          <w:szCs w:val="28"/>
        </w:rPr>
      </w:pPr>
    </w:p>
    <w:p w:rsidR="0086045E" w:rsidRDefault="0086045E" w:rsidP="00D444B7">
      <w:pPr>
        <w:ind w:firstLine="720"/>
        <w:jc w:val="both"/>
        <w:rPr>
          <w:sz w:val="28"/>
          <w:szCs w:val="28"/>
        </w:rPr>
      </w:pPr>
    </w:p>
    <w:p w:rsidR="00010449" w:rsidRDefault="00010449" w:rsidP="00D444B7">
      <w:pPr>
        <w:ind w:firstLine="720"/>
        <w:jc w:val="both"/>
        <w:rPr>
          <w:sz w:val="28"/>
          <w:szCs w:val="28"/>
        </w:rPr>
      </w:pPr>
    </w:p>
    <w:p w:rsidR="00010449" w:rsidRDefault="00010449" w:rsidP="00D444B7">
      <w:pPr>
        <w:ind w:firstLine="720"/>
        <w:jc w:val="both"/>
        <w:rPr>
          <w:sz w:val="28"/>
          <w:szCs w:val="28"/>
        </w:rPr>
      </w:pPr>
    </w:p>
    <w:p w:rsidR="00700E54" w:rsidRPr="00A166FC" w:rsidRDefault="00700E54" w:rsidP="00D444B7">
      <w:pPr>
        <w:ind w:firstLine="720"/>
        <w:jc w:val="right"/>
        <w:rPr>
          <w:sz w:val="28"/>
          <w:szCs w:val="28"/>
        </w:rPr>
      </w:pPr>
      <w:r w:rsidRPr="00A166FC">
        <w:rPr>
          <w:sz w:val="28"/>
          <w:szCs w:val="28"/>
        </w:rPr>
        <w:lastRenderedPageBreak/>
        <w:t>1.</w:t>
      </w:r>
      <w:r w:rsidR="003A69A9" w:rsidRPr="00A166FC" w:rsidDel="003A69A9">
        <w:rPr>
          <w:sz w:val="28"/>
          <w:szCs w:val="28"/>
        </w:rPr>
        <w:t xml:space="preserve"> </w:t>
      </w:r>
      <w:r w:rsidR="003A69A9">
        <w:rPr>
          <w:sz w:val="28"/>
          <w:szCs w:val="28"/>
        </w:rPr>
        <w:t>t</w:t>
      </w:r>
      <w:r w:rsidRPr="00A166FC">
        <w:rPr>
          <w:sz w:val="28"/>
          <w:szCs w:val="28"/>
        </w:rPr>
        <w:t>abula</w:t>
      </w:r>
    </w:p>
    <w:tbl>
      <w:tblPr>
        <w:tblW w:w="10141" w:type="dxa"/>
        <w:jc w:val="center"/>
        <w:tblInd w:w="-879" w:type="dxa"/>
        <w:tblLayout w:type="fixed"/>
        <w:tblLook w:val="0000" w:firstRow="0" w:lastRow="0" w:firstColumn="0" w:lastColumn="0" w:noHBand="0" w:noVBand="0"/>
      </w:tblPr>
      <w:tblGrid>
        <w:gridCol w:w="993"/>
        <w:gridCol w:w="818"/>
        <w:gridCol w:w="709"/>
        <w:gridCol w:w="675"/>
        <w:gridCol w:w="709"/>
        <w:gridCol w:w="600"/>
        <w:gridCol w:w="851"/>
        <w:gridCol w:w="709"/>
        <w:gridCol w:w="708"/>
        <w:gridCol w:w="676"/>
        <w:gridCol w:w="708"/>
        <w:gridCol w:w="709"/>
        <w:gridCol w:w="601"/>
        <w:gridCol w:w="675"/>
      </w:tblGrid>
      <w:tr w:rsidR="005528C2" w:rsidRPr="0086045E" w:rsidTr="0078488E">
        <w:trPr>
          <w:trHeight w:val="465"/>
          <w:jc w:val="center"/>
        </w:trPr>
        <w:tc>
          <w:tcPr>
            <w:tcW w:w="10141" w:type="dxa"/>
            <w:gridSpan w:val="14"/>
            <w:tcBorders>
              <w:top w:val="nil"/>
              <w:left w:val="nil"/>
              <w:bottom w:val="nil"/>
              <w:right w:val="nil"/>
            </w:tcBorders>
            <w:shd w:val="clear" w:color="auto" w:fill="auto"/>
            <w:vAlign w:val="center"/>
          </w:tcPr>
          <w:p w:rsidR="005528C2" w:rsidRPr="0086045E" w:rsidRDefault="005528C2" w:rsidP="008F4A24">
            <w:pPr>
              <w:suppressAutoHyphens w:val="0"/>
              <w:ind w:right="254"/>
              <w:jc w:val="right"/>
              <w:rPr>
                <w:kern w:val="0"/>
                <w:sz w:val="28"/>
                <w:szCs w:val="28"/>
                <w:highlight w:val="yellow"/>
                <w:lang w:eastAsia="lv-LV"/>
              </w:rPr>
            </w:pPr>
            <w:r w:rsidRPr="0086045E">
              <w:rPr>
                <w:kern w:val="0"/>
                <w:sz w:val="28"/>
                <w:szCs w:val="28"/>
                <w:highlight w:val="yellow"/>
                <w:lang w:eastAsia="lv-LV"/>
              </w:rPr>
              <w:t xml:space="preserve"> </w:t>
            </w:r>
          </w:p>
          <w:p w:rsidR="005528C2" w:rsidRPr="00110256" w:rsidRDefault="005528C2" w:rsidP="008F4A24">
            <w:pPr>
              <w:suppressAutoHyphens w:val="0"/>
              <w:ind w:right="74"/>
              <w:jc w:val="center"/>
              <w:rPr>
                <w:b/>
                <w:sz w:val="28"/>
                <w:szCs w:val="28"/>
              </w:rPr>
            </w:pPr>
            <w:r w:rsidRPr="00110256">
              <w:rPr>
                <w:b/>
                <w:sz w:val="28"/>
                <w:szCs w:val="28"/>
              </w:rPr>
              <w:t>Nepieciešamais formas tērpu (piln</w:t>
            </w:r>
            <w:r w:rsidR="00110256" w:rsidRPr="00110256">
              <w:rPr>
                <w:b/>
                <w:sz w:val="28"/>
                <w:szCs w:val="28"/>
              </w:rPr>
              <w:t>u</w:t>
            </w:r>
            <w:r w:rsidRPr="00110256">
              <w:rPr>
                <w:b/>
                <w:sz w:val="28"/>
                <w:szCs w:val="28"/>
              </w:rPr>
              <w:t xml:space="preserve"> komplekt</w:t>
            </w:r>
            <w:r w:rsidR="00110256" w:rsidRPr="00110256">
              <w:rPr>
                <w:b/>
                <w:sz w:val="28"/>
                <w:szCs w:val="28"/>
              </w:rPr>
              <w:t>u</w:t>
            </w:r>
            <w:r w:rsidRPr="00110256">
              <w:rPr>
                <w:b/>
                <w:sz w:val="28"/>
                <w:szCs w:val="28"/>
              </w:rPr>
              <w:t xml:space="preserve">) skaits </w:t>
            </w:r>
          </w:p>
          <w:p w:rsidR="005528C2" w:rsidRPr="00110256" w:rsidRDefault="005528C2" w:rsidP="008F4A24">
            <w:pPr>
              <w:suppressAutoHyphens w:val="0"/>
              <w:ind w:right="74"/>
              <w:jc w:val="center"/>
              <w:rPr>
                <w:b/>
                <w:sz w:val="28"/>
                <w:szCs w:val="28"/>
              </w:rPr>
            </w:pPr>
            <w:r w:rsidRPr="00110256">
              <w:rPr>
                <w:b/>
                <w:sz w:val="28"/>
                <w:szCs w:val="28"/>
              </w:rPr>
              <w:t>uz 2013.gada 1.martu</w:t>
            </w:r>
          </w:p>
          <w:p w:rsidR="005528C2" w:rsidRPr="0086045E" w:rsidRDefault="005528C2" w:rsidP="008F4A24">
            <w:pPr>
              <w:suppressAutoHyphens w:val="0"/>
              <w:jc w:val="center"/>
              <w:rPr>
                <w:b/>
                <w:kern w:val="0"/>
                <w:sz w:val="28"/>
                <w:szCs w:val="28"/>
                <w:highlight w:val="yellow"/>
                <w:lang w:eastAsia="lv-LV"/>
              </w:rPr>
            </w:pPr>
            <w:r w:rsidRPr="0086045E">
              <w:rPr>
                <w:b/>
                <w:sz w:val="28"/>
                <w:szCs w:val="28"/>
                <w:highlight w:val="yellow"/>
              </w:rPr>
              <w:t xml:space="preserve"> </w:t>
            </w:r>
          </w:p>
        </w:tc>
      </w:tr>
      <w:tr w:rsidR="005528C2" w:rsidRPr="0086045E" w:rsidTr="0078488E">
        <w:trPr>
          <w:trHeight w:val="435"/>
          <w:jc w:val="center"/>
        </w:trPr>
        <w:tc>
          <w:tcPr>
            <w:tcW w:w="993" w:type="dxa"/>
            <w:vMerge w:val="restart"/>
            <w:tcBorders>
              <w:top w:val="single" w:sz="8" w:space="0" w:color="000000"/>
              <w:left w:val="single" w:sz="8" w:space="0" w:color="000000"/>
              <w:bottom w:val="nil"/>
              <w:right w:val="nil"/>
            </w:tcBorders>
            <w:shd w:val="clear" w:color="auto" w:fill="auto"/>
            <w:vAlign w:val="center"/>
          </w:tcPr>
          <w:p w:rsidR="005528C2" w:rsidRPr="00110256" w:rsidRDefault="005528C2" w:rsidP="008F4A24">
            <w:pPr>
              <w:suppressAutoHyphens w:val="0"/>
              <w:jc w:val="center"/>
              <w:rPr>
                <w:rFonts w:ascii="Times New Roman BaltRim" w:hAnsi="Times New Roman BaltRim" w:cs="Arial"/>
                <w:b/>
                <w:bCs/>
                <w:kern w:val="0"/>
                <w:lang w:eastAsia="lv-LV"/>
              </w:rPr>
            </w:pPr>
            <w:r w:rsidRPr="00110256">
              <w:rPr>
                <w:rFonts w:ascii="Times New Roman BaltRim" w:hAnsi="Times New Roman BaltRim" w:cs="Arial"/>
                <w:b/>
                <w:bCs/>
                <w:kern w:val="0"/>
                <w:lang w:eastAsia="lv-LV"/>
              </w:rPr>
              <w:t>Iest</w:t>
            </w:r>
            <w:r w:rsidRPr="00110256">
              <w:rPr>
                <w:b/>
                <w:bCs/>
                <w:kern w:val="0"/>
                <w:lang w:eastAsia="lv-LV"/>
              </w:rPr>
              <w:t>ā</w:t>
            </w:r>
            <w:r w:rsidRPr="00110256">
              <w:rPr>
                <w:rFonts w:ascii="Times New Roman BaltRim" w:hAnsi="Times New Roman BaltRim" w:cs="Times New Roman BaltRim"/>
                <w:b/>
                <w:bCs/>
                <w:kern w:val="0"/>
                <w:lang w:eastAsia="lv-LV"/>
              </w:rPr>
              <w:t>de</w:t>
            </w:r>
          </w:p>
        </w:tc>
        <w:tc>
          <w:tcPr>
            <w:tcW w:w="818"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528C2" w:rsidRPr="00110256" w:rsidRDefault="00A07500" w:rsidP="008F4A24">
            <w:pPr>
              <w:suppressAutoHyphens w:val="0"/>
              <w:jc w:val="center"/>
              <w:rPr>
                <w:rFonts w:ascii="Times New Roman BaltRim" w:hAnsi="Times New Roman BaltRim" w:cs="Arial"/>
                <w:b/>
                <w:bCs/>
                <w:kern w:val="0"/>
                <w:lang w:eastAsia="lv-LV"/>
              </w:rPr>
            </w:pPr>
            <w:r>
              <w:rPr>
                <w:rFonts w:ascii="Times New Roman BaltRim" w:hAnsi="Times New Roman BaltRim" w:cs="Arial"/>
                <w:b/>
                <w:bCs/>
                <w:kern w:val="0"/>
                <w:lang w:eastAsia="lv-LV"/>
              </w:rPr>
              <w:t>K</w:t>
            </w:r>
            <w:r w:rsidR="005528C2" w:rsidRPr="00110256">
              <w:rPr>
                <w:rFonts w:ascii="Times New Roman BaltRim" w:hAnsi="Times New Roman BaltRim" w:cs="Arial"/>
                <w:b/>
                <w:bCs/>
                <w:kern w:val="0"/>
                <w:lang w:eastAsia="lv-LV"/>
              </w:rPr>
              <w:t>op</w:t>
            </w:r>
            <w:r w:rsidR="005528C2" w:rsidRPr="00110256">
              <w:rPr>
                <w:b/>
                <w:bCs/>
                <w:kern w:val="0"/>
                <w:lang w:eastAsia="lv-LV"/>
              </w:rPr>
              <w:t>ā</w:t>
            </w:r>
          </w:p>
        </w:tc>
        <w:tc>
          <w:tcPr>
            <w:tcW w:w="8330" w:type="dxa"/>
            <w:gridSpan w:val="12"/>
            <w:tcBorders>
              <w:top w:val="single" w:sz="8" w:space="0" w:color="000000"/>
              <w:left w:val="nil"/>
              <w:bottom w:val="single" w:sz="8" w:space="0" w:color="000000"/>
              <w:right w:val="single" w:sz="8" w:space="0" w:color="000000"/>
            </w:tcBorders>
            <w:shd w:val="clear" w:color="auto" w:fill="auto"/>
            <w:noWrap/>
            <w:vAlign w:val="center"/>
          </w:tcPr>
          <w:p w:rsidR="005528C2" w:rsidRPr="00110256" w:rsidRDefault="005528C2" w:rsidP="005528C2">
            <w:pPr>
              <w:suppressAutoHyphens w:val="0"/>
              <w:jc w:val="center"/>
              <w:rPr>
                <w:rFonts w:ascii="Times New Roman BaltRim" w:hAnsi="Times New Roman BaltRim" w:cs="Arial"/>
                <w:b/>
                <w:bCs/>
                <w:kern w:val="0"/>
                <w:sz w:val="18"/>
                <w:szCs w:val="18"/>
                <w:lang w:eastAsia="lv-LV"/>
              </w:rPr>
            </w:pPr>
            <w:r w:rsidRPr="00110256">
              <w:rPr>
                <w:rFonts w:ascii="Times New Roman BaltRim" w:hAnsi="Times New Roman BaltRim" w:cs="Arial"/>
                <w:b/>
                <w:bCs/>
                <w:kern w:val="0"/>
                <w:sz w:val="18"/>
                <w:szCs w:val="18"/>
                <w:lang w:eastAsia="lv-LV"/>
              </w:rPr>
              <w:t>P</w:t>
            </w:r>
            <w:r w:rsidRPr="00110256">
              <w:rPr>
                <w:b/>
                <w:bCs/>
                <w:kern w:val="0"/>
                <w:sz w:val="18"/>
                <w:szCs w:val="18"/>
                <w:lang w:eastAsia="lv-LV"/>
              </w:rPr>
              <w:t>ē</w:t>
            </w:r>
            <w:r w:rsidRPr="00110256">
              <w:rPr>
                <w:rFonts w:ascii="Times New Roman BaltRim" w:hAnsi="Times New Roman BaltRim" w:cs="Times New Roman BaltRim"/>
                <w:b/>
                <w:bCs/>
                <w:kern w:val="0"/>
                <w:sz w:val="18"/>
                <w:szCs w:val="18"/>
                <w:lang w:eastAsia="lv-LV"/>
              </w:rPr>
              <w:t>c amatu saraksta</w:t>
            </w:r>
          </w:p>
        </w:tc>
      </w:tr>
      <w:tr w:rsidR="005528C2" w:rsidRPr="0086045E" w:rsidTr="0078488E">
        <w:trPr>
          <w:trHeight w:val="1209"/>
          <w:jc w:val="center"/>
        </w:trPr>
        <w:tc>
          <w:tcPr>
            <w:tcW w:w="993" w:type="dxa"/>
            <w:vMerge/>
            <w:tcBorders>
              <w:top w:val="single" w:sz="8" w:space="0" w:color="000000"/>
              <w:left w:val="single" w:sz="8" w:space="0" w:color="000000"/>
              <w:bottom w:val="nil"/>
              <w:right w:val="nil"/>
            </w:tcBorders>
            <w:vAlign w:val="center"/>
          </w:tcPr>
          <w:p w:rsidR="005528C2" w:rsidRPr="00110256" w:rsidRDefault="005528C2" w:rsidP="008F4A24">
            <w:pPr>
              <w:suppressAutoHyphens w:val="0"/>
              <w:rPr>
                <w:rFonts w:ascii="Times New Roman BaltRim" w:hAnsi="Times New Roman BaltRim" w:cs="Arial"/>
                <w:b/>
                <w:bCs/>
                <w:kern w:val="0"/>
                <w:lang w:eastAsia="lv-LV"/>
              </w:rPr>
            </w:pPr>
          </w:p>
        </w:tc>
        <w:tc>
          <w:tcPr>
            <w:tcW w:w="818" w:type="dxa"/>
            <w:vMerge/>
            <w:tcBorders>
              <w:top w:val="single" w:sz="8" w:space="0" w:color="000000"/>
              <w:left w:val="single" w:sz="8" w:space="0" w:color="000000"/>
              <w:bottom w:val="single" w:sz="8" w:space="0" w:color="000000"/>
              <w:right w:val="single" w:sz="8" w:space="0" w:color="000000"/>
            </w:tcBorders>
            <w:vAlign w:val="center"/>
          </w:tcPr>
          <w:p w:rsidR="005528C2" w:rsidRPr="00110256" w:rsidRDefault="005528C2" w:rsidP="008F4A24">
            <w:pPr>
              <w:suppressAutoHyphens w:val="0"/>
              <w:rPr>
                <w:rFonts w:ascii="Times New Roman BaltRim" w:hAnsi="Times New Roman BaltRim" w:cs="Arial"/>
                <w:b/>
                <w:bCs/>
                <w:kern w:val="0"/>
                <w:lang w:eastAsia="lv-LV"/>
              </w:rPr>
            </w:pPr>
          </w:p>
        </w:tc>
        <w:tc>
          <w:tcPr>
            <w:tcW w:w="2693" w:type="dxa"/>
            <w:gridSpan w:val="4"/>
            <w:tcBorders>
              <w:top w:val="nil"/>
              <w:left w:val="nil"/>
              <w:bottom w:val="nil"/>
              <w:right w:val="nil"/>
            </w:tcBorders>
            <w:shd w:val="clear" w:color="auto" w:fill="auto"/>
            <w:vAlign w:val="center"/>
          </w:tcPr>
          <w:p w:rsidR="005528C2" w:rsidRPr="00110256" w:rsidRDefault="00A07500" w:rsidP="00A07500">
            <w:pPr>
              <w:suppressAutoHyphens w:val="0"/>
              <w:jc w:val="center"/>
              <w:rPr>
                <w:rFonts w:ascii="Times New Roman BaltRim" w:hAnsi="Times New Roman BaltRim" w:cs="Arial"/>
                <w:b/>
                <w:bCs/>
                <w:kern w:val="0"/>
                <w:sz w:val="16"/>
                <w:szCs w:val="16"/>
                <w:lang w:eastAsia="lv-LV"/>
              </w:rPr>
            </w:pPr>
            <w:r>
              <w:rPr>
                <w:rFonts w:ascii="Times New Roman BaltRim" w:hAnsi="Times New Roman BaltRim" w:cs="Arial"/>
                <w:b/>
                <w:bCs/>
                <w:kern w:val="0"/>
                <w:sz w:val="16"/>
                <w:szCs w:val="16"/>
                <w:lang w:eastAsia="lv-LV"/>
              </w:rPr>
              <w:t>A</w:t>
            </w:r>
            <w:r w:rsidR="005528C2" w:rsidRPr="00110256">
              <w:rPr>
                <w:rFonts w:ascii="Times New Roman BaltRim" w:hAnsi="Times New Roman BaltRim" w:cs="Arial"/>
                <w:b/>
                <w:bCs/>
                <w:kern w:val="0"/>
                <w:sz w:val="16"/>
                <w:szCs w:val="16"/>
                <w:lang w:eastAsia="lv-LV"/>
              </w:rPr>
              <w:t>matpersonas, kuras dienesta pien</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kumus veic p</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rsvar</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 xml:space="preserve"> </w:t>
            </w:r>
            <w:r w:rsidR="00B32D16" w:rsidRPr="00110256">
              <w:rPr>
                <w:rFonts w:ascii="Times New Roman BaltRim" w:hAnsi="Times New Roman BaltRim" w:cs="Times New Roman BaltRim"/>
                <w:b/>
                <w:bCs/>
                <w:kern w:val="0"/>
                <w:sz w:val="16"/>
                <w:szCs w:val="16"/>
                <w:lang w:eastAsia="lv-LV"/>
              </w:rPr>
              <w:t>dienesta telp</w:t>
            </w:r>
            <w:r>
              <w:rPr>
                <w:b/>
                <w:bCs/>
                <w:kern w:val="0"/>
                <w:sz w:val="16"/>
                <w:szCs w:val="16"/>
                <w:lang w:eastAsia="lv-LV"/>
              </w:rPr>
              <w:t>ā</w:t>
            </w:r>
            <w:r w:rsidR="00B32D16" w:rsidRPr="00110256">
              <w:rPr>
                <w:rFonts w:ascii="Times New Roman BaltRim" w:hAnsi="Times New Roman BaltRim" w:cs="Times New Roman BaltRim"/>
                <w:b/>
                <w:bCs/>
                <w:kern w:val="0"/>
                <w:sz w:val="16"/>
                <w:szCs w:val="16"/>
                <w:lang w:eastAsia="lv-LV"/>
              </w:rPr>
              <w:t>s</w:t>
            </w:r>
          </w:p>
        </w:tc>
        <w:tc>
          <w:tcPr>
            <w:tcW w:w="2944" w:type="dxa"/>
            <w:gridSpan w:val="4"/>
            <w:tcBorders>
              <w:top w:val="single" w:sz="8" w:space="0" w:color="000000"/>
              <w:left w:val="single" w:sz="8" w:space="0" w:color="000000"/>
              <w:bottom w:val="nil"/>
              <w:right w:val="single" w:sz="8" w:space="0" w:color="000000"/>
            </w:tcBorders>
            <w:shd w:val="clear" w:color="auto" w:fill="auto"/>
            <w:vAlign w:val="center"/>
          </w:tcPr>
          <w:p w:rsidR="005528C2" w:rsidRPr="00110256" w:rsidRDefault="00A07500" w:rsidP="00A07500">
            <w:pPr>
              <w:suppressAutoHyphens w:val="0"/>
              <w:jc w:val="center"/>
              <w:rPr>
                <w:rFonts w:ascii="Times New Roman BaltRim" w:hAnsi="Times New Roman BaltRim" w:cs="Arial"/>
                <w:b/>
                <w:bCs/>
                <w:kern w:val="0"/>
                <w:sz w:val="16"/>
                <w:szCs w:val="16"/>
                <w:lang w:eastAsia="lv-LV"/>
              </w:rPr>
            </w:pPr>
            <w:r>
              <w:rPr>
                <w:rFonts w:ascii="Times New Roman BaltRim" w:hAnsi="Times New Roman BaltRim" w:cs="Arial"/>
                <w:b/>
                <w:bCs/>
                <w:kern w:val="0"/>
                <w:sz w:val="16"/>
                <w:szCs w:val="16"/>
                <w:lang w:eastAsia="lv-LV"/>
              </w:rPr>
              <w:t>A</w:t>
            </w:r>
            <w:r w:rsidR="005528C2" w:rsidRPr="00110256">
              <w:rPr>
                <w:rFonts w:ascii="Times New Roman BaltRim" w:hAnsi="Times New Roman BaltRim" w:cs="Arial"/>
                <w:b/>
                <w:bCs/>
                <w:kern w:val="0"/>
                <w:sz w:val="16"/>
                <w:szCs w:val="16"/>
                <w:lang w:eastAsia="lv-LV"/>
              </w:rPr>
              <w:t>matpersonas, kuras dienesta pien</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kumus veic p</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rsvar</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 xml:space="preserve"> </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 xml:space="preserve">rpus </w:t>
            </w:r>
            <w:r w:rsidR="00B32D16" w:rsidRPr="00110256">
              <w:rPr>
                <w:rFonts w:ascii="Times New Roman BaltRim" w:hAnsi="Times New Roman BaltRim" w:cs="Times New Roman BaltRim"/>
                <w:b/>
                <w:bCs/>
                <w:kern w:val="0"/>
                <w:sz w:val="16"/>
                <w:szCs w:val="16"/>
                <w:lang w:eastAsia="lv-LV"/>
              </w:rPr>
              <w:t>dienesta telp</w:t>
            </w:r>
            <w:r>
              <w:rPr>
                <w:b/>
                <w:bCs/>
                <w:kern w:val="0"/>
                <w:sz w:val="16"/>
                <w:szCs w:val="16"/>
                <w:lang w:eastAsia="lv-LV"/>
              </w:rPr>
              <w:t>ā</w:t>
            </w:r>
            <w:r w:rsidR="00B32D16" w:rsidRPr="00110256">
              <w:rPr>
                <w:rFonts w:ascii="Times New Roman BaltRim" w:hAnsi="Times New Roman BaltRim" w:cs="Times New Roman BaltRim"/>
                <w:b/>
                <w:bCs/>
                <w:kern w:val="0"/>
                <w:sz w:val="16"/>
                <w:szCs w:val="16"/>
                <w:lang w:eastAsia="lv-LV"/>
              </w:rPr>
              <w:t>m</w:t>
            </w:r>
          </w:p>
        </w:tc>
        <w:tc>
          <w:tcPr>
            <w:tcW w:w="2693" w:type="dxa"/>
            <w:gridSpan w:val="4"/>
            <w:tcBorders>
              <w:top w:val="nil"/>
              <w:left w:val="nil"/>
              <w:bottom w:val="nil"/>
              <w:right w:val="single" w:sz="8" w:space="0" w:color="000000"/>
            </w:tcBorders>
            <w:shd w:val="clear" w:color="auto" w:fill="auto"/>
            <w:vAlign w:val="center"/>
          </w:tcPr>
          <w:p w:rsidR="005528C2" w:rsidRPr="00110256" w:rsidRDefault="00DB6227" w:rsidP="008F4A24">
            <w:pPr>
              <w:suppressAutoHyphens w:val="0"/>
              <w:jc w:val="center"/>
              <w:rPr>
                <w:rFonts w:ascii="Times New Roman BaltRim" w:hAnsi="Times New Roman BaltRim" w:cs="Arial"/>
                <w:b/>
                <w:bCs/>
                <w:kern w:val="0"/>
                <w:sz w:val="16"/>
                <w:szCs w:val="16"/>
                <w:lang w:eastAsia="lv-LV"/>
              </w:rPr>
            </w:pPr>
            <w:r>
              <w:rPr>
                <w:rFonts w:ascii="Times New Roman BaltRim" w:hAnsi="Times New Roman BaltRim" w:cs="Times New Roman BaltRim"/>
                <w:b/>
                <w:bCs/>
                <w:kern w:val="0"/>
                <w:sz w:val="16"/>
                <w:szCs w:val="16"/>
                <w:lang w:eastAsia="lv-LV"/>
              </w:rPr>
              <w:t>A</w:t>
            </w:r>
            <w:r w:rsidR="005528C2" w:rsidRPr="00110256">
              <w:rPr>
                <w:rFonts w:ascii="Times New Roman BaltRim" w:hAnsi="Times New Roman BaltRim" w:cs="Times New Roman BaltRim"/>
                <w:b/>
                <w:bCs/>
                <w:kern w:val="0"/>
                <w:sz w:val="16"/>
                <w:szCs w:val="16"/>
                <w:lang w:eastAsia="lv-LV"/>
              </w:rPr>
              <w:t>matpersonas, kuras dienesta pien</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kumus veic, past</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v</w:t>
            </w:r>
            <w:r w:rsidR="005528C2" w:rsidRPr="00110256">
              <w:rPr>
                <w:b/>
                <w:bCs/>
                <w:kern w:val="0"/>
                <w:sz w:val="16"/>
                <w:szCs w:val="16"/>
                <w:lang w:eastAsia="lv-LV"/>
              </w:rPr>
              <w:t>ī</w:t>
            </w:r>
            <w:r w:rsidR="005528C2" w:rsidRPr="00110256">
              <w:rPr>
                <w:rFonts w:ascii="Times New Roman BaltRim" w:hAnsi="Times New Roman BaltRim" w:cs="Times New Roman BaltRim"/>
                <w:b/>
                <w:bCs/>
                <w:kern w:val="0"/>
                <w:sz w:val="16"/>
                <w:szCs w:val="16"/>
                <w:lang w:eastAsia="lv-LV"/>
              </w:rPr>
              <w:t>gi nen</w:t>
            </w:r>
            <w:r w:rsidR="005528C2" w:rsidRPr="00110256">
              <w:rPr>
                <w:b/>
                <w:bCs/>
                <w:kern w:val="0"/>
                <w:sz w:val="16"/>
                <w:szCs w:val="16"/>
                <w:lang w:eastAsia="lv-LV"/>
              </w:rPr>
              <w:t>ē</w:t>
            </w:r>
            <w:r w:rsidR="005528C2" w:rsidRPr="00110256">
              <w:rPr>
                <w:rFonts w:ascii="Times New Roman BaltRim" w:hAnsi="Times New Roman BaltRim" w:cs="Times New Roman BaltRim"/>
                <w:b/>
                <w:bCs/>
                <w:kern w:val="0"/>
                <w:sz w:val="16"/>
                <w:szCs w:val="16"/>
                <w:lang w:eastAsia="lv-LV"/>
              </w:rPr>
              <w:t>s</w:t>
            </w:r>
            <w:r w:rsidR="005528C2" w:rsidRPr="00110256">
              <w:rPr>
                <w:b/>
                <w:bCs/>
                <w:kern w:val="0"/>
                <w:sz w:val="16"/>
                <w:szCs w:val="16"/>
                <w:lang w:eastAsia="lv-LV"/>
              </w:rPr>
              <w:t>ā</w:t>
            </w:r>
            <w:r w:rsidR="005528C2" w:rsidRPr="00110256">
              <w:rPr>
                <w:rFonts w:ascii="Times New Roman BaltRim" w:hAnsi="Times New Roman BaltRim" w:cs="Times New Roman BaltRim"/>
                <w:b/>
                <w:bCs/>
                <w:kern w:val="0"/>
                <w:sz w:val="16"/>
                <w:szCs w:val="16"/>
                <w:lang w:eastAsia="lv-LV"/>
              </w:rPr>
              <w:t>jot formas t</w:t>
            </w:r>
            <w:r w:rsidR="005528C2" w:rsidRPr="00110256">
              <w:rPr>
                <w:b/>
                <w:bCs/>
                <w:kern w:val="0"/>
                <w:sz w:val="16"/>
                <w:szCs w:val="16"/>
                <w:lang w:eastAsia="lv-LV"/>
              </w:rPr>
              <w:t>ē</w:t>
            </w:r>
            <w:r w:rsidR="005528C2" w:rsidRPr="00110256">
              <w:rPr>
                <w:rFonts w:ascii="Times New Roman BaltRim" w:hAnsi="Times New Roman BaltRim" w:cs="Times New Roman BaltRim"/>
                <w:b/>
                <w:bCs/>
                <w:kern w:val="0"/>
                <w:sz w:val="16"/>
                <w:szCs w:val="16"/>
                <w:lang w:eastAsia="lv-LV"/>
              </w:rPr>
              <w:t>rpu</w:t>
            </w:r>
          </w:p>
        </w:tc>
      </w:tr>
      <w:tr w:rsidR="005528C2" w:rsidRPr="0086045E" w:rsidTr="0078488E">
        <w:trPr>
          <w:trHeight w:val="1535"/>
          <w:jc w:val="center"/>
        </w:trPr>
        <w:tc>
          <w:tcPr>
            <w:tcW w:w="993" w:type="dxa"/>
            <w:vMerge/>
            <w:tcBorders>
              <w:top w:val="single" w:sz="8" w:space="0" w:color="000000"/>
              <w:left w:val="single" w:sz="8" w:space="0" w:color="000000"/>
              <w:bottom w:val="nil"/>
              <w:right w:val="nil"/>
            </w:tcBorders>
            <w:vAlign w:val="center"/>
          </w:tcPr>
          <w:p w:rsidR="005528C2" w:rsidRPr="00110256" w:rsidRDefault="005528C2" w:rsidP="008F4A24">
            <w:pPr>
              <w:suppressAutoHyphens w:val="0"/>
              <w:rPr>
                <w:rFonts w:ascii="Times New Roman BaltRim" w:hAnsi="Times New Roman BaltRim" w:cs="Arial"/>
                <w:b/>
                <w:bCs/>
                <w:kern w:val="0"/>
                <w:lang w:eastAsia="lv-LV"/>
              </w:rPr>
            </w:pPr>
          </w:p>
        </w:tc>
        <w:tc>
          <w:tcPr>
            <w:tcW w:w="818" w:type="dxa"/>
            <w:vMerge/>
            <w:tcBorders>
              <w:top w:val="single" w:sz="8" w:space="0" w:color="000000"/>
              <w:left w:val="single" w:sz="8" w:space="0" w:color="000000"/>
              <w:bottom w:val="single" w:sz="8" w:space="0" w:color="000000"/>
              <w:right w:val="single" w:sz="8" w:space="0" w:color="000000"/>
            </w:tcBorders>
            <w:vAlign w:val="center"/>
          </w:tcPr>
          <w:p w:rsidR="005528C2" w:rsidRPr="00110256" w:rsidRDefault="005528C2" w:rsidP="008F4A24">
            <w:pPr>
              <w:suppressAutoHyphens w:val="0"/>
              <w:rPr>
                <w:rFonts w:ascii="Times New Roman BaltRim" w:hAnsi="Times New Roman BaltRim" w:cs="Arial"/>
                <w:b/>
                <w:bCs/>
                <w:kern w:val="0"/>
                <w:lang w:eastAsia="lv-LV"/>
              </w:rPr>
            </w:pPr>
          </w:p>
        </w:tc>
        <w:tc>
          <w:tcPr>
            <w:tcW w:w="709" w:type="dxa"/>
            <w:tcBorders>
              <w:top w:val="single" w:sz="8" w:space="0" w:color="000000"/>
              <w:left w:val="nil"/>
              <w:bottom w:val="nil"/>
              <w:right w:val="single" w:sz="8" w:space="0" w:color="000000"/>
            </w:tcBorders>
            <w:shd w:val="clear" w:color="auto" w:fill="auto"/>
            <w:noWrap/>
            <w:textDirection w:val="btLr"/>
            <w:vAlign w:val="center"/>
          </w:tcPr>
          <w:p w:rsidR="005528C2" w:rsidRPr="00110256" w:rsidRDefault="005528C2" w:rsidP="008F4A24">
            <w:pPr>
              <w:suppressAutoHyphens w:val="0"/>
              <w:jc w:val="center"/>
              <w:rPr>
                <w:b/>
                <w:bCs/>
                <w:kern w:val="0"/>
                <w:sz w:val="16"/>
                <w:szCs w:val="16"/>
                <w:lang w:eastAsia="lv-LV"/>
              </w:rPr>
            </w:pPr>
            <w:r w:rsidRPr="00110256">
              <w:rPr>
                <w:rFonts w:ascii="Times New Roman BaltRim" w:hAnsi="Times New Roman BaltRim" w:cs="Times New Roman BaltRim"/>
                <w:b/>
                <w:bCs/>
                <w:kern w:val="0"/>
                <w:sz w:val="16"/>
                <w:szCs w:val="16"/>
                <w:lang w:eastAsia="lv-LV"/>
              </w:rPr>
              <w:t>KOP</w:t>
            </w:r>
            <w:r w:rsidRPr="00110256">
              <w:rPr>
                <w:b/>
                <w:bCs/>
                <w:kern w:val="0"/>
                <w:sz w:val="16"/>
                <w:szCs w:val="16"/>
                <w:lang w:eastAsia="lv-LV"/>
              </w:rPr>
              <w:t xml:space="preserve">Ā </w:t>
            </w:r>
          </w:p>
        </w:tc>
        <w:tc>
          <w:tcPr>
            <w:tcW w:w="675" w:type="dxa"/>
            <w:tcBorders>
              <w:top w:val="single" w:sz="8" w:space="0" w:color="000000"/>
              <w:left w:val="nil"/>
              <w:bottom w:val="nil"/>
              <w:right w:val="single" w:sz="8" w:space="0" w:color="000000"/>
            </w:tcBorders>
            <w:shd w:val="clear" w:color="auto" w:fill="auto"/>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w:t>
            </w:r>
            <w:r w:rsidRPr="00110256">
              <w:rPr>
                <w:b/>
                <w:bCs/>
                <w:kern w:val="0"/>
                <w:sz w:val="16"/>
                <w:szCs w:val="16"/>
                <w:lang w:eastAsia="lv-LV"/>
              </w:rPr>
              <w:t>Ī</w:t>
            </w:r>
            <w:r w:rsidRPr="00110256">
              <w:rPr>
                <w:rFonts w:ascii="Times New Roman BaltRim" w:hAnsi="Times New Roman BaltRim" w:cs="Times New Roman BaltRim"/>
                <w:b/>
                <w:bCs/>
                <w:kern w:val="0"/>
                <w:sz w:val="16"/>
                <w:szCs w:val="16"/>
                <w:lang w:eastAsia="lv-LV"/>
              </w:rPr>
              <w:t>RIE</w:t>
            </w:r>
            <w:r w:rsidRPr="00110256">
              <w:rPr>
                <w:b/>
                <w:bCs/>
                <w:kern w:val="0"/>
                <w:sz w:val="16"/>
                <w:szCs w:val="16"/>
                <w:lang w:eastAsia="lv-LV"/>
              </w:rPr>
              <w:t>Š</w:t>
            </w:r>
            <w:r w:rsidRPr="00110256">
              <w:rPr>
                <w:rFonts w:ascii="Times New Roman BaltRim" w:hAnsi="Times New Roman BaltRim" w:cs="Times New Roman BaltRim"/>
                <w:b/>
                <w:bCs/>
                <w:kern w:val="0"/>
                <w:sz w:val="16"/>
                <w:szCs w:val="16"/>
                <w:lang w:eastAsia="lv-LV"/>
              </w:rPr>
              <w:t>I</w:t>
            </w:r>
          </w:p>
        </w:tc>
        <w:tc>
          <w:tcPr>
            <w:tcW w:w="709" w:type="dxa"/>
            <w:tcBorders>
              <w:top w:val="single" w:sz="8" w:space="0" w:color="000000"/>
              <w:left w:val="nil"/>
              <w:bottom w:val="nil"/>
              <w:right w:val="single" w:sz="4" w:space="0" w:color="auto"/>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SIEVIETES</w:t>
            </w:r>
          </w:p>
        </w:tc>
        <w:tc>
          <w:tcPr>
            <w:tcW w:w="600" w:type="dxa"/>
            <w:tcBorders>
              <w:top w:val="single" w:sz="8" w:space="0" w:color="000000"/>
              <w:left w:val="single" w:sz="4" w:space="0" w:color="auto"/>
              <w:bottom w:val="nil"/>
              <w:right w:val="nil"/>
            </w:tcBorders>
            <w:shd w:val="clear" w:color="auto" w:fill="auto"/>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VAKANCES</w:t>
            </w:r>
          </w:p>
        </w:tc>
        <w:tc>
          <w:tcPr>
            <w:tcW w:w="851" w:type="dxa"/>
            <w:tcBorders>
              <w:top w:val="single" w:sz="8" w:space="0" w:color="000000"/>
              <w:left w:val="single" w:sz="8" w:space="0" w:color="000000"/>
              <w:bottom w:val="single" w:sz="8" w:space="0" w:color="000000"/>
              <w:right w:val="single" w:sz="8" w:space="0" w:color="000000"/>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Times New Roman BaltRim"/>
                <w:b/>
                <w:bCs/>
                <w:kern w:val="0"/>
                <w:sz w:val="16"/>
                <w:szCs w:val="16"/>
                <w:lang w:eastAsia="lv-LV"/>
              </w:rPr>
              <w:t>KOP</w:t>
            </w:r>
            <w:r w:rsidRPr="00110256">
              <w:rPr>
                <w:b/>
                <w:bCs/>
                <w:kern w:val="0"/>
                <w:sz w:val="16"/>
                <w:szCs w:val="16"/>
                <w:lang w:eastAsia="lv-LV"/>
              </w:rPr>
              <w:t>Ā</w:t>
            </w:r>
          </w:p>
        </w:tc>
        <w:tc>
          <w:tcPr>
            <w:tcW w:w="709" w:type="dxa"/>
            <w:tcBorders>
              <w:top w:val="single" w:sz="8" w:space="0" w:color="000000"/>
              <w:left w:val="nil"/>
              <w:bottom w:val="single" w:sz="8" w:space="0" w:color="000000"/>
              <w:right w:val="single" w:sz="8" w:space="0" w:color="000000"/>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w:t>
            </w:r>
            <w:r w:rsidRPr="00110256">
              <w:rPr>
                <w:b/>
                <w:bCs/>
                <w:kern w:val="0"/>
                <w:sz w:val="16"/>
                <w:szCs w:val="16"/>
                <w:lang w:eastAsia="lv-LV"/>
              </w:rPr>
              <w:t>Ī</w:t>
            </w:r>
            <w:r w:rsidRPr="00110256">
              <w:rPr>
                <w:rFonts w:ascii="Times New Roman BaltRim" w:hAnsi="Times New Roman BaltRim" w:cs="Times New Roman BaltRim"/>
                <w:b/>
                <w:bCs/>
                <w:kern w:val="0"/>
                <w:sz w:val="16"/>
                <w:szCs w:val="16"/>
                <w:lang w:eastAsia="lv-LV"/>
              </w:rPr>
              <w:t>RIE</w:t>
            </w:r>
            <w:r w:rsidRPr="00110256">
              <w:rPr>
                <w:b/>
                <w:bCs/>
                <w:kern w:val="0"/>
                <w:sz w:val="16"/>
                <w:szCs w:val="16"/>
                <w:lang w:eastAsia="lv-LV"/>
              </w:rPr>
              <w:t>Š</w:t>
            </w:r>
            <w:r w:rsidRPr="00110256">
              <w:rPr>
                <w:rFonts w:ascii="Times New Roman BaltRim" w:hAnsi="Times New Roman BaltRim" w:cs="Times New Roman BaltRim"/>
                <w:b/>
                <w:bCs/>
                <w:kern w:val="0"/>
                <w:sz w:val="16"/>
                <w:szCs w:val="16"/>
                <w:lang w:eastAsia="lv-LV"/>
              </w:rPr>
              <w:t>I</w:t>
            </w:r>
          </w:p>
        </w:tc>
        <w:tc>
          <w:tcPr>
            <w:tcW w:w="708" w:type="dxa"/>
            <w:tcBorders>
              <w:top w:val="single" w:sz="8" w:space="0" w:color="000000"/>
              <w:left w:val="nil"/>
              <w:bottom w:val="single" w:sz="8" w:space="0" w:color="000000"/>
              <w:right w:val="single" w:sz="4" w:space="0" w:color="auto"/>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SIEVIETES</w:t>
            </w:r>
          </w:p>
        </w:tc>
        <w:tc>
          <w:tcPr>
            <w:tcW w:w="676" w:type="dxa"/>
            <w:tcBorders>
              <w:top w:val="single" w:sz="8" w:space="0" w:color="000000"/>
              <w:left w:val="single" w:sz="4" w:space="0" w:color="auto"/>
              <w:bottom w:val="single" w:sz="8" w:space="0" w:color="000000"/>
              <w:right w:val="single" w:sz="8" w:space="0" w:color="000000"/>
            </w:tcBorders>
            <w:shd w:val="clear" w:color="auto" w:fill="auto"/>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VAKANCES</w:t>
            </w:r>
          </w:p>
        </w:tc>
        <w:tc>
          <w:tcPr>
            <w:tcW w:w="708" w:type="dxa"/>
            <w:tcBorders>
              <w:top w:val="single" w:sz="8" w:space="0" w:color="000000"/>
              <w:left w:val="nil"/>
              <w:bottom w:val="nil"/>
              <w:right w:val="single" w:sz="8" w:space="0" w:color="000000"/>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Times New Roman BaltRim"/>
                <w:b/>
                <w:bCs/>
                <w:kern w:val="0"/>
                <w:sz w:val="16"/>
                <w:szCs w:val="16"/>
                <w:lang w:eastAsia="lv-LV"/>
              </w:rPr>
              <w:t>KOP</w:t>
            </w:r>
            <w:r w:rsidRPr="00110256">
              <w:rPr>
                <w:b/>
                <w:bCs/>
                <w:kern w:val="0"/>
                <w:sz w:val="16"/>
                <w:szCs w:val="16"/>
                <w:lang w:eastAsia="lv-LV"/>
              </w:rPr>
              <w:t>Ā</w:t>
            </w:r>
          </w:p>
        </w:tc>
        <w:tc>
          <w:tcPr>
            <w:tcW w:w="709" w:type="dxa"/>
            <w:tcBorders>
              <w:top w:val="single" w:sz="8" w:space="0" w:color="000000"/>
              <w:left w:val="nil"/>
              <w:bottom w:val="nil"/>
              <w:right w:val="single" w:sz="8" w:space="0" w:color="000000"/>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w:t>
            </w:r>
            <w:r w:rsidRPr="00110256">
              <w:rPr>
                <w:b/>
                <w:bCs/>
                <w:kern w:val="0"/>
                <w:sz w:val="16"/>
                <w:szCs w:val="16"/>
                <w:lang w:eastAsia="lv-LV"/>
              </w:rPr>
              <w:t>Ī</w:t>
            </w:r>
            <w:r w:rsidRPr="00110256">
              <w:rPr>
                <w:rFonts w:ascii="Times New Roman BaltRim" w:hAnsi="Times New Roman BaltRim" w:cs="Times New Roman BaltRim"/>
                <w:b/>
                <w:bCs/>
                <w:kern w:val="0"/>
                <w:sz w:val="16"/>
                <w:szCs w:val="16"/>
                <w:lang w:eastAsia="lv-LV"/>
              </w:rPr>
              <w:t>RIE</w:t>
            </w:r>
            <w:r w:rsidRPr="00110256">
              <w:rPr>
                <w:b/>
                <w:bCs/>
                <w:kern w:val="0"/>
                <w:sz w:val="16"/>
                <w:szCs w:val="16"/>
                <w:lang w:eastAsia="lv-LV"/>
              </w:rPr>
              <w:t>Š</w:t>
            </w:r>
            <w:r w:rsidRPr="00110256">
              <w:rPr>
                <w:rFonts w:ascii="Times New Roman BaltRim" w:hAnsi="Times New Roman BaltRim" w:cs="Times New Roman BaltRim"/>
                <w:b/>
                <w:bCs/>
                <w:kern w:val="0"/>
                <w:sz w:val="16"/>
                <w:szCs w:val="16"/>
                <w:lang w:eastAsia="lv-LV"/>
              </w:rPr>
              <w:t>I</w:t>
            </w:r>
          </w:p>
        </w:tc>
        <w:tc>
          <w:tcPr>
            <w:tcW w:w="601" w:type="dxa"/>
            <w:tcBorders>
              <w:top w:val="single" w:sz="8" w:space="0" w:color="000000"/>
              <w:left w:val="nil"/>
              <w:bottom w:val="nil"/>
              <w:right w:val="single" w:sz="4" w:space="0" w:color="auto"/>
            </w:tcBorders>
            <w:shd w:val="clear" w:color="auto" w:fill="auto"/>
            <w:noWrap/>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SIEVIETES</w:t>
            </w:r>
          </w:p>
        </w:tc>
        <w:tc>
          <w:tcPr>
            <w:tcW w:w="675" w:type="dxa"/>
            <w:tcBorders>
              <w:top w:val="single" w:sz="8" w:space="0" w:color="000000"/>
              <w:left w:val="single" w:sz="4" w:space="0" w:color="auto"/>
              <w:bottom w:val="nil"/>
              <w:right w:val="single" w:sz="8" w:space="0" w:color="000000"/>
            </w:tcBorders>
            <w:shd w:val="clear" w:color="auto" w:fill="auto"/>
            <w:textDirection w:val="btLr"/>
            <w:vAlign w:val="center"/>
          </w:tcPr>
          <w:p w:rsidR="005528C2" w:rsidRPr="00110256" w:rsidRDefault="005528C2" w:rsidP="008F4A24">
            <w:pPr>
              <w:suppressAutoHyphens w:val="0"/>
              <w:jc w:val="center"/>
              <w:rPr>
                <w:rFonts w:ascii="Times New Roman BaltRim" w:hAnsi="Times New Roman BaltRim" w:cs="Arial"/>
                <w:b/>
                <w:bCs/>
                <w:kern w:val="0"/>
                <w:sz w:val="16"/>
                <w:szCs w:val="16"/>
                <w:lang w:eastAsia="lv-LV"/>
              </w:rPr>
            </w:pPr>
            <w:r w:rsidRPr="00110256">
              <w:rPr>
                <w:rFonts w:ascii="Times New Roman BaltRim" w:hAnsi="Times New Roman BaltRim" w:cs="Arial"/>
                <w:b/>
                <w:bCs/>
                <w:kern w:val="0"/>
                <w:sz w:val="16"/>
                <w:szCs w:val="16"/>
                <w:lang w:eastAsia="lv-LV"/>
              </w:rPr>
              <w:t>VAKANCES</w:t>
            </w:r>
          </w:p>
        </w:tc>
      </w:tr>
      <w:tr w:rsidR="005528C2" w:rsidRPr="0086045E" w:rsidTr="0078488E">
        <w:trPr>
          <w:trHeight w:val="300"/>
          <w:jc w:val="center"/>
        </w:trPr>
        <w:tc>
          <w:tcPr>
            <w:tcW w:w="993" w:type="dxa"/>
            <w:tcBorders>
              <w:top w:val="single" w:sz="8" w:space="0" w:color="000000"/>
              <w:left w:val="single" w:sz="8" w:space="0" w:color="000000"/>
              <w:bottom w:val="single" w:sz="8" w:space="0" w:color="000000"/>
              <w:right w:val="nil"/>
            </w:tcBorders>
            <w:shd w:val="clear" w:color="auto" w:fill="auto"/>
            <w:noWrap/>
            <w:vAlign w:val="bottom"/>
          </w:tcPr>
          <w:p w:rsidR="005528C2" w:rsidRPr="00110256" w:rsidRDefault="005528C2" w:rsidP="008F4A24">
            <w:pPr>
              <w:rPr>
                <w:b/>
                <w:bCs/>
              </w:rPr>
            </w:pPr>
            <w:r w:rsidRPr="00110256">
              <w:rPr>
                <w:b/>
                <w:bCs/>
              </w:rPr>
              <w:t>VP</w:t>
            </w:r>
            <w:r w:rsidRPr="00110256">
              <w:t xml:space="preserve"> </w:t>
            </w:r>
          </w:p>
        </w:tc>
        <w:tc>
          <w:tcPr>
            <w:tcW w:w="818" w:type="dxa"/>
            <w:tcBorders>
              <w:top w:val="single" w:sz="8" w:space="0" w:color="000000"/>
              <w:left w:val="single" w:sz="4" w:space="0" w:color="000000"/>
              <w:bottom w:val="nil"/>
              <w:right w:val="single" w:sz="4" w:space="0" w:color="000000"/>
            </w:tcBorders>
            <w:shd w:val="clear" w:color="auto" w:fill="auto"/>
            <w:noWrap/>
            <w:vAlign w:val="bottom"/>
          </w:tcPr>
          <w:p w:rsidR="005528C2" w:rsidRPr="00110256" w:rsidRDefault="005528C2" w:rsidP="008F4A24">
            <w:pPr>
              <w:jc w:val="center"/>
              <w:rPr>
                <w:b/>
                <w:bCs/>
              </w:rPr>
            </w:pPr>
            <w:r w:rsidRPr="00110256">
              <w:rPr>
                <w:b/>
                <w:bCs/>
              </w:rPr>
              <w:t>7121</w:t>
            </w:r>
          </w:p>
        </w:tc>
        <w:tc>
          <w:tcPr>
            <w:tcW w:w="709"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
                <w:bCs/>
              </w:rPr>
            </w:pPr>
            <w:r w:rsidRPr="00110256">
              <w:rPr>
                <w:b/>
                <w:bCs/>
              </w:rPr>
              <w:t>805</w:t>
            </w:r>
          </w:p>
        </w:tc>
        <w:tc>
          <w:tcPr>
            <w:tcW w:w="675"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Cs/>
              </w:rPr>
            </w:pPr>
            <w:r w:rsidRPr="00110256">
              <w:rPr>
                <w:bCs/>
              </w:rPr>
              <w:t>369</w:t>
            </w:r>
          </w:p>
        </w:tc>
        <w:tc>
          <w:tcPr>
            <w:tcW w:w="709" w:type="dxa"/>
            <w:tcBorders>
              <w:top w:val="single" w:sz="8" w:space="0" w:color="000000"/>
              <w:left w:val="nil"/>
              <w:bottom w:val="single" w:sz="8" w:space="0" w:color="000000"/>
              <w:right w:val="single" w:sz="4" w:space="0" w:color="auto"/>
            </w:tcBorders>
            <w:shd w:val="clear" w:color="auto" w:fill="auto"/>
            <w:noWrap/>
            <w:vAlign w:val="bottom"/>
          </w:tcPr>
          <w:p w:rsidR="005528C2" w:rsidRPr="00110256" w:rsidRDefault="005528C2" w:rsidP="008F4A24">
            <w:pPr>
              <w:jc w:val="center"/>
              <w:rPr>
                <w:bCs/>
              </w:rPr>
            </w:pPr>
            <w:r w:rsidRPr="00110256">
              <w:rPr>
                <w:bCs/>
              </w:rPr>
              <w:t>357</w:t>
            </w:r>
          </w:p>
        </w:tc>
        <w:tc>
          <w:tcPr>
            <w:tcW w:w="600" w:type="dxa"/>
            <w:tcBorders>
              <w:top w:val="single" w:sz="8" w:space="0" w:color="000000"/>
              <w:left w:val="single" w:sz="4" w:space="0" w:color="auto"/>
              <w:bottom w:val="single" w:sz="8" w:space="0" w:color="000000"/>
              <w:right w:val="single" w:sz="4" w:space="0" w:color="000000"/>
            </w:tcBorders>
            <w:shd w:val="clear" w:color="auto" w:fill="auto"/>
            <w:vAlign w:val="bottom"/>
          </w:tcPr>
          <w:p w:rsidR="005528C2" w:rsidRPr="00110256" w:rsidRDefault="005528C2" w:rsidP="008F4A24">
            <w:pPr>
              <w:jc w:val="center"/>
              <w:rPr>
                <w:bCs/>
              </w:rPr>
            </w:pPr>
            <w:r w:rsidRPr="00110256">
              <w:rPr>
                <w:bCs/>
              </w:rPr>
              <w:t>79</w:t>
            </w:r>
          </w:p>
        </w:tc>
        <w:tc>
          <w:tcPr>
            <w:tcW w:w="851"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
                <w:bCs/>
              </w:rPr>
            </w:pPr>
            <w:r w:rsidRPr="00110256">
              <w:rPr>
                <w:b/>
                <w:bCs/>
              </w:rPr>
              <w:t>4548</w:t>
            </w:r>
          </w:p>
        </w:tc>
        <w:tc>
          <w:tcPr>
            <w:tcW w:w="709"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Cs/>
              </w:rPr>
            </w:pPr>
            <w:r w:rsidRPr="00110256">
              <w:rPr>
                <w:bCs/>
              </w:rPr>
              <w:t>3409</w:t>
            </w:r>
          </w:p>
        </w:tc>
        <w:tc>
          <w:tcPr>
            <w:tcW w:w="708" w:type="dxa"/>
            <w:tcBorders>
              <w:top w:val="single" w:sz="8" w:space="0" w:color="000000"/>
              <w:left w:val="nil"/>
              <w:bottom w:val="single" w:sz="8" w:space="0" w:color="000000"/>
              <w:right w:val="single" w:sz="4" w:space="0" w:color="auto"/>
            </w:tcBorders>
            <w:shd w:val="clear" w:color="auto" w:fill="auto"/>
            <w:noWrap/>
            <w:vAlign w:val="bottom"/>
          </w:tcPr>
          <w:p w:rsidR="005528C2" w:rsidRPr="00110256" w:rsidRDefault="005528C2" w:rsidP="008F4A24">
            <w:pPr>
              <w:jc w:val="center"/>
              <w:rPr>
                <w:bCs/>
              </w:rPr>
            </w:pPr>
            <w:r w:rsidRPr="00110256">
              <w:rPr>
                <w:bCs/>
              </w:rPr>
              <w:t>657</w:t>
            </w:r>
          </w:p>
        </w:tc>
        <w:tc>
          <w:tcPr>
            <w:tcW w:w="676" w:type="dxa"/>
            <w:tcBorders>
              <w:top w:val="single" w:sz="8" w:space="0" w:color="000000"/>
              <w:left w:val="single" w:sz="4" w:space="0" w:color="auto"/>
              <w:bottom w:val="single" w:sz="8" w:space="0" w:color="000000"/>
              <w:right w:val="single" w:sz="4" w:space="0" w:color="000000"/>
            </w:tcBorders>
            <w:shd w:val="clear" w:color="auto" w:fill="auto"/>
            <w:vAlign w:val="bottom"/>
          </w:tcPr>
          <w:p w:rsidR="005528C2" w:rsidRPr="00110256" w:rsidRDefault="005528C2" w:rsidP="008F4A24">
            <w:pPr>
              <w:jc w:val="center"/>
              <w:rPr>
                <w:bCs/>
              </w:rPr>
            </w:pPr>
            <w:r w:rsidRPr="00110256">
              <w:rPr>
                <w:bCs/>
              </w:rPr>
              <w:t>482</w:t>
            </w:r>
          </w:p>
        </w:tc>
        <w:tc>
          <w:tcPr>
            <w:tcW w:w="708"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
                <w:bCs/>
              </w:rPr>
            </w:pPr>
            <w:r w:rsidRPr="00110256">
              <w:rPr>
                <w:b/>
                <w:bCs/>
              </w:rPr>
              <w:t>1768</w:t>
            </w:r>
          </w:p>
        </w:tc>
        <w:tc>
          <w:tcPr>
            <w:tcW w:w="709" w:type="dxa"/>
            <w:tcBorders>
              <w:top w:val="single" w:sz="8" w:space="0" w:color="000000"/>
              <w:left w:val="nil"/>
              <w:bottom w:val="single" w:sz="8" w:space="0" w:color="000000"/>
              <w:right w:val="single" w:sz="4" w:space="0" w:color="000000"/>
            </w:tcBorders>
            <w:shd w:val="clear" w:color="auto" w:fill="auto"/>
            <w:noWrap/>
            <w:vAlign w:val="bottom"/>
          </w:tcPr>
          <w:p w:rsidR="005528C2" w:rsidRPr="00110256" w:rsidRDefault="005528C2" w:rsidP="008F4A24">
            <w:pPr>
              <w:jc w:val="center"/>
              <w:rPr>
                <w:bCs/>
              </w:rPr>
            </w:pPr>
            <w:r w:rsidRPr="00110256">
              <w:rPr>
                <w:bCs/>
              </w:rPr>
              <w:t>954</w:t>
            </w:r>
          </w:p>
        </w:tc>
        <w:tc>
          <w:tcPr>
            <w:tcW w:w="601" w:type="dxa"/>
            <w:tcBorders>
              <w:top w:val="single" w:sz="8" w:space="0" w:color="000000"/>
              <w:left w:val="nil"/>
              <w:bottom w:val="single" w:sz="8" w:space="0" w:color="000000"/>
              <w:right w:val="single" w:sz="4" w:space="0" w:color="auto"/>
            </w:tcBorders>
            <w:shd w:val="clear" w:color="auto" w:fill="auto"/>
            <w:noWrap/>
            <w:vAlign w:val="bottom"/>
          </w:tcPr>
          <w:p w:rsidR="005528C2" w:rsidRPr="00110256" w:rsidRDefault="005528C2" w:rsidP="008F4A24">
            <w:pPr>
              <w:jc w:val="center"/>
              <w:rPr>
                <w:bCs/>
              </w:rPr>
            </w:pPr>
            <w:r w:rsidRPr="00110256">
              <w:rPr>
                <w:bCs/>
              </w:rPr>
              <w:t>650</w:t>
            </w:r>
          </w:p>
        </w:tc>
        <w:tc>
          <w:tcPr>
            <w:tcW w:w="675" w:type="dxa"/>
            <w:tcBorders>
              <w:top w:val="single" w:sz="8" w:space="0" w:color="000000"/>
              <w:left w:val="single" w:sz="4" w:space="0" w:color="auto"/>
              <w:bottom w:val="single" w:sz="8" w:space="0" w:color="000000"/>
              <w:right w:val="single" w:sz="8" w:space="0" w:color="000000"/>
            </w:tcBorders>
            <w:shd w:val="clear" w:color="auto" w:fill="auto"/>
            <w:vAlign w:val="bottom"/>
          </w:tcPr>
          <w:p w:rsidR="005528C2" w:rsidRPr="00110256" w:rsidRDefault="005528C2" w:rsidP="008F4A24">
            <w:pPr>
              <w:jc w:val="center"/>
              <w:rPr>
                <w:bCs/>
              </w:rPr>
            </w:pPr>
            <w:r w:rsidRPr="00110256">
              <w:rPr>
                <w:bCs/>
              </w:rPr>
              <w:t>164</w:t>
            </w:r>
          </w:p>
        </w:tc>
      </w:tr>
      <w:tr w:rsidR="005528C2" w:rsidRPr="0086045E" w:rsidTr="0078488E">
        <w:trPr>
          <w:trHeight w:val="240"/>
          <w:jc w:val="center"/>
        </w:trPr>
        <w:tc>
          <w:tcPr>
            <w:tcW w:w="993" w:type="dxa"/>
            <w:tcBorders>
              <w:top w:val="nil"/>
              <w:left w:val="single" w:sz="8" w:space="0" w:color="000000"/>
              <w:bottom w:val="single" w:sz="4" w:space="0" w:color="000000"/>
              <w:right w:val="single" w:sz="4" w:space="0" w:color="000000"/>
            </w:tcBorders>
            <w:shd w:val="clear" w:color="auto" w:fill="auto"/>
            <w:noWrap/>
            <w:vAlign w:val="bottom"/>
          </w:tcPr>
          <w:p w:rsidR="005528C2" w:rsidRPr="00110256" w:rsidRDefault="005528C2" w:rsidP="008F4A24">
            <w:pPr>
              <w:suppressAutoHyphens w:val="0"/>
              <w:rPr>
                <w:b/>
                <w:kern w:val="0"/>
                <w:lang w:eastAsia="lv-LV"/>
              </w:rPr>
            </w:pPr>
            <w:r w:rsidRPr="00110256">
              <w:rPr>
                <w:b/>
                <w:kern w:val="0"/>
                <w:lang w:eastAsia="lv-LV"/>
              </w:rPr>
              <w:t>VRS</w:t>
            </w:r>
          </w:p>
        </w:tc>
        <w:tc>
          <w:tcPr>
            <w:tcW w:w="818" w:type="dxa"/>
            <w:tcBorders>
              <w:top w:val="single" w:sz="8" w:space="0" w:color="000000"/>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2397</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599</w:t>
            </w:r>
          </w:p>
        </w:tc>
        <w:tc>
          <w:tcPr>
            <w:tcW w:w="675"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280</w:t>
            </w:r>
          </w:p>
        </w:tc>
        <w:tc>
          <w:tcPr>
            <w:tcW w:w="709"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199</w:t>
            </w:r>
          </w:p>
        </w:tc>
        <w:tc>
          <w:tcPr>
            <w:tcW w:w="600"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8F4A24">
            <w:pPr>
              <w:suppressAutoHyphens w:val="0"/>
              <w:jc w:val="center"/>
              <w:rPr>
                <w:kern w:val="0"/>
                <w:lang w:eastAsia="lv-LV"/>
              </w:rPr>
            </w:pPr>
            <w:r w:rsidRPr="00110256">
              <w:rPr>
                <w:kern w:val="0"/>
                <w:lang w:eastAsia="lv-LV"/>
              </w:rPr>
              <w:t>120</w:t>
            </w:r>
          </w:p>
        </w:tc>
        <w:tc>
          <w:tcPr>
            <w:tcW w:w="851"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5E70E5">
            <w:pPr>
              <w:suppressAutoHyphens w:val="0"/>
              <w:jc w:val="center"/>
              <w:rPr>
                <w:b/>
                <w:kern w:val="0"/>
                <w:lang w:eastAsia="lv-LV"/>
              </w:rPr>
            </w:pPr>
            <w:r w:rsidRPr="00110256">
              <w:rPr>
                <w:b/>
                <w:kern w:val="0"/>
                <w:lang w:eastAsia="lv-LV"/>
              </w:rPr>
              <w:t>1</w:t>
            </w:r>
            <w:r w:rsidR="005E70E5">
              <w:rPr>
                <w:b/>
                <w:kern w:val="0"/>
                <w:lang w:eastAsia="lv-LV"/>
              </w:rPr>
              <w:t>679</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1</w:t>
            </w:r>
            <w:r w:rsidR="005E70E5">
              <w:rPr>
                <w:kern w:val="0"/>
                <w:lang w:eastAsia="lv-LV"/>
              </w:rPr>
              <w:t>074</w:t>
            </w:r>
          </w:p>
        </w:tc>
        <w:tc>
          <w:tcPr>
            <w:tcW w:w="708"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5E70E5">
            <w:pPr>
              <w:suppressAutoHyphens w:val="0"/>
              <w:jc w:val="center"/>
              <w:rPr>
                <w:kern w:val="0"/>
                <w:lang w:eastAsia="lv-LV"/>
              </w:rPr>
            </w:pPr>
            <w:r w:rsidRPr="00110256">
              <w:rPr>
                <w:kern w:val="0"/>
                <w:lang w:eastAsia="lv-LV"/>
              </w:rPr>
              <w:t>5</w:t>
            </w:r>
            <w:r w:rsidR="005E70E5">
              <w:rPr>
                <w:kern w:val="0"/>
                <w:lang w:eastAsia="lv-LV"/>
              </w:rPr>
              <w:t>12</w:t>
            </w:r>
          </w:p>
        </w:tc>
        <w:tc>
          <w:tcPr>
            <w:tcW w:w="676"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5E70E5">
            <w:pPr>
              <w:suppressAutoHyphens w:val="0"/>
              <w:jc w:val="center"/>
              <w:rPr>
                <w:kern w:val="0"/>
                <w:lang w:eastAsia="lv-LV"/>
              </w:rPr>
            </w:pPr>
            <w:r w:rsidRPr="00110256">
              <w:rPr>
                <w:kern w:val="0"/>
                <w:lang w:eastAsia="lv-LV"/>
              </w:rPr>
              <w:t>9</w:t>
            </w:r>
            <w:r w:rsidR="005E70E5">
              <w:rPr>
                <w:kern w:val="0"/>
                <w:lang w:eastAsia="lv-LV"/>
              </w:rPr>
              <w:t>3</w:t>
            </w:r>
          </w:p>
        </w:tc>
        <w:tc>
          <w:tcPr>
            <w:tcW w:w="708" w:type="dxa"/>
            <w:tcBorders>
              <w:top w:val="nil"/>
              <w:left w:val="nil"/>
              <w:bottom w:val="single" w:sz="4" w:space="0" w:color="000000"/>
              <w:right w:val="single" w:sz="4" w:space="0" w:color="000000"/>
            </w:tcBorders>
            <w:shd w:val="clear" w:color="auto" w:fill="auto"/>
            <w:noWrap/>
            <w:vAlign w:val="bottom"/>
          </w:tcPr>
          <w:p w:rsidR="005528C2" w:rsidRPr="005E70E5" w:rsidRDefault="005E70E5" w:rsidP="008F4A24">
            <w:pPr>
              <w:suppressAutoHyphens w:val="0"/>
              <w:jc w:val="center"/>
              <w:rPr>
                <w:rFonts w:ascii="Arial" w:hAnsi="Arial" w:cs="Arial"/>
                <w:b/>
                <w:kern w:val="0"/>
                <w:lang w:eastAsia="lv-LV"/>
              </w:rPr>
            </w:pPr>
            <w:r w:rsidRPr="005E70E5">
              <w:rPr>
                <w:b/>
              </w:rPr>
              <w:t>119</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E70E5" w:rsidP="008F4A24">
            <w:pPr>
              <w:suppressAutoHyphens w:val="0"/>
              <w:jc w:val="center"/>
              <w:rPr>
                <w:rFonts w:ascii="Arial" w:hAnsi="Arial" w:cs="Arial"/>
                <w:kern w:val="0"/>
                <w:lang w:eastAsia="lv-LV"/>
              </w:rPr>
            </w:pPr>
            <w:r>
              <w:t>81</w:t>
            </w:r>
          </w:p>
        </w:tc>
        <w:tc>
          <w:tcPr>
            <w:tcW w:w="601" w:type="dxa"/>
            <w:tcBorders>
              <w:top w:val="nil"/>
              <w:left w:val="nil"/>
              <w:bottom w:val="single" w:sz="4" w:space="0" w:color="000000"/>
              <w:right w:val="single" w:sz="4" w:space="0" w:color="auto"/>
            </w:tcBorders>
            <w:shd w:val="clear" w:color="auto" w:fill="auto"/>
            <w:noWrap/>
            <w:vAlign w:val="bottom"/>
          </w:tcPr>
          <w:p w:rsidR="005528C2" w:rsidRPr="00110256" w:rsidRDefault="005E70E5" w:rsidP="008F4A24">
            <w:pPr>
              <w:suppressAutoHyphens w:val="0"/>
              <w:jc w:val="center"/>
              <w:rPr>
                <w:rFonts w:ascii="Arial" w:hAnsi="Arial" w:cs="Arial"/>
                <w:kern w:val="0"/>
                <w:lang w:eastAsia="lv-LV"/>
              </w:rPr>
            </w:pPr>
            <w:r>
              <w:t>32</w:t>
            </w:r>
          </w:p>
        </w:tc>
        <w:tc>
          <w:tcPr>
            <w:tcW w:w="675" w:type="dxa"/>
            <w:tcBorders>
              <w:top w:val="nil"/>
              <w:left w:val="single" w:sz="4" w:space="0" w:color="auto"/>
              <w:bottom w:val="single" w:sz="4" w:space="0" w:color="000000"/>
              <w:right w:val="single" w:sz="8" w:space="0" w:color="000000"/>
            </w:tcBorders>
            <w:shd w:val="clear" w:color="auto" w:fill="auto"/>
            <w:vAlign w:val="bottom"/>
          </w:tcPr>
          <w:p w:rsidR="005528C2" w:rsidRPr="00110256" w:rsidRDefault="005E70E5" w:rsidP="008F4A24">
            <w:pPr>
              <w:suppressAutoHyphens w:val="0"/>
              <w:jc w:val="center"/>
              <w:rPr>
                <w:rFonts w:ascii="Arial" w:hAnsi="Arial" w:cs="Arial"/>
                <w:kern w:val="0"/>
                <w:lang w:eastAsia="lv-LV"/>
              </w:rPr>
            </w:pPr>
            <w:r>
              <w:t>6</w:t>
            </w:r>
          </w:p>
        </w:tc>
      </w:tr>
      <w:tr w:rsidR="005528C2" w:rsidRPr="0086045E" w:rsidTr="0078488E">
        <w:trPr>
          <w:trHeight w:val="240"/>
          <w:jc w:val="center"/>
        </w:trPr>
        <w:tc>
          <w:tcPr>
            <w:tcW w:w="993" w:type="dxa"/>
            <w:tcBorders>
              <w:top w:val="nil"/>
              <w:left w:val="single" w:sz="8" w:space="0" w:color="000000"/>
              <w:bottom w:val="single" w:sz="4" w:space="0" w:color="000000"/>
              <w:right w:val="single" w:sz="4" w:space="0" w:color="000000"/>
            </w:tcBorders>
            <w:shd w:val="clear" w:color="auto" w:fill="auto"/>
            <w:noWrap/>
            <w:vAlign w:val="bottom"/>
          </w:tcPr>
          <w:p w:rsidR="005528C2" w:rsidRPr="00110256" w:rsidRDefault="005528C2" w:rsidP="008F4A24">
            <w:pPr>
              <w:suppressAutoHyphens w:val="0"/>
              <w:rPr>
                <w:b/>
                <w:kern w:val="0"/>
                <w:lang w:eastAsia="lv-LV"/>
              </w:rPr>
            </w:pPr>
            <w:r w:rsidRPr="00110256">
              <w:rPr>
                <w:b/>
                <w:kern w:val="0"/>
                <w:lang w:eastAsia="lv-LV"/>
              </w:rPr>
              <w:t>VUGD</w:t>
            </w:r>
          </w:p>
        </w:tc>
        <w:tc>
          <w:tcPr>
            <w:tcW w:w="818"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2919</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291</w:t>
            </w:r>
          </w:p>
        </w:tc>
        <w:tc>
          <w:tcPr>
            <w:tcW w:w="675"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116</w:t>
            </w:r>
          </w:p>
        </w:tc>
        <w:tc>
          <w:tcPr>
            <w:tcW w:w="709"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157</w:t>
            </w:r>
          </w:p>
        </w:tc>
        <w:tc>
          <w:tcPr>
            <w:tcW w:w="600"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8F4A24">
            <w:pPr>
              <w:suppressAutoHyphens w:val="0"/>
              <w:jc w:val="center"/>
              <w:rPr>
                <w:kern w:val="0"/>
                <w:lang w:eastAsia="lv-LV"/>
              </w:rPr>
            </w:pPr>
            <w:r w:rsidRPr="00110256">
              <w:rPr>
                <w:kern w:val="0"/>
                <w:lang w:eastAsia="lv-LV"/>
              </w:rPr>
              <w:t>18</w:t>
            </w:r>
          </w:p>
        </w:tc>
        <w:tc>
          <w:tcPr>
            <w:tcW w:w="851"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2628</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2496</w:t>
            </w:r>
          </w:p>
        </w:tc>
        <w:tc>
          <w:tcPr>
            <w:tcW w:w="708"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kern w:val="0"/>
                <w:lang w:eastAsia="lv-LV"/>
              </w:rPr>
            </w:pPr>
            <w:r w:rsidRPr="00110256">
              <w:rPr>
                <w:kern w:val="0"/>
                <w:lang w:eastAsia="lv-LV"/>
              </w:rPr>
              <w:t>5</w:t>
            </w:r>
          </w:p>
        </w:tc>
        <w:tc>
          <w:tcPr>
            <w:tcW w:w="676"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8F4A24">
            <w:pPr>
              <w:suppressAutoHyphens w:val="0"/>
              <w:jc w:val="center"/>
              <w:rPr>
                <w:kern w:val="0"/>
                <w:lang w:eastAsia="lv-LV"/>
              </w:rPr>
            </w:pPr>
            <w:r w:rsidRPr="00110256">
              <w:rPr>
                <w:kern w:val="0"/>
                <w:lang w:eastAsia="lv-LV"/>
              </w:rPr>
              <w:t>127</w:t>
            </w:r>
          </w:p>
        </w:tc>
        <w:tc>
          <w:tcPr>
            <w:tcW w:w="708" w:type="dxa"/>
            <w:tcBorders>
              <w:top w:val="nil"/>
              <w:left w:val="nil"/>
              <w:bottom w:val="single" w:sz="4" w:space="0" w:color="000000"/>
              <w:right w:val="single" w:sz="4" w:space="0" w:color="000000"/>
            </w:tcBorders>
            <w:shd w:val="clear" w:color="auto" w:fill="auto"/>
            <w:noWrap/>
            <w:vAlign w:val="bottom"/>
          </w:tcPr>
          <w:p w:rsidR="005528C2" w:rsidRPr="00110256" w:rsidRDefault="00EA33B0" w:rsidP="008F4A24">
            <w:pPr>
              <w:suppressAutoHyphens w:val="0"/>
              <w:jc w:val="center"/>
              <w:rPr>
                <w:rFonts w:ascii="Arial" w:hAnsi="Arial" w:cs="Arial"/>
                <w:kern w:val="0"/>
                <w:lang w:eastAsia="lv-LV"/>
              </w:rPr>
            </w:pPr>
            <w:r w:rsidRPr="00123FC5">
              <w:t>x</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EA33B0" w:rsidP="008F4A24">
            <w:pPr>
              <w:suppressAutoHyphens w:val="0"/>
              <w:jc w:val="center"/>
              <w:rPr>
                <w:rFonts w:ascii="Arial" w:hAnsi="Arial" w:cs="Arial"/>
                <w:kern w:val="0"/>
                <w:lang w:eastAsia="lv-LV"/>
              </w:rPr>
            </w:pPr>
            <w:r w:rsidRPr="00123FC5">
              <w:t>x</w:t>
            </w:r>
          </w:p>
        </w:tc>
        <w:tc>
          <w:tcPr>
            <w:tcW w:w="601" w:type="dxa"/>
            <w:tcBorders>
              <w:top w:val="nil"/>
              <w:left w:val="nil"/>
              <w:bottom w:val="single" w:sz="4" w:space="0" w:color="000000"/>
              <w:right w:val="single" w:sz="4" w:space="0" w:color="auto"/>
            </w:tcBorders>
            <w:shd w:val="clear" w:color="auto" w:fill="auto"/>
            <w:noWrap/>
            <w:vAlign w:val="bottom"/>
          </w:tcPr>
          <w:p w:rsidR="005528C2" w:rsidRPr="00110256" w:rsidRDefault="00EA33B0" w:rsidP="008F4A24">
            <w:pPr>
              <w:suppressAutoHyphens w:val="0"/>
              <w:jc w:val="center"/>
              <w:rPr>
                <w:rFonts w:ascii="Arial" w:hAnsi="Arial" w:cs="Arial"/>
                <w:kern w:val="0"/>
                <w:lang w:eastAsia="lv-LV"/>
              </w:rPr>
            </w:pPr>
            <w:r w:rsidRPr="00123FC5">
              <w:t>x</w:t>
            </w:r>
          </w:p>
        </w:tc>
        <w:tc>
          <w:tcPr>
            <w:tcW w:w="675" w:type="dxa"/>
            <w:tcBorders>
              <w:top w:val="nil"/>
              <w:left w:val="single" w:sz="4" w:space="0" w:color="auto"/>
              <w:bottom w:val="single" w:sz="4" w:space="0" w:color="000000"/>
              <w:right w:val="single" w:sz="8" w:space="0" w:color="000000"/>
            </w:tcBorders>
            <w:shd w:val="clear" w:color="auto" w:fill="auto"/>
            <w:vAlign w:val="bottom"/>
          </w:tcPr>
          <w:p w:rsidR="005528C2" w:rsidRPr="00110256" w:rsidRDefault="00EA33B0" w:rsidP="008F4A24">
            <w:pPr>
              <w:suppressAutoHyphens w:val="0"/>
              <w:jc w:val="center"/>
              <w:rPr>
                <w:rFonts w:ascii="Arial" w:hAnsi="Arial" w:cs="Arial"/>
                <w:kern w:val="0"/>
                <w:lang w:eastAsia="lv-LV"/>
              </w:rPr>
            </w:pPr>
            <w:r w:rsidRPr="00123FC5">
              <w:t>x</w:t>
            </w:r>
          </w:p>
        </w:tc>
      </w:tr>
      <w:tr w:rsidR="005528C2" w:rsidRPr="0086045E" w:rsidTr="0078488E">
        <w:trPr>
          <w:trHeight w:val="240"/>
          <w:jc w:val="center"/>
        </w:trPr>
        <w:tc>
          <w:tcPr>
            <w:tcW w:w="993" w:type="dxa"/>
            <w:tcBorders>
              <w:top w:val="nil"/>
              <w:left w:val="single" w:sz="8" w:space="0" w:color="000000"/>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right"/>
              <w:rPr>
                <w:b/>
                <w:kern w:val="0"/>
                <w:lang w:eastAsia="lv-LV"/>
              </w:rPr>
            </w:pPr>
            <w:r w:rsidRPr="00110256">
              <w:rPr>
                <w:b/>
                <w:kern w:val="0"/>
                <w:lang w:eastAsia="lv-LV"/>
              </w:rPr>
              <w:t>Kopā:</w:t>
            </w:r>
          </w:p>
        </w:tc>
        <w:tc>
          <w:tcPr>
            <w:tcW w:w="818"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12437</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1695</w:t>
            </w:r>
          </w:p>
        </w:tc>
        <w:tc>
          <w:tcPr>
            <w:tcW w:w="675"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765</w:t>
            </w:r>
          </w:p>
        </w:tc>
        <w:tc>
          <w:tcPr>
            <w:tcW w:w="709"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713</w:t>
            </w:r>
          </w:p>
        </w:tc>
        <w:tc>
          <w:tcPr>
            <w:tcW w:w="600"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8F4A24">
            <w:pPr>
              <w:suppressAutoHyphens w:val="0"/>
              <w:jc w:val="center"/>
              <w:rPr>
                <w:b/>
                <w:kern w:val="0"/>
                <w:lang w:eastAsia="lv-LV"/>
              </w:rPr>
            </w:pPr>
            <w:r w:rsidRPr="00110256">
              <w:rPr>
                <w:b/>
                <w:kern w:val="0"/>
                <w:lang w:eastAsia="lv-LV"/>
              </w:rPr>
              <w:t>217</w:t>
            </w:r>
          </w:p>
        </w:tc>
        <w:tc>
          <w:tcPr>
            <w:tcW w:w="851"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8974</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7060</w:t>
            </w:r>
          </w:p>
        </w:tc>
        <w:tc>
          <w:tcPr>
            <w:tcW w:w="708"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1206</w:t>
            </w:r>
          </w:p>
        </w:tc>
        <w:tc>
          <w:tcPr>
            <w:tcW w:w="676" w:type="dxa"/>
            <w:tcBorders>
              <w:top w:val="nil"/>
              <w:left w:val="single" w:sz="4" w:space="0" w:color="auto"/>
              <w:bottom w:val="single" w:sz="4" w:space="0" w:color="000000"/>
              <w:right w:val="single" w:sz="4" w:space="0" w:color="000000"/>
            </w:tcBorders>
            <w:shd w:val="clear" w:color="auto" w:fill="auto"/>
            <w:vAlign w:val="bottom"/>
          </w:tcPr>
          <w:p w:rsidR="005528C2" w:rsidRPr="00110256" w:rsidRDefault="005528C2" w:rsidP="008F4A24">
            <w:pPr>
              <w:suppressAutoHyphens w:val="0"/>
              <w:jc w:val="center"/>
              <w:rPr>
                <w:b/>
                <w:kern w:val="0"/>
                <w:lang w:eastAsia="lv-LV"/>
              </w:rPr>
            </w:pPr>
            <w:r w:rsidRPr="00110256">
              <w:rPr>
                <w:b/>
                <w:kern w:val="0"/>
                <w:lang w:eastAsia="lv-LV"/>
              </w:rPr>
              <w:t>708</w:t>
            </w:r>
          </w:p>
        </w:tc>
        <w:tc>
          <w:tcPr>
            <w:tcW w:w="708"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1768</w:t>
            </w:r>
          </w:p>
        </w:tc>
        <w:tc>
          <w:tcPr>
            <w:tcW w:w="709" w:type="dxa"/>
            <w:tcBorders>
              <w:top w:val="nil"/>
              <w:left w:val="nil"/>
              <w:bottom w:val="single" w:sz="4" w:space="0" w:color="000000"/>
              <w:right w:val="single" w:sz="4" w:space="0" w:color="000000"/>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954</w:t>
            </w:r>
          </w:p>
        </w:tc>
        <w:tc>
          <w:tcPr>
            <w:tcW w:w="601" w:type="dxa"/>
            <w:tcBorders>
              <w:top w:val="nil"/>
              <w:left w:val="nil"/>
              <w:bottom w:val="single" w:sz="4" w:space="0" w:color="000000"/>
              <w:right w:val="single" w:sz="4" w:space="0" w:color="auto"/>
            </w:tcBorders>
            <w:shd w:val="clear" w:color="auto" w:fill="auto"/>
            <w:noWrap/>
            <w:vAlign w:val="bottom"/>
          </w:tcPr>
          <w:p w:rsidR="005528C2" w:rsidRPr="00110256" w:rsidRDefault="005528C2" w:rsidP="008F4A24">
            <w:pPr>
              <w:suppressAutoHyphens w:val="0"/>
              <w:jc w:val="center"/>
              <w:rPr>
                <w:b/>
                <w:kern w:val="0"/>
                <w:lang w:eastAsia="lv-LV"/>
              </w:rPr>
            </w:pPr>
            <w:r w:rsidRPr="00110256">
              <w:rPr>
                <w:b/>
                <w:kern w:val="0"/>
                <w:lang w:eastAsia="lv-LV"/>
              </w:rPr>
              <w:t>650</w:t>
            </w:r>
          </w:p>
        </w:tc>
        <w:tc>
          <w:tcPr>
            <w:tcW w:w="675" w:type="dxa"/>
            <w:tcBorders>
              <w:top w:val="nil"/>
              <w:left w:val="single" w:sz="4" w:space="0" w:color="auto"/>
              <w:bottom w:val="single" w:sz="4" w:space="0" w:color="000000"/>
              <w:right w:val="single" w:sz="8" w:space="0" w:color="000000"/>
            </w:tcBorders>
            <w:shd w:val="clear" w:color="auto" w:fill="auto"/>
            <w:vAlign w:val="bottom"/>
          </w:tcPr>
          <w:p w:rsidR="005528C2" w:rsidRPr="00110256" w:rsidRDefault="005528C2" w:rsidP="008F4A24">
            <w:pPr>
              <w:suppressAutoHyphens w:val="0"/>
              <w:jc w:val="center"/>
              <w:rPr>
                <w:b/>
                <w:kern w:val="0"/>
                <w:lang w:eastAsia="lv-LV"/>
              </w:rPr>
            </w:pPr>
            <w:r w:rsidRPr="00110256">
              <w:rPr>
                <w:b/>
                <w:kern w:val="0"/>
                <w:lang w:eastAsia="lv-LV"/>
              </w:rPr>
              <w:t>164</w:t>
            </w:r>
          </w:p>
        </w:tc>
      </w:tr>
    </w:tbl>
    <w:p w:rsidR="0086045E" w:rsidRDefault="0086045E" w:rsidP="00D444B7">
      <w:pPr>
        <w:pStyle w:val="Heading2"/>
        <w:spacing w:before="0" w:after="0"/>
        <w:rPr>
          <w:rFonts w:ascii="Times New Roman" w:hAnsi="Times New Roman" w:cs="Times New Roman"/>
          <w:i w:val="0"/>
        </w:rPr>
      </w:pPr>
    </w:p>
    <w:p w:rsidR="00276F16" w:rsidRPr="00A166FC" w:rsidRDefault="00276F16" w:rsidP="00D444B7">
      <w:pPr>
        <w:pStyle w:val="Heading2"/>
        <w:spacing w:before="0" w:after="0"/>
        <w:rPr>
          <w:rFonts w:ascii="Times New Roman" w:hAnsi="Times New Roman" w:cs="Times New Roman"/>
          <w:i w:val="0"/>
        </w:rPr>
      </w:pPr>
      <w:bookmarkStart w:id="5" w:name="_Toc355078453"/>
      <w:r w:rsidRPr="00A166FC">
        <w:rPr>
          <w:rFonts w:ascii="Times New Roman" w:hAnsi="Times New Roman" w:cs="Times New Roman"/>
          <w:i w:val="0"/>
        </w:rPr>
        <w:t>2.1. Formas tērp</w:t>
      </w:r>
      <w:r w:rsidR="00CF633C" w:rsidRPr="00A166FC">
        <w:rPr>
          <w:rFonts w:ascii="Times New Roman" w:hAnsi="Times New Roman" w:cs="Times New Roman"/>
          <w:i w:val="0"/>
        </w:rPr>
        <w:t>a</w:t>
      </w:r>
      <w:r w:rsidRPr="00A166FC">
        <w:rPr>
          <w:rFonts w:ascii="Times New Roman" w:hAnsi="Times New Roman" w:cs="Times New Roman"/>
          <w:i w:val="0"/>
        </w:rPr>
        <w:t xml:space="preserve"> </w:t>
      </w:r>
      <w:r w:rsidR="001C5E75" w:rsidRPr="00A166FC">
        <w:rPr>
          <w:rFonts w:ascii="Times New Roman" w:hAnsi="Times New Roman" w:cs="Times New Roman"/>
          <w:i w:val="0"/>
        </w:rPr>
        <w:t xml:space="preserve">priekšmetu </w:t>
      </w:r>
      <w:r w:rsidRPr="00A166FC">
        <w:rPr>
          <w:rFonts w:ascii="Times New Roman" w:hAnsi="Times New Roman" w:cs="Times New Roman"/>
          <w:i w:val="0"/>
        </w:rPr>
        <w:t>kvalitāte</w:t>
      </w:r>
      <w:r w:rsidR="00A760A3">
        <w:rPr>
          <w:rFonts w:ascii="Times New Roman" w:hAnsi="Times New Roman" w:cs="Times New Roman"/>
          <w:i w:val="0"/>
        </w:rPr>
        <w:t>,</w:t>
      </w:r>
      <w:r w:rsidR="00D563D5" w:rsidRPr="00A166FC">
        <w:rPr>
          <w:rFonts w:ascii="Times New Roman" w:hAnsi="Times New Roman" w:cs="Times New Roman"/>
          <w:i w:val="0"/>
        </w:rPr>
        <w:t xml:space="preserve"> </w:t>
      </w:r>
      <w:r w:rsidR="00CF633C" w:rsidRPr="00A166FC">
        <w:rPr>
          <w:rFonts w:ascii="Times New Roman" w:hAnsi="Times New Roman" w:cs="Times New Roman"/>
          <w:i w:val="0"/>
        </w:rPr>
        <w:t>izmaksas</w:t>
      </w:r>
      <w:r w:rsidR="00A760A3">
        <w:rPr>
          <w:rFonts w:ascii="Times New Roman" w:hAnsi="Times New Roman" w:cs="Times New Roman"/>
          <w:i w:val="0"/>
        </w:rPr>
        <w:t xml:space="preserve"> un finansējums</w:t>
      </w:r>
      <w:bookmarkEnd w:id="5"/>
    </w:p>
    <w:p w:rsidR="00276F16" w:rsidRPr="00A166FC" w:rsidRDefault="00276F16" w:rsidP="00D444B7">
      <w:pPr>
        <w:rPr>
          <w:lang w:eastAsia="ru-RU"/>
        </w:rPr>
      </w:pPr>
    </w:p>
    <w:p w:rsidR="002660E2" w:rsidRPr="00A166FC" w:rsidRDefault="009C5A14" w:rsidP="00D444B7">
      <w:pPr>
        <w:ind w:firstLine="720"/>
        <w:jc w:val="both"/>
        <w:rPr>
          <w:sz w:val="28"/>
          <w:szCs w:val="28"/>
        </w:rPr>
      </w:pPr>
      <w:r w:rsidRPr="00A166FC">
        <w:rPr>
          <w:sz w:val="28"/>
          <w:szCs w:val="28"/>
        </w:rPr>
        <w:t>Esošais formas tērpu dizains un</w:t>
      </w:r>
      <w:r w:rsidR="002660E2" w:rsidRPr="00A166FC">
        <w:rPr>
          <w:sz w:val="28"/>
          <w:szCs w:val="28"/>
        </w:rPr>
        <w:t xml:space="preserve"> komplektējums ar maznozīmīgiem uzlabojumiem, ieviešot vai aizstājot atsevišķas komplekta sastāvdaļas, tiek izmantots </w:t>
      </w:r>
      <w:r w:rsidR="00B32D16">
        <w:rPr>
          <w:sz w:val="28"/>
          <w:szCs w:val="28"/>
        </w:rPr>
        <w:t xml:space="preserve">jau vairāk nekā 20 gadus. </w:t>
      </w:r>
      <w:r w:rsidR="002660E2" w:rsidRPr="00A166FC">
        <w:rPr>
          <w:sz w:val="28"/>
          <w:szCs w:val="28"/>
        </w:rPr>
        <w:t>Formas tērpu komplektācija tiek veidota ar nolūku nodrošināt tās piemērotību amatpersonas attiecīgo dienesta pienākumu veikšanas specifikai:</w:t>
      </w:r>
    </w:p>
    <w:p w:rsidR="002660E2" w:rsidRPr="00A166FC" w:rsidRDefault="002660E2" w:rsidP="00D444B7">
      <w:pPr>
        <w:numPr>
          <w:ilvl w:val="0"/>
          <w:numId w:val="17"/>
        </w:numPr>
        <w:suppressAutoHyphens w:val="0"/>
        <w:jc w:val="both"/>
        <w:rPr>
          <w:sz w:val="28"/>
          <w:szCs w:val="28"/>
        </w:rPr>
      </w:pPr>
      <w:r w:rsidRPr="00A166FC">
        <w:rPr>
          <w:sz w:val="28"/>
          <w:szCs w:val="28"/>
        </w:rPr>
        <w:t>kombinezoni un speciālais apģērbs paredzēts speciālu uzdevumu veikšanai (piemēram, ugunsgrēku dzēšanai, darbam ar dienesta dzīvniekiem);</w:t>
      </w:r>
    </w:p>
    <w:p w:rsidR="002660E2" w:rsidRPr="00A166FC" w:rsidRDefault="002660E2" w:rsidP="00D444B7">
      <w:pPr>
        <w:numPr>
          <w:ilvl w:val="0"/>
          <w:numId w:val="17"/>
        </w:numPr>
        <w:suppressAutoHyphens w:val="0"/>
        <w:jc w:val="both"/>
        <w:rPr>
          <w:sz w:val="28"/>
          <w:szCs w:val="28"/>
        </w:rPr>
      </w:pPr>
      <w:r w:rsidRPr="00A166FC">
        <w:rPr>
          <w:sz w:val="28"/>
          <w:szCs w:val="28"/>
        </w:rPr>
        <w:t>formas tērps (vasaras un ziemas lauka formas tērps) paredzēts tām amatpersonām, kuras dienesta pienākumus veic ārpus dienesta telpām (</w:t>
      </w:r>
      <w:r w:rsidR="00B32D16">
        <w:rPr>
          <w:sz w:val="28"/>
          <w:szCs w:val="28"/>
        </w:rPr>
        <w:t xml:space="preserve">piemēram, </w:t>
      </w:r>
      <w:r w:rsidRPr="00A166FC">
        <w:rPr>
          <w:sz w:val="28"/>
          <w:szCs w:val="28"/>
        </w:rPr>
        <w:t xml:space="preserve">patrulēšana uz ielām, robežas uzraudzība, dienesta pienākumu izpilde robežkontroles punktā), un </w:t>
      </w:r>
      <w:proofErr w:type="spellStart"/>
      <w:r w:rsidRPr="00A166FC">
        <w:rPr>
          <w:sz w:val="28"/>
          <w:szCs w:val="28"/>
        </w:rPr>
        <w:t>dežūrformas</w:t>
      </w:r>
      <w:proofErr w:type="spellEnd"/>
      <w:r w:rsidRPr="00A166FC">
        <w:rPr>
          <w:sz w:val="28"/>
          <w:szCs w:val="28"/>
        </w:rPr>
        <w:t xml:space="preserve"> komplekts</w:t>
      </w:r>
      <w:r w:rsidR="00F22408">
        <w:rPr>
          <w:sz w:val="28"/>
          <w:szCs w:val="28"/>
        </w:rPr>
        <w:t xml:space="preserve"> –</w:t>
      </w:r>
      <w:r w:rsidRPr="00A166FC">
        <w:rPr>
          <w:sz w:val="28"/>
          <w:szCs w:val="28"/>
        </w:rPr>
        <w:t xml:space="preserve"> </w:t>
      </w:r>
      <w:proofErr w:type="spellStart"/>
      <w:r w:rsidRPr="00A166FC">
        <w:rPr>
          <w:sz w:val="28"/>
          <w:szCs w:val="28"/>
        </w:rPr>
        <w:t>dežūrrežīma</w:t>
      </w:r>
      <w:proofErr w:type="spellEnd"/>
      <w:r w:rsidRPr="00A166FC">
        <w:rPr>
          <w:sz w:val="28"/>
          <w:szCs w:val="28"/>
        </w:rPr>
        <w:t xml:space="preserve"> nodrošināšanai </w:t>
      </w:r>
      <w:r w:rsidR="002735D0" w:rsidRPr="00A166FC">
        <w:rPr>
          <w:sz w:val="28"/>
          <w:szCs w:val="28"/>
        </w:rPr>
        <w:t>VUGD</w:t>
      </w:r>
      <w:r w:rsidR="00F22408">
        <w:rPr>
          <w:sz w:val="28"/>
          <w:szCs w:val="28"/>
        </w:rPr>
        <w:t xml:space="preserve"> amatpersonām</w:t>
      </w:r>
      <w:r w:rsidRPr="00A166FC">
        <w:rPr>
          <w:sz w:val="28"/>
          <w:szCs w:val="28"/>
        </w:rPr>
        <w:t>;</w:t>
      </w:r>
    </w:p>
    <w:p w:rsidR="002660E2" w:rsidRPr="00A166FC" w:rsidRDefault="002660E2" w:rsidP="00D444B7">
      <w:pPr>
        <w:numPr>
          <w:ilvl w:val="0"/>
          <w:numId w:val="17"/>
        </w:numPr>
        <w:suppressAutoHyphens w:val="0"/>
        <w:jc w:val="both"/>
        <w:rPr>
          <w:sz w:val="28"/>
          <w:szCs w:val="28"/>
        </w:rPr>
      </w:pPr>
      <w:r w:rsidRPr="00A166FC">
        <w:rPr>
          <w:sz w:val="28"/>
          <w:szCs w:val="28"/>
        </w:rPr>
        <w:t xml:space="preserve">formas tērps (vasaras un ziemas komplekts) </w:t>
      </w:r>
      <w:r w:rsidR="00F22408">
        <w:rPr>
          <w:sz w:val="28"/>
          <w:szCs w:val="28"/>
        </w:rPr>
        <w:t xml:space="preserve">paredzēts </w:t>
      </w:r>
      <w:r w:rsidRPr="00A166FC">
        <w:rPr>
          <w:sz w:val="28"/>
          <w:szCs w:val="28"/>
        </w:rPr>
        <w:t>amatpersonām, kur</w:t>
      </w:r>
      <w:r w:rsidR="0096596E">
        <w:rPr>
          <w:sz w:val="28"/>
          <w:szCs w:val="28"/>
        </w:rPr>
        <w:t>as</w:t>
      </w:r>
      <w:r w:rsidRPr="00A166FC">
        <w:rPr>
          <w:sz w:val="28"/>
          <w:szCs w:val="28"/>
        </w:rPr>
        <w:t xml:space="preserve"> </w:t>
      </w:r>
      <w:r w:rsidR="0096596E" w:rsidRPr="00A166FC">
        <w:rPr>
          <w:sz w:val="28"/>
          <w:szCs w:val="28"/>
        </w:rPr>
        <w:t xml:space="preserve">dienesta pienākumus </w:t>
      </w:r>
      <w:r w:rsidR="0096596E">
        <w:rPr>
          <w:sz w:val="28"/>
          <w:szCs w:val="28"/>
        </w:rPr>
        <w:t xml:space="preserve">veic dienesta </w:t>
      </w:r>
      <w:r w:rsidRPr="00A166FC">
        <w:rPr>
          <w:sz w:val="28"/>
          <w:szCs w:val="28"/>
        </w:rPr>
        <w:t>telpās;</w:t>
      </w:r>
    </w:p>
    <w:p w:rsidR="002660E2" w:rsidRPr="00A166FC" w:rsidRDefault="002660E2" w:rsidP="00D444B7">
      <w:pPr>
        <w:numPr>
          <w:ilvl w:val="0"/>
          <w:numId w:val="17"/>
        </w:numPr>
        <w:suppressAutoHyphens w:val="0"/>
        <w:jc w:val="both"/>
        <w:rPr>
          <w:sz w:val="28"/>
          <w:szCs w:val="28"/>
        </w:rPr>
      </w:pPr>
      <w:r w:rsidRPr="00A166FC">
        <w:rPr>
          <w:sz w:val="28"/>
          <w:szCs w:val="28"/>
        </w:rPr>
        <w:t xml:space="preserve">parādes formas tērps tiek izsniegts tikai </w:t>
      </w:r>
      <w:r w:rsidR="00C70673">
        <w:rPr>
          <w:sz w:val="28"/>
          <w:szCs w:val="28"/>
        </w:rPr>
        <w:t xml:space="preserve">IeM sistēmas </w:t>
      </w:r>
      <w:r w:rsidRPr="00A166FC">
        <w:rPr>
          <w:sz w:val="28"/>
          <w:szCs w:val="28"/>
        </w:rPr>
        <w:t xml:space="preserve">iestāžu vadības amatpersonām svinīgo pasākumu un </w:t>
      </w:r>
      <w:r w:rsidR="00C70673">
        <w:rPr>
          <w:sz w:val="28"/>
          <w:szCs w:val="28"/>
        </w:rPr>
        <w:t xml:space="preserve">IeM sistēmas </w:t>
      </w:r>
      <w:r w:rsidRPr="00A166FC">
        <w:rPr>
          <w:sz w:val="28"/>
          <w:szCs w:val="28"/>
        </w:rPr>
        <w:t>iestāžu reprezentācijas nodrošināšanai.</w:t>
      </w:r>
    </w:p>
    <w:p w:rsidR="00A028C2" w:rsidRPr="00A166FC" w:rsidRDefault="00A028C2" w:rsidP="00D444B7">
      <w:pPr>
        <w:suppressAutoHyphens w:val="0"/>
        <w:jc w:val="both"/>
        <w:rPr>
          <w:color w:val="FF0000"/>
          <w:sz w:val="28"/>
          <w:szCs w:val="28"/>
          <w:highlight w:val="yellow"/>
        </w:rPr>
      </w:pPr>
    </w:p>
    <w:p w:rsidR="009935C3" w:rsidRPr="00A166FC" w:rsidRDefault="000867BA" w:rsidP="004C1A1E">
      <w:pPr>
        <w:ind w:firstLine="518"/>
        <w:jc w:val="both"/>
        <w:rPr>
          <w:sz w:val="28"/>
          <w:szCs w:val="28"/>
        </w:rPr>
      </w:pPr>
      <w:r w:rsidRPr="00A166FC">
        <w:rPr>
          <w:sz w:val="28"/>
          <w:szCs w:val="28"/>
        </w:rPr>
        <w:t>A</w:t>
      </w:r>
      <w:r w:rsidR="002660E2" w:rsidRPr="00A166FC">
        <w:rPr>
          <w:sz w:val="28"/>
          <w:szCs w:val="28"/>
        </w:rPr>
        <w:t xml:space="preserve">matpersonas ar dienesta pienākumu veikšanai nepieciešamo formas tērpu tiek nodrošinātas </w:t>
      </w:r>
      <w:r w:rsidR="002D2EC3">
        <w:rPr>
          <w:sz w:val="28"/>
          <w:szCs w:val="28"/>
        </w:rPr>
        <w:t xml:space="preserve">IeM sistēmas </w:t>
      </w:r>
      <w:r w:rsidR="002660E2" w:rsidRPr="00A166FC">
        <w:rPr>
          <w:sz w:val="28"/>
          <w:szCs w:val="28"/>
        </w:rPr>
        <w:t xml:space="preserve">iestādēm šim mērķim piešķirto finanšu resursu </w:t>
      </w:r>
      <w:r w:rsidR="002660E2" w:rsidRPr="00A166FC">
        <w:rPr>
          <w:sz w:val="28"/>
          <w:szCs w:val="28"/>
        </w:rPr>
        <w:lastRenderedPageBreak/>
        <w:t>ietvaros</w:t>
      </w:r>
      <w:r w:rsidR="00657BE8">
        <w:rPr>
          <w:sz w:val="28"/>
          <w:szCs w:val="28"/>
        </w:rPr>
        <w:t xml:space="preserve"> </w:t>
      </w:r>
      <w:r w:rsidR="00657BE8" w:rsidRPr="00D36E19">
        <w:rPr>
          <w:sz w:val="28"/>
          <w:szCs w:val="28"/>
        </w:rPr>
        <w:t>(sk. 2.tabulu)</w:t>
      </w:r>
      <w:r w:rsidR="002660E2" w:rsidRPr="00D36E19">
        <w:rPr>
          <w:sz w:val="28"/>
          <w:szCs w:val="28"/>
        </w:rPr>
        <w:t>.</w:t>
      </w:r>
      <w:r w:rsidR="004C1A1E" w:rsidRPr="00A166FC">
        <w:rPr>
          <w:sz w:val="28"/>
          <w:szCs w:val="28"/>
        </w:rPr>
        <w:t xml:space="preserve"> </w:t>
      </w:r>
      <w:r w:rsidR="009935C3">
        <w:rPr>
          <w:sz w:val="28"/>
          <w:szCs w:val="28"/>
        </w:rPr>
        <w:t xml:space="preserve">Finansiālais nodrošinājums ir nevienmērīgs un nestabils – bāzes izdevumi pamatā ir nepietiekami, un kārtējā saimnieciskā gada laikā </w:t>
      </w:r>
      <w:r w:rsidR="00902C44">
        <w:rPr>
          <w:sz w:val="28"/>
          <w:szCs w:val="28"/>
        </w:rPr>
        <w:t xml:space="preserve">tiek </w:t>
      </w:r>
      <w:r w:rsidR="009935C3">
        <w:rPr>
          <w:sz w:val="28"/>
          <w:szCs w:val="28"/>
        </w:rPr>
        <w:t>pieņemti lēmumi par papildu finansējuma piešķiršanu, gan veicot iekšējas apropriācijas pārdales, gan palielinot apropriāciju.</w:t>
      </w:r>
    </w:p>
    <w:p w:rsidR="004C1A1E" w:rsidRPr="00A166FC" w:rsidRDefault="004C1A1E" w:rsidP="004C1A1E">
      <w:pPr>
        <w:jc w:val="both"/>
        <w:rPr>
          <w:color w:val="FF0000"/>
          <w:sz w:val="28"/>
          <w:szCs w:val="28"/>
        </w:rPr>
      </w:pPr>
    </w:p>
    <w:p w:rsidR="00A07500" w:rsidRDefault="00AC77A6" w:rsidP="00D444B7">
      <w:pPr>
        <w:ind w:firstLine="720"/>
        <w:jc w:val="right"/>
        <w:rPr>
          <w:sz w:val="28"/>
          <w:szCs w:val="28"/>
        </w:rPr>
      </w:pPr>
      <w:r w:rsidRPr="00A166FC">
        <w:rPr>
          <w:sz w:val="28"/>
          <w:szCs w:val="28"/>
        </w:rPr>
        <w:t>2.t</w:t>
      </w:r>
      <w:r w:rsidR="00E13EA5" w:rsidRPr="00A166FC">
        <w:rPr>
          <w:sz w:val="28"/>
          <w:szCs w:val="28"/>
        </w:rPr>
        <w:t>abula</w:t>
      </w:r>
    </w:p>
    <w:p w:rsidR="002660E2" w:rsidRPr="00A166FC" w:rsidRDefault="00E13EA5" w:rsidP="00D444B7">
      <w:pPr>
        <w:ind w:firstLine="720"/>
        <w:jc w:val="right"/>
        <w:rPr>
          <w:sz w:val="28"/>
          <w:szCs w:val="28"/>
        </w:rPr>
      </w:pPr>
      <w:r w:rsidRPr="00A166FC">
        <w:rPr>
          <w:sz w:val="28"/>
          <w:szCs w:val="28"/>
        </w:rPr>
        <w:t xml:space="preserve"> </w:t>
      </w:r>
    </w:p>
    <w:p w:rsidR="0011375E" w:rsidRDefault="00432DA2" w:rsidP="00D444B7">
      <w:pPr>
        <w:ind w:firstLine="720"/>
        <w:jc w:val="center"/>
        <w:rPr>
          <w:b/>
          <w:sz w:val="28"/>
          <w:szCs w:val="28"/>
        </w:rPr>
      </w:pPr>
      <w:r>
        <w:rPr>
          <w:b/>
          <w:sz w:val="28"/>
          <w:szCs w:val="28"/>
        </w:rPr>
        <w:t xml:space="preserve">Izdevumi </w:t>
      </w:r>
      <w:r w:rsidR="002660E2" w:rsidRPr="00A166FC">
        <w:rPr>
          <w:b/>
          <w:sz w:val="28"/>
          <w:szCs w:val="28"/>
        </w:rPr>
        <w:t>formas tērpu</w:t>
      </w:r>
      <w:r>
        <w:rPr>
          <w:b/>
          <w:sz w:val="28"/>
          <w:szCs w:val="28"/>
        </w:rPr>
        <w:t xml:space="preserve"> </w:t>
      </w:r>
      <w:r w:rsidR="002660E2" w:rsidRPr="00A166FC">
        <w:rPr>
          <w:b/>
          <w:sz w:val="28"/>
          <w:szCs w:val="28"/>
        </w:rPr>
        <w:t>iegādei</w:t>
      </w:r>
      <w:r>
        <w:rPr>
          <w:b/>
          <w:sz w:val="28"/>
          <w:szCs w:val="28"/>
        </w:rPr>
        <w:t xml:space="preserve"> 201</w:t>
      </w:r>
      <w:r w:rsidR="009935C3">
        <w:rPr>
          <w:b/>
          <w:sz w:val="28"/>
          <w:szCs w:val="28"/>
        </w:rPr>
        <w:t>1</w:t>
      </w:r>
      <w:r>
        <w:rPr>
          <w:b/>
          <w:sz w:val="28"/>
          <w:szCs w:val="28"/>
        </w:rPr>
        <w:t>.</w:t>
      </w:r>
      <w:r w:rsidR="00A07500">
        <w:rPr>
          <w:b/>
          <w:sz w:val="28"/>
          <w:szCs w:val="28"/>
        </w:rPr>
        <w:t xml:space="preserve"> </w:t>
      </w:r>
      <w:r w:rsidR="00A07500">
        <w:rPr>
          <w:sz w:val="28"/>
          <w:szCs w:val="28"/>
        </w:rPr>
        <w:t>–</w:t>
      </w:r>
      <w:r w:rsidR="00A07500">
        <w:rPr>
          <w:b/>
          <w:sz w:val="28"/>
          <w:szCs w:val="28"/>
        </w:rPr>
        <w:t xml:space="preserve"> </w:t>
      </w:r>
      <w:r>
        <w:rPr>
          <w:b/>
          <w:sz w:val="28"/>
          <w:szCs w:val="28"/>
        </w:rPr>
        <w:t>2013.gadā</w:t>
      </w:r>
    </w:p>
    <w:p w:rsidR="00723A3A" w:rsidRPr="00A166FC" w:rsidRDefault="00723A3A" w:rsidP="00D444B7">
      <w:pPr>
        <w:ind w:firstLine="720"/>
        <w:jc w:val="center"/>
        <w:rPr>
          <w:b/>
          <w:sz w:val="28"/>
          <w:szCs w:val="28"/>
        </w:rPr>
      </w:pPr>
    </w:p>
    <w:tbl>
      <w:tblPr>
        <w:tblW w:w="7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10"/>
        <w:gridCol w:w="1314"/>
        <w:gridCol w:w="1314"/>
        <w:gridCol w:w="1223"/>
      </w:tblGrid>
      <w:tr w:rsidR="00C24584" w:rsidRPr="00A166FC" w:rsidTr="0015171C">
        <w:trPr>
          <w:jc w:val="center"/>
        </w:trPr>
        <w:tc>
          <w:tcPr>
            <w:tcW w:w="2397" w:type="dxa"/>
            <w:shd w:val="clear" w:color="auto" w:fill="auto"/>
          </w:tcPr>
          <w:p w:rsidR="00C24584" w:rsidRPr="00A166FC" w:rsidRDefault="00C24584" w:rsidP="00D444B7">
            <w:pPr>
              <w:jc w:val="center"/>
              <w:rPr>
                <w:b/>
              </w:rPr>
            </w:pPr>
            <w:bookmarkStart w:id="6" w:name="OLE_LINK1"/>
            <w:r w:rsidRPr="00A166FC">
              <w:rPr>
                <w:b/>
              </w:rPr>
              <w:t>Iestāde</w:t>
            </w:r>
          </w:p>
        </w:tc>
        <w:tc>
          <w:tcPr>
            <w:tcW w:w="1310" w:type="dxa"/>
            <w:shd w:val="clear" w:color="auto" w:fill="auto"/>
          </w:tcPr>
          <w:p w:rsidR="00C24584" w:rsidRPr="00A166FC" w:rsidRDefault="00C24584" w:rsidP="00432DA2">
            <w:pPr>
              <w:jc w:val="center"/>
              <w:rPr>
                <w:b/>
              </w:rPr>
            </w:pPr>
            <w:r w:rsidRPr="00A166FC">
              <w:rPr>
                <w:b/>
              </w:rPr>
              <w:t>2011.gads</w:t>
            </w:r>
            <w:r>
              <w:rPr>
                <w:b/>
              </w:rPr>
              <w:t xml:space="preserve"> (izpilde)*</w:t>
            </w:r>
          </w:p>
        </w:tc>
        <w:tc>
          <w:tcPr>
            <w:tcW w:w="1314" w:type="dxa"/>
            <w:shd w:val="clear" w:color="auto" w:fill="auto"/>
          </w:tcPr>
          <w:p w:rsidR="00C24584" w:rsidRDefault="00C24584" w:rsidP="00D444B7">
            <w:pPr>
              <w:jc w:val="center"/>
              <w:rPr>
                <w:b/>
              </w:rPr>
            </w:pPr>
            <w:r w:rsidRPr="00A166FC">
              <w:rPr>
                <w:b/>
              </w:rPr>
              <w:t>2012.gads</w:t>
            </w:r>
          </w:p>
          <w:p w:rsidR="00C24584" w:rsidRPr="00A166FC" w:rsidRDefault="00C24584" w:rsidP="00D444B7">
            <w:pPr>
              <w:jc w:val="center"/>
              <w:rPr>
                <w:b/>
              </w:rPr>
            </w:pPr>
            <w:r>
              <w:rPr>
                <w:b/>
              </w:rPr>
              <w:t>(izpilde)*</w:t>
            </w:r>
          </w:p>
        </w:tc>
        <w:tc>
          <w:tcPr>
            <w:tcW w:w="1314" w:type="dxa"/>
            <w:shd w:val="clear" w:color="auto" w:fill="auto"/>
          </w:tcPr>
          <w:p w:rsidR="00C24584" w:rsidRPr="00A166FC" w:rsidRDefault="00C24584" w:rsidP="00D444B7">
            <w:pPr>
              <w:jc w:val="center"/>
              <w:rPr>
                <w:b/>
              </w:rPr>
            </w:pPr>
            <w:r w:rsidRPr="00A166FC">
              <w:rPr>
                <w:b/>
              </w:rPr>
              <w:t>2013.gads</w:t>
            </w:r>
            <w:r>
              <w:rPr>
                <w:b/>
              </w:rPr>
              <w:t xml:space="preserve"> (plāns)*</w:t>
            </w:r>
          </w:p>
        </w:tc>
        <w:tc>
          <w:tcPr>
            <w:tcW w:w="1223" w:type="dxa"/>
          </w:tcPr>
          <w:p w:rsidR="00C24584" w:rsidRDefault="00C24584" w:rsidP="00D444B7">
            <w:pPr>
              <w:jc w:val="center"/>
              <w:rPr>
                <w:b/>
              </w:rPr>
            </w:pPr>
            <w:r>
              <w:rPr>
                <w:b/>
              </w:rPr>
              <w:t>2013.gads</w:t>
            </w:r>
          </w:p>
          <w:p w:rsidR="00C24584" w:rsidRPr="00A166FC" w:rsidRDefault="00C24584" w:rsidP="00D444B7">
            <w:pPr>
              <w:jc w:val="center"/>
              <w:rPr>
                <w:b/>
              </w:rPr>
            </w:pPr>
            <w:r>
              <w:rPr>
                <w:b/>
              </w:rPr>
              <w:t>(plāns)**</w:t>
            </w:r>
          </w:p>
        </w:tc>
      </w:tr>
      <w:bookmarkEnd w:id="6"/>
      <w:tr w:rsidR="00C24584" w:rsidRPr="00A166FC" w:rsidTr="0015171C">
        <w:trPr>
          <w:jc w:val="center"/>
        </w:trPr>
        <w:tc>
          <w:tcPr>
            <w:tcW w:w="2397" w:type="dxa"/>
            <w:shd w:val="clear" w:color="auto" w:fill="auto"/>
          </w:tcPr>
          <w:p w:rsidR="00C24584" w:rsidRPr="00A166FC" w:rsidRDefault="00C24584" w:rsidP="00D444B7">
            <w:pPr>
              <w:jc w:val="both"/>
              <w:rPr>
                <w:b/>
              </w:rPr>
            </w:pPr>
            <w:r w:rsidRPr="00A166FC">
              <w:rPr>
                <w:b/>
              </w:rPr>
              <w:t>VP</w:t>
            </w:r>
          </w:p>
        </w:tc>
        <w:tc>
          <w:tcPr>
            <w:tcW w:w="1310" w:type="dxa"/>
            <w:shd w:val="clear" w:color="auto" w:fill="auto"/>
          </w:tcPr>
          <w:p w:rsidR="00C24584" w:rsidRPr="00A166FC" w:rsidRDefault="00C24584" w:rsidP="00D444B7">
            <w:pPr>
              <w:jc w:val="center"/>
            </w:pPr>
            <w:r>
              <w:t>338 044</w:t>
            </w:r>
          </w:p>
        </w:tc>
        <w:tc>
          <w:tcPr>
            <w:tcW w:w="1314" w:type="dxa"/>
            <w:shd w:val="clear" w:color="auto" w:fill="auto"/>
          </w:tcPr>
          <w:p w:rsidR="00C24584" w:rsidRPr="00A166FC" w:rsidRDefault="00C24584" w:rsidP="00D444B7">
            <w:pPr>
              <w:jc w:val="center"/>
            </w:pPr>
            <w:r>
              <w:t>463 112</w:t>
            </w:r>
          </w:p>
        </w:tc>
        <w:tc>
          <w:tcPr>
            <w:tcW w:w="1314" w:type="dxa"/>
            <w:shd w:val="clear" w:color="auto" w:fill="auto"/>
          </w:tcPr>
          <w:p w:rsidR="00C24584" w:rsidRPr="00A166FC" w:rsidRDefault="00C24584" w:rsidP="00D444B7">
            <w:pPr>
              <w:jc w:val="center"/>
            </w:pPr>
            <w:r>
              <w:t>447 500</w:t>
            </w:r>
          </w:p>
        </w:tc>
        <w:tc>
          <w:tcPr>
            <w:tcW w:w="1223" w:type="dxa"/>
          </w:tcPr>
          <w:p w:rsidR="00C24584" w:rsidRDefault="00C24584" w:rsidP="00D444B7">
            <w:pPr>
              <w:jc w:val="center"/>
            </w:pPr>
            <w:r>
              <w:t>350 000</w:t>
            </w:r>
          </w:p>
        </w:tc>
      </w:tr>
      <w:tr w:rsidR="00C24584" w:rsidRPr="00A166FC" w:rsidTr="0015171C">
        <w:trPr>
          <w:jc w:val="center"/>
        </w:trPr>
        <w:tc>
          <w:tcPr>
            <w:tcW w:w="2397" w:type="dxa"/>
            <w:shd w:val="clear" w:color="auto" w:fill="auto"/>
          </w:tcPr>
          <w:p w:rsidR="00C24584" w:rsidRPr="00A166FC" w:rsidRDefault="00C24584" w:rsidP="00D444B7">
            <w:pPr>
              <w:jc w:val="both"/>
              <w:rPr>
                <w:b/>
              </w:rPr>
            </w:pPr>
            <w:r w:rsidRPr="00A166FC">
              <w:rPr>
                <w:b/>
              </w:rPr>
              <w:t>VRS</w:t>
            </w:r>
          </w:p>
        </w:tc>
        <w:tc>
          <w:tcPr>
            <w:tcW w:w="1310" w:type="dxa"/>
            <w:shd w:val="clear" w:color="auto" w:fill="auto"/>
          </w:tcPr>
          <w:p w:rsidR="00C24584" w:rsidRPr="00A166FC" w:rsidRDefault="00C24584" w:rsidP="00D444B7">
            <w:pPr>
              <w:jc w:val="center"/>
            </w:pPr>
            <w:r>
              <w:t>17 108</w:t>
            </w:r>
          </w:p>
        </w:tc>
        <w:tc>
          <w:tcPr>
            <w:tcW w:w="1314" w:type="dxa"/>
            <w:shd w:val="clear" w:color="auto" w:fill="auto"/>
          </w:tcPr>
          <w:p w:rsidR="00C24584" w:rsidRPr="00A166FC" w:rsidRDefault="00C24584" w:rsidP="00D444B7">
            <w:pPr>
              <w:jc w:val="center"/>
            </w:pPr>
            <w:r>
              <w:t>317 665</w:t>
            </w:r>
          </w:p>
        </w:tc>
        <w:tc>
          <w:tcPr>
            <w:tcW w:w="1314" w:type="dxa"/>
            <w:shd w:val="clear" w:color="auto" w:fill="auto"/>
          </w:tcPr>
          <w:p w:rsidR="00C24584" w:rsidRPr="00130BD5" w:rsidRDefault="00416481" w:rsidP="00D444B7">
            <w:pPr>
              <w:jc w:val="center"/>
            </w:pPr>
            <w:r w:rsidRPr="00130BD5">
              <w:t>9 3</w:t>
            </w:r>
            <w:r w:rsidR="00C24584" w:rsidRPr="00130BD5">
              <w:t>95</w:t>
            </w:r>
          </w:p>
        </w:tc>
        <w:tc>
          <w:tcPr>
            <w:tcW w:w="1223" w:type="dxa"/>
          </w:tcPr>
          <w:p w:rsidR="00C24584" w:rsidRPr="00130BD5" w:rsidRDefault="00416481" w:rsidP="00D444B7">
            <w:pPr>
              <w:jc w:val="center"/>
            </w:pPr>
            <w:r w:rsidRPr="00130BD5">
              <w:t>9 3</w:t>
            </w:r>
            <w:r w:rsidR="00C24584" w:rsidRPr="00130BD5">
              <w:t>95</w:t>
            </w:r>
          </w:p>
        </w:tc>
      </w:tr>
      <w:tr w:rsidR="00C24584" w:rsidRPr="00A166FC" w:rsidTr="0015171C">
        <w:trPr>
          <w:jc w:val="center"/>
        </w:trPr>
        <w:tc>
          <w:tcPr>
            <w:tcW w:w="2397" w:type="dxa"/>
            <w:shd w:val="clear" w:color="auto" w:fill="auto"/>
          </w:tcPr>
          <w:p w:rsidR="00C24584" w:rsidRPr="00A166FC" w:rsidRDefault="00C24584" w:rsidP="00D444B7">
            <w:pPr>
              <w:jc w:val="both"/>
              <w:rPr>
                <w:b/>
              </w:rPr>
            </w:pPr>
            <w:r w:rsidRPr="00A166FC">
              <w:rPr>
                <w:b/>
              </w:rPr>
              <w:t>VUGD</w:t>
            </w:r>
          </w:p>
        </w:tc>
        <w:tc>
          <w:tcPr>
            <w:tcW w:w="1310" w:type="dxa"/>
            <w:shd w:val="clear" w:color="auto" w:fill="auto"/>
          </w:tcPr>
          <w:p w:rsidR="00C24584" w:rsidRPr="00A166FC" w:rsidRDefault="00C24584" w:rsidP="00D444B7">
            <w:pPr>
              <w:jc w:val="center"/>
            </w:pPr>
            <w:r>
              <w:t>135 792</w:t>
            </w:r>
          </w:p>
        </w:tc>
        <w:tc>
          <w:tcPr>
            <w:tcW w:w="1314" w:type="dxa"/>
            <w:shd w:val="clear" w:color="auto" w:fill="auto"/>
          </w:tcPr>
          <w:p w:rsidR="00C24584" w:rsidRPr="00A166FC" w:rsidRDefault="00C24584" w:rsidP="00D444B7">
            <w:pPr>
              <w:jc w:val="center"/>
            </w:pPr>
            <w:r>
              <w:t>493 505</w:t>
            </w:r>
          </w:p>
        </w:tc>
        <w:tc>
          <w:tcPr>
            <w:tcW w:w="1314" w:type="dxa"/>
            <w:shd w:val="clear" w:color="auto" w:fill="auto"/>
          </w:tcPr>
          <w:p w:rsidR="00C24584" w:rsidRPr="00130BD5" w:rsidRDefault="00C24584" w:rsidP="00D444B7">
            <w:pPr>
              <w:jc w:val="center"/>
            </w:pPr>
            <w:r w:rsidRPr="00130BD5">
              <w:t>120 000</w:t>
            </w:r>
          </w:p>
        </w:tc>
        <w:tc>
          <w:tcPr>
            <w:tcW w:w="1223" w:type="dxa"/>
          </w:tcPr>
          <w:p w:rsidR="00C24584" w:rsidRPr="00130BD5" w:rsidRDefault="00C24584" w:rsidP="00D444B7">
            <w:pPr>
              <w:jc w:val="center"/>
            </w:pPr>
            <w:r w:rsidRPr="00130BD5">
              <w:t>42 000</w:t>
            </w:r>
          </w:p>
        </w:tc>
      </w:tr>
      <w:tr w:rsidR="00C24584" w:rsidRPr="00A166FC" w:rsidTr="0015171C">
        <w:trPr>
          <w:jc w:val="center"/>
        </w:trPr>
        <w:tc>
          <w:tcPr>
            <w:tcW w:w="2397" w:type="dxa"/>
            <w:shd w:val="clear" w:color="auto" w:fill="auto"/>
          </w:tcPr>
          <w:p w:rsidR="00C24584" w:rsidRPr="00A166FC" w:rsidRDefault="00C24584" w:rsidP="00D444B7">
            <w:pPr>
              <w:jc w:val="right"/>
              <w:rPr>
                <w:b/>
              </w:rPr>
            </w:pPr>
            <w:r w:rsidRPr="00A166FC">
              <w:rPr>
                <w:b/>
              </w:rPr>
              <w:t>Kopā:</w:t>
            </w:r>
          </w:p>
        </w:tc>
        <w:tc>
          <w:tcPr>
            <w:tcW w:w="1310" w:type="dxa"/>
            <w:shd w:val="clear" w:color="auto" w:fill="auto"/>
          </w:tcPr>
          <w:p w:rsidR="00C24584" w:rsidRPr="00A166FC" w:rsidRDefault="00C24584" w:rsidP="00D444B7">
            <w:pPr>
              <w:jc w:val="center"/>
              <w:rPr>
                <w:b/>
              </w:rPr>
            </w:pPr>
            <w:r>
              <w:rPr>
                <w:b/>
              </w:rPr>
              <w:t>490 944</w:t>
            </w:r>
          </w:p>
        </w:tc>
        <w:tc>
          <w:tcPr>
            <w:tcW w:w="1314" w:type="dxa"/>
            <w:shd w:val="clear" w:color="auto" w:fill="auto"/>
          </w:tcPr>
          <w:p w:rsidR="00C24584" w:rsidRPr="00A166FC" w:rsidRDefault="00C24584" w:rsidP="00D444B7">
            <w:pPr>
              <w:jc w:val="center"/>
              <w:rPr>
                <w:b/>
              </w:rPr>
            </w:pPr>
            <w:r>
              <w:rPr>
                <w:b/>
              </w:rPr>
              <w:t>1 274 282</w:t>
            </w:r>
          </w:p>
        </w:tc>
        <w:tc>
          <w:tcPr>
            <w:tcW w:w="1314" w:type="dxa"/>
            <w:shd w:val="clear" w:color="auto" w:fill="auto"/>
          </w:tcPr>
          <w:p w:rsidR="00C24584" w:rsidRPr="00130BD5" w:rsidRDefault="00C24584" w:rsidP="00D444B7">
            <w:pPr>
              <w:jc w:val="center"/>
              <w:rPr>
                <w:b/>
              </w:rPr>
            </w:pPr>
            <w:r w:rsidRPr="00130BD5">
              <w:rPr>
                <w:b/>
              </w:rPr>
              <w:t>57</w:t>
            </w:r>
            <w:r w:rsidR="00416481" w:rsidRPr="00130BD5">
              <w:rPr>
                <w:b/>
              </w:rPr>
              <w:t>6 895</w:t>
            </w:r>
          </w:p>
        </w:tc>
        <w:tc>
          <w:tcPr>
            <w:tcW w:w="1223" w:type="dxa"/>
          </w:tcPr>
          <w:p w:rsidR="00C24584" w:rsidRPr="00130BD5" w:rsidRDefault="00416481" w:rsidP="00D444B7">
            <w:pPr>
              <w:jc w:val="center"/>
              <w:rPr>
                <w:b/>
              </w:rPr>
            </w:pPr>
            <w:r w:rsidRPr="00130BD5">
              <w:rPr>
                <w:b/>
              </w:rPr>
              <w:t>401 395</w:t>
            </w:r>
          </w:p>
        </w:tc>
      </w:tr>
    </w:tbl>
    <w:p w:rsidR="004C1A1E" w:rsidRPr="005D6FE7" w:rsidRDefault="00794937" w:rsidP="00E91B25">
      <w:pPr>
        <w:numPr>
          <w:ilvl w:val="0"/>
          <w:numId w:val="19"/>
        </w:numPr>
        <w:jc w:val="both"/>
      </w:pPr>
      <w:r w:rsidRPr="005D6FE7">
        <w:t>* ar speciālo apģērbu un speciālās aizsardzības līdzekļiem</w:t>
      </w:r>
      <w:r w:rsidR="008A37DC" w:rsidRPr="005D6FE7">
        <w:t xml:space="preserve"> (IKK 2364)</w:t>
      </w:r>
      <w:r w:rsidR="005D6FE7">
        <w:t>;</w:t>
      </w:r>
    </w:p>
    <w:p w:rsidR="00C24584" w:rsidRPr="005D6FE7" w:rsidRDefault="00C24584" w:rsidP="00E91B25">
      <w:pPr>
        <w:numPr>
          <w:ilvl w:val="0"/>
          <w:numId w:val="19"/>
        </w:numPr>
        <w:jc w:val="both"/>
      </w:pPr>
      <w:r w:rsidRPr="005D6FE7">
        <w:t>** formas tērpi</w:t>
      </w:r>
      <w:r w:rsidR="005D6FE7">
        <w:t>.</w:t>
      </w:r>
    </w:p>
    <w:p w:rsidR="00394E05" w:rsidRDefault="00394E05" w:rsidP="007A0126">
      <w:pPr>
        <w:ind w:firstLine="720"/>
        <w:jc w:val="both"/>
        <w:rPr>
          <w:sz w:val="28"/>
          <w:szCs w:val="28"/>
        </w:rPr>
      </w:pPr>
    </w:p>
    <w:p w:rsidR="007A0126" w:rsidRDefault="00902C44" w:rsidP="00661751">
      <w:pPr>
        <w:ind w:firstLine="720"/>
        <w:jc w:val="both"/>
        <w:rPr>
          <w:sz w:val="28"/>
          <w:szCs w:val="28"/>
        </w:rPr>
      </w:pPr>
      <w:r>
        <w:rPr>
          <w:sz w:val="28"/>
          <w:szCs w:val="28"/>
        </w:rPr>
        <w:t xml:space="preserve">Būtiski norādīt arī uz to, ka </w:t>
      </w:r>
      <w:r w:rsidR="00523647">
        <w:rPr>
          <w:sz w:val="28"/>
          <w:szCs w:val="28"/>
        </w:rPr>
        <w:t xml:space="preserve">vidējās </w:t>
      </w:r>
      <w:r w:rsidR="002660E2" w:rsidRPr="00A166FC">
        <w:rPr>
          <w:sz w:val="28"/>
          <w:szCs w:val="28"/>
        </w:rPr>
        <w:t>formas tērpa izgatavošanas izmaksas ik gadu pieaug</w:t>
      </w:r>
      <w:r w:rsidR="00661751">
        <w:rPr>
          <w:sz w:val="28"/>
          <w:szCs w:val="28"/>
        </w:rPr>
        <w:t>. Nepieciešamā un faktiskā finansējuma apjoms formas tērpu iegādei 2014.-2016.gadā ir atspoguļots 3.tabulā.</w:t>
      </w:r>
      <w:r w:rsidR="00657BE8">
        <w:rPr>
          <w:sz w:val="28"/>
          <w:szCs w:val="28"/>
        </w:rPr>
        <w:t xml:space="preserve"> </w:t>
      </w:r>
    </w:p>
    <w:p w:rsidR="004919BA" w:rsidRPr="003D4270" w:rsidRDefault="007A0126" w:rsidP="007A0126">
      <w:pPr>
        <w:ind w:firstLine="720"/>
        <w:jc w:val="both"/>
        <w:rPr>
          <w:sz w:val="28"/>
          <w:szCs w:val="28"/>
        </w:rPr>
      </w:pPr>
      <w:r>
        <w:rPr>
          <w:sz w:val="28"/>
          <w:szCs w:val="28"/>
        </w:rPr>
        <w:t xml:space="preserve">                                                                                                  </w:t>
      </w:r>
      <w:r w:rsidR="004919BA" w:rsidRPr="003D4270">
        <w:rPr>
          <w:sz w:val="28"/>
          <w:szCs w:val="28"/>
        </w:rPr>
        <w:t>3.tabula</w:t>
      </w:r>
    </w:p>
    <w:p w:rsidR="004919BA" w:rsidRDefault="004919BA" w:rsidP="00362DEA">
      <w:pPr>
        <w:ind w:firstLine="720"/>
        <w:jc w:val="center"/>
        <w:rPr>
          <w:b/>
          <w:sz w:val="28"/>
          <w:szCs w:val="28"/>
        </w:rPr>
      </w:pPr>
    </w:p>
    <w:p w:rsidR="00362DEA" w:rsidRDefault="00362DEA" w:rsidP="00362DEA">
      <w:pPr>
        <w:ind w:firstLine="720"/>
        <w:jc w:val="center"/>
        <w:rPr>
          <w:b/>
          <w:sz w:val="28"/>
          <w:szCs w:val="28"/>
        </w:rPr>
      </w:pPr>
      <w:r w:rsidRPr="00A166FC">
        <w:rPr>
          <w:b/>
          <w:sz w:val="28"/>
          <w:szCs w:val="28"/>
        </w:rPr>
        <w:t>Nepieciešamā un faktisk</w:t>
      </w:r>
      <w:r w:rsidR="0097490D">
        <w:rPr>
          <w:b/>
          <w:sz w:val="28"/>
          <w:szCs w:val="28"/>
        </w:rPr>
        <w:t>ā</w:t>
      </w:r>
      <w:r w:rsidRPr="00A166FC">
        <w:rPr>
          <w:b/>
          <w:sz w:val="28"/>
          <w:szCs w:val="28"/>
        </w:rPr>
        <w:t xml:space="preserve"> finansējuma apjoms formas tērpu iegādei </w:t>
      </w:r>
      <w:r w:rsidR="008A37DC">
        <w:rPr>
          <w:b/>
          <w:sz w:val="28"/>
          <w:szCs w:val="28"/>
        </w:rPr>
        <w:t>201</w:t>
      </w:r>
      <w:r w:rsidR="00FD5BD3">
        <w:rPr>
          <w:b/>
          <w:sz w:val="28"/>
          <w:szCs w:val="28"/>
        </w:rPr>
        <w:t>4</w:t>
      </w:r>
      <w:r w:rsidR="008A37DC">
        <w:rPr>
          <w:b/>
          <w:sz w:val="28"/>
          <w:szCs w:val="28"/>
        </w:rPr>
        <w:t>.-201</w:t>
      </w:r>
      <w:r w:rsidR="00723A3A">
        <w:rPr>
          <w:b/>
          <w:sz w:val="28"/>
          <w:szCs w:val="28"/>
        </w:rPr>
        <w:t>6</w:t>
      </w:r>
      <w:r w:rsidR="008A37DC">
        <w:rPr>
          <w:b/>
          <w:sz w:val="28"/>
          <w:szCs w:val="28"/>
        </w:rPr>
        <w:t>.gadā</w:t>
      </w:r>
      <w:r w:rsidR="00FD5BD3">
        <w:rPr>
          <w:b/>
          <w:sz w:val="28"/>
          <w:szCs w:val="28"/>
        </w:rPr>
        <w:t>*</w:t>
      </w:r>
    </w:p>
    <w:p w:rsidR="00A07500" w:rsidRPr="00A166FC" w:rsidRDefault="00A07500" w:rsidP="00362DEA">
      <w:pPr>
        <w:ind w:firstLine="720"/>
        <w:jc w:val="center"/>
        <w:rPr>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787"/>
        <w:gridCol w:w="1845"/>
        <w:gridCol w:w="1760"/>
        <w:gridCol w:w="1585"/>
      </w:tblGrid>
      <w:tr w:rsidR="00C56296" w:rsidRPr="00187321" w:rsidTr="0015171C">
        <w:trPr>
          <w:jc w:val="center"/>
        </w:trPr>
        <w:tc>
          <w:tcPr>
            <w:tcW w:w="2083" w:type="dxa"/>
            <w:shd w:val="clear" w:color="auto" w:fill="auto"/>
          </w:tcPr>
          <w:p w:rsidR="00C56296" w:rsidRPr="00123FC5" w:rsidRDefault="00C56296" w:rsidP="00187321">
            <w:pPr>
              <w:jc w:val="right"/>
            </w:pPr>
          </w:p>
        </w:tc>
        <w:tc>
          <w:tcPr>
            <w:tcW w:w="1787" w:type="dxa"/>
            <w:shd w:val="clear" w:color="auto" w:fill="auto"/>
            <w:vAlign w:val="center"/>
          </w:tcPr>
          <w:p w:rsidR="00C56296" w:rsidRPr="00123FC5" w:rsidRDefault="00C56296" w:rsidP="003D4270">
            <w:pPr>
              <w:jc w:val="center"/>
              <w:rPr>
                <w:b/>
              </w:rPr>
            </w:pPr>
            <w:r w:rsidRPr="00123FC5">
              <w:rPr>
                <w:b/>
              </w:rPr>
              <w:t>VP</w:t>
            </w:r>
          </w:p>
        </w:tc>
        <w:tc>
          <w:tcPr>
            <w:tcW w:w="1845" w:type="dxa"/>
            <w:shd w:val="clear" w:color="auto" w:fill="auto"/>
            <w:vAlign w:val="center"/>
          </w:tcPr>
          <w:p w:rsidR="00C56296" w:rsidRPr="00123FC5" w:rsidRDefault="00C56296" w:rsidP="003D4270">
            <w:pPr>
              <w:jc w:val="center"/>
              <w:rPr>
                <w:b/>
              </w:rPr>
            </w:pPr>
            <w:r w:rsidRPr="00123FC5">
              <w:rPr>
                <w:b/>
              </w:rPr>
              <w:t>VUGD</w:t>
            </w:r>
          </w:p>
        </w:tc>
        <w:tc>
          <w:tcPr>
            <w:tcW w:w="1760" w:type="dxa"/>
            <w:shd w:val="clear" w:color="auto" w:fill="auto"/>
            <w:vAlign w:val="center"/>
          </w:tcPr>
          <w:p w:rsidR="00C56296" w:rsidRPr="00123FC5" w:rsidRDefault="00C56296" w:rsidP="003D4270">
            <w:pPr>
              <w:jc w:val="center"/>
              <w:rPr>
                <w:b/>
              </w:rPr>
            </w:pPr>
            <w:r w:rsidRPr="00123FC5">
              <w:rPr>
                <w:b/>
              </w:rPr>
              <w:t>VRS</w:t>
            </w:r>
          </w:p>
        </w:tc>
        <w:tc>
          <w:tcPr>
            <w:tcW w:w="1585" w:type="dxa"/>
            <w:shd w:val="clear" w:color="auto" w:fill="auto"/>
            <w:vAlign w:val="center"/>
          </w:tcPr>
          <w:p w:rsidR="00C56296" w:rsidRPr="00123FC5" w:rsidRDefault="00C56296" w:rsidP="003D4270">
            <w:pPr>
              <w:jc w:val="center"/>
              <w:rPr>
                <w:b/>
              </w:rPr>
            </w:pPr>
            <w:r w:rsidRPr="00123FC5">
              <w:rPr>
                <w:b/>
              </w:rPr>
              <w:t>Kopā</w:t>
            </w:r>
          </w:p>
        </w:tc>
      </w:tr>
      <w:tr w:rsidR="00C56296" w:rsidRPr="00187321" w:rsidTr="0015171C">
        <w:trPr>
          <w:jc w:val="center"/>
        </w:trPr>
        <w:tc>
          <w:tcPr>
            <w:tcW w:w="2083" w:type="dxa"/>
            <w:shd w:val="clear" w:color="auto" w:fill="auto"/>
          </w:tcPr>
          <w:p w:rsidR="00C56296" w:rsidRPr="00A07500" w:rsidRDefault="00C56296" w:rsidP="00187321">
            <w:pPr>
              <w:jc w:val="right"/>
              <w:rPr>
                <w:b/>
              </w:rPr>
            </w:pPr>
            <w:r w:rsidRPr="00A07500">
              <w:rPr>
                <w:b/>
              </w:rPr>
              <w:t>2014.gads</w:t>
            </w:r>
          </w:p>
        </w:tc>
        <w:tc>
          <w:tcPr>
            <w:tcW w:w="1787" w:type="dxa"/>
            <w:shd w:val="clear" w:color="auto" w:fill="auto"/>
          </w:tcPr>
          <w:p w:rsidR="00C56296" w:rsidRPr="00123FC5" w:rsidRDefault="00C56296" w:rsidP="00187321">
            <w:pPr>
              <w:jc w:val="right"/>
            </w:pPr>
          </w:p>
        </w:tc>
        <w:tc>
          <w:tcPr>
            <w:tcW w:w="1845" w:type="dxa"/>
            <w:shd w:val="clear" w:color="auto" w:fill="auto"/>
          </w:tcPr>
          <w:p w:rsidR="00C56296" w:rsidRPr="00123FC5" w:rsidRDefault="00C56296" w:rsidP="00187321">
            <w:pPr>
              <w:jc w:val="right"/>
            </w:pPr>
          </w:p>
        </w:tc>
        <w:tc>
          <w:tcPr>
            <w:tcW w:w="1760" w:type="dxa"/>
            <w:shd w:val="clear" w:color="auto" w:fill="auto"/>
          </w:tcPr>
          <w:p w:rsidR="00C56296" w:rsidRPr="00123FC5" w:rsidRDefault="00C56296" w:rsidP="00187321">
            <w:pPr>
              <w:jc w:val="right"/>
            </w:pPr>
          </w:p>
        </w:tc>
        <w:tc>
          <w:tcPr>
            <w:tcW w:w="1585" w:type="dxa"/>
            <w:shd w:val="clear" w:color="auto" w:fill="auto"/>
          </w:tcPr>
          <w:p w:rsidR="00C56296" w:rsidRPr="00123FC5" w:rsidRDefault="00C56296" w:rsidP="00187321">
            <w:pPr>
              <w:jc w:val="right"/>
            </w:pPr>
          </w:p>
        </w:tc>
      </w:tr>
      <w:tr w:rsidR="00C56296" w:rsidRPr="00187321" w:rsidTr="0015171C">
        <w:trPr>
          <w:jc w:val="center"/>
        </w:trPr>
        <w:tc>
          <w:tcPr>
            <w:tcW w:w="2083" w:type="dxa"/>
            <w:shd w:val="clear" w:color="auto" w:fill="auto"/>
          </w:tcPr>
          <w:p w:rsidR="00C56296" w:rsidRPr="00123FC5" w:rsidRDefault="00C56296" w:rsidP="00187321">
            <w:pPr>
              <w:jc w:val="right"/>
            </w:pPr>
            <w:r w:rsidRPr="00123FC5">
              <w:t>Nepieciešams</w:t>
            </w:r>
          </w:p>
        </w:tc>
        <w:tc>
          <w:tcPr>
            <w:tcW w:w="1787" w:type="dxa"/>
            <w:shd w:val="clear" w:color="auto" w:fill="auto"/>
          </w:tcPr>
          <w:p w:rsidR="00C56296" w:rsidRPr="00130BD5" w:rsidRDefault="00C56296" w:rsidP="00187321">
            <w:pPr>
              <w:jc w:val="right"/>
            </w:pPr>
            <w:r w:rsidRPr="00130BD5">
              <w:t>1</w:t>
            </w:r>
            <w:r w:rsidR="00117FF0" w:rsidRPr="00130BD5">
              <w:t> </w:t>
            </w:r>
            <w:r w:rsidRPr="00130BD5">
              <w:t>8</w:t>
            </w:r>
            <w:r w:rsidR="00117FF0" w:rsidRPr="00130BD5">
              <w:t>08 857</w:t>
            </w:r>
          </w:p>
        </w:tc>
        <w:tc>
          <w:tcPr>
            <w:tcW w:w="1845" w:type="dxa"/>
            <w:shd w:val="clear" w:color="auto" w:fill="auto"/>
          </w:tcPr>
          <w:p w:rsidR="00C56296" w:rsidRPr="00130BD5" w:rsidRDefault="00C56296" w:rsidP="00187321">
            <w:pPr>
              <w:jc w:val="right"/>
            </w:pPr>
            <w:r w:rsidRPr="00130BD5">
              <w:t>254 185</w:t>
            </w:r>
          </w:p>
        </w:tc>
        <w:tc>
          <w:tcPr>
            <w:tcW w:w="1760" w:type="dxa"/>
            <w:shd w:val="clear" w:color="auto" w:fill="auto"/>
          </w:tcPr>
          <w:p w:rsidR="00C56296" w:rsidRPr="00130BD5" w:rsidRDefault="00117FF0" w:rsidP="00187321">
            <w:pPr>
              <w:jc w:val="right"/>
            </w:pPr>
            <w:r w:rsidRPr="00130BD5">
              <w:t>501 444</w:t>
            </w:r>
          </w:p>
        </w:tc>
        <w:tc>
          <w:tcPr>
            <w:tcW w:w="1585" w:type="dxa"/>
            <w:shd w:val="clear" w:color="auto" w:fill="auto"/>
          </w:tcPr>
          <w:p w:rsidR="00C56296" w:rsidRPr="00130BD5" w:rsidRDefault="00C56296" w:rsidP="00187321">
            <w:pPr>
              <w:jc w:val="right"/>
            </w:pPr>
            <w:r w:rsidRPr="00130BD5">
              <w:t>2</w:t>
            </w:r>
            <w:r w:rsidR="00DB66D1" w:rsidRPr="00130BD5">
              <w:t> 564 485</w:t>
            </w:r>
          </w:p>
        </w:tc>
      </w:tr>
      <w:tr w:rsidR="00C56296" w:rsidRPr="00187321" w:rsidTr="0015171C">
        <w:trPr>
          <w:jc w:val="center"/>
        </w:trPr>
        <w:tc>
          <w:tcPr>
            <w:tcW w:w="2083" w:type="dxa"/>
            <w:shd w:val="clear" w:color="auto" w:fill="auto"/>
          </w:tcPr>
          <w:p w:rsidR="00C56296" w:rsidRPr="00123FC5" w:rsidRDefault="00C56296" w:rsidP="00187321">
            <w:pPr>
              <w:jc w:val="right"/>
            </w:pPr>
            <w:r w:rsidRPr="00123FC5">
              <w:t>Bāzes izdevumi</w:t>
            </w:r>
          </w:p>
        </w:tc>
        <w:tc>
          <w:tcPr>
            <w:tcW w:w="1787" w:type="dxa"/>
            <w:shd w:val="clear" w:color="auto" w:fill="auto"/>
          </w:tcPr>
          <w:p w:rsidR="00C56296" w:rsidRPr="00130BD5" w:rsidRDefault="00C56296" w:rsidP="00187321">
            <w:pPr>
              <w:jc w:val="right"/>
            </w:pPr>
            <w:r w:rsidRPr="00130BD5">
              <w:t>350 000</w:t>
            </w:r>
          </w:p>
        </w:tc>
        <w:tc>
          <w:tcPr>
            <w:tcW w:w="1845" w:type="dxa"/>
            <w:shd w:val="clear" w:color="auto" w:fill="auto"/>
          </w:tcPr>
          <w:p w:rsidR="00C56296" w:rsidRPr="00130BD5" w:rsidRDefault="00C56296" w:rsidP="00187321">
            <w:pPr>
              <w:jc w:val="right"/>
            </w:pPr>
            <w:r w:rsidRPr="00130BD5">
              <w:t>42 000</w:t>
            </w:r>
          </w:p>
        </w:tc>
        <w:tc>
          <w:tcPr>
            <w:tcW w:w="1760" w:type="dxa"/>
            <w:shd w:val="clear" w:color="auto" w:fill="auto"/>
          </w:tcPr>
          <w:p w:rsidR="00C56296" w:rsidRPr="00130BD5" w:rsidRDefault="00117FF0" w:rsidP="00187321">
            <w:pPr>
              <w:jc w:val="right"/>
            </w:pPr>
            <w:r w:rsidRPr="00130BD5">
              <w:t>9 3</w:t>
            </w:r>
            <w:r w:rsidR="00C56296" w:rsidRPr="00130BD5">
              <w:t>95</w:t>
            </w:r>
          </w:p>
        </w:tc>
        <w:tc>
          <w:tcPr>
            <w:tcW w:w="1585" w:type="dxa"/>
            <w:shd w:val="clear" w:color="auto" w:fill="auto"/>
          </w:tcPr>
          <w:p w:rsidR="00C56296" w:rsidRPr="00130BD5" w:rsidRDefault="00DB66D1" w:rsidP="00187321">
            <w:pPr>
              <w:jc w:val="right"/>
            </w:pPr>
            <w:r w:rsidRPr="00130BD5">
              <w:t>401 3</w:t>
            </w:r>
            <w:r w:rsidR="002F3875" w:rsidRPr="00130BD5">
              <w:t>95</w:t>
            </w:r>
          </w:p>
        </w:tc>
      </w:tr>
      <w:tr w:rsidR="00C56296" w:rsidRPr="00187321" w:rsidTr="0015171C">
        <w:trPr>
          <w:jc w:val="center"/>
        </w:trPr>
        <w:tc>
          <w:tcPr>
            <w:tcW w:w="2083" w:type="dxa"/>
            <w:shd w:val="clear" w:color="auto" w:fill="auto"/>
          </w:tcPr>
          <w:p w:rsidR="00C56296" w:rsidRPr="00123FC5" w:rsidRDefault="00C56296" w:rsidP="00187321">
            <w:pPr>
              <w:jc w:val="right"/>
            </w:pPr>
            <w:r w:rsidRPr="00123FC5">
              <w:t>Papildus nepieciešams</w:t>
            </w:r>
          </w:p>
        </w:tc>
        <w:tc>
          <w:tcPr>
            <w:tcW w:w="1787" w:type="dxa"/>
            <w:shd w:val="clear" w:color="auto" w:fill="auto"/>
          </w:tcPr>
          <w:p w:rsidR="00C56296" w:rsidRPr="00130BD5" w:rsidRDefault="00C56296" w:rsidP="00187321">
            <w:pPr>
              <w:jc w:val="right"/>
            </w:pPr>
            <w:r w:rsidRPr="00130BD5">
              <w:t>1</w:t>
            </w:r>
            <w:r w:rsidR="00117FF0" w:rsidRPr="00130BD5">
              <w:t> </w:t>
            </w:r>
            <w:r w:rsidRPr="00130BD5">
              <w:t>4</w:t>
            </w:r>
            <w:r w:rsidR="00117FF0" w:rsidRPr="00130BD5">
              <w:t>58 857</w:t>
            </w:r>
          </w:p>
        </w:tc>
        <w:tc>
          <w:tcPr>
            <w:tcW w:w="1845" w:type="dxa"/>
            <w:shd w:val="clear" w:color="auto" w:fill="auto"/>
          </w:tcPr>
          <w:p w:rsidR="00C56296" w:rsidRPr="00130BD5" w:rsidRDefault="00C56296" w:rsidP="00187321">
            <w:pPr>
              <w:jc w:val="right"/>
            </w:pPr>
            <w:r w:rsidRPr="00130BD5">
              <w:t>212 185</w:t>
            </w:r>
          </w:p>
        </w:tc>
        <w:tc>
          <w:tcPr>
            <w:tcW w:w="1760" w:type="dxa"/>
            <w:shd w:val="clear" w:color="auto" w:fill="auto"/>
          </w:tcPr>
          <w:p w:rsidR="00C56296" w:rsidRPr="00130BD5" w:rsidRDefault="00117FF0" w:rsidP="00187321">
            <w:pPr>
              <w:jc w:val="right"/>
            </w:pPr>
            <w:r w:rsidRPr="00130BD5">
              <w:t>492 049</w:t>
            </w:r>
          </w:p>
        </w:tc>
        <w:tc>
          <w:tcPr>
            <w:tcW w:w="1585" w:type="dxa"/>
            <w:shd w:val="clear" w:color="auto" w:fill="auto"/>
          </w:tcPr>
          <w:p w:rsidR="00C56296" w:rsidRPr="00130BD5" w:rsidRDefault="00F133C2" w:rsidP="00187321">
            <w:pPr>
              <w:jc w:val="right"/>
            </w:pPr>
            <w:r w:rsidRPr="00130BD5">
              <w:t>2</w:t>
            </w:r>
            <w:r w:rsidR="00DB66D1" w:rsidRPr="00130BD5">
              <w:t> 163 091</w:t>
            </w:r>
          </w:p>
        </w:tc>
      </w:tr>
      <w:tr w:rsidR="00AC7488" w:rsidRPr="00187321" w:rsidTr="0015171C">
        <w:trPr>
          <w:jc w:val="center"/>
        </w:trPr>
        <w:tc>
          <w:tcPr>
            <w:tcW w:w="2083" w:type="dxa"/>
            <w:shd w:val="clear" w:color="auto" w:fill="auto"/>
          </w:tcPr>
          <w:p w:rsidR="00AC7488" w:rsidRPr="00123FC5" w:rsidRDefault="00AC7488" w:rsidP="00187321">
            <w:pPr>
              <w:jc w:val="right"/>
            </w:pPr>
            <w:r w:rsidRPr="00123FC5">
              <w:t>Nodrošinājums, %</w:t>
            </w:r>
          </w:p>
        </w:tc>
        <w:tc>
          <w:tcPr>
            <w:tcW w:w="1787" w:type="dxa"/>
            <w:shd w:val="clear" w:color="auto" w:fill="auto"/>
          </w:tcPr>
          <w:p w:rsidR="00AC7488" w:rsidRPr="00130BD5" w:rsidRDefault="00AC7488" w:rsidP="00187321">
            <w:pPr>
              <w:jc w:val="right"/>
            </w:pPr>
            <w:r w:rsidRPr="00130BD5">
              <w:t>19,3</w:t>
            </w:r>
          </w:p>
        </w:tc>
        <w:tc>
          <w:tcPr>
            <w:tcW w:w="1845" w:type="dxa"/>
            <w:shd w:val="clear" w:color="auto" w:fill="auto"/>
          </w:tcPr>
          <w:p w:rsidR="00AC7488" w:rsidRPr="00130BD5" w:rsidRDefault="00AC7488" w:rsidP="00187321">
            <w:pPr>
              <w:jc w:val="right"/>
            </w:pPr>
            <w:r w:rsidRPr="00130BD5">
              <w:t>16,5</w:t>
            </w:r>
          </w:p>
        </w:tc>
        <w:tc>
          <w:tcPr>
            <w:tcW w:w="1760" w:type="dxa"/>
            <w:shd w:val="clear" w:color="auto" w:fill="auto"/>
          </w:tcPr>
          <w:p w:rsidR="00AC7488" w:rsidRPr="00130BD5" w:rsidRDefault="00AC7488" w:rsidP="00187321">
            <w:pPr>
              <w:jc w:val="right"/>
            </w:pPr>
            <w:r w:rsidRPr="00130BD5">
              <w:t>1,</w:t>
            </w:r>
            <w:r w:rsidR="00117FF0" w:rsidRPr="00130BD5">
              <w:t>9</w:t>
            </w:r>
          </w:p>
        </w:tc>
        <w:tc>
          <w:tcPr>
            <w:tcW w:w="1585" w:type="dxa"/>
            <w:shd w:val="clear" w:color="auto" w:fill="auto"/>
          </w:tcPr>
          <w:p w:rsidR="00AC7488" w:rsidRPr="00130BD5" w:rsidRDefault="00DB66D1" w:rsidP="00187321">
            <w:pPr>
              <w:jc w:val="right"/>
            </w:pPr>
            <w:r w:rsidRPr="00130BD5">
              <w:t>15,7</w:t>
            </w:r>
          </w:p>
        </w:tc>
      </w:tr>
      <w:tr w:rsidR="00C56296" w:rsidRPr="00187321" w:rsidTr="0015171C">
        <w:trPr>
          <w:jc w:val="center"/>
        </w:trPr>
        <w:tc>
          <w:tcPr>
            <w:tcW w:w="2083" w:type="dxa"/>
            <w:shd w:val="clear" w:color="auto" w:fill="auto"/>
          </w:tcPr>
          <w:p w:rsidR="00C56296" w:rsidRPr="00A07500" w:rsidRDefault="00C56296" w:rsidP="00187321">
            <w:pPr>
              <w:jc w:val="right"/>
              <w:rPr>
                <w:b/>
              </w:rPr>
            </w:pPr>
            <w:r w:rsidRPr="00A07500">
              <w:rPr>
                <w:b/>
              </w:rPr>
              <w:t>2015.gads</w:t>
            </w:r>
          </w:p>
        </w:tc>
        <w:tc>
          <w:tcPr>
            <w:tcW w:w="1787" w:type="dxa"/>
            <w:shd w:val="clear" w:color="auto" w:fill="auto"/>
          </w:tcPr>
          <w:p w:rsidR="00C56296" w:rsidRPr="00130BD5" w:rsidRDefault="00C56296" w:rsidP="00187321">
            <w:pPr>
              <w:jc w:val="right"/>
            </w:pPr>
          </w:p>
        </w:tc>
        <w:tc>
          <w:tcPr>
            <w:tcW w:w="1845" w:type="dxa"/>
            <w:shd w:val="clear" w:color="auto" w:fill="auto"/>
          </w:tcPr>
          <w:p w:rsidR="00C56296" w:rsidRPr="00130BD5" w:rsidRDefault="00C56296" w:rsidP="00187321">
            <w:pPr>
              <w:jc w:val="right"/>
            </w:pPr>
          </w:p>
        </w:tc>
        <w:tc>
          <w:tcPr>
            <w:tcW w:w="1760" w:type="dxa"/>
            <w:shd w:val="clear" w:color="auto" w:fill="auto"/>
          </w:tcPr>
          <w:p w:rsidR="00C56296" w:rsidRPr="00130BD5" w:rsidRDefault="00C56296" w:rsidP="00187321">
            <w:pPr>
              <w:jc w:val="right"/>
            </w:pPr>
          </w:p>
        </w:tc>
        <w:tc>
          <w:tcPr>
            <w:tcW w:w="1585" w:type="dxa"/>
            <w:shd w:val="clear" w:color="auto" w:fill="auto"/>
          </w:tcPr>
          <w:p w:rsidR="00C56296" w:rsidRPr="00130BD5" w:rsidRDefault="00C56296" w:rsidP="00187321">
            <w:pPr>
              <w:jc w:val="right"/>
            </w:pP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Nepieciešams</w:t>
            </w:r>
          </w:p>
        </w:tc>
        <w:tc>
          <w:tcPr>
            <w:tcW w:w="1787" w:type="dxa"/>
            <w:shd w:val="clear" w:color="auto" w:fill="auto"/>
          </w:tcPr>
          <w:p w:rsidR="00117FF0" w:rsidRPr="00130BD5" w:rsidRDefault="00117FF0" w:rsidP="00187321">
            <w:pPr>
              <w:jc w:val="right"/>
            </w:pPr>
            <w:r w:rsidRPr="00130BD5">
              <w:t>852 397</w:t>
            </w:r>
          </w:p>
        </w:tc>
        <w:tc>
          <w:tcPr>
            <w:tcW w:w="1845" w:type="dxa"/>
            <w:shd w:val="clear" w:color="auto" w:fill="auto"/>
          </w:tcPr>
          <w:p w:rsidR="00117FF0" w:rsidRPr="00130BD5" w:rsidRDefault="00117FF0" w:rsidP="00187321">
            <w:pPr>
              <w:jc w:val="right"/>
            </w:pPr>
            <w:r w:rsidRPr="00130BD5">
              <w:t>254 185</w:t>
            </w:r>
          </w:p>
        </w:tc>
        <w:tc>
          <w:tcPr>
            <w:tcW w:w="1760" w:type="dxa"/>
            <w:shd w:val="clear" w:color="auto" w:fill="auto"/>
          </w:tcPr>
          <w:p w:rsidR="00117FF0" w:rsidRPr="00130BD5" w:rsidRDefault="00117FF0" w:rsidP="00117FF0">
            <w:pPr>
              <w:jc w:val="right"/>
            </w:pPr>
            <w:r w:rsidRPr="00130BD5">
              <w:t>501 444</w:t>
            </w:r>
          </w:p>
        </w:tc>
        <w:tc>
          <w:tcPr>
            <w:tcW w:w="1585" w:type="dxa"/>
            <w:shd w:val="clear" w:color="auto" w:fill="auto"/>
          </w:tcPr>
          <w:p w:rsidR="00117FF0" w:rsidRPr="00130BD5" w:rsidRDefault="00117FF0" w:rsidP="00187321">
            <w:pPr>
              <w:jc w:val="right"/>
            </w:pPr>
            <w:r w:rsidRPr="00130BD5">
              <w:t>1</w:t>
            </w:r>
            <w:r w:rsidR="00DB66D1" w:rsidRPr="00130BD5">
              <w:t> 608 026</w:t>
            </w: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Bāzes izdevumi</w:t>
            </w:r>
          </w:p>
        </w:tc>
        <w:tc>
          <w:tcPr>
            <w:tcW w:w="1787" w:type="dxa"/>
            <w:shd w:val="clear" w:color="auto" w:fill="auto"/>
          </w:tcPr>
          <w:p w:rsidR="00117FF0" w:rsidRPr="00130BD5" w:rsidRDefault="00117FF0" w:rsidP="00187321">
            <w:pPr>
              <w:jc w:val="right"/>
            </w:pPr>
            <w:r w:rsidRPr="00130BD5">
              <w:t>350 000</w:t>
            </w:r>
          </w:p>
        </w:tc>
        <w:tc>
          <w:tcPr>
            <w:tcW w:w="1845" w:type="dxa"/>
            <w:shd w:val="clear" w:color="auto" w:fill="auto"/>
          </w:tcPr>
          <w:p w:rsidR="00117FF0" w:rsidRPr="00130BD5" w:rsidRDefault="00117FF0" w:rsidP="00187321">
            <w:pPr>
              <w:jc w:val="right"/>
            </w:pPr>
            <w:r w:rsidRPr="00130BD5">
              <w:t>42 000</w:t>
            </w:r>
          </w:p>
        </w:tc>
        <w:tc>
          <w:tcPr>
            <w:tcW w:w="1760" w:type="dxa"/>
            <w:shd w:val="clear" w:color="auto" w:fill="auto"/>
          </w:tcPr>
          <w:p w:rsidR="00117FF0" w:rsidRPr="00130BD5" w:rsidRDefault="00117FF0" w:rsidP="00117FF0">
            <w:pPr>
              <w:jc w:val="right"/>
            </w:pPr>
            <w:r w:rsidRPr="00130BD5">
              <w:t>9 395</w:t>
            </w:r>
          </w:p>
        </w:tc>
        <w:tc>
          <w:tcPr>
            <w:tcW w:w="1585" w:type="dxa"/>
            <w:shd w:val="clear" w:color="auto" w:fill="auto"/>
          </w:tcPr>
          <w:p w:rsidR="00117FF0" w:rsidRPr="00130BD5" w:rsidRDefault="00DB66D1" w:rsidP="00187321">
            <w:pPr>
              <w:jc w:val="right"/>
            </w:pPr>
            <w:r w:rsidRPr="00130BD5">
              <w:t>401 3</w:t>
            </w:r>
            <w:r w:rsidR="00117FF0" w:rsidRPr="00130BD5">
              <w:t>95</w:t>
            </w: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Papildus nepieciešams</w:t>
            </w:r>
          </w:p>
        </w:tc>
        <w:tc>
          <w:tcPr>
            <w:tcW w:w="1787" w:type="dxa"/>
            <w:shd w:val="clear" w:color="auto" w:fill="auto"/>
          </w:tcPr>
          <w:p w:rsidR="00117FF0" w:rsidRPr="00130BD5" w:rsidRDefault="00117FF0" w:rsidP="00187321">
            <w:pPr>
              <w:jc w:val="right"/>
            </w:pPr>
            <w:r w:rsidRPr="00130BD5">
              <w:t>502 397</w:t>
            </w:r>
          </w:p>
        </w:tc>
        <w:tc>
          <w:tcPr>
            <w:tcW w:w="1845" w:type="dxa"/>
            <w:shd w:val="clear" w:color="auto" w:fill="auto"/>
          </w:tcPr>
          <w:p w:rsidR="00117FF0" w:rsidRPr="00130BD5" w:rsidRDefault="00117FF0" w:rsidP="00187321">
            <w:pPr>
              <w:jc w:val="right"/>
            </w:pPr>
            <w:r w:rsidRPr="00130BD5">
              <w:t>212 185</w:t>
            </w:r>
          </w:p>
        </w:tc>
        <w:tc>
          <w:tcPr>
            <w:tcW w:w="1760" w:type="dxa"/>
            <w:shd w:val="clear" w:color="auto" w:fill="auto"/>
          </w:tcPr>
          <w:p w:rsidR="00117FF0" w:rsidRPr="00130BD5" w:rsidRDefault="00117FF0" w:rsidP="00117FF0">
            <w:pPr>
              <w:jc w:val="right"/>
            </w:pPr>
            <w:r w:rsidRPr="00130BD5">
              <w:t>492 049</w:t>
            </w:r>
          </w:p>
        </w:tc>
        <w:tc>
          <w:tcPr>
            <w:tcW w:w="1585" w:type="dxa"/>
            <w:shd w:val="clear" w:color="auto" w:fill="auto"/>
          </w:tcPr>
          <w:p w:rsidR="00117FF0" w:rsidRPr="00130BD5" w:rsidRDefault="00117FF0" w:rsidP="00187321">
            <w:pPr>
              <w:jc w:val="right"/>
            </w:pPr>
            <w:r w:rsidRPr="00130BD5">
              <w:t>1</w:t>
            </w:r>
            <w:r w:rsidR="00DB66D1" w:rsidRPr="00130BD5">
              <w:t> 206 631</w:t>
            </w: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Nodrošinājums, %</w:t>
            </w:r>
          </w:p>
        </w:tc>
        <w:tc>
          <w:tcPr>
            <w:tcW w:w="1787" w:type="dxa"/>
            <w:shd w:val="clear" w:color="auto" w:fill="auto"/>
          </w:tcPr>
          <w:p w:rsidR="00117FF0" w:rsidRPr="00130BD5" w:rsidRDefault="00117FF0" w:rsidP="00187321">
            <w:pPr>
              <w:jc w:val="right"/>
            </w:pPr>
            <w:r w:rsidRPr="00130BD5">
              <w:t>41,1</w:t>
            </w:r>
          </w:p>
        </w:tc>
        <w:tc>
          <w:tcPr>
            <w:tcW w:w="1845" w:type="dxa"/>
            <w:shd w:val="clear" w:color="auto" w:fill="auto"/>
          </w:tcPr>
          <w:p w:rsidR="00117FF0" w:rsidRPr="00130BD5" w:rsidRDefault="00117FF0" w:rsidP="00187321">
            <w:pPr>
              <w:jc w:val="right"/>
            </w:pPr>
            <w:r w:rsidRPr="00130BD5">
              <w:t>16,5</w:t>
            </w:r>
          </w:p>
        </w:tc>
        <w:tc>
          <w:tcPr>
            <w:tcW w:w="1760" w:type="dxa"/>
            <w:shd w:val="clear" w:color="auto" w:fill="auto"/>
          </w:tcPr>
          <w:p w:rsidR="00117FF0" w:rsidRPr="00130BD5" w:rsidRDefault="00117FF0" w:rsidP="00117FF0">
            <w:pPr>
              <w:jc w:val="right"/>
            </w:pPr>
            <w:r w:rsidRPr="00130BD5">
              <w:t>1,9</w:t>
            </w:r>
          </w:p>
        </w:tc>
        <w:tc>
          <w:tcPr>
            <w:tcW w:w="1585" w:type="dxa"/>
            <w:shd w:val="clear" w:color="auto" w:fill="auto"/>
          </w:tcPr>
          <w:p w:rsidR="00117FF0" w:rsidRPr="00130BD5" w:rsidRDefault="00DB66D1" w:rsidP="00187321">
            <w:pPr>
              <w:jc w:val="right"/>
            </w:pPr>
            <w:r w:rsidRPr="00130BD5">
              <w:t>24,9</w:t>
            </w:r>
          </w:p>
        </w:tc>
      </w:tr>
      <w:tr w:rsidR="00C56296" w:rsidRPr="00187321" w:rsidTr="0015171C">
        <w:trPr>
          <w:jc w:val="center"/>
        </w:trPr>
        <w:tc>
          <w:tcPr>
            <w:tcW w:w="2083" w:type="dxa"/>
            <w:shd w:val="clear" w:color="auto" w:fill="auto"/>
          </w:tcPr>
          <w:p w:rsidR="00C56296" w:rsidRPr="00A07500" w:rsidRDefault="00C56296" w:rsidP="00187321">
            <w:pPr>
              <w:jc w:val="right"/>
              <w:rPr>
                <w:b/>
              </w:rPr>
            </w:pPr>
            <w:r w:rsidRPr="00A07500">
              <w:rPr>
                <w:b/>
              </w:rPr>
              <w:t>2016.gads</w:t>
            </w:r>
          </w:p>
        </w:tc>
        <w:tc>
          <w:tcPr>
            <w:tcW w:w="1787" w:type="dxa"/>
            <w:shd w:val="clear" w:color="auto" w:fill="auto"/>
          </w:tcPr>
          <w:p w:rsidR="00C56296" w:rsidRPr="00130BD5" w:rsidRDefault="00C56296" w:rsidP="00187321">
            <w:pPr>
              <w:jc w:val="right"/>
            </w:pPr>
          </w:p>
        </w:tc>
        <w:tc>
          <w:tcPr>
            <w:tcW w:w="1845" w:type="dxa"/>
            <w:shd w:val="clear" w:color="auto" w:fill="auto"/>
          </w:tcPr>
          <w:p w:rsidR="00C56296" w:rsidRPr="00130BD5" w:rsidRDefault="00C56296" w:rsidP="00187321">
            <w:pPr>
              <w:jc w:val="right"/>
            </w:pPr>
          </w:p>
        </w:tc>
        <w:tc>
          <w:tcPr>
            <w:tcW w:w="1760" w:type="dxa"/>
            <w:shd w:val="clear" w:color="auto" w:fill="auto"/>
          </w:tcPr>
          <w:p w:rsidR="00C56296" w:rsidRPr="00130BD5" w:rsidRDefault="00C56296" w:rsidP="00187321">
            <w:pPr>
              <w:jc w:val="right"/>
            </w:pPr>
          </w:p>
        </w:tc>
        <w:tc>
          <w:tcPr>
            <w:tcW w:w="1585" w:type="dxa"/>
            <w:shd w:val="clear" w:color="auto" w:fill="auto"/>
          </w:tcPr>
          <w:p w:rsidR="00C56296" w:rsidRPr="00130BD5" w:rsidRDefault="00C56296" w:rsidP="00187321">
            <w:pPr>
              <w:jc w:val="right"/>
            </w:pP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Nepieciešams</w:t>
            </w:r>
          </w:p>
        </w:tc>
        <w:tc>
          <w:tcPr>
            <w:tcW w:w="1787" w:type="dxa"/>
            <w:shd w:val="clear" w:color="auto" w:fill="auto"/>
          </w:tcPr>
          <w:p w:rsidR="00117FF0" w:rsidRPr="00130BD5" w:rsidRDefault="00117FF0" w:rsidP="00117FF0">
            <w:pPr>
              <w:jc w:val="right"/>
            </w:pPr>
            <w:r w:rsidRPr="00130BD5">
              <w:t>852 397</w:t>
            </w:r>
          </w:p>
        </w:tc>
        <w:tc>
          <w:tcPr>
            <w:tcW w:w="1845" w:type="dxa"/>
            <w:shd w:val="clear" w:color="auto" w:fill="auto"/>
          </w:tcPr>
          <w:p w:rsidR="00117FF0" w:rsidRPr="00130BD5" w:rsidRDefault="00117FF0" w:rsidP="00187321">
            <w:pPr>
              <w:jc w:val="right"/>
            </w:pPr>
            <w:r w:rsidRPr="00130BD5">
              <w:t>413 699</w:t>
            </w:r>
          </w:p>
        </w:tc>
        <w:tc>
          <w:tcPr>
            <w:tcW w:w="1760" w:type="dxa"/>
            <w:shd w:val="clear" w:color="auto" w:fill="auto"/>
          </w:tcPr>
          <w:p w:rsidR="00117FF0" w:rsidRPr="00130BD5" w:rsidRDefault="00117FF0" w:rsidP="00117FF0">
            <w:pPr>
              <w:jc w:val="right"/>
            </w:pPr>
            <w:r w:rsidRPr="00130BD5">
              <w:t>501 444</w:t>
            </w:r>
          </w:p>
        </w:tc>
        <w:tc>
          <w:tcPr>
            <w:tcW w:w="1585" w:type="dxa"/>
            <w:shd w:val="clear" w:color="auto" w:fill="auto"/>
          </w:tcPr>
          <w:p w:rsidR="00117FF0" w:rsidRPr="00130BD5" w:rsidRDefault="00117FF0" w:rsidP="00187321">
            <w:pPr>
              <w:jc w:val="right"/>
            </w:pPr>
            <w:r w:rsidRPr="00130BD5">
              <w:t>1</w:t>
            </w:r>
            <w:r w:rsidR="00DB66D1" w:rsidRPr="00130BD5">
              <w:t> 767 540</w:t>
            </w: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Bāzes izdevumi</w:t>
            </w:r>
          </w:p>
        </w:tc>
        <w:tc>
          <w:tcPr>
            <w:tcW w:w="1787" w:type="dxa"/>
            <w:shd w:val="clear" w:color="auto" w:fill="auto"/>
          </w:tcPr>
          <w:p w:rsidR="00117FF0" w:rsidRPr="00130BD5" w:rsidRDefault="00117FF0" w:rsidP="00117FF0">
            <w:pPr>
              <w:jc w:val="right"/>
            </w:pPr>
            <w:r w:rsidRPr="00130BD5">
              <w:t>350 000</w:t>
            </w:r>
          </w:p>
        </w:tc>
        <w:tc>
          <w:tcPr>
            <w:tcW w:w="1845" w:type="dxa"/>
            <w:shd w:val="clear" w:color="auto" w:fill="auto"/>
          </w:tcPr>
          <w:p w:rsidR="00117FF0" w:rsidRPr="00130BD5" w:rsidRDefault="00117FF0" w:rsidP="00187321">
            <w:pPr>
              <w:jc w:val="right"/>
            </w:pPr>
            <w:r w:rsidRPr="00130BD5">
              <w:t>42 000</w:t>
            </w:r>
          </w:p>
        </w:tc>
        <w:tc>
          <w:tcPr>
            <w:tcW w:w="1760" w:type="dxa"/>
            <w:shd w:val="clear" w:color="auto" w:fill="auto"/>
          </w:tcPr>
          <w:p w:rsidR="00117FF0" w:rsidRPr="00130BD5" w:rsidRDefault="00117FF0" w:rsidP="00117FF0">
            <w:pPr>
              <w:jc w:val="right"/>
            </w:pPr>
            <w:r w:rsidRPr="00130BD5">
              <w:t>9 395</w:t>
            </w:r>
          </w:p>
        </w:tc>
        <w:tc>
          <w:tcPr>
            <w:tcW w:w="1585" w:type="dxa"/>
            <w:shd w:val="clear" w:color="auto" w:fill="auto"/>
          </w:tcPr>
          <w:p w:rsidR="00117FF0" w:rsidRPr="00130BD5" w:rsidRDefault="00DB66D1" w:rsidP="00187321">
            <w:pPr>
              <w:jc w:val="right"/>
            </w:pPr>
            <w:r w:rsidRPr="00130BD5">
              <w:t>401 3</w:t>
            </w:r>
            <w:r w:rsidR="00117FF0" w:rsidRPr="00130BD5">
              <w:t>95</w:t>
            </w:r>
          </w:p>
        </w:tc>
      </w:tr>
      <w:tr w:rsidR="00117FF0" w:rsidRPr="00187321" w:rsidTr="0015171C">
        <w:trPr>
          <w:jc w:val="center"/>
        </w:trPr>
        <w:tc>
          <w:tcPr>
            <w:tcW w:w="2083" w:type="dxa"/>
            <w:shd w:val="clear" w:color="auto" w:fill="auto"/>
          </w:tcPr>
          <w:p w:rsidR="00117FF0" w:rsidRPr="00123FC5" w:rsidRDefault="00117FF0" w:rsidP="00187321">
            <w:pPr>
              <w:jc w:val="right"/>
            </w:pPr>
            <w:r w:rsidRPr="00123FC5">
              <w:t>Papildus nepieciešams</w:t>
            </w:r>
          </w:p>
        </w:tc>
        <w:tc>
          <w:tcPr>
            <w:tcW w:w="1787" w:type="dxa"/>
            <w:shd w:val="clear" w:color="auto" w:fill="auto"/>
          </w:tcPr>
          <w:p w:rsidR="00117FF0" w:rsidRPr="00130BD5" w:rsidRDefault="00117FF0" w:rsidP="00117FF0">
            <w:pPr>
              <w:jc w:val="right"/>
            </w:pPr>
            <w:r w:rsidRPr="00130BD5">
              <w:t>502 397</w:t>
            </w:r>
          </w:p>
        </w:tc>
        <w:tc>
          <w:tcPr>
            <w:tcW w:w="1845" w:type="dxa"/>
            <w:shd w:val="clear" w:color="auto" w:fill="auto"/>
          </w:tcPr>
          <w:p w:rsidR="00117FF0" w:rsidRPr="00130BD5" w:rsidRDefault="00117FF0" w:rsidP="00187321">
            <w:pPr>
              <w:jc w:val="right"/>
            </w:pPr>
            <w:r w:rsidRPr="00130BD5">
              <w:t>371 699</w:t>
            </w:r>
          </w:p>
        </w:tc>
        <w:tc>
          <w:tcPr>
            <w:tcW w:w="1760" w:type="dxa"/>
            <w:shd w:val="clear" w:color="auto" w:fill="auto"/>
          </w:tcPr>
          <w:p w:rsidR="00117FF0" w:rsidRPr="00130BD5" w:rsidRDefault="00117FF0" w:rsidP="00117FF0">
            <w:pPr>
              <w:jc w:val="right"/>
            </w:pPr>
            <w:r w:rsidRPr="00130BD5">
              <w:t>492 049</w:t>
            </w:r>
          </w:p>
        </w:tc>
        <w:tc>
          <w:tcPr>
            <w:tcW w:w="1585" w:type="dxa"/>
            <w:shd w:val="clear" w:color="auto" w:fill="auto"/>
          </w:tcPr>
          <w:p w:rsidR="00117FF0" w:rsidRPr="00130BD5" w:rsidRDefault="00117FF0" w:rsidP="00187321">
            <w:pPr>
              <w:jc w:val="right"/>
            </w:pPr>
            <w:r w:rsidRPr="00130BD5">
              <w:t>1</w:t>
            </w:r>
            <w:r w:rsidR="002912F4" w:rsidRPr="00130BD5">
              <w:t> 366 145</w:t>
            </w:r>
          </w:p>
        </w:tc>
      </w:tr>
      <w:tr w:rsidR="00117FF0" w:rsidRPr="002912F4" w:rsidTr="0015171C">
        <w:trPr>
          <w:jc w:val="center"/>
        </w:trPr>
        <w:tc>
          <w:tcPr>
            <w:tcW w:w="2083" w:type="dxa"/>
            <w:shd w:val="clear" w:color="auto" w:fill="auto"/>
          </w:tcPr>
          <w:p w:rsidR="00117FF0" w:rsidRPr="00123FC5" w:rsidRDefault="00117FF0" w:rsidP="00187321">
            <w:pPr>
              <w:jc w:val="right"/>
            </w:pPr>
            <w:r w:rsidRPr="00123FC5">
              <w:t>Nodrošinājums, %</w:t>
            </w:r>
          </w:p>
        </w:tc>
        <w:tc>
          <w:tcPr>
            <w:tcW w:w="1787" w:type="dxa"/>
            <w:shd w:val="clear" w:color="auto" w:fill="auto"/>
          </w:tcPr>
          <w:p w:rsidR="00117FF0" w:rsidRPr="00130BD5" w:rsidRDefault="00117FF0" w:rsidP="00117FF0">
            <w:pPr>
              <w:jc w:val="right"/>
            </w:pPr>
            <w:r w:rsidRPr="00130BD5">
              <w:t>41,1</w:t>
            </w:r>
          </w:p>
        </w:tc>
        <w:tc>
          <w:tcPr>
            <w:tcW w:w="1845" w:type="dxa"/>
            <w:shd w:val="clear" w:color="auto" w:fill="auto"/>
          </w:tcPr>
          <w:p w:rsidR="00117FF0" w:rsidRPr="00130BD5" w:rsidRDefault="00117FF0" w:rsidP="00187321">
            <w:pPr>
              <w:jc w:val="right"/>
            </w:pPr>
            <w:r w:rsidRPr="00130BD5">
              <w:t>10,1</w:t>
            </w:r>
          </w:p>
        </w:tc>
        <w:tc>
          <w:tcPr>
            <w:tcW w:w="1760" w:type="dxa"/>
            <w:shd w:val="clear" w:color="auto" w:fill="auto"/>
          </w:tcPr>
          <w:p w:rsidR="00117FF0" w:rsidRPr="00130BD5" w:rsidRDefault="00117FF0" w:rsidP="00117FF0">
            <w:pPr>
              <w:jc w:val="right"/>
            </w:pPr>
            <w:r w:rsidRPr="00130BD5">
              <w:t>1,9</w:t>
            </w:r>
          </w:p>
        </w:tc>
        <w:tc>
          <w:tcPr>
            <w:tcW w:w="1585" w:type="dxa"/>
            <w:shd w:val="clear" w:color="auto" w:fill="auto"/>
          </w:tcPr>
          <w:p w:rsidR="00117FF0" w:rsidRPr="00130BD5" w:rsidRDefault="00117FF0" w:rsidP="00187321">
            <w:pPr>
              <w:jc w:val="right"/>
            </w:pPr>
            <w:r w:rsidRPr="00130BD5">
              <w:t>2</w:t>
            </w:r>
            <w:r w:rsidR="002912F4" w:rsidRPr="00130BD5">
              <w:t>2,7</w:t>
            </w:r>
          </w:p>
        </w:tc>
      </w:tr>
    </w:tbl>
    <w:p w:rsidR="00BD5857" w:rsidRPr="005D6FE7" w:rsidRDefault="00DB6227" w:rsidP="00A07500">
      <w:pPr>
        <w:ind w:firstLine="720"/>
        <w:jc w:val="both"/>
        <w:rPr>
          <w:color w:val="FF0000"/>
          <w:highlight w:val="yellow"/>
        </w:rPr>
      </w:pPr>
      <w:r w:rsidRPr="005D6FE7">
        <w:lastRenderedPageBreak/>
        <w:t>* Detalizēts aprēķins</w:t>
      </w:r>
      <w:r w:rsidR="00E41D32" w:rsidRPr="005D6FE7">
        <w:t xml:space="preserve"> – </w:t>
      </w:r>
      <w:r w:rsidR="00FD5BD3" w:rsidRPr="005D6FE7">
        <w:t>pielikumā</w:t>
      </w:r>
      <w:r w:rsidR="00F133C2" w:rsidRPr="005D6FE7">
        <w:t>. Aprēķins veikts atbilstoši Noteikumu Nr.137 prasībām</w:t>
      </w:r>
      <w:r w:rsidR="006421F7" w:rsidRPr="005D6FE7">
        <w:t>,</w:t>
      </w:r>
      <w:r w:rsidR="00F133C2" w:rsidRPr="005D6FE7">
        <w:t xml:space="preserve"> nepieciešamo formas tērpa priekšmetu skaitam un </w:t>
      </w:r>
      <w:r w:rsidR="002220E4" w:rsidRPr="005D6FE7">
        <w:t xml:space="preserve">iepirkuma </w:t>
      </w:r>
      <w:r w:rsidR="00F133C2" w:rsidRPr="005D6FE7">
        <w:t xml:space="preserve">izmaksām </w:t>
      </w:r>
      <w:r w:rsidR="002220E4" w:rsidRPr="005D6FE7">
        <w:t>2012. un 2013.gada cenās.</w:t>
      </w:r>
    </w:p>
    <w:p w:rsidR="003E0B26" w:rsidRDefault="00D24F2F" w:rsidP="00AB00FB">
      <w:pPr>
        <w:ind w:firstLine="518"/>
        <w:jc w:val="both"/>
        <w:rPr>
          <w:sz w:val="28"/>
          <w:szCs w:val="28"/>
        </w:rPr>
      </w:pPr>
      <w:r>
        <w:rPr>
          <w:sz w:val="28"/>
          <w:szCs w:val="28"/>
        </w:rPr>
        <w:t>Pašreizējo s</w:t>
      </w:r>
      <w:r w:rsidR="003E0B26">
        <w:rPr>
          <w:sz w:val="28"/>
          <w:szCs w:val="28"/>
        </w:rPr>
        <w:t xml:space="preserve">ituāciju apgādē ar formas tērpu uzskatāmi </w:t>
      </w:r>
      <w:r w:rsidR="003E0B26" w:rsidRPr="00D36E19">
        <w:rPr>
          <w:sz w:val="28"/>
          <w:szCs w:val="28"/>
        </w:rPr>
        <w:t xml:space="preserve">raksturo </w:t>
      </w:r>
      <w:r w:rsidR="00657BE8" w:rsidRPr="00D36E19">
        <w:rPr>
          <w:sz w:val="28"/>
          <w:szCs w:val="28"/>
        </w:rPr>
        <w:t>4.tabulā atspoguļotais</w:t>
      </w:r>
      <w:r w:rsidR="003E0B26" w:rsidRPr="00D36E19">
        <w:rPr>
          <w:sz w:val="28"/>
          <w:szCs w:val="28"/>
        </w:rPr>
        <w:t xml:space="preserve"> piemērs</w:t>
      </w:r>
      <w:r w:rsidR="003E0B26">
        <w:rPr>
          <w:sz w:val="28"/>
          <w:szCs w:val="28"/>
        </w:rPr>
        <w:t xml:space="preserve"> par</w:t>
      </w:r>
      <w:r w:rsidR="00A760A3">
        <w:rPr>
          <w:sz w:val="28"/>
          <w:szCs w:val="28"/>
        </w:rPr>
        <w:t xml:space="preserve"> VP </w:t>
      </w:r>
      <w:r w:rsidR="00657BE8">
        <w:rPr>
          <w:sz w:val="28"/>
          <w:szCs w:val="28"/>
        </w:rPr>
        <w:t>amatpersonu apgādi.</w:t>
      </w:r>
    </w:p>
    <w:p w:rsidR="00A07500" w:rsidRDefault="00A07500" w:rsidP="0015171C">
      <w:pPr>
        <w:ind w:firstLine="518"/>
        <w:jc w:val="right"/>
        <w:rPr>
          <w:sz w:val="28"/>
          <w:szCs w:val="28"/>
        </w:rPr>
      </w:pPr>
    </w:p>
    <w:p w:rsidR="006421F7" w:rsidRDefault="006421F7" w:rsidP="0015171C">
      <w:pPr>
        <w:ind w:firstLine="518"/>
        <w:jc w:val="right"/>
        <w:rPr>
          <w:sz w:val="28"/>
          <w:szCs w:val="28"/>
        </w:rPr>
      </w:pPr>
      <w:r>
        <w:rPr>
          <w:sz w:val="28"/>
          <w:szCs w:val="28"/>
        </w:rPr>
        <w:t>4.tabula</w:t>
      </w:r>
    </w:p>
    <w:p w:rsidR="006421F7" w:rsidRDefault="006421F7" w:rsidP="00AB00FB">
      <w:pPr>
        <w:ind w:firstLine="518"/>
        <w:jc w:val="both"/>
        <w:rPr>
          <w:sz w:val="28"/>
          <w:szCs w:val="28"/>
        </w:rPr>
      </w:pPr>
    </w:p>
    <w:p w:rsidR="006421F7" w:rsidRDefault="006421F7" w:rsidP="00E91B25">
      <w:pPr>
        <w:ind w:firstLine="518"/>
        <w:jc w:val="center"/>
        <w:rPr>
          <w:b/>
          <w:sz w:val="28"/>
          <w:szCs w:val="28"/>
        </w:rPr>
      </w:pPr>
      <w:r w:rsidRPr="00E91B25">
        <w:rPr>
          <w:b/>
          <w:sz w:val="28"/>
          <w:szCs w:val="28"/>
        </w:rPr>
        <w:t>VP amatpersonu apgāde ar formas tērpu</w:t>
      </w:r>
    </w:p>
    <w:p w:rsidR="00A07500" w:rsidRPr="00E91B25" w:rsidRDefault="00A07500" w:rsidP="00E91B25">
      <w:pPr>
        <w:ind w:firstLine="518"/>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177"/>
        <w:gridCol w:w="1174"/>
        <w:gridCol w:w="1177"/>
        <w:gridCol w:w="1177"/>
        <w:gridCol w:w="1178"/>
        <w:gridCol w:w="1177"/>
      </w:tblGrid>
      <w:tr w:rsidR="004158A1" w:rsidRPr="00316EC3" w:rsidTr="0015171C">
        <w:trPr>
          <w:jc w:val="center"/>
        </w:trPr>
        <w:tc>
          <w:tcPr>
            <w:tcW w:w="2235" w:type="dxa"/>
            <w:shd w:val="clear" w:color="auto" w:fill="auto"/>
          </w:tcPr>
          <w:p w:rsidR="004158A1" w:rsidRPr="00123FC5" w:rsidRDefault="004158A1" w:rsidP="00316EC3">
            <w:pPr>
              <w:jc w:val="both"/>
            </w:pPr>
          </w:p>
        </w:tc>
        <w:tc>
          <w:tcPr>
            <w:tcW w:w="1181" w:type="dxa"/>
            <w:shd w:val="clear" w:color="auto" w:fill="auto"/>
          </w:tcPr>
          <w:p w:rsidR="004158A1" w:rsidRPr="00123FC5" w:rsidRDefault="004158A1" w:rsidP="00123FC5">
            <w:pPr>
              <w:jc w:val="center"/>
              <w:rPr>
                <w:b/>
              </w:rPr>
            </w:pPr>
            <w:r w:rsidRPr="00123FC5">
              <w:rPr>
                <w:b/>
              </w:rPr>
              <w:t>2010</w:t>
            </w:r>
            <w:r w:rsidR="00A07500">
              <w:rPr>
                <w:b/>
              </w:rPr>
              <w:t>.</w:t>
            </w:r>
            <w:r w:rsidRPr="00123FC5">
              <w:rPr>
                <w:b/>
              </w:rPr>
              <w:t>*</w:t>
            </w:r>
          </w:p>
        </w:tc>
        <w:tc>
          <w:tcPr>
            <w:tcW w:w="1178" w:type="dxa"/>
            <w:shd w:val="clear" w:color="auto" w:fill="auto"/>
          </w:tcPr>
          <w:p w:rsidR="004158A1" w:rsidRPr="00123FC5" w:rsidRDefault="004158A1" w:rsidP="00123FC5">
            <w:pPr>
              <w:jc w:val="center"/>
              <w:rPr>
                <w:b/>
              </w:rPr>
            </w:pPr>
            <w:r w:rsidRPr="00123FC5">
              <w:rPr>
                <w:b/>
              </w:rPr>
              <w:t>2011</w:t>
            </w:r>
            <w:r w:rsidR="00A07500">
              <w:rPr>
                <w:b/>
              </w:rPr>
              <w:t>.</w:t>
            </w:r>
            <w:r w:rsidRPr="00123FC5">
              <w:rPr>
                <w:b/>
              </w:rPr>
              <w:t>*</w:t>
            </w:r>
          </w:p>
        </w:tc>
        <w:tc>
          <w:tcPr>
            <w:tcW w:w="1181" w:type="dxa"/>
            <w:shd w:val="clear" w:color="auto" w:fill="auto"/>
          </w:tcPr>
          <w:p w:rsidR="004158A1" w:rsidRPr="00123FC5" w:rsidRDefault="004158A1" w:rsidP="00123FC5">
            <w:pPr>
              <w:jc w:val="center"/>
              <w:rPr>
                <w:b/>
              </w:rPr>
            </w:pPr>
            <w:r w:rsidRPr="00123FC5">
              <w:rPr>
                <w:b/>
              </w:rPr>
              <w:t>2012</w:t>
            </w:r>
            <w:r w:rsidR="00A07500">
              <w:rPr>
                <w:b/>
              </w:rPr>
              <w:t>.</w:t>
            </w:r>
            <w:r w:rsidRPr="00123FC5">
              <w:rPr>
                <w:b/>
              </w:rPr>
              <w:t>*</w:t>
            </w:r>
          </w:p>
        </w:tc>
        <w:tc>
          <w:tcPr>
            <w:tcW w:w="1181" w:type="dxa"/>
          </w:tcPr>
          <w:p w:rsidR="004158A1" w:rsidRPr="00123FC5" w:rsidRDefault="004158A1" w:rsidP="00123FC5">
            <w:pPr>
              <w:jc w:val="center"/>
              <w:rPr>
                <w:b/>
              </w:rPr>
            </w:pPr>
            <w:r w:rsidRPr="00123FC5">
              <w:rPr>
                <w:b/>
              </w:rPr>
              <w:t>2013</w:t>
            </w:r>
            <w:r w:rsidR="00A07500">
              <w:rPr>
                <w:b/>
              </w:rPr>
              <w:t>.</w:t>
            </w:r>
            <w:r w:rsidRPr="00123FC5">
              <w:rPr>
                <w:b/>
              </w:rPr>
              <w:t>*</w:t>
            </w:r>
          </w:p>
        </w:tc>
        <w:tc>
          <w:tcPr>
            <w:tcW w:w="1181" w:type="dxa"/>
          </w:tcPr>
          <w:p w:rsidR="004158A1" w:rsidRPr="00123FC5" w:rsidRDefault="004158A1" w:rsidP="00123FC5">
            <w:pPr>
              <w:jc w:val="center"/>
              <w:rPr>
                <w:b/>
              </w:rPr>
            </w:pPr>
            <w:r w:rsidRPr="00123FC5">
              <w:rPr>
                <w:b/>
              </w:rPr>
              <w:t>2013</w:t>
            </w:r>
            <w:r w:rsidR="00A07500">
              <w:rPr>
                <w:b/>
              </w:rPr>
              <w:t>.</w:t>
            </w:r>
            <w:r w:rsidRPr="00123FC5">
              <w:rPr>
                <w:b/>
              </w:rPr>
              <w:t>**</w:t>
            </w:r>
          </w:p>
        </w:tc>
        <w:tc>
          <w:tcPr>
            <w:tcW w:w="1181" w:type="dxa"/>
          </w:tcPr>
          <w:p w:rsidR="004158A1" w:rsidRPr="00123FC5" w:rsidRDefault="004158A1" w:rsidP="00123FC5">
            <w:pPr>
              <w:jc w:val="center"/>
              <w:rPr>
                <w:b/>
              </w:rPr>
            </w:pPr>
            <w:r w:rsidRPr="00123FC5">
              <w:rPr>
                <w:b/>
              </w:rPr>
              <w:t>Vidēji gadā</w:t>
            </w:r>
          </w:p>
        </w:tc>
      </w:tr>
      <w:tr w:rsidR="004158A1" w:rsidRPr="00316EC3" w:rsidTr="0015171C">
        <w:trPr>
          <w:jc w:val="center"/>
        </w:trPr>
        <w:tc>
          <w:tcPr>
            <w:tcW w:w="2235" w:type="dxa"/>
            <w:shd w:val="clear" w:color="auto" w:fill="auto"/>
          </w:tcPr>
          <w:p w:rsidR="004158A1" w:rsidRPr="00123FC5" w:rsidRDefault="004158A1" w:rsidP="0015171C">
            <w:r w:rsidRPr="00123FC5">
              <w:t>Izdevumi</w:t>
            </w:r>
          </w:p>
        </w:tc>
        <w:tc>
          <w:tcPr>
            <w:tcW w:w="1181" w:type="dxa"/>
            <w:shd w:val="clear" w:color="auto" w:fill="auto"/>
          </w:tcPr>
          <w:p w:rsidR="004158A1" w:rsidRPr="00123FC5" w:rsidRDefault="004158A1" w:rsidP="00123FC5">
            <w:pPr>
              <w:jc w:val="right"/>
            </w:pPr>
            <w:r w:rsidRPr="00123FC5">
              <w:t>618 117</w:t>
            </w:r>
          </w:p>
        </w:tc>
        <w:tc>
          <w:tcPr>
            <w:tcW w:w="1178" w:type="dxa"/>
            <w:shd w:val="clear" w:color="auto" w:fill="auto"/>
          </w:tcPr>
          <w:p w:rsidR="004158A1" w:rsidRPr="00123FC5" w:rsidRDefault="004158A1" w:rsidP="00123FC5">
            <w:pPr>
              <w:jc w:val="right"/>
            </w:pPr>
            <w:r w:rsidRPr="00123FC5">
              <w:t>338 044</w:t>
            </w:r>
          </w:p>
        </w:tc>
        <w:tc>
          <w:tcPr>
            <w:tcW w:w="1181" w:type="dxa"/>
            <w:shd w:val="clear" w:color="auto" w:fill="auto"/>
          </w:tcPr>
          <w:p w:rsidR="004158A1" w:rsidRPr="00123FC5" w:rsidRDefault="004158A1" w:rsidP="00123FC5">
            <w:pPr>
              <w:jc w:val="right"/>
            </w:pPr>
            <w:r w:rsidRPr="00123FC5">
              <w:t>463 112</w:t>
            </w:r>
          </w:p>
        </w:tc>
        <w:tc>
          <w:tcPr>
            <w:tcW w:w="1181" w:type="dxa"/>
          </w:tcPr>
          <w:p w:rsidR="004158A1" w:rsidRPr="00123FC5" w:rsidRDefault="004158A1" w:rsidP="00123FC5">
            <w:pPr>
              <w:jc w:val="right"/>
            </w:pPr>
            <w:r w:rsidRPr="00123FC5">
              <w:t>447 500</w:t>
            </w:r>
          </w:p>
        </w:tc>
        <w:tc>
          <w:tcPr>
            <w:tcW w:w="1181" w:type="dxa"/>
          </w:tcPr>
          <w:p w:rsidR="004158A1" w:rsidRPr="00123FC5" w:rsidRDefault="004158A1" w:rsidP="00123FC5">
            <w:pPr>
              <w:jc w:val="right"/>
            </w:pPr>
            <w:r w:rsidRPr="00123FC5">
              <w:t>350 000</w:t>
            </w:r>
          </w:p>
        </w:tc>
        <w:tc>
          <w:tcPr>
            <w:tcW w:w="1181" w:type="dxa"/>
          </w:tcPr>
          <w:p w:rsidR="004158A1" w:rsidRPr="00123FC5" w:rsidRDefault="004158A1" w:rsidP="00123FC5">
            <w:pPr>
              <w:jc w:val="right"/>
            </w:pPr>
            <w:r w:rsidRPr="00123FC5">
              <w:t>x</w:t>
            </w:r>
          </w:p>
        </w:tc>
      </w:tr>
      <w:tr w:rsidR="004158A1" w:rsidRPr="00316EC3" w:rsidTr="0015171C">
        <w:trPr>
          <w:jc w:val="center"/>
        </w:trPr>
        <w:tc>
          <w:tcPr>
            <w:tcW w:w="2235" w:type="dxa"/>
            <w:shd w:val="clear" w:color="auto" w:fill="auto"/>
          </w:tcPr>
          <w:p w:rsidR="004158A1" w:rsidRPr="00123FC5" w:rsidRDefault="004158A1" w:rsidP="0015171C">
            <w:r w:rsidRPr="00123FC5">
              <w:t>Amata vietu skaits</w:t>
            </w:r>
          </w:p>
        </w:tc>
        <w:tc>
          <w:tcPr>
            <w:tcW w:w="1181" w:type="dxa"/>
            <w:shd w:val="clear" w:color="auto" w:fill="auto"/>
          </w:tcPr>
          <w:p w:rsidR="004158A1" w:rsidRPr="00123FC5" w:rsidRDefault="004158A1" w:rsidP="00123FC5">
            <w:pPr>
              <w:jc w:val="right"/>
            </w:pPr>
            <w:r w:rsidRPr="00123FC5">
              <w:t>7 418</w:t>
            </w:r>
          </w:p>
        </w:tc>
        <w:tc>
          <w:tcPr>
            <w:tcW w:w="1178" w:type="dxa"/>
            <w:shd w:val="clear" w:color="auto" w:fill="auto"/>
          </w:tcPr>
          <w:p w:rsidR="004158A1" w:rsidRPr="00123FC5" w:rsidRDefault="004158A1" w:rsidP="00123FC5">
            <w:pPr>
              <w:jc w:val="right"/>
            </w:pPr>
            <w:r w:rsidRPr="00123FC5">
              <w:t>7 491</w:t>
            </w:r>
          </w:p>
        </w:tc>
        <w:tc>
          <w:tcPr>
            <w:tcW w:w="1181" w:type="dxa"/>
            <w:shd w:val="clear" w:color="auto" w:fill="auto"/>
          </w:tcPr>
          <w:p w:rsidR="004158A1" w:rsidRPr="00123FC5" w:rsidRDefault="004158A1" w:rsidP="00123FC5">
            <w:pPr>
              <w:jc w:val="right"/>
            </w:pPr>
            <w:r w:rsidRPr="00123FC5">
              <w:t>7 312</w:t>
            </w:r>
          </w:p>
        </w:tc>
        <w:tc>
          <w:tcPr>
            <w:tcW w:w="1181" w:type="dxa"/>
          </w:tcPr>
          <w:p w:rsidR="004158A1" w:rsidRPr="00123FC5" w:rsidRDefault="004158A1" w:rsidP="00123FC5">
            <w:pPr>
              <w:jc w:val="right"/>
            </w:pPr>
            <w:r w:rsidRPr="00123FC5">
              <w:t>7 148</w:t>
            </w:r>
          </w:p>
        </w:tc>
        <w:tc>
          <w:tcPr>
            <w:tcW w:w="1181" w:type="dxa"/>
          </w:tcPr>
          <w:p w:rsidR="004158A1" w:rsidRPr="00123FC5" w:rsidRDefault="004158A1" w:rsidP="00123FC5">
            <w:pPr>
              <w:jc w:val="right"/>
            </w:pPr>
            <w:r w:rsidRPr="00123FC5">
              <w:t>7 148</w:t>
            </w:r>
          </w:p>
        </w:tc>
        <w:tc>
          <w:tcPr>
            <w:tcW w:w="1181" w:type="dxa"/>
          </w:tcPr>
          <w:p w:rsidR="004158A1" w:rsidRPr="00123FC5" w:rsidRDefault="004158A1" w:rsidP="00123FC5">
            <w:pPr>
              <w:jc w:val="right"/>
            </w:pPr>
            <w:r w:rsidRPr="00123FC5">
              <w:t>x</w:t>
            </w:r>
          </w:p>
        </w:tc>
      </w:tr>
      <w:tr w:rsidR="004158A1" w:rsidRPr="00316EC3" w:rsidTr="0015171C">
        <w:trPr>
          <w:jc w:val="center"/>
        </w:trPr>
        <w:tc>
          <w:tcPr>
            <w:tcW w:w="2235" w:type="dxa"/>
            <w:shd w:val="clear" w:color="auto" w:fill="auto"/>
          </w:tcPr>
          <w:p w:rsidR="004158A1" w:rsidRPr="00123FC5" w:rsidRDefault="004158A1" w:rsidP="00782CE2">
            <w:r w:rsidRPr="00123FC5">
              <w:t xml:space="preserve">Izdevumi uz </w:t>
            </w:r>
            <w:r w:rsidR="00782CE2">
              <w:t>vienu</w:t>
            </w:r>
            <w:r w:rsidRPr="00123FC5">
              <w:t xml:space="preserve"> amata vietu</w:t>
            </w:r>
          </w:p>
        </w:tc>
        <w:tc>
          <w:tcPr>
            <w:tcW w:w="1181" w:type="dxa"/>
            <w:shd w:val="clear" w:color="auto" w:fill="auto"/>
          </w:tcPr>
          <w:p w:rsidR="004158A1" w:rsidRPr="00123FC5" w:rsidRDefault="004158A1" w:rsidP="00123FC5">
            <w:pPr>
              <w:jc w:val="right"/>
            </w:pPr>
            <w:r w:rsidRPr="00123FC5">
              <w:t>83,33</w:t>
            </w:r>
          </w:p>
        </w:tc>
        <w:tc>
          <w:tcPr>
            <w:tcW w:w="1178" w:type="dxa"/>
            <w:shd w:val="clear" w:color="auto" w:fill="auto"/>
          </w:tcPr>
          <w:p w:rsidR="004158A1" w:rsidRPr="00123FC5" w:rsidRDefault="004158A1" w:rsidP="00123FC5">
            <w:pPr>
              <w:jc w:val="right"/>
            </w:pPr>
            <w:r w:rsidRPr="00123FC5">
              <w:t>45,13</w:t>
            </w:r>
          </w:p>
        </w:tc>
        <w:tc>
          <w:tcPr>
            <w:tcW w:w="1181" w:type="dxa"/>
            <w:shd w:val="clear" w:color="auto" w:fill="auto"/>
          </w:tcPr>
          <w:p w:rsidR="004158A1" w:rsidRPr="00123FC5" w:rsidRDefault="004158A1" w:rsidP="00123FC5">
            <w:pPr>
              <w:jc w:val="right"/>
            </w:pPr>
            <w:r w:rsidRPr="00123FC5">
              <w:t>63,34</w:t>
            </w:r>
          </w:p>
        </w:tc>
        <w:tc>
          <w:tcPr>
            <w:tcW w:w="1181" w:type="dxa"/>
          </w:tcPr>
          <w:p w:rsidR="004158A1" w:rsidRPr="00123FC5" w:rsidRDefault="004158A1" w:rsidP="00123FC5">
            <w:pPr>
              <w:jc w:val="right"/>
            </w:pPr>
            <w:r w:rsidRPr="00123FC5">
              <w:t>62,60</w:t>
            </w:r>
          </w:p>
        </w:tc>
        <w:tc>
          <w:tcPr>
            <w:tcW w:w="1181" w:type="dxa"/>
          </w:tcPr>
          <w:p w:rsidR="004158A1" w:rsidRPr="00123FC5" w:rsidRDefault="004158A1" w:rsidP="00123FC5">
            <w:pPr>
              <w:jc w:val="right"/>
            </w:pPr>
            <w:r w:rsidRPr="00123FC5">
              <w:t>48,96</w:t>
            </w:r>
          </w:p>
        </w:tc>
        <w:tc>
          <w:tcPr>
            <w:tcW w:w="1181" w:type="dxa"/>
          </w:tcPr>
          <w:p w:rsidR="004158A1" w:rsidRPr="00123FC5" w:rsidRDefault="004158A1" w:rsidP="00123FC5">
            <w:pPr>
              <w:jc w:val="right"/>
            </w:pPr>
            <w:r w:rsidRPr="00123FC5">
              <w:t>x</w:t>
            </w:r>
          </w:p>
        </w:tc>
      </w:tr>
      <w:tr w:rsidR="004158A1" w:rsidRPr="00316EC3" w:rsidTr="0015171C">
        <w:trPr>
          <w:jc w:val="center"/>
        </w:trPr>
        <w:tc>
          <w:tcPr>
            <w:tcW w:w="2235" w:type="dxa"/>
            <w:shd w:val="clear" w:color="auto" w:fill="auto"/>
          </w:tcPr>
          <w:p w:rsidR="004158A1" w:rsidRPr="00123FC5" w:rsidRDefault="004158A1" w:rsidP="0015171C">
            <w:r w:rsidRPr="00123FC5">
              <w:t>Vidējais faktiskais amatpersonu skaits</w:t>
            </w:r>
          </w:p>
        </w:tc>
        <w:tc>
          <w:tcPr>
            <w:tcW w:w="1181" w:type="dxa"/>
            <w:shd w:val="clear" w:color="auto" w:fill="auto"/>
          </w:tcPr>
          <w:p w:rsidR="004158A1" w:rsidRPr="00123FC5" w:rsidRDefault="004158A1" w:rsidP="00123FC5">
            <w:pPr>
              <w:jc w:val="right"/>
            </w:pPr>
            <w:r w:rsidRPr="00123FC5">
              <w:t>7 092</w:t>
            </w:r>
          </w:p>
        </w:tc>
        <w:tc>
          <w:tcPr>
            <w:tcW w:w="1178" w:type="dxa"/>
            <w:shd w:val="clear" w:color="auto" w:fill="auto"/>
          </w:tcPr>
          <w:p w:rsidR="004158A1" w:rsidRPr="00123FC5" w:rsidRDefault="004158A1" w:rsidP="00123FC5">
            <w:pPr>
              <w:jc w:val="right"/>
            </w:pPr>
            <w:r w:rsidRPr="00123FC5">
              <w:t>6 741</w:t>
            </w:r>
          </w:p>
        </w:tc>
        <w:tc>
          <w:tcPr>
            <w:tcW w:w="1181" w:type="dxa"/>
            <w:shd w:val="clear" w:color="auto" w:fill="auto"/>
          </w:tcPr>
          <w:p w:rsidR="004158A1" w:rsidRPr="00123FC5" w:rsidRDefault="004158A1" w:rsidP="00123FC5">
            <w:pPr>
              <w:jc w:val="right"/>
            </w:pPr>
            <w:r w:rsidRPr="00123FC5">
              <w:t>6 467</w:t>
            </w:r>
          </w:p>
        </w:tc>
        <w:tc>
          <w:tcPr>
            <w:tcW w:w="1181" w:type="dxa"/>
          </w:tcPr>
          <w:p w:rsidR="004158A1" w:rsidRPr="00123FC5" w:rsidRDefault="004158A1" w:rsidP="00123FC5">
            <w:pPr>
              <w:jc w:val="right"/>
            </w:pPr>
            <w:r w:rsidRPr="00123FC5">
              <w:t>6 467</w:t>
            </w:r>
          </w:p>
        </w:tc>
        <w:tc>
          <w:tcPr>
            <w:tcW w:w="1181" w:type="dxa"/>
          </w:tcPr>
          <w:p w:rsidR="004158A1" w:rsidRPr="00123FC5" w:rsidRDefault="004158A1" w:rsidP="00123FC5">
            <w:pPr>
              <w:jc w:val="right"/>
            </w:pPr>
            <w:r w:rsidRPr="00123FC5">
              <w:t>6 467</w:t>
            </w:r>
          </w:p>
        </w:tc>
        <w:tc>
          <w:tcPr>
            <w:tcW w:w="1181" w:type="dxa"/>
          </w:tcPr>
          <w:p w:rsidR="004158A1" w:rsidRPr="00123FC5" w:rsidRDefault="004158A1" w:rsidP="00123FC5">
            <w:pPr>
              <w:jc w:val="right"/>
            </w:pPr>
            <w:r w:rsidRPr="00123FC5">
              <w:t>x</w:t>
            </w:r>
          </w:p>
        </w:tc>
      </w:tr>
      <w:tr w:rsidR="004158A1" w:rsidRPr="00316EC3" w:rsidTr="0015171C">
        <w:trPr>
          <w:jc w:val="center"/>
        </w:trPr>
        <w:tc>
          <w:tcPr>
            <w:tcW w:w="2235" w:type="dxa"/>
            <w:shd w:val="clear" w:color="auto" w:fill="auto"/>
          </w:tcPr>
          <w:p w:rsidR="004158A1" w:rsidRPr="00123FC5" w:rsidRDefault="004158A1" w:rsidP="00782CE2">
            <w:r w:rsidRPr="00123FC5">
              <w:t xml:space="preserve">Faktiskie </w:t>
            </w:r>
            <w:r w:rsidR="006421F7" w:rsidRPr="00123FC5">
              <w:t xml:space="preserve">vidējie </w:t>
            </w:r>
            <w:r w:rsidRPr="00123FC5">
              <w:t xml:space="preserve">izdevumi uz </w:t>
            </w:r>
            <w:r w:rsidR="00782CE2">
              <w:t>vienu</w:t>
            </w:r>
            <w:r w:rsidRPr="00123FC5">
              <w:t xml:space="preserve"> amatpersonu</w:t>
            </w:r>
          </w:p>
        </w:tc>
        <w:tc>
          <w:tcPr>
            <w:tcW w:w="1181" w:type="dxa"/>
            <w:shd w:val="clear" w:color="auto" w:fill="auto"/>
          </w:tcPr>
          <w:p w:rsidR="004158A1" w:rsidRPr="00123FC5" w:rsidRDefault="004158A1" w:rsidP="00123FC5">
            <w:pPr>
              <w:jc w:val="right"/>
            </w:pPr>
            <w:r w:rsidRPr="00123FC5">
              <w:t>87,16</w:t>
            </w:r>
          </w:p>
        </w:tc>
        <w:tc>
          <w:tcPr>
            <w:tcW w:w="1178" w:type="dxa"/>
            <w:shd w:val="clear" w:color="auto" w:fill="auto"/>
          </w:tcPr>
          <w:p w:rsidR="004158A1" w:rsidRPr="00123FC5" w:rsidRDefault="004158A1" w:rsidP="00123FC5">
            <w:pPr>
              <w:jc w:val="right"/>
            </w:pPr>
            <w:r w:rsidRPr="00123FC5">
              <w:t>50,15</w:t>
            </w:r>
          </w:p>
        </w:tc>
        <w:tc>
          <w:tcPr>
            <w:tcW w:w="1181" w:type="dxa"/>
            <w:shd w:val="clear" w:color="auto" w:fill="auto"/>
          </w:tcPr>
          <w:p w:rsidR="004158A1" w:rsidRPr="00123FC5" w:rsidRDefault="004158A1" w:rsidP="00123FC5">
            <w:pPr>
              <w:jc w:val="right"/>
            </w:pPr>
            <w:r w:rsidRPr="00123FC5">
              <w:t>71,61</w:t>
            </w:r>
          </w:p>
        </w:tc>
        <w:tc>
          <w:tcPr>
            <w:tcW w:w="1181" w:type="dxa"/>
          </w:tcPr>
          <w:p w:rsidR="004158A1" w:rsidRPr="00123FC5" w:rsidRDefault="004158A1" w:rsidP="00123FC5">
            <w:pPr>
              <w:jc w:val="right"/>
            </w:pPr>
            <w:r w:rsidRPr="00123FC5">
              <w:t>69,20</w:t>
            </w:r>
          </w:p>
        </w:tc>
        <w:tc>
          <w:tcPr>
            <w:tcW w:w="1181" w:type="dxa"/>
          </w:tcPr>
          <w:p w:rsidR="004158A1" w:rsidRPr="00123FC5" w:rsidRDefault="004158A1" w:rsidP="00123FC5">
            <w:pPr>
              <w:jc w:val="right"/>
            </w:pPr>
            <w:r w:rsidRPr="00123FC5">
              <w:t>54,12</w:t>
            </w:r>
          </w:p>
        </w:tc>
        <w:tc>
          <w:tcPr>
            <w:tcW w:w="1181" w:type="dxa"/>
          </w:tcPr>
          <w:p w:rsidR="004158A1" w:rsidRPr="00123FC5" w:rsidRDefault="004158A1" w:rsidP="00123FC5">
            <w:pPr>
              <w:jc w:val="right"/>
            </w:pPr>
            <w:r w:rsidRPr="00123FC5">
              <w:t>x</w:t>
            </w:r>
          </w:p>
        </w:tc>
      </w:tr>
      <w:tr w:rsidR="004158A1" w:rsidRPr="00316EC3" w:rsidTr="0015171C">
        <w:trPr>
          <w:jc w:val="center"/>
        </w:trPr>
        <w:tc>
          <w:tcPr>
            <w:tcW w:w="2235" w:type="dxa"/>
            <w:shd w:val="clear" w:color="auto" w:fill="auto"/>
          </w:tcPr>
          <w:p w:rsidR="004158A1" w:rsidRPr="00123FC5" w:rsidRDefault="004158A1" w:rsidP="00782CE2">
            <w:r w:rsidRPr="00123FC5">
              <w:t xml:space="preserve">Nepieciešams uz </w:t>
            </w:r>
            <w:r w:rsidR="00782CE2">
              <w:t>vienu</w:t>
            </w:r>
            <w:r w:rsidRPr="00123FC5">
              <w:t xml:space="preserve"> amatpersonu, kas veic pamatfunkcijas</w:t>
            </w:r>
          </w:p>
        </w:tc>
        <w:tc>
          <w:tcPr>
            <w:tcW w:w="1181" w:type="dxa"/>
            <w:shd w:val="clear" w:color="auto" w:fill="auto"/>
          </w:tcPr>
          <w:p w:rsidR="004158A1" w:rsidRPr="00123FC5" w:rsidRDefault="004158A1" w:rsidP="00123FC5">
            <w:pPr>
              <w:jc w:val="right"/>
            </w:pPr>
            <w:r w:rsidRPr="00123FC5">
              <w:t>x</w:t>
            </w:r>
          </w:p>
        </w:tc>
        <w:tc>
          <w:tcPr>
            <w:tcW w:w="1178" w:type="dxa"/>
            <w:shd w:val="clear" w:color="auto" w:fill="auto"/>
          </w:tcPr>
          <w:p w:rsidR="004158A1" w:rsidRPr="00123FC5" w:rsidRDefault="004158A1" w:rsidP="00123FC5">
            <w:pPr>
              <w:jc w:val="right"/>
            </w:pPr>
            <w:r w:rsidRPr="00123FC5">
              <w:t>x</w:t>
            </w:r>
          </w:p>
        </w:tc>
        <w:tc>
          <w:tcPr>
            <w:tcW w:w="1181" w:type="dxa"/>
            <w:shd w:val="clear" w:color="auto" w:fill="auto"/>
          </w:tcPr>
          <w:p w:rsidR="004158A1" w:rsidRPr="00123FC5" w:rsidRDefault="004158A1" w:rsidP="00123FC5">
            <w:pPr>
              <w:jc w:val="right"/>
            </w:pPr>
            <w:r w:rsidRPr="00123FC5">
              <w:t>x</w:t>
            </w:r>
          </w:p>
        </w:tc>
        <w:tc>
          <w:tcPr>
            <w:tcW w:w="1181" w:type="dxa"/>
          </w:tcPr>
          <w:p w:rsidR="004158A1" w:rsidRPr="00123FC5" w:rsidRDefault="004158A1" w:rsidP="00123FC5">
            <w:pPr>
              <w:jc w:val="right"/>
            </w:pPr>
            <w:r w:rsidRPr="00123FC5">
              <w:t>x</w:t>
            </w:r>
          </w:p>
        </w:tc>
        <w:tc>
          <w:tcPr>
            <w:tcW w:w="1181" w:type="dxa"/>
          </w:tcPr>
          <w:p w:rsidR="004158A1" w:rsidRPr="00123FC5" w:rsidRDefault="004158A1" w:rsidP="00123FC5">
            <w:pPr>
              <w:jc w:val="right"/>
            </w:pPr>
            <w:r w:rsidRPr="00123FC5">
              <w:t>x</w:t>
            </w:r>
          </w:p>
        </w:tc>
        <w:tc>
          <w:tcPr>
            <w:tcW w:w="1181" w:type="dxa"/>
          </w:tcPr>
          <w:p w:rsidR="004158A1" w:rsidRPr="00123FC5" w:rsidRDefault="004158A1" w:rsidP="00123FC5">
            <w:pPr>
              <w:jc w:val="right"/>
            </w:pPr>
            <w:r w:rsidRPr="00123FC5">
              <w:t>209,68</w:t>
            </w:r>
          </w:p>
        </w:tc>
      </w:tr>
    </w:tbl>
    <w:p w:rsidR="00D24F2F" w:rsidRPr="007B504B" w:rsidRDefault="00D24F2F" w:rsidP="00D24F2F">
      <w:pPr>
        <w:numPr>
          <w:ilvl w:val="0"/>
          <w:numId w:val="19"/>
        </w:numPr>
        <w:jc w:val="both"/>
      </w:pPr>
      <w:r w:rsidRPr="007B504B">
        <w:t>* ar speciālo apģērbu un speciālās aizsardzības līdzekļiem (IKK 2364)</w:t>
      </w:r>
      <w:r w:rsidR="005D6FE7">
        <w:t>;</w:t>
      </w:r>
    </w:p>
    <w:p w:rsidR="00D24F2F" w:rsidRPr="007B504B" w:rsidRDefault="00D24F2F" w:rsidP="00D24F2F">
      <w:pPr>
        <w:numPr>
          <w:ilvl w:val="0"/>
          <w:numId w:val="19"/>
        </w:numPr>
        <w:jc w:val="both"/>
      </w:pPr>
      <w:r w:rsidRPr="007B504B">
        <w:t>** formas tērpi</w:t>
      </w:r>
      <w:r w:rsidR="005D6FE7">
        <w:t>.</w:t>
      </w:r>
    </w:p>
    <w:p w:rsidR="00A07500" w:rsidRDefault="00A07500" w:rsidP="00A07500">
      <w:pPr>
        <w:ind w:firstLine="720"/>
        <w:jc w:val="both"/>
        <w:rPr>
          <w:sz w:val="28"/>
          <w:szCs w:val="28"/>
        </w:rPr>
      </w:pPr>
    </w:p>
    <w:p w:rsidR="00A07500" w:rsidRDefault="004158A1" w:rsidP="00A07500">
      <w:pPr>
        <w:ind w:firstLine="720"/>
        <w:jc w:val="both"/>
        <w:rPr>
          <w:sz w:val="28"/>
          <w:szCs w:val="28"/>
        </w:rPr>
      </w:pPr>
      <w:r>
        <w:rPr>
          <w:sz w:val="28"/>
          <w:szCs w:val="28"/>
        </w:rPr>
        <w:t>No tabulā sniegtās informācijas secināms, ka VP amatpersonas tiek nodrošinātas ar formas tērpa priekšmetiem vidēji 23 % apmērā no nepieciešamā.</w:t>
      </w:r>
    </w:p>
    <w:p w:rsidR="00D24F2F" w:rsidRDefault="004158A1" w:rsidP="00A07500">
      <w:pPr>
        <w:ind w:firstLine="720"/>
        <w:jc w:val="both"/>
        <w:rPr>
          <w:sz w:val="28"/>
          <w:szCs w:val="28"/>
        </w:rPr>
      </w:pPr>
      <w:r>
        <w:rPr>
          <w:sz w:val="28"/>
          <w:szCs w:val="28"/>
        </w:rPr>
        <w:t xml:space="preserve">Ņemot vērā, ka ap 4,5 tūkst. </w:t>
      </w:r>
      <w:r w:rsidR="00DB6227">
        <w:rPr>
          <w:sz w:val="28"/>
          <w:szCs w:val="28"/>
        </w:rPr>
        <w:t xml:space="preserve">VP </w:t>
      </w:r>
      <w:r w:rsidR="008F4A24">
        <w:rPr>
          <w:sz w:val="28"/>
          <w:szCs w:val="28"/>
        </w:rPr>
        <w:t>a</w:t>
      </w:r>
      <w:r>
        <w:rPr>
          <w:sz w:val="28"/>
          <w:szCs w:val="28"/>
        </w:rPr>
        <w:t>matpersonu dienesta pienākumus veic tiešā saskarsmē ar sabiedrību</w:t>
      </w:r>
      <w:r w:rsidR="004E7E65">
        <w:rPr>
          <w:sz w:val="28"/>
          <w:szCs w:val="28"/>
        </w:rPr>
        <w:t xml:space="preserve">, un formas tērps ir neatņemams dienesta instruments, minimāli nepieciešamais finansējums gadā sastāda 944,0 tūkst. latu (4 500 a/pers. </w:t>
      </w:r>
      <w:r w:rsidR="00110256">
        <w:rPr>
          <w:sz w:val="28"/>
          <w:szCs w:val="28"/>
        </w:rPr>
        <w:t>x</w:t>
      </w:r>
      <w:r w:rsidR="004E7E65">
        <w:rPr>
          <w:sz w:val="28"/>
          <w:szCs w:val="28"/>
        </w:rPr>
        <w:t xml:space="preserve"> Ls 209,68).</w:t>
      </w:r>
    </w:p>
    <w:p w:rsidR="003E0B26" w:rsidRDefault="00E47A51" w:rsidP="00AB00FB">
      <w:pPr>
        <w:ind w:firstLine="518"/>
        <w:jc w:val="both"/>
        <w:rPr>
          <w:sz w:val="28"/>
          <w:szCs w:val="28"/>
        </w:rPr>
      </w:pPr>
      <w:r>
        <w:rPr>
          <w:sz w:val="28"/>
          <w:szCs w:val="28"/>
        </w:rPr>
        <w:t xml:space="preserve"> Būtiski ir arī tas, ka </w:t>
      </w:r>
      <w:r w:rsidR="00A314F0">
        <w:rPr>
          <w:sz w:val="28"/>
          <w:szCs w:val="28"/>
        </w:rPr>
        <w:t xml:space="preserve">IeM sistēmas </w:t>
      </w:r>
      <w:r>
        <w:rPr>
          <w:sz w:val="28"/>
          <w:szCs w:val="28"/>
        </w:rPr>
        <w:t>iestādēs ir ievērojama personāla mainība</w:t>
      </w:r>
      <w:r w:rsidR="004E7E65">
        <w:rPr>
          <w:sz w:val="28"/>
          <w:szCs w:val="28"/>
        </w:rPr>
        <w:t xml:space="preserve"> (piemēram, </w:t>
      </w:r>
      <w:r w:rsidR="00EA33B0">
        <w:rPr>
          <w:sz w:val="28"/>
          <w:szCs w:val="28"/>
        </w:rPr>
        <w:t>VP</w:t>
      </w:r>
      <w:r w:rsidR="004E7E65">
        <w:rPr>
          <w:sz w:val="28"/>
          <w:szCs w:val="28"/>
        </w:rPr>
        <w:t>:</w:t>
      </w:r>
      <w:r w:rsidR="00482506">
        <w:rPr>
          <w:sz w:val="28"/>
          <w:szCs w:val="28"/>
        </w:rPr>
        <w:t xml:space="preserve"> 2009.gadā – 15,9%; 2010.gadā –14%; 2011.gadā – 13,2%; 2012.gadā – 12,4%). N</w:t>
      </w:r>
      <w:r>
        <w:rPr>
          <w:sz w:val="28"/>
          <w:szCs w:val="28"/>
        </w:rPr>
        <w:t xml:space="preserve">o jauna dienestā pieņemtajām amatpersonām ir jāizsniedz pilns formas tērpa komplekts. </w:t>
      </w:r>
    </w:p>
    <w:p w:rsidR="00AB00FB" w:rsidRPr="00987193" w:rsidRDefault="003E0B26" w:rsidP="00AB00FB">
      <w:pPr>
        <w:ind w:firstLine="518"/>
        <w:jc w:val="both"/>
        <w:rPr>
          <w:sz w:val="28"/>
          <w:szCs w:val="28"/>
        </w:rPr>
      </w:pPr>
      <w:r>
        <w:rPr>
          <w:sz w:val="28"/>
          <w:szCs w:val="28"/>
        </w:rPr>
        <w:t xml:space="preserve"> </w:t>
      </w:r>
      <w:r w:rsidR="008F4A24">
        <w:rPr>
          <w:sz w:val="28"/>
          <w:szCs w:val="28"/>
        </w:rPr>
        <w:t xml:space="preserve"> Piešķirtā finansējuma ietvaros</w:t>
      </w:r>
      <w:r w:rsidR="008F4A24" w:rsidRPr="008F4A24">
        <w:rPr>
          <w:sz w:val="28"/>
          <w:szCs w:val="28"/>
        </w:rPr>
        <w:t xml:space="preserve"> </w:t>
      </w:r>
      <w:r w:rsidR="008F4A24" w:rsidRPr="00987193">
        <w:rPr>
          <w:sz w:val="28"/>
          <w:szCs w:val="28"/>
        </w:rPr>
        <w:t>atbilstoši 2012.</w:t>
      </w:r>
      <w:r w:rsidR="008F4A24">
        <w:rPr>
          <w:sz w:val="28"/>
          <w:szCs w:val="28"/>
        </w:rPr>
        <w:t xml:space="preserve"> un 2013.gada </w:t>
      </w:r>
      <w:r w:rsidR="008F4A24" w:rsidRPr="00987193">
        <w:rPr>
          <w:sz w:val="28"/>
          <w:szCs w:val="28"/>
        </w:rPr>
        <w:t>iepirkuma procedūras rezultātā noteiktajām cenām</w:t>
      </w:r>
      <w:r w:rsidR="008F4A24">
        <w:rPr>
          <w:sz w:val="28"/>
          <w:szCs w:val="28"/>
        </w:rPr>
        <w:t xml:space="preserve"> vienai VP amatpersonai ir iespējams izsniegt</w:t>
      </w:r>
      <w:r w:rsidR="00361893">
        <w:rPr>
          <w:sz w:val="28"/>
          <w:szCs w:val="28"/>
        </w:rPr>
        <w:t xml:space="preserve">, piemēram, </w:t>
      </w:r>
      <w:r w:rsidR="00AB00FB" w:rsidRPr="00987193">
        <w:rPr>
          <w:sz w:val="28"/>
          <w:szCs w:val="28"/>
        </w:rPr>
        <w:t>vienas bikses</w:t>
      </w:r>
      <w:r w:rsidR="00361893">
        <w:rPr>
          <w:sz w:val="28"/>
          <w:szCs w:val="28"/>
        </w:rPr>
        <w:t xml:space="preserve"> (cena līdz 23 latiem)</w:t>
      </w:r>
      <w:r w:rsidR="00AB00FB" w:rsidRPr="00987193">
        <w:rPr>
          <w:sz w:val="28"/>
          <w:szCs w:val="28"/>
        </w:rPr>
        <w:t>, vienu ikdienas kreklu ar garām piedurknēm –</w:t>
      </w:r>
      <w:r w:rsidR="00E41D32">
        <w:rPr>
          <w:sz w:val="28"/>
          <w:szCs w:val="28"/>
        </w:rPr>
        <w:t xml:space="preserve"> </w:t>
      </w:r>
      <w:r w:rsidR="00361893">
        <w:rPr>
          <w:sz w:val="28"/>
          <w:szCs w:val="28"/>
        </w:rPr>
        <w:t>(cena līdz 11 latiem)</w:t>
      </w:r>
      <w:r w:rsidR="00AB00FB" w:rsidRPr="00987193">
        <w:rPr>
          <w:sz w:val="28"/>
          <w:szCs w:val="28"/>
        </w:rPr>
        <w:t>, vienu puloveru –</w:t>
      </w:r>
      <w:r w:rsidR="00361893">
        <w:rPr>
          <w:sz w:val="28"/>
          <w:szCs w:val="28"/>
        </w:rPr>
        <w:t xml:space="preserve"> (cena līdz 19 latiem)</w:t>
      </w:r>
      <w:r w:rsidR="00AB00FB" w:rsidRPr="00987193">
        <w:rPr>
          <w:sz w:val="28"/>
          <w:szCs w:val="28"/>
        </w:rPr>
        <w:t xml:space="preserve">, uzpleču pārvalkus, dienesta pakāpju zīmes un atšķirības zīmju komplektu (uzvārda uzšuves, policijas struktūrvienības uzšuves) – </w:t>
      </w:r>
      <w:r w:rsidR="00361893">
        <w:rPr>
          <w:sz w:val="28"/>
          <w:szCs w:val="28"/>
        </w:rPr>
        <w:t>(cena ap 7 latiem)</w:t>
      </w:r>
      <w:r w:rsidR="00AB00FB" w:rsidRPr="00987193">
        <w:rPr>
          <w:sz w:val="28"/>
          <w:szCs w:val="28"/>
        </w:rPr>
        <w:t xml:space="preserve">. Minētais minimālais formas tērpu priekšmetu skaits nav pietiekams, lai nodrošinātu </w:t>
      </w:r>
      <w:r w:rsidR="00E41D32">
        <w:rPr>
          <w:sz w:val="28"/>
          <w:szCs w:val="28"/>
        </w:rPr>
        <w:t>VP</w:t>
      </w:r>
      <w:r w:rsidR="00AB00FB" w:rsidRPr="00987193">
        <w:rPr>
          <w:sz w:val="28"/>
          <w:szCs w:val="28"/>
        </w:rPr>
        <w:t xml:space="preserve"> amatpersonas ar formas tērpa priekšmetiem, ņemot vērā Latvijai </w:t>
      </w:r>
      <w:r w:rsidR="00AB00FB" w:rsidRPr="00987193">
        <w:rPr>
          <w:sz w:val="28"/>
          <w:szCs w:val="28"/>
        </w:rPr>
        <w:lastRenderedPageBreak/>
        <w:t xml:space="preserve">raksturīgos </w:t>
      </w:r>
      <w:r w:rsidR="00DB6227">
        <w:rPr>
          <w:sz w:val="28"/>
          <w:szCs w:val="28"/>
        </w:rPr>
        <w:t>klimatiskos</w:t>
      </w:r>
      <w:r w:rsidR="00AB00FB" w:rsidRPr="00987193">
        <w:rPr>
          <w:sz w:val="28"/>
          <w:szCs w:val="28"/>
        </w:rPr>
        <w:t xml:space="preserve"> apstākļus, dienesta specifiskos apstākļus un veicot nolietoto formas tērpu priekšmetu maiņu atbilstoši Noteikumos Nr.137 noteiktajam lietošanas termiņam</w:t>
      </w:r>
      <w:r w:rsidR="002017A0">
        <w:rPr>
          <w:sz w:val="28"/>
          <w:szCs w:val="28"/>
        </w:rPr>
        <w:t>.</w:t>
      </w:r>
      <w:r w:rsidR="00361893">
        <w:rPr>
          <w:sz w:val="28"/>
          <w:szCs w:val="28"/>
        </w:rPr>
        <w:t xml:space="preserve"> Amatpersonu apgāde atbilstoši normām netiek veikta ilgstošā laika periodā, kas vēl vairāk saasina problēmas šajā jomā. </w:t>
      </w:r>
    </w:p>
    <w:p w:rsidR="008F4A24" w:rsidRDefault="008F4A24" w:rsidP="008F4A24">
      <w:pPr>
        <w:ind w:firstLine="720"/>
        <w:jc w:val="both"/>
        <w:rPr>
          <w:sz w:val="28"/>
          <w:szCs w:val="28"/>
        </w:rPr>
      </w:pPr>
      <w:r>
        <w:rPr>
          <w:sz w:val="28"/>
          <w:szCs w:val="28"/>
        </w:rPr>
        <w:t>P</w:t>
      </w:r>
      <w:r w:rsidRPr="00987193">
        <w:rPr>
          <w:sz w:val="28"/>
          <w:szCs w:val="28"/>
        </w:rPr>
        <w:t>iln</w:t>
      </w:r>
      <w:r>
        <w:rPr>
          <w:sz w:val="28"/>
          <w:szCs w:val="28"/>
        </w:rPr>
        <w:t>a</w:t>
      </w:r>
      <w:r w:rsidRPr="00987193">
        <w:rPr>
          <w:sz w:val="28"/>
          <w:szCs w:val="28"/>
        </w:rPr>
        <w:t xml:space="preserve"> formas tērpa </w:t>
      </w:r>
      <w:r w:rsidR="00DB6227">
        <w:rPr>
          <w:sz w:val="28"/>
          <w:szCs w:val="28"/>
        </w:rPr>
        <w:t>priekšmetu</w:t>
      </w:r>
      <w:r w:rsidRPr="00987193">
        <w:rPr>
          <w:sz w:val="28"/>
          <w:szCs w:val="28"/>
        </w:rPr>
        <w:t xml:space="preserve"> izmaks</w:t>
      </w:r>
      <w:r>
        <w:rPr>
          <w:sz w:val="28"/>
          <w:szCs w:val="28"/>
        </w:rPr>
        <w:t>as a</w:t>
      </w:r>
      <w:r w:rsidRPr="00987193">
        <w:rPr>
          <w:sz w:val="28"/>
          <w:szCs w:val="28"/>
        </w:rPr>
        <w:t xml:space="preserve">tbilstoši </w:t>
      </w:r>
      <w:r w:rsidR="00221440">
        <w:rPr>
          <w:sz w:val="28"/>
          <w:szCs w:val="28"/>
        </w:rPr>
        <w:t>Noteikumu Nr.137 prasībām un iepirkuma izmaksām 2012. un 2013.gada cenās</w:t>
      </w:r>
      <w:r>
        <w:rPr>
          <w:sz w:val="28"/>
          <w:szCs w:val="28"/>
        </w:rPr>
        <w:t xml:space="preserve"> </w:t>
      </w:r>
      <w:r w:rsidRPr="00D36E19">
        <w:rPr>
          <w:sz w:val="28"/>
          <w:szCs w:val="28"/>
        </w:rPr>
        <w:t>atspoguļotas 5.tabulā.</w:t>
      </w:r>
    </w:p>
    <w:p w:rsidR="00E15B0A" w:rsidRDefault="00E15B0A" w:rsidP="00B827B3">
      <w:pPr>
        <w:ind w:firstLine="720"/>
        <w:jc w:val="right"/>
        <w:rPr>
          <w:sz w:val="28"/>
          <w:szCs w:val="28"/>
        </w:rPr>
      </w:pPr>
    </w:p>
    <w:p w:rsidR="008F4A24" w:rsidRDefault="008F4A24" w:rsidP="00B827B3">
      <w:pPr>
        <w:ind w:firstLine="720"/>
        <w:jc w:val="right"/>
        <w:rPr>
          <w:sz w:val="28"/>
          <w:szCs w:val="28"/>
        </w:rPr>
      </w:pPr>
      <w:r>
        <w:rPr>
          <w:sz w:val="28"/>
          <w:szCs w:val="28"/>
        </w:rPr>
        <w:t>5.tabula</w:t>
      </w:r>
    </w:p>
    <w:p w:rsidR="00A07500" w:rsidRDefault="00A07500" w:rsidP="00B827B3">
      <w:pPr>
        <w:ind w:firstLine="720"/>
        <w:jc w:val="right"/>
        <w:rPr>
          <w:sz w:val="28"/>
          <w:szCs w:val="28"/>
        </w:rPr>
      </w:pPr>
    </w:p>
    <w:p w:rsidR="008F4A24" w:rsidRPr="00130BD5" w:rsidRDefault="008F4A24" w:rsidP="00E91B25">
      <w:pPr>
        <w:ind w:firstLine="720"/>
        <w:jc w:val="center"/>
        <w:rPr>
          <w:b/>
          <w:sz w:val="28"/>
          <w:szCs w:val="28"/>
        </w:rPr>
      </w:pPr>
      <w:r w:rsidRPr="00E91B25">
        <w:rPr>
          <w:b/>
          <w:sz w:val="28"/>
          <w:szCs w:val="28"/>
        </w:rPr>
        <w:t xml:space="preserve">Pilna </w:t>
      </w:r>
      <w:r w:rsidRPr="00130BD5">
        <w:rPr>
          <w:b/>
          <w:sz w:val="28"/>
          <w:szCs w:val="28"/>
        </w:rPr>
        <w:t xml:space="preserve">formas tērpa </w:t>
      </w:r>
      <w:r w:rsidR="00DB6227" w:rsidRPr="00130BD5">
        <w:rPr>
          <w:b/>
          <w:sz w:val="28"/>
          <w:szCs w:val="28"/>
        </w:rPr>
        <w:t>priekšmetu</w:t>
      </w:r>
      <w:r w:rsidRPr="00130BD5">
        <w:rPr>
          <w:b/>
          <w:sz w:val="28"/>
          <w:szCs w:val="28"/>
        </w:rPr>
        <w:t xml:space="preserve"> izmaksas</w:t>
      </w:r>
      <w:r w:rsidR="00221440" w:rsidRPr="00130BD5">
        <w:rPr>
          <w:b/>
          <w:sz w:val="28"/>
          <w:szCs w:val="28"/>
        </w:rPr>
        <w:t xml:space="preserve"> un gada vidējās izmaksas</w:t>
      </w:r>
    </w:p>
    <w:p w:rsidR="00A07500" w:rsidRPr="00130BD5" w:rsidRDefault="00A07500" w:rsidP="00E91B25">
      <w:pPr>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535"/>
        <w:gridCol w:w="1617"/>
        <w:gridCol w:w="1636"/>
      </w:tblGrid>
      <w:tr w:rsidR="00523647" w:rsidRPr="00130BD5" w:rsidTr="002017A0">
        <w:trPr>
          <w:jc w:val="center"/>
        </w:trPr>
        <w:tc>
          <w:tcPr>
            <w:tcW w:w="3062" w:type="dxa"/>
            <w:shd w:val="clear" w:color="auto" w:fill="auto"/>
          </w:tcPr>
          <w:p w:rsidR="00523647" w:rsidRPr="00130BD5" w:rsidRDefault="00523647" w:rsidP="00187321">
            <w:pPr>
              <w:jc w:val="center"/>
              <w:rPr>
                <w:b/>
              </w:rPr>
            </w:pPr>
          </w:p>
        </w:tc>
        <w:tc>
          <w:tcPr>
            <w:tcW w:w="1535" w:type="dxa"/>
            <w:shd w:val="clear" w:color="auto" w:fill="auto"/>
          </w:tcPr>
          <w:p w:rsidR="00523647" w:rsidRPr="00130BD5" w:rsidRDefault="00523647" w:rsidP="00D91E6B">
            <w:pPr>
              <w:jc w:val="center"/>
              <w:rPr>
                <w:b/>
              </w:rPr>
            </w:pPr>
            <w:r w:rsidRPr="00130BD5">
              <w:rPr>
                <w:b/>
              </w:rPr>
              <w:t>VP</w:t>
            </w:r>
          </w:p>
        </w:tc>
        <w:tc>
          <w:tcPr>
            <w:tcW w:w="1617" w:type="dxa"/>
            <w:shd w:val="clear" w:color="auto" w:fill="auto"/>
          </w:tcPr>
          <w:p w:rsidR="00523647" w:rsidRPr="00130BD5" w:rsidRDefault="00523647" w:rsidP="00187321">
            <w:pPr>
              <w:jc w:val="center"/>
              <w:rPr>
                <w:b/>
              </w:rPr>
            </w:pPr>
            <w:r w:rsidRPr="00130BD5">
              <w:rPr>
                <w:b/>
              </w:rPr>
              <w:t>VUGD</w:t>
            </w:r>
          </w:p>
        </w:tc>
        <w:tc>
          <w:tcPr>
            <w:tcW w:w="1636" w:type="dxa"/>
            <w:shd w:val="clear" w:color="auto" w:fill="auto"/>
          </w:tcPr>
          <w:p w:rsidR="00523647" w:rsidRPr="00130BD5" w:rsidRDefault="00523647" w:rsidP="00187321">
            <w:pPr>
              <w:jc w:val="center"/>
              <w:rPr>
                <w:b/>
              </w:rPr>
            </w:pPr>
            <w:r w:rsidRPr="00130BD5">
              <w:rPr>
                <w:b/>
              </w:rPr>
              <w:t>VRS</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i/>
              </w:rPr>
              <w:t>Kadeti</w:t>
            </w:r>
          </w:p>
        </w:tc>
        <w:tc>
          <w:tcPr>
            <w:tcW w:w="1535" w:type="dxa"/>
            <w:shd w:val="clear" w:color="auto" w:fill="auto"/>
          </w:tcPr>
          <w:p w:rsidR="00523647" w:rsidRPr="00130BD5" w:rsidRDefault="00523647" w:rsidP="00187321">
            <w:pPr>
              <w:jc w:val="center"/>
              <w:rPr>
                <w:b/>
              </w:rPr>
            </w:pPr>
          </w:p>
        </w:tc>
        <w:tc>
          <w:tcPr>
            <w:tcW w:w="1617" w:type="dxa"/>
            <w:shd w:val="clear" w:color="auto" w:fill="auto"/>
          </w:tcPr>
          <w:p w:rsidR="00523647" w:rsidRPr="00130BD5" w:rsidRDefault="00523647" w:rsidP="00187321">
            <w:pPr>
              <w:jc w:val="center"/>
              <w:rPr>
                <w:b/>
              </w:rPr>
            </w:pPr>
          </w:p>
        </w:tc>
        <w:tc>
          <w:tcPr>
            <w:tcW w:w="1636" w:type="dxa"/>
            <w:shd w:val="clear" w:color="auto" w:fill="auto"/>
          </w:tcPr>
          <w:p w:rsidR="00523647" w:rsidRPr="00130BD5" w:rsidRDefault="00523647" w:rsidP="00187321">
            <w:pPr>
              <w:jc w:val="center"/>
              <w:rPr>
                <w:b/>
              </w:rPr>
            </w:pP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t xml:space="preserve">Pilns </w:t>
            </w:r>
            <w:r w:rsidR="00DB6227" w:rsidRPr="00130BD5">
              <w:t xml:space="preserve">priekšmetu </w:t>
            </w:r>
            <w:r w:rsidRPr="00130BD5">
              <w:t>komplekts</w:t>
            </w:r>
          </w:p>
        </w:tc>
        <w:tc>
          <w:tcPr>
            <w:tcW w:w="1535" w:type="dxa"/>
            <w:shd w:val="clear" w:color="auto" w:fill="auto"/>
          </w:tcPr>
          <w:p w:rsidR="00523647" w:rsidRPr="00130BD5" w:rsidRDefault="00523647" w:rsidP="00187321">
            <w:pPr>
              <w:jc w:val="center"/>
            </w:pPr>
            <w:r w:rsidRPr="00130BD5">
              <w:t>542,72</w:t>
            </w:r>
          </w:p>
        </w:tc>
        <w:tc>
          <w:tcPr>
            <w:tcW w:w="1617" w:type="dxa"/>
            <w:shd w:val="clear" w:color="auto" w:fill="auto"/>
          </w:tcPr>
          <w:p w:rsidR="00523647" w:rsidRPr="00130BD5" w:rsidRDefault="00523647" w:rsidP="00187321">
            <w:pPr>
              <w:jc w:val="center"/>
            </w:pPr>
            <w:r w:rsidRPr="00130BD5">
              <w:t>406,27</w:t>
            </w:r>
          </w:p>
        </w:tc>
        <w:tc>
          <w:tcPr>
            <w:tcW w:w="1636" w:type="dxa"/>
            <w:shd w:val="clear" w:color="auto" w:fill="auto"/>
          </w:tcPr>
          <w:p w:rsidR="00523647" w:rsidRPr="00130BD5" w:rsidRDefault="00B06797" w:rsidP="00187321">
            <w:pPr>
              <w:jc w:val="center"/>
            </w:pPr>
            <w:r w:rsidRPr="00130BD5">
              <w:t>679,28</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rPr>
              <w:t>Vidēji gadā</w:t>
            </w:r>
          </w:p>
        </w:tc>
        <w:tc>
          <w:tcPr>
            <w:tcW w:w="1535" w:type="dxa"/>
            <w:shd w:val="clear" w:color="auto" w:fill="auto"/>
          </w:tcPr>
          <w:p w:rsidR="00523647" w:rsidRPr="00130BD5" w:rsidRDefault="00523647" w:rsidP="00187321">
            <w:pPr>
              <w:jc w:val="center"/>
            </w:pPr>
            <w:r w:rsidRPr="00130BD5">
              <w:t>210,67</w:t>
            </w:r>
          </w:p>
        </w:tc>
        <w:tc>
          <w:tcPr>
            <w:tcW w:w="1617" w:type="dxa"/>
            <w:shd w:val="clear" w:color="auto" w:fill="auto"/>
          </w:tcPr>
          <w:p w:rsidR="00523647" w:rsidRPr="00130BD5" w:rsidRDefault="00523647" w:rsidP="00187321">
            <w:pPr>
              <w:jc w:val="center"/>
            </w:pPr>
            <w:r w:rsidRPr="00130BD5">
              <w:t>90,58</w:t>
            </w:r>
          </w:p>
        </w:tc>
        <w:tc>
          <w:tcPr>
            <w:tcW w:w="1636" w:type="dxa"/>
            <w:shd w:val="clear" w:color="auto" w:fill="auto"/>
          </w:tcPr>
          <w:p w:rsidR="00523647" w:rsidRPr="00130BD5" w:rsidRDefault="00B06797" w:rsidP="00187321">
            <w:pPr>
              <w:jc w:val="center"/>
            </w:pPr>
            <w:r w:rsidRPr="00130BD5">
              <w:t>206,81</w:t>
            </w:r>
          </w:p>
        </w:tc>
      </w:tr>
      <w:tr w:rsidR="00523647" w:rsidRPr="00130BD5" w:rsidTr="002017A0">
        <w:trPr>
          <w:jc w:val="center"/>
        </w:trPr>
        <w:tc>
          <w:tcPr>
            <w:tcW w:w="3062" w:type="dxa"/>
            <w:shd w:val="clear" w:color="auto" w:fill="auto"/>
          </w:tcPr>
          <w:p w:rsidR="00523647" w:rsidRPr="00130BD5" w:rsidRDefault="00523647" w:rsidP="00B827B3">
            <w:pPr>
              <w:rPr>
                <w:b/>
                <w:i/>
              </w:rPr>
            </w:pPr>
            <w:r w:rsidRPr="00130BD5">
              <w:rPr>
                <w:b/>
                <w:i/>
              </w:rPr>
              <w:t>Dienesta pienākumus veic ārpus dienesta telpām</w:t>
            </w:r>
          </w:p>
        </w:tc>
        <w:tc>
          <w:tcPr>
            <w:tcW w:w="1535" w:type="dxa"/>
            <w:shd w:val="clear" w:color="auto" w:fill="auto"/>
          </w:tcPr>
          <w:p w:rsidR="00523647" w:rsidRPr="00130BD5" w:rsidRDefault="00523647" w:rsidP="00187321">
            <w:pPr>
              <w:jc w:val="center"/>
            </w:pPr>
          </w:p>
        </w:tc>
        <w:tc>
          <w:tcPr>
            <w:tcW w:w="1617" w:type="dxa"/>
            <w:shd w:val="clear" w:color="auto" w:fill="auto"/>
          </w:tcPr>
          <w:p w:rsidR="00523647" w:rsidRPr="00130BD5" w:rsidRDefault="00523647" w:rsidP="00187321">
            <w:pPr>
              <w:jc w:val="center"/>
            </w:pPr>
          </w:p>
        </w:tc>
        <w:tc>
          <w:tcPr>
            <w:tcW w:w="1636" w:type="dxa"/>
            <w:shd w:val="clear" w:color="auto" w:fill="auto"/>
          </w:tcPr>
          <w:p w:rsidR="00523647" w:rsidRPr="00130BD5" w:rsidRDefault="00523647" w:rsidP="00187321">
            <w:pPr>
              <w:jc w:val="center"/>
            </w:pP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t xml:space="preserve">Pilns </w:t>
            </w:r>
            <w:r w:rsidR="00DB6227" w:rsidRPr="00130BD5">
              <w:t xml:space="preserve">priekšmetu </w:t>
            </w:r>
            <w:r w:rsidRPr="00130BD5">
              <w:t>komplekts</w:t>
            </w:r>
          </w:p>
        </w:tc>
        <w:tc>
          <w:tcPr>
            <w:tcW w:w="1535" w:type="dxa"/>
            <w:shd w:val="clear" w:color="auto" w:fill="auto"/>
          </w:tcPr>
          <w:p w:rsidR="00523647" w:rsidRPr="00130BD5" w:rsidRDefault="00523647" w:rsidP="00187321">
            <w:pPr>
              <w:jc w:val="center"/>
            </w:pPr>
            <w:r w:rsidRPr="00130BD5">
              <w:t>577,09</w:t>
            </w:r>
          </w:p>
        </w:tc>
        <w:tc>
          <w:tcPr>
            <w:tcW w:w="1617" w:type="dxa"/>
            <w:shd w:val="clear" w:color="auto" w:fill="auto"/>
          </w:tcPr>
          <w:p w:rsidR="00523647" w:rsidRPr="00130BD5" w:rsidRDefault="00523647" w:rsidP="00187321">
            <w:pPr>
              <w:jc w:val="center"/>
            </w:pPr>
            <w:r w:rsidRPr="00130BD5">
              <w:t>625,15</w:t>
            </w:r>
          </w:p>
        </w:tc>
        <w:tc>
          <w:tcPr>
            <w:tcW w:w="1636" w:type="dxa"/>
            <w:shd w:val="clear" w:color="auto" w:fill="auto"/>
          </w:tcPr>
          <w:p w:rsidR="00523647" w:rsidRPr="00130BD5" w:rsidRDefault="000A7926" w:rsidP="00187321">
            <w:pPr>
              <w:jc w:val="center"/>
            </w:pPr>
            <w:r w:rsidRPr="00130BD5">
              <w:t>774,06*</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rPr>
              <w:t>Vidēji gadā</w:t>
            </w:r>
          </w:p>
        </w:tc>
        <w:tc>
          <w:tcPr>
            <w:tcW w:w="1535" w:type="dxa"/>
            <w:shd w:val="clear" w:color="auto" w:fill="auto"/>
          </w:tcPr>
          <w:p w:rsidR="00523647" w:rsidRPr="00130BD5" w:rsidRDefault="00523647" w:rsidP="00187321">
            <w:pPr>
              <w:jc w:val="center"/>
            </w:pPr>
            <w:r w:rsidRPr="00130BD5">
              <w:t>209,68</w:t>
            </w:r>
          </w:p>
        </w:tc>
        <w:tc>
          <w:tcPr>
            <w:tcW w:w="1617" w:type="dxa"/>
            <w:shd w:val="clear" w:color="auto" w:fill="auto"/>
          </w:tcPr>
          <w:p w:rsidR="00523647" w:rsidRPr="00130BD5" w:rsidRDefault="00523647" w:rsidP="00187321">
            <w:pPr>
              <w:jc w:val="center"/>
            </w:pPr>
            <w:r w:rsidRPr="00130BD5">
              <w:t>159,75</w:t>
            </w:r>
          </w:p>
        </w:tc>
        <w:tc>
          <w:tcPr>
            <w:tcW w:w="1636" w:type="dxa"/>
            <w:shd w:val="clear" w:color="auto" w:fill="auto"/>
          </w:tcPr>
          <w:p w:rsidR="00523647" w:rsidRPr="00130BD5" w:rsidRDefault="000A7926" w:rsidP="00187321">
            <w:pPr>
              <w:jc w:val="center"/>
            </w:pPr>
            <w:r w:rsidRPr="00130BD5">
              <w:t>205,80**</w:t>
            </w:r>
          </w:p>
        </w:tc>
      </w:tr>
      <w:tr w:rsidR="00523647" w:rsidRPr="00130BD5" w:rsidTr="002017A0">
        <w:trPr>
          <w:jc w:val="center"/>
        </w:trPr>
        <w:tc>
          <w:tcPr>
            <w:tcW w:w="3062" w:type="dxa"/>
            <w:shd w:val="clear" w:color="auto" w:fill="auto"/>
          </w:tcPr>
          <w:p w:rsidR="00523647" w:rsidRPr="00130BD5" w:rsidRDefault="00523647" w:rsidP="00B827B3">
            <w:pPr>
              <w:rPr>
                <w:b/>
                <w:i/>
              </w:rPr>
            </w:pPr>
            <w:r w:rsidRPr="00130BD5">
              <w:rPr>
                <w:b/>
                <w:i/>
              </w:rPr>
              <w:t>Dienesta pienākumus veic dienesta telpās</w:t>
            </w:r>
          </w:p>
        </w:tc>
        <w:tc>
          <w:tcPr>
            <w:tcW w:w="1535" w:type="dxa"/>
            <w:shd w:val="clear" w:color="auto" w:fill="auto"/>
          </w:tcPr>
          <w:p w:rsidR="00523647" w:rsidRPr="00130BD5" w:rsidRDefault="00523647" w:rsidP="00187321">
            <w:pPr>
              <w:jc w:val="center"/>
            </w:pPr>
          </w:p>
        </w:tc>
        <w:tc>
          <w:tcPr>
            <w:tcW w:w="1617" w:type="dxa"/>
            <w:shd w:val="clear" w:color="auto" w:fill="auto"/>
          </w:tcPr>
          <w:p w:rsidR="00523647" w:rsidRPr="00130BD5" w:rsidRDefault="00523647" w:rsidP="00187321">
            <w:pPr>
              <w:jc w:val="center"/>
            </w:pPr>
          </w:p>
        </w:tc>
        <w:tc>
          <w:tcPr>
            <w:tcW w:w="1636" w:type="dxa"/>
            <w:shd w:val="clear" w:color="auto" w:fill="auto"/>
          </w:tcPr>
          <w:p w:rsidR="00523647" w:rsidRPr="00130BD5" w:rsidRDefault="00523647" w:rsidP="00187321">
            <w:pPr>
              <w:jc w:val="center"/>
            </w:pPr>
          </w:p>
        </w:tc>
      </w:tr>
      <w:tr w:rsidR="00523647" w:rsidRPr="00130BD5" w:rsidTr="002017A0">
        <w:trPr>
          <w:jc w:val="center"/>
        </w:trPr>
        <w:tc>
          <w:tcPr>
            <w:tcW w:w="3062" w:type="dxa"/>
            <w:shd w:val="clear" w:color="auto" w:fill="auto"/>
          </w:tcPr>
          <w:p w:rsidR="00523647" w:rsidRPr="00130BD5" w:rsidRDefault="00523647" w:rsidP="00B827B3">
            <w:r w:rsidRPr="00130BD5">
              <w:t xml:space="preserve">Pilns </w:t>
            </w:r>
            <w:r w:rsidR="00DB6227" w:rsidRPr="00130BD5">
              <w:t xml:space="preserve">priekšmetu </w:t>
            </w:r>
            <w:r w:rsidRPr="00130BD5">
              <w:t>komplekts</w:t>
            </w:r>
          </w:p>
        </w:tc>
        <w:tc>
          <w:tcPr>
            <w:tcW w:w="1535" w:type="dxa"/>
            <w:shd w:val="clear" w:color="auto" w:fill="auto"/>
          </w:tcPr>
          <w:p w:rsidR="00523647" w:rsidRPr="00130BD5" w:rsidRDefault="00523647" w:rsidP="00187321">
            <w:pPr>
              <w:jc w:val="center"/>
            </w:pPr>
            <w:r w:rsidRPr="00130BD5">
              <w:t>549,59</w:t>
            </w:r>
          </w:p>
        </w:tc>
        <w:tc>
          <w:tcPr>
            <w:tcW w:w="1617" w:type="dxa"/>
            <w:shd w:val="clear" w:color="auto" w:fill="auto"/>
          </w:tcPr>
          <w:p w:rsidR="00523647" w:rsidRPr="00130BD5" w:rsidRDefault="00523647" w:rsidP="00187321">
            <w:pPr>
              <w:jc w:val="center"/>
            </w:pPr>
            <w:r w:rsidRPr="00130BD5">
              <w:t>574,15</w:t>
            </w:r>
          </w:p>
        </w:tc>
        <w:tc>
          <w:tcPr>
            <w:tcW w:w="1636" w:type="dxa"/>
            <w:shd w:val="clear" w:color="auto" w:fill="auto"/>
          </w:tcPr>
          <w:p w:rsidR="00523647" w:rsidRPr="00130BD5" w:rsidRDefault="000A7926" w:rsidP="00187321">
            <w:pPr>
              <w:jc w:val="center"/>
            </w:pPr>
            <w:r w:rsidRPr="00130BD5">
              <w:t>758,09</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rPr>
              <w:t>Vidēji gadā</w:t>
            </w:r>
          </w:p>
        </w:tc>
        <w:tc>
          <w:tcPr>
            <w:tcW w:w="1535" w:type="dxa"/>
            <w:shd w:val="clear" w:color="auto" w:fill="auto"/>
          </w:tcPr>
          <w:p w:rsidR="00523647" w:rsidRPr="00130BD5" w:rsidRDefault="00523647" w:rsidP="00187321">
            <w:pPr>
              <w:jc w:val="center"/>
            </w:pPr>
            <w:r w:rsidRPr="00130BD5">
              <w:t>202,71</w:t>
            </w:r>
          </w:p>
        </w:tc>
        <w:tc>
          <w:tcPr>
            <w:tcW w:w="1617" w:type="dxa"/>
            <w:shd w:val="clear" w:color="auto" w:fill="auto"/>
          </w:tcPr>
          <w:p w:rsidR="00523647" w:rsidRPr="00130BD5" w:rsidRDefault="00523647" w:rsidP="00187321">
            <w:pPr>
              <w:jc w:val="center"/>
            </w:pPr>
            <w:r w:rsidRPr="00130BD5">
              <w:t>134,53</w:t>
            </w:r>
          </w:p>
        </w:tc>
        <w:tc>
          <w:tcPr>
            <w:tcW w:w="1636" w:type="dxa"/>
            <w:shd w:val="clear" w:color="auto" w:fill="auto"/>
          </w:tcPr>
          <w:p w:rsidR="00523647" w:rsidRPr="00130BD5" w:rsidRDefault="000A7926" w:rsidP="00187321">
            <w:pPr>
              <w:jc w:val="center"/>
            </w:pPr>
            <w:r w:rsidRPr="00130BD5">
              <w:t>166,44</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i/>
              </w:rPr>
              <w:t>Dienesta pienākumus veic, pastāvīgi nenēsājot formas tērpu</w:t>
            </w:r>
          </w:p>
        </w:tc>
        <w:tc>
          <w:tcPr>
            <w:tcW w:w="1535" w:type="dxa"/>
            <w:shd w:val="clear" w:color="auto" w:fill="auto"/>
          </w:tcPr>
          <w:p w:rsidR="00523647" w:rsidRPr="00130BD5" w:rsidRDefault="00523647" w:rsidP="00187321">
            <w:pPr>
              <w:jc w:val="center"/>
            </w:pPr>
          </w:p>
        </w:tc>
        <w:tc>
          <w:tcPr>
            <w:tcW w:w="1617" w:type="dxa"/>
            <w:shd w:val="clear" w:color="auto" w:fill="auto"/>
          </w:tcPr>
          <w:p w:rsidR="00523647" w:rsidRPr="00130BD5" w:rsidRDefault="00523647" w:rsidP="00187321">
            <w:pPr>
              <w:jc w:val="center"/>
            </w:pPr>
          </w:p>
        </w:tc>
        <w:tc>
          <w:tcPr>
            <w:tcW w:w="1636" w:type="dxa"/>
            <w:shd w:val="clear" w:color="auto" w:fill="auto"/>
          </w:tcPr>
          <w:p w:rsidR="00523647" w:rsidRPr="00130BD5" w:rsidRDefault="00523647" w:rsidP="00187321">
            <w:pPr>
              <w:jc w:val="center"/>
            </w:pPr>
          </w:p>
        </w:tc>
      </w:tr>
      <w:tr w:rsidR="00523647" w:rsidRPr="00130BD5" w:rsidTr="002017A0">
        <w:trPr>
          <w:jc w:val="center"/>
        </w:trPr>
        <w:tc>
          <w:tcPr>
            <w:tcW w:w="3062" w:type="dxa"/>
            <w:shd w:val="clear" w:color="auto" w:fill="auto"/>
          </w:tcPr>
          <w:p w:rsidR="00523647" w:rsidRPr="00130BD5" w:rsidRDefault="00523647" w:rsidP="00B827B3">
            <w:r w:rsidRPr="00130BD5">
              <w:t xml:space="preserve">Pilns </w:t>
            </w:r>
            <w:r w:rsidR="00DB6227" w:rsidRPr="00130BD5">
              <w:t xml:space="preserve">priekšmetu </w:t>
            </w:r>
            <w:r w:rsidRPr="00130BD5">
              <w:t>komplekts</w:t>
            </w:r>
          </w:p>
        </w:tc>
        <w:tc>
          <w:tcPr>
            <w:tcW w:w="1535" w:type="dxa"/>
            <w:shd w:val="clear" w:color="auto" w:fill="auto"/>
          </w:tcPr>
          <w:p w:rsidR="00523647" w:rsidRPr="00130BD5" w:rsidRDefault="00523647" w:rsidP="00187321">
            <w:pPr>
              <w:jc w:val="center"/>
            </w:pPr>
            <w:r w:rsidRPr="00130BD5">
              <w:t>343,02</w:t>
            </w:r>
          </w:p>
        </w:tc>
        <w:tc>
          <w:tcPr>
            <w:tcW w:w="1617" w:type="dxa"/>
            <w:shd w:val="clear" w:color="auto" w:fill="auto"/>
          </w:tcPr>
          <w:p w:rsidR="00523647" w:rsidRPr="00130BD5" w:rsidRDefault="00523647" w:rsidP="00187321">
            <w:pPr>
              <w:jc w:val="center"/>
            </w:pPr>
            <w:r w:rsidRPr="00130BD5">
              <w:t>x</w:t>
            </w:r>
          </w:p>
        </w:tc>
        <w:tc>
          <w:tcPr>
            <w:tcW w:w="1636" w:type="dxa"/>
            <w:shd w:val="clear" w:color="auto" w:fill="auto"/>
          </w:tcPr>
          <w:p w:rsidR="00523647" w:rsidRPr="00130BD5" w:rsidRDefault="00523647" w:rsidP="00187321">
            <w:pPr>
              <w:jc w:val="center"/>
            </w:pPr>
            <w:r w:rsidRPr="00130BD5">
              <w:t>x</w:t>
            </w:r>
          </w:p>
        </w:tc>
      </w:tr>
      <w:tr w:rsidR="00523647" w:rsidRPr="00130BD5" w:rsidTr="002017A0">
        <w:trPr>
          <w:jc w:val="center"/>
        </w:trPr>
        <w:tc>
          <w:tcPr>
            <w:tcW w:w="3062" w:type="dxa"/>
            <w:shd w:val="clear" w:color="auto" w:fill="auto"/>
          </w:tcPr>
          <w:p w:rsidR="00523647" w:rsidRPr="00130BD5" w:rsidRDefault="00523647" w:rsidP="00B827B3">
            <w:pPr>
              <w:rPr>
                <w:b/>
              </w:rPr>
            </w:pPr>
            <w:r w:rsidRPr="00130BD5">
              <w:rPr>
                <w:b/>
              </w:rPr>
              <w:t>Vidēji gadā</w:t>
            </w:r>
          </w:p>
        </w:tc>
        <w:tc>
          <w:tcPr>
            <w:tcW w:w="1535" w:type="dxa"/>
            <w:shd w:val="clear" w:color="auto" w:fill="auto"/>
          </w:tcPr>
          <w:p w:rsidR="00523647" w:rsidRPr="00130BD5" w:rsidRDefault="00523647" w:rsidP="00187321">
            <w:pPr>
              <w:jc w:val="center"/>
            </w:pPr>
            <w:r w:rsidRPr="00130BD5">
              <w:t>66,40</w:t>
            </w:r>
          </w:p>
        </w:tc>
        <w:tc>
          <w:tcPr>
            <w:tcW w:w="1617" w:type="dxa"/>
            <w:shd w:val="clear" w:color="auto" w:fill="auto"/>
          </w:tcPr>
          <w:p w:rsidR="00523647" w:rsidRPr="00130BD5" w:rsidRDefault="00523647" w:rsidP="00187321">
            <w:pPr>
              <w:jc w:val="center"/>
            </w:pPr>
            <w:r w:rsidRPr="00130BD5">
              <w:t>x</w:t>
            </w:r>
          </w:p>
        </w:tc>
        <w:tc>
          <w:tcPr>
            <w:tcW w:w="1636" w:type="dxa"/>
            <w:shd w:val="clear" w:color="auto" w:fill="auto"/>
          </w:tcPr>
          <w:p w:rsidR="00523647" w:rsidRPr="00130BD5" w:rsidRDefault="00523647" w:rsidP="00187321">
            <w:pPr>
              <w:jc w:val="center"/>
            </w:pPr>
            <w:r w:rsidRPr="00130BD5">
              <w:t>x</w:t>
            </w:r>
          </w:p>
        </w:tc>
      </w:tr>
    </w:tbl>
    <w:p w:rsidR="008F4A24" w:rsidRPr="005D6FE7" w:rsidRDefault="000A7926" w:rsidP="000A7926">
      <w:pPr>
        <w:ind w:firstLine="720"/>
        <w:jc w:val="both"/>
      </w:pPr>
      <w:r w:rsidRPr="005D6FE7">
        <w:t>*atkarībā no funkcijām no Ls 751,21 līdz Ls 774,06 (skatīt pielikuma 9. un 10.tabulu);</w:t>
      </w:r>
    </w:p>
    <w:p w:rsidR="00813C44" w:rsidRPr="000A7926" w:rsidRDefault="000A7926" w:rsidP="00813C44">
      <w:pPr>
        <w:ind w:firstLine="720"/>
        <w:jc w:val="both"/>
        <w:rPr>
          <w:sz w:val="20"/>
          <w:szCs w:val="20"/>
        </w:rPr>
      </w:pPr>
      <w:r w:rsidRPr="005D6FE7">
        <w:t>**</w:t>
      </w:r>
      <w:r w:rsidR="00813C44" w:rsidRPr="005D6FE7">
        <w:t>atkarībā no funkcijām no Ls 178,76 līdz Ls 205,80 (skatīt pielikuma 9. un 10.tabulu)</w:t>
      </w:r>
      <w:r w:rsidR="00BC3846" w:rsidRPr="005D6FE7">
        <w:t>.</w:t>
      </w:r>
    </w:p>
    <w:p w:rsidR="000A7926" w:rsidRPr="000A7926" w:rsidRDefault="000A7926" w:rsidP="000A7926">
      <w:pPr>
        <w:ind w:firstLine="720"/>
        <w:jc w:val="both"/>
        <w:rPr>
          <w:sz w:val="20"/>
          <w:szCs w:val="20"/>
        </w:rPr>
      </w:pPr>
    </w:p>
    <w:p w:rsidR="00CD7A42" w:rsidRPr="00987193" w:rsidRDefault="002660E2" w:rsidP="00D444B7">
      <w:pPr>
        <w:ind w:firstLine="720"/>
        <w:jc w:val="both"/>
        <w:rPr>
          <w:sz w:val="28"/>
          <w:szCs w:val="28"/>
        </w:rPr>
      </w:pPr>
      <w:r w:rsidRPr="00A166FC">
        <w:rPr>
          <w:sz w:val="28"/>
          <w:szCs w:val="28"/>
        </w:rPr>
        <w:t>Lai ierobežotā finansējuma apstākļos nodrošinātu amatpersonas ar formas tērpu</w:t>
      </w:r>
      <w:r w:rsidR="00E85C96" w:rsidRPr="00E85C96">
        <w:rPr>
          <w:sz w:val="28"/>
          <w:szCs w:val="28"/>
        </w:rPr>
        <w:t xml:space="preserve"> </w:t>
      </w:r>
      <w:r w:rsidR="00E85C96" w:rsidRPr="00A166FC">
        <w:rPr>
          <w:sz w:val="28"/>
          <w:szCs w:val="28"/>
        </w:rPr>
        <w:t>minimālā līmenī</w:t>
      </w:r>
      <w:r w:rsidRPr="00A166FC">
        <w:rPr>
          <w:sz w:val="28"/>
          <w:szCs w:val="28"/>
        </w:rPr>
        <w:t xml:space="preserve">, </w:t>
      </w:r>
      <w:r w:rsidR="00833BCC" w:rsidRPr="00A166FC">
        <w:rPr>
          <w:sz w:val="28"/>
          <w:szCs w:val="28"/>
        </w:rPr>
        <w:t>Ie</w:t>
      </w:r>
      <w:r w:rsidR="00402D03" w:rsidRPr="00A166FC">
        <w:rPr>
          <w:sz w:val="28"/>
          <w:szCs w:val="28"/>
        </w:rPr>
        <w:t xml:space="preserve">M </w:t>
      </w:r>
      <w:r w:rsidR="00833039">
        <w:rPr>
          <w:sz w:val="28"/>
          <w:szCs w:val="28"/>
        </w:rPr>
        <w:t xml:space="preserve">2009.gadā </w:t>
      </w:r>
      <w:r w:rsidR="00833BCC" w:rsidRPr="00A166FC">
        <w:rPr>
          <w:sz w:val="28"/>
          <w:szCs w:val="28"/>
        </w:rPr>
        <w:t>iniciēja</w:t>
      </w:r>
      <w:r w:rsidRPr="00A166FC">
        <w:rPr>
          <w:sz w:val="28"/>
          <w:szCs w:val="28"/>
        </w:rPr>
        <w:t xml:space="preserve"> grozījumus formas tērp</w:t>
      </w:r>
      <w:r w:rsidRPr="00EA33B0">
        <w:rPr>
          <w:sz w:val="28"/>
          <w:szCs w:val="28"/>
        </w:rPr>
        <w:t>u</w:t>
      </w:r>
      <w:r w:rsidRPr="00A166FC">
        <w:rPr>
          <w:sz w:val="28"/>
          <w:szCs w:val="28"/>
        </w:rPr>
        <w:t xml:space="preserve"> </w:t>
      </w:r>
      <w:r w:rsidR="00DB6227">
        <w:rPr>
          <w:sz w:val="28"/>
          <w:szCs w:val="28"/>
        </w:rPr>
        <w:t>priekšmetu</w:t>
      </w:r>
      <w:r w:rsidRPr="00A166FC">
        <w:rPr>
          <w:sz w:val="28"/>
          <w:szCs w:val="28"/>
        </w:rPr>
        <w:t xml:space="preserve"> nēsāšanas termiņos, nosakot ilgāku lietošanas periodu, papildus tam </w:t>
      </w:r>
      <w:r w:rsidR="00833BCC" w:rsidRPr="00A166FC">
        <w:rPr>
          <w:sz w:val="28"/>
          <w:szCs w:val="28"/>
        </w:rPr>
        <w:t>tika</w:t>
      </w:r>
      <w:r w:rsidRPr="00A166FC">
        <w:rPr>
          <w:sz w:val="28"/>
          <w:szCs w:val="28"/>
        </w:rPr>
        <w:t xml:space="preserve"> palielināts to amatpersonu loks, kur</w:t>
      </w:r>
      <w:r w:rsidR="00E85C96">
        <w:rPr>
          <w:sz w:val="28"/>
          <w:szCs w:val="28"/>
        </w:rPr>
        <w:t>ā</w:t>
      </w:r>
      <w:r w:rsidRPr="00A166FC">
        <w:rPr>
          <w:sz w:val="28"/>
          <w:szCs w:val="28"/>
        </w:rPr>
        <w:t xml:space="preserve">m atļauts nevalkāt formas tērpu ikdienā. Tajā </w:t>
      </w:r>
      <w:r w:rsidR="00E06122">
        <w:rPr>
          <w:sz w:val="28"/>
          <w:szCs w:val="28"/>
        </w:rPr>
        <w:t>skaitā</w:t>
      </w:r>
      <w:r w:rsidRPr="00A166FC">
        <w:rPr>
          <w:sz w:val="28"/>
          <w:szCs w:val="28"/>
        </w:rPr>
        <w:t xml:space="preserve">, nepietiekama finansējuma dēļ </w:t>
      </w:r>
      <w:r w:rsidR="00F32CD1" w:rsidRPr="00A166FC">
        <w:rPr>
          <w:sz w:val="28"/>
          <w:szCs w:val="28"/>
        </w:rPr>
        <w:t xml:space="preserve">tika </w:t>
      </w:r>
      <w:r w:rsidRPr="00A166FC">
        <w:rPr>
          <w:sz w:val="28"/>
          <w:szCs w:val="28"/>
        </w:rPr>
        <w:t>pagarināti nēsāšanas termiņi arī ikdienā intensīvi izmantojamiem formas tērpa priekšmetiem.</w:t>
      </w:r>
      <w:r w:rsidR="00F32CD1" w:rsidRPr="00A166FC">
        <w:rPr>
          <w:sz w:val="28"/>
          <w:szCs w:val="28"/>
        </w:rPr>
        <w:t xml:space="preserve"> </w:t>
      </w:r>
      <w:r w:rsidR="00E85C96">
        <w:rPr>
          <w:sz w:val="28"/>
          <w:szCs w:val="28"/>
        </w:rPr>
        <w:t xml:space="preserve">Vienlaikus tika saņemtas sūdzības no amatpersonām </w:t>
      </w:r>
      <w:r w:rsidR="00D01097" w:rsidRPr="00A166FC">
        <w:rPr>
          <w:sz w:val="28"/>
          <w:szCs w:val="28"/>
        </w:rPr>
        <w:t xml:space="preserve">par formas tērpu priekšmetu kvalitāti, piemēram, </w:t>
      </w:r>
      <w:r w:rsidR="00AC44E4" w:rsidRPr="00A166FC">
        <w:rPr>
          <w:sz w:val="28"/>
          <w:szCs w:val="28"/>
        </w:rPr>
        <w:t>vasaras formas tērpa audums</w:t>
      </w:r>
      <w:r w:rsidR="003D7ED6" w:rsidRPr="00A166FC">
        <w:rPr>
          <w:sz w:val="28"/>
          <w:szCs w:val="28"/>
        </w:rPr>
        <w:t xml:space="preserve"> un apavi</w:t>
      </w:r>
      <w:r w:rsidR="00F32CD1" w:rsidRPr="00A166FC">
        <w:rPr>
          <w:sz w:val="28"/>
          <w:szCs w:val="28"/>
        </w:rPr>
        <w:t xml:space="preserve"> </w:t>
      </w:r>
      <w:r w:rsidR="003D7ED6" w:rsidRPr="00A166FC">
        <w:rPr>
          <w:sz w:val="28"/>
          <w:szCs w:val="28"/>
        </w:rPr>
        <w:t xml:space="preserve">ātri nolietojas (pirms </w:t>
      </w:r>
      <w:r w:rsidR="00A5538D" w:rsidRPr="00A166FC">
        <w:rPr>
          <w:sz w:val="28"/>
          <w:szCs w:val="28"/>
        </w:rPr>
        <w:t>N</w:t>
      </w:r>
      <w:r w:rsidR="000E0EDB" w:rsidRPr="00A166FC">
        <w:rPr>
          <w:sz w:val="28"/>
          <w:szCs w:val="28"/>
        </w:rPr>
        <w:t xml:space="preserve">oteikumos Nr.137 </w:t>
      </w:r>
      <w:r w:rsidR="00F32CD1" w:rsidRPr="00A166FC">
        <w:rPr>
          <w:sz w:val="28"/>
          <w:szCs w:val="28"/>
        </w:rPr>
        <w:t>noteikt</w:t>
      </w:r>
      <w:r w:rsidR="003D7ED6" w:rsidRPr="00A166FC">
        <w:rPr>
          <w:sz w:val="28"/>
          <w:szCs w:val="28"/>
        </w:rPr>
        <w:t>ā</w:t>
      </w:r>
      <w:r w:rsidR="00F32CD1" w:rsidRPr="00A166FC">
        <w:rPr>
          <w:sz w:val="28"/>
          <w:szCs w:val="28"/>
        </w:rPr>
        <w:t xml:space="preserve"> lietošanas </w:t>
      </w:r>
      <w:r w:rsidR="005A1A56" w:rsidRPr="00A166FC">
        <w:rPr>
          <w:sz w:val="28"/>
          <w:szCs w:val="28"/>
        </w:rPr>
        <w:t>ilgum</w:t>
      </w:r>
      <w:r w:rsidR="006D7AE5" w:rsidRPr="00A166FC">
        <w:rPr>
          <w:sz w:val="28"/>
          <w:szCs w:val="28"/>
        </w:rPr>
        <w:t>a</w:t>
      </w:r>
      <w:r w:rsidR="003D7ED6" w:rsidRPr="00A166FC">
        <w:rPr>
          <w:sz w:val="28"/>
          <w:szCs w:val="28"/>
        </w:rPr>
        <w:t>)</w:t>
      </w:r>
      <w:r w:rsidR="00EE3E2E" w:rsidRPr="00A166FC">
        <w:rPr>
          <w:sz w:val="28"/>
          <w:szCs w:val="28"/>
        </w:rPr>
        <w:t xml:space="preserve">. </w:t>
      </w:r>
      <w:r w:rsidR="00E85C96">
        <w:rPr>
          <w:sz w:val="28"/>
          <w:szCs w:val="28"/>
        </w:rPr>
        <w:t xml:space="preserve">Atsevišķām </w:t>
      </w:r>
      <w:r w:rsidR="00F32CD1" w:rsidRPr="00A166FC">
        <w:rPr>
          <w:sz w:val="28"/>
          <w:szCs w:val="28"/>
        </w:rPr>
        <w:t>amatpersonām uz ziņojuma pamata tika izsniegti jauni</w:t>
      </w:r>
      <w:r w:rsidR="00F24D50" w:rsidRPr="00A166FC">
        <w:rPr>
          <w:sz w:val="28"/>
          <w:szCs w:val="28"/>
        </w:rPr>
        <w:t xml:space="preserve"> formas tērpa priekšmeti</w:t>
      </w:r>
      <w:r w:rsidR="00F32CD1" w:rsidRPr="00A166FC">
        <w:rPr>
          <w:sz w:val="28"/>
          <w:szCs w:val="28"/>
        </w:rPr>
        <w:t xml:space="preserve">, jo iepriekšējais vasaras formas tērps </w:t>
      </w:r>
      <w:r w:rsidR="00E85C96">
        <w:rPr>
          <w:sz w:val="28"/>
          <w:szCs w:val="28"/>
        </w:rPr>
        <w:t xml:space="preserve">intensīvas lietošanas un mazgāšanas dēļ bija </w:t>
      </w:r>
      <w:r w:rsidR="00F32CD1" w:rsidRPr="00A166FC">
        <w:rPr>
          <w:sz w:val="28"/>
          <w:szCs w:val="28"/>
        </w:rPr>
        <w:t>izjuc</w:t>
      </w:r>
      <w:r w:rsidR="00EE3E2E" w:rsidRPr="00A166FC">
        <w:rPr>
          <w:sz w:val="28"/>
          <w:szCs w:val="28"/>
        </w:rPr>
        <w:t>is vai apavi</w:t>
      </w:r>
      <w:r w:rsidR="00E85C96">
        <w:rPr>
          <w:sz w:val="28"/>
          <w:szCs w:val="28"/>
        </w:rPr>
        <w:t xml:space="preserve"> – </w:t>
      </w:r>
      <w:r w:rsidR="00EE3E2E" w:rsidRPr="00A166FC">
        <w:rPr>
          <w:sz w:val="28"/>
          <w:szCs w:val="28"/>
        </w:rPr>
        <w:t>izdiluši</w:t>
      </w:r>
      <w:r w:rsidR="00F32CD1" w:rsidRPr="00A166FC">
        <w:rPr>
          <w:sz w:val="28"/>
          <w:szCs w:val="28"/>
        </w:rPr>
        <w:t xml:space="preserve">. Līdz ar to </w:t>
      </w:r>
      <w:r w:rsidR="00A5538D" w:rsidRPr="00A166FC">
        <w:rPr>
          <w:sz w:val="28"/>
          <w:szCs w:val="28"/>
        </w:rPr>
        <w:t>N</w:t>
      </w:r>
      <w:r w:rsidR="00F32CD1" w:rsidRPr="00A166FC">
        <w:rPr>
          <w:sz w:val="28"/>
          <w:szCs w:val="28"/>
        </w:rPr>
        <w:t>oteikumos Nr.137 tika veikti</w:t>
      </w:r>
      <w:r w:rsidR="00D01097" w:rsidRPr="00A166FC">
        <w:rPr>
          <w:sz w:val="28"/>
          <w:szCs w:val="28"/>
        </w:rPr>
        <w:t xml:space="preserve"> grozījumi</w:t>
      </w:r>
      <w:r w:rsidR="002D2EC3">
        <w:rPr>
          <w:sz w:val="28"/>
          <w:szCs w:val="28"/>
        </w:rPr>
        <w:t xml:space="preserve"> (Ministru kabineta 2012.gada 17.aprīļa</w:t>
      </w:r>
      <w:r w:rsidR="00BA7138">
        <w:rPr>
          <w:sz w:val="28"/>
          <w:szCs w:val="28"/>
        </w:rPr>
        <w:t xml:space="preserve"> noteikumi Nr.276</w:t>
      </w:r>
      <w:r w:rsidR="002D2EC3">
        <w:rPr>
          <w:sz w:val="28"/>
          <w:szCs w:val="28"/>
        </w:rPr>
        <w:t xml:space="preserve"> </w:t>
      </w:r>
      <w:r w:rsidR="00BA7138">
        <w:rPr>
          <w:sz w:val="28"/>
          <w:szCs w:val="28"/>
        </w:rPr>
        <w:t>„</w:t>
      </w:r>
      <w:r w:rsidR="002D2EC3" w:rsidRPr="002D2EC3">
        <w:rPr>
          <w:sz w:val="28"/>
          <w:szCs w:val="28"/>
        </w:rPr>
        <w:t xml:space="preserve">Grozījumi Ministru </w:t>
      </w:r>
      <w:r w:rsidR="002D2EC3" w:rsidRPr="002D2EC3">
        <w:rPr>
          <w:sz w:val="28"/>
          <w:szCs w:val="28"/>
        </w:rPr>
        <w:lastRenderedPageBreak/>
        <w:t xml:space="preserve">kabineta 2009.gada 10.februāra noteikumos Nr.137 </w:t>
      </w:r>
      <w:r w:rsidR="00BA7138">
        <w:rPr>
          <w:sz w:val="28"/>
          <w:szCs w:val="28"/>
        </w:rPr>
        <w:t>„</w:t>
      </w:r>
      <w:hyperlink r:id="rId10" w:tgtFrame="_blank" w:history="1">
        <w:r w:rsidR="002D2EC3" w:rsidRPr="002D2EC3">
          <w:rPr>
            <w:rStyle w:val="Hyperlink"/>
            <w:color w:val="auto"/>
            <w:sz w:val="28"/>
            <w:szCs w:val="28"/>
            <w:u w:val="none"/>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hyperlink>
      <w:r w:rsidR="00BA7138">
        <w:rPr>
          <w:sz w:val="28"/>
          <w:szCs w:val="28"/>
        </w:rPr>
        <w:t>””</w:t>
      </w:r>
      <w:r w:rsidR="002D2EC3">
        <w:rPr>
          <w:sz w:val="28"/>
          <w:szCs w:val="28"/>
        </w:rPr>
        <w:t>)</w:t>
      </w:r>
      <w:r w:rsidR="00E06122">
        <w:rPr>
          <w:sz w:val="28"/>
          <w:szCs w:val="28"/>
        </w:rPr>
        <w:t xml:space="preserve">, atjaunojot dažiem kritiski svarīgajiem formas tērpa </w:t>
      </w:r>
      <w:r w:rsidR="00DB6227">
        <w:rPr>
          <w:sz w:val="28"/>
          <w:szCs w:val="28"/>
        </w:rPr>
        <w:t>priekšmetiem</w:t>
      </w:r>
      <w:r w:rsidR="00E06122">
        <w:rPr>
          <w:sz w:val="28"/>
          <w:szCs w:val="28"/>
        </w:rPr>
        <w:t xml:space="preserve"> sākotnējos lietošanas termiņus</w:t>
      </w:r>
      <w:r w:rsidR="00D01097" w:rsidRPr="00A166FC">
        <w:rPr>
          <w:sz w:val="28"/>
          <w:szCs w:val="28"/>
        </w:rPr>
        <w:t xml:space="preserve">. Lai </w:t>
      </w:r>
      <w:r w:rsidR="00CD7A42" w:rsidRPr="00A166FC">
        <w:rPr>
          <w:sz w:val="28"/>
          <w:szCs w:val="28"/>
        </w:rPr>
        <w:t>nodrošinātu drošu un kvalitatīvu dienesta pienākumu izpildi,</w:t>
      </w:r>
      <w:r w:rsidR="00D01097" w:rsidRPr="00A166FC">
        <w:rPr>
          <w:sz w:val="28"/>
          <w:szCs w:val="28"/>
        </w:rPr>
        <w:t xml:space="preserve"> </w:t>
      </w:r>
      <w:r w:rsidR="00CD7A42" w:rsidRPr="00A166FC">
        <w:rPr>
          <w:sz w:val="28"/>
          <w:szCs w:val="28"/>
        </w:rPr>
        <w:t xml:space="preserve">vairākiem </w:t>
      </w:r>
      <w:r w:rsidR="00402D03" w:rsidRPr="00A166FC">
        <w:rPr>
          <w:sz w:val="28"/>
          <w:szCs w:val="28"/>
        </w:rPr>
        <w:t>IeM</w:t>
      </w:r>
      <w:r w:rsidR="00CD7A42" w:rsidRPr="00A166FC">
        <w:rPr>
          <w:sz w:val="28"/>
          <w:szCs w:val="28"/>
        </w:rPr>
        <w:t xml:space="preserve"> </w:t>
      </w:r>
      <w:r w:rsidR="00AC44E4" w:rsidRPr="00A166FC">
        <w:rPr>
          <w:sz w:val="28"/>
          <w:szCs w:val="28"/>
        </w:rPr>
        <w:t>sistēmas</w:t>
      </w:r>
      <w:r w:rsidR="00CD7A42" w:rsidRPr="00A166FC">
        <w:rPr>
          <w:sz w:val="28"/>
          <w:szCs w:val="28"/>
        </w:rPr>
        <w:t xml:space="preserve"> iestāžu </w:t>
      </w:r>
      <w:r w:rsidR="00DB6227">
        <w:rPr>
          <w:sz w:val="28"/>
          <w:szCs w:val="28"/>
        </w:rPr>
        <w:t xml:space="preserve">amatpersonu </w:t>
      </w:r>
      <w:r w:rsidR="00CD7A42" w:rsidRPr="00A166FC">
        <w:rPr>
          <w:sz w:val="28"/>
          <w:szCs w:val="28"/>
        </w:rPr>
        <w:t>amatiem, tai skaitā</w:t>
      </w:r>
      <w:r w:rsidR="00D01097" w:rsidRPr="00A166FC">
        <w:rPr>
          <w:sz w:val="28"/>
          <w:szCs w:val="28"/>
        </w:rPr>
        <w:t xml:space="preserve"> amatpersonām, </w:t>
      </w:r>
      <w:r w:rsidR="00CD7A42" w:rsidRPr="00A166FC">
        <w:rPr>
          <w:sz w:val="28"/>
          <w:szCs w:val="28"/>
        </w:rPr>
        <w:t xml:space="preserve">kas veic </w:t>
      </w:r>
      <w:r w:rsidR="00402D03" w:rsidRPr="00A166FC">
        <w:rPr>
          <w:sz w:val="28"/>
          <w:szCs w:val="28"/>
        </w:rPr>
        <w:t>IeM</w:t>
      </w:r>
      <w:r w:rsidR="00AC44E4" w:rsidRPr="00A166FC">
        <w:rPr>
          <w:sz w:val="28"/>
          <w:szCs w:val="28"/>
        </w:rPr>
        <w:t xml:space="preserve"> sistēmas</w:t>
      </w:r>
      <w:r w:rsidR="00CD7A42" w:rsidRPr="00A166FC">
        <w:rPr>
          <w:sz w:val="28"/>
          <w:szCs w:val="28"/>
        </w:rPr>
        <w:t xml:space="preserve"> iestāžu specifiskās funkcijas, ir ieviest</w:t>
      </w:r>
      <w:r w:rsidR="00D01097" w:rsidRPr="00A166FC">
        <w:rPr>
          <w:sz w:val="28"/>
          <w:szCs w:val="28"/>
        </w:rPr>
        <w:t>i</w:t>
      </w:r>
      <w:r w:rsidR="00CD7A42" w:rsidRPr="00A166FC">
        <w:rPr>
          <w:sz w:val="28"/>
          <w:szCs w:val="28"/>
        </w:rPr>
        <w:t xml:space="preserve"> jaun</w:t>
      </w:r>
      <w:r w:rsidR="00D01097" w:rsidRPr="00A166FC">
        <w:rPr>
          <w:sz w:val="28"/>
          <w:szCs w:val="28"/>
        </w:rPr>
        <w:t>i</w:t>
      </w:r>
      <w:r w:rsidR="00CD7A42" w:rsidRPr="00A166FC">
        <w:rPr>
          <w:sz w:val="28"/>
          <w:szCs w:val="28"/>
        </w:rPr>
        <w:t xml:space="preserve"> speciālā apģērba, inventāra un individuālo</w:t>
      </w:r>
      <w:r w:rsidR="00D01097" w:rsidRPr="00A166FC">
        <w:rPr>
          <w:sz w:val="28"/>
          <w:szCs w:val="28"/>
        </w:rPr>
        <w:t xml:space="preserve"> </w:t>
      </w:r>
      <w:r w:rsidR="00CD7A42" w:rsidRPr="00A166FC">
        <w:rPr>
          <w:sz w:val="28"/>
          <w:szCs w:val="28"/>
        </w:rPr>
        <w:t>aizsardzības līdzekļu veid</w:t>
      </w:r>
      <w:r w:rsidR="009F28CB" w:rsidRPr="00A166FC">
        <w:rPr>
          <w:sz w:val="28"/>
          <w:szCs w:val="28"/>
        </w:rPr>
        <w:t xml:space="preserve">i un to </w:t>
      </w:r>
      <w:r w:rsidR="00D01097" w:rsidRPr="00A166FC">
        <w:rPr>
          <w:sz w:val="28"/>
          <w:szCs w:val="28"/>
        </w:rPr>
        <w:t>izsniegšanas normas</w:t>
      </w:r>
      <w:r w:rsidR="001C5E75" w:rsidRPr="00A166FC">
        <w:rPr>
          <w:sz w:val="28"/>
          <w:szCs w:val="28"/>
        </w:rPr>
        <w:t>, kā arī a</w:t>
      </w:r>
      <w:r w:rsidR="00CD7A42" w:rsidRPr="00A166FC">
        <w:rPr>
          <w:sz w:val="28"/>
          <w:szCs w:val="28"/>
        </w:rPr>
        <w:t>tsevišķiem formas tērpu priekšmetiem ir uzlabots un</w:t>
      </w:r>
      <w:r w:rsidR="00D01097" w:rsidRPr="00A166FC">
        <w:rPr>
          <w:sz w:val="28"/>
          <w:szCs w:val="28"/>
        </w:rPr>
        <w:t xml:space="preserve"> modernizēts dizains. Ņ</w:t>
      </w:r>
      <w:r w:rsidR="00CD7A42" w:rsidRPr="00A166FC">
        <w:rPr>
          <w:sz w:val="28"/>
          <w:szCs w:val="28"/>
        </w:rPr>
        <w:t>emot vērā uzlabotos materiālus, no kā ir izgatavoti atsevišķi</w:t>
      </w:r>
      <w:r w:rsidR="00D01097" w:rsidRPr="00A166FC">
        <w:rPr>
          <w:sz w:val="28"/>
          <w:szCs w:val="28"/>
        </w:rPr>
        <w:t xml:space="preserve"> </w:t>
      </w:r>
      <w:r w:rsidR="00CD7A42" w:rsidRPr="00A166FC">
        <w:rPr>
          <w:sz w:val="28"/>
          <w:szCs w:val="28"/>
        </w:rPr>
        <w:t>formas tērp</w:t>
      </w:r>
      <w:r w:rsidR="00CD7A42" w:rsidRPr="00EA33B0">
        <w:rPr>
          <w:sz w:val="28"/>
          <w:szCs w:val="28"/>
        </w:rPr>
        <w:t>u</w:t>
      </w:r>
      <w:r w:rsidR="00CD7A42" w:rsidRPr="00A166FC">
        <w:rPr>
          <w:sz w:val="28"/>
          <w:szCs w:val="28"/>
        </w:rPr>
        <w:t xml:space="preserve"> </w:t>
      </w:r>
      <w:r w:rsidR="00DB6227">
        <w:rPr>
          <w:sz w:val="28"/>
          <w:szCs w:val="28"/>
        </w:rPr>
        <w:t>priekšmeti</w:t>
      </w:r>
      <w:r w:rsidR="00CD7A42" w:rsidRPr="00A166FC">
        <w:rPr>
          <w:sz w:val="28"/>
          <w:szCs w:val="28"/>
        </w:rPr>
        <w:t>, tiem ir precizēts (saīsināts vai pagarināts)</w:t>
      </w:r>
      <w:r w:rsidR="00D01097" w:rsidRPr="00A166FC">
        <w:rPr>
          <w:sz w:val="28"/>
          <w:szCs w:val="28"/>
        </w:rPr>
        <w:t xml:space="preserve"> noteiktais lietošanas termiņš. Ņ</w:t>
      </w:r>
      <w:r w:rsidR="00CD7A42" w:rsidRPr="00A166FC">
        <w:rPr>
          <w:sz w:val="28"/>
          <w:szCs w:val="28"/>
        </w:rPr>
        <w:t xml:space="preserve">emot vērā, ka noteiktām amatpersonām </w:t>
      </w:r>
      <w:r w:rsidR="00CD7A42" w:rsidRPr="00987193">
        <w:rPr>
          <w:sz w:val="28"/>
          <w:szCs w:val="28"/>
        </w:rPr>
        <w:t>(īpaši Kriminālpolicijas</w:t>
      </w:r>
      <w:r w:rsidR="00D01097" w:rsidRPr="00987193">
        <w:rPr>
          <w:sz w:val="28"/>
          <w:szCs w:val="28"/>
        </w:rPr>
        <w:t xml:space="preserve"> </w:t>
      </w:r>
      <w:r w:rsidR="005F18D2">
        <w:rPr>
          <w:sz w:val="28"/>
          <w:szCs w:val="28"/>
        </w:rPr>
        <w:t xml:space="preserve">un </w:t>
      </w:r>
      <w:r w:rsidR="00E60373">
        <w:rPr>
          <w:sz w:val="28"/>
          <w:szCs w:val="28"/>
        </w:rPr>
        <w:t xml:space="preserve">DP </w:t>
      </w:r>
      <w:r w:rsidR="00CD7A42" w:rsidRPr="00987193">
        <w:rPr>
          <w:sz w:val="28"/>
          <w:szCs w:val="28"/>
        </w:rPr>
        <w:t>amatpersonām) atsevišķi specifiskie dienesta pienākumi ir jāveic</w:t>
      </w:r>
      <w:r w:rsidR="00E85C96">
        <w:rPr>
          <w:sz w:val="28"/>
          <w:szCs w:val="28"/>
        </w:rPr>
        <w:t>,</w:t>
      </w:r>
      <w:r w:rsidR="00D01097" w:rsidRPr="00987193">
        <w:rPr>
          <w:sz w:val="28"/>
          <w:szCs w:val="28"/>
        </w:rPr>
        <w:t xml:space="preserve"> </w:t>
      </w:r>
      <w:r w:rsidR="00A005A9">
        <w:rPr>
          <w:sz w:val="28"/>
          <w:szCs w:val="28"/>
        </w:rPr>
        <w:t>neesot formas tērpā, N</w:t>
      </w:r>
      <w:r w:rsidR="00CD7A42" w:rsidRPr="00987193">
        <w:rPr>
          <w:sz w:val="28"/>
          <w:szCs w:val="28"/>
        </w:rPr>
        <w:t>oteikum</w:t>
      </w:r>
      <w:r w:rsidR="00D01097" w:rsidRPr="00987193">
        <w:rPr>
          <w:sz w:val="28"/>
          <w:szCs w:val="28"/>
        </w:rPr>
        <w:t>i</w:t>
      </w:r>
      <w:r w:rsidR="00A005A9">
        <w:rPr>
          <w:sz w:val="28"/>
          <w:szCs w:val="28"/>
        </w:rPr>
        <w:t xml:space="preserve"> Nr.137</w:t>
      </w:r>
      <w:r w:rsidR="00CD7A42" w:rsidRPr="00987193">
        <w:rPr>
          <w:sz w:val="28"/>
          <w:szCs w:val="28"/>
        </w:rPr>
        <w:t xml:space="preserve"> ir papildinā</w:t>
      </w:r>
      <w:r w:rsidR="00D01097" w:rsidRPr="00987193">
        <w:rPr>
          <w:sz w:val="28"/>
          <w:szCs w:val="28"/>
        </w:rPr>
        <w:t>ti</w:t>
      </w:r>
      <w:r w:rsidR="00CD7A42" w:rsidRPr="00987193">
        <w:rPr>
          <w:sz w:val="28"/>
          <w:szCs w:val="28"/>
        </w:rPr>
        <w:t xml:space="preserve"> ar jaunu</w:t>
      </w:r>
      <w:r w:rsidR="00D01097" w:rsidRPr="00987193">
        <w:rPr>
          <w:sz w:val="28"/>
          <w:szCs w:val="28"/>
        </w:rPr>
        <w:t xml:space="preserve"> </w:t>
      </w:r>
      <w:r w:rsidR="00CD7A42" w:rsidRPr="00987193">
        <w:rPr>
          <w:sz w:val="28"/>
          <w:szCs w:val="28"/>
        </w:rPr>
        <w:t xml:space="preserve">regulējumu, kas paredz izsniegt </w:t>
      </w:r>
      <w:r w:rsidR="007D54E9">
        <w:rPr>
          <w:sz w:val="28"/>
          <w:szCs w:val="28"/>
        </w:rPr>
        <w:t xml:space="preserve">VP amatpersonas </w:t>
      </w:r>
      <w:r w:rsidR="00CD7A42" w:rsidRPr="00987193">
        <w:rPr>
          <w:sz w:val="28"/>
          <w:szCs w:val="28"/>
        </w:rPr>
        <w:t>formas tērpa</w:t>
      </w:r>
      <w:r w:rsidR="00D01097" w:rsidRPr="00987193">
        <w:rPr>
          <w:sz w:val="28"/>
          <w:szCs w:val="28"/>
        </w:rPr>
        <w:t xml:space="preserve"> </w:t>
      </w:r>
      <w:r w:rsidR="00CD7A42" w:rsidRPr="00987193">
        <w:rPr>
          <w:sz w:val="28"/>
          <w:szCs w:val="28"/>
        </w:rPr>
        <w:t>komplektu lietošanai svinīgos gadījumos, parādēs, kā arī citos</w:t>
      </w:r>
      <w:r w:rsidR="00D01097" w:rsidRPr="00987193">
        <w:rPr>
          <w:sz w:val="28"/>
          <w:szCs w:val="28"/>
        </w:rPr>
        <w:t xml:space="preserve"> </w:t>
      </w:r>
      <w:r w:rsidR="00CD7A42" w:rsidRPr="00987193">
        <w:rPr>
          <w:sz w:val="28"/>
          <w:szCs w:val="28"/>
        </w:rPr>
        <w:t>gadījumos, kad tā lietošana nekaitē dienesta pienākumu veikšanai.</w:t>
      </w:r>
      <w:r w:rsidR="00D01097" w:rsidRPr="00987193">
        <w:rPr>
          <w:sz w:val="28"/>
          <w:szCs w:val="28"/>
        </w:rPr>
        <w:t xml:space="preserve"> </w:t>
      </w:r>
      <w:r w:rsidR="00CD7A42" w:rsidRPr="00987193">
        <w:rPr>
          <w:sz w:val="28"/>
          <w:szCs w:val="28"/>
        </w:rPr>
        <w:t>Šajā gadī</w:t>
      </w:r>
      <w:r w:rsidR="00D01097" w:rsidRPr="00987193">
        <w:rPr>
          <w:sz w:val="28"/>
          <w:szCs w:val="28"/>
        </w:rPr>
        <w:t xml:space="preserve">jumā formas tērpa </w:t>
      </w:r>
      <w:r w:rsidR="00DB6227">
        <w:rPr>
          <w:sz w:val="28"/>
          <w:szCs w:val="28"/>
        </w:rPr>
        <w:t>priekšmetiem</w:t>
      </w:r>
      <w:r w:rsidR="00D01097" w:rsidRPr="00987193">
        <w:rPr>
          <w:sz w:val="28"/>
          <w:szCs w:val="28"/>
        </w:rPr>
        <w:t xml:space="preserve"> ti</w:t>
      </w:r>
      <w:r w:rsidR="00CD7A42" w:rsidRPr="00987193">
        <w:rPr>
          <w:sz w:val="28"/>
          <w:szCs w:val="28"/>
        </w:rPr>
        <w:t>k</w:t>
      </w:r>
      <w:r w:rsidR="00D01097" w:rsidRPr="00987193">
        <w:rPr>
          <w:sz w:val="28"/>
          <w:szCs w:val="28"/>
        </w:rPr>
        <w:t>a</w:t>
      </w:r>
      <w:r w:rsidR="00CD7A42" w:rsidRPr="00987193">
        <w:rPr>
          <w:sz w:val="28"/>
          <w:szCs w:val="28"/>
        </w:rPr>
        <w:t xml:space="preserve"> noteikts ilgāks</w:t>
      </w:r>
      <w:r w:rsidR="00D01097" w:rsidRPr="00987193">
        <w:rPr>
          <w:sz w:val="28"/>
          <w:szCs w:val="28"/>
        </w:rPr>
        <w:t xml:space="preserve"> </w:t>
      </w:r>
      <w:r w:rsidR="00CD7A42" w:rsidRPr="00987193">
        <w:rPr>
          <w:sz w:val="28"/>
          <w:szCs w:val="28"/>
        </w:rPr>
        <w:t xml:space="preserve">lietošanas termiņš </w:t>
      </w:r>
      <w:r w:rsidR="00E85C96">
        <w:rPr>
          <w:sz w:val="28"/>
          <w:szCs w:val="28"/>
        </w:rPr>
        <w:t>ne</w:t>
      </w:r>
      <w:r w:rsidR="00CD7A42" w:rsidRPr="00987193">
        <w:rPr>
          <w:sz w:val="28"/>
          <w:szCs w:val="28"/>
        </w:rPr>
        <w:t>kā amatpersonām, kuras formas tērpu nēsā</w:t>
      </w:r>
      <w:r w:rsidR="00D01097" w:rsidRPr="00987193">
        <w:rPr>
          <w:sz w:val="28"/>
          <w:szCs w:val="28"/>
        </w:rPr>
        <w:t xml:space="preserve"> </w:t>
      </w:r>
      <w:r w:rsidR="00CD7A42" w:rsidRPr="00987193">
        <w:rPr>
          <w:sz w:val="28"/>
          <w:szCs w:val="28"/>
        </w:rPr>
        <w:t xml:space="preserve">normālā </w:t>
      </w:r>
      <w:r w:rsidR="00DB6227">
        <w:rPr>
          <w:sz w:val="28"/>
          <w:szCs w:val="28"/>
        </w:rPr>
        <w:t xml:space="preserve">ikdienas </w:t>
      </w:r>
      <w:r w:rsidR="00CD7A42" w:rsidRPr="00987193">
        <w:rPr>
          <w:sz w:val="28"/>
          <w:szCs w:val="28"/>
        </w:rPr>
        <w:t>režīmā.</w:t>
      </w:r>
    </w:p>
    <w:p w:rsidR="00E00B62" w:rsidRPr="00987193" w:rsidRDefault="002660E2" w:rsidP="00D444B7">
      <w:pPr>
        <w:ind w:firstLine="720"/>
        <w:jc w:val="both"/>
        <w:rPr>
          <w:sz w:val="28"/>
          <w:szCs w:val="28"/>
        </w:rPr>
      </w:pPr>
      <w:r w:rsidRPr="00A166FC">
        <w:rPr>
          <w:sz w:val="28"/>
          <w:szCs w:val="28"/>
        </w:rPr>
        <w:t xml:space="preserve"> Neskatoties uz </w:t>
      </w:r>
      <w:r w:rsidR="00E06122">
        <w:rPr>
          <w:sz w:val="28"/>
          <w:szCs w:val="28"/>
        </w:rPr>
        <w:t>atsevišķiem</w:t>
      </w:r>
      <w:r w:rsidR="00E06122" w:rsidRPr="00A166FC">
        <w:rPr>
          <w:sz w:val="28"/>
          <w:szCs w:val="28"/>
        </w:rPr>
        <w:t xml:space="preserve"> </w:t>
      </w:r>
      <w:r w:rsidRPr="00A166FC">
        <w:rPr>
          <w:sz w:val="28"/>
          <w:szCs w:val="28"/>
        </w:rPr>
        <w:t>veiktajiem</w:t>
      </w:r>
      <w:r w:rsidR="001212B9">
        <w:rPr>
          <w:sz w:val="28"/>
          <w:szCs w:val="28"/>
        </w:rPr>
        <w:t xml:space="preserve"> </w:t>
      </w:r>
      <w:r w:rsidRPr="00A166FC">
        <w:rPr>
          <w:sz w:val="28"/>
          <w:szCs w:val="28"/>
        </w:rPr>
        <w:t xml:space="preserve">pasākumiem, saglabājas neapmierinoša situācija amatpersonu nodrošinājumā ar formas tērpu. Ņemot vērā to, ka līdz pat </w:t>
      </w:r>
      <w:r w:rsidR="00C147C2" w:rsidRPr="00A166FC">
        <w:rPr>
          <w:sz w:val="28"/>
          <w:szCs w:val="28"/>
        </w:rPr>
        <w:t>65</w:t>
      </w:r>
      <w:r w:rsidRPr="00A166FC">
        <w:rPr>
          <w:sz w:val="28"/>
          <w:szCs w:val="28"/>
        </w:rPr>
        <w:t>% no formas tērpu izgatavo</w:t>
      </w:r>
      <w:r w:rsidR="00DB6227">
        <w:rPr>
          <w:sz w:val="28"/>
          <w:szCs w:val="28"/>
        </w:rPr>
        <w:t>šanas izmaksām sastāda materiālu un aksesuāru izmaksas</w:t>
      </w:r>
      <w:r w:rsidRPr="00A166FC">
        <w:rPr>
          <w:sz w:val="28"/>
          <w:szCs w:val="28"/>
        </w:rPr>
        <w:t xml:space="preserve">, kā viena no būtiskākajām problēmām, kura nav atrisināma nepietiekoša finansējuma dēļ, ir tas, ka </w:t>
      </w:r>
      <w:r w:rsidR="00E00B62" w:rsidRPr="00A166FC">
        <w:rPr>
          <w:sz w:val="28"/>
          <w:szCs w:val="28"/>
        </w:rPr>
        <w:t>Ie</w:t>
      </w:r>
      <w:r w:rsidR="00402D03" w:rsidRPr="00A166FC">
        <w:rPr>
          <w:sz w:val="28"/>
          <w:szCs w:val="28"/>
        </w:rPr>
        <w:t xml:space="preserve">M </w:t>
      </w:r>
      <w:r w:rsidR="00E00B62" w:rsidRPr="00A166FC">
        <w:rPr>
          <w:sz w:val="28"/>
          <w:szCs w:val="28"/>
        </w:rPr>
        <w:t>sistēmas iestādes</w:t>
      </w:r>
      <w:r w:rsidR="00AB69A0" w:rsidRPr="00A166FC">
        <w:rPr>
          <w:sz w:val="28"/>
          <w:szCs w:val="28"/>
        </w:rPr>
        <w:t>,</w:t>
      </w:r>
      <w:r w:rsidR="00E00B62" w:rsidRPr="00A166FC">
        <w:rPr>
          <w:sz w:val="28"/>
          <w:szCs w:val="28"/>
        </w:rPr>
        <w:t xml:space="preserve"> </w:t>
      </w:r>
      <w:r w:rsidR="00B7155A" w:rsidRPr="00A166FC">
        <w:rPr>
          <w:sz w:val="28"/>
          <w:szCs w:val="28"/>
        </w:rPr>
        <w:t>izstrādājot</w:t>
      </w:r>
      <w:r w:rsidR="00E00B62" w:rsidRPr="00A166FC">
        <w:rPr>
          <w:sz w:val="28"/>
          <w:szCs w:val="28"/>
        </w:rPr>
        <w:t xml:space="preserve"> auduma tehnisko specifikāciju</w:t>
      </w:r>
      <w:r w:rsidR="00AB69A0" w:rsidRPr="00A166FC">
        <w:rPr>
          <w:sz w:val="28"/>
          <w:szCs w:val="28"/>
        </w:rPr>
        <w:t>,</w:t>
      </w:r>
      <w:r w:rsidR="00E00B62" w:rsidRPr="00A166FC">
        <w:rPr>
          <w:sz w:val="28"/>
          <w:szCs w:val="28"/>
        </w:rPr>
        <w:t xml:space="preserve"> </w:t>
      </w:r>
      <w:r w:rsidR="00AB69A0" w:rsidRPr="00A166FC">
        <w:rPr>
          <w:sz w:val="28"/>
          <w:szCs w:val="28"/>
        </w:rPr>
        <w:t>ir spiestas formas tērpa izgatavošanai izvēlēties arvien lētākus</w:t>
      </w:r>
      <w:r w:rsidR="005D2711">
        <w:rPr>
          <w:sz w:val="28"/>
          <w:szCs w:val="28"/>
        </w:rPr>
        <w:t>, mazāk kvalitatīvus</w:t>
      </w:r>
      <w:r w:rsidR="00AB69A0" w:rsidRPr="00A166FC">
        <w:rPr>
          <w:sz w:val="28"/>
          <w:szCs w:val="28"/>
        </w:rPr>
        <w:t xml:space="preserve"> un attiecīgi arī amatpersonu </w:t>
      </w:r>
      <w:r w:rsidR="00AB69A0" w:rsidRPr="00987193">
        <w:rPr>
          <w:sz w:val="28"/>
          <w:szCs w:val="28"/>
        </w:rPr>
        <w:t>veicamo pienākumu specifikai neatbilstošus audumus</w:t>
      </w:r>
      <w:r w:rsidR="00E00B62" w:rsidRPr="00987193">
        <w:rPr>
          <w:sz w:val="28"/>
          <w:szCs w:val="28"/>
        </w:rPr>
        <w:t xml:space="preserve">. </w:t>
      </w:r>
    </w:p>
    <w:p w:rsidR="002660E2" w:rsidRPr="00A166FC" w:rsidRDefault="006D7AE5" w:rsidP="00D444B7">
      <w:pPr>
        <w:ind w:firstLine="720"/>
        <w:jc w:val="both"/>
        <w:rPr>
          <w:sz w:val="28"/>
          <w:szCs w:val="28"/>
        </w:rPr>
      </w:pPr>
      <w:r w:rsidRPr="00987193">
        <w:rPr>
          <w:sz w:val="28"/>
          <w:szCs w:val="28"/>
        </w:rPr>
        <w:t>Š</w:t>
      </w:r>
      <w:r w:rsidR="002660E2" w:rsidRPr="00987193">
        <w:rPr>
          <w:sz w:val="28"/>
          <w:szCs w:val="28"/>
        </w:rPr>
        <w:t>obrīd formas tērpi tiek izgatavoti no tā saucamajiem „vieglajiem” audumiem (audumi, kuru lineārais blīvums ir mazāks par 320</w:t>
      </w:r>
      <w:r w:rsidR="002660E2" w:rsidRPr="00987193">
        <w:rPr>
          <w:rFonts w:eastAsia="BaltFrutiger-Light"/>
        </w:rPr>
        <w:t xml:space="preserve"> </w:t>
      </w:r>
      <w:r w:rsidR="002660E2" w:rsidRPr="00987193">
        <w:rPr>
          <w:rFonts w:eastAsia="BaltFrutiger-Light"/>
          <w:sz w:val="28"/>
          <w:szCs w:val="28"/>
        </w:rPr>
        <w:t xml:space="preserve">g/m²). Šāda sastāva audums </w:t>
      </w:r>
      <w:r w:rsidR="002660E2" w:rsidRPr="00987193">
        <w:rPr>
          <w:sz w:val="28"/>
          <w:szCs w:val="28"/>
        </w:rPr>
        <w:t xml:space="preserve">nespēj nodrošināt formas tērpiem </w:t>
      </w:r>
      <w:r w:rsidR="00DB6227">
        <w:rPr>
          <w:sz w:val="28"/>
          <w:szCs w:val="28"/>
        </w:rPr>
        <w:t>nepieciešamo</w:t>
      </w:r>
      <w:r w:rsidR="002660E2" w:rsidRPr="00987193">
        <w:rPr>
          <w:sz w:val="28"/>
          <w:szCs w:val="28"/>
        </w:rPr>
        <w:t xml:space="preserve"> kvalitāti. </w:t>
      </w:r>
    </w:p>
    <w:p w:rsidR="002660E2" w:rsidRPr="00A166FC" w:rsidRDefault="00B7155A" w:rsidP="00D444B7">
      <w:pPr>
        <w:ind w:firstLine="720"/>
        <w:jc w:val="both"/>
        <w:rPr>
          <w:sz w:val="28"/>
          <w:szCs w:val="28"/>
        </w:rPr>
      </w:pPr>
      <w:r w:rsidRPr="00A166FC">
        <w:rPr>
          <w:sz w:val="28"/>
          <w:szCs w:val="28"/>
        </w:rPr>
        <w:t>Līdz ar to šobrīd izmantojamiem f</w:t>
      </w:r>
      <w:r w:rsidR="002660E2" w:rsidRPr="00A166FC">
        <w:rPr>
          <w:sz w:val="28"/>
          <w:szCs w:val="28"/>
        </w:rPr>
        <w:t xml:space="preserve">ormas tērpiem ir </w:t>
      </w:r>
      <w:r w:rsidR="00AB69A0" w:rsidRPr="00A166FC">
        <w:rPr>
          <w:sz w:val="28"/>
          <w:szCs w:val="28"/>
        </w:rPr>
        <w:t xml:space="preserve">zema nodilumizturība, </w:t>
      </w:r>
      <w:r w:rsidR="002660E2" w:rsidRPr="00A166FC">
        <w:rPr>
          <w:sz w:val="28"/>
          <w:szCs w:val="28"/>
        </w:rPr>
        <w:t>nepietiekoša ūdens necaurlaidība, nenoturība pret vēja ietekmi, neapmierinoša sviedru izvadīšana no apģērba, kā rezultātā liels skaits amatpersonu regulāri slimo ar saaukstēšanās slimībām</w:t>
      </w:r>
      <w:r w:rsidR="005D2711">
        <w:rPr>
          <w:sz w:val="28"/>
          <w:szCs w:val="28"/>
        </w:rPr>
        <w:t>, kā rezultātā tiek būtiski ietekmēta dienesta pienākumu izpildes kapacitāte un kvalitāte</w:t>
      </w:r>
      <w:r w:rsidR="002660E2" w:rsidRPr="00A166FC">
        <w:rPr>
          <w:sz w:val="28"/>
          <w:szCs w:val="28"/>
        </w:rPr>
        <w:t>. Savukārt formas tērpu auduma nenoturība pret burzīšanos, šķiedru savelšanās (</w:t>
      </w:r>
      <w:proofErr w:type="spellStart"/>
      <w:r w:rsidR="002660E2" w:rsidRPr="00A166FC">
        <w:rPr>
          <w:sz w:val="28"/>
          <w:szCs w:val="28"/>
        </w:rPr>
        <w:t>pil</w:t>
      </w:r>
      <w:r w:rsidR="008126F1" w:rsidRPr="00A166FC">
        <w:rPr>
          <w:sz w:val="28"/>
          <w:szCs w:val="28"/>
        </w:rPr>
        <w:t>l</w:t>
      </w:r>
      <w:r w:rsidR="002660E2" w:rsidRPr="00A166FC">
        <w:rPr>
          <w:sz w:val="28"/>
          <w:szCs w:val="28"/>
        </w:rPr>
        <w:t>ing</w:t>
      </w:r>
      <w:r w:rsidR="000E0EDB" w:rsidRPr="00A166FC">
        <w:rPr>
          <w:sz w:val="28"/>
          <w:szCs w:val="28"/>
        </w:rPr>
        <w:t>s</w:t>
      </w:r>
      <w:proofErr w:type="spellEnd"/>
      <w:r w:rsidR="002660E2" w:rsidRPr="00A166FC">
        <w:rPr>
          <w:sz w:val="28"/>
          <w:szCs w:val="28"/>
        </w:rPr>
        <w:t>) un ārējā izskata (pat krās</w:t>
      </w:r>
      <w:r w:rsidR="009C4F09">
        <w:rPr>
          <w:sz w:val="28"/>
          <w:szCs w:val="28"/>
        </w:rPr>
        <w:t>as</w:t>
      </w:r>
      <w:r w:rsidR="002660E2" w:rsidRPr="00A166FC">
        <w:rPr>
          <w:sz w:val="28"/>
          <w:szCs w:val="28"/>
        </w:rPr>
        <w:t xml:space="preserve">) zaudēšana pēc mazgāšanas vai ķīmiskās tīrīšanas rada nepievilcīgu vizuālo tēlu, negatīvi ietekmējot sabiedrības attieksmi pret </w:t>
      </w:r>
      <w:r w:rsidR="00402D03" w:rsidRPr="00A166FC">
        <w:rPr>
          <w:sz w:val="28"/>
          <w:szCs w:val="28"/>
        </w:rPr>
        <w:t>IeM</w:t>
      </w:r>
      <w:r w:rsidR="003310E0" w:rsidRPr="00A166FC">
        <w:rPr>
          <w:sz w:val="28"/>
          <w:szCs w:val="28"/>
        </w:rPr>
        <w:t xml:space="preserve"> sistēmas</w:t>
      </w:r>
      <w:r w:rsidR="002660E2" w:rsidRPr="00A166FC">
        <w:rPr>
          <w:sz w:val="28"/>
          <w:szCs w:val="28"/>
        </w:rPr>
        <w:t xml:space="preserve"> </w:t>
      </w:r>
      <w:r w:rsidR="003310E0" w:rsidRPr="00A166FC">
        <w:rPr>
          <w:sz w:val="28"/>
          <w:szCs w:val="28"/>
        </w:rPr>
        <w:t>iestāžu</w:t>
      </w:r>
      <w:r w:rsidR="002660E2" w:rsidRPr="00A166FC">
        <w:rPr>
          <w:sz w:val="28"/>
          <w:szCs w:val="28"/>
        </w:rPr>
        <w:t xml:space="preserve"> </w:t>
      </w:r>
      <w:r w:rsidR="003310E0" w:rsidRPr="00A166FC">
        <w:rPr>
          <w:sz w:val="28"/>
          <w:szCs w:val="28"/>
        </w:rPr>
        <w:t>amatpersonām</w:t>
      </w:r>
      <w:r w:rsidR="002660E2" w:rsidRPr="00A166FC">
        <w:rPr>
          <w:sz w:val="28"/>
          <w:szCs w:val="28"/>
        </w:rPr>
        <w:t xml:space="preserve">, kā arī pašām amatpersonām </w:t>
      </w:r>
      <w:r w:rsidR="000E0EDB" w:rsidRPr="00A166FC">
        <w:rPr>
          <w:sz w:val="28"/>
          <w:szCs w:val="28"/>
        </w:rPr>
        <w:t>rada</w:t>
      </w:r>
      <w:r w:rsidR="002660E2" w:rsidRPr="00A166FC">
        <w:rPr>
          <w:sz w:val="28"/>
          <w:szCs w:val="28"/>
        </w:rPr>
        <w:t xml:space="preserve"> </w:t>
      </w:r>
      <w:r w:rsidR="00AB00FB" w:rsidRPr="00A166FC">
        <w:rPr>
          <w:sz w:val="28"/>
          <w:szCs w:val="28"/>
        </w:rPr>
        <w:t xml:space="preserve">diskomforta sajūtu un </w:t>
      </w:r>
      <w:r w:rsidR="002660E2" w:rsidRPr="00A166FC">
        <w:rPr>
          <w:sz w:val="28"/>
          <w:szCs w:val="28"/>
        </w:rPr>
        <w:t>nepatiku pret formas tērpa nēsāšanu.</w:t>
      </w:r>
    </w:p>
    <w:p w:rsidR="002660E2" w:rsidRPr="00A166FC" w:rsidRDefault="00A005A9" w:rsidP="00D444B7">
      <w:pPr>
        <w:ind w:firstLine="720"/>
        <w:jc w:val="both"/>
        <w:rPr>
          <w:sz w:val="28"/>
          <w:szCs w:val="28"/>
        </w:rPr>
      </w:pPr>
      <w:r>
        <w:rPr>
          <w:sz w:val="28"/>
          <w:szCs w:val="28"/>
        </w:rPr>
        <w:t>M</w:t>
      </w:r>
      <w:r w:rsidR="002660E2" w:rsidRPr="00A166FC">
        <w:rPr>
          <w:sz w:val="28"/>
          <w:szCs w:val="28"/>
        </w:rPr>
        <w:t>inēto faktoru ietekmē pašreizējā situācijā formas tērpu nodrošinājuma un tā izmantošanas jomā Ie</w:t>
      </w:r>
      <w:r w:rsidR="00402D03" w:rsidRPr="00A166FC">
        <w:rPr>
          <w:sz w:val="28"/>
          <w:szCs w:val="28"/>
        </w:rPr>
        <w:t xml:space="preserve">M </w:t>
      </w:r>
      <w:r w:rsidR="002660E2" w:rsidRPr="00A166FC">
        <w:rPr>
          <w:sz w:val="28"/>
          <w:szCs w:val="28"/>
        </w:rPr>
        <w:t>sistēmas iestādēs vērojama negatīva tendence:</w:t>
      </w:r>
    </w:p>
    <w:p w:rsidR="002660E2" w:rsidRPr="00A166FC" w:rsidRDefault="002660E2" w:rsidP="00D444B7">
      <w:pPr>
        <w:numPr>
          <w:ilvl w:val="0"/>
          <w:numId w:val="18"/>
        </w:numPr>
        <w:suppressAutoHyphens w:val="0"/>
        <w:jc w:val="both"/>
        <w:rPr>
          <w:sz w:val="28"/>
          <w:szCs w:val="28"/>
        </w:rPr>
      </w:pPr>
      <w:r w:rsidRPr="00A166FC">
        <w:rPr>
          <w:sz w:val="28"/>
          <w:szCs w:val="28"/>
        </w:rPr>
        <w:lastRenderedPageBreak/>
        <w:t xml:space="preserve">ikdienā intensīvi lietojamajiem formas tērpa priekšmetiem (lauka formas tērps, ikdienas formas tērps) šobrīd noteiktais nēsāšanas termiņš pārsniedz attiecīgā materiāla lietderīgās lietošanas laiku; </w:t>
      </w:r>
    </w:p>
    <w:p w:rsidR="002660E2" w:rsidRPr="00A166FC" w:rsidRDefault="002660E2" w:rsidP="00D444B7">
      <w:pPr>
        <w:numPr>
          <w:ilvl w:val="0"/>
          <w:numId w:val="18"/>
        </w:numPr>
        <w:suppressAutoHyphens w:val="0"/>
        <w:jc w:val="both"/>
        <w:rPr>
          <w:sz w:val="28"/>
          <w:szCs w:val="28"/>
        </w:rPr>
      </w:pPr>
      <w:r w:rsidRPr="00A166FC">
        <w:rPr>
          <w:sz w:val="28"/>
          <w:szCs w:val="28"/>
        </w:rPr>
        <w:t>netiek nodrošināta nolietoto f</w:t>
      </w:r>
      <w:r w:rsidR="00A005A9">
        <w:rPr>
          <w:sz w:val="28"/>
          <w:szCs w:val="28"/>
        </w:rPr>
        <w:t xml:space="preserve">ormas tērpu priekšmetu nomaiņa Noteikumos Nr.137 </w:t>
      </w:r>
      <w:r w:rsidRPr="00A166FC">
        <w:rPr>
          <w:sz w:val="28"/>
          <w:szCs w:val="28"/>
        </w:rPr>
        <w:t>noteiktajos termiņos;</w:t>
      </w:r>
    </w:p>
    <w:p w:rsidR="002660E2" w:rsidRPr="00A166FC" w:rsidRDefault="002660E2" w:rsidP="00D444B7">
      <w:pPr>
        <w:numPr>
          <w:ilvl w:val="0"/>
          <w:numId w:val="18"/>
        </w:numPr>
        <w:suppressAutoHyphens w:val="0"/>
        <w:jc w:val="both"/>
        <w:rPr>
          <w:sz w:val="28"/>
          <w:szCs w:val="28"/>
        </w:rPr>
      </w:pPr>
      <w:r w:rsidRPr="00A166FC">
        <w:rPr>
          <w:sz w:val="28"/>
          <w:szCs w:val="28"/>
        </w:rPr>
        <w:t>konstatēta negatīva amatpersonu attieksme pret formas tērpu tā zem</w:t>
      </w:r>
      <w:r w:rsidR="00AB00FB" w:rsidRPr="00A166FC">
        <w:rPr>
          <w:sz w:val="28"/>
          <w:szCs w:val="28"/>
        </w:rPr>
        <w:t>ā</w:t>
      </w:r>
      <w:r w:rsidRPr="00A166FC">
        <w:rPr>
          <w:sz w:val="28"/>
          <w:szCs w:val="28"/>
        </w:rPr>
        <w:t xml:space="preserve">s kvalitātes dēļ, </w:t>
      </w:r>
      <w:r w:rsidR="003310E0" w:rsidRPr="00A166FC">
        <w:rPr>
          <w:sz w:val="28"/>
          <w:szCs w:val="28"/>
        </w:rPr>
        <w:t>ir</w:t>
      </w:r>
      <w:r w:rsidRPr="00A166FC">
        <w:rPr>
          <w:sz w:val="28"/>
          <w:szCs w:val="28"/>
        </w:rPr>
        <w:t xml:space="preserve"> fiksēti gadījumi, kad forma tērps netiek izmantots situācijās, kad to pieprasa </w:t>
      </w:r>
      <w:r w:rsidR="00A314F0">
        <w:rPr>
          <w:sz w:val="28"/>
          <w:szCs w:val="28"/>
        </w:rPr>
        <w:t xml:space="preserve">IeM sistēmas </w:t>
      </w:r>
      <w:r w:rsidRPr="00A166FC">
        <w:rPr>
          <w:sz w:val="28"/>
          <w:szCs w:val="28"/>
        </w:rPr>
        <w:t xml:space="preserve">iestāžu darbību </w:t>
      </w:r>
      <w:r w:rsidR="00AB00FB" w:rsidRPr="00A166FC">
        <w:rPr>
          <w:sz w:val="28"/>
          <w:szCs w:val="28"/>
        </w:rPr>
        <w:t>reglamentējošie normatīvie akti</w:t>
      </w:r>
      <w:r w:rsidRPr="00A166FC">
        <w:rPr>
          <w:sz w:val="28"/>
          <w:szCs w:val="28"/>
        </w:rPr>
        <w:t xml:space="preserve"> vai arī amatpersonas pieļauj formas tērpa </w:t>
      </w:r>
      <w:r w:rsidR="00DB6227">
        <w:rPr>
          <w:sz w:val="28"/>
          <w:szCs w:val="28"/>
        </w:rPr>
        <w:t>priekšme</w:t>
      </w:r>
      <w:r w:rsidRPr="00A166FC">
        <w:rPr>
          <w:sz w:val="28"/>
          <w:szCs w:val="28"/>
        </w:rPr>
        <w:t xml:space="preserve">tu izmantošanu vienlaicīgi ar civiltērpa </w:t>
      </w:r>
      <w:r w:rsidR="00DB6227">
        <w:rPr>
          <w:sz w:val="28"/>
          <w:szCs w:val="28"/>
        </w:rPr>
        <w:t>priekšmetiem</w:t>
      </w:r>
      <w:r w:rsidRPr="00A166FC">
        <w:rPr>
          <w:sz w:val="28"/>
          <w:szCs w:val="28"/>
        </w:rPr>
        <w:t>.</w:t>
      </w:r>
    </w:p>
    <w:p w:rsidR="002660E2" w:rsidRPr="00A166FC" w:rsidRDefault="009C4F09" w:rsidP="00D444B7">
      <w:pPr>
        <w:ind w:firstLine="720"/>
        <w:jc w:val="both"/>
        <w:rPr>
          <w:sz w:val="28"/>
          <w:szCs w:val="28"/>
        </w:rPr>
      </w:pPr>
      <w:r>
        <w:rPr>
          <w:sz w:val="28"/>
          <w:szCs w:val="28"/>
        </w:rPr>
        <w:t>T</w:t>
      </w:r>
      <w:r w:rsidR="002660E2" w:rsidRPr="00A166FC">
        <w:rPr>
          <w:sz w:val="28"/>
          <w:szCs w:val="28"/>
        </w:rPr>
        <w:t>ā rezultātā tiek negatīvi ietekmēta amatpersonu dienesta pienākumu izpildes kvalitāte, dienesta disciplīna, kā arī tiek radīta negatīva sabiedrības attieksme pret Ie</w:t>
      </w:r>
      <w:r w:rsidR="00402D03" w:rsidRPr="00A166FC">
        <w:rPr>
          <w:sz w:val="28"/>
          <w:szCs w:val="28"/>
        </w:rPr>
        <w:t xml:space="preserve">M </w:t>
      </w:r>
      <w:r w:rsidR="002660E2" w:rsidRPr="00A166FC">
        <w:rPr>
          <w:sz w:val="28"/>
          <w:szCs w:val="28"/>
        </w:rPr>
        <w:t xml:space="preserve">sistēmas iestādēs </w:t>
      </w:r>
      <w:r w:rsidR="003310E0" w:rsidRPr="00A166FC">
        <w:rPr>
          <w:sz w:val="28"/>
          <w:szCs w:val="28"/>
        </w:rPr>
        <w:t>nodarbinātajām</w:t>
      </w:r>
      <w:r w:rsidR="002660E2" w:rsidRPr="00A166FC">
        <w:rPr>
          <w:sz w:val="28"/>
          <w:szCs w:val="28"/>
        </w:rPr>
        <w:t xml:space="preserve"> amatpersonām un </w:t>
      </w:r>
      <w:r w:rsidR="003310E0" w:rsidRPr="00A166FC">
        <w:rPr>
          <w:sz w:val="28"/>
          <w:szCs w:val="28"/>
        </w:rPr>
        <w:t>Ie</w:t>
      </w:r>
      <w:r w:rsidR="00402D03" w:rsidRPr="00A166FC">
        <w:rPr>
          <w:sz w:val="28"/>
          <w:szCs w:val="28"/>
        </w:rPr>
        <w:t>M</w:t>
      </w:r>
      <w:r w:rsidR="003310E0" w:rsidRPr="00A166FC">
        <w:rPr>
          <w:sz w:val="28"/>
          <w:szCs w:val="28"/>
        </w:rPr>
        <w:t xml:space="preserve"> un tās padotībā esoš</w:t>
      </w:r>
      <w:r w:rsidR="005A1A56" w:rsidRPr="00A166FC">
        <w:rPr>
          <w:sz w:val="28"/>
          <w:szCs w:val="28"/>
        </w:rPr>
        <w:t>aj</w:t>
      </w:r>
      <w:r w:rsidR="003310E0" w:rsidRPr="00A166FC">
        <w:rPr>
          <w:sz w:val="28"/>
          <w:szCs w:val="28"/>
        </w:rPr>
        <w:t xml:space="preserve">ām </w:t>
      </w:r>
      <w:r w:rsidR="002660E2" w:rsidRPr="00A166FC">
        <w:rPr>
          <w:sz w:val="28"/>
          <w:szCs w:val="28"/>
        </w:rPr>
        <w:t xml:space="preserve">iestādēm kopumā. </w:t>
      </w:r>
    </w:p>
    <w:p w:rsidR="00D36744" w:rsidRPr="00A166FC" w:rsidRDefault="00261D83" w:rsidP="00D444B7">
      <w:pPr>
        <w:ind w:firstLine="720"/>
        <w:jc w:val="both"/>
        <w:rPr>
          <w:sz w:val="28"/>
          <w:szCs w:val="28"/>
        </w:rPr>
      </w:pPr>
      <w:r w:rsidRPr="00A166FC">
        <w:rPr>
          <w:sz w:val="28"/>
          <w:szCs w:val="28"/>
        </w:rPr>
        <w:t>F</w:t>
      </w:r>
      <w:r w:rsidR="009E0564" w:rsidRPr="00A166FC">
        <w:rPr>
          <w:sz w:val="28"/>
          <w:szCs w:val="28"/>
        </w:rPr>
        <w:t>ormas tērpu priekšmetu dizains nav atbilstošs dienesta specifikas prasībām, kur</w:t>
      </w:r>
      <w:r w:rsidR="009C4F09">
        <w:rPr>
          <w:sz w:val="28"/>
          <w:szCs w:val="28"/>
        </w:rPr>
        <w:t>u</w:t>
      </w:r>
      <w:r w:rsidR="009E0564" w:rsidRPr="00A166FC">
        <w:rPr>
          <w:sz w:val="28"/>
          <w:szCs w:val="28"/>
        </w:rPr>
        <w:t xml:space="preserve"> būtisks priekšnosacījums ir formas tērpa un atbilstoša ekipējuma savietojamība un lietošanas ērtums.</w:t>
      </w:r>
    </w:p>
    <w:p w:rsidR="00067691" w:rsidRPr="00A166FC" w:rsidRDefault="002660E2" w:rsidP="00D444B7">
      <w:pPr>
        <w:ind w:firstLine="720"/>
        <w:jc w:val="both"/>
        <w:rPr>
          <w:sz w:val="28"/>
          <w:szCs w:val="28"/>
        </w:rPr>
      </w:pPr>
      <w:r w:rsidRPr="00A166FC">
        <w:rPr>
          <w:sz w:val="28"/>
          <w:szCs w:val="28"/>
        </w:rPr>
        <w:t>Papildus minētajam jāņem vērā nepieciešamība nodrošināt Ie</w:t>
      </w:r>
      <w:r w:rsidR="00402D03" w:rsidRPr="00A166FC">
        <w:rPr>
          <w:sz w:val="28"/>
          <w:szCs w:val="28"/>
        </w:rPr>
        <w:t xml:space="preserve">M </w:t>
      </w:r>
      <w:r w:rsidR="00AB00FB" w:rsidRPr="00A166FC">
        <w:rPr>
          <w:sz w:val="28"/>
          <w:szCs w:val="28"/>
        </w:rPr>
        <w:t>sistēmas iestāžu amatpersonu</w:t>
      </w:r>
      <w:r w:rsidRPr="00A166FC">
        <w:rPr>
          <w:sz w:val="28"/>
          <w:szCs w:val="28"/>
        </w:rPr>
        <w:t xml:space="preserve"> kā Eiropas Savienības</w:t>
      </w:r>
      <w:r w:rsidR="00C14AC4">
        <w:rPr>
          <w:sz w:val="28"/>
          <w:szCs w:val="28"/>
        </w:rPr>
        <w:t xml:space="preserve"> (turpmāk – ES)</w:t>
      </w:r>
      <w:r w:rsidRPr="00A166FC">
        <w:rPr>
          <w:sz w:val="28"/>
          <w:szCs w:val="28"/>
        </w:rPr>
        <w:t xml:space="preserve"> un Šengenas zonas tiesībsargājošo i</w:t>
      </w:r>
      <w:r w:rsidR="00A44058" w:rsidRPr="00A166FC">
        <w:rPr>
          <w:sz w:val="28"/>
          <w:szCs w:val="28"/>
        </w:rPr>
        <w:t>estāžu darbinieku atpazīstamību.</w:t>
      </w:r>
      <w:r w:rsidR="00606490" w:rsidRPr="00A166FC">
        <w:rPr>
          <w:sz w:val="28"/>
          <w:szCs w:val="28"/>
        </w:rPr>
        <w:t xml:space="preserve"> </w:t>
      </w:r>
      <w:r w:rsidR="00606490" w:rsidRPr="001212B9">
        <w:rPr>
          <w:sz w:val="28"/>
          <w:szCs w:val="28"/>
        </w:rPr>
        <w:t>Atzīmējams arī tas</w:t>
      </w:r>
      <w:r w:rsidR="00067691" w:rsidRPr="001212B9">
        <w:rPr>
          <w:sz w:val="28"/>
          <w:szCs w:val="28"/>
        </w:rPr>
        <w:t xml:space="preserve">, ka Latvija 2015.gada 1.pusgadā būs </w:t>
      </w:r>
      <w:r w:rsidR="00C14AC4">
        <w:rPr>
          <w:sz w:val="28"/>
          <w:szCs w:val="28"/>
        </w:rPr>
        <w:t>ES</w:t>
      </w:r>
      <w:r w:rsidR="00AB00FB" w:rsidRPr="001212B9">
        <w:rPr>
          <w:sz w:val="28"/>
          <w:szCs w:val="28"/>
        </w:rPr>
        <w:t xml:space="preserve"> Padomes prezidējošā valsts un</w:t>
      </w:r>
      <w:r w:rsidR="00067691" w:rsidRPr="001212B9">
        <w:rPr>
          <w:sz w:val="28"/>
          <w:szCs w:val="28"/>
        </w:rPr>
        <w:t xml:space="preserve"> prezidentūra vienmēr ir saistīta ar valsts tēla popularizēšanu.</w:t>
      </w:r>
      <w:r w:rsidR="00067691" w:rsidRPr="001212B9">
        <w:rPr>
          <w:color w:val="0000FF"/>
          <w:sz w:val="28"/>
          <w:szCs w:val="28"/>
        </w:rPr>
        <w:t xml:space="preserve"> </w:t>
      </w:r>
    </w:p>
    <w:p w:rsidR="002660E2" w:rsidRPr="00A166FC" w:rsidRDefault="00AB00FB" w:rsidP="00D444B7">
      <w:pPr>
        <w:ind w:firstLine="720"/>
        <w:jc w:val="both"/>
        <w:rPr>
          <w:sz w:val="28"/>
          <w:szCs w:val="28"/>
        </w:rPr>
      </w:pPr>
      <w:r w:rsidRPr="00A166FC">
        <w:rPr>
          <w:sz w:val="28"/>
          <w:szCs w:val="28"/>
        </w:rPr>
        <w:t>Jānodrošina vienoti nosacījumi</w:t>
      </w:r>
      <w:r w:rsidR="002660E2" w:rsidRPr="00A166FC">
        <w:rPr>
          <w:sz w:val="28"/>
          <w:szCs w:val="28"/>
        </w:rPr>
        <w:t xml:space="preserve"> </w:t>
      </w:r>
      <w:r w:rsidR="009C4F09">
        <w:rPr>
          <w:sz w:val="28"/>
          <w:szCs w:val="28"/>
        </w:rPr>
        <w:t>(</w:t>
      </w:r>
      <w:r w:rsidR="002660E2" w:rsidRPr="00A166FC">
        <w:rPr>
          <w:sz w:val="28"/>
          <w:szCs w:val="28"/>
        </w:rPr>
        <w:t xml:space="preserve">īpaši </w:t>
      </w:r>
      <w:r w:rsidR="00CA56B6" w:rsidRPr="00A166FC">
        <w:rPr>
          <w:sz w:val="28"/>
          <w:szCs w:val="28"/>
        </w:rPr>
        <w:t>VP</w:t>
      </w:r>
      <w:r w:rsidR="002660E2" w:rsidRPr="00A166FC">
        <w:rPr>
          <w:sz w:val="28"/>
          <w:szCs w:val="28"/>
        </w:rPr>
        <w:t xml:space="preserve"> amatpersonu </w:t>
      </w:r>
      <w:r w:rsidR="003310E0" w:rsidRPr="00A166FC">
        <w:rPr>
          <w:sz w:val="28"/>
          <w:szCs w:val="28"/>
        </w:rPr>
        <w:t xml:space="preserve">formas </w:t>
      </w:r>
      <w:r w:rsidRPr="00A166FC">
        <w:rPr>
          <w:sz w:val="28"/>
          <w:szCs w:val="28"/>
        </w:rPr>
        <w:t>tērpiem</w:t>
      </w:r>
      <w:r w:rsidR="009C4F09">
        <w:rPr>
          <w:sz w:val="28"/>
          <w:szCs w:val="28"/>
        </w:rPr>
        <w:t>)</w:t>
      </w:r>
      <w:r w:rsidR="002660E2" w:rsidRPr="00A166FC">
        <w:rPr>
          <w:sz w:val="28"/>
          <w:szCs w:val="28"/>
        </w:rPr>
        <w:t xml:space="preserve"> attiecībā uz formas tērpa krāsojumu un atsevišķu dizaina elementu izmantošanu.</w:t>
      </w:r>
    </w:p>
    <w:p w:rsidR="00600698" w:rsidRPr="00600698" w:rsidDel="00600698" w:rsidRDefault="002660E2" w:rsidP="00600698">
      <w:pPr>
        <w:pStyle w:val="Title"/>
        <w:ind w:firstLine="720"/>
        <w:jc w:val="both"/>
        <w:rPr>
          <w:b w:val="0"/>
          <w:szCs w:val="28"/>
        </w:rPr>
      </w:pPr>
      <w:r w:rsidRPr="00600698">
        <w:rPr>
          <w:b w:val="0"/>
          <w:szCs w:val="28"/>
        </w:rPr>
        <w:t xml:space="preserve">Atsevišķas </w:t>
      </w:r>
      <w:r w:rsidR="00C14AC4">
        <w:rPr>
          <w:b w:val="0"/>
          <w:szCs w:val="28"/>
        </w:rPr>
        <w:t>ES</w:t>
      </w:r>
      <w:r w:rsidRPr="00600698">
        <w:rPr>
          <w:b w:val="0"/>
          <w:szCs w:val="28"/>
        </w:rPr>
        <w:t xml:space="preserve"> dalībvalstis jau </w:t>
      </w:r>
      <w:r w:rsidR="00435D05" w:rsidRPr="00600698">
        <w:rPr>
          <w:b w:val="0"/>
          <w:szCs w:val="28"/>
        </w:rPr>
        <w:t>izmanto jauna parauga formas tērpus</w:t>
      </w:r>
      <w:r w:rsidR="00C147C2" w:rsidRPr="00600698">
        <w:rPr>
          <w:b w:val="0"/>
          <w:szCs w:val="28"/>
        </w:rPr>
        <w:t xml:space="preserve">, citas jau sākušas </w:t>
      </w:r>
      <w:r w:rsidR="00600698" w:rsidRPr="00600698">
        <w:rPr>
          <w:b w:val="0"/>
          <w:szCs w:val="28"/>
        </w:rPr>
        <w:t>pār</w:t>
      </w:r>
      <w:r w:rsidR="00600698">
        <w:rPr>
          <w:b w:val="0"/>
          <w:szCs w:val="28"/>
        </w:rPr>
        <w:t>e</w:t>
      </w:r>
      <w:r w:rsidR="00600698" w:rsidRPr="00600698">
        <w:rPr>
          <w:b w:val="0"/>
          <w:szCs w:val="28"/>
        </w:rPr>
        <w:t xml:space="preserve">ju </w:t>
      </w:r>
      <w:r w:rsidRPr="00600698">
        <w:rPr>
          <w:b w:val="0"/>
          <w:szCs w:val="28"/>
        </w:rPr>
        <w:t>uz jaunajiem formas tērpiem (Vācija, Austrija, Šveice, Nīderlande, Polija</w:t>
      </w:r>
      <w:r w:rsidR="00C147C2" w:rsidRPr="00600698">
        <w:rPr>
          <w:b w:val="0"/>
          <w:szCs w:val="28"/>
        </w:rPr>
        <w:t>, Dānija, Somija</w:t>
      </w:r>
      <w:r w:rsidRPr="00600698">
        <w:rPr>
          <w:b w:val="0"/>
          <w:szCs w:val="28"/>
        </w:rPr>
        <w:t>), savukārt Itālijā un Francijā</w:t>
      </w:r>
      <w:r w:rsidR="00DB6227">
        <w:rPr>
          <w:b w:val="0"/>
          <w:szCs w:val="28"/>
        </w:rPr>
        <w:t xml:space="preserve"> tika modernizēti</w:t>
      </w:r>
      <w:r w:rsidRPr="00600698">
        <w:rPr>
          <w:b w:val="0"/>
          <w:szCs w:val="28"/>
        </w:rPr>
        <w:t xml:space="preserve"> līdz šim izmantojam</w:t>
      </w:r>
      <w:r w:rsidR="00DB6227">
        <w:rPr>
          <w:b w:val="0"/>
          <w:szCs w:val="28"/>
        </w:rPr>
        <w:t>ie</w:t>
      </w:r>
      <w:r w:rsidR="00A44058" w:rsidRPr="00600698">
        <w:rPr>
          <w:b w:val="0"/>
          <w:szCs w:val="28"/>
        </w:rPr>
        <w:t xml:space="preserve"> formas tērp</w:t>
      </w:r>
      <w:r w:rsidR="00DB6227">
        <w:rPr>
          <w:b w:val="0"/>
          <w:szCs w:val="28"/>
        </w:rPr>
        <w:t>i</w:t>
      </w:r>
      <w:r w:rsidRPr="00600698">
        <w:rPr>
          <w:b w:val="0"/>
          <w:szCs w:val="28"/>
        </w:rPr>
        <w:t xml:space="preserve">. </w:t>
      </w:r>
    </w:p>
    <w:p w:rsidR="004F7F8F" w:rsidRPr="00A166FC" w:rsidRDefault="004F7F8F" w:rsidP="00D444B7">
      <w:pPr>
        <w:autoSpaceDE w:val="0"/>
        <w:ind w:firstLine="720"/>
        <w:jc w:val="both"/>
        <w:rPr>
          <w:color w:val="FF0000"/>
          <w:sz w:val="28"/>
          <w:szCs w:val="28"/>
          <w:highlight w:val="yellow"/>
        </w:rPr>
      </w:pPr>
    </w:p>
    <w:p w:rsidR="00BA2B60" w:rsidRPr="00A166FC" w:rsidRDefault="00B8513F" w:rsidP="00D444B7">
      <w:pPr>
        <w:pStyle w:val="Heading2"/>
        <w:spacing w:before="0" w:after="0"/>
        <w:rPr>
          <w:rFonts w:ascii="Times New Roman" w:hAnsi="Times New Roman" w:cs="Times New Roman"/>
          <w:i w:val="0"/>
        </w:rPr>
      </w:pPr>
      <w:bookmarkStart w:id="7" w:name="_Toc355078454"/>
      <w:r w:rsidRPr="00A166FC">
        <w:rPr>
          <w:rFonts w:ascii="Times New Roman" w:hAnsi="Times New Roman" w:cs="Times New Roman"/>
          <w:i w:val="0"/>
        </w:rPr>
        <w:t>2.2. Formas tērpu</w:t>
      </w:r>
      <w:r w:rsidR="003F54CD" w:rsidRPr="00A166FC">
        <w:rPr>
          <w:rFonts w:ascii="Times New Roman" w:hAnsi="Times New Roman" w:cs="Times New Roman"/>
          <w:i w:val="0"/>
        </w:rPr>
        <w:t xml:space="preserve"> </w:t>
      </w:r>
      <w:r w:rsidR="00911C42" w:rsidRPr="00A166FC">
        <w:rPr>
          <w:rFonts w:ascii="Times New Roman" w:hAnsi="Times New Roman" w:cs="Times New Roman"/>
          <w:i w:val="0"/>
        </w:rPr>
        <w:t xml:space="preserve">uzskaites un </w:t>
      </w:r>
      <w:r w:rsidRPr="00A166FC">
        <w:rPr>
          <w:rFonts w:ascii="Times New Roman" w:hAnsi="Times New Roman" w:cs="Times New Roman"/>
          <w:i w:val="0"/>
        </w:rPr>
        <w:t>izsniegšanas</w:t>
      </w:r>
      <w:r w:rsidR="00331E34" w:rsidRPr="00A166FC">
        <w:rPr>
          <w:rFonts w:ascii="Times New Roman" w:hAnsi="Times New Roman" w:cs="Times New Roman"/>
          <w:i w:val="0"/>
        </w:rPr>
        <w:t xml:space="preserve"> </w:t>
      </w:r>
      <w:r w:rsidRPr="00A166FC">
        <w:rPr>
          <w:rFonts w:ascii="Times New Roman" w:hAnsi="Times New Roman" w:cs="Times New Roman"/>
          <w:i w:val="0"/>
        </w:rPr>
        <w:t>kārtība</w:t>
      </w:r>
      <w:bookmarkEnd w:id="7"/>
    </w:p>
    <w:p w:rsidR="00B8513F" w:rsidRPr="00A166FC" w:rsidRDefault="00B8513F" w:rsidP="00D444B7">
      <w:pPr>
        <w:rPr>
          <w:lang w:eastAsia="ru-RU"/>
        </w:rPr>
      </w:pPr>
    </w:p>
    <w:p w:rsidR="00E469A2" w:rsidRPr="00600698" w:rsidRDefault="00402D03" w:rsidP="00D444B7">
      <w:pPr>
        <w:autoSpaceDE w:val="0"/>
        <w:ind w:firstLine="720"/>
        <w:jc w:val="both"/>
        <w:rPr>
          <w:sz w:val="28"/>
          <w:szCs w:val="28"/>
        </w:rPr>
      </w:pPr>
      <w:r w:rsidRPr="00600698">
        <w:rPr>
          <w:sz w:val="28"/>
          <w:szCs w:val="28"/>
        </w:rPr>
        <w:t>IeM</w:t>
      </w:r>
      <w:r w:rsidR="00D46532" w:rsidRPr="00600698">
        <w:rPr>
          <w:sz w:val="28"/>
          <w:szCs w:val="28"/>
        </w:rPr>
        <w:t xml:space="preserve"> </w:t>
      </w:r>
      <w:r w:rsidR="00E469A2" w:rsidRPr="00600698">
        <w:rPr>
          <w:sz w:val="28"/>
          <w:szCs w:val="28"/>
        </w:rPr>
        <w:t xml:space="preserve">sistēmas </w:t>
      </w:r>
      <w:r w:rsidR="00D46532" w:rsidRPr="00600698">
        <w:rPr>
          <w:sz w:val="28"/>
          <w:szCs w:val="28"/>
        </w:rPr>
        <w:t xml:space="preserve">iestādēs </w:t>
      </w:r>
      <w:r w:rsidR="00E469A2" w:rsidRPr="00600698">
        <w:rPr>
          <w:sz w:val="28"/>
          <w:szCs w:val="28"/>
        </w:rPr>
        <w:t>formas tērpu apg</w:t>
      </w:r>
      <w:r w:rsidR="00AB00FB" w:rsidRPr="00600698">
        <w:rPr>
          <w:sz w:val="28"/>
          <w:szCs w:val="28"/>
        </w:rPr>
        <w:t>ādes jautājumus plāno pastāvīgi</w:t>
      </w:r>
      <w:r w:rsidR="00E469A2" w:rsidRPr="00600698">
        <w:rPr>
          <w:sz w:val="28"/>
          <w:szCs w:val="28"/>
        </w:rPr>
        <w:t xml:space="preserve"> </w:t>
      </w:r>
      <w:r w:rsidR="00A17103" w:rsidRPr="00600698">
        <w:rPr>
          <w:sz w:val="28"/>
          <w:szCs w:val="28"/>
        </w:rPr>
        <w:t>piešķirto valsts budžeta līdzekļu ietvaros</w:t>
      </w:r>
      <w:r w:rsidR="00E469A2" w:rsidRPr="00600698">
        <w:rPr>
          <w:sz w:val="28"/>
          <w:szCs w:val="28"/>
        </w:rPr>
        <w:t xml:space="preserve">. </w:t>
      </w:r>
      <w:r w:rsidR="002B3196" w:rsidRPr="00600698">
        <w:rPr>
          <w:sz w:val="28"/>
          <w:szCs w:val="28"/>
        </w:rPr>
        <w:t>Formas tērpu priekšmetu un inventāra i</w:t>
      </w:r>
      <w:r w:rsidR="00E469A2" w:rsidRPr="00600698">
        <w:rPr>
          <w:sz w:val="28"/>
          <w:szCs w:val="28"/>
        </w:rPr>
        <w:t>epirkumu process ir centralizēts un to nodrošina Nodrošinājuma valsts aģentūra.</w:t>
      </w:r>
    </w:p>
    <w:p w:rsidR="003F54CD" w:rsidRPr="00600698" w:rsidRDefault="003F54CD" w:rsidP="00D444B7">
      <w:pPr>
        <w:autoSpaceDE w:val="0"/>
        <w:ind w:firstLine="720"/>
        <w:jc w:val="both"/>
        <w:rPr>
          <w:sz w:val="28"/>
          <w:szCs w:val="28"/>
        </w:rPr>
      </w:pPr>
      <w:r w:rsidRPr="00600698">
        <w:rPr>
          <w:sz w:val="28"/>
          <w:szCs w:val="28"/>
        </w:rPr>
        <w:t xml:space="preserve">Pašreiz </w:t>
      </w:r>
      <w:r w:rsidR="00402D03" w:rsidRPr="00600698">
        <w:rPr>
          <w:sz w:val="28"/>
          <w:szCs w:val="28"/>
        </w:rPr>
        <w:t>IeM</w:t>
      </w:r>
      <w:r w:rsidR="00075361" w:rsidRPr="00600698">
        <w:rPr>
          <w:sz w:val="28"/>
          <w:szCs w:val="28"/>
        </w:rPr>
        <w:t xml:space="preserve"> sistēmas </w:t>
      </w:r>
      <w:r w:rsidR="00A5538D" w:rsidRPr="00600698">
        <w:rPr>
          <w:sz w:val="28"/>
          <w:szCs w:val="28"/>
        </w:rPr>
        <w:t>iestādes nespēj izpildīt N</w:t>
      </w:r>
      <w:r w:rsidRPr="00600698">
        <w:rPr>
          <w:sz w:val="28"/>
          <w:szCs w:val="28"/>
        </w:rPr>
        <w:t>oteikumu Nr.137 prasības par formas tērpu lietošanas norm</w:t>
      </w:r>
      <w:r w:rsidR="00E469A2" w:rsidRPr="00600698">
        <w:rPr>
          <w:sz w:val="28"/>
          <w:szCs w:val="28"/>
        </w:rPr>
        <w:t>ām, jo</w:t>
      </w:r>
      <w:r w:rsidRPr="00600698">
        <w:rPr>
          <w:sz w:val="28"/>
          <w:szCs w:val="28"/>
        </w:rPr>
        <w:t xml:space="preserve"> </w:t>
      </w:r>
      <w:r w:rsidR="00435D05" w:rsidRPr="00600698">
        <w:rPr>
          <w:sz w:val="28"/>
          <w:szCs w:val="28"/>
        </w:rPr>
        <w:t>piešķirtā</w:t>
      </w:r>
      <w:r w:rsidRPr="00600698">
        <w:rPr>
          <w:sz w:val="28"/>
          <w:szCs w:val="28"/>
        </w:rPr>
        <w:t xml:space="preserve"> finansējuma apjoms neļauj plānot iegādi</w:t>
      </w:r>
      <w:r w:rsidR="000A67EB">
        <w:rPr>
          <w:sz w:val="28"/>
          <w:szCs w:val="28"/>
        </w:rPr>
        <w:t xml:space="preserve"> un nomainīt formas tērpu priekšmetus</w:t>
      </w:r>
      <w:r w:rsidRPr="00600698">
        <w:rPr>
          <w:sz w:val="28"/>
          <w:szCs w:val="28"/>
        </w:rPr>
        <w:t xml:space="preserve"> atbilstoši </w:t>
      </w:r>
      <w:r w:rsidR="005D2711" w:rsidRPr="00600698">
        <w:rPr>
          <w:sz w:val="28"/>
          <w:szCs w:val="28"/>
        </w:rPr>
        <w:t xml:space="preserve">normatīvajos aktos </w:t>
      </w:r>
      <w:r w:rsidRPr="00600698">
        <w:rPr>
          <w:sz w:val="28"/>
          <w:szCs w:val="28"/>
        </w:rPr>
        <w:t>paredzētajam lietošanas laikam.</w:t>
      </w:r>
    </w:p>
    <w:p w:rsidR="00E469A2" w:rsidRPr="00600698" w:rsidRDefault="00402D03" w:rsidP="00D444B7">
      <w:pPr>
        <w:autoSpaceDE w:val="0"/>
        <w:ind w:firstLine="720"/>
        <w:jc w:val="both"/>
        <w:rPr>
          <w:sz w:val="28"/>
          <w:szCs w:val="28"/>
        </w:rPr>
      </w:pPr>
      <w:r w:rsidRPr="00600698">
        <w:rPr>
          <w:sz w:val="28"/>
          <w:szCs w:val="28"/>
        </w:rPr>
        <w:t>IeM</w:t>
      </w:r>
      <w:r w:rsidR="00D46532" w:rsidRPr="00600698">
        <w:rPr>
          <w:sz w:val="28"/>
          <w:szCs w:val="28"/>
        </w:rPr>
        <w:t xml:space="preserve"> sistēmas i</w:t>
      </w:r>
      <w:r w:rsidR="003F54CD" w:rsidRPr="00600698">
        <w:rPr>
          <w:sz w:val="28"/>
          <w:szCs w:val="28"/>
        </w:rPr>
        <w:t>estādes veic plānošanu iepirkumu procedūrai gan pēc nepi</w:t>
      </w:r>
      <w:r w:rsidR="00A5538D" w:rsidRPr="00600698">
        <w:rPr>
          <w:sz w:val="28"/>
          <w:szCs w:val="28"/>
        </w:rPr>
        <w:t>eciešamā maksimālā (atbilstoši N</w:t>
      </w:r>
      <w:r w:rsidR="003F54CD" w:rsidRPr="00600698">
        <w:rPr>
          <w:sz w:val="28"/>
          <w:szCs w:val="28"/>
        </w:rPr>
        <w:t>oteikumiem Nr.137), gan minimālā apjoma (</w:t>
      </w:r>
      <w:r w:rsidR="00A17103" w:rsidRPr="00600698">
        <w:rPr>
          <w:sz w:val="28"/>
          <w:szCs w:val="28"/>
        </w:rPr>
        <w:t>piešķirto valsts budžeta līdzekļu ietvaros</w:t>
      </w:r>
      <w:r w:rsidR="003F54CD" w:rsidRPr="00600698">
        <w:rPr>
          <w:sz w:val="28"/>
          <w:szCs w:val="28"/>
        </w:rPr>
        <w:t>), kas apgrūtina plānošanas procesu</w:t>
      </w:r>
      <w:r w:rsidR="00E469A2" w:rsidRPr="00600698">
        <w:rPr>
          <w:sz w:val="28"/>
          <w:szCs w:val="28"/>
        </w:rPr>
        <w:t>.</w:t>
      </w:r>
    </w:p>
    <w:p w:rsidR="003F54CD" w:rsidRPr="00600698" w:rsidRDefault="003F54CD" w:rsidP="00D444B7">
      <w:pPr>
        <w:autoSpaceDE w:val="0"/>
        <w:ind w:firstLine="720"/>
        <w:jc w:val="both"/>
        <w:rPr>
          <w:sz w:val="28"/>
          <w:szCs w:val="28"/>
        </w:rPr>
      </w:pPr>
      <w:r w:rsidRPr="00600698">
        <w:rPr>
          <w:sz w:val="28"/>
          <w:szCs w:val="28"/>
        </w:rPr>
        <w:lastRenderedPageBreak/>
        <w:t xml:space="preserve"> </w:t>
      </w:r>
      <w:r w:rsidR="005D1BCC" w:rsidRPr="00600698">
        <w:rPr>
          <w:sz w:val="28"/>
          <w:szCs w:val="28"/>
        </w:rPr>
        <w:t xml:space="preserve">Formas tērpu apgāde </w:t>
      </w:r>
      <w:r w:rsidR="005D2711" w:rsidRPr="00600698">
        <w:rPr>
          <w:sz w:val="28"/>
          <w:szCs w:val="28"/>
        </w:rPr>
        <w:t>ne</w:t>
      </w:r>
      <w:r w:rsidR="00D46532" w:rsidRPr="00600698">
        <w:rPr>
          <w:sz w:val="28"/>
          <w:szCs w:val="28"/>
        </w:rPr>
        <w:t xml:space="preserve">tiek </w:t>
      </w:r>
      <w:r w:rsidR="005D1BCC" w:rsidRPr="00600698">
        <w:rPr>
          <w:sz w:val="28"/>
          <w:szCs w:val="28"/>
        </w:rPr>
        <w:t>nodrošināta nepieciešamajā apjomā un kvalitātē nepietiekoš</w:t>
      </w:r>
      <w:r w:rsidR="009C4F09">
        <w:rPr>
          <w:sz w:val="28"/>
          <w:szCs w:val="28"/>
        </w:rPr>
        <w:t>a</w:t>
      </w:r>
      <w:r w:rsidR="005D1BCC" w:rsidRPr="00600698">
        <w:rPr>
          <w:sz w:val="28"/>
          <w:szCs w:val="28"/>
        </w:rPr>
        <w:t xml:space="preserve"> finansējuma</w:t>
      </w:r>
      <w:r w:rsidR="009C4F09">
        <w:rPr>
          <w:sz w:val="28"/>
          <w:szCs w:val="28"/>
        </w:rPr>
        <w:t xml:space="preserve"> dēļ</w:t>
      </w:r>
      <w:r w:rsidR="005D1BCC" w:rsidRPr="00600698">
        <w:rPr>
          <w:sz w:val="28"/>
          <w:szCs w:val="28"/>
        </w:rPr>
        <w:t>.</w:t>
      </w:r>
    </w:p>
    <w:p w:rsidR="002D7DF8" w:rsidRPr="00600698" w:rsidRDefault="00402D03" w:rsidP="00D444B7">
      <w:pPr>
        <w:autoSpaceDE w:val="0"/>
        <w:ind w:firstLine="720"/>
        <w:jc w:val="both"/>
        <w:rPr>
          <w:sz w:val="28"/>
          <w:szCs w:val="28"/>
        </w:rPr>
      </w:pPr>
      <w:r w:rsidRPr="00600698">
        <w:rPr>
          <w:sz w:val="28"/>
          <w:szCs w:val="28"/>
        </w:rPr>
        <w:t>IeM</w:t>
      </w:r>
      <w:r w:rsidR="001377C0" w:rsidRPr="00600698">
        <w:rPr>
          <w:sz w:val="28"/>
          <w:szCs w:val="28"/>
        </w:rPr>
        <w:t xml:space="preserve"> </w:t>
      </w:r>
      <w:r w:rsidR="005D1BCC" w:rsidRPr="00600698">
        <w:rPr>
          <w:sz w:val="28"/>
          <w:szCs w:val="28"/>
        </w:rPr>
        <w:t xml:space="preserve">sistēmas iestādēm ir nepilnīgs tehniskais nodrošinājums formas tērpu </w:t>
      </w:r>
      <w:r w:rsidR="00075361" w:rsidRPr="00600698">
        <w:rPr>
          <w:sz w:val="28"/>
          <w:szCs w:val="28"/>
        </w:rPr>
        <w:t>administrēšanas jomā</w:t>
      </w:r>
      <w:r w:rsidR="005D1BCC" w:rsidRPr="00600698">
        <w:rPr>
          <w:sz w:val="28"/>
          <w:szCs w:val="28"/>
        </w:rPr>
        <w:t xml:space="preserve">. </w:t>
      </w:r>
    </w:p>
    <w:p w:rsidR="00833BCC" w:rsidRPr="00A166FC" w:rsidRDefault="000C029F" w:rsidP="00D444B7">
      <w:pPr>
        <w:autoSpaceDE w:val="0"/>
        <w:ind w:firstLine="720"/>
        <w:jc w:val="both"/>
        <w:rPr>
          <w:sz w:val="28"/>
          <w:szCs w:val="28"/>
        </w:rPr>
      </w:pPr>
      <w:r w:rsidRPr="00A166FC">
        <w:rPr>
          <w:sz w:val="28"/>
          <w:szCs w:val="28"/>
        </w:rPr>
        <w:t>F</w:t>
      </w:r>
      <w:r w:rsidR="00833BCC" w:rsidRPr="00A166FC">
        <w:rPr>
          <w:sz w:val="28"/>
          <w:szCs w:val="28"/>
        </w:rPr>
        <w:t>ormas tērpu, kas izsniegti lietošanā, uzskaite</w:t>
      </w:r>
      <w:r w:rsidRPr="00A166FC">
        <w:rPr>
          <w:sz w:val="28"/>
          <w:szCs w:val="28"/>
        </w:rPr>
        <w:t>i</w:t>
      </w:r>
      <w:r w:rsidR="00833BCC" w:rsidRPr="00A166FC">
        <w:rPr>
          <w:sz w:val="28"/>
          <w:szCs w:val="28"/>
        </w:rPr>
        <w:t xml:space="preserve"> </w:t>
      </w:r>
      <w:r w:rsidR="00402D03" w:rsidRPr="00A166FC">
        <w:rPr>
          <w:sz w:val="28"/>
          <w:szCs w:val="28"/>
        </w:rPr>
        <w:t>IeM</w:t>
      </w:r>
      <w:r w:rsidRPr="00A166FC">
        <w:rPr>
          <w:sz w:val="28"/>
          <w:szCs w:val="28"/>
        </w:rPr>
        <w:t xml:space="preserve"> sistēmas iestādēs </w:t>
      </w:r>
      <w:r w:rsidR="00833BCC" w:rsidRPr="00A166FC">
        <w:rPr>
          <w:sz w:val="28"/>
          <w:szCs w:val="28"/>
        </w:rPr>
        <w:t>katra</w:t>
      </w:r>
      <w:r w:rsidRPr="00A166FC">
        <w:rPr>
          <w:sz w:val="28"/>
          <w:szCs w:val="28"/>
        </w:rPr>
        <w:t>i</w:t>
      </w:r>
      <w:r w:rsidR="00833BCC" w:rsidRPr="00A166FC">
        <w:rPr>
          <w:sz w:val="28"/>
          <w:szCs w:val="28"/>
        </w:rPr>
        <w:t xml:space="preserve"> </w:t>
      </w:r>
      <w:r w:rsidRPr="00A166FC">
        <w:rPr>
          <w:sz w:val="28"/>
          <w:szCs w:val="28"/>
        </w:rPr>
        <w:t>amatpersonai tiek</w:t>
      </w:r>
      <w:r w:rsidR="00833BCC" w:rsidRPr="00A166FC">
        <w:rPr>
          <w:sz w:val="28"/>
          <w:szCs w:val="28"/>
        </w:rPr>
        <w:t xml:space="preserve"> iekārtota </w:t>
      </w:r>
      <w:r w:rsidR="00E621E1" w:rsidRPr="00A166FC">
        <w:rPr>
          <w:sz w:val="28"/>
          <w:szCs w:val="28"/>
        </w:rPr>
        <w:t xml:space="preserve">formas </w:t>
      </w:r>
      <w:r w:rsidR="00833BCC" w:rsidRPr="00A166FC">
        <w:rPr>
          <w:sz w:val="28"/>
          <w:szCs w:val="28"/>
        </w:rPr>
        <w:t>tērpu uzskaites karte.</w:t>
      </w:r>
    </w:p>
    <w:p w:rsidR="00225598" w:rsidRPr="00600698" w:rsidRDefault="00CA56B6" w:rsidP="00D444B7">
      <w:pPr>
        <w:autoSpaceDE w:val="0"/>
        <w:ind w:firstLine="720"/>
        <w:jc w:val="both"/>
        <w:rPr>
          <w:sz w:val="28"/>
          <w:szCs w:val="28"/>
        </w:rPr>
      </w:pPr>
      <w:r w:rsidRPr="00600698">
        <w:rPr>
          <w:sz w:val="28"/>
          <w:szCs w:val="28"/>
        </w:rPr>
        <w:t>VP</w:t>
      </w:r>
      <w:r w:rsidR="00222226" w:rsidRPr="00600698">
        <w:rPr>
          <w:sz w:val="28"/>
          <w:szCs w:val="28"/>
        </w:rPr>
        <w:t xml:space="preserve"> </w:t>
      </w:r>
      <w:r w:rsidR="005D2711" w:rsidRPr="00600698">
        <w:rPr>
          <w:sz w:val="28"/>
          <w:szCs w:val="28"/>
        </w:rPr>
        <w:t>izman</w:t>
      </w:r>
      <w:r w:rsidR="00600698" w:rsidRPr="00600698">
        <w:rPr>
          <w:sz w:val="28"/>
          <w:szCs w:val="28"/>
        </w:rPr>
        <w:t>t</w:t>
      </w:r>
      <w:r w:rsidR="005D2711" w:rsidRPr="00600698">
        <w:rPr>
          <w:sz w:val="28"/>
          <w:szCs w:val="28"/>
        </w:rPr>
        <w:t>otais vienkāršais informācijas tehnoloģiju rīks</w:t>
      </w:r>
      <w:r w:rsidR="00600698" w:rsidRPr="00600698">
        <w:rPr>
          <w:sz w:val="28"/>
          <w:szCs w:val="28"/>
        </w:rPr>
        <w:t xml:space="preserve"> –</w:t>
      </w:r>
      <w:r w:rsidR="005D2711" w:rsidRPr="00600698">
        <w:rPr>
          <w:sz w:val="28"/>
          <w:szCs w:val="28"/>
        </w:rPr>
        <w:t xml:space="preserve"> </w:t>
      </w:r>
      <w:r w:rsidR="00222226" w:rsidRPr="00600698">
        <w:rPr>
          <w:sz w:val="28"/>
          <w:szCs w:val="28"/>
        </w:rPr>
        <w:t>formas tērpu izsniegšanas sistēma</w:t>
      </w:r>
      <w:r w:rsidR="009C4F09">
        <w:rPr>
          <w:sz w:val="28"/>
          <w:szCs w:val="28"/>
        </w:rPr>
        <w:t xml:space="preserve"> –</w:t>
      </w:r>
      <w:r w:rsidR="00222226" w:rsidRPr="00600698">
        <w:rPr>
          <w:sz w:val="28"/>
          <w:szCs w:val="28"/>
        </w:rPr>
        <w:t xml:space="preserve"> nav izmantojama plānošanā, </w:t>
      </w:r>
      <w:r w:rsidR="00A17103" w:rsidRPr="00600698">
        <w:rPr>
          <w:sz w:val="28"/>
          <w:szCs w:val="28"/>
        </w:rPr>
        <w:t xml:space="preserve">jo </w:t>
      </w:r>
      <w:r w:rsidR="00222226" w:rsidRPr="00600698">
        <w:rPr>
          <w:sz w:val="28"/>
          <w:szCs w:val="28"/>
        </w:rPr>
        <w:t xml:space="preserve">sistēma ir </w:t>
      </w:r>
      <w:r w:rsidR="00B56533">
        <w:rPr>
          <w:sz w:val="28"/>
          <w:szCs w:val="28"/>
        </w:rPr>
        <w:t>paredzēta</w:t>
      </w:r>
      <w:r w:rsidR="00222226" w:rsidRPr="00600698">
        <w:rPr>
          <w:sz w:val="28"/>
          <w:szCs w:val="28"/>
        </w:rPr>
        <w:t xml:space="preserve"> formas tērp</w:t>
      </w:r>
      <w:r w:rsidR="00A33ABE" w:rsidRPr="00600698">
        <w:rPr>
          <w:sz w:val="28"/>
          <w:szCs w:val="28"/>
        </w:rPr>
        <w:t>u</w:t>
      </w:r>
      <w:r w:rsidR="00222226" w:rsidRPr="00600698">
        <w:rPr>
          <w:sz w:val="28"/>
          <w:szCs w:val="28"/>
        </w:rPr>
        <w:t xml:space="preserve"> un inventāra uzskaitei un </w:t>
      </w:r>
      <w:r w:rsidR="00A33ABE" w:rsidRPr="00600698">
        <w:rPr>
          <w:sz w:val="28"/>
          <w:szCs w:val="28"/>
        </w:rPr>
        <w:t xml:space="preserve">tā </w:t>
      </w:r>
      <w:r w:rsidR="00222226" w:rsidRPr="00600698">
        <w:rPr>
          <w:sz w:val="28"/>
          <w:szCs w:val="28"/>
        </w:rPr>
        <w:t xml:space="preserve">norakstīšanai. </w:t>
      </w:r>
      <w:r w:rsidR="00A33ABE" w:rsidRPr="00600698">
        <w:rPr>
          <w:sz w:val="28"/>
          <w:szCs w:val="28"/>
        </w:rPr>
        <w:t>Sistēm</w:t>
      </w:r>
      <w:r w:rsidR="008609BC" w:rsidRPr="00600698">
        <w:rPr>
          <w:sz w:val="28"/>
          <w:szCs w:val="28"/>
        </w:rPr>
        <w:t>ā</w:t>
      </w:r>
      <w:r w:rsidR="00A33ABE" w:rsidRPr="00600698">
        <w:rPr>
          <w:sz w:val="28"/>
          <w:szCs w:val="28"/>
        </w:rPr>
        <w:t xml:space="preserve"> nav iespējas </w:t>
      </w:r>
      <w:r w:rsidR="00D46532" w:rsidRPr="00600698">
        <w:rPr>
          <w:sz w:val="28"/>
          <w:szCs w:val="28"/>
        </w:rPr>
        <w:t xml:space="preserve">izveidot </w:t>
      </w:r>
      <w:r w:rsidR="008609BC" w:rsidRPr="00600698">
        <w:rPr>
          <w:sz w:val="28"/>
          <w:szCs w:val="28"/>
        </w:rPr>
        <w:t xml:space="preserve">formas tērpu un inventāra </w:t>
      </w:r>
      <w:r w:rsidR="00A33ABE" w:rsidRPr="00600698">
        <w:rPr>
          <w:sz w:val="28"/>
          <w:szCs w:val="28"/>
        </w:rPr>
        <w:t>izsnieg</w:t>
      </w:r>
      <w:r w:rsidR="00FB5201" w:rsidRPr="00600698">
        <w:rPr>
          <w:sz w:val="28"/>
          <w:szCs w:val="28"/>
        </w:rPr>
        <w:t>šanas sarakstus, l</w:t>
      </w:r>
      <w:r w:rsidR="00A33ABE" w:rsidRPr="00600698">
        <w:rPr>
          <w:sz w:val="28"/>
          <w:szCs w:val="28"/>
        </w:rPr>
        <w:t>īdz ar to i</w:t>
      </w:r>
      <w:r w:rsidR="00222226" w:rsidRPr="00600698">
        <w:rPr>
          <w:sz w:val="28"/>
          <w:szCs w:val="28"/>
        </w:rPr>
        <w:t xml:space="preserve">nformācija par izsniegšanu </w:t>
      </w:r>
      <w:r w:rsidR="00A33ABE" w:rsidRPr="00600698">
        <w:rPr>
          <w:sz w:val="28"/>
          <w:szCs w:val="28"/>
        </w:rPr>
        <w:t xml:space="preserve">tiek apkopota </w:t>
      </w:r>
      <w:r w:rsidR="00FB5201" w:rsidRPr="00600698">
        <w:rPr>
          <w:rStyle w:val="st1"/>
          <w:sz w:val="28"/>
          <w:szCs w:val="28"/>
        </w:rPr>
        <w:t xml:space="preserve">Microsoft Office </w:t>
      </w:r>
      <w:r w:rsidR="00222226" w:rsidRPr="00600698">
        <w:rPr>
          <w:sz w:val="28"/>
          <w:szCs w:val="28"/>
        </w:rPr>
        <w:t>Excel tabulā</w:t>
      </w:r>
      <w:r w:rsidR="00A33ABE" w:rsidRPr="00600698">
        <w:rPr>
          <w:sz w:val="28"/>
          <w:szCs w:val="28"/>
        </w:rPr>
        <w:t>.</w:t>
      </w:r>
    </w:p>
    <w:p w:rsidR="00207428" w:rsidRPr="00A166FC" w:rsidRDefault="00207428" w:rsidP="00D444B7">
      <w:pPr>
        <w:autoSpaceDE w:val="0"/>
        <w:ind w:firstLine="720"/>
        <w:jc w:val="both"/>
        <w:rPr>
          <w:color w:val="FF0000"/>
          <w:sz w:val="28"/>
          <w:szCs w:val="28"/>
          <w:highlight w:val="yellow"/>
        </w:rPr>
      </w:pPr>
    </w:p>
    <w:p w:rsidR="005A3A8F" w:rsidRPr="00A166FC" w:rsidRDefault="00773A63" w:rsidP="00D444B7">
      <w:pPr>
        <w:pStyle w:val="Heading3"/>
        <w:spacing w:before="0" w:after="0"/>
        <w:rPr>
          <w:rFonts w:ascii="Times New Roman" w:hAnsi="Times New Roman" w:cs="Times New Roman"/>
          <w:sz w:val="28"/>
          <w:szCs w:val="28"/>
        </w:rPr>
      </w:pPr>
      <w:bookmarkStart w:id="8" w:name="_Toc355078455"/>
      <w:r w:rsidRPr="00A166FC">
        <w:rPr>
          <w:rFonts w:ascii="Times New Roman" w:hAnsi="Times New Roman" w:cs="Times New Roman"/>
          <w:sz w:val="28"/>
          <w:szCs w:val="28"/>
        </w:rPr>
        <w:t>2.2.1. Centralizēt</w:t>
      </w:r>
      <w:r w:rsidR="009E0CDF">
        <w:rPr>
          <w:rFonts w:ascii="Times New Roman" w:hAnsi="Times New Roman" w:cs="Times New Roman"/>
          <w:sz w:val="28"/>
          <w:szCs w:val="28"/>
        </w:rPr>
        <w:t>as</w:t>
      </w:r>
      <w:r w:rsidRPr="00A166FC">
        <w:rPr>
          <w:rFonts w:ascii="Times New Roman" w:hAnsi="Times New Roman" w:cs="Times New Roman"/>
          <w:sz w:val="28"/>
          <w:szCs w:val="28"/>
        </w:rPr>
        <w:t xml:space="preserve"> formas tērpu izsniegšanas </w:t>
      </w:r>
      <w:r w:rsidR="009E0CDF" w:rsidRPr="001A47AB">
        <w:rPr>
          <w:rFonts w:ascii="Times New Roman" w:hAnsi="Times New Roman" w:cs="Times New Roman"/>
          <w:sz w:val="28"/>
          <w:szCs w:val="28"/>
        </w:rPr>
        <w:t xml:space="preserve">ieviešanas </w:t>
      </w:r>
      <w:r w:rsidR="00911C42" w:rsidRPr="001A47AB">
        <w:rPr>
          <w:rFonts w:ascii="Times New Roman" w:hAnsi="Times New Roman" w:cs="Times New Roman"/>
          <w:sz w:val="28"/>
          <w:szCs w:val="28"/>
        </w:rPr>
        <w:t>gaita</w:t>
      </w:r>
      <w:bookmarkEnd w:id="8"/>
    </w:p>
    <w:p w:rsidR="005A3A8F" w:rsidRPr="00A166FC" w:rsidRDefault="005A3A8F" w:rsidP="00D444B7"/>
    <w:p w:rsidR="005A3A8F" w:rsidRPr="00A166FC" w:rsidRDefault="002735D0" w:rsidP="00D444B7">
      <w:pPr>
        <w:suppressAutoHyphens w:val="0"/>
        <w:ind w:firstLine="720"/>
        <w:jc w:val="both"/>
        <w:rPr>
          <w:kern w:val="0"/>
          <w:sz w:val="28"/>
          <w:szCs w:val="28"/>
          <w:lang w:eastAsia="lv-LV"/>
        </w:rPr>
      </w:pPr>
      <w:r w:rsidRPr="00A166FC">
        <w:rPr>
          <w:kern w:val="0"/>
          <w:sz w:val="28"/>
          <w:szCs w:val="28"/>
          <w:lang w:eastAsia="lv-LV"/>
        </w:rPr>
        <w:t>VUGD</w:t>
      </w:r>
      <w:r w:rsidR="001E13F5" w:rsidRPr="00A166FC">
        <w:rPr>
          <w:kern w:val="0"/>
          <w:sz w:val="28"/>
          <w:szCs w:val="28"/>
          <w:lang w:eastAsia="lv-LV"/>
        </w:rPr>
        <w:t xml:space="preserve"> formas tērpa izsniegšana vienmēr ir notikusi centralizēti. </w:t>
      </w:r>
      <w:r w:rsidR="00CA56B6" w:rsidRPr="00A166FC">
        <w:rPr>
          <w:kern w:val="0"/>
          <w:sz w:val="28"/>
          <w:szCs w:val="28"/>
          <w:lang w:eastAsia="lv-LV"/>
        </w:rPr>
        <w:t>VP</w:t>
      </w:r>
      <w:r w:rsidR="001E13F5" w:rsidRPr="00A166FC">
        <w:rPr>
          <w:kern w:val="0"/>
          <w:sz w:val="28"/>
          <w:szCs w:val="28"/>
          <w:lang w:eastAsia="lv-LV"/>
        </w:rPr>
        <w:t xml:space="preserve"> </w:t>
      </w:r>
      <w:r w:rsidR="009C4F09">
        <w:rPr>
          <w:kern w:val="0"/>
          <w:sz w:val="28"/>
          <w:szCs w:val="28"/>
          <w:lang w:eastAsia="lv-LV"/>
        </w:rPr>
        <w:t xml:space="preserve">arī ir ieviesusi </w:t>
      </w:r>
      <w:r w:rsidR="001E13F5" w:rsidRPr="00A166FC">
        <w:rPr>
          <w:kern w:val="0"/>
          <w:sz w:val="28"/>
          <w:szCs w:val="28"/>
          <w:lang w:eastAsia="lv-LV"/>
        </w:rPr>
        <w:t xml:space="preserve">centralizētu formas tērpa izsniegšanas kārtību. </w:t>
      </w:r>
    </w:p>
    <w:p w:rsidR="005208DD" w:rsidRPr="00A166FC" w:rsidRDefault="002735D0" w:rsidP="00600698">
      <w:pPr>
        <w:suppressAutoHyphens w:val="0"/>
        <w:ind w:firstLine="720"/>
        <w:jc w:val="both"/>
        <w:rPr>
          <w:kern w:val="0"/>
          <w:sz w:val="28"/>
          <w:szCs w:val="28"/>
          <w:lang w:eastAsia="lv-LV"/>
        </w:rPr>
      </w:pPr>
      <w:r w:rsidRPr="00A166FC">
        <w:rPr>
          <w:kern w:val="0"/>
          <w:sz w:val="28"/>
          <w:szCs w:val="28"/>
          <w:lang w:eastAsia="lv-LV"/>
        </w:rPr>
        <w:t>VUGD</w:t>
      </w:r>
      <w:r w:rsidR="001E13F5" w:rsidRPr="00A166FC">
        <w:rPr>
          <w:kern w:val="0"/>
          <w:sz w:val="28"/>
          <w:szCs w:val="28"/>
          <w:lang w:eastAsia="lv-LV"/>
        </w:rPr>
        <w:t xml:space="preserve"> un </w:t>
      </w:r>
      <w:r w:rsidR="00CA56B6" w:rsidRPr="00A166FC">
        <w:rPr>
          <w:kern w:val="0"/>
          <w:sz w:val="28"/>
          <w:szCs w:val="28"/>
          <w:lang w:eastAsia="lv-LV"/>
        </w:rPr>
        <w:t>VP</w:t>
      </w:r>
      <w:r w:rsidR="001E13F5" w:rsidRPr="00A166FC">
        <w:rPr>
          <w:kern w:val="0"/>
          <w:sz w:val="28"/>
          <w:szCs w:val="28"/>
          <w:lang w:eastAsia="lv-LV"/>
        </w:rPr>
        <w:t xml:space="preserve"> </w:t>
      </w:r>
      <w:r w:rsidR="005208DD" w:rsidRPr="00A166FC">
        <w:rPr>
          <w:kern w:val="0"/>
          <w:sz w:val="28"/>
          <w:szCs w:val="28"/>
          <w:lang w:eastAsia="lv-LV"/>
        </w:rPr>
        <w:t>centralizētā formas tērp</w:t>
      </w:r>
      <w:r w:rsidR="001E13F5" w:rsidRPr="00A166FC">
        <w:rPr>
          <w:kern w:val="0"/>
          <w:sz w:val="28"/>
          <w:szCs w:val="28"/>
          <w:lang w:eastAsia="lv-LV"/>
        </w:rPr>
        <w:t xml:space="preserve">a </w:t>
      </w:r>
      <w:r w:rsidR="005208DD" w:rsidRPr="00A166FC">
        <w:rPr>
          <w:kern w:val="0"/>
          <w:sz w:val="28"/>
          <w:szCs w:val="28"/>
          <w:lang w:eastAsia="lv-LV"/>
        </w:rPr>
        <w:t>izsniegšana noris šādi:</w:t>
      </w:r>
    </w:p>
    <w:p w:rsidR="005208DD" w:rsidRPr="00A166FC" w:rsidRDefault="005A3A8F" w:rsidP="00D444B7">
      <w:pPr>
        <w:numPr>
          <w:ilvl w:val="0"/>
          <w:numId w:val="29"/>
        </w:numPr>
        <w:suppressAutoHyphens w:val="0"/>
        <w:jc w:val="both"/>
        <w:rPr>
          <w:kern w:val="0"/>
          <w:sz w:val="28"/>
          <w:szCs w:val="28"/>
          <w:lang w:eastAsia="lv-LV"/>
        </w:rPr>
      </w:pPr>
      <w:r w:rsidRPr="00A166FC">
        <w:rPr>
          <w:kern w:val="0"/>
          <w:sz w:val="28"/>
          <w:szCs w:val="28"/>
          <w:lang w:eastAsia="lv-LV"/>
        </w:rPr>
        <w:t>p</w:t>
      </w:r>
      <w:r w:rsidR="005208DD" w:rsidRPr="00A166FC">
        <w:rPr>
          <w:kern w:val="0"/>
          <w:sz w:val="28"/>
          <w:szCs w:val="28"/>
          <w:lang w:eastAsia="lv-LV"/>
        </w:rPr>
        <w:t>ēc  visu pasūtīto  formas tērpu</w:t>
      </w:r>
      <w:r w:rsidRPr="00A166FC">
        <w:rPr>
          <w:kern w:val="0"/>
          <w:sz w:val="28"/>
          <w:szCs w:val="28"/>
          <w:lang w:eastAsia="lv-LV"/>
        </w:rPr>
        <w:t xml:space="preserve"> priekšmetu piegādes  </w:t>
      </w:r>
      <w:r w:rsidR="00402D03" w:rsidRPr="00A166FC">
        <w:rPr>
          <w:kern w:val="0"/>
          <w:sz w:val="28"/>
          <w:szCs w:val="28"/>
          <w:lang w:eastAsia="lv-LV"/>
        </w:rPr>
        <w:t>IeM</w:t>
      </w:r>
      <w:r w:rsidRPr="00A166FC">
        <w:rPr>
          <w:kern w:val="0"/>
          <w:sz w:val="28"/>
          <w:szCs w:val="28"/>
          <w:lang w:eastAsia="lv-LV"/>
        </w:rPr>
        <w:t xml:space="preserve"> sistēmas iestādes noliktavā</w:t>
      </w:r>
      <w:r w:rsidR="005208DD" w:rsidRPr="00A166FC">
        <w:rPr>
          <w:kern w:val="0"/>
          <w:sz w:val="28"/>
          <w:szCs w:val="28"/>
          <w:lang w:eastAsia="lv-LV"/>
        </w:rPr>
        <w:t xml:space="preserve"> tiek sagatavot</w:t>
      </w:r>
      <w:r w:rsidR="00B56533">
        <w:rPr>
          <w:kern w:val="0"/>
          <w:sz w:val="28"/>
          <w:szCs w:val="28"/>
          <w:lang w:eastAsia="lv-LV"/>
        </w:rPr>
        <w:t>s</w:t>
      </w:r>
      <w:r w:rsidR="009C4F09">
        <w:rPr>
          <w:kern w:val="0"/>
          <w:sz w:val="28"/>
          <w:szCs w:val="28"/>
          <w:lang w:eastAsia="lv-LV"/>
        </w:rPr>
        <w:t xml:space="preserve"> informatīvs apkārtraksts </w:t>
      </w:r>
      <w:r w:rsidR="005208DD" w:rsidRPr="00A166FC">
        <w:rPr>
          <w:kern w:val="0"/>
          <w:sz w:val="28"/>
          <w:szCs w:val="28"/>
          <w:lang w:eastAsia="lv-LV"/>
        </w:rPr>
        <w:t>par formas tērpu centralizēt</w:t>
      </w:r>
      <w:r w:rsidR="009C4F09">
        <w:rPr>
          <w:kern w:val="0"/>
          <w:sz w:val="28"/>
          <w:szCs w:val="28"/>
          <w:lang w:eastAsia="lv-LV"/>
        </w:rPr>
        <w:t>u</w:t>
      </w:r>
      <w:r w:rsidR="005208DD" w:rsidRPr="00A166FC">
        <w:rPr>
          <w:kern w:val="0"/>
          <w:sz w:val="28"/>
          <w:szCs w:val="28"/>
          <w:lang w:eastAsia="lv-LV"/>
        </w:rPr>
        <w:t xml:space="preserve"> izsniegšanu </w:t>
      </w:r>
      <w:r w:rsidRPr="00A166FC">
        <w:rPr>
          <w:kern w:val="0"/>
          <w:sz w:val="28"/>
          <w:szCs w:val="28"/>
          <w:lang w:eastAsia="lv-LV"/>
        </w:rPr>
        <w:t xml:space="preserve">iestādes </w:t>
      </w:r>
      <w:r w:rsidR="009F63B0" w:rsidRPr="00A166FC">
        <w:rPr>
          <w:kern w:val="0"/>
          <w:sz w:val="28"/>
          <w:szCs w:val="28"/>
          <w:lang w:eastAsia="lv-LV"/>
        </w:rPr>
        <w:t>amatpersonām;</w:t>
      </w:r>
    </w:p>
    <w:p w:rsidR="005208DD" w:rsidRPr="00A166FC" w:rsidRDefault="005208DD" w:rsidP="00D444B7">
      <w:pPr>
        <w:numPr>
          <w:ilvl w:val="0"/>
          <w:numId w:val="29"/>
        </w:numPr>
        <w:suppressAutoHyphens w:val="0"/>
        <w:jc w:val="both"/>
        <w:rPr>
          <w:kern w:val="0"/>
          <w:sz w:val="28"/>
          <w:szCs w:val="28"/>
          <w:lang w:eastAsia="lv-LV"/>
        </w:rPr>
      </w:pPr>
      <w:r w:rsidRPr="00A166FC">
        <w:rPr>
          <w:kern w:val="0"/>
          <w:sz w:val="28"/>
          <w:szCs w:val="28"/>
          <w:lang w:eastAsia="lv-LV"/>
        </w:rPr>
        <w:t xml:space="preserve">  </w:t>
      </w:r>
      <w:r w:rsidR="009C4F09">
        <w:rPr>
          <w:kern w:val="0"/>
          <w:sz w:val="28"/>
          <w:szCs w:val="28"/>
          <w:lang w:eastAsia="lv-LV"/>
        </w:rPr>
        <w:t xml:space="preserve">informatīvajā apkārtrakstā </w:t>
      </w:r>
      <w:r w:rsidRPr="00A166FC">
        <w:rPr>
          <w:kern w:val="0"/>
          <w:sz w:val="28"/>
          <w:szCs w:val="28"/>
          <w:lang w:eastAsia="lv-LV"/>
        </w:rPr>
        <w:t xml:space="preserve">prioritārā kārtībā tiek iekļautas </w:t>
      </w:r>
      <w:r w:rsidR="00402D03" w:rsidRPr="00A166FC">
        <w:rPr>
          <w:kern w:val="0"/>
          <w:sz w:val="28"/>
          <w:szCs w:val="28"/>
          <w:lang w:eastAsia="lv-LV"/>
        </w:rPr>
        <w:t>IeM</w:t>
      </w:r>
      <w:r w:rsidR="005A3A8F" w:rsidRPr="00A166FC">
        <w:rPr>
          <w:kern w:val="0"/>
          <w:sz w:val="28"/>
          <w:szCs w:val="28"/>
          <w:lang w:eastAsia="lv-LV"/>
        </w:rPr>
        <w:t xml:space="preserve"> sistēmas iestādes</w:t>
      </w:r>
      <w:r w:rsidRPr="00A166FC">
        <w:rPr>
          <w:kern w:val="0"/>
          <w:sz w:val="28"/>
          <w:szCs w:val="28"/>
          <w:lang w:eastAsia="lv-LV"/>
        </w:rPr>
        <w:t xml:space="preserve"> struktūrvienības un noteikti datumi, kuros </w:t>
      </w:r>
      <w:r w:rsidR="009F63B0" w:rsidRPr="00A166FC">
        <w:rPr>
          <w:kern w:val="0"/>
          <w:sz w:val="28"/>
          <w:szCs w:val="28"/>
          <w:lang w:eastAsia="lv-LV"/>
        </w:rPr>
        <w:t>tām tiks izsniegts formas tērps;</w:t>
      </w:r>
    </w:p>
    <w:p w:rsidR="009F63B0" w:rsidRPr="00A166FC" w:rsidRDefault="00402D03" w:rsidP="00D444B7">
      <w:pPr>
        <w:numPr>
          <w:ilvl w:val="0"/>
          <w:numId w:val="29"/>
        </w:numPr>
        <w:suppressAutoHyphens w:val="0"/>
        <w:jc w:val="both"/>
        <w:rPr>
          <w:kern w:val="0"/>
          <w:sz w:val="28"/>
          <w:szCs w:val="28"/>
          <w:lang w:eastAsia="lv-LV"/>
        </w:rPr>
      </w:pPr>
      <w:r w:rsidRPr="00A166FC">
        <w:rPr>
          <w:kern w:val="0"/>
          <w:sz w:val="28"/>
          <w:szCs w:val="28"/>
          <w:lang w:eastAsia="lv-LV"/>
        </w:rPr>
        <w:t>IeM</w:t>
      </w:r>
      <w:r w:rsidR="001E13F5" w:rsidRPr="00A166FC">
        <w:rPr>
          <w:kern w:val="0"/>
          <w:sz w:val="28"/>
          <w:szCs w:val="28"/>
          <w:lang w:eastAsia="lv-LV"/>
        </w:rPr>
        <w:t xml:space="preserve"> sistēmas iestādes </w:t>
      </w:r>
      <w:r w:rsidR="005208DD" w:rsidRPr="00A166FC">
        <w:rPr>
          <w:kern w:val="0"/>
          <w:sz w:val="28"/>
          <w:szCs w:val="28"/>
          <w:lang w:eastAsia="lv-LV"/>
        </w:rPr>
        <w:t xml:space="preserve">Latgales, Vidzemes, </w:t>
      </w:r>
      <w:r w:rsidR="001E13F5" w:rsidRPr="00A166FC">
        <w:rPr>
          <w:kern w:val="0"/>
          <w:sz w:val="28"/>
          <w:szCs w:val="28"/>
          <w:lang w:eastAsia="lv-LV"/>
        </w:rPr>
        <w:t>Kurzemes un</w:t>
      </w:r>
      <w:r w:rsidR="005208DD" w:rsidRPr="00A166FC">
        <w:rPr>
          <w:kern w:val="0"/>
          <w:sz w:val="28"/>
          <w:szCs w:val="28"/>
          <w:lang w:eastAsia="lv-LV"/>
        </w:rPr>
        <w:t xml:space="preserve"> Zemgales  re</w:t>
      </w:r>
      <w:r w:rsidR="004B1666" w:rsidRPr="00A166FC">
        <w:rPr>
          <w:kern w:val="0"/>
          <w:sz w:val="28"/>
          <w:szCs w:val="28"/>
          <w:lang w:eastAsia="lv-LV"/>
        </w:rPr>
        <w:t>ģionālās pārvaldes</w:t>
      </w:r>
      <w:r w:rsidR="005208DD" w:rsidRPr="00A166FC">
        <w:rPr>
          <w:kern w:val="0"/>
          <w:sz w:val="28"/>
          <w:szCs w:val="28"/>
          <w:lang w:eastAsia="lv-LV"/>
        </w:rPr>
        <w:t xml:space="preserve">  pilnvaro   vairākas amatpersonas</w:t>
      </w:r>
      <w:r w:rsidR="001E13F5" w:rsidRPr="00A166FC">
        <w:rPr>
          <w:sz w:val="28"/>
          <w:szCs w:val="28"/>
        </w:rPr>
        <w:t xml:space="preserve"> </w:t>
      </w:r>
      <w:r w:rsidR="005208DD" w:rsidRPr="00A166FC">
        <w:rPr>
          <w:kern w:val="0"/>
          <w:sz w:val="28"/>
          <w:szCs w:val="28"/>
          <w:lang w:eastAsia="lv-LV"/>
        </w:rPr>
        <w:t xml:space="preserve">saņemt noliktavā </w:t>
      </w:r>
      <w:r w:rsidR="005A3A8F" w:rsidRPr="00A166FC">
        <w:rPr>
          <w:kern w:val="0"/>
          <w:sz w:val="28"/>
          <w:szCs w:val="28"/>
          <w:lang w:eastAsia="lv-LV"/>
        </w:rPr>
        <w:t xml:space="preserve">iestādes </w:t>
      </w:r>
      <w:r w:rsidR="005208DD" w:rsidRPr="00A166FC">
        <w:rPr>
          <w:kern w:val="0"/>
          <w:sz w:val="28"/>
          <w:szCs w:val="28"/>
          <w:lang w:eastAsia="lv-LV"/>
        </w:rPr>
        <w:t>reģionālajām struktūr</w:t>
      </w:r>
      <w:r w:rsidR="009F63B0" w:rsidRPr="00A166FC">
        <w:rPr>
          <w:kern w:val="0"/>
          <w:sz w:val="28"/>
          <w:szCs w:val="28"/>
          <w:lang w:eastAsia="lv-LV"/>
        </w:rPr>
        <w:t>vienībām paredzēto formas tērpu;</w:t>
      </w:r>
    </w:p>
    <w:p w:rsidR="005A3A8F" w:rsidRPr="00A166FC" w:rsidRDefault="009F63B0" w:rsidP="00D444B7">
      <w:pPr>
        <w:numPr>
          <w:ilvl w:val="0"/>
          <w:numId w:val="29"/>
        </w:numPr>
        <w:suppressAutoHyphens w:val="0"/>
        <w:jc w:val="both"/>
        <w:rPr>
          <w:kern w:val="0"/>
          <w:sz w:val="28"/>
          <w:szCs w:val="28"/>
          <w:lang w:eastAsia="lv-LV"/>
        </w:rPr>
      </w:pPr>
      <w:r w:rsidRPr="00A166FC">
        <w:rPr>
          <w:kern w:val="0"/>
          <w:sz w:val="28"/>
          <w:szCs w:val="28"/>
          <w:lang w:eastAsia="lv-LV"/>
        </w:rPr>
        <w:t>f</w:t>
      </w:r>
      <w:r w:rsidR="005208DD" w:rsidRPr="00A166FC">
        <w:rPr>
          <w:kern w:val="0"/>
          <w:sz w:val="28"/>
          <w:szCs w:val="28"/>
          <w:lang w:eastAsia="lv-LV"/>
        </w:rPr>
        <w:t>ormas tērpi</w:t>
      </w:r>
      <w:r w:rsidR="00B56533">
        <w:rPr>
          <w:kern w:val="0"/>
          <w:sz w:val="28"/>
          <w:szCs w:val="28"/>
          <w:lang w:eastAsia="lv-LV"/>
        </w:rPr>
        <w:t xml:space="preserve"> atbilstoši izsniegšanas sarakstam</w:t>
      </w:r>
      <w:r w:rsidR="005208DD" w:rsidRPr="00A166FC">
        <w:rPr>
          <w:kern w:val="0"/>
          <w:sz w:val="28"/>
          <w:szCs w:val="28"/>
          <w:lang w:eastAsia="lv-LV"/>
        </w:rPr>
        <w:t xml:space="preserve"> tiek atlasīti  konkrēti katrai </w:t>
      </w:r>
      <w:r w:rsidR="00402D03" w:rsidRPr="00A166FC">
        <w:rPr>
          <w:kern w:val="0"/>
          <w:sz w:val="28"/>
          <w:szCs w:val="28"/>
          <w:lang w:eastAsia="lv-LV"/>
        </w:rPr>
        <w:t>IeM</w:t>
      </w:r>
      <w:r w:rsidRPr="00A166FC">
        <w:rPr>
          <w:kern w:val="0"/>
          <w:sz w:val="28"/>
          <w:szCs w:val="28"/>
          <w:lang w:eastAsia="lv-LV"/>
        </w:rPr>
        <w:t xml:space="preserve"> sistēmas iestādes </w:t>
      </w:r>
      <w:r w:rsidR="005208DD" w:rsidRPr="00A166FC">
        <w:rPr>
          <w:kern w:val="0"/>
          <w:sz w:val="28"/>
          <w:szCs w:val="28"/>
          <w:lang w:eastAsia="lv-LV"/>
        </w:rPr>
        <w:t>reģionālas pārvaldes struktūr</w:t>
      </w:r>
      <w:r w:rsidRPr="00A166FC">
        <w:rPr>
          <w:kern w:val="0"/>
          <w:sz w:val="28"/>
          <w:szCs w:val="28"/>
          <w:lang w:eastAsia="lv-LV"/>
        </w:rPr>
        <w:t>vienīb</w:t>
      </w:r>
      <w:r w:rsidR="005208DD" w:rsidRPr="00A166FC">
        <w:rPr>
          <w:kern w:val="0"/>
          <w:sz w:val="28"/>
          <w:szCs w:val="28"/>
          <w:lang w:eastAsia="lv-LV"/>
        </w:rPr>
        <w:t>ai un izsni</w:t>
      </w:r>
      <w:r w:rsidR="00AD178C" w:rsidRPr="00A166FC">
        <w:rPr>
          <w:kern w:val="0"/>
          <w:sz w:val="28"/>
          <w:szCs w:val="28"/>
          <w:lang w:eastAsia="lv-LV"/>
        </w:rPr>
        <w:t>egti pilnvarotai amatpersonai</w:t>
      </w:r>
      <w:r w:rsidR="00CA59D3" w:rsidRPr="00A166FC">
        <w:rPr>
          <w:kern w:val="0"/>
          <w:sz w:val="28"/>
          <w:szCs w:val="28"/>
          <w:lang w:eastAsia="lv-LV"/>
        </w:rPr>
        <w:t xml:space="preserve"> </w:t>
      </w:r>
      <w:r w:rsidR="00CA59D3" w:rsidRPr="00600698">
        <w:rPr>
          <w:kern w:val="0"/>
          <w:sz w:val="28"/>
          <w:szCs w:val="28"/>
          <w:lang w:eastAsia="lv-LV"/>
        </w:rPr>
        <w:t xml:space="preserve">(materiāli </w:t>
      </w:r>
      <w:r w:rsidR="00D46532" w:rsidRPr="00600698">
        <w:rPr>
          <w:kern w:val="0"/>
          <w:sz w:val="28"/>
          <w:szCs w:val="28"/>
          <w:lang w:eastAsia="lv-LV"/>
        </w:rPr>
        <w:t>atbildīgai personai</w:t>
      </w:r>
      <w:r w:rsidR="00CA59D3" w:rsidRPr="00600698">
        <w:rPr>
          <w:kern w:val="0"/>
          <w:sz w:val="28"/>
          <w:szCs w:val="28"/>
          <w:lang w:eastAsia="lv-LV"/>
        </w:rPr>
        <w:t>)</w:t>
      </w:r>
      <w:r w:rsidR="00AD178C" w:rsidRPr="00A166FC">
        <w:rPr>
          <w:kern w:val="0"/>
          <w:sz w:val="28"/>
          <w:szCs w:val="28"/>
          <w:lang w:eastAsia="lv-LV"/>
        </w:rPr>
        <w:t xml:space="preserve"> (</w:t>
      </w:r>
      <w:r w:rsidR="005208DD" w:rsidRPr="00A166FC">
        <w:rPr>
          <w:kern w:val="0"/>
          <w:sz w:val="28"/>
          <w:szCs w:val="28"/>
          <w:lang w:eastAsia="lv-LV"/>
        </w:rPr>
        <w:t>uz pilnvaras pamata)</w:t>
      </w:r>
      <w:r w:rsidR="00CA59D3" w:rsidRPr="00A166FC">
        <w:rPr>
          <w:kern w:val="0"/>
          <w:sz w:val="28"/>
          <w:szCs w:val="28"/>
          <w:lang w:eastAsia="lv-LV"/>
        </w:rPr>
        <w:t xml:space="preserve">, </w:t>
      </w:r>
      <w:r w:rsidR="00CA59D3" w:rsidRPr="00A166FC">
        <w:rPr>
          <w:sz w:val="28"/>
          <w:szCs w:val="28"/>
        </w:rPr>
        <w:t>kurai formas tērpu izsniegšana ir priekšnieka papildus  uzdotais pienākums</w:t>
      </w:r>
      <w:r w:rsidRPr="00A166FC">
        <w:rPr>
          <w:kern w:val="0"/>
          <w:sz w:val="28"/>
          <w:szCs w:val="28"/>
          <w:lang w:eastAsia="lv-LV"/>
        </w:rPr>
        <w:t>;</w:t>
      </w:r>
      <w:r w:rsidR="005208DD" w:rsidRPr="00A166FC">
        <w:rPr>
          <w:kern w:val="0"/>
          <w:sz w:val="28"/>
          <w:szCs w:val="28"/>
          <w:lang w:eastAsia="lv-LV"/>
        </w:rPr>
        <w:t xml:space="preserve"> </w:t>
      </w:r>
    </w:p>
    <w:p w:rsidR="009F63B0" w:rsidRPr="00A166FC" w:rsidRDefault="009F63B0" w:rsidP="00D444B7">
      <w:pPr>
        <w:numPr>
          <w:ilvl w:val="0"/>
          <w:numId w:val="29"/>
        </w:numPr>
        <w:suppressAutoHyphens w:val="0"/>
        <w:jc w:val="both"/>
        <w:rPr>
          <w:kern w:val="0"/>
          <w:sz w:val="28"/>
          <w:szCs w:val="28"/>
          <w:lang w:eastAsia="lv-LV"/>
        </w:rPr>
      </w:pPr>
      <w:r w:rsidRPr="00A166FC">
        <w:rPr>
          <w:kern w:val="0"/>
          <w:sz w:val="28"/>
          <w:szCs w:val="28"/>
          <w:lang w:eastAsia="lv-LV"/>
        </w:rPr>
        <w:t>p</w:t>
      </w:r>
      <w:r w:rsidR="005208DD" w:rsidRPr="00A166FC">
        <w:rPr>
          <w:kern w:val="0"/>
          <w:sz w:val="28"/>
          <w:szCs w:val="28"/>
          <w:lang w:eastAsia="lv-LV"/>
        </w:rPr>
        <w:t>ilnvarotā amatperson</w:t>
      </w:r>
      <w:r w:rsidRPr="00A166FC">
        <w:rPr>
          <w:kern w:val="0"/>
          <w:sz w:val="28"/>
          <w:szCs w:val="28"/>
          <w:lang w:eastAsia="lv-LV"/>
        </w:rPr>
        <w:t>a   formas tērpu</w:t>
      </w:r>
      <w:r w:rsidR="005208DD" w:rsidRPr="00A166FC">
        <w:rPr>
          <w:kern w:val="0"/>
          <w:sz w:val="28"/>
          <w:szCs w:val="28"/>
          <w:lang w:eastAsia="lv-LV"/>
        </w:rPr>
        <w:t>  struktūrvienības</w:t>
      </w:r>
      <w:r w:rsidR="00AD178C" w:rsidRPr="00A166FC">
        <w:rPr>
          <w:kern w:val="0"/>
          <w:sz w:val="28"/>
          <w:szCs w:val="28"/>
          <w:lang w:eastAsia="lv-LV"/>
        </w:rPr>
        <w:t xml:space="preserve"> amatpersonām </w:t>
      </w:r>
      <w:r w:rsidRPr="00A166FC">
        <w:rPr>
          <w:kern w:val="0"/>
          <w:sz w:val="28"/>
          <w:szCs w:val="28"/>
          <w:lang w:eastAsia="lv-LV"/>
        </w:rPr>
        <w:t xml:space="preserve">izsniedz </w:t>
      </w:r>
      <w:r w:rsidR="00AD178C" w:rsidRPr="00A166FC">
        <w:rPr>
          <w:kern w:val="0"/>
          <w:sz w:val="28"/>
          <w:szCs w:val="28"/>
          <w:lang w:eastAsia="lv-LV"/>
        </w:rPr>
        <w:t>pret parakstu un</w:t>
      </w:r>
      <w:r w:rsidR="005208DD" w:rsidRPr="00A166FC">
        <w:rPr>
          <w:kern w:val="0"/>
          <w:sz w:val="28"/>
          <w:szCs w:val="28"/>
          <w:lang w:eastAsia="lv-LV"/>
        </w:rPr>
        <w:t xml:space="preserve"> </w:t>
      </w:r>
      <w:r w:rsidR="00AD178C" w:rsidRPr="00A166FC">
        <w:rPr>
          <w:kern w:val="0"/>
          <w:sz w:val="28"/>
          <w:szCs w:val="28"/>
          <w:lang w:eastAsia="lv-LV"/>
        </w:rPr>
        <w:t>noteiktajā</w:t>
      </w:r>
      <w:r w:rsidR="005208DD" w:rsidRPr="00A166FC">
        <w:rPr>
          <w:kern w:val="0"/>
          <w:sz w:val="28"/>
          <w:szCs w:val="28"/>
          <w:lang w:eastAsia="lv-LV"/>
        </w:rPr>
        <w:t xml:space="preserve"> laikā atved atpakaļ </w:t>
      </w:r>
      <w:r w:rsidR="004B1666" w:rsidRPr="00A166FC">
        <w:rPr>
          <w:kern w:val="0"/>
          <w:sz w:val="28"/>
          <w:szCs w:val="28"/>
          <w:lang w:eastAsia="lv-LV"/>
        </w:rPr>
        <w:t xml:space="preserve">uz noliktavu </w:t>
      </w:r>
      <w:r w:rsidR="005208DD" w:rsidRPr="00A166FC">
        <w:rPr>
          <w:kern w:val="0"/>
          <w:sz w:val="28"/>
          <w:szCs w:val="28"/>
          <w:lang w:eastAsia="lv-LV"/>
        </w:rPr>
        <w:t xml:space="preserve">izsniegšanas sarakstu ar </w:t>
      </w:r>
      <w:r w:rsidR="004B1666" w:rsidRPr="00A166FC">
        <w:rPr>
          <w:kern w:val="0"/>
          <w:sz w:val="28"/>
          <w:szCs w:val="28"/>
          <w:lang w:eastAsia="lv-LV"/>
        </w:rPr>
        <w:t xml:space="preserve">amatpersonu </w:t>
      </w:r>
      <w:r w:rsidR="005208DD" w:rsidRPr="00A166FC">
        <w:rPr>
          <w:kern w:val="0"/>
          <w:sz w:val="28"/>
          <w:szCs w:val="28"/>
          <w:lang w:eastAsia="lv-LV"/>
        </w:rPr>
        <w:t>parakstiem</w:t>
      </w:r>
      <w:r w:rsidR="004B1666" w:rsidRPr="00A166FC">
        <w:rPr>
          <w:kern w:val="0"/>
          <w:sz w:val="28"/>
          <w:szCs w:val="28"/>
          <w:lang w:eastAsia="lv-LV"/>
        </w:rPr>
        <w:t xml:space="preserve"> par formas tērpu priekšmetu saņemšanu</w:t>
      </w:r>
      <w:r w:rsidRPr="00A166FC">
        <w:rPr>
          <w:kern w:val="0"/>
          <w:sz w:val="28"/>
          <w:szCs w:val="28"/>
          <w:lang w:eastAsia="lv-LV"/>
        </w:rPr>
        <w:t>;</w:t>
      </w:r>
      <w:r w:rsidR="004B1666" w:rsidRPr="00A166FC">
        <w:rPr>
          <w:kern w:val="0"/>
          <w:sz w:val="28"/>
          <w:szCs w:val="28"/>
          <w:lang w:eastAsia="lv-LV"/>
        </w:rPr>
        <w:t xml:space="preserve">  </w:t>
      </w:r>
    </w:p>
    <w:p w:rsidR="005208DD" w:rsidRPr="00A166FC" w:rsidRDefault="009F63B0" w:rsidP="00D444B7">
      <w:pPr>
        <w:numPr>
          <w:ilvl w:val="0"/>
          <w:numId w:val="29"/>
        </w:numPr>
        <w:suppressAutoHyphens w:val="0"/>
        <w:jc w:val="both"/>
        <w:rPr>
          <w:kern w:val="0"/>
          <w:sz w:val="28"/>
          <w:szCs w:val="28"/>
          <w:lang w:eastAsia="lv-LV"/>
        </w:rPr>
      </w:pPr>
      <w:r w:rsidRPr="00A166FC">
        <w:rPr>
          <w:kern w:val="0"/>
          <w:sz w:val="28"/>
          <w:szCs w:val="28"/>
          <w:lang w:eastAsia="lv-LV"/>
        </w:rPr>
        <w:t>s</w:t>
      </w:r>
      <w:r w:rsidR="005208DD" w:rsidRPr="00A166FC">
        <w:rPr>
          <w:kern w:val="0"/>
          <w:sz w:val="28"/>
          <w:szCs w:val="28"/>
          <w:lang w:eastAsia="lv-LV"/>
        </w:rPr>
        <w:t xml:space="preserve">araksts tiek pārbaudīts un nodots </w:t>
      </w:r>
      <w:r w:rsidR="004B1666" w:rsidRPr="00A166FC">
        <w:rPr>
          <w:kern w:val="0"/>
          <w:sz w:val="28"/>
          <w:szCs w:val="28"/>
          <w:lang w:eastAsia="lv-LV"/>
        </w:rPr>
        <w:t>g</w:t>
      </w:r>
      <w:r w:rsidR="005208DD" w:rsidRPr="00A166FC">
        <w:rPr>
          <w:kern w:val="0"/>
          <w:sz w:val="28"/>
          <w:szCs w:val="28"/>
          <w:lang w:eastAsia="lv-LV"/>
        </w:rPr>
        <w:t>rāmatvedībai</w:t>
      </w:r>
      <w:r w:rsidRPr="00A166FC">
        <w:rPr>
          <w:kern w:val="0"/>
          <w:sz w:val="28"/>
          <w:szCs w:val="28"/>
          <w:lang w:eastAsia="lv-LV"/>
        </w:rPr>
        <w:t xml:space="preserve"> </w:t>
      </w:r>
      <w:r w:rsidR="00B56533">
        <w:rPr>
          <w:kern w:val="0"/>
          <w:sz w:val="28"/>
          <w:szCs w:val="28"/>
          <w:lang w:eastAsia="lv-LV"/>
        </w:rPr>
        <w:t>darījumu ierakstīšanai grāmatvedības reģistros</w:t>
      </w:r>
      <w:r w:rsidRPr="00A166FC">
        <w:rPr>
          <w:kern w:val="0"/>
          <w:sz w:val="28"/>
          <w:szCs w:val="28"/>
          <w:lang w:eastAsia="lv-LV"/>
        </w:rPr>
        <w:t>;</w:t>
      </w:r>
    </w:p>
    <w:p w:rsidR="005208DD" w:rsidRPr="00A166FC" w:rsidRDefault="00CA56B6" w:rsidP="00D444B7">
      <w:pPr>
        <w:numPr>
          <w:ilvl w:val="0"/>
          <w:numId w:val="29"/>
        </w:numPr>
        <w:suppressAutoHyphens w:val="0"/>
        <w:jc w:val="both"/>
        <w:rPr>
          <w:kern w:val="0"/>
          <w:sz w:val="28"/>
          <w:szCs w:val="28"/>
          <w:lang w:eastAsia="lv-LV"/>
        </w:rPr>
      </w:pPr>
      <w:r w:rsidRPr="00A166FC">
        <w:rPr>
          <w:kern w:val="0"/>
          <w:sz w:val="28"/>
          <w:szCs w:val="28"/>
          <w:lang w:eastAsia="lv-LV"/>
        </w:rPr>
        <w:t>VP</w:t>
      </w:r>
      <w:r w:rsidR="005208DD" w:rsidRPr="00A166FC">
        <w:rPr>
          <w:kern w:val="0"/>
          <w:sz w:val="28"/>
          <w:szCs w:val="28"/>
          <w:lang w:eastAsia="lv-LV"/>
        </w:rPr>
        <w:t xml:space="preserve"> Rīgas reģiona pārvaldes, </w:t>
      </w:r>
      <w:r w:rsidRPr="00A166FC">
        <w:rPr>
          <w:kern w:val="0"/>
          <w:sz w:val="28"/>
          <w:szCs w:val="28"/>
          <w:lang w:eastAsia="lv-LV"/>
        </w:rPr>
        <w:t>VP</w:t>
      </w:r>
      <w:r w:rsidR="005208DD" w:rsidRPr="00A166FC">
        <w:rPr>
          <w:kern w:val="0"/>
          <w:sz w:val="28"/>
          <w:szCs w:val="28"/>
          <w:lang w:eastAsia="lv-LV"/>
        </w:rPr>
        <w:t xml:space="preserve"> koledžas un </w:t>
      </w:r>
      <w:r w:rsidRPr="00A166FC">
        <w:rPr>
          <w:kern w:val="0"/>
          <w:sz w:val="28"/>
          <w:szCs w:val="28"/>
          <w:lang w:eastAsia="lv-LV"/>
        </w:rPr>
        <w:t>VP</w:t>
      </w:r>
      <w:r w:rsidR="00B56533">
        <w:rPr>
          <w:kern w:val="0"/>
          <w:sz w:val="28"/>
          <w:szCs w:val="28"/>
          <w:lang w:eastAsia="lv-LV"/>
        </w:rPr>
        <w:t xml:space="preserve"> centrālā aparāta amatpersonas</w:t>
      </w:r>
      <w:r w:rsidR="005208DD" w:rsidRPr="00A166FC">
        <w:rPr>
          <w:kern w:val="0"/>
          <w:sz w:val="28"/>
          <w:szCs w:val="28"/>
          <w:lang w:eastAsia="lv-LV"/>
        </w:rPr>
        <w:t xml:space="preserve"> </w:t>
      </w:r>
      <w:r w:rsidR="009C4F09">
        <w:rPr>
          <w:kern w:val="0"/>
          <w:sz w:val="28"/>
          <w:szCs w:val="28"/>
          <w:lang w:eastAsia="lv-LV"/>
        </w:rPr>
        <w:t xml:space="preserve">informatīvajā apkārtrakstā </w:t>
      </w:r>
      <w:r w:rsidR="005208DD" w:rsidRPr="00A166FC">
        <w:rPr>
          <w:kern w:val="0"/>
          <w:sz w:val="28"/>
          <w:szCs w:val="28"/>
          <w:lang w:eastAsia="lv-LV"/>
        </w:rPr>
        <w:t>noteiktajos datumos ierodas  personīgi</w:t>
      </w:r>
      <w:r w:rsidR="00AD178C" w:rsidRPr="00A166FC">
        <w:rPr>
          <w:kern w:val="0"/>
          <w:sz w:val="28"/>
          <w:szCs w:val="28"/>
          <w:lang w:eastAsia="lv-LV"/>
        </w:rPr>
        <w:t xml:space="preserve"> saņemt formas tērpus noliktavā.</w:t>
      </w:r>
    </w:p>
    <w:p w:rsidR="00147938" w:rsidRPr="00A166FC" w:rsidRDefault="00147938" w:rsidP="00147938">
      <w:pPr>
        <w:suppressAutoHyphens w:val="0"/>
        <w:ind w:firstLine="720"/>
        <w:jc w:val="both"/>
        <w:rPr>
          <w:kern w:val="0"/>
          <w:sz w:val="28"/>
          <w:szCs w:val="28"/>
          <w:lang w:eastAsia="lv-LV"/>
        </w:rPr>
      </w:pPr>
    </w:p>
    <w:p w:rsidR="00E36ED4" w:rsidRDefault="00E36ED4" w:rsidP="00147938">
      <w:pPr>
        <w:suppressAutoHyphens w:val="0"/>
        <w:ind w:firstLine="720"/>
        <w:jc w:val="both"/>
        <w:rPr>
          <w:kern w:val="0"/>
          <w:sz w:val="28"/>
          <w:szCs w:val="28"/>
          <w:lang w:eastAsia="lv-LV"/>
        </w:rPr>
      </w:pPr>
    </w:p>
    <w:p w:rsidR="00CA59D3" w:rsidRPr="00600698" w:rsidRDefault="002735D0" w:rsidP="00147938">
      <w:pPr>
        <w:suppressAutoHyphens w:val="0"/>
        <w:ind w:firstLine="720"/>
        <w:jc w:val="both"/>
        <w:rPr>
          <w:kern w:val="0"/>
          <w:sz w:val="28"/>
          <w:szCs w:val="28"/>
          <w:lang w:eastAsia="lv-LV"/>
        </w:rPr>
      </w:pPr>
      <w:r w:rsidRPr="00600698">
        <w:rPr>
          <w:kern w:val="0"/>
          <w:sz w:val="28"/>
          <w:szCs w:val="28"/>
          <w:lang w:eastAsia="lv-LV"/>
        </w:rPr>
        <w:lastRenderedPageBreak/>
        <w:t>VRS</w:t>
      </w:r>
      <w:r w:rsidR="00D40944" w:rsidRPr="00600698">
        <w:rPr>
          <w:kern w:val="0"/>
          <w:sz w:val="28"/>
          <w:szCs w:val="28"/>
          <w:lang w:eastAsia="lv-LV"/>
        </w:rPr>
        <w:t xml:space="preserve"> </w:t>
      </w:r>
      <w:r w:rsidR="00D40944" w:rsidRPr="00600698">
        <w:rPr>
          <w:sz w:val="28"/>
          <w:szCs w:val="28"/>
        </w:rPr>
        <w:t>pašlaik</w:t>
      </w:r>
      <w:r w:rsidR="00147938" w:rsidRPr="00600698">
        <w:rPr>
          <w:sz w:val="28"/>
          <w:szCs w:val="28"/>
        </w:rPr>
        <w:t xml:space="preserve"> </w:t>
      </w:r>
      <w:r w:rsidR="00D40944" w:rsidRPr="00600698">
        <w:rPr>
          <w:sz w:val="28"/>
          <w:szCs w:val="28"/>
        </w:rPr>
        <w:t xml:space="preserve">notiek centralizācijas process un vēl nav </w:t>
      </w:r>
      <w:r w:rsidR="00147938" w:rsidRPr="00600698">
        <w:rPr>
          <w:sz w:val="28"/>
          <w:szCs w:val="28"/>
        </w:rPr>
        <w:t>iz</w:t>
      </w:r>
      <w:r w:rsidR="00D40944" w:rsidRPr="00600698">
        <w:rPr>
          <w:sz w:val="28"/>
          <w:szCs w:val="28"/>
        </w:rPr>
        <w:t xml:space="preserve">lemts, cik formas tērpu </w:t>
      </w:r>
      <w:r w:rsidR="00147938" w:rsidRPr="00600698">
        <w:rPr>
          <w:sz w:val="28"/>
          <w:szCs w:val="28"/>
        </w:rPr>
        <w:t xml:space="preserve">izsniegšanas </w:t>
      </w:r>
      <w:r w:rsidR="00D40944" w:rsidRPr="00600698">
        <w:rPr>
          <w:sz w:val="28"/>
          <w:szCs w:val="28"/>
        </w:rPr>
        <w:t xml:space="preserve">noliktavas paliks. Uz šo brīdi formas tērpu izsniegšana notiek Rīgā (apvienota </w:t>
      </w:r>
      <w:r w:rsidRPr="00600698">
        <w:rPr>
          <w:sz w:val="28"/>
          <w:szCs w:val="28"/>
        </w:rPr>
        <w:t>VRS</w:t>
      </w:r>
      <w:r w:rsidR="00D46532" w:rsidRPr="00600698">
        <w:rPr>
          <w:sz w:val="28"/>
          <w:szCs w:val="28"/>
        </w:rPr>
        <w:t xml:space="preserve"> </w:t>
      </w:r>
      <w:r w:rsidR="00D40944" w:rsidRPr="00600698">
        <w:rPr>
          <w:sz w:val="28"/>
          <w:szCs w:val="28"/>
        </w:rPr>
        <w:t xml:space="preserve">Galvenās pārvaldes noliktava ar Ventspils un Rīgas pārvaldes noliktavām) un vēl </w:t>
      </w:r>
      <w:r w:rsidR="00147938" w:rsidRPr="00600698">
        <w:rPr>
          <w:sz w:val="28"/>
          <w:szCs w:val="28"/>
        </w:rPr>
        <w:t xml:space="preserve">piecās </w:t>
      </w:r>
      <w:r w:rsidRPr="00600698">
        <w:rPr>
          <w:sz w:val="28"/>
          <w:szCs w:val="28"/>
        </w:rPr>
        <w:t>VRS</w:t>
      </w:r>
      <w:r w:rsidR="00D40944" w:rsidRPr="00600698">
        <w:rPr>
          <w:sz w:val="28"/>
          <w:szCs w:val="28"/>
        </w:rPr>
        <w:t xml:space="preserve"> struktūrvienībās.</w:t>
      </w:r>
    </w:p>
    <w:p w:rsidR="00130BD5" w:rsidRDefault="005208DD" w:rsidP="00D444B7">
      <w:pPr>
        <w:suppressAutoHyphens w:val="0"/>
        <w:jc w:val="both"/>
        <w:rPr>
          <w:color w:val="00B050"/>
          <w:kern w:val="0"/>
          <w:sz w:val="28"/>
          <w:szCs w:val="28"/>
          <w:lang w:eastAsia="lv-LV"/>
        </w:rPr>
      </w:pPr>
      <w:r w:rsidRPr="00A166FC">
        <w:rPr>
          <w:color w:val="00B050"/>
          <w:kern w:val="0"/>
          <w:sz w:val="28"/>
          <w:szCs w:val="28"/>
          <w:lang w:eastAsia="lv-LV"/>
        </w:rPr>
        <w:t> </w:t>
      </w:r>
    </w:p>
    <w:p w:rsidR="00DE62EA" w:rsidRPr="002A5F38" w:rsidRDefault="009E62B9" w:rsidP="00D444B7">
      <w:pPr>
        <w:pStyle w:val="Heading3"/>
        <w:spacing w:before="0" w:after="0"/>
        <w:rPr>
          <w:rFonts w:ascii="Times New Roman" w:hAnsi="Times New Roman" w:cs="Times New Roman"/>
          <w:sz w:val="28"/>
          <w:szCs w:val="28"/>
        </w:rPr>
      </w:pPr>
      <w:bookmarkStart w:id="9" w:name="_Toc355078456"/>
      <w:r w:rsidRPr="002A5F38">
        <w:rPr>
          <w:rFonts w:ascii="Times New Roman" w:hAnsi="Times New Roman" w:cs="Times New Roman"/>
          <w:sz w:val="28"/>
          <w:szCs w:val="28"/>
        </w:rPr>
        <w:t>2.2.</w:t>
      </w:r>
      <w:r w:rsidR="00773A63" w:rsidRPr="002A5F38">
        <w:rPr>
          <w:rFonts w:ascii="Times New Roman" w:hAnsi="Times New Roman" w:cs="Times New Roman"/>
          <w:sz w:val="28"/>
          <w:szCs w:val="28"/>
        </w:rPr>
        <w:t>2</w:t>
      </w:r>
      <w:r w:rsidRPr="002A5F38">
        <w:rPr>
          <w:rFonts w:ascii="Times New Roman" w:hAnsi="Times New Roman" w:cs="Times New Roman"/>
          <w:sz w:val="28"/>
          <w:szCs w:val="28"/>
        </w:rPr>
        <w:t xml:space="preserve">. </w:t>
      </w:r>
      <w:r w:rsidR="00AB57B6" w:rsidRPr="002A5F38">
        <w:rPr>
          <w:rFonts w:ascii="Times New Roman" w:hAnsi="Times New Roman" w:cs="Times New Roman"/>
          <w:sz w:val="28"/>
          <w:szCs w:val="28"/>
        </w:rPr>
        <w:t>Formas tērpu</w:t>
      </w:r>
      <w:r w:rsidR="00911C42" w:rsidRPr="002A5F38">
        <w:rPr>
          <w:rFonts w:ascii="Times New Roman" w:hAnsi="Times New Roman" w:cs="Times New Roman"/>
          <w:sz w:val="28"/>
          <w:szCs w:val="28"/>
        </w:rPr>
        <w:t xml:space="preserve"> </w:t>
      </w:r>
      <w:r w:rsidR="00AB57B6" w:rsidRPr="002A5F38">
        <w:rPr>
          <w:rFonts w:ascii="Times New Roman" w:hAnsi="Times New Roman" w:cs="Times New Roman"/>
          <w:sz w:val="28"/>
          <w:szCs w:val="28"/>
        </w:rPr>
        <w:t>atpakaļ</w:t>
      </w:r>
      <w:r w:rsidR="00DB25F9" w:rsidRPr="002A5F38">
        <w:rPr>
          <w:rFonts w:ascii="Times New Roman" w:hAnsi="Times New Roman" w:cs="Times New Roman"/>
          <w:sz w:val="28"/>
          <w:szCs w:val="28"/>
        </w:rPr>
        <w:t xml:space="preserve"> pieņemšanas</w:t>
      </w:r>
      <w:r w:rsidR="00207428" w:rsidRPr="002A5F38">
        <w:rPr>
          <w:rFonts w:ascii="Times New Roman" w:hAnsi="Times New Roman" w:cs="Times New Roman"/>
          <w:sz w:val="28"/>
          <w:szCs w:val="28"/>
        </w:rPr>
        <w:t xml:space="preserve"> kārtība</w:t>
      </w:r>
      <w:bookmarkEnd w:id="9"/>
    </w:p>
    <w:p w:rsidR="00DE62EA" w:rsidRPr="002A5F38" w:rsidRDefault="00DE62EA" w:rsidP="00D444B7">
      <w:pPr>
        <w:ind w:right="-514" w:firstLine="720"/>
        <w:jc w:val="both"/>
        <w:rPr>
          <w:sz w:val="28"/>
          <w:szCs w:val="28"/>
        </w:rPr>
      </w:pPr>
    </w:p>
    <w:p w:rsidR="00A91140" w:rsidRPr="002A5F38" w:rsidRDefault="00A91140" w:rsidP="00D444B7">
      <w:pPr>
        <w:autoSpaceDE w:val="0"/>
        <w:ind w:firstLine="720"/>
        <w:jc w:val="both"/>
        <w:rPr>
          <w:sz w:val="28"/>
          <w:szCs w:val="28"/>
        </w:rPr>
      </w:pPr>
      <w:r w:rsidRPr="002A5F38">
        <w:rPr>
          <w:bCs/>
          <w:sz w:val="28"/>
          <w:szCs w:val="28"/>
        </w:rPr>
        <w:t xml:space="preserve">Ievērojot </w:t>
      </w:r>
      <w:r w:rsidR="00576938" w:rsidRPr="002A5F38">
        <w:rPr>
          <w:bCs/>
          <w:sz w:val="28"/>
          <w:szCs w:val="28"/>
        </w:rPr>
        <w:t xml:space="preserve">Noteikumu Nr.386 </w:t>
      </w:r>
      <w:r w:rsidRPr="002A5F38">
        <w:rPr>
          <w:bCs/>
          <w:sz w:val="28"/>
          <w:szCs w:val="28"/>
        </w:rPr>
        <w:t>4.punktā noteikto</w:t>
      </w:r>
      <w:r w:rsidR="000C295E" w:rsidRPr="002A5F38">
        <w:rPr>
          <w:bCs/>
          <w:sz w:val="28"/>
          <w:szCs w:val="28"/>
        </w:rPr>
        <w:t>,</w:t>
      </w:r>
      <w:r w:rsidRPr="002A5F38">
        <w:rPr>
          <w:bCs/>
          <w:sz w:val="28"/>
          <w:szCs w:val="28"/>
        </w:rPr>
        <w:t xml:space="preserve"> </w:t>
      </w:r>
      <w:r w:rsidR="00402D03" w:rsidRPr="002A5F38">
        <w:rPr>
          <w:bCs/>
          <w:sz w:val="28"/>
          <w:szCs w:val="28"/>
        </w:rPr>
        <w:t>IeM</w:t>
      </w:r>
      <w:r w:rsidRPr="002A5F38">
        <w:rPr>
          <w:bCs/>
          <w:sz w:val="28"/>
          <w:szCs w:val="28"/>
        </w:rPr>
        <w:t xml:space="preserve"> </w:t>
      </w:r>
      <w:r w:rsidR="00D46532" w:rsidRPr="002A5F38">
        <w:rPr>
          <w:bCs/>
          <w:sz w:val="28"/>
          <w:szCs w:val="28"/>
        </w:rPr>
        <w:t xml:space="preserve">sistēmas </w:t>
      </w:r>
      <w:r w:rsidRPr="002A5F38">
        <w:rPr>
          <w:bCs/>
          <w:sz w:val="28"/>
          <w:szCs w:val="28"/>
        </w:rPr>
        <w:t xml:space="preserve">iestādēs no </w:t>
      </w:r>
      <w:r w:rsidR="002A5F38" w:rsidRPr="002A5F38">
        <w:rPr>
          <w:bCs/>
          <w:sz w:val="28"/>
          <w:szCs w:val="28"/>
        </w:rPr>
        <w:t xml:space="preserve">atvaļinātajām </w:t>
      </w:r>
      <w:r w:rsidRPr="002A5F38">
        <w:rPr>
          <w:bCs/>
          <w:sz w:val="28"/>
          <w:szCs w:val="28"/>
        </w:rPr>
        <w:t>amatpersonām atpakaļ pieņem tikai jaunus (nelietotus) formas tērpa priekšmetus.</w:t>
      </w:r>
    </w:p>
    <w:p w:rsidR="0094714D" w:rsidRPr="00A166FC" w:rsidRDefault="00650826" w:rsidP="00D444B7">
      <w:pPr>
        <w:autoSpaceDE w:val="0"/>
        <w:ind w:firstLine="720"/>
        <w:jc w:val="both"/>
        <w:rPr>
          <w:color w:val="0000FF"/>
          <w:sz w:val="28"/>
          <w:szCs w:val="28"/>
        </w:rPr>
      </w:pPr>
      <w:r w:rsidRPr="002A5F38">
        <w:rPr>
          <w:sz w:val="28"/>
          <w:szCs w:val="28"/>
        </w:rPr>
        <w:t>I</w:t>
      </w:r>
      <w:r w:rsidR="00EC5CC9" w:rsidRPr="002A5F38">
        <w:rPr>
          <w:bCs/>
          <w:sz w:val="28"/>
          <w:szCs w:val="28"/>
        </w:rPr>
        <w:t xml:space="preserve">zsniedzot </w:t>
      </w:r>
      <w:r w:rsidR="00402D03" w:rsidRPr="002A5F38">
        <w:rPr>
          <w:bCs/>
          <w:sz w:val="28"/>
          <w:szCs w:val="28"/>
        </w:rPr>
        <w:t>IeM</w:t>
      </w:r>
      <w:r w:rsidRPr="002A5F38">
        <w:rPr>
          <w:bCs/>
          <w:sz w:val="28"/>
          <w:szCs w:val="28"/>
        </w:rPr>
        <w:t xml:space="preserve"> sistēmas iestādes </w:t>
      </w:r>
      <w:r w:rsidR="00EC5CC9" w:rsidRPr="002A5F38">
        <w:rPr>
          <w:bCs/>
          <w:sz w:val="28"/>
          <w:szCs w:val="28"/>
        </w:rPr>
        <w:t>amatpersonai jaunu formas tērp</w:t>
      </w:r>
      <w:r w:rsidR="006C6325" w:rsidRPr="002A5F38">
        <w:rPr>
          <w:bCs/>
          <w:sz w:val="28"/>
          <w:szCs w:val="28"/>
        </w:rPr>
        <w:t>a priekšmetu</w:t>
      </w:r>
      <w:r w:rsidR="00EC5CC9" w:rsidRPr="002A5F38">
        <w:rPr>
          <w:bCs/>
          <w:sz w:val="28"/>
          <w:szCs w:val="28"/>
        </w:rPr>
        <w:t xml:space="preserve">, </w:t>
      </w:r>
      <w:r w:rsidR="00B56533" w:rsidRPr="002A5F38">
        <w:rPr>
          <w:bCs/>
          <w:sz w:val="28"/>
          <w:szCs w:val="28"/>
        </w:rPr>
        <w:t>lietotais</w:t>
      </w:r>
      <w:r w:rsidR="00EC5CC9" w:rsidRPr="002A5F38">
        <w:rPr>
          <w:bCs/>
          <w:sz w:val="28"/>
          <w:szCs w:val="28"/>
        </w:rPr>
        <w:t xml:space="preserve"> formas tērp</w:t>
      </w:r>
      <w:r w:rsidR="006C6325" w:rsidRPr="002A5F38">
        <w:rPr>
          <w:bCs/>
          <w:sz w:val="28"/>
          <w:szCs w:val="28"/>
        </w:rPr>
        <w:t>a priekšmets</w:t>
      </w:r>
      <w:r w:rsidRPr="002A5F38">
        <w:rPr>
          <w:bCs/>
          <w:sz w:val="28"/>
          <w:szCs w:val="28"/>
        </w:rPr>
        <w:t xml:space="preserve"> </w:t>
      </w:r>
      <w:r w:rsidR="00DB25F9" w:rsidRPr="002A5F38">
        <w:rPr>
          <w:bCs/>
          <w:sz w:val="28"/>
          <w:szCs w:val="28"/>
        </w:rPr>
        <w:t>atpakaļ netiek pieņemts</w:t>
      </w:r>
      <w:r w:rsidR="00EC5CC9" w:rsidRPr="002A5F38">
        <w:rPr>
          <w:bCs/>
          <w:sz w:val="28"/>
          <w:szCs w:val="28"/>
        </w:rPr>
        <w:t>. Gadījumā, ja amatpersona tiek atvaļināta no dienesta</w:t>
      </w:r>
      <w:r w:rsidR="003327C4" w:rsidRPr="002A5F38">
        <w:rPr>
          <w:bCs/>
          <w:sz w:val="28"/>
          <w:szCs w:val="28"/>
        </w:rPr>
        <w:t xml:space="preserve"> </w:t>
      </w:r>
      <w:r w:rsidR="003327C4" w:rsidRPr="002A5F38">
        <w:rPr>
          <w:sz w:val="28"/>
          <w:szCs w:val="28"/>
        </w:rPr>
        <w:t>(izņemot Dienesta gaitas likuma 47.panta pirmās daļas 3., 6., 9., 10.punktā un otrās daļas 1.punktā minētos gadījumus)</w:t>
      </w:r>
      <w:r w:rsidR="00EC5CC9" w:rsidRPr="002A5F38">
        <w:rPr>
          <w:bCs/>
          <w:sz w:val="28"/>
          <w:szCs w:val="28"/>
        </w:rPr>
        <w:t>, tai jāatmaksā izsniegtā formas tērpa atlikus</w:t>
      </w:r>
      <w:r w:rsidR="00576938" w:rsidRPr="002A5F38">
        <w:rPr>
          <w:bCs/>
          <w:sz w:val="28"/>
          <w:szCs w:val="28"/>
        </w:rPr>
        <w:t>ī</w:t>
      </w:r>
      <w:r w:rsidR="00EC5CC9" w:rsidRPr="002A5F38">
        <w:rPr>
          <w:bCs/>
          <w:sz w:val="28"/>
          <w:szCs w:val="28"/>
        </w:rPr>
        <w:t xml:space="preserve"> vērtība, ja formas tērpa priekšmetiem nav beidzies lietošanas ilgums.</w:t>
      </w:r>
    </w:p>
    <w:p w:rsidR="0094714D" w:rsidRPr="00A166FC" w:rsidRDefault="0094714D" w:rsidP="00D444B7">
      <w:pPr>
        <w:autoSpaceDE w:val="0"/>
        <w:ind w:firstLine="720"/>
        <w:jc w:val="both"/>
        <w:rPr>
          <w:bCs/>
          <w:sz w:val="28"/>
          <w:szCs w:val="28"/>
        </w:rPr>
      </w:pPr>
    </w:p>
    <w:p w:rsidR="009E62B9" w:rsidRPr="00A166FC" w:rsidRDefault="009E62B9" w:rsidP="00D46532">
      <w:pPr>
        <w:pStyle w:val="Heading3"/>
        <w:spacing w:before="0" w:after="0"/>
        <w:jc w:val="both"/>
        <w:rPr>
          <w:rFonts w:ascii="Times New Roman" w:hAnsi="Times New Roman" w:cs="Times New Roman"/>
          <w:sz w:val="28"/>
          <w:szCs w:val="28"/>
        </w:rPr>
      </w:pPr>
      <w:bookmarkStart w:id="10" w:name="_Toc355078457"/>
      <w:r w:rsidRPr="00A166FC">
        <w:rPr>
          <w:rFonts w:ascii="Times New Roman" w:hAnsi="Times New Roman" w:cs="Times New Roman"/>
          <w:sz w:val="28"/>
          <w:szCs w:val="28"/>
        </w:rPr>
        <w:t>2.2.</w:t>
      </w:r>
      <w:r w:rsidR="00773A63" w:rsidRPr="00A166FC">
        <w:rPr>
          <w:rFonts w:ascii="Times New Roman" w:hAnsi="Times New Roman" w:cs="Times New Roman"/>
          <w:sz w:val="28"/>
          <w:szCs w:val="28"/>
        </w:rPr>
        <w:t>3</w:t>
      </w:r>
      <w:r w:rsidRPr="00A166FC">
        <w:rPr>
          <w:rFonts w:ascii="Times New Roman" w:hAnsi="Times New Roman" w:cs="Times New Roman"/>
          <w:sz w:val="28"/>
          <w:szCs w:val="28"/>
        </w:rPr>
        <w:t xml:space="preserve">. Formas tērpu izsniegšanas kārtība amatpersonām, kuras </w:t>
      </w:r>
      <w:r w:rsidR="006E5443" w:rsidRPr="00A166FC">
        <w:rPr>
          <w:rFonts w:ascii="Times New Roman" w:hAnsi="Times New Roman" w:cs="Times New Roman"/>
          <w:sz w:val="28"/>
          <w:szCs w:val="28"/>
        </w:rPr>
        <w:t>dienesta pienākumus veic</w:t>
      </w:r>
      <w:r w:rsidR="0009027F" w:rsidRPr="00A166FC">
        <w:rPr>
          <w:rFonts w:ascii="Times New Roman" w:hAnsi="Times New Roman" w:cs="Times New Roman"/>
          <w:sz w:val="28"/>
          <w:szCs w:val="28"/>
        </w:rPr>
        <w:t>,</w:t>
      </w:r>
      <w:r w:rsidR="006E5443" w:rsidRPr="00A166FC">
        <w:rPr>
          <w:rFonts w:ascii="Times New Roman" w:hAnsi="Times New Roman" w:cs="Times New Roman"/>
          <w:sz w:val="28"/>
          <w:szCs w:val="28"/>
        </w:rPr>
        <w:t xml:space="preserve"> </w:t>
      </w:r>
      <w:r w:rsidRPr="00A166FC">
        <w:rPr>
          <w:rFonts w:ascii="Times New Roman" w:hAnsi="Times New Roman" w:cs="Times New Roman"/>
          <w:sz w:val="28"/>
          <w:szCs w:val="28"/>
        </w:rPr>
        <w:t>pastāvīgi nenēsā</w:t>
      </w:r>
      <w:r w:rsidR="006E5443" w:rsidRPr="00A166FC">
        <w:rPr>
          <w:rFonts w:ascii="Times New Roman" w:hAnsi="Times New Roman" w:cs="Times New Roman"/>
          <w:sz w:val="28"/>
          <w:szCs w:val="28"/>
        </w:rPr>
        <w:t>jot</w:t>
      </w:r>
      <w:r w:rsidRPr="00A166FC">
        <w:rPr>
          <w:rFonts w:ascii="Times New Roman" w:hAnsi="Times New Roman" w:cs="Times New Roman"/>
          <w:sz w:val="28"/>
          <w:szCs w:val="28"/>
        </w:rPr>
        <w:t xml:space="preserve"> formas tērpu</w:t>
      </w:r>
      <w:bookmarkEnd w:id="10"/>
      <w:r w:rsidRPr="00A166FC">
        <w:rPr>
          <w:rFonts w:ascii="Times New Roman" w:hAnsi="Times New Roman" w:cs="Times New Roman"/>
          <w:sz w:val="28"/>
          <w:szCs w:val="28"/>
        </w:rPr>
        <w:t xml:space="preserve"> </w:t>
      </w:r>
    </w:p>
    <w:p w:rsidR="00C8675E" w:rsidRPr="00A166FC" w:rsidRDefault="00C8675E" w:rsidP="00D444B7"/>
    <w:p w:rsidR="009E62B9" w:rsidRPr="00A166FC" w:rsidRDefault="00435D05" w:rsidP="00D444B7">
      <w:pPr>
        <w:ind w:firstLine="720"/>
        <w:jc w:val="both"/>
        <w:rPr>
          <w:sz w:val="28"/>
          <w:szCs w:val="28"/>
        </w:rPr>
      </w:pPr>
      <w:r w:rsidRPr="00A166FC">
        <w:rPr>
          <w:sz w:val="28"/>
          <w:szCs w:val="28"/>
        </w:rPr>
        <w:t>Atbilstoši D</w:t>
      </w:r>
      <w:r w:rsidR="009E62B9" w:rsidRPr="00A166FC">
        <w:rPr>
          <w:sz w:val="28"/>
          <w:szCs w:val="28"/>
        </w:rPr>
        <w:t xml:space="preserve">ienesta gaitas likuma 44.panta pirmajā un trešajā daļā noteiktajam </w:t>
      </w:r>
      <w:r w:rsidR="00402D03" w:rsidRPr="00A166FC">
        <w:rPr>
          <w:sz w:val="28"/>
          <w:szCs w:val="28"/>
        </w:rPr>
        <w:t>IeM</w:t>
      </w:r>
      <w:r w:rsidR="00911C42" w:rsidRPr="00A166FC">
        <w:rPr>
          <w:sz w:val="28"/>
          <w:szCs w:val="28"/>
        </w:rPr>
        <w:t xml:space="preserve"> sistēmas iestāžu </w:t>
      </w:r>
      <w:r w:rsidR="009E62B9" w:rsidRPr="00A166FC">
        <w:rPr>
          <w:sz w:val="28"/>
          <w:szCs w:val="28"/>
        </w:rPr>
        <w:t>amatpersonas, pildot dienesta pienākumus, valkā formas tērpu, kuru tai izsniedz par valsts budžeta līdzekļiem</w:t>
      </w:r>
      <w:r w:rsidR="00911C42" w:rsidRPr="00A166FC">
        <w:rPr>
          <w:sz w:val="28"/>
          <w:szCs w:val="28"/>
        </w:rPr>
        <w:t xml:space="preserve"> un</w:t>
      </w:r>
      <w:r w:rsidR="009E62B9" w:rsidRPr="00A166FC">
        <w:rPr>
          <w:sz w:val="28"/>
          <w:szCs w:val="28"/>
        </w:rPr>
        <w:t xml:space="preserve"> iestādes vadītājam ir tiesības noteikt amatpersonu amatus, kuros dienesta pienākumus veic</w:t>
      </w:r>
      <w:r w:rsidR="00074C40">
        <w:rPr>
          <w:sz w:val="28"/>
          <w:szCs w:val="28"/>
        </w:rPr>
        <w:t>,</w:t>
      </w:r>
      <w:r w:rsidR="009E62B9" w:rsidRPr="00A166FC">
        <w:rPr>
          <w:sz w:val="28"/>
          <w:szCs w:val="28"/>
        </w:rPr>
        <w:t xml:space="preserve"> pastāvīgi nenēsājot formas tērpu.</w:t>
      </w:r>
    </w:p>
    <w:p w:rsidR="009E62B9" w:rsidRPr="00A166FC" w:rsidRDefault="009E62B9" w:rsidP="00D444B7">
      <w:pPr>
        <w:ind w:firstLine="720"/>
        <w:jc w:val="both"/>
        <w:rPr>
          <w:sz w:val="28"/>
          <w:szCs w:val="28"/>
        </w:rPr>
      </w:pPr>
      <w:r w:rsidRPr="00A166FC">
        <w:rPr>
          <w:sz w:val="28"/>
          <w:szCs w:val="28"/>
        </w:rPr>
        <w:t xml:space="preserve">Noteikumu Nr.137 1.punkts nosaka </w:t>
      </w:r>
      <w:r w:rsidR="00402D03" w:rsidRPr="00A166FC">
        <w:rPr>
          <w:sz w:val="28"/>
          <w:szCs w:val="28"/>
        </w:rPr>
        <w:t>IeM</w:t>
      </w:r>
      <w:r w:rsidRPr="00A166FC">
        <w:rPr>
          <w:sz w:val="28"/>
          <w:szCs w:val="28"/>
        </w:rPr>
        <w:t xml:space="preserve"> sistēmas iestāžu amatpersonu formas tērpu un atšķirības zīmju aprakstu, speciālā apģērba, individuālo aizsardzības līdzekļu, ekipējuma un inventāra veidus un to izsniegšanas normas, kā arī atbilstoši </w:t>
      </w:r>
      <w:r w:rsidR="00194A29">
        <w:rPr>
          <w:sz w:val="28"/>
          <w:szCs w:val="28"/>
        </w:rPr>
        <w:t>N</w:t>
      </w:r>
      <w:r w:rsidRPr="00A166FC">
        <w:rPr>
          <w:sz w:val="28"/>
          <w:szCs w:val="28"/>
        </w:rPr>
        <w:t>oteikumu Nr.565 95. un 97.punktā noteiktajam institūcijas vadītājs ar rīkojumu (pavēli) apstiprina amatus, kuros dienesta pienākumus to specifikas dēļ veic civilajā apģērbā, un atbilstoši min</w:t>
      </w:r>
      <w:r w:rsidR="006E5443" w:rsidRPr="00A166FC">
        <w:rPr>
          <w:sz w:val="28"/>
          <w:szCs w:val="28"/>
        </w:rPr>
        <w:t>ētaj</w:t>
      </w:r>
      <w:r w:rsidRPr="00A166FC">
        <w:rPr>
          <w:sz w:val="28"/>
          <w:szCs w:val="28"/>
        </w:rPr>
        <w:t xml:space="preserve">iem noteikumiem iestādes vadītājs nosaka konkrētas amatpersonas, kurām izmaksājama dienesta pienākumu izpildei nepieciešamā apģērba iegādes kompensācija 85 </w:t>
      </w:r>
      <w:r w:rsidR="00437C20">
        <w:rPr>
          <w:sz w:val="28"/>
          <w:szCs w:val="28"/>
        </w:rPr>
        <w:t xml:space="preserve">latu </w:t>
      </w:r>
      <w:r w:rsidRPr="00A166FC">
        <w:rPr>
          <w:sz w:val="28"/>
          <w:szCs w:val="28"/>
        </w:rPr>
        <w:t>apmērā</w:t>
      </w:r>
      <w:r w:rsidR="00B56533">
        <w:rPr>
          <w:sz w:val="28"/>
          <w:szCs w:val="28"/>
        </w:rPr>
        <w:t xml:space="preserve"> gadā</w:t>
      </w:r>
      <w:r w:rsidRPr="00A166FC">
        <w:rPr>
          <w:sz w:val="28"/>
          <w:szCs w:val="28"/>
        </w:rPr>
        <w:t>.</w:t>
      </w:r>
    </w:p>
    <w:p w:rsidR="009E62B9" w:rsidRPr="00A166FC" w:rsidRDefault="00CA56B6" w:rsidP="00D444B7">
      <w:pPr>
        <w:ind w:firstLine="720"/>
        <w:jc w:val="both"/>
        <w:rPr>
          <w:sz w:val="28"/>
          <w:szCs w:val="28"/>
        </w:rPr>
      </w:pPr>
      <w:r w:rsidRPr="00A166FC">
        <w:rPr>
          <w:sz w:val="28"/>
          <w:szCs w:val="28"/>
        </w:rPr>
        <w:t>VP</w:t>
      </w:r>
      <w:r w:rsidR="009E62B9" w:rsidRPr="00A166FC">
        <w:rPr>
          <w:sz w:val="28"/>
          <w:szCs w:val="28"/>
        </w:rPr>
        <w:t xml:space="preserve"> ar 2011.gada 27.maija pavēli Nr.870 „Par formas tērpiem” </w:t>
      </w:r>
      <w:r w:rsidR="00D35547" w:rsidRPr="00A166FC">
        <w:rPr>
          <w:sz w:val="28"/>
          <w:szCs w:val="28"/>
        </w:rPr>
        <w:t>noteiktas amat</w:t>
      </w:r>
      <w:r w:rsidR="00D05804">
        <w:rPr>
          <w:sz w:val="28"/>
          <w:szCs w:val="28"/>
        </w:rPr>
        <w:t xml:space="preserve">personas, kuras </w:t>
      </w:r>
      <w:r w:rsidR="009E62B9" w:rsidRPr="00A166FC">
        <w:rPr>
          <w:sz w:val="28"/>
          <w:szCs w:val="28"/>
        </w:rPr>
        <w:t>dienesta pienākumus veic, pastāvī</w:t>
      </w:r>
      <w:r w:rsidR="00B56533">
        <w:rPr>
          <w:sz w:val="28"/>
          <w:szCs w:val="28"/>
        </w:rPr>
        <w:t>gi nenēsājot formas tērpus. 2012</w:t>
      </w:r>
      <w:r w:rsidR="009E62B9" w:rsidRPr="00A166FC">
        <w:rPr>
          <w:sz w:val="28"/>
          <w:szCs w:val="28"/>
        </w:rPr>
        <w:t xml:space="preserve">.gadā kompensācija dienesta pienākumu izpildei nepieciešamā apģērba iegādei ir izmaksāta </w:t>
      </w:r>
      <w:r w:rsidR="00B56533">
        <w:rPr>
          <w:sz w:val="28"/>
          <w:szCs w:val="28"/>
        </w:rPr>
        <w:t>139 910</w:t>
      </w:r>
      <w:r w:rsidR="009E62B9" w:rsidRPr="00A166FC">
        <w:rPr>
          <w:sz w:val="28"/>
          <w:szCs w:val="28"/>
        </w:rPr>
        <w:t xml:space="preserve"> </w:t>
      </w:r>
      <w:r w:rsidR="00437C20">
        <w:rPr>
          <w:sz w:val="28"/>
          <w:szCs w:val="28"/>
        </w:rPr>
        <w:t xml:space="preserve">latu </w:t>
      </w:r>
      <w:r w:rsidR="009E62B9" w:rsidRPr="00A166FC">
        <w:rPr>
          <w:sz w:val="28"/>
          <w:szCs w:val="28"/>
        </w:rPr>
        <w:t>apmērā</w:t>
      </w:r>
      <w:r w:rsidR="00B56533">
        <w:rPr>
          <w:sz w:val="28"/>
          <w:szCs w:val="28"/>
        </w:rPr>
        <w:t xml:space="preserve"> (bez DP un IZAP amatpersonām), tajā skaitā VP – 130 730 latu apmērā, VRS – 9 180 latu apmērā</w:t>
      </w:r>
      <w:r w:rsidR="009E62B9" w:rsidRPr="00A166FC">
        <w:rPr>
          <w:sz w:val="28"/>
          <w:szCs w:val="28"/>
        </w:rPr>
        <w:t>.</w:t>
      </w:r>
    </w:p>
    <w:p w:rsidR="00773B4B" w:rsidRPr="00A166FC" w:rsidRDefault="00CA56B6" w:rsidP="00D444B7">
      <w:pPr>
        <w:ind w:firstLine="720"/>
        <w:jc w:val="both"/>
        <w:rPr>
          <w:sz w:val="28"/>
          <w:szCs w:val="28"/>
        </w:rPr>
      </w:pPr>
      <w:r w:rsidRPr="00A166FC">
        <w:rPr>
          <w:sz w:val="28"/>
          <w:szCs w:val="28"/>
        </w:rPr>
        <w:t>VP</w:t>
      </w:r>
      <w:r w:rsidR="00773B4B" w:rsidRPr="00A166FC">
        <w:rPr>
          <w:sz w:val="28"/>
          <w:szCs w:val="28"/>
        </w:rPr>
        <w:t xml:space="preserve"> f</w:t>
      </w:r>
      <w:r w:rsidR="009E62B9" w:rsidRPr="00A166FC">
        <w:rPr>
          <w:sz w:val="28"/>
          <w:szCs w:val="28"/>
        </w:rPr>
        <w:t>ormas tērpu, kas izsniegti lietošanā, uzskait</w:t>
      </w:r>
      <w:r w:rsidR="00B56533">
        <w:rPr>
          <w:sz w:val="28"/>
          <w:szCs w:val="28"/>
        </w:rPr>
        <w:t>i veic</w:t>
      </w:r>
      <w:r w:rsidR="009E62B9" w:rsidRPr="00A166FC">
        <w:rPr>
          <w:sz w:val="28"/>
          <w:szCs w:val="28"/>
        </w:rPr>
        <w:t xml:space="preserve"> </w:t>
      </w:r>
      <w:r w:rsidR="00773B4B" w:rsidRPr="00A166FC">
        <w:rPr>
          <w:sz w:val="28"/>
          <w:szCs w:val="28"/>
        </w:rPr>
        <w:t>Manti</w:t>
      </w:r>
      <w:r w:rsidR="00B56533">
        <w:rPr>
          <w:sz w:val="28"/>
          <w:szCs w:val="28"/>
        </w:rPr>
        <w:t>skās apgādes un bruņojuma nodaļa</w:t>
      </w:r>
      <w:r w:rsidR="009E62B9" w:rsidRPr="00A166FC">
        <w:rPr>
          <w:sz w:val="28"/>
          <w:szCs w:val="28"/>
        </w:rPr>
        <w:t>, kur katra</w:t>
      </w:r>
      <w:r w:rsidR="003F475E">
        <w:rPr>
          <w:sz w:val="28"/>
          <w:szCs w:val="28"/>
        </w:rPr>
        <w:t>i</w:t>
      </w:r>
      <w:r w:rsidR="009E62B9" w:rsidRPr="00A166FC">
        <w:rPr>
          <w:sz w:val="28"/>
          <w:szCs w:val="28"/>
        </w:rPr>
        <w:t xml:space="preserve"> </w:t>
      </w:r>
      <w:r w:rsidR="003F475E">
        <w:rPr>
          <w:sz w:val="28"/>
          <w:szCs w:val="28"/>
        </w:rPr>
        <w:t>amatpersonai</w:t>
      </w:r>
      <w:r w:rsidR="009E62B9" w:rsidRPr="00A166FC">
        <w:rPr>
          <w:sz w:val="28"/>
          <w:szCs w:val="28"/>
        </w:rPr>
        <w:t xml:space="preserve"> iekārtota </w:t>
      </w:r>
      <w:r w:rsidR="00E621E1" w:rsidRPr="00A166FC">
        <w:rPr>
          <w:sz w:val="28"/>
          <w:szCs w:val="28"/>
        </w:rPr>
        <w:t>f</w:t>
      </w:r>
      <w:r w:rsidR="009E62B9" w:rsidRPr="00A166FC">
        <w:rPr>
          <w:sz w:val="28"/>
          <w:szCs w:val="28"/>
        </w:rPr>
        <w:t xml:space="preserve">ormas tērpu uzskaites karte. </w:t>
      </w:r>
    </w:p>
    <w:p w:rsidR="004D4964" w:rsidRPr="00A166FC" w:rsidRDefault="004D4964" w:rsidP="00D444B7">
      <w:pPr>
        <w:ind w:firstLine="720"/>
        <w:jc w:val="both"/>
        <w:rPr>
          <w:sz w:val="28"/>
          <w:szCs w:val="28"/>
        </w:rPr>
      </w:pPr>
      <w:r w:rsidRPr="00A166FC">
        <w:rPr>
          <w:sz w:val="28"/>
          <w:szCs w:val="28"/>
        </w:rPr>
        <w:lastRenderedPageBreak/>
        <w:t>Valsts kontroles Otrā revīzijas departamenta 2012.gada 28.aprīļa revīzijas ziņojumā Nr.5.1-2-27/2011 „Par Iekšlietu ministrijas 2011.gada pārskata sagatavošanas pareizību</w:t>
      </w:r>
      <w:r w:rsidR="00C079AE" w:rsidRPr="00A166FC">
        <w:rPr>
          <w:sz w:val="28"/>
          <w:szCs w:val="28"/>
        </w:rPr>
        <w:t>”</w:t>
      </w:r>
      <w:r w:rsidRPr="00A166FC">
        <w:rPr>
          <w:sz w:val="28"/>
          <w:szCs w:val="28"/>
        </w:rPr>
        <w:t xml:space="preserve"> norādīts</w:t>
      </w:r>
      <w:r w:rsidR="00773B4B" w:rsidRPr="00A166FC">
        <w:rPr>
          <w:sz w:val="28"/>
          <w:szCs w:val="28"/>
        </w:rPr>
        <w:t>, ka r</w:t>
      </w:r>
      <w:r w:rsidR="009E62B9" w:rsidRPr="00A166FC">
        <w:rPr>
          <w:sz w:val="28"/>
          <w:szCs w:val="28"/>
        </w:rPr>
        <w:t>evīzijas laikā, pārbaudot 100 formas tērpu uzskaites kartes Kriminālpolicijas amatpersonām, ir konstatēts, ka tikai astoņos gadījumos amatpersonām ir lietošanā esošu formas tērpa priekšmetu atlikumi, pārējiem formas tērps nav izsniegts vai ir beidzies formas</w:t>
      </w:r>
      <w:r w:rsidRPr="00A166FC">
        <w:rPr>
          <w:sz w:val="28"/>
          <w:szCs w:val="28"/>
        </w:rPr>
        <w:t xml:space="preserve"> tērpa</w:t>
      </w:r>
      <w:r w:rsidR="009E62B9" w:rsidRPr="00A166FC">
        <w:rPr>
          <w:sz w:val="28"/>
          <w:szCs w:val="28"/>
        </w:rPr>
        <w:t xml:space="preserve"> </w:t>
      </w:r>
      <w:r w:rsidR="003F475E">
        <w:rPr>
          <w:sz w:val="28"/>
          <w:szCs w:val="28"/>
        </w:rPr>
        <w:t xml:space="preserve">priekšmeta </w:t>
      </w:r>
      <w:r w:rsidR="009E62B9" w:rsidRPr="00A166FC">
        <w:rPr>
          <w:sz w:val="28"/>
          <w:szCs w:val="28"/>
        </w:rPr>
        <w:t xml:space="preserve">lietošanas </w:t>
      </w:r>
      <w:r w:rsidR="000C029F" w:rsidRPr="00A166FC">
        <w:rPr>
          <w:sz w:val="28"/>
          <w:szCs w:val="28"/>
        </w:rPr>
        <w:t>ilgums</w:t>
      </w:r>
      <w:r w:rsidR="009E62B9" w:rsidRPr="00A166FC">
        <w:rPr>
          <w:sz w:val="28"/>
          <w:szCs w:val="28"/>
        </w:rPr>
        <w:t xml:space="preserve">. </w:t>
      </w:r>
    </w:p>
    <w:p w:rsidR="005208DD" w:rsidRPr="00600698" w:rsidRDefault="001F6660" w:rsidP="00D444B7">
      <w:pPr>
        <w:autoSpaceDE w:val="0"/>
        <w:ind w:firstLine="720"/>
        <w:jc w:val="both"/>
        <w:rPr>
          <w:sz w:val="28"/>
          <w:szCs w:val="28"/>
        </w:rPr>
      </w:pPr>
      <w:r>
        <w:rPr>
          <w:sz w:val="28"/>
          <w:szCs w:val="28"/>
        </w:rPr>
        <w:t xml:space="preserve">Saistībā ar </w:t>
      </w:r>
      <w:r w:rsidR="000C029F" w:rsidRPr="00600698">
        <w:rPr>
          <w:sz w:val="28"/>
          <w:szCs w:val="28"/>
        </w:rPr>
        <w:t xml:space="preserve">minēto norādām, ka </w:t>
      </w:r>
      <w:r w:rsidR="005208DD" w:rsidRPr="00600698">
        <w:rPr>
          <w:sz w:val="28"/>
          <w:szCs w:val="28"/>
        </w:rPr>
        <w:t>Dienesta gaitas likuma 44.panta trešajā daļā noteikt</w:t>
      </w:r>
      <w:r w:rsidR="000C029F" w:rsidRPr="00600698">
        <w:rPr>
          <w:sz w:val="28"/>
          <w:szCs w:val="28"/>
        </w:rPr>
        <w:t>s</w:t>
      </w:r>
      <w:r w:rsidR="005208DD" w:rsidRPr="00600698">
        <w:rPr>
          <w:sz w:val="28"/>
          <w:szCs w:val="28"/>
        </w:rPr>
        <w:t>, ka amatpersonu amatus, kuros dienesta pienākumus veic</w:t>
      </w:r>
      <w:r w:rsidR="00074C40">
        <w:rPr>
          <w:sz w:val="28"/>
          <w:szCs w:val="28"/>
        </w:rPr>
        <w:t>,</w:t>
      </w:r>
      <w:r w:rsidR="005208DD" w:rsidRPr="00600698">
        <w:rPr>
          <w:sz w:val="28"/>
          <w:szCs w:val="28"/>
        </w:rPr>
        <w:t xml:space="preserve"> pastāvīgi nenēsājot formas tērpu, nosaka iestādes vadītājs. </w:t>
      </w:r>
      <w:r w:rsidR="000C029F" w:rsidRPr="00600698">
        <w:rPr>
          <w:sz w:val="28"/>
          <w:szCs w:val="28"/>
        </w:rPr>
        <w:t>Savukārt</w:t>
      </w:r>
      <w:r w:rsidR="003F475E">
        <w:rPr>
          <w:sz w:val="28"/>
          <w:szCs w:val="28"/>
        </w:rPr>
        <w:t>,</w:t>
      </w:r>
      <w:r w:rsidR="000C029F" w:rsidRPr="00600698">
        <w:rPr>
          <w:sz w:val="28"/>
          <w:szCs w:val="28"/>
        </w:rPr>
        <w:t xml:space="preserve"> </w:t>
      </w:r>
      <w:r w:rsidR="005208DD" w:rsidRPr="00600698">
        <w:rPr>
          <w:sz w:val="28"/>
          <w:szCs w:val="28"/>
        </w:rPr>
        <w:t xml:space="preserve">Dienesta gaitas likuma 45.pantā noteikts, ka amatpersonai tās pilnvaru apliecināšanai izsniedz dienesta apliecību. </w:t>
      </w:r>
      <w:r w:rsidR="003C1959">
        <w:rPr>
          <w:sz w:val="28"/>
          <w:szCs w:val="28"/>
        </w:rPr>
        <w:t>Ministru kabineta</w:t>
      </w:r>
      <w:r w:rsidR="005208DD" w:rsidRPr="00600698">
        <w:rPr>
          <w:sz w:val="28"/>
          <w:szCs w:val="28"/>
        </w:rPr>
        <w:t xml:space="preserve"> 2008.gada 19.maija noteikumu Nr.338 „Noteikumi par Iekšlietu ministrijas sistēmas iestāžu un Ieslodzījuma vietu pārvaldes amatpersonu ar speciālajām dienesta pakāpēm dienesta apliecības un žetona paraugu un dienesta apliecības un žetona izsniegšanas un nodošanas kārtību” 6.punktā noteikts, ka amatpersonai, fotografējoties dienesta apliecībai, jābūt ģērbtai formas tērpā.</w:t>
      </w:r>
    </w:p>
    <w:p w:rsidR="00E621E1" w:rsidRPr="00600698" w:rsidRDefault="000C029F" w:rsidP="00D444B7">
      <w:pPr>
        <w:suppressAutoHyphens w:val="0"/>
        <w:ind w:firstLine="720"/>
        <w:jc w:val="both"/>
        <w:rPr>
          <w:sz w:val="28"/>
          <w:szCs w:val="28"/>
        </w:rPr>
      </w:pPr>
      <w:r w:rsidRPr="00600698">
        <w:rPr>
          <w:sz w:val="28"/>
          <w:szCs w:val="28"/>
        </w:rPr>
        <w:t>N</w:t>
      </w:r>
      <w:r w:rsidR="005208DD" w:rsidRPr="00600698">
        <w:rPr>
          <w:sz w:val="28"/>
          <w:szCs w:val="28"/>
        </w:rPr>
        <w:t xml:space="preserve">o </w:t>
      </w:r>
      <w:r w:rsidR="00787970">
        <w:rPr>
          <w:sz w:val="28"/>
          <w:szCs w:val="28"/>
        </w:rPr>
        <w:t xml:space="preserve">minētā </w:t>
      </w:r>
      <w:r w:rsidR="005208DD" w:rsidRPr="00600698">
        <w:rPr>
          <w:sz w:val="28"/>
          <w:szCs w:val="28"/>
        </w:rPr>
        <w:t xml:space="preserve">normatīvā regulējuma izriet, ka visām </w:t>
      </w:r>
      <w:r w:rsidR="00402D03" w:rsidRPr="00600698">
        <w:rPr>
          <w:sz w:val="28"/>
          <w:szCs w:val="28"/>
        </w:rPr>
        <w:t>IeM</w:t>
      </w:r>
      <w:r w:rsidR="00F03EAB" w:rsidRPr="00600698">
        <w:rPr>
          <w:sz w:val="28"/>
          <w:szCs w:val="28"/>
        </w:rPr>
        <w:t xml:space="preserve"> sistēmas iestāžu </w:t>
      </w:r>
      <w:r w:rsidR="005208DD" w:rsidRPr="00600698">
        <w:rPr>
          <w:sz w:val="28"/>
          <w:szCs w:val="28"/>
        </w:rPr>
        <w:t>amatpersonām ir jābūt formas tērpam ar dienesta pakāpe</w:t>
      </w:r>
      <w:r w:rsidRPr="00600698">
        <w:rPr>
          <w:sz w:val="28"/>
          <w:szCs w:val="28"/>
        </w:rPr>
        <w:t>i atbilstošām atšķirības zīmēm.</w:t>
      </w:r>
      <w:r w:rsidR="007946D9" w:rsidRPr="00600698">
        <w:rPr>
          <w:sz w:val="28"/>
          <w:szCs w:val="28"/>
        </w:rPr>
        <w:t xml:space="preserve"> </w:t>
      </w:r>
    </w:p>
    <w:p w:rsidR="007946D9" w:rsidRPr="00A166FC" w:rsidRDefault="00E621E1" w:rsidP="00D444B7">
      <w:pPr>
        <w:suppressAutoHyphens w:val="0"/>
        <w:ind w:firstLine="720"/>
        <w:jc w:val="both"/>
        <w:rPr>
          <w:color w:val="FF0000"/>
          <w:sz w:val="28"/>
          <w:szCs w:val="28"/>
        </w:rPr>
      </w:pPr>
      <w:r w:rsidRPr="00A166FC">
        <w:rPr>
          <w:sz w:val="28"/>
          <w:szCs w:val="28"/>
        </w:rPr>
        <w:t xml:space="preserve">Pašlaik </w:t>
      </w:r>
      <w:r w:rsidR="007946D9" w:rsidRPr="00A166FC">
        <w:rPr>
          <w:sz w:val="28"/>
          <w:szCs w:val="28"/>
        </w:rPr>
        <w:t xml:space="preserve">Kriminālpolicijas amatpersonām formas tērpus izsniedz tikai atsevišķos gadījumos, lai piedalītos sabiedriskās kārtības nodrošināšanas pasākumos, pamatojoties uz struktūrvienības vadītāja ziņojumu, kuru akceptē </w:t>
      </w:r>
      <w:r w:rsidR="00CA56B6" w:rsidRPr="00A166FC">
        <w:rPr>
          <w:sz w:val="28"/>
          <w:szCs w:val="28"/>
        </w:rPr>
        <w:t>VP</w:t>
      </w:r>
      <w:r w:rsidR="007946D9" w:rsidRPr="00A166FC">
        <w:rPr>
          <w:sz w:val="28"/>
          <w:szCs w:val="28"/>
        </w:rPr>
        <w:t xml:space="preserve"> priekšnieks.</w:t>
      </w:r>
    </w:p>
    <w:p w:rsidR="00C334A7" w:rsidRPr="00A166FC" w:rsidRDefault="00C334A7" w:rsidP="00D444B7">
      <w:pPr>
        <w:pStyle w:val="Heading1"/>
        <w:spacing w:before="0" w:after="0"/>
        <w:jc w:val="center"/>
        <w:rPr>
          <w:rFonts w:ascii="Times New Roman" w:hAnsi="Times New Roman" w:cs="Times New Roman"/>
          <w:sz w:val="28"/>
          <w:szCs w:val="28"/>
        </w:rPr>
      </w:pPr>
    </w:p>
    <w:p w:rsidR="000D27F7" w:rsidRPr="00A166FC" w:rsidRDefault="009A7A78" w:rsidP="00D444B7">
      <w:pPr>
        <w:pStyle w:val="Heading1"/>
        <w:spacing w:before="0" w:after="0"/>
        <w:jc w:val="center"/>
        <w:rPr>
          <w:rFonts w:ascii="Times New Roman" w:hAnsi="Times New Roman" w:cs="Times New Roman"/>
          <w:sz w:val="28"/>
          <w:szCs w:val="28"/>
        </w:rPr>
      </w:pPr>
      <w:bookmarkStart w:id="11" w:name="_Toc355078458"/>
      <w:r w:rsidRPr="00A166FC">
        <w:rPr>
          <w:rFonts w:ascii="Times New Roman" w:hAnsi="Times New Roman" w:cs="Times New Roman"/>
          <w:sz w:val="28"/>
          <w:szCs w:val="28"/>
        </w:rPr>
        <w:t xml:space="preserve">3. </w:t>
      </w:r>
      <w:r w:rsidR="00C252E4" w:rsidRPr="00A166FC">
        <w:rPr>
          <w:rFonts w:ascii="Times New Roman" w:hAnsi="Times New Roman" w:cs="Times New Roman"/>
          <w:sz w:val="28"/>
          <w:szCs w:val="28"/>
        </w:rPr>
        <w:t xml:space="preserve">Prognoze par sekām, ja </w:t>
      </w:r>
      <w:r w:rsidR="000C295E">
        <w:rPr>
          <w:rFonts w:ascii="Times New Roman" w:hAnsi="Times New Roman" w:cs="Times New Roman"/>
          <w:sz w:val="28"/>
          <w:szCs w:val="28"/>
        </w:rPr>
        <w:t xml:space="preserve">problēma </w:t>
      </w:r>
      <w:r w:rsidRPr="00A166FC">
        <w:rPr>
          <w:rFonts w:ascii="Times New Roman" w:hAnsi="Times New Roman" w:cs="Times New Roman"/>
          <w:sz w:val="28"/>
          <w:szCs w:val="28"/>
        </w:rPr>
        <w:t>netiks atrisināta</w:t>
      </w:r>
      <w:bookmarkEnd w:id="11"/>
    </w:p>
    <w:p w:rsidR="000D27F7" w:rsidRPr="00A166FC" w:rsidRDefault="000D27F7" w:rsidP="00D444B7">
      <w:pPr>
        <w:jc w:val="both"/>
        <w:rPr>
          <w:sz w:val="28"/>
          <w:szCs w:val="28"/>
        </w:rPr>
      </w:pPr>
    </w:p>
    <w:p w:rsidR="000D27F7" w:rsidRPr="00A166FC" w:rsidRDefault="000D27F7" w:rsidP="00D444B7">
      <w:pPr>
        <w:jc w:val="both"/>
        <w:rPr>
          <w:sz w:val="28"/>
          <w:szCs w:val="28"/>
        </w:rPr>
      </w:pPr>
      <w:r w:rsidRPr="00A166FC">
        <w:rPr>
          <w:sz w:val="28"/>
          <w:szCs w:val="28"/>
        </w:rPr>
        <w:tab/>
        <w:t xml:space="preserve">Ja netiek </w:t>
      </w:r>
      <w:r w:rsidR="003F475E">
        <w:rPr>
          <w:sz w:val="28"/>
          <w:szCs w:val="28"/>
        </w:rPr>
        <w:t>at</w:t>
      </w:r>
      <w:r w:rsidRPr="00A166FC">
        <w:rPr>
          <w:sz w:val="28"/>
          <w:szCs w:val="28"/>
        </w:rPr>
        <w:t xml:space="preserve">risināti </w:t>
      </w:r>
      <w:r w:rsidR="009A7A78" w:rsidRPr="00A166FC">
        <w:rPr>
          <w:sz w:val="28"/>
          <w:szCs w:val="28"/>
        </w:rPr>
        <w:t>informatīvā ziņojuma</w:t>
      </w:r>
      <w:r w:rsidRPr="00A166FC">
        <w:rPr>
          <w:sz w:val="28"/>
          <w:szCs w:val="28"/>
        </w:rPr>
        <w:t xml:space="preserve"> </w:t>
      </w:r>
      <w:r w:rsidR="009A7A78" w:rsidRPr="00A166FC">
        <w:rPr>
          <w:sz w:val="28"/>
          <w:szCs w:val="28"/>
        </w:rPr>
        <w:t>2.</w:t>
      </w:r>
      <w:r w:rsidRPr="00A166FC">
        <w:rPr>
          <w:sz w:val="28"/>
          <w:szCs w:val="28"/>
        </w:rPr>
        <w:t>sadaļā minētie problēmjautājumi:</w:t>
      </w:r>
    </w:p>
    <w:p w:rsidR="000D27F7" w:rsidRPr="00A166FC" w:rsidRDefault="000D27F7" w:rsidP="00D444B7">
      <w:pPr>
        <w:numPr>
          <w:ilvl w:val="0"/>
          <w:numId w:val="19"/>
        </w:numPr>
        <w:suppressAutoHyphens w:val="0"/>
        <w:jc w:val="both"/>
        <w:rPr>
          <w:sz w:val="28"/>
          <w:szCs w:val="28"/>
        </w:rPr>
      </w:pPr>
      <w:r w:rsidRPr="00A166FC">
        <w:rPr>
          <w:sz w:val="28"/>
          <w:szCs w:val="28"/>
        </w:rPr>
        <w:t>saglabājas tendence formas tērpu izgatavošanā izmantot nekvalitatīvus, dienesta specifikai neatbilstošus audumus un materiālus, kas būtiski samazina formas tērpu lietošanas ilgumu, kā rezultātā:</w:t>
      </w:r>
    </w:p>
    <w:p w:rsidR="000D27F7" w:rsidRPr="00A166FC" w:rsidRDefault="000D27F7" w:rsidP="00D444B7">
      <w:pPr>
        <w:numPr>
          <w:ilvl w:val="1"/>
          <w:numId w:val="19"/>
        </w:numPr>
        <w:suppressAutoHyphens w:val="0"/>
        <w:jc w:val="both"/>
        <w:rPr>
          <w:sz w:val="28"/>
          <w:szCs w:val="28"/>
        </w:rPr>
      </w:pPr>
      <w:r w:rsidRPr="00A166FC">
        <w:rPr>
          <w:sz w:val="28"/>
          <w:szCs w:val="28"/>
        </w:rPr>
        <w:t xml:space="preserve">rodas nepieciešamība pēc papildu finanšu resursu piesaistes, lai nodrošinātu savlaicīgu nolietoto formas tērpa </w:t>
      </w:r>
      <w:r w:rsidR="006C2F1F" w:rsidRPr="00A166FC">
        <w:rPr>
          <w:sz w:val="28"/>
          <w:szCs w:val="28"/>
        </w:rPr>
        <w:t>priekšmetu nomaiņu;</w:t>
      </w:r>
    </w:p>
    <w:p w:rsidR="000D27F7" w:rsidRPr="00A166FC" w:rsidRDefault="000D27F7" w:rsidP="00D444B7">
      <w:pPr>
        <w:numPr>
          <w:ilvl w:val="1"/>
          <w:numId w:val="19"/>
        </w:numPr>
        <w:suppressAutoHyphens w:val="0"/>
        <w:jc w:val="both"/>
        <w:rPr>
          <w:sz w:val="28"/>
          <w:szCs w:val="28"/>
        </w:rPr>
      </w:pPr>
      <w:r w:rsidRPr="00A166FC">
        <w:rPr>
          <w:sz w:val="28"/>
          <w:szCs w:val="28"/>
        </w:rPr>
        <w:t>nav iespējams nodrošināt nemainīgu formas tērpu vizuālo izskatu lī</w:t>
      </w:r>
      <w:r w:rsidR="006C2F1F" w:rsidRPr="00A166FC">
        <w:rPr>
          <w:sz w:val="28"/>
          <w:szCs w:val="28"/>
        </w:rPr>
        <w:t>dz tā lietošanas termiņa beigām</w:t>
      </w:r>
      <w:r w:rsidR="00437C20">
        <w:rPr>
          <w:sz w:val="28"/>
          <w:szCs w:val="28"/>
        </w:rPr>
        <w:t>;</w:t>
      </w:r>
    </w:p>
    <w:p w:rsidR="000D27F7" w:rsidRPr="00A166FC" w:rsidRDefault="000D27F7" w:rsidP="00D444B7">
      <w:pPr>
        <w:numPr>
          <w:ilvl w:val="0"/>
          <w:numId w:val="19"/>
        </w:numPr>
        <w:suppressAutoHyphens w:val="0"/>
        <w:jc w:val="both"/>
        <w:rPr>
          <w:sz w:val="28"/>
          <w:szCs w:val="28"/>
        </w:rPr>
      </w:pPr>
      <w:r w:rsidRPr="00A166FC">
        <w:rPr>
          <w:sz w:val="28"/>
          <w:szCs w:val="28"/>
        </w:rPr>
        <w:t xml:space="preserve">saglabājas negatīva sabiedrības attieksme pret policistu, robežsargu un ugunsdzēsēju ārējo izskatu, kas neveicina </w:t>
      </w:r>
      <w:r w:rsidR="00402D03" w:rsidRPr="00A166FC">
        <w:rPr>
          <w:sz w:val="28"/>
          <w:szCs w:val="28"/>
        </w:rPr>
        <w:t>IeM</w:t>
      </w:r>
      <w:r w:rsidRPr="00A166FC">
        <w:rPr>
          <w:sz w:val="28"/>
          <w:szCs w:val="28"/>
        </w:rPr>
        <w:t xml:space="preserve"> </w:t>
      </w:r>
      <w:r w:rsidR="00E4487F" w:rsidRPr="00A166FC">
        <w:rPr>
          <w:sz w:val="28"/>
          <w:szCs w:val="28"/>
        </w:rPr>
        <w:t>sistēmas</w:t>
      </w:r>
      <w:r w:rsidRPr="00A166FC">
        <w:rPr>
          <w:sz w:val="28"/>
          <w:szCs w:val="28"/>
        </w:rPr>
        <w:t xml:space="preserve"> iestāžu prestižu;</w:t>
      </w:r>
    </w:p>
    <w:p w:rsidR="000D27F7" w:rsidRPr="00A166FC" w:rsidRDefault="000D27F7" w:rsidP="00D444B7">
      <w:pPr>
        <w:numPr>
          <w:ilvl w:val="0"/>
          <w:numId w:val="19"/>
        </w:numPr>
        <w:suppressAutoHyphens w:val="0"/>
        <w:jc w:val="both"/>
        <w:rPr>
          <w:sz w:val="28"/>
          <w:szCs w:val="28"/>
        </w:rPr>
      </w:pPr>
      <w:r w:rsidRPr="00A166FC">
        <w:rPr>
          <w:sz w:val="28"/>
          <w:szCs w:val="28"/>
        </w:rPr>
        <w:t>saglabājas augsti amatpersonu saslimstības līmeņa rādītāji</w:t>
      </w:r>
      <w:r w:rsidR="003C1959">
        <w:rPr>
          <w:sz w:val="28"/>
          <w:szCs w:val="28"/>
        </w:rPr>
        <w:t>,</w:t>
      </w:r>
      <w:r w:rsidRPr="00A166FC">
        <w:rPr>
          <w:sz w:val="28"/>
          <w:szCs w:val="28"/>
        </w:rPr>
        <w:t xml:space="preserve"> un</w:t>
      </w:r>
      <w:r w:rsidR="00437C20" w:rsidRPr="00437C20">
        <w:rPr>
          <w:sz w:val="28"/>
          <w:szCs w:val="28"/>
        </w:rPr>
        <w:t xml:space="preserve"> </w:t>
      </w:r>
      <w:r w:rsidR="00437C20">
        <w:rPr>
          <w:sz w:val="28"/>
          <w:szCs w:val="28"/>
        </w:rPr>
        <w:t xml:space="preserve">attiecīgajām </w:t>
      </w:r>
      <w:r w:rsidR="0053480C">
        <w:rPr>
          <w:sz w:val="28"/>
          <w:szCs w:val="28"/>
        </w:rPr>
        <w:t xml:space="preserve">IeM sistēmas </w:t>
      </w:r>
      <w:r w:rsidR="00437C20" w:rsidRPr="00A166FC">
        <w:rPr>
          <w:sz w:val="28"/>
          <w:szCs w:val="28"/>
        </w:rPr>
        <w:t>iestādēm</w:t>
      </w:r>
      <w:r w:rsidRPr="00A166FC">
        <w:rPr>
          <w:sz w:val="28"/>
          <w:szCs w:val="28"/>
        </w:rPr>
        <w:t xml:space="preserve"> rodas papildus izdevumi, kas saistīti ar amatpersonas saslimšanu, piemēram, no valsts budžeta apmaksājami veselības aprūpes pakalpojumi, slimības nauda,</w:t>
      </w:r>
      <w:r w:rsidR="00437C20">
        <w:rPr>
          <w:sz w:val="28"/>
          <w:szCs w:val="28"/>
        </w:rPr>
        <w:t xml:space="preserve"> slimības pabalsts,</w:t>
      </w:r>
      <w:r w:rsidRPr="00A166FC">
        <w:rPr>
          <w:sz w:val="28"/>
          <w:szCs w:val="28"/>
        </w:rPr>
        <w:t xml:space="preserve"> bet </w:t>
      </w:r>
      <w:r w:rsidR="00437C20" w:rsidRPr="00A166FC">
        <w:rPr>
          <w:sz w:val="28"/>
          <w:szCs w:val="28"/>
        </w:rPr>
        <w:lastRenderedPageBreak/>
        <w:t xml:space="preserve">amatpersonai </w:t>
      </w:r>
      <w:r w:rsidR="00437C20">
        <w:rPr>
          <w:sz w:val="28"/>
          <w:szCs w:val="28"/>
        </w:rPr>
        <w:t xml:space="preserve">rodas izdevumi </w:t>
      </w:r>
      <w:r w:rsidRPr="00A166FC">
        <w:rPr>
          <w:sz w:val="28"/>
          <w:szCs w:val="28"/>
        </w:rPr>
        <w:t>par veselības atjaunošanu</w:t>
      </w:r>
      <w:r w:rsidR="00437C20">
        <w:rPr>
          <w:sz w:val="28"/>
          <w:szCs w:val="28"/>
        </w:rPr>
        <w:t xml:space="preserve"> (piemēram, medikamentu iegādi)</w:t>
      </w:r>
      <w:r w:rsidRPr="00A166FC">
        <w:rPr>
          <w:sz w:val="28"/>
          <w:szCs w:val="28"/>
        </w:rPr>
        <w:t>;</w:t>
      </w:r>
    </w:p>
    <w:p w:rsidR="000D27F7" w:rsidRPr="00A166FC" w:rsidRDefault="000D27F7" w:rsidP="00D444B7">
      <w:pPr>
        <w:numPr>
          <w:ilvl w:val="0"/>
          <w:numId w:val="19"/>
        </w:numPr>
        <w:suppressAutoHyphens w:val="0"/>
        <w:jc w:val="both"/>
        <w:rPr>
          <w:sz w:val="28"/>
          <w:szCs w:val="28"/>
        </w:rPr>
      </w:pPr>
      <w:r w:rsidRPr="00A166FC">
        <w:rPr>
          <w:sz w:val="28"/>
          <w:szCs w:val="28"/>
        </w:rPr>
        <w:t xml:space="preserve">saglabājas </w:t>
      </w:r>
      <w:r w:rsidR="00402D03" w:rsidRPr="00A166FC">
        <w:rPr>
          <w:sz w:val="28"/>
          <w:szCs w:val="28"/>
        </w:rPr>
        <w:t>IeM</w:t>
      </w:r>
      <w:r w:rsidRPr="00A166FC">
        <w:rPr>
          <w:sz w:val="28"/>
          <w:szCs w:val="28"/>
        </w:rPr>
        <w:t xml:space="preserve"> </w:t>
      </w:r>
      <w:r w:rsidR="00271F65" w:rsidRPr="00A166FC">
        <w:rPr>
          <w:sz w:val="28"/>
          <w:szCs w:val="28"/>
        </w:rPr>
        <w:t>sistēmas</w:t>
      </w:r>
      <w:r w:rsidRPr="00A166FC">
        <w:rPr>
          <w:sz w:val="28"/>
          <w:szCs w:val="28"/>
        </w:rPr>
        <w:t xml:space="preserve"> iestāžu amatpersonu nelabvēlīga attieksme pret nekvalitatīvo formas tērpu, kas</w:t>
      </w:r>
      <w:r w:rsidR="003F475E">
        <w:rPr>
          <w:sz w:val="28"/>
          <w:szCs w:val="28"/>
        </w:rPr>
        <w:t>,</w:t>
      </w:r>
      <w:r w:rsidRPr="00A166FC">
        <w:rPr>
          <w:sz w:val="28"/>
          <w:szCs w:val="28"/>
        </w:rPr>
        <w:t xml:space="preserve"> savukārt</w:t>
      </w:r>
      <w:r w:rsidR="003F475E">
        <w:rPr>
          <w:sz w:val="28"/>
          <w:szCs w:val="28"/>
        </w:rPr>
        <w:t>,</w:t>
      </w:r>
      <w:r w:rsidRPr="00A166FC">
        <w:rPr>
          <w:sz w:val="28"/>
          <w:szCs w:val="28"/>
        </w:rPr>
        <w:t xml:space="preserve"> negatīvi ietekmē disciplīnas stāvokli un dienesta pienākumu izpildes kvalitāti;</w:t>
      </w:r>
    </w:p>
    <w:p w:rsidR="000D27F7" w:rsidRPr="00600698" w:rsidRDefault="000D27F7" w:rsidP="00D444B7">
      <w:pPr>
        <w:numPr>
          <w:ilvl w:val="0"/>
          <w:numId w:val="19"/>
        </w:numPr>
        <w:suppressAutoHyphens w:val="0"/>
        <w:jc w:val="both"/>
        <w:rPr>
          <w:sz w:val="28"/>
          <w:szCs w:val="28"/>
        </w:rPr>
      </w:pPr>
      <w:r w:rsidRPr="00A166FC">
        <w:rPr>
          <w:sz w:val="28"/>
          <w:szCs w:val="28"/>
        </w:rPr>
        <w:t xml:space="preserve">saglabājas nepieciešamība </w:t>
      </w:r>
      <w:r w:rsidR="00402D03" w:rsidRPr="00A166FC">
        <w:rPr>
          <w:sz w:val="28"/>
          <w:szCs w:val="28"/>
        </w:rPr>
        <w:t>IeM</w:t>
      </w:r>
      <w:r w:rsidRPr="00A166FC">
        <w:rPr>
          <w:sz w:val="28"/>
          <w:szCs w:val="28"/>
        </w:rPr>
        <w:t xml:space="preserve"> </w:t>
      </w:r>
      <w:r w:rsidR="00271F65" w:rsidRPr="00A166FC">
        <w:rPr>
          <w:sz w:val="28"/>
          <w:szCs w:val="28"/>
        </w:rPr>
        <w:t>sistēmas</w:t>
      </w:r>
      <w:r w:rsidRPr="00A166FC">
        <w:rPr>
          <w:sz w:val="28"/>
          <w:szCs w:val="28"/>
        </w:rPr>
        <w:t xml:space="preserve"> iestādēm regulāri atjaunot formas tērpu krājumus noliktavās, lai spētu nodrošināt </w:t>
      </w:r>
      <w:r w:rsidR="00E0257D" w:rsidRPr="00A166FC">
        <w:rPr>
          <w:sz w:val="28"/>
          <w:szCs w:val="28"/>
        </w:rPr>
        <w:t xml:space="preserve">amatpersonu </w:t>
      </w:r>
      <w:r w:rsidRPr="00A166FC">
        <w:rPr>
          <w:sz w:val="28"/>
          <w:szCs w:val="28"/>
        </w:rPr>
        <w:t xml:space="preserve">vajadzības, </w:t>
      </w:r>
      <w:r w:rsidRPr="00600698">
        <w:rPr>
          <w:sz w:val="28"/>
          <w:szCs w:val="28"/>
        </w:rPr>
        <w:t>kas ne vienmēr ir iespē</w:t>
      </w:r>
      <w:r w:rsidR="00C079AE" w:rsidRPr="00600698">
        <w:rPr>
          <w:sz w:val="28"/>
          <w:szCs w:val="28"/>
        </w:rPr>
        <w:t>jams ierobežotā finansējuma dēļ;</w:t>
      </w:r>
    </w:p>
    <w:p w:rsidR="00DF599C" w:rsidRPr="002A5F38" w:rsidRDefault="00DF599C" w:rsidP="00D444B7">
      <w:pPr>
        <w:numPr>
          <w:ilvl w:val="0"/>
          <w:numId w:val="19"/>
        </w:numPr>
        <w:suppressAutoHyphens w:val="0"/>
        <w:jc w:val="both"/>
        <w:rPr>
          <w:sz w:val="28"/>
          <w:szCs w:val="28"/>
        </w:rPr>
      </w:pPr>
      <w:r w:rsidRPr="00600698">
        <w:rPr>
          <w:sz w:val="28"/>
          <w:szCs w:val="28"/>
        </w:rPr>
        <w:t xml:space="preserve">saglabājas nepilnīgs tehniskais nodrošinājums formas tērpu </w:t>
      </w:r>
      <w:r w:rsidRPr="002A5F38">
        <w:rPr>
          <w:sz w:val="28"/>
          <w:szCs w:val="28"/>
        </w:rPr>
        <w:t>administrēšanas jomā</w:t>
      </w:r>
      <w:r w:rsidR="003B697B" w:rsidRPr="002A5F38">
        <w:rPr>
          <w:sz w:val="28"/>
          <w:szCs w:val="28"/>
        </w:rPr>
        <w:t xml:space="preserve"> un </w:t>
      </w:r>
      <w:r w:rsidR="003F475E" w:rsidRPr="002A5F38">
        <w:rPr>
          <w:sz w:val="28"/>
          <w:szCs w:val="28"/>
        </w:rPr>
        <w:t xml:space="preserve">tiek veikts ievērojams </w:t>
      </w:r>
      <w:r w:rsidR="003B697B" w:rsidRPr="002A5F38">
        <w:rPr>
          <w:sz w:val="28"/>
          <w:szCs w:val="28"/>
        </w:rPr>
        <w:t>manuālā darba apjoms</w:t>
      </w:r>
      <w:r w:rsidRPr="002A5F38">
        <w:rPr>
          <w:sz w:val="28"/>
          <w:szCs w:val="28"/>
        </w:rPr>
        <w:t>;</w:t>
      </w:r>
    </w:p>
    <w:p w:rsidR="008D01D2" w:rsidRPr="002A5F38" w:rsidRDefault="008D01D2" w:rsidP="00D444B7">
      <w:pPr>
        <w:numPr>
          <w:ilvl w:val="0"/>
          <w:numId w:val="19"/>
        </w:numPr>
        <w:suppressAutoHyphens w:val="0"/>
        <w:jc w:val="both"/>
        <w:rPr>
          <w:sz w:val="28"/>
          <w:szCs w:val="28"/>
        </w:rPr>
      </w:pPr>
      <w:r w:rsidRPr="002A5F38">
        <w:rPr>
          <w:sz w:val="28"/>
          <w:szCs w:val="28"/>
        </w:rPr>
        <w:t>saglabājas risks</w:t>
      </w:r>
      <w:r w:rsidR="00010449">
        <w:rPr>
          <w:sz w:val="28"/>
          <w:szCs w:val="28"/>
        </w:rPr>
        <w:t>,</w:t>
      </w:r>
      <w:r w:rsidRPr="002A5F38">
        <w:rPr>
          <w:sz w:val="28"/>
          <w:szCs w:val="28"/>
        </w:rPr>
        <w:t xml:space="preserve"> ka</w:t>
      </w:r>
      <w:r w:rsidR="00437C20" w:rsidRPr="002A5F38">
        <w:rPr>
          <w:sz w:val="28"/>
          <w:szCs w:val="28"/>
        </w:rPr>
        <w:t xml:space="preserve"> </w:t>
      </w:r>
      <w:r w:rsidR="005C732C" w:rsidRPr="002A5F38">
        <w:rPr>
          <w:sz w:val="28"/>
          <w:szCs w:val="28"/>
        </w:rPr>
        <w:t>bijuš</w:t>
      </w:r>
      <w:r w:rsidR="00437C20" w:rsidRPr="002A5F38">
        <w:rPr>
          <w:sz w:val="28"/>
          <w:szCs w:val="28"/>
        </w:rPr>
        <w:t>o</w:t>
      </w:r>
      <w:r w:rsidR="005C732C" w:rsidRPr="002A5F38">
        <w:rPr>
          <w:sz w:val="28"/>
          <w:szCs w:val="28"/>
        </w:rPr>
        <w:t xml:space="preserve"> </w:t>
      </w:r>
      <w:r w:rsidR="00402D03" w:rsidRPr="002A5F38">
        <w:rPr>
          <w:sz w:val="28"/>
          <w:szCs w:val="28"/>
        </w:rPr>
        <w:t>IeM</w:t>
      </w:r>
      <w:r w:rsidR="005C732C" w:rsidRPr="002A5F38">
        <w:rPr>
          <w:sz w:val="28"/>
          <w:szCs w:val="28"/>
        </w:rPr>
        <w:t xml:space="preserve"> sistēmas iestāžu amatperson</w:t>
      </w:r>
      <w:r w:rsidR="00437C20" w:rsidRPr="002A5F38">
        <w:rPr>
          <w:sz w:val="28"/>
          <w:szCs w:val="28"/>
        </w:rPr>
        <w:t xml:space="preserve">u rīcībā </w:t>
      </w:r>
      <w:r w:rsidR="005C732C" w:rsidRPr="002A5F38">
        <w:rPr>
          <w:sz w:val="28"/>
          <w:szCs w:val="28"/>
        </w:rPr>
        <w:t>atstātie</w:t>
      </w:r>
      <w:r w:rsidRPr="002A5F38">
        <w:rPr>
          <w:sz w:val="28"/>
          <w:szCs w:val="28"/>
        </w:rPr>
        <w:t xml:space="preserve"> formas tērpi pēc dienesta attiecību izbeigšanās</w:t>
      </w:r>
      <w:r w:rsidR="00065A16" w:rsidRPr="002A5F38">
        <w:rPr>
          <w:sz w:val="28"/>
          <w:szCs w:val="28"/>
        </w:rPr>
        <w:t xml:space="preserve"> </w:t>
      </w:r>
      <w:r w:rsidR="00437C20" w:rsidRPr="002A5F38">
        <w:rPr>
          <w:sz w:val="28"/>
          <w:szCs w:val="28"/>
        </w:rPr>
        <w:t xml:space="preserve">var </w:t>
      </w:r>
      <w:r w:rsidR="00065A16" w:rsidRPr="002A5F38">
        <w:rPr>
          <w:sz w:val="28"/>
          <w:szCs w:val="28"/>
        </w:rPr>
        <w:t>tik</w:t>
      </w:r>
      <w:r w:rsidR="00437C20" w:rsidRPr="002A5F38">
        <w:rPr>
          <w:sz w:val="28"/>
          <w:szCs w:val="28"/>
        </w:rPr>
        <w:t>t</w:t>
      </w:r>
      <w:r w:rsidR="00065A16" w:rsidRPr="002A5F38">
        <w:rPr>
          <w:sz w:val="28"/>
          <w:szCs w:val="28"/>
        </w:rPr>
        <w:t xml:space="preserve"> izmantoti </w:t>
      </w:r>
      <w:r w:rsidR="00A66638" w:rsidRPr="002A5F38">
        <w:rPr>
          <w:sz w:val="28"/>
          <w:szCs w:val="28"/>
        </w:rPr>
        <w:t xml:space="preserve">neatbilstoši, tai skaitā </w:t>
      </w:r>
      <w:r w:rsidR="00B703C8" w:rsidRPr="002A5F38">
        <w:rPr>
          <w:sz w:val="28"/>
          <w:szCs w:val="28"/>
        </w:rPr>
        <w:t>ļaunprātīgi</w:t>
      </w:r>
      <w:r w:rsidRPr="002A5F38">
        <w:rPr>
          <w:sz w:val="28"/>
          <w:szCs w:val="28"/>
        </w:rPr>
        <w:t>;</w:t>
      </w:r>
    </w:p>
    <w:p w:rsidR="00DF599C" w:rsidRPr="00600698" w:rsidRDefault="008D01D2" w:rsidP="00D444B7">
      <w:pPr>
        <w:numPr>
          <w:ilvl w:val="0"/>
          <w:numId w:val="19"/>
        </w:numPr>
        <w:suppressAutoHyphens w:val="0"/>
        <w:jc w:val="both"/>
        <w:rPr>
          <w:sz w:val="28"/>
          <w:szCs w:val="28"/>
        </w:rPr>
      </w:pPr>
      <w:r w:rsidRPr="00600698">
        <w:rPr>
          <w:sz w:val="28"/>
          <w:szCs w:val="28"/>
        </w:rPr>
        <w:t>saglabājas situācija, ka</w:t>
      </w:r>
      <w:r w:rsidR="007000E0" w:rsidRPr="00600698">
        <w:rPr>
          <w:sz w:val="28"/>
          <w:szCs w:val="28"/>
        </w:rPr>
        <w:t xml:space="preserve"> netiek ievērot</w:t>
      </w:r>
      <w:r w:rsidR="00437C20">
        <w:rPr>
          <w:sz w:val="28"/>
          <w:szCs w:val="28"/>
        </w:rPr>
        <w:t>as</w:t>
      </w:r>
      <w:r w:rsidR="007000E0" w:rsidRPr="00600698">
        <w:rPr>
          <w:sz w:val="28"/>
          <w:szCs w:val="28"/>
        </w:rPr>
        <w:t xml:space="preserve"> normatīvo aktu prasības, ka</w:t>
      </w:r>
      <w:r w:rsidRPr="00600698">
        <w:rPr>
          <w:sz w:val="28"/>
          <w:szCs w:val="28"/>
        </w:rPr>
        <w:t xml:space="preserve"> visām </w:t>
      </w:r>
      <w:r w:rsidR="00402D03" w:rsidRPr="00600698">
        <w:rPr>
          <w:sz w:val="28"/>
          <w:szCs w:val="28"/>
        </w:rPr>
        <w:t>IeM</w:t>
      </w:r>
      <w:r w:rsidR="00E621E1" w:rsidRPr="00600698">
        <w:rPr>
          <w:sz w:val="28"/>
          <w:szCs w:val="28"/>
        </w:rPr>
        <w:t xml:space="preserve"> sistēmas iestāžu </w:t>
      </w:r>
      <w:r w:rsidRPr="00600698">
        <w:rPr>
          <w:sz w:val="28"/>
          <w:szCs w:val="28"/>
        </w:rPr>
        <w:t>amatpersonām ir jābūt formas tērpam ar dienesta pakāp</w:t>
      </w:r>
      <w:r w:rsidR="007000E0" w:rsidRPr="00600698">
        <w:rPr>
          <w:sz w:val="28"/>
          <w:szCs w:val="28"/>
        </w:rPr>
        <w:t>ei atbilstošām atšķirības zīmēm.</w:t>
      </w:r>
    </w:p>
    <w:p w:rsidR="00D66741" w:rsidRDefault="00D66741" w:rsidP="00D444B7">
      <w:pPr>
        <w:pStyle w:val="Heading1"/>
        <w:spacing w:before="0" w:after="0"/>
        <w:jc w:val="center"/>
        <w:rPr>
          <w:rFonts w:ascii="Times New Roman" w:hAnsi="Times New Roman" w:cs="Times New Roman"/>
          <w:sz w:val="28"/>
          <w:szCs w:val="28"/>
        </w:rPr>
      </w:pPr>
    </w:p>
    <w:p w:rsidR="000D27F7" w:rsidRPr="00A166FC" w:rsidRDefault="009A7A78" w:rsidP="00D444B7">
      <w:pPr>
        <w:pStyle w:val="Heading1"/>
        <w:spacing w:before="0" w:after="0"/>
        <w:jc w:val="center"/>
        <w:rPr>
          <w:rFonts w:ascii="Times New Roman" w:hAnsi="Times New Roman" w:cs="Times New Roman"/>
          <w:sz w:val="28"/>
          <w:szCs w:val="28"/>
        </w:rPr>
      </w:pPr>
      <w:bookmarkStart w:id="12" w:name="_Toc355078459"/>
      <w:r w:rsidRPr="00A166FC">
        <w:rPr>
          <w:rFonts w:ascii="Times New Roman" w:hAnsi="Times New Roman" w:cs="Times New Roman"/>
          <w:sz w:val="28"/>
          <w:szCs w:val="28"/>
        </w:rPr>
        <w:t>4</w:t>
      </w:r>
      <w:r w:rsidR="000D27F7" w:rsidRPr="00A166FC">
        <w:rPr>
          <w:rFonts w:ascii="Times New Roman" w:hAnsi="Times New Roman" w:cs="Times New Roman"/>
          <w:sz w:val="28"/>
          <w:szCs w:val="28"/>
        </w:rPr>
        <w:t xml:space="preserve">. </w:t>
      </w:r>
      <w:r w:rsidR="005A3D73" w:rsidRPr="00A166FC">
        <w:rPr>
          <w:rFonts w:ascii="Times New Roman" w:hAnsi="Times New Roman" w:cs="Times New Roman"/>
          <w:sz w:val="28"/>
          <w:szCs w:val="28"/>
        </w:rPr>
        <w:t xml:space="preserve">Iekšlietu ministrijas </w:t>
      </w:r>
      <w:r w:rsidR="00B35E62" w:rsidRPr="00A166FC">
        <w:rPr>
          <w:rFonts w:ascii="Times New Roman" w:hAnsi="Times New Roman" w:cs="Times New Roman"/>
          <w:sz w:val="28"/>
          <w:szCs w:val="28"/>
        </w:rPr>
        <w:t>piedāvātais risinājums</w:t>
      </w:r>
      <w:bookmarkEnd w:id="12"/>
      <w:r w:rsidR="00B35E62" w:rsidRPr="00A166FC">
        <w:rPr>
          <w:rFonts w:ascii="Times New Roman" w:hAnsi="Times New Roman" w:cs="Times New Roman"/>
          <w:sz w:val="28"/>
          <w:szCs w:val="28"/>
        </w:rPr>
        <w:t xml:space="preserve"> </w:t>
      </w:r>
    </w:p>
    <w:p w:rsidR="000D27F7" w:rsidRPr="00A166FC" w:rsidRDefault="000D27F7" w:rsidP="00D444B7">
      <w:pPr>
        <w:ind w:left="360"/>
        <w:jc w:val="both"/>
        <w:rPr>
          <w:sz w:val="28"/>
          <w:szCs w:val="28"/>
        </w:rPr>
      </w:pPr>
    </w:p>
    <w:p w:rsidR="000D27F7" w:rsidRPr="00A166FC" w:rsidRDefault="000D27F7" w:rsidP="00D444B7">
      <w:pPr>
        <w:jc w:val="both"/>
        <w:rPr>
          <w:sz w:val="28"/>
          <w:szCs w:val="28"/>
        </w:rPr>
      </w:pPr>
      <w:r w:rsidRPr="00A166FC">
        <w:rPr>
          <w:sz w:val="28"/>
          <w:szCs w:val="28"/>
        </w:rPr>
        <w:tab/>
      </w:r>
      <w:r w:rsidR="00583E7C" w:rsidRPr="00A166FC">
        <w:rPr>
          <w:sz w:val="28"/>
          <w:szCs w:val="28"/>
        </w:rPr>
        <w:t>Informatīvā ziņojuma sagatavošanas</w:t>
      </w:r>
      <w:r w:rsidRPr="00A166FC">
        <w:rPr>
          <w:sz w:val="28"/>
          <w:szCs w:val="28"/>
        </w:rPr>
        <w:t xml:space="preserve"> gaitā veiktās citu </w:t>
      </w:r>
      <w:r w:rsidR="00C14AC4">
        <w:rPr>
          <w:sz w:val="28"/>
          <w:szCs w:val="28"/>
        </w:rPr>
        <w:t>ES</w:t>
      </w:r>
      <w:r w:rsidRPr="00A166FC">
        <w:rPr>
          <w:sz w:val="28"/>
          <w:szCs w:val="28"/>
        </w:rPr>
        <w:t xml:space="preserve"> dalībvalstu pieredzes tiesībsargājošo iestāžu </w:t>
      </w:r>
      <w:r w:rsidR="004F50A4" w:rsidRPr="00A166FC">
        <w:rPr>
          <w:sz w:val="28"/>
          <w:szCs w:val="28"/>
        </w:rPr>
        <w:t xml:space="preserve">un </w:t>
      </w:r>
      <w:r w:rsidR="00074C40">
        <w:rPr>
          <w:sz w:val="28"/>
          <w:szCs w:val="28"/>
        </w:rPr>
        <w:t>Latvijas Republikas Nacionālo bruņoto spēku</w:t>
      </w:r>
      <w:r w:rsidR="004F50A4" w:rsidRPr="00A166FC">
        <w:rPr>
          <w:sz w:val="28"/>
          <w:szCs w:val="28"/>
        </w:rPr>
        <w:t xml:space="preserve"> </w:t>
      </w:r>
      <w:r w:rsidRPr="00A166FC">
        <w:rPr>
          <w:sz w:val="28"/>
          <w:szCs w:val="28"/>
        </w:rPr>
        <w:t xml:space="preserve">amatpersonu </w:t>
      </w:r>
      <w:r w:rsidR="004D61E2" w:rsidRPr="00A166FC">
        <w:rPr>
          <w:sz w:val="28"/>
          <w:szCs w:val="28"/>
        </w:rPr>
        <w:t>formas tērpa</w:t>
      </w:r>
      <w:r w:rsidR="004F50A4" w:rsidRPr="00A166FC">
        <w:rPr>
          <w:sz w:val="28"/>
          <w:szCs w:val="28"/>
        </w:rPr>
        <w:t xml:space="preserve"> </w:t>
      </w:r>
      <w:r w:rsidR="00271F65" w:rsidRPr="00A166FC">
        <w:rPr>
          <w:sz w:val="28"/>
          <w:szCs w:val="28"/>
        </w:rPr>
        <w:t>i</w:t>
      </w:r>
      <w:r w:rsidR="004D61E2" w:rsidRPr="00A166FC">
        <w:rPr>
          <w:sz w:val="28"/>
          <w:szCs w:val="28"/>
        </w:rPr>
        <w:t xml:space="preserve">zgatavošanas, </w:t>
      </w:r>
      <w:r w:rsidRPr="00A166FC">
        <w:rPr>
          <w:sz w:val="28"/>
          <w:szCs w:val="28"/>
        </w:rPr>
        <w:t>izmantošanas</w:t>
      </w:r>
      <w:r w:rsidR="004D61E2" w:rsidRPr="00A166FC">
        <w:rPr>
          <w:sz w:val="28"/>
          <w:szCs w:val="28"/>
        </w:rPr>
        <w:t xml:space="preserve"> un izsniegšanas</w:t>
      </w:r>
      <w:r w:rsidRPr="00A166FC">
        <w:rPr>
          <w:sz w:val="28"/>
          <w:szCs w:val="28"/>
        </w:rPr>
        <w:t xml:space="preserve"> jomā izvērtēšanas rezultātā, kā arī,</w:t>
      </w:r>
      <w:r w:rsidR="009A7A78" w:rsidRPr="00A166FC">
        <w:rPr>
          <w:sz w:val="28"/>
          <w:szCs w:val="28"/>
        </w:rPr>
        <w:t xml:space="preserve"> ņemot vērā biedrības „Vieglās r</w:t>
      </w:r>
      <w:r w:rsidR="00454491" w:rsidRPr="00A166FC">
        <w:rPr>
          <w:sz w:val="28"/>
          <w:szCs w:val="28"/>
        </w:rPr>
        <w:t>ūpniecības uzņēmumu a</w:t>
      </w:r>
      <w:r w:rsidRPr="00A166FC">
        <w:rPr>
          <w:sz w:val="28"/>
          <w:szCs w:val="28"/>
        </w:rPr>
        <w:t xml:space="preserve">sociācija” </w:t>
      </w:r>
      <w:r w:rsidR="004F50A4" w:rsidRPr="00A166FC">
        <w:rPr>
          <w:sz w:val="28"/>
          <w:szCs w:val="28"/>
        </w:rPr>
        <w:t xml:space="preserve">un </w:t>
      </w:r>
      <w:r w:rsidR="00074C40">
        <w:rPr>
          <w:sz w:val="28"/>
          <w:szCs w:val="28"/>
        </w:rPr>
        <w:t>Rīgas Tehniskās universitātes</w:t>
      </w:r>
      <w:r w:rsidR="004F50A4" w:rsidRPr="00A166FC">
        <w:rPr>
          <w:sz w:val="28"/>
          <w:szCs w:val="28"/>
        </w:rPr>
        <w:t xml:space="preserve"> </w:t>
      </w:r>
      <w:r w:rsidRPr="00A166FC">
        <w:rPr>
          <w:sz w:val="28"/>
          <w:szCs w:val="28"/>
        </w:rPr>
        <w:t xml:space="preserve">pētījumus un atzinumus, </w:t>
      </w:r>
      <w:r w:rsidR="00402D03" w:rsidRPr="00A166FC">
        <w:rPr>
          <w:sz w:val="28"/>
          <w:szCs w:val="28"/>
        </w:rPr>
        <w:t>IeM</w:t>
      </w:r>
      <w:r w:rsidRPr="00A166FC">
        <w:rPr>
          <w:sz w:val="28"/>
          <w:szCs w:val="28"/>
        </w:rPr>
        <w:t xml:space="preserve"> uzskata, ka </w:t>
      </w:r>
      <w:r w:rsidR="00454491" w:rsidRPr="00A166FC">
        <w:rPr>
          <w:sz w:val="28"/>
          <w:szCs w:val="28"/>
        </w:rPr>
        <w:t>informatīvā ziņojumā</w:t>
      </w:r>
      <w:r w:rsidRPr="00A166FC">
        <w:rPr>
          <w:sz w:val="28"/>
          <w:szCs w:val="28"/>
        </w:rPr>
        <w:t xml:space="preserve"> aprakstītās problēmas ir iespējams </w:t>
      </w:r>
      <w:r w:rsidRPr="00A166FC">
        <w:rPr>
          <w:b/>
          <w:sz w:val="28"/>
          <w:szCs w:val="28"/>
        </w:rPr>
        <w:t>risināt</w:t>
      </w:r>
      <w:r w:rsidRPr="00A166FC">
        <w:rPr>
          <w:sz w:val="28"/>
          <w:szCs w:val="28"/>
        </w:rPr>
        <w:t xml:space="preserve"> </w:t>
      </w:r>
      <w:r w:rsidRPr="00A166FC">
        <w:rPr>
          <w:b/>
          <w:sz w:val="28"/>
          <w:szCs w:val="28"/>
        </w:rPr>
        <w:t>daļēji</w:t>
      </w:r>
      <w:r w:rsidRPr="00A166FC">
        <w:rPr>
          <w:sz w:val="28"/>
          <w:szCs w:val="28"/>
        </w:rPr>
        <w:t xml:space="preserve"> vai </w:t>
      </w:r>
      <w:r w:rsidRPr="00A166FC">
        <w:rPr>
          <w:b/>
          <w:sz w:val="28"/>
          <w:szCs w:val="28"/>
        </w:rPr>
        <w:t>tās novērst pilnībā</w:t>
      </w:r>
      <w:r w:rsidRPr="00A166FC">
        <w:rPr>
          <w:sz w:val="28"/>
          <w:szCs w:val="28"/>
        </w:rPr>
        <w:t>:</w:t>
      </w:r>
    </w:p>
    <w:p w:rsidR="000D27F7" w:rsidRPr="00A166FC" w:rsidRDefault="000D27F7" w:rsidP="00D444B7">
      <w:pPr>
        <w:jc w:val="both"/>
        <w:rPr>
          <w:sz w:val="28"/>
          <w:szCs w:val="28"/>
        </w:rPr>
      </w:pPr>
    </w:p>
    <w:p w:rsidR="000D27F7" w:rsidRPr="00A166FC" w:rsidRDefault="000D27F7" w:rsidP="00D444B7">
      <w:pPr>
        <w:ind w:left="360"/>
        <w:jc w:val="both"/>
        <w:rPr>
          <w:sz w:val="28"/>
          <w:szCs w:val="28"/>
        </w:rPr>
      </w:pPr>
      <w:r w:rsidRPr="00A166FC">
        <w:rPr>
          <w:b/>
          <w:sz w:val="28"/>
          <w:szCs w:val="28"/>
          <w:u w:val="single"/>
        </w:rPr>
        <w:t>1.variants</w:t>
      </w:r>
      <w:r w:rsidRPr="00A166FC">
        <w:rPr>
          <w:sz w:val="28"/>
          <w:szCs w:val="28"/>
        </w:rPr>
        <w:t xml:space="preserve"> – turpināt esošā formas tērpa izgatavošanai izmantojamā auduma un aksesuāru izmantošanu, vienlaicīgi paredzot: </w:t>
      </w:r>
    </w:p>
    <w:p w:rsidR="000D27F7" w:rsidRPr="00A06B2D" w:rsidRDefault="000D27F7" w:rsidP="00D444B7">
      <w:pPr>
        <w:numPr>
          <w:ilvl w:val="0"/>
          <w:numId w:val="20"/>
        </w:numPr>
        <w:suppressAutoHyphens w:val="0"/>
        <w:jc w:val="both"/>
        <w:rPr>
          <w:sz w:val="28"/>
          <w:szCs w:val="28"/>
        </w:rPr>
      </w:pPr>
      <w:r w:rsidRPr="00A06B2D">
        <w:rPr>
          <w:sz w:val="28"/>
          <w:szCs w:val="28"/>
        </w:rPr>
        <w:t xml:space="preserve">veikt grozījumus formas tērpu izsniegšanas normās, </w:t>
      </w:r>
      <w:r w:rsidR="00571FC2" w:rsidRPr="00A06B2D">
        <w:rPr>
          <w:sz w:val="28"/>
          <w:szCs w:val="28"/>
        </w:rPr>
        <w:t xml:space="preserve">nosakot </w:t>
      </w:r>
      <w:proofErr w:type="spellStart"/>
      <w:r w:rsidR="009626F2" w:rsidRPr="00A06B2D">
        <w:rPr>
          <w:sz w:val="28"/>
          <w:szCs w:val="28"/>
        </w:rPr>
        <w:t>nolietojamības</w:t>
      </w:r>
      <w:proofErr w:type="spellEnd"/>
      <w:r w:rsidR="009626F2" w:rsidRPr="00A06B2D">
        <w:rPr>
          <w:sz w:val="28"/>
          <w:szCs w:val="28"/>
        </w:rPr>
        <w:t xml:space="preserve"> </w:t>
      </w:r>
      <w:r w:rsidR="00571FC2" w:rsidRPr="00A06B2D">
        <w:rPr>
          <w:sz w:val="28"/>
          <w:szCs w:val="28"/>
        </w:rPr>
        <w:t>faktoriem vairāk pakļautajiem formas tērpa priekšmetiem īsāku lietderīgās lietošanas laiku</w:t>
      </w:r>
      <w:r w:rsidR="00D95D55" w:rsidRPr="00A06B2D">
        <w:rPr>
          <w:sz w:val="28"/>
          <w:szCs w:val="28"/>
        </w:rPr>
        <w:t>, kā arī pārskatīt</w:t>
      </w:r>
      <w:r w:rsidR="00900FDA" w:rsidRPr="00A06B2D">
        <w:rPr>
          <w:sz w:val="28"/>
          <w:szCs w:val="28"/>
        </w:rPr>
        <w:t xml:space="preserve"> un </w:t>
      </w:r>
      <w:r w:rsidRPr="00A06B2D">
        <w:rPr>
          <w:sz w:val="28"/>
          <w:szCs w:val="28"/>
        </w:rPr>
        <w:t>samazināt izsniedzamo formas tērpa priekšmetu skaitu;</w:t>
      </w:r>
    </w:p>
    <w:p w:rsidR="000D27F7" w:rsidRPr="00A166FC" w:rsidRDefault="000D27F7" w:rsidP="00D444B7">
      <w:pPr>
        <w:numPr>
          <w:ilvl w:val="0"/>
          <w:numId w:val="20"/>
        </w:numPr>
        <w:suppressAutoHyphens w:val="0"/>
        <w:jc w:val="both"/>
        <w:rPr>
          <w:sz w:val="28"/>
          <w:szCs w:val="28"/>
        </w:rPr>
      </w:pPr>
      <w:r w:rsidRPr="00A166FC">
        <w:rPr>
          <w:sz w:val="28"/>
          <w:szCs w:val="28"/>
        </w:rPr>
        <w:t>palielināt formas tērpu izgatavošanai nepieciešamā finansējuma apjomu;</w:t>
      </w:r>
    </w:p>
    <w:p w:rsidR="007319D6" w:rsidRPr="0012424A" w:rsidRDefault="007319D6" w:rsidP="00D444B7">
      <w:pPr>
        <w:numPr>
          <w:ilvl w:val="0"/>
          <w:numId w:val="20"/>
        </w:numPr>
        <w:suppressAutoHyphens w:val="0"/>
        <w:jc w:val="both"/>
        <w:rPr>
          <w:sz w:val="28"/>
          <w:szCs w:val="28"/>
        </w:rPr>
      </w:pPr>
      <w:r w:rsidRPr="0012424A">
        <w:rPr>
          <w:sz w:val="28"/>
          <w:szCs w:val="28"/>
        </w:rPr>
        <w:t xml:space="preserve">izstrādāt un ieviest jaunu dizainu atsevišķiem esošā formas tērpa </w:t>
      </w:r>
      <w:r w:rsidR="000455C9" w:rsidRPr="0012424A">
        <w:rPr>
          <w:sz w:val="28"/>
          <w:szCs w:val="28"/>
        </w:rPr>
        <w:t>priekšmetiem</w:t>
      </w:r>
      <w:r w:rsidRPr="0012424A">
        <w:rPr>
          <w:sz w:val="28"/>
          <w:szCs w:val="28"/>
        </w:rPr>
        <w:t xml:space="preserve"> to savietojamībai ar dienesta pienākumu izpildei nepieciešamo ekipējumu;</w:t>
      </w:r>
    </w:p>
    <w:p w:rsidR="00C90A1E" w:rsidRPr="00621816" w:rsidRDefault="000D27F7" w:rsidP="00D444B7">
      <w:pPr>
        <w:numPr>
          <w:ilvl w:val="0"/>
          <w:numId w:val="20"/>
        </w:numPr>
        <w:suppressAutoHyphens w:val="0"/>
        <w:jc w:val="both"/>
        <w:rPr>
          <w:sz w:val="28"/>
          <w:szCs w:val="28"/>
        </w:rPr>
      </w:pPr>
      <w:r w:rsidRPr="00A166FC">
        <w:rPr>
          <w:sz w:val="28"/>
          <w:szCs w:val="28"/>
        </w:rPr>
        <w:t>nodrošināt pastāvīgu un pietiekamu finansējumu formas tērpa priekšmetu nomaiņai pēc to lietošanas termiņa beigām</w:t>
      </w:r>
      <w:r w:rsidR="00065A16" w:rsidRPr="00A166FC">
        <w:rPr>
          <w:sz w:val="28"/>
          <w:szCs w:val="28"/>
        </w:rPr>
        <w:t>.</w:t>
      </w:r>
    </w:p>
    <w:p w:rsidR="00C90A1E" w:rsidRDefault="00C90A1E" w:rsidP="00D444B7">
      <w:pPr>
        <w:jc w:val="both"/>
        <w:rPr>
          <w:b/>
          <w:sz w:val="28"/>
          <w:szCs w:val="28"/>
        </w:rPr>
      </w:pPr>
    </w:p>
    <w:p w:rsidR="00E36ED4" w:rsidRDefault="00E36ED4" w:rsidP="00D444B7">
      <w:pPr>
        <w:jc w:val="both"/>
        <w:rPr>
          <w:b/>
          <w:sz w:val="28"/>
          <w:szCs w:val="28"/>
        </w:rPr>
      </w:pPr>
    </w:p>
    <w:p w:rsidR="00E36ED4" w:rsidRDefault="00E36ED4" w:rsidP="00D444B7">
      <w:pPr>
        <w:jc w:val="both"/>
        <w:rPr>
          <w:b/>
          <w:sz w:val="28"/>
          <w:szCs w:val="28"/>
        </w:rPr>
      </w:pPr>
    </w:p>
    <w:p w:rsidR="00E36ED4" w:rsidRPr="00A166FC" w:rsidRDefault="00E36ED4" w:rsidP="00D444B7">
      <w:pPr>
        <w:jc w:val="both"/>
        <w:rPr>
          <w:b/>
          <w:sz w:val="28"/>
          <w:szCs w:val="28"/>
        </w:rPr>
      </w:pPr>
    </w:p>
    <w:p w:rsidR="000D27F7" w:rsidRPr="00A166FC" w:rsidRDefault="000D27F7" w:rsidP="00D444B7">
      <w:pPr>
        <w:jc w:val="both"/>
        <w:rPr>
          <w:b/>
          <w:sz w:val="28"/>
          <w:szCs w:val="28"/>
        </w:rPr>
      </w:pPr>
      <w:r w:rsidRPr="00A166FC">
        <w:rPr>
          <w:b/>
          <w:sz w:val="28"/>
          <w:szCs w:val="28"/>
        </w:rPr>
        <w:lastRenderedPageBreak/>
        <w:t>Priekšrocības:</w:t>
      </w:r>
    </w:p>
    <w:p w:rsidR="000D27F7" w:rsidRPr="00A166FC" w:rsidRDefault="000D27F7" w:rsidP="00D444B7">
      <w:pPr>
        <w:jc w:val="both"/>
        <w:rPr>
          <w:sz w:val="28"/>
          <w:szCs w:val="28"/>
        </w:rPr>
      </w:pPr>
      <w:r w:rsidRPr="00A166FC">
        <w:rPr>
          <w:sz w:val="28"/>
          <w:szCs w:val="28"/>
        </w:rPr>
        <w:t>1.risinājuma variants dod iespēju novērst šādas konstatētās problēmas:</w:t>
      </w:r>
    </w:p>
    <w:p w:rsidR="007319D6" w:rsidRPr="00A166FC" w:rsidRDefault="000D27F7" w:rsidP="00D444B7">
      <w:pPr>
        <w:numPr>
          <w:ilvl w:val="0"/>
          <w:numId w:val="20"/>
        </w:numPr>
        <w:suppressAutoHyphens w:val="0"/>
        <w:jc w:val="both"/>
        <w:rPr>
          <w:sz w:val="28"/>
          <w:szCs w:val="28"/>
        </w:rPr>
      </w:pPr>
      <w:r w:rsidRPr="00A166FC">
        <w:rPr>
          <w:sz w:val="28"/>
          <w:szCs w:val="28"/>
        </w:rPr>
        <w:t>ikdienā intensīvi lietojamajiem formas tērpa priekšmetiem (lauka formas tērps, ikdienas formas tērps) tiks noteikts nēsāšanas termiņš, kurš atbilst attiecīgā materiāla lietderīgās lietošanas laikam;</w:t>
      </w:r>
    </w:p>
    <w:p w:rsidR="000D27F7" w:rsidRPr="00600698" w:rsidRDefault="007319D6" w:rsidP="00D444B7">
      <w:pPr>
        <w:numPr>
          <w:ilvl w:val="0"/>
          <w:numId w:val="20"/>
        </w:numPr>
        <w:suppressAutoHyphens w:val="0"/>
        <w:jc w:val="both"/>
        <w:rPr>
          <w:sz w:val="28"/>
          <w:szCs w:val="28"/>
        </w:rPr>
      </w:pPr>
      <w:r w:rsidRPr="00600698">
        <w:rPr>
          <w:sz w:val="28"/>
          <w:szCs w:val="28"/>
        </w:rPr>
        <w:t xml:space="preserve">tiks radīts pamats atsevišķu esošā formas tērpa </w:t>
      </w:r>
      <w:r w:rsidR="000455C9" w:rsidRPr="00600698">
        <w:rPr>
          <w:sz w:val="28"/>
          <w:szCs w:val="28"/>
        </w:rPr>
        <w:t>priekšmetu</w:t>
      </w:r>
      <w:r w:rsidRPr="00600698">
        <w:rPr>
          <w:sz w:val="28"/>
          <w:szCs w:val="28"/>
        </w:rPr>
        <w:t xml:space="preserve"> lietošanas ērtības paaugstināšanai;</w:t>
      </w:r>
      <w:r w:rsidR="000D27F7" w:rsidRPr="00600698">
        <w:rPr>
          <w:sz w:val="28"/>
          <w:szCs w:val="28"/>
        </w:rPr>
        <w:t xml:space="preserve"> </w:t>
      </w:r>
    </w:p>
    <w:p w:rsidR="00456652" w:rsidRPr="00600698" w:rsidRDefault="000D27F7" w:rsidP="00D444B7">
      <w:pPr>
        <w:numPr>
          <w:ilvl w:val="0"/>
          <w:numId w:val="20"/>
        </w:numPr>
        <w:suppressAutoHyphens w:val="0"/>
        <w:jc w:val="both"/>
        <w:rPr>
          <w:sz w:val="28"/>
          <w:szCs w:val="28"/>
        </w:rPr>
      </w:pPr>
      <w:r w:rsidRPr="00600698">
        <w:rPr>
          <w:sz w:val="28"/>
          <w:szCs w:val="28"/>
        </w:rPr>
        <w:t>tiks nodrošināta nolietoto formas tērpu priekšmetu nomaiņa normatīv</w:t>
      </w:r>
      <w:r w:rsidR="003C65D7" w:rsidRPr="00600698">
        <w:rPr>
          <w:sz w:val="28"/>
          <w:szCs w:val="28"/>
        </w:rPr>
        <w:t>ajos aktos noteiktajos termiņos</w:t>
      </w:r>
      <w:r w:rsidR="00456652" w:rsidRPr="00600698">
        <w:rPr>
          <w:sz w:val="28"/>
          <w:szCs w:val="28"/>
        </w:rPr>
        <w:t xml:space="preserve">; </w:t>
      </w:r>
    </w:p>
    <w:p w:rsidR="00DE196D" w:rsidRPr="00600698" w:rsidRDefault="00456652" w:rsidP="00D444B7">
      <w:pPr>
        <w:numPr>
          <w:ilvl w:val="0"/>
          <w:numId w:val="20"/>
        </w:numPr>
        <w:suppressAutoHyphens w:val="0"/>
        <w:jc w:val="both"/>
        <w:rPr>
          <w:sz w:val="28"/>
          <w:szCs w:val="28"/>
        </w:rPr>
      </w:pPr>
      <w:r w:rsidRPr="00600698">
        <w:rPr>
          <w:sz w:val="28"/>
          <w:szCs w:val="28"/>
        </w:rPr>
        <w:t>tiks novērsta formas tērpu apgādes nepietiekamības problēma</w:t>
      </w:r>
      <w:r w:rsidR="003C65D7" w:rsidRPr="00600698">
        <w:rPr>
          <w:sz w:val="28"/>
          <w:szCs w:val="28"/>
        </w:rPr>
        <w:t>.</w:t>
      </w:r>
    </w:p>
    <w:p w:rsidR="00264726" w:rsidRDefault="00264726" w:rsidP="00D444B7">
      <w:pPr>
        <w:jc w:val="both"/>
        <w:rPr>
          <w:b/>
          <w:sz w:val="28"/>
          <w:szCs w:val="28"/>
        </w:rPr>
      </w:pPr>
    </w:p>
    <w:p w:rsidR="000D27F7" w:rsidRPr="00A166FC" w:rsidRDefault="000D27F7" w:rsidP="00D444B7">
      <w:pPr>
        <w:jc w:val="both"/>
        <w:rPr>
          <w:b/>
          <w:sz w:val="28"/>
          <w:szCs w:val="28"/>
        </w:rPr>
      </w:pPr>
      <w:r w:rsidRPr="00A166FC">
        <w:rPr>
          <w:b/>
          <w:sz w:val="28"/>
          <w:szCs w:val="28"/>
        </w:rPr>
        <w:t xml:space="preserve">Trūkumi: </w:t>
      </w:r>
    </w:p>
    <w:p w:rsidR="000D27F7" w:rsidRPr="00A166FC" w:rsidRDefault="000D27F7" w:rsidP="00D444B7">
      <w:pPr>
        <w:jc w:val="both"/>
        <w:rPr>
          <w:sz w:val="28"/>
          <w:szCs w:val="28"/>
        </w:rPr>
      </w:pPr>
      <w:r w:rsidRPr="00A166FC">
        <w:rPr>
          <w:sz w:val="28"/>
          <w:szCs w:val="28"/>
        </w:rPr>
        <w:t>1.risinājuma varianta realizācija balstīta uz jau izmantojamo audumu un materiālu turpmāko izmantošanu un neparedz izmaiņas formas tērpa dizainā, kā rezultātā:</w:t>
      </w:r>
    </w:p>
    <w:p w:rsidR="000D27F7" w:rsidRPr="00A166FC" w:rsidRDefault="00456652" w:rsidP="00D444B7">
      <w:pPr>
        <w:numPr>
          <w:ilvl w:val="0"/>
          <w:numId w:val="20"/>
        </w:numPr>
        <w:suppressAutoHyphens w:val="0"/>
        <w:jc w:val="both"/>
        <w:rPr>
          <w:sz w:val="28"/>
          <w:szCs w:val="28"/>
        </w:rPr>
      </w:pPr>
      <w:r w:rsidRPr="00A166FC">
        <w:rPr>
          <w:sz w:val="28"/>
          <w:szCs w:val="28"/>
        </w:rPr>
        <w:t xml:space="preserve">saglabājas esošo formas tērpu tehnisko specifikāciju trūkumi – </w:t>
      </w:r>
      <w:r w:rsidR="000D27F7" w:rsidRPr="00A166FC">
        <w:rPr>
          <w:sz w:val="28"/>
          <w:szCs w:val="28"/>
        </w:rPr>
        <w:t xml:space="preserve">izmantojamais </w:t>
      </w:r>
      <w:r w:rsidR="00504B1A" w:rsidRPr="00A166FC">
        <w:rPr>
          <w:sz w:val="28"/>
          <w:szCs w:val="28"/>
        </w:rPr>
        <w:t>audums</w:t>
      </w:r>
      <w:r w:rsidR="000D27F7" w:rsidRPr="00A166FC">
        <w:rPr>
          <w:sz w:val="28"/>
          <w:szCs w:val="28"/>
        </w:rPr>
        <w:t xml:space="preserve"> nenodrošina pietiekamu izturību pret ikdienas valkāšanas slodzi, laika apstākļiem un regulāro kopšanu, kā rezultātā līdz noteiktajām formas tērpa priekšmetu lietošanas termiņa beigām to vizuālais izskats būs neapmierinošs;</w:t>
      </w:r>
    </w:p>
    <w:p w:rsidR="000D27F7" w:rsidRPr="00A166FC" w:rsidRDefault="000D27F7" w:rsidP="00D444B7">
      <w:pPr>
        <w:numPr>
          <w:ilvl w:val="0"/>
          <w:numId w:val="20"/>
        </w:numPr>
        <w:suppressAutoHyphens w:val="0"/>
        <w:jc w:val="both"/>
        <w:rPr>
          <w:sz w:val="28"/>
          <w:szCs w:val="28"/>
        </w:rPr>
      </w:pPr>
      <w:r w:rsidRPr="00A166FC">
        <w:rPr>
          <w:sz w:val="28"/>
          <w:szCs w:val="28"/>
        </w:rPr>
        <w:t>nav iespējams veikt atbilstošas izmaiņas formas tērpa dizainā un funkcionalitātē, kā rezultātā nav iespējams nodrošināt ātru un ērtu ieroča un citu palīglīdzekļu (rācijas, telefona, rakstāmpiederumu) pielietošanas iespēju;</w:t>
      </w:r>
    </w:p>
    <w:p w:rsidR="007319D6" w:rsidRPr="008E7EF5" w:rsidRDefault="007319D6" w:rsidP="00D444B7">
      <w:pPr>
        <w:numPr>
          <w:ilvl w:val="0"/>
          <w:numId w:val="20"/>
        </w:numPr>
        <w:suppressAutoHyphens w:val="0"/>
        <w:jc w:val="both"/>
        <w:rPr>
          <w:sz w:val="28"/>
          <w:szCs w:val="28"/>
        </w:rPr>
      </w:pPr>
      <w:r w:rsidRPr="008E7EF5">
        <w:rPr>
          <w:sz w:val="28"/>
          <w:szCs w:val="28"/>
        </w:rPr>
        <w:t xml:space="preserve">atsevišķu formas tērpa </w:t>
      </w:r>
      <w:r w:rsidR="000455C9" w:rsidRPr="008E7EF5">
        <w:rPr>
          <w:sz w:val="28"/>
          <w:szCs w:val="28"/>
        </w:rPr>
        <w:t>priekšmetu</w:t>
      </w:r>
      <w:r w:rsidRPr="008E7EF5">
        <w:rPr>
          <w:sz w:val="28"/>
          <w:szCs w:val="28"/>
        </w:rPr>
        <w:t xml:space="preserve"> dizaina izmaiņu ieviešanai nepieciešami papildu finanšu līdzekļi;</w:t>
      </w:r>
    </w:p>
    <w:p w:rsidR="00456652" w:rsidRPr="008E7EF5" w:rsidRDefault="00456652" w:rsidP="00D444B7">
      <w:pPr>
        <w:numPr>
          <w:ilvl w:val="0"/>
          <w:numId w:val="20"/>
        </w:numPr>
        <w:suppressAutoHyphens w:val="0"/>
        <w:jc w:val="both"/>
        <w:rPr>
          <w:sz w:val="28"/>
          <w:szCs w:val="28"/>
        </w:rPr>
      </w:pPr>
      <w:r w:rsidRPr="008E7EF5">
        <w:rPr>
          <w:sz w:val="28"/>
          <w:szCs w:val="28"/>
        </w:rPr>
        <w:t>turpinot izmantot no lētāka, bet pazeminātas izturības</w:t>
      </w:r>
      <w:r w:rsidR="005C05BB" w:rsidRPr="008E7EF5">
        <w:rPr>
          <w:sz w:val="28"/>
          <w:szCs w:val="28"/>
        </w:rPr>
        <w:t xml:space="preserve"> auduma un</w:t>
      </w:r>
      <w:r w:rsidRPr="008E7EF5">
        <w:rPr>
          <w:sz w:val="28"/>
          <w:szCs w:val="28"/>
        </w:rPr>
        <w:t xml:space="preserve"> </w:t>
      </w:r>
      <w:r w:rsidR="005C05BB" w:rsidRPr="008E7EF5">
        <w:rPr>
          <w:sz w:val="28"/>
          <w:szCs w:val="28"/>
        </w:rPr>
        <w:t>materiāla</w:t>
      </w:r>
      <w:r w:rsidRPr="008E7EF5">
        <w:rPr>
          <w:sz w:val="28"/>
          <w:szCs w:val="28"/>
        </w:rPr>
        <w:t xml:space="preserve"> izgatavotus formas tērpa priekšmetus, nav novē</w:t>
      </w:r>
      <w:r w:rsidR="00BA3EE1" w:rsidRPr="008E7EF5">
        <w:rPr>
          <w:sz w:val="28"/>
          <w:szCs w:val="28"/>
        </w:rPr>
        <w:t>r</w:t>
      </w:r>
      <w:r w:rsidRPr="008E7EF5">
        <w:rPr>
          <w:sz w:val="28"/>
          <w:szCs w:val="28"/>
        </w:rPr>
        <w:t>sti formas tērpu priekšmetu biežākas nomaiņas nepieciešamības izraisīti</w:t>
      </w:r>
      <w:r w:rsidR="0069614E" w:rsidRPr="008E7EF5">
        <w:rPr>
          <w:sz w:val="28"/>
          <w:szCs w:val="28"/>
        </w:rPr>
        <w:t xml:space="preserve"> apstākļi, kā rezultātā tiek</w:t>
      </w:r>
      <w:r w:rsidRPr="008E7EF5">
        <w:rPr>
          <w:sz w:val="28"/>
          <w:szCs w:val="28"/>
        </w:rPr>
        <w:t xml:space="preserve"> nelietderīgi </w:t>
      </w:r>
      <w:r w:rsidR="0069614E" w:rsidRPr="008E7EF5">
        <w:rPr>
          <w:sz w:val="28"/>
          <w:szCs w:val="28"/>
        </w:rPr>
        <w:t xml:space="preserve">izmantoti </w:t>
      </w:r>
      <w:r w:rsidRPr="008E7EF5">
        <w:rPr>
          <w:sz w:val="28"/>
          <w:szCs w:val="28"/>
        </w:rPr>
        <w:t xml:space="preserve">valsts budžeta </w:t>
      </w:r>
      <w:r w:rsidR="0069614E" w:rsidRPr="008E7EF5">
        <w:rPr>
          <w:sz w:val="28"/>
          <w:szCs w:val="28"/>
        </w:rPr>
        <w:t>līdzekļi</w:t>
      </w:r>
      <w:r w:rsidRPr="008E7EF5">
        <w:rPr>
          <w:sz w:val="28"/>
          <w:szCs w:val="28"/>
        </w:rPr>
        <w:t>;</w:t>
      </w:r>
    </w:p>
    <w:p w:rsidR="000D27F7" w:rsidRPr="00A166FC" w:rsidRDefault="000D27F7" w:rsidP="00D444B7">
      <w:pPr>
        <w:numPr>
          <w:ilvl w:val="0"/>
          <w:numId w:val="20"/>
        </w:numPr>
        <w:suppressAutoHyphens w:val="0"/>
        <w:jc w:val="both"/>
        <w:rPr>
          <w:sz w:val="28"/>
          <w:szCs w:val="28"/>
        </w:rPr>
      </w:pPr>
      <w:r w:rsidRPr="00A166FC">
        <w:rPr>
          <w:sz w:val="28"/>
          <w:szCs w:val="28"/>
        </w:rPr>
        <w:t>nemainot formas tērpa funkcionalitāti un dizainu</w:t>
      </w:r>
      <w:r w:rsidR="00A244B6" w:rsidRPr="00A166FC">
        <w:rPr>
          <w:sz w:val="28"/>
          <w:szCs w:val="28"/>
        </w:rPr>
        <w:t>,</w:t>
      </w:r>
      <w:r w:rsidRPr="00A166FC">
        <w:rPr>
          <w:sz w:val="28"/>
          <w:szCs w:val="28"/>
        </w:rPr>
        <w:t xml:space="preserve"> netiek uzlabota </w:t>
      </w:r>
      <w:r w:rsidR="003C1959">
        <w:rPr>
          <w:sz w:val="28"/>
          <w:szCs w:val="28"/>
        </w:rPr>
        <w:t>ne</w:t>
      </w:r>
      <w:r w:rsidRPr="00A166FC">
        <w:rPr>
          <w:sz w:val="28"/>
          <w:szCs w:val="28"/>
        </w:rPr>
        <w:t xml:space="preserve"> personāla attieksme pret formas tērpu, </w:t>
      </w:r>
      <w:r w:rsidR="003C1959">
        <w:rPr>
          <w:sz w:val="28"/>
          <w:szCs w:val="28"/>
        </w:rPr>
        <w:t>ne</w:t>
      </w:r>
      <w:r w:rsidRPr="00A166FC">
        <w:rPr>
          <w:sz w:val="28"/>
          <w:szCs w:val="28"/>
        </w:rPr>
        <w:t xml:space="preserve"> arī sabiedrības attieksme pret </w:t>
      </w:r>
      <w:r w:rsidR="00402D03" w:rsidRPr="00A166FC">
        <w:rPr>
          <w:sz w:val="28"/>
          <w:szCs w:val="28"/>
        </w:rPr>
        <w:t>IeM</w:t>
      </w:r>
      <w:r w:rsidRPr="00A166FC">
        <w:rPr>
          <w:sz w:val="28"/>
          <w:szCs w:val="28"/>
        </w:rPr>
        <w:t xml:space="preserve"> sistēmas iestāžu amatpersonām.</w:t>
      </w:r>
    </w:p>
    <w:p w:rsidR="000D27F7" w:rsidRPr="00A166FC" w:rsidRDefault="000D27F7" w:rsidP="00D444B7">
      <w:pPr>
        <w:ind w:firstLine="720"/>
        <w:jc w:val="both"/>
        <w:rPr>
          <w:sz w:val="28"/>
          <w:szCs w:val="28"/>
        </w:rPr>
      </w:pPr>
    </w:p>
    <w:p w:rsidR="00FC542C" w:rsidRDefault="000D27F7" w:rsidP="00D444B7">
      <w:pPr>
        <w:ind w:firstLine="720"/>
        <w:jc w:val="both"/>
        <w:rPr>
          <w:b/>
          <w:sz w:val="28"/>
          <w:szCs w:val="28"/>
          <w:u w:val="single"/>
        </w:rPr>
      </w:pPr>
      <w:r w:rsidRPr="00A166FC">
        <w:rPr>
          <w:sz w:val="28"/>
          <w:szCs w:val="28"/>
          <w:u w:val="single"/>
        </w:rPr>
        <w:t xml:space="preserve">Ņemot vērā iepriekš minēto, konstatējams, ka </w:t>
      </w:r>
      <w:r w:rsidR="00640006" w:rsidRPr="00A166FC">
        <w:rPr>
          <w:sz w:val="28"/>
          <w:szCs w:val="28"/>
          <w:u w:val="single"/>
        </w:rPr>
        <w:t xml:space="preserve">informatīvā ziņojuma </w:t>
      </w:r>
      <w:r w:rsidRPr="00A166FC">
        <w:rPr>
          <w:sz w:val="28"/>
          <w:szCs w:val="28"/>
          <w:u w:val="single"/>
        </w:rPr>
        <w:t>risinājum</w:t>
      </w:r>
      <w:r w:rsidR="00386247">
        <w:rPr>
          <w:sz w:val="28"/>
          <w:szCs w:val="28"/>
          <w:u w:val="single"/>
        </w:rPr>
        <w:t>a</w:t>
      </w:r>
      <w:r w:rsidRPr="00A166FC">
        <w:rPr>
          <w:sz w:val="28"/>
          <w:szCs w:val="28"/>
          <w:u w:val="single"/>
        </w:rPr>
        <w:t xml:space="preserve"> </w:t>
      </w:r>
      <w:r w:rsidRPr="00A166FC">
        <w:rPr>
          <w:b/>
          <w:sz w:val="28"/>
          <w:szCs w:val="28"/>
          <w:u w:val="single"/>
        </w:rPr>
        <w:t xml:space="preserve">1.varianta </w:t>
      </w:r>
      <w:r w:rsidR="00D35374">
        <w:rPr>
          <w:b/>
          <w:sz w:val="28"/>
          <w:szCs w:val="28"/>
          <w:u w:val="single"/>
        </w:rPr>
        <w:t>īsteno</w:t>
      </w:r>
      <w:r w:rsidR="0036595C">
        <w:rPr>
          <w:b/>
          <w:sz w:val="28"/>
          <w:szCs w:val="28"/>
          <w:u w:val="single"/>
        </w:rPr>
        <w:t xml:space="preserve">šana </w:t>
      </w:r>
      <w:r w:rsidRPr="00A166FC">
        <w:rPr>
          <w:b/>
          <w:sz w:val="28"/>
          <w:szCs w:val="28"/>
          <w:u w:val="single"/>
        </w:rPr>
        <w:t>atrisina esošās problēmas tikai daļēji.</w:t>
      </w:r>
      <w:r w:rsidR="001A3C68">
        <w:rPr>
          <w:b/>
          <w:sz w:val="28"/>
          <w:szCs w:val="28"/>
          <w:u w:val="single"/>
        </w:rPr>
        <w:t xml:space="preserve"> </w:t>
      </w:r>
    </w:p>
    <w:p w:rsidR="00FC542C" w:rsidRDefault="00FC542C" w:rsidP="00D444B7">
      <w:pPr>
        <w:ind w:firstLine="720"/>
        <w:jc w:val="both"/>
        <w:rPr>
          <w:b/>
          <w:sz w:val="28"/>
          <w:szCs w:val="28"/>
          <w:u w:val="single"/>
        </w:rPr>
      </w:pPr>
    </w:p>
    <w:p w:rsidR="000D27F7" w:rsidRDefault="00386247" w:rsidP="00D444B7">
      <w:pPr>
        <w:ind w:firstLine="720"/>
        <w:jc w:val="both"/>
        <w:rPr>
          <w:b/>
          <w:sz w:val="28"/>
          <w:szCs w:val="28"/>
          <w:u w:val="single"/>
        </w:rPr>
      </w:pPr>
      <w:r w:rsidRPr="00E36ED4">
        <w:rPr>
          <w:sz w:val="28"/>
          <w:szCs w:val="28"/>
        </w:rPr>
        <w:t>Risinājuma 1.varianta īstenošanas i</w:t>
      </w:r>
      <w:r w:rsidR="001A3C68" w:rsidRPr="00E36ED4">
        <w:rPr>
          <w:sz w:val="28"/>
          <w:szCs w:val="28"/>
        </w:rPr>
        <w:t xml:space="preserve">etekme uz valsts budžetu </w:t>
      </w:r>
      <w:r w:rsidR="00BB025E" w:rsidRPr="00E36ED4">
        <w:rPr>
          <w:sz w:val="28"/>
          <w:szCs w:val="28"/>
        </w:rPr>
        <w:t xml:space="preserve">ir </w:t>
      </w:r>
      <w:r w:rsidR="001A3C68" w:rsidRPr="00E36ED4">
        <w:rPr>
          <w:sz w:val="28"/>
          <w:szCs w:val="28"/>
        </w:rPr>
        <w:t>atspoguļota 6.tabulā.</w:t>
      </w:r>
    </w:p>
    <w:p w:rsidR="00C90A1E" w:rsidRDefault="00C90A1E" w:rsidP="0088741D">
      <w:pPr>
        <w:ind w:left="360"/>
        <w:jc w:val="right"/>
        <w:rPr>
          <w:sz w:val="28"/>
          <w:szCs w:val="28"/>
        </w:rPr>
      </w:pPr>
    </w:p>
    <w:p w:rsidR="00E36ED4" w:rsidRDefault="00E36ED4" w:rsidP="0088741D">
      <w:pPr>
        <w:ind w:left="360"/>
        <w:jc w:val="right"/>
        <w:rPr>
          <w:sz w:val="28"/>
          <w:szCs w:val="28"/>
        </w:rPr>
      </w:pPr>
    </w:p>
    <w:p w:rsidR="00E36ED4" w:rsidRDefault="00E36ED4" w:rsidP="0088741D">
      <w:pPr>
        <w:ind w:left="360"/>
        <w:jc w:val="right"/>
        <w:rPr>
          <w:sz w:val="28"/>
          <w:szCs w:val="28"/>
        </w:rPr>
      </w:pPr>
    </w:p>
    <w:p w:rsidR="00E36ED4" w:rsidRDefault="00E36ED4" w:rsidP="0088741D">
      <w:pPr>
        <w:ind w:left="360"/>
        <w:jc w:val="right"/>
        <w:rPr>
          <w:sz w:val="28"/>
          <w:szCs w:val="28"/>
        </w:rPr>
      </w:pPr>
    </w:p>
    <w:p w:rsidR="000D27F7" w:rsidRDefault="003D2DBC" w:rsidP="0088741D">
      <w:pPr>
        <w:ind w:left="360"/>
        <w:jc w:val="right"/>
        <w:rPr>
          <w:sz w:val="28"/>
          <w:szCs w:val="28"/>
        </w:rPr>
      </w:pPr>
      <w:r w:rsidRPr="009272F1">
        <w:rPr>
          <w:sz w:val="28"/>
          <w:szCs w:val="28"/>
        </w:rPr>
        <w:lastRenderedPageBreak/>
        <w:t>6</w:t>
      </w:r>
      <w:r w:rsidR="00D35374" w:rsidRPr="009272F1">
        <w:rPr>
          <w:sz w:val="28"/>
          <w:szCs w:val="28"/>
        </w:rPr>
        <w:t>.tabula</w:t>
      </w:r>
    </w:p>
    <w:p w:rsidR="003C1959" w:rsidRDefault="003C1959" w:rsidP="0088741D">
      <w:pPr>
        <w:ind w:left="360"/>
        <w:jc w:val="right"/>
        <w:rPr>
          <w:sz w:val="28"/>
          <w:szCs w:val="28"/>
        </w:rPr>
      </w:pPr>
    </w:p>
    <w:p w:rsidR="001B7D60" w:rsidRDefault="00845879" w:rsidP="00F52363">
      <w:pPr>
        <w:ind w:firstLine="720"/>
        <w:jc w:val="center"/>
        <w:rPr>
          <w:b/>
          <w:sz w:val="28"/>
          <w:szCs w:val="28"/>
          <w:u w:val="single"/>
        </w:rPr>
      </w:pPr>
      <w:r w:rsidRPr="00F52363">
        <w:rPr>
          <w:b/>
          <w:sz w:val="28"/>
          <w:szCs w:val="28"/>
          <w:u w:val="single"/>
        </w:rPr>
        <w:t>Ietekme uz valsts budžetu</w:t>
      </w:r>
    </w:p>
    <w:p w:rsidR="00450748" w:rsidRPr="00264726" w:rsidRDefault="00450748" w:rsidP="00F52363">
      <w:pPr>
        <w:ind w:firstLine="720"/>
        <w:jc w:val="center"/>
        <w:rPr>
          <w:b/>
          <w:sz w:val="28"/>
          <w:szCs w:val="28"/>
          <w:u w:val="single"/>
        </w:rPr>
      </w:pPr>
    </w:p>
    <w:tbl>
      <w:tblPr>
        <w:tblW w:w="5264" w:type="pct"/>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091"/>
        <w:gridCol w:w="1240"/>
        <w:gridCol w:w="1443"/>
        <w:gridCol w:w="1416"/>
        <w:gridCol w:w="1416"/>
      </w:tblGrid>
      <w:tr w:rsidR="00B05F63" w:rsidRPr="00515592" w:rsidTr="00747D84">
        <w:trPr>
          <w:jc w:val="center"/>
        </w:trPr>
        <w:tc>
          <w:tcPr>
            <w:tcW w:w="1622" w:type="pct"/>
            <w:vMerge w:val="restart"/>
            <w:shd w:val="clear" w:color="auto" w:fill="auto"/>
            <w:vAlign w:val="center"/>
          </w:tcPr>
          <w:p w:rsidR="001B7D60" w:rsidRPr="00515592" w:rsidRDefault="001B7D60" w:rsidP="00B05F63">
            <w:pPr>
              <w:jc w:val="center"/>
              <w:rPr>
                <w:b/>
              </w:rPr>
            </w:pPr>
            <w:r w:rsidRPr="00515592">
              <w:rPr>
                <w:b/>
                <w:bCs/>
              </w:rPr>
              <w:t>Rādītāji</w:t>
            </w:r>
          </w:p>
        </w:tc>
        <w:tc>
          <w:tcPr>
            <w:tcW w:w="1192" w:type="pct"/>
            <w:gridSpan w:val="2"/>
            <w:vMerge w:val="restart"/>
            <w:shd w:val="clear" w:color="auto" w:fill="auto"/>
            <w:vAlign w:val="center"/>
          </w:tcPr>
          <w:p w:rsidR="001B7D60" w:rsidRPr="00515592" w:rsidRDefault="001B7D60" w:rsidP="00B9705A">
            <w:pPr>
              <w:jc w:val="center"/>
              <w:rPr>
                <w:b/>
              </w:rPr>
            </w:pPr>
            <w:r w:rsidRPr="00515592">
              <w:rPr>
                <w:b/>
                <w:bCs/>
              </w:rPr>
              <w:t>201</w:t>
            </w:r>
            <w:r>
              <w:rPr>
                <w:b/>
                <w:bCs/>
              </w:rPr>
              <w:t>3</w:t>
            </w:r>
            <w:r w:rsidRPr="00515592">
              <w:rPr>
                <w:b/>
                <w:bCs/>
              </w:rPr>
              <w:t>.gads</w:t>
            </w:r>
          </w:p>
        </w:tc>
        <w:tc>
          <w:tcPr>
            <w:tcW w:w="2187" w:type="pct"/>
            <w:gridSpan w:val="3"/>
            <w:shd w:val="clear" w:color="auto" w:fill="auto"/>
            <w:vAlign w:val="center"/>
          </w:tcPr>
          <w:p w:rsidR="001B7D60" w:rsidRPr="00515592" w:rsidRDefault="001B7D60" w:rsidP="00B9705A">
            <w:pPr>
              <w:jc w:val="center"/>
              <w:rPr>
                <w:b/>
              </w:rPr>
            </w:pPr>
            <w:r w:rsidRPr="00515592">
              <w:t>Turpmākie trīs gadi (tūkst. latu)</w:t>
            </w:r>
          </w:p>
        </w:tc>
      </w:tr>
      <w:tr w:rsidR="00747D84" w:rsidRPr="00515592" w:rsidTr="00747D84">
        <w:trPr>
          <w:jc w:val="center"/>
        </w:trPr>
        <w:tc>
          <w:tcPr>
            <w:tcW w:w="1622" w:type="pct"/>
            <w:vMerge/>
            <w:shd w:val="clear" w:color="auto" w:fill="auto"/>
          </w:tcPr>
          <w:p w:rsidR="001B7D60" w:rsidRPr="00515592" w:rsidRDefault="001B7D60" w:rsidP="00B05F63">
            <w:pPr>
              <w:jc w:val="center"/>
              <w:rPr>
                <w:b/>
              </w:rPr>
            </w:pPr>
          </w:p>
        </w:tc>
        <w:tc>
          <w:tcPr>
            <w:tcW w:w="1192" w:type="pct"/>
            <w:gridSpan w:val="2"/>
            <w:vMerge/>
            <w:shd w:val="clear" w:color="auto" w:fill="auto"/>
            <w:vAlign w:val="center"/>
          </w:tcPr>
          <w:p w:rsidR="001B7D60" w:rsidRPr="00515592" w:rsidRDefault="001B7D60" w:rsidP="00B9705A">
            <w:pPr>
              <w:jc w:val="center"/>
              <w:rPr>
                <w:b/>
              </w:rPr>
            </w:pPr>
          </w:p>
        </w:tc>
        <w:tc>
          <w:tcPr>
            <w:tcW w:w="738" w:type="pct"/>
            <w:shd w:val="clear" w:color="auto" w:fill="auto"/>
            <w:vAlign w:val="center"/>
          </w:tcPr>
          <w:p w:rsidR="001B7D60" w:rsidRPr="00515592" w:rsidRDefault="001B7D60" w:rsidP="00B9705A">
            <w:pPr>
              <w:jc w:val="center"/>
              <w:rPr>
                <w:b/>
              </w:rPr>
            </w:pPr>
            <w:r w:rsidRPr="00515592">
              <w:rPr>
                <w:b/>
                <w:bCs/>
              </w:rPr>
              <w:t>201</w:t>
            </w:r>
            <w:r>
              <w:rPr>
                <w:b/>
                <w:bCs/>
              </w:rPr>
              <w:t>4</w:t>
            </w:r>
            <w:r w:rsidR="00450748">
              <w:rPr>
                <w:b/>
                <w:bCs/>
              </w:rPr>
              <w:t>.</w:t>
            </w:r>
          </w:p>
        </w:tc>
        <w:tc>
          <w:tcPr>
            <w:tcW w:w="724" w:type="pct"/>
            <w:shd w:val="clear" w:color="auto" w:fill="auto"/>
            <w:vAlign w:val="center"/>
          </w:tcPr>
          <w:p w:rsidR="001B7D60" w:rsidRPr="00515592" w:rsidRDefault="001B7D60" w:rsidP="00B9705A">
            <w:pPr>
              <w:jc w:val="center"/>
              <w:rPr>
                <w:b/>
              </w:rPr>
            </w:pPr>
            <w:r w:rsidRPr="00515592">
              <w:rPr>
                <w:b/>
                <w:bCs/>
              </w:rPr>
              <w:t>201</w:t>
            </w:r>
            <w:r>
              <w:rPr>
                <w:b/>
                <w:bCs/>
              </w:rPr>
              <w:t>5</w:t>
            </w:r>
            <w:r w:rsidR="00450748">
              <w:rPr>
                <w:b/>
                <w:bCs/>
              </w:rPr>
              <w:t>.</w:t>
            </w:r>
          </w:p>
        </w:tc>
        <w:tc>
          <w:tcPr>
            <w:tcW w:w="725" w:type="pct"/>
            <w:shd w:val="clear" w:color="auto" w:fill="auto"/>
            <w:vAlign w:val="center"/>
          </w:tcPr>
          <w:p w:rsidR="001B7D60" w:rsidRPr="00515592" w:rsidRDefault="001B7D60" w:rsidP="00B9705A">
            <w:pPr>
              <w:jc w:val="center"/>
              <w:rPr>
                <w:b/>
              </w:rPr>
            </w:pPr>
            <w:r w:rsidRPr="00515592">
              <w:rPr>
                <w:b/>
                <w:bCs/>
              </w:rPr>
              <w:t>201</w:t>
            </w:r>
            <w:r>
              <w:rPr>
                <w:b/>
                <w:bCs/>
              </w:rPr>
              <w:t>6</w:t>
            </w:r>
            <w:r w:rsidR="00450748">
              <w:rPr>
                <w:b/>
                <w:bCs/>
              </w:rPr>
              <w:t>.</w:t>
            </w:r>
          </w:p>
        </w:tc>
      </w:tr>
      <w:tr w:rsidR="00747D84" w:rsidRPr="00515592" w:rsidTr="00747D84">
        <w:trPr>
          <w:jc w:val="center"/>
        </w:trPr>
        <w:tc>
          <w:tcPr>
            <w:tcW w:w="1622" w:type="pct"/>
            <w:vMerge/>
            <w:shd w:val="clear" w:color="auto" w:fill="auto"/>
          </w:tcPr>
          <w:p w:rsidR="001B7D60" w:rsidRPr="00515592" w:rsidRDefault="001B7D60" w:rsidP="00B05F63">
            <w:pPr>
              <w:jc w:val="both"/>
              <w:rPr>
                <w:b/>
              </w:rPr>
            </w:pPr>
          </w:p>
        </w:tc>
        <w:tc>
          <w:tcPr>
            <w:tcW w:w="558" w:type="pct"/>
            <w:shd w:val="clear" w:color="auto" w:fill="auto"/>
          </w:tcPr>
          <w:p w:rsidR="001B7D60" w:rsidRPr="00515592" w:rsidRDefault="001B7D60" w:rsidP="00B05F63">
            <w:pPr>
              <w:jc w:val="center"/>
              <w:rPr>
                <w:b/>
              </w:rPr>
            </w:pPr>
            <w:r w:rsidRPr="00515592">
              <w:t>Saskaņā ar valsts budžetu kārtējam gadam</w:t>
            </w:r>
          </w:p>
        </w:tc>
        <w:tc>
          <w:tcPr>
            <w:tcW w:w="633" w:type="pct"/>
            <w:shd w:val="clear" w:color="auto" w:fill="auto"/>
          </w:tcPr>
          <w:p w:rsidR="001B7D60" w:rsidRPr="00515592" w:rsidRDefault="001B7D60" w:rsidP="00B05F63">
            <w:pPr>
              <w:jc w:val="center"/>
              <w:rPr>
                <w:b/>
              </w:rPr>
            </w:pPr>
            <w:r w:rsidRPr="00515592">
              <w:t>Izmaiņas kārtējā gadā, salīdzinot ar budžetu kārtējam gadam</w:t>
            </w:r>
          </w:p>
        </w:tc>
        <w:tc>
          <w:tcPr>
            <w:tcW w:w="738" w:type="pct"/>
            <w:shd w:val="clear" w:color="auto" w:fill="auto"/>
          </w:tcPr>
          <w:p w:rsidR="001B7D60" w:rsidRPr="00515592" w:rsidRDefault="001B7D60" w:rsidP="000B4975">
            <w:pPr>
              <w:jc w:val="center"/>
              <w:rPr>
                <w:b/>
              </w:rPr>
            </w:pPr>
            <w:r w:rsidRPr="00515592">
              <w:t>Izmaiņas, salīdzinot</w:t>
            </w:r>
            <w:r w:rsidR="00747D84">
              <w:t xml:space="preserve"> </w:t>
            </w:r>
            <w:r w:rsidR="000B4975">
              <w:t>ar</w:t>
            </w:r>
            <w:r w:rsidR="00747D84">
              <w:t xml:space="preserve"> </w:t>
            </w:r>
            <w:r w:rsidR="000B4975">
              <w:t>2013.</w:t>
            </w:r>
            <w:r w:rsidRPr="00515592">
              <w:t>gadu</w:t>
            </w:r>
          </w:p>
        </w:tc>
        <w:tc>
          <w:tcPr>
            <w:tcW w:w="724" w:type="pct"/>
            <w:shd w:val="clear" w:color="auto" w:fill="auto"/>
          </w:tcPr>
          <w:p w:rsidR="00450748" w:rsidRDefault="001B7D60" w:rsidP="000B4975">
            <w:pPr>
              <w:jc w:val="center"/>
            </w:pPr>
            <w:r w:rsidRPr="00515592">
              <w:t xml:space="preserve">Izmaiņas, salīdzinot ar </w:t>
            </w:r>
          </w:p>
          <w:p w:rsidR="001B7D60" w:rsidRPr="00515592" w:rsidRDefault="000B4975" w:rsidP="000B4975">
            <w:pPr>
              <w:jc w:val="center"/>
              <w:rPr>
                <w:b/>
              </w:rPr>
            </w:pPr>
            <w:r>
              <w:t>2013.</w:t>
            </w:r>
            <w:r w:rsidR="001B7D60" w:rsidRPr="00515592">
              <w:t>gadu</w:t>
            </w:r>
          </w:p>
        </w:tc>
        <w:tc>
          <w:tcPr>
            <w:tcW w:w="725" w:type="pct"/>
            <w:shd w:val="clear" w:color="auto" w:fill="auto"/>
          </w:tcPr>
          <w:p w:rsidR="00450748" w:rsidRDefault="001B7D60" w:rsidP="000B4975">
            <w:pPr>
              <w:jc w:val="center"/>
            </w:pPr>
            <w:r w:rsidRPr="00515592">
              <w:t xml:space="preserve">Izmaiņas, salīdzinot ar </w:t>
            </w:r>
          </w:p>
          <w:p w:rsidR="001B7D60" w:rsidRPr="00515592" w:rsidRDefault="000B4975" w:rsidP="000B4975">
            <w:pPr>
              <w:jc w:val="center"/>
              <w:rPr>
                <w:b/>
              </w:rPr>
            </w:pPr>
            <w:r>
              <w:t>2013.</w:t>
            </w:r>
            <w:r w:rsidR="001B7D60" w:rsidRPr="00515592">
              <w:t>gadu</w:t>
            </w:r>
          </w:p>
        </w:tc>
      </w:tr>
      <w:tr w:rsidR="00747D84" w:rsidRPr="00515592" w:rsidTr="00747D84">
        <w:trPr>
          <w:jc w:val="center"/>
        </w:trPr>
        <w:tc>
          <w:tcPr>
            <w:tcW w:w="1622"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1</w:t>
            </w:r>
          </w:p>
        </w:tc>
        <w:tc>
          <w:tcPr>
            <w:tcW w:w="558"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2</w:t>
            </w:r>
          </w:p>
        </w:tc>
        <w:tc>
          <w:tcPr>
            <w:tcW w:w="633"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3</w:t>
            </w:r>
          </w:p>
        </w:tc>
        <w:tc>
          <w:tcPr>
            <w:tcW w:w="738"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4</w:t>
            </w:r>
          </w:p>
        </w:tc>
        <w:tc>
          <w:tcPr>
            <w:tcW w:w="724"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5</w:t>
            </w:r>
          </w:p>
        </w:tc>
        <w:tc>
          <w:tcPr>
            <w:tcW w:w="725" w:type="pct"/>
            <w:tcBorders>
              <w:bottom w:val="single" w:sz="4" w:space="0" w:color="auto"/>
            </w:tcBorders>
            <w:shd w:val="clear" w:color="auto" w:fill="auto"/>
          </w:tcPr>
          <w:p w:rsidR="001B7D60" w:rsidRPr="00B9705A" w:rsidRDefault="001B7D60" w:rsidP="00B05F63">
            <w:pPr>
              <w:jc w:val="center"/>
              <w:rPr>
                <w:b/>
                <w:sz w:val="18"/>
                <w:szCs w:val="18"/>
              </w:rPr>
            </w:pPr>
            <w:r w:rsidRPr="00B9705A">
              <w:rPr>
                <w:sz w:val="18"/>
                <w:szCs w:val="18"/>
              </w:rPr>
              <w:t>6</w:t>
            </w:r>
          </w:p>
        </w:tc>
      </w:tr>
      <w:tr w:rsidR="00747D84" w:rsidRPr="00515592" w:rsidTr="00747D84">
        <w:trPr>
          <w:jc w:val="center"/>
        </w:trPr>
        <w:tc>
          <w:tcPr>
            <w:tcW w:w="1622" w:type="pct"/>
            <w:tcBorders>
              <w:bottom w:val="nil"/>
            </w:tcBorders>
            <w:shd w:val="clear" w:color="auto" w:fill="auto"/>
          </w:tcPr>
          <w:p w:rsidR="001B7D60" w:rsidRPr="00515592" w:rsidRDefault="001B7D60" w:rsidP="008206D4">
            <w:r w:rsidRPr="00515592">
              <w:t xml:space="preserve">1. Budžeta ieņēmumi </w:t>
            </w:r>
          </w:p>
        </w:tc>
        <w:tc>
          <w:tcPr>
            <w:tcW w:w="558" w:type="pct"/>
            <w:vMerge w:val="restart"/>
            <w:shd w:val="clear" w:color="auto" w:fill="auto"/>
          </w:tcPr>
          <w:p w:rsidR="001B7D60" w:rsidRPr="007E71DD" w:rsidRDefault="005F3CCC" w:rsidP="00B05F63">
            <w:pPr>
              <w:pStyle w:val="naisf"/>
              <w:jc w:val="center"/>
            </w:pPr>
            <w:r w:rsidRPr="00130BD5">
              <w:t>57</w:t>
            </w:r>
            <w:r w:rsidR="00887629" w:rsidRPr="00130BD5">
              <w:t>6,9</w:t>
            </w:r>
          </w:p>
        </w:tc>
        <w:tc>
          <w:tcPr>
            <w:tcW w:w="633" w:type="pct"/>
            <w:vMerge w:val="restart"/>
            <w:shd w:val="clear" w:color="auto" w:fill="auto"/>
          </w:tcPr>
          <w:p w:rsidR="001B7D60" w:rsidRPr="00515592" w:rsidRDefault="001B7D60" w:rsidP="00B05F63">
            <w:pPr>
              <w:pStyle w:val="naisf"/>
              <w:jc w:val="center"/>
            </w:pPr>
            <w:r w:rsidRPr="00515592">
              <w:rPr>
                <w:i/>
              </w:rPr>
              <w:t>Projekts šo jomu neskar</w:t>
            </w:r>
          </w:p>
        </w:tc>
        <w:tc>
          <w:tcPr>
            <w:tcW w:w="738" w:type="pct"/>
            <w:vMerge w:val="restart"/>
            <w:shd w:val="clear" w:color="auto" w:fill="auto"/>
          </w:tcPr>
          <w:p w:rsidR="001B7D60" w:rsidRPr="00515592" w:rsidRDefault="00CF008B" w:rsidP="00B05F63">
            <w:pPr>
              <w:pStyle w:val="naisf"/>
              <w:jc w:val="center"/>
            </w:pPr>
            <w:r>
              <w:t>0</w:t>
            </w:r>
          </w:p>
        </w:tc>
        <w:tc>
          <w:tcPr>
            <w:tcW w:w="724" w:type="pct"/>
            <w:vMerge w:val="restart"/>
            <w:shd w:val="clear" w:color="auto" w:fill="auto"/>
          </w:tcPr>
          <w:p w:rsidR="001B7D60" w:rsidRPr="00515592" w:rsidRDefault="00CF008B" w:rsidP="00B05F63">
            <w:pPr>
              <w:pStyle w:val="naisf"/>
              <w:jc w:val="center"/>
            </w:pPr>
            <w:r>
              <w:t>0</w:t>
            </w:r>
          </w:p>
        </w:tc>
        <w:tc>
          <w:tcPr>
            <w:tcW w:w="725" w:type="pct"/>
            <w:vMerge w:val="restart"/>
            <w:shd w:val="clear" w:color="auto" w:fill="auto"/>
          </w:tcPr>
          <w:p w:rsidR="001B7D60" w:rsidRPr="00515592" w:rsidRDefault="00CF008B" w:rsidP="00B05F63">
            <w:pPr>
              <w:pStyle w:val="naisf"/>
              <w:jc w:val="center"/>
            </w:pPr>
            <w:r>
              <w:t>0</w:t>
            </w:r>
          </w:p>
        </w:tc>
      </w:tr>
      <w:tr w:rsidR="00747D84" w:rsidRPr="00515592" w:rsidTr="00747D84">
        <w:trPr>
          <w:jc w:val="center"/>
        </w:trPr>
        <w:tc>
          <w:tcPr>
            <w:tcW w:w="1622" w:type="pct"/>
            <w:tcBorders>
              <w:top w:val="nil"/>
              <w:bottom w:val="nil"/>
            </w:tcBorders>
            <w:shd w:val="clear" w:color="auto" w:fill="auto"/>
          </w:tcPr>
          <w:p w:rsidR="008206D4" w:rsidRPr="00A166FC" w:rsidRDefault="008206D4" w:rsidP="008206D4">
            <w:pPr>
              <w:pStyle w:val="naiskr"/>
              <w:spacing w:before="0" w:after="0"/>
            </w:pPr>
            <w:r w:rsidRPr="00A166FC">
              <w:t>1.1. valsts pamatbudžets, tajā skaitā iestāžu ieņēmumi no maksas pakalpojumiem un citi pašu ieņēmumi;</w:t>
            </w:r>
          </w:p>
          <w:p w:rsidR="008206D4" w:rsidRPr="00A166FC" w:rsidRDefault="008206D4" w:rsidP="008206D4">
            <w:pPr>
              <w:pStyle w:val="naiskr"/>
              <w:spacing w:before="0" w:after="0"/>
            </w:pPr>
            <w:r w:rsidRPr="00A166FC">
              <w:t>1.2. speciālais budžets;</w:t>
            </w:r>
          </w:p>
          <w:p w:rsidR="001B7D60" w:rsidRPr="00515592" w:rsidRDefault="008206D4" w:rsidP="008206D4">
            <w:r w:rsidRPr="00A166FC">
              <w:t>1.3. pašvaldību budžets</w:t>
            </w:r>
          </w:p>
        </w:tc>
        <w:tc>
          <w:tcPr>
            <w:tcW w:w="558" w:type="pct"/>
            <w:vMerge/>
            <w:shd w:val="clear" w:color="auto" w:fill="auto"/>
          </w:tcPr>
          <w:p w:rsidR="001B7D60" w:rsidRPr="00515592" w:rsidRDefault="001B7D60" w:rsidP="00B05F63">
            <w:pPr>
              <w:pStyle w:val="naisf"/>
              <w:spacing w:before="0" w:after="0"/>
              <w:rPr>
                <w:i/>
              </w:rPr>
            </w:pPr>
          </w:p>
        </w:tc>
        <w:tc>
          <w:tcPr>
            <w:tcW w:w="633" w:type="pct"/>
            <w:vMerge/>
            <w:shd w:val="clear" w:color="auto" w:fill="auto"/>
          </w:tcPr>
          <w:p w:rsidR="001B7D60" w:rsidRPr="00515592" w:rsidRDefault="001B7D60" w:rsidP="00B05F63">
            <w:pPr>
              <w:pStyle w:val="naisf"/>
              <w:spacing w:before="0" w:after="0"/>
              <w:rPr>
                <w:i/>
              </w:rPr>
            </w:pPr>
          </w:p>
        </w:tc>
        <w:tc>
          <w:tcPr>
            <w:tcW w:w="738" w:type="pct"/>
            <w:vMerge/>
            <w:shd w:val="clear" w:color="auto" w:fill="auto"/>
          </w:tcPr>
          <w:p w:rsidR="001B7D60" w:rsidRPr="00515592" w:rsidRDefault="001B7D60" w:rsidP="00B05F63">
            <w:pPr>
              <w:pStyle w:val="naisf"/>
              <w:spacing w:before="0" w:after="0"/>
              <w:jc w:val="center"/>
              <w:rPr>
                <w:i/>
              </w:rPr>
            </w:pPr>
          </w:p>
        </w:tc>
        <w:tc>
          <w:tcPr>
            <w:tcW w:w="724" w:type="pct"/>
            <w:vMerge/>
            <w:shd w:val="clear" w:color="auto" w:fill="auto"/>
          </w:tcPr>
          <w:p w:rsidR="001B7D60" w:rsidRPr="00515592" w:rsidRDefault="001B7D60" w:rsidP="00B05F63">
            <w:pPr>
              <w:pStyle w:val="naisf"/>
              <w:spacing w:before="0" w:after="0"/>
              <w:jc w:val="center"/>
              <w:rPr>
                <w:i/>
              </w:rPr>
            </w:pPr>
          </w:p>
        </w:tc>
        <w:tc>
          <w:tcPr>
            <w:tcW w:w="725" w:type="pct"/>
            <w:vMerge/>
            <w:shd w:val="clear" w:color="auto" w:fill="auto"/>
          </w:tcPr>
          <w:p w:rsidR="001B7D60" w:rsidRPr="00515592" w:rsidRDefault="001B7D60" w:rsidP="00B05F63">
            <w:pPr>
              <w:pStyle w:val="naisf"/>
              <w:spacing w:before="0" w:after="0"/>
              <w:jc w:val="center"/>
              <w:rPr>
                <w:i/>
              </w:rPr>
            </w:pPr>
          </w:p>
        </w:tc>
      </w:tr>
      <w:tr w:rsidR="00747D84" w:rsidRPr="00515592" w:rsidTr="00747D84">
        <w:trPr>
          <w:jc w:val="center"/>
        </w:trPr>
        <w:tc>
          <w:tcPr>
            <w:tcW w:w="1622" w:type="pct"/>
            <w:tcBorders>
              <w:top w:val="nil"/>
              <w:bottom w:val="nil"/>
            </w:tcBorders>
            <w:shd w:val="clear" w:color="auto" w:fill="auto"/>
          </w:tcPr>
          <w:p w:rsidR="001B7D60" w:rsidRPr="00515592" w:rsidRDefault="001B7D60" w:rsidP="00B05F63"/>
        </w:tc>
        <w:tc>
          <w:tcPr>
            <w:tcW w:w="558" w:type="pct"/>
            <w:vMerge/>
            <w:shd w:val="clear" w:color="auto" w:fill="auto"/>
          </w:tcPr>
          <w:p w:rsidR="001B7D60" w:rsidRPr="00515592" w:rsidRDefault="001B7D60" w:rsidP="00B05F63">
            <w:pPr>
              <w:jc w:val="both"/>
              <w:rPr>
                <w:i/>
              </w:rPr>
            </w:pPr>
          </w:p>
        </w:tc>
        <w:tc>
          <w:tcPr>
            <w:tcW w:w="633" w:type="pct"/>
            <w:vMerge/>
            <w:shd w:val="clear" w:color="auto" w:fill="auto"/>
          </w:tcPr>
          <w:p w:rsidR="001B7D60" w:rsidRPr="00515592" w:rsidRDefault="001B7D60" w:rsidP="00B05F63">
            <w:pPr>
              <w:jc w:val="both"/>
              <w:rPr>
                <w:i/>
              </w:rPr>
            </w:pPr>
          </w:p>
        </w:tc>
        <w:tc>
          <w:tcPr>
            <w:tcW w:w="738" w:type="pct"/>
            <w:vMerge/>
            <w:shd w:val="clear" w:color="auto" w:fill="auto"/>
          </w:tcPr>
          <w:p w:rsidR="001B7D60" w:rsidRPr="00515592" w:rsidRDefault="001B7D60" w:rsidP="00B05F63">
            <w:pPr>
              <w:jc w:val="center"/>
              <w:rPr>
                <w:i/>
              </w:rPr>
            </w:pPr>
          </w:p>
        </w:tc>
        <w:tc>
          <w:tcPr>
            <w:tcW w:w="724" w:type="pct"/>
            <w:vMerge/>
            <w:shd w:val="clear" w:color="auto" w:fill="auto"/>
          </w:tcPr>
          <w:p w:rsidR="001B7D60" w:rsidRPr="00515592" w:rsidRDefault="001B7D60" w:rsidP="00B05F63">
            <w:pPr>
              <w:jc w:val="center"/>
              <w:rPr>
                <w:i/>
              </w:rPr>
            </w:pPr>
          </w:p>
        </w:tc>
        <w:tc>
          <w:tcPr>
            <w:tcW w:w="725" w:type="pct"/>
            <w:vMerge/>
            <w:shd w:val="clear" w:color="auto" w:fill="auto"/>
          </w:tcPr>
          <w:p w:rsidR="001B7D60" w:rsidRPr="00515592" w:rsidRDefault="001B7D60" w:rsidP="00B05F63">
            <w:pPr>
              <w:jc w:val="center"/>
              <w:rPr>
                <w:i/>
              </w:rPr>
            </w:pPr>
          </w:p>
        </w:tc>
      </w:tr>
      <w:tr w:rsidR="00747D84" w:rsidRPr="00515592" w:rsidTr="00747D84">
        <w:trPr>
          <w:trHeight w:val="60"/>
          <w:jc w:val="center"/>
        </w:trPr>
        <w:tc>
          <w:tcPr>
            <w:tcW w:w="1622" w:type="pct"/>
            <w:tcBorders>
              <w:top w:val="nil"/>
              <w:bottom w:val="single" w:sz="4" w:space="0" w:color="auto"/>
            </w:tcBorders>
            <w:shd w:val="clear" w:color="auto" w:fill="auto"/>
          </w:tcPr>
          <w:p w:rsidR="001B7D60" w:rsidRPr="00515592" w:rsidRDefault="001B7D60" w:rsidP="00B05F63"/>
        </w:tc>
        <w:tc>
          <w:tcPr>
            <w:tcW w:w="558" w:type="pct"/>
            <w:vMerge/>
            <w:tcBorders>
              <w:bottom w:val="single" w:sz="4" w:space="0" w:color="auto"/>
            </w:tcBorders>
            <w:shd w:val="clear" w:color="auto" w:fill="auto"/>
          </w:tcPr>
          <w:p w:rsidR="001B7D60" w:rsidRPr="00515592" w:rsidRDefault="001B7D60" w:rsidP="00B05F63">
            <w:pPr>
              <w:jc w:val="both"/>
              <w:rPr>
                <w:i/>
              </w:rPr>
            </w:pPr>
          </w:p>
        </w:tc>
        <w:tc>
          <w:tcPr>
            <w:tcW w:w="633" w:type="pct"/>
            <w:vMerge/>
            <w:tcBorders>
              <w:bottom w:val="single" w:sz="4" w:space="0" w:color="auto"/>
            </w:tcBorders>
            <w:shd w:val="clear" w:color="auto" w:fill="auto"/>
          </w:tcPr>
          <w:p w:rsidR="001B7D60" w:rsidRPr="00515592" w:rsidRDefault="001B7D60" w:rsidP="00B05F63">
            <w:pPr>
              <w:jc w:val="both"/>
              <w:rPr>
                <w:i/>
              </w:rPr>
            </w:pPr>
          </w:p>
        </w:tc>
        <w:tc>
          <w:tcPr>
            <w:tcW w:w="738" w:type="pct"/>
            <w:vMerge/>
            <w:tcBorders>
              <w:bottom w:val="single" w:sz="4" w:space="0" w:color="auto"/>
            </w:tcBorders>
            <w:shd w:val="clear" w:color="auto" w:fill="auto"/>
          </w:tcPr>
          <w:p w:rsidR="001B7D60" w:rsidRPr="00515592" w:rsidRDefault="001B7D60" w:rsidP="00B05F63">
            <w:pPr>
              <w:jc w:val="center"/>
              <w:rPr>
                <w:i/>
              </w:rPr>
            </w:pPr>
          </w:p>
        </w:tc>
        <w:tc>
          <w:tcPr>
            <w:tcW w:w="724" w:type="pct"/>
            <w:vMerge/>
            <w:tcBorders>
              <w:bottom w:val="single" w:sz="4" w:space="0" w:color="auto"/>
            </w:tcBorders>
            <w:shd w:val="clear" w:color="auto" w:fill="auto"/>
          </w:tcPr>
          <w:p w:rsidR="001B7D60" w:rsidRPr="00515592" w:rsidRDefault="001B7D60" w:rsidP="00B05F63">
            <w:pPr>
              <w:jc w:val="center"/>
              <w:rPr>
                <w:i/>
              </w:rPr>
            </w:pPr>
          </w:p>
        </w:tc>
        <w:tc>
          <w:tcPr>
            <w:tcW w:w="725" w:type="pct"/>
            <w:vMerge/>
            <w:tcBorders>
              <w:bottom w:val="single" w:sz="4" w:space="0" w:color="auto"/>
            </w:tcBorders>
            <w:shd w:val="clear" w:color="auto" w:fill="auto"/>
          </w:tcPr>
          <w:p w:rsidR="001B7D60" w:rsidRPr="00515592" w:rsidRDefault="001B7D60" w:rsidP="00B05F63">
            <w:pPr>
              <w:jc w:val="center"/>
              <w:rPr>
                <w:i/>
              </w:rPr>
            </w:pPr>
          </w:p>
        </w:tc>
      </w:tr>
      <w:tr w:rsidR="00747D84" w:rsidRPr="00515592" w:rsidTr="00747D84">
        <w:trPr>
          <w:jc w:val="center"/>
        </w:trPr>
        <w:tc>
          <w:tcPr>
            <w:tcW w:w="1622" w:type="pct"/>
            <w:tcBorders>
              <w:bottom w:val="nil"/>
            </w:tcBorders>
            <w:shd w:val="clear" w:color="auto" w:fill="auto"/>
          </w:tcPr>
          <w:p w:rsidR="001B7D60" w:rsidRPr="00515592" w:rsidRDefault="001B7D60" w:rsidP="008206D4">
            <w:r w:rsidRPr="00515592">
              <w:t>2. Budžeta izdevumi</w:t>
            </w:r>
            <w:r>
              <w:t xml:space="preserve"> </w:t>
            </w:r>
          </w:p>
        </w:tc>
        <w:tc>
          <w:tcPr>
            <w:tcW w:w="558" w:type="pct"/>
            <w:vMerge w:val="restart"/>
            <w:shd w:val="clear" w:color="auto" w:fill="auto"/>
          </w:tcPr>
          <w:p w:rsidR="001B7D60" w:rsidRPr="00130BD5" w:rsidRDefault="001B7D60" w:rsidP="00B05F63">
            <w:pPr>
              <w:jc w:val="center"/>
              <w:rPr>
                <w:b/>
                <w:i/>
              </w:rPr>
            </w:pPr>
          </w:p>
          <w:p w:rsidR="001B7D60" w:rsidRPr="00130BD5" w:rsidRDefault="00887629" w:rsidP="00B05F63">
            <w:pPr>
              <w:jc w:val="center"/>
            </w:pPr>
            <w:r w:rsidRPr="00130BD5">
              <w:t>576,9</w:t>
            </w:r>
          </w:p>
          <w:p w:rsidR="001B7D60" w:rsidRPr="00130BD5" w:rsidRDefault="001B7D60" w:rsidP="00B05F63">
            <w:pPr>
              <w:jc w:val="center"/>
              <w:rPr>
                <w:b/>
                <w:i/>
              </w:rPr>
            </w:pPr>
          </w:p>
        </w:tc>
        <w:tc>
          <w:tcPr>
            <w:tcW w:w="633" w:type="pct"/>
            <w:vMerge w:val="restart"/>
            <w:shd w:val="clear" w:color="auto" w:fill="auto"/>
          </w:tcPr>
          <w:p w:rsidR="001B7D60" w:rsidRPr="00130BD5" w:rsidRDefault="001B7D60" w:rsidP="00B05F63">
            <w:pPr>
              <w:pStyle w:val="naisf"/>
              <w:spacing w:before="0" w:after="0"/>
              <w:jc w:val="center"/>
            </w:pPr>
            <w:r w:rsidRPr="00130BD5">
              <w:rPr>
                <w:i/>
              </w:rPr>
              <w:t>Projekts šo jomu neskar</w:t>
            </w:r>
          </w:p>
        </w:tc>
        <w:tc>
          <w:tcPr>
            <w:tcW w:w="738" w:type="pct"/>
            <w:vMerge w:val="restart"/>
            <w:shd w:val="clear" w:color="auto" w:fill="auto"/>
          </w:tcPr>
          <w:p w:rsidR="00795636" w:rsidRPr="00130BD5" w:rsidRDefault="00795636" w:rsidP="00B05F63">
            <w:pPr>
              <w:pStyle w:val="naisf"/>
              <w:spacing w:before="0" w:after="0"/>
              <w:jc w:val="center"/>
            </w:pPr>
          </w:p>
          <w:p w:rsidR="001B7D60" w:rsidRPr="00130BD5" w:rsidRDefault="00CF008B" w:rsidP="00B05F63">
            <w:pPr>
              <w:pStyle w:val="naisf"/>
              <w:spacing w:before="0" w:after="0"/>
              <w:jc w:val="center"/>
            </w:pPr>
            <w:r w:rsidRPr="00130BD5">
              <w:t>2</w:t>
            </w:r>
            <w:r w:rsidR="005D004E" w:rsidRPr="00130BD5">
              <w:t> 163,1</w:t>
            </w:r>
          </w:p>
        </w:tc>
        <w:tc>
          <w:tcPr>
            <w:tcW w:w="724" w:type="pct"/>
            <w:vMerge w:val="restart"/>
            <w:shd w:val="clear" w:color="auto" w:fill="auto"/>
          </w:tcPr>
          <w:p w:rsidR="00795636" w:rsidRPr="00130BD5" w:rsidRDefault="00795636" w:rsidP="00B05F63">
            <w:pPr>
              <w:pStyle w:val="naisf"/>
              <w:spacing w:before="0" w:after="0"/>
              <w:jc w:val="center"/>
            </w:pPr>
          </w:p>
          <w:p w:rsidR="001B7D60" w:rsidRPr="00130BD5" w:rsidRDefault="00CF008B" w:rsidP="00B05F63">
            <w:pPr>
              <w:pStyle w:val="naisf"/>
              <w:spacing w:before="0" w:after="0"/>
              <w:jc w:val="center"/>
            </w:pPr>
            <w:r w:rsidRPr="00130BD5">
              <w:t>1</w:t>
            </w:r>
            <w:r w:rsidR="002D69B1" w:rsidRPr="00130BD5">
              <w:t> 206,6</w:t>
            </w:r>
          </w:p>
        </w:tc>
        <w:tc>
          <w:tcPr>
            <w:tcW w:w="725" w:type="pct"/>
            <w:vMerge w:val="restart"/>
            <w:shd w:val="clear" w:color="auto" w:fill="auto"/>
          </w:tcPr>
          <w:p w:rsidR="00795636" w:rsidRPr="00130BD5" w:rsidRDefault="00795636" w:rsidP="00B05F63">
            <w:pPr>
              <w:pStyle w:val="naisf"/>
              <w:spacing w:before="0" w:after="0"/>
              <w:jc w:val="center"/>
            </w:pPr>
          </w:p>
          <w:p w:rsidR="001B7D60" w:rsidRPr="00130BD5" w:rsidRDefault="00CF008B" w:rsidP="00B05F63">
            <w:pPr>
              <w:pStyle w:val="naisf"/>
              <w:spacing w:before="0" w:after="0"/>
              <w:jc w:val="center"/>
            </w:pPr>
            <w:r w:rsidRPr="00130BD5">
              <w:t>1</w:t>
            </w:r>
            <w:r w:rsidR="003D7B85" w:rsidRPr="00130BD5">
              <w:t> 366,1</w:t>
            </w:r>
          </w:p>
        </w:tc>
      </w:tr>
      <w:tr w:rsidR="00747D84" w:rsidRPr="00515592" w:rsidTr="00747D84">
        <w:trPr>
          <w:jc w:val="center"/>
        </w:trPr>
        <w:tc>
          <w:tcPr>
            <w:tcW w:w="1622" w:type="pct"/>
            <w:tcBorders>
              <w:top w:val="nil"/>
              <w:bottom w:val="nil"/>
            </w:tcBorders>
            <w:shd w:val="clear" w:color="auto" w:fill="auto"/>
          </w:tcPr>
          <w:p w:rsidR="008206D4" w:rsidRPr="00A166FC" w:rsidRDefault="008206D4" w:rsidP="008206D4">
            <w:pPr>
              <w:pStyle w:val="naiskr"/>
              <w:spacing w:before="0" w:after="0"/>
            </w:pPr>
            <w:r w:rsidRPr="00A166FC">
              <w:t>2.1. valsts pamatbudžets,</w:t>
            </w:r>
          </w:p>
          <w:p w:rsidR="008206D4" w:rsidRPr="00A166FC" w:rsidRDefault="008206D4" w:rsidP="008206D4">
            <w:pPr>
              <w:pStyle w:val="naiskr"/>
              <w:spacing w:before="0" w:after="0"/>
            </w:pPr>
            <w:r w:rsidRPr="00A166FC">
              <w:t>tajā skaitā iestāžu ieņēmumi no maksas pakalpojumiem un citi pašu ieņēmumi;</w:t>
            </w:r>
          </w:p>
          <w:p w:rsidR="008206D4" w:rsidRPr="00A166FC" w:rsidRDefault="008206D4" w:rsidP="008206D4">
            <w:pPr>
              <w:pStyle w:val="naiskr"/>
              <w:spacing w:before="0" w:after="0"/>
            </w:pPr>
            <w:r w:rsidRPr="00A166FC">
              <w:t>2.2. speciālais budžets;</w:t>
            </w:r>
          </w:p>
          <w:p w:rsidR="001B7D60" w:rsidRPr="00515592" w:rsidRDefault="008206D4" w:rsidP="008206D4">
            <w:r w:rsidRPr="00A166FC">
              <w:t>2.3. pašvaldību budžets </w:t>
            </w:r>
          </w:p>
        </w:tc>
        <w:tc>
          <w:tcPr>
            <w:tcW w:w="558" w:type="pct"/>
            <w:vMerge/>
            <w:shd w:val="clear" w:color="auto" w:fill="auto"/>
          </w:tcPr>
          <w:p w:rsidR="001B7D60" w:rsidRPr="00130BD5" w:rsidRDefault="001B7D60" w:rsidP="00B05F63">
            <w:pPr>
              <w:jc w:val="both"/>
              <w:rPr>
                <w:i/>
              </w:rPr>
            </w:pPr>
          </w:p>
        </w:tc>
        <w:tc>
          <w:tcPr>
            <w:tcW w:w="633" w:type="pct"/>
            <w:vMerge/>
            <w:shd w:val="clear" w:color="auto" w:fill="auto"/>
          </w:tcPr>
          <w:p w:rsidR="001B7D60" w:rsidRPr="00130BD5" w:rsidRDefault="001B7D60" w:rsidP="00B05F63">
            <w:pPr>
              <w:jc w:val="both"/>
              <w:rPr>
                <w:i/>
                <w:u w:val="single"/>
              </w:rPr>
            </w:pPr>
          </w:p>
        </w:tc>
        <w:tc>
          <w:tcPr>
            <w:tcW w:w="738" w:type="pct"/>
            <w:vMerge/>
            <w:shd w:val="clear" w:color="auto" w:fill="auto"/>
          </w:tcPr>
          <w:p w:rsidR="001B7D60" w:rsidRPr="00130BD5" w:rsidRDefault="001B7D60" w:rsidP="00B05F63">
            <w:pPr>
              <w:jc w:val="both"/>
              <w:rPr>
                <w:i/>
                <w:u w:val="single"/>
              </w:rPr>
            </w:pPr>
          </w:p>
        </w:tc>
        <w:tc>
          <w:tcPr>
            <w:tcW w:w="724" w:type="pct"/>
            <w:vMerge/>
            <w:shd w:val="clear" w:color="auto" w:fill="auto"/>
          </w:tcPr>
          <w:p w:rsidR="001B7D60" w:rsidRPr="00130BD5" w:rsidRDefault="001B7D60" w:rsidP="00B05F63">
            <w:pPr>
              <w:jc w:val="both"/>
              <w:rPr>
                <w:i/>
                <w:u w:val="single"/>
              </w:rPr>
            </w:pPr>
          </w:p>
        </w:tc>
        <w:tc>
          <w:tcPr>
            <w:tcW w:w="725" w:type="pct"/>
            <w:vMerge/>
            <w:shd w:val="clear" w:color="auto" w:fill="auto"/>
          </w:tcPr>
          <w:p w:rsidR="001B7D60" w:rsidRPr="00130BD5" w:rsidRDefault="001B7D60" w:rsidP="00B05F63">
            <w:pPr>
              <w:jc w:val="both"/>
              <w:rPr>
                <w:i/>
                <w:u w:val="single"/>
              </w:rPr>
            </w:pPr>
          </w:p>
        </w:tc>
      </w:tr>
      <w:tr w:rsidR="00747D84" w:rsidRPr="00515592" w:rsidTr="00747D84">
        <w:trPr>
          <w:jc w:val="center"/>
        </w:trPr>
        <w:tc>
          <w:tcPr>
            <w:tcW w:w="1622" w:type="pct"/>
            <w:tcBorders>
              <w:top w:val="nil"/>
              <w:bottom w:val="nil"/>
            </w:tcBorders>
            <w:shd w:val="clear" w:color="auto" w:fill="auto"/>
          </w:tcPr>
          <w:p w:rsidR="001B7D60" w:rsidRPr="00515592" w:rsidRDefault="001B7D60" w:rsidP="00B05F63"/>
        </w:tc>
        <w:tc>
          <w:tcPr>
            <w:tcW w:w="558" w:type="pct"/>
            <w:vMerge/>
            <w:shd w:val="clear" w:color="auto" w:fill="auto"/>
          </w:tcPr>
          <w:p w:rsidR="001B7D60" w:rsidRPr="00130BD5" w:rsidRDefault="001B7D60" w:rsidP="00B05F63">
            <w:pPr>
              <w:jc w:val="both"/>
              <w:rPr>
                <w:i/>
              </w:rPr>
            </w:pPr>
          </w:p>
        </w:tc>
        <w:tc>
          <w:tcPr>
            <w:tcW w:w="633" w:type="pct"/>
            <w:vMerge/>
            <w:shd w:val="clear" w:color="auto" w:fill="auto"/>
          </w:tcPr>
          <w:p w:rsidR="001B7D60" w:rsidRPr="00130BD5" w:rsidRDefault="001B7D60" w:rsidP="00B05F63">
            <w:pPr>
              <w:jc w:val="both"/>
              <w:rPr>
                <w:i/>
                <w:u w:val="single"/>
              </w:rPr>
            </w:pPr>
          </w:p>
        </w:tc>
        <w:tc>
          <w:tcPr>
            <w:tcW w:w="738" w:type="pct"/>
            <w:vMerge/>
            <w:shd w:val="clear" w:color="auto" w:fill="auto"/>
          </w:tcPr>
          <w:p w:rsidR="001B7D60" w:rsidRPr="00130BD5" w:rsidRDefault="001B7D60" w:rsidP="00B05F63">
            <w:pPr>
              <w:jc w:val="both"/>
              <w:rPr>
                <w:i/>
                <w:u w:val="single"/>
              </w:rPr>
            </w:pPr>
          </w:p>
        </w:tc>
        <w:tc>
          <w:tcPr>
            <w:tcW w:w="724" w:type="pct"/>
            <w:vMerge/>
            <w:shd w:val="clear" w:color="auto" w:fill="auto"/>
          </w:tcPr>
          <w:p w:rsidR="001B7D60" w:rsidRPr="00130BD5" w:rsidRDefault="001B7D60" w:rsidP="00B05F63">
            <w:pPr>
              <w:jc w:val="both"/>
              <w:rPr>
                <w:i/>
                <w:u w:val="single"/>
              </w:rPr>
            </w:pPr>
          </w:p>
        </w:tc>
        <w:tc>
          <w:tcPr>
            <w:tcW w:w="725" w:type="pct"/>
            <w:vMerge/>
            <w:shd w:val="clear" w:color="auto" w:fill="auto"/>
          </w:tcPr>
          <w:p w:rsidR="001B7D60" w:rsidRPr="00130BD5" w:rsidRDefault="001B7D60" w:rsidP="00B05F63">
            <w:pPr>
              <w:jc w:val="both"/>
              <w:rPr>
                <w:i/>
                <w:u w:val="single"/>
              </w:rPr>
            </w:pPr>
          </w:p>
        </w:tc>
      </w:tr>
      <w:tr w:rsidR="00747D84" w:rsidRPr="00515592" w:rsidTr="00747D84">
        <w:trPr>
          <w:jc w:val="center"/>
        </w:trPr>
        <w:tc>
          <w:tcPr>
            <w:tcW w:w="1622" w:type="pct"/>
            <w:tcBorders>
              <w:top w:val="nil"/>
              <w:bottom w:val="single" w:sz="4" w:space="0" w:color="auto"/>
            </w:tcBorders>
            <w:shd w:val="clear" w:color="auto" w:fill="auto"/>
          </w:tcPr>
          <w:p w:rsidR="001B7D60" w:rsidRPr="00515592" w:rsidRDefault="001B7D60" w:rsidP="00B05F63"/>
        </w:tc>
        <w:tc>
          <w:tcPr>
            <w:tcW w:w="558" w:type="pct"/>
            <w:vMerge/>
            <w:shd w:val="clear" w:color="auto" w:fill="auto"/>
          </w:tcPr>
          <w:p w:rsidR="001B7D60" w:rsidRPr="00130BD5" w:rsidRDefault="001B7D60" w:rsidP="00B05F63">
            <w:pPr>
              <w:jc w:val="both"/>
              <w:rPr>
                <w:i/>
              </w:rPr>
            </w:pPr>
          </w:p>
        </w:tc>
        <w:tc>
          <w:tcPr>
            <w:tcW w:w="633" w:type="pct"/>
            <w:vMerge/>
            <w:shd w:val="clear" w:color="auto" w:fill="auto"/>
          </w:tcPr>
          <w:p w:rsidR="001B7D60" w:rsidRPr="00130BD5" w:rsidRDefault="001B7D60" w:rsidP="00B05F63">
            <w:pPr>
              <w:jc w:val="both"/>
              <w:rPr>
                <w:i/>
                <w:u w:val="single"/>
              </w:rPr>
            </w:pPr>
          </w:p>
        </w:tc>
        <w:tc>
          <w:tcPr>
            <w:tcW w:w="738" w:type="pct"/>
            <w:vMerge/>
            <w:shd w:val="clear" w:color="auto" w:fill="auto"/>
          </w:tcPr>
          <w:p w:rsidR="001B7D60" w:rsidRPr="00130BD5" w:rsidRDefault="001B7D60" w:rsidP="00B05F63">
            <w:pPr>
              <w:jc w:val="both"/>
              <w:rPr>
                <w:i/>
                <w:u w:val="single"/>
              </w:rPr>
            </w:pPr>
          </w:p>
        </w:tc>
        <w:tc>
          <w:tcPr>
            <w:tcW w:w="724" w:type="pct"/>
            <w:vMerge/>
            <w:shd w:val="clear" w:color="auto" w:fill="auto"/>
          </w:tcPr>
          <w:p w:rsidR="001B7D60" w:rsidRPr="00130BD5" w:rsidRDefault="001B7D60" w:rsidP="00B05F63">
            <w:pPr>
              <w:jc w:val="both"/>
              <w:rPr>
                <w:i/>
                <w:u w:val="single"/>
              </w:rPr>
            </w:pPr>
          </w:p>
        </w:tc>
        <w:tc>
          <w:tcPr>
            <w:tcW w:w="725" w:type="pct"/>
            <w:vMerge/>
            <w:shd w:val="clear" w:color="auto" w:fill="auto"/>
          </w:tcPr>
          <w:p w:rsidR="001B7D60" w:rsidRPr="00130BD5" w:rsidRDefault="001B7D60" w:rsidP="00B05F63">
            <w:pPr>
              <w:jc w:val="both"/>
              <w:rPr>
                <w:i/>
                <w:u w:val="single"/>
              </w:rPr>
            </w:pPr>
          </w:p>
        </w:tc>
      </w:tr>
      <w:tr w:rsidR="00747D84" w:rsidRPr="00515592" w:rsidTr="00747D84">
        <w:trPr>
          <w:jc w:val="center"/>
        </w:trPr>
        <w:tc>
          <w:tcPr>
            <w:tcW w:w="1622" w:type="pct"/>
            <w:tcBorders>
              <w:bottom w:val="nil"/>
            </w:tcBorders>
            <w:shd w:val="clear" w:color="auto" w:fill="auto"/>
          </w:tcPr>
          <w:p w:rsidR="00CF008B" w:rsidRPr="00515592" w:rsidRDefault="00CF008B" w:rsidP="008206D4">
            <w:r w:rsidRPr="00515592">
              <w:t>3. Finansiālā ietekme</w:t>
            </w:r>
            <w:r>
              <w:t xml:space="preserve"> </w:t>
            </w:r>
          </w:p>
        </w:tc>
        <w:tc>
          <w:tcPr>
            <w:tcW w:w="558" w:type="pct"/>
            <w:vMerge w:val="restart"/>
            <w:shd w:val="clear" w:color="auto" w:fill="auto"/>
          </w:tcPr>
          <w:p w:rsidR="00795636" w:rsidRPr="00130BD5" w:rsidRDefault="00795636" w:rsidP="00B05F63">
            <w:pPr>
              <w:jc w:val="center"/>
              <w:rPr>
                <w:i/>
              </w:rPr>
            </w:pPr>
          </w:p>
          <w:p w:rsidR="00CF008B" w:rsidRPr="00130BD5" w:rsidRDefault="00CF008B" w:rsidP="00B05F63">
            <w:pPr>
              <w:jc w:val="center"/>
              <w:rPr>
                <w:i/>
              </w:rPr>
            </w:pPr>
            <w:r w:rsidRPr="00130BD5">
              <w:rPr>
                <w:i/>
              </w:rPr>
              <w:t>0</w:t>
            </w:r>
          </w:p>
        </w:tc>
        <w:tc>
          <w:tcPr>
            <w:tcW w:w="633" w:type="pct"/>
            <w:vMerge w:val="restart"/>
            <w:shd w:val="clear" w:color="auto" w:fill="auto"/>
          </w:tcPr>
          <w:p w:rsidR="00CF008B" w:rsidRPr="00130BD5" w:rsidRDefault="00CF008B" w:rsidP="00B05F63">
            <w:pPr>
              <w:pStyle w:val="naisf"/>
              <w:spacing w:before="0" w:after="0"/>
              <w:jc w:val="center"/>
            </w:pPr>
            <w:r w:rsidRPr="00130BD5">
              <w:rPr>
                <w:i/>
              </w:rPr>
              <w:t>Projekts šo jomu neskar</w:t>
            </w:r>
          </w:p>
        </w:tc>
        <w:tc>
          <w:tcPr>
            <w:tcW w:w="738" w:type="pct"/>
            <w:vMerge w:val="restart"/>
            <w:shd w:val="clear" w:color="auto" w:fill="auto"/>
          </w:tcPr>
          <w:p w:rsidR="00795636" w:rsidRPr="00130BD5" w:rsidRDefault="00795636" w:rsidP="001C436F">
            <w:pPr>
              <w:pStyle w:val="naisf"/>
              <w:spacing w:before="0" w:after="0"/>
              <w:jc w:val="center"/>
            </w:pPr>
          </w:p>
          <w:p w:rsidR="00CF008B" w:rsidRPr="00130BD5" w:rsidRDefault="00CF008B" w:rsidP="001C436F">
            <w:pPr>
              <w:pStyle w:val="naisf"/>
              <w:spacing w:before="0" w:after="0"/>
              <w:jc w:val="center"/>
            </w:pPr>
            <w:r w:rsidRPr="00130BD5">
              <w:t>-2</w:t>
            </w:r>
            <w:r w:rsidR="005D004E" w:rsidRPr="00130BD5">
              <w:t> 163,1</w:t>
            </w:r>
          </w:p>
        </w:tc>
        <w:tc>
          <w:tcPr>
            <w:tcW w:w="724" w:type="pct"/>
            <w:vMerge w:val="restart"/>
            <w:shd w:val="clear" w:color="auto" w:fill="auto"/>
          </w:tcPr>
          <w:p w:rsidR="00795636" w:rsidRPr="00130BD5" w:rsidRDefault="00795636" w:rsidP="001C436F">
            <w:pPr>
              <w:pStyle w:val="naisf"/>
              <w:spacing w:before="0" w:after="0"/>
              <w:jc w:val="center"/>
            </w:pPr>
          </w:p>
          <w:p w:rsidR="00CF008B" w:rsidRPr="00130BD5" w:rsidRDefault="00CF008B" w:rsidP="001C436F">
            <w:pPr>
              <w:pStyle w:val="naisf"/>
              <w:spacing w:before="0" w:after="0"/>
              <w:jc w:val="center"/>
            </w:pPr>
            <w:r w:rsidRPr="00130BD5">
              <w:t>-1</w:t>
            </w:r>
            <w:r w:rsidR="002D69B1" w:rsidRPr="00130BD5">
              <w:t> 206,6</w:t>
            </w:r>
          </w:p>
        </w:tc>
        <w:tc>
          <w:tcPr>
            <w:tcW w:w="725" w:type="pct"/>
            <w:vMerge w:val="restart"/>
            <w:shd w:val="clear" w:color="auto" w:fill="auto"/>
          </w:tcPr>
          <w:p w:rsidR="00795636" w:rsidRPr="00130BD5" w:rsidRDefault="00795636" w:rsidP="001C436F">
            <w:pPr>
              <w:pStyle w:val="naisf"/>
              <w:spacing w:before="0" w:after="0"/>
              <w:jc w:val="center"/>
            </w:pPr>
          </w:p>
          <w:p w:rsidR="00CF008B" w:rsidRPr="00130BD5" w:rsidRDefault="00CF008B" w:rsidP="001C436F">
            <w:pPr>
              <w:pStyle w:val="naisf"/>
              <w:spacing w:before="0" w:after="0"/>
              <w:jc w:val="center"/>
            </w:pPr>
            <w:r w:rsidRPr="00130BD5">
              <w:t>-1</w:t>
            </w:r>
            <w:r w:rsidR="003D7B85" w:rsidRPr="00130BD5">
              <w:t> 366,1</w:t>
            </w:r>
          </w:p>
        </w:tc>
      </w:tr>
      <w:tr w:rsidR="00747D84" w:rsidRPr="00515592" w:rsidTr="00747D84">
        <w:trPr>
          <w:jc w:val="center"/>
        </w:trPr>
        <w:tc>
          <w:tcPr>
            <w:tcW w:w="1622" w:type="pct"/>
            <w:tcBorders>
              <w:top w:val="nil"/>
              <w:bottom w:val="nil"/>
            </w:tcBorders>
            <w:shd w:val="clear" w:color="auto" w:fill="auto"/>
          </w:tcPr>
          <w:p w:rsidR="008206D4" w:rsidRPr="00A166FC" w:rsidRDefault="008206D4" w:rsidP="008206D4">
            <w:pPr>
              <w:pStyle w:val="naiskr"/>
              <w:spacing w:before="0" w:after="0"/>
            </w:pPr>
            <w:r w:rsidRPr="00A166FC">
              <w:t>3.1. valsts pamatbudžets,</w:t>
            </w:r>
          </w:p>
          <w:p w:rsidR="008206D4" w:rsidRPr="00A166FC" w:rsidRDefault="008206D4" w:rsidP="008206D4">
            <w:pPr>
              <w:pStyle w:val="naiskr"/>
              <w:spacing w:before="0" w:after="0"/>
            </w:pPr>
            <w:r w:rsidRPr="00A166FC">
              <w:t>tajā skaitā iestāžu ieņēmumi no maksas pakalpojumiem un citi pašu ieņēmumi;</w:t>
            </w:r>
          </w:p>
          <w:p w:rsidR="008206D4" w:rsidRPr="00A166FC" w:rsidRDefault="008206D4" w:rsidP="008206D4">
            <w:pPr>
              <w:pStyle w:val="naiskr"/>
              <w:spacing w:before="0" w:after="0"/>
            </w:pPr>
            <w:r w:rsidRPr="00A166FC">
              <w:t>3.2. speciālais budžets;</w:t>
            </w:r>
          </w:p>
          <w:p w:rsidR="00CF008B" w:rsidRPr="00515592" w:rsidRDefault="008206D4" w:rsidP="008206D4">
            <w:r w:rsidRPr="00A166FC">
              <w:t>3.3. pašvaldību budžets </w:t>
            </w:r>
          </w:p>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747D84" w:rsidRPr="00515592" w:rsidTr="00747D84">
        <w:trPr>
          <w:jc w:val="center"/>
        </w:trPr>
        <w:tc>
          <w:tcPr>
            <w:tcW w:w="1622" w:type="pct"/>
            <w:tcBorders>
              <w:top w:val="nil"/>
              <w:bottom w:val="nil"/>
            </w:tcBorders>
            <w:shd w:val="clear" w:color="auto" w:fill="auto"/>
          </w:tcPr>
          <w:p w:rsidR="00CF008B" w:rsidRPr="00515592" w:rsidRDefault="00CF008B" w:rsidP="00B05F63"/>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747D84" w:rsidRPr="00515592" w:rsidTr="00747D84">
        <w:trPr>
          <w:jc w:val="center"/>
        </w:trPr>
        <w:tc>
          <w:tcPr>
            <w:tcW w:w="1622" w:type="pct"/>
            <w:tcBorders>
              <w:top w:val="nil"/>
            </w:tcBorders>
            <w:shd w:val="clear" w:color="auto" w:fill="auto"/>
          </w:tcPr>
          <w:p w:rsidR="00CF008B" w:rsidRPr="00515592" w:rsidRDefault="00CF008B" w:rsidP="00B05F63"/>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747D84" w:rsidRPr="00515592" w:rsidTr="00747D84">
        <w:trPr>
          <w:trHeight w:val="1370"/>
          <w:jc w:val="center"/>
        </w:trPr>
        <w:tc>
          <w:tcPr>
            <w:tcW w:w="1622" w:type="pct"/>
            <w:tcBorders>
              <w:bottom w:val="single" w:sz="4" w:space="0" w:color="auto"/>
            </w:tcBorders>
            <w:shd w:val="clear" w:color="auto" w:fill="auto"/>
          </w:tcPr>
          <w:p w:rsidR="00CF008B" w:rsidRPr="00515592" w:rsidRDefault="00CF008B" w:rsidP="00B05F63">
            <w:r w:rsidRPr="00515592">
              <w:t>4. Finanšu līdzekļi papildu izde</w:t>
            </w:r>
            <w:r w:rsidRPr="00515592">
              <w:softHyphen/>
              <w:t>vumu finansēšanai (kompensējošu izdevumu samazinājumu norāda ar "+" zīmi)</w:t>
            </w:r>
          </w:p>
        </w:tc>
        <w:tc>
          <w:tcPr>
            <w:tcW w:w="558" w:type="pct"/>
            <w:shd w:val="clear" w:color="auto" w:fill="auto"/>
            <w:vAlign w:val="center"/>
          </w:tcPr>
          <w:p w:rsidR="00CF008B" w:rsidRPr="00130BD5" w:rsidRDefault="00CF008B" w:rsidP="00B05F63">
            <w:pPr>
              <w:jc w:val="center"/>
              <w:rPr>
                <w:i/>
              </w:rPr>
            </w:pPr>
            <w:r w:rsidRPr="00130BD5">
              <w:rPr>
                <w:i/>
              </w:rPr>
              <w:t>X</w:t>
            </w:r>
          </w:p>
        </w:tc>
        <w:tc>
          <w:tcPr>
            <w:tcW w:w="633" w:type="pct"/>
            <w:shd w:val="clear" w:color="auto" w:fill="auto"/>
          </w:tcPr>
          <w:p w:rsidR="00CF008B" w:rsidRPr="00130BD5" w:rsidRDefault="00CF008B" w:rsidP="00B05F63">
            <w:pPr>
              <w:pStyle w:val="naisf"/>
              <w:spacing w:before="0" w:after="0"/>
              <w:rPr>
                <w:i/>
              </w:rPr>
            </w:pPr>
            <w:r w:rsidRPr="00130BD5">
              <w:rPr>
                <w:i/>
              </w:rPr>
              <w:t>Projekts šo jomu neskar</w:t>
            </w:r>
          </w:p>
        </w:tc>
        <w:tc>
          <w:tcPr>
            <w:tcW w:w="738" w:type="pct"/>
            <w:shd w:val="clear" w:color="auto" w:fill="auto"/>
          </w:tcPr>
          <w:p w:rsidR="00CF008B" w:rsidRPr="00130BD5" w:rsidRDefault="00CF008B" w:rsidP="00B05F63">
            <w:pPr>
              <w:pStyle w:val="naisf"/>
              <w:spacing w:before="0" w:after="0"/>
              <w:rPr>
                <w:i/>
              </w:rPr>
            </w:pPr>
            <w:r w:rsidRPr="00130BD5">
              <w:rPr>
                <w:i/>
              </w:rPr>
              <w:t>Projekts šo jomu neskar</w:t>
            </w:r>
          </w:p>
        </w:tc>
        <w:tc>
          <w:tcPr>
            <w:tcW w:w="724" w:type="pct"/>
            <w:shd w:val="clear" w:color="auto" w:fill="auto"/>
          </w:tcPr>
          <w:p w:rsidR="00CF008B" w:rsidRPr="00130BD5" w:rsidRDefault="00CF008B" w:rsidP="00B05F63">
            <w:pPr>
              <w:pStyle w:val="naisf"/>
              <w:spacing w:before="0" w:after="0"/>
              <w:rPr>
                <w:i/>
              </w:rPr>
            </w:pPr>
            <w:r w:rsidRPr="00130BD5">
              <w:rPr>
                <w:i/>
              </w:rPr>
              <w:t>Projekts šo jomu neskar</w:t>
            </w:r>
          </w:p>
        </w:tc>
        <w:tc>
          <w:tcPr>
            <w:tcW w:w="725" w:type="pct"/>
            <w:shd w:val="clear" w:color="auto" w:fill="auto"/>
          </w:tcPr>
          <w:p w:rsidR="00CF008B" w:rsidRPr="00130BD5" w:rsidRDefault="00CF008B" w:rsidP="00B05F63">
            <w:pPr>
              <w:pStyle w:val="naisf"/>
              <w:spacing w:before="0" w:after="0"/>
              <w:rPr>
                <w:i/>
              </w:rPr>
            </w:pPr>
            <w:r w:rsidRPr="00130BD5">
              <w:rPr>
                <w:i/>
              </w:rPr>
              <w:t>Projekts šo jomu neskar</w:t>
            </w:r>
          </w:p>
        </w:tc>
      </w:tr>
      <w:tr w:rsidR="00747D84" w:rsidRPr="00515592" w:rsidTr="00747D84">
        <w:trPr>
          <w:jc w:val="center"/>
        </w:trPr>
        <w:tc>
          <w:tcPr>
            <w:tcW w:w="1622" w:type="pct"/>
            <w:tcBorders>
              <w:bottom w:val="nil"/>
            </w:tcBorders>
            <w:shd w:val="clear" w:color="auto" w:fill="auto"/>
          </w:tcPr>
          <w:p w:rsidR="00CF008B" w:rsidRPr="00515592" w:rsidRDefault="00CF008B" w:rsidP="00B05F63">
            <w:r w:rsidRPr="00515592">
              <w:t>5. Precizēta finansiālā ietekme</w:t>
            </w:r>
            <w:r>
              <w:t xml:space="preserve"> (</w:t>
            </w:r>
            <w:r w:rsidRPr="00515592">
              <w:t>valsts pamatbudžets</w:t>
            </w:r>
            <w:r>
              <w:t>)</w:t>
            </w:r>
          </w:p>
        </w:tc>
        <w:tc>
          <w:tcPr>
            <w:tcW w:w="558" w:type="pct"/>
            <w:vMerge w:val="restart"/>
            <w:shd w:val="clear" w:color="auto" w:fill="auto"/>
            <w:vAlign w:val="center"/>
          </w:tcPr>
          <w:p w:rsidR="00CF008B" w:rsidRPr="00130BD5" w:rsidRDefault="00CF008B" w:rsidP="00B05F63">
            <w:pPr>
              <w:jc w:val="center"/>
              <w:rPr>
                <w:i/>
              </w:rPr>
            </w:pPr>
            <w:r w:rsidRPr="00130BD5">
              <w:rPr>
                <w:i/>
              </w:rPr>
              <w:t>X</w:t>
            </w:r>
          </w:p>
        </w:tc>
        <w:tc>
          <w:tcPr>
            <w:tcW w:w="633" w:type="pct"/>
            <w:vMerge w:val="restart"/>
            <w:shd w:val="clear" w:color="auto" w:fill="auto"/>
          </w:tcPr>
          <w:p w:rsidR="00CF008B" w:rsidRPr="00130BD5" w:rsidRDefault="00CF008B" w:rsidP="00B05F63">
            <w:pPr>
              <w:pStyle w:val="naisf"/>
              <w:spacing w:before="0" w:after="0"/>
              <w:rPr>
                <w:i/>
              </w:rPr>
            </w:pPr>
            <w:r w:rsidRPr="00130BD5">
              <w:rPr>
                <w:i/>
              </w:rPr>
              <w:t>Projekts šo jomu neskar</w:t>
            </w:r>
          </w:p>
        </w:tc>
        <w:tc>
          <w:tcPr>
            <w:tcW w:w="738" w:type="pct"/>
            <w:vMerge w:val="restart"/>
            <w:shd w:val="clear" w:color="auto" w:fill="auto"/>
          </w:tcPr>
          <w:p w:rsidR="00CF008B" w:rsidRPr="00130BD5" w:rsidRDefault="00CF008B" w:rsidP="001C436F">
            <w:pPr>
              <w:pStyle w:val="naisf"/>
              <w:spacing w:before="0" w:after="0"/>
              <w:jc w:val="center"/>
            </w:pPr>
            <w:r w:rsidRPr="00130BD5">
              <w:t>-2</w:t>
            </w:r>
            <w:r w:rsidR="005D004E" w:rsidRPr="00130BD5">
              <w:t> 163,1</w:t>
            </w:r>
          </w:p>
        </w:tc>
        <w:tc>
          <w:tcPr>
            <w:tcW w:w="724" w:type="pct"/>
            <w:vMerge w:val="restart"/>
            <w:shd w:val="clear" w:color="auto" w:fill="auto"/>
          </w:tcPr>
          <w:p w:rsidR="00CF008B" w:rsidRPr="00130BD5" w:rsidRDefault="00CF008B" w:rsidP="001C436F">
            <w:pPr>
              <w:pStyle w:val="naisf"/>
              <w:spacing w:before="0" w:after="0"/>
              <w:jc w:val="center"/>
            </w:pPr>
            <w:r w:rsidRPr="00130BD5">
              <w:t>-1</w:t>
            </w:r>
            <w:r w:rsidR="002D69B1" w:rsidRPr="00130BD5">
              <w:t> 206,6</w:t>
            </w:r>
          </w:p>
        </w:tc>
        <w:tc>
          <w:tcPr>
            <w:tcW w:w="725" w:type="pct"/>
            <w:vMerge w:val="restart"/>
            <w:shd w:val="clear" w:color="auto" w:fill="auto"/>
          </w:tcPr>
          <w:p w:rsidR="00CF008B" w:rsidRPr="00130BD5" w:rsidRDefault="00CF008B" w:rsidP="001C436F">
            <w:pPr>
              <w:pStyle w:val="naisf"/>
              <w:spacing w:before="0" w:after="0"/>
              <w:jc w:val="center"/>
            </w:pPr>
            <w:r w:rsidRPr="00130BD5">
              <w:t>-1</w:t>
            </w:r>
            <w:r w:rsidR="003D7B85" w:rsidRPr="00130BD5">
              <w:t> 366,1</w:t>
            </w:r>
          </w:p>
        </w:tc>
      </w:tr>
      <w:tr w:rsidR="00747D84" w:rsidRPr="00515592" w:rsidTr="00747D84">
        <w:trPr>
          <w:jc w:val="center"/>
        </w:trPr>
        <w:tc>
          <w:tcPr>
            <w:tcW w:w="1622" w:type="pct"/>
            <w:tcBorders>
              <w:top w:val="nil"/>
              <w:bottom w:val="nil"/>
            </w:tcBorders>
            <w:shd w:val="clear" w:color="auto" w:fill="auto"/>
          </w:tcPr>
          <w:p w:rsidR="00CF008B" w:rsidRPr="00515592" w:rsidRDefault="00CF008B" w:rsidP="00B05F63"/>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747D84" w:rsidRPr="00515592" w:rsidTr="00747D84">
        <w:trPr>
          <w:jc w:val="center"/>
        </w:trPr>
        <w:tc>
          <w:tcPr>
            <w:tcW w:w="1622" w:type="pct"/>
            <w:tcBorders>
              <w:top w:val="nil"/>
              <w:bottom w:val="nil"/>
            </w:tcBorders>
            <w:shd w:val="clear" w:color="auto" w:fill="auto"/>
          </w:tcPr>
          <w:p w:rsidR="00CF008B" w:rsidRPr="00515592" w:rsidRDefault="00CF008B" w:rsidP="00B05F63"/>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747D84" w:rsidRPr="00515592" w:rsidTr="00747D84">
        <w:trPr>
          <w:jc w:val="center"/>
        </w:trPr>
        <w:tc>
          <w:tcPr>
            <w:tcW w:w="1622" w:type="pct"/>
            <w:tcBorders>
              <w:top w:val="nil"/>
              <w:bottom w:val="single" w:sz="4" w:space="0" w:color="auto"/>
            </w:tcBorders>
            <w:shd w:val="clear" w:color="auto" w:fill="auto"/>
          </w:tcPr>
          <w:p w:rsidR="00CF008B" w:rsidRPr="00515592" w:rsidRDefault="00CF008B" w:rsidP="00B05F63"/>
        </w:tc>
        <w:tc>
          <w:tcPr>
            <w:tcW w:w="558" w:type="pct"/>
            <w:vMerge/>
            <w:shd w:val="clear" w:color="auto" w:fill="auto"/>
          </w:tcPr>
          <w:p w:rsidR="00CF008B" w:rsidRPr="00130BD5" w:rsidRDefault="00CF008B" w:rsidP="00B05F63">
            <w:pPr>
              <w:jc w:val="both"/>
              <w:rPr>
                <w:i/>
              </w:rPr>
            </w:pPr>
          </w:p>
        </w:tc>
        <w:tc>
          <w:tcPr>
            <w:tcW w:w="633" w:type="pct"/>
            <w:vMerge/>
            <w:shd w:val="clear" w:color="auto" w:fill="auto"/>
          </w:tcPr>
          <w:p w:rsidR="00CF008B" w:rsidRPr="00130BD5" w:rsidRDefault="00CF008B" w:rsidP="00B05F63">
            <w:pPr>
              <w:jc w:val="both"/>
              <w:rPr>
                <w:i/>
              </w:rPr>
            </w:pPr>
          </w:p>
        </w:tc>
        <w:tc>
          <w:tcPr>
            <w:tcW w:w="738" w:type="pct"/>
            <w:vMerge/>
            <w:shd w:val="clear" w:color="auto" w:fill="auto"/>
          </w:tcPr>
          <w:p w:rsidR="00CF008B" w:rsidRPr="00130BD5" w:rsidRDefault="00CF008B" w:rsidP="00B05F63">
            <w:pPr>
              <w:jc w:val="both"/>
              <w:rPr>
                <w:i/>
              </w:rPr>
            </w:pPr>
          </w:p>
        </w:tc>
        <w:tc>
          <w:tcPr>
            <w:tcW w:w="724" w:type="pct"/>
            <w:vMerge/>
            <w:shd w:val="clear" w:color="auto" w:fill="auto"/>
          </w:tcPr>
          <w:p w:rsidR="00CF008B" w:rsidRPr="00130BD5" w:rsidRDefault="00CF008B" w:rsidP="00B05F63">
            <w:pPr>
              <w:jc w:val="both"/>
              <w:rPr>
                <w:i/>
              </w:rPr>
            </w:pPr>
          </w:p>
        </w:tc>
        <w:tc>
          <w:tcPr>
            <w:tcW w:w="725" w:type="pct"/>
            <w:vMerge/>
            <w:shd w:val="clear" w:color="auto" w:fill="auto"/>
          </w:tcPr>
          <w:p w:rsidR="00CF008B" w:rsidRPr="00130BD5" w:rsidRDefault="00CF008B" w:rsidP="00B05F63">
            <w:pPr>
              <w:jc w:val="both"/>
              <w:rPr>
                <w:i/>
              </w:rPr>
            </w:pPr>
          </w:p>
        </w:tc>
      </w:tr>
      <w:tr w:rsidR="00CF008B" w:rsidRPr="00515592" w:rsidTr="00747D84">
        <w:trPr>
          <w:jc w:val="center"/>
        </w:trPr>
        <w:tc>
          <w:tcPr>
            <w:tcW w:w="1622" w:type="pct"/>
            <w:tcBorders>
              <w:bottom w:val="nil"/>
            </w:tcBorders>
            <w:shd w:val="clear" w:color="auto" w:fill="auto"/>
          </w:tcPr>
          <w:p w:rsidR="00CF008B" w:rsidRPr="00515592" w:rsidRDefault="00CF008B" w:rsidP="00B05F63">
            <w:pPr>
              <w:snapToGrid w:val="0"/>
            </w:pPr>
            <w:r w:rsidRPr="00515592">
              <w:t>6. Detalizēts izdevu</w:t>
            </w:r>
            <w:r w:rsidRPr="00515592">
              <w:softHyphen/>
              <w:t xml:space="preserve">mu aprēķins </w:t>
            </w:r>
          </w:p>
        </w:tc>
        <w:tc>
          <w:tcPr>
            <w:tcW w:w="3378" w:type="pct"/>
            <w:gridSpan w:val="5"/>
            <w:shd w:val="clear" w:color="auto" w:fill="auto"/>
          </w:tcPr>
          <w:p w:rsidR="00CF008B" w:rsidRPr="00130BD5" w:rsidRDefault="00CF008B" w:rsidP="00B05F63">
            <w:pPr>
              <w:pStyle w:val="naisf"/>
              <w:spacing w:before="0" w:after="0"/>
              <w:rPr>
                <w:u w:val="single"/>
              </w:rPr>
            </w:pPr>
          </w:p>
        </w:tc>
      </w:tr>
      <w:tr w:rsidR="00CF008B" w:rsidRPr="00515592" w:rsidTr="00747D84">
        <w:trPr>
          <w:jc w:val="center"/>
        </w:trPr>
        <w:tc>
          <w:tcPr>
            <w:tcW w:w="1622" w:type="pct"/>
            <w:tcBorders>
              <w:top w:val="nil"/>
              <w:bottom w:val="nil"/>
            </w:tcBorders>
            <w:shd w:val="clear" w:color="auto" w:fill="auto"/>
          </w:tcPr>
          <w:p w:rsidR="00CF008B" w:rsidRPr="00515592" w:rsidRDefault="00CF008B" w:rsidP="00B05F63">
            <w:pPr>
              <w:rPr>
                <w:b/>
              </w:rPr>
            </w:pPr>
          </w:p>
        </w:tc>
        <w:tc>
          <w:tcPr>
            <w:tcW w:w="3378" w:type="pct"/>
            <w:gridSpan w:val="5"/>
            <w:vMerge w:val="restart"/>
            <w:shd w:val="clear" w:color="auto" w:fill="auto"/>
          </w:tcPr>
          <w:p w:rsidR="00CF008B" w:rsidRPr="00130BD5" w:rsidRDefault="00CF008B" w:rsidP="00B05F63">
            <w:pPr>
              <w:pStyle w:val="naisf"/>
              <w:spacing w:before="0" w:after="0"/>
              <w:rPr>
                <w:i/>
                <w:u w:val="single"/>
              </w:rPr>
            </w:pPr>
            <w:r w:rsidRPr="00130BD5">
              <w:rPr>
                <w:i/>
                <w:u w:val="single"/>
              </w:rPr>
              <w:t>Plānotie papildu budžeta izdevumi:</w:t>
            </w:r>
          </w:p>
          <w:p w:rsidR="00CF008B" w:rsidRPr="00130BD5" w:rsidRDefault="00CF008B" w:rsidP="00B05F63">
            <w:pPr>
              <w:pStyle w:val="naisf"/>
              <w:spacing w:before="0" w:after="0"/>
              <w:rPr>
                <w:i/>
              </w:rPr>
            </w:pPr>
            <w:r w:rsidRPr="00130BD5">
              <w:rPr>
                <w:b/>
                <w:i/>
              </w:rPr>
              <w:t xml:space="preserve">2014.gadā </w:t>
            </w:r>
            <w:r w:rsidRPr="00130BD5">
              <w:rPr>
                <w:i/>
              </w:rPr>
              <w:t xml:space="preserve">– </w:t>
            </w:r>
            <w:r w:rsidRPr="00130BD5">
              <w:rPr>
                <w:b/>
                <w:i/>
              </w:rPr>
              <w:t>kopā Ls 2</w:t>
            </w:r>
            <w:r w:rsidR="005D004E" w:rsidRPr="00130BD5">
              <w:rPr>
                <w:b/>
                <w:i/>
              </w:rPr>
              <w:t> 163 091</w:t>
            </w:r>
          </w:p>
          <w:p w:rsidR="00CF008B" w:rsidRPr="00130BD5" w:rsidRDefault="00CF008B" w:rsidP="00B05F63">
            <w:pPr>
              <w:pStyle w:val="naisf"/>
              <w:spacing w:before="0" w:after="0"/>
            </w:pPr>
            <w:r w:rsidRPr="00130BD5">
              <w:t>tajā skaitā pa budžeta programmām (apakšprogrammām):</w:t>
            </w:r>
          </w:p>
          <w:p w:rsidR="00CF008B" w:rsidRPr="00130BD5" w:rsidRDefault="00CF008B" w:rsidP="00B05F63">
            <w:pPr>
              <w:pStyle w:val="naisf"/>
              <w:spacing w:before="0" w:after="0"/>
            </w:pPr>
            <w:r w:rsidRPr="00130BD5">
              <w:t xml:space="preserve">06.01.00 </w:t>
            </w:r>
            <w:r w:rsidR="005D004E" w:rsidRPr="00130BD5">
              <w:t>„Valsts policija” – Ls 1 458 857</w:t>
            </w:r>
          </w:p>
          <w:p w:rsidR="00CF008B" w:rsidRPr="00130BD5" w:rsidRDefault="00CF008B" w:rsidP="00B05F63">
            <w:pPr>
              <w:pStyle w:val="naisf"/>
              <w:spacing w:before="0" w:after="0"/>
            </w:pPr>
            <w:r w:rsidRPr="00130BD5">
              <w:t xml:space="preserve">07.00.00 „Ugunsdrošība, glābšana un civilā aizsardzība” – Ls 212 185 </w:t>
            </w:r>
          </w:p>
          <w:p w:rsidR="00CF008B" w:rsidRPr="00130BD5" w:rsidRDefault="00CF008B" w:rsidP="00B05F63">
            <w:pPr>
              <w:pStyle w:val="naisf"/>
              <w:spacing w:before="0" w:after="0"/>
            </w:pPr>
            <w:r w:rsidRPr="00130BD5">
              <w:t>10.00.00 „Valsts ro</w:t>
            </w:r>
            <w:r w:rsidR="005D004E" w:rsidRPr="00130BD5">
              <w:t>bežsardzes darbība” – Ls 492 049</w:t>
            </w:r>
          </w:p>
          <w:p w:rsidR="00CF008B" w:rsidRPr="00130BD5" w:rsidRDefault="00CF008B" w:rsidP="00DB3DAA">
            <w:pPr>
              <w:pStyle w:val="naisf"/>
              <w:spacing w:before="0" w:after="0"/>
              <w:rPr>
                <w:b/>
                <w:i/>
              </w:rPr>
            </w:pPr>
            <w:r w:rsidRPr="00130BD5">
              <w:rPr>
                <w:b/>
                <w:i/>
              </w:rPr>
              <w:t xml:space="preserve">2015.gadā </w:t>
            </w:r>
            <w:r w:rsidR="002D69B1" w:rsidRPr="00130BD5">
              <w:rPr>
                <w:b/>
                <w:i/>
              </w:rPr>
              <w:t>– kopā Ls 1 206 631</w:t>
            </w:r>
          </w:p>
          <w:p w:rsidR="00CF008B" w:rsidRPr="00130BD5" w:rsidRDefault="00CF008B" w:rsidP="00DB3DAA">
            <w:pPr>
              <w:pStyle w:val="naisf"/>
              <w:spacing w:before="0" w:after="0"/>
            </w:pPr>
            <w:r w:rsidRPr="00130BD5">
              <w:t>tajā skaitā pa budžeta programmām (apakšprogrammām):</w:t>
            </w:r>
          </w:p>
          <w:p w:rsidR="00CF008B" w:rsidRPr="00130BD5" w:rsidRDefault="00CF008B" w:rsidP="00DB3DAA">
            <w:pPr>
              <w:pStyle w:val="naisf"/>
              <w:spacing w:before="0" w:after="0"/>
            </w:pPr>
            <w:r w:rsidRPr="00130BD5">
              <w:t>06.01.0</w:t>
            </w:r>
            <w:r w:rsidR="002D69B1" w:rsidRPr="00130BD5">
              <w:t>0 „Valsts policija” – Ls 502 397</w:t>
            </w:r>
          </w:p>
          <w:p w:rsidR="00CF008B" w:rsidRPr="00130BD5" w:rsidRDefault="00CF008B" w:rsidP="00DB3DAA">
            <w:pPr>
              <w:pStyle w:val="naisf"/>
              <w:spacing w:before="0" w:after="0"/>
            </w:pPr>
            <w:r w:rsidRPr="00130BD5">
              <w:t xml:space="preserve">07.00.00 „Ugunsdrošība, glābšana un civilā aizsardzība” – Ls 212 185 </w:t>
            </w:r>
          </w:p>
          <w:p w:rsidR="00CF008B" w:rsidRPr="00130BD5" w:rsidRDefault="00CF008B" w:rsidP="00DB3DAA">
            <w:pPr>
              <w:pStyle w:val="naisf"/>
              <w:spacing w:before="0" w:after="0"/>
            </w:pPr>
            <w:r w:rsidRPr="00130BD5">
              <w:t>10.00.00 „Valsts ro</w:t>
            </w:r>
            <w:r w:rsidR="002D69B1" w:rsidRPr="00130BD5">
              <w:t>bežsardzes darbība” – Ls 692 049</w:t>
            </w:r>
          </w:p>
          <w:p w:rsidR="00CF008B" w:rsidRPr="00130BD5" w:rsidRDefault="00CF008B" w:rsidP="00DB3DAA">
            <w:pPr>
              <w:pStyle w:val="naisf"/>
              <w:spacing w:before="0" w:after="0"/>
              <w:rPr>
                <w:b/>
                <w:i/>
              </w:rPr>
            </w:pPr>
            <w:r w:rsidRPr="00130BD5">
              <w:rPr>
                <w:b/>
                <w:i/>
              </w:rPr>
              <w:t xml:space="preserve">2016.gadā </w:t>
            </w:r>
            <w:r w:rsidR="003D7B85" w:rsidRPr="00130BD5">
              <w:rPr>
                <w:b/>
                <w:i/>
              </w:rPr>
              <w:t>– kopā Ls 1 366 145</w:t>
            </w:r>
          </w:p>
          <w:p w:rsidR="00CF008B" w:rsidRPr="00130BD5" w:rsidRDefault="00CF008B" w:rsidP="00DB3DAA">
            <w:pPr>
              <w:pStyle w:val="naisf"/>
              <w:spacing w:before="0" w:after="0"/>
            </w:pPr>
            <w:r w:rsidRPr="00130BD5">
              <w:t>tajā skaitā pa budžeta programmām (apakšprogrammām):</w:t>
            </w:r>
          </w:p>
          <w:p w:rsidR="00CF008B" w:rsidRPr="00130BD5" w:rsidRDefault="00CF008B" w:rsidP="00DB3DAA">
            <w:pPr>
              <w:pStyle w:val="naisf"/>
              <w:spacing w:before="0" w:after="0"/>
            </w:pPr>
            <w:r w:rsidRPr="00130BD5">
              <w:t>06.01.0</w:t>
            </w:r>
            <w:r w:rsidR="003D7B85" w:rsidRPr="00130BD5">
              <w:t>0 „Valsts policija” – Ls 502 397</w:t>
            </w:r>
          </w:p>
          <w:p w:rsidR="00CF008B" w:rsidRPr="00130BD5" w:rsidRDefault="00CF008B" w:rsidP="00DB3DAA">
            <w:pPr>
              <w:pStyle w:val="naisf"/>
              <w:spacing w:before="0" w:after="0"/>
            </w:pPr>
            <w:r w:rsidRPr="00130BD5">
              <w:t>07.00.00 „Ugunsdrošība, glābšana un civilā aizsardzība” – Ls 371 699</w:t>
            </w:r>
          </w:p>
          <w:p w:rsidR="00CF008B" w:rsidRPr="00130BD5" w:rsidRDefault="00CF008B" w:rsidP="00DB3DAA">
            <w:pPr>
              <w:pStyle w:val="naisf"/>
              <w:spacing w:before="0" w:after="0"/>
            </w:pPr>
            <w:r w:rsidRPr="00130BD5">
              <w:t>10.00.00 „Valsts ro</w:t>
            </w:r>
            <w:r w:rsidR="003D7B85" w:rsidRPr="00130BD5">
              <w:t>bežsardzes darbība” – Ls 492 049</w:t>
            </w:r>
          </w:p>
          <w:p w:rsidR="00CF008B" w:rsidRPr="00130BD5" w:rsidRDefault="00CF008B" w:rsidP="00DB3DAA">
            <w:pPr>
              <w:pStyle w:val="naisf"/>
              <w:spacing w:before="0" w:after="0"/>
            </w:pPr>
            <w:r w:rsidRPr="00130BD5">
              <w:t>Detalizēts izdevumu aprēķins pievienots pielikumā.</w:t>
            </w:r>
          </w:p>
          <w:p w:rsidR="00CF008B" w:rsidRPr="00130BD5" w:rsidRDefault="00CF008B" w:rsidP="00B05F63">
            <w:pPr>
              <w:pStyle w:val="naisf"/>
              <w:spacing w:before="0" w:after="0"/>
              <w:rPr>
                <w:u w:val="single"/>
              </w:rPr>
            </w:pPr>
          </w:p>
        </w:tc>
      </w:tr>
      <w:tr w:rsidR="00CF008B" w:rsidRPr="00515592" w:rsidTr="00747D84">
        <w:trPr>
          <w:jc w:val="center"/>
        </w:trPr>
        <w:tc>
          <w:tcPr>
            <w:tcW w:w="1622" w:type="pct"/>
            <w:tcBorders>
              <w:top w:val="nil"/>
            </w:tcBorders>
            <w:shd w:val="clear" w:color="auto" w:fill="auto"/>
          </w:tcPr>
          <w:p w:rsidR="00CF008B" w:rsidRPr="00515592" w:rsidRDefault="00CF008B" w:rsidP="00B05F63">
            <w:pPr>
              <w:rPr>
                <w:b/>
              </w:rPr>
            </w:pPr>
          </w:p>
        </w:tc>
        <w:tc>
          <w:tcPr>
            <w:tcW w:w="3378" w:type="pct"/>
            <w:gridSpan w:val="5"/>
            <w:vMerge/>
            <w:shd w:val="clear" w:color="auto" w:fill="auto"/>
          </w:tcPr>
          <w:p w:rsidR="00CF008B" w:rsidRPr="00515592" w:rsidRDefault="00CF008B" w:rsidP="00B05F63">
            <w:pPr>
              <w:jc w:val="both"/>
              <w:rPr>
                <w:b/>
                <w:i/>
              </w:rPr>
            </w:pPr>
          </w:p>
        </w:tc>
      </w:tr>
      <w:tr w:rsidR="00CF008B" w:rsidRPr="00515592" w:rsidTr="00747D84">
        <w:trPr>
          <w:jc w:val="center"/>
        </w:trPr>
        <w:tc>
          <w:tcPr>
            <w:tcW w:w="1622" w:type="pct"/>
            <w:shd w:val="clear" w:color="auto" w:fill="auto"/>
          </w:tcPr>
          <w:p w:rsidR="00CF008B" w:rsidRPr="00515592" w:rsidRDefault="00CF008B" w:rsidP="00B05F63">
            <w:pPr>
              <w:rPr>
                <w:b/>
              </w:rPr>
            </w:pPr>
            <w:r w:rsidRPr="00515592">
              <w:t>7. Cita informācija</w:t>
            </w:r>
          </w:p>
        </w:tc>
        <w:tc>
          <w:tcPr>
            <w:tcW w:w="3378" w:type="pct"/>
            <w:gridSpan w:val="5"/>
            <w:shd w:val="clear" w:color="auto" w:fill="auto"/>
          </w:tcPr>
          <w:p w:rsidR="00CF008B" w:rsidRPr="00130BD5" w:rsidRDefault="00CF008B" w:rsidP="00001EF1">
            <w:pPr>
              <w:jc w:val="both"/>
            </w:pPr>
            <w:r>
              <w:t xml:space="preserve">Saskaņā ar likumu „Par valsts budžetu 2013.gadam” formas tērpu </w:t>
            </w:r>
            <w:r w:rsidRPr="00130BD5">
              <w:t>un speciālā apģērba iegādei amatpersonām</w:t>
            </w:r>
            <w:r w:rsidR="00791349" w:rsidRPr="00130BD5">
              <w:t xml:space="preserve"> (IKK 2364)</w:t>
            </w:r>
            <w:r w:rsidRPr="00130BD5">
              <w:t xml:space="preserve"> plānoti Ls </w:t>
            </w:r>
            <w:r w:rsidR="00887629" w:rsidRPr="00130BD5">
              <w:t>576 895</w:t>
            </w:r>
            <w:r w:rsidRPr="00130BD5">
              <w:t>, tajā skaitā pa budžeta programmām (apakšprogrammām):</w:t>
            </w:r>
          </w:p>
          <w:p w:rsidR="00CF008B" w:rsidRPr="00130BD5" w:rsidRDefault="00CF008B" w:rsidP="00B05F63">
            <w:pPr>
              <w:pStyle w:val="naisf"/>
              <w:spacing w:before="0" w:after="0"/>
            </w:pPr>
            <w:r w:rsidRPr="00130BD5">
              <w:t>06.01.00 „Valsts policija” – Ls 447 500</w:t>
            </w:r>
          </w:p>
          <w:p w:rsidR="00CF008B" w:rsidRPr="00130BD5" w:rsidRDefault="00CF008B" w:rsidP="00B05F63">
            <w:pPr>
              <w:pStyle w:val="naisf"/>
              <w:spacing w:before="0" w:after="0"/>
            </w:pPr>
            <w:r w:rsidRPr="00130BD5">
              <w:t xml:space="preserve">07.00.00 „Ugunsdrošība, glābšana un civilā aizsardzība” – </w:t>
            </w:r>
            <w:r w:rsidR="00120462" w:rsidRPr="00130BD5">
              <w:t>Ls 120 000</w:t>
            </w:r>
          </w:p>
          <w:p w:rsidR="00CF008B" w:rsidRPr="00515592" w:rsidRDefault="00CF008B" w:rsidP="000D4CF2">
            <w:pPr>
              <w:pStyle w:val="naisf"/>
              <w:spacing w:before="0" w:after="0"/>
            </w:pPr>
            <w:r w:rsidRPr="00130BD5">
              <w:t xml:space="preserve">10.00.00 „Valsts robežsardzes darbība” – </w:t>
            </w:r>
            <w:r w:rsidR="00120462" w:rsidRPr="00130BD5">
              <w:t>Ls 9 </w:t>
            </w:r>
            <w:r w:rsidR="000D4CF2" w:rsidRPr="00130BD5">
              <w:t>3</w:t>
            </w:r>
            <w:r w:rsidR="00120462" w:rsidRPr="00130BD5">
              <w:t xml:space="preserve">95 </w:t>
            </w:r>
          </w:p>
        </w:tc>
      </w:tr>
    </w:tbl>
    <w:p w:rsidR="00264726" w:rsidRDefault="00AF4CF0" w:rsidP="00AF4CF0">
      <w:pPr>
        <w:tabs>
          <w:tab w:val="left" w:pos="567"/>
        </w:tabs>
        <w:rPr>
          <w:sz w:val="28"/>
          <w:szCs w:val="28"/>
        </w:rPr>
      </w:pPr>
      <w:r>
        <w:rPr>
          <w:sz w:val="28"/>
          <w:szCs w:val="28"/>
        </w:rPr>
        <w:tab/>
      </w:r>
    </w:p>
    <w:p w:rsidR="00C57940" w:rsidRDefault="00264726" w:rsidP="00AF4CF0">
      <w:pPr>
        <w:tabs>
          <w:tab w:val="left" w:pos="567"/>
        </w:tabs>
        <w:rPr>
          <w:i/>
          <w:sz w:val="28"/>
          <w:szCs w:val="28"/>
        </w:rPr>
      </w:pPr>
      <w:r>
        <w:rPr>
          <w:sz w:val="28"/>
          <w:szCs w:val="28"/>
        </w:rPr>
        <w:tab/>
      </w:r>
      <w:r w:rsidR="00C57940" w:rsidRPr="000F0CD0">
        <w:rPr>
          <w:i/>
          <w:sz w:val="28"/>
          <w:szCs w:val="28"/>
          <w:u w:val="single"/>
        </w:rPr>
        <w:t xml:space="preserve">Turpmākā rīcība risinājuma </w:t>
      </w:r>
      <w:r w:rsidR="008A21F8">
        <w:rPr>
          <w:i/>
          <w:sz w:val="28"/>
          <w:szCs w:val="28"/>
          <w:u w:val="single"/>
        </w:rPr>
        <w:t>1.</w:t>
      </w:r>
      <w:r w:rsidR="00C57940" w:rsidRPr="000F0CD0">
        <w:rPr>
          <w:i/>
          <w:sz w:val="28"/>
          <w:szCs w:val="28"/>
          <w:u w:val="single"/>
        </w:rPr>
        <w:t>varianta īstenošanai</w:t>
      </w:r>
      <w:r w:rsidR="00C57940" w:rsidRPr="00BC6E38">
        <w:rPr>
          <w:i/>
          <w:sz w:val="28"/>
          <w:szCs w:val="28"/>
        </w:rPr>
        <w:t>:</w:t>
      </w:r>
    </w:p>
    <w:p w:rsidR="00BC6E38" w:rsidRPr="00BC6E38" w:rsidRDefault="00BC6E38" w:rsidP="00AF4CF0">
      <w:pPr>
        <w:tabs>
          <w:tab w:val="left" w:pos="567"/>
        </w:tabs>
        <w:rPr>
          <w:i/>
          <w:sz w:val="28"/>
          <w:szCs w:val="28"/>
        </w:rPr>
      </w:pPr>
    </w:p>
    <w:p w:rsidR="00D007B1" w:rsidRPr="00E733E5" w:rsidRDefault="00912806" w:rsidP="006F3A2B">
      <w:pPr>
        <w:tabs>
          <w:tab w:val="left" w:pos="4230"/>
        </w:tabs>
        <w:jc w:val="both"/>
        <w:rPr>
          <w:sz w:val="28"/>
          <w:szCs w:val="28"/>
        </w:rPr>
      </w:pPr>
      <w:r>
        <w:rPr>
          <w:sz w:val="28"/>
          <w:szCs w:val="28"/>
        </w:rPr>
        <w:t xml:space="preserve">1. </w:t>
      </w:r>
      <w:r w:rsidR="001147A3" w:rsidRPr="00E733E5">
        <w:rPr>
          <w:sz w:val="28"/>
          <w:szCs w:val="28"/>
        </w:rPr>
        <w:t>Iekšlietu ministrijai</w:t>
      </w:r>
      <w:r w:rsidR="00D007B1" w:rsidRPr="00E733E5">
        <w:rPr>
          <w:sz w:val="28"/>
          <w:szCs w:val="28"/>
        </w:rPr>
        <w:t>:</w:t>
      </w:r>
    </w:p>
    <w:p w:rsidR="00E733E5" w:rsidRPr="00E733E5" w:rsidRDefault="00D007B1" w:rsidP="00E733E5">
      <w:pPr>
        <w:tabs>
          <w:tab w:val="left" w:pos="4230"/>
        </w:tabs>
        <w:jc w:val="both"/>
        <w:rPr>
          <w:sz w:val="28"/>
          <w:szCs w:val="28"/>
        </w:rPr>
      </w:pPr>
      <w:r w:rsidRPr="00E733E5">
        <w:rPr>
          <w:sz w:val="28"/>
          <w:szCs w:val="28"/>
        </w:rPr>
        <w:t>1.</w:t>
      </w:r>
      <w:r w:rsidR="00912806">
        <w:rPr>
          <w:sz w:val="28"/>
          <w:szCs w:val="28"/>
        </w:rPr>
        <w:t>1.</w:t>
      </w:r>
      <w:r w:rsidR="001147A3" w:rsidRPr="00E733E5">
        <w:rPr>
          <w:sz w:val="28"/>
          <w:szCs w:val="28"/>
        </w:rPr>
        <w:t xml:space="preserve"> nepieciešamos izdevumus </w:t>
      </w:r>
      <w:r w:rsidR="00450748">
        <w:rPr>
          <w:sz w:val="28"/>
          <w:szCs w:val="28"/>
        </w:rPr>
        <w:t>IeM</w:t>
      </w:r>
      <w:r w:rsidR="001147A3" w:rsidRPr="00E733E5">
        <w:rPr>
          <w:sz w:val="28"/>
          <w:szCs w:val="28"/>
        </w:rPr>
        <w:t xml:space="preserve"> </w:t>
      </w:r>
      <w:r w:rsidR="001147A3" w:rsidRPr="00130BD5">
        <w:rPr>
          <w:sz w:val="28"/>
          <w:szCs w:val="28"/>
        </w:rPr>
        <w:t>sistēmas iestāžu amatpersonu</w:t>
      </w:r>
      <w:r w:rsidR="00E733E5" w:rsidRPr="00130BD5">
        <w:rPr>
          <w:sz w:val="28"/>
          <w:szCs w:val="28"/>
        </w:rPr>
        <w:t xml:space="preserve"> ar speciālajām dienesta pakāp</w:t>
      </w:r>
      <w:r w:rsidR="007C5947" w:rsidRPr="00130BD5">
        <w:rPr>
          <w:sz w:val="28"/>
          <w:szCs w:val="28"/>
        </w:rPr>
        <w:t>ē</w:t>
      </w:r>
      <w:r w:rsidR="00E733E5" w:rsidRPr="00130BD5">
        <w:rPr>
          <w:sz w:val="28"/>
          <w:szCs w:val="28"/>
        </w:rPr>
        <w:t>m</w:t>
      </w:r>
      <w:r w:rsidR="001147A3" w:rsidRPr="00130BD5">
        <w:rPr>
          <w:sz w:val="28"/>
          <w:szCs w:val="28"/>
        </w:rPr>
        <w:t xml:space="preserve"> nodrošināšanai ar </w:t>
      </w:r>
      <w:r w:rsidR="00E733E5" w:rsidRPr="00130BD5">
        <w:rPr>
          <w:sz w:val="28"/>
          <w:szCs w:val="28"/>
        </w:rPr>
        <w:t xml:space="preserve">dienesta pienākumu izpildei nepieciešamajiem </w:t>
      </w:r>
      <w:r w:rsidR="001147A3" w:rsidRPr="00130BD5">
        <w:rPr>
          <w:sz w:val="28"/>
          <w:szCs w:val="28"/>
        </w:rPr>
        <w:t xml:space="preserve">formas tērpa priekšmetiem atbilstoši </w:t>
      </w:r>
      <w:r w:rsidR="00E733E5" w:rsidRPr="00130BD5">
        <w:rPr>
          <w:sz w:val="28"/>
          <w:szCs w:val="28"/>
        </w:rPr>
        <w:t xml:space="preserve">normatīvo aktu prasībām </w:t>
      </w:r>
      <w:r w:rsidR="00887629" w:rsidRPr="00130BD5">
        <w:rPr>
          <w:sz w:val="28"/>
          <w:szCs w:val="28"/>
        </w:rPr>
        <w:t>2014.gadā 2 163 091</w:t>
      </w:r>
      <w:r w:rsidR="00AF4CF0" w:rsidRPr="00130BD5">
        <w:rPr>
          <w:sz w:val="28"/>
          <w:szCs w:val="28"/>
        </w:rPr>
        <w:t xml:space="preserve"> latu apmērā,</w:t>
      </w:r>
      <w:r w:rsidR="00912806" w:rsidRPr="00130BD5">
        <w:rPr>
          <w:sz w:val="28"/>
          <w:szCs w:val="28"/>
        </w:rPr>
        <w:t xml:space="preserve"> </w:t>
      </w:r>
      <w:r w:rsidR="00887629" w:rsidRPr="00130BD5">
        <w:rPr>
          <w:sz w:val="28"/>
          <w:szCs w:val="28"/>
        </w:rPr>
        <w:t>2015.gadā 1 206 631</w:t>
      </w:r>
      <w:r w:rsidR="00AF4CF0" w:rsidRPr="00130BD5">
        <w:rPr>
          <w:sz w:val="28"/>
          <w:szCs w:val="28"/>
        </w:rPr>
        <w:t xml:space="preserve"> la</w:t>
      </w:r>
      <w:r w:rsidR="00887629" w:rsidRPr="00130BD5">
        <w:rPr>
          <w:sz w:val="28"/>
          <w:szCs w:val="28"/>
        </w:rPr>
        <w:t>tu apmērā un 2016.gadā 1 366 145</w:t>
      </w:r>
      <w:r w:rsidR="00AF4CF0" w:rsidRPr="00130BD5">
        <w:rPr>
          <w:sz w:val="28"/>
          <w:szCs w:val="28"/>
        </w:rPr>
        <w:t xml:space="preserve"> latu apmērā iekļaut jaunās politikas iniciatīvās un atbilstoši apstiprinātajam grafikam iesniegt Finanšu ministrijā un </w:t>
      </w:r>
      <w:proofErr w:type="spellStart"/>
      <w:r w:rsidR="00AF4CF0" w:rsidRPr="00130BD5">
        <w:rPr>
          <w:sz w:val="28"/>
          <w:szCs w:val="28"/>
        </w:rPr>
        <w:t>Pārresoru</w:t>
      </w:r>
      <w:proofErr w:type="spellEnd"/>
      <w:r w:rsidR="00AF4CF0" w:rsidRPr="00130BD5">
        <w:rPr>
          <w:sz w:val="28"/>
          <w:szCs w:val="28"/>
        </w:rPr>
        <w:t xml:space="preserve"> koordinācijas</w:t>
      </w:r>
      <w:r w:rsidR="00AF4CF0" w:rsidRPr="00E733E5">
        <w:rPr>
          <w:sz w:val="28"/>
          <w:szCs w:val="28"/>
        </w:rPr>
        <w:t xml:space="preserve"> centrā izvērtēšanai un Ministru kabineta lēmuma pieņemšanai likumprojekta „Par vidējā termiņa budžeta ietvaru 2014., 2015., un 2016.gadam” un likumprojekta „Par valsts budžetu 2014.gadam” sagatavošanas procesā</w:t>
      </w:r>
      <w:r w:rsidR="00E733E5" w:rsidRPr="00E733E5">
        <w:rPr>
          <w:sz w:val="28"/>
          <w:szCs w:val="28"/>
        </w:rPr>
        <w:t>;</w:t>
      </w:r>
    </w:p>
    <w:p w:rsidR="00E356EC" w:rsidRDefault="00912806" w:rsidP="00E733E5">
      <w:pPr>
        <w:tabs>
          <w:tab w:val="left" w:pos="4230"/>
        </w:tabs>
        <w:jc w:val="both"/>
        <w:rPr>
          <w:iCs/>
          <w:sz w:val="28"/>
          <w:szCs w:val="28"/>
        </w:rPr>
      </w:pPr>
      <w:r>
        <w:rPr>
          <w:sz w:val="28"/>
          <w:szCs w:val="28"/>
        </w:rPr>
        <w:t>1.</w:t>
      </w:r>
      <w:r w:rsidR="00E733E5" w:rsidRPr="00E356EC">
        <w:rPr>
          <w:sz w:val="28"/>
          <w:szCs w:val="28"/>
        </w:rPr>
        <w:t>2</w:t>
      </w:r>
      <w:r w:rsidR="00E733E5" w:rsidRPr="00E36ED4">
        <w:rPr>
          <w:sz w:val="28"/>
          <w:szCs w:val="28"/>
        </w:rPr>
        <w:t xml:space="preserve">. </w:t>
      </w:r>
      <w:r w:rsidR="00E733E5" w:rsidRPr="00E36ED4">
        <w:rPr>
          <w:iCs/>
          <w:sz w:val="28"/>
          <w:szCs w:val="28"/>
        </w:rPr>
        <w:t xml:space="preserve">līdz 2013.gada 31.decembrim izstrādāt un iesniegt Ministru kabinetā grozījumu projektu Noteikumos Nr.137, nosakot īsāku lietderīgās lietošanas </w:t>
      </w:r>
      <w:r w:rsidR="00E733E5" w:rsidRPr="00E36ED4">
        <w:rPr>
          <w:iCs/>
          <w:sz w:val="28"/>
          <w:szCs w:val="28"/>
        </w:rPr>
        <w:lastRenderedPageBreak/>
        <w:t xml:space="preserve">laiku </w:t>
      </w:r>
      <w:proofErr w:type="spellStart"/>
      <w:r w:rsidR="00E733E5" w:rsidRPr="00E36ED4">
        <w:rPr>
          <w:iCs/>
          <w:sz w:val="28"/>
          <w:szCs w:val="28"/>
        </w:rPr>
        <w:t>n</w:t>
      </w:r>
      <w:r w:rsidR="00E356EC" w:rsidRPr="00E36ED4">
        <w:rPr>
          <w:iCs/>
          <w:sz w:val="28"/>
          <w:szCs w:val="28"/>
        </w:rPr>
        <w:t>o</w:t>
      </w:r>
      <w:r w:rsidR="00E733E5" w:rsidRPr="00E36ED4">
        <w:rPr>
          <w:iCs/>
          <w:sz w:val="28"/>
          <w:szCs w:val="28"/>
        </w:rPr>
        <w:t>lietojamības</w:t>
      </w:r>
      <w:proofErr w:type="spellEnd"/>
      <w:r w:rsidR="00E733E5" w:rsidRPr="00E36ED4">
        <w:rPr>
          <w:iCs/>
          <w:sz w:val="28"/>
          <w:szCs w:val="28"/>
        </w:rPr>
        <w:t xml:space="preserve"> faktoriem vairāk pakļautajiem formas tērpa </w:t>
      </w:r>
      <w:r w:rsidR="00E356EC" w:rsidRPr="00E36ED4">
        <w:rPr>
          <w:iCs/>
          <w:sz w:val="28"/>
          <w:szCs w:val="28"/>
        </w:rPr>
        <w:t>priekšmetiem</w:t>
      </w:r>
      <w:r w:rsidR="00900FDA" w:rsidRPr="00E36ED4">
        <w:rPr>
          <w:iCs/>
          <w:sz w:val="28"/>
          <w:szCs w:val="28"/>
        </w:rPr>
        <w:t>, kā arī</w:t>
      </w:r>
      <w:r w:rsidR="00900FDA" w:rsidRPr="00E36ED4">
        <w:rPr>
          <w:sz w:val="28"/>
          <w:szCs w:val="28"/>
        </w:rPr>
        <w:t xml:space="preserve"> </w:t>
      </w:r>
      <w:r w:rsidR="00180979" w:rsidRPr="00E36ED4">
        <w:rPr>
          <w:sz w:val="28"/>
          <w:szCs w:val="28"/>
        </w:rPr>
        <w:t xml:space="preserve">pārskatīt un </w:t>
      </w:r>
      <w:r w:rsidR="00900FDA" w:rsidRPr="00E36ED4">
        <w:rPr>
          <w:sz w:val="28"/>
          <w:szCs w:val="28"/>
        </w:rPr>
        <w:t>samazināt izsniedzamo formas tērpa priekšmetu skaitu</w:t>
      </w:r>
      <w:r w:rsidR="00E356EC" w:rsidRPr="00E36ED4">
        <w:rPr>
          <w:iCs/>
          <w:sz w:val="28"/>
          <w:szCs w:val="28"/>
        </w:rPr>
        <w:t>;</w:t>
      </w:r>
    </w:p>
    <w:p w:rsidR="00E733E5" w:rsidRPr="00A166FC" w:rsidRDefault="00912806" w:rsidP="00E733E5">
      <w:pPr>
        <w:tabs>
          <w:tab w:val="left" w:pos="4230"/>
        </w:tabs>
        <w:jc w:val="both"/>
        <w:rPr>
          <w:color w:val="00B050"/>
          <w:sz w:val="28"/>
          <w:szCs w:val="28"/>
        </w:rPr>
      </w:pPr>
      <w:r>
        <w:rPr>
          <w:iCs/>
          <w:sz w:val="28"/>
          <w:szCs w:val="28"/>
        </w:rPr>
        <w:t>1.</w:t>
      </w:r>
      <w:r w:rsidR="00E356EC">
        <w:rPr>
          <w:iCs/>
          <w:sz w:val="28"/>
          <w:szCs w:val="28"/>
        </w:rPr>
        <w:t>3.</w:t>
      </w:r>
      <w:r w:rsidR="00E733E5" w:rsidRPr="00E356EC">
        <w:rPr>
          <w:iCs/>
          <w:sz w:val="28"/>
          <w:szCs w:val="28"/>
        </w:rPr>
        <w:t xml:space="preserve"> līdz 2014.gada 31.decembrim izstrādāt un ieviest jaunu dizainu atsevišķiem formas tērpa</w:t>
      </w:r>
      <w:r>
        <w:rPr>
          <w:iCs/>
          <w:sz w:val="28"/>
          <w:szCs w:val="28"/>
        </w:rPr>
        <w:t xml:space="preserve"> </w:t>
      </w:r>
      <w:r w:rsidR="00E356EC">
        <w:rPr>
          <w:iCs/>
          <w:sz w:val="28"/>
          <w:szCs w:val="28"/>
        </w:rPr>
        <w:t>priekšmetiem</w:t>
      </w:r>
      <w:r w:rsidR="00E733E5" w:rsidRPr="00E356EC">
        <w:rPr>
          <w:iCs/>
          <w:sz w:val="28"/>
          <w:szCs w:val="28"/>
        </w:rPr>
        <w:t>, lai nodrošinātu to savietojamību ar dienesta pienākumu izpildei nepieciešamo ekipējumu.</w:t>
      </w:r>
    </w:p>
    <w:p w:rsidR="00E733E5" w:rsidRPr="00912806" w:rsidRDefault="00912806" w:rsidP="006F3A2B">
      <w:pPr>
        <w:tabs>
          <w:tab w:val="left" w:pos="4230"/>
        </w:tabs>
        <w:jc w:val="both"/>
        <w:rPr>
          <w:sz w:val="28"/>
          <w:szCs w:val="28"/>
        </w:rPr>
      </w:pPr>
      <w:r w:rsidRPr="00912806">
        <w:rPr>
          <w:sz w:val="28"/>
          <w:szCs w:val="28"/>
        </w:rPr>
        <w:t>2. Ja Ministru kabinets pieņems lēmumu par izdevumu palielināšanu Iekšlietu ministrijai formas tērpa priekšmetu iegādei, Finanšu ministrijai attiecīgi palielināt Iekšlietu ministrijas valsts pamatbudžeta bāzes izdevumus 2014. – 2016.gadam.</w:t>
      </w:r>
    </w:p>
    <w:p w:rsidR="00E36ED4" w:rsidRDefault="00E36ED4" w:rsidP="00D94D9C">
      <w:pPr>
        <w:ind w:firstLine="720"/>
        <w:jc w:val="both"/>
        <w:rPr>
          <w:b/>
          <w:sz w:val="28"/>
          <w:szCs w:val="28"/>
        </w:rPr>
      </w:pPr>
    </w:p>
    <w:p w:rsidR="00D94D9C" w:rsidRPr="00E04D70" w:rsidRDefault="00D94D9C" w:rsidP="00D94D9C">
      <w:pPr>
        <w:ind w:firstLine="720"/>
        <w:jc w:val="both"/>
        <w:rPr>
          <w:sz w:val="28"/>
          <w:szCs w:val="28"/>
        </w:rPr>
      </w:pPr>
      <w:r w:rsidRPr="00A166FC">
        <w:rPr>
          <w:b/>
          <w:sz w:val="28"/>
          <w:szCs w:val="28"/>
        </w:rPr>
        <w:t>2.variants</w:t>
      </w:r>
      <w:r w:rsidRPr="00A166FC">
        <w:rPr>
          <w:sz w:val="28"/>
          <w:szCs w:val="28"/>
        </w:rPr>
        <w:t xml:space="preserve"> – modernizēt IeM sistēmas iestāžu amatpersonu formas tērpus,</w:t>
      </w:r>
      <w:r w:rsidR="00ED6C2B">
        <w:rPr>
          <w:sz w:val="28"/>
          <w:szCs w:val="28"/>
        </w:rPr>
        <w:t xml:space="preserve"> </w:t>
      </w:r>
      <w:r w:rsidR="003F2976">
        <w:rPr>
          <w:sz w:val="28"/>
          <w:szCs w:val="28"/>
        </w:rPr>
        <w:t xml:space="preserve">tos funkcionāli </w:t>
      </w:r>
      <w:r>
        <w:rPr>
          <w:sz w:val="28"/>
          <w:szCs w:val="28"/>
        </w:rPr>
        <w:t xml:space="preserve">sasaistot ar </w:t>
      </w:r>
      <w:r w:rsidR="003F2976">
        <w:rPr>
          <w:sz w:val="28"/>
          <w:szCs w:val="28"/>
        </w:rPr>
        <w:t xml:space="preserve">konkrētu </w:t>
      </w:r>
      <w:r>
        <w:rPr>
          <w:sz w:val="28"/>
          <w:szCs w:val="28"/>
        </w:rPr>
        <w:t xml:space="preserve">dienesta pienākumu izpildei nepieciešamajiem </w:t>
      </w:r>
      <w:r w:rsidRPr="00D0580C">
        <w:rPr>
          <w:sz w:val="28"/>
          <w:szCs w:val="28"/>
        </w:rPr>
        <w:t>individuāl</w:t>
      </w:r>
      <w:r>
        <w:rPr>
          <w:sz w:val="28"/>
          <w:szCs w:val="28"/>
        </w:rPr>
        <w:t>ās</w:t>
      </w:r>
      <w:r w:rsidRPr="00D0580C">
        <w:rPr>
          <w:sz w:val="28"/>
          <w:szCs w:val="28"/>
        </w:rPr>
        <w:t xml:space="preserve"> aizsardzības līdzekļ</w:t>
      </w:r>
      <w:r>
        <w:rPr>
          <w:sz w:val="28"/>
          <w:szCs w:val="28"/>
        </w:rPr>
        <w:t>iem un pārējo materiāltehnisko nodrošinājumu</w:t>
      </w:r>
      <w:r w:rsidR="003F2976">
        <w:rPr>
          <w:sz w:val="28"/>
          <w:szCs w:val="28"/>
        </w:rPr>
        <w:t xml:space="preserve"> vienotā sistēmā,</w:t>
      </w:r>
      <w:r>
        <w:rPr>
          <w:sz w:val="28"/>
          <w:szCs w:val="28"/>
        </w:rPr>
        <w:t xml:space="preserve"> ievērojot</w:t>
      </w:r>
      <w:r w:rsidRPr="00925153">
        <w:rPr>
          <w:sz w:val="28"/>
          <w:szCs w:val="28"/>
        </w:rPr>
        <w:t xml:space="preserve">, ka modernajā tehnoloģiju attīstības posmā </w:t>
      </w:r>
      <w:r w:rsidRPr="00070259">
        <w:rPr>
          <w:sz w:val="28"/>
          <w:szCs w:val="28"/>
        </w:rPr>
        <w:t>tehnisk</w:t>
      </w:r>
      <w:r>
        <w:rPr>
          <w:sz w:val="28"/>
          <w:szCs w:val="28"/>
        </w:rPr>
        <w:t>ā</w:t>
      </w:r>
      <w:r w:rsidRPr="00070259">
        <w:rPr>
          <w:sz w:val="28"/>
          <w:szCs w:val="28"/>
        </w:rPr>
        <w:t xml:space="preserve"> robeža starp formas tērpiem un </w:t>
      </w:r>
      <w:r>
        <w:rPr>
          <w:sz w:val="28"/>
          <w:szCs w:val="28"/>
        </w:rPr>
        <w:t xml:space="preserve">lielāko daļu </w:t>
      </w:r>
      <w:r w:rsidRPr="00070259">
        <w:rPr>
          <w:sz w:val="28"/>
          <w:szCs w:val="28"/>
        </w:rPr>
        <w:t>individuāl</w:t>
      </w:r>
      <w:r>
        <w:rPr>
          <w:sz w:val="28"/>
          <w:szCs w:val="28"/>
        </w:rPr>
        <w:t>o</w:t>
      </w:r>
      <w:r w:rsidRPr="00070259">
        <w:rPr>
          <w:sz w:val="28"/>
          <w:szCs w:val="28"/>
        </w:rPr>
        <w:t xml:space="preserve"> aizsardzības līdzekļ</w:t>
      </w:r>
      <w:r>
        <w:rPr>
          <w:sz w:val="28"/>
          <w:szCs w:val="28"/>
        </w:rPr>
        <w:t>u</w:t>
      </w:r>
      <w:r w:rsidRPr="00070259">
        <w:rPr>
          <w:sz w:val="28"/>
          <w:szCs w:val="28"/>
        </w:rPr>
        <w:t xml:space="preserve"> ir nosacīta.</w:t>
      </w:r>
    </w:p>
    <w:p w:rsidR="00D94D9C" w:rsidRPr="00DD2889" w:rsidRDefault="000C295E" w:rsidP="00ED6C2B">
      <w:pPr>
        <w:jc w:val="both"/>
        <w:rPr>
          <w:sz w:val="28"/>
          <w:szCs w:val="28"/>
        </w:rPr>
      </w:pPr>
      <w:r>
        <w:rPr>
          <w:sz w:val="28"/>
          <w:szCs w:val="28"/>
        </w:rPr>
        <w:t xml:space="preserve">   </w:t>
      </w:r>
      <w:r w:rsidR="00F7612A">
        <w:rPr>
          <w:sz w:val="28"/>
          <w:szCs w:val="28"/>
        </w:rPr>
        <w:t xml:space="preserve">     </w:t>
      </w:r>
      <w:r w:rsidR="00D94D9C" w:rsidRPr="00DD2889">
        <w:rPr>
          <w:sz w:val="28"/>
          <w:szCs w:val="28"/>
        </w:rPr>
        <w:t xml:space="preserve">Piedāvātais risinājuma variants paredz </w:t>
      </w:r>
      <w:r>
        <w:rPr>
          <w:sz w:val="28"/>
          <w:szCs w:val="28"/>
        </w:rPr>
        <w:t>īstenot pasākumu kompleksu</w:t>
      </w:r>
      <w:r w:rsidR="003F2976">
        <w:rPr>
          <w:sz w:val="28"/>
          <w:szCs w:val="28"/>
        </w:rPr>
        <w:t>, kas ietver formas tērpu „</w:t>
      </w:r>
      <w:r w:rsidR="003F2976" w:rsidRPr="00DD2889">
        <w:rPr>
          <w:sz w:val="28"/>
          <w:szCs w:val="28"/>
        </w:rPr>
        <w:t>arhitektūras</w:t>
      </w:r>
      <w:r w:rsidR="003F2976">
        <w:rPr>
          <w:sz w:val="28"/>
          <w:szCs w:val="28"/>
        </w:rPr>
        <w:t>”</w:t>
      </w:r>
      <w:r w:rsidR="003F2976" w:rsidRPr="00DD2889">
        <w:rPr>
          <w:sz w:val="28"/>
          <w:szCs w:val="28"/>
        </w:rPr>
        <w:t xml:space="preserve"> </w:t>
      </w:r>
      <w:r w:rsidR="003F2976">
        <w:rPr>
          <w:sz w:val="28"/>
          <w:szCs w:val="28"/>
        </w:rPr>
        <w:t>i</w:t>
      </w:r>
      <w:r w:rsidR="003F2976" w:rsidRPr="00DD2889">
        <w:rPr>
          <w:sz w:val="28"/>
          <w:szCs w:val="28"/>
        </w:rPr>
        <w:t>zstrād</w:t>
      </w:r>
      <w:r w:rsidR="003F2976">
        <w:rPr>
          <w:sz w:val="28"/>
          <w:szCs w:val="28"/>
        </w:rPr>
        <w:t>i, to e</w:t>
      </w:r>
      <w:r w:rsidR="003F2976" w:rsidRPr="00DD2889">
        <w:rPr>
          <w:sz w:val="28"/>
          <w:szCs w:val="28"/>
        </w:rPr>
        <w:t>stētiskās</w:t>
      </w:r>
      <w:r w:rsidR="003F2976">
        <w:rPr>
          <w:sz w:val="28"/>
          <w:szCs w:val="28"/>
        </w:rPr>
        <w:t>,</w:t>
      </w:r>
      <w:r w:rsidR="003F2976" w:rsidRPr="00DD2889">
        <w:rPr>
          <w:sz w:val="28"/>
          <w:szCs w:val="28"/>
        </w:rPr>
        <w:t xml:space="preserve"> </w:t>
      </w:r>
      <w:r w:rsidR="003F2976">
        <w:rPr>
          <w:sz w:val="28"/>
          <w:szCs w:val="28"/>
        </w:rPr>
        <w:t>f</w:t>
      </w:r>
      <w:r w:rsidR="003F2976" w:rsidRPr="00DD2889">
        <w:rPr>
          <w:sz w:val="28"/>
          <w:szCs w:val="28"/>
        </w:rPr>
        <w:t xml:space="preserve">izioloģiskās </w:t>
      </w:r>
      <w:r w:rsidR="003F2976">
        <w:rPr>
          <w:sz w:val="28"/>
          <w:szCs w:val="28"/>
        </w:rPr>
        <w:t xml:space="preserve">un </w:t>
      </w:r>
      <w:r w:rsidR="003F2976" w:rsidRPr="00DD2889">
        <w:rPr>
          <w:sz w:val="28"/>
          <w:szCs w:val="28"/>
        </w:rPr>
        <w:t>identifikācijas</w:t>
      </w:r>
      <w:r w:rsidR="003F2976" w:rsidRPr="00C87698">
        <w:rPr>
          <w:sz w:val="28"/>
          <w:szCs w:val="28"/>
        </w:rPr>
        <w:t xml:space="preserve"> </w:t>
      </w:r>
      <w:r w:rsidR="003F2976" w:rsidRPr="00DD2889">
        <w:rPr>
          <w:sz w:val="28"/>
          <w:szCs w:val="28"/>
        </w:rPr>
        <w:t>kvalitātes pilnveidošan</w:t>
      </w:r>
      <w:r w:rsidR="003F2976">
        <w:rPr>
          <w:sz w:val="28"/>
          <w:szCs w:val="28"/>
        </w:rPr>
        <w:t>u</w:t>
      </w:r>
      <w:r w:rsidR="00C87698">
        <w:rPr>
          <w:sz w:val="28"/>
          <w:szCs w:val="28"/>
        </w:rPr>
        <w:t xml:space="preserve">, </w:t>
      </w:r>
      <w:r w:rsidR="00C87698" w:rsidRPr="00DD2889">
        <w:rPr>
          <w:sz w:val="28"/>
          <w:szCs w:val="28"/>
        </w:rPr>
        <w:t>specifikācij</w:t>
      </w:r>
      <w:r w:rsidR="00C87698">
        <w:rPr>
          <w:sz w:val="28"/>
          <w:szCs w:val="28"/>
        </w:rPr>
        <w:t xml:space="preserve">u izstrādi, </w:t>
      </w:r>
      <w:r w:rsidR="00C87698" w:rsidRPr="00E36ED4">
        <w:rPr>
          <w:sz w:val="28"/>
          <w:szCs w:val="28"/>
        </w:rPr>
        <w:t>jauna normatīvā regulējuma izstrādi formas tērpu</w:t>
      </w:r>
      <w:r w:rsidR="003F2976" w:rsidRPr="00E36ED4">
        <w:rPr>
          <w:sz w:val="28"/>
          <w:szCs w:val="28"/>
        </w:rPr>
        <w:t>, individuālās aizsardzības līdzekļu</w:t>
      </w:r>
      <w:r w:rsidR="00C87698" w:rsidRPr="00E36ED4">
        <w:rPr>
          <w:sz w:val="28"/>
          <w:szCs w:val="28"/>
        </w:rPr>
        <w:t xml:space="preserve"> un ar to saistītā materiāltehniskā nodrošinājuma jomā</w:t>
      </w:r>
      <w:r w:rsidR="003F2976" w:rsidRPr="00E36ED4">
        <w:rPr>
          <w:sz w:val="28"/>
          <w:szCs w:val="28"/>
        </w:rPr>
        <w:t>,</w:t>
      </w:r>
      <w:r w:rsidR="00C87698" w:rsidRPr="00E36ED4">
        <w:rPr>
          <w:sz w:val="28"/>
          <w:szCs w:val="28"/>
        </w:rPr>
        <w:t xml:space="preserve"> </w:t>
      </w:r>
      <w:r w:rsidR="003F2976" w:rsidRPr="00E36ED4">
        <w:rPr>
          <w:sz w:val="28"/>
          <w:szCs w:val="28"/>
        </w:rPr>
        <w:t>ieviešanas plāna</w:t>
      </w:r>
      <w:r w:rsidR="003F2976">
        <w:rPr>
          <w:sz w:val="28"/>
          <w:szCs w:val="28"/>
        </w:rPr>
        <w:t xml:space="preserve"> </w:t>
      </w:r>
      <w:r w:rsidR="003F2976" w:rsidRPr="00DD2889">
        <w:rPr>
          <w:sz w:val="28"/>
          <w:szCs w:val="28"/>
        </w:rPr>
        <w:t>izstrād</w:t>
      </w:r>
      <w:r w:rsidR="003F2976">
        <w:rPr>
          <w:sz w:val="28"/>
          <w:szCs w:val="28"/>
        </w:rPr>
        <w:t>i</w:t>
      </w:r>
      <w:r w:rsidR="003F2976" w:rsidRPr="00DD2889">
        <w:rPr>
          <w:sz w:val="28"/>
          <w:szCs w:val="28"/>
        </w:rPr>
        <w:t xml:space="preserve"> </w:t>
      </w:r>
      <w:r w:rsidR="003F2976">
        <w:rPr>
          <w:sz w:val="28"/>
          <w:szCs w:val="28"/>
        </w:rPr>
        <w:t>un tā īstenošanai nepieciešamā finansējuma prognozes sagatavošanu laika posmam līdz 2020.gadam.</w:t>
      </w:r>
    </w:p>
    <w:p w:rsidR="00ED6C2B" w:rsidRDefault="00ED6C2B" w:rsidP="00D94D9C">
      <w:pPr>
        <w:ind w:firstLine="720"/>
        <w:jc w:val="both"/>
        <w:rPr>
          <w:sz w:val="28"/>
          <w:szCs w:val="28"/>
        </w:rPr>
      </w:pPr>
      <w:r>
        <w:rPr>
          <w:sz w:val="28"/>
          <w:szCs w:val="28"/>
        </w:rPr>
        <w:t>F</w:t>
      </w:r>
      <w:r w:rsidR="00C87698">
        <w:rPr>
          <w:sz w:val="28"/>
          <w:szCs w:val="28"/>
        </w:rPr>
        <w:t xml:space="preserve">ormas tērpa priekšmetu </w:t>
      </w:r>
      <w:r w:rsidR="00D94D9C" w:rsidRPr="00070259">
        <w:rPr>
          <w:sz w:val="28"/>
          <w:szCs w:val="28"/>
        </w:rPr>
        <w:t>modernizācijai</w:t>
      </w:r>
      <w:r>
        <w:rPr>
          <w:sz w:val="28"/>
          <w:szCs w:val="28"/>
        </w:rPr>
        <w:t>,</w:t>
      </w:r>
      <w:r w:rsidRPr="00ED6C2B">
        <w:rPr>
          <w:sz w:val="28"/>
          <w:szCs w:val="28"/>
        </w:rPr>
        <w:t xml:space="preserve"> </w:t>
      </w:r>
      <w:r>
        <w:rPr>
          <w:sz w:val="28"/>
          <w:szCs w:val="28"/>
        </w:rPr>
        <w:t xml:space="preserve">tos funkcionāli sasaistot ar konkrētu dienesta pienākumu izpildei nepieciešamajiem </w:t>
      </w:r>
      <w:r w:rsidRPr="00D0580C">
        <w:rPr>
          <w:sz w:val="28"/>
          <w:szCs w:val="28"/>
        </w:rPr>
        <w:t>individuāl</w:t>
      </w:r>
      <w:r>
        <w:rPr>
          <w:sz w:val="28"/>
          <w:szCs w:val="28"/>
        </w:rPr>
        <w:t>ās</w:t>
      </w:r>
      <w:r w:rsidRPr="00D0580C">
        <w:rPr>
          <w:sz w:val="28"/>
          <w:szCs w:val="28"/>
        </w:rPr>
        <w:t xml:space="preserve"> aizsardzības līdzekļ</w:t>
      </w:r>
      <w:r>
        <w:rPr>
          <w:sz w:val="28"/>
          <w:szCs w:val="28"/>
        </w:rPr>
        <w:t>iem un pārējo materiāltehnisko nodrošinājumu vienotā sistēmā,</w:t>
      </w:r>
      <w:r w:rsidR="00D94D9C" w:rsidRPr="00070259">
        <w:rPr>
          <w:sz w:val="28"/>
          <w:szCs w:val="28"/>
        </w:rPr>
        <w:t xml:space="preserve"> ir plānots piesaistīt </w:t>
      </w:r>
      <w:r w:rsidR="00D94D9C">
        <w:rPr>
          <w:sz w:val="28"/>
          <w:szCs w:val="28"/>
        </w:rPr>
        <w:t xml:space="preserve">specializētas institūcijas </w:t>
      </w:r>
      <w:r w:rsidR="00D94D9C" w:rsidRPr="00DF54FF">
        <w:rPr>
          <w:sz w:val="28"/>
          <w:szCs w:val="28"/>
        </w:rPr>
        <w:t>zinātniski te</w:t>
      </w:r>
      <w:r w:rsidR="00D94D9C" w:rsidRPr="00996585">
        <w:rPr>
          <w:sz w:val="28"/>
          <w:szCs w:val="28"/>
        </w:rPr>
        <w:t>hnisko</w:t>
      </w:r>
      <w:r w:rsidR="00D94D9C" w:rsidRPr="00C81BA1">
        <w:rPr>
          <w:sz w:val="28"/>
          <w:szCs w:val="28"/>
        </w:rPr>
        <w:t xml:space="preserve"> atbalstu, </w:t>
      </w:r>
      <w:r w:rsidR="00D94D9C">
        <w:rPr>
          <w:sz w:val="28"/>
          <w:szCs w:val="28"/>
        </w:rPr>
        <w:t xml:space="preserve">2013.gadā pasūtot attiecīgu padziļinātas ekspertīzes pētījumu tiesiskā regulējuma izstrādei, politikas analīzei un ietekmes novērtēšanai, lai iegūtu neatkarīgu analīzi par konkrēta tiesiskā regulējuma izstrādes nepieciešamību, novērtētu esošā regulējuma īstenošanu un rezultātus atbilstoši Ministru kabineta 2013.gada 3.janvāra noteikumu Nr.1 „Kārtība, kādā publiska persona pasūta pētījumus” prasībām. </w:t>
      </w:r>
      <w:r w:rsidR="00D94D9C" w:rsidRPr="00C81BA1">
        <w:rPr>
          <w:sz w:val="28"/>
          <w:szCs w:val="28"/>
        </w:rPr>
        <w:t>IeM sistēmas iestād</w:t>
      </w:r>
      <w:r w:rsidR="00D94D9C" w:rsidRPr="007B296D">
        <w:rPr>
          <w:sz w:val="28"/>
          <w:szCs w:val="28"/>
        </w:rPr>
        <w:t xml:space="preserve">ēs </w:t>
      </w:r>
      <w:r w:rsidR="00D94D9C">
        <w:rPr>
          <w:sz w:val="28"/>
          <w:szCs w:val="28"/>
        </w:rPr>
        <w:t xml:space="preserve">nav attiecīgas kvalifikācijas personāls, kas ierobežotā laikposmā </w:t>
      </w:r>
      <w:r>
        <w:rPr>
          <w:sz w:val="28"/>
          <w:szCs w:val="28"/>
        </w:rPr>
        <w:t>veiktu minēto izpētes darbu un izstrādātu attiecīgu projektu</w:t>
      </w:r>
      <w:r w:rsidR="00D94D9C">
        <w:rPr>
          <w:sz w:val="28"/>
          <w:szCs w:val="28"/>
        </w:rPr>
        <w:t xml:space="preserve">. Līdz ar to ir izsludināms pētījuma pasūtījums, lai piesaistītu institūciju, kurai </w:t>
      </w:r>
      <w:r w:rsidR="00D94D9C" w:rsidRPr="009420D0">
        <w:rPr>
          <w:sz w:val="28"/>
          <w:szCs w:val="28"/>
        </w:rPr>
        <w:t xml:space="preserve">ir </w:t>
      </w:r>
      <w:r w:rsidR="00D94D9C">
        <w:rPr>
          <w:sz w:val="28"/>
          <w:szCs w:val="28"/>
        </w:rPr>
        <w:t xml:space="preserve">atbilstoša </w:t>
      </w:r>
      <w:r w:rsidR="00D94D9C" w:rsidRPr="009420D0">
        <w:rPr>
          <w:sz w:val="28"/>
          <w:szCs w:val="28"/>
        </w:rPr>
        <w:t xml:space="preserve">pieredze </w:t>
      </w:r>
      <w:r>
        <w:rPr>
          <w:sz w:val="28"/>
          <w:szCs w:val="28"/>
        </w:rPr>
        <w:t xml:space="preserve">formas tērpu, </w:t>
      </w:r>
      <w:r w:rsidR="00D94D9C" w:rsidRPr="00C044A0">
        <w:rPr>
          <w:sz w:val="28"/>
          <w:szCs w:val="28"/>
        </w:rPr>
        <w:t xml:space="preserve">specializēto individuālo aizsardzības apģērbu un līdzekļu jomā, realizējot </w:t>
      </w:r>
      <w:r w:rsidR="00D94D9C">
        <w:rPr>
          <w:sz w:val="28"/>
          <w:szCs w:val="28"/>
        </w:rPr>
        <w:t>līdzīgus projektus.</w:t>
      </w:r>
      <w:r w:rsidRPr="00ED6C2B">
        <w:rPr>
          <w:sz w:val="28"/>
          <w:szCs w:val="28"/>
        </w:rPr>
        <w:t xml:space="preserve"> </w:t>
      </w:r>
      <w:r w:rsidR="003C1959">
        <w:rPr>
          <w:sz w:val="28"/>
          <w:szCs w:val="28"/>
        </w:rPr>
        <w:t>Pētījums ietvers arī formas tērpam izmantojamo materiālu izpēti, formas tērpa priekšmetu dizaina</w:t>
      </w:r>
      <w:r w:rsidR="00EA33B0">
        <w:rPr>
          <w:sz w:val="28"/>
          <w:szCs w:val="28"/>
        </w:rPr>
        <w:t xml:space="preserve"> paraugu</w:t>
      </w:r>
      <w:r w:rsidR="003C1959">
        <w:rPr>
          <w:sz w:val="28"/>
          <w:szCs w:val="28"/>
        </w:rPr>
        <w:t xml:space="preserve"> izveidi un izgatavošanu un testēšanu, formas tērpa priekšmetu lietderīgās lietošanas laika noteikšanu un citas nepieciešamās darbības</w:t>
      </w:r>
      <w:r w:rsidR="00EC37B1">
        <w:rPr>
          <w:sz w:val="28"/>
          <w:szCs w:val="28"/>
        </w:rPr>
        <w:t xml:space="preserve">. </w:t>
      </w:r>
      <w:r w:rsidR="00EC37B1" w:rsidRPr="00EC37B1">
        <w:rPr>
          <w:sz w:val="28"/>
          <w:szCs w:val="28"/>
        </w:rPr>
        <w:t xml:space="preserve">Lai nodrošinātu maksimālu vajadzību ievērošanu tiks izveidota pētījuma uzraudzības padome, iekļaujot </w:t>
      </w:r>
      <w:r w:rsidR="00060AF4">
        <w:rPr>
          <w:sz w:val="28"/>
          <w:szCs w:val="28"/>
        </w:rPr>
        <w:t xml:space="preserve">tajā </w:t>
      </w:r>
      <w:r w:rsidR="00EC37B1" w:rsidRPr="00EC37B1">
        <w:rPr>
          <w:sz w:val="28"/>
          <w:szCs w:val="28"/>
        </w:rPr>
        <w:t>IeM, Nodrošinājuma valsts aģentūras, VP, VRS un VUGD deleģētos pārstāvjus.</w:t>
      </w:r>
      <w:r w:rsidR="003C1959">
        <w:rPr>
          <w:sz w:val="28"/>
          <w:szCs w:val="28"/>
        </w:rPr>
        <w:t xml:space="preserve"> </w:t>
      </w:r>
      <w:r>
        <w:rPr>
          <w:sz w:val="28"/>
          <w:szCs w:val="28"/>
        </w:rPr>
        <w:t>Prognozētās</w:t>
      </w:r>
      <w:r w:rsidR="00EC37B1">
        <w:rPr>
          <w:sz w:val="28"/>
          <w:szCs w:val="28"/>
        </w:rPr>
        <w:t xml:space="preserve"> maksimālās</w:t>
      </w:r>
      <w:r>
        <w:rPr>
          <w:sz w:val="28"/>
          <w:szCs w:val="28"/>
        </w:rPr>
        <w:t xml:space="preserve"> pētījuma </w:t>
      </w:r>
      <w:r>
        <w:rPr>
          <w:sz w:val="28"/>
          <w:szCs w:val="28"/>
        </w:rPr>
        <w:lastRenderedPageBreak/>
        <w:t xml:space="preserve">izmaksas </w:t>
      </w:r>
      <w:r w:rsidR="00EC37B1">
        <w:rPr>
          <w:sz w:val="28"/>
          <w:szCs w:val="28"/>
        </w:rPr>
        <w:t>varētu būt līdz 90 tūkst. latu</w:t>
      </w:r>
      <w:r w:rsidRPr="00DD2889">
        <w:rPr>
          <w:sz w:val="28"/>
          <w:szCs w:val="28"/>
        </w:rPr>
        <w:t xml:space="preserve">. </w:t>
      </w:r>
      <w:r>
        <w:rPr>
          <w:sz w:val="28"/>
          <w:szCs w:val="28"/>
        </w:rPr>
        <w:t>Pieņemot, ka pētījumu veikt 2013.gadā pilnā apjomā nebūs iespējams, finansējums paredzams gan 2013., gan 2014.gadā. F</w:t>
      </w:r>
      <w:r w:rsidRPr="00DD2889">
        <w:rPr>
          <w:sz w:val="28"/>
          <w:szCs w:val="28"/>
        </w:rPr>
        <w:t xml:space="preserve">inansējumu šim mērķim </w:t>
      </w:r>
      <w:r>
        <w:rPr>
          <w:sz w:val="28"/>
          <w:szCs w:val="28"/>
        </w:rPr>
        <w:t xml:space="preserve">2013.gadā </w:t>
      </w:r>
      <w:r w:rsidR="00EC37B1">
        <w:rPr>
          <w:sz w:val="28"/>
          <w:szCs w:val="28"/>
        </w:rPr>
        <w:t>6</w:t>
      </w:r>
      <w:r>
        <w:rPr>
          <w:sz w:val="28"/>
          <w:szCs w:val="28"/>
        </w:rPr>
        <w:t>5 tūkst. latu apmērā ir iespējams nodrošināt, veicot apropriācijas pārdali no budžeta programmā 07.00.00 „Ugunsdrošība, glābšana un civilā aizsardzība” transportlīdzekļu nomai paredzētajām ilgtermiņa saistībām, ņemot vērā to, ka maksājumi netiek veikti sakarā ar uzsākto tiesvedības procesu,</w:t>
      </w:r>
      <w:r w:rsidRPr="00C91B2E">
        <w:rPr>
          <w:sz w:val="28"/>
          <w:szCs w:val="28"/>
        </w:rPr>
        <w:t xml:space="preserve"> </w:t>
      </w:r>
      <w:r>
        <w:rPr>
          <w:sz w:val="28"/>
          <w:szCs w:val="28"/>
        </w:rPr>
        <w:t xml:space="preserve">bet 2014.gadā </w:t>
      </w:r>
      <w:r w:rsidR="00BC3B3A" w:rsidRPr="00060AF4">
        <w:rPr>
          <w:sz w:val="28"/>
          <w:szCs w:val="28"/>
        </w:rPr>
        <w:t>līdz</w:t>
      </w:r>
      <w:r w:rsidR="00BC3B3A">
        <w:rPr>
          <w:sz w:val="28"/>
          <w:szCs w:val="28"/>
        </w:rPr>
        <w:t xml:space="preserve"> </w:t>
      </w:r>
      <w:r>
        <w:rPr>
          <w:sz w:val="28"/>
          <w:szCs w:val="28"/>
        </w:rPr>
        <w:t>2</w:t>
      </w:r>
      <w:r w:rsidR="00EC37B1">
        <w:rPr>
          <w:sz w:val="28"/>
          <w:szCs w:val="28"/>
        </w:rPr>
        <w:t>5</w:t>
      </w:r>
      <w:r>
        <w:rPr>
          <w:sz w:val="28"/>
          <w:szCs w:val="28"/>
        </w:rPr>
        <w:t xml:space="preserve"> tūkst. latu – Iekšlietu ministrijas bāzes izdevumu ietvaros.</w:t>
      </w:r>
    </w:p>
    <w:p w:rsidR="00D94D9C" w:rsidRPr="00EE7446" w:rsidRDefault="00D94D9C" w:rsidP="00D94D9C">
      <w:pPr>
        <w:ind w:firstLine="720"/>
        <w:jc w:val="both"/>
        <w:rPr>
          <w:sz w:val="28"/>
          <w:szCs w:val="28"/>
        </w:rPr>
      </w:pPr>
      <w:r w:rsidRPr="00130DBF">
        <w:rPr>
          <w:sz w:val="28"/>
          <w:szCs w:val="28"/>
        </w:rPr>
        <w:t>Pētījuma pakalpojums tiks sniegts saskaņā ar IeM izstrādāto detalizēto darba uzdevumu.</w:t>
      </w:r>
    </w:p>
    <w:p w:rsidR="00CC63A6" w:rsidRPr="00DD2889" w:rsidRDefault="00CC63A6" w:rsidP="00CC63A6">
      <w:pPr>
        <w:ind w:firstLine="720"/>
        <w:jc w:val="both"/>
        <w:rPr>
          <w:sz w:val="28"/>
          <w:szCs w:val="28"/>
        </w:rPr>
      </w:pPr>
      <w:r>
        <w:rPr>
          <w:sz w:val="28"/>
          <w:szCs w:val="28"/>
        </w:rPr>
        <w:t>L</w:t>
      </w:r>
      <w:r w:rsidRPr="00DD2889">
        <w:rPr>
          <w:sz w:val="28"/>
          <w:szCs w:val="28"/>
        </w:rPr>
        <w:t>ai no</w:t>
      </w:r>
      <w:r>
        <w:rPr>
          <w:sz w:val="28"/>
          <w:szCs w:val="28"/>
        </w:rPr>
        <w:t>drošinātu</w:t>
      </w:r>
      <w:r w:rsidRPr="00DD2889">
        <w:rPr>
          <w:sz w:val="28"/>
          <w:szCs w:val="28"/>
        </w:rPr>
        <w:t xml:space="preserve"> tehnisko prasību, konceptuālo dokumentu izstrādes un iepirkumu procedūras izpildes</w:t>
      </w:r>
      <w:r>
        <w:rPr>
          <w:sz w:val="28"/>
          <w:szCs w:val="28"/>
        </w:rPr>
        <w:t xml:space="preserve">, kā arī formas tērpu un materiāltehnisko līdzekļu uzskaites un izsniegšanas centralizēšanu </w:t>
      </w:r>
      <w:r w:rsidRPr="00DD2889">
        <w:rPr>
          <w:sz w:val="28"/>
          <w:szCs w:val="28"/>
        </w:rPr>
        <w:t xml:space="preserve">vienā iestādē, </w:t>
      </w:r>
      <w:r>
        <w:rPr>
          <w:sz w:val="28"/>
          <w:szCs w:val="28"/>
        </w:rPr>
        <w:t xml:space="preserve">tiek plānots, ka minētās funkcijas tiks nodotas </w:t>
      </w:r>
      <w:r w:rsidRPr="00DD2889">
        <w:rPr>
          <w:sz w:val="28"/>
          <w:szCs w:val="28"/>
        </w:rPr>
        <w:t>Nodrošinājuma valsts aģentūr</w:t>
      </w:r>
      <w:r>
        <w:rPr>
          <w:sz w:val="28"/>
          <w:szCs w:val="28"/>
        </w:rPr>
        <w:t>ai, atbrīvojot VP, VUGD un VRS no atbalsta funkciju veikšanas šajā jomā.</w:t>
      </w:r>
      <w:r w:rsidRPr="00DD2889" w:rsidDel="005841FB">
        <w:rPr>
          <w:sz w:val="28"/>
          <w:szCs w:val="28"/>
        </w:rPr>
        <w:t xml:space="preserve"> </w:t>
      </w:r>
      <w:r>
        <w:rPr>
          <w:sz w:val="28"/>
          <w:szCs w:val="28"/>
        </w:rPr>
        <w:t xml:space="preserve">Tomēr šādas centralizētas sistēmas ieviešanai ir svarīgs priekšnoteikums – ir jābūt stabilam finansiālajam nodrošinājumam. Vienlaikus ir nepieciešams izstrādāt </w:t>
      </w:r>
      <w:r w:rsidR="007E5901">
        <w:rPr>
          <w:sz w:val="28"/>
          <w:szCs w:val="28"/>
        </w:rPr>
        <w:t xml:space="preserve">jaunas </w:t>
      </w:r>
      <w:r>
        <w:rPr>
          <w:sz w:val="28"/>
          <w:szCs w:val="28"/>
        </w:rPr>
        <w:t>apgādes normas, diferencējot tās atbilstoši amatpersonu veicamajiem dienesta uzdevumiem.</w:t>
      </w:r>
      <w:r w:rsidRPr="00DD2889">
        <w:rPr>
          <w:sz w:val="28"/>
          <w:szCs w:val="28"/>
        </w:rPr>
        <w:t xml:space="preserve"> </w:t>
      </w:r>
    </w:p>
    <w:p w:rsidR="00D94D9C" w:rsidRPr="00925153" w:rsidRDefault="00D94D9C" w:rsidP="00D94D9C">
      <w:pPr>
        <w:ind w:left="360"/>
        <w:jc w:val="both"/>
        <w:rPr>
          <w:sz w:val="28"/>
          <w:szCs w:val="28"/>
        </w:rPr>
      </w:pPr>
    </w:p>
    <w:p w:rsidR="00D94D9C" w:rsidRPr="00A166FC" w:rsidRDefault="00D94D9C" w:rsidP="00D94D9C">
      <w:pPr>
        <w:jc w:val="both"/>
        <w:rPr>
          <w:b/>
          <w:sz w:val="28"/>
          <w:szCs w:val="28"/>
        </w:rPr>
      </w:pPr>
      <w:r w:rsidRPr="00B033FF">
        <w:rPr>
          <w:b/>
          <w:sz w:val="28"/>
          <w:szCs w:val="28"/>
        </w:rPr>
        <w:t>Priekšrocības:</w:t>
      </w:r>
    </w:p>
    <w:p w:rsidR="00D94D9C" w:rsidRPr="00A166FC" w:rsidRDefault="00D94D9C" w:rsidP="00D94D9C">
      <w:pPr>
        <w:numPr>
          <w:ilvl w:val="0"/>
          <w:numId w:val="20"/>
        </w:numPr>
        <w:suppressAutoHyphens w:val="0"/>
        <w:jc w:val="both"/>
        <w:rPr>
          <w:sz w:val="28"/>
          <w:szCs w:val="28"/>
        </w:rPr>
      </w:pPr>
      <w:r w:rsidRPr="00A166FC">
        <w:rPr>
          <w:sz w:val="28"/>
          <w:szCs w:val="28"/>
        </w:rPr>
        <w:t xml:space="preserve">palielināsies formas tērpa izmantošanas termiņš, kura laikā tas nezaudē savas vizuālās un funkcionālās īpašības, līdz ar to ilgākā termiņā nav nepieciešama bieža formas tērpa priekšmetu nomaiņa; </w:t>
      </w:r>
    </w:p>
    <w:p w:rsidR="00D94D9C" w:rsidRPr="0012424A" w:rsidRDefault="00D94D9C" w:rsidP="00D94D9C">
      <w:pPr>
        <w:numPr>
          <w:ilvl w:val="0"/>
          <w:numId w:val="20"/>
        </w:numPr>
        <w:suppressAutoHyphens w:val="0"/>
        <w:jc w:val="both"/>
        <w:rPr>
          <w:sz w:val="28"/>
          <w:szCs w:val="28"/>
        </w:rPr>
      </w:pPr>
      <w:r w:rsidRPr="0012424A">
        <w:rPr>
          <w:sz w:val="28"/>
          <w:szCs w:val="28"/>
        </w:rPr>
        <w:t>valsts budžeta līdzekļu ekonomija ilgtermiņā, nodrošinot mērķtiecīgāku formas tērp</w:t>
      </w:r>
      <w:r w:rsidR="00060AF4">
        <w:rPr>
          <w:sz w:val="28"/>
          <w:szCs w:val="28"/>
        </w:rPr>
        <w:t>a</w:t>
      </w:r>
      <w:r w:rsidRPr="0012424A">
        <w:rPr>
          <w:sz w:val="28"/>
          <w:szCs w:val="28"/>
        </w:rPr>
        <w:t xml:space="preserve"> </w:t>
      </w:r>
      <w:r w:rsidR="00EC37B1">
        <w:rPr>
          <w:sz w:val="28"/>
          <w:szCs w:val="28"/>
        </w:rPr>
        <w:t>priekšmetu</w:t>
      </w:r>
      <w:r w:rsidRPr="0012424A">
        <w:rPr>
          <w:sz w:val="28"/>
          <w:szCs w:val="28"/>
        </w:rPr>
        <w:t xml:space="preserve"> lietošanu un retāku nepieciešamību mainīt formas tērpu </w:t>
      </w:r>
      <w:r w:rsidR="00EC37B1">
        <w:rPr>
          <w:sz w:val="28"/>
          <w:szCs w:val="28"/>
        </w:rPr>
        <w:t>priekšmet</w:t>
      </w:r>
      <w:r w:rsidRPr="0012424A">
        <w:rPr>
          <w:sz w:val="28"/>
          <w:szCs w:val="28"/>
        </w:rPr>
        <w:t>us to nolietojuma dēļ;</w:t>
      </w:r>
    </w:p>
    <w:p w:rsidR="00D94D9C" w:rsidRPr="0012424A" w:rsidRDefault="00D94D9C" w:rsidP="00D94D9C">
      <w:pPr>
        <w:numPr>
          <w:ilvl w:val="0"/>
          <w:numId w:val="20"/>
        </w:numPr>
        <w:suppressAutoHyphens w:val="0"/>
        <w:jc w:val="both"/>
        <w:rPr>
          <w:sz w:val="28"/>
          <w:szCs w:val="28"/>
        </w:rPr>
      </w:pPr>
      <w:r w:rsidRPr="0012424A">
        <w:rPr>
          <w:sz w:val="28"/>
          <w:szCs w:val="28"/>
        </w:rPr>
        <w:t xml:space="preserve">personāls tiks nodrošināts ar kvalitatīvu un </w:t>
      </w:r>
      <w:r w:rsidR="00F7473B">
        <w:rPr>
          <w:sz w:val="28"/>
          <w:szCs w:val="28"/>
        </w:rPr>
        <w:t xml:space="preserve">konkrētu </w:t>
      </w:r>
      <w:r w:rsidRPr="0012424A">
        <w:rPr>
          <w:sz w:val="28"/>
          <w:szCs w:val="28"/>
        </w:rPr>
        <w:t xml:space="preserve">dienesta </w:t>
      </w:r>
      <w:r w:rsidR="00F7473B">
        <w:rPr>
          <w:sz w:val="28"/>
          <w:szCs w:val="28"/>
        </w:rPr>
        <w:t xml:space="preserve">pienākumu izpildei nepieciešamo </w:t>
      </w:r>
      <w:r w:rsidRPr="0012424A">
        <w:rPr>
          <w:sz w:val="28"/>
          <w:szCs w:val="28"/>
        </w:rPr>
        <w:t>formas tērpu;</w:t>
      </w:r>
    </w:p>
    <w:p w:rsidR="00D94D9C" w:rsidRPr="0012424A" w:rsidRDefault="00D94D9C" w:rsidP="00D94D9C">
      <w:pPr>
        <w:numPr>
          <w:ilvl w:val="0"/>
          <w:numId w:val="20"/>
        </w:numPr>
        <w:suppressAutoHyphens w:val="0"/>
        <w:jc w:val="both"/>
        <w:rPr>
          <w:sz w:val="28"/>
          <w:szCs w:val="28"/>
        </w:rPr>
      </w:pPr>
      <w:r w:rsidRPr="0012424A">
        <w:rPr>
          <w:sz w:val="28"/>
          <w:szCs w:val="28"/>
        </w:rPr>
        <w:t>tiks noteikti formas tērpa priekšmetu lietošanas nosacījumi, samazinot formas tērpa priekšmetu lietošanas mērķim neatbilstošu vienlaicīgu izmantošanu un faktisko nolietošanos;</w:t>
      </w:r>
    </w:p>
    <w:p w:rsidR="00D94D9C" w:rsidRPr="00A166FC" w:rsidRDefault="00D94D9C" w:rsidP="00D94D9C">
      <w:pPr>
        <w:numPr>
          <w:ilvl w:val="0"/>
          <w:numId w:val="20"/>
        </w:numPr>
        <w:suppressAutoHyphens w:val="0"/>
        <w:jc w:val="both"/>
        <w:rPr>
          <w:b/>
          <w:sz w:val="28"/>
          <w:szCs w:val="28"/>
        </w:rPr>
      </w:pPr>
      <w:r w:rsidRPr="00A166FC">
        <w:rPr>
          <w:sz w:val="28"/>
          <w:szCs w:val="28"/>
        </w:rPr>
        <w:t xml:space="preserve">tiks uzlabota IeM sistēmas iestāžu amatpersonu attieksme pret formas tērpu, paaugstināsies disciplīnas līmenis, kā rezultātā </w:t>
      </w:r>
      <w:r w:rsidRPr="0012424A">
        <w:rPr>
          <w:sz w:val="28"/>
          <w:szCs w:val="28"/>
        </w:rPr>
        <w:t xml:space="preserve">sagaidāma </w:t>
      </w:r>
      <w:r w:rsidRPr="00A166FC">
        <w:rPr>
          <w:sz w:val="28"/>
          <w:szCs w:val="28"/>
        </w:rPr>
        <w:t>kvalitatīvāka dienesta pienākumu izpilde;</w:t>
      </w:r>
    </w:p>
    <w:p w:rsidR="00D94D9C" w:rsidRPr="0012424A" w:rsidRDefault="00D94D9C" w:rsidP="00D94D9C">
      <w:pPr>
        <w:numPr>
          <w:ilvl w:val="0"/>
          <w:numId w:val="20"/>
        </w:numPr>
        <w:suppressAutoHyphens w:val="0"/>
        <w:jc w:val="both"/>
        <w:rPr>
          <w:b/>
          <w:sz w:val="28"/>
          <w:szCs w:val="28"/>
        </w:rPr>
      </w:pPr>
      <w:r w:rsidRPr="0012424A">
        <w:rPr>
          <w:sz w:val="28"/>
          <w:szCs w:val="28"/>
        </w:rPr>
        <w:t>iespēja pārskatīt un nodrošināt formas tērpu komplektu diferencēšanu atkarībā no to piemērotības konkrēto dienesta pienākumu specifikai;</w:t>
      </w:r>
    </w:p>
    <w:p w:rsidR="00D94D9C" w:rsidRPr="00DA338E" w:rsidRDefault="00D94D9C" w:rsidP="00D94D9C">
      <w:pPr>
        <w:numPr>
          <w:ilvl w:val="0"/>
          <w:numId w:val="20"/>
        </w:numPr>
        <w:suppressAutoHyphens w:val="0"/>
        <w:jc w:val="both"/>
        <w:rPr>
          <w:b/>
          <w:sz w:val="28"/>
          <w:szCs w:val="28"/>
        </w:rPr>
      </w:pPr>
      <w:r w:rsidRPr="00A166FC">
        <w:rPr>
          <w:sz w:val="28"/>
          <w:szCs w:val="28"/>
        </w:rPr>
        <w:t>tiek uzlabota</w:t>
      </w:r>
      <w:r w:rsidRPr="00A166FC">
        <w:rPr>
          <w:b/>
          <w:sz w:val="28"/>
          <w:szCs w:val="28"/>
        </w:rPr>
        <w:t xml:space="preserve"> </w:t>
      </w:r>
      <w:r w:rsidRPr="00A166FC">
        <w:rPr>
          <w:sz w:val="28"/>
          <w:szCs w:val="28"/>
        </w:rPr>
        <w:t>IeM sistēmas iestāžu atpazīstamība un tēls sabiedrībā</w:t>
      </w:r>
      <w:r w:rsidR="00DA338E">
        <w:rPr>
          <w:sz w:val="28"/>
          <w:szCs w:val="28"/>
        </w:rPr>
        <w:t>;</w:t>
      </w:r>
    </w:p>
    <w:p w:rsidR="00DA338E" w:rsidRPr="00F7473B" w:rsidRDefault="00F7473B" w:rsidP="00D94D9C">
      <w:pPr>
        <w:numPr>
          <w:ilvl w:val="0"/>
          <w:numId w:val="20"/>
        </w:numPr>
        <w:suppressAutoHyphens w:val="0"/>
        <w:jc w:val="both"/>
        <w:rPr>
          <w:b/>
          <w:sz w:val="28"/>
          <w:szCs w:val="28"/>
        </w:rPr>
      </w:pPr>
      <w:r>
        <w:rPr>
          <w:sz w:val="28"/>
          <w:szCs w:val="28"/>
        </w:rPr>
        <w:t>f</w:t>
      </w:r>
      <w:r w:rsidR="00DA338E">
        <w:rPr>
          <w:sz w:val="28"/>
          <w:szCs w:val="28"/>
        </w:rPr>
        <w:t xml:space="preserve">ormas tērps </w:t>
      </w:r>
      <w:r>
        <w:rPr>
          <w:sz w:val="28"/>
          <w:szCs w:val="28"/>
        </w:rPr>
        <w:t xml:space="preserve">funkcionāli </w:t>
      </w:r>
      <w:r w:rsidR="00DA338E">
        <w:rPr>
          <w:sz w:val="28"/>
          <w:szCs w:val="28"/>
        </w:rPr>
        <w:t xml:space="preserve">tiks pielāgots nepieciešamajiem individuālās aizsardzības un citiem materiāltehniskajiem līdzekļiem, ko, pildot </w:t>
      </w:r>
      <w:r>
        <w:rPr>
          <w:sz w:val="28"/>
          <w:szCs w:val="28"/>
        </w:rPr>
        <w:t xml:space="preserve">konkrētus </w:t>
      </w:r>
      <w:r w:rsidR="00DA338E">
        <w:rPr>
          <w:sz w:val="28"/>
          <w:szCs w:val="28"/>
        </w:rPr>
        <w:t>dienesta pienākumus, izmanto amatpersona</w:t>
      </w:r>
      <w:r>
        <w:rPr>
          <w:sz w:val="28"/>
          <w:szCs w:val="28"/>
        </w:rPr>
        <w:t>;</w:t>
      </w:r>
    </w:p>
    <w:p w:rsidR="00F7473B" w:rsidRPr="00F7473B" w:rsidRDefault="00F7473B" w:rsidP="00D94D9C">
      <w:pPr>
        <w:numPr>
          <w:ilvl w:val="0"/>
          <w:numId w:val="20"/>
        </w:numPr>
        <w:suppressAutoHyphens w:val="0"/>
        <w:jc w:val="both"/>
        <w:rPr>
          <w:b/>
          <w:sz w:val="28"/>
          <w:szCs w:val="28"/>
        </w:rPr>
      </w:pPr>
      <w:r w:rsidRPr="00F7473B">
        <w:rPr>
          <w:sz w:val="28"/>
          <w:szCs w:val="28"/>
        </w:rPr>
        <w:t xml:space="preserve">ņemot vērā to, ka ar 2016.gada 1.janvāri amatpersonas statusu zaudēs amatpersonas, kas pilda atbalsta funkcijas, </w:t>
      </w:r>
      <w:r>
        <w:rPr>
          <w:sz w:val="28"/>
          <w:szCs w:val="28"/>
        </w:rPr>
        <w:t>izsniedzamo formas tērpu skaits attiecīgi samazināsies;</w:t>
      </w:r>
    </w:p>
    <w:p w:rsidR="00D94D9C" w:rsidRPr="007C5947" w:rsidRDefault="00F7473B" w:rsidP="00D94D9C">
      <w:pPr>
        <w:numPr>
          <w:ilvl w:val="0"/>
          <w:numId w:val="20"/>
        </w:numPr>
        <w:suppressAutoHyphens w:val="0"/>
        <w:jc w:val="both"/>
        <w:rPr>
          <w:b/>
          <w:sz w:val="28"/>
          <w:szCs w:val="28"/>
        </w:rPr>
      </w:pPr>
      <w:r>
        <w:rPr>
          <w:sz w:val="28"/>
          <w:szCs w:val="28"/>
        </w:rPr>
        <w:lastRenderedPageBreak/>
        <w:t xml:space="preserve">tiks uzlabota materiāla kvalitāte arī formas tērpam, </w:t>
      </w:r>
      <w:r w:rsidR="00B033FF">
        <w:rPr>
          <w:sz w:val="28"/>
          <w:szCs w:val="28"/>
        </w:rPr>
        <w:t>ko nēsā amatpersona, kas pilda dienesta pienākumus pamatā dienesta telpās.</w:t>
      </w:r>
      <w:r>
        <w:rPr>
          <w:sz w:val="28"/>
          <w:szCs w:val="28"/>
        </w:rPr>
        <w:t xml:space="preserve"> </w:t>
      </w:r>
    </w:p>
    <w:p w:rsidR="007C5947" w:rsidRDefault="007C5947" w:rsidP="007C5947">
      <w:pPr>
        <w:suppressAutoHyphens w:val="0"/>
        <w:ind w:left="720"/>
        <w:jc w:val="both"/>
        <w:rPr>
          <w:b/>
          <w:sz w:val="28"/>
          <w:szCs w:val="28"/>
        </w:rPr>
      </w:pPr>
    </w:p>
    <w:p w:rsidR="00D94D9C" w:rsidRPr="00A166FC" w:rsidRDefault="00D94D9C" w:rsidP="00D94D9C">
      <w:pPr>
        <w:jc w:val="both"/>
        <w:rPr>
          <w:sz w:val="28"/>
          <w:szCs w:val="28"/>
        </w:rPr>
      </w:pPr>
      <w:r w:rsidRPr="00A166FC">
        <w:rPr>
          <w:b/>
          <w:sz w:val="28"/>
          <w:szCs w:val="28"/>
        </w:rPr>
        <w:t>Trūkumi:</w:t>
      </w:r>
      <w:r w:rsidRPr="00A166FC">
        <w:rPr>
          <w:sz w:val="28"/>
          <w:szCs w:val="28"/>
        </w:rPr>
        <w:t xml:space="preserve"> </w:t>
      </w:r>
    </w:p>
    <w:p w:rsidR="00D94D9C" w:rsidRDefault="00D94D9C" w:rsidP="00D94D9C">
      <w:pPr>
        <w:numPr>
          <w:ilvl w:val="0"/>
          <w:numId w:val="20"/>
        </w:numPr>
        <w:suppressAutoHyphens w:val="0"/>
        <w:jc w:val="both"/>
        <w:rPr>
          <w:sz w:val="28"/>
          <w:szCs w:val="28"/>
        </w:rPr>
      </w:pPr>
      <w:r w:rsidRPr="00A166FC">
        <w:rPr>
          <w:sz w:val="28"/>
          <w:szCs w:val="28"/>
        </w:rPr>
        <w:t>palielinās</w:t>
      </w:r>
      <w:r w:rsidR="00B033FF">
        <w:rPr>
          <w:sz w:val="28"/>
          <w:szCs w:val="28"/>
        </w:rPr>
        <w:t>ies</w:t>
      </w:r>
      <w:r w:rsidRPr="00A166FC">
        <w:rPr>
          <w:sz w:val="28"/>
          <w:szCs w:val="28"/>
        </w:rPr>
        <w:t xml:space="preserve"> izdevumi jaunu formas tērpu priekšmetu iegādei</w:t>
      </w:r>
      <w:r>
        <w:rPr>
          <w:sz w:val="28"/>
          <w:szCs w:val="28"/>
        </w:rPr>
        <w:t>;</w:t>
      </w:r>
      <w:r w:rsidRPr="00A166FC">
        <w:rPr>
          <w:sz w:val="28"/>
          <w:szCs w:val="28"/>
        </w:rPr>
        <w:t xml:space="preserve"> </w:t>
      </w:r>
    </w:p>
    <w:p w:rsidR="00264726" w:rsidRPr="00130BD5" w:rsidRDefault="00D94D9C" w:rsidP="00130BD5">
      <w:pPr>
        <w:numPr>
          <w:ilvl w:val="0"/>
          <w:numId w:val="20"/>
        </w:numPr>
        <w:suppressAutoHyphens w:val="0"/>
        <w:jc w:val="both"/>
        <w:rPr>
          <w:sz w:val="28"/>
          <w:szCs w:val="28"/>
        </w:rPr>
      </w:pPr>
      <w:r w:rsidRPr="00A166FC">
        <w:rPr>
          <w:sz w:val="28"/>
          <w:szCs w:val="28"/>
        </w:rPr>
        <w:t>nav iespējama vienlaicīga visu IeM sistēmas iestāžu amatpersonu nodrošināšana ar formas tērpiem – nepieciešams pārejas periods jaunā parauga formas tērpu ieviešanai, kura laikā tiks izmantota gan esošā, gan jaunā parauga formas tērpi.</w:t>
      </w:r>
      <w:r w:rsidR="00130BD5" w:rsidRPr="00130BD5">
        <w:rPr>
          <w:sz w:val="28"/>
          <w:szCs w:val="28"/>
        </w:rPr>
        <w:t xml:space="preserve"> </w:t>
      </w:r>
    </w:p>
    <w:p w:rsidR="00A34B09" w:rsidRDefault="00A34B09" w:rsidP="00742699">
      <w:pPr>
        <w:ind w:firstLine="627"/>
        <w:jc w:val="right"/>
        <w:rPr>
          <w:sz w:val="28"/>
          <w:szCs w:val="28"/>
        </w:rPr>
      </w:pPr>
    </w:p>
    <w:p w:rsidR="009272F1" w:rsidRDefault="00386247" w:rsidP="009272F1">
      <w:pPr>
        <w:ind w:firstLine="627"/>
        <w:jc w:val="both"/>
        <w:rPr>
          <w:sz w:val="28"/>
          <w:szCs w:val="28"/>
        </w:rPr>
      </w:pPr>
      <w:r w:rsidRPr="00E36ED4">
        <w:rPr>
          <w:sz w:val="28"/>
          <w:szCs w:val="28"/>
        </w:rPr>
        <w:t>Risinājuma 2.varianta īstenošanas i</w:t>
      </w:r>
      <w:r w:rsidR="009272F1" w:rsidRPr="00E36ED4">
        <w:rPr>
          <w:sz w:val="28"/>
          <w:szCs w:val="28"/>
        </w:rPr>
        <w:t xml:space="preserve">etekme uz valsts budžetu </w:t>
      </w:r>
      <w:r w:rsidR="00BB025E" w:rsidRPr="00E36ED4">
        <w:rPr>
          <w:sz w:val="28"/>
          <w:szCs w:val="28"/>
        </w:rPr>
        <w:t xml:space="preserve">ir </w:t>
      </w:r>
      <w:r w:rsidR="009272F1" w:rsidRPr="00E36ED4">
        <w:rPr>
          <w:sz w:val="28"/>
          <w:szCs w:val="28"/>
        </w:rPr>
        <w:t>atspoguļota 7.tabulā.</w:t>
      </w:r>
    </w:p>
    <w:p w:rsidR="00D94D9C" w:rsidRDefault="00D94D9C" w:rsidP="00742699">
      <w:pPr>
        <w:ind w:firstLine="627"/>
        <w:jc w:val="right"/>
        <w:rPr>
          <w:sz w:val="28"/>
          <w:szCs w:val="28"/>
        </w:rPr>
      </w:pPr>
      <w:r w:rsidRPr="00B83ACA">
        <w:rPr>
          <w:sz w:val="28"/>
          <w:szCs w:val="28"/>
        </w:rPr>
        <w:t xml:space="preserve">  </w:t>
      </w:r>
      <w:r w:rsidR="00CC6869" w:rsidRPr="009272F1">
        <w:rPr>
          <w:sz w:val="28"/>
          <w:szCs w:val="28"/>
        </w:rPr>
        <w:t>7</w:t>
      </w:r>
      <w:r w:rsidRPr="009272F1">
        <w:rPr>
          <w:sz w:val="28"/>
          <w:szCs w:val="28"/>
        </w:rPr>
        <w:t>.tabula</w:t>
      </w:r>
    </w:p>
    <w:p w:rsidR="00264726" w:rsidRDefault="00264726" w:rsidP="00742699">
      <w:pPr>
        <w:ind w:firstLine="627"/>
        <w:jc w:val="right"/>
        <w:rPr>
          <w:sz w:val="28"/>
          <w:szCs w:val="28"/>
        </w:rPr>
      </w:pPr>
    </w:p>
    <w:p w:rsidR="00F63925" w:rsidRPr="000F0CD0" w:rsidRDefault="00F63925" w:rsidP="00742699">
      <w:pPr>
        <w:ind w:left="360"/>
        <w:jc w:val="center"/>
        <w:rPr>
          <w:b/>
          <w:sz w:val="28"/>
          <w:szCs w:val="28"/>
          <w:u w:val="single"/>
        </w:rPr>
      </w:pPr>
      <w:r w:rsidRPr="000F0CD0">
        <w:rPr>
          <w:b/>
          <w:sz w:val="28"/>
          <w:szCs w:val="28"/>
          <w:u w:val="single"/>
        </w:rPr>
        <w:t>Ietekme uz valsts budžetu</w:t>
      </w:r>
    </w:p>
    <w:p w:rsidR="007C5947" w:rsidRPr="00264726" w:rsidRDefault="007C5947" w:rsidP="00742699">
      <w:pPr>
        <w:ind w:left="360"/>
        <w:jc w:val="center"/>
        <w:rPr>
          <w:b/>
          <w:sz w:val="28"/>
          <w:szCs w:val="28"/>
        </w:rPr>
      </w:pPr>
    </w:p>
    <w:tbl>
      <w:tblPr>
        <w:tblW w:w="5233" w:type="pct"/>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1056"/>
        <w:gridCol w:w="1240"/>
        <w:gridCol w:w="1557"/>
        <w:gridCol w:w="1415"/>
        <w:gridCol w:w="1460"/>
      </w:tblGrid>
      <w:tr w:rsidR="00F63925" w:rsidRPr="00515592" w:rsidTr="00747D84">
        <w:trPr>
          <w:jc w:val="center"/>
        </w:trPr>
        <w:tc>
          <w:tcPr>
            <w:tcW w:w="1539" w:type="pct"/>
            <w:vMerge w:val="restart"/>
            <w:shd w:val="clear" w:color="auto" w:fill="auto"/>
            <w:vAlign w:val="center"/>
          </w:tcPr>
          <w:p w:rsidR="00F63925" w:rsidRPr="000944D7" w:rsidRDefault="00F63925" w:rsidP="006E0506">
            <w:pPr>
              <w:jc w:val="center"/>
              <w:rPr>
                <w:b/>
              </w:rPr>
            </w:pPr>
            <w:r w:rsidRPr="000944D7">
              <w:rPr>
                <w:b/>
                <w:bCs/>
              </w:rPr>
              <w:t>Rādītāji</w:t>
            </w:r>
          </w:p>
        </w:tc>
        <w:tc>
          <w:tcPr>
            <w:tcW w:w="1181" w:type="pct"/>
            <w:gridSpan w:val="2"/>
            <w:vMerge w:val="restart"/>
            <w:shd w:val="clear" w:color="auto" w:fill="auto"/>
            <w:vAlign w:val="center"/>
          </w:tcPr>
          <w:p w:rsidR="00F63925" w:rsidRPr="000944D7" w:rsidRDefault="00F63925" w:rsidP="006E0506">
            <w:pPr>
              <w:jc w:val="center"/>
              <w:rPr>
                <w:b/>
              </w:rPr>
            </w:pPr>
            <w:r w:rsidRPr="000944D7">
              <w:rPr>
                <w:b/>
                <w:bCs/>
              </w:rPr>
              <w:t>2013.gads</w:t>
            </w:r>
          </w:p>
        </w:tc>
        <w:tc>
          <w:tcPr>
            <w:tcW w:w="2280" w:type="pct"/>
            <w:gridSpan w:val="3"/>
            <w:shd w:val="clear" w:color="auto" w:fill="auto"/>
            <w:vAlign w:val="center"/>
          </w:tcPr>
          <w:p w:rsidR="00F63925" w:rsidRPr="000944D7" w:rsidRDefault="00F63925" w:rsidP="006E0506">
            <w:pPr>
              <w:jc w:val="center"/>
              <w:rPr>
                <w:b/>
              </w:rPr>
            </w:pPr>
            <w:r w:rsidRPr="000944D7">
              <w:t>Turpmākie trīs gadi (tūkst. latu)</w:t>
            </w:r>
          </w:p>
        </w:tc>
      </w:tr>
      <w:tr w:rsidR="00F63925" w:rsidRPr="00515592" w:rsidTr="00747D84">
        <w:trPr>
          <w:jc w:val="center"/>
        </w:trPr>
        <w:tc>
          <w:tcPr>
            <w:tcW w:w="1539" w:type="pct"/>
            <w:vMerge/>
            <w:shd w:val="clear" w:color="auto" w:fill="auto"/>
          </w:tcPr>
          <w:p w:rsidR="00F63925" w:rsidRPr="000944D7" w:rsidRDefault="00F63925" w:rsidP="006E0506">
            <w:pPr>
              <w:jc w:val="center"/>
              <w:rPr>
                <w:b/>
              </w:rPr>
            </w:pPr>
          </w:p>
        </w:tc>
        <w:tc>
          <w:tcPr>
            <w:tcW w:w="1181" w:type="pct"/>
            <w:gridSpan w:val="2"/>
            <w:vMerge/>
            <w:shd w:val="clear" w:color="auto" w:fill="auto"/>
            <w:vAlign w:val="center"/>
          </w:tcPr>
          <w:p w:rsidR="00F63925" w:rsidRPr="000944D7" w:rsidRDefault="00F63925" w:rsidP="006E0506">
            <w:pPr>
              <w:jc w:val="center"/>
              <w:rPr>
                <w:b/>
              </w:rPr>
            </w:pPr>
          </w:p>
        </w:tc>
        <w:tc>
          <w:tcPr>
            <w:tcW w:w="801" w:type="pct"/>
            <w:shd w:val="clear" w:color="auto" w:fill="auto"/>
            <w:vAlign w:val="center"/>
          </w:tcPr>
          <w:p w:rsidR="00F63925" w:rsidRPr="000944D7" w:rsidRDefault="00F63925" w:rsidP="006E0506">
            <w:pPr>
              <w:jc w:val="center"/>
              <w:rPr>
                <w:b/>
              </w:rPr>
            </w:pPr>
            <w:r w:rsidRPr="000944D7">
              <w:rPr>
                <w:b/>
                <w:bCs/>
              </w:rPr>
              <w:t>2014</w:t>
            </w:r>
            <w:r w:rsidR="007C5947">
              <w:rPr>
                <w:b/>
                <w:bCs/>
              </w:rPr>
              <w:t>.</w:t>
            </w:r>
          </w:p>
        </w:tc>
        <w:tc>
          <w:tcPr>
            <w:tcW w:w="728" w:type="pct"/>
            <w:shd w:val="clear" w:color="auto" w:fill="auto"/>
            <w:vAlign w:val="center"/>
          </w:tcPr>
          <w:p w:rsidR="00F63925" w:rsidRPr="000944D7" w:rsidRDefault="00F63925" w:rsidP="006E0506">
            <w:pPr>
              <w:jc w:val="center"/>
              <w:rPr>
                <w:b/>
              </w:rPr>
            </w:pPr>
            <w:r w:rsidRPr="000944D7">
              <w:rPr>
                <w:b/>
                <w:bCs/>
              </w:rPr>
              <w:t>2015</w:t>
            </w:r>
            <w:r w:rsidR="007C5947">
              <w:rPr>
                <w:b/>
                <w:bCs/>
              </w:rPr>
              <w:t>.</w:t>
            </w:r>
          </w:p>
        </w:tc>
        <w:tc>
          <w:tcPr>
            <w:tcW w:w="750" w:type="pct"/>
            <w:shd w:val="clear" w:color="auto" w:fill="auto"/>
            <w:vAlign w:val="center"/>
          </w:tcPr>
          <w:p w:rsidR="00F63925" w:rsidRPr="000944D7" w:rsidRDefault="00F63925" w:rsidP="006E0506">
            <w:pPr>
              <w:jc w:val="center"/>
              <w:rPr>
                <w:b/>
              </w:rPr>
            </w:pPr>
            <w:r w:rsidRPr="000944D7">
              <w:rPr>
                <w:b/>
                <w:bCs/>
              </w:rPr>
              <w:t>2016</w:t>
            </w:r>
            <w:r w:rsidR="007C5947">
              <w:rPr>
                <w:b/>
                <w:bCs/>
              </w:rPr>
              <w:t>.</w:t>
            </w:r>
          </w:p>
        </w:tc>
      </w:tr>
      <w:tr w:rsidR="00F63925" w:rsidRPr="00515592" w:rsidTr="00747D84">
        <w:trPr>
          <w:jc w:val="center"/>
        </w:trPr>
        <w:tc>
          <w:tcPr>
            <w:tcW w:w="1539" w:type="pct"/>
            <w:vMerge/>
            <w:shd w:val="clear" w:color="auto" w:fill="auto"/>
          </w:tcPr>
          <w:p w:rsidR="00F63925" w:rsidRPr="000944D7" w:rsidRDefault="00F63925" w:rsidP="006E0506">
            <w:pPr>
              <w:jc w:val="both"/>
              <w:rPr>
                <w:b/>
              </w:rPr>
            </w:pPr>
          </w:p>
        </w:tc>
        <w:tc>
          <w:tcPr>
            <w:tcW w:w="543" w:type="pct"/>
            <w:shd w:val="clear" w:color="auto" w:fill="auto"/>
          </w:tcPr>
          <w:p w:rsidR="00F63925" w:rsidRPr="000944D7" w:rsidRDefault="00F63925" w:rsidP="006E0506">
            <w:pPr>
              <w:jc w:val="center"/>
              <w:rPr>
                <w:b/>
              </w:rPr>
            </w:pPr>
            <w:r w:rsidRPr="000944D7">
              <w:t>Saskaņā ar valsts budžetu kārtējam gadam</w:t>
            </w:r>
          </w:p>
        </w:tc>
        <w:tc>
          <w:tcPr>
            <w:tcW w:w="638" w:type="pct"/>
            <w:shd w:val="clear" w:color="auto" w:fill="auto"/>
          </w:tcPr>
          <w:p w:rsidR="00F63925" w:rsidRPr="000944D7" w:rsidRDefault="00F63925" w:rsidP="006E0506">
            <w:pPr>
              <w:jc w:val="center"/>
              <w:rPr>
                <w:b/>
              </w:rPr>
            </w:pPr>
            <w:r w:rsidRPr="000944D7">
              <w:t>Izmaiņas kārtējā gadā, salīdzinot ar budžetu kārtējam gadam</w:t>
            </w:r>
          </w:p>
        </w:tc>
        <w:tc>
          <w:tcPr>
            <w:tcW w:w="801" w:type="pct"/>
            <w:shd w:val="clear" w:color="auto" w:fill="auto"/>
          </w:tcPr>
          <w:p w:rsidR="00F63925" w:rsidRPr="000944D7" w:rsidRDefault="00F63925" w:rsidP="006E0506">
            <w:pPr>
              <w:jc w:val="center"/>
              <w:rPr>
                <w:b/>
              </w:rPr>
            </w:pPr>
            <w:r w:rsidRPr="000944D7">
              <w:t>Izmaiņas, salīdzinot ar 2013.gadu</w:t>
            </w:r>
          </w:p>
        </w:tc>
        <w:tc>
          <w:tcPr>
            <w:tcW w:w="728" w:type="pct"/>
            <w:shd w:val="clear" w:color="auto" w:fill="auto"/>
          </w:tcPr>
          <w:p w:rsidR="007C5947" w:rsidRDefault="00F63925" w:rsidP="006E0506">
            <w:pPr>
              <w:jc w:val="center"/>
            </w:pPr>
            <w:r w:rsidRPr="000944D7">
              <w:t xml:space="preserve">Izmaiņas, salīdzinot ar </w:t>
            </w:r>
          </w:p>
          <w:p w:rsidR="00F63925" w:rsidRPr="000944D7" w:rsidRDefault="007C5947" w:rsidP="006E0506">
            <w:pPr>
              <w:jc w:val="center"/>
              <w:rPr>
                <w:b/>
              </w:rPr>
            </w:pPr>
            <w:r>
              <w:t>2013.</w:t>
            </w:r>
            <w:r w:rsidR="00F63925" w:rsidRPr="000944D7">
              <w:t>gadu</w:t>
            </w:r>
          </w:p>
        </w:tc>
        <w:tc>
          <w:tcPr>
            <w:tcW w:w="750" w:type="pct"/>
            <w:shd w:val="clear" w:color="auto" w:fill="auto"/>
          </w:tcPr>
          <w:p w:rsidR="007C5947" w:rsidRDefault="00F63925" w:rsidP="006E0506">
            <w:pPr>
              <w:jc w:val="center"/>
            </w:pPr>
            <w:r w:rsidRPr="000944D7">
              <w:t xml:space="preserve">Izmaiņas, salīdzinot ar </w:t>
            </w:r>
          </w:p>
          <w:p w:rsidR="00F63925" w:rsidRPr="000944D7" w:rsidRDefault="007C5947" w:rsidP="006E0506">
            <w:pPr>
              <w:jc w:val="center"/>
              <w:rPr>
                <w:b/>
              </w:rPr>
            </w:pPr>
            <w:r>
              <w:t>2013.</w:t>
            </w:r>
            <w:r w:rsidR="00F63925" w:rsidRPr="000944D7">
              <w:t>gadu</w:t>
            </w:r>
          </w:p>
        </w:tc>
      </w:tr>
      <w:tr w:rsidR="00F63925" w:rsidRPr="00515592" w:rsidTr="00747D84">
        <w:trPr>
          <w:jc w:val="center"/>
        </w:trPr>
        <w:tc>
          <w:tcPr>
            <w:tcW w:w="1539" w:type="pct"/>
            <w:tcBorders>
              <w:bottom w:val="single" w:sz="4" w:space="0" w:color="auto"/>
            </w:tcBorders>
            <w:shd w:val="clear" w:color="auto" w:fill="auto"/>
          </w:tcPr>
          <w:p w:rsidR="00F63925" w:rsidRPr="000944D7" w:rsidRDefault="00F63925" w:rsidP="006E0506">
            <w:pPr>
              <w:jc w:val="center"/>
              <w:rPr>
                <w:b/>
                <w:sz w:val="18"/>
                <w:szCs w:val="18"/>
              </w:rPr>
            </w:pPr>
            <w:r w:rsidRPr="000944D7">
              <w:rPr>
                <w:sz w:val="18"/>
                <w:szCs w:val="18"/>
              </w:rPr>
              <w:t>1</w:t>
            </w:r>
          </w:p>
        </w:tc>
        <w:tc>
          <w:tcPr>
            <w:tcW w:w="543" w:type="pct"/>
            <w:tcBorders>
              <w:bottom w:val="single" w:sz="4" w:space="0" w:color="auto"/>
            </w:tcBorders>
            <w:shd w:val="clear" w:color="auto" w:fill="auto"/>
          </w:tcPr>
          <w:p w:rsidR="00F63925" w:rsidRPr="00130BD5" w:rsidRDefault="00F63925" w:rsidP="006E0506">
            <w:pPr>
              <w:jc w:val="center"/>
              <w:rPr>
                <w:b/>
                <w:sz w:val="18"/>
                <w:szCs w:val="18"/>
              </w:rPr>
            </w:pPr>
            <w:r w:rsidRPr="00130BD5">
              <w:rPr>
                <w:sz w:val="18"/>
                <w:szCs w:val="18"/>
              </w:rPr>
              <w:t>2</w:t>
            </w:r>
          </w:p>
        </w:tc>
        <w:tc>
          <w:tcPr>
            <w:tcW w:w="638" w:type="pct"/>
            <w:tcBorders>
              <w:bottom w:val="single" w:sz="4" w:space="0" w:color="auto"/>
            </w:tcBorders>
            <w:shd w:val="clear" w:color="auto" w:fill="auto"/>
          </w:tcPr>
          <w:p w:rsidR="00F63925" w:rsidRPr="00130BD5" w:rsidRDefault="00F63925" w:rsidP="006E0506">
            <w:pPr>
              <w:jc w:val="center"/>
              <w:rPr>
                <w:b/>
                <w:sz w:val="18"/>
                <w:szCs w:val="18"/>
              </w:rPr>
            </w:pPr>
            <w:r w:rsidRPr="00130BD5">
              <w:rPr>
                <w:sz w:val="18"/>
                <w:szCs w:val="18"/>
              </w:rPr>
              <w:t>3</w:t>
            </w:r>
          </w:p>
        </w:tc>
        <w:tc>
          <w:tcPr>
            <w:tcW w:w="801" w:type="pct"/>
            <w:tcBorders>
              <w:bottom w:val="single" w:sz="4" w:space="0" w:color="auto"/>
            </w:tcBorders>
            <w:shd w:val="clear" w:color="auto" w:fill="auto"/>
          </w:tcPr>
          <w:p w:rsidR="00F63925" w:rsidRPr="000944D7" w:rsidRDefault="00F63925" w:rsidP="006E0506">
            <w:pPr>
              <w:jc w:val="center"/>
              <w:rPr>
                <w:b/>
                <w:sz w:val="18"/>
                <w:szCs w:val="18"/>
              </w:rPr>
            </w:pPr>
            <w:r w:rsidRPr="000944D7">
              <w:rPr>
                <w:sz w:val="18"/>
                <w:szCs w:val="18"/>
              </w:rPr>
              <w:t>4</w:t>
            </w:r>
          </w:p>
        </w:tc>
        <w:tc>
          <w:tcPr>
            <w:tcW w:w="728" w:type="pct"/>
            <w:tcBorders>
              <w:bottom w:val="single" w:sz="4" w:space="0" w:color="auto"/>
            </w:tcBorders>
            <w:shd w:val="clear" w:color="auto" w:fill="auto"/>
          </w:tcPr>
          <w:p w:rsidR="00F63925" w:rsidRPr="000944D7" w:rsidRDefault="00F63925" w:rsidP="006E0506">
            <w:pPr>
              <w:jc w:val="center"/>
              <w:rPr>
                <w:b/>
                <w:sz w:val="18"/>
                <w:szCs w:val="18"/>
              </w:rPr>
            </w:pPr>
            <w:r w:rsidRPr="000944D7">
              <w:rPr>
                <w:sz w:val="18"/>
                <w:szCs w:val="18"/>
              </w:rPr>
              <w:t>5</w:t>
            </w:r>
          </w:p>
        </w:tc>
        <w:tc>
          <w:tcPr>
            <w:tcW w:w="750" w:type="pct"/>
            <w:tcBorders>
              <w:bottom w:val="single" w:sz="4" w:space="0" w:color="auto"/>
            </w:tcBorders>
            <w:shd w:val="clear" w:color="auto" w:fill="auto"/>
          </w:tcPr>
          <w:p w:rsidR="00F63925" w:rsidRPr="000944D7" w:rsidRDefault="00F63925" w:rsidP="006E0506">
            <w:pPr>
              <w:jc w:val="center"/>
              <w:rPr>
                <w:b/>
                <w:sz w:val="18"/>
                <w:szCs w:val="18"/>
              </w:rPr>
            </w:pPr>
            <w:r w:rsidRPr="000944D7">
              <w:rPr>
                <w:sz w:val="18"/>
                <w:szCs w:val="18"/>
              </w:rPr>
              <w:t>6</w:t>
            </w:r>
          </w:p>
        </w:tc>
      </w:tr>
      <w:tr w:rsidR="00F63925" w:rsidRPr="00515592" w:rsidTr="00747D84">
        <w:trPr>
          <w:jc w:val="center"/>
        </w:trPr>
        <w:tc>
          <w:tcPr>
            <w:tcW w:w="1539" w:type="pct"/>
            <w:tcBorders>
              <w:bottom w:val="nil"/>
            </w:tcBorders>
            <w:shd w:val="clear" w:color="auto" w:fill="auto"/>
          </w:tcPr>
          <w:p w:rsidR="00F63925" w:rsidRPr="000944D7" w:rsidRDefault="00F63925" w:rsidP="006E0506">
            <w:r w:rsidRPr="000944D7">
              <w:t xml:space="preserve">1. Budžeta ieņēmumi </w:t>
            </w:r>
          </w:p>
        </w:tc>
        <w:tc>
          <w:tcPr>
            <w:tcW w:w="543" w:type="pct"/>
            <w:vMerge w:val="restart"/>
            <w:shd w:val="clear" w:color="auto" w:fill="auto"/>
          </w:tcPr>
          <w:p w:rsidR="00F63925" w:rsidRPr="00130BD5" w:rsidRDefault="00887629" w:rsidP="006E0506">
            <w:pPr>
              <w:pStyle w:val="naisf"/>
              <w:jc w:val="center"/>
            </w:pPr>
            <w:r w:rsidRPr="00130BD5">
              <w:t>576,9</w:t>
            </w:r>
          </w:p>
        </w:tc>
        <w:tc>
          <w:tcPr>
            <w:tcW w:w="638" w:type="pct"/>
            <w:vMerge w:val="restart"/>
            <w:shd w:val="clear" w:color="auto" w:fill="auto"/>
          </w:tcPr>
          <w:p w:rsidR="00F63925" w:rsidRPr="00130BD5" w:rsidRDefault="00F63925" w:rsidP="006E0506">
            <w:pPr>
              <w:pStyle w:val="naisf"/>
              <w:jc w:val="center"/>
            </w:pPr>
            <w:r w:rsidRPr="00130BD5">
              <w:rPr>
                <w:i/>
              </w:rPr>
              <w:t>Projekts šo jomu neskar</w:t>
            </w:r>
          </w:p>
        </w:tc>
        <w:tc>
          <w:tcPr>
            <w:tcW w:w="801" w:type="pct"/>
            <w:vMerge w:val="restart"/>
            <w:shd w:val="clear" w:color="auto" w:fill="auto"/>
          </w:tcPr>
          <w:p w:rsidR="00F63925" w:rsidRPr="000944D7" w:rsidRDefault="00F63925" w:rsidP="006E0506">
            <w:pPr>
              <w:pStyle w:val="naisf"/>
              <w:jc w:val="center"/>
            </w:pPr>
            <w:r w:rsidRPr="000944D7">
              <w:t>0</w:t>
            </w:r>
          </w:p>
        </w:tc>
        <w:tc>
          <w:tcPr>
            <w:tcW w:w="728" w:type="pct"/>
            <w:vMerge w:val="restart"/>
            <w:shd w:val="clear" w:color="auto" w:fill="auto"/>
          </w:tcPr>
          <w:p w:rsidR="00F63925" w:rsidRPr="000944D7" w:rsidRDefault="00F63925" w:rsidP="006E0506">
            <w:pPr>
              <w:pStyle w:val="naisf"/>
              <w:jc w:val="center"/>
            </w:pPr>
            <w:r w:rsidRPr="000944D7">
              <w:t>0</w:t>
            </w:r>
          </w:p>
        </w:tc>
        <w:tc>
          <w:tcPr>
            <w:tcW w:w="750" w:type="pct"/>
            <w:vMerge w:val="restart"/>
            <w:shd w:val="clear" w:color="auto" w:fill="auto"/>
          </w:tcPr>
          <w:p w:rsidR="00F63925" w:rsidRPr="000944D7" w:rsidRDefault="00F63925" w:rsidP="006E0506">
            <w:pPr>
              <w:pStyle w:val="naisf"/>
              <w:jc w:val="center"/>
            </w:pPr>
            <w:r w:rsidRPr="000944D7">
              <w:t>0</w:t>
            </w: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pPr>
              <w:pStyle w:val="naiskr"/>
              <w:spacing w:before="0" w:after="0"/>
            </w:pPr>
            <w:r w:rsidRPr="000944D7">
              <w:t>1.1. valsts pamatbudžets, tajā skaitā iestāžu ieņēmumi no maksas pakalpojumiem un citi pašu ieņēmumi;</w:t>
            </w:r>
          </w:p>
          <w:p w:rsidR="00F63925" w:rsidRPr="000944D7" w:rsidRDefault="00F63925" w:rsidP="006E0506">
            <w:pPr>
              <w:pStyle w:val="naiskr"/>
              <w:spacing w:before="0" w:after="0"/>
            </w:pPr>
            <w:r w:rsidRPr="000944D7">
              <w:t>1.2. speciālais budžets;</w:t>
            </w:r>
          </w:p>
          <w:p w:rsidR="00F63925" w:rsidRPr="000944D7" w:rsidRDefault="00F63925" w:rsidP="006E0506">
            <w:r w:rsidRPr="000944D7">
              <w:t>1.3. pašvaldību budžets</w:t>
            </w:r>
          </w:p>
        </w:tc>
        <w:tc>
          <w:tcPr>
            <w:tcW w:w="543" w:type="pct"/>
            <w:vMerge/>
            <w:shd w:val="clear" w:color="auto" w:fill="auto"/>
          </w:tcPr>
          <w:p w:rsidR="00F63925" w:rsidRPr="00130BD5" w:rsidRDefault="00F63925" w:rsidP="006E0506">
            <w:pPr>
              <w:pStyle w:val="naisf"/>
              <w:spacing w:before="0" w:after="0"/>
              <w:rPr>
                <w:i/>
              </w:rPr>
            </w:pPr>
          </w:p>
        </w:tc>
        <w:tc>
          <w:tcPr>
            <w:tcW w:w="638" w:type="pct"/>
            <w:vMerge/>
            <w:shd w:val="clear" w:color="auto" w:fill="auto"/>
          </w:tcPr>
          <w:p w:rsidR="00F63925" w:rsidRPr="00130BD5" w:rsidRDefault="00F63925" w:rsidP="006E0506">
            <w:pPr>
              <w:pStyle w:val="naisf"/>
              <w:spacing w:before="0" w:after="0"/>
              <w:rPr>
                <w:i/>
              </w:rPr>
            </w:pPr>
          </w:p>
        </w:tc>
        <w:tc>
          <w:tcPr>
            <w:tcW w:w="801" w:type="pct"/>
            <w:vMerge/>
            <w:shd w:val="clear" w:color="auto" w:fill="auto"/>
          </w:tcPr>
          <w:p w:rsidR="00F63925" w:rsidRPr="000944D7" w:rsidRDefault="00F63925" w:rsidP="006E0506">
            <w:pPr>
              <w:pStyle w:val="naisf"/>
              <w:spacing w:before="0" w:after="0"/>
              <w:jc w:val="center"/>
              <w:rPr>
                <w:i/>
              </w:rPr>
            </w:pPr>
          </w:p>
        </w:tc>
        <w:tc>
          <w:tcPr>
            <w:tcW w:w="728" w:type="pct"/>
            <w:vMerge/>
            <w:shd w:val="clear" w:color="auto" w:fill="auto"/>
          </w:tcPr>
          <w:p w:rsidR="00F63925" w:rsidRPr="000944D7" w:rsidRDefault="00F63925" w:rsidP="006E0506">
            <w:pPr>
              <w:pStyle w:val="naisf"/>
              <w:spacing w:before="0" w:after="0"/>
              <w:jc w:val="center"/>
              <w:rPr>
                <w:i/>
              </w:rPr>
            </w:pPr>
          </w:p>
        </w:tc>
        <w:tc>
          <w:tcPr>
            <w:tcW w:w="750" w:type="pct"/>
            <w:vMerge/>
            <w:shd w:val="clear" w:color="auto" w:fill="auto"/>
          </w:tcPr>
          <w:p w:rsidR="00F63925" w:rsidRPr="000944D7" w:rsidRDefault="00F63925" w:rsidP="006E0506">
            <w:pPr>
              <w:pStyle w:val="naisf"/>
              <w:spacing w:before="0" w:after="0"/>
              <w:jc w:val="center"/>
              <w:rPr>
                <w:i/>
              </w:rPr>
            </w:pP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tc>
        <w:tc>
          <w:tcPr>
            <w:tcW w:w="543" w:type="pct"/>
            <w:vMerge/>
            <w:shd w:val="clear" w:color="auto" w:fill="auto"/>
          </w:tcPr>
          <w:p w:rsidR="00F63925" w:rsidRPr="00130BD5" w:rsidRDefault="00F63925" w:rsidP="006E0506">
            <w:pPr>
              <w:jc w:val="both"/>
              <w:rPr>
                <w:i/>
              </w:rPr>
            </w:pPr>
          </w:p>
        </w:tc>
        <w:tc>
          <w:tcPr>
            <w:tcW w:w="638" w:type="pct"/>
            <w:vMerge/>
            <w:shd w:val="clear" w:color="auto" w:fill="auto"/>
          </w:tcPr>
          <w:p w:rsidR="00F63925" w:rsidRPr="00130BD5" w:rsidRDefault="00F63925" w:rsidP="006E0506">
            <w:pPr>
              <w:jc w:val="both"/>
              <w:rPr>
                <w:i/>
              </w:rPr>
            </w:pPr>
          </w:p>
        </w:tc>
        <w:tc>
          <w:tcPr>
            <w:tcW w:w="801" w:type="pct"/>
            <w:vMerge/>
            <w:shd w:val="clear" w:color="auto" w:fill="auto"/>
          </w:tcPr>
          <w:p w:rsidR="00F63925" w:rsidRPr="000944D7" w:rsidRDefault="00F63925" w:rsidP="006E0506">
            <w:pPr>
              <w:jc w:val="center"/>
              <w:rPr>
                <w:i/>
              </w:rPr>
            </w:pPr>
          </w:p>
        </w:tc>
        <w:tc>
          <w:tcPr>
            <w:tcW w:w="728" w:type="pct"/>
            <w:vMerge/>
            <w:shd w:val="clear" w:color="auto" w:fill="auto"/>
          </w:tcPr>
          <w:p w:rsidR="00F63925" w:rsidRPr="000944D7" w:rsidRDefault="00F63925" w:rsidP="006E0506">
            <w:pPr>
              <w:jc w:val="center"/>
              <w:rPr>
                <w:i/>
              </w:rPr>
            </w:pPr>
          </w:p>
        </w:tc>
        <w:tc>
          <w:tcPr>
            <w:tcW w:w="750" w:type="pct"/>
            <w:vMerge/>
            <w:shd w:val="clear" w:color="auto" w:fill="auto"/>
          </w:tcPr>
          <w:p w:rsidR="00F63925" w:rsidRPr="000944D7" w:rsidRDefault="00F63925" w:rsidP="006E0506">
            <w:pPr>
              <w:jc w:val="center"/>
              <w:rPr>
                <w:i/>
              </w:rPr>
            </w:pPr>
          </w:p>
        </w:tc>
      </w:tr>
      <w:tr w:rsidR="00F63925" w:rsidRPr="00515592" w:rsidTr="00747D84">
        <w:trPr>
          <w:trHeight w:val="60"/>
          <w:jc w:val="center"/>
        </w:trPr>
        <w:tc>
          <w:tcPr>
            <w:tcW w:w="1539" w:type="pct"/>
            <w:tcBorders>
              <w:top w:val="nil"/>
              <w:bottom w:val="single" w:sz="4" w:space="0" w:color="auto"/>
            </w:tcBorders>
            <w:shd w:val="clear" w:color="auto" w:fill="auto"/>
          </w:tcPr>
          <w:p w:rsidR="00F63925" w:rsidRPr="000944D7" w:rsidRDefault="00F63925" w:rsidP="006E0506"/>
        </w:tc>
        <w:tc>
          <w:tcPr>
            <w:tcW w:w="543" w:type="pct"/>
            <w:vMerge/>
            <w:tcBorders>
              <w:bottom w:val="single" w:sz="4" w:space="0" w:color="auto"/>
            </w:tcBorders>
            <w:shd w:val="clear" w:color="auto" w:fill="auto"/>
          </w:tcPr>
          <w:p w:rsidR="00F63925" w:rsidRPr="00130BD5" w:rsidRDefault="00F63925" w:rsidP="006E0506">
            <w:pPr>
              <w:jc w:val="both"/>
              <w:rPr>
                <w:i/>
              </w:rPr>
            </w:pPr>
          </w:p>
        </w:tc>
        <w:tc>
          <w:tcPr>
            <w:tcW w:w="638" w:type="pct"/>
            <w:vMerge/>
            <w:tcBorders>
              <w:bottom w:val="single" w:sz="4" w:space="0" w:color="auto"/>
            </w:tcBorders>
            <w:shd w:val="clear" w:color="auto" w:fill="auto"/>
          </w:tcPr>
          <w:p w:rsidR="00F63925" w:rsidRPr="00130BD5" w:rsidRDefault="00F63925" w:rsidP="006E0506">
            <w:pPr>
              <w:jc w:val="both"/>
              <w:rPr>
                <w:i/>
              </w:rPr>
            </w:pPr>
          </w:p>
        </w:tc>
        <w:tc>
          <w:tcPr>
            <w:tcW w:w="801" w:type="pct"/>
            <w:vMerge/>
            <w:tcBorders>
              <w:bottom w:val="single" w:sz="4" w:space="0" w:color="auto"/>
            </w:tcBorders>
            <w:shd w:val="clear" w:color="auto" w:fill="auto"/>
          </w:tcPr>
          <w:p w:rsidR="00F63925" w:rsidRPr="000944D7" w:rsidRDefault="00F63925" w:rsidP="006E0506">
            <w:pPr>
              <w:jc w:val="center"/>
              <w:rPr>
                <w:i/>
              </w:rPr>
            </w:pPr>
          </w:p>
        </w:tc>
        <w:tc>
          <w:tcPr>
            <w:tcW w:w="728" w:type="pct"/>
            <w:vMerge/>
            <w:tcBorders>
              <w:bottom w:val="single" w:sz="4" w:space="0" w:color="auto"/>
            </w:tcBorders>
            <w:shd w:val="clear" w:color="auto" w:fill="auto"/>
          </w:tcPr>
          <w:p w:rsidR="00F63925" w:rsidRPr="000944D7" w:rsidRDefault="00F63925" w:rsidP="006E0506">
            <w:pPr>
              <w:jc w:val="center"/>
              <w:rPr>
                <w:i/>
              </w:rPr>
            </w:pPr>
          </w:p>
        </w:tc>
        <w:tc>
          <w:tcPr>
            <w:tcW w:w="750" w:type="pct"/>
            <w:vMerge/>
            <w:tcBorders>
              <w:bottom w:val="single" w:sz="4" w:space="0" w:color="auto"/>
            </w:tcBorders>
            <w:shd w:val="clear" w:color="auto" w:fill="auto"/>
          </w:tcPr>
          <w:p w:rsidR="00F63925" w:rsidRPr="000944D7" w:rsidRDefault="00F63925" w:rsidP="006E0506">
            <w:pPr>
              <w:jc w:val="center"/>
              <w:rPr>
                <w:i/>
              </w:rPr>
            </w:pPr>
          </w:p>
        </w:tc>
      </w:tr>
      <w:tr w:rsidR="00F63925" w:rsidRPr="00515592" w:rsidTr="00747D84">
        <w:trPr>
          <w:jc w:val="center"/>
        </w:trPr>
        <w:tc>
          <w:tcPr>
            <w:tcW w:w="1539" w:type="pct"/>
            <w:tcBorders>
              <w:bottom w:val="nil"/>
            </w:tcBorders>
            <w:shd w:val="clear" w:color="auto" w:fill="auto"/>
          </w:tcPr>
          <w:p w:rsidR="00F63925" w:rsidRPr="000944D7" w:rsidRDefault="00F63925" w:rsidP="006E0506">
            <w:r w:rsidRPr="000944D7">
              <w:t xml:space="preserve">2. Budžeta izdevumi </w:t>
            </w:r>
          </w:p>
        </w:tc>
        <w:tc>
          <w:tcPr>
            <w:tcW w:w="543" w:type="pct"/>
            <w:vMerge w:val="restart"/>
            <w:shd w:val="clear" w:color="auto" w:fill="auto"/>
          </w:tcPr>
          <w:p w:rsidR="00F63925" w:rsidRPr="00130BD5" w:rsidRDefault="00F63925" w:rsidP="006E0506">
            <w:pPr>
              <w:jc w:val="center"/>
              <w:rPr>
                <w:b/>
                <w:i/>
              </w:rPr>
            </w:pPr>
          </w:p>
          <w:p w:rsidR="00F63925" w:rsidRPr="00130BD5" w:rsidRDefault="00887629" w:rsidP="006E0506">
            <w:pPr>
              <w:jc w:val="center"/>
            </w:pPr>
            <w:r w:rsidRPr="00130BD5">
              <w:t>576,9</w:t>
            </w:r>
          </w:p>
          <w:p w:rsidR="00F63925" w:rsidRPr="00130BD5" w:rsidRDefault="00F63925" w:rsidP="006E0506">
            <w:pPr>
              <w:jc w:val="center"/>
              <w:rPr>
                <w:b/>
                <w:i/>
              </w:rPr>
            </w:pPr>
          </w:p>
        </w:tc>
        <w:tc>
          <w:tcPr>
            <w:tcW w:w="638" w:type="pct"/>
            <w:vMerge w:val="restart"/>
            <w:shd w:val="clear" w:color="auto" w:fill="auto"/>
          </w:tcPr>
          <w:p w:rsidR="00F63925" w:rsidRPr="00130BD5" w:rsidRDefault="00F63925" w:rsidP="006E0506">
            <w:pPr>
              <w:pStyle w:val="naisf"/>
              <w:spacing w:before="0" w:after="0"/>
              <w:jc w:val="center"/>
            </w:pPr>
            <w:r w:rsidRPr="00130BD5">
              <w:rPr>
                <w:i/>
              </w:rPr>
              <w:t>Projekts šo jomu neskar</w:t>
            </w:r>
          </w:p>
        </w:tc>
        <w:tc>
          <w:tcPr>
            <w:tcW w:w="801" w:type="pct"/>
            <w:vMerge w:val="restart"/>
            <w:shd w:val="clear" w:color="auto" w:fill="auto"/>
          </w:tcPr>
          <w:p w:rsidR="00795636" w:rsidRPr="000944D7" w:rsidRDefault="00795636" w:rsidP="006E0506">
            <w:pPr>
              <w:pStyle w:val="naisf"/>
              <w:spacing w:before="0" w:after="0"/>
              <w:jc w:val="center"/>
            </w:pPr>
          </w:p>
          <w:p w:rsidR="00F63925" w:rsidRPr="000944D7" w:rsidRDefault="0089757C" w:rsidP="006E0506">
            <w:pPr>
              <w:pStyle w:val="naisf"/>
              <w:spacing w:before="0" w:after="0"/>
              <w:jc w:val="center"/>
            </w:pPr>
            <w:r w:rsidRPr="000944D7">
              <w:t>1 300,0</w:t>
            </w:r>
          </w:p>
        </w:tc>
        <w:tc>
          <w:tcPr>
            <w:tcW w:w="728" w:type="pct"/>
            <w:vMerge w:val="restart"/>
            <w:shd w:val="clear" w:color="auto" w:fill="auto"/>
          </w:tcPr>
          <w:p w:rsidR="00F63925" w:rsidRPr="000944D7" w:rsidRDefault="0089757C" w:rsidP="006E0506">
            <w:pPr>
              <w:pStyle w:val="naisf"/>
              <w:spacing w:before="0" w:after="0"/>
              <w:jc w:val="center"/>
            </w:pPr>
            <w:r w:rsidRPr="000944D7">
              <w:rPr>
                <w:i/>
              </w:rPr>
              <w:t>Projekts šo jomu neskar</w:t>
            </w:r>
          </w:p>
        </w:tc>
        <w:tc>
          <w:tcPr>
            <w:tcW w:w="750" w:type="pct"/>
            <w:vMerge w:val="restart"/>
            <w:shd w:val="clear" w:color="auto" w:fill="auto"/>
          </w:tcPr>
          <w:p w:rsidR="00F63925" w:rsidRPr="000944D7" w:rsidRDefault="0089757C" w:rsidP="006E0506">
            <w:pPr>
              <w:pStyle w:val="naisf"/>
              <w:spacing w:before="0" w:after="0"/>
              <w:jc w:val="center"/>
            </w:pPr>
            <w:r w:rsidRPr="000944D7">
              <w:rPr>
                <w:i/>
              </w:rPr>
              <w:t>Projekts šo jomu neskar</w:t>
            </w: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pPr>
              <w:pStyle w:val="naiskr"/>
              <w:spacing w:before="0" w:after="0"/>
            </w:pPr>
            <w:r w:rsidRPr="000944D7">
              <w:t>2.1. valsts pamatbudžets,</w:t>
            </w:r>
          </w:p>
          <w:p w:rsidR="00F63925" w:rsidRPr="000944D7" w:rsidRDefault="00F63925" w:rsidP="006E0506">
            <w:pPr>
              <w:pStyle w:val="naiskr"/>
              <w:spacing w:before="0" w:after="0"/>
            </w:pPr>
            <w:r w:rsidRPr="000944D7">
              <w:t>tajā skaitā iestāžu ieņēmumi no maksas pakalpojumiem un citi pašu ieņēmumi;</w:t>
            </w:r>
          </w:p>
          <w:p w:rsidR="00F63925" w:rsidRPr="000944D7" w:rsidRDefault="00F63925" w:rsidP="006E0506">
            <w:pPr>
              <w:pStyle w:val="naiskr"/>
              <w:spacing w:before="0" w:after="0"/>
            </w:pPr>
            <w:r w:rsidRPr="000944D7">
              <w:t>2.2. speciālais budžets;</w:t>
            </w:r>
          </w:p>
          <w:p w:rsidR="00F63925" w:rsidRPr="000944D7" w:rsidRDefault="00F63925" w:rsidP="006E0506">
            <w:r w:rsidRPr="000944D7">
              <w:t>2.3. pašvaldību budžets </w:t>
            </w:r>
          </w:p>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highlight w:val="cyan"/>
                <w:u w:val="single"/>
              </w:rPr>
            </w:pPr>
          </w:p>
        </w:tc>
        <w:tc>
          <w:tcPr>
            <w:tcW w:w="801" w:type="pct"/>
            <w:vMerge/>
            <w:shd w:val="clear" w:color="auto" w:fill="auto"/>
          </w:tcPr>
          <w:p w:rsidR="00F63925" w:rsidRPr="000944D7" w:rsidRDefault="00F63925" w:rsidP="006E0506">
            <w:pPr>
              <w:jc w:val="both"/>
              <w:rPr>
                <w:i/>
                <w:highlight w:val="cyan"/>
                <w:u w:val="single"/>
              </w:rPr>
            </w:pPr>
          </w:p>
        </w:tc>
        <w:tc>
          <w:tcPr>
            <w:tcW w:w="728" w:type="pct"/>
            <w:vMerge/>
            <w:shd w:val="clear" w:color="auto" w:fill="auto"/>
          </w:tcPr>
          <w:p w:rsidR="00F63925" w:rsidRPr="000944D7" w:rsidRDefault="00F63925" w:rsidP="006E0506">
            <w:pPr>
              <w:jc w:val="both"/>
              <w:rPr>
                <w:i/>
                <w:highlight w:val="cyan"/>
                <w:u w:val="single"/>
              </w:rPr>
            </w:pPr>
          </w:p>
        </w:tc>
        <w:tc>
          <w:tcPr>
            <w:tcW w:w="750" w:type="pct"/>
            <w:vMerge/>
            <w:shd w:val="clear" w:color="auto" w:fill="auto"/>
          </w:tcPr>
          <w:p w:rsidR="00F63925" w:rsidRPr="000944D7" w:rsidRDefault="00F63925" w:rsidP="006E0506">
            <w:pPr>
              <w:jc w:val="both"/>
              <w:rPr>
                <w:i/>
                <w:highlight w:val="cyan"/>
                <w:u w:val="single"/>
              </w:rPr>
            </w:pP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highlight w:val="cyan"/>
                <w:u w:val="single"/>
              </w:rPr>
            </w:pPr>
          </w:p>
        </w:tc>
        <w:tc>
          <w:tcPr>
            <w:tcW w:w="801" w:type="pct"/>
            <w:vMerge/>
            <w:shd w:val="clear" w:color="auto" w:fill="auto"/>
          </w:tcPr>
          <w:p w:rsidR="00F63925" w:rsidRPr="000944D7" w:rsidRDefault="00F63925" w:rsidP="006E0506">
            <w:pPr>
              <w:jc w:val="both"/>
              <w:rPr>
                <w:i/>
                <w:highlight w:val="cyan"/>
                <w:u w:val="single"/>
              </w:rPr>
            </w:pPr>
          </w:p>
        </w:tc>
        <w:tc>
          <w:tcPr>
            <w:tcW w:w="728" w:type="pct"/>
            <w:vMerge/>
            <w:shd w:val="clear" w:color="auto" w:fill="auto"/>
          </w:tcPr>
          <w:p w:rsidR="00F63925" w:rsidRPr="000944D7" w:rsidRDefault="00F63925" w:rsidP="006E0506">
            <w:pPr>
              <w:jc w:val="both"/>
              <w:rPr>
                <w:i/>
                <w:highlight w:val="cyan"/>
                <w:u w:val="single"/>
              </w:rPr>
            </w:pPr>
          </w:p>
        </w:tc>
        <w:tc>
          <w:tcPr>
            <w:tcW w:w="750" w:type="pct"/>
            <w:vMerge/>
            <w:shd w:val="clear" w:color="auto" w:fill="auto"/>
          </w:tcPr>
          <w:p w:rsidR="00F63925" w:rsidRPr="000944D7" w:rsidRDefault="00F63925" w:rsidP="006E0506">
            <w:pPr>
              <w:jc w:val="both"/>
              <w:rPr>
                <w:i/>
                <w:highlight w:val="cyan"/>
                <w:u w:val="single"/>
              </w:rPr>
            </w:pPr>
          </w:p>
        </w:tc>
      </w:tr>
      <w:tr w:rsidR="00F63925" w:rsidRPr="00515592" w:rsidTr="00747D84">
        <w:trPr>
          <w:jc w:val="center"/>
        </w:trPr>
        <w:tc>
          <w:tcPr>
            <w:tcW w:w="1539" w:type="pct"/>
            <w:tcBorders>
              <w:top w:val="nil"/>
              <w:bottom w:val="single" w:sz="4" w:space="0" w:color="auto"/>
            </w:tcBorders>
            <w:shd w:val="clear" w:color="auto" w:fill="auto"/>
          </w:tcPr>
          <w:p w:rsidR="00F63925" w:rsidRPr="000944D7" w:rsidRDefault="00F63925" w:rsidP="006E0506"/>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highlight w:val="cyan"/>
                <w:u w:val="single"/>
              </w:rPr>
            </w:pPr>
          </w:p>
        </w:tc>
        <w:tc>
          <w:tcPr>
            <w:tcW w:w="801" w:type="pct"/>
            <w:vMerge/>
            <w:shd w:val="clear" w:color="auto" w:fill="auto"/>
          </w:tcPr>
          <w:p w:rsidR="00F63925" w:rsidRPr="000944D7" w:rsidRDefault="00F63925" w:rsidP="006E0506">
            <w:pPr>
              <w:jc w:val="both"/>
              <w:rPr>
                <w:i/>
                <w:highlight w:val="cyan"/>
                <w:u w:val="single"/>
              </w:rPr>
            </w:pPr>
          </w:p>
        </w:tc>
        <w:tc>
          <w:tcPr>
            <w:tcW w:w="728" w:type="pct"/>
            <w:vMerge/>
            <w:shd w:val="clear" w:color="auto" w:fill="auto"/>
          </w:tcPr>
          <w:p w:rsidR="00F63925" w:rsidRPr="000944D7" w:rsidRDefault="00F63925" w:rsidP="006E0506">
            <w:pPr>
              <w:jc w:val="both"/>
              <w:rPr>
                <w:i/>
                <w:highlight w:val="cyan"/>
                <w:u w:val="single"/>
              </w:rPr>
            </w:pPr>
          </w:p>
        </w:tc>
        <w:tc>
          <w:tcPr>
            <w:tcW w:w="750" w:type="pct"/>
            <w:vMerge/>
            <w:shd w:val="clear" w:color="auto" w:fill="auto"/>
          </w:tcPr>
          <w:p w:rsidR="00F63925" w:rsidRPr="000944D7" w:rsidRDefault="00F63925" w:rsidP="006E0506">
            <w:pPr>
              <w:jc w:val="both"/>
              <w:rPr>
                <w:i/>
                <w:highlight w:val="cyan"/>
                <w:u w:val="single"/>
              </w:rPr>
            </w:pPr>
          </w:p>
        </w:tc>
      </w:tr>
      <w:tr w:rsidR="00F63925" w:rsidRPr="00515592" w:rsidTr="00747D84">
        <w:trPr>
          <w:jc w:val="center"/>
        </w:trPr>
        <w:tc>
          <w:tcPr>
            <w:tcW w:w="1539" w:type="pct"/>
            <w:tcBorders>
              <w:bottom w:val="nil"/>
            </w:tcBorders>
            <w:shd w:val="clear" w:color="auto" w:fill="auto"/>
          </w:tcPr>
          <w:p w:rsidR="00F63925" w:rsidRPr="000944D7" w:rsidRDefault="00F63925" w:rsidP="006E0506">
            <w:r w:rsidRPr="000944D7">
              <w:t xml:space="preserve">3. Finansiālā ietekme </w:t>
            </w:r>
          </w:p>
        </w:tc>
        <w:tc>
          <w:tcPr>
            <w:tcW w:w="543" w:type="pct"/>
            <w:vMerge w:val="restart"/>
            <w:shd w:val="clear" w:color="auto" w:fill="auto"/>
          </w:tcPr>
          <w:p w:rsidR="00795636" w:rsidRPr="000944D7" w:rsidRDefault="00795636" w:rsidP="006E0506">
            <w:pPr>
              <w:jc w:val="center"/>
              <w:rPr>
                <w:i/>
              </w:rPr>
            </w:pPr>
          </w:p>
          <w:p w:rsidR="00F63925" w:rsidRPr="000944D7" w:rsidRDefault="00F63925" w:rsidP="006E0506">
            <w:pPr>
              <w:jc w:val="center"/>
              <w:rPr>
                <w:i/>
              </w:rPr>
            </w:pPr>
            <w:r w:rsidRPr="000944D7">
              <w:rPr>
                <w:i/>
              </w:rPr>
              <w:t>0</w:t>
            </w:r>
          </w:p>
        </w:tc>
        <w:tc>
          <w:tcPr>
            <w:tcW w:w="638" w:type="pct"/>
            <w:vMerge w:val="restart"/>
            <w:shd w:val="clear" w:color="auto" w:fill="auto"/>
          </w:tcPr>
          <w:p w:rsidR="00F63925" w:rsidRPr="000944D7" w:rsidRDefault="00F63925" w:rsidP="006E0506">
            <w:pPr>
              <w:pStyle w:val="naisf"/>
              <w:spacing w:before="0" w:after="0"/>
              <w:jc w:val="center"/>
              <w:rPr>
                <w:highlight w:val="cyan"/>
              </w:rPr>
            </w:pPr>
            <w:r w:rsidRPr="000944D7">
              <w:rPr>
                <w:i/>
              </w:rPr>
              <w:t>Projekts šo jomu neskar</w:t>
            </w:r>
          </w:p>
        </w:tc>
        <w:tc>
          <w:tcPr>
            <w:tcW w:w="801" w:type="pct"/>
            <w:vMerge w:val="restart"/>
            <w:shd w:val="clear" w:color="auto" w:fill="auto"/>
          </w:tcPr>
          <w:p w:rsidR="00795636" w:rsidRPr="000944D7" w:rsidRDefault="00795636" w:rsidP="006E0506">
            <w:pPr>
              <w:pStyle w:val="naisf"/>
              <w:spacing w:before="0" w:after="0"/>
              <w:jc w:val="center"/>
            </w:pPr>
          </w:p>
          <w:p w:rsidR="00F63925" w:rsidRPr="000944D7" w:rsidRDefault="0089757C" w:rsidP="0089757C">
            <w:pPr>
              <w:pStyle w:val="naisf"/>
              <w:numPr>
                <w:ilvl w:val="0"/>
                <w:numId w:val="29"/>
              </w:numPr>
              <w:spacing w:before="0" w:after="0"/>
              <w:jc w:val="center"/>
            </w:pPr>
            <w:r w:rsidRPr="000944D7">
              <w:t>1 300,0</w:t>
            </w:r>
          </w:p>
        </w:tc>
        <w:tc>
          <w:tcPr>
            <w:tcW w:w="728" w:type="pct"/>
            <w:vMerge w:val="restart"/>
            <w:shd w:val="clear" w:color="auto" w:fill="auto"/>
          </w:tcPr>
          <w:p w:rsidR="00F63925" w:rsidRPr="000944D7" w:rsidRDefault="0089757C" w:rsidP="006E0506">
            <w:pPr>
              <w:pStyle w:val="naisf"/>
              <w:spacing w:before="0" w:after="0"/>
              <w:jc w:val="center"/>
            </w:pPr>
            <w:r w:rsidRPr="000944D7">
              <w:rPr>
                <w:i/>
              </w:rPr>
              <w:t>Projekts šo jomu neskar</w:t>
            </w:r>
          </w:p>
        </w:tc>
        <w:tc>
          <w:tcPr>
            <w:tcW w:w="750" w:type="pct"/>
            <w:vMerge w:val="restart"/>
            <w:shd w:val="clear" w:color="auto" w:fill="auto"/>
          </w:tcPr>
          <w:p w:rsidR="00F63925" w:rsidRPr="000944D7" w:rsidRDefault="0089757C" w:rsidP="006E0506">
            <w:pPr>
              <w:pStyle w:val="naisf"/>
              <w:spacing w:before="0" w:after="0"/>
              <w:jc w:val="center"/>
            </w:pPr>
            <w:r w:rsidRPr="000944D7">
              <w:rPr>
                <w:i/>
              </w:rPr>
              <w:t>Projekts šo jomu neskar</w:t>
            </w: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pPr>
              <w:pStyle w:val="naiskr"/>
              <w:spacing w:before="0" w:after="0"/>
            </w:pPr>
            <w:r w:rsidRPr="000944D7">
              <w:t>3.1. valsts pamatbudžets,</w:t>
            </w:r>
          </w:p>
          <w:p w:rsidR="00F63925" w:rsidRPr="000944D7" w:rsidRDefault="00F63925" w:rsidP="006E0506">
            <w:pPr>
              <w:pStyle w:val="naiskr"/>
              <w:spacing w:before="0" w:after="0"/>
            </w:pPr>
            <w:r w:rsidRPr="000944D7">
              <w:t xml:space="preserve">tajā skaitā iestāžu ieņēmumi </w:t>
            </w:r>
            <w:r w:rsidRPr="000944D7">
              <w:lastRenderedPageBreak/>
              <w:t>no maksas pakalpojumiem un citi pašu ieņēmumi;</w:t>
            </w:r>
          </w:p>
          <w:p w:rsidR="00F63925" w:rsidRPr="000944D7" w:rsidRDefault="00F63925" w:rsidP="006E0506">
            <w:pPr>
              <w:pStyle w:val="naiskr"/>
              <w:spacing w:before="0" w:after="0"/>
            </w:pPr>
            <w:r w:rsidRPr="000944D7">
              <w:t>3.2. speciālais budžets;</w:t>
            </w:r>
          </w:p>
          <w:p w:rsidR="00F63925" w:rsidRPr="000944D7" w:rsidRDefault="00F63925" w:rsidP="006E0506">
            <w:r w:rsidRPr="000944D7">
              <w:t>3.3. pašvaldību budžets </w:t>
            </w:r>
          </w:p>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rPr>
            </w:pPr>
          </w:p>
        </w:tc>
        <w:tc>
          <w:tcPr>
            <w:tcW w:w="801" w:type="pct"/>
            <w:vMerge/>
            <w:shd w:val="clear" w:color="auto" w:fill="auto"/>
          </w:tcPr>
          <w:p w:rsidR="00F63925" w:rsidRPr="000944D7" w:rsidRDefault="00F63925" w:rsidP="006E0506">
            <w:pPr>
              <w:jc w:val="both"/>
              <w:rPr>
                <w:i/>
              </w:rPr>
            </w:pPr>
          </w:p>
        </w:tc>
        <w:tc>
          <w:tcPr>
            <w:tcW w:w="728" w:type="pct"/>
            <w:vMerge/>
            <w:shd w:val="clear" w:color="auto" w:fill="auto"/>
          </w:tcPr>
          <w:p w:rsidR="00F63925" w:rsidRPr="000944D7" w:rsidRDefault="00F63925" w:rsidP="006E0506">
            <w:pPr>
              <w:jc w:val="both"/>
              <w:rPr>
                <w:i/>
              </w:rPr>
            </w:pPr>
          </w:p>
        </w:tc>
        <w:tc>
          <w:tcPr>
            <w:tcW w:w="750" w:type="pct"/>
            <w:vMerge/>
            <w:shd w:val="clear" w:color="auto" w:fill="auto"/>
          </w:tcPr>
          <w:p w:rsidR="00F63925" w:rsidRPr="000944D7" w:rsidRDefault="00F63925" w:rsidP="006E0506">
            <w:pPr>
              <w:jc w:val="both"/>
              <w:rPr>
                <w:i/>
              </w:rPr>
            </w:pPr>
          </w:p>
        </w:tc>
      </w:tr>
      <w:tr w:rsidR="00F63925" w:rsidRPr="00515592" w:rsidTr="00747D84">
        <w:trPr>
          <w:jc w:val="center"/>
        </w:trPr>
        <w:tc>
          <w:tcPr>
            <w:tcW w:w="1539" w:type="pct"/>
            <w:tcBorders>
              <w:top w:val="nil"/>
              <w:bottom w:val="nil"/>
            </w:tcBorders>
            <w:shd w:val="clear" w:color="auto" w:fill="auto"/>
          </w:tcPr>
          <w:p w:rsidR="00F63925" w:rsidRPr="000944D7" w:rsidRDefault="00F63925" w:rsidP="006E0506"/>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rPr>
            </w:pPr>
          </w:p>
        </w:tc>
        <w:tc>
          <w:tcPr>
            <w:tcW w:w="801" w:type="pct"/>
            <w:vMerge/>
            <w:shd w:val="clear" w:color="auto" w:fill="auto"/>
          </w:tcPr>
          <w:p w:rsidR="00F63925" w:rsidRPr="000944D7" w:rsidRDefault="00F63925" w:rsidP="006E0506">
            <w:pPr>
              <w:jc w:val="both"/>
              <w:rPr>
                <w:i/>
              </w:rPr>
            </w:pPr>
          </w:p>
        </w:tc>
        <w:tc>
          <w:tcPr>
            <w:tcW w:w="728" w:type="pct"/>
            <w:vMerge/>
            <w:shd w:val="clear" w:color="auto" w:fill="auto"/>
          </w:tcPr>
          <w:p w:rsidR="00F63925" w:rsidRPr="000944D7" w:rsidRDefault="00F63925" w:rsidP="006E0506">
            <w:pPr>
              <w:jc w:val="both"/>
              <w:rPr>
                <w:i/>
              </w:rPr>
            </w:pPr>
          </w:p>
        </w:tc>
        <w:tc>
          <w:tcPr>
            <w:tcW w:w="750" w:type="pct"/>
            <w:vMerge/>
            <w:shd w:val="clear" w:color="auto" w:fill="auto"/>
          </w:tcPr>
          <w:p w:rsidR="00F63925" w:rsidRPr="000944D7" w:rsidRDefault="00F63925" w:rsidP="006E0506">
            <w:pPr>
              <w:jc w:val="both"/>
              <w:rPr>
                <w:i/>
              </w:rPr>
            </w:pPr>
          </w:p>
        </w:tc>
      </w:tr>
      <w:tr w:rsidR="00F63925" w:rsidRPr="00515592" w:rsidTr="00747D84">
        <w:trPr>
          <w:jc w:val="center"/>
        </w:trPr>
        <w:tc>
          <w:tcPr>
            <w:tcW w:w="1539" w:type="pct"/>
            <w:tcBorders>
              <w:top w:val="nil"/>
            </w:tcBorders>
            <w:shd w:val="clear" w:color="auto" w:fill="auto"/>
          </w:tcPr>
          <w:p w:rsidR="00F63925" w:rsidRPr="000944D7" w:rsidRDefault="00F63925" w:rsidP="006E0506"/>
        </w:tc>
        <w:tc>
          <w:tcPr>
            <w:tcW w:w="543" w:type="pct"/>
            <w:vMerge/>
            <w:shd w:val="clear" w:color="auto" w:fill="auto"/>
          </w:tcPr>
          <w:p w:rsidR="00F63925" w:rsidRPr="000944D7" w:rsidRDefault="00F63925" w:rsidP="006E0506">
            <w:pPr>
              <w:jc w:val="both"/>
              <w:rPr>
                <w:i/>
              </w:rPr>
            </w:pPr>
          </w:p>
        </w:tc>
        <w:tc>
          <w:tcPr>
            <w:tcW w:w="638" w:type="pct"/>
            <w:vMerge/>
            <w:shd w:val="clear" w:color="auto" w:fill="auto"/>
          </w:tcPr>
          <w:p w:rsidR="00F63925" w:rsidRPr="000944D7" w:rsidRDefault="00F63925" w:rsidP="006E0506">
            <w:pPr>
              <w:jc w:val="both"/>
              <w:rPr>
                <w:i/>
              </w:rPr>
            </w:pPr>
          </w:p>
        </w:tc>
        <w:tc>
          <w:tcPr>
            <w:tcW w:w="801" w:type="pct"/>
            <w:vMerge/>
            <w:shd w:val="clear" w:color="auto" w:fill="auto"/>
          </w:tcPr>
          <w:p w:rsidR="00F63925" w:rsidRPr="000944D7" w:rsidRDefault="00F63925" w:rsidP="006E0506">
            <w:pPr>
              <w:jc w:val="both"/>
              <w:rPr>
                <w:i/>
              </w:rPr>
            </w:pPr>
          </w:p>
        </w:tc>
        <w:tc>
          <w:tcPr>
            <w:tcW w:w="728" w:type="pct"/>
            <w:vMerge/>
            <w:shd w:val="clear" w:color="auto" w:fill="auto"/>
          </w:tcPr>
          <w:p w:rsidR="00F63925" w:rsidRPr="000944D7" w:rsidRDefault="00F63925" w:rsidP="006E0506">
            <w:pPr>
              <w:jc w:val="both"/>
              <w:rPr>
                <w:i/>
              </w:rPr>
            </w:pPr>
          </w:p>
        </w:tc>
        <w:tc>
          <w:tcPr>
            <w:tcW w:w="750" w:type="pct"/>
            <w:vMerge/>
            <w:shd w:val="clear" w:color="auto" w:fill="auto"/>
          </w:tcPr>
          <w:p w:rsidR="00F63925" w:rsidRPr="000944D7" w:rsidRDefault="00F63925" w:rsidP="006E0506">
            <w:pPr>
              <w:jc w:val="both"/>
              <w:rPr>
                <w:i/>
              </w:rPr>
            </w:pPr>
          </w:p>
        </w:tc>
      </w:tr>
      <w:tr w:rsidR="00F63925" w:rsidRPr="00515592" w:rsidTr="00747D84">
        <w:trPr>
          <w:trHeight w:val="1370"/>
          <w:jc w:val="center"/>
        </w:trPr>
        <w:tc>
          <w:tcPr>
            <w:tcW w:w="1539" w:type="pct"/>
            <w:tcBorders>
              <w:bottom w:val="single" w:sz="4" w:space="0" w:color="auto"/>
            </w:tcBorders>
            <w:shd w:val="clear" w:color="auto" w:fill="auto"/>
          </w:tcPr>
          <w:p w:rsidR="00F63925" w:rsidRPr="000944D7" w:rsidRDefault="00F63925" w:rsidP="006E0506">
            <w:r w:rsidRPr="000944D7">
              <w:t>4. Finanšu līdzekļi papildu izde</w:t>
            </w:r>
            <w:r w:rsidRPr="000944D7">
              <w:softHyphen/>
              <w:t>vumu finansēšanai (kompensējošu izdevumu samazinājumu norāda ar "+" zīmi)</w:t>
            </w:r>
          </w:p>
        </w:tc>
        <w:tc>
          <w:tcPr>
            <w:tcW w:w="543" w:type="pct"/>
            <w:shd w:val="clear" w:color="auto" w:fill="auto"/>
            <w:vAlign w:val="center"/>
          </w:tcPr>
          <w:p w:rsidR="00F63925" w:rsidRPr="000944D7" w:rsidRDefault="00F63925" w:rsidP="006E0506">
            <w:pPr>
              <w:jc w:val="center"/>
              <w:rPr>
                <w:i/>
              </w:rPr>
            </w:pPr>
            <w:r w:rsidRPr="000944D7">
              <w:rPr>
                <w:i/>
              </w:rPr>
              <w:t>X</w:t>
            </w:r>
          </w:p>
        </w:tc>
        <w:tc>
          <w:tcPr>
            <w:tcW w:w="638" w:type="pct"/>
            <w:shd w:val="clear" w:color="auto" w:fill="auto"/>
          </w:tcPr>
          <w:p w:rsidR="00F63925" w:rsidRPr="000944D7" w:rsidRDefault="00F63925" w:rsidP="006E0506">
            <w:pPr>
              <w:pStyle w:val="naisf"/>
              <w:spacing w:before="0" w:after="0"/>
              <w:rPr>
                <w:i/>
              </w:rPr>
            </w:pPr>
            <w:r w:rsidRPr="000944D7">
              <w:rPr>
                <w:i/>
              </w:rPr>
              <w:t>Projekts šo jomu neskar</w:t>
            </w:r>
          </w:p>
        </w:tc>
        <w:tc>
          <w:tcPr>
            <w:tcW w:w="801" w:type="pct"/>
            <w:shd w:val="clear" w:color="auto" w:fill="auto"/>
          </w:tcPr>
          <w:p w:rsidR="00F63925" w:rsidRPr="000944D7" w:rsidRDefault="00F63925" w:rsidP="006E0506">
            <w:pPr>
              <w:pStyle w:val="naisf"/>
              <w:spacing w:before="0" w:after="0"/>
              <w:rPr>
                <w:i/>
              </w:rPr>
            </w:pPr>
            <w:r w:rsidRPr="000944D7">
              <w:rPr>
                <w:i/>
              </w:rPr>
              <w:t>Projekts šo jomu neskar</w:t>
            </w:r>
          </w:p>
        </w:tc>
        <w:tc>
          <w:tcPr>
            <w:tcW w:w="728" w:type="pct"/>
            <w:shd w:val="clear" w:color="auto" w:fill="auto"/>
          </w:tcPr>
          <w:p w:rsidR="00F63925" w:rsidRPr="000944D7" w:rsidRDefault="00F63925" w:rsidP="006E0506">
            <w:pPr>
              <w:pStyle w:val="naisf"/>
              <w:spacing w:before="0" w:after="0"/>
              <w:rPr>
                <w:i/>
              </w:rPr>
            </w:pPr>
            <w:r w:rsidRPr="000944D7">
              <w:rPr>
                <w:i/>
              </w:rPr>
              <w:t>Projekts šo jomu neskar</w:t>
            </w:r>
          </w:p>
        </w:tc>
        <w:tc>
          <w:tcPr>
            <w:tcW w:w="750" w:type="pct"/>
            <w:shd w:val="clear" w:color="auto" w:fill="auto"/>
          </w:tcPr>
          <w:p w:rsidR="00F63925" w:rsidRPr="000944D7" w:rsidRDefault="00F63925" w:rsidP="006E0506">
            <w:pPr>
              <w:pStyle w:val="naisf"/>
              <w:spacing w:before="0" w:after="0"/>
              <w:rPr>
                <w:i/>
              </w:rPr>
            </w:pPr>
            <w:r w:rsidRPr="000944D7">
              <w:rPr>
                <w:i/>
              </w:rPr>
              <w:t>Projekts šo jomu neskar</w:t>
            </w:r>
          </w:p>
        </w:tc>
      </w:tr>
      <w:tr w:rsidR="0089757C" w:rsidRPr="00515592" w:rsidTr="00747D84">
        <w:trPr>
          <w:jc w:val="center"/>
        </w:trPr>
        <w:tc>
          <w:tcPr>
            <w:tcW w:w="1539" w:type="pct"/>
            <w:tcBorders>
              <w:bottom w:val="nil"/>
            </w:tcBorders>
            <w:shd w:val="clear" w:color="auto" w:fill="auto"/>
          </w:tcPr>
          <w:p w:rsidR="0089757C" w:rsidRPr="000944D7" w:rsidRDefault="0089757C" w:rsidP="006E0506">
            <w:r w:rsidRPr="000944D7">
              <w:t>5. Precizēta finansiālā ietekme (valsts pamatbudžets)</w:t>
            </w:r>
          </w:p>
        </w:tc>
        <w:tc>
          <w:tcPr>
            <w:tcW w:w="543" w:type="pct"/>
            <w:vMerge w:val="restart"/>
            <w:shd w:val="clear" w:color="auto" w:fill="auto"/>
            <w:vAlign w:val="center"/>
          </w:tcPr>
          <w:p w:rsidR="0089757C" w:rsidRPr="000944D7" w:rsidRDefault="0089757C" w:rsidP="006E0506">
            <w:pPr>
              <w:jc w:val="center"/>
              <w:rPr>
                <w:i/>
              </w:rPr>
            </w:pPr>
            <w:r w:rsidRPr="000944D7">
              <w:rPr>
                <w:i/>
              </w:rPr>
              <w:t>X</w:t>
            </w:r>
          </w:p>
        </w:tc>
        <w:tc>
          <w:tcPr>
            <w:tcW w:w="638" w:type="pct"/>
            <w:vMerge w:val="restart"/>
            <w:shd w:val="clear" w:color="auto" w:fill="auto"/>
          </w:tcPr>
          <w:p w:rsidR="0089757C" w:rsidRPr="000944D7" w:rsidRDefault="0089757C" w:rsidP="006E0506">
            <w:pPr>
              <w:pStyle w:val="naisf"/>
              <w:spacing w:before="0" w:after="0"/>
              <w:rPr>
                <w:i/>
              </w:rPr>
            </w:pPr>
            <w:r w:rsidRPr="000944D7">
              <w:rPr>
                <w:i/>
              </w:rPr>
              <w:t>Projekts šo jomu neskar</w:t>
            </w:r>
          </w:p>
        </w:tc>
        <w:tc>
          <w:tcPr>
            <w:tcW w:w="801" w:type="pct"/>
            <w:vMerge w:val="restart"/>
            <w:shd w:val="clear" w:color="auto" w:fill="auto"/>
          </w:tcPr>
          <w:p w:rsidR="0089757C" w:rsidRPr="000944D7" w:rsidRDefault="0089757C" w:rsidP="0089757C">
            <w:pPr>
              <w:pStyle w:val="naisf"/>
              <w:spacing w:before="0" w:after="0"/>
              <w:jc w:val="center"/>
            </w:pPr>
            <w:r w:rsidRPr="000944D7">
              <w:t>-1 300,0</w:t>
            </w:r>
          </w:p>
        </w:tc>
        <w:tc>
          <w:tcPr>
            <w:tcW w:w="728" w:type="pct"/>
            <w:vMerge w:val="restart"/>
            <w:shd w:val="clear" w:color="auto" w:fill="auto"/>
          </w:tcPr>
          <w:p w:rsidR="0089757C" w:rsidRPr="000944D7" w:rsidRDefault="0089757C" w:rsidP="00374A81">
            <w:pPr>
              <w:pStyle w:val="naisf"/>
              <w:spacing w:before="0" w:after="0"/>
              <w:rPr>
                <w:i/>
              </w:rPr>
            </w:pPr>
            <w:r w:rsidRPr="000944D7">
              <w:rPr>
                <w:i/>
              </w:rPr>
              <w:t>Projekts šo jomu neskar</w:t>
            </w:r>
          </w:p>
        </w:tc>
        <w:tc>
          <w:tcPr>
            <w:tcW w:w="750" w:type="pct"/>
            <w:vMerge w:val="restart"/>
            <w:shd w:val="clear" w:color="auto" w:fill="auto"/>
          </w:tcPr>
          <w:p w:rsidR="0089757C" w:rsidRPr="000944D7" w:rsidRDefault="0089757C" w:rsidP="00374A81">
            <w:pPr>
              <w:pStyle w:val="naisf"/>
              <w:spacing w:before="0" w:after="0"/>
              <w:rPr>
                <w:i/>
              </w:rPr>
            </w:pPr>
            <w:r w:rsidRPr="000944D7">
              <w:rPr>
                <w:i/>
              </w:rPr>
              <w:t>Projekts šo jomu neskar</w:t>
            </w:r>
          </w:p>
        </w:tc>
      </w:tr>
      <w:tr w:rsidR="0089757C" w:rsidRPr="00515592" w:rsidTr="00747D84">
        <w:trPr>
          <w:jc w:val="center"/>
        </w:trPr>
        <w:tc>
          <w:tcPr>
            <w:tcW w:w="1539" w:type="pct"/>
            <w:tcBorders>
              <w:top w:val="nil"/>
              <w:bottom w:val="nil"/>
            </w:tcBorders>
            <w:shd w:val="clear" w:color="auto" w:fill="auto"/>
          </w:tcPr>
          <w:p w:rsidR="0089757C" w:rsidRPr="000944D7" w:rsidRDefault="0089757C" w:rsidP="006E0506"/>
        </w:tc>
        <w:tc>
          <w:tcPr>
            <w:tcW w:w="543" w:type="pct"/>
            <w:vMerge/>
            <w:shd w:val="clear" w:color="auto" w:fill="auto"/>
          </w:tcPr>
          <w:p w:rsidR="0089757C" w:rsidRPr="000944D7" w:rsidRDefault="0089757C" w:rsidP="006E0506">
            <w:pPr>
              <w:jc w:val="both"/>
              <w:rPr>
                <w:i/>
              </w:rPr>
            </w:pPr>
          </w:p>
        </w:tc>
        <w:tc>
          <w:tcPr>
            <w:tcW w:w="638" w:type="pct"/>
            <w:vMerge/>
            <w:shd w:val="clear" w:color="auto" w:fill="auto"/>
          </w:tcPr>
          <w:p w:rsidR="0089757C" w:rsidRPr="000944D7" w:rsidRDefault="0089757C" w:rsidP="006E0506">
            <w:pPr>
              <w:jc w:val="both"/>
              <w:rPr>
                <w:i/>
              </w:rPr>
            </w:pPr>
          </w:p>
        </w:tc>
        <w:tc>
          <w:tcPr>
            <w:tcW w:w="801" w:type="pct"/>
            <w:vMerge/>
            <w:shd w:val="clear" w:color="auto" w:fill="auto"/>
          </w:tcPr>
          <w:p w:rsidR="0089757C" w:rsidRPr="000944D7" w:rsidRDefault="0089757C" w:rsidP="006E0506">
            <w:pPr>
              <w:jc w:val="both"/>
              <w:rPr>
                <w:i/>
              </w:rPr>
            </w:pPr>
          </w:p>
        </w:tc>
        <w:tc>
          <w:tcPr>
            <w:tcW w:w="728" w:type="pct"/>
            <w:vMerge/>
            <w:shd w:val="clear" w:color="auto" w:fill="auto"/>
          </w:tcPr>
          <w:p w:rsidR="0089757C" w:rsidRPr="000944D7" w:rsidRDefault="0089757C" w:rsidP="006E0506">
            <w:pPr>
              <w:jc w:val="both"/>
              <w:rPr>
                <w:i/>
              </w:rPr>
            </w:pPr>
          </w:p>
        </w:tc>
        <w:tc>
          <w:tcPr>
            <w:tcW w:w="750" w:type="pct"/>
            <w:vMerge/>
            <w:shd w:val="clear" w:color="auto" w:fill="auto"/>
          </w:tcPr>
          <w:p w:rsidR="0089757C" w:rsidRPr="000944D7" w:rsidRDefault="0089757C" w:rsidP="006E0506">
            <w:pPr>
              <w:jc w:val="both"/>
              <w:rPr>
                <w:i/>
              </w:rPr>
            </w:pPr>
          </w:p>
        </w:tc>
      </w:tr>
      <w:tr w:rsidR="0089757C" w:rsidRPr="00515592" w:rsidTr="00747D84">
        <w:trPr>
          <w:jc w:val="center"/>
        </w:trPr>
        <w:tc>
          <w:tcPr>
            <w:tcW w:w="1539" w:type="pct"/>
            <w:tcBorders>
              <w:top w:val="nil"/>
              <w:bottom w:val="nil"/>
            </w:tcBorders>
            <w:shd w:val="clear" w:color="auto" w:fill="auto"/>
          </w:tcPr>
          <w:p w:rsidR="0089757C" w:rsidRPr="000944D7" w:rsidRDefault="0089757C" w:rsidP="006E0506"/>
        </w:tc>
        <w:tc>
          <w:tcPr>
            <w:tcW w:w="543" w:type="pct"/>
            <w:vMerge/>
            <w:shd w:val="clear" w:color="auto" w:fill="auto"/>
          </w:tcPr>
          <w:p w:rsidR="0089757C" w:rsidRPr="000944D7" w:rsidRDefault="0089757C" w:rsidP="006E0506">
            <w:pPr>
              <w:jc w:val="both"/>
              <w:rPr>
                <w:i/>
              </w:rPr>
            </w:pPr>
          </w:p>
        </w:tc>
        <w:tc>
          <w:tcPr>
            <w:tcW w:w="638" w:type="pct"/>
            <w:vMerge/>
            <w:shd w:val="clear" w:color="auto" w:fill="auto"/>
          </w:tcPr>
          <w:p w:rsidR="0089757C" w:rsidRPr="000944D7" w:rsidRDefault="0089757C" w:rsidP="006E0506">
            <w:pPr>
              <w:jc w:val="both"/>
              <w:rPr>
                <w:i/>
              </w:rPr>
            </w:pPr>
          </w:p>
        </w:tc>
        <w:tc>
          <w:tcPr>
            <w:tcW w:w="801" w:type="pct"/>
            <w:vMerge/>
            <w:shd w:val="clear" w:color="auto" w:fill="auto"/>
          </w:tcPr>
          <w:p w:rsidR="0089757C" w:rsidRPr="000944D7" w:rsidRDefault="0089757C" w:rsidP="006E0506">
            <w:pPr>
              <w:jc w:val="both"/>
              <w:rPr>
                <w:i/>
              </w:rPr>
            </w:pPr>
          </w:p>
        </w:tc>
        <w:tc>
          <w:tcPr>
            <w:tcW w:w="728" w:type="pct"/>
            <w:vMerge/>
            <w:shd w:val="clear" w:color="auto" w:fill="auto"/>
          </w:tcPr>
          <w:p w:rsidR="0089757C" w:rsidRPr="000944D7" w:rsidRDefault="0089757C" w:rsidP="006E0506">
            <w:pPr>
              <w:jc w:val="both"/>
              <w:rPr>
                <w:i/>
              </w:rPr>
            </w:pPr>
          </w:p>
        </w:tc>
        <w:tc>
          <w:tcPr>
            <w:tcW w:w="750" w:type="pct"/>
            <w:vMerge/>
            <w:shd w:val="clear" w:color="auto" w:fill="auto"/>
          </w:tcPr>
          <w:p w:rsidR="0089757C" w:rsidRPr="000944D7" w:rsidRDefault="0089757C" w:rsidP="006E0506">
            <w:pPr>
              <w:jc w:val="both"/>
              <w:rPr>
                <w:i/>
              </w:rPr>
            </w:pPr>
          </w:p>
        </w:tc>
      </w:tr>
      <w:tr w:rsidR="0089757C" w:rsidRPr="00515592" w:rsidTr="00747D84">
        <w:trPr>
          <w:jc w:val="center"/>
        </w:trPr>
        <w:tc>
          <w:tcPr>
            <w:tcW w:w="1539" w:type="pct"/>
            <w:tcBorders>
              <w:top w:val="nil"/>
              <w:bottom w:val="single" w:sz="4" w:space="0" w:color="auto"/>
            </w:tcBorders>
            <w:shd w:val="clear" w:color="auto" w:fill="auto"/>
          </w:tcPr>
          <w:p w:rsidR="0089757C" w:rsidRPr="000944D7" w:rsidRDefault="0089757C" w:rsidP="006E0506"/>
        </w:tc>
        <w:tc>
          <w:tcPr>
            <w:tcW w:w="543" w:type="pct"/>
            <w:vMerge/>
            <w:shd w:val="clear" w:color="auto" w:fill="auto"/>
          </w:tcPr>
          <w:p w:rsidR="0089757C" w:rsidRPr="000944D7" w:rsidRDefault="0089757C" w:rsidP="006E0506">
            <w:pPr>
              <w:jc w:val="both"/>
              <w:rPr>
                <w:i/>
              </w:rPr>
            </w:pPr>
          </w:p>
        </w:tc>
        <w:tc>
          <w:tcPr>
            <w:tcW w:w="638" w:type="pct"/>
            <w:vMerge/>
            <w:shd w:val="clear" w:color="auto" w:fill="auto"/>
          </w:tcPr>
          <w:p w:rsidR="0089757C" w:rsidRPr="000944D7" w:rsidRDefault="0089757C" w:rsidP="006E0506">
            <w:pPr>
              <w:jc w:val="both"/>
              <w:rPr>
                <w:i/>
              </w:rPr>
            </w:pPr>
          </w:p>
        </w:tc>
        <w:tc>
          <w:tcPr>
            <w:tcW w:w="801" w:type="pct"/>
            <w:vMerge/>
            <w:shd w:val="clear" w:color="auto" w:fill="auto"/>
          </w:tcPr>
          <w:p w:rsidR="0089757C" w:rsidRPr="000944D7" w:rsidRDefault="0089757C" w:rsidP="006E0506">
            <w:pPr>
              <w:jc w:val="both"/>
              <w:rPr>
                <w:i/>
              </w:rPr>
            </w:pPr>
          </w:p>
        </w:tc>
        <w:tc>
          <w:tcPr>
            <w:tcW w:w="728" w:type="pct"/>
            <w:vMerge/>
            <w:shd w:val="clear" w:color="auto" w:fill="auto"/>
          </w:tcPr>
          <w:p w:rsidR="0089757C" w:rsidRPr="000944D7" w:rsidRDefault="0089757C" w:rsidP="006E0506">
            <w:pPr>
              <w:jc w:val="both"/>
              <w:rPr>
                <w:i/>
              </w:rPr>
            </w:pPr>
          </w:p>
        </w:tc>
        <w:tc>
          <w:tcPr>
            <w:tcW w:w="750" w:type="pct"/>
            <w:vMerge/>
            <w:shd w:val="clear" w:color="auto" w:fill="auto"/>
          </w:tcPr>
          <w:p w:rsidR="0089757C" w:rsidRPr="000944D7" w:rsidRDefault="0089757C" w:rsidP="006E0506">
            <w:pPr>
              <w:jc w:val="both"/>
              <w:rPr>
                <w:i/>
              </w:rPr>
            </w:pPr>
          </w:p>
        </w:tc>
      </w:tr>
      <w:tr w:rsidR="0089757C" w:rsidRPr="00515592" w:rsidTr="007C5947">
        <w:trPr>
          <w:jc w:val="center"/>
        </w:trPr>
        <w:tc>
          <w:tcPr>
            <w:tcW w:w="1539" w:type="pct"/>
            <w:tcBorders>
              <w:bottom w:val="nil"/>
            </w:tcBorders>
            <w:shd w:val="clear" w:color="auto" w:fill="auto"/>
          </w:tcPr>
          <w:p w:rsidR="0089757C" w:rsidRPr="000944D7" w:rsidRDefault="0089757C" w:rsidP="006E0506">
            <w:pPr>
              <w:snapToGrid w:val="0"/>
            </w:pPr>
            <w:r w:rsidRPr="000944D7">
              <w:t>6. Detalizēts izdevu</w:t>
            </w:r>
            <w:r w:rsidRPr="000944D7">
              <w:softHyphen/>
              <w:t xml:space="preserve">mu aprēķins </w:t>
            </w:r>
          </w:p>
        </w:tc>
        <w:tc>
          <w:tcPr>
            <w:tcW w:w="3461" w:type="pct"/>
            <w:gridSpan w:val="5"/>
            <w:shd w:val="clear" w:color="auto" w:fill="auto"/>
          </w:tcPr>
          <w:p w:rsidR="0089757C" w:rsidRPr="000944D7" w:rsidRDefault="0089757C" w:rsidP="006E0506">
            <w:pPr>
              <w:pStyle w:val="naisf"/>
              <w:spacing w:before="0" w:after="0"/>
              <w:rPr>
                <w:u w:val="single"/>
              </w:rPr>
            </w:pPr>
          </w:p>
        </w:tc>
      </w:tr>
      <w:tr w:rsidR="0089757C" w:rsidRPr="00515592" w:rsidTr="007C5947">
        <w:trPr>
          <w:jc w:val="center"/>
        </w:trPr>
        <w:tc>
          <w:tcPr>
            <w:tcW w:w="1539" w:type="pct"/>
            <w:tcBorders>
              <w:top w:val="nil"/>
              <w:bottom w:val="nil"/>
            </w:tcBorders>
            <w:shd w:val="clear" w:color="auto" w:fill="auto"/>
          </w:tcPr>
          <w:p w:rsidR="0089757C" w:rsidRPr="000944D7" w:rsidRDefault="0089757C" w:rsidP="006E0506">
            <w:pPr>
              <w:rPr>
                <w:b/>
              </w:rPr>
            </w:pPr>
          </w:p>
        </w:tc>
        <w:tc>
          <w:tcPr>
            <w:tcW w:w="3461" w:type="pct"/>
            <w:gridSpan w:val="5"/>
            <w:vMerge w:val="restart"/>
            <w:shd w:val="clear" w:color="auto" w:fill="auto"/>
          </w:tcPr>
          <w:p w:rsidR="0089757C" w:rsidRPr="00130BD5" w:rsidRDefault="0089757C" w:rsidP="006E0506">
            <w:pPr>
              <w:pStyle w:val="naisf"/>
              <w:spacing w:before="0" w:after="0"/>
              <w:rPr>
                <w:i/>
                <w:u w:val="single"/>
              </w:rPr>
            </w:pPr>
            <w:r w:rsidRPr="00130BD5">
              <w:rPr>
                <w:i/>
                <w:u w:val="single"/>
              </w:rPr>
              <w:t>Plānotie papildu budžeta izdevumi:</w:t>
            </w:r>
          </w:p>
          <w:p w:rsidR="0089757C" w:rsidRPr="00130BD5" w:rsidRDefault="0089757C" w:rsidP="006E0506">
            <w:pPr>
              <w:pStyle w:val="naisf"/>
              <w:spacing w:before="0" w:after="0"/>
              <w:rPr>
                <w:i/>
              </w:rPr>
            </w:pPr>
            <w:r w:rsidRPr="00130BD5">
              <w:rPr>
                <w:b/>
                <w:i/>
              </w:rPr>
              <w:t xml:space="preserve">2014.gadā </w:t>
            </w:r>
            <w:r w:rsidRPr="00130BD5">
              <w:rPr>
                <w:i/>
              </w:rPr>
              <w:t xml:space="preserve">– </w:t>
            </w:r>
            <w:r w:rsidRPr="00130BD5">
              <w:rPr>
                <w:b/>
                <w:i/>
              </w:rPr>
              <w:t xml:space="preserve">kopā Ls </w:t>
            </w:r>
            <w:r w:rsidR="00011746" w:rsidRPr="00130BD5">
              <w:rPr>
                <w:b/>
                <w:i/>
              </w:rPr>
              <w:t>1 300 000</w:t>
            </w:r>
          </w:p>
          <w:p w:rsidR="0089757C" w:rsidRPr="00130BD5" w:rsidRDefault="0089757C" w:rsidP="006E0506">
            <w:pPr>
              <w:pStyle w:val="naisf"/>
              <w:spacing w:before="0" w:after="0"/>
            </w:pPr>
            <w:r w:rsidRPr="00130BD5">
              <w:t>tajā skaitā pa budžeta programmām (apakšprogrammām):</w:t>
            </w:r>
          </w:p>
          <w:p w:rsidR="00011746" w:rsidRPr="00130BD5" w:rsidRDefault="0089757C" w:rsidP="006E0506">
            <w:pPr>
              <w:pStyle w:val="naisf"/>
              <w:spacing w:before="0" w:after="0"/>
            </w:pPr>
            <w:r w:rsidRPr="00130BD5">
              <w:t xml:space="preserve">06.01.00 „Valsts policija” – Ls </w:t>
            </w:r>
            <w:r w:rsidR="00011746" w:rsidRPr="00130BD5">
              <w:t>1 300 000</w:t>
            </w:r>
          </w:p>
          <w:p w:rsidR="00011746" w:rsidRPr="00130BD5" w:rsidRDefault="00011746" w:rsidP="006E0506">
            <w:pPr>
              <w:pStyle w:val="naisf"/>
              <w:spacing w:before="0" w:after="0"/>
            </w:pPr>
            <w:r w:rsidRPr="00130BD5">
              <w:t>IKK 2364 „</w:t>
            </w:r>
            <w:r w:rsidR="00A82E44" w:rsidRPr="00130BD5">
              <w:t>Formas tērpi un speciālais apģērbs”: Ls 650</w:t>
            </w:r>
            <w:r w:rsidR="003F0EA5" w:rsidRPr="00130BD5">
              <w:t>*</w:t>
            </w:r>
            <w:r w:rsidR="00A82E44" w:rsidRPr="00130BD5">
              <w:t xml:space="preserve"> x 2</w:t>
            </w:r>
            <w:r w:rsidR="003F0EA5" w:rsidRPr="00130BD5">
              <w:t> </w:t>
            </w:r>
            <w:r w:rsidR="00A82E44" w:rsidRPr="00130BD5">
              <w:t>000 a/pers.</w:t>
            </w:r>
            <w:r w:rsidR="00225CFE" w:rsidRPr="00130BD5">
              <w:t>**</w:t>
            </w:r>
            <w:r w:rsidR="00A82E44" w:rsidRPr="00130BD5">
              <w:t>= Ls 1 300</w:t>
            </w:r>
            <w:r w:rsidR="003F0EA5" w:rsidRPr="00130BD5">
              <w:t> </w:t>
            </w:r>
            <w:r w:rsidR="00A82E44" w:rsidRPr="00130BD5">
              <w:t>000</w:t>
            </w:r>
          </w:p>
          <w:p w:rsidR="003F0EA5" w:rsidRPr="00130BD5" w:rsidRDefault="00CD3FFC" w:rsidP="003F0EA5">
            <w:pPr>
              <w:pStyle w:val="naisf"/>
              <w:numPr>
                <w:ilvl w:val="0"/>
                <w:numId w:val="20"/>
              </w:numPr>
              <w:spacing w:before="0" w:after="0"/>
              <w:rPr>
                <w:sz w:val="20"/>
                <w:szCs w:val="20"/>
                <w:u w:val="single"/>
              </w:rPr>
            </w:pPr>
            <w:r w:rsidRPr="00130BD5">
              <w:rPr>
                <w:sz w:val="20"/>
                <w:szCs w:val="20"/>
                <w:u w:val="single"/>
              </w:rPr>
              <w:t>pieņēmums: v</w:t>
            </w:r>
            <w:r w:rsidR="003F0EA5" w:rsidRPr="00130BD5">
              <w:rPr>
                <w:sz w:val="20"/>
                <w:szCs w:val="20"/>
                <w:u w:val="single"/>
              </w:rPr>
              <w:t>idējās prognozētās jauna formas tērpa izmaksas;</w:t>
            </w:r>
          </w:p>
          <w:p w:rsidR="0089757C" w:rsidRPr="00130BD5" w:rsidRDefault="00CD3FFC" w:rsidP="00225CFE">
            <w:pPr>
              <w:pStyle w:val="naisf"/>
              <w:numPr>
                <w:ilvl w:val="0"/>
                <w:numId w:val="20"/>
              </w:numPr>
              <w:spacing w:before="0" w:after="0"/>
              <w:rPr>
                <w:sz w:val="20"/>
                <w:szCs w:val="20"/>
                <w:u w:val="single"/>
              </w:rPr>
            </w:pPr>
            <w:r w:rsidRPr="00130BD5">
              <w:rPr>
                <w:sz w:val="20"/>
                <w:szCs w:val="20"/>
                <w:u w:val="single"/>
              </w:rPr>
              <w:t>v</w:t>
            </w:r>
            <w:r w:rsidR="003F0EA5" w:rsidRPr="00130BD5">
              <w:rPr>
                <w:sz w:val="20"/>
                <w:szCs w:val="20"/>
                <w:u w:val="single"/>
              </w:rPr>
              <w:t xml:space="preserve">idējais </w:t>
            </w:r>
            <w:r w:rsidRPr="00130BD5">
              <w:rPr>
                <w:sz w:val="20"/>
                <w:szCs w:val="20"/>
                <w:u w:val="single"/>
              </w:rPr>
              <w:t xml:space="preserve">prognozētais </w:t>
            </w:r>
            <w:r w:rsidR="003F0EA5" w:rsidRPr="00130BD5">
              <w:rPr>
                <w:sz w:val="20"/>
                <w:szCs w:val="20"/>
                <w:u w:val="single"/>
              </w:rPr>
              <w:t xml:space="preserve">Latvijas Prezidentūras ES drošības pasākumu nodrošināšanā iesaistīto amatpersonu skaits </w:t>
            </w:r>
          </w:p>
        </w:tc>
      </w:tr>
      <w:tr w:rsidR="0089757C" w:rsidRPr="00515592" w:rsidTr="007C5947">
        <w:trPr>
          <w:jc w:val="center"/>
        </w:trPr>
        <w:tc>
          <w:tcPr>
            <w:tcW w:w="1539" w:type="pct"/>
            <w:tcBorders>
              <w:top w:val="nil"/>
            </w:tcBorders>
            <w:shd w:val="clear" w:color="auto" w:fill="auto"/>
          </w:tcPr>
          <w:p w:rsidR="0089757C" w:rsidRPr="000944D7" w:rsidRDefault="0089757C" w:rsidP="006E0506">
            <w:pPr>
              <w:rPr>
                <w:b/>
              </w:rPr>
            </w:pPr>
          </w:p>
        </w:tc>
        <w:tc>
          <w:tcPr>
            <w:tcW w:w="3461" w:type="pct"/>
            <w:gridSpan w:val="5"/>
            <w:vMerge/>
            <w:shd w:val="clear" w:color="auto" w:fill="auto"/>
          </w:tcPr>
          <w:p w:rsidR="0089757C" w:rsidRPr="00130BD5" w:rsidRDefault="0089757C" w:rsidP="006E0506">
            <w:pPr>
              <w:jc w:val="both"/>
              <w:rPr>
                <w:b/>
                <w:i/>
              </w:rPr>
            </w:pPr>
          </w:p>
        </w:tc>
      </w:tr>
      <w:tr w:rsidR="0089757C" w:rsidRPr="00515592" w:rsidTr="007C5947">
        <w:trPr>
          <w:jc w:val="center"/>
        </w:trPr>
        <w:tc>
          <w:tcPr>
            <w:tcW w:w="1539" w:type="pct"/>
            <w:shd w:val="clear" w:color="auto" w:fill="auto"/>
          </w:tcPr>
          <w:p w:rsidR="0089757C" w:rsidRPr="000944D7" w:rsidRDefault="0089757C" w:rsidP="006E0506">
            <w:pPr>
              <w:rPr>
                <w:b/>
              </w:rPr>
            </w:pPr>
            <w:r w:rsidRPr="000944D7">
              <w:t>7. Cita informācija</w:t>
            </w:r>
          </w:p>
        </w:tc>
        <w:tc>
          <w:tcPr>
            <w:tcW w:w="3461" w:type="pct"/>
            <w:gridSpan w:val="5"/>
            <w:shd w:val="clear" w:color="auto" w:fill="auto"/>
          </w:tcPr>
          <w:p w:rsidR="00887629" w:rsidRPr="00130BD5" w:rsidRDefault="00887629" w:rsidP="00887629">
            <w:pPr>
              <w:jc w:val="both"/>
            </w:pPr>
            <w:r w:rsidRPr="00130BD5">
              <w:t>Saskaņā ar likumu „Par valsts budžetu 2013.gadam” formas tērpu un speciālā apģērba iegādei amatpersonām (IKK 2364) plānoti Ls 576 895, tajā skaitā pa budžeta programmām (apakšprogrammām):</w:t>
            </w:r>
          </w:p>
          <w:p w:rsidR="00887629" w:rsidRPr="00130BD5" w:rsidRDefault="00887629" w:rsidP="00887629">
            <w:pPr>
              <w:pStyle w:val="naisf"/>
              <w:spacing w:before="0" w:after="0"/>
            </w:pPr>
            <w:r w:rsidRPr="00130BD5">
              <w:t>06.01.00 „Valsts policija” – Ls 447 500</w:t>
            </w:r>
          </w:p>
          <w:p w:rsidR="00887629" w:rsidRPr="00130BD5" w:rsidRDefault="00887629" w:rsidP="00887629">
            <w:pPr>
              <w:pStyle w:val="naisf"/>
              <w:spacing w:before="0" w:after="0"/>
            </w:pPr>
            <w:r w:rsidRPr="00130BD5">
              <w:t>07.00.00 „Ugunsdrošība, glābšana un civilā aizsardzība” – Ls 120 000</w:t>
            </w:r>
          </w:p>
          <w:p w:rsidR="00887629" w:rsidRPr="00130BD5" w:rsidRDefault="00887629" w:rsidP="00887629">
            <w:pPr>
              <w:pStyle w:val="naisf"/>
              <w:spacing w:before="0" w:after="0"/>
              <w:jc w:val="both"/>
            </w:pPr>
            <w:r w:rsidRPr="00130BD5">
              <w:t xml:space="preserve">10.00.00 „Valsts robežsardzes darbība” – Ls 9 395 </w:t>
            </w:r>
          </w:p>
          <w:p w:rsidR="0089757C" w:rsidRPr="00130BD5" w:rsidRDefault="00CD3FFC" w:rsidP="00887629">
            <w:pPr>
              <w:pStyle w:val="naisf"/>
              <w:spacing w:before="0" w:after="0"/>
              <w:jc w:val="both"/>
            </w:pPr>
            <w:r w:rsidRPr="00130BD5">
              <w:t>2015. un turpmākajiem gadiem nepieciešamais papildu finansējums jauna parauga formas tērpu ieviešanai tiks paredzēts attiecīgā normatīvā akta projekta anotācijā.</w:t>
            </w:r>
          </w:p>
        </w:tc>
      </w:tr>
    </w:tbl>
    <w:p w:rsidR="008206D4" w:rsidRPr="00A166FC" w:rsidRDefault="008206D4" w:rsidP="00D94D9C">
      <w:pPr>
        <w:ind w:firstLine="627"/>
        <w:jc w:val="both"/>
        <w:rPr>
          <w:b/>
          <w:sz w:val="28"/>
          <w:szCs w:val="28"/>
        </w:rPr>
      </w:pPr>
    </w:p>
    <w:p w:rsidR="00742699" w:rsidRDefault="00742699" w:rsidP="00742699">
      <w:pPr>
        <w:tabs>
          <w:tab w:val="left" w:pos="567"/>
        </w:tabs>
        <w:ind w:left="360"/>
        <w:rPr>
          <w:i/>
          <w:sz w:val="28"/>
          <w:szCs w:val="28"/>
        </w:rPr>
      </w:pPr>
      <w:r w:rsidRPr="000F0CD0">
        <w:rPr>
          <w:i/>
          <w:sz w:val="28"/>
          <w:szCs w:val="28"/>
          <w:u w:val="single"/>
        </w:rPr>
        <w:t xml:space="preserve">Turpmākā rīcība risinājuma </w:t>
      </w:r>
      <w:r w:rsidR="008A21F8">
        <w:rPr>
          <w:i/>
          <w:sz w:val="28"/>
          <w:szCs w:val="28"/>
          <w:u w:val="single"/>
        </w:rPr>
        <w:t>2.</w:t>
      </w:r>
      <w:r w:rsidRPr="000F0CD0">
        <w:rPr>
          <w:i/>
          <w:sz w:val="28"/>
          <w:szCs w:val="28"/>
          <w:u w:val="single"/>
        </w:rPr>
        <w:t>varianta īstenošanai</w:t>
      </w:r>
      <w:r w:rsidRPr="00BC6E38">
        <w:rPr>
          <w:i/>
          <w:sz w:val="28"/>
          <w:szCs w:val="28"/>
        </w:rPr>
        <w:t>:</w:t>
      </w:r>
    </w:p>
    <w:p w:rsidR="00742699" w:rsidRDefault="00742699" w:rsidP="00742699">
      <w:pPr>
        <w:tabs>
          <w:tab w:val="left" w:pos="567"/>
        </w:tabs>
        <w:ind w:left="360"/>
        <w:rPr>
          <w:i/>
          <w:sz w:val="28"/>
          <w:szCs w:val="28"/>
        </w:rPr>
      </w:pPr>
    </w:p>
    <w:p w:rsidR="00742699" w:rsidRDefault="00742699" w:rsidP="00742699">
      <w:pPr>
        <w:numPr>
          <w:ilvl w:val="0"/>
          <w:numId w:val="39"/>
        </w:numPr>
        <w:tabs>
          <w:tab w:val="left" w:pos="567"/>
        </w:tabs>
        <w:jc w:val="both"/>
        <w:rPr>
          <w:sz w:val="28"/>
          <w:szCs w:val="28"/>
        </w:rPr>
      </w:pPr>
      <w:r>
        <w:rPr>
          <w:sz w:val="28"/>
          <w:szCs w:val="28"/>
        </w:rPr>
        <w:t xml:space="preserve">Atļaut </w:t>
      </w:r>
      <w:r w:rsidRPr="00E733E5">
        <w:rPr>
          <w:sz w:val="28"/>
          <w:szCs w:val="28"/>
        </w:rPr>
        <w:t>Iekšlietu ministrijai</w:t>
      </w:r>
      <w:r>
        <w:rPr>
          <w:sz w:val="28"/>
          <w:szCs w:val="28"/>
        </w:rPr>
        <w:t>:</w:t>
      </w:r>
    </w:p>
    <w:p w:rsidR="00742699" w:rsidRDefault="00742699" w:rsidP="00742699">
      <w:pPr>
        <w:tabs>
          <w:tab w:val="left" w:pos="567"/>
        </w:tabs>
        <w:ind w:left="360"/>
        <w:jc w:val="both"/>
        <w:rPr>
          <w:sz w:val="28"/>
          <w:szCs w:val="28"/>
        </w:rPr>
      </w:pPr>
      <w:r>
        <w:rPr>
          <w:sz w:val="28"/>
          <w:szCs w:val="28"/>
        </w:rPr>
        <w:t>1.1. pasūtīt pētījumu par formas tērpa priekšmetu modernizāciju, lai nodrošinātu formas tērpa funkcionālu sasaisti ar konkrētu amata pienākumu veikšanai nepieciešamajiem individuālās aizsardzības līdzekļiem un materiāltehnisko nodrošinājumu, izmantojot formas tērpa izgatavošanai pārbaudītus un kvalitatīvus materiālus;</w:t>
      </w:r>
    </w:p>
    <w:p w:rsidR="00742699" w:rsidRPr="00130DBF" w:rsidRDefault="00742699" w:rsidP="00742699">
      <w:pPr>
        <w:tabs>
          <w:tab w:val="left" w:pos="567"/>
        </w:tabs>
        <w:ind w:left="360"/>
        <w:jc w:val="both"/>
        <w:rPr>
          <w:sz w:val="28"/>
          <w:szCs w:val="28"/>
        </w:rPr>
      </w:pPr>
      <w:r>
        <w:rPr>
          <w:sz w:val="28"/>
          <w:szCs w:val="28"/>
        </w:rPr>
        <w:lastRenderedPageBreak/>
        <w:t>1.2</w:t>
      </w:r>
      <w:r w:rsidRPr="004E3AA8">
        <w:rPr>
          <w:sz w:val="28"/>
          <w:szCs w:val="28"/>
        </w:rPr>
        <w:t xml:space="preserve">. </w:t>
      </w:r>
      <w:r>
        <w:rPr>
          <w:sz w:val="28"/>
          <w:szCs w:val="28"/>
        </w:rPr>
        <w:t xml:space="preserve">budžeta programmā 07.00.00 „Ugunsdzēsība, glābšana un civilā aizsardzība” </w:t>
      </w:r>
      <w:r w:rsidRPr="004E3AA8">
        <w:rPr>
          <w:sz w:val="28"/>
          <w:szCs w:val="28"/>
        </w:rPr>
        <w:t xml:space="preserve">ilgtermiņa saistību pasākumam „Valsts ugunsdzēsības un glābšanas dienesta transportlīdzekļu iegāde” 2013.gadā paredzētā finansējuma ietaupījuma daļu </w:t>
      </w:r>
      <w:r w:rsidR="00EC37B1" w:rsidRPr="00E82067">
        <w:rPr>
          <w:sz w:val="28"/>
          <w:szCs w:val="28"/>
        </w:rPr>
        <w:t>65 000</w:t>
      </w:r>
      <w:r w:rsidRPr="00E82067">
        <w:rPr>
          <w:sz w:val="28"/>
          <w:szCs w:val="28"/>
        </w:rPr>
        <w:t xml:space="preserve"> latu apmērā</w:t>
      </w:r>
      <w:r w:rsidRPr="004E3AA8">
        <w:rPr>
          <w:sz w:val="28"/>
          <w:szCs w:val="28"/>
        </w:rPr>
        <w:t xml:space="preserve"> </w:t>
      </w:r>
      <w:r>
        <w:rPr>
          <w:sz w:val="28"/>
          <w:szCs w:val="28"/>
        </w:rPr>
        <w:t xml:space="preserve">pārdalīt budžeta apakšprogrammai 40.02.00 „Nekustamais īpašums un centralizētais iepirkums” </w:t>
      </w:r>
      <w:r w:rsidRPr="00130DBF">
        <w:rPr>
          <w:sz w:val="28"/>
          <w:szCs w:val="28"/>
        </w:rPr>
        <w:t>pētījuma pakalpojuma apmaksai (kārtējie izdevumi). Pētījuma pakalpojuma apmaksu 2014.gadā, ja nepieciešams, nodrošināt Iekšlietu ministrijai piešķirto valsts budžeta līdzekļu ietvaros.</w:t>
      </w:r>
    </w:p>
    <w:p w:rsidR="00C66742" w:rsidRPr="00C66742" w:rsidRDefault="00726E7B" w:rsidP="00C66742">
      <w:pPr>
        <w:tabs>
          <w:tab w:val="left" w:pos="567"/>
        </w:tabs>
        <w:ind w:left="360"/>
        <w:jc w:val="both"/>
        <w:rPr>
          <w:sz w:val="28"/>
          <w:szCs w:val="28"/>
        </w:rPr>
      </w:pPr>
      <w:r>
        <w:rPr>
          <w:sz w:val="28"/>
          <w:szCs w:val="28"/>
        </w:rPr>
        <w:t>2</w:t>
      </w:r>
      <w:r w:rsidR="00C66742" w:rsidRPr="00C66742">
        <w:rPr>
          <w:sz w:val="28"/>
          <w:szCs w:val="28"/>
        </w:rPr>
        <w:t>. Iekšlietu ministrijai:</w:t>
      </w:r>
    </w:p>
    <w:p w:rsidR="00C66742" w:rsidRPr="00C66742" w:rsidRDefault="00726E7B" w:rsidP="00C66742">
      <w:pPr>
        <w:tabs>
          <w:tab w:val="left" w:pos="567"/>
        </w:tabs>
        <w:ind w:left="360"/>
        <w:jc w:val="both"/>
        <w:rPr>
          <w:sz w:val="28"/>
          <w:szCs w:val="28"/>
        </w:rPr>
      </w:pPr>
      <w:r>
        <w:rPr>
          <w:sz w:val="28"/>
          <w:szCs w:val="28"/>
        </w:rPr>
        <w:t>2</w:t>
      </w:r>
      <w:r w:rsidR="00C66742" w:rsidRPr="00C66742">
        <w:rPr>
          <w:sz w:val="28"/>
          <w:szCs w:val="28"/>
        </w:rPr>
        <w:t>.1. normatīvajos aktos noteiktajā kārtībā sagatavot un iesniegt Finanšu ministrijā priekšlikumus par apropriācijas pārdali 2013.gadā starp budžeta programmām un budžeta izdevumu kodiem atbilstoši ekonomiskajām kategorijām, lai nodrošinātu pētījuma pakalpojuma apmaksu;</w:t>
      </w:r>
    </w:p>
    <w:p w:rsidR="002D021D" w:rsidRPr="002D021D" w:rsidRDefault="00726E7B" w:rsidP="002D021D">
      <w:pPr>
        <w:tabs>
          <w:tab w:val="left" w:pos="567"/>
        </w:tabs>
        <w:ind w:left="360"/>
        <w:jc w:val="both"/>
        <w:rPr>
          <w:sz w:val="28"/>
          <w:szCs w:val="28"/>
        </w:rPr>
      </w:pPr>
      <w:r>
        <w:rPr>
          <w:sz w:val="28"/>
          <w:szCs w:val="28"/>
        </w:rPr>
        <w:t>2</w:t>
      </w:r>
      <w:r w:rsidR="002D021D" w:rsidRPr="002D021D">
        <w:rPr>
          <w:sz w:val="28"/>
          <w:szCs w:val="28"/>
        </w:rPr>
        <w:t xml:space="preserve">.2. atbilstoši pētījuma rezultātiem paredzēt konceptuāli jaunu Iekšlietu ministrijas sistēmas iestāžu amatpersonu ar speciālajām dienesta pakāpēm formas tērpu dizainu un noteikt jaunas formas tērpa priekšmetu lietderīgās lietošanas ilguma normas, un līdz 2014.gada 1.februārim sagatavot un iesniegt izskatīšanai Ministru kabinetā to ieviešanai nepieciešamos tiesību aktu projektus, paredzot amatpersonu ar speciālajām dienesta pakāpēm (izņemot </w:t>
      </w:r>
      <w:r>
        <w:rPr>
          <w:sz w:val="28"/>
          <w:szCs w:val="28"/>
        </w:rPr>
        <w:t>3</w:t>
      </w:r>
      <w:r w:rsidR="002D021D" w:rsidRPr="002D021D">
        <w:rPr>
          <w:sz w:val="28"/>
          <w:szCs w:val="28"/>
        </w:rPr>
        <w:t>.punktā minētās Valsts policijas amatpersonas ar speciālajām dienesta pakāpēm) pakāpenisku apgādi ar jauniem formas tērpiem laikposmā no 2015. līdz 2017.gadam.</w:t>
      </w:r>
    </w:p>
    <w:p w:rsidR="00C66742" w:rsidRPr="00C66742" w:rsidRDefault="00726E7B" w:rsidP="00C66742">
      <w:pPr>
        <w:tabs>
          <w:tab w:val="left" w:pos="567"/>
        </w:tabs>
        <w:ind w:left="360"/>
        <w:jc w:val="both"/>
        <w:rPr>
          <w:sz w:val="28"/>
          <w:szCs w:val="28"/>
        </w:rPr>
      </w:pPr>
      <w:r>
        <w:rPr>
          <w:sz w:val="28"/>
          <w:szCs w:val="28"/>
        </w:rPr>
        <w:t>3</w:t>
      </w:r>
      <w:r w:rsidR="00C66742" w:rsidRPr="00C66742">
        <w:rPr>
          <w:sz w:val="28"/>
          <w:szCs w:val="28"/>
        </w:rPr>
        <w:t>. Jautājums par Iekšlietu ministrijai 2014.gadā papildu nepieciešamo finansējumu Valsts policijas amatpersonu ar speciālajām dienesta pakāpēm, kas iesaistīti Latvijas prezidentūras Eiropas Savienības Padomē drošības pasākumos, nodrošināšanai ar jauna parauga formas tērpiem 1 300 000 latu apmērā, ir izskatāms Ministru kabinetā likumprojekta „Par vidējā termiņa budžeta ietvaru 2014., 2015., un 2016.gadam” un likumprojekta „Par valsts budžetu 2014.gadam” sagatavošanas procesā kopā ar visu ministriju un citu centrālo valsts iestāžu jauno politikas iniciatīvu pieprasījumiem.</w:t>
      </w:r>
    </w:p>
    <w:p w:rsidR="00D94D9C" w:rsidRPr="00A166FC" w:rsidRDefault="00D94D9C" w:rsidP="00D94D9C">
      <w:pPr>
        <w:ind w:firstLine="627"/>
        <w:jc w:val="both"/>
        <w:rPr>
          <w:b/>
          <w:sz w:val="28"/>
          <w:szCs w:val="28"/>
        </w:rPr>
      </w:pPr>
    </w:p>
    <w:p w:rsidR="00D94D9C" w:rsidRPr="00A166FC" w:rsidRDefault="00D94D9C" w:rsidP="00D94D9C">
      <w:pPr>
        <w:ind w:firstLine="720"/>
        <w:jc w:val="both"/>
        <w:rPr>
          <w:sz w:val="28"/>
          <w:szCs w:val="28"/>
        </w:rPr>
      </w:pPr>
      <w:r w:rsidRPr="00A166FC">
        <w:rPr>
          <w:b/>
          <w:sz w:val="28"/>
          <w:szCs w:val="28"/>
        </w:rPr>
        <w:t xml:space="preserve">IeM atbalsta </w:t>
      </w:r>
      <w:r w:rsidR="000944D7">
        <w:rPr>
          <w:b/>
          <w:sz w:val="28"/>
          <w:szCs w:val="28"/>
        </w:rPr>
        <w:t xml:space="preserve">problēmas risinājuma </w:t>
      </w:r>
      <w:r w:rsidRPr="00A166FC">
        <w:rPr>
          <w:b/>
          <w:sz w:val="28"/>
          <w:szCs w:val="28"/>
        </w:rPr>
        <w:t>2.variantu</w:t>
      </w:r>
      <w:r w:rsidRPr="00A166FC">
        <w:rPr>
          <w:sz w:val="28"/>
          <w:szCs w:val="28"/>
        </w:rPr>
        <w:t xml:space="preserve">, ņemot vērā šī varianta sagaidāmo rezultātu un tā pozitīvo ietekmi uz situāciju formas tērpu nodrošinājuma jomā IeM sistēmas iestādēs. </w:t>
      </w:r>
    </w:p>
    <w:p w:rsidR="00987D81" w:rsidRPr="00010449" w:rsidRDefault="00D94D9C" w:rsidP="00D94D9C">
      <w:pPr>
        <w:suppressAutoHyphens w:val="0"/>
        <w:jc w:val="both"/>
        <w:rPr>
          <w:sz w:val="28"/>
          <w:szCs w:val="28"/>
        </w:rPr>
      </w:pPr>
      <w:r w:rsidRPr="00DD2889">
        <w:rPr>
          <w:color w:val="FF0000"/>
          <w:sz w:val="28"/>
          <w:szCs w:val="28"/>
        </w:rPr>
        <w:tab/>
      </w:r>
      <w:r w:rsidR="000944D7" w:rsidRPr="00010449">
        <w:rPr>
          <w:sz w:val="28"/>
          <w:szCs w:val="28"/>
        </w:rPr>
        <w:t>Vienlaikus g</w:t>
      </w:r>
      <w:r w:rsidRPr="00010449">
        <w:rPr>
          <w:sz w:val="28"/>
          <w:szCs w:val="28"/>
        </w:rPr>
        <w:t>adījumā, ja tiks ieviests</w:t>
      </w:r>
      <w:r w:rsidR="00F4678B" w:rsidRPr="00010449">
        <w:rPr>
          <w:sz w:val="28"/>
          <w:szCs w:val="28"/>
        </w:rPr>
        <w:t xml:space="preserve"> jauna parauga formas tērps, </w:t>
      </w:r>
      <w:r w:rsidR="00547F99" w:rsidRPr="00010449">
        <w:rPr>
          <w:sz w:val="28"/>
          <w:szCs w:val="28"/>
        </w:rPr>
        <w:t>tiek</w:t>
      </w:r>
      <w:r w:rsidR="00987D81" w:rsidRPr="00010449">
        <w:rPr>
          <w:sz w:val="28"/>
          <w:szCs w:val="28"/>
        </w:rPr>
        <w:t xml:space="preserve"> </w:t>
      </w:r>
      <w:r w:rsidR="00547F99" w:rsidRPr="00010449">
        <w:rPr>
          <w:sz w:val="28"/>
          <w:szCs w:val="28"/>
        </w:rPr>
        <w:t xml:space="preserve">plānots </w:t>
      </w:r>
      <w:r w:rsidR="00987D81" w:rsidRPr="00010449">
        <w:rPr>
          <w:sz w:val="28"/>
          <w:szCs w:val="28"/>
        </w:rPr>
        <w:t>p</w:t>
      </w:r>
      <w:r w:rsidR="00547F99" w:rsidRPr="00010449">
        <w:rPr>
          <w:sz w:val="28"/>
          <w:szCs w:val="28"/>
        </w:rPr>
        <w:t>ilnveidot</w:t>
      </w:r>
      <w:r w:rsidR="00987D81" w:rsidRPr="00010449">
        <w:rPr>
          <w:sz w:val="28"/>
          <w:szCs w:val="28"/>
        </w:rPr>
        <w:t xml:space="preserve"> arī cit</w:t>
      </w:r>
      <w:r w:rsidR="00547F99" w:rsidRPr="00010449">
        <w:rPr>
          <w:sz w:val="28"/>
          <w:szCs w:val="28"/>
        </w:rPr>
        <w:t>us ar to saistīto</w:t>
      </w:r>
      <w:r w:rsidR="00987D81" w:rsidRPr="00010449">
        <w:rPr>
          <w:sz w:val="28"/>
          <w:szCs w:val="28"/>
        </w:rPr>
        <w:t>s regulējum</w:t>
      </w:r>
      <w:r w:rsidR="00547F99" w:rsidRPr="00010449">
        <w:rPr>
          <w:sz w:val="28"/>
          <w:szCs w:val="28"/>
        </w:rPr>
        <w:t>u</w:t>
      </w:r>
      <w:r w:rsidR="00987D81" w:rsidRPr="00010449">
        <w:rPr>
          <w:sz w:val="28"/>
          <w:szCs w:val="28"/>
        </w:rPr>
        <w:t>s:</w:t>
      </w:r>
    </w:p>
    <w:p w:rsidR="002A5F38" w:rsidRPr="00010449" w:rsidRDefault="00987D81" w:rsidP="00C42C4A">
      <w:pPr>
        <w:suppressAutoHyphens w:val="0"/>
        <w:jc w:val="both"/>
        <w:rPr>
          <w:sz w:val="28"/>
          <w:szCs w:val="28"/>
        </w:rPr>
      </w:pPr>
      <w:r w:rsidRPr="00010449">
        <w:rPr>
          <w:sz w:val="28"/>
          <w:szCs w:val="28"/>
        </w:rPr>
        <w:t xml:space="preserve">- paredzēts </w:t>
      </w:r>
      <w:r w:rsidR="00BA2A76" w:rsidRPr="00010449">
        <w:rPr>
          <w:sz w:val="28"/>
          <w:szCs w:val="28"/>
        </w:rPr>
        <w:t xml:space="preserve">izvērtēt iespēju </w:t>
      </w:r>
      <w:r w:rsidR="00D94D9C" w:rsidRPr="00010449">
        <w:rPr>
          <w:sz w:val="28"/>
          <w:szCs w:val="28"/>
        </w:rPr>
        <w:t xml:space="preserve">nodrošināt </w:t>
      </w:r>
      <w:r w:rsidR="000A2542" w:rsidRPr="00010449">
        <w:rPr>
          <w:sz w:val="28"/>
          <w:szCs w:val="28"/>
        </w:rPr>
        <w:t xml:space="preserve">atsevišķu formas tērpa priekšmetu </w:t>
      </w:r>
      <w:r w:rsidR="00D94D9C" w:rsidRPr="00010449">
        <w:rPr>
          <w:sz w:val="28"/>
          <w:szCs w:val="28"/>
        </w:rPr>
        <w:t>atpakaļ pieņemšanu tā tālākai izmantošanai IeM sistēmas iestāžu vajadzībām vai tā utilizācijai (atkarībā no formas tērpa</w:t>
      </w:r>
      <w:r w:rsidR="002427FA" w:rsidRPr="00010449">
        <w:rPr>
          <w:sz w:val="28"/>
          <w:szCs w:val="28"/>
        </w:rPr>
        <w:t xml:space="preserve"> priekšmeta</w:t>
      </w:r>
      <w:r w:rsidR="00D94D9C" w:rsidRPr="00010449">
        <w:rPr>
          <w:sz w:val="28"/>
          <w:szCs w:val="28"/>
        </w:rPr>
        <w:t xml:space="preserve"> stāvokļa)</w:t>
      </w:r>
      <w:r w:rsidR="002A5F38" w:rsidRPr="00010449">
        <w:rPr>
          <w:sz w:val="28"/>
          <w:szCs w:val="28"/>
        </w:rPr>
        <w:t>, kā arī izvērtēt</w:t>
      </w:r>
      <w:r w:rsidR="000E55DA" w:rsidRPr="00010449">
        <w:rPr>
          <w:sz w:val="28"/>
          <w:szCs w:val="28"/>
        </w:rPr>
        <w:t xml:space="preserve"> </w:t>
      </w:r>
      <w:r w:rsidR="00A0692F" w:rsidRPr="00010449">
        <w:rPr>
          <w:sz w:val="28"/>
          <w:szCs w:val="28"/>
        </w:rPr>
        <w:t>atsevišķ</w:t>
      </w:r>
      <w:r w:rsidR="002A5F38" w:rsidRPr="00010449">
        <w:rPr>
          <w:sz w:val="28"/>
          <w:szCs w:val="28"/>
        </w:rPr>
        <w:t>u</w:t>
      </w:r>
      <w:r w:rsidR="00A0692F" w:rsidRPr="00010449">
        <w:rPr>
          <w:color w:val="FF0000"/>
          <w:sz w:val="28"/>
          <w:szCs w:val="28"/>
        </w:rPr>
        <w:t xml:space="preserve"> </w:t>
      </w:r>
      <w:r w:rsidR="00D94D9C" w:rsidRPr="00010449">
        <w:rPr>
          <w:sz w:val="28"/>
          <w:szCs w:val="28"/>
        </w:rPr>
        <w:t>jaun</w:t>
      </w:r>
      <w:r w:rsidR="00A0692F" w:rsidRPr="00010449">
        <w:rPr>
          <w:sz w:val="28"/>
          <w:szCs w:val="28"/>
        </w:rPr>
        <w:t>a</w:t>
      </w:r>
      <w:r w:rsidR="00D94D9C" w:rsidRPr="00010449">
        <w:rPr>
          <w:sz w:val="28"/>
          <w:szCs w:val="28"/>
        </w:rPr>
        <w:t xml:space="preserve"> formas tērpa priekšmet</w:t>
      </w:r>
      <w:r w:rsidR="002A5F38" w:rsidRPr="00010449">
        <w:rPr>
          <w:sz w:val="28"/>
          <w:szCs w:val="28"/>
        </w:rPr>
        <w:t>u</w:t>
      </w:r>
      <w:r w:rsidR="00A0692F" w:rsidRPr="00010449">
        <w:rPr>
          <w:sz w:val="28"/>
          <w:szCs w:val="28"/>
        </w:rPr>
        <w:t xml:space="preserve"> </w:t>
      </w:r>
      <w:r w:rsidR="00D94D9C" w:rsidRPr="00010449">
        <w:rPr>
          <w:sz w:val="28"/>
          <w:szCs w:val="28"/>
        </w:rPr>
        <w:t>izsnieg</w:t>
      </w:r>
      <w:r w:rsidR="002A5F38" w:rsidRPr="00010449">
        <w:rPr>
          <w:sz w:val="28"/>
          <w:szCs w:val="28"/>
        </w:rPr>
        <w:t>šanu</w:t>
      </w:r>
      <w:r w:rsidR="00D94D9C" w:rsidRPr="00010449">
        <w:rPr>
          <w:sz w:val="28"/>
          <w:szCs w:val="28"/>
        </w:rPr>
        <w:t xml:space="preserve"> apmaiņā pret </w:t>
      </w:r>
      <w:r w:rsidR="002A5F38" w:rsidRPr="00010449">
        <w:rPr>
          <w:sz w:val="28"/>
          <w:szCs w:val="28"/>
        </w:rPr>
        <w:t>nolietoto priekšmetu</w:t>
      </w:r>
      <w:r w:rsidR="000E55DA" w:rsidRPr="00010449">
        <w:rPr>
          <w:sz w:val="28"/>
          <w:szCs w:val="28"/>
        </w:rPr>
        <w:t>;</w:t>
      </w:r>
      <w:r w:rsidR="00D94D9C" w:rsidRPr="00010449">
        <w:rPr>
          <w:sz w:val="28"/>
          <w:szCs w:val="28"/>
        </w:rPr>
        <w:t xml:space="preserve"> </w:t>
      </w:r>
    </w:p>
    <w:p w:rsidR="00F1679A" w:rsidRPr="00547F99" w:rsidRDefault="002A5F38" w:rsidP="00C42C4A">
      <w:pPr>
        <w:suppressAutoHyphens w:val="0"/>
        <w:jc w:val="both"/>
        <w:rPr>
          <w:sz w:val="28"/>
          <w:szCs w:val="28"/>
        </w:rPr>
      </w:pPr>
      <w:r w:rsidRPr="00010449">
        <w:rPr>
          <w:sz w:val="28"/>
          <w:szCs w:val="28"/>
        </w:rPr>
        <w:t xml:space="preserve">- </w:t>
      </w:r>
      <w:r w:rsidR="000944D7" w:rsidRPr="00010449">
        <w:rPr>
          <w:sz w:val="28"/>
          <w:szCs w:val="28"/>
        </w:rPr>
        <w:t xml:space="preserve">paredzēts </w:t>
      </w:r>
      <w:r w:rsidR="00D94D9C" w:rsidRPr="00010449">
        <w:rPr>
          <w:sz w:val="28"/>
          <w:szCs w:val="28"/>
        </w:rPr>
        <w:t>noteikt, ka gadījumā, ja ir beidzies formas tērpa priekšmeta lietošanas ilgums, bet nav iestājusies tā nolietojuma pakāpe (</w:t>
      </w:r>
      <w:r w:rsidR="00D94D9C" w:rsidRPr="00010449">
        <w:rPr>
          <w:sz w:val="28"/>
          <w:szCs w:val="28"/>
          <w:lang w:eastAsia="lv-LV"/>
        </w:rPr>
        <w:t xml:space="preserve">iepriekš izsniegtie </w:t>
      </w:r>
      <w:r w:rsidR="00D94D9C" w:rsidRPr="00010449">
        <w:rPr>
          <w:sz w:val="28"/>
          <w:szCs w:val="28"/>
          <w:lang w:eastAsia="lv-LV"/>
        </w:rPr>
        <w:lastRenderedPageBreak/>
        <w:t>ir lietošanai derīgi</w:t>
      </w:r>
      <w:r w:rsidR="00D94D9C" w:rsidRPr="00010449">
        <w:rPr>
          <w:sz w:val="28"/>
          <w:szCs w:val="28"/>
        </w:rPr>
        <w:t>), jaunu formas tērp</w:t>
      </w:r>
      <w:r w:rsidR="00BA2A76" w:rsidRPr="00010449">
        <w:rPr>
          <w:sz w:val="28"/>
          <w:szCs w:val="28"/>
        </w:rPr>
        <w:t>a priekšmetu</w:t>
      </w:r>
      <w:r w:rsidR="00D94D9C" w:rsidRPr="00010449">
        <w:rPr>
          <w:sz w:val="28"/>
          <w:szCs w:val="28"/>
        </w:rPr>
        <w:t xml:space="preserve"> var arī neizsniegt</w:t>
      </w:r>
      <w:r w:rsidRPr="00010449">
        <w:rPr>
          <w:sz w:val="28"/>
          <w:szCs w:val="28"/>
        </w:rPr>
        <w:t>, tādējādi rodot arī resursu taupīšanas iespējas</w:t>
      </w:r>
      <w:r w:rsidR="00F1679A" w:rsidRPr="00010449">
        <w:rPr>
          <w:sz w:val="28"/>
          <w:szCs w:val="28"/>
        </w:rPr>
        <w:t>;</w:t>
      </w:r>
    </w:p>
    <w:p w:rsidR="00D94D9C" w:rsidRPr="00F1679A" w:rsidRDefault="00C42C4A" w:rsidP="00C42C4A">
      <w:pPr>
        <w:suppressAutoHyphens w:val="0"/>
        <w:jc w:val="both"/>
        <w:rPr>
          <w:sz w:val="28"/>
          <w:szCs w:val="28"/>
        </w:rPr>
      </w:pPr>
      <w:r>
        <w:rPr>
          <w:sz w:val="28"/>
          <w:szCs w:val="28"/>
        </w:rPr>
        <w:t xml:space="preserve">- </w:t>
      </w:r>
      <w:r w:rsidR="00F1679A" w:rsidRPr="00F1679A">
        <w:rPr>
          <w:sz w:val="28"/>
          <w:szCs w:val="28"/>
        </w:rPr>
        <w:t xml:space="preserve">paredzēts </w:t>
      </w:r>
      <w:r w:rsidR="00D94D9C" w:rsidRPr="00F1679A">
        <w:rPr>
          <w:sz w:val="28"/>
          <w:szCs w:val="28"/>
        </w:rPr>
        <w:t xml:space="preserve">noteikt </w:t>
      </w:r>
      <w:r w:rsidR="00704D72" w:rsidRPr="00F1679A">
        <w:rPr>
          <w:sz w:val="28"/>
          <w:szCs w:val="28"/>
        </w:rPr>
        <w:t>a</w:t>
      </w:r>
      <w:r w:rsidR="00D94D9C" w:rsidRPr="00F1679A">
        <w:rPr>
          <w:sz w:val="28"/>
          <w:szCs w:val="28"/>
        </w:rPr>
        <w:t>tšķirīgas (atbilstoš</w:t>
      </w:r>
      <w:r w:rsidR="00704D72" w:rsidRPr="00F1679A">
        <w:rPr>
          <w:sz w:val="28"/>
          <w:szCs w:val="28"/>
        </w:rPr>
        <w:t>i</w:t>
      </w:r>
      <w:r w:rsidR="00D94D9C" w:rsidRPr="00F1679A">
        <w:rPr>
          <w:sz w:val="28"/>
          <w:szCs w:val="28"/>
        </w:rPr>
        <w:t xml:space="preserve"> precizētas un samazinātas) formas tērpu priekšmetu izsniegšanas normas </w:t>
      </w:r>
      <w:r w:rsidR="00704D72" w:rsidRPr="00F1679A">
        <w:rPr>
          <w:sz w:val="28"/>
          <w:szCs w:val="28"/>
        </w:rPr>
        <w:t xml:space="preserve">un to nēsāšanas ilgumu </w:t>
      </w:r>
      <w:r w:rsidR="00D94D9C" w:rsidRPr="00F1679A">
        <w:rPr>
          <w:sz w:val="28"/>
          <w:szCs w:val="28"/>
        </w:rPr>
        <w:t xml:space="preserve">IeM sistēmas iestāžu amatpersonām, kuras, pildot dienesta pienākumus, pastāvīgi nenēsā formas tērpu, </w:t>
      </w:r>
      <w:r w:rsidR="00704D72" w:rsidRPr="00F1679A">
        <w:rPr>
          <w:sz w:val="28"/>
          <w:szCs w:val="28"/>
        </w:rPr>
        <w:t xml:space="preserve">vienlaikus nodrošinot, ka </w:t>
      </w:r>
      <w:r w:rsidR="00D94D9C" w:rsidRPr="00F1679A">
        <w:rPr>
          <w:sz w:val="28"/>
          <w:szCs w:val="28"/>
        </w:rPr>
        <w:t>visām IeM sistēmas iestāžu amatpersonām būtu formas tērps ar dienesta pakāpei atbilstošām atšķirības zīmēm.</w:t>
      </w:r>
    </w:p>
    <w:p w:rsidR="00D94D9C" w:rsidRDefault="00D94D9C" w:rsidP="00D94D9C">
      <w:pPr>
        <w:jc w:val="both"/>
        <w:rPr>
          <w:color w:val="00B050"/>
          <w:sz w:val="28"/>
          <w:szCs w:val="28"/>
        </w:rPr>
      </w:pPr>
      <w:r w:rsidRPr="00A166FC">
        <w:rPr>
          <w:b/>
          <w:sz w:val="28"/>
          <w:szCs w:val="28"/>
        </w:rPr>
        <w:tab/>
      </w:r>
      <w:r w:rsidRPr="00490DC4">
        <w:rPr>
          <w:sz w:val="28"/>
          <w:szCs w:val="28"/>
        </w:rPr>
        <w:t xml:space="preserve">Normatīvajos aktos </w:t>
      </w:r>
      <w:r w:rsidR="00987D81">
        <w:rPr>
          <w:sz w:val="28"/>
          <w:szCs w:val="28"/>
        </w:rPr>
        <w:t xml:space="preserve">paredzēts </w:t>
      </w:r>
      <w:r w:rsidRPr="00490DC4">
        <w:rPr>
          <w:sz w:val="28"/>
          <w:szCs w:val="28"/>
        </w:rPr>
        <w:t>noteikt, ka amatpersonai, kurai pienākas dienesta pienākumu izpildei nepieciešamā apģērba iegādes kompensācija, tiks izsniegts arī formas tērps ar lietošanas ilgumu</w:t>
      </w:r>
      <w:r w:rsidR="00F1679A">
        <w:rPr>
          <w:sz w:val="28"/>
          <w:szCs w:val="28"/>
        </w:rPr>
        <w:t>, piemēram,</w:t>
      </w:r>
      <w:r w:rsidRPr="00490DC4">
        <w:rPr>
          <w:sz w:val="28"/>
          <w:szCs w:val="28"/>
        </w:rPr>
        <w:t xml:space="preserve"> 10 gadi. Tajā gadā, kad amatpersonai tiks izsniegts formas tērps, viņai netiks izmaksāta dienesta pienākumu izpildei nepieciešamā apģērba iegādes kompensācija</w:t>
      </w:r>
      <w:r w:rsidRPr="00264726">
        <w:rPr>
          <w:sz w:val="28"/>
          <w:szCs w:val="28"/>
        </w:rPr>
        <w:t>.</w:t>
      </w:r>
      <w:r w:rsidR="00025F44" w:rsidRPr="00264726">
        <w:rPr>
          <w:sz w:val="28"/>
          <w:szCs w:val="28"/>
        </w:rPr>
        <w:t xml:space="preserve"> Ņe</w:t>
      </w:r>
      <w:r w:rsidR="00B0689D" w:rsidRPr="00264726">
        <w:rPr>
          <w:sz w:val="28"/>
          <w:szCs w:val="28"/>
        </w:rPr>
        <w:t xml:space="preserve">mot vērā jaunā formas tērpa izmaksu palielinājumu, </w:t>
      </w:r>
      <w:r w:rsidR="00025F44" w:rsidRPr="00264726">
        <w:rPr>
          <w:sz w:val="28"/>
          <w:szCs w:val="28"/>
        </w:rPr>
        <w:t xml:space="preserve">tiks </w:t>
      </w:r>
      <w:r w:rsidR="00B0689D" w:rsidRPr="00264726">
        <w:rPr>
          <w:sz w:val="28"/>
          <w:szCs w:val="28"/>
        </w:rPr>
        <w:t>pārskatīts dienesta pienākumu izpildei nepieciešamā apģērba iegādes kompensācijas a</w:t>
      </w:r>
      <w:r w:rsidR="00025F44" w:rsidRPr="00264726">
        <w:rPr>
          <w:sz w:val="28"/>
          <w:szCs w:val="28"/>
        </w:rPr>
        <w:t>pm</w:t>
      </w:r>
      <w:r w:rsidR="00B0689D" w:rsidRPr="00264726">
        <w:rPr>
          <w:sz w:val="28"/>
          <w:szCs w:val="28"/>
        </w:rPr>
        <w:t>ērs.</w:t>
      </w:r>
    </w:p>
    <w:p w:rsidR="00547F99" w:rsidRDefault="001C6BF6" w:rsidP="001C6BF6">
      <w:pPr>
        <w:jc w:val="both"/>
        <w:rPr>
          <w:sz w:val="28"/>
          <w:szCs w:val="28"/>
        </w:rPr>
      </w:pPr>
      <w:r>
        <w:rPr>
          <w:sz w:val="28"/>
          <w:szCs w:val="28"/>
        </w:rPr>
        <w:t xml:space="preserve">        </w:t>
      </w:r>
    </w:p>
    <w:p w:rsidR="008A4E23" w:rsidRPr="001F0891" w:rsidRDefault="001C6BF6" w:rsidP="00547F99">
      <w:pPr>
        <w:ind w:firstLine="720"/>
        <w:jc w:val="both"/>
        <w:rPr>
          <w:sz w:val="28"/>
          <w:szCs w:val="28"/>
        </w:rPr>
      </w:pPr>
      <w:r>
        <w:rPr>
          <w:sz w:val="28"/>
          <w:szCs w:val="28"/>
        </w:rPr>
        <w:t xml:space="preserve">Vienlaikus, pamatojoties uz iepriekš minēto pētījumu, tiks </w:t>
      </w:r>
      <w:r w:rsidR="008A4E23" w:rsidRPr="00CD751B">
        <w:rPr>
          <w:sz w:val="28"/>
          <w:szCs w:val="28"/>
        </w:rPr>
        <w:t>izstrādāt</w:t>
      </w:r>
      <w:r>
        <w:rPr>
          <w:sz w:val="28"/>
          <w:szCs w:val="28"/>
        </w:rPr>
        <w:t>as</w:t>
      </w:r>
      <w:r w:rsidR="008A4E23" w:rsidRPr="00CD751B">
        <w:rPr>
          <w:sz w:val="28"/>
          <w:szCs w:val="28"/>
        </w:rPr>
        <w:t xml:space="preserve"> un ieviest</w:t>
      </w:r>
      <w:r>
        <w:rPr>
          <w:sz w:val="28"/>
          <w:szCs w:val="28"/>
        </w:rPr>
        <w:t>as</w:t>
      </w:r>
      <w:r w:rsidR="008A4E23" w:rsidRPr="00CD751B">
        <w:rPr>
          <w:sz w:val="28"/>
          <w:szCs w:val="28"/>
        </w:rPr>
        <w:t xml:space="preserve"> vadlīnijas formas tērpa </w:t>
      </w:r>
      <w:r w:rsidR="008A4E23">
        <w:rPr>
          <w:sz w:val="28"/>
          <w:szCs w:val="28"/>
        </w:rPr>
        <w:t xml:space="preserve">priekšmetu </w:t>
      </w:r>
      <w:r w:rsidR="008A4E23" w:rsidRPr="00CD751B">
        <w:rPr>
          <w:sz w:val="28"/>
          <w:szCs w:val="28"/>
        </w:rPr>
        <w:t>lietošanai specifisku dienesta pienākumu pildīšanas laikā.</w:t>
      </w:r>
    </w:p>
    <w:p w:rsidR="000E55DA" w:rsidRPr="00DD2889" w:rsidRDefault="000E55DA" w:rsidP="000E55DA">
      <w:pPr>
        <w:suppressAutoHyphens w:val="0"/>
        <w:ind w:firstLine="720"/>
        <w:jc w:val="both"/>
        <w:rPr>
          <w:sz w:val="28"/>
          <w:szCs w:val="28"/>
        </w:rPr>
      </w:pPr>
      <w:r w:rsidRPr="00DD2889">
        <w:rPr>
          <w:sz w:val="28"/>
          <w:szCs w:val="28"/>
        </w:rPr>
        <w:t xml:space="preserve">IeM sistēmas iestādēs ir jāievieš vienota formas tērpa priekšmetu uzskaites sistēma, </w:t>
      </w:r>
      <w:r w:rsidR="001C6BF6">
        <w:rPr>
          <w:sz w:val="28"/>
          <w:szCs w:val="28"/>
        </w:rPr>
        <w:t xml:space="preserve">tādējādi </w:t>
      </w:r>
      <w:r w:rsidRPr="00DD2889">
        <w:rPr>
          <w:sz w:val="28"/>
          <w:szCs w:val="28"/>
        </w:rPr>
        <w:t>atrisin</w:t>
      </w:r>
      <w:r w:rsidR="001C6BF6">
        <w:rPr>
          <w:sz w:val="28"/>
          <w:szCs w:val="28"/>
        </w:rPr>
        <w:t>ot</w:t>
      </w:r>
      <w:r w:rsidRPr="00DD2889">
        <w:rPr>
          <w:sz w:val="28"/>
          <w:szCs w:val="28"/>
        </w:rPr>
        <w:t xml:space="preserve"> pastāvošās problēmas ar nepilnīgu tehnisko nodrošinājumu formas tērpu administrēšanas jomā un samazin</w:t>
      </w:r>
      <w:r w:rsidR="001C6BF6">
        <w:rPr>
          <w:sz w:val="28"/>
          <w:szCs w:val="28"/>
        </w:rPr>
        <w:t>ot</w:t>
      </w:r>
      <w:r w:rsidRPr="00DD2889">
        <w:rPr>
          <w:sz w:val="28"/>
          <w:szCs w:val="28"/>
        </w:rPr>
        <w:t xml:space="preserve"> manuālā darba apjom</w:t>
      </w:r>
      <w:r w:rsidR="001C6BF6">
        <w:rPr>
          <w:sz w:val="28"/>
          <w:szCs w:val="28"/>
        </w:rPr>
        <w:t>u</w:t>
      </w:r>
      <w:r w:rsidRPr="00DD2889">
        <w:rPr>
          <w:sz w:val="28"/>
          <w:szCs w:val="28"/>
        </w:rPr>
        <w:t>.</w:t>
      </w:r>
    </w:p>
    <w:p w:rsidR="00D94D9C" w:rsidRPr="00A166FC" w:rsidRDefault="00D94D9C" w:rsidP="00D94D9C">
      <w:pPr>
        <w:rPr>
          <w:b/>
          <w:sz w:val="28"/>
          <w:szCs w:val="28"/>
        </w:rPr>
      </w:pPr>
    </w:p>
    <w:p w:rsidR="00D94D9C" w:rsidRDefault="00D94D9C" w:rsidP="00D94D9C">
      <w:pPr>
        <w:pStyle w:val="Heading1"/>
        <w:spacing w:before="0" w:after="0"/>
        <w:jc w:val="center"/>
        <w:rPr>
          <w:rFonts w:ascii="Times New Roman" w:hAnsi="Times New Roman" w:cs="Times New Roman"/>
          <w:sz w:val="28"/>
          <w:szCs w:val="28"/>
        </w:rPr>
      </w:pPr>
      <w:bookmarkStart w:id="13" w:name="_Toc355078460"/>
      <w:r w:rsidRPr="00A166FC">
        <w:rPr>
          <w:rFonts w:ascii="Times New Roman" w:hAnsi="Times New Roman" w:cs="Times New Roman"/>
          <w:sz w:val="28"/>
          <w:szCs w:val="28"/>
        </w:rPr>
        <w:t>5. Īstenošanas plāns</w:t>
      </w:r>
      <w:bookmarkEnd w:id="13"/>
      <w:r w:rsidRPr="00A166FC">
        <w:rPr>
          <w:rFonts w:ascii="Times New Roman" w:hAnsi="Times New Roman" w:cs="Times New Roman"/>
          <w:sz w:val="28"/>
          <w:szCs w:val="28"/>
        </w:rPr>
        <w:t xml:space="preserve"> </w:t>
      </w:r>
    </w:p>
    <w:p w:rsidR="00C14AC4" w:rsidRPr="00C14AC4" w:rsidRDefault="00C14AC4" w:rsidP="00C14AC4">
      <w:pPr>
        <w:rPr>
          <w:sz w:val="28"/>
          <w:szCs w:val="28"/>
        </w:rPr>
      </w:pPr>
    </w:p>
    <w:p w:rsidR="00D94D9C" w:rsidRPr="00A166FC" w:rsidRDefault="00D94D9C" w:rsidP="00D94D9C">
      <w:pPr>
        <w:pStyle w:val="Heading2"/>
        <w:spacing w:before="0" w:after="0"/>
        <w:rPr>
          <w:rFonts w:ascii="Times New Roman" w:hAnsi="Times New Roman" w:cs="Times New Roman"/>
          <w:i w:val="0"/>
        </w:rPr>
      </w:pPr>
      <w:bookmarkStart w:id="14" w:name="_Toc355078461"/>
      <w:r w:rsidRPr="00A166FC">
        <w:rPr>
          <w:rFonts w:ascii="Times New Roman" w:hAnsi="Times New Roman" w:cs="Times New Roman"/>
          <w:i w:val="0"/>
        </w:rPr>
        <w:t>5.1. Jaunā formas tērpa ieviešana</w:t>
      </w:r>
      <w:bookmarkEnd w:id="14"/>
    </w:p>
    <w:p w:rsidR="00D94D9C" w:rsidRPr="00A166FC" w:rsidRDefault="00D94D9C" w:rsidP="00D94D9C">
      <w:pPr>
        <w:jc w:val="both"/>
        <w:rPr>
          <w:sz w:val="28"/>
          <w:szCs w:val="28"/>
        </w:rPr>
      </w:pPr>
    </w:p>
    <w:p w:rsidR="00D94D9C" w:rsidRPr="00A166FC" w:rsidRDefault="00D94D9C" w:rsidP="00D94D9C">
      <w:pPr>
        <w:pStyle w:val="Header"/>
        <w:tabs>
          <w:tab w:val="left" w:pos="284"/>
        </w:tabs>
        <w:ind w:firstLine="720"/>
        <w:jc w:val="both"/>
        <w:rPr>
          <w:sz w:val="28"/>
          <w:szCs w:val="28"/>
        </w:rPr>
      </w:pPr>
      <w:r w:rsidRPr="00A166FC">
        <w:rPr>
          <w:iCs/>
          <w:sz w:val="28"/>
          <w:szCs w:val="28"/>
        </w:rPr>
        <w:t xml:space="preserve">Informatīvajā ziņojumā paredzētā jaunā formas tērpa ieviešana </w:t>
      </w:r>
      <w:r w:rsidR="002746BB">
        <w:rPr>
          <w:iCs/>
          <w:sz w:val="28"/>
          <w:szCs w:val="28"/>
        </w:rPr>
        <w:t>būtu īstenojama</w:t>
      </w:r>
      <w:r w:rsidRPr="00A166FC">
        <w:rPr>
          <w:iCs/>
          <w:sz w:val="28"/>
          <w:szCs w:val="28"/>
        </w:rPr>
        <w:t xml:space="preserve"> </w:t>
      </w:r>
      <w:r w:rsidRPr="00A166FC">
        <w:rPr>
          <w:sz w:val="28"/>
          <w:szCs w:val="28"/>
        </w:rPr>
        <w:t xml:space="preserve">pakāpeniski </w:t>
      </w:r>
      <w:r w:rsidR="002746BB">
        <w:rPr>
          <w:sz w:val="28"/>
          <w:szCs w:val="28"/>
        </w:rPr>
        <w:t xml:space="preserve">laika periodā no 2014.gada </w:t>
      </w:r>
      <w:r w:rsidRPr="002746BB">
        <w:rPr>
          <w:sz w:val="28"/>
          <w:szCs w:val="28"/>
        </w:rPr>
        <w:t>līdz 201</w:t>
      </w:r>
      <w:r w:rsidR="002746BB">
        <w:rPr>
          <w:sz w:val="28"/>
          <w:szCs w:val="28"/>
        </w:rPr>
        <w:t>8</w:t>
      </w:r>
      <w:r w:rsidRPr="002746BB">
        <w:rPr>
          <w:sz w:val="28"/>
          <w:szCs w:val="28"/>
        </w:rPr>
        <w:t>.gada 1.janvārim</w:t>
      </w:r>
      <w:r w:rsidRPr="00A166FC">
        <w:rPr>
          <w:sz w:val="28"/>
          <w:szCs w:val="28"/>
        </w:rPr>
        <w:t xml:space="preserve">. IeM sistēmas iestāžu amatpersonas četru gadu laikā </w:t>
      </w:r>
      <w:r w:rsidR="002746BB">
        <w:rPr>
          <w:sz w:val="28"/>
          <w:szCs w:val="28"/>
        </w:rPr>
        <w:t xml:space="preserve">šim mērķim bāzes izdevumos paredzēto un papildu piešķirto </w:t>
      </w:r>
      <w:r w:rsidR="002746BB" w:rsidRPr="00A166FC">
        <w:rPr>
          <w:sz w:val="28"/>
          <w:szCs w:val="28"/>
        </w:rPr>
        <w:t xml:space="preserve">finanšu </w:t>
      </w:r>
      <w:r w:rsidR="002746BB">
        <w:rPr>
          <w:sz w:val="28"/>
          <w:szCs w:val="28"/>
        </w:rPr>
        <w:t xml:space="preserve">līdzekļu </w:t>
      </w:r>
      <w:r w:rsidR="002746BB" w:rsidRPr="00A166FC">
        <w:rPr>
          <w:sz w:val="28"/>
          <w:szCs w:val="28"/>
        </w:rPr>
        <w:t xml:space="preserve">ietvaros </w:t>
      </w:r>
      <w:r w:rsidRPr="00A166FC">
        <w:rPr>
          <w:sz w:val="28"/>
          <w:szCs w:val="28"/>
        </w:rPr>
        <w:t>tik</w:t>
      </w:r>
      <w:r w:rsidR="002746BB">
        <w:rPr>
          <w:sz w:val="28"/>
          <w:szCs w:val="28"/>
        </w:rPr>
        <w:t>tu</w:t>
      </w:r>
      <w:r w:rsidRPr="00A166FC">
        <w:rPr>
          <w:sz w:val="28"/>
          <w:szCs w:val="28"/>
        </w:rPr>
        <w:t xml:space="preserve"> nodrošinātas ar atbilstošiem, kvalitatīviem</w:t>
      </w:r>
      <w:r w:rsidR="002746BB">
        <w:rPr>
          <w:sz w:val="28"/>
          <w:szCs w:val="28"/>
        </w:rPr>
        <w:t>, funkcionāliem</w:t>
      </w:r>
      <w:r w:rsidRPr="00A166FC">
        <w:rPr>
          <w:sz w:val="28"/>
          <w:szCs w:val="28"/>
        </w:rPr>
        <w:t xml:space="preserve"> formas tērpiem. </w:t>
      </w:r>
      <w:r w:rsidR="002746BB">
        <w:rPr>
          <w:sz w:val="28"/>
          <w:szCs w:val="28"/>
        </w:rPr>
        <w:t>I</w:t>
      </w:r>
      <w:r w:rsidRPr="00A166FC">
        <w:rPr>
          <w:sz w:val="28"/>
          <w:szCs w:val="28"/>
        </w:rPr>
        <w:t>zmaks</w:t>
      </w:r>
      <w:r w:rsidR="002746BB">
        <w:rPr>
          <w:sz w:val="28"/>
          <w:szCs w:val="28"/>
        </w:rPr>
        <w:t>as</w:t>
      </w:r>
      <w:r w:rsidRPr="00A166FC">
        <w:rPr>
          <w:sz w:val="28"/>
          <w:szCs w:val="28"/>
        </w:rPr>
        <w:t xml:space="preserve"> visu IeM sistēmas iestāžu amatpersonu nodrošināšanai ar jaunu formas tērpu </w:t>
      </w:r>
      <w:r w:rsidR="002746BB">
        <w:rPr>
          <w:sz w:val="28"/>
          <w:szCs w:val="28"/>
        </w:rPr>
        <w:t>varēs tikt noteiktas atbilstoši pētījuma rezultātiem, ņemot vērā amatpersonu skaitu, apgādes normas un formas tērpa priekšmetu lietošanas ilgumu.</w:t>
      </w:r>
    </w:p>
    <w:p w:rsidR="00D94D9C" w:rsidRPr="00490DC4" w:rsidRDefault="00D94D9C" w:rsidP="00D94D9C">
      <w:pPr>
        <w:ind w:firstLine="720"/>
        <w:jc w:val="both"/>
        <w:rPr>
          <w:sz w:val="28"/>
          <w:szCs w:val="28"/>
        </w:rPr>
      </w:pPr>
      <w:r w:rsidRPr="00490DC4">
        <w:rPr>
          <w:sz w:val="28"/>
          <w:szCs w:val="28"/>
        </w:rPr>
        <w:t xml:space="preserve">Šādu ieviešanas plānu nosaka arī iespējamo formas tērpu izgatavotāju ražošanas jauda. Materiāls, no kura tiek plānots izgatavot formas tērpa priekšmetus, ir specifisks, un tādējādi </w:t>
      </w:r>
      <w:r w:rsidR="00264726">
        <w:rPr>
          <w:sz w:val="28"/>
          <w:szCs w:val="28"/>
        </w:rPr>
        <w:t>komersantam</w:t>
      </w:r>
      <w:r w:rsidRPr="00490DC4">
        <w:rPr>
          <w:sz w:val="28"/>
          <w:szCs w:val="28"/>
        </w:rPr>
        <w:t>, kurš iegūs tiesības izgatavot formas tērpa priekšmetus, būs nepieciešams iegādāties un apgūt formas tērpa priekšmetu izgatavošanai un materiāla apstrādei noteiktās tehnoloģijas.</w:t>
      </w:r>
    </w:p>
    <w:p w:rsidR="00D94D9C" w:rsidRPr="00A166FC" w:rsidRDefault="00D94D9C" w:rsidP="00D94D9C">
      <w:pPr>
        <w:ind w:firstLine="720"/>
        <w:jc w:val="both"/>
        <w:rPr>
          <w:sz w:val="28"/>
          <w:szCs w:val="28"/>
        </w:rPr>
      </w:pPr>
      <w:r w:rsidRPr="00A166FC">
        <w:rPr>
          <w:sz w:val="28"/>
          <w:szCs w:val="28"/>
        </w:rPr>
        <w:lastRenderedPageBreak/>
        <w:t>Atbilstoši katrai IeM sistēmas iestādes specifikai jaun</w:t>
      </w:r>
      <w:r w:rsidR="002746BB">
        <w:rPr>
          <w:sz w:val="28"/>
          <w:szCs w:val="28"/>
        </w:rPr>
        <w:t>os</w:t>
      </w:r>
      <w:r w:rsidRPr="00A166FC">
        <w:rPr>
          <w:sz w:val="28"/>
          <w:szCs w:val="28"/>
        </w:rPr>
        <w:t xml:space="preserve"> formas tērp</w:t>
      </w:r>
      <w:r w:rsidR="002746BB">
        <w:rPr>
          <w:sz w:val="28"/>
          <w:szCs w:val="28"/>
        </w:rPr>
        <w:t>us paredzēts</w:t>
      </w:r>
      <w:r w:rsidRPr="00A166FC">
        <w:rPr>
          <w:sz w:val="28"/>
          <w:szCs w:val="28"/>
        </w:rPr>
        <w:t xml:space="preserve"> izsniegt sekojošā kārtībā:</w:t>
      </w:r>
    </w:p>
    <w:p w:rsidR="00D94D9C" w:rsidRPr="0012424A" w:rsidRDefault="00D94D9C" w:rsidP="00D94D9C">
      <w:pPr>
        <w:ind w:left="720"/>
        <w:jc w:val="both"/>
        <w:rPr>
          <w:sz w:val="28"/>
          <w:szCs w:val="28"/>
        </w:rPr>
      </w:pPr>
      <w:r w:rsidRPr="00A166FC">
        <w:rPr>
          <w:sz w:val="28"/>
          <w:szCs w:val="28"/>
        </w:rPr>
        <w:t xml:space="preserve">1. </w:t>
      </w:r>
      <w:r w:rsidR="002746BB">
        <w:rPr>
          <w:sz w:val="28"/>
          <w:szCs w:val="28"/>
        </w:rPr>
        <w:t xml:space="preserve">Latvijas </w:t>
      </w:r>
      <w:r w:rsidRPr="00490DC4">
        <w:rPr>
          <w:sz w:val="28"/>
          <w:szCs w:val="28"/>
        </w:rPr>
        <w:t xml:space="preserve">prezidentūras </w:t>
      </w:r>
      <w:r w:rsidR="00C14AC4">
        <w:rPr>
          <w:sz w:val="28"/>
          <w:szCs w:val="28"/>
        </w:rPr>
        <w:t>ES</w:t>
      </w:r>
      <w:r w:rsidR="002746BB">
        <w:rPr>
          <w:sz w:val="28"/>
          <w:szCs w:val="28"/>
        </w:rPr>
        <w:t xml:space="preserve"> </w:t>
      </w:r>
      <w:r w:rsidRPr="00490DC4">
        <w:rPr>
          <w:sz w:val="28"/>
          <w:szCs w:val="28"/>
        </w:rPr>
        <w:t>nodrošināšanā iesaistītajām amatpersonām;</w:t>
      </w:r>
    </w:p>
    <w:p w:rsidR="00D94D9C" w:rsidRPr="00A166FC" w:rsidRDefault="00D94D9C" w:rsidP="00D94D9C">
      <w:pPr>
        <w:ind w:left="720"/>
        <w:jc w:val="both"/>
        <w:rPr>
          <w:sz w:val="28"/>
          <w:szCs w:val="28"/>
        </w:rPr>
      </w:pPr>
      <w:r w:rsidRPr="00A166FC">
        <w:rPr>
          <w:sz w:val="28"/>
          <w:szCs w:val="28"/>
        </w:rPr>
        <w:t xml:space="preserve">2. amatpersonām, kuras dienesta pienākumus veic ārpus dienesta telpām (patrulēšana uz ielām, robežas uzraudzība, dienesta pienākumu izpilde robežas kontroles punktā), </w:t>
      </w:r>
      <w:r w:rsidR="002746BB">
        <w:rPr>
          <w:sz w:val="28"/>
          <w:szCs w:val="28"/>
        </w:rPr>
        <w:t xml:space="preserve">kā arī </w:t>
      </w:r>
      <w:r w:rsidR="00A314F0">
        <w:rPr>
          <w:sz w:val="28"/>
          <w:szCs w:val="28"/>
        </w:rPr>
        <w:t xml:space="preserve">IeM sistēmas </w:t>
      </w:r>
      <w:r w:rsidRPr="00A166FC">
        <w:rPr>
          <w:sz w:val="28"/>
          <w:szCs w:val="28"/>
        </w:rPr>
        <w:t xml:space="preserve">iestāžu un </w:t>
      </w:r>
      <w:r w:rsidR="002746BB">
        <w:rPr>
          <w:sz w:val="28"/>
          <w:szCs w:val="28"/>
        </w:rPr>
        <w:t xml:space="preserve">teritoriālo (reģionālo) </w:t>
      </w:r>
      <w:r w:rsidRPr="00A166FC">
        <w:rPr>
          <w:sz w:val="28"/>
          <w:szCs w:val="28"/>
        </w:rPr>
        <w:t>pārvalžu vadībai;</w:t>
      </w:r>
    </w:p>
    <w:p w:rsidR="00D94D9C" w:rsidRPr="00A166FC" w:rsidRDefault="00D94D9C" w:rsidP="00D94D9C">
      <w:pPr>
        <w:ind w:left="748" w:hanging="28"/>
        <w:jc w:val="both"/>
        <w:rPr>
          <w:sz w:val="28"/>
          <w:szCs w:val="28"/>
        </w:rPr>
      </w:pPr>
      <w:r w:rsidRPr="00A166FC">
        <w:rPr>
          <w:sz w:val="28"/>
          <w:szCs w:val="28"/>
        </w:rPr>
        <w:t>3. amatpersonām, kuru dienesta vieta atrodas telpās un kuru pienākumos ietilpst komunikācija ar klientu;</w:t>
      </w:r>
    </w:p>
    <w:p w:rsidR="00D94D9C" w:rsidRPr="00A166FC" w:rsidRDefault="00D94D9C" w:rsidP="00D94D9C">
      <w:pPr>
        <w:ind w:left="720"/>
        <w:jc w:val="both"/>
        <w:rPr>
          <w:sz w:val="28"/>
          <w:szCs w:val="28"/>
        </w:rPr>
      </w:pPr>
      <w:r w:rsidRPr="00A166FC">
        <w:rPr>
          <w:sz w:val="28"/>
          <w:szCs w:val="28"/>
        </w:rPr>
        <w:t xml:space="preserve">4. amatpersonām, kuru dienesta vieta atrodas telpās un kuru pienākumos </w:t>
      </w:r>
      <w:r w:rsidR="002746BB">
        <w:rPr>
          <w:sz w:val="28"/>
          <w:szCs w:val="28"/>
        </w:rPr>
        <w:t>ne</w:t>
      </w:r>
      <w:r w:rsidRPr="00A166FC">
        <w:rPr>
          <w:sz w:val="28"/>
          <w:szCs w:val="28"/>
        </w:rPr>
        <w:t>ietilpst</w:t>
      </w:r>
      <w:r w:rsidR="002746BB" w:rsidRPr="002746BB">
        <w:rPr>
          <w:sz w:val="28"/>
          <w:szCs w:val="28"/>
        </w:rPr>
        <w:t xml:space="preserve"> </w:t>
      </w:r>
      <w:r w:rsidR="002746BB" w:rsidRPr="00A166FC">
        <w:rPr>
          <w:sz w:val="28"/>
          <w:szCs w:val="28"/>
        </w:rPr>
        <w:t>komunikācija ar klientu</w:t>
      </w:r>
      <w:r w:rsidR="002746BB">
        <w:rPr>
          <w:sz w:val="28"/>
          <w:szCs w:val="28"/>
        </w:rPr>
        <w:t>, kā arī amatpersonām, kuras dienesta pienākumus pilda, pastāvīgi nenēsājot formas tērpu</w:t>
      </w:r>
      <w:r w:rsidRPr="00A166FC">
        <w:rPr>
          <w:sz w:val="28"/>
          <w:szCs w:val="28"/>
        </w:rPr>
        <w:t>.</w:t>
      </w:r>
    </w:p>
    <w:p w:rsidR="00D94D9C" w:rsidRPr="00A166FC" w:rsidRDefault="00D94D9C" w:rsidP="00D94D9C">
      <w:pPr>
        <w:ind w:firstLine="720"/>
        <w:jc w:val="both"/>
        <w:rPr>
          <w:sz w:val="28"/>
          <w:szCs w:val="28"/>
        </w:rPr>
      </w:pPr>
    </w:p>
    <w:p w:rsidR="00D94D9C" w:rsidRPr="00A166FC" w:rsidRDefault="00D94D9C" w:rsidP="00D94D9C">
      <w:pPr>
        <w:ind w:firstLine="720"/>
        <w:jc w:val="both"/>
        <w:rPr>
          <w:sz w:val="28"/>
          <w:szCs w:val="28"/>
        </w:rPr>
      </w:pPr>
      <w:r w:rsidRPr="00A166FC">
        <w:rPr>
          <w:sz w:val="28"/>
          <w:szCs w:val="28"/>
        </w:rPr>
        <w:t xml:space="preserve">Paredzamais laiks no formas tērpa pasūtīšanas (publiskā piegādes līguma ietvaros) līdz formas tērpa saņemšanai IeM sistēmas iestādēs </w:t>
      </w:r>
      <w:r w:rsidRPr="003E0EBB">
        <w:rPr>
          <w:sz w:val="28"/>
          <w:szCs w:val="28"/>
        </w:rPr>
        <w:t xml:space="preserve">svārstās no </w:t>
      </w:r>
      <w:r w:rsidR="00C14AC4">
        <w:rPr>
          <w:sz w:val="28"/>
          <w:szCs w:val="28"/>
        </w:rPr>
        <w:t>trīs</w:t>
      </w:r>
      <w:r w:rsidRPr="003E0EBB">
        <w:rPr>
          <w:sz w:val="28"/>
          <w:szCs w:val="28"/>
        </w:rPr>
        <w:t xml:space="preserve"> mēnešiem līdz </w:t>
      </w:r>
      <w:r w:rsidR="00C14AC4">
        <w:rPr>
          <w:sz w:val="28"/>
          <w:szCs w:val="28"/>
        </w:rPr>
        <w:t>sešiem</w:t>
      </w:r>
      <w:r w:rsidRPr="003E0EBB">
        <w:rPr>
          <w:sz w:val="28"/>
          <w:szCs w:val="28"/>
        </w:rPr>
        <w:t xml:space="preserve"> mēnešiem. Tādējādi ne ātrāk kā pēc pusgada</w:t>
      </w:r>
      <w:r w:rsidRPr="00A166FC">
        <w:rPr>
          <w:sz w:val="28"/>
          <w:szCs w:val="28"/>
        </w:rPr>
        <w:t xml:space="preserve"> pēc attiecīgā publiskā piegādes līguma noslēgšanas var tikt uzsākta jaunā formas tērpa izsniegšana.</w:t>
      </w:r>
    </w:p>
    <w:p w:rsidR="00D94D9C" w:rsidRPr="00A166FC" w:rsidRDefault="00D94D9C" w:rsidP="00D94D9C">
      <w:pPr>
        <w:ind w:firstLine="720"/>
        <w:jc w:val="both"/>
        <w:rPr>
          <w:sz w:val="28"/>
          <w:szCs w:val="28"/>
        </w:rPr>
      </w:pPr>
      <w:r w:rsidRPr="00490DC4">
        <w:rPr>
          <w:sz w:val="28"/>
          <w:szCs w:val="28"/>
        </w:rPr>
        <w:t>Jaunā formas tērpa ieviešanas</w:t>
      </w:r>
      <w:r w:rsidRPr="00A166FC">
        <w:rPr>
          <w:sz w:val="28"/>
          <w:szCs w:val="28"/>
        </w:rPr>
        <w:t xml:space="preserve"> posmā (</w:t>
      </w:r>
      <w:r w:rsidRPr="003E0EBB">
        <w:rPr>
          <w:sz w:val="28"/>
          <w:szCs w:val="28"/>
        </w:rPr>
        <w:t>līdz 201</w:t>
      </w:r>
      <w:r w:rsidR="003E0EBB" w:rsidRPr="003E0EBB">
        <w:rPr>
          <w:sz w:val="28"/>
          <w:szCs w:val="28"/>
        </w:rPr>
        <w:t>8</w:t>
      </w:r>
      <w:r w:rsidRPr="003E0EBB">
        <w:rPr>
          <w:sz w:val="28"/>
          <w:szCs w:val="28"/>
        </w:rPr>
        <w:t>.gadam</w:t>
      </w:r>
      <w:r w:rsidRPr="00A166FC">
        <w:rPr>
          <w:sz w:val="28"/>
          <w:szCs w:val="28"/>
        </w:rPr>
        <w:t xml:space="preserve">) saskaņā ar attiecīgajā IeM sistēmas iestādē apstiprinātu jauno formas tērpu ieviešanas plānu un atbilstoši piešķirtajam finansējumam pakāpeniski visu </w:t>
      </w:r>
      <w:r w:rsidR="00214F4A">
        <w:rPr>
          <w:sz w:val="28"/>
          <w:szCs w:val="28"/>
        </w:rPr>
        <w:t xml:space="preserve">IeM sistēmas iestāžu </w:t>
      </w:r>
      <w:r w:rsidRPr="00A166FC">
        <w:rPr>
          <w:sz w:val="28"/>
          <w:szCs w:val="28"/>
        </w:rPr>
        <w:t>struktūrvienību amatpersonas saņems jaunos formas tērpus, kā arī, beidzoties noteiktajam nēsāšanas termiņam, tiks izsniegti jauni formas tērpa priekšmeti.</w:t>
      </w:r>
    </w:p>
    <w:p w:rsidR="00D94D9C" w:rsidRDefault="00214F4A" w:rsidP="00815FA8">
      <w:pPr>
        <w:ind w:firstLine="720"/>
        <w:jc w:val="both"/>
        <w:rPr>
          <w:sz w:val="28"/>
          <w:szCs w:val="28"/>
        </w:rPr>
      </w:pPr>
      <w:r w:rsidRPr="00264726">
        <w:rPr>
          <w:sz w:val="28"/>
          <w:szCs w:val="28"/>
        </w:rPr>
        <w:t>Ieviešot jauno formas tērpu</w:t>
      </w:r>
      <w:r w:rsidR="00264726" w:rsidRPr="00264726">
        <w:rPr>
          <w:sz w:val="28"/>
          <w:szCs w:val="28"/>
        </w:rPr>
        <w:t>,</w:t>
      </w:r>
      <w:r w:rsidRPr="00264726">
        <w:rPr>
          <w:sz w:val="28"/>
          <w:szCs w:val="28"/>
        </w:rPr>
        <w:t xml:space="preserve"> </w:t>
      </w:r>
      <w:r w:rsidR="009D1AB9" w:rsidRPr="00264726">
        <w:rPr>
          <w:sz w:val="28"/>
          <w:szCs w:val="28"/>
        </w:rPr>
        <w:t>p</w:t>
      </w:r>
      <w:r w:rsidR="00C74FF6" w:rsidRPr="00264726">
        <w:rPr>
          <w:sz w:val="28"/>
          <w:szCs w:val="28"/>
        </w:rPr>
        <w:t>lānots</w:t>
      </w:r>
      <w:r w:rsidR="00264726" w:rsidRPr="00264726">
        <w:rPr>
          <w:sz w:val="28"/>
          <w:szCs w:val="28"/>
        </w:rPr>
        <w:t>,</w:t>
      </w:r>
      <w:r w:rsidR="00C74FF6" w:rsidRPr="00264726">
        <w:rPr>
          <w:sz w:val="28"/>
          <w:szCs w:val="28"/>
        </w:rPr>
        <w:t xml:space="preserve"> nosūtot IeM sistēmas iestāžu amatpersonas uz IeM Centrāl</w:t>
      </w:r>
      <w:r w:rsidR="00025F44" w:rsidRPr="00264726">
        <w:rPr>
          <w:sz w:val="28"/>
          <w:szCs w:val="28"/>
        </w:rPr>
        <w:t>o medicīniskās ekspertīzes komi</w:t>
      </w:r>
      <w:r w:rsidR="00C74FF6" w:rsidRPr="00264726">
        <w:rPr>
          <w:sz w:val="28"/>
          <w:szCs w:val="28"/>
        </w:rPr>
        <w:t>siju</w:t>
      </w:r>
      <w:r w:rsidR="00264726">
        <w:rPr>
          <w:sz w:val="28"/>
          <w:szCs w:val="28"/>
        </w:rPr>
        <w:t>,</w:t>
      </w:r>
      <w:r w:rsidR="00C74FF6" w:rsidRPr="00264726">
        <w:rPr>
          <w:sz w:val="28"/>
          <w:szCs w:val="28"/>
        </w:rPr>
        <w:t xml:space="preserve"> veikt </w:t>
      </w:r>
      <w:r w:rsidR="00787A27" w:rsidRPr="00264726">
        <w:rPr>
          <w:sz w:val="28"/>
          <w:szCs w:val="28"/>
        </w:rPr>
        <w:t>amatperson</w:t>
      </w:r>
      <w:r w:rsidR="009D1AB9" w:rsidRPr="00264726">
        <w:rPr>
          <w:sz w:val="28"/>
          <w:szCs w:val="28"/>
        </w:rPr>
        <w:t>u</w:t>
      </w:r>
      <w:r w:rsidR="00787A27" w:rsidRPr="00264726">
        <w:rPr>
          <w:sz w:val="28"/>
          <w:szCs w:val="28"/>
        </w:rPr>
        <w:t xml:space="preserve"> </w:t>
      </w:r>
      <w:proofErr w:type="spellStart"/>
      <w:r w:rsidR="00C74FF6" w:rsidRPr="00264726">
        <w:rPr>
          <w:sz w:val="28"/>
          <w:szCs w:val="28"/>
        </w:rPr>
        <w:t>antropometrisko</w:t>
      </w:r>
      <w:proofErr w:type="spellEnd"/>
      <w:r w:rsidR="00C74FF6" w:rsidRPr="00264726">
        <w:rPr>
          <w:sz w:val="28"/>
          <w:szCs w:val="28"/>
        </w:rPr>
        <w:t xml:space="preserve"> parametru mērījum</w:t>
      </w:r>
      <w:r w:rsidR="00025F44" w:rsidRPr="00264726">
        <w:rPr>
          <w:sz w:val="28"/>
          <w:szCs w:val="28"/>
        </w:rPr>
        <w:t>us, šos datus turpmāk izmantojot attiecīgā formas tērpu iepirkuma apjoma plānošanā</w:t>
      </w:r>
      <w:r w:rsidR="00C74FF6" w:rsidRPr="00264726">
        <w:rPr>
          <w:sz w:val="28"/>
          <w:szCs w:val="28"/>
        </w:rPr>
        <w:t>.</w:t>
      </w:r>
    </w:p>
    <w:p w:rsidR="009A398B" w:rsidRDefault="009A398B" w:rsidP="00214F4A">
      <w:pPr>
        <w:ind w:firstLine="720"/>
        <w:jc w:val="both"/>
        <w:rPr>
          <w:i/>
        </w:rPr>
      </w:pPr>
    </w:p>
    <w:p w:rsidR="00D94D9C" w:rsidRPr="00A166FC" w:rsidRDefault="00D94D9C" w:rsidP="00D94D9C">
      <w:pPr>
        <w:pStyle w:val="Heading2"/>
        <w:spacing w:before="0" w:after="0"/>
        <w:rPr>
          <w:rFonts w:ascii="Times New Roman" w:hAnsi="Times New Roman" w:cs="Times New Roman"/>
          <w:i w:val="0"/>
        </w:rPr>
      </w:pPr>
      <w:bookmarkStart w:id="15" w:name="_Toc355078462"/>
      <w:r w:rsidRPr="00A166FC">
        <w:rPr>
          <w:rFonts w:ascii="Times New Roman" w:hAnsi="Times New Roman" w:cs="Times New Roman"/>
          <w:i w:val="0"/>
        </w:rPr>
        <w:t>5.</w:t>
      </w:r>
      <w:r w:rsidR="002A5F38">
        <w:rPr>
          <w:rFonts w:ascii="Times New Roman" w:hAnsi="Times New Roman" w:cs="Times New Roman"/>
          <w:i w:val="0"/>
        </w:rPr>
        <w:t>2</w:t>
      </w:r>
      <w:r w:rsidRPr="00A166FC">
        <w:rPr>
          <w:rFonts w:ascii="Times New Roman" w:hAnsi="Times New Roman" w:cs="Times New Roman"/>
          <w:i w:val="0"/>
        </w:rPr>
        <w:t>. Vienotas formas tērpu uzskaites sistēmas ieviešana</w:t>
      </w:r>
      <w:bookmarkEnd w:id="15"/>
      <w:r w:rsidRPr="00A166FC">
        <w:rPr>
          <w:rFonts w:ascii="Times New Roman" w:hAnsi="Times New Roman" w:cs="Times New Roman"/>
          <w:i w:val="0"/>
        </w:rPr>
        <w:t xml:space="preserve"> </w:t>
      </w:r>
    </w:p>
    <w:p w:rsidR="00D94D9C" w:rsidRPr="00A166FC" w:rsidRDefault="00D94D9C" w:rsidP="00D94D9C">
      <w:pPr>
        <w:autoSpaceDE w:val="0"/>
        <w:ind w:firstLine="720"/>
        <w:jc w:val="center"/>
        <w:rPr>
          <w:b/>
          <w:sz w:val="28"/>
          <w:szCs w:val="28"/>
        </w:rPr>
      </w:pPr>
    </w:p>
    <w:p w:rsidR="00D94D9C" w:rsidRPr="00A166FC" w:rsidRDefault="00D94D9C" w:rsidP="00D94D9C">
      <w:pPr>
        <w:autoSpaceDE w:val="0"/>
        <w:ind w:firstLine="720"/>
        <w:jc w:val="both"/>
        <w:rPr>
          <w:sz w:val="28"/>
          <w:szCs w:val="28"/>
        </w:rPr>
      </w:pPr>
      <w:r w:rsidRPr="00A166FC">
        <w:rPr>
          <w:sz w:val="28"/>
          <w:szCs w:val="28"/>
        </w:rPr>
        <w:t>Šobrīd IeM sistēmas iestādes formas tērpus uzskaita resursu vadības sistēmas „</w:t>
      </w:r>
      <w:proofErr w:type="spellStart"/>
      <w:r w:rsidRPr="00A166FC">
        <w:rPr>
          <w:sz w:val="28"/>
          <w:szCs w:val="28"/>
        </w:rPr>
        <w:t>Horizon</w:t>
      </w:r>
      <w:proofErr w:type="spellEnd"/>
      <w:r w:rsidRPr="00A166FC">
        <w:rPr>
          <w:sz w:val="28"/>
          <w:szCs w:val="28"/>
        </w:rPr>
        <w:t>” (turpmāk – RVS „</w:t>
      </w:r>
      <w:proofErr w:type="spellStart"/>
      <w:r w:rsidRPr="00A166FC">
        <w:rPr>
          <w:sz w:val="28"/>
          <w:szCs w:val="28"/>
        </w:rPr>
        <w:t>Horizon</w:t>
      </w:r>
      <w:proofErr w:type="spellEnd"/>
      <w:r w:rsidRPr="00A166FC">
        <w:rPr>
          <w:sz w:val="28"/>
          <w:szCs w:val="28"/>
        </w:rPr>
        <w:t>”) modulī „Noliktava”, kurā tie tiek uzskaitīti summāri līdz to izsniegšanai lietošanā. Brīdī, kad formas tērpi tiek izsniegti lietošanā, tiek norakstīta to vērtība, atstājot tos skaitliskajā uzskaitē. Savukārt</w:t>
      </w:r>
      <w:r w:rsidR="00A04493">
        <w:rPr>
          <w:sz w:val="28"/>
          <w:szCs w:val="28"/>
        </w:rPr>
        <w:t>,</w:t>
      </w:r>
      <w:r w:rsidRPr="00A166FC">
        <w:rPr>
          <w:sz w:val="28"/>
          <w:szCs w:val="28"/>
        </w:rPr>
        <w:t xml:space="preserve"> izsniegto formas tērpu individuālā uzskaite pa personām tiek veikta vai nu manuāli, vai izmantojot citas programmas (piemēram, VP informācijas sistēma „Forma”).</w:t>
      </w:r>
      <w:r w:rsidRPr="00A166FC">
        <w:rPr>
          <w:color w:val="FF0000"/>
          <w:sz w:val="28"/>
          <w:szCs w:val="28"/>
        </w:rPr>
        <w:t xml:space="preserve"> </w:t>
      </w:r>
      <w:r w:rsidRPr="00A166FC">
        <w:rPr>
          <w:sz w:val="28"/>
          <w:szCs w:val="28"/>
        </w:rPr>
        <w:t xml:space="preserve">Tomēr šāda veida formas tērpu uzskaitei ir </w:t>
      </w:r>
      <w:r w:rsidR="00264726">
        <w:rPr>
          <w:sz w:val="28"/>
          <w:szCs w:val="28"/>
        </w:rPr>
        <w:t>šādi</w:t>
      </w:r>
      <w:r w:rsidRPr="00A166FC">
        <w:rPr>
          <w:sz w:val="28"/>
          <w:szCs w:val="28"/>
        </w:rPr>
        <w:t xml:space="preserve"> trūkumi: </w:t>
      </w:r>
    </w:p>
    <w:p w:rsidR="00D94D9C" w:rsidRPr="00A166FC" w:rsidRDefault="00D94D9C" w:rsidP="00D94D9C">
      <w:pPr>
        <w:numPr>
          <w:ilvl w:val="4"/>
          <w:numId w:val="14"/>
        </w:numPr>
        <w:tabs>
          <w:tab w:val="clear" w:pos="4395"/>
        </w:tabs>
        <w:autoSpaceDE w:val="0"/>
        <w:ind w:left="900" w:hanging="180"/>
        <w:jc w:val="both"/>
        <w:rPr>
          <w:sz w:val="28"/>
          <w:szCs w:val="28"/>
        </w:rPr>
      </w:pPr>
      <w:r w:rsidRPr="00A166FC">
        <w:rPr>
          <w:sz w:val="28"/>
          <w:szCs w:val="28"/>
        </w:rPr>
        <w:t xml:space="preserve"> nav vienotas datu bāzes (uzskaitei tiek izmantotas vairākas programmas);</w:t>
      </w:r>
    </w:p>
    <w:p w:rsidR="00D94D9C" w:rsidRPr="00A166FC" w:rsidRDefault="00D94D9C" w:rsidP="00D94D9C">
      <w:pPr>
        <w:numPr>
          <w:ilvl w:val="4"/>
          <w:numId w:val="14"/>
        </w:numPr>
        <w:tabs>
          <w:tab w:val="clear" w:pos="4395"/>
        </w:tabs>
        <w:autoSpaceDE w:val="0"/>
        <w:ind w:left="900" w:hanging="180"/>
        <w:jc w:val="both"/>
        <w:rPr>
          <w:sz w:val="28"/>
          <w:szCs w:val="28"/>
        </w:rPr>
      </w:pPr>
      <w:r w:rsidRPr="00A166FC">
        <w:rPr>
          <w:sz w:val="28"/>
          <w:szCs w:val="28"/>
        </w:rPr>
        <w:t xml:space="preserve"> informācija tiek atkārtoti ievadīta vairākās programmās (tiek patērēti resursi datu salīdzināšanai un atskaišu sagatavošanai);</w:t>
      </w:r>
    </w:p>
    <w:p w:rsidR="00D94D9C" w:rsidRPr="00A166FC" w:rsidRDefault="00D94D9C" w:rsidP="00D94D9C">
      <w:pPr>
        <w:numPr>
          <w:ilvl w:val="4"/>
          <w:numId w:val="14"/>
        </w:numPr>
        <w:tabs>
          <w:tab w:val="clear" w:pos="4395"/>
        </w:tabs>
        <w:autoSpaceDE w:val="0"/>
        <w:ind w:left="900" w:hanging="180"/>
        <w:jc w:val="both"/>
        <w:rPr>
          <w:sz w:val="28"/>
          <w:szCs w:val="28"/>
        </w:rPr>
      </w:pPr>
      <w:r w:rsidRPr="00A166FC">
        <w:rPr>
          <w:sz w:val="28"/>
          <w:szCs w:val="28"/>
        </w:rPr>
        <w:t xml:space="preserve"> nav pieejama operatīvā informācija;</w:t>
      </w:r>
    </w:p>
    <w:p w:rsidR="00D94D9C" w:rsidRPr="00A166FC" w:rsidRDefault="00D94D9C" w:rsidP="00D94D9C">
      <w:pPr>
        <w:numPr>
          <w:ilvl w:val="4"/>
          <w:numId w:val="14"/>
        </w:numPr>
        <w:tabs>
          <w:tab w:val="clear" w:pos="4395"/>
        </w:tabs>
        <w:autoSpaceDE w:val="0"/>
        <w:ind w:left="900" w:hanging="180"/>
        <w:jc w:val="both"/>
        <w:rPr>
          <w:sz w:val="28"/>
          <w:szCs w:val="28"/>
        </w:rPr>
      </w:pPr>
      <w:r w:rsidRPr="00A166FC">
        <w:rPr>
          <w:sz w:val="28"/>
          <w:szCs w:val="28"/>
        </w:rPr>
        <w:t xml:space="preserve"> iespējas kļūdīties, atkārtoti </w:t>
      </w:r>
      <w:r w:rsidR="00A04493">
        <w:rPr>
          <w:sz w:val="28"/>
          <w:szCs w:val="28"/>
        </w:rPr>
        <w:t>ie</w:t>
      </w:r>
      <w:r w:rsidRPr="00A166FC">
        <w:rPr>
          <w:sz w:val="28"/>
          <w:szCs w:val="28"/>
        </w:rPr>
        <w:t>vadot vienus datus dažādās sistēmās.</w:t>
      </w:r>
    </w:p>
    <w:p w:rsidR="00D94D9C" w:rsidRPr="00A166FC" w:rsidRDefault="00D94D9C" w:rsidP="00D94D9C">
      <w:pPr>
        <w:autoSpaceDE w:val="0"/>
        <w:ind w:firstLine="720"/>
        <w:jc w:val="both"/>
        <w:rPr>
          <w:sz w:val="28"/>
          <w:szCs w:val="28"/>
        </w:rPr>
      </w:pPr>
      <w:r w:rsidRPr="00A166FC">
        <w:rPr>
          <w:sz w:val="28"/>
          <w:szCs w:val="28"/>
        </w:rPr>
        <w:lastRenderedPageBreak/>
        <w:t xml:space="preserve">Lai pilnveidotu formas tērpu uzskaiti, ir nepieciešams izstrādāt un ieviest vienotu datorizētu uzskaites sistēmu, kas nodrošinātu elektronisku informācijas apmaiņu starp IeM sistēmas iestāžu struktūrvienībām (personāla informācija, noliktavu uzskaite, izsniegto formas tērpu individuālā uzskaite) un mazinātu manuālā darba apjomu. </w:t>
      </w:r>
    </w:p>
    <w:p w:rsidR="00D94D9C" w:rsidRPr="00A166FC" w:rsidRDefault="00D94D9C" w:rsidP="00D94D9C">
      <w:pPr>
        <w:autoSpaceDE w:val="0"/>
        <w:ind w:firstLine="720"/>
        <w:jc w:val="both"/>
        <w:rPr>
          <w:sz w:val="28"/>
          <w:szCs w:val="28"/>
        </w:rPr>
      </w:pPr>
      <w:r w:rsidRPr="00A166FC">
        <w:rPr>
          <w:sz w:val="28"/>
          <w:szCs w:val="28"/>
        </w:rPr>
        <w:t>IeM vērsās pie RVS „</w:t>
      </w:r>
      <w:proofErr w:type="spellStart"/>
      <w:r w:rsidRPr="00A166FC">
        <w:rPr>
          <w:sz w:val="28"/>
          <w:szCs w:val="28"/>
        </w:rPr>
        <w:t>Horizon</w:t>
      </w:r>
      <w:proofErr w:type="spellEnd"/>
      <w:r w:rsidRPr="00A166FC">
        <w:rPr>
          <w:sz w:val="28"/>
          <w:szCs w:val="28"/>
        </w:rPr>
        <w:t>” izstrādātājiem ar lūgumu pilnveidot RVS „</w:t>
      </w:r>
      <w:proofErr w:type="spellStart"/>
      <w:r w:rsidRPr="00A166FC">
        <w:rPr>
          <w:sz w:val="28"/>
          <w:szCs w:val="28"/>
        </w:rPr>
        <w:t>Horizon</w:t>
      </w:r>
      <w:proofErr w:type="spellEnd"/>
      <w:r w:rsidRPr="00A166FC">
        <w:rPr>
          <w:sz w:val="28"/>
          <w:szCs w:val="28"/>
        </w:rPr>
        <w:t>”, pie tam nosakot, ka tās izveidē jāizmanto jau pieejamie sistēmas moduļi „Personāla uzskaite” un „Noliktava”.</w:t>
      </w:r>
    </w:p>
    <w:p w:rsidR="00D94D9C" w:rsidRPr="00A166FC" w:rsidRDefault="00D94D9C" w:rsidP="00D94D9C">
      <w:pPr>
        <w:autoSpaceDE w:val="0"/>
        <w:ind w:firstLine="720"/>
        <w:jc w:val="both"/>
        <w:rPr>
          <w:sz w:val="28"/>
          <w:szCs w:val="28"/>
        </w:rPr>
      </w:pPr>
      <w:r w:rsidRPr="00A166FC">
        <w:rPr>
          <w:sz w:val="28"/>
          <w:szCs w:val="28"/>
        </w:rPr>
        <w:t>Kā risinājums tika piedāvāts RVS „</w:t>
      </w:r>
      <w:proofErr w:type="spellStart"/>
      <w:r w:rsidRPr="00A166FC">
        <w:rPr>
          <w:sz w:val="28"/>
          <w:szCs w:val="28"/>
        </w:rPr>
        <w:t>Horizon</w:t>
      </w:r>
      <w:proofErr w:type="spellEnd"/>
      <w:r w:rsidRPr="00A166FC">
        <w:rPr>
          <w:sz w:val="28"/>
          <w:szCs w:val="28"/>
        </w:rPr>
        <w:t xml:space="preserve">” modulis „Inventāra uzskaite” (turpmāk – Inventāra uzskaites modulis), kas nodrošinātu: </w:t>
      </w:r>
    </w:p>
    <w:p w:rsidR="00D94D9C" w:rsidRPr="00A166FC" w:rsidRDefault="00D94D9C" w:rsidP="00D94D9C">
      <w:pPr>
        <w:numPr>
          <w:ilvl w:val="0"/>
          <w:numId w:val="29"/>
        </w:numPr>
        <w:autoSpaceDE w:val="0"/>
        <w:jc w:val="both"/>
        <w:rPr>
          <w:sz w:val="28"/>
          <w:szCs w:val="28"/>
        </w:rPr>
      </w:pPr>
      <w:r w:rsidRPr="00A166FC">
        <w:rPr>
          <w:sz w:val="28"/>
          <w:szCs w:val="28"/>
        </w:rPr>
        <w:t>detalizētu inventāru un tā kustības uzskaiti;</w:t>
      </w:r>
    </w:p>
    <w:p w:rsidR="00D94D9C" w:rsidRPr="00A166FC" w:rsidRDefault="00D94D9C" w:rsidP="00D94D9C">
      <w:pPr>
        <w:numPr>
          <w:ilvl w:val="0"/>
          <w:numId w:val="29"/>
        </w:numPr>
        <w:autoSpaceDE w:val="0"/>
        <w:jc w:val="both"/>
        <w:rPr>
          <w:sz w:val="28"/>
          <w:szCs w:val="28"/>
        </w:rPr>
      </w:pPr>
      <w:r w:rsidRPr="00A166FC">
        <w:rPr>
          <w:sz w:val="28"/>
          <w:szCs w:val="28"/>
        </w:rPr>
        <w:t>ciešu sasaisti ar RVS „</w:t>
      </w:r>
      <w:proofErr w:type="spellStart"/>
      <w:r w:rsidRPr="00A166FC">
        <w:rPr>
          <w:sz w:val="28"/>
          <w:szCs w:val="28"/>
        </w:rPr>
        <w:t>Horizon</w:t>
      </w:r>
      <w:proofErr w:type="spellEnd"/>
      <w:r w:rsidRPr="00A166FC">
        <w:rPr>
          <w:sz w:val="28"/>
          <w:szCs w:val="28"/>
        </w:rPr>
        <w:t>” krājumu uzskaites moduli „Noliktava”;</w:t>
      </w:r>
    </w:p>
    <w:p w:rsidR="00D94D9C" w:rsidRPr="00A166FC" w:rsidRDefault="00D94D9C" w:rsidP="00D94D9C">
      <w:pPr>
        <w:numPr>
          <w:ilvl w:val="0"/>
          <w:numId w:val="29"/>
        </w:numPr>
        <w:autoSpaceDE w:val="0"/>
        <w:jc w:val="both"/>
        <w:rPr>
          <w:sz w:val="28"/>
          <w:szCs w:val="28"/>
        </w:rPr>
      </w:pPr>
      <w:r w:rsidRPr="00A166FC">
        <w:rPr>
          <w:sz w:val="28"/>
          <w:szCs w:val="28"/>
        </w:rPr>
        <w:t>informācijas uzkrāšanu gan par iestādes krājumiem, gan inventāru, kā arī par lietošanā izsniegto inventāru;</w:t>
      </w:r>
    </w:p>
    <w:p w:rsidR="00D94D9C" w:rsidRPr="00A166FC" w:rsidRDefault="00D94D9C" w:rsidP="00D94D9C">
      <w:pPr>
        <w:numPr>
          <w:ilvl w:val="0"/>
          <w:numId w:val="29"/>
        </w:numPr>
        <w:autoSpaceDE w:val="0"/>
        <w:jc w:val="both"/>
        <w:rPr>
          <w:sz w:val="28"/>
          <w:szCs w:val="28"/>
        </w:rPr>
      </w:pPr>
      <w:r w:rsidRPr="00A166FC">
        <w:rPr>
          <w:sz w:val="28"/>
          <w:szCs w:val="28"/>
        </w:rPr>
        <w:t>papildus analītiku par formas tērpu lietošanas termiņu, atlikušo lietošanas laiku, lietošanas reižu skaitu, uzskaites vienībām;</w:t>
      </w:r>
    </w:p>
    <w:p w:rsidR="00D94D9C" w:rsidRPr="00A166FC" w:rsidRDefault="00D94D9C" w:rsidP="00D94D9C">
      <w:pPr>
        <w:numPr>
          <w:ilvl w:val="0"/>
          <w:numId w:val="29"/>
        </w:numPr>
        <w:autoSpaceDE w:val="0"/>
        <w:jc w:val="both"/>
        <w:rPr>
          <w:sz w:val="28"/>
          <w:szCs w:val="28"/>
        </w:rPr>
      </w:pPr>
      <w:r w:rsidRPr="00A166FC">
        <w:rPr>
          <w:sz w:val="28"/>
          <w:szCs w:val="28"/>
        </w:rPr>
        <w:t xml:space="preserve">iespēju inventāra vienības apvienot komplektos. </w:t>
      </w:r>
    </w:p>
    <w:p w:rsidR="00A314F0" w:rsidRDefault="00A314F0" w:rsidP="00D94D9C">
      <w:pPr>
        <w:autoSpaceDE w:val="0"/>
        <w:ind w:firstLine="720"/>
        <w:jc w:val="both"/>
        <w:rPr>
          <w:sz w:val="28"/>
          <w:szCs w:val="28"/>
        </w:rPr>
      </w:pPr>
    </w:p>
    <w:p w:rsidR="00D94D9C" w:rsidRPr="00A166FC" w:rsidRDefault="00D94D9C" w:rsidP="00D94D9C">
      <w:pPr>
        <w:autoSpaceDE w:val="0"/>
        <w:ind w:firstLine="720"/>
        <w:jc w:val="both"/>
        <w:rPr>
          <w:sz w:val="28"/>
          <w:szCs w:val="28"/>
        </w:rPr>
      </w:pPr>
      <w:r w:rsidRPr="00A166FC">
        <w:rPr>
          <w:sz w:val="28"/>
          <w:szCs w:val="28"/>
        </w:rPr>
        <w:t>Inventāra uzskaites moduli jau izmanto Aizsardzības ministrija</w:t>
      </w:r>
      <w:r w:rsidR="00394E05">
        <w:rPr>
          <w:sz w:val="28"/>
          <w:szCs w:val="28"/>
        </w:rPr>
        <w:t>.</w:t>
      </w:r>
      <w:r w:rsidRPr="00A166FC">
        <w:rPr>
          <w:sz w:val="28"/>
          <w:szCs w:val="28"/>
        </w:rPr>
        <w:t xml:space="preserve"> </w:t>
      </w:r>
    </w:p>
    <w:p w:rsidR="00D94D9C" w:rsidRPr="00A166FC" w:rsidRDefault="00D94D9C" w:rsidP="00D94D9C">
      <w:pPr>
        <w:autoSpaceDE w:val="0"/>
        <w:ind w:firstLine="720"/>
        <w:jc w:val="both"/>
        <w:rPr>
          <w:sz w:val="28"/>
          <w:szCs w:val="28"/>
        </w:rPr>
      </w:pPr>
      <w:r w:rsidRPr="00A166FC">
        <w:rPr>
          <w:sz w:val="28"/>
          <w:szCs w:val="28"/>
        </w:rPr>
        <w:t>Saskaņā ar SIA „FMS” sniegto informāciju izmaksas par RVS „</w:t>
      </w:r>
      <w:proofErr w:type="spellStart"/>
      <w:r w:rsidRPr="00A166FC">
        <w:rPr>
          <w:sz w:val="28"/>
          <w:szCs w:val="28"/>
        </w:rPr>
        <w:t>Horizon</w:t>
      </w:r>
      <w:proofErr w:type="spellEnd"/>
      <w:r w:rsidRPr="00A166FC">
        <w:rPr>
          <w:sz w:val="28"/>
          <w:szCs w:val="28"/>
        </w:rPr>
        <w:t>” moduli „Inventāra uzskaite” var mainīties atkarībā no iestāžu izvirzītajām prasībām.</w:t>
      </w:r>
    </w:p>
    <w:p w:rsidR="00D94D9C" w:rsidRPr="00A166FC" w:rsidRDefault="00D94D9C" w:rsidP="00D94D9C">
      <w:pPr>
        <w:autoSpaceDE w:val="0"/>
        <w:ind w:firstLine="720"/>
        <w:jc w:val="both"/>
        <w:rPr>
          <w:sz w:val="28"/>
          <w:szCs w:val="28"/>
        </w:rPr>
      </w:pPr>
      <w:r w:rsidRPr="00A166FC">
        <w:rPr>
          <w:sz w:val="28"/>
          <w:szCs w:val="28"/>
        </w:rPr>
        <w:t xml:space="preserve"> </w:t>
      </w:r>
    </w:p>
    <w:p w:rsidR="00D94D9C" w:rsidRPr="00264726" w:rsidRDefault="00D94D9C" w:rsidP="00D94D9C">
      <w:pPr>
        <w:pStyle w:val="Heading1"/>
        <w:spacing w:before="0" w:after="0"/>
        <w:jc w:val="center"/>
        <w:rPr>
          <w:rFonts w:ascii="Times New Roman" w:hAnsi="Times New Roman" w:cs="Times New Roman"/>
          <w:sz w:val="28"/>
          <w:szCs w:val="28"/>
        </w:rPr>
      </w:pPr>
      <w:bookmarkStart w:id="16" w:name="_Toc355078463"/>
      <w:r w:rsidRPr="00264726">
        <w:rPr>
          <w:rFonts w:ascii="Times New Roman" w:hAnsi="Times New Roman" w:cs="Times New Roman"/>
          <w:sz w:val="28"/>
          <w:szCs w:val="28"/>
        </w:rPr>
        <w:t>6. Nepieciešamie tiesību aktu projekti</w:t>
      </w:r>
      <w:bookmarkEnd w:id="16"/>
    </w:p>
    <w:p w:rsidR="00D94D9C" w:rsidRPr="00FD709B" w:rsidRDefault="00D94D9C" w:rsidP="00D94D9C">
      <w:pPr>
        <w:pStyle w:val="Header"/>
        <w:tabs>
          <w:tab w:val="center" w:pos="0"/>
          <w:tab w:val="right" w:pos="9600"/>
        </w:tabs>
        <w:ind w:firstLine="720"/>
        <w:jc w:val="both"/>
        <w:rPr>
          <w:sz w:val="28"/>
          <w:szCs w:val="28"/>
          <w:highlight w:val="green"/>
        </w:rPr>
      </w:pPr>
    </w:p>
    <w:p w:rsidR="00341D98" w:rsidRPr="00020E13" w:rsidRDefault="00341D98" w:rsidP="00341D98">
      <w:pPr>
        <w:pStyle w:val="Header"/>
        <w:tabs>
          <w:tab w:val="center" w:pos="0"/>
          <w:tab w:val="right" w:pos="9600"/>
        </w:tabs>
        <w:ind w:firstLine="720"/>
        <w:jc w:val="both"/>
        <w:rPr>
          <w:sz w:val="28"/>
          <w:szCs w:val="28"/>
        </w:rPr>
      </w:pPr>
      <w:r>
        <w:rPr>
          <w:sz w:val="28"/>
          <w:szCs w:val="28"/>
        </w:rPr>
        <w:t>Nepieciešama normatīvā regulējuma izstrāde Iekšlietu ministrijas sistēmas iestāžu amatpersonu ar speciālajām dienesta pakāpēm formas tērpu,</w:t>
      </w:r>
      <w:r w:rsidRPr="003F2976">
        <w:rPr>
          <w:sz w:val="28"/>
          <w:szCs w:val="28"/>
        </w:rPr>
        <w:t xml:space="preserve"> </w:t>
      </w:r>
      <w:r w:rsidRPr="00D0580C">
        <w:rPr>
          <w:sz w:val="28"/>
          <w:szCs w:val="28"/>
        </w:rPr>
        <w:t>individuāl</w:t>
      </w:r>
      <w:r>
        <w:rPr>
          <w:sz w:val="28"/>
          <w:szCs w:val="28"/>
        </w:rPr>
        <w:t>ās</w:t>
      </w:r>
      <w:r w:rsidRPr="00D0580C">
        <w:rPr>
          <w:sz w:val="28"/>
          <w:szCs w:val="28"/>
        </w:rPr>
        <w:t xml:space="preserve"> aizsardzības līdzekļ</w:t>
      </w:r>
      <w:r>
        <w:rPr>
          <w:sz w:val="28"/>
          <w:szCs w:val="28"/>
        </w:rPr>
        <w:t xml:space="preserve">u un ar to saistītā materiāltehniskā nodrošinājuma jomā, </w:t>
      </w:r>
      <w:r w:rsidRPr="00341D98">
        <w:rPr>
          <w:sz w:val="28"/>
          <w:szCs w:val="28"/>
        </w:rPr>
        <w:t>nosakot</w:t>
      </w:r>
      <w:r w:rsidR="007F69AF">
        <w:rPr>
          <w:sz w:val="28"/>
          <w:szCs w:val="28"/>
        </w:rPr>
        <w:t xml:space="preserve"> jaun</w:t>
      </w:r>
      <w:r w:rsidR="003B5E4E">
        <w:rPr>
          <w:sz w:val="28"/>
          <w:szCs w:val="28"/>
        </w:rPr>
        <w:t>a dizaina</w:t>
      </w:r>
      <w:r w:rsidR="007F69AF">
        <w:rPr>
          <w:sz w:val="28"/>
          <w:szCs w:val="28"/>
        </w:rPr>
        <w:t xml:space="preserve"> formas tērpu priekšmetu un atšķirības zīmju aprakstu un </w:t>
      </w:r>
      <w:r w:rsidRPr="00341D98">
        <w:rPr>
          <w:sz w:val="28"/>
          <w:szCs w:val="28"/>
        </w:rPr>
        <w:t>jaunas formas tērpa priekšmetu lietderīgās lietošanas ilguma normas</w:t>
      </w:r>
      <w:r>
        <w:rPr>
          <w:sz w:val="28"/>
          <w:szCs w:val="28"/>
        </w:rPr>
        <w:t>,</w:t>
      </w:r>
      <w:r w:rsidR="007F69AF">
        <w:rPr>
          <w:sz w:val="28"/>
          <w:szCs w:val="28"/>
        </w:rPr>
        <w:t xml:space="preserve"> </w:t>
      </w:r>
      <w:r w:rsidR="007F69AF" w:rsidRPr="007F69AF">
        <w:rPr>
          <w:sz w:val="28"/>
          <w:szCs w:val="28"/>
        </w:rPr>
        <w:t xml:space="preserve">pārskatot </w:t>
      </w:r>
      <w:r w:rsidR="00A06B2D">
        <w:rPr>
          <w:sz w:val="28"/>
          <w:szCs w:val="28"/>
        </w:rPr>
        <w:t xml:space="preserve">arī </w:t>
      </w:r>
      <w:r w:rsidR="007F69AF" w:rsidRPr="007F69AF">
        <w:rPr>
          <w:sz w:val="28"/>
          <w:szCs w:val="28"/>
        </w:rPr>
        <w:t>izsniedzamo formas tērpa priekšmetu skaitu</w:t>
      </w:r>
      <w:r w:rsidR="007F69AF">
        <w:rPr>
          <w:sz w:val="28"/>
          <w:szCs w:val="28"/>
        </w:rPr>
        <w:t>,</w:t>
      </w:r>
      <w:r>
        <w:rPr>
          <w:sz w:val="28"/>
          <w:szCs w:val="28"/>
        </w:rPr>
        <w:t xml:space="preserve"> tai skaitā, saistībā ar Valsts kontroles ieteikumu, nosakot skaidrus un vienotus kritērijus formas tērpu izsniegšanas gadījumos, ja dienesta pienākumus jāveic, pastāvīgi nenēsājot formas tērpu.</w:t>
      </w:r>
    </w:p>
    <w:p w:rsidR="00341D98" w:rsidRDefault="00341D98" w:rsidP="00341D98">
      <w:pPr>
        <w:pStyle w:val="Header"/>
        <w:tabs>
          <w:tab w:val="center" w:pos="0"/>
          <w:tab w:val="right" w:pos="9600"/>
        </w:tabs>
        <w:ind w:firstLine="720"/>
        <w:jc w:val="both"/>
      </w:pPr>
      <w:r>
        <w:rPr>
          <w:sz w:val="28"/>
          <w:szCs w:val="28"/>
        </w:rPr>
        <w:t xml:space="preserve">Nepieciešams izdarīt grozījumus Iekšlietu ministrijas sistēmas iestāžu un Ieslodzījuma vietu pārvaldes amatpersonu ar speciālajām dienesta pakāpēm dienesta gaitas likumā, paredzot </w:t>
      </w:r>
      <w:r w:rsidRPr="004F51DE">
        <w:rPr>
          <w:sz w:val="28"/>
          <w:szCs w:val="28"/>
        </w:rPr>
        <w:t>Iekšlietu ministrijas</w:t>
      </w:r>
      <w:r>
        <w:rPr>
          <w:sz w:val="28"/>
          <w:szCs w:val="28"/>
        </w:rPr>
        <w:t xml:space="preserve"> sistēmas iestāžu amatpersonu formas tērpa ekskluzivitātes aizsardzību (nosakot, ka Iekšlietu ministrijas sistēmas iestādēm ir tiesības pasūtīt amatpersonas formas tērpu un atšķirības zīmju izgatavošanu). Vienlaikus nepieciešams Latvijas Administratīvo pārkāpumu kodeksā paredzēt atbildību par </w:t>
      </w:r>
      <w:r>
        <w:rPr>
          <w:bCs/>
          <w:sz w:val="28"/>
          <w:szCs w:val="28"/>
        </w:rPr>
        <w:t>amatpersonas formas tērpa un atšķirības zīmju izgatavošanas prettiesisku pasūtīšanu.</w:t>
      </w:r>
    </w:p>
    <w:p w:rsidR="0011031B" w:rsidRPr="00D66741" w:rsidRDefault="00341D98" w:rsidP="00341D98">
      <w:pPr>
        <w:ind w:firstLine="720"/>
        <w:jc w:val="both"/>
      </w:pPr>
      <w:r>
        <w:rPr>
          <w:sz w:val="28"/>
          <w:szCs w:val="28"/>
        </w:rPr>
        <w:lastRenderedPageBreak/>
        <w:t xml:space="preserve">Nepieciešams izstrādāt iekšējo normatīvo aktu par vienotu </w:t>
      </w:r>
      <w:r w:rsidRPr="004F51DE">
        <w:rPr>
          <w:sz w:val="28"/>
          <w:szCs w:val="28"/>
        </w:rPr>
        <w:t>Iekšlietu ministrijas</w:t>
      </w:r>
      <w:r>
        <w:rPr>
          <w:sz w:val="28"/>
          <w:szCs w:val="28"/>
        </w:rPr>
        <w:t xml:space="preserve"> sistēmas iestāžu amatpersonu formas tērpu un apbalvojumu nēsāšanas kārtību, kā arī regulējumu saistībā ar Iekšlietu ministrijas sistēmas iestāžu amatpersonu atsevišķu formas tērpa priekšmetu atpakaļ nodošanas procedūras ieviešanu.</w:t>
      </w:r>
    </w:p>
    <w:p w:rsidR="00DB03F2" w:rsidRDefault="00DB03F2" w:rsidP="00815FA8">
      <w:pPr>
        <w:jc w:val="both"/>
      </w:pPr>
    </w:p>
    <w:p w:rsidR="001408C6" w:rsidRPr="00D66741" w:rsidRDefault="001408C6" w:rsidP="00815FA8">
      <w:pPr>
        <w:jc w:val="both"/>
      </w:pPr>
    </w:p>
    <w:p w:rsidR="00B85460" w:rsidRPr="00A166FC" w:rsidRDefault="00B85460" w:rsidP="005F2495">
      <w:pPr>
        <w:jc w:val="both"/>
        <w:rPr>
          <w:sz w:val="28"/>
          <w:szCs w:val="28"/>
        </w:rPr>
      </w:pPr>
      <w:r w:rsidRPr="00A166FC">
        <w:rPr>
          <w:sz w:val="28"/>
          <w:szCs w:val="28"/>
        </w:rPr>
        <w:t>Iekšlietu ministr</w:t>
      </w:r>
      <w:r w:rsidR="00077C94" w:rsidRPr="00A166FC">
        <w:rPr>
          <w:sz w:val="28"/>
          <w:szCs w:val="28"/>
        </w:rPr>
        <w:t xml:space="preserve">s                                </w:t>
      </w:r>
      <w:r w:rsidR="00AF1101" w:rsidRPr="00A166FC">
        <w:rPr>
          <w:sz w:val="28"/>
          <w:szCs w:val="28"/>
        </w:rPr>
        <w:tab/>
      </w:r>
      <w:r w:rsidR="00AF1101" w:rsidRPr="00A166FC">
        <w:rPr>
          <w:sz w:val="28"/>
          <w:szCs w:val="28"/>
        </w:rPr>
        <w:tab/>
      </w:r>
      <w:r w:rsidR="00A33ABE" w:rsidRPr="00A166FC">
        <w:rPr>
          <w:sz w:val="28"/>
          <w:szCs w:val="28"/>
        </w:rPr>
        <w:t xml:space="preserve"> </w:t>
      </w:r>
      <w:r w:rsidR="005F2495">
        <w:rPr>
          <w:sz w:val="28"/>
          <w:szCs w:val="28"/>
        </w:rPr>
        <w:tab/>
      </w:r>
      <w:r w:rsidR="00A33ABE" w:rsidRPr="00A166FC">
        <w:rPr>
          <w:sz w:val="28"/>
          <w:szCs w:val="28"/>
        </w:rPr>
        <w:t xml:space="preserve"> </w:t>
      </w:r>
      <w:r w:rsidR="005F2495">
        <w:rPr>
          <w:sz w:val="28"/>
          <w:szCs w:val="28"/>
        </w:rPr>
        <w:tab/>
      </w:r>
      <w:r w:rsidR="00077C94" w:rsidRPr="00A166FC">
        <w:rPr>
          <w:sz w:val="28"/>
          <w:szCs w:val="28"/>
        </w:rPr>
        <w:t>R.Kozlovskis</w:t>
      </w:r>
    </w:p>
    <w:p w:rsidR="00214742" w:rsidRDefault="00214742" w:rsidP="00D444B7">
      <w:pPr>
        <w:jc w:val="both"/>
      </w:pPr>
    </w:p>
    <w:p w:rsidR="006B6316" w:rsidRPr="00D66741" w:rsidRDefault="006B6316" w:rsidP="00D444B7">
      <w:pPr>
        <w:jc w:val="both"/>
      </w:pPr>
    </w:p>
    <w:p w:rsidR="0011031B" w:rsidRPr="00D66741" w:rsidRDefault="0011031B" w:rsidP="00D444B7">
      <w:pPr>
        <w:jc w:val="both"/>
      </w:pPr>
    </w:p>
    <w:p w:rsidR="00341D98" w:rsidRPr="007F69AF" w:rsidRDefault="00F35B72" w:rsidP="007F69AF">
      <w:pPr>
        <w:jc w:val="both"/>
        <w:rPr>
          <w:sz w:val="28"/>
          <w:szCs w:val="28"/>
        </w:rPr>
      </w:pPr>
      <w:r w:rsidRPr="00A166FC">
        <w:rPr>
          <w:sz w:val="28"/>
          <w:szCs w:val="28"/>
        </w:rPr>
        <w:t>Vīza: valsts sekretāre</w:t>
      </w:r>
      <w:r w:rsidR="002621A0" w:rsidRPr="00A166FC">
        <w:rPr>
          <w:sz w:val="28"/>
          <w:szCs w:val="28"/>
        </w:rPr>
        <w:t xml:space="preserve"> </w:t>
      </w:r>
      <w:r w:rsidR="00B85460" w:rsidRPr="00A166FC">
        <w:rPr>
          <w:sz w:val="28"/>
          <w:szCs w:val="28"/>
        </w:rPr>
        <w:t xml:space="preserve">          </w:t>
      </w:r>
      <w:r w:rsidR="00B85460" w:rsidRPr="00A166FC">
        <w:rPr>
          <w:sz w:val="28"/>
          <w:szCs w:val="28"/>
        </w:rPr>
        <w:tab/>
      </w:r>
      <w:r w:rsidR="00B85460" w:rsidRPr="00A166FC">
        <w:rPr>
          <w:sz w:val="28"/>
          <w:szCs w:val="28"/>
        </w:rPr>
        <w:tab/>
      </w:r>
      <w:r w:rsidR="00B85460" w:rsidRPr="00A166FC">
        <w:rPr>
          <w:sz w:val="28"/>
          <w:szCs w:val="28"/>
        </w:rPr>
        <w:tab/>
      </w:r>
      <w:r w:rsidR="00A33ABE" w:rsidRPr="00A166FC">
        <w:rPr>
          <w:sz w:val="28"/>
          <w:szCs w:val="28"/>
        </w:rPr>
        <w:t xml:space="preserve">  </w:t>
      </w:r>
      <w:r w:rsidR="005F2495">
        <w:rPr>
          <w:sz w:val="28"/>
          <w:szCs w:val="28"/>
        </w:rPr>
        <w:tab/>
      </w:r>
      <w:r w:rsidR="005F2495">
        <w:rPr>
          <w:sz w:val="28"/>
          <w:szCs w:val="28"/>
        </w:rPr>
        <w:tab/>
        <w:t xml:space="preserve"> </w:t>
      </w:r>
      <w:r w:rsidR="00B85460" w:rsidRPr="00A166FC">
        <w:rPr>
          <w:sz w:val="28"/>
          <w:szCs w:val="28"/>
        </w:rPr>
        <w:t>I.</w:t>
      </w:r>
      <w:r w:rsidRPr="00A166FC">
        <w:rPr>
          <w:sz w:val="28"/>
          <w:szCs w:val="28"/>
        </w:rPr>
        <w:t>Pētersone</w:t>
      </w:r>
      <w:r w:rsidR="00566E97">
        <w:rPr>
          <w:sz w:val="28"/>
          <w:szCs w:val="28"/>
        </w:rPr>
        <w:t>–</w:t>
      </w:r>
      <w:r w:rsidRPr="00A166FC">
        <w:rPr>
          <w:sz w:val="28"/>
          <w:szCs w:val="28"/>
        </w:rPr>
        <w:t>Godmane</w:t>
      </w:r>
    </w:p>
    <w:p w:rsidR="0083428E" w:rsidRDefault="0083428E"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E36ED4" w:rsidRDefault="00E36ED4" w:rsidP="00074C40">
      <w:pPr>
        <w:pStyle w:val="naisf"/>
        <w:spacing w:before="0" w:after="0"/>
        <w:rPr>
          <w:sz w:val="20"/>
          <w:szCs w:val="20"/>
        </w:rPr>
      </w:pPr>
    </w:p>
    <w:p w:rsidR="00074C40" w:rsidRDefault="00074C40" w:rsidP="00074C40">
      <w:pPr>
        <w:pStyle w:val="naisf"/>
        <w:spacing w:before="0" w:after="0"/>
        <w:rPr>
          <w:sz w:val="20"/>
          <w:szCs w:val="20"/>
        </w:rPr>
      </w:pPr>
      <w:r>
        <w:rPr>
          <w:sz w:val="20"/>
          <w:szCs w:val="20"/>
        </w:rPr>
        <w:fldChar w:fldCharType="begin"/>
      </w:r>
      <w:r>
        <w:rPr>
          <w:sz w:val="20"/>
          <w:szCs w:val="20"/>
          <w:lang w:val="ru-RU"/>
        </w:rPr>
        <w:instrText xml:space="preserve"> TIME \@ "dd.MM.yyyy H:mm" </w:instrText>
      </w:r>
      <w:r>
        <w:rPr>
          <w:sz w:val="20"/>
          <w:szCs w:val="20"/>
        </w:rPr>
        <w:fldChar w:fldCharType="separate"/>
      </w:r>
      <w:r w:rsidR="00C92168">
        <w:rPr>
          <w:noProof/>
          <w:sz w:val="20"/>
          <w:szCs w:val="20"/>
          <w:lang w:val="ru-RU"/>
        </w:rPr>
        <w:t>20.05.2013 12:35</w:t>
      </w:r>
      <w:r>
        <w:rPr>
          <w:sz w:val="20"/>
          <w:szCs w:val="20"/>
        </w:rPr>
        <w:fldChar w:fldCharType="end"/>
      </w:r>
    </w:p>
    <w:p w:rsidR="005046EC" w:rsidRPr="000C3C6B" w:rsidRDefault="005046EC" w:rsidP="005046EC">
      <w:pPr>
        <w:jc w:val="both"/>
        <w:rPr>
          <w:sz w:val="20"/>
        </w:rPr>
      </w:pPr>
      <w:r w:rsidRPr="000C3C6B">
        <w:rPr>
          <w:sz w:val="20"/>
        </w:rPr>
        <w:fldChar w:fldCharType="begin"/>
      </w:r>
      <w:r w:rsidRPr="000C3C6B">
        <w:rPr>
          <w:sz w:val="20"/>
        </w:rPr>
        <w:instrText xml:space="preserve"> NUMWORDS   \* MERGEFORMAT </w:instrText>
      </w:r>
      <w:r w:rsidRPr="000C3C6B">
        <w:rPr>
          <w:sz w:val="20"/>
        </w:rPr>
        <w:fldChar w:fldCharType="separate"/>
      </w:r>
      <w:r w:rsidR="00601DCC">
        <w:rPr>
          <w:noProof/>
          <w:sz w:val="20"/>
        </w:rPr>
        <w:t>6803</w:t>
      </w:r>
      <w:r w:rsidRPr="000C3C6B">
        <w:rPr>
          <w:sz w:val="20"/>
        </w:rPr>
        <w:fldChar w:fldCharType="end"/>
      </w:r>
      <w:r w:rsidRPr="000C3C6B">
        <w:rPr>
          <w:sz w:val="20"/>
        </w:rPr>
        <w:t xml:space="preserve"> </w:t>
      </w:r>
    </w:p>
    <w:p w:rsidR="003F3B97" w:rsidRDefault="003F3B97" w:rsidP="00074C40">
      <w:pPr>
        <w:rPr>
          <w:sz w:val="20"/>
          <w:szCs w:val="20"/>
        </w:rPr>
      </w:pPr>
      <w:proofErr w:type="spellStart"/>
      <w:r>
        <w:rPr>
          <w:sz w:val="20"/>
          <w:szCs w:val="20"/>
        </w:rPr>
        <w:t>N.Lazukova</w:t>
      </w:r>
      <w:proofErr w:type="spellEnd"/>
    </w:p>
    <w:p w:rsidR="00DB03F2" w:rsidRDefault="00074C40" w:rsidP="00074C40">
      <w:pPr>
        <w:rPr>
          <w:sz w:val="20"/>
          <w:szCs w:val="20"/>
        </w:rPr>
      </w:pPr>
      <w:r w:rsidRPr="00A166FC">
        <w:rPr>
          <w:sz w:val="20"/>
          <w:szCs w:val="20"/>
        </w:rPr>
        <w:t>67219177</w:t>
      </w:r>
      <w:r w:rsidR="003F3B97">
        <w:rPr>
          <w:sz w:val="20"/>
          <w:szCs w:val="20"/>
        </w:rPr>
        <w:t xml:space="preserve">, </w:t>
      </w:r>
      <w:hyperlink r:id="rId11" w:history="1">
        <w:r w:rsidR="006F0767" w:rsidRPr="00377D9A">
          <w:rPr>
            <w:rStyle w:val="Hyperlink"/>
            <w:sz w:val="20"/>
            <w:szCs w:val="20"/>
          </w:rPr>
          <w:t>nadezda.lazukova@iem.gov.lv</w:t>
        </w:r>
      </w:hyperlink>
      <w:r w:rsidR="005F2495">
        <w:rPr>
          <w:sz w:val="20"/>
          <w:szCs w:val="20"/>
        </w:rPr>
        <w:t xml:space="preserve"> </w:t>
      </w:r>
    </w:p>
    <w:p w:rsidR="00644B8E" w:rsidRPr="000C3C6B" w:rsidRDefault="00644B8E" w:rsidP="00644B8E">
      <w:pPr>
        <w:jc w:val="both"/>
        <w:rPr>
          <w:sz w:val="20"/>
          <w:szCs w:val="20"/>
        </w:rPr>
      </w:pPr>
      <w:proofErr w:type="spellStart"/>
      <w:r>
        <w:rPr>
          <w:sz w:val="20"/>
          <w:szCs w:val="20"/>
        </w:rPr>
        <w:t>A.</w:t>
      </w:r>
      <w:r w:rsidRPr="000C3C6B">
        <w:rPr>
          <w:sz w:val="20"/>
          <w:szCs w:val="20"/>
        </w:rPr>
        <w:t>Strode</w:t>
      </w:r>
      <w:proofErr w:type="spellEnd"/>
    </w:p>
    <w:p w:rsidR="00661751" w:rsidRPr="00341D98" w:rsidRDefault="00644B8E" w:rsidP="00341D98">
      <w:pPr>
        <w:rPr>
          <w:color w:val="0000FF"/>
          <w:sz w:val="20"/>
          <w:szCs w:val="20"/>
          <w:u w:val="single"/>
        </w:rPr>
      </w:pPr>
      <w:r>
        <w:rPr>
          <w:sz w:val="20"/>
          <w:szCs w:val="20"/>
        </w:rPr>
        <w:t xml:space="preserve">67219602, </w:t>
      </w:r>
      <w:hyperlink r:id="rId12" w:history="1">
        <w:r w:rsidR="006F0767" w:rsidRPr="00377D9A">
          <w:rPr>
            <w:rStyle w:val="Hyperlink"/>
            <w:sz w:val="20"/>
            <w:szCs w:val="20"/>
          </w:rPr>
          <w:t>alda.strode@iem.gov.lv</w:t>
        </w:r>
      </w:hyperlink>
    </w:p>
    <w:sectPr w:rsidR="00661751" w:rsidRPr="00341D98" w:rsidSect="00075231">
      <w:headerReference w:type="even" r:id="rId13"/>
      <w:headerReference w:type="default" r:id="rId14"/>
      <w:footerReference w:type="even" r:id="rId15"/>
      <w:footerReference w:type="default" r:id="rId16"/>
      <w:footerReference w:type="first" r:id="rId17"/>
      <w:pgSz w:w="11906" w:h="16838" w:code="9"/>
      <w:pgMar w:top="1134" w:right="1134" w:bottom="1702"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64" w:rsidRDefault="009B6C64">
      <w:r>
        <w:separator/>
      </w:r>
    </w:p>
  </w:endnote>
  <w:endnote w:type="continuationSeparator" w:id="0">
    <w:p w:rsidR="009B6C64" w:rsidRDefault="009B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BaltFrutiger-Ligh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F0" w:rsidRDefault="00A314F0" w:rsidP="00BD7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4F0" w:rsidRDefault="00A3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F0" w:rsidRDefault="00A314F0" w:rsidP="00BD72B9">
    <w:pPr>
      <w:pStyle w:val="Footer"/>
      <w:framePr w:wrap="around" w:vAnchor="text" w:hAnchor="margin" w:xAlign="center" w:y="1"/>
      <w:rPr>
        <w:rStyle w:val="PageNumber"/>
      </w:rPr>
    </w:pPr>
  </w:p>
  <w:p w:rsidR="00A314F0" w:rsidRPr="00F35B72" w:rsidRDefault="00A314F0" w:rsidP="00F35B72">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92168">
      <w:rPr>
        <w:noProof/>
        <w:sz w:val="20"/>
        <w:szCs w:val="20"/>
      </w:rPr>
      <w:t>IeMZino_200513_forma</w:t>
    </w:r>
    <w:r>
      <w:rPr>
        <w:sz w:val="20"/>
        <w:szCs w:val="20"/>
      </w:rPr>
      <w:fldChar w:fldCharType="end"/>
    </w:r>
    <w:r w:rsidRPr="00546072">
      <w:rPr>
        <w:sz w:val="20"/>
        <w:szCs w:val="20"/>
      </w:rPr>
      <w:t xml:space="preserve">; Informatīvais </w:t>
    </w:r>
    <w:r w:rsidRPr="00E266F2">
      <w:rPr>
        <w:sz w:val="20"/>
        <w:szCs w:val="20"/>
      </w:rPr>
      <w:t xml:space="preserve">ziņojums </w:t>
    </w:r>
    <w:r w:rsidRPr="00F35B72">
      <w:rPr>
        <w:sz w:val="20"/>
        <w:szCs w:val="20"/>
      </w:rPr>
      <w:t xml:space="preserve">„Par Iekšlietu ministrijas sistēmas iestāžu amatpersonu ar speciālajām dienesta pakāpēm formas tērpu elementu pilnveidošanu, formas tērpu izsniegšanas kārtības precizēšanu un centralizētās formas tērpu izsniegšanas kārtības ieviešanas gaitu” </w:t>
    </w:r>
  </w:p>
  <w:p w:rsidR="00A314F0" w:rsidRPr="00A23037" w:rsidRDefault="00A314F0" w:rsidP="00E266F2">
    <w:pP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F0" w:rsidRPr="00F35B72" w:rsidRDefault="00A314F0" w:rsidP="001459F3">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92168">
      <w:rPr>
        <w:noProof/>
        <w:sz w:val="20"/>
        <w:szCs w:val="20"/>
      </w:rPr>
      <w:t>IeMZino_200513_forma</w:t>
    </w:r>
    <w:r>
      <w:rPr>
        <w:sz w:val="20"/>
        <w:szCs w:val="20"/>
      </w:rPr>
      <w:fldChar w:fldCharType="end"/>
    </w:r>
    <w:r w:rsidRPr="00546072">
      <w:rPr>
        <w:sz w:val="20"/>
        <w:szCs w:val="20"/>
      </w:rPr>
      <w:t xml:space="preserve">; Informatīvais </w:t>
    </w:r>
    <w:r w:rsidRPr="00E266F2">
      <w:rPr>
        <w:sz w:val="20"/>
        <w:szCs w:val="20"/>
      </w:rPr>
      <w:t xml:space="preserve">ziņojums </w:t>
    </w:r>
    <w:r w:rsidRPr="00F35B72">
      <w:rPr>
        <w:sz w:val="20"/>
        <w:szCs w:val="20"/>
      </w:rPr>
      <w:t xml:space="preserve">„Par Iekšlietu ministrijas sistēmas iestāžu amatpersonu ar speciālajām dienesta pakāpēm formas tērpu elementu pilnveidošanu, formas tērpu izsniegšanas kārtības precizēšanu un centralizētās formas tērpu izsniegšanas kārtības ieviešanas gaitu” </w:t>
    </w:r>
  </w:p>
  <w:p w:rsidR="00A314F0" w:rsidRPr="00546072" w:rsidRDefault="00A314F0" w:rsidP="00E266F2">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64" w:rsidRDefault="009B6C64">
      <w:r>
        <w:separator/>
      </w:r>
    </w:p>
  </w:footnote>
  <w:footnote w:type="continuationSeparator" w:id="0">
    <w:p w:rsidR="009B6C64" w:rsidRDefault="009B6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F0" w:rsidRDefault="00A314F0" w:rsidP="005652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4F0" w:rsidRDefault="00A3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F0" w:rsidRDefault="00A314F0" w:rsidP="005652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168">
      <w:rPr>
        <w:rStyle w:val="PageNumber"/>
        <w:noProof/>
      </w:rPr>
      <w:t>2</w:t>
    </w:r>
    <w:r>
      <w:rPr>
        <w:rStyle w:val="PageNumber"/>
      </w:rPr>
      <w:fldChar w:fldCharType="end"/>
    </w:r>
  </w:p>
  <w:p w:rsidR="00A314F0" w:rsidRDefault="00A31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0218127F"/>
    <w:multiLevelType w:val="hybridMultilevel"/>
    <w:tmpl w:val="4BC8BB7E"/>
    <w:lvl w:ilvl="0" w:tplc="8C42692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099F556D"/>
    <w:multiLevelType w:val="hybridMultilevel"/>
    <w:tmpl w:val="FBD484C2"/>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nsid w:val="16B26482"/>
    <w:multiLevelType w:val="hybridMultilevel"/>
    <w:tmpl w:val="9F228126"/>
    <w:lvl w:ilvl="0" w:tplc="6C9072B8">
      <w:start w:val="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CF3E62"/>
    <w:multiLevelType w:val="multilevel"/>
    <w:tmpl w:val="013CD9F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F221DE8"/>
    <w:multiLevelType w:val="multilevel"/>
    <w:tmpl w:val="013CD9F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03553EC"/>
    <w:multiLevelType w:val="hybridMultilevel"/>
    <w:tmpl w:val="26E239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0D84168"/>
    <w:multiLevelType w:val="hybridMultilevel"/>
    <w:tmpl w:val="CD12CA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CE34854"/>
    <w:multiLevelType w:val="hybridMultilevel"/>
    <w:tmpl w:val="C2524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766296"/>
    <w:multiLevelType w:val="hybridMultilevel"/>
    <w:tmpl w:val="2042E0B8"/>
    <w:lvl w:ilvl="0" w:tplc="67385898">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8C178B9"/>
    <w:multiLevelType w:val="hybridMultilevel"/>
    <w:tmpl w:val="4992DFD0"/>
    <w:lvl w:ilvl="0" w:tplc="F0F69BB8">
      <w:start w:val="1"/>
      <w:numFmt w:val="bullet"/>
      <w:lvlText w:val=""/>
      <w:lvlJc w:val="left"/>
      <w:pPr>
        <w:ind w:left="1521" w:hanging="360"/>
      </w:pPr>
      <w:rPr>
        <w:rFonts w:ascii="Symbol" w:hAnsi="Symbol" w:hint="default"/>
      </w:rPr>
    </w:lvl>
    <w:lvl w:ilvl="1" w:tplc="04260003" w:tentative="1">
      <w:start w:val="1"/>
      <w:numFmt w:val="bullet"/>
      <w:lvlText w:val="o"/>
      <w:lvlJc w:val="left"/>
      <w:pPr>
        <w:ind w:left="2241" w:hanging="360"/>
      </w:pPr>
      <w:rPr>
        <w:rFonts w:ascii="Courier New" w:hAnsi="Courier New" w:cs="Courier New" w:hint="default"/>
      </w:rPr>
    </w:lvl>
    <w:lvl w:ilvl="2" w:tplc="04260005" w:tentative="1">
      <w:start w:val="1"/>
      <w:numFmt w:val="bullet"/>
      <w:lvlText w:val=""/>
      <w:lvlJc w:val="left"/>
      <w:pPr>
        <w:ind w:left="2961" w:hanging="360"/>
      </w:pPr>
      <w:rPr>
        <w:rFonts w:ascii="Wingdings" w:hAnsi="Wingdings" w:hint="default"/>
      </w:rPr>
    </w:lvl>
    <w:lvl w:ilvl="3" w:tplc="04260001" w:tentative="1">
      <w:start w:val="1"/>
      <w:numFmt w:val="bullet"/>
      <w:lvlText w:val=""/>
      <w:lvlJc w:val="left"/>
      <w:pPr>
        <w:ind w:left="3681" w:hanging="360"/>
      </w:pPr>
      <w:rPr>
        <w:rFonts w:ascii="Symbol" w:hAnsi="Symbol" w:hint="default"/>
      </w:rPr>
    </w:lvl>
    <w:lvl w:ilvl="4" w:tplc="04260003" w:tentative="1">
      <w:start w:val="1"/>
      <w:numFmt w:val="bullet"/>
      <w:lvlText w:val="o"/>
      <w:lvlJc w:val="left"/>
      <w:pPr>
        <w:ind w:left="4401" w:hanging="360"/>
      </w:pPr>
      <w:rPr>
        <w:rFonts w:ascii="Courier New" w:hAnsi="Courier New" w:cs="Courier New" w:hint="default"/>
      </w:rPr>
    </w:lvl>
    <w:lvl w:ilvl="5" w:tplc="04260005" w:tentative="1">
      <w:start w:val="1"/>
      <w:numFmt w:val="bullet"/>
      <w:lvlText w:val=""/>
      <w:lvlJc w:val="left"/>
      <w:pPr>
        <w:ind w:left="5121" w:hanging="360"/>
      </w:pPr>
      <w:rPr>
        <w:rFonts w:ascii="Wingdings" w:hAnsi="Wingdings" w:hint="default"/>
      </w:rPr>
    </w:lvl>
    <w:lvl w:ilvl="6" w:tplc="04260001" w:tentative="1">
      <w:start w:val="1"/>
      <w:numFmt w:val="bullet"/>
      <w:lvlText w:val=""/>
      <w:lvlJc w:val="left"/>
      <w:pPr>
        <w:ind w:left="5841" w:hanging="360"/>
      </w:pPr>
      <w:rPr>
        <w:rFonts w:ascii="Symbol" w:hAnsi="Symbol" w:hint="default"/>
      </w:rPr>
    </w:lvl>
    <w:lvl w:ilvl="7" w:tplc="04260003" w:tentative="1">
      <w:start w:val="1"/>
      <w:numFmt w:val="bullet"/>
      <w:lvlText w:val="o"/>
      <w:lvlJc w:val="left"/>
      <w:pPr>
        <w:ind w:left="6561" w:hanging="360"/>
      </w:pPr>
      <w:rPr>
        <w:rFonts w:ascii="Courier New" w:hAnsi="Courier New" w:cs="Courier New" w:hint="default"/>
      </w:rPr>
    </w:lvl>
    <w:lvl w:ilvl="8" w:tplc="04260005" w:tentative="1">
      <w:start w:val="1"/>
      <w:numFmt w:val="bullet"/>
      <w:lvlText w:val=""/>
      <w:lvlJc w:val="left"/>
      <w:pPr>
        <w:ind w:left="7281" w:hanging="360"/>
      </w:pPr>
      <w:rPr>
        <w:rFonts w:ascii="Wingdings" w:hAnsi="Wingdings" w:hint="default"/>
      </w:rPr>
    </w:lvl>
  </w:abstractNum>
  <w:abstractNum w:abstractNumId="11">
    <w:nsid w:val="38D51486"/>
    <w:multiLevelType w:val="hybridMultilevel"/>
    <w:tmpl w:val="36FA83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9B342B2"/>
    <w:multiLevelType w:val="hybridMultilevel"/>
    <w:tmpl w:val="EED856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EDD70EF"/>
    <w:multiLevelType w:val="hybridMultilevel"/>
    <w:tmpl w:val="A1FE2144"/>
    <w:lvl w:ilvl="0" w:tplc="04260001">
      <w:start w:val="1"/>
      <w:numFmt w:val="bullet"/>
      <w:lvlText w:val=""/>
      <w:lvlJc w:val="left"/>
      <w:pPr>
        <w:tabs>
          <w:tab w:val="num" w:pos="-180"/>
        </w:tabs>
        <w:ind w:left="-180" w:hanging="360"/>
      </w:pPr>
      <w:rPr>
        <w:rFonts w:ascii="Symbol" w:hAnsi="Symbol" w:hint="default"/>
      </w:rPr>
    </w:lvl>
    <w:lvl w:ilvl="1" w:tplc="04260003" w:tentative="1">
      <w:start w:val="1"/>
      <w:numFmt w:val="bullet"/>
      <w:lvlText w:val="o"/>
      <w:lvlJc w:val="left"/>
      <w:pPr>
        <w:tabs>
          <w:tab w:val="num" w:pos="540"/>
        </w:tabs>
        <w:ind w:left="540" w:hanging="360"/>
      </w:pPr>
      <w:rPr>
        <w:rFonts w:ascii="Courier New" w:hAnsi="Courier New" w:cs="Courier New" w:hint="default"/>
      </w:rPr>
    </w:lvl>
    <w:lvl w:ilvl="2" w:tplc="04260005" w:tentative="1">
      <w:start w:val="1"/>
      <w:numFmt w:val="bullet"/>
      <w:lvlText w:val=""/>
      <w:lvlJc w:val="left"/>
      <w:pPr>
        <w:tabs>
          <w:tab w:val="num" w:pos="1260"/>
        </w:tabs>
        <w:ind w:left="1260" w:hanging="360"/>
      </w:pPr>
      <w:rPr>
        <w:rFonts w:ascii="Wingdings" w:hAnsi="Wingdings" w:hint="default"/>
      </w:rPr>
    </w:lvl>
    <w:lvl w:ilvl="3" w:tplc="04260001" w:tentative="1">
      <w:start w:val="1"/>
      <w:numFmt w:val="bullet"/>
      <w:lvlText w:val=""/>
      <w:lvlJc w:val="left"/>
      <w:pPr>
        <w:tabs>
          <w:tab w:val="num" w:pos="1980"/>
        </w:tabs>
        <w:ind w:left="1980" w:hanging="360"/>
      </w:pPr>
      <w:rPr>
        <w:rFonts w:ascii="Symbol" w:hAnsi="Symbol" w:hint="default"/>
      </w:rPr>
    </w:lvl>
    <w:lvl w:ilvl="4" w:tplc="04260003" w:tentative="1">
      <w:start w:val="1"/>
      <w:numFmt w:val="bullet"/>
      <w:lvlText w:val="o"/>
      <w:lvlJc w:val="left"/>
      <w:pPr>
        <w:tabs>
          <w:tab w:val="num" w:pos="2700"/>
        </w:tabs>
        <w:ind w:left="2700" w:hanging="360"/>
      </w:pPr>
      <w:rPr>
        <w:rFonts w:ascii="Courier New" w:hAnsi="Courier New" w:cs="Courier New" w:hint="default"/>
      </w:rPr>
    </w:lvl>
    <w:lvl w:ilvl="5" w:tplc="04260005" w:tentative="1">
      <w:start w:val="1"/>
      <w:numFmt w:val="bullet"/>
      <w:lvlText w:val=""/>
      <w:lvlJc w:val="left"/>
      <w:pPr>
        <w:tabs>
          <w:tab w:val="num" w:pos="3420"/>
        </w:tabs>
        <w:ind w:left="3420" w:hanging="360"/>
      </w:pPr>
      <w:rPr>
        <w:rFonts w:ascii="Wingdings" w:hAnsi="Wingdings" w:hint="default"/>
      </w:rPr>
    </w:lvl>
    <w:lvl w:ilvl="6" w:tplc="04260001" w:tentative="1">
      <w:start w:val="1"/>
      <w:numFmt w:val="bullet"/>
      <w:lvlText w:val=""/>
      <w:lvlJc w:val="left"/>
      <w:pPr>
        <w:tabs>
          <w:tab w:val="num" w:pos="4140"/>
        </w:tabs>
        <w:ind w:left="4140" w:hanging="360"/>
      </w:pPr>
      <w:rPr>
        <w:rFonts w:ascii="Symbol" w:hAnsi="Symbol" w:hint="default"/>
      </w:rPr>
    </w:lvl>
    <w:lvl w:ilvl="7" w:tplc="04260003" w:tentative="1">
      <w:start w:val="1"/>
      <w:numFmt w:val="bullet"/>
      <w:lvlText w:val="o"/>
      <w:lvlJc w:val="left"/>
      <w:pPr>
        <w:tabs>
          <w:tab w:val="num" w:pos="4860"/>
        </w:tabs>
        <w:ind w:left="4860" w:hanging="360"/>
      </w:pPr>
      <w:rPr>
        <w:rFonts w:ascii="Courier New" w:hAnsi="Courier New" w:cs="Courier New" w:hint="default"/>
      </w:rPr>
    </w:lvl>
    <w:lvl w:ilvl="8" w:tplc="04260005" w:tentative="1">
      <w:start w:val="1"/>
      <w:numFmt w:val="bullet"/>
      <w:lvlText w:val=""/>
      <w:lvlJc w:val="left"/>
      <w:pPr>
        <w:tabs>
          <w:tab w:val="num" w:pos="5580"/>
        </w:tabs>
        <w:ind w:left="5580" w:hanging="360"/>
      </w:pPr>
      <w:rPr>
        <w:rFonts w:ascii="Wingdings" w:hAnsi="Wingdings" w:hint="default"/>
      </w:rPr>
    </w:lvl>
  </w:abstractNum>
  <w:abstractNum w:abstractNumId="14">
    <w:nsid w:val="437D64C3"/>
    <w:multiLevelType w:val="hybridMultilevel"/>
    <w:tmpl w:val="A4BC413A"/>
    <w:lvl w:ilvl="0" w:tplc="770A45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47D9146D"/>
    <w:multiLevelType w:val="hybridMultilevel"/>
    <w:tmpl w:val="9D321044"/>
    <w:lvl w:ilvl="0" w:tplc="04260001">
      <w:start w:val="1"/>
      <w:numFmt w:val="bullet"/>
      <w:lvlText w:val=""/>
      <w:lvlJc w:val="left"/>
      <w:pPr>
        <w:tabs>
          <w:tab w:val="num" w:pos="-180"/>
        </w:tabs>
        <w:ind w:left="-180" w:hanging="360"/>
      </w:pPr>
      <w:rPr>
        <w:rFonts w:ascii="Symbol" w:hAnsi="Symbol" w:hint="default"/>
      </w:rPr>
    </w:lvl>
    <w:lvl w:ilvl="1" w:tplc="04260003" w:tentative="1">
      <w:start w:val="1"/>
      <w:numFmt w:val="bullet"/>
      <w:lvlText w:val="o"/>
      <w:lvlJc w:val="left"/>
      <w:pPr>
        <w:tabs>
          <w:tab w:val="num" w:pos="540"/>
        </w:tabs>
        <w:ind w:left="540" w:hanging="360"/>
      </w:pPr>
      <w:rPr>
        <w:rFonts w:ascii="Courier New" w:hAnsi="Courier New" w:cs="Courier New" w:hint="default"/>
      </w:rPr>
    </w:lvl>
    <w:lvl w:ilvl="2" w:tplc="04260005" w:tentative="1">
      <w:start w:val="1"/>
      <w:numFmt w:val="bullet"/>
      <w:lvlText w:val=""/>
      <w:lvlJc w:val="left"/>
      <w:pPr>
        <w:tabs>
          <w:tab w:val="num" w:pos="1260"/>
        </w:tabs>
        <w:ind w:left="1260" w:hanging="360"/>
      </w:pPr>
      <w:rPr>
        <w:rFonts w:ascii="Wingdings" w:hAnsi="Wingdings" w:hint="default"/>
      </w:rPr>
    </w:lvl>
    <w:lvl w:ilvl="3" w:tplc="04260001" w:tentative="1">
      <w:start w:val="1"/>
      <w:numFmt w:val="bullet"/>
      <w:lvlText w:val=""/>
      <w:lvlJc w:val="left"/>
      <w:pPr>
        <w:tabs>
          <w:tab w:val="num" w:pos="1980"/>
        </w:tabs>
        <w:ind w:left="1980" w:hanging="360"/>
      </w:pPr>
      <w:rPr>
        <w:rFonts w:ascii="Symbol" w:hAnsi="Symbol" w:hint="default"/>
      </w:rPr>
    </w:lvl>
    <w:lvl w:ilvl="4" w:tplc="04260003" w:tentative="1">
      <w:start w:val="1"/>
      <w:numFmt w:val="bullet"/>
      <w:lvlText w:val="o"/>
      <w:lvlJc w:val="left"/>
      <w:pPr>
        <w:tabs>
          <w:tab w:val="num" w:pos="2700"/>
        </w:tabs>
        <w:ind w:left="2700" w:hanging="360"/>
      </w:pPr>
      <w:rPr>
        <w:rFonts w:ascii="Courier New" w:hAnsi="Courier New" w:cs="Courier New" w:hint="default"/>
      </w:rPr>
    </w:lvl>
    <w:lvl w:ilvl="5" w:tplc="04260005" w:tentative="1">
      <w:start w:val="1"/>
      <w:numFmt w:val="bullet"/>
      <w:lvlText w:val=""/>
      <w:lvlJc w:val="left"/>
      <w:pPr>
        <w:tabs>
          <w:tab w:val="num" w:pos="3420"/>
        </w:tabs>
        <w:ind w:left="3420" w:hanging="360"/>
      </w:pPr>
      <w:rPr>
        <w:rFonts w:ascii="Wingdings" w:hAnsi="Wingdings" w:hint="default"/>
      </w:rPr>
    </w:lvl>
    <w:lvl w:ilvl="6" w:tplc="04260001" w:tentative="1">
      <w:start w:val="1"/>
      <w:numFmt w:val="bullet"/>
      <w:lvlText w:val=""/>
      <w:lvlJc w:val="left"/>
      <w:pPr>
        <w:tabs>
          <w:tab w:val="num" w:pos="4140"/>
        </w:tabs>
        <w:ind w:left="4140" w:hanging="360"/>
      </w:pPr>
      <w:rPr>
        <w:rFonts w:ascii="Symbol" w:hAnsi="Symbol" w:hint="default"/>
      </w:rPr>
    </w:lvl>
    <w:lvl w:ilvl="7" w:tplc="04260003" w:tentative="1">
      <w:start w:val="1"/>
      <w:numFmt w:val="bullet"/>
      <w:lvlText w:val="o"/>
      <w:lvlJc w:val="left"/>
      <w:pPr>
        <w:tabs>
          <w:tab w:val="num" w:pos="4860"/>
        </w:tabs>
        <w:ind w:left="4860" w:hanging="360"/>
      </w:pPr>
      <w:rPr>
        <w:rFonts w:ascii="Courier New" w:hAnsi="Courier New" w:cs="Courier New" w:hint="default"/>
      </w:rPr>
    </w:lvl>
    <w:lvl w:ilvl="8" w:tplc="04260005" w:tentative="1">
      <w:start w:val="1"/>
      <w:numFmt w:val="bullet"/>
      <w:lvlText w:val=""/>
      <w:lvlJc w:val="left"/>
      <w:pPr>
        <w:tabs>
          <w:tab w:val="num" w:pos="5580"/>
        </w:tabs>
        <w:ind w:left="5580" w:hanging="360"/>
      </w:pPr>
      <w:rPr>
        <w:rFonts w:ascii="Wingdings" w:hAnsi="Wingdings" w:hint="default"/>
      </w:rPr>
    </w:lvl>
  </w:abstractNum>
  <w:abstractNum w:abstractNumId="16">
    <w:nsid w:val="49C5580F"/>
    <w:multiLevelType w:val="hybridMultilevel"/>
    <w:tmpl w:val="A686E16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B05542B"/>
    <w:multiLevelType w:val="hybridMultilevel"/>
    <w:tmpl w:val="5F70EA2E"/>
    <w:lvl w:ilvl="0" w:tplc="770A4536">
      <w:numFmt w:val="bullet"/>
      <w:lvlText w:val="-"/>
      <w:lvlJc w:val="left"/>
      <w:pPr>
        <w:tabs>
          <w:tab w:val="num" w:pos="1875"/>
        </w:tabs>
        <w:ind w:left="1875" w:hanging="360"/>
      </w:pPr>
      <w:rPr>
        <w:rFonts w:ascii="Times New Roman" w:eastAsia="Times New Roman" w:hAnsi="Times New Roman" w:cs="Times New Roman" w:hint="default"/>
      </w:rPr>
    </w:lvl>
    <w:lvl w:ilvl="1" w:tplc="04260003" w:tentative="1">
      <w:start w:val="1"/>
      <w:numFmt w:val="bullet"/>
      <w:lvlText w:val="o"/>
      <w:lvlJc w:val="left"/>
      <w:pPr>
        <w:tabs>
          <w:tab w:val="num" w:pos="2235"/>
        </w:tabs>
        <w:ind w:left="2235" w:hanging="360"/>
      </w:pPr>
      <w:rPr>
        <w:rFonts w:ascii="Courier New" w:hAnsi="Courier New" w:cs="Courier New" w:hint="default"/>
      </w:rPr>
    </w:lvl>
    <w:lvl w:ilvl="2" w:tplc="04260005" w:tentative="1">
      <w:start w:val="1"/>
      <w:numFmt w:val="bullet"/>
      <w:lvlText w:val=""/>
      <w:lvlJc w:val="left"/>
      <w:pPr>
        <w:tabs>
          <w:tab w:val="num" w:pos="2955"/>
        </w:tabs>
        <w:ind w:left="2955" w:hanging="360"/>
      </w:pPr>
      <w:rPr>
        <w:rFonts w:ascii="Wingdings" w:hAnsi="Wingdings"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18">
    <w:nsid w:val="4FF9448B"/>
    <w:multiLevelType w:val="hybridMultilevel"/>
    <w:tmpl w:val="9C5CDF8E"/>
    <w:lvl w:ilvl="0" w:tplc="21D085BC">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47308BC"/>
    <w:multiLevelType w:val="hybridMultilevel"/>
    <w:tmpl w:val="E200BEA2"/>
    <w:lvl w:ilvl="0" w:tplc="F57E9A5E">
      <w:start w:val="1"/>
      <w:numFmt w:val="decimal"/>
      <w:lvlText w:val="%1."/>
      <w:lvlJc w:val="left"/>
      <w:pPr>
        <w:tabs>
          <w:tab w:val="num" w:pos="900"/>
        </w:tabs>
        <w:ind w:left="900" w:hanging="360"/>
      </w:pPr>
      <w:rPr>
        <w:rFonts w:hint="default"/>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2092DEEA">
      <w:start w:val="2"/>
      <w:numFmt w:val="decimal"/>
      <w:lvlText w:val="%4."/>
      <w:lvlJc w:val="left"/>
      <w:pPr>
        <w:tabs>
          <w:tab w:val="num" w:pos="3060"/>
        </w:tabs>
        <w:ind w:left="3060" w:hanging="360"/>
      </w:pPr>
      <w:rPr>
        <w:rFonts w:hint="default"/>
        <w:b w:val="0"/>
        <w:i w:val="0"/>
        <w:sz w:val="24"/>
      </w:rPr>
    </w:lvl>
    <w:lvl w:ilvl="4" w:tplc="E38E3C42">
      <w:start w:val="2"/>
      <w:numFmt w:val="bullet"/>
      <w:lvlText w:val="–"/>
      <w:lvlJc w:val="left"/>
      <w:pPr>
        <w:tabs>
          <w:tab w:val="num" w:pos="4395"/>
        </w:tabs>
        <w:ind w:left="4395" w:hanging="975"/>
      </w:pPr>
      <w:rPr>
        <w:rFonts w:ascii="Times New Roman" w:eastAsia="Times New Roman" w:hAnsi="Times New Roman" w:cs="Times New Roman" w:hint="default"/>
      </w:r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nsid w:val="54C67D1A"/>
    <w:multiLevelType w:val="hybridMultilevel"/>
    <w:tmpl w:val="E0C6CA78"/>
    <w:lvl w:ilvl="0" w:tplc="7352AC98">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4E76528"/>
    <w:multiLevelType w:val="hybridMultilevel"/>
    <w:tmpl w:val="48DE01CC"/>
    <w:lvl w:ilvl="0" w:tplc="1E32C6E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nsid w:val="5C5F6F19"/>
    <w:multiLevelType w:val="hybridMultilevel"/>
    <w:tmpl w:val="4C7457D2"/>
    <w:lvl w:ilvl="0" w:tplc="7B3C39C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06C603B"/>
    <w:multiLevelType w:val="hybridMultilevel"/>
    <w:tmpl w:val="D618E18A"/>
    <w:lvl w:ilvl="0" w:tplc="63DA1F7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61222A3D"/>
    <w:multiLevelType w:val="hybridMultilevel"/>
    <w:tmpl w:val="90E87E6E"/>
    <w:lvl w:ilvl="0" w:tplc="770A4536">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nsid w:val="625409B5"/>
    <w:multiLevelType w:val="hybridMultilevel"/>
    <w:tmpl w:val="537041A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26455DE"/>
    <w:multiLevelType w:val="hybridMultilevel"/>
    <w:tmpl w:val="ABBAA728"/>
    <w:lvl w:ilvl="0" w:tplc="23EA5066">
      <w:start w:val="1"/>
      <w:numFmt w:val="decimal"/>
      <w:lvlText w:val="%1."/>
      <w:lvlJc w:val="left"/>
      <w:pPr>
        <w:tabs>
          <w:tab w:val="num" w:pos="1077"/>
        </w:tabs>
        <w:ind w:left="1077" w:hanging="357"/>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nsid w:val="65B067AB"/>
    <w:multiLevelType w:val="hybridMultilevel"/>
    <w:tmpl w:val="0FB6F9FC"/>
    <w:lvl w:ilvl="0" w:tplc="1E700500">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67C7214"/>
    <w:multiLevelType w:val="hybridMultilevel"/>
    <w:tmpl w:val="76868E20"/>
    <w:lvl w:ilvl="0" w:tplc="0426000F">
      <w:start w:val="1"/>
      <w:numFmt w:val="decimal"/>
      <w:lvlText w:val="%1."/>
      <w:lvlJc w:val="left"/>
      <w:pPr>
        <w:tabs>
          <w:tab w:val="num" w:pos="1309"/>
        </w:tabs>
        <w:ind w:left="1309" w:hanging="360"/>
      </w:pPr>
    </w:lvl>
    <w:lvl w:ilvl="1" w:tplc="04260019" w:tentative="1">
      <w:start w:val="1"/>
      <w:numFmt w:val="lowerLetter"/>
      <w:lvlText w:val="%2."/>
      <w:lvlJc w:val="left"/>
      <w:pPr>
        <w:tabs>
          <w:tab w:val="num" w:pos="2029"/>
        </w:tabs>
        <w:ind w:left="2029" w:hanging="360"/>
      </w:pPr>
    </w:lvl>
    <w:lvl w:ilvl="2" w:tplc="0426001B" w:tentative="1">
      <w:start w:val="1"/>
      <w:numFmt w:val="lowerRoman"/>
      <w:lvlText w:val="%3."/>
      <w:lvlJc w:val="right"/>
      <w:pPr>
        <w:tabs>
          <w:tab w:val="num" w:pos="2749"/>
        </w:tabs>
        <w:ind w:left="2749" w:hanging="180"/>
      </w:pPr>
    </w:lvl>
    <w:lvl w:ilvl="3" w:tplc="0426000F" w:tentative="1">
      <w:start w:val="1"/>
      <w:numFmt w:val="decimal"/>
      <w:lvlText w:val="%4."/>
      <w:lvlJc w:val="left"/>
      <w:pPr>
        <w:tabs>
          <w:tab w:val="num" w:pos="3469"/>
        </w:tabs>
        <w:ind w:left="3469" w:hanging="360"/>
      </w:pPr>
    </w:lvl>
    <w:lvl w:ilvl="4" w:tplc="04260019" w:tentative="1">
      <w:start w:val="1"/>
      <w:numFmt w:val="lowerLetter"/>
      <w:lvlText w:val="%5."/>
      <w:lvlJc w:val="left"/>
      <w:pPr>
        <w:tabs>
          <w:tab w:val="num" w:pos="4189"/>
        </w:tabs>
        <w:ind w:left="4189" w:hanging="360"/>
      </w:pPr>
    </w:lvl>
    <w:lvl w:ilvl="5" w:tplc="0426001B" w:tentative="1">
      <w:start w:val="1"/>
      <w:numFmt w:val="lowerRoman"/>
      <w:lvlText w:val="%6."/>
      <w:lvlJc w:val="right"/>
      <w:pPr>
        <w:tabs>
          <w:tab w:val="num" w:pos="4909"/>
        </w:tabs>
        <w:ind w:left="4909" w:hanging="180"/>
      </w:pPr>
    </w:lvl>
    <w:lvl w:ilvl="6" w:tplc="0426000F" w:tentative="1">
      <w:start w:val="1"/>
      <w:numFmt w:val="decimal"/>
      <w:lvlText w:val="%7."/>
      <w:lvlJc w:val="left"/>
      <w:pPr>
        <w:tabs>
          <w:tab w:val="num" w:pos="5629"/>
        </w:tabs>
        <w:ind w:left="5629" w:hanging="360"/>
      </w:pPr>
    </w:lvl>
    <w:lvl w:ilvl="7" w:tplc="04260019" w:tentative="1">
      <w:start w:val="1"/>
      <w:numFmt w:val="lowerLetter"/>
      <w:lvlText w:val="%8."/>
      <w:lvlJc w:val="left"/>
      <w:pPr>
        <w:tabs>
          <w:tab w:val="num" w:pos="6349"/>
        </w:tabs>
        <w:ind w:left="6349" w:hanging="360"/>
      </w:pPr>
    </w:lvl>
    <w:lvl w:ilvl="8" w:tplc="0426001B" w:tentative="1">
      <w:start w:val="1"/>
      <w:numFmt w:val="lowerRoman"/>
      <w:lvlText w:val="%9."/>
      <w:lvlJc w:val="right"/>
      <w:pPr>
        <w:tabs>
          <w:tab w:val="num" w:pos="7069"/>
        </w:tabs>
        <w:ind w:left="7069" w:hanging="180"/>
      </w:pPr>
    </w:lvl>
  </w:abstractNum>
  <w:abstractNum w:abstractNumId="30">
    <w:nsid w:val="67BA1865"/>
    <w:multiLevelType w:val="multilevel"/>
    <w:tmpl w:val="CF3CB0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687C28B2"/>
    <w:multiLevelType w:val="hybridMultilevel"/>
    <w:tmpl w:val="73F270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C0668AC"/>
    <w:multiLevelType w:val="hybridMultilevel"/>
    <w:tmpl w:val="1960E1CA"/>
    <w:lvl w:ilvl="0" w:tplc="21D085BC">
      <w:start w:val="1"/>
      <w:numFmt w:val="bullet"/>
      <w:lvlText w:val=""/>
      <w:lvlJc w:val="left"/>
      <w:pPr>
        <w:tabs>
          <w:tab w:val="num" w:pos="720"/>
        </w:tabs>
        <w:ind w:left="720" w:hanging="360"/>
      </w:pPr>
      <w:rPr>
        <w:rFonts w:ascii="Symbol" w:hAnsi="Symbol" w:hint="default"/>
        <w:sz w:val="16"/>
        <w:szCs w:val="16"/>
      </w:rPr>
    </w:lvl>
    <w:lvl w:ilvl="1" w:tplc="C896AAB2">
      <w:start w:val="2007"/>
      <w:numFmt w:val="bullet"/>
      <w:lvlText w:val="–"/>
      <w:lvlJc w:val="left"/>
      <w:pPr>
        <w:tabs>
          <w:tab w:val="num" w:pos="2115"/>
        </w:tabs>
        <w:ind w:left="2115" w:hanging="1035"/>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D007AAD"/>
    <w:multiLevelType w:val="hybridMultilevel"/>
    <w:tmpl w:val="101A01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1D70E60"/>
    <w:multiLevelType w:val="hybridMultilevel"/>
    <w:tmpl w:val="D656642E"/>
    <w:lvl w:ilvl="0" w:tplc="3A8C602C">
      <w:start w:val="1"/>
      <w:numFmt w:val="decimal"/>
      <w:lvlText w:val="%1."/>
      <w:lvlJc w:val="left"/>
      <w:pPr>
        <w:tabs>
          <w:tab w:val="num" w:pos="1590"/>
        </w:tabs>
        <w:ind w:left="1590" w:hanging="123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314273D"/>
    <w:multiLevelType w:val="hybridMultilevel"/>
    <w:tmpl w:val="F1FAAD5C"/>
    <w:lvl w:ilvl="0" w:tplc="2CC29CB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nsid w:val="7948154D"/>
    <w:multiLevelType w:val="hybridMultilevel"/>
    <w:tmpl w:val="1272E9E8"/>
    <w:lvl w:ilvl="0" w:tplc="2CA078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CA349C7"/>
    <w:multiLevelType w:val="hybridMultilevel"/>
    <w:tmpl w:val="30825AAE"/>
    <w:lvl w:ilvl="0" w:tplc="F0F69BB8">
      <w:start w:val="1"/>
      <w:numFmt w:val="bullet"/>
      <w:lvlText w:val=""/>
      <w:lvlJc w:val="left"/>
      <w:pPr>
        <w:ind w:left="644"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8">
    <w:nsid w:val="7EA71874"/>
    <w:multiLevelType w:val="hybridMultilevel"/>
    <w:tmpl w:val="7BE0B5CE"/>
    <w:lvl w:ilvl="0" w:tplc="851E7704">
      <w:start w:val="2"/>
      <w:numFmt w:val="bullet"/>
      <w:lvlText w:val="-"/>
      <w:lvlJc w:val="left"/>
      <w:pPr>
        <w:tabs>
          <w:tab w:val="num" w:pos="1260"/>
        </w:tabs>
        <w:ind w:left="1260" w:hanging="360"/>
      </w:pPr>
      <w:rPr>
        <w:rFonts w:ascii="Times New Roman" w:eastAsia="Times New Roman" w:hAnsi="Times New Roman" w:cs="Times New Roman"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8"/>
  </w:num>
  <w:num w:numId="4">
    <w:abstractNumId w:val="9"/>
  </w:num>
  <w:num w:numId="5">
    <w:abstractNumId w:val="24"/>
  </w:num>
  <w:num w:numId="6">
    <w:abstractNumId w:val="37"/>
  </w:num>
  <w:num w:numId="7">
    <w:abstractNumId w:val="36"/>
  </w:num>
  <w:num w:numId="8">
    <w:abstractNumId w:val="10"/>
  </w:num>
  <w:num w:numId="9">
    <w:abstractNumId w:val="12"/>
  </w:num>
  <w:num w:numId="10">
    <w:abstractNumId w:val="2"/>
  </w:num>
  <w:num w:numId="11">
    <w:abstractNumId w:val="14"/>
  </w:num>
  <w:num w:numId="12">
    <w:abstractNumId w:val="25"/>
  </w:num>
  <w:num w:numId="13">
    <w:abstractNumId w:val="17"/>
  </w:num>
  <w:num w:numId="14">
    <w:abstractNumId w:val="19"/>
  </w:num>
  <w:num w:numId="15">
    <w:abstractNumId w:val="4"/>
  </w:num>
  <w:num w:numId="16">
    <w:abstractNumId w:val="5"/>
  </w:num>
  <w:num w:numId="17">
    <w:abstractNumId w:val="27"/>
  </w:num>
  <w:num w:numId="18">
    <w:abstractNumId w:val="35"/>
  </w:num>
  <w:num w:numId="19">
    <w:abstractNumId w:val="32"/>
  </w:num>
  <w:num w:numId="20">
    <w:abstractNumId w:val="18"/>
  </w:num>
  <w:num w:numId="21">
    <w:abstractNumId w:val="38"/>
  </w:num>
  <w:num w:numId="22">
    <w:abstractNumId w:val="29"/>
  </w:num>
  <w:num w:numId="23">
    <w:abstractNumId w:val="34"/>
  </w:num>
  <w:num w:numId="24">
    <w:abstractNumId w:val="15"/>
  </w:num>
  <w:num w:numId="25">
    <w:abstractNumId w:val="13"/>
  </w:num>
  <w:num w:numId="26">
    <w:abstractNumId w:val="30"/>
  </w:num>
  <w:num w:numId="27">
    <w:abstractNumId w:val="31"/>
  </w:num>
  <w:num w:numId="28">
    <w:abstractNumId w:val="20"/>
  </w:num>
  <w:num w:numId="29">
    <w:abstractNumId w:val="22"/>
  </w:num>
  <w:num w:numId="30">
    <w:abstractNumId w:val="16"/>
  </w:num>
  <w:num w:numId="31">
    <w:abstractNumId w:val="6"/>
  </w:num>
  <w:num w:numId="32">
    <w:abstractNumId w:val="26"/>
  </w:num>
  <w:num w:numId="33">
    <w:abstractNumId w:val="11"/>
  </w:num>
  <w:num w:numId="34">
    <w:abstractNumId w:val="7"/>
  </w:num>
  <w:num w:numId="35">
    <w:abstractNumId w:val="33"/>
  </w:num>
  <w:num w:numId="36">
    <w:abstractNumId w:val="1"/>
  </w:num>
  <w:num w:numId="37">
    <w:abstractNumId w:val="3"/>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60"/>
    <w:rsid w:val="00000F75"/>
    <w:rsid w:val="00001B79"/>
    <w:rsid w:val="00001BB5"/>
    <w:rsid w:val="00001EF1"/>
    <w:rsid w:val="00003FA8"/>
    <w:rsid w:val="00004115"/>
    <w:rsid w:val="0000674B"/>
    <w:rsid w:val="00007B65"/>
    <w:rsid w:val="00010449"/>
    <w:rsid w:val="00011746"/>
    <w:rsid w:val="00011E3E"/>
    <w:rsid w:val="0001270C"/>
    <w:rsid w:val="00012A8E"/>
    <w:rsid w:val="00013F96"/>
    <w:rsid w:val="000141DA"/>
    <w:rsid w:val="0001730D"/>
    <w:rsid w:val="00020243"/>
    <w:rsid w:val="00020E13"/>
    <w:rsid w:val="000218B3"/>
    <w:rsid w:val="00021A77"/>
    <w:rsid w:val="000223E2"/>
    <w:rsid w:val="00023791"/>
    <w:rsid w:val="0002389E"/>
    <w:rsid w:val="00023934"/>
    <w:rsid w:val="000259B1"/>
    <w:rsid w:val="00025F44"/>
    <w:rsid w:val="000267E5"/>
    <w:rsid w:val="0003050D"/>
    <w:rsid w:val="00030948"/>
    <w:rsid w:val="000328F1"/>
    <w:rsid w:val="00032C33"/>
    <w:rsid w:val="00032D06"/>
    <w:rsid w:val="00032F43"/>
    <w:rsid w:val="00033164"/>
    <w:rsid w:val="000333A5"/>
    <w:rsid w:val="00034A84"/>
    <w:rsid w:val="00034C0B"/>
    <w:rsid w:val="00035392"/>
    <w:rsid w:val="00036156"/>
    <w:rsid w:val="000368AA"/>
    <w:rsid w:val="00040629"/>
    <w:rsid w:val="00040A59"/>
    <w:rsid w:val="00040EB3"/>
    <w:rsid w:val="00042776"/>
    <w:rsid w:val="00042D4B"/>
    <w:rsid w:val="00042D80"/>
    <w:rsid w:val="00042DD6"/>
    <w:rsid w:val="0004388D"/>
    <w:rsid w:val="00043C24"/>
    <w:rsid w:val="00044260"/>
    <w:rsid w:val="00044CEB"/>
    <w:rsid w:val="000455C9"/>
    <w:rsid w:val="000461DC"/>
    <w:rsid w:val="000468E9"/>
    <w:rsid w:val="00047D23"/>
    <w:rsid w:val="00050558"/>
    <w:rsid w:val="00051D8D"/>
    <w:rsid w:val="00052854"/>
    <w:rsid w:val="00052A82"/>
    <w:rsid w:val="00052CEE"/>
    <w:rsid w:val="0005363E"/>
    <w:rsid w:val="00053749"/>
    <w:rsid w:val="00053EDC"/>
    <w:rsid w:val="00054591"/>
    <w:rsid w:val="000551CC"/>
    <w:rsid w:val="000557BA"/>
    <w:rsid w:val="00055887"/>
    <w:rsid w:val="000561CB"/>
    <w:rsid w:val="000565E6"/>
    <w:rsid w:val="00056741"/>
    <w:rsid w:val="0005710F"/>
    <w:rsid w:val="000576D9"/>
    <w:rsid w:val="000606EC"/>
    <w:rsid w:val="00060AF4"/>
    <w:rsid w:val="00062862"/>
    <w:rsid w:val="00062E8D"/>
    <w:rsid w:val="000635D8"/>
    <w:rsid w:val="000636AF"/>
    <w:rsid w:val="000639A4"/>
    <w:rsid w:val="00063A03"/>
    <w:rsid w:val="00063B26"/>
    <w:rsid w:val="00063BA4"/>
    <w:rsid w:val="00065605"/>
    <w:rsid w:val="00065A16"/>
    <w:rsid w:val="00065CAF"/>
    <w:rsid w:val="00067169"/>
    <w:rsid w:val="00067691"/>
    <w:rsid w:val="00067906"/>
    <w:rsid w:val="000701DE"/>
    <w:rsid w:val="00070259"/>
    <w:rsid w:val="000706E9"/>
    <w:rsid w:val="00070B37"/>
    <w:rsid w:val="0007227D"/>
    <w:rsid w:val="00073436"/>
    <w:rsid w:val="00073DC5"/>
    <w:rsid w:val="00074887"/>
    <w:rsid w:val="00074C40"/>
    <w:rsid w:val="00075231"/>
    <w:rsid w:val="00075361"/>
    <w:rsid w:val="00076CEF"/>
    <w:rsid w:val="00076D57"/>
    <w:rsid w:val="000774BB"/>
    <w:rsid w:val="00077A1C"/>
    <w:rsid w:val="00077C94"/>
    <w:rsid w:val="00077F64"/>
    <w:rsid w:val="00081B75"/>
    <w:rsid w:val="00082211"/>
    <w:rsid w:val="00082875"/>
    <w:rsid w:val="00083F12"/>
    <w:rsid w:val="000840DE"/>
    <w:rsid w:val="00084A78"/>
    <w:rsid w:val="00084DB1"/>
    <w:rsid w:val="00085CA3"/>
    <w:rsid w:val="000861C3"/>
    <w:rsid w:val="000867BA"/>
    <w:rsid w:val="00086E1D"/>
    <w:rsid w:val="0009027F"/>
    <w:rsid w:val="00091BA8"/>
    <w:rsid w:val="00091EE5"/>
    <w:rsid w:val="000932F3"/>
    <w:rsid w:val="00093571"/>
    <w:rsid w:val="00093C45"/>
    <w:rsid w:val="000944D7"/>
    <w:rsid w:val="00094C05"/>
    <w:rsid w:val="00094D54"/>
    <w:rsid w:val="0009539A"/>
    <w:rsid w:val="00095CED"/>
    <w:rsid w:val="000975D7"/>
    <w:rsid w:val="00097802"/>
    <w:rsid w:val="00097A4E"/>
    <w:rsid w:val="000A0040"/>
    <w:rsid w:val="000A048A"/>
    <w:rsid w:val="000A0D81"/>
    <w:rsid w:val="000A0FD1"/>
    <w:rsid w:val="000A10C3"/>
    <w:rsid w:val="000A1C2E"/>
    <w:rsid w:val="000A2542"/>
    <w:rsid w:val="000A2A29"/>
    <w:rsid w:val="000A2E46"/>
    <w:rsid w:val="000A3AF6"/>
    <w:rsid w:val="000A64C0"/>
    <w:rsid w:val="000A67EB"/>
    <w:rsid w:val="000A6F05"/>
    <w:rsid w:val="000A71D8"/>
    <w:rsid w:val="000A7926"/>
    <w:rsid w:val="000A7A1B"/>
    <w:rsid w:val="000B2AE9"/>
    <w:rsid w:val="000B35F4"/>
    <w:rsid w:val="000B36C3"/>
    <w:rsid w:val="000B4975"/>
    <w:rsid w:val="000B606C"/>
    <w:rsid w:val="000B7079"/>
    <w:rsid w:val="000B7091"/>
    <w:rsid w:val="000B7445"/>
    <w:rsid w:val="000C029F"/>
    <w:rsid w:val="000C1120"/>
    <w:rsid w:val="000C13CA"/>
    <w:rsid w:val="000C1B8F"/>
    <w:rsid w:val="000C2624"/>
    <w:rsid w:val="000C2713"/>
    <w:rsid w:val="000C295E"/>
    <w:rsid w:val="000C3941"/>
    <w:rsid w:val="000C482A"/>
    <w:rsid w:val="000C552C"/>
    <w:rsid w:val="000C5882"/>
    <w:rsid w:val="000C6E12"/>
    <w:rsid w:val="000D229E"/>
    <w:rsid w:val="000D27F7"/>
    <w:rsid w:val="000D2C57"/>
    <w:rsid w:val="000D34F5"/>
    <w:rsid w:val="000D45F6"/>
    <w:rsid w:val="000D4CF2"/>
    <w:rsid w:val="000D553E"/>
    <w:rsid w:val="000E096B"/>
    <w:rsid w:val="000E0EDB"/>
    <w:rsid w:val="000E1190"/>
    <w:rsid w:val="000E13A5"/>
    <w:rsid w:val="000E16D8"/>
    <w:rsid w:val="000E191A"/>
    <w:rsid w:val="000E1EAD"/>
    <w:rsid w:val="000E1EBA"/>
    <w:rsid w:val="000E3429"/>
    <w:rsid w:val="000E3CC9"/>
    <w:rsid w:val="000E3CD1"/>
    <w:rsid w:val="000E3FA6"/>
    <w:rsid w:val="000E425B"/>
    <w:rsid w:val="000E4AB3"/>
    <w:rsid w:val="000E55DA"/>
    <w:rsid w:val="000E6631"/>
    <w:rsid w:val="000E6B00"/>
    <w:rsid w:val="000F0CD0"/>
    <w:rsid w:val="000F110A"/>
    <w:rsid w:val="000F27E6"/>
    <w:rsid w:val="000F3BC7"/>
    <w:rsid w:val="000F41F1"/>
    <w:rsid w:val="000F44AD"/>
    <w:rsid w:val="000F45EC"/>
    <w:rsid w:val="000F6B35"/>
    <w:rsid w:val="000F752D"/>
    <w:rsid w:val="000F7C1D"/>
    <w:rsid w:val="00100D88"/>
    <w:rsid w:val="00101F15"/>
    <w:rsid w:val="001031CE"/>
    <w:rsid w:val="001033D7"/>
    <w:rsid w:val="0010359B"/>
    <w:rsid w:val="00104DDB"/>
    <w:rsid w:val="0010503C"/>
    <w:rsid w:val="00105146"/>
    <w:rsid w:val="0010546B"/>
    <w:rsid w:val="00105515"/>
    <w:rsid w:val="00105ABC"/>
    <w:rsid w:val="00105D48"/>
    <w:rsid w:val="00106023"/>
    <w:rsid w:val="001063CB"/>
    <w:rsid w:val="001067A0"/>
    <w:rsid w:val="001067B5"/>
    <w:rsid w:val="00106FB8"/>
    <w:rsid w:val="00107421"/>
    <w:rsid w:val="001100E7"/>
    <w:rsid w:val="00110256"/>
    <w:rsid w:val="0011031B"/>
    <w:rsid w:val="00110665"/>
    <w:rsid w:val="001106AB"/>
    <w:rsid w:val="0011112C"/>
    <w:rsid w:val="00111541"/>
    <w:rsid w:val="00111D8A"/>
    <w:rsid w:val="00112677"/>
    <w:rsid w:val="00112E34"/>
    <w:rsid w:val="0011375E"/>
    <w:rsid w:val="00113B66"/>
    <w:rsid w:val="00113BA6"/>
    <w:rsid w:val="001147A3"/>
    <w:rsid w:val="00114907"/>
    <w:rsid w:val="00114B4E"/>
    <w:rsid w:val="001159D6"/>
    <w:rsid w:val="00117435"/>
    <w:rsid w:val="001178FE"/>
    <w:rsid w:val="00117D7C"/>
    <w:rsid w:val="00117FF0"/>
    <w:rsid w:val="00120462"/>
    <w:rsid w:val="001212B9"/>
    <w:rsid w:val="001227E6"/>
    <w:rsid w:val="00122839"/>
    <w:rsid w:val="00122847"/>
    <w:rsid w:val="00123EB6"/>
    <w:rsid w:val="00123FC5"/>
    <w:rsid w:val="0012424A"/>
    <w:rsid w:val="00124322"/>
    <w:rsid w:val="0012489C"/>
    <w:rsid w:val="001248CE"/>
    <w:rsid w:val="00126010"/>
    <w:rsid w:val="0012668A"/>
    <w:rsid w:val="001267D7"/>
    <w:rsid w:val="001274AA"/>
    <w:rsid w:val="00127AC5"/>
    <w:rsid w:val="00127B9A"/>
    <w:rsid w:val="00130005"/>
    <w:rsid w:val="00130295"/>
    <w:rsid w:val="00130BD5"/>
    <w:rsid w:val="00130DBF"/>
    <w:rsid w:val="001319C3"/>
    <w:rsid w:val="0013256D"/>
    <w:rsid w:val="00133800"/>
    <w:rsid w:val="00133B44"/>
    <w:rsid w:val="001345DB"/>
    <w:rsid w:val="00134C6A"/>
    <w:rsid w:val="0013533D"/>
    <w:rsid w:val="001356FA"/>
    <w:rsid w:val="0013662E"/>
    <w:rsid w:val="00136D8A"/>
    <w:rsid w:val="00136ED3"/>
    <w:rsid w:val="00136EE0"/>
    <w:rsid w:val="001374BE"/>
    <w:rsid w:val="001377C0"/>
    <w:rsid w:val="001408C6"/>
    <w:rsid w:val="00140D3D"/>
    <w:rsid w:val="00141C37"/>
    <w:rsid w:val="00142CB6"/>
    <w:rsid w:val="00142CFA"/>
    <w:rsid w:val="00142F9A"/>
    <w:rsid w:val="00143D6A"/>
    <w:rsid w:val="00144619"/>
    <w:rsid w:val="001446F8"/>
    <w:rsid w:val="001459F3"/>
    <w:rsid w:val="00145B88"/>
    <w:rsid w:val="00146CD3"/>
    <w:rsid w:val="00146FFE"/>
    <w:rsid w:val="00147884"/>
    <w:rsid w:val="00147938"/>
    <w:rsid w:val="00147D4E"/>
    <w:rsid w:val="00150158"/>
    <w:rsid w:val="0015083D"/>
    <w:rsid w:val="00150B67"/>
    <w:rsid w:val="00151064"/>
    <w:rsid w:val="001511C5"/>
    <w:rsid w:val="0015171C"/>
    <w:rsid w:val="0015503E"/>
    <w:rsid w:val="00156B03"/>
    <w:rsid w:val="00160BCB"/>
    <w:rsid w:val="001615D3"/>
    <w:rsid w:val="00163230"/>
    <w:rsid w:val="00163E59"/>
    <w:rsid w:val="00164551"/>
    <w:rsid w:val="00164B8A"/>
    <w:rsid w:val="00164DC9"/>
    <w:rsid w:val="00166213"/>
    <w:rsid w:val="00166D91"/>
    <w:rsid w:val="001671A6"/>
    <w:rsid w:val="001676A5"/>
    <w:rsid w:val="00167832"/>
    <w:rsid w:val="0017122F"/>
    <w:rsid w:val="00171F3F"/>
    <w:rsid w:val="00172D17"/>
    <w:rsid w:val="00173192"/>
    <w:rsid w:val="00174DAA"/>
    <w:rsid w:val="00175B7B"/>
    <w:rsid w:val="00175BB2"/>
    <w:rsid w:val="00176687"/>
    <w:rsid w:val="001773FF"/>
    <w:rsid w:val="00180227"/>
    <w:rsid w:val="00180979"/>
    <w:rsid w:val="00181057"/>
    <w:rsid w:val="001812BC"/>
    <w:rsid w:val="00181573"/>
    <w:rsid w:val="001832B9"/>
    <w:rsid w:val="0018384F"/>
    <w:rsid w:val="00183969"/>
    <w:rsid w:val="00183C25"/>
    <w:rsid w:val="00184058"/>
    <w:rsid w:val="00184AD8"/>
    <w:rsid w:val="00185176"/>
    <w:rsid w:val="001864D7"/>
    <w:rsid w:val="00186AB6"/>
    <w:rsid w:val="00186CEC"/>
    <w:rsid w:val="00187321"/>
    <w:rsid w:val="00187A67"/>
    <w:rsid w:val="001920EB"/>
    <w:rsid w:val="001929A3"/>
    <w:rsid w:val="001930E8"/>
    <w:rsid w:val="00193796"/>
    <w:rsid w:val="00193857"/>
    <w:rsid w:val="001949E0"/>
    <w:rsid w:val="00194A29"/>
    <w:rsid w:val="00196177"/>
    <w:rsid w:val="00197BC8"/>
    <w:rsid w:val="001A0103"/>
    <w:rsid w:val="001A164B"/>
    <w:rsid w:val="001A2068"/>
    <w:rsid w:val="001A37AB"/>
    <w:rsid w:val="001A3C68"/>
    <w:rsid w:val="001A47AB"/>
    <w:rsid w:val="001A605B"/>
    <w:rsid w:val="001A6EE4"/>
    <w:rsid w:val="001A7159"/>
    <w:rsid w:val="001A7E3B"/>
    <w:rsid w:val="001B01C9"/>
    <w:rsid w:val="001B0B2E"/>
    <w:rsid w:val="001B17CC"/>
    <w:rsid w:val="001B17D9"/>
    <w:rsid w:val="001B1DF1"/>
    <w:rsid w:val="001B2036"/>
    <w:rsid w:val="001B3073"/>
    <w:rsid w:val="001B3E8E"/>
    <w:rsid w:val="001B467E"/>
    <w:rsid w:val="001B4BB6"/>
    <w:rsid w:val="001B5337"/>
    <w:rsid w:val="001B580B"/>
    <w:rsid w:val="001B5BB5"/>
    <w:rsid w:val="001B67C7"/>
    <w:rsid w:val="001B69C8"/>
    <w:rsid w:val="001B7169"/>
    <w:rsid w:val="001B792B"/>
    <w:rsid w:val="001B7AD6"/>
    <w:rsid w:val="001B7D60"/>
    <w:rsid w:val="001C0729"/>
    <w:rsid w:val="001C108B"/>
    <w:rsid w:val="001C192E"/>
    <w:rsid w:val="001C2692"/>
    <w:rsid w:val="001C2D5E"/>
    <w:rsid w:val="001C3CBF"/>
    <w:rsid w:val="001C436F"/>
    <w:rsid w:val="001C47D3"/>
    <w:rsid w:val="001C5E75"/>
    <w:rsid w:val="001C629C"/>
    <w:rsid w:val="001C6BF6"/>
    <w:rsid w:val="001C6C91"/>
    <w:rsid w:val="001C7097"/>
    <w:rsid w:val="001C7CB1"/>
    <w:rsid w:val="001C7F40"/>
    <w:rsid w:val="001C7FF3"/>
    <w:rsid w:val="001D02FD"/>
    <w:rsid w:val="001D0381"/>
    <w:rsid w:val="001D0A62"/>
    <w:rsid w:val="001D0ED8"/>
    <w:rsid w:val="001D1051"/>
    <w:rsid w:val="001D2B25"/>
    <w:rsid w:val="001D2BA1"/>
    <w:rsid w:val="001D2F16"/>
    <w:rsid w:val="001D315D"/>
    <w:rsid w:val="001D315F"/>
    <w:rsid w:val="001D3675"/>
    <w:rsid w:val="001D3AC7"/>
    <w:rsid w:val="001D3C8F"/>
    <w:rsid w:val="001D3E16"/>
    <w:rsid w:val="001D4620"/>
    <w:rsid w:val="001D4659"/>
    <w:rsid w:val="001D4B0B"/>
    <w:rsid w:val="001D595A"/>
    <w:rsid w:val="001D5BA5"/>
    <w:rsid w:val="001D6009"/>
    <w:rsid w:val="001D642D"/>
    <w:rsid w:val="001D70EA"/>
    <w:rsid w:val="001D7157"/>
    <w:rsid w:val="001D73AE"/>
    <w:rsid w:val="001D7734"/>
    <w:rsid w:val="001E0276"/>
    <w:rsid w:val="001E0E47"/>
    <w:rsid w:val="001E13F5"/>
    <w:rsid w:val="001E1783"/>
    <w:rsid w:val="001E21BA"/>
    <w:rsid w:val="001E28F7"/>
    <w:rsid w:val="001E2A5B"/>
    <w:rsid w:val="001E2BAC"/>
    <w:rsid w:val="001E2D71"/>
    <w:rsid w:val="001E3DF0"/>
    <w:rsid w:val="001E457B"/>
    <w:rsid w:val="001E4B2C"/>
    <w:rsid w:val="001E5A32"/>
    <w:rsid w:val="001E70D7"/>
    <w:rsid w:val="001E70DC"/>
    <w:rsid w:val="001F0891"/>
    <w:rsid w:val="001F0EB5"/>
    <w:rsid w:val="001F135D"/>
    <w:rsid w:val="001F1A8B"/>
    <w:rsid w:val="001F271C"/>
    <w:rsid w:val="001F51E0"/>
    <w:rsid w:val="001F6660"/>
    <w:rsid w:val="001F6949"/>
    <w:rsid w:val="001F6EC9"/>
    <w:rsid w:val="001F775E"/>
    <w:rsid w:val="001F7B87"/>
    <w:rsid w:val="002017A0"/>
    <w:rsid w:val="00201B76"/>
    <w:rsid w:val="00203629"/>
    <w:rsid w:val="00206235"/>
    <w:rsid w:val="0020631E"/>
    <w:rsid w:val="002063C1"/>
    <w:rsid w:val="00206476"/>
    <w:rsid w:val="00206D78"/>
    <w:rsid w:val="00207428"/>
    <w:rsid w:val="00207E51"/>
    <w:rsid w:val="0021083F"/>
    <w:rsid w:val="00211231"/>
    <w:rsid w:val="002115CF"/>
    <w:rsid w:val="002118B8"/>
    <w:rsid w:val="00211A65"/>
    <w:rsid w:val="00212CDC"/>
    <w:rsid w:val="002138E8"/>
    <w:rsid w:val="00214168"/>
    <w:rsid w:val="002145DC"/>
    <w:rsid w:val="00214742"/>
    <w:rsid w:val="00214D73"/>
    <w:rsid w:val="00214F4A"/>
    <w:rsid w:val="00215C2A"/>
    <w:rsid w:val="00215CB7"/>
    <w:rsid w:val="0021716F"/>
    <w:rsid w:val="00217C5E"/>
    <w:rsid w:val="00221440"/>
    <w:rsid w:val="002220E4"/>
    <w:rsid w:val="00222226"/>
    <w:rsid w:val="00222C90"/>
    <w:rsid w:val="00222E61"/>
    <w:rsid w:val="00224E21"/>
    <w:rsid w:val="002251EF"/>
    <w:rsid w:val="00225598"/>
    <w:rsid w:val="00225891"/>
    <w:rsid w:val="00225CFE"/>
    <w:rsid w:val="00225FB6"/>
    <w:rsid w:val="00226371"/>
    <w:rsid w:val="002279C1"/>
    <w:rsid w:val="00230797"/>
    <w:rsid w:val="00231836"/>
    <w:rsid w:val="00232169"/>
    <w:rsid w:val="002323F8"/>
    <w:rsid w:val="00233BB3"/>
    <w:rsid w:val="0023454F"/>
    <w:rsid w:val="0023612B"/>
    <w:rsid w:val="002370BC"/>
    <w:rsid w:val="00237C4D"/>
    <w:rsid w:val="00240099"/>
    <w:rsid w:val="00240C74"/>
    <w:rsid w:val="0024165C"/>
    <w:rsid w:val="002427FA"/>
    <w:rsid w:val="00242A32"/>
    <w:rsid w:val="00242B94"/>
    <w:rsid w:val="00243050"/>
    <w:rsid w:val="0024322A"/>
    <w:rsid w:val="00243268"/>
    <w:rsid w:val="00246D28"/>
    <w:rsid w:val="002474FE"/>
    <w:rsid w:val="002478D0"/>
    <w:rsid w:val="00250766"/>
    <w:rsid w:val="00250BCE"/>
    <w:rsid w:val="00251615"/>
    <w:rsid w:val="00251658"/>
    <w:rsid w:val="00251A7A"/>
    <w:rsid w:val="00252A96"/>
    <w:rsid w:val="00252FFC"/>
    <w:rsid w:val="00253955"/>
    <w:rsid w:val="00253E30"/>
    <w:rsid w:val="002540B6"/>
    <w:rsid w:val="00254EFD"/>
    <w:rsid w:val="002556CD"/>
    <w:rsid w:val="00256BBD"/>
    <w:rsid w:val="00256C0E"/>
    <w:rsid w:val="00257683"/>
    <w:rsid w:val="002576E5"/>
    <w:rsid w:val="00260EDC"/>
    <w:rsid w:val="00260FE0"/>
    <w:rsid w:val="00261381"/>
    <w:rsid w:val="00261643"/>
    <w:rsid w:val="00261D83"/>
    <w:rsid w:val="002621A0"/>
    <w:rsid w:val="002624CD"/>
    <w:rsid w:val="002627CD"/>
    <w:rsid w:val="0026335C"/>
    <w:rsid w:val="002636A5"/>
    <w:rsid w:val="00264726"/>
    <w:rsid w:val="00265B7C"/>
    <w:rsid w:val="002660E2"/>
    <w:rsid w:val="0026613C"/>
    <w:rsid w:val="00266636"/>
    <w:rsid w:val="002668B6"/>
    <w:rsid w:val="0026736F"/>
    <w:rsid w:val="00267484"/>
    <w:rsid w:val="0026783B"/>
    <w:rsid w:val="00267C6C"/>
    <w:rsid w:val="00267E67"/>
    <w:rsid w:val="00270D83"/>
    <w:rsid w:val="0027138C"/>
    <w:rsid w:val="00271DB9"/>
    <w:rsid w:val="00271F65"/>
    <w:rsid w:val="00271F72"/>
    <w:rsid w:val="002732FC"/>
    <w:rsid w:val="002735D0"/>
    <w:rsid w:val="00273A10"/>
    <w:rsid w:val="0027443A"/>
    <w:rsid w:val="002746BB"/>
    <w:rsid w:val="00274BD9"/>
    <w:rsid w:val="00276F16"/>
    <w:rsid w:val="00280306"/>
    <w:rsid w:val="00280AAD"/>
    <w:rsid w:val="0028117D"/>
    <w:rsid w:val="00281B1E"/>
    <w:rsid w:val="00281BCB"/>
    <w:rsid w:val="00282777"/>
    <w:rsid w:val="002846FF"/>
    <w:rsid w:val="00285EDC"/>
    <w:rsid w:val="00286A36"/>
    <w:rsid w:val="00286BAB"/>
    <w:rsid w:val="002912F4"/>
    <w:rsid w:val="00292B26"/>
    <w:rsid w:val="00292E55"/>
    <w:rsid w:val="0029488C"/>
    <w:rsid w:val="00295955"/>
    <w:rsid w:val="00296ABC"/>
    <w:rsid w:val="00297851"/>
    <w:rsid w:val="00297F30"/>
    <w:rsid w:val="002A01C2"/>
    <w:rsid w:val="002A1D2C"/>
    <w:rsid w:val="002A2717"/>
    <w:rsid w:val="002A2B1D"/>
    <w:rsid w:val="002A2D6D"/>
    <w:rsid w:val="002A3CB3"/>
    <w:rsid w:val="002A4623"/>
    <w:rsid w:val="002A4FAA"/>
    <w:rsid w:val="002A55CB"/>
    <w:rsid w:val="002A5720"/>
    <w:rsid w:val="002A5BF5"/>
    <w:rsid w:val="002A5F38"/>
    <w:rsid w:val="002A6062"/>
    <w:rsid w:val="002A775C"/>
    <w:rsid w:val="002A78A0"/>
    <w:rsid w:val="002B0061"/>
    <w:rsid w:val="002B02C7"/>
    <w:rsid w:val="002B0FBA"/>
    <w:rsid w:val="002B1399"/>
    <w:rsid w:val="002B207F"/>
    <w:rsid w:val="002B289C"/>
    <w:rsid w:val="002B3196"/>
    <w:rsid w:val="002B33B6"/>
    <w:rsid w:val="002B430D"/>
    <w:rsid w:val="002B441F"/>
    <w:rsid w:val="002B451E"/>
    <w:rsid w:val="002B48E8"/>
    <w:rsid w:val="002B59DC"/>
    <w:rsid w:val="002B5C6F"/>
    <w:rsid w:val="002B71B7"/>
    <w:rsid w:val="002B73F2"/>
    <w:rsid w:val="002C159D"/>
    <w:rsid w:val="002C1F70"/>
    <w:rsid w:val="002C29CB"/>
    <w:rsid w:val="002C339D"/>
    <w:rsid w:val="002C39E8"/>
    <w:rsid w:val="002C4D48"/>
    <w:rsid w:val="002C4E06"/>
    <w:rsid w:val="002C52CB"/>
    <w:rsid w:val="002C6835"/>
    <w:rsid w:val="002C7D5C"/>
    <w:rsid w:val="002C7F47"/>
    <w:rsid w:val="002D021D"/>
    <w:rsid w:val="002D1274"/>
    <w:rsid w:val="002D2D37"/>
    <w:rsid w:val="002D2D66"/>
    <w:rsid w:val="002D2E78"/>
    <w:rsid w:val="002D2EC3"/>
    <w:rsid w:val="002D301B"/>
    <w:rsid w:val="002D3C16"/>
    <w:rsid w:val="002D67AF"/>
    <w:rsid w:val="002D69B1"/>
    <w:rsid w:val="002D7DF8"/>
    <w:rsid w:val="002E028E"/>
    <w:rsid w:val="002E031A"/>
    <w:rsid w:val="002E23A9"/>
    <w:rsid w:val="002E25AD"/>
    <w:rsid w:val="002E2D39"/>
    <w:rsid w:val="002E3BF4"/>
    <w:rsid w:val="002E3CBC"/>
    <w:rsid w:val="002E4ECC"/>
    <w:rsid w:val="002E51A7"/>
    <w:rsid w:val="002E5BA0"/>
    <w:rsid w:val="002E6DB2"/>
    <w:rsid w:val="002F01D8"/>
    <w:rsid w:val="002F0A93"/>
    <w:rsid w:val="002F1F50"/>
    <w:rsid w:val="002F2A5A"/>
    <w:rsid w:val="002F3348"/>
    <w:rsid w:val="002F3875"/>
    <w:rsid w:val="002F3F3B"/>
    <w:rsid w:val="002F45E8"/>
    <w:rsid w:val="002F46FD"/>
    <w:rsid w:val="002F4B5B"/>
    <w:rsid w:val="002F4CE0"/>
    <w:rsid w:val="002F5F42"/>
    <w:rsid w:val="002F6E03"/>
    <w:rsid w:val="002F739F"/>
    <w:rsid w:val="0030074A"/>
    <w:rsid w:val="00301EDE"/>
    <w:rsid w:val="00302569"/>
    <w:rsid w:val="003032BC"/>
    <w:rsid w:val="0030471A"/>
    <w:rsid w:val="0030551D"/>
    <w:rsid w:val="00305741"/>
    <w:rsid w:val="00306425"/>
    <w:rsid w:val="00306438"/>
    <w:rsid w:val="00306C1D"/>
    <w:rsid w:val="00307BED"/>
    <w:rsid w:val="003100E8"/>
    <w:rsid w:val="00310104"/>
    <w:rsid w:val="00310C64"/>
    <w:rsid w:val="00311346"/>
    <w:rsid w:val="00311B1D"/>
    <w:rsid w:val="00312604"/>
    <w:rsid w:val="00313610"/>
    <w:rsid w:val="00315E30"/>
    <w:rsid w:val="00315FF5"/>
    <w:rsid w:val="00316EC3"/>
    <w:rsid w:val="00317232"/>
    <w:rsid w:val="00317CFD"/>
    <w:rsid w:val="0032289A"/>
    <w:rsid w:val="00322912"/>
    <w:rsid w:val="00322F17"/>
    <w:rsid w:val="00322F8F"/>
    <w:rsid w:val="0032310D"/>
    <w:rsid w:val="003241C7"/>
    <w:rsid w:val="00324636"/>
    <w:rsid w:val="00324C2E"/>
    <w:rsid w:val="00324DDD"/>
    <w:rsid w:val="00326E19"/>
    <w:rsid w:val="003271E4"/>
    <w:rsid w:val="003279D3"/>
    <w:rsid w:val="003310E0"/>
    <w:rsid w:val="003311F1"/>
    <w:rsid w:val="00331E0C"/>
    <w:rsid w:val="00331E34"/>
    <w:rsid w:val="003327C4"/>
    <w:rsid w:val="00332ED2"/>
    <w:rsid w:val="003330F1"/>
    <w:rsid w:val="00333588"/>
    <w:rsid w:val="00333E78"/>
    <w:rsid w:val="00335C13"/>
    <w:rsid w:val="00335D1B"/>
    <w:rsid w:val="003401FC"/>
    <w:rsid w:val="00340699"/>
    <w:rsid w:val="00340BAA"/>
    <w:rsid w:val="00340DF5"/>
    <w:rsid w:val="00341663"/>
    <w:rsid w:val="0034188B"/>
    <w:rsid w:val="0034192F"/>
    <w:rsid w:val="00341CC3"/>
    <w:rsid w:val="00341D98"/>
    <w:rsid w:val="00343685"/>
    <w:rsid w:val="00343996"/>
    <w:rsid w:val="00344B9B"/>
    <w:rsid w:val="00345DEF"/>
    <w:rsid w:val="00345E02"/>
    <w:rsid w:val="00345F3B"/>
    <w:rsid w:val="00346363"/>
    <w:rsid w:val="00346C28"/>
    <w:rsid w:val="00346FF9"/>
    <w:rsid w:val="0034773C"/>
    <w:rsid w:val="003500A9"/>
    <w:rsid w:val="003515C1"/>
    <w:rsid w:val="00351A42"/>
    <w:rsid w:val="00352F24"/>
    <w:rsid w:val="00353027"/>
    <w:rsid w:val="003536E7"/>
    <w:rsid w:val="00354067"/>
    <w:rsid w:val="003560A8"/>
    <w:rsid w:val="00356361"/>
    <w:rsid w:val="003563A8"/>
    <w:rsid w:val="00356579"/>
    <w:rsid w:val="00357DCE"/>
    <w:rsid w:val="00360ED9"/>
    <w:rsid w:val="00361119"/>
    <w:rsid w:val="00361381"/>
    <w:rsid w:val="00361893"/>
    <w:rsid w:val="00362DEA"/>
    <w:rsid w:val="003630AD"/>
    <w:rsid w:val="003643BB"/>
    <w:rsid w:val="00364DFF"/>
    <w:rsid w:val="0036595C"/>
    <w:rsid w:val="00366138"/>
    <w:rsid w:val="003673CC"/>
    <w:rsid w:val="00367970"/>
    <w:rsid w:val="00367C05"/>
    <w:rsid w:val="0037085F"/>
    <w:rsid w:val="00370AD6"/>
    <w:rsid w:val="00373798"/>
    <w:rsid w:val="0037486B"/>
    <w:rsid w:val="00374A81"/>
    <w:rsid w:val="00374EB2"/>
    <w:rsid w:val="00374EC6"/>
    <w:rsid w:val="0037603B"/>
    <w:rsid w:val="0037604E"/>
    <w:rsid w:val="003765EC"/>
    <w:rsid w:val="00377216"/>
    <w:rsid w:val="003774D6"/>
    <w:rsid w:val="00380943"/>
    <w:rsid w:val="00380F93"/>
    <w:rsid w:val="0038162F"/>
    <w:rsid w:val="0038181B"/>
    <w:rsid w:val="00381B97"/>
    <w:rsid w:val="00381E04"/>
    <w:rsid w:val="00381E38"/>
    <w:rsid w:val="0038391D"/>
    <w:rsid w:val="00383FEE"/>
    <w:rsid w:val="0038484A"/>
    <w:rsid w:val="00385E6F"/>
    <w:rsid w:val="00385FEC"/>
    <w:rsid w:val="00386247"/>
    <w:rsid w:val="003863F7"/>
    <w:rsid w:val="0039056F"/>
    <w:rsid w:val="00391C1E"/>
    <w:rsid w:val="00393CC1"/>
    <w:rsid w:val="0039403A"/>
    <w:rsid w:val="00394E05"/>
    <w:rsid w:val="003958E0"/>
    <w:rsid w:val="00395A9C"/>
    <w:rsid w:val="003962C7"/>
    <w:rsid w:val="00397408"/>
    <w:rsid w:val="00397C3C"/>
    <w:rsid w:val="00397E92"/>
    <w:rsid w:val="003A19B8"/>
    <w:rsid w:val="003A28D2"/>
    <w:rsid w:val="003A3D74"/>
    <w:rsid w:val="003A44FD"/>
    <w:rsid w:val="003A546A"/>
    <w:rsid w:val="003A5C65"/>
    <w:rsid w:val="003A69A9"/>
    <w:rsid w:val="003A7702"/>
    <w:rsid w:val="003A7A50"/>
    <w:rsid w:val="003B0346"/>
    <w:rsid w:val="003B1A11"/>
    <w:rsid w:val="003B2FB9"/>
    <w:rsid w:val="003B51DA"/>
    <w:rsid w:val="003B5578"/>
    <w:rsid w:val="003B5E4E"/>
    <w:rsid w:val="003B5E73"/>
    <w:rsid w:val="003B697B"/>
    <w:rsid w:val="003B6CDA"/>
    <w:rsid w:val="003B718E"/>
    <w:rsid w:val="003B75B6"/>
    <w:rsid w:val="003B7747"/>
    <w:rsid w:val="003C032D"/>
    <w:rsid w:val="003C061B"/>
    <w:rsid w:val="003C14D9"/>
    <w:rsid w:val="003C1545"/>
    <w:rsid w:val="003C1959"/>
    <w:rsid w:val="003C3801"/>
    <w:rsid w:val="003C3AD7"/>
    <w:rsid w:val="003C5B8D"/>
    <w:rsid w:val="003C659A"/>
    <w:rsid w:val="003C65D7"/>
    <w:rsid w:val="003C661A"/>
    <w:rsid w:val="003C6D2F"/>
    <w:rsid w:val="003C799A"/>
    <w:rsid w:val="003C7E75"/>
    <w:rsid w:val="003D004F"/>
    <w:rsid w:val="003D06F1"/>
    <w:rsid w:val="003D0C65"/>
    <w:rsid w:val="003D2352"/>
    <w:rsid w:val="003D25B2"/>
    <w:rsid w:val="003D27DD"/>
    <w:rsid w:val="003D2DBC"/>
    <w:rsid w:val="003D31B1"/>
    <w:rsid w:val="003D3599"/>
    <w:rsid w:val="003D39D6"/>
    <w:rsid w:val="003D3B21"/>
    <w:rsid w:val="003D4270"/>
    <w:rsid w:val="003D5340"/>
    <w:rsid w:val="003D7A4E"/>
    <w:rsid w:val="003D7B85"/>
    <w:rsid w:val="003D7ED6"/>
    <w:rsid w:val="003E0084"/>
    <w:rsid w:val="003E01B1"/>
    <w:rsid w:val="003E0B26"/>
    <w:rsid w:val="003E0EBB"/>
    <w:rsid w:val="003E14DA"/>
    <w:rsid w:val="003E1A4F"/>
    <w:rsid w:val="003E2BC1"/>
    <w:rsid w:val="003E2FF1"/>
    <w:rsid w:val="003E3C6D"/>
    <w:rsid w:val="003E3F9F"/>
    <w:rsid w:val="003E4097"/>
    <w:rsid w:val="003E4558"/>
    <w:rsid w:val="003E485A"/>
    <w:rsid w:val="003E5788"/>
    <w:rsid w:val="003E588B"/>
    <w:rsid w:val="003E590C"/>
    <w:rsid w:val="003F076E"/>
    <w:rsid w:val="003F0EA5"/>
    <w:rsid w:val="003F19C2"/>
    <w:rsid w:val="003F2976"/>
    <w:rsid w:val="003F29DF"/>
    <w:rsid w:val="003F2CB2"/>
    <w:rsid w:val="003F3B97"/>
    <w:rsid w:val="003F475E"/>
    <w:rsid w:val="003F54CD"/>
    <w:rsid w:val="003F74A1"/>
    <w:rsid w:val="00401453"/>
    <w:rsid w:val="00402CD3"/>
    <w:rsid w:val="00402D03"/>
    <w:rsid w:val="00402EE6"/>
    <w:rsid w:val="004039AE"/>
    <w:rsid w:val="00403EA3"/>
    <w:rsid w:val="00405072"/>
    <w:rsid w:val="0040538B"/>
    <w:rsid w:val="004053A8"/>
    <w:rsid w:val="00405921"/>
    <w:rsid w:val="0040777D"/>
    <w:rsid w:val="00410A2C"/>
    <w:rsid w:val="00411FE8"/>
    <w:rsid w:val="00412077"/>
    <w:rsid w:val="00412EBB"/>
    <w:rsid w:val="004135B5"/>
    <w:rsid w:val="00414315"/>
    <w:rsid w:val="00414CE4"/>
    <w:rsid w:val="00415438"/>
    <w:rsid w:val="004158A1"/>
    <w:rsid w:val="0041620F"/>
    <w:rsid w:val="0041643F"/>
    <w:rsid w:val="00416481"/>
    <w:rsid w:val="004166FB"/>
    <w:rsid w:val="0041700B"/>
    <w:rsid w:val="00417F6F"/>
    <w:rsid w:val="004216C5"/>
    <w:rsid w:val="004221EE"/>
    <w:rsid w:val="00422E29"/>
    <w:rsid w:val="0042573E"/>
    <w:rsid w:val="004258C3"/>
    <w:rsid w:val="004261A5"/>
    <w:rsid w:val="004265BF"/>
    <w:rsid w:val="0042697A"/>
    <w:rsid w:val="004275BB"/>
    <w:rsid w:val="0043104B"/>
    <w:rsid w:val="0043240D"/>
    <w:rsid w:val="004329A1"/>
    <w:rsid w:val="00432C40"/>
    <w:rsid w:val="00432DA2"/>
    <w:rsid w:val="0043346F"/>
    <w:rsid w:val="00434523"/>
    <w:rsid w:val="00435610"/>
    <w:rsid w:val="00435D05"/>
    <w:rsid w:val="004368FD"/>
    <w:rsid w:val="0043699B"/>
    <w:rsid w:val="00436AFA"/>
    <w:rsid w:val="00436D53"/>
    <w:rsid w:val="00437B60"/>
    <w:rsid w:val="00437C20"/>
    <w:rsid w:val="00440E79"/>
    <w:rsid w:val="00441ADF"/>
    <w:rsid w:val="00443AD6"/>
    <w:rsid w:val="0044461C"/>
    <w:rsid w:val="0044473B"/>
    <w:rsid w:val="00444C97"/>
    <w:rsid w:val="00445355"/>
    <w:rsid w:val="004455D7"/>
    <w:rsid w:val="00445967"/>
    <w:rsid w:val="00445C9B"/>
    <w:rsid w:val="004465F9"/>
    <w:rsid w:val="00447E82"/>
    <w:rsid w:val="0045073E"/>
    <w:rsid w:val="00450748"/>
    <w:rsid w:val="00451862"/>
    <w:rsid w:val="00451BF8"/>
    <w:rsid w:val="00452815"/>
    <w:rsid w:val="0045289B"/>
    <w:rsid w:val="0045299B"/>
    <w:rsid w:val="00453A56"/>
    <w:rsid w:val="00454491"/>
    <w:rsid w:val="0045453D"/>
    <w:rsid w:val="00454E92"/>
    <w:rsid w:val="00455F5A"/>
    <w:rsid w:val="00456652"/>
    <w:rsid w:val="00456DA8"/>
    <w:rsid w:val="0045746F"/>
    <w:rsid w:val="00457F40"/>
    <w:rsid w:val="0046123E"/>
    <w:rsid w:val="00462607"/>
    <w:rsid w:val="004630C6"/>
    <w:rsid w:val="0046396E"/>
    <w:rsid w:val="0046423A"/>
    <w:rsid w:val="00465C45"/>
    <w:rsid w:val="00466594"/>
    <w:rsid w:val="00467294"/>
    <w:rsid w:val="004673A8"/>
    <w:rsid w:val="0046741C"/>
    <w:rsid w:val="00467B4A"/>
    <w:rsid w:val="00471582"/>
    <w:rsid w:val="004719D8"/>
    <w:rsid w:val="004720ED"/>
    <w:rsid w:val="00472933"/>
    <w:rsid w:val="0047320F"/>
    <w:rsid w:val="00474B0C"/>
    <w:rsid w:val="00474E45"/>
    <w:rsid w:val="004753D6"/>
    <w:rsid w:val="00476542"/>
    <w:rsid w:val="00477FBF"/>
    <w:rsid w:val="004801FA"/>
    <w:rsid w:val="00480BA1"/>
    <w:rsid w:val="00481F35"/>
    <w:rsid w:val="0048209E"/>
    <w:rsid w:val="00482506"/>
    <w:rsid w:val="00482896"/>
    <w:rsid w:val="00482B0F"/>
    <w:rsid w:val="004831F8"/>
    <w:rsid w:val="00483AEB"/>
    <w:rsid w:val="00484743"/>
    <w:rsid w:val="0048533C"/>
    <w:rsid w:val="004854DA"/>
    <w:rsid w:val="00485AF3"/>
    <w:rsid w:val="00485C66"/>
    <w:rsid w:val="00487155"/>
    <w:rsid w:val="004871E6"/>
    <w:rsid w:val="00490A90"/>
    <w:rsid w:val="00490DC4"/>
    <w:rsid w:val="004916BD"/>
    <w:rsid w:val="004919BA"/>
    <w:rsid w:val="00494125"/>
    <w:rsid w:val="0049440F"/>
    <w:rsid w:val="00494E44"/>
    <w:rsid w:val="00495C08"/>
    <w:rsid w:val="00495DA4"/>
    <w:rsid w:val="0049600F"/>
    <w:rsid w:val="004962B1"/>
    <w:rsid w:val="00496632"/>
    <w:rsid w:val="00496DBC"/>
    <w:rsid w:val="00496E75"/>
    <w:rsid w:val="004A14F2"/>
    <w:rsid w:val="004A4D5F"/>
    <w:rsid w:val="004A5026"/>
    <w:rsid w:val="004A5104"/>
    <w:rsid w:val="004A5292"/>
    <w:rsid w:val="004A5B6D"/>
    <w:rsid w:val="004A64F0"/>
    <w:rsid w:val="004A6F7B"/>
    <w:rsid w:val="004A7456"/>
    <w:rsid w:val="004A7765"/>
    <w:rsid w:val="004A7A18"/>
    <w:rsid w:val="004B10F9"/>
    <w:rsid w:val="004B12C1"/>
    <w:rsid w:val="004B1666"/>
    <w:rsid w:val="004B1A9C"/>
    <w:rsid w:val="004B1E9F"/>
    <w:rsid w:val="004B2E34"/>
    <w:rsid w:val="004B31C0"/>
    <w:rsid w:val="004B37F1"/>
    <w:rsid w:val="004B3A4E"/>
    <w:rsid w:val="004B3D0F"/>
    <w:rsid w:val="004B52D8"/>
    <w:rsid w:val="004B7D1F"/>
    <w:rsid w:val="004C00DA"/>
    <w:rsid w:val="004C028A"/>
    <w:rsid w:val="004C1493"/>
    <w:rsid w:val="004C1A1E"/>
    <w:rsid w:val="004C31A4"/>
    <w:rsid w:val="004C4A12"/>
    <w:rsid w:val="004C5E4B"/>
    <w:rsid w:val="004C71F5"/>
    <w:rsid w:val="004C74B4"/>
    <w:rsid w:val="004C75E6"/>
    <w:rsid w:val="004C761F"/>
    <w:rsid w:val="004C7ACC"/>
    <w:rsid w:val="004C7EF8"/>
    <w:rsid w:val="004D1295"/>
    <w:rsid w:val="004D2933"/>
    <w:rsid w:val="004D2A6A"/>
    <w:rsid w:val="004D2BC8"/>
    <w:rsid w:val="004D2DF5"/>
    <w:rsid w:val="004D39F5"/>
    <w:rsid w:val="004D43EB"/>
    <w:rsid w:val="004D4964"/>
    <w:rsid w:val="004D4970"/>
    <w:rsid w:val="004D5095"/>
    <w:rsid w:val="004D55D2"/>
    <w:rsid w:val="004D5807"/>
    <w:rsid w:val="004D61E2"/>
    <w:rsid w:val="004D62F7"/>
    <w:rsid w:val="004D6A66"/>
    <w:rsid w:val="004D7331"/>
    <w:rsid w:val="004E047E"/>
    <w:rsid w:val="004E09AD"/>
    <w:rsid w:val="004E19A8"/>
    <w:rsid w:val="004E1BE5"/>
    <w:rsid w:val="004E2872"/>
    <w:rsid w:val="004E31CC"/>
    <w:rsid w:val="004E3AA8"/>
    <w:rsid w:val="004E40BC"/>
    <w:rsid w:val="004E44F5"/>
    <w:rsid w:val="004E464F"/>
    <w:rsid w:val="004E4EDA"/>
    <w:rsid w:val="004E5ABF"/>
    <w:rsid w:val="004E5E07"/>
    <w:rsid w:val="004E6023"/>
    <w:rsid w:val="004E756A"/>
    <w:rsid w:val="004E7E65"/>
    <w:rsid w:val="004F1E58"/>
    <w:rsid w:val="004F27E1"/>
    <w:rsid w:val="004F3066"/>
    <w:rsid w:val="004F3352"/>
    <w:rsid w:val="004F43A6"/>
    <w:rsid w:val="004F4C12"/>
    <w:rsid w:val="004F50A4"/>
    <w:rsid w:val="004F51DE"/>
    <w:rsid w:val="004F5E21"/>
    <w:rsid w:val="004F7328"/>
    <w:rsid w:val="004F7F8F"/>
    <w:rsid w:val="005007BF"/>
    <w:rsid w:val="00500866"/>
    <w:rsid w:val="00500E94"/>
    <w:rsid w:val="00500FF4"/>
    <w:rsid w:val="0050131C"/>
    <w:rsid w:val="00501965"/>
    <w:rsid w:val="0050262C"/>
    <w:rsid w:val="005028D6"/>
    <w:rsid w:val="005046EC"/>
    <w:rsid w:val="00504B1A"/>
    <w:rsid w:val="0050659A"/>
    <w:rsid w:val="00506B3B"/>
    <w:rsid w:val="00510624"/>
    <w:rsid w:val="005106B0"/>
    <w:rsid w:val="00511410"/>
    <w:rsid w:val="00511CED"/>
    <w:rsid w:val="00513839"/>
    <w:rsid w:val="005164BE"/>
    <w:rsid w:val="0051684C"/>
    <w:rsid w:val="00516FE8"/>
    <w:rsid w:val="005171B1"/>
    <w:rsid w:val="00520725"/>
    <w:rsid w:val="005208DD"/>
    <w:rsid w:val="00521780"/>
    <w:rsid w:val="00521C30"/>
    <w:rsid w:val="00522003"/>
    <w:rsid w:val="005234BB"/>
    <w:rsid w:val="00523647"/>
    <w:rsid w:val="00524828"/>
    <w:rsid w:val="00527588"/>
    <w:rsid w:val="00532123"/>
    <w:rsid w:val="005328F2"/>
    <w:rsid w:val="00533277"/>
    <w:rsid w:val="0053459D"/>
    <w:rsid w:val="0053480C"/>
    <w:rsid w:val="005359CA"/>
    <w:rsid w:val="00535C15"/>
    <w:rsid w:val="00535DBD"/>
    <w:rsid w:val="00535FB0"/>
    <w:rsid w:val="0053668F"/>
    <w:rsid w:val="00536FD1"/>
    <w:rsid w:val="005373E2"/>
    <w:rsid w:val="005377B4"/>
    <w:rsid w:val="00540857"/>
    <w:rsid w:val="00541EAA"/>
    <w:rsid w:val="0054352D"/>
    <w:rsid w:val="0054448B"/>
    <w:rsid w:val="0054458D"/>
    <w:rsid w:val="00545317"/>
    <w:rsid w:val="005454E3"/>
    <w:rsid w:val="00546072"/>
    <w:rsid w:val="0054703B"/>
    <w:rsid w:val="005471A9"/>
    <w:rsid w:val="00547F99"/>
    <w:rsid w:val="00547FF4"/>
    <w:rsid w:val="00550244"/>
    <w:rsid w:val="00551E8D"/>
    <w:rsid w:val="005528C2"/>
    <w:rsid w:val="00553B6B"/>
    <w:rsid w:val="005545A7"/>
    <w:rsid w:val="00554903"/>
    <w:rsid w:val="00554E54"/>
    <w:rsid w:val="005555C9"/>
    <w:rsid w:val="00556954"/>
    <w:rsid w:val="00556FE3"/>
    <w:rsid w:val="00557B27"/>
    <w:rsid w:val="00557B9E"/>
    <w:rsid w:val="00560D3D"/>
    <w:rsid w:val="00560EB2"/>
    <w:rsid w:val="0056140C"/>
    <w:rsid w:val="00561C31"/>
    <w:rsid w:val="00561E68"/>
    <w:rsid w:val="005622C4"/>
    <w:rsid w:val="0056279E"/>
    <w:rsid w:val="005630AB"/>
    <w:rsid w:val="0056419F"/>
    <w:rsid w:val="00564561"/>
    <w:rsid w:val="00565227"/>
    <w:rsid w:val="005652D6"/>
    <w:rsid w:val="00565D69"/>
    <w:rsid w:val="00566E21"/>
    <w:rsid w:val="00566E97"/>
    <w:rsid w:val="0056753D"/>
    <w:rsid w:val="00567FF0"/>
    <w:rsid w:val="0057133D"/>
    <w:rsid w:val="00571FC2"/>
    <w:rsid w:val="005734EB"/>
    <w:rsid w:val="00573A9F"/>
    <w:rsid w:val="00574A97"/>
    <w:rsid w:val="00574AF5"/>
    <w:rsid w:val="00575581"/>
    <w:rsid w:val="00576597"/>
    <w:rsid w:val="00576938"/>
    <w:rsid w:val="005769E2"/>
    <w:rsid w:val="00576FD9"/>
    <w:rsid w:val="0058172D"/>
    <w:rsid w:val="00581CE8"/>
    <w:rsid w:val="005827DD"/>
    <w:rsid w:val="00582FE6"/>
    <w:rsid w:val="00583950"/>
    <w:rsid w:val="00583E7C"/>
    <w:rsid w:val="005845BD"/>
    <w:rsid w:val="005845F7"/>
    <w:rsid w:val="00584DDC"/>
    <w:rsid w:val="0058537F"/>
    <w:rsid w:val="00585459"/>
    <w:rsid w:val="00585A20"/>
    <w:rsid w:val="00587037"/>
    <w:rsid w:val="00587EA6"/>
    <w:rsid w:val="0059217E"/>
    <w:rsid w:val="005935CA"/>
    <w:rsid w:val="00593E28"/>
    <w:rsid w:val="005943A5"/>
    <w:rsid w:val="00594E30"/>
    <w:rsid w:val="005955A9"/>
    <w:rsid w:val="00595B26"/>
    <w:rsid w:val="005971E7"/>
    <w:rsid w:val="005976B9"/>
    <w:rsid w:val="005977B0"/>
    <w:rsid w:val="005A0AA7"/>
    <w:rsid w:val="005A0B09"/>
    <w:rsid w:val="005A11D3"/>
    <w:rsid w:val="005A1A56"/>
    <w:rsid w:val="005A2111"/>
    <w:rsid w:val="005A282A"/>
    <w:rsid w:val="005A2B4D"/>
    <w:rsid w:val="005A30F8"/>
    <w:rsid w:val="005A3A25"/>
    <w:rsid w:val="005A3A8F"/>
    <w:rsid w:val="005A3D73"/>
    <w:rsid w:val="005A3F56"/>
    <w:rsid w:val="005A4563"/>
    <w:rsid w:val="005A545E"/>
    <w:rsid w:val="005A67AE"/>
    <w:rsid w:val="005A6DE7"/>
    <w:rsid w:val="005A7209"/>
    <w:rsid w:val="005A74C2"/>
    <w:rsid w:val="005A7D3B"/>
    <w:rsid w:val="005A7FA3"/>
    <w:rsid w:val="005B0DF5"/>
    <w:rsid w:val="005B1C0A"/>
    <w:rsid w:val="005B2CAA"/>
    <w:rsid w:val="005B3DEF"/>
    <w:rsid w:val="005B429B"/>
    <w:rsid w:val="005B4435"/>
    <w:rsid w:val="005B4531"/>
    <w:rsid w:val="005B4DBF"/>
    <w:rsid w:val="005B5A12"/>
    <w:rsid w:val="005B6811"/>
    <w:rsid w:val="005B71E4"/>
    <w:rsid w:val="005C0553"/>
    <w:rsid w:val="005C05BB"/>
    <w:rsid w:val="005C1398"/>
    <w:rsid w:val="005C1B71"/>
    <w:rsid w:val="005C1DCA"/>
    <w:rsid w:val="005C2129"/>
    <w:rsid w:val="005C4C67"/>
    <w:rsid w:val="005C4E3F"/>
    <w:rsid w:val="005C4E40"/>
    <w:rsid w:val="005C5F7F"/>
    <w:rsid w:val="005C732C"/>
    <w:rsid w:val="005C7556"/>
    <w:rsid w:val="005C783C"/>
    <w:rsid w:val="005C7BC2"/>
    <w:rsid w:val="005C7CA2"/>
    <w:rsid w:val="005D004E"/>
    <w:rsid w:val="005D142C"/>
    <w:rsid w:val="005D1BCC"/>
    <w:rsid w:val="005D248B"/>
    <w:rsid w:val="005D2711"/>
    <w:rsid w:val="005D31CF"/>
    <w:rsid w:val="005D3473"/>
    <w:rsid w:val="005D36E9"/>
    <w:rsid w:val="005D3730"/>
    <w:rsid w:val="005D3BCD"/>
    <w:rsid w:val="005D408C"/>
    <w:rsid w:val="005D4E07"/>
    <w:rsid w:val="005D4F6A"/>
    <w:rsid w:val="005D59D2"/>
    <w:rsid w:val="005D5C57"/>
    <w:rsid w:val="005D6FE7"/>
    <w:rsid w:val="005E01C5"/>
    <w:rsid w:val="005E04D8"/>
    <w:rsid w:val="005E0615"/>
    <w:rsid w:val="005E0C0E"/>
    <w:rsid w:val="005E1B92"/>
    <w:rsid w:val="005E23C8"/>
    <w:rsid w:val="005E3ADD"/>
    <w:rsid w:val="005E44AD"/>
    <w:rsid w:val="005E5BF3"/>
    <w:rsid w:val="005E6B1B"/>
    <w:rsid w:val="005E6FAD"/>
    <w:rsid w:val="005E7087"/>
    <w:rsid w:val="005E70E5"/>
    <w:rsid w:val="005E74FE"/>
    <w:rsid w:val="005F0292"/>
    <w:rsid w:val="005F0F5A"/>
    <w:rsid w:val="005F0F6D"/>
    <w:rsid w:val="005F18D2"/>
    <w:rsid w:val="005F1DAD"/>
    <w:rsid w:val="005F2495"/>
    <w:rsid w:val="005F2A4A"/>
    <w:rsid w:val="005F2ECD"/>
    <w:rsid w:val="005F3CCC"/>
    <w:rsid w:val="005F3ED0"/>
    <w:rsid w:val="005F3F49"/>
    <w:rsid w:val="005F56ED"/>
    <w:rsid w:val="005F594B"/>
    <w:rsid w:val="005F6372"/>
    <w:rsid w:val="005F744F"/>
    <w:rsid w:val="005F7C8D"/>
    <w:rsid w:val="006005E8"/>
    <w:rsid w:val="00600698"/>
    <w:rsid w:val="006011A2"/>
    <w:rsid w:val="00601358"/>
    <w:rsid w:val="00601D48"/>
    <w:rsid w:val="00601DCC"/>
    <w:rsid w:val="00602586"/>
    <w:rsid w:val="0060347C"/>
    <w:rsid w:val="00603666"/>
    <w:rsid w:val="006037BB"/>
    <w:rsid w:val="0060441C"/>
    <w:rsid w:val="0060572D"/>
    <w:rsid w:val="00605A92"/>
    <w:rsid w:val="00606490"/>
    <w:rsid w:val="006066FA"/>
    <w:rsid w:val="00606B05"/>
    <w:rsid w:val="00606BC3"/>
    <w:rsid w:val="00606E00"/>
    <w:rsid w:val="00607AEE"/>
    <w:rsid w:val="00607E3B"/>
    <w:rsid w:val="006105A3"/>
    <w:rsid w:val="006109BD"/>
    <w:rsid w:val="00610B81"/>
    <w:rsid w:val="00612F00"/>
    <w:rsid w:val="00612F7A"/>
    <w:rsid w:val="00613681"/>
    <w:rsid w:val="0061491E"/>
    <w:rsid w:val="00616516"/>
    <w:rsid w:val="00617342"/>
    <w:rsid w:val="00617A63"/>
    <w:rsid w:val="00621816"/>
    <w:rsid w:val="006224EB"/>
    <w:rsid w:val="00623D6F"/>
    <w:rsid w:val="006240DC"/>
    <w:rsid w:val="006246AC"/>
    <w:rsid w:val="00624E26"/>
    <w:rsid w:val="0062500E"/>
    <w:rsid w:val="00626F98"/>
    <w:rsid w:val="006275B2"/>
    <w:rsid w:val="00627C4D"/>
    <w:rsid w:val="00627CB0"/>
    <w:rsid w:val="0063123D"/>
    <w:rsid w:val="00631B20"/>
    <w:rsid w:val="0063274C"/>
    <w:rsid w:val="00632FAB"/>
    <w:rsid w:val="00633821"/>
    <w:rsid w:val="00633D5F"/>
    <w:rsid w:val="00634159"/>
    <w:rsid w:val="006367A4"/>
    <w:rsid w:val="00636C4A"/>
    <w:rsid w:val="006370DB"/>
    <w:rsid w:val="00640006"/>
    <w:rsid w:val="00640052"/>
    <w:rsid w:val="006408CD"/>
    <w:rsid w:val="00640C01"/>
    <w:rsid w:val="00640EA8"/>
    <w:rsid w:val="0064170E"/>
    <w:rsid w:val="006421F7"/>
    <w:rsid w:val="00642E2F"/>
    <w:rsid w:val="00643EF9"/>
    <w:rsid w:val="006444B3"/>
    <w:rsid w:val="00644B8E"/>
    <w:rsid w:val="00645EE5"/>
    <w:rsid w:val="00645EF5"/>
    <w:rsid w:val="006467D4"/>
    <w:rsid w:val="00650826"/>
    <w:rsid w:val="00650908"/>
    <w:rsid w:val="00650BB1"/>
    <w:rsid w:val="0065143E"/>
    <w:rsid w:val="006516A1"/>
    <w:rsid w:val="00651CB4"/>
    <w:rsid w:val="00652460"/>
    <w:rsid w:val="0065264D"/>
    <w:rsid w:val="00652A35"/>
    <w:rsid w:val="0065368E"/>
    <w:rsid w:val="00653793"/>
    <w:rsid w:val="00653C81"/>
    <w:rsid w:val="00653C92"/>
    <w:rsid w:val="0065411C"/>
    <w:rsid w:val="006548CA"/>
    <w:rsid w:val="00654B5D"/>
    <w:rsid w:val="00654ED0"/>
    <w:rsid w:val="00655D8A"/>
    <w:rsid w:val="006569D2"/>
    <w:rsid w:val="00656C99"/>
    <w:rsid w:val="0065719F"/>
    <w:rsid w:val="006575A5"/>
    <w:rsid w:val="00657A09"/>
    <w:rsid w:val="00657B89"/>
    <w:rsid w:val="00657BE8"/>
    <w:rsid w:val="006605A5"/>
    <w:rsid w:val="0066092B"/>
    <w:rsid w:val="00660E02"/>
    <w:rsid w:val="00660E44"/>
    <w:rsid w:val="00661751"/>
    <w:rsid w:val="00661B57"/>
    <w:rsid w:val="0066218E"/>
    <w:rsid w:val="006623BC"/>
    <w:rsid w:val="0066248C"/>
    <w:rsid w:val="006627AD"/>
    <w:rsid w:val="0066380F"/>
    <w:rsid w:val="006639C1"/>
    <w:rsid w:val="00664F6F"/>
    <w:rsid w:val="006650BA"/>
    <w:rsid w:val="00666CE2"/>
    <w:rsid w:val="00667069"/>
    <w:rsid w:val="0066750B"/>
    <w:rsid w:val="00667C42"/>
    <w:rsid w:val="00667E19"/>
    <w:rsid w:val="006701B6"/>
    <w:rsid w:val="0067056A"/>
    <w:rsid w:val="00671B88"/>
    <w:rsid w:val="00671F37"/>
    <w:rsid w:val="00671F58"/>
    <w:rsid w:val="00672623"/>
    <w:rsid w:val="00672939"/>
    <w:rsid w:val="0067298B"/>
    <w:rsid w:val="00673007"/>
    <w:rsid w:val="0067399B"/>
    <w:rsid w:val="00673AD1"/>
    <w:rsid w:val="00673C71"/>
    <w:rsid w:val="00674C9E"/>
    <w:rsid w:val="006750F4"/>
    <w:rsid w:val="00675559"/>
    <w:rsid w:val="0067651F"/>
    <w:rsid w:val="00676B13"/>
    <w:rsid w:val="00677E02"/>
    <w:rsid w:val="006801D5"/>
    <w:rsid w:val="006804FD"/>
    <w:rsid w:val="00680CB8"/>
    <w:rsid w:val="00680D2A"/>
    <w:rsid w:val="00681CEA"/>
    <w:rsid w:val="00684053"/>
    <w:rsid w:val="00684F9A"/>
    <w:rsid w:val="006851FE"/>
    <w:rsid w:val="0068651F"/>
    <w:rsid w:val="00690743"/>
    <w:rsid w:val="0069100A"/>
    <w:rsid w:val="00693AB4"/>
    <w:rsid w:val="00693D8D"/>
    <w:rsid w:val="0069433F"/>
    <w:rsid w:val="00694A1C"/>
    <w:rsid w:val="0069548B"/>
    <w:rsid w:val="0069614E"/>
    <w:rsid w:val="00696A48"/>
    <w:rsid w:val="00696F3F"/>
    <w:rsid w:val="00696F79"/>
    <w:rsid w:val="006A37C9"/>
    <w:rsid w:val="006A3873"/>
    <w:rsid w:val="006A7C67"/>
    <w:rsid w:val="006B0B28"/>
    <w:rsid w:val="006B0BBD"/>
    <w:rsid w:val="006B1672"/>
    <w:rsid w:val="006B1B99"/>
    <w:rsid w:val="006B2252"/>
    <w:rsid w:val="006B2447"/>
    <w:rsid w:val="006B269A"/>
    <w:rsid w:val="006B4199"/>
    <w:rsid w:val="006B5838"/>
    <w:rsid w:val="006B5A42"/>
    <w:rsid w:val="006B6316"/>
    <w:rsid w:val="006B7339"/>
    <w:rsid w:val="006C014A"/>
    <w:rsid w:val="006C0D60"/>
    <w:rsid w:val="006C0E4B"/>
    <w:rsid w:val="006C237E"/>
    <w:rsid w:val="006C244E"/>
    <w:rsid w:val="006C2C8A"/>
    <w:rsid w:val="006C2F1F"/>
    <w:rsid w:val="006C3D82"/>
    <w:rsid w:val="006C3EEF"/>
    <w:rsid w:val="006C4E00"/>
    <w:rsid w:val="006C533E"/>
    <w:rsid w:val="006C5AEA"/>
    <w:rsid w:val="006C5DFB"/>
    <w:rsid w:val="006C6325"/>
    <w:rsid w:val="006C696D"/>
    <w:rsid w:val="006C7AFA"/>
    <w:rsid w:val="006D00AA"/>
    <w:rsid w:val="006D1917"/>
    <w:rsid w:val="006D3178"/>
    <w:rsid w:val="006D39E4"/>
    <w:rsid w:val="006D3F29"/>
    <w:rsid w:val="006D3F6C"/>
    <w:rsid w:val="006D456C"/>
    <w:rsid w:val="006D45E1"/>
    <w:rsid w:val="006D593E"/>
    <w:rsid w:val="006D64BA"/>
    <w:rsid w:val="006D6AB4"/>
    <w:rsid w:val="006D7AE5"/>
    <w:rsid w:val="006D7AED"/>
    <w:rsid w:val="006D7E9F"/>
    <w:rsid w:val="006E0506"/>
    <w:rsid w:val="006E0708"/>
    <w:rsid w:val="006E123D"/>
    <w:rsid w:val="006E1817"/>
    <w:rsid w:val="006E2587"/>
    <w:rsid w:val="006E2E87"/>
    <w:rsid w:val="006E32D2"/>
    <w:rsid w:val="006E5443"/>
    <w:rsid w:val="006E56FE"/>
    <w:rsid w:val="006E5894"/>
    <w:rsid w:val="006E708E"/>
    <w:rsid w:val="006E7223"/>
    <w:rsid w:val="006F0767"/>
    <w:rsid w:val="006F094D"/>
    <w:rsid w:val="006F1A2D"/>
    <w:rsid w:val="006F1DFC"/>
    <w:rsid w:val="006F1F77"/>
    <w:rsid w:val="006F21E9"/>
    <w:rsid w:val="006F2521"/>
    <w:rsid w:val="006F2C13"/>
    <w:rsid w:val="006F3A2B"/>
    <w:rsid w:val="006F3E3D"/>
    <w:rsid w:val="006F4DAE"/>
    <w:rsid w:val="006F58F5"/>
    <w:rsid w:val="006F5C9A"/>
    <w:rsid w:val="006F628C"/>
    <w:rsid w:val="006F7412"/>
    <w:rsid w:val="007000E0"/>
    <w:rsid w:val="00700708"/>
    <w:rsid w:val="00700E54"/>
    <w:rsid w:val="007034F4"/>
    <w:rsid w:val="00704CB3"/>
    <w:rsid w:val="00704D72"/>
    <w:rsid w:val="00705310"/>
    <w:rsid w:val="00705BFD"/>
    <w:rsid w:val="00705D91"/>
    <w:rsid w:val="00706BAF"/>
    <w:rsid w:val="00706DC1"/>
    <w:rsid w:val="00707064"/>
    <w:rsid w:val="007102F0"/>
    <w:rsid w:val="00710C9B"/>
    <w:rsid w:val="00710EA8"/>
    <w:rsid w:val="00711AF3"/>
    <w:rsid w:val="007138AF"/>
    <w:rsid w:val="0071401A"/>
    <w:rsid w:val="007143A3"/>
    <w:rsid w:val="007145AA"/>
    <w:rsid w:val="0071498B"/>
    <w:rsid w:val="007150B5"/>
    <w:rsid w:val="00715572"/>
    <w:rsid w:val="00721074"/>
    <w:rsid w:val="00721115"/>
    <w:rsid w:val="007223B8"/>
    <w:rsid w:val="00722658"/>
    <w:rsid w:val="00722B6C"/>
    <w:rsid w:val="00722CD2"/>
    <w:rsid w:val="007234CE"/>
    <w:rsid w:val="007237A9"/>
    <w:rsid w:val="00723A3A"/>
    <w:rsid w:val="007247B7"/>
    <w:rsid w:val="00724971"/>
    <w:rsid w:val="00724E71"/>
    <w:rsid w:val="00725229"/>
    <w:rsid w:val="00726E7B"/>
    <w:rsid w:val="00730E48"/>
    <w:rsid w:val="007313A8"/>
    <w:rsid w:val="007319D6"/>
    <w:rsid w:val="00732375"/>
    <w:rsid w:val="00732915"/>
    <w:rsid w:val="00735078"/>
    <w:rsid w:val="00736079"/>
    <w:rsid w:val="00736FA1"/>
    <w:rsid w:val="00740924"/>
    <w:rsid w:val="00740C98"/>
    <w:rsid w:val="00740CCE"/>
    <w:rsid w:val="007410E8"/>
    <w:rsid w:val="00742699"/>
    <w:rsid w:val="00743B95"/>
    <w:rsid w:val="00745EFE"/>
    <w:rsid w:val="00746189"/>
    <w:rsid w:val="00746D37"/>
    <w:rsid w:val="0074714C"/>
    <w:rsid w:val="007473F7"/>
    <w:rsid w:val="00747D84"/>
    <w:rsid w:val="0075074C"/>
    <w:rsid w:val="00750872"/>
    <w:rsid w:val="00750CA4"/>
    <w:rsid w:val="0075323E"/>
    <w:rsid w:val="007558A0"/>
    <w:rsid w:val="0075644F"/>
    <w:rsid w:val="007576E4"/>
    <w:rsid w:val="007603D7"/>
    <w:rsid w:val="00760464"/>
    <w:rsid w:val="00760E1F"/>
    <w:rsid w:val="00762B9C"/>
    <w:rsid w:val="00763D0D"/>
    <w:rsid w:val="00764738"/>
    <w:rsid w:val="00764F15"/>
    <w:rsid w:val="0076636D"/>
    <w:rsid w:val="00766739"/>
    <w:rsid w:val="00767578"/>
    <w:rsid w:val="0077063A"/>
    <w:rsid w:val="00770E74"/>
    <w:rsid w:val="00771781"/>
    <w:rsid w:val="007721D2"/>
    <w:rsid w:val="00772B93"/>
    <w:rsid w:val="007738A5"/>
    <w:rsid w:val="00773A63"/>
    <w:rsid w:val="00773B4B"/>
    <w:rsid w:val="00773E9E"/>
    <w:rsid w:val="0077446C"/>
    <w:rsid w:val="007748EB"/>
    <w:rsid w:val="00775358"/>
    <w:rsid w:val="00775A7D"/>
    <w:rsid w:val="00775C8A"/>
    <w:rsid w:val="00777403"/>
    <w:rsid w:val="007802A5"/>
    <w:rsid w:val="00780595"/>
    <w:rsid w:val="00780762"/>
    <w:rsid w:val="00780918"/>
    <w:rsid w:val="00781168"/>
    <w:rsid w:val="007812AA"/>
    <w:rsid w:val="00781329"/>
    <w:rsid w:val="00781E5F"/>
    <w:rsid w:val="00782331"/>
    <w:rsid w:val="00782CE2"/>
    <w:rsid w:val="007843DF"/>
    <w:rsid w:val="00784551"/>
    <w:rsid w:val="0078488E"/>
    <w:rsid w:val="00787970"/>
    <w:rsid w:val="00787A27"/>
    <w:rsid w:val="007912BE"/>
    <w:rsid w:val="00791349"/>
    <w:rsid w:val="00792446"/>
    <w:rsid w:val="007946D9"/>
    <w:rsid w:val="00794937"/>
    <w:rsid w:val="00795636"/>
    <w:rsid w:val="00795A07"/>
    <w:rsid w:val="00796D9A"/>
    <w:rsid w:val="00797709"/>
    <w:rsid w:val="00797895"/>
    <w:rsid w:val="007A0126"/>
    <w:rsid w:val="007A1928"/>
    <w:rsid w:val="007A2746"/>
    <w:rsid w:val="007A44D9"/>
    <w:rsid w:val="007A49B2"/>
    <w:rsid w:val="007A49F4"/>
    <w:rsid w:val="007A5001"/>
    <w:rsid w:val="007A5BE3"/>
    <w:rsid w:val="007A6617"/>
    <w:rsid w:val="007A6A55"/>
    <w:rsid w:val="007A6D54"/>
    <w:rsid w:val="007A7D99"/>
    <w:rsid w:val="007A7DF2"/>
    <w:rsid w:val="007B1932"/>
    <w:rsid w:val="007B1EBE"/>
    <w:rsid w:val="007B296D"/>
    <w:rsid w:val="007B4580"/>
    <w:rsid w:val="007B4C9F"/>
    <w:rsid w:val="007B4D4C"/>
    <w:rsid w:val="007B504B"/>
    <w:rsid w:val="007B605C"/>
    <w:rsid w:val="007B6B66"/>
    <w:rsid w:val="007C0F7A"/>
    <w:rsid w:val="007C1475"/>
    <w:rsid w:val="007C208D"/>
    <w:rsid w:val="007C2E09"/>
    <w:rsid w:val="007C2F66"/>
    <w:rsid w:val="007C304C"/>
    <w:rsid w:val="007C413F"/>
    <w:rsid w:val="007C5947"/>
    <w:rsid w:val="007C65BB"/>
    <w:rsid w:val="007C6CA7"/>
    <w:rsid w:val="007C6EA9"/>
    <w:rsid w:val="007C7092"/>
    <w:rsid w:val="007C74A6"/>
    <w:rsid w:val="007D0688"/>
    <w:rsid w:val="007D0C6E"/>
    <w:rsid w:val="007D0CB1"/>
    <w:rsid w:val="007D1BB2"/>
    <w:rsid w:val="007D351D"/>
    <w:rsid w:val="007D3613"/>
    <w:rsid w:val="007D3C83"/>
    <w:rsid w:val="007D44AB"/>
    <w:rsid w:val="007D462D"/>
    <w:rsid w:val="007D4C40"/>
    <w:rsid w:val="007D51CA"/>
    <w:rsid w:val="007D54E9"/>
    <w:rsid w:val="007E0218"/>
    <w:rsid w:val="007E02E5"/>
    <w:rsid w:val="007E1A69"/>
    <w:rsid w:val="007E1C54"/>
    <w:rsid w:val="007E2D41"/>
    <w:rsid w:val="007E3D3D"/>
    <w:rsid w:val="007E3EBC"/>
    <w:rsid w:val="007E4B58"/>
    <w:rsid w:val="007E5901"/>
    <w:rsid w:val="007E5BA7"/>
    <w:rsid w:val="007E785D"/>
    <w:rsid w:val="007E7C0F"/>
    <w:rsid w:val="007F011A"/>
    <w:rsid w:val="007F03D0"/>
    <w:rsid w:val="007F0D59"/>
    <w:rsid w:val="007F0FDE"/>
    <w:rsid w:val="007F1907"/>
    <w:rsid w:val="007F1E0B"/>
    <w:rsid w:val="007F2014"/>
    <w:rsid w:val="007F2771"/>
    <w:rsid w:val="007F2D54"/>
    <w:rsid w:val="007F3995"/>
    <w:rsid w:val="007F43CC"/>
    <w:rsid w:val="007F5891"/>
    <w:rsid w:val="007F69AF"/>
    <w:rsid w:val="007F7025"/>
    <w:rsid w:val="007F7868"/>
    <w:rsid w:val="00800377"/>
    <w:rsid w:val="008003E4"/>
    <w:rsid w:val="00800566"/>
    <w:rsid w:val="008019DB"/>
    <w:rsid w:val="00801B4E"/>
    <w:rsid w:val="0080223D"/>
    <w:rsid w:val="00802ED6"/>
    <w:rsid w:val="00806BD0"/>
    <w:rsid w:val="00807E84"/>
    <w:rsid w:val="008104D5"/>
    <w:rsid w:val="008106EB"/>
    <w:rsid w:val="0081085A"/>
    <w:rsid w:val="00810FE4"/>
    <w:rsid w:val="008111E9"/>
    <w:rsid w:val="00812344"/>
    <w:rsid w:val="008126F1"/>
    <w:rsid w:val="00813C44"/>
    <w:rsid w:val="0081420E"/>
    <w:rsid w:val="0081431B"/>
    <w:rsid w:val="00814BA1"/>
    <w:rsid w:val="00815BA5"/>
    <w:rsid w:val="00815FA8"/>
    <w:rsid w:val="008166D3"/>
    <w:rsid w:val="00816972"/>
    <w:rsid w:val="00816C2C"/>
    <w:rsid w:val="008206D4"/>
    <w:rsid w:val="00820A31"/>
    <w:rsid w:val="00821641"/>
    <w:rsid w:val="00821A29"/>
    <w:rsid w:val="00821C06"/>
    <w:rsid w:val="008226E5"/>
    <w:rsid w:val="00822ACA"/>
    <w:rsid w:val="008244C7"/>
    <w:rsid w:val="00824756"/>
    <w:rsid w:val="00824D80"/>
    <w:rsid w:val="008254C8"/>
    <w:rsid w:val="008302C8"/>
    <w:rsid w:val="008311E7"/>
    <w:rsid w:val="0083169B"/>
    <w:rsid w:val="00833039"/>
    <w:rsid w:val="0083326E"/>
    <w:rsid w:val="00833BCC"/>
    <w:rsid w:val="008340C5"/>
    <w:rsid w:val="0083428E"/>
    <w:rsid w:val="00834928"/>
    <w:rsid w:val="00834C31"/>
    <w:rsid w:val="00835465"/>
    <w:rsid w:val="00835757"/>
    <w:rsid w:val="00835855"/>
    <w:rsid w:val="00836A0C"/>
    <w:rsid w:val="00836BCA"/>
    <w:rsid w:val="008406EF"/>
    <w:rsid w:val="00841969"/>
    <w:rsid w:val="00841E24"/>
    <w:rsid w:val="0084208A"/>
    <w:rsid w:val="0084220D"/>
    <w:rsid w:val="0084227E"/>
    <w:rsid w:val="008422E4"/>
    <w:rsid w:val="0084247C"/>
    <w:rsid w:val="0084302C"/>
    <w:rsid w:val="00844172"/>
    <w:rsid w:val="00844F8D"/>
    <w:rsid w:val="00845879"/>
    <w:rsid w:val="00845BA8"/>
    <w:rsid w:val="00846B15"/>
    <w:rsid w:val="00846C3C"/>
    <w:rsid w:val="0084739A"/>
    <w:rsid w:val="00847404"/>
    <w:rsid w:val="008509BE"/>
    <w:rsid w:val="00850E0B"/>
    <w:rsid w:val="008510A2"/>
    <w:rsid w:val="008512F6"/>
    <w:rsid w:val="00852419"/>
    <w:rsid w:val="00855198"/>
    <w:rsid w:val="00855208"/>
    <w:rsid w:val="008553B0"/>
    <w:rsid w:val="00856220"/>
    <w:rsid w:val="00857943"/>
    <w:rsid w:val="00857FC3"/>
    <w:rsid w:val="0086045E"/>
    <w:rsid w:val="00860515"/>
    <w:rsid w:val="008609BC"/>
    <w:rsid w:val="008614DD"/>
    <w:rsid w:val="00861E8C"/>
    <w:rsid w:val="00862373"/>
    <w:rsid w:val="0086265B"/>
    <w:rsid w:val="0086298E"/>
    <w:rsid w:val="008629D0"/>
    <w:rsid w:val="00863AD0"/>
    <w:rsid w:val="0086442A"/>
    <w:rsid w:val="00864A18"/>
    <w:rsid w:val="008654EF"/>
    <w:rsid w:val="00865F56"/>
    <w:rsid w:val="008666DF"/>
    <w:rsid w:val="00866809"/>
    <w:rsid w:val="008671D8"/>
    <w:rsid w:val="00867B54"/>
    <w:rsid w:val="008716E8"/>
    <w:rsid w:val="008719DF"/>
    <w:rsid w:val="00871CE8"/>
    <w:rsid w:val="008729FB"/>
    <w:rsid w:val="00873D1E"/>
    <w:rsid w:val="00874468"/>
    <w:rsid w:val="00874D6A"/>
    <w:rsid w:val="0087758F"/>
    <w:rsid w:val="00877DA2"/>
    <w:rsid w:val="0088151F"/>
    <w:rsid w:val="00882BE8"/>
    <w:rsid w:val="00882BFF"/>
    <w:rsid w:val="00882D45"/>
    <w:rsid w:val="00882DA7"/>
    <w:rsid w:val="00882F0E"/>
    <w:rsid w:val="00882F1E"/>
    <w:rsid w:val="0088352C"/>
    <w:rsid w:val="00884714"/>
    <w:rsid w:val="00884996"/>
    <w:rsid w:val="00884CEA"/>
    <w:rsid w:val="00885AE7"/>
    <w:rsid w:val="00886324"/>
    <w:rsid w:val="00886F68"/>
    <w:rsid w:val="0088741D"/>
    <w:rsid w:val="00887532"/>
    <w:rsid w:val="00887629"/>
    <w:rsid w:val="00887AA5"/>
    <w:rsid w:val="00890BD6"/>
    <w:rsid w:val="008918CE"/>
    <w:rsid w:val="008918D9"/>
    <w:rsid w:val="00892204"/>
    <w:rsid w:val="00892399"/>
    <w:rsid w:val="00892710"/>
    <w:rsid w:val="00892BFA"/>
    <w:rsid w:val="00892CFC"/>
    <w:rsid w:val="008932E6"/>
    <w:rsid w:val="008935DE"/>
    <w:rsid w:val="00894073"/>
    <w:rsid w:val="008946A2"/>
    <w:rsid w:val="00896EFD"/>
    <w:rsid w:val="00897508"/>
    <w:rsid w:val="0089757C"/>
    <w:rsid w:val="00897C07"/>
    <w:rsid w:val="00897D27"/>
    <w:rsid w:val="008A0C91"/>
    <w:rsid w:val="008A0E2E"/>
    <w:rsid w:val="008A0EDD"/>
    <w:rsid w:val="008A119C"/>
    <w:rsid w:val="008A1223"/>
    <w:rsid w:val="008A21F8"/>
    <w:rsid w:val="008A2340"/>
    <w:rsid w:val="008A294B"/>
    <w:rsid w:val="008A2E89"/>
    <w:rsid w:val="008A35FB"/>
    <w:rsid w:val="008A37DC"/>
    <w:rsid w:val="008A3A9E"/>
    <w:rsid w:val="008A4E23"/>
    <w:rsid w:val="008A4F8C"/>
    <w:rsid w:val="008A5AF8"/>
    <w:rsid w:val="008A66DE"/>
    <w:rsid w:val="008A7987"/>
    <w:rsid w:val="008A7D49"/>
    <w:rsid w:val="008B014E"/>
    <w:rsid w:val="008B04AF"/>
    <w:rsid w:val="008B0E8C"/>
    <w:rsid w:val="008B0EDA"/>
    <w:rsid w:val="008B224C"/>
    <w:rsid w:val="008B32E8"/>
    <w:rsid w:val="008B3A83"/>
    <w:rsid w:val="008B48C4"/>
    <w:rsid w:val="008B4B04"/>
    <w:rsid w:val="008B63B4"/>
    <w:rsid w:val="008B7882"/>
    <w:rsid w:val="008B7A4A"/>
    <w:rsid w:val="008C05ED"/>
    <w:rsid w:val="008C15C6"/>
    <w:rsid w:val="008C16EC"/>
    <w:rsid w:val="008C2E37"/>
    <w:rsid w:val="008C3CF3"/>
    <w:rsid w:val="008C463B"/>
    <w:rsid w:val="008C4E75"/>
    <w:rsid w:val="008C50D4"/>
    <w:rsid w:val="008C6385"/>
    <w:rsid w:val="008C66CC"/>
    <w:rsid w:val="008D01D2"/>
    <w:rsid w:val="008D09B1"/>
    <w:rsid w:val="008D1CE6"/>
    <w:rsid w:val="008D272F"/>
    <w:rsid w:val="008D300C"/>
    <w:rsid w:val="008D391A"/>
    <w:rsid w:val="008D727B"/>
    <w:rsid w:val="008E09DA"/>
    <w:rsid w:val="008E0A52"/>
    <w:rsid w:val="008E1A27"/>
    <w:rsid w:val="008E1A3E"/>
    <w:rsid w:val="008E1ED0"/>
    <w:rsid w:val="008E2C3D"/>
    <w:rsid w:val="008E43AC"/>
    <w:rsid w:val="008E49C9"/>
    <w:rsid w:val="008E5E6C"/>
    <w:rsid w:val="008E5FB6"/>
    <w:rsid w:val="008E6445"/>
    <w:rsid w:val="008E72B5"/>
    <w:rsid w:val="008E78B2"/>
    <w:rsid w:val="008E7EF5"/>
    <w:rsid w:val="008E7F06"/>
    <w:rsid w:val="008F02A5"/>
    <w:rsid w:val="008F0553"/>
    <w:rsid w:val="008F1082"/>
    <w:rsid w:val="008F1F04"/>
    <w:rsid w:val="008F2D90"/>
    <w:rsid w:val="008F3010"/>
    <w:rsid w:val="008F4A24"/>
    <w:rsid w:val="008F5094"/>
    <w:rsid w:val="008F52C6"/>
    <w:rsid w:val="008F5B25"/>
    <w:rsid w:val="008F67E5"/>
    <w:rsid w:val="008F7838"/>
    <w:rsid w:val="008F7910"/>
    <w:rsid w:val="008F7A66"/>
    <w:rsid w:val="008F7BFC"/>
    <w:rsid w:val="00900BDD"/>
    <w:rsid w:val="00900FDA"/>
    <w:rsid w:val="00901FDE"/>
    <w:rsid w:val="00902C44"/>
    <w:rsid w:val="00903FFF"/>
    <w:rsid w:val="00904D95"/>
    <w:rsid w:val="009055C4"/>
    <w:rsid w:val="00905F21"/>
    <w:rsid w:val="00906B46"/>
    <w:rsid w:val="00906D94"/>
    <w:rsid w:val="00907669"/>
    <w:rsid w:val="009118D7"/>
    <w:rsid w:val="00911C42"/>
    <w:rsid w:val="00912587"/>
    <w:rsid w:val="00912806"/>
    <w:rsid w:val="009135B2"/>
    <w:rsid w:val="009135E4"/>
    <w:rsid w:val="0091371A"/>
    <w:rsid w:val="00913E0F"/>
    <w:rsid w:val="009144CA"/>
    <w:rsid w:val="00915368"/>
    <w:rsid w:val="00916091"/>
    <w:rsid w:val="00920A97"/>
    <w:rsid w:val="00920F83"/>
    <w:rsid w:val="00922CE8"/>
    <w:rsid w:val="00922ECC"/>
    <w:rsid w:val="00924EC4"/>
    <w:rsid w:val="00925153"/>
    <w:rsid w:val="00925D89"/>
    <w:rsid w:val="00926328"/>
    <w:rsid w:val="00926A9C"/>
    <w:rsid w:val="00926FBC"/>
    <w:rsid w:val="009272F1"/>
    <w:rsid w:val="00930FF2"/>
    <w:rsid w:val="009313FD"/>
    <w:rsid w:val="00931E83"/>
    <w:rsid w:val="009327D0"/>
    <w:rsid w:val="009333C3"/>
    <w:rsid w:val="00933D77"/>
    <w:rsid w:val="0093694B"/>
    <w:rsid w:val="0093728C"/>
    <w:rsid w:val="009401DA"/>
    <w:rsid w:val="0094047D"/>
    <w:rsid w:val="00940E21"/>
    <w:rsid w:val="009420D0"/>
    <w:rsid w:val="00942B63"/>
    <w:rsid w:val="00943198"/>
    <w:rsid w:val="00943219"/>
    <w:rsid w:val="00943664"/>
    <w:rsid w:val="009442B0"/>
    <w:rsid w:val="0094559D"/>
    <w:rsid w:val="009466D3"/>
    <w:rsid w:val="0094714D"/>
    <w:rsid w:val="00947A65"/>
    <w:rsid w:val="009506E6"/>
    <w:rsid w:val="00951038"/>
    <w:rsid w:val="009510B8"/>
    <w:rsid w:val="00951510"/>
    <w:rsid w:val="00951622"/>
    <w:rsid w:val="00951D27"/>
    <w:rsid w:val="009522DC"/>
    <w:rsid w:val="009523D1"/>
    <w:rsid w:val="0095328A"/>
    <w:rsid w:val="00954862"/>
    <w:rsid w:val="00954884"/>
    <w:rsid w:val="00954D23"/>
    <w:rsid w:val="00955205"/>
    <w:rsid w:val="00955293"/>
    <w:rsid w:val="00955401"/>
    <w:rsid w:val="00955B07"/>
    <w:rsid w:val="00955D6A"/>
    <w:rsid w:val="0095756D"/>
    <w:rsid w:val="00960130"/>
    <w:rsid w:val="00961D1E"/>
    <w:rsid w:val="009626F2"/>
    <w:rsid w:val="00962A0C"/>
    <w:rsid w:val="00962FC0"/>
    <w:rsid w:val="009640FE"/>
    <w:rsid w:val="0096596E"/>
    <w:rsid w:val="0096661E"/>
    <w:rsid w:val="009671EB"/>
    <w:rsid w:val="00967D6A"/>
    <w:rsid w:val="00970044"/>
    <w:rsid w:val="009702ED"/>
    <w:rsid w:val="00970ED4"/>
    <w:rsid w:val="00971E73"/>
    <w:rsid w:val="00972231"/>
    <w:rsid w:val="0097397A"/>
    <w:rsid w:val="0097490D"/>
    <w:rsid w:val="00974D4F"/>
    <w:rsid w:val="00975931"/>
    <w:rsid w:val="00975A7A"/>
    <w:rsid w:val="009767D9"/>
    <w:rsid w:val="00977335"/>
    <w:rsid w:val="00977FC4"/>
    <w:rsid w:val="00980468"/>
    <w:rsid w:val="009814C6"/>
    <w:rsid w:val="009815C6"/>
    <w:rsid w:val="0098274F"/>
    <w:rsid w:val="009830C5"/>
    <w:rsid w:val="00983827"/>
    <w:rsid w:val="0098474A"/>
    <w:rsid w:val="009848EE"/>
    <w:rsid w:val="009866AF"/>
    <w:rsid w:val="009868D3"/>
    <w:rsid w:val="00987193"/>
    <w:rsid w:val="00987D81"/>
    <w:rsid w:val="009900B0"/>
    <w:rsid w:val="00990E04"/>
    <w:rsid w:val="00991359"/>
    <w:rsid w:val="00992F95"/>
    <w:rsid w:val="00993416"/>
    <w:rsid w:val="009935C3"/>
    <w:rsid w:val="0099466D"/>
    <w:rsid w:val="009948FE"/>
    <w:rsid w:val="00995298"/>
    <w:rsid w:val="00995FDA"/>
    <w:rsid w:val="00996585"/>
    <w:rsid w:val="00996603"/>
    <w:rsid w:val="009A1031"/>
    <w:rsid w:val="009A11D0"/>
    <w:rsid w:val="009A195E"/>
    <w:rsid w:val="009A1D73"/>
    <w:rsid w:val="009A398B"/>
    <w:rsid w:val="009A4B1A"/>
    <w:rsid w:val="009A4EB8"/>
    <w:rsid w:val="009A56E5"/>
    <w:rsid w:val="009A5BF0"/>
    <w:rsid w:val="009A60FA"/>
    <w:rsid w:val="009A7724"/>
    <w:rsid w:val="009A7A78"/>
    <w:rsid w:val="009A7EA5"/>
    <w:rsid w:val="009B024B"/>
    <w:rsid w:val="009B0A71"/>
    <w:rsid w:val="009B1F83"/>
    <w:rsid w:val="009B230B"/>
    <w:rsid w:val="009B2AAC"/>
    <w:rsid w:val="009B2E8D"/>
    <w:rsid w:val="009B36D2"/>
    <w:rsid w:val="009B43C8"/>
    <w:rsid w:val="009B47A5"/>
    <w:rsid w:val="009B5831"/>
    <w:rsid w:val="009B6B49"/>
    <w:rsid w:val="009B6C44"/>
    <w:rsid w:val="009B6C64"/>
    <w:rsid w:val="009C02E6"/>
    <w:rsid w:val="009C0797"/>
    <w:rsid w:val="009C1489"/>
    <w:rsid w:val="009C2575"/>
    <w:rsid w:val="009C30BA"/>
    <w:rsid w:val="009C3434"/>
    <w:rsid w:val="009C3609"/>
    <w:rsid w:val="009C4F09"/>
    <w:rsid w:val="009C524B"/>
    <w:rsid w:val="009C5A14"/>
    <w:rsid w:val="009C65DC"/>
    <w:rsid w:val="009C6C28"/>
    <w:rsid w:val="009C73D1"/>
    <w:rsid w:val="009C7716"/>
    <w:rsid w:val="009C7D74"/>
    <w:rsid w:val="009D0505"/>
    <w:rsid w:val="009D0D38"/>
    <w:rsid w:val="009D127F"/>
    <w:rsid w:val="009D1AB9"/>
    <w:rsid w:val="009D1BEE"/>
    <w:rsid w:val="009D1E64"/>
    <w:rsid w:val="009D2702"/>
    <w:rsid w:val="009D2971"/>
    <w:rsid w:val="009D2DF8"/>
    <w:rsid w:val="009D3E6F"/>
    <w:rsid w:val="009D4A6A"/>
    <w:rsid w:val="009D4BA6"/>
    <w:rsid w:val="009D5D3A"/>
    <w:rsid w:val="009D6439"/>
    <w:rsid w:val="009D7220"/>
    <w:rsid w:val="009E0564"/>
    <w:rsid w:val="009E092F"/>
    <w:rsid w:val="009E0C02"/>
    <w:rsid w:val="009E0CDF"/>
    <w:rsid w:val="009E1AE8"/>
    <w:rsid w:val="009E23D2"/>
    <w:rsid w:val="009E4DE1"/>
    <w:rsid w:val="009E5C85"/>
    <w:rsid w:val="009E62B9"/>
    <w:rsid w:val="009E6EE4"/>
    <w:rsid w:val="009E750C"/>
    <w:rsid w:val="009E7976"/>
    <w:rsid w:val="009E7CD0"/>
    <w:rsid w:val="009F033D"/>
    <w:rsid w:val="009F158F"/>
    <w:rsid w:val="009F166C"/>
    <w:rsid w:val="009F28CB"/>
    <w:rsid w:val="009F4223"/>
    <w:rsid w:val="009F42B8"/>
    <w:rsid w:val="009F4474"/>
    <w:rsid w:val="009F63B0"/>
    <w:rsid w:val="009F6484"/>
    <w:rsid w:val="009F72C4"/>
    <w:rsid w:val="009F7EEA"/>
    <w:rsid w:val="009F7F5E"/>
    <w:rsid w:val="00A005A9"/>
    <w:rsid w:val="00A01336"/>
    <w:rsid w:val="00A01880"/>
    <w:rsid w:val="00A028C2"/>
    <w:rsid w:val="00A03064"/>
    <w:rsid w:val="00A03997"/>
    <w:rsid w:val="00A04493"/>
    <w:rsid w:val="00A054F7"/>
    <w:rsid w:val="00A05EE4"/>
    <w:rsid w:val="00A062F8"/>
    <w:rsid w:val="00A0692F"/>
    <w:rsid w:val="00A06B2D"/>
    <w:rsid w:val="00A07500"/>
    <w:rsid w:val="00A07B29"/>
    <w:rsid w:val="00A10807"/>
    <w:rsid w:val="00A10B8A"/>
    <w:rsid w:val="00A10DD5"/>
    <w:rsid w:val="00A1131C"/>
    <w:rsid w:val="00A11463"/>
    <w:rsid w:val="00A12185"/>
    <w:rsid w:val="00A12E10"/>
    <w:rsid w:val="00A14AA0"/>
    <w:rsid w:val="00A14D43"/>
    <w:rsid w:val="00A15365"/>
    <w:rsid w:val="00A154F2"/>
    <w:rsid w:val="00A161B6"/>
    <w:rsid w:val="00A16320"/>
    <w:rsid w:val="00A165BD"/>
    <w:rsid w:val="00A166FC"/>
    <w:rsid w:val="00A17103"/>
    <w:rsid w:val="00A20D95"/>
    <w:rsid w:val="00A216AA"/>
    <w:rsid w:val="00A23037"/>
    <w:rsid w:val="00A232FD"/>
    <w:rsid w:val="00A23C03"/>
    <w:rsid w:val="00A244B6"/>
    <w:rsid w:val="00A24DBD"/>
    <w:rsid w:val="00A24EA2"/>
    <w:rsid w:val="00A2588E"/>
    <w:rsid w:val="00A26255"/>
    <w:rsid w:val="00A26C6D"/>
    <w:rsid w:val="00A27757"/>
    <w:rsid w:val="00A303D9"/>
    <w:rsid w:val="00A3089F"/>
    <w:rsid w:val="00A314C8"/>
    <w:rsid w:val="00A314F0"/>
    <w:rsid w:val="00A31D61"/>
    <w:rsid w:val="00A31FA2"/>
    <w:rsid w:val="00A3234D"/>
    <w:rsid w:val="00A33ABE"/>
    <w:rsid w:val="00A34B09"/>
    <w:rsid w:val="00A3614B"/>
    <w:rsid w:val="00A36ADE"/>
    <w:rsid w:val="00A3702F"/>
    <w:rsid w:val="00A40C01"/>
    <w:rsid w:val="00A410F5"/>
    <w:rsid w:val="00A426D1"/>
    <w:rsid w:val="00A43BD4"/>
    <w:rsid w:val="00A44058"/>
    <w:rsid w:val="00A444DA"/>
    <w:rsid w:val="00A44CC5"/>
    <w:rsid w:val="00A44EEF"/>
    <w:rsid w:val="00A450B0"/>
    <w:rsid w:val="00A45DF0"/>
    <w:rsid w:val="00A4648D"/>
    <w:rsid w:val="00A46682"/>
    <w:rsid w:val="00A4699E"/>
    <w:rsid w:val="00A47872"/>
    <w:rsid w:val="00A47DD8"/>
    <w:rsid w:val="00A509BB"/>
    <w:rsid w:val="00A50BC3"/>
    <w:rsid w:val="00A52AC4"/>
    <w:rsid w:val="00A53D59"/>
    <w:rsid w:val="00A550B5"/>
    <w:rsid w:val="00A55101"/>
    <w:rsid w:val="00A5538D"/>
    <w:rsid w:val="00A55ABD"/>
    <w:rsid w:val="00A57CB0"/>
    <w:rsid w:val="00A6033A"/>
    <w:rsid w:val="00A618BF"/>
    <w:rsid w:val="00A61930"/>
    <w:rsid w:val="00A6209C"/>
    <w:rsid w:val="00A62B60"/>
    <w:rsid w:val="00A62BC2"/>
    <w:rsid w:val="00A62E43"/>
    <w:rsid w:val="00A63181"/>
    <w:rsid w:val="00A6408C"/>
    <w:rsid w:val="00A65D45"/>
    <w:rsid w:val="00A663F4"/>
    <w:rsid w:val="00A6654C"/>
    <w:rsid w:val="00A66638"/>
    <w:rsid w:val="00A70BD8"/>
    <w:rsid w:val="00A715A4"/>
    <w:rsid w:val="00A71E5E"/>
    <w:rsid w:val="00A71F6C"/>
    <w:rsid w:val="00A731D1"/>
    <w:rsid w:val="00A73345"/>
    <w:rsid w:val="00A73F57"/>
    <w:rsid w:val="00A74285"/>
    <w:rsid w:val="00A760A3"/>
    <w:rsid w:val="00A77B2C"/>
    <w:rsid w:val="00A77B67"/>
    <w:rsid w:val="00A80BFA"/>
    <w:rsid w:val="00A82022"/>
    <w:rsid w:val="00A82E44"/>
    <w:rsid w:val="00A83185"/>
    <w:rsid w:val="00A83DCF"/>
    <w:rsid w:val="00A84C23"/>
    <w:rsid w:val="00A86084"/>
    <w:rsid w:val="00A86ED9"/>
    <w:rsid w:val="00A87C11"/>
    <w:rsid w:val="00A90186"/>
    <w:rsid w:val="00A90BF7"/>
    <w:rsid w:val="00A91140"/>
    <w:rsid w:val="00A91853"/>
    <w:rsid w:val="00A91BBC"/>
    <w:rsid w:val="00A92086"/>
    <w:rsid w:val="00A9295E"/>
    <w:rsid w:val="00A934C8"/>
    <w:rsid w:val="00A94353"/>
    <w:rsid w:val="00A9502F"/>
    <w:rsid w:val="00A9534F"/>
    <w:rsid w:val="00A9572C"/>
    <w:rsid w:val="00A95BFF"/>
    <w:rsid w:val="00A9651A"/>
    <w:rsid w:val="00A96D5A"/>
    <w:rsid w:val="00A973A9"/>
    <w:rsid w:val="00AA01FC"/>
    <w:rsid w:val="00AA0328"/>
    <w:rsid w:val="00AA0A9C"/>
    <w:rsid w:val="00AA1A69"/>
    <w:rsid w:val="00AA1AE3"/>
    <w:rsid w:val="00AA32B4"/>
    <w:rsid w:val="00AA3AE1"/>
    <w:rsid w:val="00AA4196"/>
    <w:rsid w:val="00AA41C5"/>
    <w:rsid w:val="00AA735C"/>
    <w:rsid w:val="00AB00FB"/>
    <w:rsid w:val="00AB09CA"/>
    <w:rsid w:val="00AB0A6C"/>
    <w:rsid w:val="00AB194F"/>
    <w:rsid w:val="00AB26C1"/>
    <w:rsid w:val="00AB4004"/>
    <w:rsid w:val="00AB4461"/>
    <w:rsid w:val="00AB4691"/>
    <w:rsid w:val="00AB4F09"/>
    <w:rsid w:val="00AB57B6"/>
    <w:rsid w:val="00AB5D05"/>
    <w:rsid w:val="00AB61D9"/>
    <w:rsid w:val="00AB69A0"/>
    <w:rsid w:val="00AB6B7F"/>
    <w:rsid w:val="00AC0567"/>
    <w:rsid w:val="00AC0E5E"/>
    <w:rsid w:val="00AC0F4F"/>
    <w:rsid w:val="00AC163E"/>
    <w:rsid w:val="00AC3574"/>
    <w:rsid w:val="00AC4204"/>
    <w:rsid w:val="00AC44E4"/>
    <w:rsid w:val="00AC5315"/>
    <w:rsid w:val="00AC54D7"/>
    <w:rsid w:val="00AC5A06"/>
    <w:rsid w:val="00AC5CE8"/>
    <w:rsid w:val="00AC5E81"/>
    <w:rsid w:val="00AC641A"/>
    <w:rsid w:val="00AC68D2"/>
    <w:rsid w:val="00AC718A"/>
    <w:rsid w:val="00AC7488"/>
    <w:rsid w:val="00AC74A7"/>
    <w:rsid w:val="00AC7556"/>
    <w:rsid w:val="00AC77A6"/>
    <w:rsid w:val="00AC7914"/>
    <w:rsid w:val="00AC7DC3"/>
    <w:rsid w:val="00AD09E6"/>
    <w:rsid w:val="00AD178C"/>
    <w:rsid w:val="00AD405E"/>
    <w:rsid w:val="00AD42DC"/>
    <w:rsid w:val="00AD5346"/>
    <w:rsid w:val="00AD60BC"/>
    <w:rsid w:val="00AD62B1"/>
    <w:rsid w:val="00AD64CC"/>
    <w:rsid w:val="00AD7D6E"/>
    <w:rsid w:val="00AD7FC1"/>
    <w:rsid w:val="00AE0BCC"/>
    <w:rsid w:val="00AE0E5B"/>
    <w:rsid w:val="00AE1967"/>
    <w:rsid w:val="00AE291D"/>
    <w:rsid w:val="00AE3544"/>
    <w:rsid w:val="00AE35A8"/>
    <w:rsid w:val="00AE3DE1"/>
    <w:rsid w:val="00AE48B8"/>
    <w:rsid w:val="00AE53F2"/>
    <w:rsid w:val="00AE5E25"/>
    <w:rsid w:val="00AE6E6C"/>
    <w:rsid w:val="00AE7FFC"/>
    <w:rsid w:val="00AF0D64"/>
    <w:rsid w:val="00AF1101"/>
    <w:rsid w:val="00AF11D7"/>
    <w:rsid w:val="00AF13D3"/>
    <w:rsid w:val="00AF183A"/>
    <w:rsid w:val="00AF3011"/>
    <w:rsid w:val="00AF31D7"/>
    <w:rsid w:val="00AF37BA"/>
    <w:rsid w:val="00AF45C7"/>
    <w:rsid w:val="00AF4CF0"/>
    <w:rsid w:val="00AF545B"/>
    <w:rsid w:val="00AF694F"/>
    <w:rsid w:val="00AF6B30"/>
    <w:rsid w:val="00AF6C04"/>
    <w:rsid w:val="00B01F67"/>
    <w:rsid w:val="00B021B5"/>
    <w:rsid w:val="00B03290"/>
    <w:rsid w:val="00B033FF"/>
    <w:rsid w:val="00B03E38"/>
    <w:rsid w:val="00B051CB"/>
    <w:rsid w:val="00B0592A"/>
    <w:rsid w:val="00B05F63"/>
    <w:rsid w:val="00B062F2"/>
    <w:rsid w:val="00B06797"/>
    <w:rsid w:val="00B0689D"/>
    <w:rsid w:val="00B06E54"/>
    <w:rsid w:val="00B07294"/>
    <w:rsid w:val="00B116B6"/>
    <w:rsid w:val="00B11A01"/>
    <w:rsid w:val="00B11FA2"/>
    <w:rsid w:val="00B12F42"/>
    <w:rsid w:val="00B13592"/>
    <w:rsid w:val="00B13963"/>
    <w:rsid w:val="00B14E2B"/>
    <w:rsid w:val="00B151EB"/>
    <w:rsid w:val="00B169F1"/>
    <w:rsid w:val="00B16F2B"/>
    <w:rsid w:val="00B1740D"/>
    <w:rsid w:val="00B1776B"/>
    <w:rsid w:val="00B17E7E"/>
    <w:rsid w:val="00B211E6"/>
    <w:rsid w:val="00B23E0C"/>
    <w:rsid w:val="00B251E9"/>
    <w:rsid w:val="00B31D14"/>
    <w:rsid w:val="00B32D16"/>
    <w:rsid w:val="00B33160"/>
    <w:rsid w:val="00B33204"/>
    <w:rsid w:val="00B332A8"/>
    <w:rsid w:val="00B3394F"/>
    <w:rsid w:val="00B3544B"/>
    <w:rsid w:val="00B35835"/>
    <w:rsid w:val="00B35E62"/>
    <w:rsid w:val="00B366FB"/>
    <w:rsid w:val="00B40332"/>
    <w:rsid w:val="00B409CB"/>
    <w:rsid w:val="00B41480"/>
    <w:rsid w:val="00B415E2"/>
    <w:rsid w:val="00B44049"/>
    <w:rsid w:val="00B44C94"/>
    <w:rsid w:val="00B45ABE"/>
    <w:rsid w:val="00B46954"/>
    <w:rsid w:val="00B47050"/>
    <w:rsid w:val="00B4757D"/>
    <w:rsid w:val="00B47DFF"/>
    <w:rsid w:val="00B51022"/>
    <w:rsid w:val="00B52372"/>
    <w:rsid w:val="00B5274C"/>
    <w:rsid w:val="00B530FB"/>
    <w:rsid w:val="00B5334C"/>
    <w:rsid w:val="00B538C9"/>
    <w:rsid w:val="00B53ADC"/>
    <w:rsid w:val="00B53EF4"/>
    <w:rsid w:val="00B54024"/>
    <w:rsid w:val="00B54034"/>
    <w:rsid w:val="00B549A3"/>
    <w:rsid w:val="00B54C3A"/>
    <w:rsid w:val="00B550F9"/>
    <w:rsid w:val="00B55452"/>
    <w:rsid w:val="00B560E1"/>
    <w:rsid w:val="00B56533"/>
    <w:rsid w:val="00B56AC7"/>
    <w:rsid w:val="00B60227"/>
    <w:rsid w:val="00B60557"/>
    <w:rsid w:val="00B61B71"/>
    <w:rsid w:val="00B62190"/>
    <w:rsid w:val="00B627FD"/>
    <w:rsid w:val="00B6390C"/>
    <w:rsid w:val="00B641E4"/>
    <w:rsid w:val="00B64725"/>
    <w:rsid w:val="00B64C1D"/>
    <w:rsid w:val="00B65540"/>
    <w:rsid w:val="00B65711"/>
    <w:rsid w:val="00B66128"/>
    <w:rsid w:val="00B66353"/>
    <w:rsid w:val="00B66D10"/>
    <w:rsid w:val="00B66FD2"/>
    <w:rsid w:val="00B672F2"/>
    <w:rsid w:val="00B675E1"/>
    <w:rsid w:val="00B67F30"/>
    <w:rsid w:val="00B703C8"/>
    <w:rsid w:val="00B7155A"/>
    <w:rsid w:val="00B715DB"/>
    <w:rsid w:val="00B718B9"/>
    <w:rsid w:val="00B718D0"/>
    <w:rsid w:val="00B71ECD"/>
    <w:rsid w:val="00B721E3"/>
    <w:rsid w:val="00B731BA"/>
    <w:rsid w:val="00B7387A"/>
    <w:rsid w:val="00B74768"/>
    <w:rsid w:val="00B753FB"/>
    <w:rsid w:val="00B754DA"/>
    <w:rsid w:val="00B772E7"/>
    <w:rsid w:val="00B776BA"/>
    <w:rsid w:val="00B80896"/>
    <w:rsid w:val="00B80C6B"/>
    <w:rsid w:val="00B81B84"/>
    <w:rsid w:val="00B827B3"/>
    <w:rsid w:val="00B83ACA"/>
    <w:rsid w:val="00B8459B"/>
    <w:rsid w:val="00B847C8"/>
    <w:rsid w:val="00B8513F"/>
    <w:rsid w:val="00B85460"/>
    <w:rsid w:val="00B85711"/>
    <w:rsid w:val="00B85837"/>
    <w:rsid w:val="00B865A1"/>
    <w:rsid w:val="00B9001C"/>
    <w:rsid w:val="00B9032D"/>
    <w:rsid w:val="00B910E0"/>
    <w:rsid w:val="00B91481"/>
    <w:rsid w:val="00B91B1F"/>
    <w:rsid w:val="00B9217B"/>
    <w:rsid w:val="00B92B95"/>
    <w:rsid w:val="00B92EE5"/>
    <w:rsid w:val="00B93D63"/>
    <w:rsid w:val="00B946F1"/>
    <w:rsid w:val="00B95479"/>
    <w:rsid w:val="00B9705A"/>
    <w:rsid w:val="00B97F89"/>
    <w:rsid w:val="00BA0D03"/>
    <w:rsid w:val="00BA19C4"/>
    <w:rsid w:val="00BA2A76"/>
    <w:rsid w:val="00BA2B60"/>
    <w:rsid w:val="00BA363D"/>
    <w:rsid w:val="00BA3E6D"/>
    <w:rsid w:val="00BA3EE1"/>
    <w:rsid w:val="00BA434B"/>
    <w:rsid w:val="00BA503D"/>
    <w:rsid w:val="00BA6558"/>
    <w:rsid w:val="00BA70A1"/>
    <w:rsid w:val="00BA7138"/>
    <w:rsid w:val="00BA741B"/>
    <w:rsid w:val="00BA75A6"/>
    <w:rsid w:val="00BA7A75"/>
    <w:rsid w:val="00BB025E"/>
    <w:rsid w:val="00BB0F9D"/>
    <w:rsid w:val="00BB36DC"/>
    <w:rsid w:val="00BB4312"/>
    <w:rsid w:val="00BB5A1D"/>
    <w:rsid w:val="00BB5E32"/>
    <w:rsid w:val="00BB6825"/>
    <w:rsid w:val="00BC00E5"/>
    <w:rsid w:val="00BC00F7"/>
    <w:rsid w:val="00BC0199"/>
    <w:rsid w:val="00BC077C"/>
    <w:rsid w:val="00BC1951"/>
    <w:rsid w:val="00BC3846"/>
    <w:rsid w:val="00BC3B3A"/>
    <w:rsid w:val="00BC3C0F"/>
    <w:rsid w:val="00BC4518"/>
    <w:rsid w:val="00BC465C"/>
    <w:rsid w:val="00BC4F5C"/>
    <w:rsid w:val="00BC5D97"/>
    <w:rsid w:val="00BC696A"/>
    <w:rsid w:val="00BC6E38"/>
    <w:rsid w:val="00BC7A7E"/>
    <w:rsid w:val="00BD0142"/>
    <w:rsid w:val="00BD0A69"/>
    <w:rsid w:val="00BD0B4F"/>
    <w:rsid w:val="00BD2BE3"/>
    <w:rsid w:val="00BD2F39"/>
    <w:rsid w:val="00BD315C"/>
    <w:rsid w:val="00BD32F7"/>
    <w:rsid w:val="00BD332C"/>
    <w:rsid w:val="00BD4375"/>
    <w:rsid w:val="00BD4AF1"/>
    <w:rsid w:val="00BD4F05"/>
    <w:rsid w:val="00BD544F"/>
    <w:rsid w:val="00BD5857"/>
    <w:rsid w:val="00BD65EF"/>
    <w:rsid w:val="00BD72B9"/>
    <w:rsid w:val="00BD73F3"/>
    <w:rsid w:val="00BD7B85"/>
    <w:rsid w:val="00BE0A1C"/>
    <w:rsid w:val="00BE1409"/>
    <w:rsid w:val="00BE1BE5"/>
    <w:rsid w:val="00BE3202"/>
    <w:rsid w:val="00BE3B1D"/>
    <w:rsid w:val="00BE3F9C"/>
    <w:rsid w:val="00BE6757"/>
    <w:rsid w:val="00BE6EBD"/>
    <w:rsid w:val="00BF0A6B"/>
    <w:rsid w:val="00BF15C3"/>
    <w:rsid w:val="00BF4672"/>
    <w:rsid w:val="00BF4DE3"/>
    <w:rsid w:val="00BF50B5"/>
    <w:rsid w:val="00BF5518"/>
    <w:rsid w:val="00BF5EFA"/>
    <w:rsid w:val="00BF6635"/>
    <w:rsid w:val="00BF6BA3"/>
    <w:rsid w:val="00BF7011"/>
    <w:rsid w:val="00BF7B8C"/>
    <w:rsid w:val="00C00ADA"/>
    <w:rsid w:val="00C025A5"/>
    <w:rsid w:val="00C042C4"/>
    <w:rsid w:val="00C04382"/>
    <w:rsid w:val="00C043C2"/>
    <w:rsid w:val="00C043C8"/>
    <w:rsid w:val="00C04498"/>
    <w:rsid w:val="00C044A0"/>
    <w:rsid w:val="00C04709"/>
    <w:rsid w:val="00C05E3B"/>
    <w:rsid w:val="00C0728B"/>
    <w:rsid w:val="00C0731D"/>
    <w:rsid w:val="00C079AE"/>
    <w:rsid w:val="00C07C41"/>
    <w:rsid w:val="00C101E9"/>
    <w:rsid w:val="00C11037"/>
    <w:rsid w:val="00C11879"/>
    <w:rsid w:val="00C11FC3"/>
    <w:rsid w:val="00C12F60"/>
    <w:rsid w:val="00C13032"/>
    <w:rsid w:val="00C133E5"/>
    <w:rsid w:val="00C13D49"/>
    <w:rsid w:val="00C147C2"/>
    <w:rsid w:val="00C14AC4"/>
    <w:rsid w:val="00C1547F"/>
    <w:rsid w:val="00C16086"/>
    <w:rsid w:val="00C162E7"/>
    <w:rsid w:val="00C165B6"/>
    <w:rsid w:val="00C17509"/>
    <w:rsid w:val="00C20180"/>
    <w:rsid w:val="00C2036A"/>
    <w:rsid w:val="00C2070C"/>
    <w:rsid w:val="00C20EF2"/>
    <w:rsid w:val="00C21A92"/>
    <w:rsid w:val="00C2231E"/>
    <w:rsid w:val="00C2240F"/>
    <w:rsid w:val="00C22569"/>
    <w:rsid w:val="00C229D6"/>
    <w:rsid w:val="00C230E6"/>
    <w:rsid w:val="00C23542"/>
    <w:rsid w:val="00C2392F"/>
    <w:rsid w:val="00C23960"/>
    <w:rsid w:val="00C24584"/>
    <w:rsid w:val="00C252E4"/>
    <w:rsid w:val="00C26EF5"/>
    <w:rsid w:val="00C276C8"/>
    <w:rsid w:val="00C31645"/>
    <w:rsid w:val="00C334A7"/>
    <w:rsid w:val="00C33B5E"/>
    <w:rsid w:val="00C33C24"/>
    <w:rsid w:val="00C34EC1"/>
    <w:rsid w:val="00C35FEC"/>
    <w:rsid w:val="00C366C3"/>
    <w:rsid w:val="00C37D24"/>
    <w:rsid w:val="00C40A19"/>
    <w:rsid w:val="00C41031"/>
    <w:rsid w:val="00C4126B"/>
    <w:rsid w:val="00C42209"/>
    <w:rsid w:val="00C424D8"/>
    <w:rsid w:val="00C427A3"/>
    <w:rsid w:val="00C42C4A"/>
    <w:rsid w:val="00C42E2B"/>
    <w:rsid w:val="00C42E3E"/>
    <w:rsid w:val="00C43002"/>
    <w:rsid w:val="00C436DD"/>
    <w:rsid w:val="00C44D05"/>
    <w:rsid w:val="00C45AF5"/>
    <w:rsid w:val="00C463CA"/>
    <w:rsid w:val="00C46B39"/>
    <w:rsid w:val="00C4738A"/>
    <w:rsid w:val="00C500F3"/>
    <w:rsid w:val="00C500F4"/>
    <w:rsid w:val="00C508FE"/>
    <w:rsid w:val="00C50EC5"/>
    <w:rsid w:val="00C51068"/>
    <w:rsid w:val="00C515B4"/>
    <w:rsid w:val="00C51693"/>
    <w:rsid w:val="00C52203"/>
    <w:rsid w:val="00C52372"/>
    <w:rsid w:val="00C527F8"/>
    <w:rsid w:val="00C53C67"/>
    <w:rsid w:val="00C55A4F"/>
    <w:rsid w:val="00C56296"/>
    <w:rsid w:val="00C56474"/>
    <w:rsid w:val="00C56925"/>
    <w:rsid w:val="00C56BCD"/>
    <w:rsid w:val="00C57940"/>
    <w:rsid w:val="00C6043F"/>
    <w:rsid w:val="00C61A8C"/>
    <w:rsid w:val="00C6300E"/>
    <w:rsid w:val="00C6422F"/>
    <w:rsid w:val="00C6479F"/>
    <w:rsid w:val="00C66522"/>
    <w:rsid w:val="00C66671"/>
    <w:rsid w:val="00C66742"/>
    <w:rsid w:val="00C70673"/>
    <w:rsid w:val="00C70977"/>
    <w:rsid w:val="00C709DA"/>
    <w:rsid w:val="00C70C44"/>
    <w:rsid w:val="00C71A13"/>
    <w:rsid w:val="00C7238A"/>
    <w:rsid w:val="00C73565"/>
    <w:rsid w:val="00C7384C"/>
    <w:rsid w:val="00C73B83"/>
    <w:rsid w:val="00C73C7F"/>
    <w:rsid w:val="00C74395"/>
    <w:rsid w:val="00C74C03"/>
    <w:rsid w:val="00C74FF6"/>
    <w:rsid w:val="00C750A4"/>
    <w:rsid w:val="00C7571B"/>
    <w:rsid w:val="00C75AB0"/>
    <w:rsid w:val="00C75F94"/>
    <w:rsid w:val="00C76C24"/>
    <w:rsid w:val="00C77166"/>
    <w:rsid w:val="00C77BD6"/>
    <w:rsid w:val="00C805C7"/>
    <w:rsid w:val="00C81514"/>
    <w:rsid w:val="00C81B74"/>
    <w:rsid w:val="00C81BA1"/>
    <w:rsid w:val="00C83A2B"/>
    <w:rsid w:val="00C8675E"/>
    <w:rsid w:val="00C87698"/>
    <w:rsid w:val="00C87C9A"/>
    <w:rsid w:val="00C90316"/>
    <w:rsid w:val="00C90A1E"/>
    <w:rsid w:val="00C91100"/>
    <w:rsid w:val="00C9144A"/>
    <w:rsid w:val="00C91B2E"/>
    <w:rsid w:val="00C91D87"/>
    <w:rsid w:val="00C92168"/>
    <w:rsid w:val="00C922B7"/>
    <w:rsid w:val="00C927FF"/>
    <w:rsid w:val="00C92869"/>
    <w:rsid w:val="00C9294E"/>
    <w:rsid w:val="00C93B7B"/>
    <w:rsid w:val="00C949E9"/>
    <w:rsid w:val="00C95CE2"/>
    <w:rsid w:val="00C965EA"/>
    <w:rsid w:val="00C96CC9"/>
    <w:rsid w:val="00C97D9E"/>
    <w:rsid w:val="00CA0117"/>
    <w:rsid w:val="00CA20E2"/>
    <w:rsid w:val="00CA255D"/>
    <w:rsid w:val="00CA259B"/>
    <w:rsid w:val="00CA3246"/>
    <w:rsid w:val="00CA41A9"/>
    <w:rsid w:val="00CA4246"/>
    <w:rsid w:val="00CA4E9D"/>
    <w:rsid w:val="00CA56B6"/>
    <w:rsid w:val="00CA56F3"/>
    <w:rsid w:val="00CA59D3"/>
    <w:rsid w:val="00CA65AD"/>
    <w:rsid w:val="00CA6C29"/>
    <w:rsid w:val="00CA7EAF"/>
    <w:rsid w:val="00CA7F25"/>
    <w:rsid w:val="00CB12D6"/>
    <w:rsid w:val="00CB179A"/>
    <w:rsid w:val="00CB23B9"/>
    <w:rsid w:val="00CB2670"/>
    <w:rsid w:val="00CB30B1"/>
    <w:rsid w:val="00CB3F14"/>
    <w:rsid w:val="00CB4754"/>
    <w:rsid w:val="00CB49AC"/>
    <w:rsid w:val="00CB5A8F"/>
    <w:rsid w:val="00CB5B9D"/>
    <w:rsid w:val="00CB740E"/>
    <w:rsid w:val="00CC01E0"/>
    <w:rsid w:val="00CC0989"/>
    <w:rsid w:val="00CC0B6C"/>
    <w:rsid w:val="00CC0D58"/>
    <w:rsid w:val="00CC2115"/>
    <w:rsid w:val="00CC23FF"/>
    <w:rsid w:val="00CC272E"/>
    <w:rsid w:val="00CC3B8D"/>
    <w:rsid w:val="00CC52F3"/>
    <w:rsid w:val="00CC5621"/>
    <w:rsid w:val="00CC63A6"/>
    <w:rsid w:val="00CC67B4"/>
    <w:rsid w:val="00CC6816"/>
    <w:rsid w:val="00CC6869"/>
    <w:rsid w:val="00CC7A04"/>
    <w:rsid w:val="00CC7A1E"/>
    <w:rsid w:val="00CD04A9"/>
    <w:rsid w:val="00CD05AA"/>
    <w:rsid w:val="00CD0885"/>
    <w:rsid w:val="00CD0A30"/>
    <w:rsid w:val="00CD0C1A"/>
    <w:rsid w:val="00CD18BB"/>
    <w:rsid w:val="00CD1B15"/>
    <w:rsid w:val="00CD3FFC"/>
    <w:rsid w:val="00CD45A0"/>
    <w:rsid w:val="00CD57DF"/>
    <w:rsid w:val="00CD6EED"/>
    <w:rsid w:val="00CD6F4D"/>
    <w:rsid w:val="00CD7041"/>
    <w:rsid w:val="00CD751B"/>
    <w:rsid w:val="00CD75E7"/>
    <w:rsid w:val="00CD7A42"/>
    <w:rsid w:val="00CD7CB6"/>
    <w:rsid w:val="00CE036F"/>
    <w:rsid w:val="00CE114D"/>
    <w:rsid w:val="00CE1D26"/>
    <w:rsid w:val="00CE1DE4"/>
    <w:rsid w:val="00CE1E6F"/>
    <w:rsid w:val="00CE215E"/>
    <w:rsid w:val="00CE3252"/>
    <w:rsid w:val="00CE3DA9"/>
    <w:rsid w:val="00CE4343"/>
    <w:rsid w:val="00CE46A9"/>
    <w:rsid w:val="00CE553E"/>
    <w:rsid w:val="00CE632A"/>
    <w:rsid w:val="00CE67F3"/>
    <w:rsid w:val="00CE6F62"/>
    <w:rsid w:val="00CE7CC2"/>
    <w:rsid w:val="00CE7DC1"/>
    <w:rsid w:val="00CF008B"/>
    <w:rsid w:val="00CF1626"/>
    <w:rsid w:val="00CF3067"/>
    <w:rsid w:val="00CF3C3C"/>
    <w:rsid w:val="00CF61FC"/>
    <w:rsid w:val="00CF633C"/>
    <w:rsid w:val="00CF709E"/>
    <w:rsid w:val="00CF7834"/>
    <w:rsid w:val="00CF7A15"/>
    <w:rsid w:val="00CF7B20"/>
    <w:rsid w:val="00D007B1"/>
    <w:rsid w:val="00D00DDA"/>
    <w:rsid w:val="00D01097"/>
    <w:rsid w:val="00D01708"/>
    <w:rsid w:val="00D03D63"/>
    <w:rsid w:val="00D0577D"/>
    <w:rsid w:val="00D05804"/>
    <w:rsid w:val="00D0580C"/>
    <w:rsid w:val="00D05854"/>
    <w:rsid w:val="00D06F3E"/>
    <w:rsid w:val="00D10295"/>
    <w:rsid w:val="00D1082F"/>
    <w:rsid w:val="00D11055"/>
    <w:rsid w:val="00D11223"/>
    <w:rsid w:val="00D135F3"/>
    <w:rsid w:val="00D14395"/>
    <w:rsid w:val="00D15E38"/>
    <w:rsid w:val="00D16DB7"/>
    <w:rsid w:val="00D171E4"/>
    <w:rsid w:val="00D2031F"/>
    <w:rsid w:val="00D2053A"/>
    <w:rsid w:val="00D208CE"/>
    <w:rsid w:val="00D20F53"/>
    <w:rsid w:val="00D21070"/>
    <w:rsid w:val="00D2116D"/>
    <w:rsid w:val="00D232D7"/>
    <w:rsid w:val="00D2354F"/>
    <w:rsid w:val="00D2377A"/>
    <w:rsid w:val="00D24F2F"/>
    <w:rsid w:val="00D24F96"/>
    <w:rsid w:val="00D26461"/>
    <w:rsid w:val="00D266FF"/>
    <w:rsid w:val="00D27CC2"/>
    <w:rsid w:val="00D27D37"/>
    <w:rsid w:val="00D308BA"/>
    <w:rsid w:val="00D30958"/>
    <w:rsid w:val="00D312CB"/>
    <w:rsid w:val="00D31844"/>
    <w:rsid w:val="00D31EF0"/>
    <w:rsid w:val="00D323AE"/>
    <w:rsid w:val="00D32BB0"/>
    <w:rsid w:val="00D33BCC"/>
    <w:rsid w:val="00D33CC0"/>
    <w:rsid w:val="00D342DB"/>
    <w:rsid w:val="00D34E7D"/>
    <w:rsid w:val="00D35374"/>
    <w:rsid w:val="00D35547"/>
    <w:rsid w:val="00D3606F"/>
    <w:rsid w:val="00D36744"/>
    <w:rsid w:val="00D36E19"/>
    <w:rsid w:val="00D37458"/>
    <w:rsid w:val="00D40944"/>
    <w:rsid w:val="00D40954"/>
    <w:rsid w:val="00D409E8"/>
    <w:rsid w:val="00D42541"/>
    <w:rsid w:val="00D42F33"/>
    <w:rsid w:val="00D435AD"/>
    <w:rsid w:val="00D43C0C"/>
    <w:rsid w:val="00D43DA7"/>
    <w:rsid w:val="00D44417"/>
    <w:rsid w:val="00D444B7"/>
    <w:rsid w:val="00D44A1F"/>
    <w:rsid w:val="00D44B8D"/>
    <w:rsid w:val="00D45162"/>
    <w:rsid w:val="00D45831"/>
    <w:rsid w:val="00D459E8"/>
    <w:rsid w:val="00D45A6E"/>
    <w:rsid w:val="00D460C0"/>
    <w:rsid w:val="00D46532"/>
    <w:rsid w:val="00D47DA9"/>
    <w:rsid w:val="00D51FF9"/>
    <w:rsid w:val="00D526EE"/>
    <w:rsid w:val="00D5334A"/>
    <w:rsid w:val="00D53C35"/>
    <w:rsid w:val="00D563D5"/>
    <w:rsid w:val="00D57A12"/>
    <w:rsid w:val="00D60CCF"/>
    <w:rsid w:val="00D61573"/>
    <w:rsid w:val="00D61FC4"/>
    <w:rsid w:val="00D628EC"/>
    <w:rsid w:val="00D6314D"/>
    <w:rsid w:val="00D6336E"/>
    <w:rsid w:val="00D642F1"/>
    <w:rsid w:val="00D64A1F"/>
    <w:rsid w:val="00D65D5F"/>
    <w:rsid w:val="00D66741"/>
    <w:rsid w:val="00D66D58"/>
    <w:rsid w:val="00D67678"/>
    <w:rsid w:val="00D71B24"/>
    <w:rsid w:val="00D71FE6"/>
    <w:rsid w:val="00D7241B"/>
    <w:rsid w:val="00D7404C"/>
    <w:rsid w:val="00D748E2"/>
    <w:rsid w:val="00D752A4"/>
    <w:rsid w:val="00D75CA5"/>
    <w:rsid w:val="00D768F6"/>
    <w:rsid w:val="00D76E19"/>
    <w:rsid w:val="00D7753F"/>
    <w:rsid w:val="00D77977"/>
    <w:rsid w:val="00D77CD4"/>
    <w:rsid w:val="00D8015B"/>
    <w:rsid w:val="00D80AF8"/>
    <w:rsid w:val="00D81103"/>
    <w:rsid w:val="00D81B82"/>
    <w:rsid w:val="00D82E5C"/>
    <w:rsid w:val="00D82F31"/>
    <w:rsid w:val="00D83624"/>
    <w:rsid w:val="00D83D78"/>
    <w:rsid w:val="00D84547"/>
    <w:rsid w:val="00D84760"/>
    <w:rsid w:val="00D84F1E"/>
    <w:rsid w:val="00D85872"/>
    <w:rsid w:val="00D85C55"/>
    <w:rsid w:val="00D86859"/>
    <w:rsid w:val="00D86CB2"/>
    <w:rsid w:val="00D871E8"/>
    <w:rsid w:val="00D87490"/>
    <w:rsid w:val="00D904F5"/>
    <w:rsid w:val="00D9055C"/>
    <w:rsid w:val="00D9078F"/>
    <w:rsid w:val="00D90B3F"/>
    <w:rsid w:val="00D90D91"/>
    <w:rsid w:val="00D91E6B"/>
    <w:rsid w:val="00D92668"/>
    <w:rsid w:val="00D92BE4"/>
    <w:rsid w:val="00D92D0E"/>
    <w:rsid w:val="00D93A52"/>
    <w:rsid w:val="00D93CBE"/>
    <w:rsid w:val="00D93F49"/>
    <w:rsid w:val="00D94D9C"/>
    <w:rsid w:val="00D95D55"/>
    <w:rsid w:val="00D96C89"/>
    <w:rsid w:val="00D97C7E"/>
    <w:rsid w:val="00DA0141"/>
    <w:rsid w:val="00DA0E85"/>
    <w:rsid w:val="00DA16AC"/>
    <w:rsid w:val="00DA338E"/>
    <w:rsid w:val="00DA397F"/>
    <w:rsid w:val="00DA3FB3"/>
    <w:rsid w:val="00DA43F5"/>
    <w:rsid w:val="00DA4F50"/>
    <w:rsid w:val="00DA51A8"/>
    <w:rsid w:val="00DA5220"/>
    <w:rsid w:val="00DA6CED"/>
    <w:rsid w:val="00DA6F2B"/>
    <w:rsid w:val="00DA78A7"/>
    <w:rsid w:val="00DA7D3A"/>
    <w:rsid w:val="00DB01E8"/>
    <w:rsid w:val="00DB03F2"/>
    <w:rsid w:val="00DB093B"/>
    <w:rsid w:val="00DB0C88"/>
    <w:rsid w:val="00DB0FFE"/>
    <w:rsid w:val="00DB25F9"/>
    <w:rsid w:val="00DB2607"/>
    <w:rsid w:val="00DB3824"/>
    <w:rsid w:val="00DB3DAA"/>
    <w:rsid w:val="00DB508E"/>
    <w:rsid w:val="00DB59A5"/>
    <w:rsid w:val="00DB5CF6"/>
    <w:rsid w:val="00DB5EFA"/>
    <w:rsid w:val="00DB6227"/>
    <w:rsid w:val="00DB6422"/>
    <w:rsid w:val="00DB66D1"/>
    <w:rsid w:val="00DB70ED"/>
    <w:rsid w:val="00DB77FD"/>
    <w:rsid w:val="00DC0017"/>
    <w:rsid w:val="00DC06B0"/>
    <w:rsid w:val="00DC0B65"/>
    <w:rsid w:val="00DC11C6"/>
    <w:rsid w:val="00DC18D6"/>
    <w:rsid w:val="00DC1B77"/>
    <w:rsid w:val="00DC22C1"/>
    <w:rsid w:val="00DC2AB8"/>
    <w:rsid w:val="00DC32C9"/>
    <w:rsid w:val="00DC49DD"/>
    <w:rsid w:val="00DC50CF"/>
    <w:rsid w:val="00DC54DA"/>
    <w:rsid w:val="00DC67C8"/>
    <w:rsid w:val="00DC6F4B"/>
    <w:rsid w:val="00DD2889"/>
    <w:rsid w:val="00DD2C45"/>
    <w:rsid w:val="00DD34F3"/>
    <w:rsid w:val="00DD3689"/>
    <w:rsid w:val="00DD49E9"/>
    <w:rsid w:val="00DD5445"/>
    <w:rsid w:val="00DD568B"/>
    <w:rsid w:val="00DD63E2"/>
    <w:rsid w:val="00DD6436"/>
    <w:rsid w:val="00DD66F2"/>
    <w:rsid w:val="00DD7180"/>
    <w:rsid w:val="00DD7746"/>
    <w:rsid w:val="00DE1468"/>
    <w:rsid w:val="00DE1633"/>
    <w:rsid w:val="00DE165B"/>
    <w:rsid w:val="00DE196D"/>
    <w:rsid w:val="00DE22A4"/>
    <w:rsid w:val="00DE29B6"/>
    <w:rsid w:val="00DE34AD"/>
    <w:rsid w:val="00DE34BB"/>
    <w:rsid w:val="00DE4E51"/>
    <w:rsid w:val="00DE5219"/>
    <w:rsid w:val="00DE5CF2"/>
    <w:rsid w:val="00DE62EA"/>
    <w:rsid w:val="00DE62FA"/>
    <w:rsid w:val="00DE7AB4"/>
    <w:rsid w:val="00DE7D90"/>
    <w:rsid w:val="00DF346B"/>
    <w:rsid w:val="00DF3C6D"/>
    <w:rsid w:val="00DF3C97"/>
    <w:rsid w:val="00DF4906"/>
    <w:rsid w:val="00DF4E7A"/>
    <w:rsid w:val="00DF5062"/>
    <w:rsid w:val="00DF5487"/>
    <w:rsid w:val="00DF54FF"/>
    <w:rsid w:val="00DF599C"/>
    <w:rsid w:val="00DF5EE2"/>
    <w:rsid w:val="00DF6639"/>
    <w:rsid w:val="00DF7281"/>
    <w:rsid w:val="00DF768E"/>
    <w:rsid w:val="00E00743"/>
    <w:rsid w:val="00E00B62"/>
    <w:rsid w:val="00E0130E"/>
    <w:rsid w:val="00E01339"/>
    <w:rsid w:val="00E0160D"/>
    <w:rsid w:val="00E0257D"/>
    <w:rsid w:val="00E043AF"/>
    <w:rsid w:val="00E04B33"/>
    <w:rsid w:val="00E04D70"/>
    <w:rsid w:val="00E04E98"/>
    <w:rsid w:val="00E06122"/>
    <w:rsid w:val="00E076CA"/>
    <w:rsid w:val="00E078EE"/>
    <w:rsid w:val="00E07DC8"/>
    <w:rsid w:val="00E1051E"/>
    <w:rsid w:val="00E11154"/>
    <w:rsid w:val="00E12934"/>
    <w:rsid w:val="00E13A56"/>
    <w:rsid w:val="00E13EA5"/>
    <w:rsid w:val="00E14610"/>
    <w:rsid w:val="00E14990"/>
    <w:rsid w:val="00E15B0A"/>
    <w:rsid w:val="00E15EA1"/>
    <w:rsid w:val="00E1675E"/>
    <w:rsid w:val="00E17BCB"/>
    <w:rsid w:val="00E17DEB"/>
    <w:rsid w:val="00E22F61"/>
    <w:rsid w:val="00E2411E"/>
    <w:rsid w:val="00E25159"/>
    <w:rsid w:val="00E266F2"/>
    <w:rsid w:val="00E26B41"/>
    <w:rsid w:val="00E2752E"/>
    <w:rsid w:val="00E3081E"/>
    <w:rsid w:val="00E316B6"/>
    <w:rsid w:val="00E31C6D"/>
    <w:rsid w:val="00E33406"/>
    <w:rsid w:val="00E336CA"/>
    <w:rsid w:val="00E34209"/>
    <w:rsid w:val="00E348F0"/>
    <w:rsid w:val="00E3505F"/>
    <w:rsid w:val="00E356EC"/>
    <w:rsid w:val="00E358DC"/>
    <w:rsid w:val="00E35C55"/>
    <w:rsid w:val="00E35F71"/>
    <w:rsid w:val="00E36A3B"/>
    <w:rsid w:val="00E36ED4"/>
    <w:rsid w:val="00E375BE"/>
    <w:rsid w:val="00E4049C"/>
    <w:rsid w:val="00E4071E"/>
    <w:rsid w:val="00E4093D"/>
    <w:rsid w:val="00E40AA0"/>
    <w:rsid w:val="00E40F21"/>
    <w:rsid w:val="00E4143D"/>
    <w:rsid w:val="00E41475"/>
    <w:rsid w:val="00E41D32"/>
    <w:rsid w:val="00E43915"/>
    <w:rsid w:val="00E4487F"/>
    <w:rsid w:val="00E469A2"/>
    <w:rsid w:val="00E47A51"/>
    <w:rsid w:val="00E516B0"/>
    <w:rsid w:val="00E51F24"/>
    <w:rsid w:val="00E51F77"/>
    <w:rsid w:val="00E52243"/>
    <w:rsid w:val="00E525D5"/>
    <w:rsid w:val="00E53450"/>
    <w:rsid w:val="00E5348C"/>
    <w:rsid w:val="00E54117"/>
    <w:rsid w:val="00E542AE"/>
    <w:rsid w:val="00E54E49"/>
    <w:rsid w:val="00E5501F"/>
    <w:rsid w:val="00E56DC3"/>
    <w:rsid w:val="00E57AE6"/>
    <w:rsid w:val="00E57B5E"/>
    <w:rsid w:val="00E60373"/>
    <w:rsid w:val="00E61034"/>
    <w:rsid w:val="00E621E1"/>
    <w:rsid w:val="00E6563B"/>
    <w:rsid w:val="00E657D6"/>
    <w:rsid w:val="00E659EC"/>
    <w:rsid w:val="00E6684B"/>
    <w:rsid w:val="00E66954"/>
    <w:rsid w:val="00E66A4E"/>
    <w:rsid w:val="00E66A9F"/>
    <w:rsid w:val="00E709EC"/>
    <w:rsid w:val="00E714FA"/>
    <w:rsid w:val="00E71AE4"/>
    <w:rsid w:val="00E72876"/>
    <w:rsid w:val="00E733E5"/>
    <w:rsid w:val="00E735BB"/>
    <w:rsid w:val="00E747BC"/>
    <w:rsid w:val="00E75529"/>
    <w:rsid w:val="00E7723A"/>
    <w:rsid w:val="00E77B62"/>
    <w:rsid w:val="00E807C8"/>
    <w:rsid w:val="00E80F78"/>
    <w:rsid w:val="00E81558"/>
    <w:rsid w:val="00E82067"/>
    <w:rsid w:val="00E832CD"/>
    <w:rsid w:val="00E842F2"/>
    <w:rsid w:val="00E84802"/>
    <w:rsid w:val="00E8507F"/>
    <w:rsid w:val="00E85C96"/>
    <w:rsid w:val="00E9005F"/>
    <w:rsid w:val="00E907AF"/>
    <w:rsid w:val="00E9178B"/>
    <w:rsid w:val="00E917CB"/>
    <w:rsid w:val="00E91B00"/>
    <w:rsid w:val="00E91B25"/>
    <w:rsid w:val="00E924FC"/>
    <w:rsid w:val="00E92CDA"/>
    <w:rsid w:val="00E92E01"/>
    <w:rsid w:val="00E937BC"/>
    <w:rsid w:val="00E93808"/>
    <w:rsid w:val="00E93CDB"/>
    <w:rsid w:val="00E93D47"/>
    <w:rsid w:val="00E94729"/>
    <w:rsid w:val="00E95B89"/>
    <w:rsid w:val="00E966F5"/>
    <w:rsid w:val="00EA030D"/>
    <w:rsid w:val="00EA036B"/>
    <w:rsid w:val="00EA0D2D"/>
    <w:rsid w:val="00EA159F"/>
    <w:rsid w:val="00EA16CC"/>
    <w:rsid w:val="00EA2578"/>
    <w:rsid w:val="00EA33B0"/>
    <w:rsid w:val="00EA4109"/>
    <w:rsid w:val="00EA4A97"/>
    <w:rsid w:val="00EA4DBE"/>
    <w:rsid w:val="00EA62CC"/>
    <w:rsid w:val="00EA699A"/>
    <w:rsid w:val="00EA699C"/>
    <w:rsid w:val="00EA6BE2"/>
    <w:rsid w:val="00EB00D0"/>
    <w:rsid w:val="00EB016C"/>
    <w:rsid w:val="00EB0604"/>
    <w:rsid w:val="00EB1064"/>
    <w:rsid w:val="00EB14EC"/>
    <w:rsid w:val="00EB298A"/>
    <w:rsid w:val="00EB2F80"/>
    <w:rsid w:val="00EB34AE"/>
    <w:rsid w:val="00EB38E2"/>
    <w:rsid w:val="00EB3AAA"/>
    <w:rsid w:val="00EB4573"/>
    <w:rsid w:val="00EB5059"/>
    <w:rsid w:val="00EB574F"/>
    <w:rsid w:val="00EB601A"/>
    <w:rsid w:val="00EB618C"/>
    <w:rsid w:val="00EB62EC"/>
    <w:rsid w:val="00EB762F"/>
    <w:rsid w:val="00EB7D1E"/>
    <w:rsid w:val="00EC0529"/>
    <w:rsid w:val="00EC16C2"/>
    <w:rsid w:val="00EC1CA4"/>
    <w:rsid w:val="00EC1EE1"/>
    <w:rsid w:val="00EC37B1"/>
    <w:rsid w:val="00EC3F9C"/>
    <w:rsid w:val="00EC443E"/>
    <w:rsid w:val="00EC53F5"/>
    <w:rsid w:val="00EC5CC9"/>
    <w:rsid w:val="00EC605E"/>
    <w:rsid w:val="00EC61BE"/>
    <w:rsid w:val="00EC7CE6"/>
    <w:rsid w:val="00ED04FF"/>
    <w:rsid w:val="00ED078E"/>
    <w:rsid w:val="00ED11D5"/>
    <w:rsid w:val="00ED126A"/>
    <w:rsid w:val="00ED14AD"/>
    <w:rsid w:val="00ED18E6"/>
    <w:rsid w:val="00ED1B97"/>
    <w:rsid w:val="00ED2330"/>
    <w:rsid w:val="00ED2568"/>
    <w:rsid w:val="00ED2B2F"/>
    <w:rsid w:val="00ED2E07"/>
    <w:rsid w:val="00ED2EAB"/>
    <w:rsid w:val="00ED4C4C"/>
    <w:rsid w:val="00ED4EF3"/>
    <w:rsid w:val="00ED5AA0"/>
    <w:rsid w:val="00ED5CB2"/>
    <w:rsid w:val="00ED6C2B"/>
    <w:rsid w:val="00ED766D"/>
    <w:rsid w:val="00EE0997"/>
    <w:rsid w:val="00EE0F3F"/>
    <w:rsid w:val="00EE1282"/>
    <w:rsid w:val="00EE2204"/>
    <w:rsid w:val="00EE3E2E"/>
    <w:rsid w:val="00EE3F5A"/>
    <w:rsid w:val="00EE4CDF"/>
    <w:rsid w:val="00EE6936"/>
    <w:rsid w:val="00EE6F7B"/>
    <w:rsid w:val="00EE7446"/>
    <w:rsid w:val="00EE7D13"/>
    <w:rsid w:val="00EE7DC3"/>
    <w:rsid w:val="00EF0451"/>
    <w:rsid w:val="00EF148A"/>
    <w:rsid w:val="00EF17CB"/>
    <w:rsid w:val="00EF189D"/>
    <w:rsid w:val="00EF20A6"/>
    <w:rsid w:val="00EF21EA"/>
    <w:rsid w:val="00EF22F1"/>
    <w:rsid w:val="00EF254D"/>
    <w:rsid w:val="00EF27DD"/>
    <w:rsid w:val="00EF30FF"/>
    <w:rsid w:val="00EF401A"/>
    <w:rsid w:val="00EF46A7"/>
    <w:rsid w:val="00EF477D"/>
    <w:rsid w:val="00EF486E"/>
    <w:rsid w:val="00EF5713"/>
    <w:rsid w:val="00EF5ABB"/>
    <w:rsid w:val="00EF5BBC"/>
    <w:rsid w:val="00EF608A"/>
    <w:rsid w:val="00EF715C"/>
    <w:rsid w:val="00EF7D76"/>
    <w:rsid w:val="00F0027F"/>
    <w:rsid w:val="00F005D6"/>
    <w:rsid w:val="00F007A4"/>
    <w:rsid w:val="00F00B19"/>
    <w:rsid w:val="00F01116"/>
    <w:rsid w:val="00F01960"/>
    <w:rsid w:val="00F01E93"/>
    <w:rsid w:val="00F020D6"/>
    <w:rsid w:val="00F03744"/>
    <w:rsid w:val="00F03EAB"/>
    <w:rsid w:val="00F05266"/>
    <w:rsid w:val="00F06918"/>
    <w:rsid w:val="00F06A66"/>
    <w:rsid w:val="00F073A8"/>
    <w:rsid w:val="00F07C29"/>
    <w:rsid w:val="00F10D43"/>
    <w:rsid w:val="00F112E4"/>
    <w:rsid w:val="00F11906"/>
    <w:rsid w:val="00F13364"/>
    <w:rsid w:val="00F133C2"/>
    <w:rsid w:val="00F13410"/>
    <w:rsid w:val="00F13430"/>
    <w:rsid w:val="00F13D31"/>
    <w:rsid w:val="00F1414B"/>
    <w:rsid w:val="00F14549"/>
    <w:rsid w:val="00F146CA"/>
    <w:rsid w:val="00F14A66"/>
    <w:rsid w:val="00F14C5F"/>
    <w:rsid w:val="00F1508D"/>
    <w:rsid w:val="00F15573"/>
    <w:rsid w:val="00F15D99"/>
    <w:rsid w:val="00F16328"/>
    <w:rsid w:val="00F1639C"/>
    <w:rsid w:val="00F1679A"/>
    <w:rsid w:val="00F1682B"/>
    <w:rsid w:val="00F175B7"/>
    <w:rsid w:val="00F17692"/>
    <w:rsid w:val="00F2165E"/>
    <w:rsid w:val="00F2222B"/>
    <w:rsid w:val="00F22258"/>
    <w:rsid w:val="00F22408"/>
    <w:rsid w:val="00F22CA7"/>
    <w:rsid w:val="00F22CAB"/>
    <w:rsid w:val="00F230AE"/>
    <w:rsid w:val="00F23C5E"/>
    <w:rsid w:val="00F23D6C"/>
    <w:rsid w:val="00F2456C"/>
    <w:rsid w:val="00F24B67"/>
    <w:rsid w:val="00F24D50"/>
    <w:rsid w:val="00F253F5"/>
    <w:rsid w:val="00F255BD"/>
    <w:rsid w:val="00F268F4"/>
    <w:rsid w:val="00F26A57"/>
    <w:rsid w:val="00F27F6F"/>
    <w:rsid w:val="00F306F4"/>
    <w:rsid w:val="00F31FAB"/>
    <w:rsid w:val="00F32602"/>
    <w:rsid w:val="00F32CD1"/>
    <w:rsid w:val="00F3359F"/>
    <w:rsid w:val="00F34A76"/>
    <w:rsid w:val="00F34D59"/>
    <w:rsid w:val="00F35B72"/>
    <w:rsid w:val="00F362B4"/>
    <w:rsid w:val="00F3746C"/>
    <w:rsid w:val="00F377B6"/>
    <w:rsid w:val="00F40573"/>
    <w:rsid w:val="00F405B2"/>
    <w:rsid w:val="00F40B8A"/>
    <w:rsid w:val="00F41131"/>
    <w:rsid w:val="00F42023"/>
    <w:rsid w:val="00F42F7D"/>
    <w:rsid w:val="00F43107"/>
    <w:rsid w:val="00F4310D"/>
    <w:rsid w:val="00F432CB"/>
    <w:rsid w:val="00F435A9"/>
    <w:rsid w:val="00F437B4"/>
    <w:rsid w:val="00F43FBF"/>
    <w:rsid w:val="00F443EB"/>
    <w:rsid w:val="00F44B5C"/>
    <w:rsid w:val="00F44E41"/>
    <w:rsid w:val="00F4584F"/>
    <w:rsid w:val="00F45877"/>
    <w:rsid w:val="00F4628E"/>
    <w:rsid w:val="00F4678B"/>
    <w:rsid w:val="00F46AF9"/>
    <w:rsid w:val="00F46CF2"/>
    <w:rsid w:val="00F50818"/>
    <w:rsid w:val="00F52363"/>
    <w:rsid w:val="00F53AB0"/>
    <w:rsid w:val="00F5582D"/>
    <w:rsid w:val="00F565C9"/>
    <w:rsid w:val="00F57C8D"/>
    <w:rsid w:val="00F60533"/>
    <w:rsid w:val="00F61918"/>
    <w:rsid w:val="00F62281"/>
    <w:rsid w:val="00F6358A"/>
    <w:rsid w:val="00F63646"/>
    <w:rsid w:val="00F636A0"/>
    <w:rsid w:val="00F637B9"/>
    <w:rsid w:val="00F63925"/>
    <w:rsid w:val="00F63D1D"/>
    <w:rsid w:val="00F6420B"/>
    <w:rsid w:val="00F67F02"/>
    <w:rsid w:val="00F72448"/>
    <w:rsid w:val="00F72581"/>
    <w:rsid w:val="00F72621"/>
    <w:rsid w:val="00F73C12"/>
    <w:rsid w:val="00F7433A"/>
    <w:rsid w:val="00F7473B"/>
    <w:rsid w:val="00F7487B"/>
    <w:rsid w:val="00F755E2"/>
    <w:rsid w:val="00F75811"/>
    <w:rsid w:val="00F75A6C"/>
    <w:rsid w:val="00F75EC9"/>
    <w:rsid w:val="00F7612A"/>
    <w:rsid w:val="00F76C0E"/>
    <w:rsid w:val="00F76C42"/>
    <w:rsid w:val="00F77854"/>
    <w:rsid w:val="00F77CCF"/>
    <w:rsid w:val="00F820C2"/>
    <w:rsid w:val="00F82219"/>
    <w:rsid w:val="00F82EFD"/>
    <w:rsid w:val="00F852C5"/>
    <w:rsid w:val="00F864FF"/>
    <w:rsid w:val="00F9028B"/>
    <w:rsid w:val="00F91BB4"/>
    <w:rsid w:val="00F92235"/>
    <w:rsid w:val="00F92CA6"/>
    <w:rsid w:val="00F935B8"/>
    <w:rsid w:val="00F936F7"/>
    <w:rsid w:val="00F942D5"/>
    <w:rsid w:val="00F9458E"/>
    <w:rsid w:val="00F95F3D"/>
    <w:rsid w:val="00F96563"/>
    <w:rsid w:val="00F96A81"/>
    <w:rsid w:val="00FA0446"/>
    <w:rsid w:val="00FA0731"/>
    <w:rsid w:val="00FA1D23"/>
    <w:rsid w:val="00FA3FCF"/>
    <w:rsid w:val="00FA418D"/>
    <w:rsid w:val="00FA4327"/>
    <w:rsid w:val="00FA4D9E"/>
    <w:rsid w:val="00FA5029"/>
    <w:rsid w:val="00FA5719"/>
    <w:rsid w:val="00FA5C42"/>
    <w:rsid w:val="00FA67E3"/>
    <w:rsid w:val="00FA68B1"/>
    <w:rsid w:val="00FA68DD"/>
    <w:rsid w:val="00FA6BD5"/>
    <w:rsid w:val="00FA7B1E"/>
    <w:rsid w:val="00FA7DAF"/>
    <w:rsid w:val="00FB044E"/>
    <w:rsid w:val="00FB05C7"/>
    <w:rsid w:val="00FB0668"/>
    <w:rsid w:val="00FB0831"/>
    <w:rsid w:val="00FB0B9A"/>
    <w:rsid w:val="00FB0F3E"/>
    <w:rsid w:val="00FB10CA"/>
    <w:rsid w:val="00FB1369"/>
    <w:rsid w:val="00FB19CE"/>
    <w:rsid w:val="00FB1B6E"/>
    <w:rsid w:val="00FB2015"/>
    <w:rsid w:val="00FB2FEF"/>
    <w:rsid w:val="00FB3C1D"/>
    <w:rsid w:val="00FB3E73"/>
    <w:rsid w:val="00FB4935"/>
    <w:rsid w:val="00FB5067"/>
    <w:rsid w:val="00FB50B6"/>
    <w:rsid w:val="00FB5201"/>
    <w:rsid w:val="00FB582E"/>
    <w:rsid w:val="00FB6FC7"/>
    <w:rsid w:val="00FB718B"/>
    <w:rsid w:val="00FB7363"/>
    <w:rsid w:val="00FC05C7"/>
    <w:rsid w:val="00FC0676"/>
    <w:rsid w:val="00FC1680"/>
    <w:rsid w:val="00FC18A9"/>
    <w:rsid w:val="00FC1DF1"/>
    <w:rsid w:val="00FC2BC9"/>
    <w:rsid w:val="00FC2C3B"/>
    <w:rsid w:val="00FC3CA9"/>
    <w:rsid w:val="00FC4F1B"/>
    <w:rsid w:val="00FC542C"/>
    <w:rsid w:val="00FC6753"/>
    <w:rsid w:val="00FC6780"/>
    <w:rsid w:val="00FC6C5B"/>
    <w:rsid w:val="00FC742E"/>
    <w:rsid w:val="00FC7E35"/>
    <w:rsid w:val="00FD20BE"/>
    <w:rsid w:val="00FD3FA9"/>
    <w:rsid w:val="00FD4648"/>
    <w:rsid w:val="00FD5B2E"/>
    <w:rsid w:val="00FD5BD3"/>
    <w:rsid w:val="00FD5F08"/>
    <w:rsid w:val="00FD62AF"/>
    <w:rsid w:val="00FD6A48"/>
    <w:rsid w:val="00FD6D03"/>
    <w:rsid w:val="00FD6D50"/>
    <w:rsid w:val="00FD709B"/>
    <w:rsid w:val="00FD7320"/>
    <w:rsid w:val="00FD7E9D"/>
    <w:rsid w:val="00FE0AD0"/>
    <w:rsid w:val="00FE1D5D"/>
    <w:rsid w:val="00FE2FCC"/>
    <w:rsid w:val="00FE35F8"/>
    <w:rsid w:val="00FE366C"/>
    <w:rsid w:val="00FE3A80"/>
    <w:rsid w:val="00FE4DAA"/>
    <w:rsid w:val="00FE52DE"/>
    <w:rsid w:val="00FE60A9"/>
    <w:rsid w:val="00FE6F35"/>
    <w:rsid w:val="00FE7389"/>
    <w:rsid w:val="00FF0890"/>
    <w:rsid w:val="00FF159F"/>
    <w:rsid w:val="00FF5324"/>
    <w:rsid w:val="00FF551D"/>
    <w:rsid w:val="00FF57A5"/>
    <w:rsid w:val="00FF730B"/>
    <w:rsid w:val="00FF7666"/>
    <w:rsid w:val="00FF7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460"/>
    <w:pPr>
      <w:suppressAutoHyphens/>
    </w:pPr>
    <w:rPr>
      <w:kern w:val="1"/>
      <w:sz w:val="24"/>
      <w:szCs w:val="24"/>
      <w:lang w:eastAsia="ar-SA"/>
    </w:rPr>
  </w:style>
  <w:style w:type="paragraph" w:styleId="Heading1">
    <w:name w:val="heading 1"/>
    <w:basedOn w:val="Normal"/>
    <w:next w:val="Normal"/>
    <w:qFormat/>
    <w:rsid w:val="00051D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27F7"/>
    <w:pPr>
      <w:keepNext/>
      <w:suppressAutoHyphens w:val="0"/>
      <w:spacing w:before="240" w:after="60"/>
      <w:outlineLvl w:val="1"/>
    </w:pPr>
    <w:rPr>
      <w:rFonts w:ascii="Arial" w:hAnsi="Arial" w:cs="Arial"/>
      <w:b/>
      <w:bCs/>
      <w:i/>
      <w:iCs/>
      <w:kern w:val="0"/>
      <w:sz w:val="28"/>
      <w:szCs w:val="28"/>
      <w:lang w:eastAsia="ru-RU"/>
    </w:rPr>
  </w:style>
  <w:style w:type="paragraph" w:styleId="Heading3">
    <w:name w:val="heading 3"/>
    <w:basedOn w:val="Normal"/>
    <w:next w:val="Normal"/>
    <w:qFormat/>
    <w:rsid w:val="004D49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60"/>
    <w:pPr>
      <w:ind w:left="720"/>
    </w:pPr>
  </w:style>
  <w:style w:type="character" w:styleId="Hyperlink">
    <w:name w:val="Hyperlink"/>
    <w:uiPriority w:val="99"/>
    <w:rsid w:val="00077C94"/>
    <w:rPr>
      <w:color w:val="0000FF"/>
      <w:u w:val="single"/>
    </w:rPr>
  </w:style>
  <w:style w:type="paragraph" w:customStyle="1" w:styleId="naisf">
    <w:name w:val="naisf"/>
    <w:basedOn w:val="Normal"/>
    <w:rsid w:val="00077C94"/>
    <w:pPr>
      <w:suppressAutoHyphens w:val="0"/>
      <w:spacing w:before="280" w:after="280"/>
    </w:pPr>
    <w:rPr>
      <w:kern w:val="2"/>
    </w:rPr>
  </w:style>
  <w:style w:type="character" w:styleId="CommentReference">
    <w:name w:val="annotation reference"/>
    <w:uiPriority w:val="99"/>
    <w:rsid w:val="006005E8"/>
    <w:rPr>
      <w:sz w:val="16"/>
      <w:szCs w:val="16"/>
    </w:rPr>
  </w:style>
  <w:style w:type="table" w:styleId="TableGrid">
    <w:name w:val="Table Grid"/>
    <w:basedOn w:val="TableNormal"/>
    <w:rsid w:val="000748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569D2"/>
    <w:pPr>
      <w:suppressAutoHyphens w:val="0"/>
      <w:spacing w:before="100" w:beforeAutospacing="1"/>
      <w:jc w:val="both"/>
    </w:pPr>
    <w:rPr>
      <w:kern w:val="0"/>
      <w:sz w:val="28"/>
      <w:szCs w:val="28"/>
      <w:lang w:eastAsia="lv-LV"/>
    </w:rPr>
  </w:style>
  <w:style w:type="paragraph" w:styleId="Footer">
    <w:name w:val="footer"/>
    <w:basedOn w:val="Normal"/>
    <w:link w:val="FooterChar"/>
    <w:uiPriority w:val="99"/>
    <w:rsid w:val="00D232D7"/>
    <w:pPr>
      <w:tabs>
        <w:tab w:val="center" w:pos="4153"/>
        <w:tab w:val="right" w:pos="8306"/>
      </w:tabs>
    </w:pPr>
  </w:style>
  <w:style w:type="character" w:styleId="PageNumber">
    <w:name w:val="page number"/>
    <w:basedOn w:val="DefaultParagraphFont"/>
    <w:rsid w:val="00D232D7"/>
  </w:style>
  <w:style w:type="paragraph" w:styleId="Header">
    <w:name w:val="header"/>
    <w:basedOn w:val="Normal"/>
    <w:link w:val="HeaderChar"/>
    <w:uiPriority w:val="99"/>
    <w:rsid w:val="00D7241B"/>
    <w:pPr>
      <w:tabs>
        <w:tab w:val="center" w:pos="4153"/>
        <w:tab w:val="right" w:pos="8306"/>
      </w:tabs>
    </w:pPr>
  </w:style>
  <w:style w:type="paragraph" w:styleId="BalloonText">
    <w:name w:val="Balloon Text"/>
    <w:basedOn w:val="Normal"/>
    <w:semiHidden/>
    <w:rsid w:val="00A16320"/>
    <w:rPr>
      <w:rFonts w:ascii="Tahoma" w:hAnsi="Tahoma" w:cs="Tahoma"/>
      <w:sz w:val="16"/>
      <w:szCs w:val="16"/>
    </w:rPr>
  </w:style>
  <w:style w:type="paragraph" w:styleId="FootnoteText">
    <w:name w:val="footnote text"/>
    <w:basedOn w:val="Normal"/>
    <w:link w:val="FootnoteTextChar"/>
    <w:rsid w:val="009327D0"/>
    <w:pPr>
      <w:suppressAutoHyphens w:val="0"/>
    </w:pPr>
    <w:rPr>
      <w:kern w:val="0"/>
      <w:sz w:val="20"/>
      <w:szCs w:val="20"/>
      <w:lang w:eastAsia="lv-LV"/>
    </w:rPr>
  </w:style>
  <w:style w:type="character" w:customStyle="1" w:styleId="FootnoteTextChar">
    <w:name w:val="Footnote Text Char"/>
    <w:basedOn w:val="DefaultParagraphFont"/>
    <w:link w:val="FootnoteText"/>
    <w:rsid w:val="009327D0"/>
  </w:style>
  <w:style w:type="character" w:styleId="FootnoteReference">
    <w:name w:val="footnote reference"/>
    <w:rsid w:val="009327D0"/>
    <w:rPr>
      <w:vertAlign w:val="superscript"/>
    </w:rPr>
  </w:style>
  <w:style w:type="paragraph" w:customStyle="1" w:styleId="tv2061">
    <w:name w:val="tv2061"/>
    <w:basedOn w:val="Normal"/>
    <w:rsid w:val="00A14D43"/>
    <w:pPr>
      <w:suppressAutoHyphens w:val="0"/>
      <w:spacing w:before="480" w:after="240" w:line="360" w:lineRule="auto"/>
      <w:ind w:firstLine="300"/>
      <w:jc w:val="right"/>
    </w:pPr>
    <w:rPr>
      <w:rFonts w:ascii="Verdana" w:hAnsi="Verdana"/>
      <w:kern w:val="0"/>
      <w:sz w:val="18"/>
      <w:szCs w:val="18"/>
      <w:lang w:eastAsia="lv-LV"/>
    </w:rPr>
  </w:style>
  <w:style w:type="paragraph" w:customStyle="1" w:styleId="tv2071">
    <w:name w:val="tv2071"/>
    <w:basedOn w:val="Normal"/>
    <w:rsid w:val="00A14D43"/>
    <w:pPr>
      <w:suppressAutoHyphens w:val="0"/>
      <w:spacing w:after="567" w:line="360" w:lineRule="auto"/>
      <w:jc w:val="center"/>
    </w:pPr>
    <w:rPr>
      <w:rFonts w:ascii="Verdana" w:hAnsi="Verdana"/>
      <w:b/>
      <w:bCs/>
      <w:kern w:val="0"/>
      <w:sz w:val="27"/>
      <w:szCs w:val="27"/>
      <w:lang w:eastAsia="lv-LV"/>
    </w:rPr>
  </w:style>
  <w:style w:type="paragraph" w:styleId="CommentText">
    <w:name w:val="annotation text"/>
    <w:basedOn w:val="Normal"/>
    <w:link w:val="CommentTextChar"/>
    <w:uiPriority w:val="99"/>
    <w:semiHidden/>
    <w:rsid w:val="00BA7A75"/>
    <w:rPr>
      <w:sz w:val="20"/>
      <w:szCs w:val="20"/>
      <w:lang w:val="x-none"/>
    </w:rPr>
  </w:style>
  <w:style w:type="paragraph" w:styleId="CommentSubject">
    <w:name w:val="annotation subject"/>
    <w:basedOn w:val="CommentText"/>
    <w:next w:val="CommentText"/>
    <w:semiHidden/>
    <w:rsid w:val="00BA7A75"/>
    <w:rPr>
      <w:b/>
      <w:bCs/>
    </w:rPr>
  </w:style>
  <w:style w:type="paragraph" w:customStyle="1" w:styleId="CharCharRakstz">
    <w:name w:val="Char Char Rakstz."/>
    <w:basedOn w:val="Normal"/>
    <w:rsid w:val="007D351D"/>
    <w:pPr>
      <w:suppressAutoHyphens w:val="0"/>
      <w:spacing w:before="40"/>
    </w:pPr>
    <w:rPr>
      <w:kern w:val="0"/>
      <w:lang w:val="pl-PL" w:eastAsia="pl-PL"/>
    </w:rPr>
  </w:style>
  <w:style w:type="paragraph" w:styleId="Title">
    <w:name w:val="Title"/>
    <w:basedOn w:val="Normal"/>
    <w:qFormat/>
    <w:rsid w:val="002660E2"/>
    <w:pPr>
      <w:suppressAutoHyphens w:val="0"/>
      <w:jc w:val="center"/>
    </w:pPr>
    <w:rPr>
      <w:b/>
      <w:kern w:val="0"/>
      <w:sz w:val="28"/>
      <w:szCs w:val="20"/>
      <w:lang w:eastAsia="ru-RU"/>
    </w:rPr>
  </w:style>
  <w:style w:type="character" w:styleId="Strong">
    <w:name w:val="Strong"/>
    <w:qFormat/>
    <w:rsid w:val="002660E2"/>
    <w:rPr>
      <w:b/>
      <w:bCs/>
    </w:rPr>
  </w:style>
  <w:style w:type="character" w:customStyle="1" w:styleId="HeaderChar">
    <w:name w:val="Header Char"/>
    <w:link w:val="Header"/>
    <w:uiPriority w:val="99"/>
    <w:locked/>
    <w:rsid w:val="000D27F7"/>
    <w:rPr>
      <w:kern w:val="1"/>
      <w:sz w:val="24"/>
      <w:szCs w:val="24"/>
      <w:lang w:val="lv-LV" w:eastAsia="ar-SA" w:bidi="ar-SA"/>
    </w:rPr>
  </w:style>
  <w:style w:type="paragraph" w:styleId="BodyTextIndent">
    <w:name w:val="Body Text Indent"/>
    <w:basedOn w:val="Normal"/>
    <w:rsid w:val="000D27F7"/>
    <w:pPr>
      <w:suppressAutoHyphens w:val="0"/>
      <w:ind w:firstLine="851"/>
      <w:jc w:val="both"/>
    </w:pPr>
    <w:rPr>
      <w:kern w:val="0"/>
      <w:sz w:val="28"/>
      <w:szCs w:val="20"/>
      <w:lang w:eastAsia="ru-RU"/>
    </w:rPr>
  </w:style>
  <w:style w:type="paragraph" w:styleId="NormalWeb">
    <w:name w:val="Normal (Web)"/>
    <w:basedOn w:val="Normal"/>
    <w:uiPriority w:val="99"/>
    <w:rsid w:val="000D27F7"/>
    <w:pPr>
      <w:suppressAutoHyphens w:val="0"/>
      <w:spacing w:before="100" w:beforeAutospacing="1" w:after="100" w:afterAutospacing="1"/>
    </w:pPr>
    <w:rPr>
      <w:kern w:val="0"/>
      <w:lang w:val="en-GB" w:eastAsia="en-US"/>
    </w:rPr>
  </w:style>
  <w:style w:type="paragraph" w:customStyle="1" w:styleId="naiskr">
    <w:name w:val="naiskr"/>
    <w:basedOn w:val="Normal"/>
    <w:rsid w:val="000D27F7"/>
    <w:pPr>
      <w:suppressAutoHyphens w:val="0"/>
      <w:spacing w:before="75" w:after="75"/>
    </w:pPr>
    <w:rPr>
      <w:kern w:val="0"/>
      <w:lang w:eastAsia="lv-LV"/>
    </w:rPr>
  </w:style>
  <w:style w:type="paragraph" w:customStyle="1" w:styleId="tv2121">
    <w:name w:val="tv2121"/>
    <w:basedOn w:val="Normal"/>
    <w:rsid w:val="00821C06"/>
    <w:pPr>
      <w:suppressAutoHyphens w:val="0"/>
      <w:spacing w:before="400" w:line="360" w:lineRule="auto"/>
      <w:jc w:val="center"/>
    </w:pPr>
    <w:rPr>
      <w:rFonts w:ascii="Verdana" w:hAnsi="Verdana"/>
      <w:b/>
      <w:bCs/>
      <w:kern w:val="0"/>
      <w:sz w:val="16"/>
      <w:szCs w:val="16"/>
      <w:lang w:eastAsia="lv-LV"/>
    </w:rPr>
  </w:style>
  <w:style w:type="paragraph" w:styleId="TOC1">
    <w:name w:val="toc 1"/>
    <w:basedOn w:val="Normal"/>
    <w:next w:val="Normal"/>
    <w:autoRedefine/>
    <w:uiPriority w:val="39"/>
    <w:rsid w:val="00F35B72"/>
  </w:style>
  <w:style w:type="character" w:customStyle="1" w:styleId="st1">
    <w:name w:val="st1"/>
    <w:basedOn w:val="DefaultParagraphFont"/>
    <w:rsid w:val="00FB5201"/>
  </w:style>
  <w:style w:type="paragraph" w:styleId="TOC2">
    <w:name w:val="toc 2"/>
    <w:basedOn w:val="Normal"/>
    <w:next w:val="Normal"/>
    <w:autoRedefine/>
    <w:uiPriority w:val="39"/>
    <w:rsid w:val="00C23542"/>
    <w:pPr>
      <w:ind w:left="240"/>
    </w:pPr>
  </w:style>
  <w:style w:type="paragraph" w:styleId="TOC3">
    <w:name w:val="toc 3"/>
    <w:basedOn w:val="Normal"/>
    <w:next w:val="Normal"/>
    <w:autoRedefine/>
    <w:uiPriority w:val="39"/>
    <w:rsid w:val="00C23542"/>
    <w:pPr>
      <w:ind w:left="480"/>
    </w:pPr>
  </w:style>
  <w:style w:type="character" w:customStyle="1" w:styleId="CommentTextChar">
    <w:name w:val="Comment Text Char"/>
    <w:link w:val="CommentText"/>
    <w:uiPriority w:val="99"/>
    <w:semiHidden/>
    <w:locked/>
    <w:rsid w:val="004C1A1E"/>
    <w:rPr>
      <w:kern w:val="1"/>
      <w:lang w:eastAsia="ar-SA"/>
    </w:rPr>
  </w:style>
  <w:style w:type="character" w:customStyle="1" w:styleId="FooterChar">
    <w:name w:val="Footer Char"/>
    <w:link w:val="Footer"/>
    <w:uiPriority w:val="99"/>
    <w:rsid w:val="00AC0567"/>
    <w:rPr>
      <w:kern w:val="1"/>
      <w:sz w:val="24"/>
      <w:szCs w:val="24"/>
      <w:lang w:eastAsia="ar-SA"/>
    </w:rPr>
  </w:style>
  <w:style w:type="paragraph" w:styleId="HTMLPreformatted">
    <w:name w:val="HTML Preformatted"/>
    <w:basedOn w:val="Normal"/>
    <w:link w:val="HTMLPreformattedChar"/>
    <w:uiPriority w:val="99"/>
    <w:unhideWhenUsed/>
    <w:rsid w:val="00EC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lv-LV"/>
    </w:rPr>
  </w:style>
  <w:style w:type="character" w:customStyle="1" w:styleId="HTMLPreformattedChar">
    <w:name w:val="HTML Preformatted Char"/>
    <w:link w:val="HTMLPreformatted"/>
    <w:uiPriority w:val="99"/>
    <w:rsid w:val="00EC1EE1"/>
    <w:rPr>
      <w:rFonts w:ascii="Courier New" w:hAnsi="Courier New" w:cs="Courier New"/>
    </w:rPr>
  </w:style>
  <w:style w:type="paragraph" w:customStyle="1" w:styleId="naisnod">
    <w:name w:val="naisnod"/>
    <w:basedOn w:val="Normal"/>
    <w:rsid w:val="001B7D60"/>
    <w:pPr>
      <w:spacing w:before="150" w:after="150"/>
      <w:jc w:val="center"/>
    </w:pPr>
    <w:rPr>
      <w:b/>
      <w:bCs/>
      <w:kern w:val="0"/>
    </w:rPr>
  </w:style>
  <w:style w:type="paragraph" w:customStyle="1" w:styleId="RakstzCharChar">
    <w:name w:val="Rakstz. Char Char"/>
    <w:basedOn w:val="Normal"/>
    <w:rsid w:val="004E3AA8"/>
    <w:pPr>
      <w:suppressAutoHyphens w:val="0"/>
      <w:spacing w:before="40"/>
    </w:pPr>
    <w:rPr>
      <w:kern w:val="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460"/>
    <w:pPr>
      <w:suppressAutoHyphens/>
    </w:pPr>
    <w:rPr>
      <w:kern w:val="1"/>
      <w:sz w:val="24"/>
      <w:szCs w:val="24"/>
      <w:lang w:eastAsia="ar-SA"/>
    </w:rPr>
  </w:style>
  <w:style w:type="paragraph" w:styleId="Heading1">
    <w:name w:val="heading 1"/>
    <w:basedOn w:val="Normal"/>
    <w:next w:val="Normal"/>
    <w:qFormat/>
    <w:rsid w:val="00051D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27F7"/>
    <w:pPr>
      <w:keepNext/>
      <w:suppressAutoHyphens w:val="0"/>
      <w:spacing w:before="240" w:after="60"/>
      <w:outlineLvl w:val="1"/>
    </w:pPr>
    <w:rPr>
      <w:rFonts w:ascii="Arial" w:hAnsi="Arial" w:cs="Arial"/>
      <w:b/>
      <w:bCs/>
      <w:i/>
      <w:iCs/>
      <w:kern w:val="0"/>
      <w:sz w:val="28"/>
      <w:szCs w:val="28"/>
      <w:lang w:eastAsia="ru-RU"/>
    </w:rPr>
  </w:style>
  <w:style w:type="paragraph" w:styleId="Heading3">
    <w:name w:val="heading 3"/>
    <w:basedOn w:val="Normal"/>
    <w:next w:val="Normal"/>
    <w:qFormat/>
    <w:rsid w:val="004D49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60"/>
    <w:pPr>
      <w:ind w:left="720"/>
    </w:pPr>
  </w:style>
  <w:style w:type="character" w:styleId="Hyperlink">
    <w:name w:val="Hyperlink"/>
    <w:uiPriority w:val="99"/>
    <w:rsid w:val="00077C94"/>
    <w:rPr>
      <w:color w:val="0000FF"/>
      <w:u w:val="single"/>
    </w:rPr>
  </w:style>
  <w:style w:type="paragraph" w:customStyle="1" w:styleId="naisf">
    <w:name w:val="naisf"/>
    <w:basedOn w:val="Normal"/>
    <w:rsid w:val="00077C94"/>
    <w:pPr>
      <w:suppressAutoHyphens w:val="0"/>
      <w:spacing w:before="280" w:after="280"/>
    </w:pPr>
    <w:rPr>
      <w:kern w:val="2"/>
    </w:rPr>
  </w:style>
  <w:style w:type="character" w:styleId="CommentReference">
    <w:name w:val="annotation reference"/>
    <w:uiPriority w:val="99"/>
    <w:rsid w:val="006005E8"/>
    <w:rPr>
      <w:sz w:val="16"/>
      <w:szCs w:val="16"/>
    </w:rPr>
  </w:style>
  <w:style w:type="table" w:styleId="TableGrid">
    <w:name w:val="Table Grid"/>
    <w:basedOn w:val="TableNormal"/>
    <w:rsid w:val="0007488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6569D2"/>
    <w:pPr>
      <w:suppressAutoHyphens w:val="0"/>
      <w:spacing w:before="100" w:beforeAutospacing="1"/>
      <w:jc w:val="both"/>
    </w:pPr>
    <w:rPr>
      <w:kern w:val="0"/>
      <w:sz w:val="28"/>
      <w:szCs w:val="28"/>
      <w:lang w:eastAsia="lv-LV"/>
    </w:rPr>
  </w:style>
  <w:style w:type="paragraph" w:styleId="Footer">
    <w:name w:val="footer"/>
    <w:basedOn w:val="Normal"/>
    <w:link w:val="FooterChar"/>
    <w:uiPriority w:val="99"/>
    <w:rsid w:val="00D232D7"/>
    <w:pPr>
      <w:tabs>
        <w:tab w:val="center" w:pos="4153"/>
        <w:tab w:val="right" w:pos="8306"/>
      </w:tabs>
    </w:pPr>
  </w:style>
  <w:style w:type="character" w:styleId="PageNumber">
    <w:name w:val="page number"/>
    <w:basedOn w:val="DefaultParagraphFont"/>
    <w:rsid w:val="00D232D7"/>
  </w:style>
  <w:style w:type="paragraph" w:styleId="Header">
    <w:name w:val="header"/>
    <w:basedOn w:val="Normal"/>
    <w:link w:val="HeaderChar"/>
    <w:uiPriority w:val="99"/>
    <w:rsid w:val="00D7241B"/>
    <w:pPr>
      <w:tabs>
        <w:tab w:val="center" w:pos="4153"/>
        <w:tab w:val="right" w:pos="8306"/>
      </w:tabs>
    </w:pPr>
  </w:style>
  <w:style w:type="paragraph" w:styleId="BalloonText">
    <w:name w:val="Balloon Text"/>
    <w:basedOn w:val="Normal"/>
    <w:semiHidden/>
    <w:rsid w:val="00A16320"/>
    <w:rPr>
      <w:rFonts w:ascii="Tahoma" w:hAnsi="Tahoma" w:cs="Tahoma"/>
      <w:sz w:val="16"/>
      <w:szCs w:val="16"/>
    </w:rPr>
  </w:style>
  <w:style w:type="paragraph" w:styleId="FootnoteText">
    <w:name w:val="footnote text"/>
    <w:basedOn w:val="Normal"/>
    <w:link w:val="FootnoteTextChar"/>
    <w:rsid w:val="009327D0"/>
    <w:pPr>
      <w:suppressAutoHyphens w:val="0"/>
    </w:pPr>
    <w:rPr>
      <w:kern w:val="0"/>
      <w:sz w:val="20"/>
      <w:szCs w:val="20"/>
      <w:lang w:eastAsia="lv-LV"/>
    </w:rPr>
  </w:style>
  <w:style w:type="character" w:customStyle="1" w:styleId="FootnoteTextChar">
    <w:name w:val="Footnote Text Char"/>
    <w:basedOn w:val="DefaultParagraphFont"/>
    <w:link w:val="FootnoteText"/>
    <w:rsid w:val="009327D0"/>
  </w:style>
  <w:style w:type="character" w:styleId="FootnoteReference">
    <w:name w:val="footnote reference"/>
    <w:rsid w:val="009327D0"/>
    <w:rPr>
      <w:vertAlign w:val="superscript"/>
    </w:rPr>
  </w:style>
  <w:style w:type="paragraph" w:customStyle="1" w:styleId="tv2061">
    <w:name w:val="tv2061"/>
    <w:basedOn w:val="Normal"/>
    <w:rsid w:val="00A14D43"/>
    <w:pPr>
      <w:suppressAutoHyphens w:val="0"/>
      <w:spacing w:before="480" w:after="240" w:line="360" w:lineRule="auto"/>
      <w:ind w:firstLine="300"/>
      <w:jc w:val="right"/>
    </w:pPr>
    <w:rPr>
      <w:rFonts w:ascii="Verdana" w:hAnsi="Verdana"/>
      <w:kern w:val="0"/>
      <w:sz w:val="18"/>
      <w:szCs w:val="18"/>
      <w:lang w:eastAsia="lv-LV"/>
    </w:rPr>
  </w:style>
  <w:style w:type="paragraph" w:customStyle="1" w:styleId="tv2071">
    <w:name w:val="tv2071"/>
    <w:basedOn w:val="Normal"/>
    <w:rsid w:val="00A14D43"/>
    <w:pPr>
      <w:suppressAutoHyphens w:val="0"/>
      <w:spacing w:after="567" w:line="360" w:lineRule="auto"/>
      <w:jc w:val="center"/>
    </w:pPr>
    <w:rPr>
      <w:rFonts w:ascii="Verdana" w:hAnsi="Verdana"/>
      <w:b/>
      <w:bCs/>
      <w:kern w:val="0"/>
      <w:sz w:val="27"/>
      <w:szCs w:val="27"/>
      <w:lang w:eastAsia="lv-LV"/>
    </w:rPr>
  </w:style>
  <w:style w:type="paragraph" w:styleId="CommentText">
    <w:name w:val="annotation text"/>
    <w:basedOn w:val="Normal"/>
    <w:link w:val="CommentTextChar"/>
    <w:uiPriority w:val="99"/>
    <w:semiHidden/>
    <w:rsid w:val="00BA7A75"/>
    <w:rPr>
      <w:sz w:val="20"/>
      <w:szCs w:val="20"/>
      <w:lang w:val="x-none"/>
    </w:rPr>
  </w:style>
  <w:style w:type="paragraph" w:styleId="CommentSubject">
    <w:name w:val="annotation subject"/>
    <w:basedOn w:val="CommentText"/>
    <w:next w:val="CommentText"/>
    <w:semiHidden/>
    <w:rsid w:val="00BA7A75"/>
    <w:rPr>
      <w:b/>
      <w:bCs/>
    </w:rPr>
  </w:style>
  <w:style w:type="paragraph" w:customStyle="1" w:styleId="CharCharRakstz">
    <w:name w:val="Char Char Rakstz."/>
    <w:basedOn w:val="Normal"/>
    <w:rsid w:val="007D351D"/>
    <w:pPr>
      <w:suppressAutoHyphens w:val="0"/>
      <w:spacing w:before="40"/>
    </w:pPr>
    <w:rPr>
      <w:kern w:val="0"/>
      <w:lang w:val="pl-PL" w:eastAsia="pl-PL"/>
    </w:rPr>
  </w:style>
  <w:style w:type="paragraph" w:styleId="Title">
    <w:name w:val="Title"/>
    <w:basedOn w:val="Normal"/>
    <w:qFormat/>
    <w:rsid w:val="002660E2"/>
    <w:pPr>
      <w:suppressAutoHyphens w:val="0"/>
      <w:jc w:val="center"/>
    </w:pPr>
    <w:rPr>
      <w:b/>
      <w:kern w:val="0"/>
      <w:sz w:val="28"/>
      <w:szCs w:val="20"/>
      <w:lang w:eastAsia="ru-RU"/>
    </w:rPr>
  </w:style>
  <w:style w:type="character" w:styleId="Strong">
    <w:name w:val="Strong"/>
    <w:qFormat/>
    <w:rsid w:val="002660E2"/>
    <w:rPr>
      <w:b/>
      <w:bCs/>
    </w:rPr>
  </w:style>
  <w:style w:type="character" w:customStyle="1" w:styleId="HeaderChar">
    <w:name w:val="Header Char"/>
    <w:link w:val="Header"/>
    <w:uiPriority w:val="99"/>
    <w:locked/>
    <w:rsid w:val="000D27F7"/>
    <w:rPr>
      <w:kern w:val="1"/>
      <w:sz w:val="24"/>
      <w:szCs w:val="24"/>
      <w:lang w:val="lv-LV" w:eastAsia="ar-SA" w:bidi="ar-SA"/>
    </w:rPr>
  </w:style>
  <w:style w:type="paragraph" w:styleId="BodyTextIndent">
    <w:name w:val="Body Text Indent"/>
    <w:basedOn w:val="Normal"/>
    <w:rsid w:val="000D27F7"/>
    <w:pPr>
      <w:suppressAutoHyphens w:val="0"/>
      <w:ind w:firstLine="851"/>
      <w:jc w:val="both"/>
    </w:pPr>
    <w:rPr>
      <w:kern w:val="0"/>
      <w:sz w:val="28"/>
      <w:szCs w:val="20"/>
      <w:lang w:eastAsia="ru-RU"/>
    </w:rPr>
  </w:style>
  <w:style w:type="paragraph" w:styleId="NormalWeb">
    <w:name w:val="Normal (Web)"/>
    <w:basedOn w:val="Normal"/>
    <w:uiPriority w:val="99"/>
    <w:rsid w:val="000D27F7"/>
    <w:pPr>
      <w:suppressAutoHyphens w:val="0"/>
      <w:spacing w:before="100" w:beforeAutospacing="1" w:after="100" w:afterAutospacing="1"/>
    </w:pPr>
    <w:rPr>
      <w:kern w:val="0"/>
      <w:lang w:val="en-GB" w:eastAsia="en-US"/>
    </w:rPr>
  </w:style>
  <w:style w:type="paragraph" w:customStyle="1" w:styleId="naiskr">
    <w:name w:val="naiskr"/>
    <w:basedOn w:val="Normal"/>
    <w:rsid w:val="000D27F7"/>
    <w:pPr>
      <w:suppressAutoHyphens w:val="0"/>
      <w:spacing w:before="75" w:after="75"/>
    </w:pPr>
    <w:rPr>
      <w:kern w:val="0"/>
      <w:lang w:eastAsia="lv-LV"/>
    </w:rPr>
  </w:style>
  <w:style w:type="paragraph" w:customStyle="1" w:styleId="tv2121">
    <w:name w:val="tv2121"/>
    <w:basedOn w:val="Normal"/>
    <w:rsid w:val="00821C06"/>
    <w:pPr>
      <w:suppressAutoHyphens w:val="0"/>
      <w:spacing w:before="400" w:line="360" w:lineRule="auto"/>
      <w:jc w:val="center"/>
    </w:pPr>
    <w:rPr>
      <w:rFonts w:ascii="Verdana" w:hAnsi="Verdana"/>
      <w:b/>
      <w:bCs/>
      <w:kern w:val="0"/>
      <w:sz w:val="16"/>
      <w:szCs w:val="16"/>
      <w:lang w:eastAsia="lv-LV"/>
    </w:rPr>
  </w:style>
  <w:style w:type="paragraph" w:styleId="TOC1">
    <w:name w:val="toc 1"/>
    <w:basedOn w:val="Normal"/>
    <w:next w:val="Normal"/>
    <w:autoRedefine/>
    <w:uiPriority w:val="39"/>
    <w:rsid w:val="00F35B72"/>
  </w:style>
  <w:style w:type="character" w:customStyle="1" w:styleId="st1">
    <w:name w:val="st1"/>
    <w:basedOn w:val="DefaultParagraphFont"/>
    <w:rsid w:val="00FB5201"/>
  </w:style>
  <w:style w:type="paragraph" w:styleId="TOC2">
    <w:name w:val="toc 2"/>
    <w:basedOn w:val="Normal"/>
    <w:next w:val="Normal"/>
    <w:autoRedefine/>
    <w:uiPriority w:val="39"/>
    <w:rsid w:val="00C23542"/>
    <w:pPr>
      <w:ind w:left="240"/>
    </w:pPr>
  </w:style>
  <w:style w:type="paragraph" w:styleId="TOC3">
    <w:name w:val="toc 3"/>
    <w:basedOn w:val="Normal"/>
    <w:next w:val="Normal"/>
    <w:autoRedefine/>
    <w:uiPriority w:val="39"/>
    <w:rsid w:val="00C23542"/>
    <w:pPr>
      <w:ind w:left="480"/>
    </w:pPr>
  </w:style>
  <w:style w:type="character" w:customStyle="1" w:styleId="CommentTextChar">
    <w:name w:val="Comment Text Char"/>
    <w:link w:val="CommentText"/>
    <w:uiPriority w:val="99"/>
    <w:semiHidden/>
    <w:locked/>
    <w:rsid w:val="004C1A1E"/>
    <w:rPr>
      <w:kern w:val="1"/>
      <w:lang w:eastAsia="ar-SA"/>
    </w:rPr>
  </w:style>
  <w:style w:type="character" w:customStyle="1" w:styleId="FooterChar">
    <w:name w:val="Footer Char"/>
    <w:link w:val="Footer"/>
    <w:uiPriority w:val="99"/>
    <w:rsid w:val="00AC0567"/>
    <w:rPr>
      <w:kern w:val="1"/>
      <w:sz w:val="24"/>
      <w:szCs w:val="24"/>
      <w:lang w:eastAsia="ar-SA"/>
    </w:rPr>
  </w:style>
  <w:style w:type="paragraph" w:styleId="HTMLPreformatted">
    <w:name w:val="HTML Preformatted"/>
    <w:basedOn w:val="Normal"/>
    <w:link w:val="HTMLPreformattedChar"/>
    <w:uiPriority w:val="99"/>
    <w:unhideWhenUsed/>
    <w:rsid w:val="00EC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lv-LV"/>
    </w:rPr>
  </w:style>
  <w:style w:type="character" w:customStyle="1" w:styleId="HTMLPreformattedChar">
    <w:name w:val="HTML Preformatted Char"/>
    <w:link w:val="HTMLPreformatted"/>
    <w:uiPriority w:val="99"/>
    <w:rsid w:val="00EC1EE1"/>
    <w:rPr>
      <w:rFonts w:ascii="Courier New" w:hAnsi="Courier New" w:cs="Courier New"/>
    </w:rPr>
  </w:style>
  <w:style w:type="paragraph" w:customStyle="1" w:styleId="naisnod">
    <w:name w:val="naisnod"/>
    <w:basedOn w:val="Normal"/>
    <w:rsid w:val="001B7D60"/>
    <w:pPr>
      <w:spacing w:before="150" w:after="150"/>
      <w:jc w:val="center"/>
    </w:pPr>
    <w:rPr>
      <w:b/>
      <w:bCs/>
      <w:kern w:val="0"/>
    </w:rPr>
  </w:style>
  <w:style w:type="paragraph" w:customStyle="1" w:styleId="RakstzCharChar">
    <w:name w:val="Rakstz. Char Char"/>
    <w:basedOn w:val="Normal"/>
    <w:rsid w:val="004E3AA8"/>
    <w:pPr>
      <w:suppressAutoHyphens w:val="0"/>
      <w:spacing w:before="40"/>
    </w:pPr>
    <w:rPr>
      <w:kern w:val="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689">
      <w:bodyDiv w:val="1"/>
      <w:marLeft w:val="0"/>
      <w:marRight w:val="0"/>
      <w:marTop w:val="0"/>
      <w:marBottom w:val="0"/>
      <w:divBdr>
        <w:top w:val="none" w:sz="0" w:space="0" w:color="auto"/>
        <w:left w:val="none" w:sz="0" w:space="0" w:color="auto"/>
        <w:bottom w:val="none" w:sz="0" w:space="0" w:color="auto"/>
        <w:right w:val="none" w:sz="0" w:space="0" w:color="auto"/>
      </w:divBdr>
      <w:divsChild>
        <w:div w:id="10421110">
          <w:marLeft w:val="0"/>
          <w:marRight w:val="0"/>
          <w:marTop w:val="0"/>
          <w:marBottom w:val="0"/>
          <w:divBdr>
            <w:top w:val="none" w:sz="0" w:space="0" w:color="auto"/>
            <w:left w:val="none" w:sz="0" w:space="0" w:color="auto"/>
            <w:bottom w:val="none" w:sz="0" w:space="0" w:color="auto"/>
            <w:right w:val="none" w:sz="0" w:space="0" w:color="auto"/>
          </w:divBdr>
        </w:div>
        <w:div w:id="476534881">
          <w:marLeft w:val="0"/>
          <w:marRight w:val="0"/>
          <w:marTop w:val="0"/>
          <w:marBottom w:val="0"/>
          <w:divBdr>
            <w:top w:val="none" w:sz="0" w:space="0" w:color="auto"/>
            <w:left w:val="none" w:sz="0" w:space="0" w:color="auto"/>
            <w:bottom w:val="none" w:sz="0" w:space="0" w:color="auto"/>
            <w:right w:val="none" w:sz="0" w:space="0" w:color="auto"/>
          </w:divBdr>
        </w:div>
        <w:div w:id="655035939">
          <w:marLeft w:val="0"/>
          <w:marRight w:val="0"/>
          <w:marTop w:val="0"/>
          <w:marBottom w:val="0"/>
          <w:divBdr>
            <w:top w:val="none" w:sz="0" w:space="0" w:color="auto"/>
            <w:left w:val="none" w:sz="0" w:space="0" w:color="auto"/>
            <w:bottom w:val="none" w:sz="0" w:space="0" w:color="auto"/>
            <w:right w:val="none" w:sz="0" w:space="0" w:color="auto"/>
          </w:divBdr>
        </w:div>
        <w:div w:id="710542303">
          <w:marLeft w:val="0"/>
          <w:marRight w:val="0"/>
          <w:marTop w:val="0"/>
          <w:marBottom w:val="0"/>
          <w:divBdr>
            <w:top w:val="none" w:sz="0" w:space="0" w:color="auto"/>
            <w:left w:val="none" w:sz="0" w:space="0" w:color="auto"/>
            <w:bottom w:val="none" w:sz="0" w:space="0" w:color="auto"/>
            <w:right w:val="none" w:sz="0" w:space="0" w:color="auto"/>
          </w:divBdr>
        </w:div>
        <w:div w:id="823014565">
          <w:marLeft w:val="0"/>
          <w:marRight w:val="0"/>
          <w:marTop w:val="0"/>
          <w:marBottom w:val="0"/>
          <w:divBdr>
            <w:top w:val="none" w:sz="0" w:space="0" w:color="auto"/>
            <w:left w:val="none" w:sz="0" w:space="0" w:color="auto"/>
            <w:bottom w:val="none" w:sz="0" w:space="0" w:color="auto"/>
            <w:right w:val="none" w:sz="0" w:space="0" w:color="auto"/>
          </w:divBdr>
        </w:div>
        <w:div w:id="861895472">
          <w:marLeft w:val="0"/>
          <w:marRight w:val="0"/>
          <w:marTop w:val="0"/>
          <w:marBottom w:val="0"/>
          <w:divBdr>
            <w:top w:val="none" w:sz="0" w:space="0" w:color="auto"/>
            <w:left w:val="none" w:sz="0" w:space="0" w:color="auto"/>
            <w:bottom w:val="none" w:sz="0" w:space="0" w:color="auto"/>
            <w:right w:val="none" w:sz="0" w:space="0" w:color="auto"/>
          </w:divBdr>
        </w:div>
        <w:div w:id="1174759334">
          <w:marLeft w:val="0"/>
          <w:marRight w:val="0"/>
          <w:marTop w:val="0"/>
          <w:marBottom w:val="0"/>
          <w:divBdr>
            <w:top w:val="none" w:sz="0" w:space="0" w:color="auto"/>
            <w:left w:val="none" w:sz="0" w:space="0" w:color="auto"/>
            <w:bottom w:val="none" w:sz="0" w:space="0" w:color="auto"/>
            <w:right w:val="none" w:sz="0" w:space="0" w:color="auto"/>
          </w:divBdr>
        </w:div>
        <w:div w:id="1369254288">
          <w:marLeft w:val="0"/>
          <w:marRight w:val="0"/>
          <w:marTop w:val="0"/>
          <w:marBottom w:val="0"/>
          <w:divBdr>
            <w:top w:val="none" w:sz="0" w:space="0" w:color="auto"/>
            <w:left w:val="none" w:sz="0" w:space="0" w:color="auto"/>
            <w:bottom w:val="none" w:sz="0" w:space="0" w:color="auto"/>
            <w:right w:val="none" w:sz="0" w:space="0" w:color="auto"/>
          </w:divBdr>
        </w:div>
        <w:div w:id="1658878092">
          <w:marLeft w:val="0"/>
          <w:marRight w:val="0"/>
          <w:marTop w:val="0"/>
          <w:marBottom w:val="0"/>
          <w:divBdr>
            <w:top w:val="none" w:sz="0" w:space="0" w:color="auto"/>
            <w:left w:val="none" w:sz="0" w:space="0" w:color="auto"/>
            <w:bottom w:val="none" w:sz="0" w:space="0" w:color="auto"/>
            <w:right w:val="none" w:sz="0" w:space="0" w:color="auto"/>
          </w:divBdr>
        </w:div>
        <w:div w:id="1980111681">
          <w:marLeft w:val="0"/>
          <w:marRight w:val="0"/>
          <w:marTop w:val="0"/>
          <w:marBottom w:val="0"/>
          <w:divBdr>
            <w:top w:val="none" w:sz="0" w:space="0" w:color="auto"/>
            <w:left w:val="none" w:sz="0" w:space="0" w:color="auto"/>
            <w:bottom w:val="none" w:sz="0" w:space="0" w:color="auto"/>
            <w:right w:val="none" w:sz="0" w:space="0" w:color="auto"/>
          </w:divBdr>
        </w:div>
      </w:divsChild>
    </w:div>
    <w:div w:id="61031119">
      <w:bodyDiv w:val="1"/>
      <w:marLeft w:val="0"/>
      <w:marRight w:val="0"/>
      <w:marTop w:val="0"/>
      <w:marBottom w:val="0"/>
      <w:divBdr>
        <w:top w:val="none" w:sz="0" w:space="0" w:color="auto"/>
        <w:left w:val="none" w:sz="0" w:space="0" w:color="auto"/>
        <w:bottom w:val="none" w:sz="0" w:space="0" w:color="auto"/>
        <w:right w:val="none" w:sz="0" w:space="0" w:color="auto"/>
      </w:divBdr>
      <w:divsChild>
        <w:div w:id="1426149789">
          <w:marLeft w:val="0"/>
          <w:marRight w:val="0"/>
          <w:marTop w:val="0"/>
          <w:marBottom w:val="0"/>
          <w:divBdr>
            <w:top w:val="none" w:sz="0" w:space="0" w:color="auto"/>
            <w:left w:val="none" w:sz="0" w:space="0" w:color="auto"/>
            <w:bottom w:val="none" w:sz="0" w:space="0" w:color="auto"/>
            <w:right w:val="none" w:sz="0" w:space="0" w:color="auto"/>
          </w:divBdr>
        </w:div>
      </w:divsChild>
    </w:div>
    <w:div w:id="126701640">
      <w:bodyDiv w:val="1"/>
      <w:marLeft w:val="0"/>
      <w:marRight w:val="0"/>
      <w:marTop w:val="0"/>
      <w:marBottom w:val="0"/>
      <w:divBdr>
        <w:top w:val="none" w:sz="0" w:space="0" w:color="auto"/>
        <w:left w:val="none" w:sz="0" w:space="0" w:color="auto"/>
        <w:bottom w:val="none" w:sz="0" w:space="0" w:color="auto"/>
        <w:right w:val="none" w:sz="0" w:space="0" w:color="auto"/>
      </w:divBdr>
    </w:div>
    <w:div w:id="188882121">
      <w:bodyDiv w:val="1"/>
      <w:marLeft w:val="0"/>
      <w:marRight w:val="0"/>
      <w:marTop w:val="0"/>
      <w:marBottom w:val="0"/>
      <w:divBdr>
        <w:top w:val="none" w:sz="0" w:space="0" w:color="auto"/>
        <w:left w:val="none" w:sz="0" w:space="0" w:color="auto"/>
        <w:bottom w:val="none" w:sz="0" w:space="0" w:color="auto"/>
        <w:right w:val="none" w:sz="0" w:space="0" w:color="auto"/>
      </w:divBdr>
    </w:div>
    <w:div w:id="335572608">
      <w:bodyDiv w:val="1"/>
      <w:marLeft w:val="0"/>
      <w:marRight w:val="0"/>
      <w:marTop w:val="0"/>
      <w:marBottom w:val="0"/>
      <w:divBdr>
        <w:top w:val="none" w:sz="0" w:space="0" w:color="auto"/>
        <w:left w:val="none" w:sz="0" w:space="0" w:color="auto"/>
        <w:bottom w:val="none" w:sz="0" w:space="0" w:color="auto"/>
        <w:right w:val="none" w:sz="0" w:space="0" w:color="auto"/>
      </w:divBdr>
    </w:div>
    <w:div w:id="352461491">
      <w:bodyDiv w:val="1"/>
      <w:marLeft w:val="0"/>
      <w:marRight w:val="0"/>
      <w:marTop w:val="0"/>
      <w:marBottom w:val="0"/>
      <w:divBdr>
        <w:top w:val="none" w:sz="0" w:space="0" w:color="auto"/>
        <w:left w:val="none" w:sz="0" w:space="0" w:color="auto"/>
        <w:bottom w:val="none" w:sz="0" w:space="0" w:color="auto"/>
        <w:right w:val="none" w:sz="0" w:space="0" w:color="auto"/>
      </w:divBdr>
    </w:div>
    <w:div w:id="433525917">
      <w:bodyDiv w:val="1"/>
      <w:marLeft w:val="0"/>
      <w:marRight w:val="0"/>
      <w:marTop w:val="0"/>
      <w:marBottom w:val="0"/>
      <w:divBdr>
        <w:top w:val="none" w:sz="0" w:space="0" w:color="auto"/>
        <w:left w:val="none" w:sz="0" w:space="0" w:color="auto"/>
        <w:bottom w:val="none" w:sz="0" w:space="0" w:color="auto"/>
        <w:right w:val="none" w:sz="0" w:space="0" w:color="auto"/>
      </w:divBdr>
    </w:div>
    <w:div w:id="62812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66876">
          <w:marLeft w:val="0"/>
          <w:marRight w:val="0"/>
          <w:marTop w:val="0"/>
          <w:marBottom w:val="0"/>
          <w:divBdr>
            <w:top w:val="none" w:sz="0" w:space="0" w:color="auto"/>
            <w:left w:val="none" w:sz="0" w:space="0" w:color="auto"/>
            <w:bottom w:val="none" w:sz="0" w:space="0" w:color="auto"/>
            <w:right w:val="none" w:sz="0" w:space="0" w:color="auto"/>
          </w:divBdr>
        </w:div>
      </w:divsChild>
    </w:div>
    <w:div w:id="656882063">
      <w:bodyDiv w:val="1"/>
      <w:marLeft w:val="0"/>
      <w:marRight w:val="0"/>
      <w:marTop w:val="0"/>
      <w:marBottom w:val="0"/>
      <w:divBdr>
        <w:top w:val="none" w:sz="0" w:space="0" w:color="auto"/>
        <w:left w:val="none" w:sz="0" w:space="0" w:color="auto"/>
        <w:bottom w:val="none" w:sz="0" w:space="0" w:color="auto"/>
        <w:right w:val="none" w:sz="0" w:space="0" w:color="auto"/>
      </w:divBdr>
    </w:div>
    <w:div w:id="684937856">
      <w:bodyDiv w:val="1"/>
      <w:marLeft w:val="0"/>
      <w:marRight w:val="0"/>
      <w:marTop w:val="0"/>
      <w:marBottom w:val="0"/>
      <w:divBdr>
        <w:top w:val="none" w:sz="0" w:space="0" w:color="auto"/>
        <w:left w:val="none" w:sz="0" w:space="0" w:color="auto"/>
        <w:bottom w:val="none" w:sz="0" w:space="0" w:color="auto"/>
        <w:right w:val="none" w:sz="0" w:space="0" w:color="auto"/>
      </w:divBdr>
    </w:div>
    <w:div w:id="712342647">
      <w:bodyDiv w:val="1"/>
      <w:marLeft w:val="0"/>
      <w:marRight w:val="0"/>
      <w:marTop w:val="0"/>
      <w:marBottom w:val="0"/>
      <w:divBdr>
        <w:top w:val="none" w:sz="0" w:space="0" w:color="auto"/>
        <w:left w:val="none" w:sz="0" w:space="0" w:color="auto"/>
        <w:bottom w:val="none" w:sz="0" w:space="0" w:color="auto"/>
        <w:right w:val="none" w:sz="0" w:space="0" w:color="auto"/>
      </w:divBdr>
    </w:div>
    <w:div w:id="866331513">
      <w:bodyDiv w:val="1"/>
      <w:marLeft w:val="0"/>
      <w:marRight w:val="0"/>
      <w:marTop w:val="0"/>
      <w:marBottom w:val="0"/>
      <w:divBdr>
        <w:top w:val="none" w:sz="0" w:space="0" w:color="auto"/>
        <w:left w:val="none" w:sz="0" w:space="0" w:color="auto"/>
        <w:bottom w:val="none" w:sz="0" w:space="0" w:color="auto"/>
        <w:right w:val="none" w:sz="0" w:space="0" w:color="auto"/>
      </w:divBdr>
    </w:div>
    <w:div w:id="882861553">
      <w:bodyDiv w:val="1"/>
      <w:marLeft w:val="0"/>
      <w:marRight w:val="0"/>
      <w:marTop w:val="0"/>
      <w:marBottom w:val="0"/>
      <w:divBdr>
        <w:top w:val="none" w:sz="0" w:space="0" w:color="auto"/>
        <w:left w:val="none" w:sz="0" w:space="0" w:color="auto"/>
        <w:bottom w:val="none" w:sz="0" w:space="0" w:color="auto"/>
        <w:right w:val="none" w:sz="0" w:space="0" w:color="auto"/>
      </w:divBdr>
    </w:div>
    <w:div w:id="1004090370">
      <w:bodyDiv w:val="1"/>
      <w:marLeft w:val="0"/>
      <w:marRight w:val="0"/>
      <w:marTop w:val="0"/>
      <w:marBottom w:val="0"/>
      <w:divBdr>
        <w:top w:val="none" w:sz="0" w:space="0" w:color="auto"/>
        <w:left w:val="none" w:sz="0" w:space="0" w:color="auto"/>
        <w:bottom w:val="none" w:sz="0" w:space="0" w:color="auto"/>
        <w:right w:val="none" w:sz="0" w:space="0" w:color="auto"/>
      </w:divBdr>
    </w:div>
    <w:div w:id="1176966707">
      <w:bodyDiv w:val="1"/>
      <w:marLeft w:val="0"/>
      <w:marRight w:val="0"/>
      <w:marTop w:val="0"/>
      <w:marBottom w:val="0"/>
      <w:divBdr>
        <w:top w:val="none" w:sz="0" w:space="0" w:color="auto"/>
        <w:left w:val="none" w:sz="0" w:space="0" w:color="auto"/>
        <w:bottom w:val="none" w:sz="0" w:space="0" w:color="auto"/>
        <w:right w:val="none" w:sz="0" w:space="0" w:color="auto"/>
      </w:divBdr>
    </w:div>
    <w:div w:id="1177381258">
      <w:bodyDiv w:val="1"/>
      <w:marLeft w:val="0"/>
      <w:marRight w:val="0"/>
      <w:marTop w:val="0"/>
      <w:marBottom w:val="0"/>
      <w:divBdr>
        <w:top w:val="none" w:sz="0" w:space="0" w:color="auto"/>
        <w:left w:val="none" w:sz="0" w:space="0" w:color="auto"/>
        <w:bottom w:val="none" w:sz="0" w:space="0" w:color="auto"/>
        <w:right w:val="none" w:sz="0" w:space="0" w:color="auto"/>
      </w:divBdr>
    </w:div>
    <w:div w:id="1286502002">
      <w:bodyDiv w:val="1"/>
      <w:marLeft w:val="0"/>
      <w:marRight w:val="0"/>
      <w:marTop w:val="0"/>
      <w:marBottom w:val="0"/>
      <w:divBdr>
        <w:top w:val="none" w:sz="0" w:space="0" w:color="auto"/>
        <w:left w:val="none" w:sz="0" w:space="0" w:color="auto"/>
        <w:bottom w:val="none" w:sz="0" w:space="0" w:color="auto"/>
        <w:right w:val="none" w:sz="0" w:space="0" w:color="auto"/>
      </w:divBdr>
    </w:div>
    <w:div w:id="1464621012">
      <w:bodyDiv w:val="1"/>
      <w:marLeft w:val="0"/>
      <w:marRight w:val="0"/>
      <w:marTop w:val="0"/>
      <w:marBottom w:val="0"/>
      <w:divBdr>
        <w:top w:val="none" w:sz="0" w:space="0" w:color="auto"/>
        <w:left w:val="none" w:sz="0" w:space="0" w:color="auto"/>
        <w:bottom w:val="none" w:sz="0" w:space="0" w:color="auto"/>
        <w:right w:val="none" w:sz="0" w:space="0" w:color="auto"/>
      </w:divBdr>
    </w:div>
    <w:div w:id="1608267780">
      <w:bodyDiv w:val="1"/>
      <w:marLeft w:val="0"/>
      <w:marRight w:val="0"/>
      <w:marTop w:val="0"/>
      <w:marBottom w:val="0"/>
      <w:divBdr>
        <w:top w:val="none" w:sz="0" w:space="0" w:color="auto"/>
        <w:left w:val="none" w:sz="0" w:space="0" w:color="auto"/>
        <w:bottom w:val="none" w:sz="0" w:space="0" w:color="auto"/>
        <w:right w:val="none" w:sz="0" w:space="0" w:color="auto"/>
      </w:divBdr>
      <w:divsChild>
        <w:div w:id="40057192">
          <w:marLeft w:val="0"/>
          <w:marRight w:val="0"/>
          <w:marTop w:val="0"/>
          <w:marBottom w:val="0"/>
          <w:divBdr>
            <w:top w:val="none" w:sz="0" w:space="0" w:color="auto"/>
            <w:left w:val="none" w:sz="0" w:space="0" w:color="auto"/>
            <w:bottom w:val="none" w:sz="0" w:space="0" w:color="auto"/>
            <w:right w:val="none" w:sz="0" w:space="0" w:color="auto"/>
          </w:divBdr>
        </w:div>
        <w:div w:id="251354945">
          <w:marLeft w:val="0"/>
          <w:marRight w:val="0"/>
          <w:marTop w:val="0"/>
          <w:marBottom w:val="0"/>
          <w:divBdr>
            <w:top w:val="none" w:sz="0" w:space="0" w:color="auto"/>
            <w:left w:val="none" w:sz="0" w:space="0" w:color="auto"/>
            <w:bottom w:val="none" w:sz="0" w:space="0" w:color="auto"/>
            <w:right w:val="none" w:sz="0" w:space="0" w:color="auto"/>
          </w:divBdr>
        </w:div>
        <w:div w:id="658002354">
          <w:marLeft w:val="0"/>
          <w:marRight w:val="0"/>
          <w:marTop w:val="0"/>
          <w:marBottom w:val="0"/>
          <w:divBdr>
            <w:top w:val="none" w:sz="0" w:space="0" w:color="auto"/>
            <w:left w:val="none" w:sz="0" w:space="0" w:color="auto"/>
            <w:bottom w:val="none" w:sz="0" w:space="0" w:color="auto"/>
            <w:right w:val="none" w:sz="0" w:space="0" w:color="auto"/>
          </w:divBdr>
        </w:div>
        <w:div w:id="736049429">
          <w:marLeft w:val="0"/>
          <w:marRight w:val="0"/>
          <w:marTop w:val="0"/>
          <w:marBottom w:val="0"/>
          <w:divBdr>
            <w:top w:val="none" w:sz="0" w:space="0" w:color="auto"/>
            <w:left w:val="none" w:sz="0" w:space="0" w:color="auto"/>
            <w:bottom w:val="none" w:sz="0" w:space="0" w:color="auto"/>
            <w:right w:val="none" w:sz="0" w:space="0" w:color="auto"/>
          </w:divBdr>
        </w:div>
        <w:div w:id="1012688926">
          <w:marLeft w:val="0"/>
          <w:marRight w:val="0"/>
          <w:marTop w:val="0"/>
          <w:marBottom w:val="0"/>
          <w:divBdr>
            <w:top w:val="none" w:sz="0" w:space="0" w:color="auto"/>
            <w:left w:val="none" w:sz="0" w:space="0" w:color="auto"/>
            <w:bottom w:val="none" w:sz="0" w:space="0" w:color="auto"/>
            <w:right w:val="none" w:sz="0" w:space="0" w:color="auto"/>
          </w:divBdr>
        </w:div>
        <w:div w:id="1667128875">
          <w:marLeft w:val="0"/>
          <w:marRight w:val="0"/>
          <w:marTop w:val="0"/>
          <w:marBottom w:val="0"/>
          <w:divBdr>
            <w:top w:val="none" w:sz="0" w:space="0" w:color="auto"/>
            <w:left w:val="none" w:sz="0" w:space="0" w:color="auto"/>
            <w:bottom w:val="none" w:sz="0" w:space="0" w:color="auto"/>
            <w:right w:val="none" w:sz="0" w:space="0" w:color="auto"/>
          </w:divBdr>
        </w:div>
        <w:div w:id="1807317411">
          <w:marLeft w:val="0"/>
          <w:marRight w:val="0"/>
          <w:marTop w:val="0"/>
          <w:marBottom w:val="0"/>
          <w:divBdr>
            <w:top w:val="none" w:sz="0" w:space="0" w:color="auto"/>
            <w:left w:val="none" w:sz="0" w:space="0" w:color="auto"/>
            <w:bottom w:val="none" w:sz="0" w:space="0" w:color="auto"/>
            <w:right w:val="none" w:sz="0" w:space="0" w:color="auto"/>
          </w:divBdr>
        </w:div>
        <w:div w:id="1894851206">
          <w:marLeft w:val="0"/>
          <w:marRight w:val="0"/>
          <w:marTop w:val="0"/>
          <w:marBottom w:val="0"/>
          <w:divBdr>
            <w:top w:val="none" w:sz="0" w:space="0" w:color="auto"/>
            <w:left w:val="none" w:sz="0" w:space="0" w:color="auto"/>
            <w:bottom w:val="none" w:sz="0" w:space="0" w:color="auto"/>
            <w:right w:val="none" w:sz="0" w:space="0" w:color="auto"/>
          </w:divBdr>
        </w:div>
      </w:divsChild>
    </w:div>
    <w:div w:id="1655645502">
      <w:bodyDiv w:val="1"/>
      <w:marLeft w:val="0"/>
      <w:marRight w:val="0"/>
      <w:marTop w:val="0"/>
      <w:marBottom w:val="0"/>
      <w:divBdr>
        <w:top w:val="none" w:sz="0" w:space="0" w:color="auto"/>
        <w:left w:val="none" w:sz="0" w:space="0" w:color="auto"/>
        <w:bottom w:val="none" w:sz="0" w:space="0" w:color="auto"/>
        <w:right w:val="none" w:sz="0" w:space="0" w:color="auto"/>
      </w:divBdr>
    </w:div>
    <w:div w:id="1778135305">
      <w:bodyDiv w:val="1"/>
      <w:marLeft w:val="0"/>
      <w:marRight w:val="0"/>
      <w:marTop w:val="0"/>
      <w:marBottom w:val="0"/>
      <w:divBdr>
        <w:top w:val="none" w:sz="0" w:space="0" w:color="auto"/>
        <w:left w:val="none" w:sz="0" w:space="0" w:color="auto"/>
        <w:bottom w:val="none" w:sz="0" w:space="0" w:color="auto"/>
        <w:right w:val="none" w:sz="0" w:space="0" w:color="auto"/>
      </w:divBdr>
    </w:div>
    <w:div w:id="1813330817">
      <w:bodyDiv w:val="1"/>
      <w:marLeft w:val="0"/>
      <w:marRight w:val="0"/>
      <w:marTop w:val="0"/>
      <w:marBottom w:val="0"/>
      <w:divBdr>
        <w:top w:val="none" w:sz="0" w:space="0" w:color="auto"/>
        <w:left w:val="none" w:sz="0" w:space="0" w:color="auto"/>
        <w:bottom w:val="none" w:sz="0" w:space="0" w:color="auto"/>
        <w:right w:val="none" w:sz="0" w:space="0" w:color="auto"/>
      </w:divBdr>
      <w:divsChild>
        <w:div w:id="691104299">
          <w:marLeft w:val="0"/>
          <w:marRight w:val="0"/>
          <w:marTop w:val="0"/>
          <w:marBottom w:val="0"/>
          <w:divBdr>
            <w:top w:val="none" w:sz="0" w:space="0" w:color="auto"/>
            <w:left w:val="none" w:sz="0" w:space="0" w:color="auto"/>
            <w:bottom w:val="none" w:sz="0" w:space="0" w:color="auto"/>
            <w:right w:val="none" w:sz="0" w:space="0" w:color="auto"/>
          </w:divBdr>
        </w:div>
        <w:div w:id="770734634">
          <w:marLeft w:val="0"/>
          <w:marRight w:val="0"/>
          <w:marTop w:val="0"/>
          <w:marBottom w:val="0"/>
          <w:divBdr>
            <w:top w:val="none" w:sz="0" w:space="0" w:color="auto"/>
            <w:left w:val="none" w:sz="0" w:space="0" w:color="auto"/>
            <w:bottom w:val="none" w:sz="0" w:space="0" w:color="auto"/>
            <w:right w:val="none" w:sz="0" w:space="0" w:color="auto"/>
          </w:divBdr>
        </w:div>
        <w:div w:id="1314598821">
          <w:marLeft w:val="0"/>
          <w:marRight w:val="0"/>
          <w:marTop w:val="0"/>
          <w:marBottom w:val="0"/>
          <w:divBdr>
            <w:top w:val="none" w:sz="0" w:space="0" w:color="auto"/>
            <w:left w:val="none" w:sz="0" w:space="0" w:color="auto"/>
            <w:bottom w:val="none" w:sz="0" w:space="0" w:color="auto"/>
            <w:right w:val="none" w:sz="0" w:space="0" w:color="auto"/>
          </w:divBdr>
        </w:div>
      </w:divsChild>
    </w:div>
    <w:div w:id="1881892829">
      <w:bodyDiv w:val="1"/>
      <w:marLeft w:val="0"/>
      <w:marRight w:val="0"/>
      <w:marTop w:val="0"/>
      <w:marBottom w:val="0"/>
      <w:divBdr>
        <w:top w:val="none" w:sz="0" w:space="0" w:color="auto"/>
        <w:left w:val="none" w:sz="0" w:space="0" w:color="auto"/>
        <w:bottom w:val="none" w:sz="0" w:space="0" w:color="auto"/>
        <w:right w:val="none" w:sz="0" w:space="0" w:color="auto"/>
      </w:divBdr>
    </w:div>
    <w:div w:id="1942302132">
      <w:bodyDiv w:val="1"/>
      <w:marLeft w:val="0"/>
      <w:marRight w:val="0"/>
      <w:marTop w:val="0"/>
      <w:marBottom w:val="0"/>
      <w:divBdr>
        <w:top w:val="none" w:sz="0" w:space="0" w:color="auto"/>
        <w:left w:val="none" w:sz="0" w:space="0" w:color="auto"/>
        <w:bottom w:val="none" w:sz="0" w:space="0" w:color="auto"/>
        <w:right w:val="none" w:sz="0" w:space="0" w:color="auto"/>
      </w:divBdr>
    </w:div>
    <w:div w:id="1968050053">
      <w:bodyDiv w:val="1"/>
      <w:marLeft w:val="0"/>
      <w:marRight w:val="0"/>
      <w:marTop w:val="0"/>
      <w:marBottom w:val="0"/>
      <w:divBdr>
        <w:top w:val="none" w:sz="0" w:space="0" w:color="auto"/>
        <w:left w:val="none" w:sz="0" w:space="0" w:color="auto"/>
        <w:bottom w:val="none" w:sz="0" w:space="0" w:color="auto"/>
        <w:right w:val="none" w:sz="0" w:space="0" w:color="auto"/>
      </w:divBdr>
    </w:div>
    <w:div w:id="20073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da.strode@ie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dezda.lazukova@ie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kumi.lv/doc.php?id=18825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191573&amp;from=of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{E919DE6E-80BC-42D0-A0AD-4AFD278008B6}</b:Guid>
    <b:RefOrder>1</b:RefOrder>
  </b:Source>
</b:Sources>
</file>

<file path=customXml/itemProps1.xml><?xml version="1.0" encoding="utf-8"?>
<ds:datastoreItem xmlns:ds="http://schemas.openxmlformats.org/officeDocument/2006/customXml" ds:itemID="{ACBCA032-0BE0-4440-8A58-0D5E7D91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35678</Words>
  <Characters>20337</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Informatīvais ziņojums</vt:lpstr>
    </vt:vector>
  </TitlesOfParts>
  <Manager>Iekšlietu ministrija</Manager>
  <Company>Valsts policija</Company>
  <LinksUpToDate>false</LinksUpToDate>
  <CharactersWithSpaces>55904</CharactersWithSpaces>
  <SharedDoc>false</SharedDoc>
  <HLinks>
    <vt:vector size="108" baseType="variant">
      <vt:variant>
        <vt:i4>4456551</vt:i4>
      </vt:variant>
      <vt:variant>
        <vt:i4>102</vt:i4>
      </vt:variant>
      <vt:variant>
        <vt:i4>0</vt:i4>
      </vt:variant>
      <vt:variant>
        <vt:i4>5</vt:i4>
      </vt:variant>
      <vt:variant>
        <vt:lpwstr>mailto:nadezda.lazukova@iem.gov.lv</vt:lpwstr>
      </vt:variant>
      <vt:variant>
        <vt:lpwstr/>
      </vt:variant>
      <vt:variant>
        <vt:i4>2556021</vt:i4>
      </vt:variant>
      <vt:variant>
        <vt:i4>96</vt:i4>
      </vt:variant>
      <vt:variant>
        <vt:i4>0</vt:i4>
      </vt:variant>
      <vt:variant>
        <vt:i4>5</vt:i4>
      </vt:variant>
      <vt:variant>
        <vt:lpwstr>http://www.likumi.lv/doc.php?id=191573&amp;from=off</vt:lpwstr>
      </vt:variant>
      <vt:variant>
        <vt:lpwstr/>
      </vt:variant>
      <vt:variant>
        <vt:i4>1441843</vt:i4>
      </vt:variant>
      <vt:variant>
        <vt:i4>89</vt:i4>
      </vt:variant>
      <vt:variant>
        <vt:i4>0</vt:i4>
      </vt:variant>
      <vt:variant>
        <vt:i4>5</vt:i4>
      </vt:variant>
      <vt:variant>
        <vt:lpwstr/>
      </vt:variant>
      <vt:variant>
        <vt:lpwstr>_Toc352925082</vt:lpwstr>
      </vt:variant>
      <vt:variant>
        <vt:i4>1441843</vt:i4>
      </vt:variant>
      <vt:variant>
        <vt:i4>83</vt:i4>
      </vt:variant>
      <vt:variant>
        <vt:i4>0</vt:i4>
      </vt:variant>
      <vt:variant>
        <vt:i4>5</vt:i4>
      </vt:variant>
      <vt:variant>
        <vt:lpwstr/>
      </vt:variant>
      <vt:variant>
        <vt:lpwstr>_Toc352925081</vt:lpwstr>
      </vt:variant>
      <vt:variant>
        <vt:i4>1441843</vt:i4>
      </vt:variant>
      <vt:variant>
        <vt:i4>77</vt:i4>
      </vt:variant>
      <vt:variant>
        <vt:i4>0</vt:i4>
      </vt:variant>
      <vt:variant>
        <vt:i4>5</vt:i4>
      </vt:variant>
      <vt:variant>
        <vt:lpwstr/>
      </vt:variant>
      <vt:variant>
        <vt:lpwstr>_Toc352925080</vt:lpwstr>
      </vt:variant>
      <vt:variant>
        <vt:i4>1638451</vt:i4>
      </vt:variant>
      <vt:variant>
        <vt:i4>71</vt:i4>
      </vt:variant>
      <vt:variant>
        <vt:i4>0</vt:i4>
      </vt:variant>
      <vt:variant>
        <vt:i4>5</vt:i4>
      </vt:variant>
      <vt:variant>
        <vt:lpwstr/>
      </vt:variant>
      <vt:variant>
        <vt:lpwstr>_Toc352925079</vt:lpwstr>
      </vt:variant>
      <vt:variant>
        <vt:i4>1638451</vt:i4>
      </vt:variant>
      <vt:variant>
        <vt:i4>65</vt:i4>
      </vt:variant>
      <vt:variant>
        <vt:i4>0</vt:i4>
      </vt:variant>
      <vt:variant>
        <vt:i4>5</vt:i4>
      </vt:variant>
      <vt:variant>
        <vt:lpwstr/>
      </vt:variant>
      <vt:variant>
        <vt:lpwstr>_Toc352925078</vt:lpwstr>
      </vt:variant>
      <vt:variant>
        <vt:i4>1638451</vt:i4>
      </vt:variant>
      <vt:variant>
        <vt:i4>59</vt:i4>
      </vt:variant>
      <vt:variant>
        <vt:i4>0</vt:i4>
      </vt:variant>
      <vt:variant>
        <vt:i4>5</vt:i4>
      </vt:variant>
      <vt:variant>
        <vt:lpwstr/>
      </vt:variant>
      <vt:variant>
        <vt:lpwstr>_Toc352925077</vt:lpwstr>
      </vt:variant>
      <vt:variant>
        <vt:i4>1638451</vt:i4>
      </vt:variant>
      <vt:variant>
        <vt:i4>53</vt:i4>
      </vt:variant>
      <vt:variant>
        <vt:i4>0</vt:i4>
      </vt:variant>
      <vt:variant>
        <vt:i4>5</vt:i4>
      </vt:variant>
      <vt:variant>
        <vt:lpwstr/>
      </vt:variant>
      <vt:variant>
        <vt:lpwstr>_Toc352925076</vt:lpwstr>
      </vt:variant>
      <vt:variant>
        <vt:i4>1638451</vt:i4>
      </vt:variant>
      <vt:variant>
        <vt:i4>47</vt:i4>
      </vt:variant>
      <vt:variant>
        <vt:i4>0</vt:i4>
      </vt:variant>
      <vt:variant>
        <vt:i4>5</vt:i4>
      </vt:variant>
      <vt:variant>
        <vt:lpwstr/>
      </vt:variant>
      <vt:variant>
        <vt:lpwstr>_Toc352925075</vt:lpwstr>
      </vt:variant>
      <vt:variant>
        <vt:i4>1638451</vt:i4>
      </vt:variant>
      <vt:variant>
        <vt:i4>41</vt:i4>
      </vt:variant>
      <vt:variant>
        <vt:i4>0</vt:i4>
      </vt:variant>
      <vt:variant>
        <vt:i4>5</vt:i4>
      </vt:variant>
      <vt:variant>
        <vt:lpwstr/>
      </vt:variant>
      <vt:variant>
        <vt:lpwstr>_Toc352925074</vt:lpwstr>
      </vt:variant>
      <vt:variant>
        <vt:i4>1638451</vt:i4>
      </vt:variant>
      <vt:variant>
        <vt:i4>35</vt:i4>
      </vt:variant>
      <vt:variant>
        <vt:i4>0</vt:i4>
      </vt:variant>
      <vt:variant>
        <vt:i4>5</vt:i4>
      </vt:variant>
      <vt:variant>
        <vt:lpwstr/>
      </vt:variant>
      <vt:variant>
        <vt:lpwstr>_Toc352925073</vt:lpwstr>
      </vt:variant>
      <vt:variant>
        <vt:i4>1638451</vt:i4>
      </vt:variant>
      <vt:variant>
        <vt:i4>29</vt:i4>
      </vt:variant>
      <vt:variant>
        <vt:i4>0</vt:i4>
      </vt:variant>
      <vt:variant>
        <vt:i4>5</vt:i4>
      </vt:variant>
      <vt:variant>
        <vt:lpwstr/>
      </vt:variant>
      <vt:variant>
        <vt:lpwstr>_Toc352925072</vt:lpwstr>
      </vt:variant>
      <vt:variant>
        <vt:i4>1638451</vt:i4>
      </vt:variant>
      <vt:variant>
        <vt:i4>23</vt:i4>
      </vt:variant>
      <vt:variant>
        <vt:i4>0</vt:i4>
      </vt:variant>
      <vt:variant>
        <vt:i4>5</vt:i4>
      </vt:variant>
      <vt:variant>
        <vt:lpwstr/>
      </vt:variant>
      <vt:variant>
        <vt:lpwstr>_Toc352925071</vt:lpwstr>
      </vt:variant>
      <vt:variant>
        <vt:i4>1638451</vt:i4>
      </vt:variant>
      <vt:variant>
        <vt:i4>20</vt:i4>
      </vt:variant>
      <vt:variant>
        <vt:i4>0</vt:i4>
      </vt:variant>
      <vt:variant>
        <vt:i4>5</vt:i4>
      </vt:variant>
      <vt:variant>
        <vt:lpwstr/>
      </vt:variant>
      <vt:variant>
        <vt:lpwstr>_Toc352925070</vt:lpwstr>
      </vt:variant>
      <vt:variant>
        <vt:i4>1572915</vt:i4>
      </vt:variant>
      <vt:variant>
        <vt:i4>14</vt:i4>
      </vt:variant>
      <vt:variant>
        <vt:i4>0</vt:i4>
      </vt:variant>
      <vt:variant>
        <vt:i4>5</vt:i4>
      </vt:variant>
      <vt:variant>
        <vt:lpwstr/>
      </vt:variant>
      <vt:variant>
        <vt:lpwstr>_Toc352925069</vt:lpwstr>
      </vt:variant>
      <vt:variant>
        <vt:i4>1572915</vt:i4>
      </vt:variant>
      <vt:variant>
        <vt:i4>8</vt:i4>
      </vt:variant>
      <vt:variant>
        <vt:i4>0</vt:i4>
      </vt:variant>
      <vt:variant>
        <vt:i4>5</vt:i4>
      </vt:variant>
      <vt:variant>
        <vt:lpwstr/>
      </vt:variant>
      <vt:variant>
        <vt:lpwstr>_Toc352925068</vt:lpwstr>
      </vt:variant>
      <vt:variant>
        <vt:i4>1572915</vt:i4>
      </vt:variant>
      <vt:variant>
        <vt:i4>2</vt:i4>
      </vt:variant>
      <vt:variant>
        <vt:i4>0</vt:i4>
      </vt:variant>
      <vt:variant>
        <vt:i4>5</vt:i4>
      </vt:variant>
      <vt:variant>
        <vt:lpwstr/>
      </vt:variant>
      <vt:variant>
        <vt:lpwstr>_Toc352925067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situāciju Valsts policijas nodrošināšanā ar nepieciešamajiem transportlīdzekļiem un tai nepieciešamo finansējumu"</dc:subject>
  <dc:creator>Jana Titova</dc:creator>
  <cp:lastModifiedBy>Alda Strode</cp:lastModifiedBy>
  <cp:revision>2</cp:revision>
  <cp:lastPrinted>2013-05-20T06:22:00Z</cp:lastPrinted>
  <dcterms:created xsi:type="dcterms:W3CDTF">2013-05-20T09:35:00Z</dcterms:created>
  <dcterms:modified xsi:type="dcterms:W3CDTF">2013-05-20T09:35:00Z</dcterms:modified>
</cp:coreProperties>
</file>