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Default="0039066E" w:rsidP="0039066E">
      <w:pPr>
        <w:pStyle w:val="naisnod"/>
        <w:spacing w:before="0" w:beforeAutospacing="0" w:after="0" w:afterAutospacing="0"/>
        <w:jc w:val="center"/>
        <w:rPr>
          <w:b/>
        </w:rPr>
      </w:pPr>
      <w:bookmarkStart w:id="0" w:name="OLE_LINK1"/>
      <w:bookmarkStart w:id="1" w:name="OLE_LINK2"/>
      <w:r w:rsidRPr="00222E4E">
        <w:rPr>
          <w:b/>
        </w:rPr>
        <w:t xml:space="preserve">Ministru kabineta noteikumu projekta </w:t>
      </w:r>
    </w:p>
    <w:p w:rsidR="0039066E" w:rsidRDefault="0039066E" w:rsidP="0039066E">
      <w:pPr>
        <w:pStyle w:val="naisnod"/>
        <w:spacing w:before="0" w:beforeAutospacing="0" w:after="0" w:afterAutospacing="0"/>
        <w:jc w:val="center"/>
        <w:rPr>
          <w:b/>
        </w:rPr>
      </w:pPr>
      <w:r w:rsidRPr="009517F5">
        <w:rPr>
          <w:b/>
        </w:rPr>
        <w:t>„</w:t>
      </w:r>
      <w:r w:rsidR="00EC3CF5">
        <w:rPr>
          <w:b/>
        </w:rPr>
        <w:t>Rakstniecības un mūzikas</w:t>
      </w:r>
      <w:r w:rsidR="001E0692" w:rsidRPr="009517F5">
        <w:rPr>
          <w:b/>
        </w:rPr>
        <w:t xml:space="preserve"> muzeja</w:t>
      </w:r>
      <w:r w:rsidRPr="009517F5">
        <w:rPr>
          <w:b/>
        </w:rPr>
        <w:t xml:space="preserve"> nolikums”</w:t>
      </w:r>
      <w:r w:rsidRPr="00222E4E">
        <w:rPr>
          <w:b/>
        </w:rPr>
        <w:t xml:space="preserve"> </w:t>
      </w:r>
    </w:p>
    <w:p w:rsidR="0039066E" w:rsidRDefault="0039066E" w:rsidP="0039066E">
      <w:pPr>
        <w:pStyle w:val="naisnod"/>
        <w:spacing w:before="0" w:beforeAutospacing="0" w:after="0" w:afterAutospacing="0"/>
        <w:jc w:val="center"/>
        <w:rPr>
          <w:b/>
          <w:bCs/>
        </w:rPr>
      </w:pPr>
      <w:r>
        <w:rPr>
          <w:b/>
        </w:rPr>
        <w:t xml:space="preserve">sākotnējās ietekmes novērtējuma ziņojums </w:t>
      </w:r>
      <w:r w:rsidRPr="00222E4E">
        <w:rPr>
          <w:b/>
          <w:bCs/>
        </w:rPr>
        <w:t>(anotācija)</w:t>
      </w:r>
    </w:p>
    <w:bookmarkEnd w:id="0"/>
    <w:bookmarkEnd w:id="1"/>
    <w:p w:rsidR="00995D65" w:rsidRDefault="00995D65" w:rsidP="0039066E">
      <w:pPr>
        <w:pStyle w:val="naisnod"/>
        <w:spacing w:before="0" w:beforeAutospacing="0" w:after="0" w:afterAutospacing="0"/>
        <w:jc w:val="center"/>
        <w:rPr>
          <w:b/>
          <w:bCs/>
        </w:rPr>
      </w:pPr>
    </w:p>
    <w:p w:rsidR="00995D65" w:rsidRDefault="00995D65" w:rsidP="0039066E">
      <w:pPr>
        <w:pStyle w:val="naisnod"/>
        <w:spacing w:before="0" w:beforeAutospacing="0" w:after="0" w:afterAutospacing="0"/>
        <w:jc w:val="center"/>
        <w:rPr>
          <w:b/>
          <w:bCs/>
        </w:rPr>
      </w:pPr>
    </w:p>
    <w:p w:rsidR="0039066E" w:rsidRPr="00222E4E" w:rsidRDefault="0039066E" w:rsidP="0039066E">
      <w:pPr>
        <w:pStyle w:val="naisnod"/>
        <w:spacing w:before="0" w:beforeAutospacing="0" w:after="0" w:afterAutospacing="0"/>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38"/>
        <w:gridCol w:w="6552"/>
      </w:tblGrid>
      <w:tr w:rsidR="0039066E" w:rsidRPr="00222E4E" w:rsidTr="004A43CC">
        <w:trPr>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p w:rsidR="00A13BD6" w:rsidRDefault="0039066E" w:rsidP="00A13BD6">
            <w:pPr>
              <w:pStyle w:val="naisc"/>
              <w:jc w:val="center"/>
            </w:pPr>
            <w:r w:rsidRPr="00222E4E">
              <w:rPr>
                <w:b/>
                <w:bCs/>
              </w:rPr>
              <w:t>I. Tiesību akta projekta izstrādes nepieciešamība</w:t>
            </w:r>
          </w:p>
        </w:tc>
      </w:tr>
      <w:tr w:rsidR="0039066E" w:rsidRPr="00222E4E" w:rsidTr="004A43CC">
        <w:trPr>
          <w:trHeight w:val="630"/>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1.</w:t>
            </w:r>
          </w:p>
        </w:tc>
        <w:tc>
          <w:tcPr>
            <w:tcW w:w="2038"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lab"/>
            </w:pPr>
            <w:r w:rsidRPr="00222E4E">
              <w:t> Pamatojums</w:t>
            </w:r>
          </w:p>
        </w:tc>
        <w:tc>
          <w:tcPr>
            <w:tcW w:w="6552"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Pamattekstaatkpe2"/>
              <w:spacing w:after="0" w:line="240" w:lineRule="auto"/>
              <w:ind w:left="124" w:right="206" w:firstLine="318"/>
              <w:jc w:val="both"/>
            </w:pPr>
            <w:r w:rsidRPr="00222E4E">
              <w:t>Valsts pārvaldes iekārtas likuma 1</w:t>
            </w:r>
            <w:r>
              <w:t>6</w:t>
            </w:r>
            <w:r w:rsidRPr="00222E4E">
              <w:t>.pant</w:t>
            </w:r>
            <w:r>
              <w:t xml:space="preserve">a pirmā daļa, </w:t>
            </w:r>
            <w:r w:rsidRPr="00222E4E">
              <w:t xml:space="preserve">Publisko aģentūru likuma pārejas noteikumu </w:t>
            </w:r>
            <w:r>
              <w:t>2.</w:t>
            </w:r>
            <w:r w:rsidRPr="00222E4E">
              <w:t>punkts</w:t>
            </w:r>
            <w:r>
              <w:t xml:space="preserve">, </w:t>
            </w:r>
            <w:r w:rsidRPr="009517F5">
              <w:t xml:space="preserve">Valsts sekretāru 2012.gada 28.jūnija sanāksmes (protokola Nr.26 52.§) </w:t>
            </w:r>
            <w:r w:rsidR="004B7FCF">
              <w:t>protokol</w:t>
            </w:r>
            <w:r w:rsidRPr="009517F5">
              <w:t>lēmums.</w:t>
            </w:r>
          </w:p>
        </w:tc>
      </w:tr>
      <w:tr w:rsidR="0039066E" w:rsidRPr="00222E4E" w:rsidTr="004A43CC">
        <w:trPr>
          <w:trHeight w:val="472"/>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2.</w:t>
            </w:r>
          </w:p>
        </w:tc>
        <w:tc>
          <w:tcPr>
            <w:tcW w:w="2038"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Pašreizējā situācija un problēmas</w:t>
            </w:r>
          </w:p>
        </w:tc>
        <w:tc>
          <w:tcPr>
            <w:tcW w:w="6552" w:type="dxa"/>
            <w:tcBorders>
              <w:top w:val="outset" w:sz="6" w:space="0" w:color="auto"/>
              <w:left w:val="outset" w:sz="6" w:space="0" w:color="auto"/>
              <w:bottom w:val="outset" w:sz="6" w:space="0" w:color="auto"/>
              <w:right w:val="outset" w:sz="6" w:space="0" w:color="auto"/>
            </w:tcBorders>
          </w:tcPr>
          <w:p w:rsidR="0039066E" w:rsidRDefault="0039066E" w:rsidP="0039066E">
            <w:pPr>
              <w:ind w:firstLine="442"/>
              <w:jc w:val="both"/>
            </w:pPr>
            <w:r>
              <w:t>Publisko aģentūru likuma (</w:t>
            </w:r>
            <w:r w:rsidRPr="001A4101">
              <w:t xml:space="preserve">stājies spēkā </w:t>
            </w:r>
            <w:r>
              <w:t>2010.gada 1.janvārī)</w:t>
            </w:r>
            <w:r w:rsidRPr="001A4101">
              <w:t xml:space="preserve"> pārejas noteikumu 1.punktā ir noteikts, ka ar šā likuma spēkā stāšanos spēku zaudē Publisko aģentūru likums (Latvijas Republikas Saeimas un Ministru Kabineta Ziņotājs, 2001, 10.nr.; 2002, 23.nr.; 2005, 6.nr.; 2008, 1.nr.; 2009, 1., 2., 6.nr.).</w:t>
            </w:r>
          </w:p>
          <w:p w:rsidR="0039066E" w:rsidRDefault="0039066E" w:rsidP="0039066E">
            <w:pPr>
              <w:ind w:firstLine="442"/>
              <w:jc w:val="both"/>
            </w:pPr>
            <w:r w:rsidRPr="001A4101">
              <w:t>Saskaņā ar Publisko aģentūru likuma pārejas noteikumu 2.punktu ministrijām ir jāizvērtē valsts aģentūru darbības atbilstīb</w:t>
            </w:r>
            <w:r w:rsidR="004B7FCF">
              <w:t>a</w:t>
            </w:r>
            <w:r w:rsidRPr="001A4101">
              <w:t xml:space="preserve">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96E93" w:rsidRPr="00863F0B" w:rsidRDefault="0039066E" w:rsidP="00863F0B">
            <w:pPr>
              <w:ind w:firstLine="442"/>
              <w:jc w:val="both"/>
              <w:rPr>
                <w:highlight w:val="yellow"/>
              </w:rPr>
            </w:pPr>
            <w:r w:rsidRPr="00EC0B29">
              <w:t xml:space="preserve">Ņemot vērā iepriekš minēto, ir nepieciešams veikt </w:t>
            </w:r>
            <w:r w:rsidR="00EC3CF5">
              <w:t>Rakstniecības un mūzikas</w:t>
            </w:r>
            <w:r w:rsidR="001E0692" w:rsidRPr="009517F5">
              <w:t xml:space="preserve"> muzeja</w:t>
            </w:r>
            <w:r w:rsidR="001E0692" w:rsidRPr="009517F5">
              <w:rPr>
                <w:b/>
              </w:rPr>
              <w:t xml:space="preserve"> </w:t>
            </w:r>
            <w:r w:rsidRPr="009517F5">
              <w:t>darbības izvērtējumu un apstiprināt jaunu nolikumu, jo pašreiz spēk</w:t>
            </w:r>
            <w:r w:rsidR="00EC3CF5">
              <w:t>ā esošie Ministru kabineta 2009.gada 2</w:t>
            </w:r>
            <w:r w:rsidRPr="009517F5">
              <w:t>.</w:t>
            </w:r>
            <w:r w:rsidR="00EC3CF5">
              <w:t>jūn</w:t>
            </w:r>
            <w:r w:rsidR="001E0692" w:rsidRPr="009517F5">
              <w:t>ija noteikumi Nr.5</w:t>
            </w:r>
            <w:r w:rsidR="00EC3CF5">
              <w:t>0</w:t>
            </w:r>
            <w:r w:rsidR="001E0692" w:rsidRPr="009517F5">
              <w:t>5</w:t>
            </w:r>
            <w:r w:rsidRPr="009517F5">
              <w:t xml:space="preserve"> „Valsts aģentūras „</w:t>
            </w:r>
            <w:r w:rsidR="00EC3CF5">
              <w:t>Rakstniecības un mūzikas</w:t>
            </w:r>
            <w:r w:rsidRPr="009517F5">
              <w:t xml:space="preserve"> muzejs” nolikums” </w:t>
            </w:r>
            <w:r w:rsidR="00D165D5" w:rsidRPr="008F7C81">
              <w:t>(Latvijas Vēstnesis, 2009, 92</w:t>
            </w:r>
            <w:r w:rsidRPr="008F7C81">
              <w:t>.nr.)</w:t>
            </w:r>
            <w:r w:rsidRPr="00EC0B29">
              <w:t xml:space="preserve"> ir izdoti saskaņā ar spēku zaudējušā Publisko aģentūru likuma 8.panta trešo daļu un, atbilstoši jaunā Publisko aģentūra likuma pārejas noteikumu 5.punktam, ir piemērojami ne ilgāk kā līdz 2013.gada 1.janvārim.</w:t>
            </w:r>
          </w:p>
          <w:p w:rsidR="00296E93" w:rsidRPr="00EC0B29" w:rsidRDefault="004C0C51" w:rsidP="004C0C51">
            <w:pPr>
              <w:jc w:val="both"/>
            </w:pPr>
            <w:r>
              <w:t xml:space="preserve">       </w:t>
            </w:r>
            <w:r w:rsidR="00296E93" w:rsidRPr="00EC0B29">
              <w:t>Publisko aģentūru likuma un tā pārejas noteikumu mērķis ir valsts aģentūru statusu saglabāt tikai tām aģentūrām, kuras darbojas uz saimnieciskā aprēķina principiem (</w:t>
            </w:r>
            <w:r w:rsidR="00296E93" w:rsidRPr="00EC0B29">
              <w:rPr>
                <w:i/>
              </w:rPr>
              <w:t>sk.</w:t>
            </w:r>
            <w:r w:rsidR="00296E93" w:rsidRPr="00EC0B29">
              <w:t xml:space="preserve"> </w:t>
            </w:r>
            <w:r w:rsidR="00296E93" w:rsidRPr="00EC0B29">
              <w:rPr>
                <w:i/>
              </w:rPr>
              <w:t>likumprojekta „Publisko aģentūru likums” anotācijas I sadaļas 2.punkt</w:t>
            </w:r>
            <w:r w:rsidR="004B7FCF">
              <w:rPr>
                <w:i/>
              </w:rPr>
              <w:t>u</w:t>
            </w:r>
            <w:r w:rsidR="00296E93" w:rsidRPr="00EC0B29">
              <w:t xml:space="preserve">). </w:t>
            </w:r>
          </w:p>
          <w:p w:rsidR="00296E93" w:rsidRPr="00EC0B29" w:rsidRDefault="00433F80" w:rsidP="00296E93">
            <w:pPr>
              <w:jc w:val="both"/>
            </w:pPr>
            <w:r>
              <w:t xml:space="preserve">       </w:t>
            </w:r>
            <w:r w:rsidR="00296E93" w:rsidRPr="00EC0B29">
              <w:t>Atbilstoši Publisko aģentūru likumam ir izšķiramas divas būtiskas aģentūras pazīmes:</w:t>
            </w:r>
          </w:p>
          <w:p w:rsidR="00296E93" w:rsidRPr="00EC0B29" w:rsidRDefault="004C0C51" w:rsidP="00296E93">
            <w:pPr>
              <w:jc w:val="both"/>
            </w:pPr>
            <w:r>
              <w:t xml:space="preserve">        </w:t>
            </w:r>
            <w:r w:rsidR="00296E93" w:rsidRPr="00EC0B29">
              <w:t>1) aģentūrai ir noteikta kompetence publisko maksas pakalpojumu sniegšanas jomā (likuma 4.panta pirmā daļa);</w:t>
            </w:r>
          </w:p>
          <w:p w:rsidR="00296E93" w:rsidRDefault="004C0C51" w:rsidP="00296E93">
            <w:pPr>
              <w:jc w:val="both"/>
            </w:pPr>
            <w:r>
              <w:t xml:space="preserve">        </w:t>
            </w:r>
            <w:r w:rsidR="00296E93" w:rsidRPr="00EC0B29">
              <w:t>2) aģentūras budžetu galvenokārt veido tās ieņēmumi par sniegtajiem maksas pakalpojumiem, citi pašu ieņēmumi, dāvinājumi</w:t>
            </w:r>
            <w:r w:rsidR="00296E93" w:rsidRPr="000B7D3A">
              <w:rPr>
                <w:color w:val="FF0000"/>
              </w:rPr>
              <w:t xml:space="preserve"> </w:t>
            </w:r>
            <w:r w:rsidR="00296E93" w:rsidRPr="00EC0B29">
              <w:t>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Default="0039066E" w:rsidP="00BD730E">
            <w:pPr>
              <w:ind w:firstLine="442"/>
              <w:jc w:val="both"/>
            </w:pPr>
            <w:r>
              <w:t xml:space="preserve">Ņemot vērā minēto, Kultūras ministrija ir veikusi Kultūras ministrijas padotībā esošās valsts </w:t>
            </w:r>
            <w:r w:rsidRPr="009517F5">
              <w:t>aģentūras „</w:t>
            </w:r>
            <w:r w:rsidR="00EC3CF5">
              <w:t>Rakstniecības un mūzikas</w:t>
            </w:r>
            <w:r w:rsidR="001E0692" w:rsidRPr="009517F5">
              <w:t xml:space="preserve"> </w:t>
            </w:r>
            <w:r w:rsidR="001A5545" w:rsidRPr="009517F5">
              <w:t>muzejs</w:t>
            </w:r>
            <w:r w:rsidRPr="009517F5">
              <w:t>” darbības un finansēšanas</w:t>
            </w:r>
            <w:r>
              <w:t xml:space="preserve"> izvērtējumu</w:t>
            </w:r>
            <w:r w:rsidRPr="001A4101">
              <w:t xml:space="preserve"> </w:t>
            </w:r>
            <w:r>
              <w:t xml:space="preserve">atbilstoši Publisko aģentūru likumā noteiktajiem valsts aģentūru darbības </w:t>
            </w:r>
            <w:r>
              <w:lastRenderedPageBreak/>
              <w:t>principiem un finansēšanas modelim.</w:t>
            </w:r>
          </w:p>
          <w:p w:rsidR="00B26413" w:rsidRDefault="00EC3CF5" w:rsidP="00EC3CF5">
            <w:pPr>
              <w:ind w:firstLine="442"/>
              <w:jc w:val="both"/>
              <w:rPr>
                <w:bCs/>
              </w:rPr>
            </w:pPr>
            <w:r w:rsidRPr="00EC3CF5">
              <w:t xml:space="preserve">Valsts aģentūra „Rakstniecības un mūzikas muzejs” šobrīd faktiski darbojas kā </w:t>
            </w:r>
            <w:r w:rsidR="004B7FCF">
              <w:t xml:space="preserve">tiešās pārvaldes </w:t>
            </w:r>
            <w:r w:rsidRPr="00EC3CF5">
              <w:t xml:space="preserve">iestāde, jo tās darbība pamatā tiek nodrošināta no valsts budžeta dotācijas. Faktiskā pašu ieņēmumu daļa procentuāli veido tikai daļu no kopējā budžeta, piemēram, 2009.gadā faktiskie pašu ieņēmumi sastādīja 16 752 LVL, jeb  2.06 % no kopējā budžeta, 2010.gadā 10 799 LVL, jeb  2.78% un 2011.gadā – 12 056 LVL, jeb  3.05%. Tādējādi, kaut gan valsts aģentūra „Rakstniecības un mūzikas muzejs” sniedz maksas pakalpojumus saskaņā ar maksas pakalpojumu cenrādi, iegūtie finanšu līdzekļi no šiem pakalpojumiem veido vien daļu no valsts aģentūras „Rakstniecības un mūzikas muzejs” budžeta līdzekļiem un pamatā tiek izmantoti muzeja sniegto maksas pakalpojumu faktisko izmaksu segšanai. </w:t>
            </w:r>
            <w:r w:rsidR="00B26413" w:rsidRPr="00CC5231">
              <w:rPr>
                <w:bCs/>
              </w:rPr>
              <w:t>Saskaņā ar Likuma par budžetu un finanšu vadību 5. panta devīto daļu Ministru kabinets izdod noteikumus par valsts tiešās pārvaldes iestāžu sniegto maksas pakalpojumu cenrāžu apstiprināšanu</w:t>
            </w:r>
            <w:r w:rsidR="003B1356" w:rsidRPr="00CC5231">
              <w:rPr>
                <w:bCs/>
              </w:rPr>
              <w:t>.</w:t>
            </w:r>
            <w:r w:rsidR="003B1356" w:rsidRPr="00CC5231">
              <w:t xml:space="preserve"> Ņemot vērā to, ka Muzeja cenrādī ietveramie pakalpojumi papildus ir jāizvērtē arī pēc būtības, pēc Muzeja nolikuma apstiprināšanas Muzejs un Kultūras ministrija izvērtēs Muzeja sniegtos pakalpojumus un sagatavos attiecīgu Ministru kabineta tiesību akta projektu, kurā citu starpā tiks ietverti arī jautājumi, kas saistīti ar Muzeja statusu maiņu.</w:t>
            </w:r>
          </w:p>
          <w:p w:rsidR="00EC3CF5" w:rsidRPr="00EC3CF5" w:rsidRDefault="00EC3CF5" w:rsidP="00EC3CF5">
            <w:pPr>
              <w:ind w:firstLine="442"/>
              <w:jc w:val="both"/>
            </w:pPr>
            <w:r w:rsidRPr="00EC3CF5">
              <w:t>Lielāko finansējuma daļu valsts aģentūra „Rakstniecības un mūzikas muzejs” saņem no valsts budžeta dotācijām no vispārējiem ieņēmumiem un projektu konkursos gūtajiem līdzekļiem. Līdz ar to, valsts aģentūras „Rakstniecības un mūzikas muzejs” finansējums neatbilst Publisko aģentūru likumā noteiktajam valsts aģentūru finansēšanas modelim.</w:t>
            </w:r>
          </w:p>
          <w:p w:rsidR="001E0692" w:rsidRDefault="001E0692" w:rsidP="001E0692">
            <w:pPr>
              <w:pStyle w:val="naiskr"/>
              <w:spacing w:before="0" w:beforeAutospacing="0" w:after="0" w:afterAutospacing="0"/>
              <w:ind w:firstLine="567"/>
              <w:jc w:val="both"/>
            </w:pPr>
            <w:r w:rsidRPr="009517F5">
              <w:t>Atbilstoši Min</w:t>
            </w:r>
            <w:r w:rsidR="008B7909" w:rsidRPr="009517F5">
              <w:t>istru kabineta 200</w:t>
            </w:r>
            <w:r w:rsidR="00EC3CF5">
              <w:t>9</w:t>
            </w:r>
            <w:r w:rsidR="008B7909" w:rsidRPr="009517F5">
              <w:t>.gada 2</w:t>
            </w:r>
            <w:r w:rsidRPr="009517F5">
              <w:t>.</w:t>
            </w:r>
            <w:r w:rsidR="00EC3CF5">
              <w:t>jūn</w:t>
            </w:r>
            <w:r w:rsidR="008B7909" w:rsidRPr="009517F5">
              <w:t>ija noteikumu Nr.5</w:t>
            </w:r>
            <w:r w:rsidR="00EC3CF5">
              <w:t>0</w:t>
            </w:r>
            <w:r w:rsidR="008B7909" w:rsidRPr="009517F5">
              <w:t>5</w:t>
            </w:r>
            <w:r w:rsidRPr="009517F5">
              <w:t xml:space="preserve"> </w:t>
            </w:r>
            <w:r w:rsidR="008B7909" w:rsidRPr="009517F5">
              <w:t>„Valsts aģentūras „</w:t>
            </w:r>
            <w:r w:rsidR="00EC3CF5">
              <w:t>Rakstniecības un mūzikas</w:t>
            </w:r>
            <w:r w:rsidR="008B7909" w:rsidRPr="009517F5">
              <w:t xml:space="preserve"> muzejs” nolikums”</w:t>
            </w:r>
            <w:r w:rsidR="004B7FCF">
              <w:t xml:space="preserve"> </w:t>
            </w:r>
            <w:r w:rsidRPr="009517F5">
              <w:t>3.punktam aģentūrai ir šādas funkcijas:</w:t>
            </w:r>
          </w:p>
          <w:p w:rsidR="00EC3CF5" w:rsidRPr="00EC3CF5" w:rsidRDefault="00EC3CF5" w:rsidP="00EC3CF5">
            <w:pPr>
              <w:pStyle w:val="tv2131"/>
              <w:spacing w:before="0" w:line="240" w:lineRule="auto"/>
              <w:ind w:firstLine="720"/>
              <w:rPr>
                <w:rFonts w:ascii="Times New Roman" w:hAnsi="Times New Roman"/>
                <w:sz w:val="24"/>
                <w:szCs w:val="24"/>
              </w:rPr>
            </w:pPr>
            <w:r w:rsidRPr="00EC3CF5">
              <w:rPr>
                <w:rFonts w:ascii="Times New Roman" w:hAnsi="Times New Roman"/>
                <w:sz w:val="24"/>
                <w:szCs w:val="24"/>
              </w:rPr>
              <w:t xml:space="preserve">1. rakstniecības, teātra un mūzikas kolekciju centralizētā krājuma (turpmāk – krājums) saglabāšana un tā pieejamības nodrošināšana; </w:t>
            </w:r>
          </w:p>
          <w:p w:rsidR="00EC3CF5" w:rsidRPr="00EC3CF5" w:rsidRDefault="00EC3CF5" w:rsidP="00EC3CF5">
            <w:pPr>
              <w:pStyle w:val="tv2131"/>
              <w:spacing w:before="0" w:line="240" w:lineRule="auto"/>
              <w:ind w:firstLine="720"/>
              <w:rPr>
                <w:rFonts w:ascii="Times New Roman" w:hAnsi="Times New Roman"/>
                <w:sz w:val="24"/>
                <w:szCs w:val="24"/>
              </w:rPr>
            </w:pPr>
            <w:r w:rsidRPr="00EC3CF5">
              <w:rPr>
                <w:rFonts w:ascii="Times New Roman" w:hAnsi="Times New Roman"/>
                <w:sz w:val="24"/>
                <w:szCs w:val="24"/>
              </w:rPr>
              <w:t xml:space="preserve">2. ar rakstniecību un mūziku saistīto muzejisko priekšmetu komplektēšana un muzeja priekšmetu apstrāde; </w:t>
            </w:r>
          </w:p>
          <w:p w:rsidR="00EC3CF5" w:rsidRPr="00EC3CF5" w:rsidRDefault="00EC3CF5" w:rsidP="00EC3CF5">
            <w:pPr>
              <w:pStyle w:val="tv2131"/>
              <w:spacing w:before="0" w:line="240" w:lineRule="auto"/>
              <w:ind w:firstLine="720"/>
              <w:rPr>
                <w:rFonts w:ascii="Times New Roman" w:hAnsi="Times New Roman"/>
                <w:sz w:val="24"/>
                <w:szCs w:val="24"/>
              </w:rPr>
            </w:pPr>
            <w:r w:rsidRPr="00EC3CF5">
              <w:rPr>
                <w:rFonts w:ascii="Times New Roman" w:hAnsi="Times New Roman"/>
                <w:sz w:val="24"/>
                <w:szCs w:val="24"/>
              </w:rPr>
              <w:t xml:space="preserve">3. krājumā iekļauto ar rakstniecību un mūziku saistīto muzeja priekšmetu zinātniskā izpēte; </w:t>
            </w:r>
          </w:p>
          <w:p w:rsidR="00EC3CF5" w:rsidRPr="00EC3CF5" w:rsidRDefault="00EC3CF5" w:rsidP="00EC3CF5">
            <w:pPr>
              <w:pStyle w:val="tv2131"/>
              <w:spacing w:before="0" w:line="240" w:lineRule="auto"/>
              <w:ind w:firstLine="720"/>
              <w:rPr>
                <w:rFonts w:ascii="Times New Roman" w:hAnsi="Times New Roman"/>
                <w:sz w:val="24"/>
                <w:szCs w:val="24"/>
              </w:rPr>
            </w:pPr>
            <w:r w:rsidRPr="00EC3CF5">
              <w:rPr>
                <w:rFonts w:ascii="Times New Roman" w:hAnsi="Times New Roman"/>
                <w:sz w:val="24"/>
                <w:szCs w:val="24"/>
              </w:rPr>
              <w:t xml:space="preserve">4. sabiedrības izglītošana un krājumā iekļauto ar rakstniecību un mūziku saistīto muzeja priekšmetu izmantošana komunikācijā ar sabiedrību. </w:t>
            </w:r>
          </w:p>
          <w:p w:rsidR="00744A98" w:rsidRDefault="001A5545" w:rsidP="00744A98">
            <w:pPr>
              <w:ind w:firstLine="442"/>
              <w:jc w:val="both"/>
            </w:pPr>
            <w:r w:rsidRPr="00EC0B29">
              <w:t xml:space="preserve">Tikai daļa </w:t>
            </w:r>
            <w:r w:rsidR="008D712D">
              <w:t>no muzeja</w:t>
            </w:r>
            <w:r w:rsidRPr="00EC0B29">
              <w:t xml:space="preserve"> krājuma </w:t>
            </w:r>
            <w:r w:rsidR="00B64F5C">
              <w:t>pieejamības, pētniecības</w:t>
            </w:r>
            <w:r w:rsidRPr="00EC0B29">
              <w:t xml:space="preserve"> </w:t>
            </w:r>
            <w:r w:rsidR="00B64F5C">
              <w:t>un izglītojošā</w:t>
            </w:r>
            <w:r w:rsidRPr="00EC0B29">
              <w:t xml:space="preserve"> darba </w:t>
            </w:r>
            <w:r w:rsidR="00B64F5C">
              <w:t xml:space="preserve">funkcijām ir </w:t>
            </w:r>
            <w:r w:rsidR="00023406">
              <w:t xml:space="preserve">saistītas ar </w:t>
            </w:r>
            <w:r w:rsidR="00B64F5C">
              <w:t>maksas pakalpojumi</w:t>
            </w:r>
            <w:r w:rsidR="00023406">
              <w:t>em</w:t>
            </w:r>
            <w:r w:rsidR="00B64F5C">
              <w:t>.</w:t>
            </w:r>
            <w:r w:rsidRPr="00EC0B29">
              <w:t xml:space="preserve"> </w:t>
            </w:r>
            <w:r w:rsidR="00744A98" w:rsidRPr="00744A98">
              <w:t xml:space="preserve">Lai muzejs sagatavotu maksas pakalpojumus, tam ir jāveic muzeja darbības mērķiem atbilstošo materiālu un ar tiem saistītās informācijas komplektēšana, jānodrošina šo materiālu aprūpe, uzskaite un pārvaldība gan Rakstniecības un mūzikas muzeja krājumam, gan arī Memoriālo muzeju apvienības muzeju un Latvijas Kultūras akadēmijas E.Smiļģa Teātra muzeja komplektētajiem krājuma materiāliem, jāveic muzeja krājuma </w:t>
            </w:r>
            <w:r w:rsidR="00744A98" w:rsidRPr="00744A98">
              <w:lastRenderedPageBreak/>
              <w:t xml:space="preserve">materiālu zinātniskā pētniecība. </w:t>
            </w:r>
            <w:r w:rsidR="00B26413">
              <w:t>M</w:t>
            </w:r>
            <w:r w:rsidR="00744A98" w:rsidRPr="00744A98">
              <w:t>aksas pakalpojumu rezultātā iegūtie resursi nav pietiekami minēto muzeja pamatvajadzību nodrošināšanai.</w:t>
            </w:r>
          </w:p>
          <w:p w:rsidR="0039066E" w:rsidRPr="00222E4E" w:rsidRDefault="001A5545" w:rsidP="00B26413">
            <w:pPr>
              <w:ind w:firstLine="442"/>
              <w:jc w:val="both"/>
            </w:pPr>
            <w:r w:rsidRPr="00EC0B29">
              <w:t>Ņemot vērā</w:t>
            </w:r>
            <w:r w:rsidR="00700547">
              <w:t xml:space="preserve"> to</w:t>
            </w:r>
            <w:r w:rsidRPr="00EC0B29">
              <w:t>, ka</w:t>
            </w:r>
            <w:r w:rsidR="00046341">
              <w:t>, īstenojot</w:t>
            </w:r>
            <w:r w:rsidRPr="00EC0B29">
              <w:t xml:space="preserve"> </w:t>
            </w:r>
            <w:r w:rsidR="00700547">
              <w:t>Muzeju liku</w:t>
            </w:r>
            <w:r w:rsidR="00046341">
              <w:t xml:space="preserve">ma 7. panta otrajā daļā noteiktās </w:t>
            </w:r>
            <w:r w:rsidR="00023406">
              <w:t xml:space="preserve">muzeju </w:t>
            </w:r>
            <w:r w:rsidR="00046341">
              <w:t xml:space="preserve">funkcijas, </w:t>
            </w:r>
            <w:r w:rsidR="00EC3CF5">
              <w:t>Rakstniecības un mūzikas</w:t>
            </w:r>
            <w:r w:rsidR="00023406">
              <w:t xml:space="preserve"> </w:t>
            </w:r>
            <w:r w:rsidR="00046341">
              <w:t>muzejs</w:t>
            </w:r>
            <w:r w:rsidR="00023406">
              <w:t xml:space="preserve"> pirmkārt veic tādas pamatfunkcijas</w:t>
            </w:r>
            <w:r w:rsidR="00046341">
              <w:t>, kas nav saistītas ar maksas pakalpojumiem</w:t>
            </w:r>
            <w:r w:rsidR="00023406">
              <w:t>, bet</w:t>
            </w:r>
            <w:r w:rsidR="00046341">
              <w:t xml:space="preserve"> muzeja sniegtie maksas pakalpojumi </w:t>
            </w:r>
            <w:r w:rsidR="00023406">
              <w:t>ir pakārtotas, no muzeja krājuma darba un pētnieciskā darba funkcijām izrietošas darbības, kā arī to, ka</w:t>
            </w:r>
            <w:r w:rsidRPr="00EC0B29">
              <w:t xml:space="preserve"> </w:t>
            </w:r>
            <w:r w:rsidR="00023406">
              <w:t xml:space="preserve">muzeja </w:t>
            </w:r>
            <w:r w:rsidRPr="00EC0B29">
              <w:t>budžeta resursu sadalījumā lielāko daļu veido līdzekļi, kas tiek saņemti no valsts budžeta</w:t>
            </w:r>
            <w:r w:rsidRPr="009517F5">
              <w:t xml:space="preserve">, </w:t>
            </w:r>
            <w:r w:rsidR="00EC3CF5">
              <w:t>Rakstniecības un mūzikas</w:t>
            </w:r>
            <w:r w:rsidRPr="009517F5">
              <w:t xml:space="preserve"> muzejs</w:t>
            </w:r>
            <w:r w:rsidRPr="00EC0B29">
              <w:t xml:space="preserve"> neatbilst Publisko aģentūru likumā </w:t>
            </w:r>
            <w:r w:rsidR="00023406">
              <w:t>paredzētajam aģentūras statusam</w:t>
            </w:r>
            <w:r w:rsidR="009517F5">
              <w:t xml:space="preserve"> </w:t>
            </w:r>
            <w:r w:rsidR="00023406">
              <w:t>un</w:t>
            </w:r>
            <w:r w:rsidRPr="00EC0B29">
              <w:t xml:space="preserve"> ir pārveidojams par tiešās pārvaldes iestādi.</w:t>
            </w:r>
          </w:p>
        </w:tc>
      </w:tr>
      <w:tr w:rsidR="0039066E" w:rsidRPr="00222E4E" w:rsidTr="004A43CC">
        <w:trPr>
          <w:trHeight w:val="339"/>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3.</w:t>
            </w:r>
          </w:p>
        </w:tc>
        <w:tc>
          <w:tcPr>
            <w:tcW w:w="2038"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Saistītie politikas ietekmes novērtējumi un pētījumi</w:t>
            </w:r>
          </w:p>
        </w:tc>
        <w:tc>
          <w:tcPr>
            <w:tcW w:w="6552"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ind w:firstLine="159"/>
            </w:pPr>
            <w:r>
              <w:t>Projekts</w:t>
            </w:r>
            <w:r w:rsidRPr="008507D8">
              <w:t xml:space="preserve"> šo jomu neskar.</w:t>
            </w:r>
          </w:p>
        </w:tc>
      </w:tr>
      <w:tr w:rsidR="0039066E" w:rsidRPr="00222E4E" w:rsidTr="00995D65">
        <w:trPr>
          <w:trHeight w:val="830"/>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4.</w:t>
            </w:r>
          </w:p>
        </w:tc>
        <w:tc>
          <w:tcPr>
            <w:tcW w:w="2038"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Tiesiskā regulējuma mērķis un būtība</w:t>
            </w:r>
          </w:p>
        </w:tc>
        <w:tc>
          <w:tcPr>
            <w:tcW w:w="6552" w:type="dxa"/>
            <w:tcBorders>
              <w:top w:val="outset" w:sz="6" w:space="0" w:color="auto"/>
              <w:left w:val="outset" w:sz="6" w:space="0" w:color="auto"/>
              <w:bottom w:val="outset" w:sz="6" w:space="0" w:color="auto"/>
              <w:right w:val="outset" w:sz="6" w:space="0" w:color="auto"/>
            </w:tcBorders>
          </w:tcPr>
          <w:p w:rsidR="005D43D5" w:rsidRPr="001C06A1" w:rsidRDefault="001C06A1" w:rsidP="004B7FCF">
            <w:pPr>
              <w:pStyle w:val="naiskr"/>
              <w:spacing w:before="0" w:beforeAutospacing="0" w:after="0" w:afterAutospacing="0"/>
              <w:ind w:left="159" w:right="54"/>
              <w:jc w:val="both"/>
            </w:pPr>
            <w:r w:rsidRPr="001C06A1">
              <w:t xml:space="preserve">       </w:t>
            </w:r>
            <w:r w:rsidR="005D43D5" w:rsidRPr="001C06A1">
              <w:t xml:space="preserve">Noteikumu projekta mērķis ir mainīt publiskās aģentūras statusu </w:t>
            </w:r>
            <w:r w:rsidR="00880F51">
              <w:t>Rakstniecības un mūzikas</w:t>
            </w:r>
            <w:r w:rsidR="005D43D5" w:rsidRPr="001C06A1">
              <w:t xml:space="preserve"> muzejam, izdodot jaunu tiešās pārvaldes iestādes nolikumu, pamatojoties uz Valsts pārvaldes iekārtas likuma 16.panta pirmo daļu. </w:t>
            </w:r>
          </w:p>
          <w:p w:rsidR="007B55CD" w:rsidRDefault="001C06A1" w:rsidP="004B7FCF">
            <w:pPr>
              <w:pStyle w:val="naiskr"/>
              <w:spacing w:before="0" w:beforeAutospacing="0" w:after="0" w:afterAutospacing="0"/>
              <w:ind w:left="159" w:right="54"/>
              <w:jc w:val="both"/>
            </w:pPr>
            <w:r w:rsidRPr="001C06A1">
              <w:t xml:space="preserve">       </w:t>
            </w:r>
            <w:r w:rsidR="005D43D5" w:rsidRPr="001C06A1">
              <w:t xml:space="preserve">Noteikumu projektā tiek saglabātas iepriekšējās </w:t>
            </w:r>
            <w:r w:rsidR="00880F51">
              <w:t>Rakstniecības un mūzikas</w:t>
            </w:r>
            <w:r w:rsidR="005D43D5" w:rsidRPr="001C06A1">
              <w:t xml:space="preserve"> muzeja funkcijas, uzdevumi un tiesības, veicot turpmāk norādītās korekcijas.</w:t>
            </w:r>
          </w:p>
          <w:p w:rsidR="005D43D5" w:rsidRDefault="007B55CD" w:rsidP="004B7FCF">
            <w:pPr>
              <w:pStyle w:val="naiskr"/>
              <w:spacing w:before="0" w:beforeAutospacing="0" w:after="0" w:afterAutospacing="0"/>
              <w:ind w:left="159" w:right="54"/>
              <w:jc w:val="both"/>
            </w:pPr>
            <w:r>
              <w:t xml:space="preserve">       Muzeja funkciju veikšanai nepieciešamo uzdevumu uzskaitījums papildināts ar mūžizglītības programmām, tādējādi precīzāk norādot muzeja izmantotāju loku.</w:t>
            </w:r>
            <w:r w:rsidR="005D43D5" w:rsidRPr="001C06A1">
              <w:t xml:space="preserve"> </w:t>
            </w:r>
          </w:p>
          <w:p w:rsidR="00D90A5B" w:rsidRPr="001C06A1" w:rsidRDefault="00D90A5B" w:rsidP="004B7FCF">
            <w:pPr>
              <w:pStyle w:val="naiskr"/>
              <w:spacing w:before="0" w:beforeAutospacing="0" w:after="0" w:afterAutospacing="0"/>
              <w:ind w:left="159" w:right="54"/>
              <w:jc w:val="both"/>
            </w:pPr>
            <w:r>
              <w:t xml:space="preserve">      </w:t>
            </w:r>
            <w:r w:rsidRPr="00E119FB">
              <w:t xml:space="preserve">Nolikuma projekta 5.3.apakšpunktā </w:t>
            </w:r>
            <w:r>
              <w:t xml:space="preserve">Rakstniecības un mūzikas muzeja </w:t>
            </w:r>
            <w:r w:rsidRPr="00E119FB">
              <w:t>tiesības ir papildinātas a</w:t>
            </w:r>
            <w:r>
              <w:t>r jaunu normu, kas ļauj muzejam</w:t>
            </w:r>
            <w:r w:rsidRPr="00E119FB">
              <w:t xml:space="preserve"> sadarboties ar nevalstiskajām organizāci</w:t>
            </w:r>
            <w:r>
              <w:t>jā. Šī norma ir vērsta uz muzeja</w:t>
            </w:r>
            <w:r w:rsidRPr="00E119FB">
              <w:t xml:space="preserve"> mērķa, t.i., </w:t>
            </w:r>
            <w:r>
              <w:t>popularizēt kultūras vērtības par Latvijas rakstniecību un mūzikas vēsturi</w:t>
            </w:r>
            <w:r w:rsidRPr="00E119FB">
              <w:t>, pilnvērtīgu īstenošanu sadarbībā ar visplašākajām sabiedrības grupām, tais skaitā tādām, kas ir apvienotas nevalstiskās organizācijās.</w:t>
            </w:r>
          </w:p>
          <w:p w:rsidR="001C06A1" w:rsidRPr="001C06A1" w:rsidRDefault="001C06A1" w:rsidP="004B7FCF">
            <w:pPr>
              <w:pStyle w:val="naiskr"/>
              <w:spacing w:before="0" w:beforeAutospacing="0" w:after="0" w:afterAutospacing="0"/>
              <w:ind w:left="159" w:right="54"/>
              <w:jc w:val="both"/>
            </w:pPr>
            <w:r w:rsidRPr="001C06A1">
              <w:t xml:space="preserve">       </w:t>
            </w:r>
            <w:r w:rsidR="005D43D5" w:rsidRPr="001C06A1">
              <w:t xml:space="preserve">Nolikumā tiek nosauktas muzeja pārvaldes īstenošanā iesaistītās padomes un komisija, t.i., </w:t>
            </w:r>
            <w:r w:rsidR="00880F51">
              <w:t>attīstības</w:t>
            </w:r>
            <w:r w:rsidR="005D43D5" w:rsidRPr="001C06A1">
              <w:t xml:space="preserve"> padome, krājuma komisija un </w:t>
            </w:r>
            <w:r w:rsidR="00880F51">
              <w:t xml:space="preserve">konservācijas un </w:t>
            </w:r>
            <w:r w:rsidR="005D43D5" w:rsidRPr="001C06A1">
              <w:t xml:space="preserve">restaurācijas padome, </w:t>
            </w:r>
            <w:r w:rsidR="003F62EA">
              <w:t xml:space="preserve">Rakstniecības un mūzikas muzeja un Memoriālo muzeju apvienības apvienotā krājuma komisija, </w:t>
            </w:r>
            <w:r w:rsidR="005D43D5" w:rsidRPr="001C06A1">
              <w:t>kā arī note</w:t>
            </w:r>
            <w:r w:rsidRPr="001C06A1">
              <w:t>i</w:t>
            </w:r>
            <w:r w:rsidR="005D43D5" w:rsidRPr="001C06A1">
              <w:t>kts, ka</w:t>
            </w:r>
            <w:r w:rsidR="003F62EA">
              <w:t>s</w:t>
            </w:r>
            <w:r w:rsidR="005D43D5" w:rsidRPr="001C06A1">
              <w:t xml:space="preserve"> </w:t>
            </w:r>
            <w:r w:rsidR="003F62EA" w:rsidRPr="001C06A1">
              <w:t xml:space="preserve">apstiprina </w:t>
            </w:r>
            <w:r w:rsidR="005D43D5" w:rsidRPr="001C06A1">
              <w:t>to</w:t>
            </w:r>
            <w:r w:rsidRPr="001C06A1">
              <w:t xml:space="preserve"> sastāvus un nolikums. </w:t>
            </w:r>
          </w:p>
          <w:p w:rsidR="001C06A1" w:rsidRPr="001C06A1" w:rsidRDefault="001C06A1" w:rsidP="004B7FCF">
            <w:pPr>
              <w:pStyle w:val="naiskr"/>
              <w:spacing w:before="0" w:beforeAutospacing="0" w:after="0" w:afterAutospacing="0"/>
              <w:ind w:left="159" w:right="54"/>
              <w:jc w:val="both"/>
            </w:pPr>
            <w:r w:rsidRPr="001C06A1">
              <w:t xml:space="preserve">       Nolikums papildināts, nosakot, ka muzeja finanšu līdzekļus veido arī projektu konkursos piešķirtie līdzekļi. </w:t>
            </w:r>
          </w:p>
          <w:p w:rsidR="001C06A1" w:rsidRPr="001C06A1" w:rsidRDefault="00407CD9" w:rsidP="004B7FCF">
            <w:pPr>
              <w:pStyle w:val="Bezatstarpm"/>
              <w:ind w:left="159" w:firstLine="425"/>
              <w:jc w:val="both"/>
              <w:rPr>
                <w:rFonts w:ascii="Times New Roman" w:hAnsi="Times New Roman"/>
                <w:sz w:val="24"/>
                <w:szCs w:val="24"/>
                <w:lang w:eastAsia="lv-LV"/>
              </w:rPr>
            </w:pPr>
            <w:r>
              <w:rPr>
                <w:rFonts w:ascii="Times New Roman" w:hAnsi="Times New Roman"/>
                <w:sz w:val="24"/>
                <w:szCs w:val="24"/>
              </w:rPr>
              <w:t>Nolikuma 11</w:t>
            </w:r>
            <w:r w:rsidR="002D4D2B">
              <w:rPr>
                <w:rFonts w:ascii="Times New Roman" w:hAnsi="Times New Roman"/>
                <w:sz w:val="24"/>
                <w:szCs w:val="24"/>
              </w:rPr>
              <w:t>.punktā</w:t>
            </w:r>
            <w:r w:rsidR="001C06A1" w:rsidRPr="001C06A1">
              <w:rPr>
                <w:rFonts w:ascii="Times New Roman" w:hAnsi="Times New Roman"/>
                <w:sz w:val="24"/>
                <w:szCs w:val="24"/>
              </w:rPr>
              <w:t xml:space="preserve"> </w:t>
            </w:r>
            <w:r w:rsidR="00FF412D">
              <w:rPr>
                <w:rFonts w:ascii="Times New Roman" w:hAnsi="Times New Roman"/>
                <w:sz w:val="24"/>
                <w:szCs w:val="24"/>
              </w:rPr>
              <w:t>noteikts jauns</w:t>
            </w:r>
            <w:r w:rsidR="001C06A1" w:rsidRPr="001C06A1">
              <w:rPr>
                <w:rFonts w:ascii="Times New Roman" w:hAnsi="Times New Roman"/>
                <w:sz w:val="24"/>
                <w:szCs w:val="24"/>
              </w:rPr>
              <w:t xml:space="preserve"> muzeja darbības pārskatu s</w:t>
            </w:r>
            <w:r w:rsidR="002D4D2B">
              <w:rPr>
                <w:rFonts w:ascii="Times New Roman" w:hAnsi="Times New Roman"/>
                <w:sz w:val="24"/>
                <w:szCs w:val="24"/>
              </w:rPr>
              <w:t>niegšanas veids -</w:t>
            </w:r>
            <w:r w:rsidR="001C06A1" w:rsidRPr="001C06A1">
              <w:rPr>
                <w:rFonts w:ascii="Times New Roman" w:hAnsi="Times New Roman"/>
                <w:sz w:val="24"/>
                <w:szCs w:val="24"/>
              </w:rPr>
              <w:t xml:space="preserve"> </w:t>
            </w:r>
            <w:r w:rsidR="001C06A1" w:rsidRPr="001C06A1">
              <w:rPr>
                <w:rFonts w:ascii="Times New Roman" w:hAnsi="Times New Roman"/>
                <w:sz w:val="24"/>
                <w:szCs w:val="24"/>
                <w:lang w:eastAsia="lv-LV"/>
              </w:rPr>
              <w:t>muzejs reizi gadā sniedz pārskatu par muzeja funkciju izpildi Lat</w:t>
            </w:r>
            <w:r w:rsidR="002D4D2B">
              <w:rPr>
                <w:rFonts w:ascii="Times New Roman" w:hAnsi="Times New Roman"/>
                <w:sz w:val="24"/>
                <w:szCs w:val="24"/>
                <w:lang w:eastAsia="lv-LV"/>
              </w:rPr>
              <w:t>vijas digitālajā kultūras kartē. Nolikumā no</w:t>
            </w:r>
            <w:r w:rsidR="001C06A1" w:rsidRPr="001C06A1">
              <w:rPr>
                <w:rFonts w:ascii="Times New Roman" w:hAnsi="Times New Roman"/>
                <w:sz w:val="24"/>
                <w:szCs w:val="24"/>
                <w:lang w:eastAsia="lv-LV"/>
              </w:rPr>
              <w:t>t</w:t>
            </w:r>
            <w:r w:rsidR="002D4D2B">
              <w:rPr>
                <w:rFonts w:ascii="Times New Roman" w:hAnsi="Times New Roman"/>
                <w:sz w:val="24"/>
                <w:szCs w:val="24"/>
                <w:lang w:eastAsia="lv-LV"/>
              </w:rPr>
              <w:t>eikts</w:t>
            </w:r>
            <w:r w:rsidR="001C06A1" w:rsidRPr="001C06A1">
              <w:rPr>
                <w:rFonts w:ascii="Times New Roman" w:hAnsi="Times New Roman"/>
                <w:sz w:val="24"/>
                <w:szCs w:val="24"/>
                <w:lang w:eastAsia="lv-LV"/>
              </w:rPr>
              <w:t>, ka muzejs pēc Kultūras ministrijas pieprasījuma sniedz informāciju par tā darbību un finanšu līdzekļu izlietojumu.</w:t>
            </w:r>
          </w:p>
          <w:p w:rsidR="005D43D5" w:rsidRPr="001C06A1" w:rsidRDefault="001C06A1" w:rsidP="004B7FCF">
            <w:pPr>
              <w:pStyle w:val="naiskr"/>
              <w:spacing w:before="0" w:beforeAutospacing="0" w:after="0" w:afterAutospacing="0"/>
              <w:ind w:left="159" w:right="54"/>
              <w:jc w:val="both"/>
            </w:pPr>
            <w:r w:rsidRPr="001C06A1">
              <w:t xml:space="preserve">       Ar noteikumu projekta pieņemšanu tiks izpildīts Publisko aģentūru likuma pārejas noteikumos 2.punktā ietvertais Ministru </w:t>
            </w:r>
            <w:r w:rsidRPr="001C06A1">
              <w:lastRenderedPageBreak/>
              <w:t>kabineta uzdevums.</w:t>
            </w:r>
          </w:p>
          <w:p w:rsidR="0039066E" w:rsidRPr="001C06A1" w:rsidRDefault="001C06A1" w:rsidP="004B7FCF">
            <w:pPr>
              <w:pStyle w:val="naiskr"/>
              <w:spacing w:before="0" w:beforeAutospacing="0" w:after="0" w:afterAutospacing="0"/>
              <w:ind w:left="159" w:right="54"/>
              <w:jc w:val="both"/>
              <w:rPr>
                <w:highlight w:val="green"/>
              </w:rPr>
            </w:pPr>
            <w:r w:rsidRPr="001C06A1">
              <w:t xml:space="preserve">       Paredzēts, ka noteikumu projekts stāsies spēkā ar 2013.gada 1.janvāri, ņemot vērā </w:t>
            </w:r>
            <w:r w:rsidR="004B7FCF">
              <w:t>V</w:t>
            </w:r>
            <w:r w:rsidRPr="001C06A1">
              <w:t xml:space="preserve">alsts sekretāru </w:t>
            </w:r>
            <w:r w:rsidR="004B7FCF" w:rsidRPr="001C06A1">
              <w:t xml:space="preserve">2012.gada 28.jūnija </w:t>
            </w:r>
            <w:r w:rsidRPr="001C06A1">
              <w:t>sanāksmes protokollēmuma (prot. Nr. 26, 52. §) noteikto.</w:t>
            </w:r>
          </w:p>
        </w:tc>
      </w:tr>
      <w:tr w:rsidR="0039066E" w:rsidRPr="00222E4E" w:rsidTr="004A43CC">
        <w:trPr>
          <w:trHeight w:val="476"/>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5.</w:t>
            </w:r>
          </w:p>
        </w:tc>
        <w:tc>
          <w:tcPr>
            <w:tcW w:w="2038"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Projekta izstrādē iesaistītās institūcijas</w:t>
            </w:r>
          </w:p>
        </w:tc>
        <w:tc>
          <w:tcPr>
            <w:tcW w:w="6552" w:type="dxa"/>
            <w:tcBorders>
              <w:top w:val="outset" w:sz="6" w:space="0" w:color="auto"/>
              <w:left w:val="outset" w:sz="6" w:space="0" w:color="auto"/>
              <w:bottom w:val="outset" w:sz="6" w:space="0" w:color="auto"/>
              <w:right w:val="outset" w:sz="6" w:space="0" w:color="auto"/>
            </w:tcBorders>
          </w:tcPr>
          <w:p w:rsidR="00A13BD6" w:rsidRDefault="004A43CC" w:rsidP="00A13BD6">
            <w:pPr>
              <w:pStyle w:val="naiskr"/>
              <w:spacing w:before="0" w:after="0"/>
              <w:ind w:left="159" w:right="140"/>
              <w:jc w:val="both"/>
              <w:rPr>
                <w:iCs/>
              </w:rPr>
            </w:pPr>
            <w:r>
              <w:rPr>
                <w:iCs/>
              </w:rPr>
              <w:t>Kultūras ministrija</w:t>
            </w:r>
            <w:r w:rsidR="0039066E">
              <w:rPr>
                <w:iCs/>
              </w:rPr>
              <w:t xml:space="preserve">, valsts aģentūra </w:t>
            </w:r>
            <w:r w:rsidRPr="00175FCC">
              <w:t>„</w:t>
            </w:r>
            <w:r w:rsidR="00880F51">
              <w:t>Rakstniecības un mūzikas</w:t>
            </w:r>
            <w:r w:rsidRPr="00175FCC">
              <w:t xml:space="preserve"> muzejs”.</w:t>
            </w:r>
          </w:p>
        </w:tc>
      </w:tr>
      <w:tr w:rsidR="0039066E" w:rsidRPr="00222E4E" w:rsidTr="004A43CC">
        <w:trPr>
          <w:trHeight w:val="1111"/>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6.</w:t>
            </w:r>
          </w:p>
        </w:tc>
        <w:tc>
          <w:tcPr>
            <w:tcW w:w="2038"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Iemesli, kādēļ netika nodrošināta sabiedrības līdzdalība</w:t>
            </w:r>
          </w:p>
        </w:tc>
        <w:tc>
          <w:tcPr>
            <w:tcW w:w="6552" w:type="dxa"/>
            <w:tcBorders>
              <w:top w:val="outset" w:sz="6" w:space="0" w:color="auto"/>
              <w:left w:val="outset" w:sz="6" w:space="0" w:color="auto"/>
              <w:bottom w:val="outset" w:sz="6" w:space="0" w:color="auto"/>
              <w:right w:val="outset" w:sz="6" w:space="0" w:color="auto"/>
            </w:tcBorders>
          </w:tcPr>
          <w:p w:rsidR="0039066E" w:rsidRPr="0027227B" w:rsidRDefault="0039066E" w:rsidP="0039066E">
            <w:pPr>
              <w:pStyle w:val="Vresteksts"/>
              <w:ind w:left="141" w:right="140"/>
              <w:jc w:val="both"/>
              <w:rPr>
                <w:sz w:val="24"/>
                <w:szCs w:val="24"/>
              </w:rPr>
            </w:pPr>
            <w:r>
              <w:rPr>
                <w:sz w:val="24"/>
                <w:szCs w:val="24"/>
              </w:rPr>
              <w:t>Projekta ietvaros netiek mainītas valsts pārvaldes funkcijas un uzdevumi, un to realizācijas modelis, kas skartu sabiedrības intereses, to iespējamo ierobežošanu vai paplašināšanu.</w:t>
            </w:r>
          </w:p>
        </w:tc>
      </w:tr>
      <w:tr w:rsidR="0039066E" w:rsidRPr="00222E4E" w:rsidTr="004A43CC">
        <w:trPr>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7.</w:t>
            </w:r>
          </w:p>
        </w:tc>
        <w:tc>
          <w:tcPr>
            <w:tcW w:w="2038" w:type="dxa"/>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Cita informācija</w:t>
            </w:r>
          </w:p>
        </w:tc>
        <w:tc>
          <w:tcPr>
            <w:tcW w:w="6552" w:type="dxa"/>
            <w:tcBorders>
              <w:top w:val="outset" w:sz="6" w:space="0" w:color="auto"/>
              <w:left w:val="outset" w:sz="6" w:space="0" w:color="auto"/>
              <w:bottom w:val="outset" w:sz="6" w:space="0" w:color="auto"/>
              <w:right w:val="outset" w:sz="6" w:space="0" w:color="auto"/>
            </w:tcBorders>
          </w:tcPr>
          <w:p w:rsidR="0039066E" w:rsidRPr="00222E4E" w:rsidRDefault="004A43CC" w:rsidP="0039066E">
            <w:pPr>
              <w:pStyle w:val="naiskr"/>
              <w:ind w:left="159"/>
              <w:jc w:val="both"/>
            </w:pPr>
            <w:r>
              <w:t xml:space="preserve">Nav </w:t>
            </w:r>
          </w:p>
        </w:tc>
      </w:tr>
    </w:tbl>
    <w:p w:rsidR="004A43CC" w:rsidRPr="004A43CC" w:rsidRDefault="004A43CC" w:rsidP="004A43CC">
      <w:pPr>
        <w:pStyle w:val="naisf"/>
        <w:tabs>
          <w:tab w:val="left" w:pos="5760"/>
        </w:tabs>
        <w:spacing w:before="0" w:after="0"/>
        <w:rPr>
          <w:i/>
        </w:rPr>
      </w:pPr>
      <w:r w:rsidRPr="004A43CC">
        <w:rPr>
          <w:i/>
        </w:rPr>
        <w:t>Anotācijas V un VI sadaļa – projekts šīs jomas neskar.</w:t>
      </w:r>
    </w:p>
    <w:tbl>
      <w:tblPr>
        <w:tblW w:w="4667" w:type="pc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6366"/>
      </w:tblGrid>
      <w:tr w:rsidR="004A43CC" w:rsidRPr="009C5D61" w:rsidTr="004B7FCF">
        <w:tc>
          <w:tcPr>
            <w:tcW w:w="5000" w:type="pct"/>
            <w:gridSpan w:val="2"/>
          </w:tcPr>
          <w:p w:rsidR="00A13BD6" w:rsidRDefault="004A43CC" w:rsidP="00A13BD6">
            <w:pPr>
              <w:pStyle w:val="naisc"/>
              <w:spacing w:before="0" w:after="0"/>
              <w:jc w:val="center"/>
            </w:pPr>
            <w:r w:rsidRPr="009C5D61">
              <w:rPr>
                <w:b/>
                <w:bCs/>
              </w:rPr>
              <w:t>II. Tiesību akta projekta ietekme uz sabiedrību</w:t>
            </w:r>
          </w:p>
        </w:tc>
      </w:tr>
      <w:tr w:rsidR="004A43CC" w:rsidRPr="009C5D61" w:rsidTr="004B7FCF">
        <w:tc>
          <w:tcPr>
            <w:tcW w:w="1328" w:type="pct"/>
          </w:tcPr>
          <w:p w:rsidR="004A43CC" w:rsidRPr="009C5D61" w:rsidRDefault="004A43CC" w:rsidP="004A43CC">
            <w:pPr>
              <w:pStyle w:val="naiskr"/>
            </w:pPr>
            <w:r w:rsidRPr="009C5D61">
              <w:t>1. Sabiedrības mērķgrupa</w:t>
            </w:r>
          </w:p>
        </w:tc>
        <w:tc>
          <w:tcPr>
            <w:tcW w:w="3672" w:type="pct"/>
          </w:tcPr>
          <w:p w:rsidR="004A43CC" w:rsidRPr="009C5D61" w:rsidRDefault="00CC1AE5" w:rsidP="004A43CC">
            <w:pPr>
              <w:pStyle w:val="naiskr"/>
              <w:spacing w:before="0" w:after="0"/>
              <w:jc w:val="both"/>
              <w:rPr>
                <w:highlight w:val="yellow"/>
              </w:rPr>
            </w:pPr>
            <w:r w:rsidRPr="00CC5231">
              <w:t>Sabiedrība kopumā</w:t>
            </w:r>
            <w:r w:rsidR="00585177">
              <w:t>, kā arī Rakstniecības un mūzikas</w:t>
            </w:r>
            <w:r w:rsidR="00585177" w:rsidRPr="00EC0B29">
              <w:t xml:space="preserve"> muzeja darbinieki</w:t>
            </w:r>
            <w:r w:rsidR="00585177">
              <w:t xml:space="preserve"> – 70 amata vietas</w:t>
            </w:r>
            <w:r w:rsidRPr="00CC5231">
              <w:t>.</w:t>
            </w:r>
          </w:p>
        </w:tc>
      </w:tr>
      <w:tr w:rsidR="004A43CC" w:rsidRPr="009C5D61" w:rsidTr="004B7FCF">
        <w:tc>
          <w:tcPr>
            <w:tcW w:w="1328" w:type="pct"/>
          </w:tcPr>
          <w:p w:rsidR="004A43CC" w:rsidRPr="009C5D61" w:rsidRDefault="004A43CC" w:rsidP="004A43CC">
            <w:pPr>
              <w:pStyle w:val="naiskr"/>
              <w:spacing w:before="0" w:after="0"/>
            </w:pPr>
            <w:r w:rsidRPr="009C5D61">
              <w:t xml:space="preserve">2. Citas sabiedrības grupas (bez mērķgrupas) kuras tiesiskais regulējums arī ietekmē vai varētu ietekmēt </w:t>
            </w:r>
          </w:p>
        </w:tc>
        <w:tc>
          <w:tcPr>
            <w:tcW w:w="3672" w:type="pct"/>
          </w:tcPr>
          <w:p w:rsidR="004A43CC" w:rsidRPr="00EC0B29" w:rsidRDefault="00880F51" w:rsidP="004A43CC">
            <w:pPr>
              <w:pStyle w:val="naiskr"/>
              <w:spacing w:before="0" w:after="0"/>
              <w:jc w:val="both"/>
            </w:pPr>
            <w:r>
              <w:t>Rakstniecības un mūzikas</w:t>
            </w:r>
            <w:r w:rsidR="004A43CC" w:rsidRPr="00EC0B29">
              <w:t xml:space="preserve"> muzeja sadarbības partneri.</w:t>
            </w:r>
          </w:p>
          <w:p w:rsidR="004A43CC" w:rsidRPr="00EC0B29" w:rsidRDefault="004A43CC" w:rsidP="004A43CC">
            <w:pPr>
              <w:tabs>
                <w:tab w:val="left" w:pos="720"/>
              </w:tabs>
              <w:jc w:val="both"/>
            </w:pPr>
          </w:p>
        </w:tc>
      </w:tr>
      <w:tr w:rsidR="004A43CC" w:rsidRPr="009C5D61" w:rsidTr="004B7FCF">
        <w:tc>
          <w:tcPr>
            <w:tcW w:w="1328" w:type="pct"/>
          </w:tcPr>
          <w:p w:rsidR="004A43CC" w:rsidRPr="008C19BE" w:rsidRDefault="004A43CC" w:rsidP="004A43CC">
            <w:pPr>
              <w:pStyle w:val="ParastaisWeb"/>
              <w:spacing w:before="0" w:beforeAutospacing="0" w:after="0" w:afterAutospacing="0"/>
              <w:jc w:val="both"/>
            </w:pPr>
            <w:r w:rsidRPr="008C19BE">
              <w:t>3. Tiesiskā regulējuma finansiālā ietekme</w:t>
            </w:r>
          </w:p>
        </w:tc>
        <w:tc>
          <w:tcPr>
            <w:tcW w:w="3672" w:type="pct"/>
          </w:tcPr>
          <w:p w:rsidR="004A43CC" w:rsidRPr="00EC0B29" w:rsidRDefault="004A43CC" w:rsidP="004A43CC">
            <w:pPr>
              <w:ind w:firstLine="317"/>
              <w:jc w:val="both"/>
            </w:pPr>
            <w:r w:rsidRPr="00EC0B29">
              <w:t xml:space="preserve">Noteikumu projektā paredzēts, ka tiešās pārvaldes iestāde ir attiecīgās aģentūras funkciju, tiesību, saistību, prasību, bilancē esošās mantas, lietvedības un arhīva pārņēmēja, līdz ar to ietekme nebūs jūtama.   </w:t>
            </w:r>
          </w:p>
        </w:tc>
      </w:tr>
      <w:tr w:rsidR="004A43CC" w:rsidRPr="009C5D61" w:rsidTr="004B7FCF">
        <w:tc>
          <w:tcPr>
            <w:tcW w:w="1328" w:type="pct"/>
          </w:tcPr>
          <w:p w:rsidR="004A43CC" w:rsidRPr="008C19BE" w:rsidRDefault="004A43CC" w:rsidP="004A43CC">
            <w:pPr>
              <w:pStyle w:val="ParastaisWeb"/>
              <w:spacing w:before="0" w:beforeAutospacing="0" w:after="0" w:afterAutospacing="0"/>
              <w:jc w:val="both"/>
            </w:pPr>
            <w:r w:rsidRPr="008C19BE">
              <w:t>4. Tiesiskā regulējuma nefinansiālā ietekme</w:t>
            </w:r>
          </w:p>
        </w:tc>
        <w:tc>
          <w:tcPr>
            <w:tcW w:w="3672" w:type="pct"/>
          </w:tcPr>
          <w:p w:rsidR="004A43CC" w:rsidRPr="00EC0B29" w:rsidRDefault="004A43CC" w:rsidP="004A43CC">
            <w:pPr>
              <w:ind w:firstLine="317"/>
              <w:jc w:val="both"/>
            </w:pPr>
            <w:r w:rsidRPr="00EC0B29">
              <w:t>Noteikumu projektā paredzēts, ka tiešās pārvaldes iestāde ir attiecīgās aģentūras funkciju, tiesību, saistību, prasību, bilancē esošās mantas, lietvedības un arhīva pārņēmēja, līdz ar to ietekme nebūs jūtama.</w:t>
            </w:r>
          </w:p>
        </w:tc>
      </w:tr>
      <w:tr w:rsidR="004A43CC" w:rsidRPr="009C5D61" w:rsidTr="004B7FCF">
        <w:tc>
          <w:tcPr>
            <w:tcW w:w="1328" w:type="pct"/>
          </w:tcPr>
          <w:p w:rsidR="004A43CC" w:rsidRPr="009C5D61" w:rsidRDefault="004A43CC" w:rsidP="004A43CC">
            <w:pPr>
              <w:pStyle w:val="ParastaisWeb"/>
              <w:spacing w:before="0" w:beforeAutospacing="0" w:after="0" w:afterAutospacing="0"/>
              <w:jc w:val="both"/>
            </w:pPr>
            <w:r>
              <w:t>5.</w:t>
            </w:r>
            <w:r w:rsidRPr="009C5D61">
              <w:t>Administratīvās procedūras raksturojums</w:t>
            </w:r>
          </w:p>
        </w:tc>
        <w:tc>
          <w:tcPr>
            <w:tcW w:w="3672" w:type="pct"/>
          </w:tcPr>
          <w:p w:rsidR="004A43CC" w:rsidRPr="009C5D61" w:rsidRDefault="004A43CC" w:rsidP="004A43CC">
            <w:pPr>
              <w:ind w:firstLine="317"/>
              <w:jc w:val="both"/>
            </w:pPr>
            <w:r>
              <w:t>Projekts šo jomu neskar</w:t>
            </w:r>
            <w:r w:rsidR="004B7FCF">
              <w:t>.</w:t>
            </w:r>
          </w:p>
        </w:tc>
      </w:tr>
      <w:tr w:rsidR="004A43CC" w:rsidRPr="009C5D61" w:rsidTr="004B7FCF">
        <w:tc>
          <w:tcPr>
            <w:tcW w:w="1328" w:type="pct"/>
          </w:tcPr>
          <w:p w:rsidR="004A43CC" w:rsidRPr="009C5D61" w:rsidRDefault="004A43CC" w:rsidP="004A43CC">
            <w:pPr>
              <w:pStyle w:val="naiskr"/>
              <w:spacing w:before="0" w:after="0"/>
            </w:pPr>
            <w:r w:rsidRPr="009C5D61">
              <w:t>6. Administratīvo i</w:t>
            </w:r>
            <w:smartTag w:uri="urn:schemas-microsoft-com:office:smarttags" w:element="PersonName">
              <w:r w:rsidRPr="009C5D61">
                <w:t>zm</w:t>
              </w:r>
            </w:smartTag>
            <w:r w:rsidRPr="009C5D61">
              <w:t>aksu monetārs novērtējums</w:t>
            </w:r>
          </w:p>
        </w:tc>
        <w:tc>
          <w:tcPr>
            <w:tcW w:w="3672" w:type="pct"/>
          </w:tcPr>
          <w:p w:rsidR="004A43CC" w:rsidRPr="009C5D61" w:rsidRDefault="004A43CC" w:rsidP="004A43CC">
            <w:pPr>
              <w:ind w:firstLine="317"/>
            </w:pPr>
            <w:r>
              <w:t>Projekts šo jomu neskar</w:t>
            </w:r>
            <w:r w:rsidR="004B7FCF">
              <w:t>.</w:t>
            </w:r>
          </w:p>
        </w:tc>
      </w:tr>
      <w:tr w:rsidR="004A43CC" w:rsidRPr="009C5D61" w:rsidTr="004B7FCF">
        <w:tc>
          <w:tcPr>
            <w:tcW w:w="1328" w:type="pct"/>
            <w:tcBorders>
              <w:bottom w:val="single" w:sz="4" w:space="0" w:color="auto"/>
            </w:tcBorders>
          </w:tcPr>
          <w:p w:rsidR="004A43CC" w:rsidRPr="009C5D61" w:rsidRDefault="004A43CC" w:rsidP="004A43CC">
            <w:pPr>
              <w:pStyle w:val="naiskr"/>
            </w:pPr>
            <w:r w:rsidRPr="009C5D61">
              <w:t> 7. Cita ietekme</w:t>
            </w:r>
          </w:p>
        </w:tc>
        <w:tc>
          <w:tcPr>
            <w:tcW w:w="3672" w:type="pct"/>
            <w:tcBorders>
              <w:bottom w:val="single" w:sz="4" w:space="0" w:color="auto"/>
            </w:tcBorders>
          </w:tcPr>
          <w:p w:rsidR="004A43CC" w:rsidRPr="009C5D61" w:rsidRDefault="004A43CC" w:rsidP="004A43CC">
            <w:pPr>
              <w:ind w:firstLine="317"/>
            </w:pPr>
            <w:r w:rsidRPr="009C5D61">
              <w:t>Nav</w:t>
            </w:r>
          </w:p>
        </w:tc>
      </w:tr>
    </w:tbl>
    <w:p w:rsidR="004A43CC" w:rsidRDefault="004A43CC" w:rsidP="004B7FCF">
      <w:pPr>
        <w:pStyle w:val="naiskr"/>
        <w:tabs>
          <w:tab w:val="left" w:pos="2628"/>
        </w:tabs>
        <w:spacing w:before="0" w:beforeAutospacing="0" w:after="0" w:afterAutospacing="0"/>
        <w:rPr>
          <w: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9"/>
        <w:gridCol w:w="1154"/>
        <w:gridCol w:w="1405"/>
        <w:gridCol w:w="1240"/>
        <w:gridCol w:w="1240"/>
        <w:gridCol w:w="1503"/>
      </w:tblGrid>
      <w:tr w:rsidR="004B7FCF" w:rsidRPr="00D3767B" w:rsidTr="004B7FCF">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100" w:after="100"/>
              <w:jc w:val="center"/>
              <w:rPr>
                <w:b/>
                <w:bCs/>
              </w:rPr>
            </w:pPr>
            <w:r w:rsidRPr="00D3767B">
              <w:rPr>
                <w:b/>
                <w:bCs/>
              </w:rPr>
              <w:t>III. Tiesību akta projekta ietekme uz valsts budžetu un pašvaldību budžetiem</w:t>
            </w:r>
          </w:p>
        </w:tc>
      </w:tr>
      <w:tr w:rsidR="004B7FCF" w:rsidRPr="00D3767B" w:rsidTr="004B7FCF">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w:t>
            </w:r>
            <w:r w:rsidRPr="00D3767B">
              <w:rPr>
                <w:b/>
                <w:bCs/>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w:t>
            </w:r>
            <w:r>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jc w:val="center"/>
            </w:pPr>
            <w:r w:rsidRPr="00D3767B">
              <w:t> Turpmākie trīs gadi (tūkst</w:t>
            </w:r>
            <w:smartTag w:uri="schemas-tilde-lv/tildestengine" w:element="currency2">
              <w:smartTagPr>
                <w:attr w:name="currency_id" w:val="48"/>
                <w:attr w:name="currency_key" w:val="LVL"/>
                <w:attr w:name="currency_value" w:val="."/>
                <w:attr w:name="currency_text" w:val="latu"/>
              </w:smartTagPr>
              <w:r w:rsidRPr="00D3767B">
                <w:t>. latu</w:t>
              </w:r>
            </w:smartTag>
            <w:r w:rsidRPr="00D3767B">
              <w:t>)</w:t>
            </w:r>
          </w:p>
        </w:tc>
      </w:tr>
      <w:tr w:rsidR="004B7FCF" w:rsidRPr="00D3767B" w:rsidTr="004B7FC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1406" w:type="pct"/>
            <w:gridSpan w:val="2"/>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681"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100" w:after="100"/>
              <w:jc w:val="center"/>
              <w:rPr>
                <w:b/>
                <w:bCs/>
              </w:rPr>
            </w:pPr>
            <w:r>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100" w:after="100"/>
              <w:jc w:val="center"/>
              <w:rPr>
                <w:b/>
                <w:bCs/>
              </w:rPr>
            </w:pPr>
            <w:r>
              <w:rPr>
                <w:b/>
                <w:bCs/>
              </w:rPr>
              <w:t>n+2</w:t>
            </w:r>
          </w:p>
        </w:tc>
        <w:tc>
          <w:tcPr>
            <w:tcW w:w="825"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100" w:after="100"/>
              <w:jc w:val="center"/>
              <w:rPr>
                <w:b/>
                <w:bCs/>
              </w:rPr>
            </w:pPr>
            <w:r>
              <w:rPr>
                <w:b/>
                <w:bCs/>
              </w:rPr>
              <w:t>n+2</w:t>
            </w:r>
          </w:p>
        </w:tc>
      </w:tr>
      <w:tr w:rsidR="004B7FCF" w:rsidRPr="00D3767B" w:rsidTr="004B7FCF">
        <w:trPr>
          <w:trHeight w:val="65"/>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xml:space="preserve"> Saskaņā ar valsts budžetu </w:t>
            </w:r>
            <w:r w:rsidRPr="00D3767B">
              <w:lastRenderedPageBreak/>
              <w:t>kārtējam gadam</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lastRenderedPageBreak/>
              <w:t xml:space="preserve"> Izmaiņas kārtējā gadā, salīdzinot ar </w:t>
            </w:r>
            <w:r w:rsidRPr="00D3767B">
              <w:lastRenderedPageBreak/>
              <w:t>budžetu kārtējam gadam</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lastRenderedPageBreak/>
              <w:t xml:space="preserve"> Izmaiņas, salīdzinot ar kārtējo (n) </w:t>
            </w:r>
            <w:r w:rsidRPr="00D3767B">
              <w:lastRenderedPageBreak/>
              <w:t>gadu</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lastRenderedPageBreak/>
              <w:t xml:space="preserve"> Izmaiņas, salīdzinot ar kārtējo (n) </w:t>
            </w:r>
            <w:r w:rsidRPr="00D3767B">
              <w:lastRenderedPageBreak/>
              <w:t>gadu</w:t>
            </w:r>
          </w:p>
        </w:tc>
        <w:tc>
          <w:tcPr>
            <w:tcW w:w="825"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lastRenderedPageBreak/>
              <w:t xml:space="preserve"> Izmaiņas, salīdzinot ar kārtējo (n) </w:t>
            </w:r>
            <w:r w:rsidRPr="00D3767B">
              <w:lastRenderedPageBreak/>
              <w:t>gadu</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lastRenderedPageBreak/>
              <w:t> 1</w:t>
            </w:r>
          </w:p>
        </w:tc>
        <w:tc>
          <w:tcPr>
            <w:tcW w:w="634"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2</w:t>
            </w:r>
          </w:p>
        </w:tc>
        <w:tc>
          <w:tcPr>
            <w:tcW w:w="772"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3</w:t>
            </w:r>
          </w:p>
        </w:tc>
        <w:tc>
          <w:tcPr>
            <w:tcW w:w="681"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4</w:t>
            </w:r>
          </w:p>
        </w:tc>
        <w:tc>
          <w:tcPr>
            <w:tcW w:w="681"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5</w:t>
            </w:r>
          </w:p>
        </w:tc>
        <w:tc>
          <w:tcPr>
            <w:tcW w:w="825"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6</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1. Budžeta ieņēmumi:</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1.1. valsts pamatbudžets, tai sk</w:t>
            </w:r>
            <w:r>
              <w:t>aitā ieņēmumi no maksas pakalpo</w:t>
            </w:r>
            <w:r w:rsidRPr="00D3767B">
              <w:t>jumiem un citi pašu ieņēmumi</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1.3. pašvaldību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2. Budžeta izdevumi:</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2.1. valsts pamatbudžets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2.3. pašvaldību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t>0</w:t>
            </w: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3.1. valsts pamatbudžets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3.2. speciālais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3.3. pašvaldību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4</w:t>
            </w:r>
            <w:r>
              <w:t>. Finanšu līdzekļi papildu izde</w:t>
            </w:r>
            <w:r w:rsidRPr="00D3767B">
              <w:t>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r>
      <w:tr w:rsidR="004B7FCF" w:rsidRPr="00D3767B" w:rsidTr="004B7FC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6. Detalizēts ieņēmumu un izdevu</w:t>
            </w:r>
            <w:r w:rsidRPr="00D3767B">
              <w:softHyphen/>
              <w:t>mu aprēķins (ja nepieciešams, detalizētu ieņēmumu un izdevumu aprēķinu var pievienot anotācijas pielikumā):</w:t>
            </w:r>
          </w:p>
        </w:tc>
        <w:tc>
          <w:tcPr>
            <w:tcW w:w="3594" w:type="pct"/>
            <w:gridSpan w:val="5"/>
            <w:vMerge w:val="restart"/>
            <w:tcBorders>
              <w:top w:val="outset" w:sz="6" w:space="0" w:color="auto"/>
              <w:left w:val="outset" w:sz="6" w:space="0" w:color="auto"/>
              <w:right w:val="outset" w:sz="6" w:space="0" w:color="auto"/>
            </w:tcBorders>
            <w:vAlign w:val="center"/>
          </w:tcPr>
          <w:p w:rsidR="004B7FCF" w:rsidRPr="00D3767B" w:rsidRDefault="004B7FCF" w:rsidP="00CC1AE5">
            <w:pPr>
              <w:spacing w:before="50" w:after="50"/>
              <w:ind w:firstLine="250"/>
              <w:jc w:val="both"/>
            </w:pPr>
            <w:r w:rsidRPr="00D3767B">
              <w:t>  </w:t>
            </w:r>
            <w:r>
              <w:t xml:space="preserve"> </w:t>
            </w:r>
          </w:p>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6.1. detalizēts ieņēmumu aprēķins</w:t>
            </w:r>
          </w:p>
        </w:tc>
        <w:tc>
          <w:tcPr>
            <w:tcW w:w="3594" w:type="pct"/>
            <w:gridSpan w:val="5"/>
            <w:vMerge/>
            <w:tcBorders>
              <w:left w:val="outset" w:sz="6" w:space="0" w:color="auto"/>
              <w:right w:val="outset" w:sz="6" w:space="0" w:color="auto"/>
            </w:tcBorders>
            <w:vAlign w:val="center"/>
          </w:tcPr>
          <w:p w:rsidR="004B7FCF" w:rsidRPr="00D3767B" w:rsidRDefault="004B7FCF" w:rsidP="00CC1AE5"/>
        </w:tc>
      </w:tr>
      <w:tr w:rsidR="004B7FCF" w:rsidRPr="00D3767B"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lastRenderedPageBreak/>
              <w:t> 6.2. detalizēts izdevumu aprēķins</w:t>
            </w:r>
          </w:p>
        </w:tc>
        <w:tc>
          <w:tcPr>
            <w:tcW w:w="3594" w:type="pct"/>
            <w:gridSpan w:val="5"/>
            <w:vMerge/>
            <w:tcBorders>
              <w:left w:val="outset" w:sz="6" w:space="0" w:color="auto"/>
              <w:bottom w:val="outset" w:sz="6" w:space="0" w:color="auto"/>
              <w:right w:val="outset" w:sz="6" w:space="0" w:color="auto"/>
            </w:tcBorders>
            <w:vAlign w:val="center"/>
          </w:tcPr>
          <w:p w:rsidR="004B7FCF" w:rsidRPr="00D3767B" w:rsidRDefault="004B7FCF" w:rsidP="00CC1AE5"/>
        </w:tc>
      </w:tr>
      <w:tr w:rsidR="004B7FCF" w:rsidRPr="00EC0B29" w:rsidTr="004B7FC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7. Cita informācija</w:t>
            </w:r>
          </w:p>
        </w:tc>
        <w:tc>
          <w:tcPr>
            <w:tcW w:w="3594" w:type="pct"/>
            <w:gridSpan w:val="5"/>
            <w:tcBorders>
              <w:top w:val="outset" w:sz="6" w:space="0" w:color="auto"/>
              <w:left w:val="outset" w:sz="6" w:space="0" w:color="auto"/>
              <w:bottom w:val="outset" w:sz="6" w:space="0" w:color="auto"/>
              <w:right w:val="outset" w:sz="6" w:space="0" w:color="auto"/>
            </w:tcBorders>
          </w:tcPr>
          <w:p w:rsidR="004B7FCF" w:rsidRPr="00EC0B29" w:rsidRDefault="0057020E" w:rsidP="00CC1AE5">
            <w:pPr>
              <w:spacing w:before="50" w:after="50"/>
              <w:jc w:val="both"/>
            </w:pPr>
            <w:r w:rsidRPr="00CC5231">
              <w:t xml:space="preserve">Noteikumu projekta īstenošana 2013. gadā un turpmākajos gados tiks nodrošināta esošo Rakstniecības un mūzikas muzeja </w:t>
            </w:r>
            <w:r w:rsidR="00D879C5" w:rsidRPr="00CC5231">
              <w:t xml:space="preserve">budžeta </w:t>
            </w:r>
            <w:r w:rsidRPr="00CC5231">
              <w:t>līdzekļu ietvaros.</w:t>
            </w:r>
          </w:p>
        </w:tc>
      </w:tr>
    </w:tbl>
    <w:p w:rsidR="004B7FCF" w:rsidRDefault="004B7FCF" w:rsidP="004B7FCF">
      <w:pPr>
        <w:pStyle w:val="naiskr"/>
        <w:tabs>
          <w:tab w:val="left" w:pos="2628"/>
        </w:tabs>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946"/>
        <w:gridCol w:w="5743"/>
      </w:tblGrid>
      <w:tr w:rsidR="004A43CC" w:rsidRPr="00FE313F" w:rsidTr="004B7FCF">
        <w:trPr>
          <w:trHeight w:val="438"/>
          <w:jc w:val="center"/>
        </w:trPr>
        <w:tc>
          <w:tcPr>
            <w:tcW w:w="5000" w:type="pct"/>
            <w:gridSpan w:val="3"/>
          </w:tcPr>
          <w:p w:rsidR="00A13BD6" w:rsidRPr="00A13BD6" w:rsidRDefault="00A13BD6" w:rsidP="00A13BD6">
            <w:pPr>
              <w:pStyle w:val="naisnod"/>
              <w:spacing w:before="0" w:after="0"/>
              <w:jc w:val="center"/>
              <w:rPr>
                <w:b/>
              </w:rPr>
            </w:pPr>
            <w:r w:rsidRPr="00A13BD6">
              <w:rPr>
                <w:b/>
              </w:rPr>
              <w:t>IV. Tiesību akta projekta ietekme uz spēkā esošo tiesību normu sistēmu</w:t>
            </w:r>
          </w:p>
        </w:tc>
      </w:tr>
      <w:tr w:rsidR="004A43CC" w:rsidRPr="00FE313F" w:rsidTr="004B7FCF">
        <w:trPr>
          <w:jc w:val="center"/>
        </w:trPr>
        <w:tc>
          <w:tcPr>
            <w:tcW w:w="322" w:type="pct"/>
          </w:tcPr>
          <w:p w:rsidR="004A43CC" w:rsidRPr="00FE313F" w:rsidRDefault="004A43CC" w:rsidP="004A43CC">
            <w:pPr>
              <w:pStyle w:val="naiskr"/>
              <w:tabs>
                <w:tab w:val="left" w:pos="2628"/>
              </w:tabs>
              <w:spacing w:before="0" w:after="0"/>
              <w:jc w:val="both"/>
              <w:rPr>
                <w:iCs/>
              </w:rPr>
            </w:pPr>
            <w:r w:rsidRPr="00FE313F">
              <w:rPr>
                <w:iCs/>
              </w:rPr>
              <w:t>1.</w:t>
            </w:r>
          </w:p>
        </w:tc>
        <w:tc>
          <w:tcPr>
            <w:tcW w:w="1586" w:type="pct"/>
          </w:tcPr>
          <w:p w:rsidR="004A43CC" w:rsidRPr="00FE313F" w:rsidRDefault="004A43CC" w:rsidP="004A43CC">
            <w:pPr>
              <w:pStyle w:val="naiskr"/>
              <w:tabs>
                <w:tab w:val="left" w:pos="2628"/>
              </w:tabs>
              <w:spacing w:before="0" w:after="0"/>
              <w:jc w:val="both"/>
              <w:rPr>
                <w:iCs/>
              </w:rPr>
            </w:pPr>
            <w:r w:rsidRPr="00FE313F">
              <w:t>Nepieciešamie saistītie tiesību aktu projekti</w:t>
            </w:r>
          </w:p>
        </w:tc>
        <w:tc>
          <w:tcPr>
            <w:tcW w:w="3092" w:type="pct"/>
          </w:tcPr>
          <w:p w:rsidR="00116090" w:rsidRPr="00CC5231" w:rsidRDefault="004B7FCF" w:rsidP="004A0AF4">
            <w:pPr>
              <w:pStyle w:val="naiskr"/>
              <w:tabs>
                <w:tab w:val="left" w:pos="2628"/>
              </w:tabs>
              <w:spacing w:before="0" w:after="0"/>
              <w:jc w:val="both"/>
            </w:pPr>
            <w:r>
              <w:t xml:space="preserve">Kultūras ministrija līdz </w:t>
            </w:r>
            <w:r w:rsidRPr="00CC5231">
              <w:t>2012.gada 1</w:t>
            </w:r>
            <w:r w:rsidR="00721030" w:rsidRPr="00CC5231">
              <w:t>4</w:t>
            </w:r>
            <w:r w:rsidRPr="00CC5231">
              <w:t>.decembrim sagatavos un iesniegs izskatīšanai Ministru kabinetā attiecīgus grozījumus Ministru kabineta 2003.gada 29.aprīļa noteikumos Nr.241 „Kultūras ministrijas nolikums”.</w:t>
            </w:r>
          </w:p>
          <w:p w:rsidR="000D5FC6" w:rsidRPr="00116090" w:rsidRDefault="00116090" w:rsidP="004A0AF4">
            <w:pPr>
              <w:pStyle w:val="naiskr"/>
              <w:tabs>
                <w:tab w:val="left" w:pos="2628"/>
              </w:tabs>
              <w:spacing w:before="0" w:after="0"/>
              <w:jc w:val="both"/>
            </w:pPr>
            <w:r w:rsidRPr="00CC5231">
              <w:t>Ņemot vērā to, ka Muzeja cenrādī ietveramie pakalpojumi papildus ir jāizvērtē arī pēc būtības, pēc Muzeja nolikuma apstiprināšanas Muzejs un Kultūras ministrija izvērtēs Muzeja sniegtos pakalpojumus un sagatavos attiecīgu Ministru kabineta tiesību akta projektu, kurā citu starpā tiks ietverti arī jautājumi, kas saistīti ar Muzeja statusu maiņu.</w:t>
            </w:r>
          </w:p>
        </w:tc>
      </w:tr>
      <w:tr w:rsidR="004A43CC" w:rsidRPr="00FE313F" w:rsidTr="004B7FCF">
        <w:trPr>
          <w:jc w:val="center"/>
        </w:trPr>
        <w:tc>
          <w:tcPr>
            <w:tcW w:w="322" w:type="pct"/>
          </w:tcPr>
          <w:p w:rsidR="004A43CC" w:rsidRPr="00FE313F" w:rsidRDefault="004A43CC" w:rsidP="004A43CC">
            <w:pPr>
              <w:pStyle w:val="naiskr"/>
              <w:tabs>
                <w:tab w:val="left" w:pos="2628"/>
              </w:tabs>
              <w:spacing w:before="0" w:after="0"/>
              <w:jc w:val="both"/>
              <w:rPr>
                <w:iCs/>
              </w:rPr>
            </w:pPr>
            <w:r w:rsidRPr="00FE313F">
              <w:rPr>
                <w:iCs/>
              </w:rPr>
              <w:t>2.</w:t>
            </w:r>
          </w:p>
        </w:tc>
        <w:tc>
          <w:tcPr>
            <w:tcW w:w="1586" w:type="pct"/>
          </w:tcPr>
          <w:p w:rsidR="004A43CC" w:rsidRPr="00FE313F" w:rsidRDefault="004A43CC" w:rsidP="004A43CC">
            <w:pPr>
              <w:pStyle w:val="naiskr"/>
              <w:tabs>
                <w:tab w:val="left" w:pos="2628"/>
              </w:tabs>
              <w:spacing w:before="0" w:after="0"/>
              <w:jc w:val="both"/>
              <w:rPr>
                <w:iCs/>
              </w:rPr>
            </w:pPr>
            <w:r w:rsidRPr="00FE313F">
              <w:t>Cita informācija</w:t>
            </w:r>
          </w:p>
        </w:tc>
        <w:tc>
          <w:tcPr>
            <w:tcW w:w="3092" w:type="pct"/>
          </w:tcPr>
          <w:p w:rsidR="004A43CC" w:rsidRPr="00FE313F" w:rsidRDefault="004A43CC" w:rsidP="00880F51">
            <w:pPr>
              <w:pStyle w:val="naiskr"/>
              <w:tabs>
                <w:tab w:val="left" w:pos="2628"/>
              </w:tabs>
              <w:spacing w:before="0" w:after="0"/>
              <w:ind w:firstLine="567"/>
              <w:jc w:val="both"/>
              <w:rPr>
                <w:iCs/>
              </w:rPr>
            </w:pPr>
            <w:r w:rsidRPr="00175FCC">
              <w:t>Noteikumu projekta pieņemšanas gadījumā spēku zaudēs Ministru kabineta 200</w:t>
            </w:r>
            <w:r w:rsidR="00880F51">
              <w:t>9</w:t>
            </w:r>
            <w:r w:rsidRPr="00175FCC">
              <w:t>.gada</w:t>
            </w:r>
            <w:r w:rsidR="00880F51">
              <w:t xml:space="preserve"> 2</w:t>
            </w:r>
            <w:r w:rsidR="00875E31" w:rsidRPr="00175FCC">
              <w:t>.</w:t>
            </w:r>
            <w:r w:rsidR="00880F51">
              <w:t>jūn</w:t>
            </w:r>
            <w:r w:rsidR="00CA46C9" w:rsidRPr="00175FCC">
              <w:t>ija</w:t>
            </w:r>
            <w:r w:rsidRPr="00175FCC">
              <w:t xml:space="preserve"> noteikumi Nr.</w:t>
            </w:r>
            <w:r w:rsidR="00CA46C9" w:rsidRPr="00175FCC">
              <w:t>5</w:t>
            </w:r>
            <w:r w:rsidR="00880F51">
              <w:t>0</w:t>
            </w:r>
            <w:r w:rsidR="00CA46C9" w:rsidRPr="00175FCC">
              <w:t>5</w:t>
            </w:r>
            <w:r w:rsidRPr="00175FCC">
              <w:t xml:space="preserve"> „Valsts aģentūras „</w:t>
            </w:r>
            <w:r w:rsidR="00880F51">
              <w:t>Rakstniecības un mūzikas</w:t>
            </w:r>
            <w:r w:rsidR="00CA46C9" w:rsidRPr="00175FCC">
              <w:t xml:space="preserve"> </w:t>
            </w:r>
            <w:r w:rsidRPr="00175FCC">
              <w:t>muzejs” nolikums”.</w:t>
            </w:r>
          </w:p>
        </w:tc>
      </w:tr>
    </w:tbl>
    <w:p w:rsidR="004A43CC" w:rsidRPr="00FE313F" w:rsidRDefault="004A43CC" w:rsidP="004A43CC">
      <w:pPr>
        <w:ind w:firstLine="720"/>
        <w:jc w:val="both"/>
      </w:pP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51"/>
        <w:gridCol w:w="4504"/>
        <w:gridCol w:w="5045"/>
      </w:tblGrid>
      <w:tr w:rsidR="004A43CC" w:rsidRPr="00FE313F" w:rsidTr="004B7FCF">
        <w:trPr>
          <w:trHeight w:val="382"/>
        </w:trPr>
        <w:tc>
          <w:tcPr>
            <w:tcW w:w="9900" w:type="dxa"/>
            <w:gridSpan w:val="3"/>
            <w:tcBorders>
              <w:top w:val="single" w:sz="4" w:space="0" w:color="auto"/>
            </w:tcBorders>
          </w:tcPr>
          <w:p w:rsidR="00A13BD6" w:rsidRPr="00A13BD6" w:rsidRDefault="00A13BD6" w:rsidP="00A13BD6">
            <w:pPr>
              <w:pStyle w:val="naisnod"/>
              <w:spacing w:before="0" w:after="0"/>
              <w:ind w:left="57" w:right="57"/>
              <w:jc w:val="center"/>
              <w:rPr>
                <w:b/>
              </w:rPr>
            </w:pPr>
            <w:r w:rsidRPr="00A13BD6">
              <w:rPr>
                <w:b/>
              </w:rPr>
              <w:t>VII. Tiesību akta projekta izpildes nodrošināšana un tās ietekme uz institūcijām</w:t>
            </w:r>
          </w:p>
        </w:tc>
      </w:tr>
      <w:tr w:rsidR="004A43CC" w:rsidRPr="00FE313F" w:rsidTr="004A43CC">
        <w:trPr>
          <w:trHeight w:val="427"/>
        </w:trPr>
        <w:tc>
          <w:tcPr>
            <w:tcW w:w="351" w:type="dxa"/>
          </w:tcPr>
          <w:p w:rsidR="004A43CC" w:rsidRPr="004B7FCF" w:rsidRDefault="00A13BD6" w:rsidP="004A43CC">
            <w:pPr>
              <w:pStyle w:val="naisnod"/>
              <w:spacing w:before="0" w:after="0"/>
              <w:ind w:left="57" w:right="57"/>
            </w:pPr>
            <w:r w:rsidRPr="00A13BD6">
              <w:t>1.</w:t>
            </w:r>
          </w:p>
        </w:tc>
        <w:tc>
          <w:tcPr>
            <w:tcW w:w="4504" w:type="dxa"/>
          </w:tcPr>
          <w:p w:rsidR="004A43CC" w:rsidRPr="00FE313F" w:rsidRDefault="004A43CC" w:rsidP="004A43CC">
            <w:pPr>
              <w:pStyle w:val="naisf"/>
              <w:spacing w:before="0" w:after="0"/>
              <w:ind w:left="57" w:right="57"/>
            </w:pPr>
            <w:r w:rsidRPr="00FE313F">
              <w:t xml:space="preserve">Projekta izpildē iesaistītās institūcijas </w:t>
            </w:r>
          </w:p>
        </w:tc>
        <w:tc>
          <w:tcPr>
            <w:tcW w:w="5045" w:type="dxa"/>
          </w:tcPr>
          <w:p w:rsidR="004A43CC" w:rsidRPr="00FE313F" w:rsidRDefault="00880F51" w:rsidP="00CA46C9">
            <w:pPr>
              <w:pStyle w:val="naisnod"/>
              <w:spacing w:before="0" w:after="0"/>
              <w:ind w:left="57" w:right="57" w:firstLine="567"/>
              <w:jc w:val="both"/>
              <w:rPr>
                <w:b/>
              </w:rPr>
            </w:pPr>
            <w:r>
              <w:t>Rakstniecības un mūzikas</w:t>
            </w:r>
            <w:r w:rsidR="00CA46C9" w:rsidRPr="00175FCC">
              <w:t xml:space="preserve"> muzejs</w:t>
            </w:r>
            <w:r w:rsidR="004A43CC" w:rsidRPr="00175FCC">
              <w:rPr>
                <w:iCs/>
              </w:rPr>
              <w:t xml:space="preserve">, </w:t>
            </w:r>
            <w:r w:rsidR="00875E31" w:rsidRPr="00175FCC">
              <w:rPr>
                <w:iCs/>
              </w:rPr>
              <w:t>Kultūras ministrija</w:t>
            </w:r>
            <w:r w:rsidR="004A43CC" w:rsidRPr="00175FCC">
              <w:rPr>
                <w:b/>
                <w:iCs/>
              </w:rPr>
              <w:t>.</w:t>
            </w:r>
          </w:p>
        </w:tc>
      </w:tr>
      <w:tr w:rsidR="004A43CC" w:rsidRPr="00FE313F" w:rsidTr="004A43CC">
        <w:trPr>
          <w:trHeight w:val="463"/>
        </w:trPr>
        <w:tc>
          <w:tcPr>
            <w:tcW w:w="351" w:type="dxa"/>
          </w:tcPr>
          <w:p w:rsidR="004A43CC" w:rsidRPr="004B7FCF" w:rsidRDefault="00A13BD6" w:rsidP="004A43CC">
            <w:pPr>
              <w:pStyle w:val="naisnod"/>
              <w:spacing w:before="0" w:after="0"/>
              <w:ind w:left="57" w:right="57"/>
            </w:pPr>
            <w:r w:rsidRPr="00A13BD6">
              <w:t>2.</w:t>
            </w:r>
          </w:p>
        </w:tc>
        <w:tc>
          <w:tcPr>
            <w:tcW w:w="4504" w:type="dxa"/>
          </w:tcPr>
          <w:p w:rsidR="004A43CC" w:rsidRPr="00FE313F" w:rsidRDefault="004A43CC" w:rsidP="004A43CC">
            <w:pPr>
              <w:pStyle w:val="naisf"/>
              <w:spacing w:before="0" w:after="0"/>
              <w:ind w:left="57" w:right="57"/>
            </w:pPr>
            <w:r w:rsidRPr="00FE313F">
              <w:t xml:space="preserve">Projekta izpildes ietekme uz pārvaldes funkcijām </w:t>
            </w:r>
          </w:p>
        </w:tc>
        <w:tc>
          <w:tcPr>
            <w:tcW w:w="5045" w:type="dxa"/>
          </w:tcPr>
          <w:p w:rsidR="004A43CC" w:rsidRPr="00875E31" w:rsidRDefault="00880F51" w:rsidP="004B7FCF">
            <w:pPr>
              <w:pStyle w:val="naisnod"/>
              <w:spacing w:before="0" w:beforeAutospacing="0" w:after="0" w:afterAutospacing="0"/>
              <w:ind w:left="57" w:right="57" w:firstLine="567"/>
              <w:jc w:val="both"/>
              <w:rPr>
                <w:color w:val="008000"/>
              </w:rPr>
            </w:pPr>
            <w:r>
              <w:t>Rakstniecības un mūzikas</w:t>
            </w:r>
            <w:r w:rsidR="00CA46C9" w:rsidRPr="00175FCC">
              <w:t xml:space="preserve"> </w:t>
            </w:r>
            <w:r w:rsidR="004A43CC" w:rsidRPr="00175FCC">
              <w:rPr>
                <w:iCs/>
              </w:rPr>
              <w:t>muzejam</w:t>
            </w:r>
            <w:r w:rsidR="004A43CC" w:rsidRPr="00875E31">
              <w:rPr>
                <w:iCs/>
              </w:rPr>
              <w:t xml:space="preserve"> tiks </w:t>
            </w:r>
            <w:r w:rsidR="00D230F1">
              <w:rPr>
                <w:iCs/>
              </w:rPr>
              <w:t xml:space="preserve">mainīts statuss uz </w:t>
            </w:r>
            <w:r w:rsidR="004A43CC" w:rsidRPr="00875E31">
              <w:rPr>
                <w:iCs/>
              </w:rPr>
              <w:t>tiešās pārvaldes iestādes statusu. Esošās p</w:t>
            </w:r>
            <w:r w:rsidR="004A43CC" w:rsidRPr="00875E31">
              <w:t>ārvaldes funkcijas nemainīsies.</w:t>
            </w:r>
          </w:p>
          <w:p w:rsidR="004A43CC" w:rsidRPr="00875E31" w:rsidRDefault="00875E31" w:rsidP="004B7FCF">
            <w:pPr>
              <w:pStyle w:val="naisnod"/>
              <w:spacing w:before="0" w:beforeAutospacing="0" w:after="0" w:afterAutospacing="0"/>
              <w:ind w:left="57" w:right="57" w:firstLine="567"/>
              <w:jc w:val="both"/>
            </w:pPr>
            <w:r w:rsidRPr="00875E31">
              <w:t xml:space="preserve">Kultūras ministrija </w:t>
            </w:r>
            <w:r w:rsidR="004A43CC" w:rsidRPr="00875E31">
              <w:t xml:space="preserve">arī turpmāk īstenos </w:t>
            </w:r>
            <w:r w:rsidR="00880F51">
              <w:t>Rakstniecības un mūzikas</w:t>
            </w:r>
            <w:r w:rsidR="00CA46C9" w:rsidRPr="00175FCC">
              <w:t xml:space="preserve"> </w:t>
            </w:r>
            <w:r w:rsidR="004A43CC" w:rsidRPr="00175FCC">
              <w:t>muzeja</w:t>
            </w:r>
            <w:r w:rsidR="004A43CC" w:rsidRPr="00875E31">
              <w:t xml:space="preserve"> padotību. Padotība turpmāk tiks īstenota pakļautības formā (iepriekš – pārraudzības formā), līdz ar to ministrijai būs plašākas pilnvaras padotības īstenošanā.  </w:t>
            </w:r>
          </w:p>
        </w:tc>
      </w:tr>
      <w:tr w:rsidR="004A43CC" w:rsidRPr="00FE313F" w:rsidTr="004A43CC">
        <w:trPr>
          <w:trHeight w:val="725"/>
        </w:trPr>
        <w:tc>
          <w:tcPr>
            <w:tcW w:w="351" w:type="dxa"/>
          </w:tcPr>
          <w:p w:rsidR="004A43CC" w:rsidRPr="004B7FCF" w:rsidRDefault="00A13BD6" w:rsidP="004A43CC">
            <w:pPr>
              <w:pStyle w:val="naisnod"/>
              <w:spacing w:before="0" w:after="0"/>
              <w:ind w:left="57" w:right="57"/>
            </w:pPr>
            <w:r w:rsidRPr="00A13BD6">
              <w:t>3.</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Jaunu institūciju izveide</w:t>
            </w:r>
          </w:p>
        </w:tc>
        <w:tc>
          <w:tcPr>
            <w:tcW w:w="5045" w:type="dxa"/>
          </w:tcPr>
          <w:p w:rsidR="00A13BD6" w:rsidRDefault="004A43CC" w:rsidP="00A13BD6">
            <w:pPr>
              <w:pStyle w:val="naisnod"/>
              <w:spacing w:before="0" w:after="0"/>
              <w:ind w:right="57"/>
            </w:pPr>
            <w:r w:rsidRPr="00875E31">
              <w:rPr>
                <w:iCs/>
              </w:rPr>
              <w:t>Projekts šo jomu neskar</w:t>
            </w:r>
            <w:r w:rsidR="004B7FCF">
              <w:rPr>
                <w:iCs/>
              </w:rPr>
              <w:t>.</w:t>
            </w:r>
          </w:p>
        </w:tc>
      </w:tr>
      <w:tr w:rsidR="004A43CC" w:rsidRPr="00FE313F" w:rsidTr="004A43CC">
        <w:trPr>
          <w:trHeight w:val="780"/>
        </w:trPr>
        <w:tc>
          <w:tcPr>
            <w:tcW w:w="351" w:type="dxa"/>
          </w:tcPr>
          <w:p w:rsidR="004A43CC" w:rsidRPr="004B7FCF" w:rsidRDefault="00A13BD6" w:rsidP="004A43CC">
            <w:pPr>
              <w:pStyle w:val="naisnod"/>
              <w:spacing w:before="0" w:after="0"/>
              <w:ind w:left="57" w:right="57"/>
            </w:pPr>
            <w:r w:rsidRPr="00A13BD6">
              <w:t>4.</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likvidācija</w:t>
            </w:r>
          </w:p>
        </w:tc>
        <w:tc>
          <w:tcPr>
            <w:tcW w:w="5045" w:type="dxa"/>
          </w:tcPr>
          <w:p w:rsidR="00A13BD6" w:rsidRDefault="004A43CC" w:rsidP="00A13BD6">
            <w:pPr>
              <w:pStyle w:val="naisnod"/>
              <w:spacing w:before="0" w:after="0"/>
              <w:ind w:right="57"/>
            </w:pPr>
            <w:r w:rsidRPr="00875E31">
              <w:rPr>
                <w:iCs/>
              </w:rPr>
              <w:t>Projekts šo jomu neskar</w:t>
            </w:r>
            <w:r w:rsidR="004B7FCF">
              <w:rPr>
                <w:iCs/>
              </w:rPr>
              <w:t>.</w:t>
            </w:r>
          </w:p>
        </w:tc>
      </w:tr>
      <w:tr w:rsidR="004A43CC" w:rsidRPr="00FE313F" w:rsidTr="004A43CC">
        <w:trPr>
          <w:trHeight w:val="703"/>
        </w:trPr>
        <w:tc>
          <w:tcPr>
            <w:tcW w:w="351" w:type="dxa"/>
          </w:tcPr>
          <w:p w:rsidR="004A43CC" w:rsidRPr="004B7FCF" w:rsidRDefault="00A13BD6" w:rsidP="004A43CC">
            <w:pPr>
              <w:pStyle w:val="naisnod"/>
              <w:spacing w:before="0" w:after="0"/>
              <w:ind w:left="57" w:right="57"/>
            </w:pPr>
            <w:r w:rsidRPr="00A13BD6">
              <w:lastRenderedPageBreak/>
              <w:t>5.</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reorganizācija</w:t>
            </w:r>
          </w:p>
        </w:tc>
        <w:tc>
          <w:tcPr>
            <w:tcW w:w="5045" w:type="dxa"/>
          </w:tcPr>
          <w:p w:rsidR="004A43CC" w:rsidRPr="00875E31" w:rsidRDefault="004B7FCF" w:rsidP="004A43CC">
            <w:pPr>
              <w:pStyle w:val="naisnod"/>
              <w:spacing w:before="0" w:after="0"/>
              <w:ind w:right="57"/>
              <w:jc w:val="both"/>
            </w:pPr>
            <w:r>
              <w:rPr>
                <w:iCs/>
              </w:rPr>
              <w:t xml:space="preserve"> </w:t>
            </w:r>
            <w:r w:rsidR="004A43CC" w:rsidRPr="00875E31">
              <w:rPr>
                <w:iCs/>
              </w:rPr>
              <w:t>Projekts šo jomu neskar</w:t>
            </w:r>
            <w:r>
              <w:rPr>
                <w:iCs/>
              </w:rPr>
              <w:t>.</w:t>
            </w:r>
          </w:p>
        </w:tc>
      </w:tr>
      <w:tr w:rsidR="004A43CC" w:rsidRPr="00FE313F" w:rsidTr="004A43CC">
        <w:trPr>
          <w:trHeight w:val="476"/>
        </w:trPr>
        <w:tc>
          <w:tcPr>
            <w:tcW w:w="351" w:type="dxa"/>
          </w:tcPr>
          <w:p w:rsidR="004A43CC" w:rsidRPr="00FE313F" w:rsidRDefault="004A43CC" w:rsidP="004A43CC">
            <w:pPr>
              <w:pStyle w:val="naiskr"/>
              <w:spacing w:before="0" w:after="0"/>
              <w:ind w:left="57" w:right="57"/>
            </w:pPr>
            <w:r w:rsidRPr="00FE313F">
              <w:t>6.</w:t>
            </w:r>
          </w:p>
        </w:tc>
        <w:tc>
          <w:tcPr>
            <w:tcW w:w="4504" w:type="dxa"/>
          </w:tcPr>
          <w:p w:rsidR="004A43CC" w:rsidRPr="00FE313F" w:rsidRDefault="004A43CC" w:rsidP="004A43CC">
            <w:pPr>
              <w:pStyle w:val="naiskr"/>
              <w:spacing w:before="0" w:after="0"/>
              <w:ind w:left="57" w:right="57"/>
            </w:pPr>
            <w:r w:rsidRPr="00FE313F">
              <w:t>Cita informācija</w:t>
            </w:r>
          </w:p>
        </w:tc>
        <w:tc>
          <w:tcPr>
            <w:tcW w:w="5045" w:type="dxa"/>
          </w:tcPr>
          <w:p w:rsidR="004A43CC" w:rsidRPr="00F10440" w:rsidRDefault="004A43CC" w:rsidP="004A43CC">
            <w:pPr>
              <w:pStyle w:val="naiskr"/>
              <w:spacing w:before="0" w:after="0"/>
              <w:ind w:right="57"/>
            </w:pPr>
            <w:r>
              <w:t xml:space="preserve"> </w:t>
            </w:r>
            <w:r w:rsidRPr="00F10440">
              <w:t>Nav</w:t>
            </w:r>
          </w:p>
        </w:tc>
      </w:tr>
    </w:tbl>
    <w:p w:rsidR="00875E31" w:rsidRDefault="00875E31" w:rsidP="00875E31">
      <w:pPr>
        <w:rPr>
          <w:sz w:val="28"/>
          <w:szCs w:val="28"/>
        </w:rPr>
      </w:pPr>
    </w:p>
    <w:p w:rsidR="00875E31" w:rsidRDefault="00875E31" w:rsidP="00875E31">
      <w:pPr>
        <w:rPr>
          <w:sz w:val="28"/>
          <w:szCs w:val="28"/>
        </w:rPr>
      </w:pPr>
    </w:p>
    <w:p w:rsidR="00875E31" w:rsidRPr="004B7FCF" w:rsidRDefault="00875E31" w:rsidP="00875E31">
      <w:r w:rsidRPr="004B7FCF">
        <w:t>Kultūras ministre</w:t>
      </w:r>
      <w:r w:rsidRPr="004B7FCF">
        <w:tab/>
      </w:r>
      <w:r w:rsidRPr="004B7FCF">
        <w:tab/>
      </w:r>
      <w:r w:rsidRPr="004B7FCF">
        <w:tab/>
      </w:r>
      <w:r w:rsidRPr="004B7FCF">
        <w:tab/>
      </w:r>
      <w:r w:rsidRPr="004B7FCF">
        <w:tab/>
      </w:r>
      <w:r w:rsidRPr="004B7FCF">
        <w:tab/>
      </w:r>
      <w:r w:rsidRPr="004B7FCF">
        <w:tab/>
        <w:t>Ž.Jaunzeme- Grende</w:t>
      </w:r>
    </w:p>
    <w:p w:rsidR="00875E31" w:rsidRPr="004B7FCF" w:rsidRDefault="00875E31" w:rsidP="00875E31"/>
    <w:p w:rsidR="00875E31" w:rsidRPr="004B7FCF" w:rsidRDefault="00004BBD" w:rsidP="00875E31">
      <w:r>
        <w:t>Vīza: Valsts sekretārs</w:t>
      </w:r>
      <w:r w:rsidR="00821C96">
        <w:t xml:space="preserve"> </w:t>
      </w:r>
      <w:r w:rsidR="00875E31" w:rsidRPr="004B7FCF">
        <w:tab/>
      </w:r>
      <w:r w:rsidR="00875E31" w:rsidRPr="004B7FCF">
        <w:tab/>
      </w:r>
      <w:r w:rsidR="00875E31" w:rsidRPr="004B7FCF">
        <w:tab/>
      </w:r>
      <w:r w:rsidR="00875E31" w:rsidRPr="004B7FCF">
        <w:tab/>
      </w:r>
      <w:r w:rsidR="00875E31" w:rsidRPr="004B7FCF">
        <w:tab/>
      </w:r>
      <w:r w:rsidR="00875E31" w:rsidRPr="004B7FCF">
        <w:tab/>
      </w:r>
      <w:r w:rsidR="004B7FCF">
        <w:tab/>
      </w:r>
      <w:r>
        <w:t>G.Puķītis</w:t>
      </w:r>
    </w:p>
    <w:p w:rsidR="00875E31" w:rsidRDefault="00875E31" w:rsidP="00875E31"/>
    <w:p w:rsidR="00875E31" w:rsidRDefault="00875E31" w:rsidP="00875E31"/>
    <w:p w:rsidR="009517F5" w:rsidRPr="009876E5" w:rsidRDefault="007A6503" w:rsidP="009517F5">
      <w:pPr>
        <w:pStyle w:val="Galvene"/>
        <w:tabs>
          <w:tab w:val="clear" w:pos="4153"/>
          <w:tab w:val="clear" w:pos="8306"/>
        </w:tabs>
        <w:rPr>
          <w:sz w:val="22"/>
          <w:szCs w:val="22"/>
        </w:rPr>
      </w:pPr>
      <w:r w:rsidRPr="009876E5">
        <w:rPr>
          <w:sz w:val="22"/>
          <w:szCs w:val="22"/>
        </w:rPr>
        <w:fldChar w:fldCharType="begin"/>
      </w:r>
      <w:r w:rsidR="009517F5" w:rsidRPr="009876E5">
        <w:rPr>
          <w:sz w:val="22"/>
          <w:szCs w:val="22"/>
        </w:rPr>
        <w:instrText xml:space="preserve"> DATE  \@ "yyyy.MM.dd. H:mm"  \* MERGEFORMAT </w:instrText>
      </w:r>
      <w:r w:rsidRPr="009876E5">
        <w:rPr>
          <w:sz w:val="22"/>
          <w:szCs w:val="22"/>
        </w:rPr>
        <w:fldChar w:fldCharType="separate"/>
      </w:r>
      <w:r w:rsidR="00356D13">
        <w:rPr>
          <w:noProof/>
          <w:sz w:val="22"/>
          <w:szCs w:val="22"/>
        </w:rPr>
        <w:t>2012.12.12. 9:18</w:t>
      </w:r>
      <w:r w:rsidRPr="009876E5">
        <w:rPr>
          <w:sz w:val="22"/>
          <w:szCs w:val="22"/>
        </w:rPr>
        <w:fldChar w:fldCharType="end"/>
      </w:r>
    </w:p>
    <w:p w:rsidR="009517F5" w:rsidRPr="009876E5" w:rsidRDefault="007A6503" w:rsidP="00004BBD">
      <w:pPr>
        <w:pStyle w:val="Pamattekstaatkpe2"/>
        <w:tabs>
          <w:tab w:val="left" w:pos="6810"/>
        </w:tabs>
        <w:spacing w:after="0" w:line="240" w:lineRule="auto"/>
        <w:ind w:left="0"/>
        <w:jc w:val="both"/>
        <w:rPr>
          <w:sz w:val="22"/>
          <w:szCs w:val="22"/>
        </w:rPr>
      </w:pPr>
      <w:fldSimple w:instr=" DOCPROPERTY  Words  \* MERGEFORMAT ">
        <w:r w:rsidR="00FE4CEC" w:rsidRPr="00FE4CEC">
          <w:rPr>
            <w:sz w:val="22"/>
            <w:szCs w:val="22"/>
          </w:rPr>
          <w:t>1692</w:t>
        </w:r>
      </w:fldSimple>
      <w:r w:rsidR="00004BBD">
        <w:tab/>
      </w:r>
    </w:p>
    <w:p w:rsidR="009517F5" w:rsidRPr="009876E5" w:rsidRDefault="009517F5" w:rsidP="009517F5">
      <w:pPr>
        <w:pStyle w:val="Pamattekstaatkpe2"/>
        <w:spacing w:after="0" w:line="240" w:lineRule="auto"/>
        <w:ind w:left="0"/>
        <w:jc w:val="both"/>
        <w:rPr>
          <w:sz w:val="22"/>
          <w:szCs w:val="22"/>
        </w:rPr>
      </w:pPr>
      <w:bookmarkStart w:id="2" w:name="OLE_LINK3"/>
      <w:bookmarkStart w:id="3" w:name="OLE_LINK4"/>
      <w:r w:rsidRPr="009876E5">
        <w:rPr>
          <w:sz w:val="22"/>
          <w:szCs w:val="22"/>
        </w:rPr>
        <w:t>J.Garjāns</w:t>
      </w:r>
      <w:bookmarkEnd w:id="2"/>
      <w:bookmarkEnd w:id="3"/>
      <w:r w:rsidRPr="009876E5">
        <w:rPr>
          <w:sz w:val="22"/>
          <w:szCs w:val="22"/>
        </w:rPr>
        <w:t xml:space="preserve">, </w:t>
      </w:r>
      <w:bookmarkStart w:id="4" w:name="OLE_LINK5"/>
      <w:bookmarkStart w:id="5" w:name="OLE_LINK6"/>
      <w:r w:rsidRPr="009876E5">
        <w:rPr>
          <w:sz w:val="22"/>
          <w:szCs w:val="22"/>
        </w:rPr>
        <w:t>67330301</w:t>
      </w:r>
    </w:p>
    <w:p w:rsidR="00EF7ABF" w:rsidRPr="00095E52" w:rsidRDefault="007A6503" w:rsidP="00095E52">
      <w:pPr>
        <w:pStyle w:val="Pamattekstaatkpe2"/>
        <w:spacing w:after="0" w:line="240" w:lineRule="auto"/>
        <w:ind w:left="0"/>
        <w:jc w:val="both"/>
        <w:rPr>
          <w:sz w:val="22"/>
          <w:szCs w:val="22"/>
        </w:rPr>
      </w:pPr>
      <w:hyperlink r:id="rId8" w:history="1">
        <w:r w:rsidR="009517F5" w:rsidRPr="009876E5">
          <w:rPr>
            <w:rStyle w:val="Hipersaite"/>
            <w:sz w:val="22"/>
            <w:szCs w:val="22"/>
          </w:rPr>
          <w:t>Janis.Garjans@km.gov.lv</w:t>
        </w:r>
      </w:hyperlink>
      <w:r w:rsidR="009517F5" w:rsidRPr="009876E5">
        <w:rPr>
          <w:sz w:val="22"/>
          <w:szCs w:val="22"/>
        </w:rPr>
        <w:t xml:space="preserve"> </w:t>
      </w:r>
      <w:bookmarkEnd w:id="4"/>
      <w:bookmarkEnd w:id="5"/>
    </w:p>
    <w:sectPr w:rsidR="00EF7ABF" w:rsidRPr="00095E52" w:rsidSect="004A43CC">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2D" w:rsidRDefault="00FF412D" w:rsidP="00DC2266">
      <w:r>
        <w:separator/>
      </w:r>
    </w:p>
  </w:endnote>
  <w:endnote w:type="continuationSeparator" w:id="0">
    <w:p w:rsidR="00FF412D" w:rsidRDefault="00FF412D"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84" w:rsidRPr="004B7FCF" w:rsidRDefault="006B3084" w:rsidP="006B3084">
    <w:pPr>
      <w:jc w:val="both"/>
      <w:rPr>
        <w:sz w:val="22"/>
        <w:szCs w:val="22"/>
      </w:rPr>
    </w:pPr>
    <w:r>
      <w:rPr>
        <w:sz w:val="22"/>
        <w:szCs w:val="22"/>
      </w:rPr>
      <w:t>KMAnot_0612</w:t>
    </w:r>
    <w:r w:rsidRPr="004B7FCF">
      <w:rPr>
        <w:sz w:val="22"/>
        <w:szCs w:val="22"/>
      </w:rPr>
      <w:t xml:space="preserve">12_RMM_nolikums; Ministru kabineta noteikumu projekta „Rakstniecības un mūzikas muzeja nolikums” </w:t>
    </w:r>
    <w:r w:rsidRPr="004B7FCF">
      <w:rPr>
        <w:bCs/>
        <w:sz w:val="22"/>
        <w:szCs w:val="22"/>
      </w:rPr>
      <w:t>sākotnējās ietekmes novērtējuma ziņojums (anotācija)</w:t>
    </w:r>
  </w:p>
  <w:p w:rsidR="00FF412D" w:rsidRPr="006B3084" w:rsidRDefault="00FF412D" w:rsidP="006B3084">
    <w:pPr>
      <w:pStyle w:val="Kjene"/>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2D" w:rsidRPr="004B7FCF" w:rsidRDefault="00FF412D" w:rsidP="004B7FCF">
    <w:pPr>
      <w:jc w:val="both"/>
      <w:rPr>
        <w:sz w:val="22"/>
        <w:szCs w:val="22"/>
      </w:rPr>
    </w:pPr>
    <w:r>
      <w:rPr>
        <w:sz w:val="22"/>
        <w:szCs w:val="22"/>
      </w:rPr>
      <w:t>KMA</w:t>
    </w:r>
    <w:r w:rsidR="006B3084">
      <w:rPr>
        <w:sz w:val="22"/>
        <w:szCs w:val="22"/>
      </w:rPr>
      <w:t>not_</w:t>
    </w:r>
    <w:r w:rsidR="00D64FC5">
      <w:rPr>
        <w:sz w:val="22"/>
        <w:szCs w:val="22"/>
      </w:rPr>
      <w:t>0</w:t>
    </w:r>
    <w:r w:rsidR="006B3084">
      <w:rPr>
        <w:sz w:val="22"/>
        <w:szCs w:val="22"/>
      </w:rPr>
      <w:t>6</w:t>
    </w:r>
    <w:r>
      <w:rPr>
        <w:sz w:val="22"/>
        <w:szCs w:val="22"/>
      </w:rPr>
      <w:t>1</w:t>
    </w:r>
    <w:r w:rsidR="006B3084">
      <w:rPr>
        <w:sz w:val="22"/>
        <w:szCs w:val="22"/>
      </w:rPr>
      <w:t>2</w:t>
    </w:r>
    <w:r w:rsidRPr="004B7FCF">
      <w:rPr>
        <w:sz w:val="22"/>
        <w:szCs w:val="22"/>
      </w:rPr>
      <w:t xml:space="preserve">12_RMM_nolikums; Ministru kabineta noteikumu projekta „Rakstniecības un mūzikas muzeja nolikums” </w:t>
    </w:r>
    <w:r w:rsidRPr="004B7FCF">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2D" w:rsidRDefault="00FF412D" w:rsidP="00DC2266">
      <w:r>
        <w:separator/>
      </w:r>
    </w:p>
  </w:footnote>
  <w:footnote w:type="continuationSeparator" w:id="0">
    <w:p w:rsidR="00FF412D" w:rsidRDefault="00FF412D"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2D" w:rsidRDefault="007A6503" w:rsidP="0039066E">
    <w:pPr>
      <w:pStyle w:val="Galvene"/>
      <w:framePr w:wrap="around" w:vAnchor="text" w:hAnchor="margin" w:xAlign="center" w:y="1"/>
      <w:rPr>
        <w:rStyle w:val="Lappusesnumurs"/>
      </w:rPr>
    </w:pPr>
    <w:r>
      <w:rPr>
        <w:rStyle w:val="Lappusesnumurs"/>
      </w:rPr>
      <w:fldChar w:fldCharType="begin"/>
    </w:r>
    <w:r w:rsidR="00FF412D">
      <w:rPr>
        <w:rStyle w:val="Lappusesnumurs"/>
      </w:rPr>
      <w:instrText xml:space="preserve">PAGE  </w:instrText>
    </w:r>
    <w:r>
      <w:rPr>
        <w:rStyle w:val="Lappusesnumurs"/>
      </w:rPr>
      <w:fldChar w:fldCharType="separate"/>
    </w:r>
    <w:r w:rsidR="00FF412D">
      <w:rPr>
        <w:rStyle w:val="Lappusesnumurs"/>
        <w:noProof/>
      </w:rPr>
      <w:t>3</w:t>
    </w:r>
    <w:r>
      <w:rPr>
        <w:rStyle w:val="Lappusesnumurs"/>
      </w:rPr>
      <w:fldChar w:fldCharType="end"/>
    </w:r>
  </w:p>
  <w:p w:rsidR="00FF412D" w:rsidRDefault="00FF412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2D" w:rsidRPr="004B7FCF" w:rsidRDefault="007A6503" w:rsidP="0039066E">
    <w:pPr>
      <w:pStyle w:val="Galvene"/>
      <w:framePr w:wrap="around" w:vAnchor="text" w:hAnchor="margin" w:xAlign="center" w:y="1"/>
      <w:rPr>
        <w:rStyle w:val="Lappusesnumurs"/>
        <w:sz w:val="22"/>
        <w:szCs w:val="22"/>
      </w:rPr>
    </w:pPr>
    <w:r w:rsidRPr="004B7FCF">
      <w:rPr>
        <w:rStyle w:val="Lappusesnumurs"/>
        <w:sz w:val="22"/>
        <w:szCs w:val="22"/>
      </w:rPr>
      <w:fldChar w:fldCharType="begin"/>
    </w:r>
    <w:r w:rsidR="00FF412D" w:rsidRPr="004B7FCF">
      <w:rPr>
        <w:rStyle w:val="Lappusesnumurs"/>
        <w:sz w:val="22"/>
        <w:szCs w:val="22"/>
      </w:rPr>
      <w:instrText xml:space="preserve">PAGE  </w:instrText>
    </w:r>
    <w:r w:rsidRPr="004B7FCF">
      <w:rPr>
        <w:rStyle w:val="Lappusesnumurs"/>
        <w:sz w:val="22"/>
        <w:szCs w:val="22"/>
      </w:rPr>
      <w:fldChar w:fldCharType="separate"/>
    </w:r>
    <w:r w:rsidR="00356D13">
      <w:rPr>
        <w:rStyle w:val="Lappusesnumurs"/>
        <w:noProof/>
        <w:sz w:val="22"/>
        <w:szCs w:val="22"/>
      </w:rPr>
      <w:t>2</w:t>
    </w:r>
    <w:r w:rsidRPr="004B7FCF">
      <w:rPr>
        <w:rStyle w:val="Lappusesnumurs"/>
        <w:sz w:val="22"/>
        <w:szCs w:val="22"/>
      </w:rPr>
      <w:fldChar w:fldCharType="end"/>
    </w:r>
  </w:p>
  <w:p w:rsidR="00FF412D" w:rsidRDefault="00FF412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rsids>
    <w:rsidRoot w:val="0039066E"/>
    <w:rsid w:val="000040BC"/>
    <w:rsid w:val="00004BBD"/>
    <w:rsid w:val="00023406"/>
    <w:rsid w:val="00046341"/>
    <w:rsid w:val="00051A56"/>
    <w:rsid w:val="00051B63"/>
    <w:rsid w:val="00095E52"/>
    <w:rsid w:val="000A4884"/>
    <w:rsid w:val="000D2760"/>
    <w:rsid w:val="000D5FC6"/>
    <w:rsid w:val="00116090"/>
    <w:rsid w:val="00130E2D"/>
    <w:rsid w:val="00175FCC"/>
    <w:rsid w:val="001A5545"/>
    <w:rsid w:val="001C06A1"/>
    <w:rsid w:val="001C7F4F"/>
    <w:rsid w:val="001E0692"/>
    <w:rsid w:val="0021170F"/>
    <w:rsid w:val="00296E93"/>
    <w:rsid w:val="002C41A0"/>
    <w:rsid w:val="002D4D2B"/>
    <w:rsid w:val="002E6496"/>
    <w:rsid w:val="00355DD7"/>
    <w:rsid w:val="00356D13"/>
    <w:rsid w:val="0039066E"/>
    <w:rsid w:val="003B1356"/>
    <w:rsid w:val="003E3055"/>
    <w:rsid w:val="003E4A9B"/>
    <w:rsid w:val="003F62EA"/>
    <w:rsid w:val="00407CD9"/>
    <w:rsid w:val="00433F80"/>
    <w:rsid w:val="00491E39"/>
    <w:rsid w:val="004962E6"/>
    <w:rsid w:val="004A0AF4"/>
    <w:rsid w:val="004A0B35"/>
    <w:rsid w:val="004A43CC"/>
    <w:rsid w:val="004B7FCF"/>
    <w:rsid w:val="004C0C51"/>
    <w:rsid w:val="004E3C26"/>
    <w:rsid w:val="00551E3F"/>
    <w:rsid w:val="0057020E"/>
    <w:rsid w:val="00585177"/>
    <w:rsid w:val="005D43D5"/>
    <w:rsid w:val="005D65B0"/>
    <w:rsid w:val="0061738C"/>
    <w:rsid w:val="00664054"/>
    <w:rsid w:val="0068172B"/>
    <w:rsid w:val="006B3084"/>
    <w:rsid w:val="006D068B"/>
    <w:rsid w:val="00700547"/>
    <w:rsid w:val="007010DC"/>
    <w:rsid w:val="00721030"/>
    <w:rsid w:val="00744A98"/>
    <w:rsid w:val="00765C12"/>
    <w:rsid w:val="007A6503"/>
    <w:rsid w:val="007B55CD"/>
    <w:rsid w:val="007C6782"/>
    <w:rsid w:val="00811FFF"/>
    <w:rsid w:val="00821C96"/>
    <w:rsid w:val="008224F7"/>
    <w:rsid w:val="0085024B"/>
    <w:rsid w:val="00863F0B"/>
    <w:rsid w:val="00875E31"/>
    <w:rsid w:val="00880F51"/>
    <w:rsid w:val="00891734"/>
    <w:rsid w:val="008B7909"/>
    <w:rsid w:val="008D712D"/>
    <w:rsid w:val="008F7C81"/>
    <w:rsid w:val="00931EBC"/>
    <w:rsid w:val="009517F5"/>
    <w:rsid w:val="00995D65"/>
    <w:rsid w:val="009D352E"/>
    <w:rsid w:val="00A13BD6"/>
    <w:rsid w:val="00A1642D"/>
    <w:rsid w:val="00A17887"/>
    <w:rsid w:val="00AE5C76"/>
    <w:rsid w:val="00B075DA"/>
    <w:rsid w:val="00B26413"/>
    <w:rsid w:val="00B6364C"/>
    <w:rsid w:val="00B64F5C"/>
    <w:rsid w:val="00B7404D"/>
    <w:rsid w:val="00BD730E"/>
    <w:rsid w:val="00BF0776"/>
    <w:rsid w:val="00C33C69"/>
    <w:rsid w:val="00CA46C9"/>
    <w:rsid w:val="00CC1AE5"/>
    <w:rsid w:val="00CC5231"/>
    <w:rsid w:val="00D165D5"/>
    <w:rsid w:val="00D230F1"/>
    <w:rsid w:val="00D64FC5"/>
    <w:rsid w:val="00D738EF"/>
    <w:rsid w:val="00D879C5"/>
    <w:rsid w:val="00D90A5B"/>
    <w:rsid w:val="00DA77E2"/>
    <w:rsid w:val="00DB43C1"/>
    <w:rsid w:val="00DC2266"/>
    <w:rsid w:val="00DD0326"/>
    <w:rsid w:val="00DF0973"/>
    <w:rsid w:val="00EC0FCA"/>
    <w:rsid w:val="00EC3CF5"/>
    <w:rsid w:val="00EC51B5"/>
    <w:rsid w:val="00ED3911"/>
    <w:rsid w:val="00EF7ABF"/>
    <w:rsid w:val="00F656BE"/>
    <w:rsid w:val="00F70B08"/>
    <w:rsid w:val="00F82ECE"/>
    <w:rsid w:val="00F83430"/>
    <w:rsid w:val="00FC7684"/>
    <w:rsid w:val="00FD54A6"/>
    <w:rsid w:val="00FE4CEC"/>
    <w:rsid w:val="00FF1299"/>
    <w:rsid w:val="00FF41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 w:type="paragraph" w:customStyle="1" w:styleId="tv2131">
    <w:name w:val="tv2131"/>
    <w:basedOn w:val="Parastais"/>
    <w:rsid w:val="00EC3CF5"/>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7EE6C-85CD-4C17-B474-82247323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8792</Words>
  <Characters>5012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„Rakstniecības un mūzikas muzeja nolikums” sākotnējās ietekmes novērtējuma ziņojums (anotācija)</dc:title>
  <dc:subject>KMAnot_061212_RMM_nolikums</dc:subject>
  <dc:creator>J.Garjāns</dc:creator>
  <dc:description>67330301
Janis.Garjans@km.gov.lv </dc:description>
  <cp:lastModifiedBy>Dzintra Rozīte</cp:lastModifiedBy>
  <cp:revision>10</cp:revision>
  <cp:lastPrinted>2012-12-10T12:55:00Z</cp:lastPrinted>
  <dcterms:created xsi:type="dcterms:W3CDTF">2012-12-06T07:27:00Z</dcterms:created>
  <dcterms:modified xsi:type="dcterms:W3CDTF">2012-12-12T07:19:00Z</dcterms:modified>
</cp:coreProperties>
</file>