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A94E4B" w:rsidRDefault="007F0224" w:rsidP="0079482A">
      <w:pPr>
        <w:jc w:val="center"/>
        <w:outlineLvl w:val="0"/>
        <w:rPr>
          <w:b/>
          <w:sz w:val="28"/>
          <w:szCs w:val="28"/>
        </w:rPr>
      </w:pPr>
      <w:bookmarkStart w:id="0" w:name="OLE_LINK3"/>
      <w:bookmarkStart w:id="1" w:name="OLE_LINK4"/>
      <w:bookmarkStart w:id="2" w:name="OLE_LINK24"/>
      <w:bookmarkStart w:id="3" w:name="OLE_LINK25"/>
      <w:r w:rsidRPr="00A94E4B">
        <w:rPr>
          <w:b/>
          <w:sz w:val="28"/>
          <w:szCs w:val="28"/>
        </w:rPr>
        <w:t>Ministru kabineta rīkojuma projekta</w:t>
      </w:r>
    </w:p>
    <w:p w:rsidR="00E2556C" w:rsidRPr="00A94E4B" w:rsidRDefault="007F0224" w:rsidP="007F0224">
      <w:pPr>
        <w:jc w:val="center"/>
        <w:rPr>
          <w:b/>
          <w:sz w:val="28"/>
          <w:szCs w:val="28"/>
        </w:rPr>
      </w:pPr>
      <w:r w:rsidRPr="00A94E4B">
        <w:rPr>
          <w:b/>
          <w:sz w:val="28"/>
          <w:szCs w:val="28"/>
        </w:rPr>
        <w:t xml:space="preserve">„Par finanšu līdzekļu piešķiršanu no valsts budžeta programmas </w:t>
      </w:r>
    </w:p>
    <w:p w:rsidR="00AD1E34" w:rsidRPr="00A94E4B" w:rsidRDefault="007F0224" w:rsidP="00E2556C">
      <w:pPr>
        <w:jc w:val="center"/>
        <w:rPr>
          <w:b/>
          <w:sz w:val="28"/>
          <w:szCs w:val="28"/>
        </w:rPr>
      </w:pPr>
      <w:r w:rsidRPr="00A94E4B">
        <w:rPr>
          <w:b/>
          <w:sz w:val="28"/>
          <w:szCs w:val="28"/>
        </w:rPr>
        <w:t xml:space="preserve">„Līdzekļi neparedzētiem gadījumiem”” sākotnējās ietekmes novērtējuma </w:t>
      </w:r>
    </w:p>
    <w:p w:rsidR="00AD1E34" w:rsidRPr="005E4B11" w:rsidRDefault="007F0224" w:rsidP="005E4B11">
      <w:pPr>
        <w:jc w:val="center"/>
        <w:rPr>
          <w:b/>
          <w:sz w:val="28"/>
          <w:szCs w:val="28"/>
        </w:rPr>
      </w:pPr>
      <w:smartTag w:uri="schemas-tilde-lv/tildestengine" w:element="veidnes">
        <w:smartTagPr>
          <w:attr w:name="id" w:val="-1"/>
          <w:attr w:name="baseform" w:val="ziņojums"/>
          <w:attr w:name="text" w:val="ziņojums"/>
        </w:smartTagPr>
        <w:r w:rsidRPr="00A94E4B">
          <w:rPr>
            <w:b/>
            <w:sz w:val="28"/>
            <w:szCs w:val="28"/>
          </w:rPr>
          <w:t>ziņojums</w:t>
        </w:r>
      </w:smartTag>
      <w:r w:rsidRPr="00A94E4B">
        <w:rPr>
          <w:b/>
          <w:sz w:val="28"/>
          <w:szCs w:val="28"/>
        </w:rPr>
        <w:t xml:space="preserve">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558"/>
      </w:tblGrid>
      <w:tr w:rsidR="00852042" w:rsidRPr="00A94E4B" w:rsidTr="00A8125C">
        <w:tc>
          <w:tcPr>
            <w:tcW w:w="5000" w:type="pct"/>
            <w:gridSpan w:val="3"/>
            <w:vAlign w:val="center"/>
          </w:tcPr>
          <w:bookmarkEnd w:id="2"/>
          <w:bookmarkEnd w:id="3"/>
          <w:p w:rsidR="00852042" w:rsidRPr="00A94E4B" w:rsidRDefault="00852042" w:rsidP="006C4607">
            <w:pPr>
              <w:pStyle w:val="naisnod"/>
              <w:spacing w:before="0" w:after="0"/>
              <w:rPr>
                <w:sz w:val="28"/>
                <w:szCs w:val="28"/>
              </w:rPr>
            </w:pPr>
            <w:r w:rsidRPr="00A94E4B">
              <w:rPr>
                <w:sz w:val="28"/>
                <w:szCs w:val="28"/>
              </w:rPr>
              <w:t>I</w:t>
            </w:r>
            <w:r w:rsidR="000941C5" w:rsidRPr="00A94E4B">
              <w:rPr>
                <w:sz w:val="28"/>
                <w:szCs w:val="28"/>
              </w:rPr>
              <w:t>.</w:t>
            </w:r>
            <w:r w:rsidRPr="00A94E4B">
              <w:rPr>
                <w:sz w:val="28"/>
                <w:szCs w:val="28"/>
              </w:rPr>
              <w:t xml:space="preserve"> Tiesību akta </w:t>
            </w:r>
            <w:r w:rsidR="002E3FF4" w:rsidRPr="00A94E4B">
              <w:rPr>
                <w:sz w:val="28"/>
                <w:szCs w:val="28"/>
              </w:rPr>
              <w:t xml:space="preserve">projekta </w:t>
            </w:r>
            <w:r w:rsidRPr="00A94E4B">
              <w:rPr>
                <w:sz w:val="28"/>
                <w:szCs w:val="28"/>
              </w:rPr>
              <w:t>izstrādes nepieciešamība</w:t>
            </w:r>
          </w:p>
        </w:tc>
      </w:tr>
      <w:tr w:rsidR="00262E2B" w:rsidRPr="00F735E4" w:rsidTr="00A8125C">
        <w:trPr>
          <w:trHeight w:val="415"/>
        </w:trPr>
        <w:tc>
          <w:tcPr>
            <w:tcW w:w="348" w:type="pct"/>
          </w:tcPr>
          <w:p w:rsidR="00262E2B" w:rsidRPr="00F735E4" w:rsidRDefault="00262E2B" w:rsidP="006C4607">
            <w:pPr>
              <w:pStyle w:val="naiskr"/>
              <w:spacing w:before="0" w:after="0"/>
              <w:rPr>
                <w:sz w:val="28"/>
                <w:szCs w:val="28"/>
              </w:rPr>
            </w:pPr>
            <w:r w:rsidRPr="00F735E4">
              <w:rPr>
                <w:sz w:val="28"/>
                <w:szCs w:val="28"/>
              </w:rPr>
              <w:t>1.</w:t>
            </w:r>
          </w:p>
        </w:tc>
        <w:tc>
          <w:tcPr>
            <w:tcW w:w="1592" w:type="pct"/>
          </w:tcPr>
          <w:p w:rsidR="00262E2B" w:rsidRPr="00F735E4" w:rsidRDefault="002D7F54" w:rsidP="006C4607">
            <w:pPr>
              <w:pStyle w:val="naiskr"/>
              <w:spacing w:before="0" w:after="0"/>
              <w:ind w:hanging="10"/>
              <w:rPr>
                <w:sz w:val="28"/>
                <w:szCs w:val="28"/>
              </w:rPr>
            </w:pPr>
            <w:r w:rsidRPr="00F735E4">
              <w:rPr>
                <w:sz w:val="28"/>
                <w:szCs w:val="28"/>
              </w:rPr>
              <w:t>Pamatojums</w:t>
            </w:r>
          </w:p>
        </w:tc>
        <w:tc>
          <w:tcPr>
            <w:tcW w:w="3060" w:type="pct"/>
          </w:tcPr>
          <w:p w:rsidR="00262E2B" w:rsidRPr="00F735E4" w:rsidRDefault="00E2556C" w:rsidP="00DA0E01">
            <w:pPr>
              <w:pStyle w:val="naiskr"/>
              <w:spacing w:before="0" w:after="0"/>
              <w:ind w:left="168" w:right="145" w:firstLine="567"/>
              <w:jc w:val="both"/>
              <w:rPr>
                <w:sz w:val="28"/>
                <w:szCs w:val="28"/>
              </w:rPr>
            </w:pPr>
            <w:r w:rsidRPr="00F735E4">
              <w:rPr>
                <w:sz w:val="28"/>
                <w:szCs w:val="28"/>
              </w:rPr>
              <w:t>Ministru kabineta rīkojuma projekts „Par finanšu līdzekļu piešķiršanu no valsts budžeta programmas „Līdzekļi neparedzētiem gadījumiem”” (turpmāk – rīkojuma projekts)</w:t>
            </w:r>
            <w:r w:rsidR="00065314" w:rsidRPr="00F735E4">
              <w:rPr>
                <w:sz w:val="28"/>
                <w:szCs w:val="28"/>
              </w:rPr>
              <w:t xml:space="preserve"> </w:t>
            </w:r>
            <w:r w:rsidRPr="00F735E4">
              <w:rPr>
                <w:sz w:val="28"/>
                <w:szCs w:val="28"/>
              </w:rPr>
              <w:t>izstrādāts saskaņā ar Ministru kabineta 2009.gada 22.decembra noteikumu Nr.1644 „</w:t>
            </w:r>
            <w:r w:rsidRPr="00F735E4">
              <w:rPr>
                <w:bCs/>
                <w:sz w:val="28"/>
                <w:szCs w:val="28"/>
              </w:rPr>
              <w:t>Kārtība, kādā pieprasa un izlieto budžeta programmas "Līdzekļi neparedzētiem gadījumiem" līdzekļus</w:t>
            </w:r>
            <w:r w:rsidRPr="00F735E4">
              <w:rPr>
                <w:sz w:val="28"/>
                <w:szCs w:val="28"/>
              </w:rPr>
              <w:t>” 3.punktu.</w:t>
            </w:r>
          </w:p>
        </w:tc>
      </w:tr>
      <w:tr w:rsidR="00262E2B" w:rsidRPr="00F735E4" w:rsidTr="00A8125C">
        <w:trPr>
          <w:trHeight w:val="472"/>
        </w:trPr>
        <w:tc>
          <w:tcPr>
            <w:tcW w:w="348" w:type="pct"/>
          </w:tcPr>
          <w:p w:rsidR="00262E2B" w:rsidRPr="00F735E4" w:rsidRDefault="00262E2B" w:rsidP="006C4607">
            <w:pPr>
              <w:pStyle w:val="naiskr"/>
              <w:spacing w:before="0" w:after="0"/>
              <w:rPr>
                <w:sz w:val="28"/>
                <w:szCs w:val="28"/>
              </w:rPr>
            </w:pPr>
            <w:r w:rsidRPr="00F735E4">
              <w:rPr>
                <w:sz w:val="28"/>
                <w:szCs w:val="28"/>
              </w:rPr>
              <w:t>2.</w:t>
            </w:r>
          </w:p>
        </w:tc>
        <w:tc>
          <w:tcPr>
            <w:tcW w:w="1592" w:type="pct"/>
          </w:tcPr>
          <w:p w:rsidR="00262E2B" w:rsidRPr="00F735E4" w:rsidRDefault="00262E2B" w:rsidP="006C4607">
            <w:pPr>
              <w:pStyle w:val="naiskr"/>
              <w:tabs>
                <w:tab w:val="left" w:pos="170"/>
              </w:tabs>
              <w:spacing w:before="0" w:after="0"/>
              <w:rPr>
                <w:sz w:val="28"/>
                <w:szCs w:val="28"/>
              </w:rPr>
            </w:pPr>
            <w:r w:rsidRPr="00F735E4">
              <w:rPr>
                <w:sz w:val="28"/>
                <w:szCs w:val="28"/>
              </w:rPr>
              <w:t>Pašreizējā situācija</w:t>
            </w:r>
            <w:r w:rsidR="001F5CD6" w:rsidRPr="00F735E4">
              <w:rPr>
                <w:sz w:val="28"/>
                <w:szCs w:val="28"/>
              </w:rPr>
              <w:t xml:space="preserve"> un problēmas</w:t>
            </w:r>
          </w:p>
        </w:tc>
        <w:tc>
          <w:tcPr>
            <w:tcW w:w="3060" w:type="pct"/>
          </w:tcPr>
          <w:p w:rsidR="008457A4" w:rsidRPr="000C45A4" w:rsidRDefault="008457A4" w:rsidP="00DA0E01">
            <w:pPr>
              <w:ind w:left="168" w:right="145" w:firstLine="451"/>
              <w:jc w:val="both"/>
              <w:rPr>
                <w:sz w:val="28"/>
                <w:szCs w:val="28"/>
              </w:rPr>
            </w:pPr>
            <w:r w:rsidRPr="008457A4">
              <w:rPr>
                <w:sz w:val="28"/>
                <w:szCs w:val="28"/>
              </w:rPr>
              <w:t xml:space="preserve">Doma baznīcas un klostera ansamblis </w:t>
            </w:r>
            <w:r w:rsidR="001E71CA">
              <w:rPr>
                <w:sz w:val="28"/>
                <w:szCs w:val="28"/>
              </w:rPr>
              <w:t>(turpmāk</w:t>
            </w:r>
            <w:r w:rsidR="00DA0E01">
              <w:rPr>
                <w:sz w:val="28"/>
                <w:szCs w:val="28"/>
              </w:rPr>
              <w:t xml:space="preserve"> – </w:t>
            </w:r>
            <w:r w:rsidRPr="008457A4">
              <w:rPr>
                <w:sz w:val="28"/>
                <w:szCs w:val="28"/>
              </w:rPr>
              <w:t xml:space="preserve">Doma ansamblis) ar tajā esošo Doma baznīcu un Rīgas vēstures un kuģniecības muzeju un esošajām mākslas vērtībām ir būtiska pasaules kultūras mantojuma daļa, kā arī Latvijas valsts nozīmes </w:t>
            </w:r>
            <w:r w:rsidR="000C45A4">
              <w:rPr>
                <w:sz w:val="28"/>
                <w:szCs w:val="28"/>
              </w:rPr>
              <w:t xml:space="preserve">arhitektūras </w:t>
            </w:r>
            <w:r w:rsidRPr="008457A4">
              <w:rPr>
                <w:sz w:val="28"/>
                <w:szCs w:val="28"/>
              </w:rPr>
              <w:t>kultūras piemineklis</w:t>
            </w:r>
            <w:r w:rsidR="000C45A4">
              <w:rPr>
                <w:sz w:val="28"/>
                <w:szCs w:val="28"/>
              </w:rPr>
              <w:t xml:space="preserve"> (</w:t>
            </w:r>
            <w:r w:rsidR="00DA0E01">
              <w:rPr>
                <w:sz w:val="28"/>
                <w:szCs w:val="28"/>
              </w:rPr>
              <w:t>a</w:t>
            </w:r>
            <w:r w:rsidR="000C45A4" w:rsidRPr="000C45A4">
              <w:rPr>
                <w:sz w:val="28"/>
                <w:szCs w:val="28"/>
              </w:rPr>
              <w:t xml:space="preserve">pstiprināts ar Kultūras </w:t>
            </w:r>
            <w:r w:rsidR="00DA0E01">
              <w:rPr>
                <w:sz w:val="28"/>
                <w:szCs w:val="28"/>
              </w:rPr>
              <w:t>m</w:t>
            </w:r>
            <w:r w:rsidR="000C45A4" w:rsidRPr="000C45A4">
              <w:rPr>
                <w:sz w:val="28"/>
                <w:szCs w:val="28"/>
              </w:rPr>
              <w:t>inistrijas 29.10.1998 rīkojumu Nr.128, Valsts aizsardzības Nr.: 6537).</w:t>
            </w:r>
          </w:p>
          <w:p w:rsidR="00871D1A" w:rsidRDefault="008457A4" w:rsidP="00DA0E01">
            <w:pPr>
              <w:ind w:left="168" w:right="145" w:firstLine="451"/>
              <w:jc w:val="both"/>
              <w:rPr>
                <w:sz w:val="28"/>
                <w:szCs w:val="28"/>
              </w:rPr>
            </w:pPr>
            <w:r>
              <w:rPr>
                <w:sz w:val="28"/>
                <w:szCs w:val="28"/>
              </w:rPr>
              <w:t>2005.</w:t>
            </w:r>
            <w:r w:rsidRPr="008457A4">
              <w:rPr>
                <w:sz w:val="28"/>
                <w:szCs w:val="28"/>
              </w:rPr>
              <w:t>gada 6.jūlijā ir pieņemts Doma baznīcas un klostera ansambļa likums. Šī likuma mērķis ir nodrošināt Doma baznīcas un klostera ansambļa un tā kultūrvēsturisko vērtību saglabāšanu un aizsardzību.</w:t>
            </w:r>
            <w:r>
              <w:rPr>
                <w:sz w:val="28"/>
                <w:szCs w:val="28"/>
              </w:rPr>
              <w:t xml:space="preserve"> </w:t>
            </w:r>
            <w:r w:rsidRPr="008457A4">
              <w:rPr>
                <w:sz w:val="28"/>
                <w:szCs w:val="28"/>
              </w:rPr>
              <w:t>Doma ansamblis ir iekļauts Pasaules pieminekļu fonda 100 pasaules apdraudētāko vietu</w:t>
            </w:r>
            <w:r>
              <w:rPr>
                <w:sz w:val="28"/>
                <w:szCs w:val="28"/>
              </w:rPr>
              <w:t xml:space="preserve"> 2006.</w:t>
            </w:r>
            <w:r w:rsidRPr="008457A4">
              <w:rPr>
                <w:sz w:val="28"/>
                <w:szCs w:val="28"/>
              </w:rPr>
              <w:t>gada sarakstā.</w:t>
            </w:r>
            <w:r w:rsidR="00DA0E01">
              <w:rPr>
                <w:sz w:val="28"/>
                <w:szCs w:val="28"/>
              </w:rPr>
              <w:t xml:space="preserve"> </w:t>
            </w:r>
            <w:r w:rsidRPr="008457A4">
              <w:rPr>
                <w:sz w:val="28"/>
                <w:szCs w:val="28"/>
              </w:rPr>
              <w:t>Tas ir viens no iecienītākajie</w:t>
            </w:r>
            <w:r>
              <w:rPr>
                <w:sz w:val="28"/>
                <w:szCs w:val="28"/>
              </w:rPr>
              <w:t>m tūristu apmeklējuma objektiem. V</w:t>
            </w:r>
            <w:r w:rsidRPr="008457A4">
              <w:rPr>
                <w:sz w:val="28"/>
                <w:szCs w:val="28"/>
              </w:rPr>
              <w:t>idēji gadā Doma ansamblī viesojas 300 000 apmeklētāju.</w:t>
            </w:r>
          </w:p>
          <w:p w:rsidR="00FE7BE7" w:rsidRPr="00FE7BE7" w:rsidRDefault="00871D1A" w:rsidP="00DA0E01">
            <w:pPr>
              <w:ind w:left="168" w:right="145" w:firstLine="451"/>
              <w:jc w:val="both"/>
              <w:rPr>
                <w:sz w:val="28"/>
                <w:szCs w:val="28"/>
              </w:rPr>
            </w:pPr>
            <w:r>
              <w:rPr>
                <w:sz w:val="20"/>
                <w:szCs w:val="20"/>
              </w:rPr>
              <w:t xml:space="preserve"> </w:t>
            </w:r>
            <w:r w:rsidRPr="00FE7BE7">
              <w:rPr>
                <w:sz w:val="28"/>
                <w:szCs w:val="28"/>
              </w:rPr>
              <w:t xml:space="preserve">Doma ansambļa pamatakmens likts 1211.gada 25.jūlijā. Būvdarbi norisinājās visu 13.gadsimtu, jo būvdarbu laikā vairākas reizes tika mainīta ansambļa arhitektoniskā koncepcija. Kopumā Rīgas Doms klasificējams kā spilgts pārejas stila (no romānikas uz gotiku) paraugs, kas ir senākais </w:t>
            </w:r>
            <w:r w:rsidRPr="00FE7BE7">
              <w:rPr>
                <w:sz w:val="28"/>
                <w:szCs w:val="28"/>
              </w:rPr>
              <w:lastRenderedPageBreak/>
              <w:t>visā Austrumbaltijā.</w:t>
            </w:r>
            <w:r w:rsidR="00FE7BE7" w:rsidRPr="00FE7BE7">
              <w:rPr>
                <w:sz w:val="28"/>
                <w:szCs w:val="28"/>
              </w:rPr>
              <w:t xml:space="preserve"> </w:t>
            </w:r>
          </w:p>
          <w:p w:rsidR="008457A4" w:rsidRDefault="00FE7BE7" w:rsidP="00DA0E01">
            <w:pPr>
              <w:ind w:left="168" w:right="145" w:firstLine="451"/>
              <w:jc w:val="both"/>
              <w:rPr>
                <w:sz w:val="28"/>
                <w:szCs w:val="28"/>
              </w:rPr>
            </w:pPr>
            <w:r w:rsidRPr="00715166">
              <w:rPr>
                <w:sz w:val="28"/>
                <w:szCs w:val="28"/>
              </w:rPr>
              <w:t>Sākotnēji Doma baznīcai bija plānots izbūvēt divus torņus, attiecīgi tika izbūvēti arī pamati. Ekonomisku apsvērumu dēļ tika izbūvēts viens, centrālais tornis. Tā rezultātā, baznīcas sānos paredzēto torņu pamati ir noslogoti asimetriski. Šai slodzes asimetrijai summējoties ar gadsimtu gaitā notikušajām grunts ģeotehnisko īpašību izmaiņām ir sākusies un laika gaitā progresē</w:t>
            </w:r>
            <w:r w:rsidRPr="00FE7BE7">
              <w:t xml:space="preserve"> </w:t>
            </w:r>
            <w:r w:rsidRPr="00715166">
              <w:rPr>
                <w:sz w:val="28"/>
                <w:szCs w:val="28"/>
              </w:rPr>
              <w:t>Doma torņa svēršanās.</w:t>
            </w:r>
          </w:p>
          <w:p w:rsidR="005E523E" w:rsidRPr="00715166" w:rsidRDefault="005E523E" w:rsidP="00DA0E01">
            <w:pPr>
              <w:ind w:left="168" w:right="145" w:firstLine="451"/>
              <w:jc w:val="both"/>
              <w:rPr>
                <w:sz w:val="28"/>
                <w:szCs w:val="28"/>
              </w:rPr>
            </w:pPr>
            <w:r w:rsidRPr="005E523E">
              <w:rPr>
                <w:sz w:val="28"/>
                <w:szCs w:val="28"/>
              </w:rPr>
              <w:t xml:space="preserve">Torņa konstrukcijas remonts vai elementu pastiprināšana, protezēšanas un/vai nomaiņa </w:t>
            </w:r>
            <w:r w:rsidRPr="002D3197">
              <w:rPr>
                <w:sz w:val="28"/>
                <w:szCs w:val="28"/>
                <w:u w:val="single"/>
              </w:rPr>
              <w:t>nav veikts kopš esošās torņa konstrukcijas izbūves 1775. gadā</w:t>
            </w:r>
            <w:r w:rsidRPr="005E523E">
              <w:rPr>
                <w:sz w:val="28"/>
                <w:szCs w:val="28"/>
              </w:rPr>
              <w:t>, vai arī, šie darbi ir bijuši tik nenozīmīgi, ka nav dokumentēti. Taču ziņas par trupes un kokgraužu izraisītiem bojājumiem torņa koka konstrukcijā un plaisām torņa mūros ir atrodamas</w:t>
            </w:r>
            <w:r w:rsidR="00DA0E01">
              <w:rPr>
                <w:sz w:val="28"/>
                <w:szCs w:val="28"/>
              </w:rPr>
              <w:t>,</w:t>
            </w:r>
            <w:r w:rsidRPr="005E523E">
              <w:rPr>
                <w:sz w:val="28"/>
                <w:szCs w:val="28"/>
              </w:rPr>
              <w:t xml:space="preserve"> sākot ar 1899.gadu. Līdz šim torņa tehniskais stāvoklis nav izpētīts visā apjomā</w:t>
            </w:r>
            <w:r w:rsidR="00A5581F">
              <w:rPr>
                <w:sz w:val="28"/>
                <w:szCs w:val="28"/>
              </w:rPr>
              <w:t>.</w:t>
            </w:r>
          </w:p>
          <w:p w:rsidR="00871D1A" w:rsidRPr="00F018F4" w:rsidRDefault="00A5581F" w:rsidP="00DA0E01">
            <w:pPr>
              <w:ind w:left="168" w:right="145" w:firstLine="451"/>
              <w:jc w:val="both"/>
              <w:rPr>
                <w:sz w:val="28"/>
                <w:szCs w:val="28"/>
              </w:rPr>
            </w:pPr>
            <w:r>
              <w:rPr>
                <w:sz w:val="28"/>
                <w:szCs w:val="28"/>
              </w:rPr>
              <w:t>P</w:t>
            </w:r>
            <w:r w:rsidR="00224BBF" w:rsidRPr="00715166">
              <w:rPr>
                <w:sz w:val="28"/>
                <w:szCs w:val="28"/>
              </w:rPr>
              <w:t xml:space="preserve">amatojoties uz </w:t>
            </w:r>
            <w:r w:rsidR="00715166" w:rsidRPr="00715166">
              <w:rPr>
                <w:sz w:val="28"/>
                <w:szCs w:val="28"/>
              </w:rPr>
              <w:t>Rīgas Doma pārvaldes</w:t>
            </w:r>
            <w:r w:rsidR="00D82DB6" w:rsidRPr="00715166">
              <w:rPr>
                <w:sz w:val="28"/>
                <w:szCs w:val="28"/>
              </w:rPr>
              <w:t xml:space="preserve"> </w:t>
            </w:r>
            <w:r w:rsidR="007F0224" w:rsidRPr="00715166">
              <w:rPr>
                <w:sz w:val="28"/>
                <w:szCs w:val="28"/>
              </w:rPr>
              <w:t>iesniegto</w:t>
            </w:r>
            <w:r w:rsidR="00715166" w:rsidRPr="00715166">
              <w:rPr>
                <w:sz w:val="28"/>
                <w:szCs w:val="28"/>
              </w:rPr>
              <w:t xml:space="preserve"> tehnisko</w:t>
            </w:r>
            <w:r w:rsidR="007F0224" w:rsidRPr="00715166">
              <w:rPr>
                <w:sz w:val="28"/>
                <w:szCs w:val="28"/>
              </w:rPr>
              <w:t xml:space="preserve"> informāciju</w:t>
            </w:r>
            <w:r w:rsidR="00DA0E01">
              <w:rPr>
                <w:sz w:val="28"/>
                <w:szCs w:val="28"/>
              </w:rPr>
              <w:t>,</w:t>
            </w:r>
            <w:r w:rsidR="009257A9" w:rsidRPr="00715166">
              <w:rPr>
                <w:sz w:val="28"/>
                <w:szCs w:val="28"/>
              </w:rPr>
              <w:t xml:space="preserve"> </w:t>
            </w:r>
            <w:r w:rsidRPr="00715166">
              <w:rPr>
                <w:sz w:val="28"/>
                <w:szCs w:val="28"/>
              </w:rPr>
              <w:t xml:space="preserve">Kultūras ministrija </w:t>
            </w:r>
            <w:r w:rsidR="009257A9" w:rsidRPr="00715166">
              <w:rPr>
                <w:sz w:val="28"/>
                <w:szCs w:val="28"/>
              </w:rPr>
              <w:t>norāda,</w:t>
            </w:r>
            <w:r w:rsidR="00D16EF1">
              <w:rPr>
                <w:sz w:val="28"/>
                <w:szCs w:val="28"/>
              </w:rPr>
              <w:t xml:space="preserve"> ka, saskaņā ar Rīgas Tehniskās universitātes veikto ilglaicīgā plaisu monitoringu darbu rezultātiem, </w:t>
            </w:r>
            <w:r w:rsidR="00715166" w:rsidRPr="00715166">
              <w:rPr>
                <w:sz w:val="28"/>
                <w:szCs w:val="28"/>
              </w:rPr>
              <w:t>t</w:t>
            </w:r>
            <w:r w:rsidR="00871D1A" w:rsidRPr="00715166">
              <w:rPr>
                <w:sz w:val="28"/>
                <w:szCs w:val="28"/>
              </w:rPr>
              <w:t>orņa nobīde no absolūtās vertikāles</w:t>
            </w:r>
            <w:r w:rsidR="00D16EF1">
              <w:rPr>
                <w:sz w:val="28"/>
                <w:szCs w:val="28"/>
              </w:rPr>
              <w:t xml:space="preserve"> (par aptuveni 34 cm)</w:t>
            </w:r>
            <w:r w:rsidR="00871D1A" w:rsidRPr="00715166">
              <w:rPr>
                <w:sz w:val="28"/>
                <w:szCs w:val="28"/>
              </w:rPr>
              <w:t xml:space="preserve"> rada papildus slodzes torņa koka konstrukcijas karkasam.</w:t>
            </w:r>
            <w:r w:rsidR="00DA0E01">
              <w:rPr>
                <w:sz w:val="28"/>
                <w:szCs w:val="28"/>
              </w:rPr>
              <w:t xml:space="preserve"> 2004. – </w:t>
            </w:r>
            <w:r w:rsidR="00416FF4">
              <w:rPr>
                <w:sz w:val="28"/>
                <w:szCs w:val="28"/>
              </w:rPr>
              <w:t>2005.gadā veiktajā pamatu izpētē noskaidrots, ka torņa kapelu pamatos celtniecībā ir izmantoti nelieli</w:t>
            </w:r>
            <w:r w:rsidR="00BA3A03">
              <w:rPr>
                <w:sz w:val="28"/>
                <w:szCs w:val="28"/>
              </w:rPr>
              <w:t xml:space="preserve"> koka pāļi, kas būtiski bojāti </w:t>
            </w:r>
            <w:r w:rsidR="00416FF4">
              <w:rPr>
                <w:sz w:val="28"/>
                <w:szCs w:val="28"/>
              </w:rPr>
              <w:t>aneirobo koksni noārdošo baktēriju ietekmē.</w:t>
            </w:r>
            <w:r w:rsidR="00F018F4">
              <w:rPr>
                <w:sz w:val="28"/>
                <w:szCs w:val="28"/>
              </w:rPr>
              <w:t xml:space="preserve"> </w:t>
            </w:r>
            <w:r w:rsidR="00871D1A" w:rsidRPr="00715166">
              <w:rPr>
                <w:sz w:val="28"/>
                <w:szCs w:val="28"/>
              </w:rPr>
              <w:t xml:space="preserve">Papildus koka konstrukciju mezglu slogojuma </w:t>
            </w:r>
            <w:r w:rsidR="00871D1A" w:rsidRPr="00F018F4">
              <w:rPr>
                <w:sz w:val="28"/>
                <w:szCs w:val="28"/>
              </w:rPr>
              <w:t>izmaiņām, tos pavājina koksnes bojājumi. Trupēs sēņu un kokgraužu izraisīto koksnes bojājumu izplatība konstatējama visā objektā. Kokgraužu izlidošanas atvērumi novērojami gandrīz uz katra zvanu torņa koka elementa.</w:t>
            </w:r>
          </w:p>
          <w:p w:rsidR="00871D1A" w:rsidRDefault="00871D1A" w:rsidP="00DA0E01">
            <w:pPr>
              <w:ind w:left="168" w:right="145" w:firstLine="451"/>
              <w:jc w:val="both"/>
              <w:rPr>
                <w:b/>
                <w:sz w:val="28"/>
                <w:szCs w:val="28"/>
                <w:u w:val="single"/>
              </w:rPr>
            </w:pPr>
            <w:r w:rsidRPr="00F018F4">
              <w:rPr>
                <w:sz w:val="28"/>
                <w:szCs w:val="28"/>
              </w:rPr>
              <w:t xml:space="preserve">Sakarā ar koka konstrukciju sasvstarpējo mezglu un saistījuma mezglu ar mūri neapmierinošo stāvokli, torņa sēšanās </w:t>
            </w:r>
            <w:r w:rsidRPr="00F018F4">
              <w:rPr>
                <w:sz w:val="28"/>
                <w:szCs w:val="28"/>
              </w:rPr>
              <w:lastRenderedPageBreak/>
              <w:t>(svēršanās) rezultātā, notiek mūra nesošās konstrukcijas plaisāšana, tornim zaudējot konstruktīvo vienotību. Mūra konstrukciju digitālā monitoringa rezultāti uzrāda torņa svēršanās turpmāku norisi atbilstoši aritmētiskās progresijas līknei, pie tam, atsevišķu torņa sienu svēršanās norit atšķirīgi.</w:t>
            </w:r>
            <w:bookmarkStart w:id="4" w:name="bookmark0"/>
            <w:r w:rsidR="00B73573">
              <w:rPr>
                <w:sz w:val="28"/>
                <w:szCs w:val="28"/>
              </w:rPr>
              <w:t xml:space="preserve"> </w:t>
            </w:r>
            <w:r w:rsidRPr="00B73573">
              <w:rPr>
                <w:b/>
                <w:sz w:val="28"/>
                <w:szCs w:val="28"/>
                <w:u w:val="single"/>
              </w:rPr>
              <w:t>Šāds process uzskatāms par kritisku.</w:t>
            </w:r>
            <w:bookmarkEnd w:id="4"/>
          </w:p>
          <w:p w:rsidR="00810404" w:rsidRPr="00810404" w:rsidRDefault="00810404" w:rsidP="00DA0E01">
            <w:pPr>
              <w:ind w:left="168" w:right="145" w:firstLine="451"/>
              <w:jc w:val="both"/>
              <w:rPr>
                <w:sz w:val="28"/>
                <w:szCs w:val="28"/>
              </w:rPr>
            </w:pPr>
            <w:r w:rsidRPr="00810404">
              <w:rPr>
                <w:sz w:val="28"/>
                <w:szCs w:val="28"/>
              </w:rPr>
              <w:t>Lai novērs</w:t>
            </w:r>
            <w:r w:rsidR="00BA3A03">
              <w:rPr>
                <w:sz w:val="28"/>
                <w:szCs w:val="28"/>
              </w:rPr>
              <w:t>t</w:t>
            </w:r>
            <w:r w:rsidRPr="00810404">
              <w:rPr>
                <w:sz w:val="28"/>
                <w:szCs w:val="28"/>
              </w:rPr>
              <w:t>u turpmāko mūra konstrukciju plaisāšanu un panāktu torņa konstruktīvo vienotību, plānots torņa centrā (kādreizējā pulksteņa mehānisma pacelšanas šahtas vietā), starp koka konstrukcijām izbūvēt centrālo metāla karkasu, to nobalstot uz jaunizbūvētiem injekcijas pāļu pamatiem.</w:t>
            </w:r>
          </w:p>
          <w:p w:rsidR="00810404" w:rsidRPr="00810404" w:rsidRDefault="00810404" w:rsidP="00DA0E01">
            <w:pPr>
              <w:ind w:left="168" w:right="145" w:firstLine="451"/>
              <w:jc w:val="both"/>
              <w:rPr>
                <w:sz w:val="28"/>
                <w:szCs w:val="28"/>
              </w:rPr>
            </w:pPr>
            <w:r w:rsidRPr="00810404">
              <w:rPr>
                <w:sz w:val="28"/>
                <w:szCs w:val="28"/>
              </w:rPr>
              <w:t>Ar metāla savilcēm plānots atjaunot mūra viengabalainību, novēršot turpmāku torņa konstrukciju plaisāšanu.</w:t>
            </w:r>
            <w:r w:rsidR="00B60770">
              <w:rPr>
                <w:sz w:val="28"/>
                <w:szCs w:val="28"/>
              </w:rPr>
              <w:t xml:space="preserve"> </w:t>
            </w:r>
            <w:r w:rsidRPr="00810404">
              <w:rPr>
                <w:sz w:val="28"/>
                <w:szCs w:val="28"/>
              </w:rPr>
              <w:t>Šādas metāla konstrukcijas izbūve atslogos neapmierinošā, vai daļēji apmierinošā stāvoklī esošās koka konstrukcijas, ļaujot tās saglabāt un iekonservēt.</w:t>
            </w:r>
          </w:p>
          <w:p w:rsidR="00810404" w:rsidRPr="00810404" w:rsidRDefault="00810404" w:rsidP="00DA0E01">
            <w:pPr>
              <w:ind w:left="168" w:right="145" w:firstLine="451"/>
              <w:jc w:val="both"/>
              <w:rPr>
                <w:sz w:val="28"/>
                <w:szCs w:val="28"/>
              </w:rPr>
            </w:pPr>
            <w:r w:rsidRPr="00810404">
              <w:rPr>
                <w:sz w:val="28"/>
                <w:szCs w:val="28"/>
              </w:rPr>
              <w:t>Projekts paredz apturēt turpmāku torņa svēršanos, zem torņa pamatiem iestrādājot augstspiediena injekcijas pāļus.</w:t>
            </w:r>
          </w:p>
          <w:p w:rsidR="00810404" w:rsidRPr="00B60770" w:rsidRDefault="00810404" w:rsidP="00DA0E01">
            <w:pPr>
              <w:ind w:left="168" w:right="145" w:firstLine="451"/>
              <w:jc w:val="both"/>
              <w:rPr>
                <w:sz w:val="28"/>
                <w:szCs w:val="28"/>
              </w:rPr>
            </w:pPr>
            <w:r w:rsidRPr="00810404">
              <w:rPr>
                <w:sz w:val="28"/>
                <w:szCs w:val="28"/>
              </w:rPr>
              <w:t>Augstākminēto konstruktīvo risinājumu kopums ļaus ierakstīt vēsturē vairāk kā gadsimtu ilgušās sarunas par Doma torņa noturības nodrošināšanu.</w:t>
            </w:r>
          </w:p>
          <w:p w:rsidR="00873485" w:rsidRDefault="00B51B35" w:rsidP="00DA0E01">
            <w:pPr>
              <w:autoSpaceDE w:val="0"/>
              <w:autoSpaceDN w:val="0"/>
              <w:adjustRightInd w:val="0"/>
              <w:ind w:left="168" w:right="145" w:firstLine="425"/>
              <w:jc w:val="both"/>
              <w:rPr>
                <w:sz w:val="28"/>
                <w:szCs w:val="28"/>
              </w:rPr>
            </w:pPr>
            <w:r>
              <w:rPr>
                <w:sz w:val="28"/>
                <w:szCs w:val="28"/>
              </w:rPr>
              <w:t>Latvijas evaņģēliski luteriskā Baznīca vēlas pretendēt uz Eiropas Savienības struktūrfondu līdzfinansējuma saņemšanu 3.4.3.3. aktivitātē „</w:t>
            </w:r>
            <w:r w:rsidRPr="00B51B35">
              <w:rPr>
                <w:sz w:val="28"/>
                <w:szCs w:val="28"/>
              </w:rPr>
              <w:t>Atbalsts kultūras pieminekļu privātīpašniekiem kultūras pieminekļu saglabāšanā un to sociālekonomiskā potenciāla efektīvā izmantošanā"</w:t>
            </w:r>
            <w:r>
              <w:rPr>
                <w:sz w:val="28"/>
                <w:szCs w:val="28"/>
              </w:rPr>
              <w:t xml:space="preserve"> Rīgas Doma torņa nostiprināšanai.</w:t>
            </w:r>
            <w:r w:rsidR="00AA52A9">
              <w:rPr>
                <w:sz w:val="28"/>
                <w:szCs w:val="28"/>
              </w:rPr>
              <w:t xml:space="preserve"> </w:t>
            </w:r>
          </w:p>
          <w:p w:rsidR="008E4182" w:rsidRDefault="00D43F1B">
            <w:pPr>
              <w:autoSpaceDE w:val="0"/>
              <w:autoSpaceDN w:val="0"/>
              <w:adjustRightInd w:val="0"/>
              <w:ind w:left="168" w:right="145" w:firstLine="425"/>
              <w:jc w:val="both"/>
              <w:rPr>
                <w:b/>
                <w:bCs/>
                <w:sz w:val="28"/>
                <w:szCs w:val="28"/>
              </w:rPr>
            </w:pPr>
            <w:r>
              <w:rPr>
                <w:sz w:val="28"/>
                <w:szCs w:val="28"/>
              </w:rPr>
              <w:t xml:space="preserve">Saskaņā ar Doma baznīcas un klostera ansambļa likuma 8.panta </w:t>
            </w:r>
            <w:r w:rsidR="00BA3A03">
              <w:rPr>
                <w:sz w:val="28"/>
                <w:szCs w:val="28"/>
              </w:rPr>
              <w:t xml:space="preserve">otro </w:t>
            </w:r>
            <w:r>
              <w:rPr>
                <w:sz w:val="28"/>
                <w:szCs w:val="28"/>
              </w:rPr>
              <w:t xml:space="preserve">daļu </w:t>
            </w:r>
            <w:r w:rsidRPr="00A11062">
              <w:rPr>
                <w:sz w:val="28"/>
                <w:szCs w:val="28"/>
              </w:rPr>
              <w:t xml:space="preserve">Latvijas valsts piedalās Doma baznīcas un klostera ansambļa izpētes, konservācijas, restaurācijas </w:t>
            </w:r>
            <w:r w:rsidRPr="00A11062">
              <w:rPr>
                <w:sz w:val="28"/>
                <w:szCs w:val="28"/>
              </w:rPr>
              <w:lastRenderedPageBreak/>
              <w:t>un renovācijas finansēšanā.</w:t>
            </w:r>
            <w:r>
              <w:rPr>
                <w:sz w:val="28"/>
                <w:szCs w:val="28"/>
              </w:rPr>
              <w:t xml:space="preserve"> </w:t>
            </w:r>
            <w:r w:rsidR="00C921B7">
              <w:rPr>
                <w:sz w:val="28"/>
                <w:szCs w:val="28"/>
              </w:rPr>
              <w:t>Lai aktivitātes ietvaros varētu iesniegt projektu finansējuma saņemšanai Rīgas Doma torņa nostiprināšanai, nepieciešams izstrādāt tehnisko projektu,</w:t>
            </w:r>
            <w:r>
              <w:rPr>
                <w:sz w:val="28"/>
                <w:szCs w:val="28"/>
              </w:rPr>
              <w:t xml:space="preserve"> kura sagatavošanai </w:t>
            </w:r>
            <w:r w:rsidRPr="0030778F">
              <w:rPr>
                <w:sz w:val="28"/>
                <w:szCs w:val="28"/>
              </w:rPr>
              <w:t>no valsts budžeta programmas „Līdzekļi neparedzētiem gadījumiem” kopā nepieciešami finanšu līdzekļi</w:t>
            </w:r>
            <w:r w:rsidR="00C921B7">
              <w:rPr>
                <w:sz w:val="28"/>
                <w:szCs w:val="28"/>
              </w:rPr>
              <w:t xml:space="preserve"> </w:t>
            </w:r>
            <w:r w:rsidR="00C921B7" w:rsidRPr="00C921B7">
              <w:rPr>
                <w:b/>
                <w:sz w:val="28"/>
                <w:szCs w:val="28"/>
                <w:u w:val="single"/>
              </w:rPr>
              <w:t>180 000 lat</w:t>
            </w:r>
            <w:r w:rsidR="009926AD">
              <w:rPr>
                <w:b/>
                <w:sz w:val="28"/>
                <w:szCs w:val="28"/>
                <w:u w:val="single"/>
              </w:rPr>
              <w:t>i</w:t>
            </w:r>
            <w:r w:rsidR="00C921B7">
              <w:rPr>
                <w:sz w:val="28"/>
                <w:szCs w:val="28"/>
              </w:rPr>
              <w:t xml:space="preserve"> (bez PVN).</w:t>
            </w:r>
            <w:r w:rsidR="00B77676">
              <w:rPr>
                <w:sz w:val="28"/>
                <w:szCs w:val="28"/>
              </w:rPr>
              <w:t xml:space="preserve"> </w:t>
            </w:r>
            <w:r w:rsidR="002E2570">
              <w:rPr>
                <w:sz w:val="28"/>
                <w:szCs w:val="28"/>
              </w:rPr>
              <w:t>Pievienotās vērtības nodokļa maksājumus par Rīgas Doma torņa nostiprināšanas tehniskā projekta izstrādi segs sabiedrība ar ierobežotu atbildību „Rīgas Doma pārvalde” no saviem līdzekļiem.</w:t>
            </w:r>
          </w:p>
          <w:p w:rsidR="00B47C62" w:rsidRPr="00805EDB" w:rsidRDefault="00805EDB" w:rsidP="00DA0E01">
            <w:pPr>
              <w:autoSpaceDE w:val="0"/>
              <w:autoSpaceDN w:val="0"/>
              <w:adjustRightInd w:val="0"/>
              <w:ind w:left="168" w:right="145" w:firstLine="451"/>
              <w:jc w:val="both"/>
              <w:rPr>
                <w:rFonts w:ascii="TimesNewRomanPSMT" w:hAnsi="TimesNewRomanPSMT" w:cs="TimesNewRomanPSMT"/>
              </w:rPr>
            </w:pPr>
            <w:r>
              <w:rPr>
                <w:sz w:val="28"/>
                <w:szCs w:val="28"/>
              </w:rPr>
              <w:t xml:space="preserve"> </w:t>
            </w:r>
            <w:r w:rsidR="00DF2C9F" w:rsidRPr="00805EDB">
              <w:rPr>
                <w:sz w:val="28"/>
                <w:szCs w:val="28"/>
              </w:rPr>
              <w:t xml:space="preserve">Ievērojot minēto, </w:t>
            </w:r>
            <w:r>
              <w:rPr>
                <w:sz w:val="28"/>
                <w:szCs w:val="28"/>
              </w:rPr>
              <w:t xml:space="preserve">Kultūras ministrija, </w:t>
            </w:r>
            <w:r w:rsidR="007F0224" w:rsidRPr="00805EDB">
              <w:rPr>
                <w:sz w:val="28"/>
                <w:szCs w:val="28"/>
              </w:rPr>
              <w:t>pamatojoties uz Ministru kabineta 2009</w:t>
            </w:r>
            <w:r w:rsidR="005D6031" w:rsidRPr="00805EDB">
              <w:rPr>
                <w:sz w:val="28"/>
                <w:szCs w:val="28"/>
              </w:rPr>
              <w:t>.gada 22.decembra noteikumu Nr.</w:t>
            </w:r>
            <w:r w:rsidR="007F0224" w:rsidRPr="00805EDB">
              <w:rPr>
                <w:sz w:val="28"/>
                <w:szCs w:val="28"/>
              </w:rPr>
              <w:t>1644 ”Kārtība, kādā pieprasa un izlieto budžeta programmas „Līdzekļi neparedzētiem gadījumiem” līdzekļus” 3.punktu</w:t>
            </w:r>
            <w:r w:rsidR="00DF2C9F" w:rsidRPr="00805EDB">
              <w:rPr>
                <w:sz w:val="28"/>
                <w:szCs w:val="28"/>
              </w:rPr>
              <w:t>, kas</w:t>
            </w:r>
            <w:r w:rsidR="007F0224" w:rsidRPr="00805EDB">
              <w:rPr>
                <w:sz w:val="28"/>
                <w:szCs w:val="28"/>
              </w:rPr>
              <w:t xml:space="preserve"> nosaka, ka līdzekļus piešķir valsts pamatbudžeta apropriācijās </w:t>
            </w:r>
            <w:r w:rsidR="00603FAD" w:rsidRPr="00805EDB">
              <w:rPr>
                <w:sz w:val="28"/>
                <w:szCs w:val="28"/>
              </w:rPr>
              <w:t>valstiski īpaši nozīmīgiem pasākumiem</w:t>
            </w:r>
            <w:r w:rsidR="007F0224" w:rsidRPr="00805EDB">
              <w:rPr>
                <w:sz w:val="28"/>
                <w:szCs w:val="28"/>
              </w:rPr>
              <w:t>, ir izstrādājusi Ministru kabineta rīkojuma projektu „Par finanšu līdzekļu piešķiršanu no valsts budžeta programmas „Līdzekļi neparedzētiem gadījumiem.</w:t>
            </w:r>
            <w:r w:rsidR="0058310B" w:rsidRPr="00805EDB">
              <w:rPr>
                <w:sz w:val="28"/>
                <w:szCs w:val="28"/>
              </w:rPr>
              <w:t>””</w:t>
            </w:r>
          </w:p>
        </w:tc>
      </w:tr>
      <w:tr w:rsidR="00262E2B" w:rsidRPr="00F735E4" w:rsidTr="00A8125C">
        <w:trPr>
          <w:trHeight w:val="448"/>
        </w:trPr>
        <w:tc>
          <w:tcPr>
            <w:tcW w:w="348" w:type="pct"/>
          </w:tcPr>
          <w:p w:rsidR="00262E2B" w:rsidRPr="00F735E4" w:rsidRDefault="00262E2B" w:rsidP="006C4607">
            <w:pPr>
              <w:pStyle w:val="naiskr"/>
              <w:spacing w:before="0" w:after="0"/>
              <w:rPr>
                <w:sz w:val="28"/>
                <w:szCs w:val="28"/>
              </w:rPr>
            </w:pPr>
            <w:r w:rsidRPr="00F735E4">
              <w:rPr>
                <w:sz w:val="28"/>
                <w:szCs w:val="28"/>
              </w:rPr>
              <w:lastRenderedPageBreak/>
              <w:t>3.</w:t>
            </w:r>
          </w:p>
        </w:tc>
        <w:tc>
          <w:tcPr>
            <w:tcW w:w="1592" w:type="pct"/>
          </w:tcPr>
          <w:p w:rsidR="00262E2B" w:rsidRPr="00F735E4" w:rsidRDefault="00420870" w:rsidP="006C4607">
            <w:pPr>
              <w:pStyle w:val="naiskr"/>
              <w:spacing w:before="0" w:after="0"/>
              <w:rPr>
                <w:sz w:val="28"/>
                <w:szCs w:val="28"/>
              </w:rPr>
            </w:pPr>
            <w:r w:rsidRPr="00F735E4">
              <w:rPr>
                <w:sz w:val="28"/>
                <w:szCs w:val="28"/>
              </w:rPr>
              <w:t>S</w:t>
            </w:r>
            <w:r w:rsidR="000B69CF" w:rsidRPr="00F735E4">
              <w:rPr>
                <w:sz w:val="28"/>
                <w:szCs w:val="28"/>
              </w:rPr>
              <w:t xml:space="preserve">aistītie </w:t>
            </w:r>
            <w:r w:rsidR="001A6AE4" w:rsidRPr="00F735E4">
              <w:rPr>
                <w:sz w:val="28"/>
                <w:szCs w:val="28"/>
              </w:rPr>
              <w:t>politikas ietekmes novērtējumi</w:t>
            </w:r>
            <w:r w:rsidR="00CB0247" w:rsidRPr="00F735E4">
              <w:rPr>
                <w:sz w:val="28"/>
                <w:szCs w:val="28"/>
              </w:rPr>
              <w:t xml:space="preserve"> un</w:t>
            </w:r>
            <w:r w:rsidR="001A6AE4" w:rsidRPr="00F735E4">
              <w:rPr>
                <w:sz w:val="28"/>
                <w:szCs w:val="28"/>
              </w:rPr>
              <w:t xml:space="preserve"> </w:t>
            </w:r>
            <w:r w:rsidR="000B69CF" w:rsidRPr="00F735E4">
              <w:rPr>
                <w:sz w:val="28"/>
                <w:szCs w:val="28"/>
              </w:rPr>
              <w:t>pētījumi</w:t>
            </w:r>
          </w:p>
        </w:tc>
        <w:tc>
          <w:tcPr>
            <w:tcW w:w="3060" w:type="pct"/>
          </w:tcPr>
          <w:p w:rsidR="00D20FF4" w:rsidRPr="00F735E4" w:rsidRDefault="00BA6308" w:rsidP="00DA0E01">
            <w:pPr>
              <w:pStyle w:val="Vresteksts"/>
              <w:ind w:left="168" w:right="145"/>
              <w:rPr>
                <w:sz w:val="28"/>
                <w:szCs w:val="28"/>
              </w:rPr>
            </w:pPr>
            <w:r w:rsidRPr="00F735E4">
              <w:rPr>
                <w:sz w:val="28"/>
                <w:szCs w:val="28"/>
              </w:rPr>
              <w:t>Rīkojuma projekts šo jomu neskar.</w:t>
            </w:r>
          </w:p>
        </w:tc>
      </w:tr>
      <w:tr w:rsidR="00262E2B" w:rsidRPr="00F735E4" w:rsidTr="00A8125C">
        <w:trPr>
          <w:trHeight w:val="384"/>
        </w:trPr>
        <w:tc>
          <w:tcPr>
            <w:tcW w:w="348" w:type="pct"/>
          </w:tcPr>
          <w:p w:rsidR="00262E2B" w:rsidRPr="00F735E4" w:rsidRDefault="00262E2B" w:rsidP="006C4607">
            <w:pPr>
              <w:pStyle w:val="naiskr"/>
              <w:spacing w:before="0" w:after="0"/>
              <w:rPr>
                <w:sz w:val="28"/>
                <w:szCs w:val="28"/>
              </w:rPr>
            </w:pPr>
            <w:r w:rsidRPr="00F735E4">
              <w:rPr>
                <w:sz w:val="28"/>
                <w:szCs w:val="28"/>
              </w:rPr>
              <w:t>4.</w:t>
            </w:r>
          </w:p>
        </w:tc>
        <w:tc>
          <w:tcPr>
            <w:tcW w:w="1592" w:type="pct"/>
          </w:tcPr>
          <w:p w:rsidR="00262E2B" w:rsidRPr="00F735E4" w:rsidRDefault="000C790C" w:rsidP="006C4607">
            <w:pPr>
              <w:pStyle w:val="naiskr"/>
              <w:spacing w:before="0" w:after="0"/>
              <w:rPr>
                <w:sz w:val="28"/>
                <w:szCs w:val="28"/>
              </w:rPr>
            </w:pPr>
            <w:r w:rsidRPr="00F735E4">
              <w:rPr>
                <w:sz w:val="28"/>
                <w:szCs w:val="28"/>
              </w:rPr>
              <w:t>Tiesiskā r</w:t>
            </w:r>
            <w:r w:rsidR="00400032" w:rsidRPr="00F735E4">
              <w:rPr>
                <w:sz w:val="28"/>
                <w:szCs w:val="28"/>
              </w:rPr>
              <w:t xml:space="preserve">egulējuma </w:t>
            </w:r>
            <w:r w:rsidR="00262E2B" w:rsidRPr="00F735E4">
              <w:rPr>
                <w:sz w:val="28"/>
                <w:szCs w:val="28"/>
              </w:rPr>
              <w:t>mērķis un būtība</w:t>
            </w:r>
          </w:p>
        </w:tc>
        <w:tc>
          <w:tcPr>
            <w:tcW w:w="3060" w:type="pct"/>
          </w:tcPr>
          <w:p w:rsidR="00262E2B" w:rsidRPr="002C3218" w:rsidRDefault="00DF2C9F" w:rsidP="002C3218">
            <w:pPr>
              <w:pStyle w:val="Galvene"/>
              <w:tabs>
                <w:tab w:val="clear" w:pos="4153"/>
                <w:tab w:val="clear" w:pos="8306"/>
              </w:tabs>
              <w:ind w:firstLine="720"/>
              <w:jc w:val="both"/>
              <w:rPr>
                <w:color w:val="000000"/>
                <w:sz w:val="28"/>
                <w:szCs w:val="28"/>
              </w:rPr>
            </w:pPr>
            <w:r w:rsidRPr="00F735E4">
              <w:rPr>
                <w:color w:val="000000"/>
                <w:sz w:val="28"/>
                <w:szCs w:val="28"/>
              </w:rPr>
              <w:t>R</w:t>
            </w:r>
            <w:r w:rsidR="00D126EF" w:rsidRPr="00F735E4">
              <w:rPr>
                <w:color w:val="000000"/>
                <w:sz w:val="28"/>
                <w:szCs w:val="28"/>
              </w:rPr>
              <w:t xml:space="preserve">īkojuma projekts </w:t>
            </w:r>
            <w:r w:rsidR="00BE707A" w:rsidRPr="00F735E4">
              <w:rPr>
                <w:sz w:val="28"/>
                <w:szCs w:val="28"/>
              </w:rPr>
              <w:t>paredz</w:t>
            </w:r>
            <w:r w:rsidR="00D126EF" w:rsidRPr="00F735E4">
              <w:rPr>
                <w:sz w:val="28"/>
                <w:szCs w:val="28"/>
              </w:rPr>
              <w:t xml:space="preserve"> </w:t>
            </w:r>
            <w:r w:rsidR="00D126EF" w:rsidRPr="00F735E4">
              <w:rPr>
                <w:color w:val="000000"/>
                <w:sz w:val="28"/>
                <w:szCs w:val="28"/>
              </w:rPr>
              <w:t>uzdevumu</w:t>
            </w:r>
            <w:r w:rsidR="00D126EF" w:rsidRPr="00F735E4">
              <w:rPr>
                <w:sz w:val="28"/>
                <w:szCs w:val="28"/>
              </w:rPr>
              <w:t xml:space="preserve"> </w:t>
            </w:r>
            <w:r w:rsidR="002C3218" w:rsidRPr="00BB5EEC">
              <w:rPr>
                <w:szCs w:val="28"/>
              </w:rPr>
              <w:t xml:space="preserve"> </w:t>
            </w:r>
            <w:r w:rsidR="002C3218" w:rsidRPr="002C3218">
              <w:rPr>
                <w:color w:val="000000"/>
                <w:sz w:val="28"/>
                <w:szCs w:val="28"/>
              </w:rPr>
              <w:t>Finanšu ministrijai no valsts budžeta programmas 02.00.00 "Līdzekļi neparedzētiem gadījumiem" piešķirt Kultūras ministrijai 180 000 (bez pievienotās vērtības nodokļa) latus pārskaitīšanai sabiedrībai ar ierobežotu atbildību „Rīgas Doma pārvalde”, lai segtu izdevumus, kas saistīti ar  Rīgas Doma torņa nostiprināšanas tehniskā projekta izstrādi.</w:t>
            </w:r>
          </w:p>
        </w:tc>
      </w:tr>
      <w:tr w:rsidR="00262E2B" w:rsidRPr="00F735E4" w:rsidTr="00A8125C">
        <w:trPr>
          <w:trHeight w:val="476"/>
        </w:trPr>
        <w:tc>
          <w:tcPr>
            <w:tcW w:w="348" w:type="pct"/>
          </w:tcPr>
          <w:p w:rsidR="00262E2B" w:rsidRPr="00F735E4" w:rsidRDefault="00262E2B" w:rsidP="006C4607">
            <w:pPr>
              <w:pStyle w:val="naiskr"/>
              <w:spacing w:before="0" w:after="0"/>
              <w:rPr>
                <w:sz w:val="28"/>
                <w:szCs w:val="28"/>
              </w:rPr>
            </w:pPr>
            <w:r w:rsidRPr="00F735E4">
              <w:rPr>
                <w:sz w:val="28"/>
                <w:szCs w:val="28"/>
              </w:rPr>
              <w:t>5.</w:t>
            </w:r>
          </w:p>
        </w:tc>
        <w:tc>
          <w:tcPr>
            <w:tcW w:w="1592" w:type="pct"/>
          </w:tcPr>
          <w:p w:rsidR="00262E2B" w:rsidRPr="00F735E4" w:rsidRDefault="001A4066" w:rsidP="006C4607">
            <w:pPr>
              <w:pStyle w:val="naiskr"/>
              <w:spacing w:before="0" w:after="0"/>
              <w:rPr>
                <w:sz w:val="28"/>
                <w:szCs w:val="28"/>
              </w:rPr>
            </w:pPr>
            <w:r w:rsidRPr="00F735E4">
              <w:rPr>
                <w:sz w:val="28"/>
                <w:szCs w:val="28"/>
              </w:rPr>
              <w:t>Projekta i</w:t>
            </w:r>
            <w:r w:rsidR="00262E2B" w:rsidRPr="00F735E4">
              <w:rPr>
                <w:sz w:val="28"/>
                <w:szCs w:val="28"/>
              </w:rPr>
              <w:t>zstrād</w:t>
            </w:r>
            <w:r w:rsidR="00420870" w:rsidRPr="00F735E4">
              <w:rPr>
                <w:sz w:val="28"/>
                <w:szCs w:val="28"/>
              </w:rPr>
              <w:t xml:space="preserve">ē </w:t>
            </w:r>
            <w:r w:rsidR="00262E2B" w:rsidRPr="00F735E4">
              <w:rPr>
                <w:sz w:val="28"/>
                <w:szCs w:val="28"/>
              </w:rPr>
              <w:t>iesaistītās institūcijas</w:t>
            </w:r>
          </w:p>
        </w:tc>
        <w:tc>
          <w:tcPr>
            <w:tcW w:w="3060" w:type="pct"/>
          </w:tcPr>
          <w:p w:rsidR="00262E2B" w:rsidRPr="00F735E4" w:rsidRDefault="00BA6308" w:rsidP="00DA0E01">
            <w:pPr>
              <w:pStyle w:val="naiskr"/>
              <w:spacing w:before="0" w:after="0"/>
              <w:ind w:left="168" w:right="145"/>
              <w:rPr>
                <w:sz w:val="28"/>
                <w:szCs w:val="28"/>
              </w:rPr>
            </w:pPr>
            <w:r w:rsidRPr="00F735E4">
              <w:rPr>
                <w:sz w:val="28"/>
                <w:szCs w:val="28"/>
              </w:rPr>
              <w:t>Rīkojuma projekts šo jomu neskar.</w:t>
            </w:r>
          </w:p>
        </w:tc>
      </w:tr>
      <w:tr w:rsidR="00262E2B" w:rsidRPr="00F735E4" w:rsidTr="00A8125C">
        <w:trPr>
          <w:trHeight w:val="976"/>
        </w:trPr>
        <w:tc>
          <w:tcPr>
            <w:tcW w:w="348" w:type="pct"/>
          </w:tcPr>
          <w:p w:rsidR="00262E2B" w:rsidRPr="00F735E4" w:rsidRDefault="00262E2B" w:rsidP="006C4607">
            <w:pPr>
              <w:pStyle w:val="naiskr"/>
              <w:spacing w:before="0" w:after="0"/>
              <w:rPr>
                <w:sz w:val="28"/>
                <w:szCs w:val="28"/>
              </w:rPr>
            </w:pPr>
            <w:r w:rsidRPr="00F735E4">
              <w:rPr>
                <w:sz w:val="28"/>
                <w:szCs w:val="28"/>
              </w:rPr>
              <w:t>6.</w:t>
            </w:r>
          </w:p>
        </w:tc>
        <w:tc>
          <w:tcPr>
            <w:tcW w:w="1592" w:type="pct"/>
          </w:tcPr>
          <w:p w:rsidR="00262E2B" w:rsidRPr="00F735E4" w:rsidRDefault="00BB7C94" w:rsidP="006C4607">
            <w:pPr>
              <w:pStyle w:val="naiskr"/>
              <w:spacing w:before="0" w:after="0"/>
              <w:rPr>
                <w:i/>
                <w:sz w:val="28"/>
                <w:szCs w:val="28"/>
              </w:rPr>
            </w:pPr>
            <w:r w:rsidRPr="00F735E4">
              <w:rPr>
                <w:sz w:val="28"/>
                <w:szCs w:val="28"/>
              </w:rPr>
              <w:t xml:space="preserve">Iemesli, kādēļ netika nodrošināta </w:t>
            </w:r>
            <w:r w:rsidR="00262E2B" w:rsidRPr="00F735E4">
              <w:rPr>
                <w:sz w:val="28"/>
                <w:szCs w:val="28"/>
              </w:rPr>
              <w:t xml:space="preserve">sabiedrības </w:t>
            </w:r>
            <w:r w:rsidRPr="00F735E4">
              <w:rPr>
                <w:sz w:val="28"/>
                <w:szCs w:val="28"/>
              </w:rPr>
              <w:t>līdzdalība</w:t>
            </w:r>
          </w:p>
        </w:tc>
        <w:tc>
          <w:tcPr>
            <w:tcW w:w="3060" w:type="pct"/>
          </w:tcPr>
          <w:p w:rsidR="006F28C9" w:rsidRDefault="00BB1850">
            <w:pPr>
              <w:pStyle w:val="Vresteksts"/>
              <w:ind w:left="168" w:right="145"/>
              <w:jc w:val="both"/>
              <w:rPr>
                <w:b/>
                <w:bCs/>
                <w:sz w:val="28"/>
                <w:szCs w:val="28"/>
                <w:highlight w:val="yellow"/>
              </w:rPr>
            </w:pPr>
            <w:r w:rsidRPr="00F735E4">
              <w:rPr>
                <w:sz w:val="28"/>
                <w:szCs w:val="28"/>
              </w:rPr>
              <w:t>Sabiedrības līdzdalība netika nodrošināta, jo rīkojuma projekts neskar sabiedrības intereses.</w:t>
            </w:r>
          </w:p>
        </w:tc>
      </w:tr>
      <w:tr w:rsidR="00262E2B" w:rsidRPr="00F735E4" w:rsidTr="00A8125C">
        <w:tc>
          <w:tcPr>
            <w:tcW w:w="348" w:type="pct"/>
          </w:tcPr>
          <w:p w:rsidR="00262E2B" w:rsidRPr="00F735E4" w:rsidRDefault="00262E2B" w:rsidP="006C4607">
            <w:pPr>
              <w:pStyle w:val="naiskr"/>
              <w:spacing w:before="0" w:after="0"/>
              <w:rPr>
                <w:sz w:val="28"/>
                <w:szCs w:val="28"/>
              </w:rPr>
            </w:pPr>
            <w:r w:rsidRPr="00F735E4">
              <w:rPr>
                <w:sz w:val="28"/>
                <w:szCs w:val="28"/>
              </w:rPr>
              <w:t>7.</w:t>
            </w:r>
          </w:p>
        </w:tc>
        <w:tc>
          <w:tcPr>
            <w:tcW w:w="1592" w:type="pct"/>
          </w:tcPr>
          <w:p w:rsidR="00262E2B" w:rsidRPr="00F735E4" w:rsidRDefault="00262E2B" w:rsidP="006C4607">
            <w:pPr>
              <w:pStyle w:val="naiskr"/>
              <w:spacing w:before="0" w:after="0"/>
              <w:rPr>
                <w:sz w:val="28"/>
                <w:szCs w:val="28"/>
              </w:rPr>
            </w:pPr>
            <w:r w:rsidRPr="00F735E4">
              <w:rPr>
                <w:sz w:val="28"/>
                <w:szCs w:val="28"/>
              </w:rPr>
              <w:t>Cita informācija</w:t>
            </w:r>
          </w:p>
        </w:tc>
        <w:tc>
          <w:tcPr>
            <w:tcW w:w="3060" w:type="pct"/>
          </w:tcPr>
          <w:p w:rsidR="00262E2B" w:rsidRPr="00F735E4" w:rsidRDefault="00F05E72" w:rsidP="00DA0E01">
            <w:pPr>
              <w:pStyle w:val="naiskr"/>
              <w:spacing w:before="0" w:after="0"/>
              <w:ind w:left="168" w:right="145"/>
              <w:rPr>
                <w:sz w:val="28"/>
                <w:szCs w:val="28"/>
              </w:rPr>
            </w:pPr>
            <w:r>
              <w:rPr>
                <w:sz w:val="28"/>
                <w:szCs w:val="28"/>
              </w:rPr>
              <w:t xml:space="preserve">    </w:t>
            </w:r>
            <w:r w:rsidR="00262E2B" w:rsidRPr="00F735E4">
              <w:rPr>
                <w:sz w:val="28"/>
                <w:szCs w:val="28"/>
              </w:rPr>
              <w:t>Nav</w:t>
            </w:r>
          </w:p>
        </w:tc>
      </w:tr>
    </w:tbl>
    <w:p w:rsidR="004617ED" w:rsidRPr="00F735E4" w:rsidRDefault="004617ED" w:rsidP="00EA2A60">
      <w:pPr>
        <w:jc w:val="both"/>
        <w:rPr>
          <w:color w:val="000000"/>
          <w:sz w:val="28"/>
          <w:szCs w:val="28"/>
        </w:rPr>
      </w:pPr>
    </w:p>
    <w:p w:rsidR="00AD1E34" w:rsidRPr="00F735E4" w:rsidRDefault="00AD1E34" w:rsidP="00EA2A60">
      <w:pPr>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389"/>
        <w:gridCol w:w="1504"/>
        <w:gridCol w:w="1504"/>
        <w:gridCol w:w="1504"/>
        <w:gridCol w:w="1504"/>
      </w:tblGrid>
      <w:tr w:rsidR="00124F12" w:rsidRPr="00F735E4" w:rsidTr="00CC4263">
        <w:trPr>
          <w:trHeight w:val="652"/>
          <w:jc w:val="center"/>
        </w:trPr>
        <w:tc>
          <w:tcPr>
            <w:tcW w:w="5000" w:type="pct"/>
            <w:gridSpan w:val="6"/>
          </w:tcPr>
          <w:p w:rsidR="00124F12" w:rsidRPr="00F735E4" w:rsidRDefault="00124F12" w:rsidP="006C4607">
            <w:pPr>
              <w:pStyle w:val="naisnod"/>
              <w:spacing w:before="0" w:after="0"/>
              <w:rPr>
                <w:i/>
                <w:sz w:val="28"/>
                <w:szCs w:val="28"/>
              </w:rPr>
            </w:pPr>
            <w:r w:rsidRPr="00F735E4">
              <w:rPr>
                <w:sz w:val="28"/>
                <w:szCs w:val="28"/>
              </w:rPr>
              <w:br w:type="page"/>
              <w:t>III</w:t>
            </w:r>
            <w:r w:rsidR="000941C5" w:rsidRPr="00F735E4">
              <w:rPr>
                <w:sz w:val="28"/>
                <w:szCs w:val="28"/>
              </w:rPr>
              <w:t>.</w:t>
            </w:r>
            <w:r w:rsidRPr="00F735E4">
              <w:rPr>
                <w:sz w:val="28"/>
                <w:szCs w:val="28"/>
              </w:rPr>
              <w:t xml:space="preserve"> Tiesību akta projekta ietekme uz valsts budžetu un pašvaldību budžetiem</w:t>
            </w:r>
          </w:p>
        </w:tc>
      </w:tr>
      <w:tr w:rsidR="00124F12" w:rsidRPr="00F735E4" w:rsidTr="00CC4263">
        <w:trPr>
          <w:jc w:val="center"/>
        </w:trPr>
        <w:tc>
          <w:tcPr>
            <w:tcW w:w="1546" w:type="pct"/>
            <w:vMerge w:val="restart"/>
            <w:vAlign w:val="center"/>
          </w:tcPr>
          <w:p w:rsidR="00124F12" w:rsidRPr="00F735E4" w:rsidRDefault="00124F12" w:rsidP="0034795A">
            <w:pPr>
              <w:pStyle w:val="naisf"/>
              <w:spacing w:before="0" w:after="0"/>
              <w:ind w:firstLine="0"/>
              <w:jc w:val="center"/>
              <w:rPr>
                <w:b/>
                <w:sz w:val="28"/>
                <w:szCs w:val="28"/>
              </w:rPr>
            </w:pPr>
            <w:r w:rsidRPr="00F735E4">
              <w:rPr>
                <w:b/>
                <w:sz w:val="28"/>
                <w:szCs w:val="28"/>
              </w:rPr>
              <w:t>Rādītāji</w:t>
            </w:r>
          </w:p>
        </w:tc>
        <w:tc>
          <w:tcPr>
            <w:tcW w:w="1347" w:type="pct"/>
            <w:gridSpan w:val="2"/>
            <w:vMerge w:val="restart"/>
            <w:vAlign w:val="center"/>
          </w:tcPr>
          <w:p w:rsidR="00124F12" w:rsidRPr="00F735E4" w:rsidRDefault="004503BE" w:rsidP="006C4607">
            <w:pPr>
              <w:pStyle w:val="naisf"/>
              <w:spacing w:before="0" w:after="0"/>
              <w:ind w:firstLine="0"/>
              <w:jc w:val="center"/>
              <w:rPr>
                <w:b/>
                <w:sz w:val="28"/>
                <w:szCs w:val="28"/>
              </w:rPr>
            </w:pPr>
            <w:r w:rsidRPr="00F735E4">
              <w:rPr>
                <w:b/>
                <w:sz w:val="28"/>
                <w:szCs w:val="28"/>
              </w:rPr>
              <w:t>2012</w:t>
            </w:r>
            <w:r w:rsidR="00797BEF" w:rsidRPr="00F735E4">
              <w:rPr>
                <w:b/>
                <w:sz w:val="28"/>
                <w:szCs w:val="28"/>
              </w:rPr>
              <w:t>.</w:t>
            </w:r>
            <w:r w:rsidR="00124F12" w:rsidRPr="00F735E4">
              <w:rPr>
                <w:b/>
                <w:sz w:val="28"/>
                <w:szCs w:val="28"/>
              </w:rPr>
              <w:t>gads</w:t>
            </w:r>
          </w:p>
        </w:tc>
        <w:tc>
          <w:tcPr>
            <w:tcW w:w="2108" w:type="pct"/>
            <w:gridSpan w:val="3"/>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Turpmākie trīs gadi</w:t>
            </w:r>
            <w:r w:rsidR="009E12D7" w:rsidRPr="00F735E4">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F735E4">
                <w:rPr>
                  <w:sz w:val="28"/>
                  <w:szCs w:val="28"/>
                </w:rPr>
                <w:t>. latu</w:t>
              </w:r>
            </w:smartTag>
            <w:r w:rsidR="009E12D7" w:rsidRPr="00F735E4">
              <w:rPr>
                <w:sz w:val="28"/>
                <w:szCs w:val="28"/>
              </w:rPr>
              <w:t>)</w:t>
            </w:r>
          </w:p>
        </w:tc>
      </w:tr>
      <w:tr w:rsidR="00124F12" w:rsidRPr="00F735E4" w:rsidTr="00CC4263">
        <w:trPr>
          <w:jc w:val="center"/>
        </w:trPr>
        <w:tc>
          <w:tcPr>
            <w:tcW w:w="1546" w:type="pct"/>
            <w:vMerge/>
            <w:vAlign w:val="center"/>
          </w:tcPr>
          <w:p w:rsidR="00124F12" w:rsidRPr="00F735E4" w:rsidRDefault="00124F12" w:rsidP="0034795A">
            <w:pPr>
              <w:pStyle w:val="naisf"/>
              <w:spacing w:before="0" w:after="0"/>
              <w:ind w:firstLine="0"/>
              <w:jc w:val="left"/>
              <w:rPr>
                <w:b/>
                <w:i/>
                <w:sz w:val="28"/>
                <w:szCs w:val="28"/>
              </w:rPr>
            </w:pPr>
          </w:p>
        </w:tc>
        <w:tc>
          <w:tcPr>
            <w:tcW w:w="1347" w:type="pct"/>
            <w:gridSpan w:val="2"/>
            <w:vMerge/>
            <w:vAlign w:val="center"/>
          </w:tcPr>
          <w:p w:rsidR="00124F12" w:rsidRPr="00F735E4" w:rsidRDefault="00124F12" w:rsidP="006C4607">
            <w:pPr>
              <w:pStyle w:val="naisf"/>
              <w:spacing w:before="0" w:after="0"/>
              <w:ind w:firstLine="0"/>
              <w:jc w:val="center"/>
              <w:rPr>
                <w:b/>
                <w:i/>
                <w:sz w:val="28"/>
                <w:szCs w:val="28"/>
              </w:rPr>
            </w:pPr>
          </w:p>
        </w:tc>
        <w:tc>
          <w:tcPr>
            <w:tcW w:w="703" w:type="pct"/>
            <w:vAlign w:val="center"/>
          </w:tcPr>
          <w:p w:rsidR="00124F12" w:rsidRPr="00F735E4" w:rsidRDefault="00797BEF" w:rsidP="006C4607">
            <w:pPr>
              <w:pStyle w:val="naisf"/>
              <w:spacing w:before="0" w:after="0"/>
              <w:ind w:firstLine="0"/>
              <w:jc w:val="center"/>
              <w:rPr>
                <w:b/>
                <w:i/>
                <w:sz w:val="28"/>
                <w:szCs w:val="28"/>
              </w:rPr>
            </w:pPr>
            <w:r w:rsidRPr="00F735E4">
              <w:rPr>
                <w:b/>
                <w:bCs/>
                <w:sz w:val="28"/>
                <w:szCs w:val="28"/>
              </w:rPr>
              <w:t>20</w:t>
            </w:r>
            <w:r w:rsidR="00124F12" w:rsidRPr="00F735E4">
              <w:rPr>
                <w:b/>
                <w:bCs/>
                <w:sz w:val="28"/>
                <w:szCs w:val="28"/>
              </w:rPr>
              <w:t>1</w:t>
            </w:r>
            <w:r w:rsidR="004503BE" w:rsidRPr="00F735E4">
              <w:rPr>
                <w:b/>
                <w:bCs/>
                <w:sz w:val="28"/>
                <w:szCs w:val="28"/>
              </w:rPr>
              <w:t>3</w:t>
            </w:r>
            <w:r w:rsidRPr="00F735E4">
              <w:rPr>
                <w:b/>
                <w:bCs/>
                <w:sz w:val="28"/>
                <w:szCs w:val="28"/>
              </w:rPr>
              <w:t>.g.</w:t>
            </w:r>
          </w:p>
        </w:tc>
        <w:tc>
          <w:tcPr>
            <w:tcW w:w="703" w:type="pct"/>
            <w:vAlign w:val="center"/>
          </w:tcPr>
          <w:p w:rsidR="00124F12" w:rsidRPr="00F735E4" w:rsidRDefault="004503BE" w:rsidP="006C4607">
            <w:pPr>
              <w:pStyle w:val="naisf"/>
              <w:spacing w:before="0" w:after="0"/>
              <w:ind w:firstLine="0"/>
              <w:jc w:val="center"/>
              <w:rPr>
                <w:b/>
                <w:i/>
                <w:sz w:val="28"/>
                <w:szCs w:val="28"/>
              </w:rPr>
            </w:pPr>
            <w:r w:rsidRPr="00F735E4">
              <w:rPr>
                <w:b/>
                <w:bCs/>
                <w:sz w:val="28"/>
                <w:szCs w:val="28"/>
              </w:rPr>
              <w:t>2014</w:t>
            </w:r>
            <w:r w:rsidR="00797BEF" w:rsidRPr="00F735E4">
              <w:rPr>
                <w:b/>
                <w:bCs/>
                <w:sz w:val="28"/>
                <w:szCs w:val="28"/>
              </w:rPr>
              <w:t>.g.</w:t>
            </w:r>
          </w:p>
        </w:tc>
        <w:tc>
          <w:tcPr>
            <w:tcW w:w="703" w:type="pct"/>
            <w:vAlign w:val="center"/>
          </w:tcPr>
          <w:p w:rsidR="00124F12" w:rsidRPr="00F735E4" w:rsidRDefault="004503BE" w:rsidP="006C4607">
            <w:pPr>
              <w:pStyle w:val="naisf"/>
              <w:spacing w:before="0" w:after="0"/>
              <w:ind w:firstLine="0"/>
              <w:jc w:val="center"/>
              <w:rPr>
                <w:b/>
                <w:i/>
                <w:sz w:val="28"/>
                <w:szCs w:val="28"/>
              </w:rPr>
            </w:pPr>
            <w:r w:rsidRPr="00F735E4">
              <w:rPr>
                <w:b/>
                <w:bCs/>
                <w:sz w:val="28"/>
                <w:szCs w:val="28"/>
              </w:rPr>
              <w:t>2015</w:t>
            </w:r>
            <w:r w:rsidR="00797BEF" w:rsidRPr="00F735E4">
              <w:rPr>
                <w:b/>
                <w:bCs/>
                <w:sz w:val="28"/>
                <w:szCs w:val="28"/>
              </w:rPr>
              <w:t>.g.</w:t>
            </w:r>
          </w:p>
        </w:tc>
      </w:tr>
      <w:tr w:rsidR="00124F12" w:rsidRPr="00F735E4" w:rsidTr="00CC4263">
        <w:trPr>
          <w:jc w:val="center"/>
        </w:trPr>
        <w:tc>
          <w:tcPr>
            <w:tcW w:w="1546" w:type="pct"/>
            <w:vMerge/>
            <w:vAlign w:val="center"/>
          </w:tcPr>
          <w:p w:rsidR="00124F12" w:rsidRPr="00F735E4" w:rsidRDefault="00124F12" w:rsidP="0034795A">
            <w:pPr>
              <w:pStyle w:val="naisf"/>
              <w:spacing w:before="0" w:after="0"/>
              <w:ind w:firstLine="0"/>
              <w:jc w:val="left"/>
              <w:rPr>
                <w:b/>
                <w:i/>
                <w:sz w:val="28"/>
                <w:szCs w:val="28"/>
              </w:rPr>
            </w:pPr>
          </w:p>
        </w:tc>
        <w:tc>
          <w:tcPr>
            <w:tcW w:w="644" w:type="pct"/>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Saskaņā ar valsts budžetu kārtējam gadam</w:t>
            </w:r>
          </w:p>
        </w:tc>
        <w:tc>
          <w:tcPr>
            <w:tcW w:w="703" w:type="pct"/>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Izmaiņas kārtējā gadā</w:t>
            </w:r>
            <w:r w:rsidR="009E12D7" w:rsidRPr="00F735E4">
              <w:rPr>
                <w:sz w:val="28"/>
                <w:szCs w:val="28"/>
              </w:rPr>
              <w:t>,</w:t>
            </w:r>
            <w:r w:rsidRPr="00F735E4">
              <w:rPr>
                <w:sz w:val="28"/>
                <w:szCs w:val="28"/>
              </w:rPr>
              <w:t xml:space="preserve"> salīdzinot ar budžetu kārtējam gadam</w:t>
            </w:r>
          </w:p>
        </w:tc>
        <w:tc>
          <w:tcPr>
            <w:tcW w:w="703" w:type="pct"/>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Izmaiņas</w:t>
            </w:r>
            <w:r w:rsidR="00182C18" w:rsidRPr="00F735E4">
              <w:rPr>
                <w:sz w:val="28"/>
                <w:szCs w:val="28"/>
              </w:rPr>
              <w:t>,</w:t>
            </w:r>
            <w:r w:rsidR="00BA5400" w:rsidRPr="00F735E4">
              <w:rPr>
                <w:sz w:val="28"/>
                <w:szCs w:val="28"/>
              </w:rPr>
              <w:t xml:space="preserve"> salīdzinot ar kārtējo (2012</w:t>
            </w:r>
            <w:r w:rsidRPr="00F735E4">
              <w:rPr>
                <w:sz w:val="28"/>
                <w:szCs w:val="28"/>
              </w:rPr>
              <w:t>) gadu</w:t>
            </w:r>
          </w:p>
        </w:tc>
        <w:tc>
          <w:tcPr>
            <w:tcW w:w="703" w:type="pct"/>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Izmaiņas</w:t>
            </w:r>
            <w:r w:rsidR="00182C18" w:rsidRPr="00F735E4">
              <w:rPr>
                <w:sz w:val="28"/>
                <w:szCs w:val="28"/>
              </w:rPr>
              <w:t>,</w:t>
            </w:r>
            <w:r w:rsidRPr="00F735E4">
              <w:rPr>
                <w:sz w:val="28"/>
                <w:szCs w:val="28"/>
              </w:rPr>
              <w:t xml:space="preserve"> salīdzinot </w:t>
            </w:r>
            <w:r w:rsidR="00BA5400" w:rsidRPr="00F735E4">
              <w:rPr>
                <w:sz w:val="28"/>
                <w:szCs w:val="28"/>
              </w:rPr>
              <w:t>ar kārtējo (2012</w:t>
            </w:r>
            <w:r w:rsidRPr="00F735E4">
              <w:rPr>
                <w:sz w:val="28"/>
                <w:szCs w:val="28"/>
              </w:rPr>
              <w:t>) gadu</w:t>
            </w:r>
          </w:p>
        </w:tc>
        <w:tc>
          <w:tcPr>
            <w:tcW w:w="703" w:type="pct"/>
            <w:vAlign w:val="center"/>
          </w:tcPr>
          <w:p w:rsidR="00124F12" w:rsidRPr="00F735E4" w:rsidRDefault="00124F12" w:rsidP="00797BEF">
            <w:pPr>
              <w:pStyle w:val="naisf"/>
              <w:spacing w:before="0" w:after="0"/>
              <w:ind w:firstLine="0"/>
              <w:jc w:val="center"/>
              <w:rPr>
                <w:b/>
                <w:i/>
                <w:sz w:val="28"/>
                <w:szCs w:val="28"/>
              </w:rPr>
            </w:pPr>
            <w:r w:rsidRPr="00F735E4">
              <w:rPr>
                <w:sz w:val="28"/>
                <w:szCs w:val="28"/>
              </w:rPr>
              <w:t>Izmaiņas</w:t>
            </w:r>
            <w:r w:rsidR="00182C18" w:rsidRPr="00F735E4">
              <w:rPr>
                <w:sz w:val="28"/>
                <w:szCs w:val="28"/>
              </w:rPr>
              <w:t>,</w:t>
            </w:r>
            <w:r w:rsidRPr="00F735E4">
              <w:rPr>
                <w:sz w:val="28"/>
                <w:szCs w:val="28"/>
              </w:rPr>
              <w:t xml:space="preserve"> salīdzinot ar kārtējo (</w:t>
            </w:r>
            <w:r w:rsidR="00BA5400" w:rsidRPr="00F735E4">
              <w:rPr>
                <w:sz w:val="28"/>
                <w:szCs w:val="28"/>
              </w:rPr>
              <w:t>2012</w:t>
            </w:r>
            <w:r w:rsidRPr="00F735E4">
              <w:rPr>
                <w:sz w:val="28"/>
                <w:szCs w:val="28"/>
              </w:rPr>
              <w:t>) gadu</w:t>
            </w:r>
          </w:p>
        </w:tc>
      </w:tr>
      <w:tr w:rsidR="00124F12" w:rsidRPr="00F735E4" w:rsidTr="00CC4263">
        <w:trPr>
          <w:jc w:val="center"/>
        </w:trPr>
        <w:tc>
          <w:tcPr>
            <w:tcW w:w="1546" w:type="pct"/>
            <w:vAlign w:val="center"/>
          </w:tcPr>
          <w:p w:rsidR="00124F12" w:rsidRPr="00F735E4" w:rsidRDefault="00124F12" w:rsidP="0034795A">
            <w:pPr>
              <w:pStyle w:val="naisf"/>
              <w:spacing w:before="0" w:after="0"/>
              <w:ind w:firstLine="0"/>
              <w:jc w:val="center"/>
              <w:rPr>
                <w:bCs/>
                <w:sz w:val="28"/>
                <w:szCs w:val="28"/>
              </w:rPr>
            </w:pPr>
            <w:r w:rsidRPr="00F735E4">
              <w:rPr>
                <w:bCs/>
                <w:sz w:val="28"/>
                <w:szCs w:val="28"/>
              </w:rPr>
              <w:t>1</w:t>
            </w:r>
          </w:p>
        </w:tc>
        <w:tc>
          <w:tcPr>
            <w:tcW w:w="644"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2</w:t>
            </w:r>
          </w:p>
        </w:tc>
        <w:tc>
          <w:tcPr>
            <w:tcW w:w="703"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3</w:t>
            </w:r>
          </w:p>
        </w:tc>
        <w:tc>
          <w:tcPr>
            <w:tcW w:w="703"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4</w:t>
            </w:r>
          </w:p>
        </w:tc>
        <w:tc>
          <w:tcPr>
            <w:tcW w:w="703"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5</w:t>
            </w:r>
          </w:p>
        </w:tc>
        <w:tc>
          <w:tcPr>
            <w:tcW w:w="703"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6</w:t>
            </w:r>
          </w:p>
        </w:tc>
      </w:tr>
      <w:tr w:rsidR="00124F12" w:rsidRPr="00F735E4" w:rsidTr="00CC4263">
        <w:trPr>
          <w:jc w:val="center"/>
        </w:trPr>
        <w:tc>
          <w:tcPr>
            <w:tcW w:w="1546" w:type="pct"/>
          </w:tcPr>
          <w:p w:rsidR="00124F12" w:rsidRPr="00F735E4" w:rsidRDefault="00124F12" w:rsidP="0034795A">
            <w:pPr>
              <w:pStyle w:val="naisf"/>
              <w:spacing w:before="0" w:after="0"/>
              <w:ind w:firstLine="0"/>
              <w:jc w:val="left"/>
              <w:rPr>
                <w:i/>
                <w:sz w:val="28"/>
                <w:szCs w:val="28"/>
              </w:rPr>
            </w:pPr>
            <w:r w:rsidRPr="00F735E4">
              <w:rPr>
                <w:sz w:val="28"/>
                <w:szCs w:val="28"/>
              </w:rPr>
              <w:t>1. Budžeta ieņēmumi:</w:t>
            </w:r>
          </w:p>
        </w:tc>
        <w:tc>
          <w:tcPr>
            <w:tcW w:w="644" w:type="pct"/>
          </w:tcPr>
          <w:p w:rsidR="00124F12" w:rsidRPr="00F735E4" w:rsidRDefault="00C50194" w:rsidP="005A53B8">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r>
      <w:tr w:rsidR="00CA24B4" w:rsidRPr="00F735E4" w:rsidTr="00CC4263">
        <w:trPr>
          <w:jc w:val="center"/>
        </w:trPr>
        <w:tc>
          <w:tcPr>
            <w:tcW w:w="1546" w:type="pct"/>
          </w:tcPr>
          <w:p w:rsidR="00CA24B4" w:rsidRPr="00F735E4" w:rsidRDefault="00CA24B4" w:rsidP="0034795A">
            <w:pPr>
              <w:pStyle w:val="naisf"/>
              <w:spacing w:before="0" w:after="0"/>
              <w:ind w:firstLine="0"/>
              <w:jc w:val="left"/>
              <w:rPr>
                <w:i/>
                <w:sz w:val="28"/>
                <w:szCs w:val="28"/>
              </w:rPr>
            </w:pPr>
            <w:r w:rsidRPr="00F735E4">
              <w:rPr>
                <w:sz w:val="28"/>
                <w:szCs w:val="28"/>
              </w:rPr>
              <w:t>1.1. valsts pamatbudžets, tai skaitā ieņēmumi no maksas pakalpo-jumiem un citi pašu ieņēmumi</w:t>
            </w:r>
          </w:p>
        </w:tc>
        <w:tc>
          <w:tcPr>
            <w:tcW w:w="644" w:type="pct"/>
          </w:tcPr>
          <w:p w:rsidR="005A53B8" w:rsidRPr="00F735E4" w:rsidRDefault="005A53B8" w:rsidP="005A53B8">
            <w:pPr>
              <w:pStyle w:val="naisf"/>
              <w:spacing w:before="0" w:after="0"/>
              <w:ind w:firstLine="0"/>
              <w:jc w:val="center"/>
              <w:rPr>
                <w:sz w:val="28"/>
                <w:szCs w:val="28"/>
              </w:rPr>
            </w:pPr>
          </w:p>
          <w:p w:rsidR="0025780E" w:rsidRDefault="0025780E" w:rsidP="005A53B8">
            <w:pPr>
              <w:pStyle w:val="naisf"/>
              <w:spacing w:before="0" w:after="0"/>
              <w:ind w:firstLine="0"/>
              <w:jc w:val="center"/>
              <w:rPr>
                <w:sz w:val="28"/>
                <w:szCs w:val="28"/>
              </w:rPr>
            </w:pPr>
          </w:p>
          <w:p w:rsidR="005A53B8" w:rsidRPr="00F735E4" w:rsidRDefault="00C50194" w:rsidP="005A53B8">
            <w:pPr>
              <w:pStyle w:val="naisf"/>
              <w:spacing w:before="0" w:after="0"/>
              <w:ind w:firstLine="0"/>
              <w:jc w:val="center"/>
              <w:rPr>
                <w:sz w:val="28"/>
                <w:szCs w:val="28"/>
              </w:rPr>
            </w:pPr>
            <w:r w:rsidRPr="00F735E4">
              <w:rPr>
                <w:sz w:val="28"/>
                <w:szCs w:val="28"/>
              </w:rPr>
              <w:t>0</w:t>
            </w:r>
          </w:p>
          <w:p w:rsidR="00CA24B4" w:rsidRPr="00F735E4" w:rsidRDefault="00CA24B4" w:rsidP="006C4607">
            <w:pPr>
              <w:pStyle w:val="naisf"/>
              <w:spacing w:before="0" w:after="0"/>
              <w:ind w:firstLine="0"/>
              <w:rPr>
                <w:b/>
                <w:sz w:val="28"/>
                <w:szCs w:val="28"/>
              </w:rPr>
            </w:pPr>
          </w:p>
        </w:tc>
        <w:tc>
          <w:tcPr>
            <w:tcW w:w="703" w:type="pct"/>
            <w:vAlign w:val="center"/>
          </w:tcPr>
          <w:p w:rsidR="0025780E" w:rsidRDefault="0025780E" w:rsidP="005A53B8">
            <w:pPr>
              <w:pStyle w:val="naisf"/>
              <w:spacing w:before="0" w:after="0"/>
              <w:ind w:firstLine="0"/>
              <w:jc w:val="center"/>
              <w:rPr>
                <w:sz w:val="28"/>
                <w:szCs w:val="28"/>
              </w:rPr>
            </w:pPr>
          </w:p>
          <w:p w:rsidR="00CA24B4" w:rsidRPr="00F735E4" w:rsidRDefault="00DD2BEA" w:rsidP="005A53B8">
            <w:pPr>
              <w:pStyle w:val="naisf"/>
              <w:spacing w:before="0" w:after="0"/>
              <w:ind w:firstLine="0"/>
              <w:jc w:val="center"/>
              <w:rPr>
                <w:sz w:val="28"/>
                <w:szCs w:val="28"/>
              </w:rPr>
            </w:pPr>
            <w:r w:rsidRPr="00F735E4">
              <w:rPr>
                <w:sz w:val="28"/>
                <w:szCs w:val="28"/>
              </w:rPr>
              <w:t>0</w:t>
            </w:r>
          </w:p>
          <w:p w:rsidR="00CA24B4" w:rsidRPr="00F735E4" w:rsidRDefault="00CA24B4" w:rsidP="005A53B8">
            <w:pPr>
              <w:pStyle w:val="naisf"/>
              <w:spacing w:before="0" w:after="0"/>
              <w:ind w:firstLine="0"/>
              <w:jc w:val="center"/>
              <w:rPr>
                <w:sz w:val="28"/>
                <w:szCs w:val="28"/>
              </w:rPr>
            </w:pPr>
          </w:p>
          <w:p w:rsidR="00CA24B4" w:rsidRPr="00F735E4" w:rsidRDefault="00CA24B4" w:rsidP="005A53B8">
            <w:pPr>
              <w:pStyle w:val="naisf"/>
              <w:spacing w:before="0" w:after="0"/>
              <w:ind w:firstLine="0"/>
              <w:jc w:val="center"/>
              <w:rPr>
                <w:b/>
                <w:sz w:val="28"/>
                <w:szCs w:val="28"/>
              </w:rPr>
            </w:pPr>
          </w:p>
        </w:tc>
        <w:tc>
          <w:tcPr>
            <w:tcW w:w="703" w:type="pct"/>
            <w:vAlign w:val="center"/>
          </w:tcPr>
          <w:p w:rsidR="00CA24B4" w:rsidRPr="00F735E4" w:rsidRDefault="00DD2BEA" w:rsidP="005A53B8">
            <w:pPr>
              <w:pStyle w:val="naisf"/>
              <w:spacing w:before="0" w:after="0"/>
              <w:ind w:firstLine="0"/>
              <w:jc w:val="center"/>
              <w:rPr>
                <w:sz w:val="28"/>
                <w:szCs w:val="28"/>
              </w:rPr>
            </w:pPr>
            <w:r w:rsidRPr="00F735E4">
              <w:rPr>
                <w:sz w:val="28"/>
                <w:szCs w:val="28"/>
              </w:rPr>
              <w:t>0</w:t>
            </w:r>
          </w:p>
          <w:p w:rsidR="00CA24B4" w:rsidRPr="00F735E4" w:rsidRDefault="00CA24B4" w:rsidP="005A53B8">
            <w:pPr>
              <w:pStyle w:val="naisf"/>
              <w:spacing w:before="0" w:after="0"/>
              <w:ind w:firstLine="0"/>
              <w:jc w:val="center"/>
              <w:rPr>
                <w:sz w:val="28"/>
                <w:szCs w:val="28"/>
              </w:rPr>
            </w:pPr>
          </w:p>
        </w:tc>
        <w:tc>
          <w:tcPr>
            <w:tcW w:w="703" w:type="pct"/>
            <w:vAlign w:val="center"/>
          </w:tcPr>
          <w:p w:rsidR="00CA24B4" w:rsidRPr="00F735E4" w:rsidRDefault="00DD2BEA" w:rsidP="0025780E">
            <w:pPr>
              <w:pStyle w:val="naisf"/>
              <w:spacing w:before="0" w:after="0"/>
              <w:ind w:firstLine="0"/>
              <w:jc w:val="center"/>
              <w:rPr>
                <w:sz w:val="28"/>
                <w:szCs w:val="28"/>
              </w:rPr>
            </w:pPr>
            <w:r w:rsidRPr="00F735E4">
              <w:rPr>
                <w:sz w:val="28"/>
                <w:szCs w:val="28"/>
              </w:rPr>
              <w:t>0</w:t>
            </w:r>
          </w:p>
          <w:p w:rsidR="00CA24B4" w:rsidRPr="00F735E4" w:rsidRDefault="00CA24B4" w:rsidP="005A53B8">
            <w:pPr>
              <w:pStyle w:val="naisf"/>
              <w:spacing w:before="0" w:after="0"/>
              <w:ind w:firstLine="0"/>
              <w:jc w:val="center"/>
              <w:rPr>
                <w:sz w:val="28"/>
                <w:szCs w:val="28"/>
              </w:rPr>
            </w:pPr>
          </w:p>
        </w:tc>
        <w:tc>
          <w:tcPr>
            <w:tcW w:w="703" w:type="pct"/>
            <w:vAlign w:val="center"/>
          </w:tcPr>
          <w:p w:rsidR="00CA24B4" w:rsidRPr="00F735E4" w:rsidRDefault="00CA24B4" w:rsidP="005A53B8">
            <w:pPr>
              <w:pStyle w:val="naisf"/>
              <w:spacing w:before="0" w:after="0"/>
              <w:ind w:firstLine="0"/>
              <w:jc w:val="center"/>
              <w:rPr>
                <w:sz w:val="28"/>
                <w:szCs w:val="28"/>
              </w:rPr>
            </w:pPr>
          </w:p>
          <w:p w:rsidR="00CA24B4" w:rsidRPr="00F735E4" w:rsidRDefault="00DD2BEA" w:rsidP="005A53B8">
            <w:pPr>
              <w:pStyle w:val="naisf"/>
              <w:spacing w:before="0" w:after="0"/>
              <w:ind w:firstLine="0"/>
              <w:jc w:val="center"/>
              <w:rPr>
                <w:sz w:val="28"/>
                <w:szCs w:val="28"/>
              </w:rPr>
            </w:pPr>
            <w:r w:rsidRPr="00F735E4">
              <w:rPr>
                <w:sz w:val="28"/>
                <w:szCs w:val="28"/>
              </w:rPr>
              <w:t>0</w:t>
            </w:r>
          </w:p>
          <w:p w:rsidR="00CA24B4" w:rsidRPr="00F735E4" w:rsidRDefault="00CA24B4" w:rsidP="005A53B8">
            <w:pPr>
              <w:pStyle w:val="naisf"/>
              <w:spacing w:before="0" w:after="0"/>
              <w:ind w:firstLine="0"/>
              <w:jc w:val="center"/>
              <w:rPr>
                <w:sz w:val="28"/>
                <w:szCs w:val="28"/>
              </w:rPr>
            </w:pPr>
          </w:p>
          <w:p w:rsidR="00CA24B4" w:rsidRPr="00F735E4" w:rsidRDefault="00CA24B4" w:rsidP="005A53B8">
            <w:pPr>
              <w:pStyle w:val="naisf"/>
              <w:spacing w:before="0" w:after="0"/>
              <w:ind w:firstLine="0"/>
              <w:jc w:val="center"/>
              <w:rPr>
                <w:sz w:val="28"/>
                <w:szCs w:val="28"/>
              </w:rPr>
            </w:pPr>
          </w:p>
        </w:tc>
      </w:tr>
      <w:tr w:rsidR="00CA24B4" w:rsidRPr="00F735E4" w:rsidTr="00CC4263">
        <w:trPr>
          <w:trHeight w:val="657"/>
          <w:jc w:val="center"/>
        </w:trPr>
        <w:tc>
          <w:tcPr>
            <w:tcW w:w="1546" w:type="pct"/>
          </w:tcPr>
          <w:p w:rsidR="00CA24B4" w:rsidRPr="00F735E4" w:rsidRDefault="00CA24B4" w:rsidP="0034795A">
            <w:pPr>
              <w:pStyle w:val="naisf"/>
              <w:spacing w:before="0" w:after="0"/>
              <w:ind w:firstLine="0"/>
              <w:jc w:val="left"/>
              <w:rPr>
                <w:i/>
                <w:sz w:val="28"/>
                <w:szCs w:val="28"/>
              </w:rPr>
            </w:pPr>
            <w:r w:rsidRPr="00F735E4">
              <w:rPr>
                <w:sz w:val="28"/>
                <w:szCs w:val="28"/>
              </w:rPr>
              <w:t>1.2. valsts speciālais budžets</w:t>
            </w:r>
          </w:p>
        </w:tc>
        <w:tc>
          <w:tcPr>
            <w:tcW w:w="644"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pStyle w:val="naisf"/>
              <w:spacing w:before="0" w:after="0"/>
              <w:ind w:firstLine="0"/>
              <w:jc w:val="left"/>
              <w:rPr>
                <w:i/>
                <w:sz w:val="28"/>
                <w:szCs w:val="28"/>
              </w:rPr>
            </w:pPr>
            <w:r w:rsidRPr="00F735E4">
              <w:rPr>
                <w:sz w:val="28"/>
                <w:szCs w:val="28"/>
              </w:rPr>
              <w:t>1.3. pašvaldību budžets</w:t>
            </w:r>
          </w:p>
        </w:tc>
        <w:tc>
          <w:tcPr>
            <w:tcW w:w="644"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124F12" w:rsidRPr="00F735E4" w:rsidTr="00CC4263">
        <w:trPr>
          <w:jc w:val="center"/>
        </w:trPr>
        <w:tc>
          <w:tcPr>
            <w:tcW w:w="1546" w:type="pct"/>
          </w:tcPr>
          <w:p w:rsidR="00124F12" w:rsidRPr="00F735E4" w:rsidRDefault="00124F12" w:rsidP="0034795A">
            <w:pPr>
              <w:rPr>
                <w:sz w:val="28"/>
                <w:szCs w:val="28"/>
              </w:rPr>
            </w:pPr>
            <w:r w:rsidRPr="00F735E4">
              <w:rPr>
                <w:sz w:val="28"/>
                <w:szCs w:val="28"/>
              </w:rPr>
              <w:t>2. Budžeta izdevumi:</w:t>
            </w:r>
          </w:p>
        </w:tc>
        <w:tc>
          <w:tcPr>
            <w:tcW w:w="644" w:type="pct"/>
          </w:tcPr>
          <w:p w:rsidR="00124F12" w:rsidRPr="00F735E4" w:rsidRDefault="00C50194" w:rsidP="005A53B8">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6F5F3E" w:rsidP="006F5F3E">
            <w:pPr>
              <w:pStyle w:val="naisf"/>
              <w:spacing w:before="0" w:after="0"/>
              <w:ind w:firstLine="0"/>
              <w:jc w:val="center"/>
              <w:rPr>
                <w:b/>
                <w:sz w:val="28"/>
                <w:szCs w:val="28"/>
              </w:rPr>
            </w:pPr>
            <w:r>
              <w:rPr>
                <w:b/>
                <w:sz w:val="28"/>
                <w:szCs w:val="28"/>
              </w:rPr>
              <w:t>180</w:t>
            </w:r>
            <w:r w:rsidR="00CC391A">
              <w:rPr>
                <w:b/>
                <w:sz w:val="28"/>
                <w:szCs w:val="28"/>
              </w:rPr>
              <w:t>,</w:t>
            </w:r>
            <w:r>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r>
      <w:tr w:rsidR="00CA24B4" w:rsidRPr="00F735E4" w:rsidTr="00CC4263">
        <w:trPr>
          <w:trHeight w:val="414"/>
          <w:jc w:val="center"/>
        </w:trPr>
        <w:tc>
          <w:tcPr>
            <w:tcW w:w="1546" w:type="pct"/>
          </w:tcPr>
          <w:p w:rsidR="00CA24B4" w:rsidRPr="00F735E4" w:rsidRDefault="00CA24B4" w:rsidP="0034795A">
            <w:pPr>
              <w:rPr>
                <w:sz w:val="28"/>
                <w:szCs w:val="28"/>
              </w:rPr>
            </w:pPr>
            <w:r w:rsidRPr="00F735E4">
              <w:rPr>
                <w:sz w:val="28"/>
                <w:szCs w:val="28"/>
              </w:rPr>
              <w:t>2.1. valsts pamatbudžets</w:t>
            </w:r>
          </w:p>
        </w:tc>
        <w:tc>
          <w:tcPr>
            <w:tcW w:w="644" w:type="pct"/>
          </w:tcPr>
          <w:p w:rsidR="00CA24B4" w:rsidRPr="00F735E4" w:rsidRDefault="00C50194" w:rsidP="00AE1FDB">
            <w:pPr>
              <w:pStyle w:val="naisf"/>
              <w:spacing w:before="0" w:after="0"/>
              <w:ind w:firstLine="0"/>
              <w:jc w:val="center"/>
              <w:rPr>
                <w:sz w:val="28"/>
                <w:szCs w:val="28"/>
              </w:rPr>
            </w:pPr>
            <w:r w:rsidRPr="00F735E4">
              <w:rPr>
                <w:sz w:val="28"/>
                <w:szCs w:val="28"/>
              </w:rPr>
              <w:t>0</w:t>
            </w:r>
          </w:p>
        </w:tc>
        <w:tc>
          <w:tcPr>
            <w:tcW w:w="703" w:type="pct"/>
          </w:tcPr>
          <w:p w:rsidR="00CA24B4" w:rsidRPr="00F735E4" w:rsidRDefault="006F5F3E" w:rsidP="006F5F3E">
            <w:pPr>
              <w:pStyle w:val="naisf"/>
              <w:spacing w:before="0" w:after="0"/>
              <w:ind w:firstLine="0"/>
              <w:jc w:val="center"/>
              <w:rPr>
                <w:sz w:val="28"/>
                <w:szCs w:val="28"/>
              </w:rPr>
            </w:pPr>
            <w:r>
              <w:rPr>
                <w:sz w:val="28"/>
                <w:szCs w:val="28"/>
              </w:rPr>
              <w:t>180</w:t>
            </w:r>
            <w:r w:rsidR="005A53B8" w:rsidRPr="00F735E4">
              <w:rPr>
                <w:sz w:val="28"/>
                <w:szCs w:val="28"/>
              </w:rPr>
              <w:t>,</w:t>
            </w:r>
            <w:r>
              <w:rPr>
                <w:sz w:val="28"/>
                <w:szCs w:val="28"/>
              </w:rPr>
              <w:t>0</w:t>
            </w:r>
          </w:p>
        </w:tc>
        <w:tc>
          <w:tcPr>
            <w:tcW w:w="703" w:type="pct"/>
          </w:tcPr>
          <w:p w:rsidR="00CA24B4" w:rsidRPr="00F735E4" w:rsidRDefault="00DD2BEA" w:rsidP="00AE1FDB">
            <w:pPr>
              <w:pStyle w:val="naisf"/>
              <w:spacing w:before="0" w:after="0"/>
              <w:ind w:firstLine="0"/>
              <w:jc w:val="center"/>
              <w:rPr>
                <w:sz w:val="28"/>
                <w:szCs w:val="28"/>
              </w:rPr>
            </w:pPr>
            <w:r w:rsidRPr="00F735E4">
              <w:rPr>
                <w:sz w:val="28"/>
                <w:szCs w:val="28"/>
              </w:rPr>
              <w:t>0</w:t>
            </w:r>
          </w:p>
          <w:p w:rsidR="00CA24B4" w:rsidRPr="00F735E4" w:rsidRDefault="00CA24B4" w:rsidP="00AE1FDB">
            <w:pPr>
              <w:pStyle w:val="naisf"/>
              <w:spacing w:before="0" w:after="0"/>
              <w:ind w:firstLine="0"/>
              <w:jc w:val="center"/>
              <w:rPr>
                <w:sz w:val="28"/>
                <w:szCs w:val="28"/>
              </w:rPr>
            </w:pPr>
          </w:p>
        </w:tc>
        <w:tc>
          <w:tcPr>
            <w:tcW w:w="703" w:type="pct"/>
          </w:tcPr>
          <w:p w:rsidR="00CA24B4" w:rsidRPr="00F735E4" w:rsidRDefault="00DD2BEA" w:rsidP="00AE1FDB">
            <w:pPr>
              <w:pStyle w:val="naisf"/>
              <w:spacing w:before="0" w:after="0"/>
              <w:ind w:firstLine="0"/>
              <w:jc w:val="center"/>
              <w:rPr>
                <w:sz w:val="28"/>
                <w:szCs w:val="28"/>
              </w:rPr>
            </w:pPr>
            <w:r w:rsidRPr="00F735E4">
              <w:rPr>
                <w:sz w:val="28"/>
                <w:szCs w:val="28"/>
              </w:rPr>
              <w:t>0</w:t>
            </w:r>
          </w:p>
          <w:p w:rsidR="00CA24B4" w:rsidRPr="00F735E4" w:rsidRDefault="00CA24B4" w:rsidP="00AE1FDB">
            <w:pPr>
              <w:pStyle w:val="naisf"/>
              <w:spacing w:before="0" w:after="0"/>
              <w:ind w:firstLine="0"/>
              <w:jc w:val="center"/>
              <w:rPr>
                <w:sz w:val="28"/>
                <w:szCs w:val="28"/>
              </w:rPr>
            </w:pPr>
          </w:p>
        </w:tc>
        <w:tc>
          <w:tcPr>
            <w:tcW w:w="703" w:type="pct"/>
          </w:tcPr>
          <w:p w:rsidR="00CA24B4" w:rsidRPr="00F735E4" w:rsidRDefault="00DD2BEA" w:rsidP="00AE1FDB">
            <w:pPr>
              <w:pStyle w:val="naisf"/>
              <w:spacing w:before="0" w:after="0"/>
              <w:ind w:firstLine="0"/>
              <w:jc w:val="center"/>
              <w:rPr>
                <w:sz w:val="28"/>
                <w:szCs w:val="28"/>
              </w:rPr>
            </w:pPr>
            <w:r w:rsidRPr="00F735E4">
              <w:rPr>
                <w:sz w:val="28"/>
                <w:szCs w:val="28"/>
              </w:rPr>
              <w:t>0</w:t>
            </w:r>
          </w:p>
          <w:p w:rsidR="00CA24B4" w:rsidRPr="00F735E4" w:rsidRDefault="00CA24B4" w:rsidP="00AE1FDB">
            <w:pPr>
              <w:pStyle w:val="naisf"/>
              <w:spacing w:before="0" w:after="0"/>
              <w:ind w:firstLine="0"/>
              <w:jc w:val="center"/>
              <w:rPr>
                <w:sz w:val="28"/>
                <w:szCs w:val="28"/>
              </w:rPr>
            </w:pP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2.2. valsts speciālais budžets</w:t>
            </w:r>
          </w:p>
        </w:tc>
        <w:tc>
          <w:tcPr>
            <w:tcW w:w="644"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 xml:space="preserve">2.3. pašvaldību budžets </w:t>
            </w:r>
          </w:p>
        </w:tc>
        <w:tc>
          <w:tcPr>
            <w:tcW w:w="644"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 xml:space="preserve">3. Finansiālā </w:t>
            </w:r>
            <w:r w:rsidRPr="00F735E4">
              <w:rPr>
                <w:sz w:val="28"/>
                <w:szCs w:val="28"/>
              </w:rPr>
              <w:lastRenderedPageBreak/>
              <w:t>ietekme:</w:t>
            </w:r>
          </w:p>
        </w:tc>
        <w:tc>
          <w:tcPr>
            <w:tcW w:w="644" w:type="pct"/>
            <w:shd w:val="clear" w:color="auto" w:fill="auto"/>
            <w:vAlign w:val="center"/>
          </w:tcPr>
          <w:p w:rsidR="00CA24B4" w:rsidRPr="00F735E4" w:rsidRDefault="005C795B" w:rsidP="005A53B8">
            <w:pPr>
              <w:pStyle w:val="naisf"/>
              <w:spacing w:before="0" w:after="0"/>
              <w:ind w:firstLine="0"/>
              <w:jc w:val="center"/>
              <w:rPr>
                <w:b/>
                <w:sz w:val="28"/>
                <w:szCs w:val="28"/>
              </w:rPr>
            </w:pPr>
            <w:r w:rsidRPr="00F735E4">
              <w:rPr>
                <w:b/>
                <w:sz w:val="28"/>
                <w:szCs w:val="28"/>
              </w:rPr>
              <w:lastRenderedPageBreak/>
              <w:t>0</w:t>
            </w:r>
          </w:p>
        </w:tc>
        <w:tc>
          <w:tcPr>
            <w:tcW w:w="703" w:type="pct"/>
          </w:tcPr>
          <w:p w:rsidR="00CA24B4" w:rsidRPr="00F735E4" w:rsidRDefault="00065314" w:rsidP="006F5F3E">
            <w:pPr>
              <w:pStyle w:val="naisf"/>
              <w:spacing w:before="0" w:after="0"/>
              <w:ind w:firstLine="0"/>
              <w:jc w:val="center"/>
              <w:rPr>
                <w:b/>
                <w:sz w:val="28"/>
                <w:szCs w:val="28"/>
              </w:rPr>
            </w:pPr>
            <w:r w:rsidRPr="00F735E4">
              <w:rPr>
                <w:b/>
                <w:sz w:val="28"/>
                <w:szCs w:val="28"/>
              </w:rPr>
              <w:t>-</w:t>
            </w:r>
            <w:r w:rsidR="006F5F3E">
              <w:rPr>
                <w:b/>
                <w:sz w:val="28"/>
                <w:szCs w:val="28"/>
              </w:rPr>
              <w:t>180</w:t>
            </w:r>
            <w:r w:rsidR="005A53B8" w:rsidRPr="00F735E4">
              <w:rPr>
                <w:b/>
                <w:sz w:val="28"/>
                <w:szCs w:val="28"/>
              </w:rPr>
              <w:t>,</w:t>
            </w:r>
            <w:r w:rsidR="006F5F3E">
              <w:rPr>
                <w:b/>
                <w:sz w:val="28"/>
                <w:szCs w:val="28"/>
              </w:rPr>
              <w:t>0</w:t>
            </w:r>
          </w:p>
        </w:tc>
        <w:tc>
          <w:tcPr>
            <w:tcW w:w="703" w:type="pct"/>
            <w:vAlign w:val="center"/>
          </w:tcPr>
          <w:p w:rsidR="00CA24B4" w:rsidRPr="00F735E4" w:rsidRDefault="005C795B" w:rsidP="005A53B8">
            <w:pPr>
              <w:pStyle w:val="naisf"/>
              <w:spacing w:before="0" w:after="0"/>
              <w:ind w:firstLine="0"/>
              <w:jc w:val="center"/>
              <w:rPr>
                <w:b/>
                <w:sz w:val="28"/>
                <w:szCs w:val="28"/>
              </w:rPr>
            </w:pPr>
            <w:r w:rsidRPr="00F735E4">
              <w:rPr>
                <w:b/>
                <w:sz w:val="28"/>
                <w:szCs w:val="28"/>
              </w:rPr>
              <w:t>0</w:t>
            </w:r>
          </w:p>
        </w:tc>
        <w:tc>
          <w:tcPr>
            <w:tcW w:w="703" w:type="pct"/>
            <w:vAlign w:val="center"/>
          </w:tcPr>
          <w:p w:rsidR="00CA24B4" w:rsidRPr="00F735E4" w:rsidRDefault="005C795B" w:rsidP="005A53B8">
            <w:pPr>
              <w:pStyle w:val="naisf"/>
              <w:spacing w:before="0" w:after="0"/>
              <w:ind w:firstLine="0"/>
              <w:jc w:val="center"/>
              <w:rPr>
                <w:b/>
                <w:sz w:val="28"/>
                <w:szCs w:val="28"/>
              </w:rPr>
            </w:pPr>
            <w:r w:rsidRPr="00F735E4">
              <w:rPr>
                <w:b/>
                <w:sz w:val="28"/>
                <w:szCs w:val="28"/>
              </w:rPr>
              <w:t>0</w:t>
            </w:r>
          </w:p>
        </w:tc>
        <w:tc>
          <w:tcPr>
            <w:tcW w:w="703" w:type="pct"/>
            <w:vAlign w:val="center"/>
          </w:tcPr>
          <w:p w:rsidR="00CA24B4" w:rsidRPr="00F735E4" w:rsidRDefault="005C795B" w:rsidP="005A53B8">
            <w:pPr>
              <w:pStyle w:val="naisf"/>
              <w:spacing w:before="0" w:after="0"/>
              <w:ind w:firstLine="0"/>
              <w:jc w:val="center"/>
              <w:rPr>
                <w:b/>
                <w:sz w:val="28"/>
                <w:szCs w:val="28"/>
              </w:rPr>
            </w:pPr>
            <w:r w:rsidRPr="00F735E4">
              <w:rPr>
                <w:b/>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lastRenderedPageBreak/>
              <w:t>3.1. valsts pamatbudžets</w:t>
            </w:r>
          </w:p>
        </w:tc>
        <w:tc>
          <w:tcPr>
            <w:tcW w:w="644" w:type="pct"/>
            <w:shd w:val="clear" w:color="auto" w:fill="auto"/>
            <w:vAlign w:val="center"/>
          </w:tcPr>
          <w:p w:rsidR="00CA24B4" w:rsidRPr="00F735E4" w:rsidRDefault="00DD2BEA" w:rsidP="005A53B8">
            <w:pPr>
              <w:pStyle w:val="naisf"/>
              <w:spacing w:before="0" w:after="0"/>
              <w:ind w:firstLine="0"/>
              <w:jc w:val="center"/>
              <w:rPr>
                <w:sz w:val="28"/>
                <w:szCs w:val="28"/>
              </w:rPr>
            </w:pPr>
            <w:r w:rsidRPr="00F735E4">
              <w:rPr>
                <w:sz w:val="28"/>
                <w:szCs w:val="28"/>
              </w:rPr>
              <w:t>0</w:t>
            </w:r>
          </w:p>
        </w:tc>
        <w:tc>
          <w:tcPr>
            <w:tcW w:w="703" w:type="pct"/>
            <w:vAlign w:val="center"/>
          </w:tcPr>
          <w:p w:rsidR="00CA24B4" w:rsidRPr="00F735E4" w:rsidRDefault="00DA34A8" w:rsidP="006F5F3E">
            <w:pPr>
              <w:pStyle w:val="naisf"/>
              <w:spacing w:before="0" w:after="0"/>
              <w:ind w:firstLine="0"/>
              <w:jc w:val="center"/>
              <w:rPr>
                <w:b/>
                <w:sz w:val="28"/>
                <w:szCs w:val="28"/>
              </w:rPr>
            </w:pPr>
            <w:r w:rsidRPr="00F735E4">
              <w:rPr>
                <w:sz w:val="28"/>
                <w:szCs w:val="28"/>
              </w:rPr>
              <w:t>-</w:t>
            </w:r>
            <w:r w:rsidR="006F5F3E">
              <w:rPr>
                <w:sz w:val="28"/>
                <w:szCs w:val="28"/>
              </w:rPr>
              <w:t>180</w:t>
            </w:r>
            <w:r w:rsidR="00065314" w:rsidRPr="00F735E4">
              <w:rPr>
                <w:sz w:val="28"/>
                <w:szCs w:val="28"/>
              </w:rPr>
              <w:t>,</w:t>
            </w:r>
            <w:r w:rsidR="006F5F3E">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3.2. speciālais budžets</w:t>
            </w:r>
          </w:p>
        </w:tc>
        <w:tc>
          <w:tcPr>
            <w:tcW w:w="644" w:type="pct"/>
            <w:shd w:val="clear" w:color="auto" w:fill="auto"/>
            <w:vAlign w:val="center"/>
          </w:tcPr>
          <w:p w:rsidR="00CA24B4" w:rsidRPr="00F735E4" w:rsidRDefault="00DD2BEA" w:rsidP="005A53B8">
            <w:pPr>
              <w:pStyle w:val="naisf"/>
              <w:spacing w:before="0" w:after="0"/>
              <w:ind w:firstLine="0"/>
              <w:jc w:val="center"/>
              <w:rPr>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 xml:space="preserve">3.3. pašvaldību budžets </w:t>
            </w:r>
          </w:p>
        </w:tc>
        <w:tc>
          <w:tcPr>
            <w:tcW w:w="644" w:type="pct"/>
            <w:shd w:val="clear" w:color="auto" w:fill="auto"/>
            <w:vAlign w:val="center"/>
          </w:tcPr>
          <w:p w:rsidR="00CA24B4" w:rsidRPr="00F735E4" w:rsidRDefault="00DD2BEA" w:rsidP="005A53B8">
            <w:pPr>
              <w:pStyle w:val="naisf"/>
              <w:spacing w:before="0" w:after="0"/>
              <w:ind w:firstLine="0"/>
              <w:jc w:val="center"/>
              <w:rPr>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5C795B" w:rsidRPr="00F735E4" w:rsidTr="00CC4263">
        <w:trPr>
          <w:jc w:val="center"/>
        </w:trPr>
        <w:tc>
          <w:tcPr>
            <w:tcW w:w="1546" w:type="pct"/>
            <w:vMerge w:val="restart"/>
          </w:tcPr>
          <w:p w:rsidR="005C795B" w:rsidRPr="00F735E4" w:rsidRDefault="005C795B" w:rsidP="0034795A">
            <w:pPr>
              <w:rPr>
                <w:sz w:val="28"/>
                <w:szCs w:val="28"/>
              </w:rPr>
            </w:pPr>
            <w:r w:rsidRPr="00F735E4">
              <w:rPr>
                <w:sz w:val="28"/>
                <w:szCs w:val="28"/>
              </w:rPr>
              <w:t>4. Finanšu līdzekļi pap</w:t>
            </w:r>
            <w:r w:rsidR="0034795A" w:rsidRPr="00F735E4">
              <w:rPr>
                <w:sz w:val="28"/>
                <w:szCs w:val="28"/>
              </w:rPr>
              <w:t>ildu izde</w:t>
            </w:r>
            <w:r w:rsidR="0034795A" w:rsidRPr="00F735E4">
              <w:rPr>
                <w:sz w:val="28"/>
                <w:szCs w:val="28"/>
              </w:rPr>
              <w:softHyphen/>
              <w:t xml:space="preserve">vumu </w:t>
            </w:r>
            <w:r w:rsidRPr="00F735E4">
              <w:rPr>
                <w:sz w:val="28"/>
                <w:szCs w:val="28"/>
              </w:rPr>
              <w:t>finansēšanai (kompensējošu izdevumu samazinājumu norāda ar "+" zīmi)</w:t>
            </w:r>
          </w:p>
        </w:tc>
        <w:tc>
          <w:tcPr>
            <w:tcW w:w="644" w:type="pct"/>
            <w:vMerge w:val="restart"/>
            <w:vAlign w:val="center"/>
          </w:tcPr>
          <w:p w:rsidR="005C795B" w:rsidRPr="00F735E4" w:rsidRDefault="005C795B" w:rsidP="00C472EA">
            <w:pPr>
              <w:pStyle w:val="naisf"/>
              <w:spacing w:before="0" w:after="0"/>
              <w:ind w:firstLine="0"/>
              <w:jc w:val="center"/>
              <w:rPr>
                <w:sz w:val="28"/>
                <w:szCs w:val="28"/>
              </w:rPr>
            </w:pPr>
            <w:r w:rsidRPr="00F735E4">
              <w:rPr>
                <w:sz w:val="28"/>
                <w:szCs w:val="28"/>
              </w:rPr>
              <w:t>X</w:t>
            </w:r>
          </w:p>
        </w:tc>
        <w:tc>
          <w:tcPr>
            <w:tcW w:w="703" w:type="pct"/>
            <w:vMerge w:val="restart"/>
            <w:vAlign w:val="center"/>
          </w:tcPr>
          <w:p w:rsidR="005C795B" w:rsidRPr="00F735E4" w:rsidRDefault="006F5F3E" w:rsidP="006F5F3E">
            <w:pPr>
              <w:pStyle w:val="naisf"/>
              <w:spacing w:before="0" w:after="0"/>
              <w:ind w:firstLine="0"/>
              <w:jc w:val="center"/>
              <w:rPr>
                <w:b/>
                <w:sz w:val="28"/>
                <w:szCs w:val="28"/>
              </w:rPr>
            </w:pPr>
            <w:r>
              <w:rPr>
                <w:b/>
                <w:sz w:val="28"/>
                <w:szCs w:val="28"/>
              </w:rPr>
              <w:t>180</w:t>
            </w:r>
            <w:r w:rsidR="00065314" w:rsidRPr="00F735E4">
              <w:rPr>
                <w:b/>
                <w:sz w:val="28"/>
                <w:szCs w:val="28"/>
              </w:rPr>
              <w:t>,</w:t>
            </w:r>
            <w:r>
              <w:rPr>
                <w:b/>
                <w:sz w:val="28"/>
                <w:szCs w:val="28"/>
              </w:rPr>
              <w:t>0</w:t>
            </w:r>
          </w:p>
        </w:tc>
        <w:tc>
          <w:tcPr>
            <w:tcW w:w="703" w:type="pct"/>
            <w:vAlign w:val="center"/>
          </w:tcPr>
          <w:p w:rsidR="005C795B" w:rsidRPr="00F735E4" w:rsidRDefault="00DD2BEA" w:rsidP="00DD2BEA">
            <w:pPr>
              <w:pStyle w:val="naisf"/>
              <w:spacing w:before="0" w:after="0"/>
              <w:ind w:firstLine="0"/>
              <w:jc w:val="center"/>
              <w:rPr>
                <w:b/>
                <w:sz w:val="28"/>
                <w:szCs w:val="28"/>
              </w:rPr>
            </w:pPr>
            <w:r w:rsidRPr="00F735E4">
              <w:rPr>
                <w:sz w:val="28"/>
                <w:szCs w:val="28"/>
              </w:rPr>
              <w:t>0</w:t>
            </w:r>
          </w:p>
        </w:tc>
        <w:tc>
          <w:tcPr>
            <w:tcW w:w="703" w:type="pct"/>
            <w:vAlign w:val="center"/>
          </w:tcPr>
          <w:p w:rsidR="005C795B"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5C795B" w:rsidRPr="00F735E4" w:rsidRDefault="00DD2BEA" w:rsidP="005A53B8">
            <w:pPr>
              <w:pStyle w:val="Galvene"/>
              <w:jc w:val="center"/>
              <w:rPr>
                <w:b/>
                <w:sz w:val="28"/>
                <w:szCs w:val="28"/>
              </w:rPr>
            </w:pPr>
            <w:r w:rsidRPr="00F735E4">
              <w:rPr>
                <w:sz w:val="28"/>
                <w:szCs w:val="28"/>
              </w:rPr>
              <w:t>0</w:t>
            </w:r>
          </w:p>
        </w:tc>
      </w:tr>
      <w:tr w:rsidR="005C795B" w:rsidRPr="00F735E4" w:rsidTr="00CC4263">
        <w:trPr>
          <w:jc w:val="center"/>
        </w:trPr>
        <w:tc>
          <w:tcPr>
            <w:tcW w:w="1546" w:type="pct"/>
            <w:vMerge/>
          </w:tcPr>
          <w:p w:rsidR="005C795B" w:rsidRPr="00F735E4" w:rsidRDefault="005C795B" w:rsidP="0034795A">
            <w:pPr>
              <w:rPr>
                <w:sz w:val="28"/>
                <w:szCs w:val="28"/>
              </w:rPr>
            </w:pPr>
          </w:p>
        </w:tc>
        <w:tc>
          <w:tcPr>
            <w:tcW w:w="644" w:type="pct"/>
            <w:vMerge/>
          </w:tcPr>
          <w:p w:rsidR="005C795B" w:rsidRPr="00F735E4" w:rsidRDefault="005C795B" w:rsidP="006C4607">
            <w:pPr>
              <w:pStyle w:val="Galvene"/>
              <w:jc w:val="center"/>
              <w:rPr>
                <w:sz w:val="28"/>
                <w:szCs w:val="28"/>
              </w:rPr>
            </w:pPr>
          </w:p>
        </w:tc>
        <w:tc>
          <w:tcPr>
            <w:tcW w:w="703" w:type="pct"/>
            <w:vMerge/>
            <w:vAlign w:val="center"/>
          </w:tcPr>
          <w:p w:rsidR="005C795B" w:rsidRPr="00F735E4" w:rsidRDefault="005C795B" w:rsidP="005A53B8">
            <w:pPr>
              <w:pStyle w:val="naisf"/>
              <w:jc w:val="center"/>
              <w:rPr>
                <w:b/>
                <w:sz w:val="28"/>
                <w:szCs w:val="28"/>
              </w:rPr>
            </w:pPr>
          </w:p>
        </w:tc>
        <w:tc>
          <w:tcPr>
            <w:tcW w:w="703" w:type="pct"/>
            <w:vAlign w:val="center"/>
          </w:tcPr>
          <w:p w:rsidR="005C795B"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5C795B"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5C795B" w:rsidRPr="00F735E4" w:rsidRDefault="00DD2BEA" w:rsidP="005A53B8">
            <w:pPr>
              <w:pStyle w:val="Galvene"/>
              <w:jc w:val="center"/>
              <w:rPr>
                <w:b/>
                <w:sz w:val="28"/>
                <w:szCs w:val="28"/>
              </w:rPr>
            </w:pPr>
            <w:r w:rsidRPr="00F735E4">
              <w:rPr>
                <w:sz w:val="28"/>
                <w:szCs w:val="28"/>
              </w:rPr>
              <w:t>0</w:t>
            </w:r>
          </w:p>
        </w:tc>
      </w:tr>
      <w:tr w:rsidR="005C795B" w:rsidRPr="00F735E4" w:rsidTr="00CC4263">
        <w:trPr>
          <w:jc w:val="center"/>
        </w:trPr>
        <w:tc>
          <w:tcPr>
            <w:tcW w:w="1546" w:type="pct"/>
            <w:vMerge/>
          </w:tcPr>
          <w:p w:rsidR="005C795B" w:rsidRPr="00F735E4" w:rsidRDefault="005C795B" w:rsidP="0034795A">
            <w:pPr>
              <w:rPr>
                <w:sz w:val="28"/>
                <w:szCs w:val="28"/>
              </w:rPr>
            </w:pPr>
          </w:p>
        </w:tc>
        <w:tc>
          <w:tcPr>
            <w:tcW w:w="644" w:type="pct"/>
            <w:vMerge/>
          </w:tcPr>
          <w:p w:rsidR="005C795B" w:rsidRPr="00F735E4" w:rsidRDefault="005C795B" w:rsidP="006C4607">
            <w:pPr>
              <w:pStyle w:val="Galvene"/>
              <w:jc w:val="center"/>
              <w:rPr>
                <w:sz w:val="28"/>
                <w:szCs w:val="28"/>
              </w:rPr>
            </w:pPr>
          </w:p>
        </w:tc>
        <w:tc>
          <w:tcPr>
            <w:tcW w:w="703" w:type="pct"/>
            <w:vMerge/>
            <w:vAlign w:val="center"/>
          </w:tcPr>
          <w:p w:rsidR="005C795B" w:rsidRPr="00F735E4" w:rsidRDefault="005C795B" w:rsidP="005A53B8">
            <w:pPr>
              <w:pStyle w:val="naisf"/>
              <w:spacing w:before="0" w:after="0"/>
              <w:ind w:firstLine="0"/>
              <w:jc w:val="center"/>
              <w:rPr>
                <w:b/>
                <w:sz w:val="28"/>
                <w:szCs w:val="28"/>
              </w:rPr>
            </w:pPr>
          </w:p>
        </w:tc>
        <w:tc>
          <w:tcPr>
            <w:tcW w:w="703" w:type="pct"/>
            <w:vAlign w:val="center"/>
          </w:tcPr>
          <w:p w:rsidR="005C795B" w:rsidRPr="00F735E4" w:rsidRDefault="00DD2BEA" w:rsidP="005A53B8">
            <w:pPr>
              <w:pStyle w:val="naislab"/>
              <w:spacing w:before="0" w:after="0"/>
              <w:jc w:val="center"/>
              <w:rPr>
                <w:b/>
                <w:sz w:val="28"/>
                <w:szCs w:val="28"/>
              </w:rPr>
            </w:pPr>
            <w:r w:rsidRPr="00F735E4">
              <w:rPr>
                <w:sz w:val="28"/>
                <w:szCs w:val="28"/>
              </w:rPr>
              <w:t>0</w:t>
            </w:r>
          </w:p>
        </w:tc>
        <w:tc>
          <w:tcPr>
            <w:tcW w:w="703" w:type="pct"/>
            <w:vAlign w:val="center"/>
          </w:tcPr>
          <w:p w:rsidR="005C795B" w:rsidRPr="00F735E4" w:rsidRDefault="00DD2BEA" w:rsidP="005A53B8">
            <w:pPr>
              <w:pStyle w:val="naislab"/>
              <w:spacing w:before="0" w:after="0"/>
              <w:jc w:val="center"/>
              <w:rPr>
                <w:b/>
                <w:sz w:val="28"/>
                <w:szCs w:val="28"/>
              </w:rPr>
            </w:pPr>
            <w:r w:rsidRPr="00F735E4">
              <w:rPr>
                <w:sz w:val="28"/>
                <w:szCs w:val="28"/>
              </w:rPr>
              <w:t>0</w:t>
            </w:r>
          </w:p>
        </w:tc>
        <w:tc>
          <w:tcPr>
            <w:tcW w:w="703" w:type="pct"/>
            <w:vAlign w:val="center"/>
          </w:tcPr>
          <w:p w:rsidR="005C795B" w:rsidRPr="00F735E4" w:rsidRDefault="00DD2BEA" w:rsidP="005A53B8">
            <w:pPr>
              <w:pStyle w:val="Galvene"/>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5. Precizēta finansiālā ietekme:</w:t>
            </w:r>
          </w:p>
        </w:tc>
        <w:tc>
          <w:tcPr>
            <w:tcW w:w="644" w:type="pct"/>
            <w:vMerge w:val="restart"/>
            <w:vAlign w:val="center"/>
          </w:tcPr>
          <w:p w:rsidR="00CA24B4" w:rsidRPr="00F735E4" w:rsidRDefault="00CA24B4" w:rsidP="004617ED">
            <w:pPr>
              <w:pStyle w:val="Galvene"/>
              <w:jc w:val="center"/>
              <w:rPr>
                <w:sz w:val="28"/>
                <w:szCs w:val="28"/>
              </w:rPr>
            </w:pPr>
            <w:r w:rsidRPr="00F735E4">
              <w:rPr>
                <w:sz w:val="28"/>
                <w:szCs w:val="28"/>
              </w:rPr>
              <w:t>X</w:t>
            </w:r>
          </w:p>
        </w:tc>
        <w:tc>
          <w:tcPr>
            <w:tcW w:w="703" w:type="pct"/>
            <w:vAlign w:val="center"/>
          </w:tcPr>
          <w:p w:rsidR="00CA24B4" w:rsidRPr="00F735E4" w:rsidRDefault="005C795B" w:rsidP="005A53B8">
            <w:pPr>
              <w:pStyle w:val="naislab"/>
              <w:spacing w:before="0" w:after="0"/>
              <w:jc w:val="center"/>
              <w:rPr>
                <w:b/>
                <w:sz w:val="28"/>
                <w:szCs w:val="28"/>
              </w:rPr>
            </w:pPr>
            <w:r w:rsidRPr="00F735E4">
              <w:rPr>
                <w:b/>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Galvene"/>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5.1. valsts pamatbudžets</w:t>
            </w:r>
          </w:p>
        </w:tc>
        <w:tc>
          <w:tcPr>
            <w:tcW w:w="644" w:type="pct"/>
            <w:vMerge/>
            <w:vAlign w:val="center"/>
          </w:tcPr>
          <w:p w:rsidR="00CA24B4" w:rsidRPr="00F735E4" w:rsidRDefault="00CA24B4" w:rsidP="006C4607">
            <w:pPr>
              <w:pStyle w:val="naisf"/>
              <w:spacing w:before="0" w:after="0"/>
              <w:ind w:firstLine="0"/>
              <w:jc w:val="center"/>
              <w:rPr>
                <w:sz w:val="28"/>
                <w:szCs w:val="28"/>
              </w:rPr>
            </w:pPr>
          </w:p>
        </w:tc>
        <w:tc>
          <w:tcPr>
            <w:tcW w:w="703" w:type="pct"/>
            <w:vAlign w:val="center"/>
          </w:tcPr>
          <w:p w:rsidR="00CA24B4" w:rsidRPr="00F735E4" w:rsidRDefault="005C795B" w:rsidP="005A53B8">
            <w:pPr>
              <w:pStyle w:val="naislab"/>
              <w:spacing w:before="0" w:after="0"/>
              <w:jc w:val="center"/>
              <w:rPr>
                <w:b/>
                <w:sz w:val="28"/>
                <w:szCs w:val="28"/>
              </w:rPr>
            </w:pPr>
            <w:r w:rsidRPr="00F735E4">
              <w:rPr>
                <w:b/>
                <w:sz w:val="28"/>
                <w:szCs w:val="28"/>
              </w:rPr>
              <w:t>0</w:t>
            </w:r>
          </w:p>
        </w:tc>
        <w:tc>
          <w:tcPr>
            <w:tcW w:w="703" w:type="pct"/>
            <w:vAlign w:val="center"/>
          </w:tcPr>
          <w:p w:rsidR="00CA24B4" w:rsidRPr="00F735E4" w:rsidRDefault="00DD2BEA" w:rsidP="005A53B8">
            <w:pPr>
              <w:pStyle w:val="naislab"/>
              <w:spacing w:before="0" w:after="0"/>
              <w:jc w:val="center"/>
              <w:rPr>
                <w:b/>
                <w:sz w:val="28"/>
                <w:szCs w:val="28"/>
              </w:rPr>
            </w:pPr>
            <w:r w:rsidRPr="00F735E4">
              <w:rPr>
                <w:sz w:val="28"/>
                <w:szCs w:val="28"/>
              </w:rPr>
              <w:t>0</w:t>
            </w:r>
          </w:p>
        </w:tc>
        <w:tc>
          <w:tcPr>
            <w:tcW w:w="703" w:type="pct"/>
            <w:vAlign w:val="center"/>
          </w:tcPr>
          <w:p w:rsidR="00CA24B4" w:rsidRPr="00F735E4" w:rsidRDefault="00DD2BEA" w:rsidP="005A53B8">
            <w:pPr>
              <w:pStyle w:val="naislab"/>
              <w:spacing w:before="0" w:after="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5.2. speciālais budžets</w:t>
            </w:r>
          </w:p>
        </w:tc>
        <w:tc>
          <w:tcPr>
            <w:tcW w:w="644" w:type="pct"/>
            <w:vMerge/>
            <w:vAlign w:val="center"/>
          </w:tcPr>
          <w:p w:rsidR="00CA24B4" w:rsidRPr="00F735E4" w:rsidRDefault="00CA24B4" w:rsidP="006C4607">
            <w:pPr>
              <w:pStyle w:val="naisf"/>
              <w:spacing w:before="0" w:after="0"/>
              <w:ind w:firstLine="0"/>
              <w:jc w:val="center"/>
              <w:rPr>
                <w:sz w:val="28"/>
                <w:szCs w:val="28"/>
              </w:rPr>
            </w:pP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 xml:space="preserve">5.3. pašvaldību budžets </w:t>
            </w:r>
          </w:p>
        </w:tc>
        <w:tc>
          <w:tcPr>
            <w:tcW w:w="644" w:type="pct"/>
            <w:vMerge/>
            <w:vAlign w:val="center"/>
          </w:tcPr>
          <w:p w:rsidR="00CA24B4" w:rsidRPr="00F735E4" w:rsidRDefault="00CA24B4" w:rsidP="006C4607">
            <w:pPr>
              <w:pStyle w:val="naisf"/>
              <w:spacing w:before="0" w:after="0"/>
              <w:ind w:firstLine="0"/>
              <w:jc w:val="center"/>
              <w:rPr>
                <w:sz w:val="28"/>
                <w:szCs w:val="28"/>
              </w:rPr>
            </w:pP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95334F" w:rsidRPr="00F735E4" w:rsidTr="00CC4263">
        <w:trPr>
          <w:jc w:val="center"/>
        </w:trPr>
        <w:tc>
          <w:tcPr>
            <w:tcW w:w="1546" w:type="pct"/>
          </w:tcPr>
          <w:p w:rsidR="0095334F" w:rsidRPr="00F735E4" w:rsidRDefault="0095334F" w:rsidP="0034795A">
            <w:pPr>
              <w:rPr>
                <w:sz w:val="28"/>
                <w:szCs w:val="28"/>
              </w:rPr>
            </w:pPr>
            <w:r w:rsidRPr="00F735E4">
              <w:rPr>
                <w:sz w:val="28"/>
                <w:szCs w:val="28"/>
              </w:rPr>
              <w:t>6.</w:t>
            </w:r>
            <w:r w:rsidR="00F5139D" w:rsidRPr="00F735E4">
              <w:rPr>
                <w:sz w:val="28"/>
                <w:szCs w:val="28"/>
              </w:rPr>
              <w:t> </w:t>
            </w:r>
            <w:r w:rsidRPr="00F735E4">
              <w:rPr>
                <w:sz w:val="28"/>
                <w:szCs w:val="28"/>
              </w:rPr>
              <w:t>Detalizēts ieņēmumu un izdevu</w:t>
            </w:r>
            <w:r w:rsidR="009E12D7" w:rsidRPr="00F735E4">
              <w:rPr>
                <w:sz w:val="28"/>
                <w:szCs w:val="28"/>
              </w:rPr>
              <w:softHyphen/>
            </w:r>
            <w:r w:rsidRPr="00F735E4">
              <w:rPr>
                <w:sz w:val="28"/>
                <w:szCs w:val="28"/>
              </w:rPr>
              <w:t>mu aprēķins (ja nepieciešams, detalizētu ieņēmumu un izdevumu aprēķinu var pievienot anotācijas pielikumā):</w:t>
            </w:r>
          </w:p>
        </w:tc>
        <w:tc>
          <w:tcPr>
            <w:tcW w:w="3454" w:type="pct"/>
            <w:gridSpan w:val="5"/>
            <w:vMerge w:val="restart"/>
          </w:tcPr>
          <w:p w:rsidR="008458A6" w:rsidRDefault="0015224D" w:rsidP="00502850">
            <w:pPr>
              <w:pStyle w:val="naisf"/>
              <w:spacing w:before="0" w:after="0"/>
              <w:ind w:firstLine="0"/>
              <w:rPr>
                <w:sz w:val="28"/>
                <w:szCs w:val="28"/>
              </w:rPr>
            </w:pPr>
            <w:r>
              <w:rPr>
                <w:sz w:val="28"/>
                <w:szCs w:val="28"/>
              </w:rPr>
              <w:t xml:space="preserve">Rīgas Doma torņa nostiprināšanas tehniskā projekta izstrādei </w:t>
            </w:r>
            <w:r w:rsidR="00CC391A">
              <w:rPr>
                <w:sz w:val="28"/>
                <w:szCs w:val="28"/>
              </w:rPr>
              <w:t xml:space="preserve">nepieciešami </w:t>
            </w:r>
            <w:r>
              <w:rPr>
                <w:sz w:val="28"/>
                <w:szCs w:val="28"/>
              </w:rPr>
              <w:t>180</w:t>
            </w:r>
            <w:r w:rsidR="00CC391A">
              <w:rPr>
                <w:sz w:val="28"/>
                <w:szCs w:val="28"/>
              </w:rPr>
              <w:t> </w:t>
            </w:r>
            <w:r>
              <w:rPr>
                <w:sz w:val="28"/>
                <w:szCs w:val="28"/>
              </w:rPr>
              <w:t>000</w:t>
            </w:r>
            <w:r w:rsidR="00CC391A">
              <w:rPr>
                <w:sz w:val="28"/>
                <w:szCs w:val="28"/>
              </w:rPr>
              <w:t xml:space="preserve"> lati</w:t>
            </w:r>
            <w:r>
              <w:rPr>
                <w:sz w:val="28"/>
                <w:szCs w:val="28"/>
              </w:rPr>
              <w:t xml:space="preserve"> (bez PVN)</w:t>
            </w:r>
            <w:r w:rsidR="008139FD">
              <w:rPr>
                <w:sz w:val="28"/>
                <w:szCs w:val="28"/>
              </w:rPr>
              <w:t>:</w:t>
            </w:r>
            <w:r w:rsidR="00F66798" w:rsidRPr="00F735E4">
              <w:rPr>
                <w:sz w:val="28"/>
                <w:szCs w:val="28"/>
              </w:rPr>
              <w:t xml:space="preserve"> </w:t>
            </w:r>
          </w:p>
          <w:tbl>
            <w:tblPr>
              <w:tblW w:w="7272" w:type="dxa"/>
              <w:tblLook w:val="04A0"/>
            </w:tblPr>
            <w:tblGrid>
              <w:gridCol w:w="1030"/>
              <w:gridCol w:w="4340"/>
              <w:gridCol w:w="1809"/>
            </w:tblGrid>
            <w:tr w:rsidR="00216F49" w:rsidRPr="00216F49" w:rsidTr="00216F49">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noWrap/>
                  <w:hideMark/>
                </w:tcPr>
                <w:p w:rsidR="00216F49" w:rsidRPr="00216F49" w:rsidRDefault="00216F49" w:rsidP="00216F49">
                  <w:pPr>
                    <w:jc w:val="center"/>
                    <w:rPr>
                      <w:sz w:val="20"/>
                      <w:szCs w:val="20"/>
                    </w:rPr>
                  </w:pPr>
                  <w:r>
                    <w:rPr>
                      <w:b/>
                      <w:bCs/>
                    </w:rPr>
                    <w:t>Nr.p.k</w:t>
                  </w:r>
                  <w:r w:rsidRPr="00216F49">
                    <w:rPr>
                      <w:b/>
                      <w:bCs/>
                    </w:rPr>
                    <w:t>.</w:t>
                  </w:r>
                </w:p>
              </w:tc>
              <w:tc>
                <w:tcPr>
                  <w:tcW w:w="4399" w:type="dxa"/>
                  <w:tcBorders>
                    <w:top w:val="single" w:sz="4" w:space="0" w:color="auto"/>
                    <w:left w:val="nil"/>
                    <w:bottom w:val="single" w:sz="4" w:space="0" w:color="auto"/>
                    <w:right w:val="single" w:sz="4" w:space="0" w:color="auto"/>
                  </w:tcBorders>
                  <w:shd w:val="clear" w:color="auto" w:fill="auto"/>
                  <w:noWrap/>
                  <w:hideMark/>
                </w:tcPr>
                <w:p w:rsidR="00216F49" w:rsidRPr="00216F49" w:rsidRDefault="00216F49" w:rsidP="00216F49">
                  <w:pPr>
                    <w:jc w:val="center"/>
                    <w:rPr>
                      <w:sz w:val="20"/>
                      <w:szCs w:val="20"/>
                    </w:rPr>
                  </w:pPr>
                  <w:r w:rsidRPr="00216F49">
                    <w:rPr>
                      <w:b/>
                      <w:bCs/>
                    </w:rPr>
                    <w:t>Objekta nosaukums</w:t>
                  </w:r>
                </w:p>
              </w:tc>
              <w:tc>
                <w:tcPr>
                  <w:tcW w:w="1832" w:type="dxa"/>
                  <w:tcBorders>
                    <w:top w:val="single" w:sz="4" w:space="0" w:color="auto"/>
                    <w:left w:val="nil"/>
                    <w:bottom w:val="single" w:sz="4" w:space="0" w:color="auto"/>
                    <w:right w:val="single" w:sz="4" w:space="0" w:color="auto"/>
                  </w:tcBorders>
                  <w:shd w:val="clear" w:color="auto" w:fill="auto"/>
                  <w:hideMark/>
                </w:tcPr>
                <w:p w:rsidR="00216F49" w:rsidRPr="00216F49" w:rsidRDefault="00216F49" w:rsidP="00216F49">
                  <w:pPr>
                    <w:jc w:val="center"/>
                    <w:rPr>
                      <w:b/>
                      <w:bCs/>
                    </w:rPr>
                  </w:pPr>
                  <w:r w:rsidRPr="00216F49">
                    <w:rPr>
                      <w:b/>
                      <w:bCs/>
                    </w:rPr>
                    <w:t>Izmaksas Ls (bez PVN)</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t>1</w:t>
                  </w:r>
                </w:p>
              </w:tc>
              <w:tc>
                <w:tcPr>
                  <w:tcW w:w="4399"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rPr>
                      <w:sz w:val="20"/>
                      <w:szCs w:val="20"/>
                    </w:rPr>
                    <w:t>INZENIERIZPETE</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sz w:val="20"/>
                      <w:szCs w:val="20"/>
                    </w:rPr>
                  </w:pPr>
                  <w:r w:rsidRPr="00216F49">
                    <w:t>Ls 50 000.00</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t>2</w:t>
                  </w:r>
                </w:p>
              </w:tc>
              <w:tc>
                <w:tcPr>
                  <w:tcW w:w="4399" w:type="dxa"/>
                  <w:tcBorders>
                    <w:top w:val="nil"/>
                    <w:left w:val="nil"/>
                    <w:bottom w:val="single" w:sz="4" w:space="0" w:color="auto"/>
                    <w:right w:val="single" w:sz="4" w:space="0" w:color="auto"/>
                  </w:tcBorders>
                  <w:shd w:val="clear" w:color="auto" w:fill="auto"/>
                  <w:hideMark/>
                </w:tcPr>
                <w:p w:rsidR="00216F49" w:rsidRPr="00216F49" w:rsidRDefault="00216F49" w:rsidP="00216F49">
                  <w:pPr>
                    <w:rPr>
                      <w:sz w:val="20"/>
                      <w:szCs w:val="20"/>
                    </w:rPr>
                  </w:pPr>
                  <w:r w:rsidRPr="00216F49">
                    <w:rPr>
                      <w:sz w:val="20"/>
                      <w:szCs w:val="20"/>
                    </w:rPr>
                    <w:t>ARHITEKTONISKI MĀKSLINIECISKĀ APSEKOŠANA</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sz w:val="20"/>
                      <w:szCs w:val="20"/>
                    </w:rPr>
                  </w:pPr>
                  <w:r w:rsidRPr="00216F49">
                    <w:t>Ls 8 000.00</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t>3</w:t>
                  </w:r>
                </w:p>
              </w:tc>
              <w:tc>
                <w:tcPr>
                  <w:tcW w:w="4399"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rPr>
                      <w:sz w:val="20"/>
                      <w:szCs w:val="20"/>
                    </w:rPr>
                    <w:t>VISPĀRĪGĀ DAĻA</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sz w:val="20"/>
                      <w:szCs w:val="20"/>
                    </w:rPr>
                  </w:pPr>
                  <w:r w:rsidRPr="00216F49">
                    <w:t>Ls 1 500.00</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t>4</w:t>
                  </w:r>
                </w:p>
              </w:tc>
              <w:tc>
                <w:tcPr>
                  <w:tcW w:w="4399"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rPr>
                      <w:sz w:val="20"/>
                      <w:szCs w:val="20"/>
                    </w:rPr>
                    <w:t>DARBU ORGANIZĒŠANAS PROJEKTS</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sz w:val="20"/>
                      <w:szCs w:val="20"/>
                    </w:rPr>
                  </w:pPr>
                  <w:r w:rsidRPr="00216F49">
                    <w:t>Ls 4 500.00</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t>5</w:t>
                  </w:r>
                </w:p>
              </w:tc>
              <w:tc>
                <w:tcPr>
                  <w:tcW w:w="4399"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rPr>
                      <w:sz w:val="20"/>
                      <w:szCs w:val="20"/>
                    </w:rPr>
                    <w:t>ARHITEKTŪRAS DAĻA</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sz w:val="20"/>
                      <w:szCs w:val="20"/>
                    </w:rPr>
                  </w:pPr>
                  <w:r w:rsidRPr="00216F49">
                    <w:t>Ls 22 000.00</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t>6</w:t>
                  </w:r>
                </w:p>
              </w:tc>
              <w:tc>
                <w:tcPr>
                  <w:tcW w:w="4399"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rPr>
                      <w:sz w:val="20"/>
                      <w:szCs w:val="20"/>
                    </w:rPr>
                    <w:t>BŪVKONSTRUKCIJU DALA</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sz w:val="20"/>
                      <w:szCs w:val="20"/>
                    </w:rPr>
                  </w:pPr>
                  <w:r w:rsidRPr="00216F49">
                    <w:t>Ls 27 000.00</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t>7</w:t>
                  </w:r>
                </w:p>
              </w:tc>
              <w:tc>
                <w:tcPr>
                  <w:tcW w:w="4399"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rPr>
                      <w:sz w:val="20"/>
                      <w:szCs w:val="20"/>
                    </w:rPr>
                    <w:t>INZENIERRISINAJUMU DALA</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sz w:val="20"/>
                      <w:szCs w:val="20"/>
                    </w:rPr>
                  </w:pPr>
                  <w:r w:rsidRPr="00216F49">
                    <w:t>Ls 65 000.00</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t>8</w:t>
                  </w:r>
                </w:p>
              </w:tc>
              <w:tc>
                <w:tcPr>
                  <w:tcW w:w="4399"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rPr>
                      <w:sz w:val="20"/>
                      <w:szCs w:val="20"/>
                    </w:rPr>
                  </w:pPr>
                  <w:r w:rsidRPr="00216F49">
                    <w:rPr>
                      <w:sz w:val="20"/>
                      <w:szCs w:val="20"/>
                    </w:rPr>
                    <w:t>EKONOMIKAS DALA</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sz w:val="20"/>
                      <w:szCs w:val="20"/>
                    </w:rPr>
                  </w:pPr>
                  <w:r w:rsidRPr="00216F49">
                    <w:t>Ls 2 000.00</w:t>
                  </w:r>
                </w:p>
              </w:tc>
            </w:tr>
            <w:tr w:rsidR="00216F49" w:rsidRPr="00216F49" w:rsidTr="00216F49">
              <w:trPr>
                <w:trHeight w:val="315"/>
              </w:trPr>
              <w:tc>
                <w:tcPr>
                  <w:tcW w:w="1041" w:type="dxa"/>
                  <w:tcBorders>
                    <w:top w:val="nil"/>
                    <w:left w:val="single" w:sz="4" w:space="0" w:color="auto"/>
                    <w:bottom w:val="single" w:sz="4" w:space="0" w:color="auto"/>
                    <w:right w:val="single" w:sz="4" w:space="0" w:color="auto"/>
                  </w:tcBorders>
                  <w:shd w:val="clear" w:color="auto" w:fill="auto"/>
                  <w:noWrap/>
                  <w:hideMark/>
                </w:tcPr>
                <w:p w:rsidR="00216F49" w:rsidRPr="00216F49" w:rsidRDefault="00216F49" w:rsidP="00216F49">
                  <w:pPr>
                    <w:rPr>
                      <w:b/>
                      <w:bCs/>
                      <w:sz w:val="20"/>
                      <w:szCs w:val="20"/>
                    </w:rPr>
                  </w:pPr>
                  <w:r w:rsidRPr="00216F49">
                    <w:rPr>
                      <w:b/>
                      <w:bCs/>
                      <w:sz w:val="20"/>
                      <w:szCs w:val="20"/>
                    </w:rPr>
                    <w:t> </w:t>
                  </w:r>
                </w:p>
              </w:tc>
              <w:tc>
                <w:tcPr>
                  <w:tcW w:w="4399" w:type="dxa"/>
                  <w:tcBorders>
                    <w:top w:val="nil"/>
                    <w:left w:val="nil"/>
                    <w:bottom w:val="single" w:sz="4" w:space="0" w:color="auto"/>
                    <w:right w:val="single" w:sz="4" w:space="0" w:color="auto"/>
                  </w:tcBorders>
                  <w:shd w:val="clear" w:color="auto" w:fill="auto"/>
                  <w:noWrap/>
                  <w:hideMark/>
                </w:tcPr>
                <w:p w:rsidR="00216F49" w:rsidRPr="00216F49" w:rsidRDefault="00216F49" w:rsidP="008139FD">
                  <w:pPr>
                    <w:rPr>
                      <w:b/>
                      <w:bCs/>
                      <w:sz w:val="20"/>
                      <w:szCs w:val="20"/>
                    </w:rPr>
                  </w:pPr>
                  <w:r w:rsidRPr="00216F49">
                    <w:rPr>
                      <w:b/>
                      <w:bCs/>
                    </w:rPr>
                    <w:t>Kopā (bez PVN):</w:t>
                  </w:r>
                </w:p>
              </w:tc>
              <w:tc>
                <w:tcPr>
                  <w:tcW w:w="1832" w:type="dxa"/>
                  <w:tcBorders>
                    <w:top w:val="nil"/>
                    <w:left w:val="nil"/>
                    <w:bottom w:val="single" w:sz="4" w:space="0" w:color="auto"/>
                    <w:right w:val="single" w:sz="4" w:space="0" w:color="auto"/>
                  </w:tcBorders>
                  <w:shd w:val="clear" w:color="auto" w:fill="auto"/>
                  <w:noWrap/>
                  <w:hideMark/>
                </w:tcPr>
                <w:p w:rsidR="00216F49" w:rsidRPr="00216F49" w:rsidRDefault="00216F49" w:rsidP="00216F49">
                  <w:pPr>
                    <w:jc w:val="right"/>
                    <w:rPr>
                      <w:b/>
                      <w:bCs/>
                      <w:sz w:val="20"/>
                      <w:szCs w:val="20"/>
                    </w:rPr>
                  </w:pPr>
                  <w:r w:rsidRPr="00216F49">
                    <w:rPr>
                      <w:b/>
                      <w:bCs/>
                    </w:rPr>
                    <w:t>Ls 180 000.00</w:t>
                  </w:r>
                </w:p>
              </w:tc>
            </w:tr>
          </w:tbl>
          <w:p w:rsidR="00216F49" w:rsidRPr="00CF5BD1" w:rsidRDefault="00CF5BD1" w:rsidP="00D84B7F">
            <w:pPr>
              <w:pStyle w:val="naisf"/>
              <w:spacing w:before="0" w:after="0"/>
              <w:ind w:firstLine="0"/>
            </w:pPr>
            <w:r>
              <w:rPr>
                <w:sz w:val="28"/>
                <w:szCs w:val="28"/>
              </w:rPr>
              <w:lastRenderedPageBreak/>
              <w:t xml:space="preserve">Saskaņā ar </w:t>
            </w:r>
            <w:r w:rsidRPr="008457A4">
              <w:rPr>
                <w:sz w:val="28"/>
                <w:szCs w:val="28"/>
              </w:rPr>
              <w:t>Doma baznīcas un klostera ansambļa likum</w:t>
            </w:r>
            <w:r>
              <w:rPr>
                <w:sz w:val="28"/>
                <w:szCs w:val="28"/>
              </w:rPr>
              <w:t xml:space="preserve">a 4.panta </w:t>
            </w:r>
            <w:r w:rsidRPr="00CF5BD1">
              <w:rPr>
                <w:sz w:val="28"/>
                <w:szCs w:val="28"/>
              </w:rPr>
              <w:t>pirmo daļu Latvijas Evaņģ</w:t>
            </w:r>
            <w:r>
              <w:rPr>
                <w:sz w:val="28"/>
                <w:szCs w:val="28"/>
              </w:rPr>
              <w:t>ēliski luteriskajai baznīcai ti</w:t>
            </w:r>
            <w:r w:rsidRPr="00CF5BD1">
              <w:rPr>
                <w:sz w:val="28"/>
                <w:szCs w:val="28"/>
              </w:rPr>
              <w:t>k</w:t>
            </w:r>
            <w:r>
              <w:rPr>
                <w:sz w:val="28"/>
                <w:szCs w:val="28"/>
              </w:rPr>
              <w:t>a</w:t>
            </w:r>
            <w:r w:rsidRPr="00CF5BD1">
              <w:rPr>
                <w:sz w:val="28"/>
                <w:szCs w:val="28"/>
              </w:rPr>
              <w:t xml:space="preserve"> atjaunotas īpašuma tiesības uz nekustamo īpašumu – Doma baznīcu.</w:t>
            </w:r>
            <w:r>
              <w:rPr>
                <w:sz w:val="28"/>
                <w:szCs w:val="28"/>
              </w:rPr>
              <w:t xml:space="preserve"> </w:t>
            </w:r>
            <w:r w:rsidR="00CF3BF7">
              <w:rPr>
                <w:sz w:val="28"/>
                <w:szCs w:val="28"/>
              </w:rPr>
              <w:t xml:space="preserve">Lai apsaimniekotu </w:t>
            </w:r>
            <w:r w:rsidR="00CF3BF7" w:rsidRPr="00CF5BD1">
              <w:rPr>
                <w:sz w:val="28"/>
                <w:szCs w:val="28"/>
              </w:rPr>
              <w:t>Latvijas Evaņģ</w:t>
            </w:r>
            <w:r w:rsidR="00CF3BF7">
              <w:rPr>
                <w:sz w:val="28"/>
                <w:szCs w:val="28"/>
              </w:rPr>
              <w:t>ēliski luteriskajai baznīcai piederošo Doma baznīcu, 2005.gada 09.augustā ir izveidota SIA „Rīgas Doma pārvalde”, kur 51% pieder</w:t>
            </w:r>
            <w:r w:rsidR="00CF3BF7" w:rsidRPr="00CF3BF7">
              <w:rPr>
                <w:sz w:val="28"/>
                <w:szCs w:val="28"/>
              </w:rPr>
              <w:t xml:space="preserve"> </w:t>
            </w:r>
            <w:hyperlink r:id="rId8" w:history="1">
              <w:r w:rsidR="00CF3BF7" w:rsidRPr="00CF3BF7">
                <w:rPr>
                  <w:sz w:val="28"/>
                  <w:szCs w:val="28"/>
                </w:rPr>
                <w:t>Latvijas Evaņģēliski luterisk</w:t>
              </w:r>
              <w:r w:rsidR="00A14E70">
                <w:rPr>
                  <w:sz w:val="28"/>
                  <w:szCs w:val="28"/>
                </w:rPr>
                <w:t>ai</w:t>
              </w:r>
              <w:r w:rsidR="00CF3BF7" w:rsidRPr="00CF3BF7">
                <w:rPr>
                  <w:sz w:val="28"/>
                  <w:szCs w:val="28"/>
                </w:rPr>
                <w:t xml:space="preserve"> Baznīca</w:t>
              </w:r>
            </w:hyperlink>
            <w:r w:rsidR="00CF3BF7" w:rsidRPr="00CF3BF7">
              <w:rPr>
                <w:sz w:val="28"/>
                <w:szCs w:val="28"/>
              </w:rPr>
              <w:t>i</w:t>
            </w:r>
            <w:r w:rsidR="00CF3BF7">
              <w:rPr>
                <w:sz w:val="28"/>
                <w:szCs w:val="28"/>
              </w:rPr>
              <w:t xml:space="preserve"> un 49% </w:t>
            </w:r>
            <w:hyperlink r:id="rId9" w:history="1">
              <w:r w:rsidR="00CF3BF7" w:rsidRPr="00CF3BF7">
                <w:rPr>
                  <w:sz w:val="28"/>
                  <w:szCs w:val="28"/>
                </w:rPr>
                <w:t>Rīgas Doma Evaņģēliski luterisk</w:t>
              </w:r>
              <w:r w:rsidR="00A14E70">
                <w:rPr>
                  <w:sz w:val="28"/>
                  <w:szCs w:val="28"/>
                </w:rPr>
                <w:t>ai</w:t>
              </w:r>
              <w:r w:rsidR="00CF3BF7" w:rsidRPr="00CF3BF7">
                <w:rPr>
                  <w:sz w:val="28"/>
                  <w:szCs w:val="28"/>
                </w:rPr>
                <w:t xml:space="preserve"> draudze</w:t>
              </w:r>
            </w:hyperlink>
            <w:r w:rsidR="00CF3BF7" w:rsidRPr="00CF3BF7">
              <w:rPr>
                <w:sz w:val="28"/>
                <w:szCs w:val="28"/>
              </w:rPr>
              <w:t>i.</w:t>
            </w:r>
            <w:r>
              <w:rPr>
                <w:sz w:val="28"/>
                <w:szCs w:val="28"/>
              </w:rPr>
              <w:t xml:space="preserve"> </w:t>
            </w:r>
            <w:r w:rsidR="008139FD" w:rsidRPr="004B65AB">
              <w:rPr>
                <w:sz w:val="28"/>
                <w:szCs w:val="28"/>
              </w:rPr>
              <w:t xml:space="preserve">Līgums tiks slēgts ar Rīgas Doma apsaimniekotāju </w:t>
            </w:r>
            <w:r w:rsidR="00D84B7F">
              <w:rPr>
                <w:sz w:val="28"/>
                <w:szCs w:val="28"/>
              </w:rPr>
              <w:t>sabiedrību ar ierobežotu atbildību</w:t>
            </w:r>
            <w:r w:rsidR="008139FD" w:rsidRPr="004B65AB">
              <w:rPr>
                <w:sz w:val="28"/>
                <w:szCs w:val="28"/>
              </w:rPr>
              <w:t xml:space="preserve"> „Rīgas Doma pārvalde”.</w:t>
            </w:r>
            <w:r w:rsidR="00D84B7F">
              <w:rPr>
                <w:sz w:val="28"/>
                <w:szCs w:val="28"/>
              </w:rPr>
              <w:t xml:space="preserve"> </w:t>
            </w:r>
            <w:r w:rsidR="00D84B7F" w:rsidRPr="00D84B7F">
              <w:rPr>
                <w:sz w:val="28"/>
                <w:szCs w:val="28"/>
              </w:rPr>
              <w:t>Sabiedrība ar ierobežotu atbildību „Rīgas Doma pārvalde” nodrošinās Rīgas Doma torņa nostiprināšanas tehniskā projekta sagatavošanu.</w:t>
            </w:r>
          </w:p>
        </w:tc>
      </w:tr>
      <w:tr w:rsidR="0095334F" w:rsidRPr="00F735E4" w:rsidTr="00CC4263">
        <w:trPr>
          <w:jc w:val="center"/>
        </w:trPr>
        <w:tc>
          <w:tcPr>
            <w:tcW w:w="1546" w:type="pct"/>
          </w:tcPr>
          <w:p w:rsidR="0095334F" w:rsidRPr="00F735E4" w:rsidRDefault="0095334F" w:rsidP="0034795A">
            <w:pPr>
              <w:rPr>
                <w:sz w:val="28"/>
                <w:szCs w:val="28"/>
              </w:rPr>
            </w:pPr>
            <w:r w:rsidRPr="00F735E4">
              <w:rPr>
                <w:sz w:val="28"/>
                <w:szCs w:val="28"/>
              </w:rPr>
              <w:t>6.1.</w:t>
            </w:r>
            <w:r w:rsidR="00F5139D" w:rsidRPr="00F735E4">
              <w:rPr>
                <w:sz w:val="28"/>
                <w:szCs w:val="28"/>
              </w:rPr>
              <w:t> </w:t>
            </w:r>
            <w:r w:rsidR="00D00059" w:rsidRPr="00F735E4">
              <w:rPr>
                <w:sz w:val="28"/>
                <w:szCs w:val="28"/>
              </w:rPr>
              <w:t>d</w:t>
            </w:r>
            <w:r w:rsidRPr="00F735E4">
              <w:rPr>
                <w:sz w:val="28"/>
                <w:szCs w:val="28"/>
              </w:rPr>
              <w:t xml:space="preserve">etalizēts ieņēmumu </w:t>
            </w:r>
            <w:r w:rsidRPr="00F735E4">
              <w:rPr>
                <w:sz w:val="28"/>
                <w:szCs w:val="28"/>
              </w:rPr>
              <w:lastRenderedPageBreak/>
              <w:t>aprēķins</w:t>
            </w:r>
          </w:p>
        </w:tc>
        <w:tc>
          <w:tcPr>
            <w:tcW w:w="3454" w:type="pct"/>
            <w:gridSpan w:val="5"/>
            <w:vMerge/>
          </w:tcPr>
          <w:p w:rsidR="0095334F" w:rsidRPr="00F735E4" w:rsidRDefault="0095334F" w:rsidP="006C4607">
            <w:pPr>
              <w:pStyle w:val="naisf"/>
              <w:spacing w:before="0" w:after="0"/>
              <w:ind w:firstLine="0"/>
              <w:rPr>
                <w:b/>
                <w:i/>
                <w:sz w:val="28"/>
                <w:szCs w:val="28"/>
                <w:highlight w:val="yellow"/>
              </w:rPr>
            </w:pPr>
          </w:p>
        </w:tc>
      </w:tr>
      <w:tr w:rsidR="0095334F" w:rsidRPr="00F735E4" w:rsidTr="00CC4263">
        <w:trPr>
          <w:jc w:val="center"/>
        </w:trPr>
        <w:tc>
          <w:tcPr>
            <w:tcW w:w="1546" w:type="pct"/>
          </w:tcPr>
          <w:p w:rsidR="0095334F" w:rsidRPr="00F735E4" w:rsidRDefault="0095334F" w:rsidP="0034795A">
            <w:pPr>
              <w:rPr>
                <w:sz w:val="28"/>
                <w:szCs w:val="28"/>
              </w:rPr>
            </w:pPr>
            <w:r w:rsidRPr="00F735E4">
              <w:rPr>
                <w:sz w:val="28"/>
                <w:szCs w:val="28"/>
              </w:rPr>
              <w:lastRenderedPageBreak/>
              <w:t xml:space="preserve">6.2. </w:t>
            </w:r>
            <w:r w:rsidR="00D00059" w:rsidRPr="00F735E4">
              <w:rPr>
                <w:sz w:val="28"/>
                <w:szCs w:val="28"/>
              </w:rPr>
              <w:t>d</w:t>
            </w:r>
            <w:r w:rsidRPr="00F735E4">
              <w:rPr>
                <w:sz w:val="28"/>
                <w:szCs w:val="28"/>
              </w:rPr>
              <w:t>etalizēts izdevumu aprēķins</w:t>
            </w:r>
          </w:p>
        </w:tc>
        <w:tc>
          <w:tcPr>
            <w:tcW w:w="3454" w:type="pct"/>
            <w:gridSpan w:val="5"/>
            <w:vMerge/>
          </w:tcPr>
          <w:p w:rsidR="0095334F" w:rsidRPr="00F735E4" w:rsidRDefault="0095334F" w:rsidP="006C4607">
            <w:pPr>
              <w:pStyle w:val="naisf"/>
              <w:spacing w:before="0" w:after="0"/>
              <w:ind w:firstLine="0"/>
              <w:rPr>
                <w:b/>
                <w:i/>
                <w:sz w:val="28"/>
                <w:szCs w:val="28"/>
                <w:highlight w:val="yellow"/>
              </w:rPr>
            </w:pPr>
          </w:p>
        </w:tc>
      </w:tr>
      <w:tr w:rsidR="00124F12" w:rsidRPr="00F735E4" w:rsidTr="00CC4263">
        <w:trPr>
          <w:jc w:val="center"/>
        </w:trPr>
        <w:tc>
          <w:tcPr>
            <w:tcW w:w="1546" w:type="pct"/>
          </w:tcPr>
          <w:p w:rsidR="00124F12" w:rsidRPr="00F735E4" w:rsidRDefault="00124F12" w:rsidP="0034795A">
            <w:pPr>
              <w:rPr>
                <w:sz w:val="28"/>
                <w:szCs w:val="28"/>
              </w:rPr>
            </w:pPr>
            <w:r w:rsidRPr="00F735E4">
              <w:rPr>
                <w:sz w:val="28"/>
                <w:szCs w:val="28"/>
              </w:rPr>
              <w:t>7. Cita informācija</w:t>
            </w:r>
          </w:p>
        </w:tc>
        <w:tc>
          <w:tcPr>
            <w:tcW w:w="3454" w:type="pct"/>
            <w:gridSpan w:val="5"/>
          </w:tcPr>
          <w:p w:rsidR="00124F12" w:rsidRPr="00F735E4" w:rsidRDefault="0052105F" w:rsidP="006C4607">
            <w:pPr>
              <w:pStyle w:val="naisf"/>
              <w:tabs>
                <w:tab w:val="left" w:pos="4644"/>
              </w:tabs>
              <w:spacing w:before="0" w:after="0"/>
              <w:ind w:firstLine="0"/>
              <w:rPr>
                <w:b/>
                <w:i/>
                <w:sz w:val="28"/>
                <w:szCs w:val="28"/>
              </w:rPr>
            </w:pPr>
            <w:r w:rsidRPr="00F735E4">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 pēc Ministru kabineta rīkojuma projekta pieņemšanas Kultūras ministrija iesniegs Finanšu ministrijā attiecīgu pieprasījumu.</w:t>
            </w:r>
          </w:p>
        </w:tc>
      </w:tr>
    </w:tbl>
    <w:p w:rsidR="00AD1E34" w:rsidRPr="00F735E4" w:rsidRDefault="00AD1E34" w:rsidP="00473CEF">
      <w:pPr>
        <w:pStyle w:val="naisf"/>
        <w:spacing w:before="0" w:after="0"/>
        <w:ind w:firstLine="0"/>
        <w:rPr>
          <w:sz w:val="28"/>
          <w:szCs w:val="28"/>
          <w:highlight w:val="yellow"/>
        </w:rPr>
      </w:pPr>
    </w:p>
    <w:p w:rsidR="00AD1E34" w:rsidRPr="00DC5426" w:rsidRDefault="00214FA9" w:rsidP="00DC5426">
      <w:pPr>
        <w:spacing w:before="75" w:after="75"/>
        <w:outlineLvl w:val="0"/>
        <w:rPr>
          <w:i/>
          <w:iCs/>
          <w:sz w:val="28"/>
          <w:szCs w:val="28"/>
        </w:rPr>
      </w:pPr>
      <w:r w:rsidRPr="00F735E4">
        <w:rPr>
          <w:i/>
          <w:iCs/>
          <w:sz w:val="28"/>
          <w:szCs w:val="28"/>
        </w:rPr>
        <w:t xml:space="preserve">Anotācijas II, IV, V un VI sadaļa – projekts šīs jomas neskar. </w:t>
      </w:r>
    </w:p>
    <w:p w:rsidR="00706257" w:rsidRPr="00F735E4" w:rsidRDefault="00706257" w:rsidP="00473CEF">
      <w:pPr>
        <w:pStyle w:val="naisf"/>
        <w:spacing w:before="0" w:after="0"/>
        <w:ind w:firstLine="0"/>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F735E4" w:rsidTr="00E2556C">
        <w:tc>
          <w:tcPr>
            <w:tcW w:w="5000" w:type="pct"/>
            <w:gridSpan w:val="3"/>
            <w:tcBorders>
              <w:top w:val="single" w:sz="4" w:space="0" w:color="auto"/>
            </w:tcBorders>
          </w:tcPr>
          <w:p w:rsidR="0023436E" w:rsidRPr="00F735E4" w:rsidRDefault="0023436E" w:rsidP="007D099D">
            <w:pPr>
              <w:pStyle w:val="naisnod"/>
              <w:spacing w:before="0" w:after="0"/>
              <w:ind w:left="57" w:right="57"/>
              <w:rPr>
                <w:sz w:val="28"/>
                <w:szCs w:val="28"/>
              </w:rPr>
            </w:pPr>
            <w:r w:rsidRPr="00F735E4">
              <w:rPr>
                <w:sz w:val="28"/>
                <w:szCs w:val="28"/>
              </w:rPr>
              <w:t>VII</w:t>
            </w:r>
            <w:r w:rsidR="000941C5" w:rsidRPr="00F735E4">
              <w:rPr>
                <w:sz w:val="28"/>
                <w:szCs w:val="28"/>
              </w:rPr>
              <w:t>.</w:t>
            </w:r>
            <w:r w:rsidRPr="00F735E4">
              <w:rPr>
                <w:sz w:val="28"/>
                <w:szCs w:val="28"/>
              </w:rPr>
              <w:t xml:space="preserve"> Tiesību akta projekta izpildes nodrošināšana un tās ietekme uz institūcijām</w:t>
            </w:r>
          </w:p>
        </w:tc>
      </w:tr>
      <w:tr w:rsidR="0023436E" w:rsidRPr="00F735E4" w:rsidTr="00E2556C">
        <w:trPr>
          <w:trHeight w:val="427"/>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1.</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w:t>
            </w:r>
            <w:r w:rsidR="0023436E" w:rsidRPr="00F735E4">
              <w:rPr>
                <w:sz w:val="28"/>
                <w:szCs w:val="28"/>
              </w:rPr>
              <w:t xml:space="preserve">rojekta izpildē iesaistītās institūcijas </w:t>
            </w:r>
          </w:p>
        </w:tc>
        <w:tc>
          <w:tcPr>
            <w:tcW w:w="2569" w:type="pct"/>
          </w:tcPr>
          <w:p w:rsidR="0023436E" w:rsidRPr="00F735E4" w:rsidRDefault="00F05E72" w:rsidP="00F05E72">
            <w:pPr>
              <w:pStyle w:val="naisnod"/>
              <w:spacing w:before="0" w:after="0"/>
              <w:ind w:right="57"/>
              <w:jc w:val="both"/>
              <w:rPr>
                <w:b w:val="0"/>
                <w:sz w:val="28"/>
                <w:szCs w:val="28"/>
              </w:rPr>
            </w:pPr>
            <w:r>
              <w:rPr>
                <w:b w:val="0"/>
                <w:color w:val="000000"/>
                <w:sz w:val="28"/>
                <w:szCs w:val="28"/>
              </w:rPr>
              <w:t xml:space="preserve"> </w:t>
            </w:r>
            <w:r w:rsidR="00CE4665" w:rsidRPr="00F735E4">
              <w:rPr>
                <w:b w:val="0"/>
                <w:color w:val="000000"/>
                <w:sz w:val="28"/>
                <w:szCs w:val="28"/>
              </w:rPr>
              <w:t xml:space="preserve">Kultūras </w:t>
            </w:r>
            <w:r w:rsidR="00C50194" w:rsidRPr="00F735E4">
              <w:rPr>
                <w:b w:val="0"/>
                <w:color w:val="000000"/>
                <w:sz w:val="28"/>
                <w:szCs w:val="28"/>
              </w:rPr>
              <w:t xml:space="preserve">ministrija un </w:t>
            </w:r>
            <w:r w:rsidR="00046D14" w:rsidRPr="00F735E4">
              <w:rPr>
                <w:b w:val="0"/>
                <w:color w:val="000000"/>
                <w:sz w:val="28"/>
                <w:szCs w:val="28"/>
              </w:rPr>
              <w:t xml:space="preserve">Finanšu </w:t>
            </w:r>
            <w:r w:rsidR="00BA3A03">
              <w:rPr>
                <w:b w:val="0"/>
                <w:color w:val="000000"/>
                <w:sz w:val="28"/>
                <w:szCs w:val="28"/>
              </w:rPr>
              <w:t> </w:t>
            </w:r>
            <w:r w:rsidR="00046D14" w:rsidRPr="00F735E4">
              <w:rPr>
                <w:b w:val="0"/>
                <w:color w:val="000000"/>
                <w:sz w:val="28"/>
                <w:szCs w:val="28"/>
              </w:rPr>
              <w:t>ministrija</w:t>
            </w:r>
            <w:r w:rsidR="005D6031" w:rsidRPr="00F735E4">
              <w:rPr>
                <w:b w:val="0"/>
                <w:color w:val="000000"/>
                <w:sz w:val="28"/>
                <w:szCs w:val="28"/>
              </w:rPr>
              <w:t>.</w:t>
            </w:r>
          </w:p>
        </w:tc>
      </w:tr>
      <w:tr w:rsidR="0023436E" w:rsidRPr="00F735E4" w:rsidTr="00E2556C">
        <w:trPr>
          <w:trHeight w:val="463"/>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2.</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Projekta i</w:t>
            </w:r>
            <w:r w:rsidR="0023436E" w:rsidRPr="00F735E4">
              <w:rPr>
                <w:sz w:val="28"/>
                <w:szCs w:val="28"/>
              </w:rPr>
              <w:t xml:space="preserve">zpildes ietekme uz pārvaldes funkcijām </w:t>
            </w:r>
          </w:p>
        </w:tc>
        <w:tc>
          <w:tcPr>
            <w:tcW w:w="2569" w:type="pct"/>
          </w:tcPr>
          <w:p w:rsidR="008059B5" w:rsidRPr="00F735E4" w:rsidRDefault="008059B5" w:rsidP="008059B5">
            <w:pPr>
              <w:pStyle w:val="Pamattekstaatkpe2"/>
              <w:spacing w:after="0" w:line="240" w:lineRule="auto"/>
              <w:ind w:left="0"/>
              <w:jc w:val="both"/>
              <w:rPr>
                <w:sz w:val="28"/>
                <w:szCs w:val="28"/>
              </w:rPr>
            </w:pPr>
            <w:r w:rsidRPr="00F735E4">
              <w:rPr>
                <w:sz w:val="28"/>
                <w:szCs w:val="28"/>
              </w:rPr>
              <w:t>Netiek paplašinātas esošo institūciju funkcijas.</w:t>
            </w:r>
          </w:p>
          <w:p w:rsidR="0023436E" w:rsidRPr="00F735E4" w:rsidRDefault="0023436E" w:rsidP="007D099D">
            <w:pPr>
              <w:pStyle w:val="naisnod"/>
              <w:spacing w:before="0" w:after="0"/>
              <w:ind w:left="57" w:right="57"/>
              <w:jc w:val="left"/>
              <w:rPr>
                <w:b w:val="0"/>
                <w:sz w:val="28"/>
                <w:szCs w:val="28"/>
              </w:rPr>
            </w:pPr>
          </w:p>
        </w:tc>
      </w:tr>
      <w:tr w:rsidR="0023436E" w:rsidRPr="00F735E4" w:rsidTr="00E2556C">
        <w:trPr>
          <w:trHeight w:val="725"/>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3.</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Projekta iz</w:t>
            </w:r>
            <w:r w:rsidR="0023436E" w:rsidRPr="00F735E4">
              <w:rPr>
                <w:sz w:val="28"/>
                <w:szCs w:val="28"/>
              </w:rPr>
              <w:t>pildes ietekme uz pārvaldes institucionālo struktūru.</w:t>
            </w:r>
          </w:p>
          <w:p w:rsidR="0023436E" w:rsidRPr="00F735E4" w:rsidRDefault="006C4607" w:rsidP="007D099D">
            <w:pPr>
              <w:pStyle w:val="naisf"/>
              <w:spacing w:before="0" w:after="0"/>
              <w:ind w:left="57" w:right="57" w:firstLine="0"/>
              <w:jc w:val="left"/>
              <w:rPr>
                <w:sz w:val="28"/>
                <w:szCs w:val="28"/>
              </w:rPr>
            </w:pPr>
            <w:r w:rsidRPr="00F735E4">
              <w:rPr>
                <w:sz w:val="28"/>
                <w:szCs w:val="28"/>
              </w:rPr>
              <w:t>Jaunu institūciju izveide</w:t>
            </w:r>
          </w:p>
        </w:tc>
        <w:tc>
          <w:tcPr>
            <w:tcW w:w="2569" w:type="pct"/>
          </w:tcPr>
          <w:p w:rsidR="0023436E" w:rsidRPr="00F735E4" w:rsidRDefault="008059B5" w:rsidP="00F05E72">
            <w:pPr>
              <w:pStyle w:val="naisnod"/>
              <w:spacing w:before="0" w:after="0"/>
              <w:ind w:right="57"/>
              <w:jc w:val="left"/>
              <w:rPr>
                <w:b w:val="0"/>
                <w:sz w:val="28"/>
                <w:szCs w:val="28"/>
              </w:rPr>
            </w:pPr>
            <w:r w:rsidRPr="00F735E4">
              <w:rPr>
                <w:b w:val="0"/>
                <w:sz w:val="28"/>
                <w:szCs w:val="28"/>
              </w:rPr>
              <w:t>Jaunas valsts institūcijas netiek radītas.</w:t>
            </w:r>
          </w:p>
        </w:tc>
      </w:tr>
      <w:tr w:rsidR="0023436E" w:rsidRPr="00F735E4" w:rsidTr="00E2556C">
        <w:trPr>
          <w:trHeight w:val="780"/>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4.</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Projekta i</w:t>
            </w:r>
            <w:r w:rsidR="0023436E" w:rsidRPr="00F735E4">
              <w:rPr>
                <w:sz w:val="28"/>
                <w:szCs w:val="28"/>
              </w:rPr>
              <w:t>zpildes ietekme uz pārvaldes institucionālo struktūru.</w:t>
            </w:r>
          </w:p>
          <w:p w:rsidR="0023436E" w:rsidRPr="00F735E4" w:rsidRDefault="006C4607" w:rsidP="007D099D">
            <w:pPr>
              <w:pStyle w:val="naisf"/>
              <w:spacing w:before="0" w:after="0"/>
              <w:ind w:left="57" w:right="57" w:firstLine="0"/>
              <w:jc w:val="left"/>
              <w:rPr>
                <w:sz w:val="28"/>
                <w:szCs w:val="28"/>
              </w:rPr>
            </w:pPr>
            <w:r w:rsidRPr="00F735E4">
              <w:rPr>
                <w:sz w:val="28"/>
                <w:szCs w:val="28"/>
              </w:rPr>
              <w:t>Esošu institūciju likvidācija</w:t>
            </w:r>
          </w:p>
        </w:tc>
        <w:tc>
          <w:tcPr>
            <w:tcW w:w="2569" w:type="pct"/>
          </w:tcPr>
          <w:p w:rsidR="0023436E" w:rsidRPr="00F735E4" w:rsidRDefault="008D4DEC" w:rsidP="007D099D">
            <w:pPr>
              <w:pStyle w:val="naisnod"/>
              <w:spacing w:before="0" w:after="0"/>
              <w:ind w:left="57" w:right="57"/>
              <w:jc w:val="left"/>
              <w:rPr>
                <w:b w:val="0"/>
                <w:sz w:val="28"/>
                <w:szCs w:val="28"/>
              </w:rPr>
            </w:pPr>
            <w:r w:rsidRPr="00F735E4">
              <w:rPr>
                <w:b w:val="0"/>
                <w:sz w:val="28"/>
                <w:szCs w:val="28"/>
              </w:rPr>
              <w:t>Rīkojuma projekts šo jomu neskar.</w:t>
            </w:r>
          </w:p>
        </w:tc>
      </w:tr>
      <w:tr w:rsidR="0023436E" w:rsidRPr="00F735E4" w:rsidTr="00E2556C">
        <w:trPr>
          <w:trHeight w:val="703"/>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5.</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Projekta i</w:t>
            </w:r>
            <w:r w:rsidR="0023436E" w:rsidRPr="00F735E4">
              <w:rPr>
                <w:sz w:val="28"/>
                <w:szCs w:val="28"/>
              </w:rPr>
              <w:t>zpildes ietekme uz pārvaldes institucionālo struktūru.</w:t>
            </w:r>
          </w:p>
          <w:p w:rsidR="0023436E" w:rsidRPr="00F735E4" w:rsidRDefault="0023436E" w:rsidP="007D099D">
            <w:pPr>
              <w:pStyle w:val="naisf"/>
              <w:spacing w:before="0" w:after="0"/>
              <w:ind w:left="57" w:right="57" w:firstLine="0"/>
              <w:jc w:val="left"/>
              <w:rPr>
                <w:sz w:val="28"/>
                <w:szCs w:val="28"/>
              </w:rPr>
            </w:pPr>
            <w:r w:rsidRPr="00F735E4">
              <w:rPr>
                <w:sz w:val="28"/>
                <w:szCs w:val="28"/>
              </w:rPr>
              <w:lastRenderedPageBreak/>
              <w:t>Esošu institūciju reorganizācija</w:t>
            </w:r>
          </w:p>
        </w:tc>
        <w:tc>
          <w:tcPr>
            <w:tcW w:w="2569" w:type="pct"/>
          </w:tcPr>
          <w:p w:rsidR="0023436E" w:rsidRPr="00F735E4" w:rsidRDefault="008D4DEC" w:rsidP="007D099D">
            <w:pPr>
              <w:pStyle w:val="naisnod"/>
              <w:spacing w:before="0" w:after="0"/>
              <w:ind w:left="57" w:right="57"/>
              <w:jc w:val="left"/>
              <w:rPr>
                <w:b w:val="0"/>
                <w:sz w:val="28"/>
                <w:szCs w:val="28"/>
              </w:rPr>
            </w:pPr>
            <w:r w:rsidRPr="00F735E4">
              <w:rPr>
                <w:b w:val="0"/>
                <w:sz w:val="28"/>
                <w:szCs w:val="28"/>
              </w:rPr>
              <w:lastRenderedPageBreak/>
              <w:t>Rīkojuma projekts šo jomu neskar.</w:t>
            </w:r>
          </w:p>
        </w:tc>
      </w:tr>
      <w:tr w:rsidR="0023436E" w:rsidRPr="00F735E4" w:rsidTr="00E2556C">
        <w:trPr>
          <w:trHeight w:val="476"/>
        </w:trPr>
        <w:tc>
          <w:tcPr>
            <w:tcW w:w="249" w:type="pct"/>
          </w:tcPr>
          <w:p w:rsidR="0023436E" w:rsidRPr="00F735E4" w:rsidRDefault="00F63DAC" w:rsidP="007D099D">
            <w:pPr>
              <w:pStyle w:val="naiskr"/>
              <w:spacing w:before="0" w:after="0"/>
              <w:ind w:left="57" w:right="57"/>
              <w:rPr>
                <w:sz w:val="28"/>
                <w:szCs w:val="28"/>
              </w:rPr>
            </w:pPr>
            <w:r w:rsidRPr="00F735E4">
              <w:rPr>
                <w:sz w:val="28"/>
                <w:szCs w:val="28"/>
              </w:rPr>
              <w:lastRenderedPageBreak/>
              <w:t>6</w:t>
            </w:r>
            <w:r w:rsidR="0023436E" w:rsidRPr="00F735E4">
              <w:rPr>
                <w:sz w:val="28"/>
                <w:szCs w:val="28"/>
              </w:rPr>
              <w:t>.</w:t>
            </w:r>
          </w:p>
        </w:tc>
        <w:tc>
          <w:tcPr>
            <w:tcW w:w="2182" w:type="pct"/>
          </w:tcPr>
          <w:p w:rsidR="0023436E" w:rsidRPr="00F735E4" w:rsidRDefault="006C4607" w:rsidP="007D099D">
            <w:pPr>
              <w:pStyle w:val="naiskr"/>
              <w:spacing w:before="0" w:after="0"/>
              <w:ind w:left="57" w:right="57"/>
              <w:rPr>
                <w:sz w:val="28"/>
                <w:szCs w:val="28"/>
              </w:rPr>
            </w:pPr>
            <w:r w:rsidRPr="00F735E4">
              <w:rPr>
                <w:sz w:val="28"/>
                <w:szCs w:val="28"/>
              </w:rPr>
              <w:t>Cita informācija</w:t>
            </w:r>
          </w:p>
        </w:tc>
        <w:tc>
          <w:tcPr>
            <w:tcW w:w="2569" w:type="pct"/>
          </w:tcPr>
          <w:p w:rsidR="0023436E" w:rsidRPr="00F735E4" w:rsidRDefault="00794411" w:rsidP="007D099D">
            <w:pPr>
              <w:pStyle w:val="naiskr"/>
              <w:spacing w:before="0" w:after="0"/>
              <w:ind w:left="57" w:right="57"/>
              <w:rPr>
                <w:sz w:val="28"/>
                <w:szCs w:val="28"/>
              </w:rPr>
            </w:pPr>
            <w:r w:rsidRPr="00F735E4">
              <w:rPr>
                <w:sz w:val="28"/>
                <w:szCs w:val="28"/>
              </w:rPr>
              <w:t>Nav</w:t>
            </w:r>
          </w:p>
        </w:tc>
      </w:tr>
    </w:tbl>
    <w:p w:rsidR="00AA41A2" w:rsidRDefault="00AA41A2" w:rsidP="005E4B11">
      <w:pPr>
        <w:ind w:firstLine="720"/>
        <w:rPr>
          <w:sz w:val="28"/>
          <w:szCs w:val="28"/>
        </w:rPr>
      </w:pPr>
    </w:p>
    <w:p w:rsidR="00AA41A2" w:rsidRDefault="00AA41A2" w:rsidP="005E4B11">
      <w:pPr>
        <w:ind w:firstLine="720"/>
        <w:rPr>
          <w:sz w:val="28"/>
          <w:szCs w:val="28"/>
        </w:rPr>
      </w:pPr>
    </w:p>
    <w:p w:rsidR="00446C27" w:rsidRPr="00F735E4" w:rsidRDefault="00446C27" w:rsidP="005E4B11">
      <w:pPr>
        <w:ind w:firstLine="720"/>
        <w:rPr>
          <w:sz w:val="28"/>
          <w:szCs w:val="28"/>
        </w:rPr>
      </w:pPr>
      <w:r w:rsidRPr="00F735E4">
        <w:rPr>
          <w:sz w:val="28"/>
          <w:szCs w:val="28"/>
        </w:rPr>
        <w:t>K</w:t>
      </w:r>
      <w:r w:rsidR="00E55F9E" w:rsidRPr="00F735E4">
        <w:rPr>
          <w:sz w:val="28"/>
          <w:szCs w:val="28"/>
        </w:rPr>
        <w:t>ultūras ministre</w:t>
      </w:r>
      <w:r w:rsidR="00E55F9E" w:rsidRPr="00F735E4">
        <w:rPr>
          <w:sz w:val="28"/>
          <w:szCs w:val="28"/>
        </w:rPr>
        <w:tab/>
      </w:r>
      <w:r w:rsidR="00E55F9E" w:rsidRPr="00F735E4">
        <w:rPr>
          <w:sz w:val="28"/>
          <w:szCs w:val="28"/>
        </w:rPr>
        <w:tab/>
      </w:r>
      <w:r w:rsidR="00E55F9E" w:rsidRPr="00F735E4">
        <w:rPr>
          <w:sz w:val="28"/>
          <w:szCs w:val="28"/>
        </w:rPr>
        <w:tab/>
      </w:r>
      <w:r w:rsidR="00E55F9E" w:rsidRPr="00F735E4">
        <w:rPr>
          <w:sz w:val="28"/>
          <w:szCs w:val="28"/>
        </w:rPr>
        <w:tab/>
      </w:r>
      <w:r w:rsidR="00E55F9E" w:rsidRPr="00F735E4">
        <w:rPr>
          <w:sz w:val="28"/>
          <w:szCs w:val="28"/>
        </w:rPr>
        <w:tab/>
      </w:r>
      <w:r w:rsidR="00E55F9E" w:rsidRPr="00F735E4">
        <w:rPr>
          <w:sz w:val="28"/>
          <w:szCs w:val="28"/>
        </w:rPr>
        <w:tab/>
      </w:r>
      <w:r w:rsidR="00DA0E01">
        <w:rPr>
          <w:sz w:val="28"/>
          <w:szCs w:val="28"/>
        </w:rPr>
        <w:t>Ž.</w:t>
      </w:r>
      <w:r w:rsidR="00214FA9" w:rsidRPr="00F735E4">
        <w:rPr>
          <w:sz w:val="28"/>
          <w:szCs w:val="28"/>
        </w:rPr>
        <w:t xml:space="preserve">Jaunzeme – </w:t>
      </w:r>
      <w:r w:rsidR="00E55F9E" w:rsidRPr="00F735E4">
        <w:rPr>
          <w:sz w:val="28"/>
          <w:szCs w:val="28"/>
        </w:rPr>
        <w:t>Grende</w:t>
      </w:r>
    </w:p>
    <w:p w:rsidR="00446C27" w:rsidRPr="00F735E4" w:rsidRDefault="00446C27" w:rsidP="00446C27">
      <w:pPr>
        <w:rPr>
          <w:sz w:val="28"/>
          <w:szCs w:val="28"/>
          <w:highlight w:val="yellow"/>
        </w:rPr>
      </w:pPr>
    </w:p>
    <w:p w:rsidR="00095E74" w:rsidRDefault="008C697B" w:rsidP="00313AC2">
      <w:pPr>
        <w:ind w:firstLine="720"/>
        <w:rPr>
          <w:sz w:val="28"/>
          <w:szCs w:val="28"/>
        </w:rPr>
      </w:pPr>
      <w:r w:rsidRPr="00F735E4">
        <w:rPr>
          <w:sz w:val="28"/>
          <w:szCs w:val="28"/>
        </w:rPr>
        <w:t>Vīza: Valsts sekretār</w:t>
      </w:r>
      <w:r w:rsidR="00313AC2">
        <w:rPr>
          <w:sz w:val="28"/>
          <w:szCs w:val="28"/>
        </w:rPr>
        <w:t>a p.i.</w:t>
      </w:r>
      <w:r w:rsidR="00446C27" w:rsidRPr="00F735E4">
        <w:rPr>
          <w:sz w:val="28"/>
          <w:szCs w:val="28"/>
        </w:rPr>
        <w:tab/>
      </w:r>
      <w:r w:rsidR="00446C27" w:rsidRPr="00F735E4">
        <w:rPr>
          <w:sz w:val="28"/>
          <w:szCs w:val="28"/>
        </w:rPr>
        <w:tab/>
      </w:r>
      <w:r w:rsidR="00313AC2">
        <w:rPr>
          <w:sz w:val="28"/>
          <w:szCs w:val="28"/>
        </w:rPr>
        <w:tab/>
      </w:r>
      <w:r w:rsidR="00E2556C" w:rsidRPr="00F735E4">
        <w:rPr>
          <w:sz w:val="28"/>
          <w:szCs w:val="28"/>
        </w:rPr>
        <w:t xml:space="preserve"> </w:t>
      </w:r>
      <w:r w:rsidR="00BD447A" w:rsidRPr="00F735E4">
        <w:rPr>
          <w:sz w:val="28"/>
          <w:szCs w:val="28"/>
        </w:rPr>
        <w:tab/>
      </w:r>
      <w:r w:rsidR="00BD447A" w:rsidRPr="00F735E4">
        <w:rPr>
          <w:sz w:val="28"/>
          <w:szCs w:val="28"/>
        </w:rPr>
        <w:tab/>
      </w:r>
      <w:bookmarkStart w:id="5" w:name="OLE_LINK1"/>
      <w:bookmarkStart w:id="6" w:name="OLE_LINK2"/>
      <w:r w:rsidR="00313AC2">
        <w:rPr>
          <w:sz w:val="28"/>
          <w:szCs w:val="28"/>
        </w:rPr>
        <w:t>U</w:t>
      </w:r>
      <w:r w:rsidR="00BD447A" w:rsidRPr="00F735E4">
        <w:rPr>
          <w:sz w:val="28"/>
          <w:szCs w:val="28"/>
        </w:rPr>
        <w:t>.</w:t>
      </w:r>
      <w:r w:rsidR="00313AC2">
        <w:rPr>
          <w:sz w:val="28"/>
          <w:szCs w:val="28"/>
        </w:rPr>
        <w:t>Lielpēters</w:t>
      </w:r>
    </w:p>
    <w:p w:rsidR="009A067E" w:rsidRPr="00313AC2" w:rsidRDefault="009A067E" w:rsidP="00313AC2">
      <w:pPr>
        <w:ind w:firstLine="720"/>
        <w:rPr>
          <w:sz w:val="28"/>
          <w:szCs w:val="28"/>
          <w:highlight w:val="yellow"/>
        </w:rPr>
      </w:pPr>
    </w:p>
    <w:p w:rsidR="00665C50" w:rsidRDefault="00665C50" w:rsidP="00B069D7">
      <w:pPr>
        <w:pStyle w:val="Galvene"/>
        <w:tabs>
          <w:tab w:val="left" w:pos="720"/>
        </w:tabs>
        <w:rPr>
          <w:sz w:val="20"/>
          <w:szCs w:val="20"/>
        </w:rPr>
      </w:pPr>
    </w:p>
    <w:p w:rsidR="00665C50" w:rsidRDefault="00665C50" w:rsidP="00B069D7">
      <w:pPr>
        <w:pStyle w:val="Galvene"/>
        <w:tabs>
          <w:tab w:val="left" w:pos="720"/>
        </w:tabs>
        <w:rPr>
          <w:sz w:val="20"/>
          <w:szCs w:val="20"/>
        </w:rPr>
      </w:pPr>
    </w:p>
    <w:p w:rsidR="00665C50" w:rsidRDefault="00665C50" w:rsidP="00B069D7">
      <w:pPr>
        <w:pStyle w:val="Galvene"/>
        <w:tabs>
          <w:tab w:val="left" w:pos="720"/>
        </w:tabs>
        <w:rPr>
          <w:sz w:val="20"/>
          <w:szCs w:val="20"/>
        </w:rPr>
      </w:pPr>
    </w:p>
    <w:p w:rsidR="00665C50" w:rsidRDefault="00665C50" w:rsidP="00B069D7">
      <w:pPr>
        <w:pStyle w:val="Galvene"/>
        <w:tabs>
          <w:tab w:val="left" w:pos="720"/>
        </w:tabs>
        <w:rPr>
          <w:sz w:val="20"/>
          <w:szCs w:val="20"/>
        </w:rPr>
      </w:pPr>
    </w:p>
    <w:p w:rsidR="00F735E4" w:rsidRPr="00F735E4" w:rsidRDefault="00A73172" w:rsidP="00B069D7">
      <w:pPr>
        <w:pStyle w:val="Galvene"/>
        <w:tabs>
          <w:tab w:val="left" w:pos="720"/>
        </w:tabs>
        <w:rPr>
          <w:sz w:val="20"/>
          <w:szCs w:val="20"/>
        </w:rPr>
      </w:pPr>
      <w:r w:rsidRPr="00F735E4">
        <w:rPr>
          <w:sz w:val="20"/>
          <w:szCs w:val="20"/>
        </w:rPr>
        <w:fldChar w:fldCharType="begin"/>
      </w:r>
      <w:r w:rsidR="00B069D7" w:rsidRPr="00F735E4">
        <w:rPr>
          <w:sz w:val="20"/>
          <w:szCs w:val="20"/>
        </w:rPr>
        <w:instrText xml:space="preserve"> DATE  \@ "yyyy.MM.dd. H:mm"  \* MERGEFORMAT </w:instrText>
      </w:r>
      <w:r w:rsidRPr="00F735E4">
        <w:rPr>
          <w:sz w:val="20"/>
          <w:szCs w:val="20"/>
        </w:rPr>
        <w:fldChar w:fldCharType="separate"/>
      </w:r>
      <w:r w:rsidR="00824138">
        <w:rPr>
          <w:noProof/>
          <w:sz w:val="20"/>
          <w:szCs w:val="20"/>
        </w:rPr>
        <w:t>2012.11.09. 13:41</w:t>
      </w:r>
      <w:r w:rsidRPr="00F735E4">
        <w:rPr>
          <w:sz w:val="20"/>
          <w:szCs w:val="20"/>
        </w:rPr>
        <w:fldChar w:fldCharType="end"/>
      </w:r>
    </w:p>
    <w:p w:rsidR="00B069D7" w:rsidRPr="00F735E4" w:rsidRDefault="00E23D82" w:rsidP="00B069D7">
      <w:pPr>
        <w:pStyle w:val="Galvene"/>
        <w:tabs>
          <w:tab w:val="left" w:pos="780"/>
        </w:tabs>
        <w:rPr>
          <w:sz w:val="20"/>
          <w:szCs w:val="20"/>
        </w:rPr>
      </w:pPr>
      <w:r>
        <w:rPr>
          <w:sz w:val="20"/>
          <w:szCs w:val="20"/>
        </w:rPr>
        <w:t xml:space="preserve">1 </w:t>
      </w:r>
      <w:r w:rsidR="00CF5BD1">
        <w:rPr>
          <w:sz w:val="20"/>
          <w:szCs w:val="20"/>
        </w:rPr>
        <w:t>3</w:t>
      </w:r>
      <w:r w:rsidR="000F622E">
        <w:rPr>
          <w:sz w:val="20"/>
          <w:szCs w:val="20"/>
        </w:rPr>
        <w:t>90</w:t>
      </w:r>
    </w:p>
    <w:p w:rsidR="00214FA9" w:rsidRPr="00F735E4" w:rsidRDefault="007650C7" w:rsidP="00214FA9">
      <w:pPr>
        <w:rPr>
          <w:sz w:val="20"/>
          <w:szCs w:val="20"/>
        </w:rPr>
      </w:pPr>
      <w:bookmarkStart w:id="7" w:name="OLE_LINK22"/>
      <w:bookmarkStart w:id="8" w:name="OLE_LINK23"/>
      <w:bookmarkEnd w:id="5"/>
      <w:bookmarkEnd w:id="6"/>
      <w:r>
        <w:rPr>
          <w:sz w:val="20"/>
          <w:szCs w:val="20"/>
        </w:rPr>
        <w:t>I</w:t>
      </w:r>
      <w:r w:rsidR="00214FA9" w:rsidRPr="00F735E4">
        <w:rPr>
          <w:sz w:val="20"/>
          <w:szCs w:val="20"/>
        </w:rPr>
        <w:t>.</w:t>
      </w:r>
      <w:r>
        <w:rPr>
          <w:sz w:val="20"/>
          <w:szCs w:val="20"/>
        </w:rPr>
        <w:t>Bula</w:t>
      </w:r>
    </w:p>
    <w:p w:rsidR="00214FA9" w:rsidRPr="00F735E4" w:rsidRDefault="00E946E7" w:rsidP="00214FA9">
      <w:pPr>
        <w:rPr>
          <w:sz w:val="20"/>
          <w:szCs w:val="20"/>
        </w:rPr>
      </w:pPr>
      <w:bookmarkStart w:id="9" w:name="OLE_LINK20"/>
      <w:bookmarkStart w:id="10" w:name="OLE_LINK21"/>
      <w:bookmarkEnd w:id="7"/>
      <w:bookmarkEnd w:id="8"/>
      <w:r w:rsidRPr="00F735E4">
        <w:rPr>
          <w:sz w:val="20"/>
          <w:szCs w:val="20"/>
        </w:rPr>
        <w:t>Tālr. 6733025</w:t>
      </w:r>
      <w:r w:rsidR="007650C7">
        <w:rPr>
          <w:sz w:val="20"/>
          <w:szCs w:val="20"/>
        </w:rPr>
        <w:t>7</w:t>
      </w:r>
      <w:r w:rsidR="00214FA9" w:rsidRPr="00F735E4">
        <w:rPr>
          <w:sz w:val="20"/>
          <w:szCs w:val="20"/>
        </w:rPr>
        <w:t>; fakss 67330293</w:t>
      </w:r>
    </w:p>
    <w:p w:rsidR="00E23D82" w:rsidRPr="00F735E4" w:rsidRDefault="00A73172">
      <w:pPr>
        <w:tabs>
          <w:tab w:val="left" w:pos="7425"/>
        </w:tabs>
        <w:rPr>
          <w:sz w:val="28"/>
          <w:szCs w:val="28"/>
        </w:rPr>
      </w:pPr>
      <w:hyperlink r:id="rId10" w:history="1">
        <w:r w:rsidR="00BB7930" w:rsidRPr="003F6F62">
          <w:rPr>
            <w:rStyle w:val="Hipersaite"/>
            <w:sz w:val="20"/>
            <w:szCs w:val="20"/>
          </w:rPr>
          <w:t>Inara.Bula@km.gov.lv</w:t>
        </w:r>
      </w:hyperlink>
      <w:bookmarkEnd w:id="9"/>
      <w:bookmarkEnd w:id="10"/>
      <w:r w:rsidR="00214FA9" w:rsidRPr="00F735E4">
        <w:rPr>
          <w:sz w:val="28"/>
          <w:szCs w:val="28"/>
        </w:rPr>
        <w:tab/>
      </w:r>
    </w:p>
    <w:sectPr w:rsidR="00E23D82" w:rsidRPr="00F735E4" w:rsidSect="007B32DF">
      <w:headerReference w:type="even" r:id="rId11"/>
      <w:headerReference w:type="default" r:id="rId12"/>
      <w:footerReference w:type="default" r:id="rId13"/>
      <w:footerReference w:type="first" r:id="rId14"/>
      <w:pgSz w:w="11906" w:h="16838" w:code="9"/>
      <w:pgMar w:top="164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13" w:rsidRDefault="00035013">
      <w:r>
        <w:separator/>
      </w:r>
    </w:p>
    <w:p w:rsidR="00035013" w:rsidRDefault="00035013"/>
  </w:endnote>
  <w:endnote w:type="continuationSeparator" w:id="0">
    <w:p w:rsidR="00035013" w:rsidRDefault="00035013">
      <w:r>
        <w:continuationSeparator/>
      </w:r>
    </w:p>
    <w:p w:rsidR="00035013" w:rsidRDefault="000350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1A" w:rsidRDefault="00A73172" w:rsidP="00E2556C">
    <w:pPr>
      <w:pStyle w:val="Kjene"/>
      <w:jc w:val="both"/>
      <w:rPr>
        <w:sz w:val="22"/>
        <w:szCs w:val="22"/>
      </w:rPr>
    </w:pPr>
    <w:r w:rsidRPr="00E2556C">
      <w:rPr>
        <w:sz w:val="22"/>
        <w:szCs w:val="22"/>
      </w:rPr>
      <w:fldChar w:fldCharType="begin"/>
    </w:r>
    <w:r w:rsidR="00F8731A" w:rsidRPr="00E2556C">
      <w:rPr>
        <w:sz w:val="22"/>
        <w:szCs w:val="22"/>
      </w:rPr>
      <w:instrText xml:space="preserve"> FILENAME </w:instrText>
    </w:r>
    <w:r w:rsidRPr="00E2556C">
      <w:rPr>
        <w:sz w:val="22"/>
        <w:szCs w:val="22"/>
      </w:rPr>
      <w:fldChar w:fldCharType="separate"/>
    </w:r>
    <w:r w:rsidR="00A9543A">
      <w:rPr>
        <w:noProof/>
        <w:sz w:val="22"/>
        <w:szCs w:val="22"/>
      </w:rPr>
      <w:t>KMAnot_091112_Doms</w:t>
    </w:r>
    <w:r w:rsidRPr="00E2556C">
      <w:rPr>
        <w:sz w:val="22"/>
        <w:szCs w:val="22"/>
      </w:rPr>
      <w:fldChar w:fldCharType="end"/>
    </w:r>
    <w:fldSimple w:instr=" DOCPROPERTY  Title  \* MERGEFORMAT ">
      <w:r w:rsidR="00224B09" w:rsidRPr="00224B09">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1A" w:rsidRPr="00E2556C" w:rsidRDefault="00A73172" w:rsidP="00E2556C">
    <w:pPr>
      <w:pStyle w:val="Kjene"/>
      <w:jc w:val="both"/>
      <w:rPr>
        <w:sz w:val="22"/>
        <w:szCs w:val="22"/>
      </w:rPr>
    </w:pPr>
    <w:r w:rsidRPr="00E2556C">
      <w:rPr>
        <w:sz w:val="22"/>
        <w:szCs w:val="22"/>
      </w:rPr>
      <w:fldChar w:fldCharType="begin"/>
    </w:r>
    <w:r w:rsidR="00F8731A" w:rsidRPr="00E2556C">
      <w:rPr>
        <w:sz w:val="22"/>
        <w:szCs w:val="22"/>
      </w:rPr>
      <w:instrText xml:space="preserve"> FILENAME </w:instrText>
    </w:r>
    <w:r w:rsidRPr="00E2556C">
      <w:rPr>
        <w:sz w:val="22"/>
        <w:szCs w:val="22"/>
      </w:rPr>
      <w:fldChar w:fldCharType="separate"/>
    </w:r>
    <w:r w:rsidR="00A9543A">
      <w:rPr>
        <w:noProof/>
        <w:sz w:val="22"/>
        <w:szCs w:val="22"/>
      </w:rPr>
      <w:t>KMAnot_091112_Doms</w:t>
    </w:r>
    <w:r w:rsidRPr="00E2556C">
      <w:rPr>
        <w:sz w:val="22"/>
        <w:szCs w:val="22"/>
      </w:rPr>
      <w:fldChar w:fldCharType="end"/>
    </w:r>
    <w:fldSimple w:instr=" DOCPROPERTY  Title  \* MERGEFORMAT ">
      <w:r w:rsidR="00224B09" w:rsidRPr="00224B09">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13" w:rsidRDefault="00035013">
      <w:r>
        <w:separator/>
      </w:r>
    </w:p>
    <w:p w:rsidR="00035013" w:rsidRDefault="00035013"/>
  </w:footnote>
  <w:footnote w:type="continuationSeparator" w:id="0">
    <w:p w:rsidR="00035013" w:rsidRDefault="00035013">
      <w:r>
        <w:continuationSeparator/>
      </w:r>
    </w:p>
    <w:p w:rsidR="00035013" w:rsidRDefault="000350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1A" w:rsidRDefault="00A73172" w:rsidP="003C449B">
    <w:pPr>
      <w:pStyle w:val="Galvene"/>
      <w:framePr w:wrap="around" w:vAnchor="text" w:hAnchor="margin" w:xAlign="center" w:y="1"/>
      <w:rPr>
        <w:rStyle w:val="Lappusesnumurs"/>
      </w:rPr>
    </w:pPr>
    <w:r>
      <w:rPr>
        <w:rStyle w:val="Lappusesnumurs"/>
      </w:rPr>
      <w:fldChar w:fldCharType="begin"/>
    </w:r>
    <w:r w:rsidR="00F8731A">
      <w:rPr>
        <w:rStyle w:val="Lappusesnumurs"/>
      </w:rPr>
      <w:instrText xml:space="preserve">PAGE  </w:instrText>
    </w:r>
    <w:r>
      <w:rPr>
        <w:rStyle w:val="Lappusesnumurs"/>
      </w:rPr>
      <w:fldChar w:fldCharType="end"/>
    </w:r>
  </w:p>
  <w:p w:rsidR="00F8731A" w:rsidRDefault="00F8731A">
    <w:pPr>
      <w:pStyle w:val="Galvene"/>
    </w:pPr>
  </w:p>
  <w:p w:rsidR="00B302BF" w:rsidRDefault="00B302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1A" w:rsidRPr="00E2556C" w:rsidRDefault="00A73172"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F8731A" w:rsidRPr="00E2556C">
      <w:rPr>
        <w:rStyle w:val="Lappusesnumurs"/>
        <w:sz w:val="22"/>
        <w:szCs w:val="22"/>
      </w:rPr>
      <w:instrText xml:space="preserve">PAGE  </w:instrText>
    </w:r>
    <w:r w:rsidRPr="00E2556C">
      <w:rPr>
        <w:rStyle w:val="Lappusesnumurs"/>
        <w:sz w:val="22"/>
        <w:szCs w:val="22"/>
      </w:rPr>
      <w:fldChar w:fldCharType="separate"/>
    </w:r>
    <w:r w:rsidR="00824138">
      <w:rPr>
        <w:rStyle w:val="Lappusesnumurs"/>
        <w:noProof/>
        <w:sz w:val="22"/>
        <w:szCs w:val="22"/>
      </w:rPr>
      <w:t>2</w:t>
    </w:r>
    <w:r w:rsidRPr="00E2556C">
      <w:rPr>
        <w:rStyle w:val="Lappusesnumurs"/>
        <w:sz w:val="22"/>
        <w:szCs w:val="22"/>
      </w:rPr>
      <w:fldChar w:fldCharType="end"/>
    </w:r>
  </w:p>
  <w:p w:rsidR="00F8731A" w:rsidRDefault="00F8731A">
    <w:pPr>
      <w:pStyle w:val="Galvene"/>
    </w:pPr>
  </w:p>
  <w:p w:rsidR="00B302BF" w:rsidRDefault="00B302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20">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7"/>
  </w:num>
  <w:num w:numId="2">
    <w:abstractNumId w:val="16"/>
  </w:num>
  <w:num w:numId="3">
    <w:abstractNumId w:val="6"/>
  </w:num>
  <w:num w:numId="4">
    <w:abstractNumId w:val="3"/>
  </w:num>
  <w:num w:numId="5">
    <w:abstractNumId w:val="1"/>
  </w:num>
  <w:num w:numId="6">
    <w:abstractNumId w:val="13"/>
  </w:num>
  <w:num w:numId="7">
    <w:abstractNumId w:val="18"/>
  </w:num>
  <w:num w:numId="8">
    <w:abstractNumId w:val="10"/>
  </w:num>
  <w:num w:numId="9">
    <w:abstractNumId w:val="4"/>
  </w:num>
  <w:num w:numId="10">
    <w:abstractNumId w:val="11"/>
  </w:num>
  <w:num w:numId="11">
    <w:abstractNumId w:val="12"/>
  </w:num>
  <w:num w:numId="12">
    <w:abstractNumId w:val="14"/>
  </w:num>
  <w:num w:numId="13">
    <w:abstractNumId w:val="15"/>
  </w:num>
  <w:num w:numId="14">
    <w:abstractNumId w:val="2"/>
  </w:num>
  <w:num w:numId="15">
    <w:abstractNumId w:val="17"/>
  </w:num>
  <w:num w:numId="16">
    <w:abstractNumId w:val="20"/>
  </w:num>
  <w:num w:numId="17">
    <w:abstractNumId w:val="19"/>
  </w:num>
  <w:num w:numId="18">
    <w:abstractNumId w:val="5"/>
  </w:num>
  <w:num w:numId="19">
    <w:abstractNumId w:val="8"/>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C5649"/>
    <w:rsid w:val="00011D24"/>
    <w:rsid w:val="00013FF4"/>
    <w:rsid w:val="00020FE1"/>
    <w:rsid w:val="00022E13"/>
    <w:rsid w:val="00023C23"/>
    <w:rsid w:val="00027D88"/>
    <w:rsid w:val="00032388"/>
    <w:rsid w:val="00034C8A"/>
    <w:rsid w:val="00035013"/>
    <w:rsid w:val="00035CE2"/>
    <w:rsid w:val="00037FD3"/>
    <w:rsid w:val="00043D65"/>
    <w:rsid w:val="000459AF"/>
    <w:rsid w:val="00046D14"/>
    <w:rsid w:val="000508F8"/>
    <w:rsid w:val="0005553B"/>
    <w:rsid w:val="0005576D"/>
    <w:rsid w:val="000604D2"/>
    <w:rsid w:val="00065314"/>
    <w:rsid w:val="00071885"/>
    <w:rsid w:val="0008382C"/>
    <w:rsid w:val="0009005E"/>
    <w:rsid w:val="00090A7B"/>
    <w:rsid w:val="00090B3A"/>
    <w:rsid w:val="000937C6"/>
    <w:rsid w:val="000941C5"/>
    <w:rsid w:val="00095E74"/>
    <w:rsid w:val="000A04B4"/>
    <w:rsid w:val="000A26EC"/>
    <w:rsid w:val="000A4853"/>
    <w:rsid w:val="000A6451"/>
    <w:rsid w:val="000B064E"/>
    <w:rsid w:val="000B69CF"/>
    <w:rsid w:val="000C04C0"/>
    <w:rsid w:val="000C169B"/>
    <w:rsid w:val="000C45A4"/>
    <w:rsid w:val="000C790C"/>
    <w:rsid w:val="000D04C8"/>
    <w:rsid w:val="000D1A41"/>
    <w:rsid w:val="000D1D50"/>
    <w:rsid w:val="000D20AB"/>
    <w:rsid w:val="000E01B7"/>
    <w:rsid w:val="000E4C63"/>
    <w:rsid w:val="000F061D"/>
    <w:rsid w:val="000F4794"/>
    <w:rsid w:val="000F5D2A"/>
    <w:rsid w:val="000F622E"/>
    <w:rsid w:val="00101947"/>
    <w:rsid w:val="00104953"/>
    <w:rsid w:val="001059C3"/>
    <w:rsid w:val="00110B04"/>
    <w:rsid w:val="001110C6"/>
    <w:rsid w:val="001121C1"/>
    <w:rsid w:val="00112A15"/>
    <w:rsid w:val="00113D2D"/>
    <w:rsid w:val="00124F12"/>
    <w:rsid w:val="00127FA9"/>
    <w:rsid w:val="0013052A"/>
    <w:rsid w:val="001344F6"/>
    <w:rsid w:val="0014123A"/>
    <w:rsid w:val="00142EB5"/>
    <w:rsid w:val="00144E3A"/>
    <w:rsid w:val="0015060C"/>
    <w:rsid w:val="0015224D"/>
    <w:rsid w:val="001522B9"/>
    <w:rsid w:val="001522D1"/>
    <w:rsid w:val="001554B6"/>
    <w:rsid w:val="0016018A"/>
    <w:rsid w:val="00160B5B"/>
    <w:rsid w:val="00161CD1"/>
    <w:rsid w:val="00161F0E"/>
    <w:rsid w:val="001646D8"/>
    <w:rsid w:val="00164F6E"/>
    <w:rsid w:val="00170E2A"/>
    <w:rsid w:val="00173780"/>
    <w:rsid w:val="00176A47"/>
    <w:rsid w:val="00177394"/>
    <w:rsid w:val="00182C18"/>
    <w:rsid w:val="0018328E"/>
    <w:rsid w:val="001837F8"/>
    <w:rsid w:val="00183CC2"/>
    <w:rsid w:val="001866EE"/>
    <w:rsid w:val="00187DFA"/>
    <w:rsid w:val="001900E4"/>
    <w:rsid w:val="00190F88"/>
    <w:rsid w:val="0019339A"/>
    <w:rsid w:val="001A4066"/>
    <w:rsid w:val="001A6AE4"/>
    <w:rsid w:val="001A7FE4"/>
    <w:rsid w:val="001B01FD"/>
    <w:rsid w:val="001B3421"/>
    <w:rsid w:val="001B3DBB"/>
    <w:rsid w:val="001B4A71"/>
    <w:rsid w:val="001C4B6E"/>
    <w:rsid w:val="001D5B54"/>
    <w:rsid w:val="001D5BA3"/>
    <w:rsid w:val="001E1DBF"/>
    <w:rsid w:val="001E4639"/>
    <w:rsid w:val="001E4A7D"/>
    <w:rsid w:val="001E71CA"/>
    <w:rsid w:val="001F39A2"/>
    <w:rsid w:val="001F4209"/>
    <w:rsid w:val="001F43A8"/>
    <w:rsid w:val="001F5CD6"/>
    <w:rsid w:val="0020042B"/>
    <w:rsid w:val="002029D8"/>
    <w:rsid w:val="0021263D"/>
    <w:rsid w:val="00213F0C"/>
    <w:rsid w:val="00214094"/>
    <w:rsid w:val="00214FA9"/>
    <w:rsid w:val="0021592D"/>
    <w:rsid w:val="00216F49"/>
    <w:rsid w:val="00222D76"/>
    <w:rsid w:val="00223227"/>
    <w:rsid w:val="00223EB1"/>
    <w:rsid w:val="00224B09"/>
    <w:rsid w:val="00224BBF"/>
    <w:rsid w:val="002265B9"/>
    <w:rsid w:val="00231344"/>
    <w:rsid w:val="0023436E"/>
    <w:rsid w:val="002347C0"/>
    <w:rsid w:val="00241A6C"/>
    <w:rsid w:val="00242D2B"/>
    <w:rsid w:val="0024308C"/>
    <w:rsid w:val="00250D16"/>
    <w:rsid w:val="00253797"/>
    <w:rsid w:val="0025780E"/>
    <w:rsid w:val="00261703"/>
    <w:rsid w:val="00262E2B"/>
    <w:rsid w:val="002637EF"/>
    <w:rsid w:val="00264968"/>
    <w:rsid w:val="002676A6"/>
    <w:rsid w:val="00267C4B"/>
    <w:rsid w:val="00270429"/>
    <w:rsid w:val="002723E9"/>
    <w:rsid w:val="00274537"/>
    <w:rsid w:val="00277929"/>
    <w:rsid w:val="00277AD3"/>
    <w:rsid w:val="00283B82"/>
    <w:rsid w:val="002846E9"/>
    <w:rsid w:val="00284C34"/>
    <w:rsid w:val="0029066C"/>
    <w:rsid w:val="002907FE"/>
    <w:rsid w:val="002B08D1"/>
    <w:rsid w:val="002B469C"/>
    <w:rsid w:val="002B50DB"/>
    <w:rsid w:val="002C0532"/>
    <w:rsid w:val="002C12AB"/>
    <w:rsid w:val="002C3218"/>
    <w:rsid w:val="002C59E1"/>
    <w:rsid w:val="002C65C1"/>
    <w:rsid w:val="002C7CAC"/>
    <w:rsid w:val="002C7F41"/>
    <w:rsid w:val="002D1AAF"/>
    <w:rsid w:val="002D3197"/>
    <w:rsid w:val="002D3306"/>
    <w:rsid w:val="002D47B8"/>
    <w:rsid w:val="002D48AA"/>
    <w:rsid w:val="002D7BAA"/>
    <w:rsid w:val="002D7F54"/>
    <w:rsid w:val="002E2570"/>
    <w:rsid w:val="002E394B"/>
    <w:rsid w:val="002E3FF4"/>
    <w:rsid w:val="002F3BE4"/>
    <w:rsid w:val="002F78C8"/>
    <w:rsid w:val="00301CF3"/>
    <w:rsid w:val="00305CD4"/>
    <w:rsid w:val="00313AC2"/>
    <w:rsid w:val="00313BDE"/>
    <w:rsid w:val="003155F1"/>
    <w:rsid w:val="0032715C"/>
    <w:rsid w:val="00336EB7"/>
    <w:rsid w:val="003374CE"/>
    <w:rsid w:val="00337CA5"/>
    <w:rsid w:val="003404D1"/>
    <w:rsid w:val="00342952"/>
    <w:rsid w:val="0034795A"/>
    <w:rsid w:val="00362478"/>
    <w:rsid w:val="00365E7F"/>
    <w:rsid w:val="00373121"/>
    <w:rsid w:val="00375B25"/>
    <w:rsid w:val="0037756E"/>
    <w:rsid w:val="0038132C"/>
    <w:rsid w:val="00390AAA"/>
    <w:rsid w:val="00396542"/>
    <w:rsid w:val="0039685B"/>
    <w:rsid w:val="003A31A6"/>
    <w:rsid w:val="003A43BB"/>
    <w:rsid w:val="003A7F0C"/>
    <w:rsid w:val="003A7F79"/>
    <w:rsid w:val="003B2124"/>
    <w:rsid w:val="003B6404"/>
    <w:rsid w:val="003C3568"/>
    <w:rsid w:val="003C3CB5"/>
    <w:rsid w:val="003C449B"/>
    <w:rsid w:val="003C7874"/>
    <w:rsid w:val="003D21FF"/>
    <w:rsid w:val="003D3B4A"/>
    <w:rsid w:val="003D468F"/>
    <w:rsid w:val="003D5E1F"/>
    <w:rsid w:val="003E3966"/>
    <w:rsid w:val="003F0112"/>
    <w:rsid w:val="003F071A"/>
    <w:rsid w:val="003F160B"/>
    <w:rsid w:val="003F55BC"/>
    <w:rsid w:val="00400032"/>
    <w:rsid w:val="004004CD"/>
    <w:rsid w:val="00400B43"/>
    <w:rsid w:val="00400B5B"/>
    <w:rsid w:val="00405A00"/>
    <w:rsid w:val="004066C0"/>
    <w:rsid w:val="004070D7"/>
    <w:rsid w:val="00411A9E"/>
    <w:rsid w:val="0041349E"/>
    <w:rsid w:val="00416904"/>
    <w:rsid w:val="00416FF4"/>
    <w:rsid w:val="00420870"/>
    <w:rsid w:val="00422063"/>
    <w:rsid w:val="00432D0C"/>
    <w:rsid w:val="0043791B"/>
    <w:rsid w:val="004405CA"/>
    <w:rsid w:val="00441483"/>
    <w:rsid w:val="00441BCB"/>
    <w:rsid w:val="0044531E"/>
    <w:rsid w:val="00446C27"/>
    <w:rsid w:val="004503BE"/>
    <w:rsid w:val="00450816"/>
    <w:rsid w:val="0045176A"/>
    <w:rsid w:val="00453E60"/>
    <w:rsid w:val="00456332"/>
    <w:rsid w:val="004617ED"/>
    <w:rsid w:val="00461826"/>
    <w:rsid w:val="00461B3C"/>
    <w:rsid w:val="00462646"/>
    <w:rsid w:val="004639C3"/>
    <w:rsid w:val="00473CEF"/>
    <w:rsid w:val="00477559"/>
    <w:rsid w:val="004800F9"/>
    <w:rsid w:val="004816B2"/>
    <w:rsid w:val="0049134A"/>
    <w:rsid w:val="0049261C"/>
    <w:rsid w:val="004A18FC"/>
    <w:rsid w:val="004A58CB"/>
    <w:rsid w:val="004B1795"/>
    <w:rsid w:val="004B56DD"/>
    <w:rsid w:val="004B65AB"/>
    <w:rsid w:val="004B7AE3"/>
    <w:rsid w:val="004C020F"/>
    <w:rsid w:val="004C1AFD"/>
    <w:rsid w:val="004C558B"/>
    <w:rsid w:val="004D04DE"/>
    <w:rsid w:val="004D0A76"/>
    <w:rsid w:val="004D46C2"/>
    <w:rsid w:val="004D716A"/>
    <w:rsid w:val="004E6641"/>
    <w:rsid w:val="004F117E"/>
    <w:rsid w:val="004F1F88"/>
    <w:rsid w:val="004F5F1B"/>
    <w:rsid w:val="00501A67"/>
    <w:rsid w:val="00502374"/>
    <w:rsid w:val="00502850"/>
    <w:rsid w:val="0050584F"/>
    <w:rsid w:val="005060A1"/>
    <w:rsid w:val="00511843"/>
    <w:rsid w:val="00516072"/>
    <w:rsid w:val="0052105F"/>
    <w:rsid w:val="005256C1"/>
    <w:rsid w:val="00526327"/>
    <w:rsid w:val="005332EC"/>
    <w:rsid w:val="00534418"/>
    <w:rsid w:val="005353AB"/>
    <w:rsid w:val="005426FC"/>
    <w:rsid w:val="00544B71"/>
    <w:rsid w:val="00551E2E"/>
    <w:rsid w:val="005560BC"/>
    <w:rsid w:val="005573BE"/>
    <w:rsid w:val="0056757A"/>
    <w:rsid w:val="00572700"/>
    <w:rsid w:val="00577AC1"/>
    <w:rsid w:val="00580468"/>
    <w:rsid w:val="00581BBE"/>
    <w:rsid w:val="00582231"/>
    <w:rsid w:val="0058310B"/>
    <w:rsid w:val="0058603B"/>
    <w:rsid w:val="00590604"/>
    <w:rsid w:val="0059431B"/>
    <w:rsid w:val="005947C5"/>
    <w:rsid w:val="00594B6F"/>
    <w:rsid w:val="00596C27"/>
    <w:rsid w:val="005A39CC"/>
    <w:rsid w:val="005A3B94"/>
    <w:rsid w:val="005A4CBB"/>
    <w:rsid w:val="005A4EE7"/>
    <w:rsid w:val="005A53B8"/>
    <w:rsid w:val="005B4730"/>
    <w:rsid w:val="005C28BD"/>
    <w:rsid w:val="005C62AD"/>
    <w:rsid w:val="005C7000"/>
    <w:rsid w:val="005C795B"/>
    <w:rsid w:val="005D0F0A"/>
    <w:rsid w:val="005D2DEC"/>
    <w:rsid w:val="005D4A6E"/>
    <w:rsid w:val="005D6031"/>
    <w:rsid w:val="005E05D7"/>
    <w:rsid w:val="005E1FE5"/>
    <w:rsid w:val="005E29B4"/>
    <w:rsid w:val="005E41E7"/>
    <w:rsid w:val="005E450F"/>
    <w:rsid w:val="005E4B11"/>
    <w:rsid w:val="005E523E"/>
    <w:rsid w:val="005E6B01"/>
    <w:rsid w:val="005F267D"/>
    <w:rsid w:val="0060130B"/>
    <w:rsid w:val="00603FAD"/>
    <w:rsid w:val="00621650"/>
    <w:rsid w:val="0062298A"/>
    <w:rsid w:val="00626514"/>
    <w:rsid w:val="00626589"/>
    <w:rsid w:val="006305BC"/>
    <w:rsid w:val="006339A0"/>
    <w:rsid w:val="006413A8"/>
    <w:rsid w:val="00642E56"/>
    <w:rsid w:val="00651E00"/>
    <w:rsid w:val="0066452B"/>
    <w:rsid w:val="00665C50"/>
    <w:rsid w:val="006715E9"/>
    <w:rsid w:val="00674572"/>
    <w:rsid w:val="0068434B"/>
    <w:rsid w:val="00687763"/>
    <w:rsid w:val="00692B0D"/>
    <w:rsid w:val="00693E0E"/>
    <w:rsid w:val="00697C6E"/>
    <w:rsid w:val="006A1AE3"/>
    <w:rsid w:val="006A1F2B"/>
    <w:rsid w:val="006B382C"/>
    <w:rsid w:val="006B7527"/>
    <w:rsid w:val="006C30E1"/>
    <w:rsid w:val="006C4607"/>
    <w:rsid w:val="006D0181"/>
    <w:rsid w:val="006D48F1"/>
    <w:rsid w:val="006D496A"/>
    <w:rsid w:val="006E42C0"/>
    <w:rsid w:val="006E612C"/>
    <w:rsid w:val="006E6A7B"/>
    <w:rsid w:val="006F28C9"/>
    <w:rsid w:val="006F45BE"/>
    <w:rsid w:val="006F5F3E"/>
    <w:rsid w:val="007004FC"/>
    <w:rsid w:val="0070221E"/>
    <w:rsid w:val="00704267"/>
    <w:rsid w:val="00706257"/>
    <w:rsid w:val="00706670"/>
    <w:rsid w:val="007104DB"/>
    <w:rsid w:val="00711F59"/>
    <w:rsid w:val="00712204"/>
    <w:rsid w:val="00715166"/>
    <w:rsid w:val="007233E0"/>
    <w:rsid w:val="0072417C"/>
    <w:rsid w:val="0072583C"/>
    <w:rsid w:val="00727043"/>
    <w:rsid w:val="007338FC"/>
    <w:rsid w:val="00734450"/>
    <w:rsid w:val="00737BE9"/>
    <w:rsid w:val="0074171F"/>
    <w:rsid w:val="00745F67"/>
    <w:rsid w:val="0075039E"/>
    <w:rsid w:val="00752D9D"/>
    <w:rsid w:val="00754784"/>
    <w:rsid w:val="00757C6E"/>
    <w:rsid w:val="00762BDA"/>
    <w:rsid w:val="007650C7"/>
    <w:rsid w:val="007701DE"/>
    <w:rsid w:val="00771C00"/>
    <w:rsid w:val="00774021"/>
    <w:rsid w:val="007805FD"/>
    <w:rsid w:val="00784422"/>
    <w:rsid w:val="00787D46"/>
    <w:rsid w:val="007939BD"/>
    <w:rsid w:val="00794411"/>
    <w:rsid w:val="0079482A"/>
    <w:rsid w:val="0079527F"/>
    <w:rsid w:val="00797BEF"/>
    <w:rsid w:val="007A5E80"/>
    <w:rsid w:val="007B32DF"/>
    <w:rsid w:val="007B3B54"/>
    <w:rsid w:val="007B3FA0"/>
    <w:rsid w:val="007C07D9"/>
    <w:rsid w:val="007C0F2C"/>
    <w:rsid w:val="007C2BCC"/>
    <w:rsid w:val="007C2C75"/>
    <w:rsid w:val="007C4EF0"/>
    <w:rsid w:val="007C6348"/>
    <w:rsid w:val="007D07D1"/>
    <w:rsid w:val="007D099D"/>
    <w:rsid w:val="007D5B43"/>
    <w:rsid w:val="007E2664"/>
    <w:rsid w:val="007E3ABF"/>
    <w:rsid w:val="007E3CA7"/>
    <w:rsid w:val="007E49D5"/>
    <w:rsid w:val="007E5BFA"/>
    <w:rsid w:val="007E6689"/>
    <w:rsid w:val="007E731C"/>
    <w:rsid w:val="007F0224"/>
    <w:rsid w:val="007F0A03"/>
    <w:rsid w:val="007F122C"/>
    <w:rsid w:val="007F7437"/>
    <w:rsid w:val="00802A27"/>
    <w:rsid w:val="008059B5"/>
    <w:rsid w:val="00805EDB"/>
    <w:rsid w:val="00806166"/>
    <w:rsid w:val="00810040"/>
    <w:rsid w:val="00810404"/>
    <w:rsid w:val="00811DD4"/>
    <w:rsid w:val="008139FD"/>
    <w:rsid w:val="00815230"/>
    <w:rsid w:val="0081578A"/>
    <w:rsid w:val="0082023A"/>
    <w:rsid w:val="00821A7A"/>
    <w:rsid w:val="008225EE"/>
    <w:rsid w:val="00824138"/>
    <w:rsid w:val="008253F8"/>
    <w:rsid w:val="0082626E"/>
    <w:rsid w:val="00831170"/>
    <w:rsid w:val="00831438"/>
    <w:rsid w:val="008325E4"/>
    <w:rsid w:val="00832720"/>
    <w:rsid w:val="00832A2B"/>
    <w:rsid w:val="00843277"/>
    <w:rsid w:val="008457A4"/>
    <w:rsid w:val="00845811"/>
    <w:rsid w:val="008458A6"/>
    <w:rsid w:val="00846994"/>
    <w:rsid w:val="00850451"/>
    <w:rsid w:val="00852042"/>
    <w:rsid w:val="008534C9"/>
    <w:rsid w:val="0085599D"/>
    <w:rsid w:val="00861E40"/>
    <w:rsid w:val="00871D1A"/>
    <w:rsid w:val="0087328C"/>
    <w:rsid w:val="00873485"/>
    <w:rsid w:val="00873C8E"/>
    <w:rsid w:val="0087510C"/>
    <w:rsid w:val="008843CE"/>
    <w:rsid w:val="00885CEA"/>
    <w:rsid w:val="008968D2"/>
    <w:rsid w:val="0089738E"/>
    <w:rsid w:val="008A10CB"/>
    <w:rsid w:val="008A2157"/>
    <w:rsid w:val="008A32FF"/>
    <w:rsid w:val="008A6561"/>
    <w:rsid w:val="008B3C09"/>
    <w:rsid w:val="008B5FDB"/>
    <w:rsid w:val="008C50F4"/>
    <w:rsid w:val="008C5649"/>
    <w:rsid w:val="008C697B"/>
    <w:rsid w:val="008D276A"/>
    <w:rsid w:val="008D4DEC"/>
    <w:rsid w:val="008E4182"/>
    <w:rsid w:val="008E44A2"/>
    <w:rsid w:val="008E50A8"/>
    <w:rsid w:val="008E697D"/>
    <w:rsid w:val="008E6FBE"/>
    <w:rsid w:val="00903263"/>
    <w:rsid w:val="00906A21"/>
    <w:rsid w:val="009079C3"/>
    <w:rsid w:val="00910462"/>
    <w:rsid w:val="00915AB1"/>
    <w:rsid w:val="00915EAB"/>
    <w:rsid w:val="00917532"/>
    <w:rsid w:val="009202EE"/>
    <w:rsid w:val="00922829"/>
    <w:rsid w:val="00922FF1"/>
    <w:rsid w:val="009235BA"/>
    <w:rsid w:val="00924023"/>
    <w:rsid w:val="00924CE2"/>
    <w:rsid w:val="009257A9"/>
    <w:rsid w:val="00925B9F"/>
    <w:rsid w:val="00927257"/>
    <w:rsid w:val="00930B6D"/>
    <w:rsid w:val="00931AED"/>
    <w:rsid w:val="00931D35"/>
    <w:rsid w:val="0093732A"/>
    <w:rsid w:val="009476A3"/>
    <w:rsid w:val="00950977"/>
    <w:rsid w:val="0095334F"/>
    <w:rsid w:val="009543EC"/>
    <w:rsid w:val="00965897"/>
    <w:rsid w:val="0096765C"/>
    <w:rsid w:val="009677ED"/>
    <w:rsid w:val="0097238D"/>
    <w:rsid w:val="009727E4"/>
    <w:rsid w:val="0097297B"/>
    <w:rsid w:val="00977270"/>
    <w:rsid w:val="009802DD"/>
    <w:rsid w:val="009926AD"/>
    <w:rsid w:val="009934C5"/>
    <w:rsid w:val="00994C0F"/>
    <w:rsid w:val="009A0353"/>
    <w:rsid w:val="009A067E"/>
    <w:rsid w:val="009A5A45"/>
    <w:rsid w:val="009A6361"/>
    <w:rsid w:val="009B1BF6"/>
    <w:rsid w:val="009B22D7"/>
    <w:rsid w:val="009B2745"/>
    <w:rsid w:val="009B5ADC"/>
    <w:rsid w:val="009B72ED"/>
    <w:rsid w:val="009C20B6"/>
    <w:rsid w:val="009C53DB"/>
    <w:rsid w:val="009C6DEB"/>
    <w:rsid w:val="009D6504"/>
    <w:rsid w:val="009E12D7"/>
    <w:rsid w:val="009E661A"/>
    <w:rsid w:val="009E7437"/>
    <w:rsid w:val="009F7769"/>
    <w:rsid w:val="00A06781"/>
    <w:rsid w:val="00A071B2"/>
    <w:rsid w:val="00A074C3"/>
    <w:rsid w:val="00A11062"/>
    <w:rsid w:val="00A14E70"/>
    <w:rsid w:val="00A1509C"/>
    <w:rsid w:val="00A16F4B"/>
    <w:rsid w:val="00A20B20"/>
    <w:rsid w:val="00A21C8A"/>
    <w:rsid w:val="00A249B9"/>
    <w:rsid w:val="00A30577"/>
    <w:rsid w:val="00A34260"/>
    <w:rsid w:val="00A36F16"/>
    <w:rsid w:val="00A4190A"/>
    <w:rsid w:val="00A46336"/>
    <w:rsid w:val="00A46D3C"/>
    <w:rsid w:val="00A54D0A"/>
    <w:rsid w:val="00A5581F"/>
    <w:rsid w:val="00A70CFD"/>
    <w:rsid w:val="00A70F16"/>
    <w:rsid w:val="00A714E9"/>
    <w:rsid w:val="00A72A0B"/>
    <w:rsid w:val="00A73172"/>
    <w:rsid w:val="00A74E07"/>
    <w:rsid w:val="00A80518"/>
    <w:rsid w:val="00A8125C"/>
    <w:rsid w:val="00A81E42"/>
    <w:rsid w:val="00A864FE"/>
    <w:rsid w:val="00A86F41"/>
    <w:rsid w:val="00A87D04"/>
    <w:rsid w:val="00A94E4B"/>
    <w:rsid w:val="00A950C5"/>
    <w:rsid w:val="00A9543A"/>
    <w:rsid w:val="00A95F38"/>
    <w:rsid w:val="00AA19F9"/>
    <w:rsid w:val="00AA1D25"/>
    <w:rsid w:val="00AA31BB"/>
    <w:rsid w:val="00AA41A2"/>
    <w:rsid w:val="00AA52A9"/>
    <w:rsid w:val="00AA5AA2"/>
    <w:rsid w:val="00AA5F5C"/>
    <w:rsid w:val="00AB028F"/>
    <w:rsid w:val="00AB2B1A"/>
    <w:rsid w:val="00AB397F"/>
    <w:rsid w:val="00AB5832"/>
    <w:rsid w:val="00AC51F2"/>
    <w:rsid w:val="00AC7B48"/>
    <w:rsid w:val="00AD1E34"/>
    <w:rsid w:val="00AD3269"/>
    <w:rsid w:val="00AD62A1"/>
    <w:rsid w:val="00AD6528"/>
    <w:rsid w:val="00AE1FDB"/>
    <w:rsid w:val="00AE4599"/>
    <w:rsid w:val="00AE5066"/>
    <w:rsid w:val="00AE5E24"/>
    <w:rsid w:val="00AE61B7"/>
    <w:rsid w:val="00AE6CBA"/>
    <w:rsid w:val="00AE79AD"/>
    <w:rsid w:val="00AE7C40"/>
    <w:rsid w:val="00AF35E4"/>
    <w:rsid w:val="00AF4F1F"/>
    <w:rsid w:val="00AF50C3"/>
    <w:rsid w:val="00AF5CDE"/>
    <w:rsid w:val="00B0626C"/>
    <w:rsid w:val="00B069D7"/>
    <w:rsid w:val="00B07682"/>
    <w:rsid w:val="00B11A57"/>
    <w:rsid w:val="00B13208"/>
    <w:rsid w:val="00B171A4"/>
    <w:rsid w:val="00B17C99"/>
    <w:rsid w:val="00B211C3"/>
    <w:rsid w:val="00B2317D"/>
    <w:rsid w:val="00B23F47"/>
    <w:rsid w:val="00B244D1"/>
    <w:rsid w:val="00B24CC9"/>
    <w:rsid w:val="00B25597"/>
    <w:rsid w:val="00B25B36"/>
    <w:rsid w:val="00B267B9"/>
    <w:rsid w:val="00B2698D"/>
    <w:rsid w:val="00B302BF"/>
    <w:rsid w:val="00B33E09"/>
    <w:rsid w:val="00B34D14"/>
    <w:rsid w:val="00B47C62"/>
    <w:rsid w:val="00B50708"/>
    <w:rsid w:val="00B50C68"/>
    <w:rsid w:val="00B51293"/>
    <w:rsid w:val="00B51B35"/>
    <w:rsid w:val="00B52B1E"/>
    <w:rsid w:val="00B55481"/>
    <w:rsid w:val="00B56C32"/>
    <w:rsid w:val="00B57ACF"/>
    <w:rsid w:val="00B60770"/>
    <w:rsid w:val="00B64BB1"/>
    <w:rsid w:val="00B73166"/>
    <w:rsid w:val="00B73573"/>
    <w:rsid w:val="00B77676"/>
    <w:rsid w:val="00B8426C"/>
    <w:rsid w:val="00B915CF"/>
    <w:rsid w:val="00B91B8D"/>
    <w:rsid w:val="00B9346C"/>
    <w:rsid w:val="00B9481A"/>
    <w:rsid w:val="00B94E90"/>
    <w:rsid w:val="00B9580D"/>
    <w:rsid w:val="00B96E07"/>
    <w:rsid w:val="00BA3134"/>
    <w:rsid w:val="00BA3A03"/>
    <w:rsid w:val="00BA4296"/>
    <w:rsid w:val="00BA5400"/>
    <w:rsid w:val="00BA6308"/>
    <w:rsid w:val="00BA63A7"/>
    <w:rsid w:val="00BA7FB2"/>
    <w:rsid w:val="00BB0A82"/>
    <w:rsid w:val="00BB1850"/>
    <w:rsid w:val="00BB405A"/>
    <w:rsid w:val="00BB7930"/>
    <w:rsid w:val="00BB7C94"/>
    <w:rsid w:val="00BC0A9D"/>
    <w:rsid w:val="00BC5588"/>
    <w:rsid w:val="00BD447A"/>
    <w:rsid w:val="00BE1B4A"/>
    <w:rsid w:val="00BE3315"/>
    <w:rsid w:val="00BE4AE2"/>
    <w:rsid w:val="00BE707A"/>
    <w:rsid w:val="00BF01DB"/>
    <w:rsid w:val="00BF37BD"/>
    <w:rsid w:val="00BF40ED"/>
    <w:rsid w:val="00BF5BC2"/>
    <w:rsid w:val="00C1133D"/>
    <w:rsid w:val="00C15E18"/>
    <w:rsid w:val="00C2127F"/>
    <w:rsid w:val="00C27A08"/>
    <w:rsid w:val="00C31312"/>
    <w:rsid w:val="00C31E36"/>
    <w:rsid w:val="00C3227B"/>
    <w:rsid w:val="00C326C6"/>
    <w:rsid w:val="00C35295"/>
    <w:rsid w:val="00C36ADD"/>
    <w:rsid w:val="00C36E74"/>
    <w:rsid w:val="00C401C7"/>
    <w:rsid w:val="00C40595"/>
    <w:rsid w:val="00C41621"/>
    <w:rsid w:val="00C41861"/>
    <w:rsid w:val="00C43476"/>
    <w:rsid w:val="00C449FA"/>
    <w:rsid w:val="00C472EA"/>
    <w:rsid w:val="00C50194"/>
    <w:rsid w:val="00C52F74"/>
    <w:rsid w:val="00C5384F"/>
    <w:rsid w:val="00C55CF3"/>
    <w:rsid w:val="00C56964"/>
    <w:rsid w:val="00C627F0"/>
    <w:rsid w:val="00C656D5"/>
    <w:rsid w:val="00C67103"/>
    <w:rsid w:val="00C679B7"/>
    <w:rsid w:val="00C71BB9"/>
    <w:rsid w:val="00C90BBC"/>
    <w:rsid w:val="00C921B7"/>
    <w:rsid w:val="00C93F0D"/>
    <w:rsid w:val="00C94C28"/>
    <w:rsid w:val="00C97853"/>
    <w:rsid w:val="00CA24B4"/>
    <w:rsid w:val="00CB0247"/>
    <w:rsid w:val="00CB3440"/>
    <w:rsid w:val="00CB3994"/>
    <w:rsid w:val="00CB47C7"/>
    <w:rsid w:val="00CC1692"/>
    <w:rsid w:val="00CC1E0A"/>
    <w:rsid w:val="00CC391A"/>
    <w:rsid w:val="00CC4263"/>
    <w:rsid w:val="00CC5236"/>
    <w:rsid w:val="00CC637B"/>
    <w:rsid w:val="00CD1346"/>
    <w:rsid w:val="00CD138B"/>
    <w:rsid w:val="00CD3E31"/>
    <w:rsid w:val="00CD74A3"/>
    <w:rsid w:val="00CD76EE"/>
    <w:rsid w:val="00CE0527"/>
    <w:rsid w:val="00CE2BE6"/>
    <w:rsid w:val="00CE4665"/>
    <w:rsid w:val="00CE5B23"/>
    <w:rsid w:val="00CE5EF3"/>
    <w:rsid w:val="00CE671C"/>
    <w:rsid w:val="00CF0725"/>
    <w:rsid w:val="00CF3BF7"/>
    <w:rsid w:val="00CF5BD1"/>
    <w:rsid w:val="00CF5D42"/>
    <w:rsid w:val="00CF70AD"/>
    <w:rsid w:val="00CF7729"/>
    <w:rsid w:val="00D00059"/>
    <w:rsid w:val="00D052E1"/>
    <w:rsid w:val="00D072A9"/>
    <w:rsid w:val="00D107FA"/>
    <w:rsid w:val="00D12275"/>
    <w:rsid w:val="00D126EF"/>
    <w:rsid w:val="00D12766"/>
    <w:rsid w:val="00D13196"/>
    <w:rsid w:val="00D14699"/>
    <w:rsid w:val="00D14869"/>
    <w:rsid w:val="00D16E69"/>
    <w:rsid w:val="00D16EF1"/>
    <w:rsid w:val="00D17ABF"/>
    <w:rsid w:val="00D17D2C"/>
    <w:rsid w:val="00D20FF4"/>
    <w:rsid w:val="00D2417D"/>
    <w:rsid w:val="00D24C1C"/>
    <w:rsid w:val="00D24D2C"/>
    <w:rsid w:val="00D35881"/>
    <w:rsid w:val="00D36317"/>
    <w:rsid w:val="00D43F1B"/>
    <w:rsid w:val="00D4784F"/>
    <w:rsid w:val="00D519B2"/>
    <w:rsid w:val="00D54BCE"/>
    <w:rsid w:val="00D62374"/>
    <w:rsid w:val="00D65367"/>
    <w:rsid w:val="00D657D7"/>
    <w:rsid w:val="00D667C2"/>
    <w:rsid w:val="00D76C6A"/>
    <w:rsid w:val="00D82DB6"/>
    <w:rsid w:val="00D83B61"/>
    <w:rsid w:val="00D84B7F"/>
    <w:rsid w:val="00D92E5E"/>
    <w:rsid w:val="00D948BC"/>
    <w:rsid w:val="00D97B62"/>
    <w:rsid w:val="00DA0E01"/>
    <w:rsid w:val="00DA34A8"/>
    <w:rsid w:val="00DA6846"/>
    <w:rsid w:val="00DA6AF4"/>
    <w:rsid w:val="00DA7DA5"/>
    <w:rsid w:val="00DB073B"/>
    <w:rsid w:val="00DB0BC2"/>
    <w:rsid w:val="00DB78F0"/>
    <w:rsid w:val="00DC0CEA"/>
    <w:rsid w:val="00DC2E43"/>
    <w:rsid w:val="00DC5426"/>
    <w:rsid w:val="00DD095C"/>
    <w:rsid w:val="00DD1020"/>
    <w:rsid w:val="00DD1330"/>
    <w:rsid w:val="00DD2BEA"/>
    <w:rsid w:val="00DE0B83"/>
    <w:rsid w:val="00DE1A81"/>
    <w:rsid w:val="00DE1C13"/>
    <w:rsid w:val="00DE4E10"/>
    <w:rsid w:val="00DE6D36"/>
    <w:rsid w:val="00DF2C9F"/>
    <w:rsid w:val="00E02ABF"/>
    <w:rsid w:val="00E04AE0"/>
    <w:rsid w:val="00E07E54"/>
    <w:rsid w:val="00E14995"/>
    <w:rsid w:val="00E179CD"/>
    <w:rsid w:val="00E23D82"/>
    <w:rsid w:val="00E23E8D"/>
    <w:rsid w:val="00E2556C"/>
    <w:rsid w:val="00E317CE"/>
    <w:rsid w:val="00E35755"/>
    <w:rsid w:val="00E37F98"/>
    <w:rsid w:val="00E46559"/>
    <w:rsid w:val="00E503DC"/>
    <w:rsid w:val="00E55F9E"/>
    <w:rsid w:val="00E5700C"/>
    <w:rsid w:val="00E5736A"/>
    <w:rsid w:val="00E61116"/>
    <w:rsid w:val="00E6670C"/>
    <w:rsid w:val="00E667F2"/>
    <w:rsid w:val="00E776E8"/>
    <w:rsid w:val="00E9069A"/>
    <w:rsid w:val="00E916F3"/>
    <w:rsid w:val="00E92C1F"/>
    <w:rsid w:val="00E946E7"/>
    <w:rsid w:val="00E95D4B"/>
    <w:rsid w:val="00EA2A60"/>
    <w:rsid w:val="00EA3DAA"/>
    <w:rsid w:val="00EB199F"/>
    <w:rsid w:val="00EC23F7"/>
    <w:rsid w:val="00EC48A5"/>
    <w:rsid w:val="00EC4BD8"/>
    <w:rsid w:val="00EC4FC6"/>
    <w:rsid w:val="00EC58D2"/>
    <w:rsid w:val="00EC63EB"/>
    <w:rsid w:val="00EC74EF"/>
    <w:rsid w:val="00ED412F"/>
    <w:rsid w:val="00EE0879"/>
    <w:rsid w:val="00EE30BE"/>
    <w:rsid w:val="00EE46E6"/>
    <w:rsid w:val="00EF148B"/>
    <w:rsid w:val="00EF36B2"/>
    <w:rsid w:val="00EF6727"/>
    <w:rsid w:val="00F018F4"/>
    <w:rsid w:val="00F05E72"/>
    <w:rsid w:val="00F1246B"/>
    <w:rsid w:val="00F12AF2"/>
    <w:rsid w:val="00F13273"/>
    <w:rsid w:val="00F201EC"/>
    <w:rsid w:val="00F208A9"/>
    <w:rsid w:val="00F22FE5"/>
    <w:rsid w:val="00F2552A"/>
    <w:rsid w:val="00F30A4D"/>
    <w:rsid w:val="00F41D75"/>
    <w:rsid w:val="00F42BDA"/>
    <w:rsid w:val="00F45A52"/>
    <w:rsid w:val="00F45B3B"/>
    <w:rsid w:val="00F511E9"/>
    <w:rsid w:val="00F5139D"/>
    <w:rsid w:val="00F53ABD"/>
    <w:rsid w:val="00F55E53"/>
    <w:rsid w:val="00F613F1"/>
    <w:rsid w:val="00F63DAC"/>
    <w:rsid w:val="00F66191"/>
    <w:rsid w:val="00F66798"/>
    <w:rsid w:val="00F735E4"/>
    <w:rsid w:val="00F7454F"/>
    <w:rsid w:val="00F77988"/>
    <w:rsid w:val="00F77F48"/>
    <w:rsid w:val="00F846C7"/>
    <w:rsid w:val="00F8731A"/>
    <w:rsid w:val="00F9132F"/>
    <w:rsid w:val="00F91838"/>
    <w:rsid w:val="00F929BF"/>
    <w:rsid w:val="00F96372"/>
    <w:rsid w:val="00F97C00"/>
    <w:rsid w:val="00FA7930"/>
    <w:rsid w:val="00FB2199"/>
    <w:rsid w:val="00FB30F1"/>
    <w:rsid w:val="00FB53E7"/>
    <w:rsid w:val="00FD2672"/>
    <w:rsid w:val="00FD2A8A"/>
    <w:rsid w:val="00FD4389"/>
    <w:rsid w:val="00FD78E1"/>
    <w:rsid w:val="00FE429D"/>
    <w:rsid w:val="00FE7BE7"/>
    <w:rsid w:val="00FF38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uznemuma-izzina/latvijas-evangeliski-luteriska-bazni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ara.Bula@km.gov.lv" TargetMode="External"/><Relationship Id="rId4" Type="http://schemas.openxmlformats.org/officeDocument/2006/relationships/settings" Target="settings.xml"/><Relationship Id="rId9" Type="http://schemas.openxmlformats.org/officeDocument/2006/relationships/hyperlink" Target="https://www.lursoft.lv/uznemuma-izzina/rigas-doma-evangeliski-luteriska-draudze"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7E81-4842-47AF-A379-ED3544D3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1390</Words>
  <Characters>9676</Characters>
  <Application>Microsoft Office Word</Application>
  <DocSecurity>0</DocSecurity>
  <Lines>80</Lines>
  <Paragraphs>22</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11044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KMAnot_091112_Doms</dc:subject>
  <dc:creator>I.Bula</dc:creator>
  <dc:description>Tālr. 67330257; fakss 67330293
Inara.Bula@km.gov.lv</dc:description>
  <cp:lastModifiedBy>Dzintra Rozīte</cp:lastModifiedBy>
  <cp:revision>7</cp:revision>
  <cp:lastPrinted>2012-11-08T10:09:00Z</cp:lastPrinted>
  <dcterms:created xsi:type="dcterms:W3CDTF">2012-11-08T10:08:00Z</dcterms:created>
  <dcterms:modified xsi:type="dcterms:W3CDTF">2012-11-09T11:42:00Z</dcterms:modified>
</cp:coreProperties>
</file>