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4C" w:rsidRPr="00A3354C" w:rsidRDefault="00A3354C" w:rsidP="001A594A">
      <w:pPr>
        <w:jc w:val="center"/>
        <w:rPr>
          <w:b/>
          <w:sz w:val="28"/>
          <w:szCs w:val="28"/>
        </w:rPr>
      </w:pPr>
      <w:r w:rsidRPr="00A3354C">
        <w:rPr>
          <w:b/>
          <w:sz w:val="28"/>
          <w:szCs w:val="28"/>
        </w:rPr>
        <w:t>Ministru kabineta noteikumu projekta</w:t>
      </w:r>
    </w:p>
    <w:p w:rsidR="00A3354C" w:rsidRPr="00A3354C" w:rsidRDefault="00A3354C" w:rsidP="00A3354C">
      <w:pPr>
        <w:jc w:val="center"/>
        <w:rPr>
          <w:b/>
          <w:bCs/>
          <w:sz w:val="28"/>
          <w:szCs w:val="28"/>
        </w:rPr>
      </w:pPr>
      <w:r w:rsidRPr="00A3354C">
        <w:rPr>
          <w:b/>
          <w:sz w:val="28"/>
          <w:szCs w:val="28"/>
        </w:rPr>
        <w:t>„Grozījums Ministru kabineta 2009.gada 14.jūlija noteikumos Nr.775  "</w:t>
      </w:r>
      <w:r w:rsidRPr="00A3354C">
        <w:rPr>
          <w:b/>
          <w:bCs/>
          <w:sz w:val="28"/>
          <w:szCs w:val="28"/>
        </w:rPr>
        <w:t>Vispārējās un profesionālās izglītības programmu licencēšanas kārtība</w:t>
      </w:r>
      <w:r w:rsidRPr="00A3354C">
        <w:rPr>
          <w:b/>
          <w:sz w:val="28"/>
          <w:szCs w:val="28"/>
        </w:rPr>
        <w:t>”</w:t>
      </w:r>
      <w:r w:rsidRPr="00A3354C">
        <w:rPr>
          <w:b/>
          <w:bCs/>
          <w:sz w:val="28"/>
          <w:szCs w:val="28"/>
        </w:rPr>
        <w:t>” sākotnējās ietekmes novērtējuma ziņojums</w:t>
      </w:r>
      <w:r w:rsidRPr="00A3354C">
        <w:rPr>
          <w:b/>
          <w:sz w:val="28"/>
          <w:szCs w:val="28"/>
        </w:rPr>
        <w:t xml:space="preserve"> </w:t>
      </w:r>
      <w:r w:rsidRPr="00A3354C">
        <w:rPr>
          <w:b/>
          <w:bCs/>
          <w:sz w:val="28"/>
          <w:szCs w:val="28"/>
        </w:rPr>
        <w:t>(anotācija)</w:t>
      </w:r>
    </w:p>
    <w:p w:rsidR="00A3354C" w:rsidRPr="001D0A49" w:rsidRDefault="00A3354C" w:rsidP="00A3354C">
      <w:pPr>
        <w:pStyle w:val="naisc"/>
        <w:spacing w:before="0" w:after="0"/>
        <w:jc w:val="left"/>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976"/>
        <w:gridCol w:w="5684"/>
      </w:tblGrid>
      <w:tr w:rsidR="00A3354C" w:rsidRPr="001D0A49" w:rsidTr="006E78FD">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A3354C" w:rsidRPr="001D0A49" w:rsidRDefault="00A3354C" w:rsidP="006E78FD">
            <w:pPr>
              <w:spacing w:before="100" w:beforeAutospacing="1" w:after="100" w:afterAutospacing="1"/>
              <w:jc w:val="center"/>
              <w:rPr>
                <w:sz w:val="28"/>
                <w:szCs w:val="28"/>
              </w:rPr>
            </w:pPr>
            <w:bookmarkStart w:id="0" w:name="OLE_LINK3"/>
            <w:bookmarkStart w:id="1" w:name="OLE_LINK1"/>
            <w:bookmarkStart w:id="2" w:name="OLE_LINK2"/>
            <w:bookmarkStart w:id="3" w:name="OLE_LINK4"/>
            <w:r w:rsidRPr="001D0A49">
              <w:rPr>
                <w:b/>
                <w:bCs/>
                <w:sz w:val="28"/>
                <w:szCs w:val="28"/>
              </w:rPr>
              <w:t>I. Tiesību akta projekta izstrādes nepieciešamība</w:t>
            </w:r>
          </w:p>
        </w:tc>
      </w:tr>
      <w:tr w:rsidR="00A3354C" w:rsidRPr="001D0A49" w:rsidTr="006E78FD">
        <w:trPr>
          <w:trHeight w:val="2372"/>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vAlign w:val="center"/>
          </w:tcPr>
          <w:p w:rsidR="00A3354C" w:rsidRPr="00C11A68" w:rsidRDefault="00C11A68" w:rsidP="00D913AE">
            <w:pPr>
              <w:ind w:left="127" w:right="140" w:firstLine="495"/>
              <w:jc w:val="both"/>
              <w:rPr>
                <w:sz w:val="28"/>
                <w:szCs w:val="28"/>
              </w:rPr>
            </w:pPr>
            <w:r w:rsidRPr="00C11A68">
              <w:rPr>
                <w:sz w:val="28"/>
                <w:szCs w:val="28"/>
              </w:rPr>
              <w:t>Ministru kabineta noteikumu projekts „Grozījums Ministru kabineta 2009.ga</w:t>
            </w:r>
            <w:r w:rsidR="005312F9">
              <w:rPr>
                <w:sz w:val="28"/>
                <w:szCs w:val="28"/>
              </w:rPr>
              <w:t xml:space="preserve">da 14.jūlija noteikumos Nr.775 </w:t>
            </w:r>
            <w:r w:rsidRPr="00C11A68">
              <w:rPr>
                <w:sz w:val="28"/>
                <w:szCs w:val="28"/>
              </w:rPr>
              <w:t>"</w:t>
            </w:r>
            <w:r w:rsidRPr="00C11A68">
              <w:rPr>
                <w:bCs/>
                <w:sz w:val="28"/>
                <w:szCs w:val="28"/>
              </w:rPr>
              <w:t>Vispārējās un profesionālās izglītības programmu licencēšanas kārtība</w:t>
            </w:r>
            <w:r w:rsidRPr="00C11A68">
              <w:rPr>
                <w:sz w:val="28"/>
                <w:szCs w:val="28"/>
              </w:rPr>
              <w:t>”</w:t>
            </w:r>
            <w:r w:rsidRPr="00C11A68">
              <w:rPr>
                <w:bCs/>
                <w:sz w:val="28"/>
                <w:szCs w:val="28"/>
              </w:rPr>
              <w:t xml:space="preserve">” </w:t>
            </w:r>
            <w:r w:rsidRPr="00C11A68">
              <w:rPr>
                <w:sz w:val="28"/>
                <w:szCs w:val="28"/>
              </w:rPr>
              <w:t>(turpmāk – Projekts) izstrādāts</w:t>
            </w:r>
            <w:r w:rsidR="005312F9">
              <w:rPr>
                <w:sz w:val="28"/>
                <w:szCs w:val="28"/>
              </w:rPr>
              <w:t>,</w:t>
            </w:r>
            <w:r w:rsidRPr="00C11A68">
              <w:rPr>
                <w:sz w:val="28"/>
                <w:szCs w:val="28"/>
              </w:rPr>
              <w:t xml:space="preserve"> pamatojoties uz Ministru kabineta noteikumu projektu „</w:t>
            </w:r>
            <w:r w:rsidR="006E436C">
              <w:rPr>
                <w:sz w:val="28"/>
                <w:szCs w:val="28"/>
              </w:rPr>
              <w:t xml:space="preserve">Latvijas </w:t>
            </w:r>
            <w:r w:rsidRPr="00C11A68">
              <w:rPr>
                <w:sz w:val="28"/>
                <w:szCs w:val="28"/>
              </w:rPr>
              <w:t xml:space="preserve">Nacionālā </w:t>
            </w:r>
            <w:r w:rsidR="005312F9">
              <w:rPr>
                <w:sz w:val="28"/>
                <w:szCs w:val="28"/>
              </w:rPr>
              <w:t>k</w:t>
            </w:r>
            <w:r w:rsidRPr="00C11A68">
              <w:rPr>
                <w:sz w:val="28"/>
                <w:szCs w:val="28"/>
              </w:rPr>
              <w:t>ultūras centra nolikums”, kurā precizētas Kultūras ministrijas padotības iestādes „Kultūrizglītības un nemateriālā mantojuma centrs” funkcijas un uzdevumi.</w:t>
            </w:r>
          </w:p>
        </w:tc>
      </w:tr>
      <w:tr w:rsidR="00A3354C" w:rsidRPr="001D0A49" w:rsidTr="006E78FD">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D913AE" w:rsidRPr="00D913AE" w:rsidRDefault="00651418" w:rsidP="00D913AE">
            <w:pPr>
              <w:ind w:left="127" w:right="140" w:firstLine="567"/>
              <w:jc w:val="both"/>
              <w:rPr>
                <w:sz w:val="28"/>
                <w:szCs w:val="28"/>
              </w:rPr>
            </w:pPr>
            <w:r w:rsidRPr="00D913AE">
              <w:rPr>
                <w:sz w:val="28"/>
                <w:szCs w:val="28"/>
              </w:rPr>
              <w:t xml:space="preserve">Ministru kabinets saskaņā ar 2009.gada 30.novembra rīkojumu Nr.814 „Par Kultūras un radošās industrijas izglītības centra likvidāciju” likvidēja kultūras ministra pakļautībā esošo valsts tiešās pārvaldes iestādi- Kultūras un radošās industrijas izglītības centru, to pievienojot Kultūras ministrijai. Saskaņā ar 2003.gada 23.aprīļa noteikumu Nr.241 „Kultūras ministrijas nolikums” 4.7.punktu, Kultūras ministrija no 2010.gada 1.janvāra attiecībā uz kultūrizglītību veica šādu funkciju: organizē kultūrizglītības un radošās industrijas izglītības attīstības stratēģijas ieviešanu; saskaņā ar Kultūras ministrijas nolikuma 4.8.punktu ministrija veic arī citas normatīvajos aktos noteiktās funkcijas, tai skaitā kultūrizglītības un radošās industrijas izglītības jomā. Veicot augstāk minēto funkciju kultūrizglītības jomā, Kultūras ministrija konstatēja, ka ņemot vērā Valsts pārvaldes iekārtas likumā noteiktos valsts pārvaldes principus, būtu lietderīgi atdalīt valsts kultūras politikas plānošanu no kultūras politikas ieviešanas funkcijām, un funkcijas un uzdevumus, kas saistīti ar kultūrizglītības un </w:t>
            </w:r>
            <w:r w:rsidRPr="00D913AE">
              <w:rPr>
                <w:sz w:val="28"/>
                <w:szCs w:val="28"/>
              </w:rPr>
              <w:lastRenderedPageBreak/>
              <w:t>radošās industrijas izglītības stratēģijas ieviešanu un īstenošanu nodot padotībā esošai iestādei.</w:t>
            </w:r>
            <w:r w:rsidRPr="00D913AE">
              <w:t xml:space="preserve"> </w:t>
            </w:r>
            <w:r w:rsidRPr="00D913AE">
              <w:rPr>
                <w:sz w:val="28"/>
                <w:szCs w:val="28"/>
              </w:rPr>
              <w:t>Ņemot vērā iepriekš minēto, Kultūras ministrija nodeva valsts politikas īstenošanu kultūrizglītības jomā Nemateriālā kultūras mantojuma valsts aģentūrai, izveidojot Kultūrizglītības un nemateriālā mantojuma centrs.</w:t>
            </w:r>
            <w:r w:rsidR="00D913AE" w:rsidRPr="00D913AE">
              <w:rPr>
                <w:sz w:val="28"/>
                <w:szCs w:val="28"/>
              </w:rPr>
              <w:t xml:space="preserve"> </w:t>
            </w:r>
          </w:p>
          <w:p w:rsidR="00A3354C" w:rsidRPr="00D913AE" w:rsidRDefault="00D913AE" w:rsidP="00D913AE">
            <w:pPr>
              <w:ind w:left="127" w:right="140" w:firstLine="567"/>
              <w:jc w:val="both"/>
              <w:rPr>
                <w:sz w:val="28"/>
                <w:szCs w:val="28"/>
              </w:rPr>
            </w:pPr>
            <w:r w:rsidRPr="00D913AE">
              <w:rPr>
                <w:sz w:val="28"/>
                <w:szCs w:val="28"/>
              </w:rPr>
              <w:t>Ministru kabineta noteikumu projekta „Latvijas Nacionālais kultūras centrs” izstrādē, p</w:t>
            </w:r>
            <w:r w:rsidR="00C11A68" w:rsidRPr="00D913AE">
              <w:rPr>
                <w:sz w:val="28"/>
                <w:szCs w:val="28"/>
              </w:rPr>
              <w:t xml:space="preserve">ārskatot funkcijas un uzdevumus </w:t>
            </w:r>
            <w:r>
              <w:rPr>
                <w:sz w:val="28"/>
                <w:szCs w:val="28"/>
              </w:rPr>
              <w:t>kultūras un radošo industriju izglītības jomā,</w:t>
            </w:r>
            <w:r w:rsidR="00C11A68" w:rsidRPr="00D913AE">
              <w:rPr>
                <w:sz w:val="28"/>
                <w:szCs w:val="28"/>
              </w:rPr>
              <w:t xml:space="preserve"> tika secināts, ka</w:t>
            </w:r>
            <w:r w:rsidR="00D70F7C" w:rsidRPr="00D913AE">
              <w:rPr>
                <w:color w:val="000000"/>
                <w:sz w:val="28"/>
                <w:szCs w:val="28"/>
              </w:rPr>
              <w:t xml:space="preserve"> s</w:t>
            </w:r>
            <w:r w:rsidR="00D70F7C" w:rsidRPr="00D913AE">
              <w:rPr>
                <w:color w:val="000000"/>
                <w:sz w:val="28"/>
                <w:szCs w:val="28"/>
                <w:shd w:val="clear" w:color="auto" w:fill="FFFFFF"/>
              </w:rPr>
              <w:t xml:space="preserve">askaņojums profesionālās izglītības programmām mūzikas, mākslas </w:t>
            </w:r>
            <w:r>
              <w:rPr>
                <w:color w:val="000000"/>
                <w:sz w:val="28"/>
                <w:szCs w:val="28"/>
                <w:shd w:val="clear" w:color="auto" w:fill="FFFFFF"/>
              </w:rPr>
              <w:t>un dejas</w:t>
            </w:r>
            <w:r w:rsidR="00D70F7C" w:rsidRPr="00D913AE">
              <w:rPr>
                <w:color w:val="000000"/>
                <w:sz w:val="28"/>
                <w:szCs w:val="28"/>
                <w:shd w:val="clear" w:color="auto" w:fill="FFFFFF"/>
              </w:rPr>
              <w:t xml:space="preserve"> jomā, kas nepieciešams izglītības programmas licencēšanai</w:t>
            </w:r>
            <w:r w:rsidR="005312F9" w:rsidRPr="00D913AE">
              <w:rPr>
                <w:color w:val="000000"/>
                <w:sz w:val="28"/>
                <w:szCs w:val="28"/>
                <w:shd w:val="clear" w:color="auto" w:fill="FFFFFF"/>
              </w:rPr>
              <w:t>,</w:t>
            </w:r>
            <w:r w:rsidR="00D70F7C" w:rsidRPr="00D913AE">
              <w:rPr>
                <w:color w:val="000000"/>
                <w:sz w:val="28"/>
                <w:szCs w:val="28"/>
                <w:shd w:val="clear" w:color="auto" w:fill="FFFFFF"/>
              </w:rPr>
              <w:t xml:space="preserve"> ir </w:t>
            </w:r>
            <w:r>
              <w:rPr>
                <w:sz w:val="28"/>
                <w:szCs w:val="28"/>
              </w:rPr>
              <w:t>Centra kompetencē un ir nepieciešams veikt grozījumus</w:t>
            </w:r>
            <w:r w:rsidRPr="00C11A68">
              <w:rPr>
                <w:sz w:val="28"/>
                <w:szCs w:val="28"/>
              </w:rPr>
              <w:t xml:space="preserve"> Ministru kabineta 2009.ga</w:t>
            </w:r>
            <w:r>
              <w:rPr>
                <w:sz w:val="28"/>
                <w:szCs w:val="28"/>
              </w:rPr>
              <w:t xml:space="preserve">da 14.jūlija noteikumos Nr.775 </w:t>
            </w:r>
            <w:r w:rsidR="00880B34">
              <w:rPr>
                <w:sz w:val="28"/>
                <w:szCs w:val="28"/>
              </w:rPr>
              <w:t>„</w:t>
            </w:r>
            <w:r w:rsidRPr="00C11A68">
              <w:rPr>
                <w:bCs/>
                <w:sz w:val="28"/>
                <w:szCs w:val="28"/>
              </w:rPr>
              <w:t>Vispārējās un profesionālās izglītības programmu licencēšanas kārtība</w:t>
            </w:r>
            <w:r w:rsidRPr="00C11A68">
              <w:rPr>
                <w:sz w:val="28"/>
                <w:szCs w:val="28"/>
              </w:rPr>
              <w:t>”</w:t>
            </w:r>
            <w:r>
              <w:rPr>
                <w:sz w:val="28"/>
                <w:szCs w:val="28"/>
              </w:rPr>
              <w:t xml:space="preserve">. </w:t>
            </w:r>
            <w:r w:rsidR="00C11A68" w:rsidRPr="00D913AE">
              <w:rPr>
                <w:sz w:val="28"/>
                <w:szCs w:val="28"/>
              </w:rPr>
              <w:t>Ņemot vērā iepriekš minēto, Projektā ir noteikti attiecīgi grozījumi.</w:t>
            </w:r>
          </w:p>
        </w:tc>
      </w:tr>
      <w:tr w:rsidR="00A3354C" w:rsidRPr="001D0A49" w:rsidTr="006E78FD">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ind w:right="57"/>
              <w:rPr>
                <w:sz w:val="28"/>
                <w:szCs w:val="28"/>
              </w:rPr>
            </w:pPr>
            <w:r>
              <w:rPr>
                <w:sz w:val="28"/>
                <w:szCs w:val="28"/>
              </w:rPr>
              <w:t xml:space="preserve"> Projekts šo jomu neskar.</w:t>
            </w:r>
          </w:p>
        </w:tc>
      </w:tr>
      <w:tr w:rsidR="00A3354C" w:rsidRPr="001D0A49" w:rsidTr="006E78FD">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A3354C" w:rsidRPr="001D0A49" w:rsidRDefault="00C11A68" w:rsidP="00BB55A8">
            <w:pPr>
              <w:pStyle w:val="naisf"/>
              <w:spacing w:before="0" w:after="0"/>
              <w:ind w:left="127" w:right="140" w:firstLine="0"/>
              <w:rPr>
                <w:sz w:val="28"/>
                <w:szCs w:val="28"/>
              </w:rPr>
            </w:pPr>
            <w:r>
              <w:rPr>
                <w:sz w:val="28"/>
                <w:szCs w:val="28"/>
              </w:rPr>
              <w:t>Pr</w:t>
            </w:r>
            <w:r w:rsidR="00D70F7C">
              <w:rPr>
                <w:sz w:val="28"/>
                <w:szCs w:val="28"/>
              </w:rPr>
              <w:t>ojekts sagat</w:t>
            </w:r>
            <w:r w:rsidR="005312F9">
              <w:rPr>
                <w:sz w:val="28"/>
                <w:szCs w:val="28"/>
              </w:rPr>
              <w:t>a</w:t>
            </w:r>
            <w:r w:rsidR="00D70F7C">
              <w:rPr>
                <w:sz w:val="28"/>
                <w:szCs w:val="28"/>
              </w:rPr>
              <w:t>vots, lai</w:t>
            </w:r>
            <w:r>
              <w:rPr>
                <w:sz w:val="28"/>
                <w:szCs w:val="28"/>
              </w:rPr>
              <w:t xml:space="preserve"> noteiktu Centra uzdevumus at</w:t>
            </w:r>
            <w:r w:rsidR="00D70F7C">
              <w:rPr>
                <w:sz w:val="28"/>
                <w:szCs w:val="28"/>
              </w:rPr>
              <w:t>bilstoši Ministru kabineta noteikumu projektam „</w:t>
            </w:r>
            <w:r w:rsidR="006E436C">
              <w:rPr>
                <w:sz w:val="28"/>
                <w:szCs w:val="28"/>
              </w:rPr>
              <w:t xml:space="preserve">Latvijas </w:t>
            </w:r>
            <w:r w:rsidR="00D70F7C">
              <w:rPr>
                <w:sz w:val="28"/>
                <w:szCs w:val="28"/>
              </w:rPr>
              <w:t>Nacionālā kultūras centra nolikums”.</w:t>
            </w:r>
          </w:p>
        </w:tc>
      </w:tr>
      <w:tr w:rsidR="00A3354C" w:rsidRPr="001D0A49" w:rsidTr="006E78F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5.</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A3354C" w:rsidRPr="001D0A49" w:rsidRDefault="00A3354C" w:rsidP="00BB55A8">
            <w:pPr>
              <w:ind w:left="57" w:right="140"/>
              <w:jc w:val="both"/>
              <w:rPr>
                <w:sz w:val="28"/>
                <w:szCs w:val="28"/>
              </w:rPr>
            </w:pPr>
            <w:r w:rsidRPr="001D0A49">
              <w:rPr>
                <w:sz w:val="28"/>
                <w:szCs w:val="28"/>
              </w:rPr>
              <w:t xml:space="preserve">Kultūras ministrija, Kultūrizglītības un nemateriālā kultūras mantojuma centrs. </w:t>
            </w:r>
          </w:p>
        </w:tc>
      </w:tr>
      <w:tr w:rsidR="00A3354C" w:rsidRPr="001D0A49" w:rsidTr="005312F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A3354C" w:rsidRPr="001D0A49" w:rsidRDefault="00BB55A8" w:rsidP="00D913AE">
            <w:pPr>
              <w:ind w:left="127" w:right="140"/>
              <w:jc w:val="both"/>
              <w:rPr>
                <w:sz w:val="28"/>
                <w:szCs w:val="28"/>
              </w:rPr>
            </w:pPr>
            <w:r w:rsidRPr="001C73F6">
              <w:rPr>
                <w:sz w:val="28"/>
                <w:szCs w:val="28"/>
              </w:rPr>
              <w:t>Projekts satur grozījumus</w:t>
            </w:r>
            <w:r>
              <w:rPr>
                <w:sz w:val="28"/>
                <w:szCs w:val="28"/>
              </w:rPr>
              <w:t>, kas nemaina tiesību aktu pēc būtības</w:t>
            </w:r>
            <w:r w:rsidRPr="001C73F6">
              <w:rPr>
                <w:sz w:val="28"/>
                <w:szCs w:val="28"/>
              </w:rPr>
              <w:t>, līdz ar to netika nodrošināta sabiedrības līdzdalība Projekta izstrādē.</w:t>
            </w:r>
          </w:p>
        </w:tc>
      </w:tr>
      <w:tr w:rsidR="00A3354C" w:rsidRPr="001D0A49" w:rsidTr="006E78FD">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spacing w:before="100" w:beforeAutospacing="1" w:after="100" w:afterAutospacing="1"/>
              <w:rPr>
                <w:sz w:val="28"/>
                <w:szCs w:val="28"/>
              </w:rPr>
            </w:pPr>
            <w:r w:rsidRPr="001D0A49">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jc w:val="both"/>
              <w:rPr>
                <w:sz w:val="28"/>
                <w:szCs w:val="28"/>
              </w:rPr>
            </w:pPr>
            <w:r w:rsidRPr="001D0A49">
              <w:rPr>
                <w:sz w:val="28"/>
                <w:szCs w:val="28"/>
              </w:rPr>
              <w:t xml:space="preserve"> </w:t>
            </w:r>
            <w:r>
              <w:rPr>
                <w:sz w:val="28"/>
                <w:szCs w:val="28"/>
              </w:rPr>
              <w:t>Nav</w:t>
            </w:r>
          </w:p>
        </w:tc>
      </w:tr>
    </w:tbl>
    <w:p w:rsidR="00A3354C" w:rsidRPr="001D0A49" w:rsidRDefault="00A3354C" w:rsidP="00A3354C">
      <w:pPr>
        <w:ind w:right="-49"/>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9071"/>
      </w:tblGrid>
      <w:tr w:rsidR="00A3354C" w:rsidRPr="001D0A49" w:rsidTr="006E78FD">
        <w:trPr>
          <w:tblCellSpacing w:w="0" w:type="dxa"/>
        </w:trPr>
        <w:tc>
          <w:tcPr>
            <w:tcW w:w="9101"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875"/>
              <w:gridCol w:w="5661"/>
            </w:tblGrid>
            <w:tr w:rsidR="00A3354C" w:rsidRPr="00AD7DD7" w:rsidTr="0014580A">
              <w:trPr>
                <w:trHeight w:val="467"/>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tcPr>
                <w:p w:rsidR="00A3354C" w:rsidRPr="00AD7DD7" w:rsidRDefault="00A3354C" w:rsidP="006E78FD">
                  <w:pPr>
                    <w:pStyle w:val="naisnod"/>
                    <w:jc w:val="center"/>
                    <w:rPr>
                      <w:b/>
                      <w:sz w:val="28"/>
                      <w:szCs w:val="28"/>
                    </w:rPr>
                  </w:pPr>
                  <w:r w:rsidRPr="00AD7DD7">
                    <w:rPr>
                      <w:b/>
                      <w:sz w:val="28"/>
                      <w:szCs w:val="28"/>
                    </w:rPr>
                    <w:t>II. Tiesību akta projekta ietekme uz sabiedrību</w:t>
                  </w:r>
                </w:p>
              </w:tc>
            </w:tr>
            <w:tr w:rsidR="0014580A" w:rsidRPr="00AD7DD7" w:rsidTr="0014580A">
              <w:trPr>
                <w:trHeight w:val="708"/>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1.</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Sabiedrības mērķgrupa</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14580A">
                  <w:pPr>
                    <w:pStyle w:val="naiskr"/>
                    <w:spacing w:before="0" w:beforeAutospacing="0" w:after="0" w:afterAutospacing="0"/>
                    <w:ind w:left="127" w:right="57"/>
                    <w:jc w:val="both"/>
                    <w:rPr>
                      <w:sz w:val="28"/>
                      <w:szCs w:val="28"/>
                    </w:rPr>
                  </w:pPr>
                  <w:r w:rsidRPr="00AD7DD7">
                    <w:rPr>
                      <w:sz w:val="28"/>
                      <w:szCs w:val="28"/>
                    </w:rPr>
                    <w:t>Kultūras un radoš</w:t>
                  </w:r>
                  <w:r>
                    <w:rPr>
                      <w:sz w:val="28"/>
                      <w:szCs w:val="28"/>
                    </w:rPr>
                    <w:t>o</w:t>
                  </w:r>
                  <w:r w:rsidRPr="00AD7DD7">
                    <w:rPr>
                      <w:sz w:val="28"/>
                      <w:szCs w:val="28"/>
                    </w:rPr>
                    <w:t xml:space="preserve"> industrij</w:t>
                  </w:r>
                  <w:r>
                    <w:rPr>
                      <w:sz w:val="28"/>
                      <w:szCs w:val="28"/>
                    </w:rPr>
                    <w:t>u</w:t>
                  </w:r>
                  <w:r w:rsidRPr="00AD7DD7">
                    <w:rPr>
                      <w:sz w:val="28"/>
                      <w:szCs w:val="28"/>
                    </w:rPr>
                    <w:t xml:space="preserve"> izglītības</w:t>
                  </w:r>
                  <w:r>
                    <w:rPr>
                      <w:sz w:val="28"/>
                      <w:szCs w:val="28"/>
                    </w:rPr>
                    <w:t xml:space="preserve"> jomā iesaist</w:t>
                  </w:r>
                  <w:r w:rsidRPr="00AD7DD7">
                    <w:rPr>
                      <w:sz w:val="28"/>
                      <w:szCs w:val="28"/>
                    </w:rPr>
                    <w:t>ītās institūcijas un iedzīvotāju grupas.</w:t>
                  </w:r>
                </w:p>
              </w:tc>
            </w:tr>
            <w:tr w:rsidR="0014580A" w:rsidRPr="00AD7DD7" w:rsidTr="0014580A">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lastRenderedPageBreak/>
                    <w:t> 2.</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BB55A8" w:rsidP="006E78FD">
                  <w:pPr>
                    <w:pStyle w:val="naiskr"/>
                    <w:rPr>
                      <w:sz w:val="28"/>
                      <w:szCs w:val="28"/>
                    </w:rPr>
                  </w:pPr>
                  <w:r>
                    <w:rPr>
                      <w:sz w:val="28"/>
                      <w:szCs w:val="28"/>
                    </w:rPr>
                    <w:t> Citas sabiedrības grupas (</w:t>
                  </w:r>
                  <w:r w:rsidR="0014580A" w:rsidRPr="00AD7DD7">
                    <w:rPr>
                      <w:sz w:val="28"/>
                      <w:szCs w:val="28"/>
                    </w:rPr>
                    <w:t>mērķgrupas), kuras tiesiskais re</w:t>
                  </w:r>
                  <w:r>
                    <w:rPr>
                      <w:sz w:val="28"/>
                      <w:szCs w:val="28"/>
                    </w:rPr>
                    <w:t xml:space="preserve">gulējums arī ietekmē vai varētu </w:t>
                  </w:r>
                  <w:r w:rsidR="0014580A" w:rsidRPr="00AD7DD7">
                    <w:rPr>
                      <w:sz w:val="28"/>
                      <w:szCs w:val="28"/>
                    </w:rPr>
                    <w:t>ietekmēt</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right="57"/>
                    <w:rPr>
                      <w:sz w:val="28"/>
                      <w:szCs w:val="28"/>
                    </w:rPr>
                  </w:pPr>
                  <w:r w:rsidRPr="00AD7DD7">
                    <w:rPr>
                      <w:sz w:val="28"/>
                      <w:szCs w:val="28"/>
                    </w:rPr>
                    <w:t xml:space="preserve"> Projekts šo jomu neskar.</w:t>
                  </w:r>
                </w:p>
              </w:tc>
            </w:tr>
            <w:tr w:rsidR="0014580A" w:rsidRPr="00AD7DD7" w:rsidTr="0014580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3.</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Tiesiskā regulējuma finansiālā ietekme</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right="57"/>
                    <w:jc w:val="both"/>
                    <w:rPr>
                      <w:sz w:val="28"/>
                      <w:szCs w:val="28"/>
                    </w:rPr>
                  </w:pPr>
                  <w:r w:rsidRPr="00AD7DD7">
                    <w:rPr>
                      <w:sz w:val="28"/>
                      <w:szCs w:val="28"/>
                    </w:rPr>
                    <w:t xml:space="preserve"> Projekts šo jomu neskar.</w:t>
                  </w:r>
                </w:p>
              </w:tc>
            </w:tr>
            <w:tr w:rsidR="0014580A" w:rsidRPr="00AD7DD7" w:rsidTr="0014580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4.</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Tiesiskā regulējuma nefinansiālā ietekme</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right="57"/>
                    <w:rPr>
                      <w:sz w:val="28"/>
                      <w:szCs w:val="28"/>
                    </w:rPr>
                  </w:pPr>
                  <w:r>
                    <w:rPr>
                      <w:sz w:val="28"/>
                      <w:szCs w:val="28"/>
                    </w:rPr>
                    <w:t xml:space="preserve"> Projekts šo jomu neska</w:t>
                  </w:r>
                  <w:r w:rsidRPr="00AD7DD7">
                    <w:rPr>
                      <w:sz w:val="28"/>
                      <w:szCs w:val="28"/>
                    </w:rPr>
                    <w:t>r.</w:t>
                  </w:r>
                </w:p>
              </w:tc>
            </w:tr>
            <w:tr w:rsidR="0014580A" w:rsidRPr="00AD7DD7" w:rsidTr="0014580A">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5.</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Administratīvās procedūras raksturojums</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left="57" w:right="57"/>
                    <w:jc w:val="both"/>
                    <w:rPr>
                      <w:sz w:val="28"/>
                      <w:szCs w:val="28"/>
                    </w:rPr>
                  </w:pPr>
                  <w:r w:rsidRPr="00AD7DD7">
                    <w:rPr>
                      <w:sz w:val="28"/>
                      <w:szCs w:val="28"/>
                    </w:rPr>
                    <w:t>Projekts šo jomu neskar.</w:t>
                  </w:r>
                </w:p>
              </w:tc>
            </w:tr>
            <w:tr w:rsidR="0014580A" w:rsidRPr="00AD7DD7" w:rsidTr="0014580A">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6.</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Administratīvo izmaksu monetārs novērtējums</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right="57"/>
                    <w:jc w:val="both"/>
                    <w:rPr>
                      <w:sz w:val="28"/>
                      <w:szCs w:val="28"/>
                    </w:rPr>
                  </w:pPr>
                  <w:r w:rsidRPr="00AD7DD7">
                    <w:rPr>
                      <w:sz w:val="28"/>
                      <w:szCs w:val="28"/>
                    </w:rPr>
                    <w:t xml:space="preserve"> Projekts šo jomu neskar.</w:t>
                  </w:r>
                </w:p>
              </w:tc>
            </w:tr>
            <w:tr w:rsidR="0014580A" w:rsidRPr="00AD7DD7" w:rsidTr="0014580A">
              <w:trPr>
                <w:trHeight w:val="436"/>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7.</w:t>
                  </w:r>
                </w:p>
              </w:tc>
              <w:tc>
                <w:tcPr>
                  <w:tcW w:w="2875"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rPr>
                      <w:sz w:val="28"/>
                      <w:szCs w:val="28"/>
                    </w:rPr>
                  </w:pPr>
                  <w:r w:rsidRPr="00AD7DD7">
                    <w:rPr>
                      <w:sz w:val="28"/>
                      <w:szCs w:val="28"/>
                    </w:rPr>
                    <w:t> Cita informācija</w:t>
                  </w:r>
                </w:p>
              </w:tc>
              <w:tc>
                <w:tcPr>
                  <w:tcW w:w="5661" w:type="dxa"/>
                  <w:tcBorders>
                    <w:top w:val="outset" w:sz="6" w:space="0" w:color="auto"/>
                    <w:left w:val="outset" w:sz="6" w:space="0" w:color="auto"/>
                    <w:bottom w:val="outset" w:sz="6" w:space="0" w:color="auto"/>
                    <w:right w:val="outset" w:sz="6" w:space="0" w:color="auto"/>
                  </w:tcBorders>
                </w:tcPr>
                <w:p w:rsidR="0014580A" w:rsidRPr="00AD7DD7" w:rsidRDefault="0014580A" w:rsidP="006E78FD">
                  <w:pPr>
                    <w:pStyle w:val="naiskr"/>
                    <w:spacing w:before="0" w:beforeAutospacing="0" w:after="0" w:afterAutospacing="0"/>
                    <w:ind w:right="57"/>
                    <w:rPr>
                      <w:sz w:val="28"/>
                      <w:szCs w:val="28"/>
                    </w:rPr>
                  </w:pPr>
                  <w:r w:rsidRPr="00AD7DD7">
                    <w:rPr>
                      <w:sz w:val="28"/>
                      <w:szCs w:val="28"/>
                    </w:rPr>
                    <w:t xml:space="preserve"> Nav</w:t>
                  </w:r>
                </w:p>
              </w:tc>
            </w:tr>
          </w:tbl>
          <w:p w:rsidR="00A3354C" w:rsidRPr="001D0A49" w:rsidRDefault="00A3354C" w:rsidP="006E78FD">
            <w:pPr>
              <w:rPr>
                <w:sz w:val="28"/>
                <w:szCs w:val="28"/>
              </w:rPr>
            </w:pPr>
          </w:p>
        </w:tc>
      </w:tr>
    </w:tbl>
    <w:p w:rsidR="00A3354C" w:rsidRPr="001D0A49" w:rsidRDefault="00A3354C" w:rsidP="00A3354C">
      <w:pPr>
        <w:jc w:val="both"/>
        <w:rPr>
          <w:sz w:val="28"/>
          <w:szCs w:val="28"/>
        </w:rPr>
      </w:pPr>
      <w:r w:rsidRPr="001D0A49">
        <w:rPr>
          <w:sz w:val="28"/>
          <w:szCs w:val="28"/>
        </w:rPr>
        <w:lastRenderedPageBreak/>
        <w:t>  </w:t>
      </w:r>
    </w:p>
    <w:p w:rsidR="00A3354C" w:rsidRDefault="00A3354C" w:rsidP="00A3354C">
      <w:pPr>
        <w:jc w:val="both"/>
        <w:rPr>
          <w:i/>
          <w:sz w:val="28"/>
          <w:szCs w:val="28"/>
        </w:rPr>
      </w:pPr>
      <w:r w:rsidRPr="001876FD">
        <w:rPr>
          <w:i/>
          <w:color w:val="000000"/>
          <w:sz w:val="28"/>
          <w:szCs w:val="28"/>
        </w:rPr>
        <w:t xml:space="preserve">Anotācijas </w:t>
      </w:r>
      <w:r>
        <w:rPr>
          <w:i/>
          <w:color w:val="000000"/>
          <w:sz w:val="28"/>
          <w:szCs w:val="28"/>
        </w:rPr>
        <w:t xml:space="preserve">III, </w:t>
      </w:r>
      <w:r w:rsidRPr="001876FD">
        <w:rPr>
          <w:i/>
          <w:color w:val="000000"/>
          <w:sz w:val="28"/>
          <w:szCs w:val="28"/>
        </w:rPr>
        <w:t xml:space="preserve">V un VI sadaļa – </w:t>
      </w:r>
      <w:r w:rsidRPr="001876FD">
        <w:rPr>
          <w:i/>
          <w:sz w:val="28"/>
          <w:szCs w:val="28"/>
        </w:rPr>
        <w:t>projekts šīs jomas neskar.</w:t>
      </w:r>
    </w:p>
    <w:p w:rsidR="00A3354C" w:rsidRDefault="00A3354C" w:rsidP="00A3354C">
      <w:pPr>
        <w:jc w:val="both"/>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8"/>
        <w:gridCol w:w="3062"/>
        <w:gridCol w:w="5541"/>
      </w:tblGrid>
      <w:tr w:rsidR="00A3354C" w:rsidRPr="001D0A49" w:rsidTr="006E78FD">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A3354C" w:rsidRPr="001D0A49" w:rsidRDefault="00A3354C" w:rsidP="006E78FD">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BB55A8" w:rsidRPr="001D0A49" w:rsidTr="00BB55A8">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BB55A8" w:rsidRPr="001D0A49" w:rsidRDefault="00BB55A8" w:rsidP="006E78FD">
            <w:pPr>
              <w:pStyle w:val="naiskr"/>
              <w:rPr>
                <w:sz w:val="28"/>
                <w:szCs w:val="28"/>
              </w:rPr>
            </w:pPr>
            <w:r w:rsidRPr="001D0A49">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BB55A8" w:rsidRPr="001D0A49" w:rsidRDefault="00BB55A8" w:rsidP="006E78FD">
            <w:pPr>
              <w:pStyle w:val="naiskr"/>
              <w:rPr>
                <w:sz w:val="28"/>
                <w:szCs w:val="28"/>
              </w:rPr>
            </w:pPr>
            <w:r w:rsidRPr="001D0A49">
              <w:rPr>
                <w:sz w:val="28"/>
                <w:szCs w:val="28"/>
              </w:rPr>
              <w:t> Nepieciešamie saistītie tiesību aktu projekti</w:t>
            </w:r>
          </w:p>
        </w:tc>
        <w:tc>
          <w:tcPr>
            <w:tcW w:w="3044" w:type="pct"/>
            <w:tcBorders>
              <w:top w:val="outset" w:sz="6" w:space="0" w:color="auto"/>
              <w:left w:val="outset" w:sz="6" w:space="0" w:color="auto"/>
              <w:bottom w:val="outset" w:sz="6" w:space="0" w:color="auto"/>
            </w:tcBorders>
          </w:tcPr>
          <w:p w:rsidR="00BB55A8" w:rsidRPr="00304FF6" w:rsidRDefault="007911A2" w:rsidP="007911A2">
            <w:pPr>
              <w:ind w:left="137" w:right="140"/>
              <w:contextualSpacing/>
              <w:jc w:val="both"/>
              <w:outlineLvl w:val="3"/>
              <w:rPr>
                <w:rFonts w:ascii="Verdana" w:hAnsi="Verdana"/>
                <w:b/>
                <w:bCs/>
                <w:sz w:val="28"/>
                <w:szCs w:val="28"/>
              </w:rPr>
            </w:pPr>
            <w:r>
              <w:rPr>
                <w:sz w:val="28"/>
                <w:szCs w:val="28"/>
              </w:rPr>
              <w:t>V</w:t>
            </w:r>
            <w:r w:rsidR="00BB55A8" w:rsidRPr="00F76AA3">
              <w:rPr>
                <w:sz w:val="28"/>
                <w:szCs w:val="28"/>
              </w:rPr>
              <w:t xml:space="preserve">ienlaikus ar Projektu </w:t>
            </w:r>
            <w:r>
              <w:rPr>
                <w:sz w:val="28"/>
                <w:szCs w:val="28"/>
              </w:rPr>
              <w:t xml:space="preserve">Ministru kabineta sēdē izskatāms </w:t>
            </w:r>
            <w:r w:rsidR="00BB55A8" w:rsidRPr="00F76AA3">
              <w:rPr>
                <w:sz w:val="28"/>
                <w:szCs w:val="28"/>
              </w:rPr>
              <w:t>Minis</w:t>
            </w:r>
            <w:r>
              <w:rPr>
                <w:sz w:val="28"/>
                <w:szCs w:val="28"/>
              </w:rPr>
              <w:t xml:space="preserve">tru kabineta noteikumu projekts </w:t>
            </w:r>
            <w:r w:rsidR="00BB55A8" w:rsidRPr="00F76AA3">
              <w:rPr>
                <w:sz w:val="28"/>
                <w:szCs w:val="28"/>
              </w:rPr>
              <w:t>„</w:t>
            </w:r>
            <w:r w:rsidR="00BB55A8">
              <w:rPr>
                <w:sz w:val="28"/>
                <w:szCs w:val="28"/>
              </w:rPr>
              <w:t xml:space="preserve">Latvijas </w:t>
            </w:r>
            <w:r w:rsidR="00BB55A8" w:rsidRPr="00F76AA3">
              <w:rPr>
                <w:sz w:val="28"/>
                <w:szCs w:val="28"/>
              </w:rPr>
              <w:t xml:space="preserve">Nacionālā </w:t>
            </w:r>
            <w:r w:rsidR="00BB55A8">
              <w:rPr>
                <w:sz w:val="28"/>
                <w:szCs w:val="28"/>
              </w:rPr>
              <w:t xml:space="preserve">kultūras centra </w:t>
            </w:r>
            <w:r w:rsidR="00BB55A8" w:rsidRPr="00F76AA3">
              <w:rPr>
                <w:sz w:val="28"/>
                <w:szCs w:val="28"/>
              </w:rPr>
              <w:t>nolikums</w:t>
            </w:r>
            <w:r w:rsidR="00BB55A8">
              <w:rPr>
                <w:sz w:val="28"/>
                <w:szCs w:val="28"/>
              </w:rPr>
              <w:t>” (VSS prot.Nr.11 7</w:t>
            </w:r>
            <w:r w:rsidR="00BB55A8" w:rsidRPr="00D44AB2">
              <w:rPr>
                <w:sz w:val="28"/>
                <w:szCs w:val="28"/>
              </w:rPr>
              <w:t>§</w:t>
            </w:r>
            <w:r w:rsidR="00BB55A8">
              <w:rPr>
                <w:sz w:val="28"/>
                <w:szCs w:val="28"/>
              </w:rPr>
              <w:t xml:space="preserve">), (VSS-288). </w:t>
            </w:r>
          </w:p>
        </w:tc>
      </w:tr>
      <w:tr w:rsidR="00A3354C" w:rsidRPr="001D0A49" w:rsidTr="00BB55A8">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A3354C" w:rsidRPr="001D0A49" w:rsidRDefault="00A3354C" w:rsidP="006E78FD">
            <w:pPr>
              <w:pStyle w:val="naiskr"/>
              <w:rPr>
                <w:sz w:val="28"/>
                <w:szCs w:val="28"/>
              </w:rPr>
            </w:pPr>
            <w:r w:rsidRPr="001D0A49">
              <w:rPr>
                <w:sz w:val="28"/>
                <w:szCs w:val="28"/>
              </w:rPr>
              <w:t> 2.</w:t>
            </w:r>
          </w:p>
        </w:tc>
        <w:tc>
          <w:tcPr>
            <w:tcW w:w="1682" w:type="pct"/>
            <w:tcBorders>
              <w:top w:val="outset" w:sz="6" w:space="0" w:color="auto"/>
              <w:left w:val="outset" w:sz="6" w:space="0" w:color="auto"/>
              <w:bottom w:val="outset" w:sz="6" w:space="0" w:color="auto"/>
              <w:right w:val="outset" w:sz="6" w:space="0" w:color="auto"/>
            </w:tcBorders>
          </w:tcPr>
          <w:p w:rsidR="00A3354C" w:rsidRPr="001D0A49" w:rsidRDefault="00A3354C" w:rsidP="006E78FD">
            <w:pPr>
              <w:pStyle w:val="naiskr"/>
              <w:rPr>
                <w:sz w:val="28"/>
                <w:szCs w:val="28"/>
              </w:rPr>
            </w:pPr>
            <w:r w:rsidRPr="001D0A49">
              <w:rPr>
                <w:sz w:val="28"/>
                <w:szCs w:val="28"/>
              </w:rPr>
              <w:t> Cita informācija</w:t>
            </w:r>
          </w:p>
        </w:tc>
        <w:tc>
          <w:tcPr>
            <w:tcW w:w="3044" w:type="pct"/>
            <w:tcBorders>
              <w:top w:val="outset" w:sz="6" w:space="0" w:color="auto"/>
              <w:left w:val="outset" w:sz="6" w:space="0" w:color="auto"/>
              <w:bottom w:val="outset" w:sz="6" w:space="0" w:color="auto"/>
            </w:tcBorders>
          </w:tcPr>
          <w:p w:rsidR="00BB55A8" w:rsidRDefault="00BB55A8" w:rsidP="00BB55A8">
            <w:pPr>
              <w:ind w:left="126" w:right="140"/>
              <w:jc w:val="both"/>
              <w:rPr>
                <w:sz w:val="28"/>
                <w:szCs w:val="28"/>
              </w:rPr>
            </w:pPr>
            <w:r>
              <w:rPr>
                <w:sz w:val="28"/>
                <w:szCs w:val="28"/>
              </w:rPr>
              <w:t>Vienlaikus ar Ministru kabineta noteikumu projektu „Latvijas Nacionālā kultūras centra nolikums” (VSS prot.Nr.11 7</w:t>
            </w:r>
            <w:r w:rsidRPr="00D44AB2">
              <w:rPr>
                <w:sz w:val="28"/>
                <w:szCs w:val="28"/>
              </w:rPr>
              <w:t>§</w:t>
            </w:r>
            <w:r>
              <w:rPr>
                <w:sz w:val="28"/>
                <w:szCs w:val="28"/>
              </w:rPr>
              <w:t>)</w:t>
            </w:r>
            <w:r w:rsidR="00B10552">
              <w:rPr>
                <w:sz w:val="28"/>
                <w:szCs w:val="28"/>
              </w:rPr>
              <w:t xml:space="preserve">, </w:t>
            </w:r>
            <w:r>
              <w:rPr>
                <w:sz w:val="28"/>
                <w:szCs w:val="28"/>
              </w:rPr>
              <w:t xml:space="preserve">(VSS-288) Ministru </w:t>
            </w:r>
            <w:r w:rsidR="007911A2">
              <w:rPr>
                <w:sz w:val="28"/>
                <w:szCs w:val="28"/>
              </w:rPr>
              <w:t>kabineta sēdē izskatāmi</w:t>
            </w:r>
            <w:r>
              <w:rPr>
                <w:sz w:val="28"/>
                <w:szCs w:val="28"/>
              </w:rPr>
              <w:t xml:space="preserve"> arī šādi tiesību aktu projekti:</w:t>
            </w:r>
          </w:p>
          <w:p w:rsidR="00BB55A8" w:rsidRPr="00D44AB2" w:rsidRDefault="00BB55A8" w:rsidP="00BB55A8">
            <w:pPr>
              <w:ind w:right="140"/>
              <w:jc w:val="both"/>
              <w:rPr>
                <w:sz w:val="28"/>
                <w:szCs w:val="28"/>
              </w:rPr>
            </w:pPr>
          </w:p>
          <w:p w:rsidR="00BB55A8" w:rsidRPr="0047579D" w:rsidRDefault="00BB55A8" w:rsidP="00BB55A8">
            <w:pPr>
              <w:pStyle w:val="ListParagraph"/>
              <w:numPr>
                <w:ilvl w:val="0"/>
                <w:numId w:val="3"/>
              </w:numPr>
              <w:ind w:right="140"/>
              <w:contextualSpacing w:val="0"/>
              <w:jc w:val="both"/>
              <w:rPr>
                <w:sz w:val="28"/>
                <w:szCs w:val="28"/>
              </w:rPr>
            </w:pPr>
            <w:r w:rsidRPr="0047579D">
              <w:rPr>
                <w:sz w:val="28"/>
                <w:szCs w:val="28"/>
              </w:rPr>
              <w:t>Ministru kabineta noteikumu projekts „Grozījumi Ministru kabineta 2003.gada 29.aprīļa noteikumos Nr.241 „Kultūras ministrijas nolikums”” (VSS prot.Nr.11 8.§), (VSS-289);</w:t>
            </w:r>
          </w:p>
          <w:p w:rsidR="00BB55A8" w:rsidRDefault="00BB55A8" w:rsidP="00BB55A8">
            <w:pPr>
              <w:pStyle w:val="ListParagraph"/>
              <w:numPr>
                <w:ilvl w:val="0"/>
                <w:numId w:val="3"/>
              </w:numPr>
              <w:ind w:right="140"/>
              <w:contextualSpacing w:val="0"/>
              <w:jc w:val="both"/>
              <w:rPr>
                <w:sz w:val="28"/>
                <w:szCs w:val="28"/>
              </w:rPr>
            </w:pPr>
            <w:r w:rsidRPr="0047579D">
              <w:rPr>
                <w:sz w:val="28"/>
                <w:szCs w:val="28"/>
              </w:rPr>
              <w:t>Likumprojekts „Grozījums Dziesmu un deju svētku likumā” (VSS prot.Nr.11 9.§), (VSS-290);</w:t>
            </w:r>
          </w:p>
          <w:p w:rsidR="00BB55A8" w:rsidRPr="00FF18A2" w:rsidRDefault="00BB55A8" w:rsidP="00BB55A8">
            <w:pPr>
              <w:pStyle w:val="ListParagraph"/>
              <w:numPr>
                <w:ilvl w:val="0"/>
                <w:numId w:val="3"/>
              </w:numPr>
              <w:contextualSpacing w:val="0"/>
              <w:jc w:val="both"/>
              <w:rPr>
                <w:sz w:val="28"/>
                <w:szCs w:val="28"/>
              </w:rPr>
            </w:pPr>
            <w:r w:rsidRPr="00FF3F3E">
              <w:rPr>
                <w:sz w:val="28"/>
                <w:szCs w:val="28"/>
              </w:rPr>
              <w:t xml:space="preserve">Ministru kabineta noteikumu projekts „Grozījums Ministru kabineta 2012.gada 21.februāra noteikumos Nr.130 „Dziesmu un deju svētku padomes nolikums””, </w:t>
            </w:r>
            <w:r w:rsidRPr="00FF3F3E">
              <w:rPr>
                <w:sz w:val="28"/>
                <w:szCs w:val="28"/>
              </w:rPr>
              <w:lastRenderedPageBreak/>
              <w:t>(VSS prot.Nr.11 10.§), (VSS-291);</w:t>
            </w:r>
          </w:p>
          <w:p w:rsidR="00BB55A8" w:rsidRDefault="00BB55A8" w:rsidP="00BB55A8">
            <w:pPr>
              <w:pStyle w:val="ListParagraph"/>
              <w:numPr>
                <w:ilvl w:val="0"/>
                <w:numId w:val="3"/>
              </w:numPr>
              <w:ind w:right="140"/>
              <w:contextualSpacing w:val="0"/>
              <w:jc w:val="both"/>
              <w:rPr>
                <w:sz w:val="28"/>
                <w:szCs w:val="28"/>
              </w:rPr>
            </w:pPr>
            <w:r w:rsidRPr="0047579D">
              <w:rPr>
                <w:sz w:val="28"/>
                <w:szCs w:val="28"/>
              </w:rPr>
              <w:t>Ministru kabineta noteikumu projekts „Grozījums Ministru kabineta 2011.gada 27.decembra noteikumos Nr.1035 „</w:t>
            </w:r>
            <w:r w:rsidRPr="0047579D">
              <w:rPr>
                <w:bCs/>
                <w:color w:val="000000"/>
                <w:sz w:val="28"/>
                <w:szCs w:val="28"/>
              </w:rPr>
              <w:t>Kārtība, kādā valsts finansē profesionālās ievirzes mākslas, mūzikas un dejas izglītības programmas</w:t>
            </w:r>
            <w:r>
              <w:rPr>
                <w:sz w:val="28"/>
                <w:szCs w:val="28"/>
              </w:rPr>
              <w:t>””;</w:t>
            </w:r>
          </w:p>
          <w:p w:rsidR="00BB55A8" w:rsidRPr="0047579D" w:rsidRDefault="00BB55A8" w:rsidP="00BB55A8">
            <w:pPr>
              <w:pStyle w:val="ListParagraph"/>
              <w:numPr>
                <w:ilvl w:val="0"/>
                <w:numId w:val="3"/>
              </w:numPr>
              <w:ind w:right="140"/>
              <w:contextualSpacing w:val="0"/>
              <w:jc w:val="both"/>
              <w:rPr>
                <w:sz w:val="28"/>
                <w:szCs w:val="28"/>
              </w:rPr>
            </w:pPr>
            <w:r w:rsidRPr="0047579D">
              <w:rPr>
                <w:sz w:val="28"/>
                <w:szCs w:val="28"/>
              </w:rPr>
              <w:t>Ministru kabineta noteikumu projekts „Grozījums Ministru kabineta 2011.gada 3.augusta noteikumos Nr.662 „Profesionālās kvalifikācijas eksāmenu norises kārtība akreditētās profesionālās izglītības programmās”” (VSS prot.Nr.11 12.§), (VSS-293);</w:t>
            </w:r>
          </w:p>
          <w:p w:rsidR="00BB55A8" w:rsidRPr="0047579D" w:rsidRDefault="00BB55A8" w:rsidP="00BB55A8">
            <w:pPr>
              <w:pStyle w:val="ListParagraph"/>
              <w:numPr>
                <w:ilvl w:val="0"/>
                <w:numId w:val="3"/>
              </w:numPr>
              <w:ind w:right="140"/>
              <w:contextualSpacing w:val="0"/>
              <w:jc w:val="both"/>
              <w:rPr>
                <w:sz w:val="28"/>
                <w:szCs w:val="28"/>
              </w:rPr>
            </w:pPr>
            <w:r w:rsidRPr="0047579D">
              <w:rPr>
                <w:sz w:val="28"/>
                <w:szCs w:val="28"/>
              </w:rPr>
              <w:t>Ministru kabineta noteikumu projekts „Grozījumi Ministru kabineta 2009.gada 22.septembra noteikumos Nr.1074 „Noteikumi par valsts statistikas apkopošanu kultūras jomā”” (VSS prot.Nr.11 13. §), (VSS-294);</w:t>
            </w:r>
          </w:p>
          <w:p w:rsidR="00BB55A8" w:rsidRDefault="00BB55A8" w:rsidP="00BB55A8">
            <w:pPr>
              <w:pStyle w:val="ListParagraph"/>
              <w:numPr>
                <w:ilvl w:val="0"/>
                <w:numId w:val="3"/>
              </w:numPr>
              <w:ind w:right="140"/>
              <w:contextualSpacing w:val="0"/>
              <w:jc w:val="both"/>
              <w:rPr>
                <w:sz w:val="28"/>
                <w:szCs w:val="28"/>
              </w:rPr>
            </w:pPr>
            <w:r w:rsidRPr="0047579D">
              <w:rPr>
                <w:sz w:val="28"/>
                <w:szCs w:val="28"/>
              </w:rPr>
              <w:t xml:space="preserve">Ministru kabineta noteikumu projekts „Grozījums Ministru kabineta </w:t>
            </w:r>
            <w:r>
              <w:rPr>
                <w:sz w:val="28"/>
                <w:szCs w:val="28"/>
              </w:rPr>
              <w:t xml:space="preserve">2012.gada 25.septembra </w:t>
            </w:r>
            <w:r w:rsidRPr="0047579D">
              <w:rPr>
                <w:sz w:val="28"/>
                <w:szCs w:val="28"/>
              </w:rPr>
              <w:t>noteikumos</w:t>
            </w:r>
            <w:r>
              <w:rPr>
                <w:sz w:val="28"/>
                <w:szCs w:val="28"/>
              </w:rPr>
              <w:t xml:space="preserve"> Nr.670 </w:t>
            </w:r>
            <w:r w:rsidRPr="0047579D">
              <w:rPr>
                <w:sz w:val="28"/>
                <w:szCs w:val="28"/>
              </w:rPr>
              <w:t xml:space="preserve"> „Kārtība, kādā pašvaldībām tiek aprēķināta un sadalīta valsts budžeta mērķdotācija māksliniecisko kolektīvu vadītāju darba samaksai un valsts sociālās apdrošināšanas obligātajām iemaksām”;</w:t>
            </w:r>
          </w:p>
          <w:p w:rsidR="00A3354C" w:rsidRPr="00BB55A8" w:rsidRDefault="00BB55A8" w:rsidP="00BB55A8">
            <w:pPr>
              <w:pStyle w:val="ListParagraph"/>
              <w:numPr>
                <w:ilvl w:val="0"/>
                <w:numId w:val="3"/>
              </w:numPr>
              <w:ind w:right="140"/>
              <w:contextualSpacing w:val="0"/>
              <w:jc w:val="both"/>
              <w:rPr>
                <w:sz w:val="28"/>
                <w:szCs w:val="28"/>
              </w:rPr>
            </w:pPr>
            <w:r w:rsidRPr="00BB55A8">
              <w:rPr>
                <w:sz w:val="28"/>
                <w:szCs w:val="28"/>
              </w:rPr>
              <w:t>Ministru kabineta noteikumu projekts „Grozījums Ministru kabineta 2011.gada 7.jūnija noteikumos Nr.431 „</w:t>
            </w:r>
            <w:r w:rsidRPr="00BB55A8">
              <w:rPr>
                <w:color w:val="000000"/>
                <w:sz w:val="28"/>
                <w:szCs w:val="28"/>
              </w:rPr>
              <w:t>Pedagogu profesionālās kvalifikācijas pilnveides kārtība</w:t>
            </w:r>
            <w:r w:rsidRPr="00BB55A8">
              <w:rPr>
                <w:sz w:val="28"/>
                <w:szCs w:val="28"/>
              </w:rPr>
              <w:t>”” .</w:t>
            </w:r>
          </w:p>
        </w:tc>
      </w:tr>
    </w:tbl>
    <w:p w:rsidR="00A3354C" w:rsidRDefault="00A3354C" w:rsidP="00A3354C">
      <w:pPr>
        <w:rPr>
          <w:sz w:val="28"/>
          <w:szCs w:val="28"/>
        </w:rPr>
      </w:pP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3048"/>
        <w:gridCol w:w="5576"/>
      </w:tblGrid>
      <w:tr w:rsidR="00A3354C" w:rsidRPr="001D0A49" w:rsidTr="006E78FD">
        <w:trPr>
          <w:tblCellSpacing w:w="0" w:type="dxa"/>
        </w:trPr>
        <w:tc>
          <w:tcPr>
            <w:tcW w:w="9135" w:type="dxa"/>
            <w:gridSpan w:val="3"/>
            <w:tcBorders>
              <w:top w:val="outset" w:sz="6" w:space="0" w:color="auto"/>
              <w:left w:val="outset" w:sz="6" w:space="0" w:color="auto"/>
              <w:bottom w:val="outset" w:sz="6" w:space="0" w:color="auto"/>
              <w:right w:val="outset" w:sz="6" w:space="0" w:color="auto"/>
            </w:tcBorders>
            <w:vAlign w:val="center"/>
          </w:tcPr>
          <w:p w:rsidR="00A3354C" w:rsidRPr="001D0A49" w:rsidRDefault="00A3354C" w:rsidP="006E78FD">
            <w:pPr>
              <w:jc w:val="center"/>
              <w:rPr>
                <w:sz w:val="28"/>
                <w:szCs w:val="28"/>
              </w:rPr>
            </w:pPr>
            <w:r w:rsidRPr="001D0A49">
              <w:rPr>
                <w:b/>
                <w:bCs/>
                <w:sz w:val="28"/>
                <w:szCs w:val="28"/>
              </w:rPr>
              <w:t>VII. Tiesību akta projekta izpildes nodrošināšana un tās ietekme uz institūcijām</w:t>
            </w:r>
          </w:p>
        </w:tc>
      </w:tr>
      <w:tr w:rsidR="00A3354C" w:rsidRPr="001D0A49" w:rsidTr="006E78FD">
        <w:trPr>
          <w:trHeight w:val="427"/>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1.</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Projekta izpildē iesaistītās institūcijas</w:t>
            </w:r>
          </w:p>
        </w:tc>
        <w:tc>
          <w:tcPr>
            <w:tcW w:w="5576" w:type="dxa"/>
            <w:tcBorders>
              <w:top w:val="outset" w:sz="6" w:space="0" w:color="auto"/>
              <w:left w:val="outset" w:sz="6" w:space="0" w:color="auto"/>
              <w:bottom w:val="outset" w:sz="6" w:space="0" w:color="auto"/>
              <w:right w:val="outset" w:sz="6" w:space="0" w:color="auto"/>
            </w:tcBorders>
            <w:vAlign w:val="center"/>
          </w:tcPr>
          <w:p w:rsidR="00A3354C" w:rsidRPr="001D0A49" w:rsidRDefault="00A3354C" w:rsidP="006E78FD">
            <w:pPr>
              <w:ind w:left="126" w:right="57"/>
              <w:jc w:val="both"/>
              <w:rPr>
                <w:sz w:val="28"/>
                <w:szCs w:val="28"/>
              </w:rPr>
            </w:pPr>
            <w:r w:rsidRPr="001D0A49">
              <w:rPr>
                <w:sz w:val="28"/>
                <w:szCs w:val="28"/>
              </w:rPr>
              <w:t>Kultūras ministrija, Kultūrizglītības un nemateriālā mantojuma centrs</w:t>
            </w:r>
            <w:r>
              <w:rPr>
                <w:sz w:val="28"/>
                <w:szCs w:val="28"/>
              </w:rPr>
              <w:t>.</w:t>
            </w:r>
          </w:p>
        </w:tc>
      </w:tr>
      <w:tr w:rsidR="00A3354C" w:rsidRPr="001D0A49" w:rsidTr="006E78FD">
        <w:trPr>
          <w:trHeight w:val="463"/>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2.</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Projekta izpildes ietekme uz pārvaldes funkcijām</w:t>
            </w:r>
          </w:p>
        </w:tc>
        <w:tc>
          <w:tcPr>
            <w:tcW w:w="5576" w:type="dxa"/>
            <w:tcBorders>
              <w:top w:val="outset" w:sz="6" w:space="0" w:color="auto"/>
              <w:left w:val="outset" w:sz="6" w:space="0" w:color="auto"/>
              <w:bottom w:val="outset" w:sz="6" w:space="0" w:color="auto"/>
              <w:right w:val="outset" w:sz="6" w:space="0" w:color="auto"/>
            </w:tcBorders>
          </w:tcPr>
          <w:p w:rsidR="00A3354C" w:rsidRPr="00C11A68" w:rsidRDefault="00A3354C" w:rsidP="00880B34">
            <w:pPr>
              <w:pStyle w:val="naiskr"/>
              <w:spacing w:before="0" w:beforeAutospacing="0" w:after="0" w:afterAutospacing="0"/>
              <w:ind w:left="127" w:right="174"/>
              <w:jc w:val="both"/>
              <w:rPr>
                <w:sz w:val="28"/>
                <w:szCs w:val="28"/>
              </w:rPr>
            </w:pPr>
            <w:r w:rsidRPr="00C11A68">
              <w:rPr>
                <w:sz w:val="28"/>
                <w:szCs w:val="28"/>
              </w:rPr>
              <w:t xml:space="preserve">Projekts precizē funkciju un uzdevumu sadalījumu starp Centru un Kultūras ministriju </w:t>
            </w:r>
            <w:r w:rsidRPr="00C11A68">
              <w:rPr>
                <w:sz w:val="28"/>
                <w:szCs w:val="28"/>
              </w:rPr>
              <w:lastRenderedPageBreak/>
              <w:t>kultūras un radošo industriju izglītības</w:t>
            </w:r>
            <w:r w:rsidR="00C11A68" w:rsidRPr="00C11A68">
              <w:rPr>
                <w:sz w:val="28"/>
                <w:szCs w:val="28"/>
              </w:rPr>
              <w:t xml:space="preserve"> joma</w:t>
            </w:r>
            <w:r w:rsidRPr="00C11A68">
              <w:rPr>
                <w:sz w:val="28"/>
                <w:szCs w:val="28"/>
              </w:rPr>
              <w:t>s jautājumos</w:t>
            </w:r>
            <w:r w:rsidR="00880B34">
              <w:rPr>
                <w:sz w:val="28"/>
                <w:szCs w:val="28"/>
              </w:rPr>
              <w:t>.</w:t>
            </w:r>
            <w:r w:rsidR="00880B34">
              <w:t xml:space="preserve"> </w:t>
            </w:r>
            <w:r w:rsidR="00880B34" w:rsidRPr="00880B34">
              <w:rPr>
                <w:sz w:val="28"/>
                <w:szCs w:val="28"/>
              </w:rPr>
              <w:t>Projekts neparedz esošās institūcijas reorganizāciju, esošās institūcijas likvidāciju, kā arī neparedz jaunas institūcijas izveidi. Kultūras ministrija nodeva funkcijas kultūrizglītības jomā padotības iestādei „Kultūrizglītības un nemateriālā mantojuma centrs” no 2011.gada 01.janvāra, to veikšanai nododot 5 štata vietas (3 ierēdņi un 2 darbinieki) un atbilstošu finansējumu. Projekts paredz aktualizēt un precizēt Centra funkcijas un uzdevumus atbilstoši minētajam. Lai novērstu neskaidrības, kas varētu rasties ar nosaukuma maiņu, Projektā ir noteikts, ka Centrs ir Kultūrizglītības un nemateriālā mantojuma centra funkciju, tiesību, saistību, prasību, bilancē esošās mantas, lietvedības un arhīva pārņēmējs.</w:t>
            </w:r>
          </w:p>
        </w:tc>
      </w:tr>
      <w:tr w:rsidR="00A3354C" w:rsidRPr="001D0A49" w:rsidTr="006E78FD">
        <w:trPr>
          <w:trHeight w:val="725"/>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lastRenderedPageBreak/>
              <w:t> 3.</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Projekta izpildes ietekme uz pārvaldes institucionālo struktūru.</w:t>
            </w:r>
          </w:p>
          <w:p w:rsidR="00A3354C" w:rsidRPr="001D0A49" w:rsidRDefault="00A3354C" w:rsidP="006E78FD">
            <w:pPr>
              <w:rPr>
                <w:sz w:val="28"/>
                <w:szCs w:val="28"/>
              </w:rPr>
            </w:pPr>
            <w:r w:rsidRPr="001D0A49">
              <w:rPr>
                <w:sz w:val="28"/>
                <w:szCs w:val="28"/>
              </w:rPr>
              <w:t>Jaunu institūciju izveide</w:t>
            </w:r>
          </w:p>
        </w:tc>
        <w:tc>
          <w:tcPr>
            <w:tcW w:w="5576" w:type="dxa"/>
            <w:tcBorders>
              <w:top w:val="outset" w:sz="6" w:space="0" w:color="auto"/>
              <w:left w:val="outset" w:sz="6" w:space="0" w:color="auto"/>
              <w:bottom w:val="outset" w:sz="6" w:space="0" w:color="auto"/>
              <w:right w:val="outset" w:sz="6" w:space="0" w:color="auto"/>
            </w:tcBorders>
          </w:tcPr>
          <w:p w:rsidR="000C39A2" w:rsidRDefault="00A3354C" w:rsidP="000C39A2">
            <w:pPr>
              <w:pStyle w:val="naiskr"/>
              <w:spacing w:before="0" w:beforeAutospacing="0" w:after="0" w:afterAutospacing="0"/>
              <w:ind w:right="57"/>
              <w:jc w:val="both"/>
            </w:pPr>
            <w:r>
              <w:rPr>
                <w:sz w:val="28"/>
                <w:szCs w:val="28"/>
              </w:rPr>
              <w:t xml:space="preserve"> Projekts šo jomu neskar.</w:t>
            </w:r>
            <w:r w:rsidR="000C39A2">
              <w:t xml:space="preserve"> </w:t>
            </w:r>
          </w:p>
          <w:p w:rsidR="00A3354C" w:rsidRPr="001D0A49" w:rsidRDefault="00A3354C" w:rsidP="006E78FD">
            <w:pPr>
              <w:ind w:right="57"/>
              <w:rPr>
                <w:sz w:val="28"/>
                <w:szCs w:val="28"/>
              </w:rPr>
            </w:pPr>
          </w:p>
        </w:tc>
      </w:tr>
      <w:tr w:rsidR="00A3354C" w:rsidRPr="001D0A49" w:rsidTr="006E78FD">
        <w:trPr>
          <w:trHeight w:val="780"/>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4.</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Projekta izpildes ietekme uz pārvaldes institucionālo struktūru.</w:t>
            </w:r>
          </w:p>
          <w:p w:rsidR="00A3354C" w:rsidRPr="001D0A49" w:rsidRDefault="00A3354C" w:rsidP="006E78FD">
            <w:pPr>
              <w:rPr>
                <w:sz w:val="28"/>
                <w:szCs w:val="28"/>
              </w:rPr>
            </w:pPr>
            <w:r w:rsidRPr="001D0A49">
              <w:rPr>
                <w:sz w:val="28"/>
                <w:szCs w:val="28"/>
              </w:rPr>
              <w:t>Esošu institūciju likvidācija</w:t>
            </w:r>
          </w:p>
        </w:tc>
        <w:tc>
          <w:tcPr>
            <w:tcW w:w="55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ind w:right="57"/>
              <w:rPr>
                <w:sz w:val="28"/>
                <w:szCs w:val="28"/>
              </w:rPr>
            </w:pPr>
            <w:r>
              <w:rPr>
                <w:sz w:val="28"/>
                <w:szCs w:val="28"/>
              </w:rPr>
              <w:t xml:space="preserve"> Projekts šo jomu neskar.</w:t>
            </w:r>
          </w:p>
        </w:tc>
      </w:tr>
      <w:tr w:rsidR="00A3354C" w:rsidRPr="001D0A49" w:rsidTr="006E78FD">
        <w:trPr>
          <w:trHeight w:val="703"/>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5.</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Projekta izpildes ietekme uz pārvaldes institucionālo struktūru.</w:t>
            </w:r>
          </w:p>
          <w:p w:rsidR="00A3354C" w:rsidRPr="001D0A49" w:rsidRDefault="00A3354C" w:rsidP="006E78FD">
            <w:pPr>
              <w:rPr>
                <w:sz w:val="28"/>
                <w:szCs w:val="28"/>
              </w:rPr>
            </w:pPr>
            <w:r w:rsidRPr="001D0A49">
              <w:rPr>
                <w:sz w:val="28"/>
                <w:szCs w:val="28"/>
              </w:rPr>
              <w:t>Esošu institūciju reorganizācija</w:t>
            </w:r>
          </w:p>
        </w:tc>
        <w:tc>
          <w:tcPr>
            <w:tcW w:w="55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ind w:right="57"/>
              <w:rPr>
                <w:sz w:val="28"/>
                <w:szCs w:val="28"/>
              </w:rPr>
            </w:pPr>
            <w:r>
              <w:rPr>
                <w:sz w:val="28"/>
                <w:szCs w:val="28"/>
              </w:rPr>
              <w:t xml:space="preserve"> Projekts šo jomu neskar.</w:t>
            </w:r>
          </w:p>
        </w:tc>
      </w:tr>
      <w:tr w:rsidR="00A3354C" w:rsidRPr="001D0A49" w:rsidTr="006E78FD">
        <w:trPr>
          <w:trHeight w:val="476"/>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6.</w:t>
            </w:r>
          </w:p>
        </w:tc>
        <w:tc>
          <w:tcPr>
            <w:tcW w:w="3048"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rPr>
                <w:sz w:val="28"/>
                <w:szCs w:val="28"/>
              </w:rPr>
            </w:pPr>
            <w:r w:rsidRPr="001D0A49">
              <w:rPr>
                <w:sz w:val="28"/>
                <w:szCs w:val="28"/>
              </w:rPr>
              <w:t> Cita informācija</w:t>
            </w:r>
          </w:p>
        </w:tc>
        <w:tc>
          <w:tcPr>
            <w:tcW w:w="5576" w:type="dxa"/>
            <w:tcBorders>
              <w:top w:val="outset" w:sz="6" w:space="0" w:color="auto"/>
              <w:left w:val="outset" w:sz="6" w:space="0" w:color="auto"/>
              <w:bottom w:val="outset" w:sz="6" w:space="0" w:color="auto"/>
              <w:right w:val="outset" w:sz="6" w:space="0" w:color="auto"/>
            </w:tcBorders>
          </w:tcPr>
          <w:p w:rsidR="00A3354C" w:rsidRPr="001D0A49" w:rsidRDefault="00A3354C" w:rsidP="006E78FD">
            <w:pPr>
              <w:ind w:right="57"/>
              <w:rPr>
                <w:sz w:val="28"/>
                <w:szCs w:val="28"/>
              </w:rPr>
            </w:pPr>
            <w:r w:rsidRPr="001D0A49">
              <w:rPr>
                <w:sz w:val="28"/>
                <w:szCs w:val="28"/>
              </w:rPr>
              <w:t>Nav</w:t>
            </w:r>
          </w:p>
        </w:tc>
      </w:tr>
      <w:bookmarkEnd w:id="0"/>
      <w:bookmarkEnd w:id="1"/>
      <w:bookmarkEnd w:id="2"/>
      <w:bookmarkEnd w:id="3"/>
    </w:tbl>
    <w:p w:rsidR="00A3354C" w:rsidRPr="001D0A49" w:rsidRDefault="00A3354C" w:rsidP="00A3354C">
      <w:pPr>
        <w:jc w:val="both"/>
        <w:rPr>
          <w:color w:val="000000"/>
          <w:sz w:val="28"/>
          <w:szCs w:val="28"/>
        </w:rPr>
      </w:pPr>
    </w:p>
    <w:p w:rsidR="00D913AE" w:rsidRDefault="00D913AE" w:rsidP="00A3354C">
      <w:pPr>
        <w:ind w:firstLine="284"/>
        <w:jc w:val="both"/>
        <w:rPr>
          <w:sz w:val="28"/>
        </w:rPr>
      </w:pPr>
    </w:p>
    <w:p w:rsidR="00A3354C" w:rsidRPr="002D3CE6" w:rsidRDefault="00A3354C" w:rsidP="00A3354C">
      <w:pPr>
        <w:ind w:firstLine="284"/>
        <w:jc w:val="both"/>
        <w:rPr>
          <w:sz w:val="28"/>
        </w:rPr>
      </w:pPr>
      <w:r w:rsidRPr="002D3CE6">
        <w:rPr>
          <w:sz w:val="28"/>
        </w:rPr>
        <w:t>Kultūras ministre</w:t>
      </w:r>
      <w:r w:rsidRPr="002D3CE6">
        <w:rPr>
          <w:sz w:val="28"/>
        </w:rPr>
        <w:tab/>
      </w:r>
      <w:r w:rsidRPr="002D3CE6">
        <w:rPr>
          <w:sz w:val="28"/>
        </w:rPr>
        <w:tab/>
      </w:r>
      <w:r w:rsidRPr="002D3CE6">
        <w:rPr>
          <w:sz w:val="28"/>
        </w:rPr>
        <w:tab/>
      </w:r>
      <w:r w:rsidRPr="002D3CE6">
        <w:rPr>
          <w:sz w:val="28"/>
        </w:rPr>
        <w:tab/>
      </w:r>
      <w:r w:rsidRPr="002D3CE6">
        <w:rPr>
          <w:sz w:val="28"/>
        </w:rPr>
        <w:tab/>
      </w:r>
      <w:r w:rsidRPr="002D3CE6">
        <w:rPr>
          <w:sz w:val="28"/>
        </w:rPr>
        <w:tab/>
      </w:r>
      <w:r w:rsidRPr="00C10C64">
        <w:rPr>
          <w:sz w:val="28"/>
        </w:rPr>
        <w:t>Ž.Jaunzeme – Grende</w:t>
      </w:r>
    </w:p>
    <w:p w:rsidR="00D913AE" w:rsidRDefault="00A3354C" w:rsidP="00A3354C">
      <w:pPr>
        <w:rPr>
          <w:sz w:val="28"/>
          <w:szCs w:val="28"/>
        </w:rPr>
      </w:pPr>
      <w:r w:rsidRPr="002D3CE6">
        <w:rPr>
          <w:sz w:val="28"/>
          <w:szCs w:val="28"/>
        </w:rPr>
        <w:t xml:space="preserve">  </w:t>
      </w:r>
    </w:p>
    <w:p w:rsidR="00D913AE" w:rsidRDefault="00D913AE" w:rsidP="00A3354C">
      <w:pPr>
        <w:rPr>
          <w:sz w:val="28"/>
          <w:szCs w:val="28"/>
        </w:rPr>
      </w:pPr>
    </w:p>
    <w:p w:rsidR="00A3354C" w:rsidRDefault="00A3354C" w:rsidP="00BB55A8">
      <w:pPr>
        <w:ind w:firstLine="284"/>
        <w:rPr>
          <w:sz w:val="28"/>
          <w:szCs w:val="28"/>
        </w:rPr>
      </w:pPr>
      <w:r w:rsidRPr="002D3CE6">
        <w:rPr>
          <w:sz w:val="28"/>
          <w:szCs w:val="28"/>
        </w:rPr>
        <w:t>Vīza: Valsts sekretār</w:t>
      </w:r>
      <w:r w:rsidR="0014580A">
        <w:rPr>
          <w:sz w:val="28"/>
          <w:szCs w:val="28"/>
        </w:rPr>
        <w:t>s</w:t>
      </w:r>
      <w:r w:rsidRPr="002D3CE6">
        <w:rPr>
          <w:sz w:val="28"/>
          <w:szCs w:val="28"/>
        </w:rPr>
        <w:tab/>
      </w:r>
      <w:r w:rsidRPr="002D3CE6">
        <w:rPr>
          <w:sz w:val="28"/>
          <w:szCs w:val="28"/>
        </w:rPr>
        <w:tab/>
      </w:r>
      <w:r w:rsidRPr="002D3CE6">
        <w:rPr>
          <w:sz w:val="28"/>
          <w:szCs w:val="28"/>
        </w:rPr>
        <w:tab/>
      </w:r>
      <w:r w:rsidR="0014580A">
        <w:rPr>
          <w:sz w:val="28"/>
          <w:szCs w:val="28"/>
        </w:rPr>
        <w:tab/>
      </w:r>
      <w:r w:rsidR="0014580A">
        <w:rPr>
          <w:sz w:val="28"/>
          <w:szCs w:val="28"/>
        </w:rPr>
        <w:tab/>
      </w:r>
      <w:r w:rsidR="0014580A">
        <w:rPr>
          <w:sz w:val="28"/>
          <w:szCs w:val="28"/>
        </w:rPr>
        <w:tab/>
        <w:t>G.Puķītis</w:t>
      </w:r>
    </w:p>
    <w:p w:rsidR="00A3354C" w:rsidRDefault="00A3354C" w:rsidP="00A3354C">
      <w:pPr>
        <w:rPr>
          <w:sz w:val="28"/>
          <w:szCs w:val="28"/>
        </w:rPr>
      </w:pPr>
    </w:p>
    <w:p w:rsidR="00A3354C" w:rsidRDefault="00A3354C" w:rsidP="00A3354C">
      <w:pPr>
        <w:rPr>
          <w:sz w:val="22"/>
          <w:szCs w:val="22"/>
        </w:rPr>
      </w:pPr>
    </w:p>
    <w:p w:rsidR="00A3354C" w:rsidRPr="005312F9" w:rsidRDefault="007911A2" w:rsidP="00A3354C">
      <w:pPr>
        <w:rPr>
          <w:sz w:val="22"/>
          <w:szCs w:val="22"/>
        </w:rPr>
      </w:pPr>
      <w:r>
        <w:rPr>
          <w:sz w:val="22"/>
          <w:szCs w:val="22"/>
        </w:rPr>
        <w:lastRenderedPageBreak/>
        <w:t>11.12.</w:t>
      </w:r>
      <w:r w:rsidR="00A3354C" w:rsidRPr="005312F9">
        <w:rPr>
          <w:sz w:val="22"/>
          <w:szCs w:val="22"/>
        </w:rPr>
        <w:t>2012.</w:t>
      </w:r>
    </w:p>
    <w:p w:rsidR="00A3354C" w:rsidRPr="005312F9" w:rsidRDefault="00880B34" w:rsidP="00A3354C">
      <w:pPr>
        <w:rPr>
          <w:sz w:val="22"/>
          <w:szCs w:val="22"/>
        </w:rPr>
      </w:pPr>
      <w:r>
        <w:rPr>
          <w:sz w:val="22"/>
          <w:szCs w:val="22"/>
        </w:rPr>
        <w:t>91</w:t>
      </w:r>
      <w:r w:rsidR="007911A2">
        <w:rPr>
          <w:sz w:val="22"/>
          <w:szCs w:val="22"/>
        </w:rPr>
        <w:t>2</w:t>
      </w:r>
    </w:p>
    <w:p w:rsidR="00A3354C" w:rsidRPr="005312F9" w:rsidRDefault="00A3354C" w:rsidP="00A3354C">
      <w:pPr>
        <w:rPr>
          <w:sz w:val="22"/>
          <w:szCs w:val="22"/>
        </w:rPr>
      </w:pPr>
      <w:r w:rsidRPr="005312F9">
        <w:rPr>
          <w:sz w:val="22"/>
          <w:szCs w:val="22"/>
        </w:rPr>
        <w:t>B.Erdmane</w:t>
      </w:r>
    </w:p>
    <w:p w:rsidR="00A3354C" w:rsidRPr="005312F9" w:rsidRDefault="00A3354C" w:rsidP="00A3354C">
      <w:pPr>
        <w:pStyle w:val="Header"/>
        <w:rPr>
          <w:sz w:val="22"/>
          <w:szCs w:val="22"/>
        </w:rPr>
      </w:pPr>
      <w:r w:rsidRPr="005312F9">
        <w:rPr>
          <w:sz w:val="22"/>
          <w:szCs w:val="22"/>
        </w:rPr>
        <w:t>Tālr.</w:t>
      </w:r>
      <w:fldSimple w:instr=" COMMENTS   \* MERGEFORMAT ">
        <w:r w:rsidRPr="005312F9">
          <w:rPr>
            <w:sz w:val="22"/>
            <w:szCs w:val="22"/>
          </w:rPr>
          <w:t xml:space="preserve"> 67228985; fakss </w:t>
        </w:r>
      </w:fldSimple>
      <w:r w:rsidRPr="005312F9">
        <w:rPr>
          <w:sz w:val="22"/>
          <w:szCs w:val="22"/>
        </w:rPr>
        <w:t>67227405</w:t>
      </w:r>
    </w:p>
    <w:p w:rsidR="00A3354C" w:rsidRPr="005312F9" w:rsidRDefault="007911A2" w:rsidP="00A3354C">
      <w:pPr>
        <w:rPr>
          <w:sz w:val="22"/>
          <w:szCs w:val="22"/>
        </w:rPr>
      </w:pPr>
      <w:hyperlink r:id="rId8" w:history="1">
        <w:r w:rsidR="005312F9" w:rsidRPr="00407C8F">
          <w:rPr>
            <w:rStyle w:val="Hyperlink"/>
            <w:sz w:val="22"/>
            <w:szCs w:val="22"/>
          </w:rPr>
          <w:t>Baiba.Erdmane@knmc.gov.lv</w:t>
        </w:r>
      </w:hyperlink>
    </w:p>
    <w:p w:rsidR="00A3354C" w:rsidRPr="001D0A49" w:rsidRDefault="00A3354C" w:rsidP="00A3354C">
      <w:pPr>
        <w:rPr>
          <w:sz w:val="28"/>
          <w:szCs w:val="28"/>
        </w:rPr>
      </w:pPr>
    </w:p>
    <w:p w:rsidR="00A3354C" w:rsidRDefault="00A3354C" w:rsidP="00A3354C"/>
    <w:p w:rsidR="00274834" w:rsidRDefault="00274834">
      <w:bookmarkStart w:id="4" w:name="_GoBack"/>
      <w:bookmarkEnd w:id="4"/>
    </w:p>
    <w:sectPr w:rsidR="00274834" w:rsidSect="006E78F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33" w:rsidRDefault="00A66233">
      <w:r>
        <w:separator/>
      </w:r>
    </w:p>
  </w:endnote>
  <w:endnote w:type="continuationSeparator" w:id="0">
    <w:p w:rsidR="00A66233" w:rsidRDefault="00A6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AE" w:rsidRPr="005312F9" w:rsidRDefault="00D913AE" w:rsidP="00132368">
    <w:pPr>
      <w:jc w:val="both"/>
      <w:rPr>
        <w:sz w:val="22"/>
        <w:szCs w:val="22"/>
      </w:rPr>
    </w:pPr>
    <w:r>
      <w:rPr>
        <w:sz w:val="22"/>
        <w:szCs w:val="22"/>
      </w:rPr>
      <w:t>KMAnot_</w:t>
    </w:r>
    <w:r w:rsidR="007911A2">
      <w:rPr>
        <w:sz w:val="22"/>
        <w:szCs w:val="22"/>
      </w:rPr>
      <w:t>111212</w:t>
    </w:r>
    <w:r>
      <w:rPr>
        <w:sz w:val="22"/>
        <w:szCs w:val="22"/>
      </w:rPr>
      <w:t>_VSS_292_licencēšana</w:t>
    </w:r>
    <w:r w:rsidRPr="005312F9">
      <w:rPr>
        <w:sz w:val="22"/>
        <w:szCs w:val="22"/>
      </w:rPr>
      <w:t>; Ministru kabineta noteikumu projekta „Grozījums Ministru kabineta 2009.gada 14.jū</w:t>
    </w:r>
    <w:r>
      <w:rPr>
        <w:sz w:val="22"/>
        <w:szCs w:val="22"/>
      </w:rPr>
      <w:t xml:space="preserve">lija noteikumos Nr.775 </w:t>
    </w:r>
    <w:r w:rsidRPr="005312F9">
      <w:rPr>
        <w:sz w:val="22"/>
        <w:szCs w:val="22"/>
      </w:rPr>
      <w:t>"</w:t>
    </w:r>
    <w:r w:rsidRPr="005312F9">
      <w:rPr>
        <w:bCs/>
        <w:sz w:val="22"/>
        <w:szCs w:val="22"/>
      </w:rPr>
      <w:t>Vispārējās un profesionālās izglītības programmu licencēšanas kārtība</w:t>
    </w:r>
    <w:r w:rsidRPr="005312F9">
      <w:rPr>
        <w:sz w:val="22"/>
        <w:szCs w:val="22"/>
      </w:rPr>
      <w:t>”</w:t>
    </w:r>
    <w:r w:rsidRPr="005312F9">
      <w:rPr>
        <w:bCs/>
        <w:sz w:val="22"/>
        <w:szCs w:val="22"/>
      </w:rPr>
      <w:t>” sākotnējās ietekmes novērtējuma ziņojums (anotācija)</w:t>
    </w:r>
  </w:p>
  <w:p w:rsidR="00D913AE" w:rsidRPr="00132368" w:rsidRDefault="00D913AE" w:rsidP="00132368">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AE" w:rsidRPr="00BB55A8" w:rsidRDefault="00D913AE" w:rsidP="00BB55A8">
    <w:pPr>
      <w:jc w:val="both"/>
      <w:rPr>
        <w:sz w:val="22"/>
        <w:szCs w:val="22"/>
      </w:rPr>
    </w:pPr>
    <w:r>
      <w:rPr>
        <w:sz w:val="22"/>
        <w:szCs w:val="22"/>
      </w:rPr>
      <w:t>KMAnot_</w:t>
    </w:r>
    <w:r w:rsidR="007911A2">
      <w:rPr>
        <w:sz w:val="22"/>
        <w:szCs w:val="22"/>
      </w:rPr>
      <w:t>111212</w:t>
    </w:r>
    <w:r>
      <w:rPr>
        <w:sz w:val="22"/>
        <w:szCs w:val="22"/>
      </w:rPr>
      <w:t>_VSS_292_licencēšana</w:t>
    </w:r>
    <w:r w:rsidRPr="005312F9">
      <w:rPr>
        <w:sz w:val="22"/>
        <w:szCs w:val="22"/>
      </w:rPr>
      <w:t>; Ministru kabineta noteikumu projekta „Grozījums Ministru kabineta 2009.gada 14.jū</w:t>
    </w:r>
    <w:r>
      <w:rPr>
        <w:sz w:val="22"/>
        <w:szCs w:val="22"/>
      </w:rPr>
      <w:t xml:space="preserve">lija noteikumos Nr.775 </w:t>
    </w:r>
    <w:r w:rsidRPr="005312F9">
      <w:rPr>
        <w:sz w:val="22"/>
        <w:szCs w:val="22"/>
      </w:rPr>
      <w:t>"</w:t>
    </w:r>
    <w:r w:rsidRPr="005312F9">
      <w:rPr>
        <w:bCs/>
        <w:sz w:val="22"/>
        <w:szCs w:val="22"/>
      </w:rPr>
      <w:t>Vispārējās un profesionālās izglītības programmu licencēšanas kārtība</w:t>
    </w:r>
    <w:r w:rsidRPr="005312F9">
      <w:rPr>
        <w:sz w:val="22"/>
        <w:szCs w:val="22"/>
      </w:rPr>
      <w:t>”</w:t>
    </w:r>
    <w:r w:rsidRPr="005312F9">
      <w:rPr>
        <w:bCs/>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33" w:rsidRDefault="00A66233">
      <w:r>
        <w:separator/>
      </w:r>
    </w:p>
  </w:footnote>
  <w:footnote w:type="continuationSeparator" w:id="0">
    <w:p w:rsidR="00A66233" w:rsidRDefault="00A6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AE" w:rsidRDefault="001A763E" w:rsidP="006E78FD">
    <w:pPr>
      <w:pStyle w:val="Header"/>
      <w:framePr w:wrap="around" w:vAnchor="text" w:hAnchor="margin" w:xAlign="center" w:y="1"/>
      <w:rPr>
        <w:rStyle w:val="PageNumber"/>
      </w:rPr>
    </w:pPr>
    <w:r>
      <w:rPr>
        <w:rStyle w:val="PageNumber"/>
      </w:rPr>
      <w:fldChar w:fldCharType="begin"/>
    </w:r>
    <w:r w:rsidR="00D913AE">
      <w:rPr>
        <w:rStyle w:val="PageNumber"/>
      </w:rPr>
      <w:instrText xml:space="preserve">PAGE  </w:instrText>
    </w:r>
    <w:r>
      <w:rPr>
        <w:rStyle w:val="PageNumber"/>
      </w:rPr>
      <w:fldChar w:fldCharType="end"/>
    </w:r>
  </w:p>
  <w:p w:rsidR="00D913AE" w:rsidRDefault="00D91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AE" w:rsidRPr="001D0A49" w:rsidRDefault="001A763E" w:rsidP="006E78FD">
    <w:pPr>
      <w:pStyle w:val="Header"/>
      <w:framePr w:wrap="around" w:vAnchor="text" w:hAnchor="margin" w:xAlign="center" w:y="1"/>
      <w:rPr>
        <w:rStyle w:val="PageNumber"/>
        <w:sz w:val="22"/>
        <w:szCs w:val="22"/>
      </w:rPr>
    </w:pPr>
    <w:r w:rsidRPr="001D0A49">
      <w:rPr>
        <w:rStyle w:val="PageNumber"/>
        <w:sz w:val="22"/>
        <w:szCs w:val="22"/>
      </w:rPr>
      <w:fldChar w:fldCharType="begin"/>
    </w:r>
    <w:r w:rsidR="00D913AE" w:rsidRPr="001D0A49">
      <w:rPr>
        <w:rStyle w:val="PageNumber"/>
        <w:sz w:val="22"/>
        <w:szCs w:val="22"/>
      </w:rPr>
      <w:instrText xml:space="preserve">PAGE  </w:instrText>
    </w:r>
    <w:r w:rsidRPr="001D0A49">
      <w:rPr>
        <w:rStyle w:val="PageNumber"/>
        <w:sz w:val="22"/>
        <w:szCs w:val="22"/>
      </w:rPr>
      <w:fldChar w:fldCharType="separate"/>
    </w:r>
    <w:r w:rsidR="007911A2">
      <w:rPr>
        <w:rStyle w:val="PageNumber"/>
        <w:noProof/>
        <w:sz w:val="22"/>
        <w:szCs w:val="22"/>
      </w:rPr>
      <w:t>2</w:t>
    </w:r>
    <w:r w:rsidRPr="001D0A49">
      <w:rPr>
        <w:rStyle w:val="PageNumber"/>
        <w:sz w:val="22"/>
        <w:szCs w:val="22"/>
      </w:rPr>
      <w:fldChar w:fldCharType="end"/>
    </w:r>
  </w:p>
  <w:p w:rsidR="00D913AE" w:rsidRDefault="00D913AE" w:rsidP="006E7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D0D"/>
    <w:multiLevelType w:val="hybridMultilevel"/>
    <w:tmpl w:val="7A2C44F0"/>
    <w:lvl w:ilvl="0" w:tplc="04260011">
      <w:start w:val="1"/>
      <w:numFmt w:val="decimal"/>
      <w:lvlText w:val="%1)"/>
      <w:lvlJc w:val="left"/>
      <w:pPr>
        <w:ind w:left="857" w:hanging="360"/>
      </w:pPr>
    </w:lvl>
    <w:lvl w:ilvl="1" w:tplc="04260019" w:tentative="1">
      <w:start w:val="1"/>
      <w:numFmt w:val="lowerLetter"/>
      <w:lvlText w:val="%2."/>
      <w:lvlJc w:val="left"/>
      <w:pPr>
        <w:ind w:left="1577" w:hanging="360"/>
      </w:pPr>
    </w:lvl>
    <w:lvl w:ilvl="2" w:tplc="0426001B" w:tentative="1">
      <w:start w:val="1"/>
      <w:numFmt w:val="lowerRoman"/>
      <w:lvlText w:val="%3."/>
      <w:lvlJc w:val="right"/>
      <w:pPr>
        <w:ind w:left="2297" w:hanging="180"/>
      </w:pPr>
    </w:lvl>
    <w:lvl w:ilvl="3" w:tplc="0426000F" w:tentative="1">
      <w:start w:val="1"/>
      <w:numFmt w:val="decimal"/>
      <w:lvlText w:val="%4."/>
      <w:lvlJc w:val="left"/>
      <w:pPr>
        <w:ind w:left="3017" w:hanging="360"/>
      </w:pPr>
    </w:lvl>
    <w:lvl w:ilvl="4" w:tplc="04260019" w:tentative="1">
      <w:start w:val="1"/>
      <w:numFmt w:val="lowerLetter"/>
      <w:lvlText w:val="%5."/>
      <w:lvlJc w:val="left"/>
      <w:pPr>
        <w:ind w:left="3737" w:hanging="360"/>
      </w:pPr>
    </w:lvl>
    <w:lvl w:ilvl="5" w:tplc="0426001B" w:tentative="1">
      <w:start w:val="1"/>
      <w:numFmt w:val="lowerRoman"/>
      <w:lvlText w:val="%6."/>
      <w:lvlJc w:val="right"/>
      <w:pPr>
        <w:ind w:left="4457" w:hanging="180"/>
      </w:pPr>
    </w:lvl>
    <w:lvl w:ilvl="6" w:tplc="0426000F" w:tentative="1">
      <w:start w:val="1"/>
      <w:numFmt w:val="decimal"/>
      <w:lvlText w:val="%7."/>
      <w:lvlJc w:val="left"/>
      <w:pPr>
        <w:ind w:left="5177" w:hanging="360"/>
      </w:pPr>
    </w:lvl>
    <w:lvl w:ilvl="7" w:tplc="04260019" w:tentative="1">
      <w:start w:val="1"/>
      <w:numFmt w:val="lowerLetter"/>
      <w:lvlText w:val="%8."/>
      <w:lvlJc w:val="left"/>
      <w:pPr>
        <w:ind w:left="5897" w:hanging="360"/>
      </w:pPr>
    </w:lvl>
    <w:lvl w:ilvl="8" w:tplc="0426001B" w:tentative="1">
      <w:start w:val="1"/>
      <w:numFmt w:val="lowerRoman"/>
      <w:lvlText w:val="%9."/>
      <w:lvlJc w:val="right"/>
      <w:pPr>
        <w:ind w:left="6617" w:hanging="180"/>
      </w:pPr>
    </w:lvl>
  </w:abstractNum>
  <w:abstractNum w:abstractNumId="1">
    <w:nsid w:val="1A9502BD"/>
    <w:multiLevelType w:val="hybridMultilevel"/>
    <w:tmpl w:val="8B2C90DE"/>
    <w:lvl w:ilvl="0" w:tplc="0426000F">
      <w:start w:val="1"/>
      <w:numFmt w:val="decimal"/>
      <w:lvlText w:val="%1."/>
      <w:lvlJc w:val="left"/>
      <w:pPr>
        <w:ind w:left="79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48830F6"/>
    <w:multiLevelType w:val="hybridMultilevel"/>
    <w:tmpl w:val="66D2E1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372233"/>
    <w:multiLevelType w:val="hybridMultilevel"/>
    <w:tmpl w:val="467EA1E0"/>
    <w:lvl w:ilvl="0" w:tplc="A95CBD7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354C"/>
    <w:rsid w:val="000B3EA7"/>
    <w:rsid w:val="000C39A2"/>
    <w:rsid w:val="00132368"/>
    <w:rsid w:val="0013730B"/>
    <w:rsid w:val="0014580A"/>
    <w:rsid w:val="0016731F"/>
    <w:rsid w:val="001A594A"/>
    <w:rsid w:val="001A763E"/>
    <w:rsid w:val="002603B7"/>
    <w:rsid w:val="00274834"/>
    <w:rsid w:val="00394AB1"/>
    <w:rsid w:val="003E155B"/>
    <w:rsid w:val="005135E3"/>
    <w:rsid w:val="005312F9"/>
    <w:rsid w:val="005420A7"/>
    <w:rsid w:val="00651418"/>
    <w:rsid w:val="006E436C"/>
    <w:rsid w:val="006E78FD"/>
    <w:rsid w:val="007911A2"/>
    <w:rsid w:val="0080774A"/>
    <w:rsid w:val="00837792"/>
    <w:rsid w:val="00880B34"/>
    <w:rsid w:val="008A7DC6"/>
    <w:rsid w:val="00A03F2A"/>
    <w:rsid w:val="00A3354C"/>
    <w:rsid w:val="00A66233"/>
    <w:rsid w:val="00B10552"/>
    <w:rsid w:val="00BB55A8"/>
    <w:rsid w:val="00C11A68"/>
    <w:rsid w:val="00CD2F8A"/>
    <w:rsid w:val="00D70F7C"/>
    <w:rsid w:val="00D913AE"/>
    <w:rsid w:val="00E204B6"/>
    <w:rsid w:val="00EB6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3354C"/>
    <w:pPr>
      <w:spacing w:before="75" w:after="75"/>
      <w:ind w:firstLine="375"/>
      <w:jc w:val="both"/>
    </w:pPr>
  </w:style>
  <w:style w:type="paragraph" w:customStyle="1" w:styleId="naisc">
    <w:name w:val="naisc"/>
    <w:basedOn w:val="Normal"/>
    <w:rsid w:val="00A3354C"/>
    <w:pPr>
      <w:spacing w:before="450" w:after="300"/>
      <w:jc w:val="center"/>
    </w:pPr>
    <w:rPr>
      <w:sz w:val="26"/>
      <w:szCs w:val="26"/>
    </w:rPr>
  </w:style>
  <w:style w:type="paragraph" w:styleId="Footer">
    <w:name w:val="footer"/>
    <w:basedOn w:val="Normal"/>
    <w:link w:val="FooterChar"/>
    <w:rsid w:val="00A3354C"/>
    <w:pPr>
      <w:tabs>
        <w:tab w:val="center" w:pos="4153"/>
        <w:tab w:val="right" w:pos="8306"/>
      </w:tabs>
    </w:pPr>
  </w:style>
  <w:style w:type="character" w:customStyle="1" w:styleId="FooterChar">
    <w:name w:val="Footer Char"/>
    <w:basedOn w:val="DefaultParagraphFont"/>
    <w:link w:val="Footer"/>
    <w:rsid w:val="00A3354C"/>
    <w:rPr>
      <w:rFonts w:ascii="Times New Roman" w:eastAsia="Times New Roman" w:hAnsi="Times New Roman" w:cs="Times New Roman"/>
      <w:sz w:val="24"/>
      <w:szCs w:val="24"/>
      <w:lang w:eastAsia="lv-LV"/>
    </w:rPr>
  </w:style>
  <w:style w:type="paragraph" w:styleId="Header">
    <w:name w:val="header"/>
    <w:basedOn w:val="Normal"/>
    <w:link w:val="HeaderChar"/>
    <w:rsid w:val="00A3354C"/>
    <w:pPr>
      <w:tabs>
        <w:tab w:val="center" w:pos="4153"/>
        <w:tab w:val="right" w:pos="8306"/>
      </w:tabs>
    </w:pPr>
  </w:style>
  <w:style w:type="character" w:customStyle="1" w:styleId="HeaderChar">
    <w:name w:val="Header Char"/>
    <w:basedOn w:val="DefaultParagraphFont"/>
    <w:link w:val="Header"/>
    <w:rsid w:val="00A3354C"/>
    <w:rPr>
      <w:rFonts w:ascii="Times New Roman" w:eastAsia="Times New Roman" w:hAnsi="Times New Roman" w:cs="Times New Roman"/>
      <w:sz w:val="24"/>
      <w:szCs w:val="24"/>
      <w:lang w:eastAsia="lv-LV"/>
    </w:rPr>
  </w:style>
  <w:style w:type="character" w:styleId="Hyperlink">
    <w:name w:val="Hyperlink"/>
    <w:basedOn w:val="DefaultParagraphFont"/>
    <w:rsid w:val="00A3354C"/>
    <w:rPr>
      <w:color w:val="0000FF"/>
      <w:u w:val="single"/>
    </w:rPr>
  </w:style>
  <w:style w:type="character" w:styleId="PageNumber">
    <w:name w:val="page number"/>
    <w:basedOn w:val="DefaultParagraphFont"/>
    <w:rsid w:val="00A3354C"/>
  </w:style>
  <w:style w:type="paragraph" w:customStyle="1" w:styleId="naisnod">
    <w:name w:val="naisnod"/>
    <w:basedOn w:val="Normal"/>
    <w:rsid w:val="00A3354C"/>
    <w:pPr>
      <w:spacing w:before="100" w:beforeAutospacing="1" w:after="100" w:afterAutospacing="1"/>
    </w:pPr>
  </w:style>
  <w:style w:type="paragraph" w:customStyle="1" w:styleId="naiskr">
    <w:name w:val="naiskr"/>
    <w:basedOn w:val="Normal"/>
    <w:rsid w:val="00A3354C"/>
    <w:pPr>
      <w:spacing w:before="100" w:beforeAutospacing="1" w:after="100" w:afterAutospacing="1"/>
    </w:pPr>
  </w:style>
  <w:style w:type="character" w:styleId="Emphasis">
    <w:name w:val="Emphasis"/>
    <w:basedOn w:val="DefaultParagraphFont"/>
    <w:uiPriority w:val="20"/>
    <w:qFormat/>
    <w:rsid w:val="00A3354C"/>
    <w:rPr>
      <w:b/>
      <w:bCs/>
      <w:i w:val="0"/>
      <w:iCs w:val="0"/>
    </w:rPr>
  </w:style>
  <w:style w:type="character" w:styleId="CommentReference">
    <w:name w:val="annotation reference"/>
    <w:basedOn w:val="DefaultParagraphFont"/>
    <w:uiPriority w:val="99"/>
    <w:semiHidden/>
    <w:unhideWhenUsed/>
    <w:rsid w:val="00A3354C"/>
    <w:rPr>
      <w:sz w:val="16"/>
      <w:szCs w:val="16"/>
    </w:rPr>
  </w:style>
  <w:style w:type="paragraph" w:styleId="CommentText">
    <w:name w:val="annotation text"/>
    <w:basedOn w:val="Normal"/>
    <w:link w:val="CommentTextChar"/>
    <w:uiPriority w:val="99"/>
    <w:semiHidden/>
    <w:unhideWhenUsed/>
    <w:rsid w:val="00A3354C"/>
    <w:rPr>
      <w:sz w:val="20"/>
      <w:szCs w:val="20"/>
    </w:rPr>
  </w:style>
  <w:style w:type="character" w:customStyle="1" w:styleId="CommentTextChar">
    <w:name w:val="Comment Text Char"/>
    <w:basedOn w:val="DefaultParagraphFont"/>
    <w:link w:val="CommentText"/>
    <w:uiPriority w:val="99"/>
    <w:semiHidden/>
    <w:rsid w:val="00A3354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3354C"/>
    <w:rPr>
      <w:rFonts w:ascii="Tahoma" w:hAnsi="Tahoma" w:cs="Tahoma"/>
      <w:sz w:val="16"/>
      <w:szCs w:val="16"/>
    </w:rPr>
  </w:style>
  <w:style w:type="character" w:customStyle="1" w:styleId="BalloonTextChar">
    <w:name w:val="Balloon Text Char"/>
    <w:basedOn w:val="DefaultParagraphFont"/>
    <w:link w:val="BalloonText"/>
    <w:uiPriority w:val="99"/>
    <w:semiHidden/>
    <w:rsid w:val="00A3354C"/>
    <w:rPr>
      <w:rFonts w:ascii="Tahoma" w:eastAsia="Times New Roman" w:hAnsi="Tahoma" w:cs="Tahoma"/>
      <w:sz w:val="16"/>
      <w:szCs w:val="16"/>
      <w:lang w:eastAsia="lv-LV"/>
    </w:rPr>
  </w:style>
  <w:style w:type="paragraph" w:styleId="ListParagraph">
    <w:name w:val="List Paragraph"/>
    <w:basedOn w:val="Normal"/>
    <w:uiPriority w:val="34"/>
    <w:qFormat/>
    <w:rsid w:val="00BB5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767">
      <w:bodyDiv w:val="1"/>
      <w:marLeft w:val="0"/>
      <w:marRight w:val="0"/>
      <w:marTop w:val="0"/>
      <w:marBottom w:val="0"/>
      <w:divBdr>
        <w:top w:val="none" w:sz="0" w:space="0" w:color="auto"/>
        <w:left w:val="none" w:sz="0" w:space="0" w:color="auto"/>
        <w:bottom w:val="none" w:sz="0" w:space="0" w:color="auto"/>
        <w:right w:val="none" w:sz="0" w:space="0" w:color="auto"/>
      </w:divBdr>
      <w:divsChild>
        <w:div w:id="14580605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Erdmane@knm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933</Words>
  <Characters>7011</Characters>
  <Application>Microsoft Office Word</Application>
  <DocSecurity>0</DocSecurity>
  <Lines>280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noteikumu projekta sākotnējās ietekmes novērtējuma ziņojums (anotācija)</vt:lpstr>
    </vt:vector>
  </TitlesOfParts>
  <Manager>D.Melbārde</Manager>
  <Company>Kultūras ministrija</Company>
  <LinksUpToDate>false</LinksUpToDate>
  <CharactersWithSpaces>7839</CharactersWithSpaces>
  <SharedDoc>false</SharedDoc>
  <HLinks>
    <vt:vector size="6" baseType="variant">
      <vt:variant>
        <vt:i4>1179686</vt:i4>
      </vt:variant>
      <vt:variant>
        <vt:i4>3</vt:i4>
      </vt:variant>
      <vt:variant>
        <vt:i4>0</vt:i4>
      </vt:variant>
      <vt:variant>
        <vt:i4>5</vt:i4>
      </vt:variant>
      <vt:variant>
        <vt:lpwstr>mailto:Baiba.Erdmane@knmc.gov.lv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Ministru kabineta noteikumu projekta „Grozījums Ministru kabineta 2009.gada 14.jūlija noteikumos Nr.775 "Vispārējās un profesionālās izglītības programmu licencēšanas kārtība”” sākotnējās ietekmes novērtējuma ziņojums (anotācija)</dc:subject>
  <dc:creator>B.Erdmane</dc:creator>
  <cp:keywords/>
  <dc:description>B.Erdmane_x000d_
Tālr. 67228985; fakss 67227405_x000d_
Baiba.Erdmane@knmc.gov.lv_x000d_
</dc:description>
  <cp:lastModifiedBy>Erdmane Baiba</cp:lastModifiedBy>
  <cp:revision>8</cp:revision>
  <cp:lastPrinted>2012-02-16T13:49:00Z</cp:lastPrinted>
  <dcterms:created xsi:type="dcterms:W3CDTF">2012-10-10T13:00:00Z</dcterms:created>
  <dcterms:modified xsi:type="dcterms:W3CDTF">2012-12-11T13:35:00Z</dcterms:modified>
</cp:coreProperties>
</file>