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AAB" w:rsidRPr="003D3733" w:rsidRDefault="007C1AAB" w:rsidP="009257CB">
      <w:pPr>
        <w:jc w:val="center"/>
        <w:outlineLvl w:val="0"/>
        <w:rPr>
          <w:b/>
          <w:sz w:val="26"/>
          <w:szCs w:val="26"/>
        </w:rPr>
      </w:pPr>
      <w:bookmarkStart w:id="0" w:name="OLE_LINK1"/>
      <w:bookmarkStart w:id="1" w:name="OLE_LINK2"/>
      <w:bookmarkStart w:id="2" w:name="OLE_LINK7"/>
      <w:bookmarkStart w:id="3" w:name="OLE_LINK8"/>
      <w:bookmarkStart w:id="4" w:name="OLE_LINK5"/>
      <w:bookmarkStart w:id="5" w:name="OLE_LINK6"/>
      <w:bookmarkStart w:id="6" w:name="OLE_LINK13"/>
      <w:bookmarkStart w:id="7" w:name="OLE_LINK3"/>
      <w:bookmarkStart w:id="8" w:name="OLE_LINK4"/>
      <w:r w:rsidRPr="003D3733">
        <w:rPr>
          <w:b/>
          <w:sz w:val="26"/>
          <w:szCs w:val="26"/>
        </w:rPr>
        <w:t xml:space="preserve">Ministru kabineta </w:t>
      </w:r>
      <w:r w:rsidR="00980B46">
        <w:rPr>
          <w:b/>
          <w:sz w:val="26"/>
          <w:szCs w:val="26"/>
        </w:rPr>
        <w:t>rīkojuma</w:t>
      </w:r>
      <w:r w:rsidR="00980B46" w:rsidRPr="003D3733">
        <w:rPr>
          <w:b/>
          <w:sz w:val="26"/>
          <w:szCs w:val="26"/>
        </w:rPr>
        <w:t xml:space="preserve"> </w:t>
      </w:r>
      <w:r w:rsidRPr="003D3733">
        <w:rPr>
          <w:b/>
          <w:sz w:val="26"/>
          <w:szCs w:val="26"/>
        </w:rPr>
        <w:t>projekta</w:t>
      </w:r>
    </w:p>
    <w:p w:rsidR="004942EA" w:rsidRPr="000F7206" w:rsidRDefault="00E557F0" w:rsidP="00EC3698">
      <w:pPr>
        <w:jc w:val="center"/>
        <w:rPr>
          <w:b/>
          <w:bCs/>
          <w:sz w:val="26"/>
          <w:szCs w:val="26"/>
        </w:rPr>
      </w:pPr>
      <w:r w:rsidRPr="000F7206">
        <w:rPr>
          <w:b/>
          <w:sz w:val="26"/>
          <w:szCs w:val="26"/>
        </w:rPr>
        <w:t>„</w:t>
      </w:r>
      <w:bookmarkStart w:id="9" w:name="OLE_LINK11"/>
      <w:bookmarkStart w:id="10" w:name="OLE_LINK12"/>
      <w:r w:rsidR="00980B46" w:rsidRPr="000F7206">
        <w:rPr>
          <w:b/>
          <w:sz w:val="26"/>
          <w:szCs w:val="26"/>
        </w:rPr>
        <w:t xml:space="preserve">Grozījumi </w:t>
      </w:r>
      <w:r w:rsidR="00204B4D" w:rsidRPr="000F7206">
        <w:rPr>
          <w:b/>
          <w:sz w:val="26"/>
          <w:szCs w:val="26"/>
        </w:rPr>
        <w:t>Nacionālās identitātes, pilsoniskās sabiedrības un integrācijas politikas pamatnostād</w:t>
      </w:r>
      <w:r w:rsidR="00980B46" w:rsidRPr="000F7206">
        <w:rPr>
          <w:b/>
          <w:sz w:val="26"/>
          <w:szCs w:val="26"/>
        </w:rPr>
        <w:t>nēs</w:t>
      </w:r>
      <w:r w:rsidR="00F4163F" w:rsidRPr="000F7206">
        <w:rPr>
          <w:b/>
          <w:sz w:val="26"/>
          <w:szCs w:val="26"/>
        </w:rPr>
        <w:t xml:space="preserve"> 2012.-2018.gadam</w:t>
      </w:r>
      <w:r w:rsidR="004942EA" w:rsidRPr="000F7206">
        <w:rPr>
          <w:b/>
          <w:sz w:val="26"/>
          <w:szCs w:val="26"/>
        </w:rPr>
        <w:t>”</w:t>
      </w:r>
    </w:p>
    <w:p w:rsidR="009257CB" w:rsidRPr="000F7206" w:rsidRDefault="00CC69EB" w:rsidP="00BB2E1A">
      <w:pPr>
        <w:jc w:val="center"/>
        <w:rPr>
          <w:b/>
          <w:sz w:val="26"/>
          <w:szCs w:val="26"/>
        </w:rPr>
      </w:pPr>
      <w:r w:rsidRPr="000F7206">
        <w:rPr>
          <w:b/>
          <w:sz w:val="26"/>
          <w:szCs w:val="26"/>
        </w:rPr>
        <w:t>s</w:t>
      </w:r>
      <w:r w:rsidR="00852042" w:rsidRPr="000F7206">
        <w:rPr>
          <w:b/>
          <w:sz w:val="26"/>
          <w:szCs w:val="26"/>
        </w:rPr>
        <w:t>ākotnējā</w:t>
      </w:r>
      <w:r w:rsidR="002D3306" w:rsidRPr="000F7206">
        <w:rPr>
          <w:b/>
          <w:sz w:val="26"/>
          <w:szCs w:val="26"/>
        </w:rPr>
        <w:t>s</w:t>
      </w:r>
      <w:r w:rsidR="00852042" w:rsidRPr="000F7206">
        <w:rPr>
          <w:b/>
          <w:sz w:val="26"/>
          <w:szCs w:val="26"/>
        </w:rPr>
        <w:t xml:space="preserve"> ietekmes novērtējuma ziņojums (anotācija)</w:t>
      </w:r>
      <w:bookmarkEnd w:id="0"/>
      <w:bookmarkEnd w:id="1"/>
      <w:bookmarkEnd w:id="2"/>
      <w:bookmarkEnd w:id="3"/>
    </w:p>
    <w:bookmarkEnd w:id="4"/>
    <w:bookmarkEnd w:id="5"/>
    <w:bookmarkEnd w:id="6"/>
    <w:bookmarkEnd w:id="9"/>
    <w:bookmarkEnd w:id="10"/>
    <w:p w:rsidR="003211A2" w:rsidRPr="000F7206" w:rsidRDefault="003211A2" w:rsidP="00D953F0">
      <w:pPr>
        <w:jc w:val="center"/>
        <w:rPr>
          <w:sz w:val="26"/>
          <w:szCs w:val="26"/>
        </w:rPr>
      </w:pPr>
    </w:p>
    <w:tbl>
      <w:tblPr>
        <w:tblpPr w:leftFromText="180" w:rightFromText="180" w:vertAnchor="text" w:horzAnchor="margin" w:tblpXSpec="center" w:tblpY="1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14"/>
        <w:gridCol w:w="2327"/>
        <w:gridCol w:w="6240"/>
      </w:tblGrid>
      <w:tr w:rsidR="00852042" w:rsidRPr="000F7206" w:rsidTr="000F50C0">
        <w:tc>
          <w:tcPr>
            <w:tcW w:w="5000" w:type="pct"/>
            <w:gridSpan w:val="3"/>
            <w:vAlign w:val="center"/>
          </w:tcPr>
          <w:bookmarkEnd w:id="7"/>
          <w:bookmarkEnd w:id="8"/>
          <w:p w:rsidR="00852042" w:rsidRPr="000F7206" w:rsidRDefault="007022E5" w:rsidP="00B44CB3">
            <w:pPr>
              <w:pStyle w:val="naisnod"/>
              <w:spacing w:before="60" w:after="60"/>
              <w:rPr>
                <w:sz w:val="26"/>
                <w:szCs w:val="26"/>
              </w:rPr>
            </w:pPr>
            <w:r w:rsidRPr="000F7206">
              <w:rPr>
                <w:bCs w:val="0"/>
                <w:color w:val="000000"/>
                <w:sz w:val="26"/>
                <w:szCs w:val="26"/>
              </w:rPr>
              <w:t>I. Tiesību akta projekta izstrādes nepieciešamība</w:t>
            </w:r>
          </w:p>
        </w:tc>
      </w:tr>
      <w:tr w:rsidR="007022E5" w:rsidRPr="000F7206" w:rsidTr="000F50C0">
        <w:trPr>
          <w:trHeight w:val="630"/>
        </w:trPr>
        <w:tc>
          <w:tcPr>
            <w:tcW w:w="283" w:type="pct"/>
          </w:tcPr>
          <w:p w:rsidR="007022E5" w:rsidRPr="000F7206" w:rsidRDefault="007022E5" w:rsidP="00B44CB3">
            <w:pPr>
              <w:spacing w:before="60"/>
              <w:jc w:val="center"/>
              <w:rPr>
                <w:color w:val="000000" w:themeColor="text1"/>
                <w:sz w:val="26"/>
                <w:szCs w:val="26"/>
              </w:rPr>
            </w:pPr>
            <w:r w:rsidRPr="000F7206">
              <w:rPr>
                <w:color w:val="000000" w:themeColor="text1"/>
                <w:sz w:val="26"/>
                <w:szCs w:val="26"/>
              </w:rPr>
              <w:t>1.</w:t>
            </w:r>
          </w:p>
        </w:tc>
        <w:tc>
          <w:tcPr>
            <w:tcW w:w="1281" w:type="pct"/>
          </w:tcPr>
          <w:p w:rsidR="007022E5" w:rsidRPr="000F7206" w:rsidRDefault="007022E5" w:rsidP="00B44CB3">
            <w:pPr>
              <w:spacing w:before="60"/>
              <w:ind w:left="58"/>
              <w:jc w:val="both"/>
              <w:rPr>
                <w:color w:val="000000" w:themeColor="text1"/>
                <w:sz w:val="26"/>
                <w:szCs w:val="26"/>
              </w:rPr>
            </w:pPr>
            <w:r w:rsidRPr="000F7206">
              <w:rPr>
                <w:color w:val="000000" w:themeColor="text1"/>
                <w:sz w:val="26"/>
                <w:szCs w:val="26"/>
              </w:rPr>
              <w:t>Pamatojums</w:t>
            </w:r>
          </w:p>
        </w:tc>
        <w:tc>
          <w:tcPr>
            <w:tcW w:w="3436" w:type="pct"/>
          </w:tcPr>
          <w:p w:rsidR="007022E5" w:rsidRPr="000F7206" w:rsidRDefault="00FC5362" w:rsidP="00620B25">
            <w:pPr>
              <w:numPr>
                <w:ilvl w:val="0"/>
                <w:numId w:val="27"/>
              </w:numPr>
              <w:spacing w:before="60"/>
              <w:ind w:left="57" w:right="147" w:firstLine="369"/>
              <w:jc w:val="both"/>
              <w:rPr>
                <w:color w:val="000000" w:themeColor="text1"/>
                <w:sz w:val="26"/>
                <w:szCs w:val="26"/>
              </w:rPr>
            </w:pPr>
            <w:r w:rsidRPr="000F7206">
              <w:rPr>
                <w:color w:val="000000" w:themeColor="text1"/>
                <w:sz w:val="26"/>
                <w:szCs w:val="26"/>
              </w:rPr>
              <w:t xml:space="preserve">Ministru kabineta </w:t>
            </w:r>
            <w:r w:rsidR="00980B46" w:rsidRPr="000F7206">
              <w:rPr>
                <w:color w:val="000000" w:themeColor="text1"/>
                <w:sz w:val="26"/>
                <w:szCs w:val="26"/>
              </w:rPr>
              <w:t xml:space="preserve">rīkojuma </w:t>
            </w:r>
            <w:r w:rsidRPr="000F7206">
              <w:rPr>
                <w:color w:val="000000" w:themeColor="text1"/>
                <w:sz w:val="26"/>
                <w:szCs w:val="26"/>
              </w:rPr>
              <w:t>projekt</w:t>
            </w:r>
            <w:r w:rsidR="005F1A3A" w:rsidRPr="000F7206">
              <w:rPr>
                <w:color w:val="000000" w:themeColor="text1"/>
                <w:sz w:val="26"/>
                <w:szCs w:val="26"/>
              </w:rPr>
              <w:t>s</w:t>
            </w:r>
            <w:r w:rsidRPr="000F7206">
              <w:rPr>
                <w:color w:val="000000" w:themeColor="text1"/>
                <w:sz w:val="26"/>
                <w:szCs w:val="26"/>
              </w:rPr>
              <w:t xml:space="preserve"> </w:t>
            </w:r>
            <w:r w:rsidR="00980B46" w:rsidRPr="000F7206">
              <w:rPr>
                <w:b/>
                <w:i/>
                <w:color w:val="000000" w:themeColor="text1"/>
                <w:sz w:val="26"/>
                <w:szCs w:val="26"/>
              </w:rPr>
              <w:t>„</w:t>
            </w:r>
            <w:r w:rsidR="00980B46" w:rsidRPr="000F7206">
              <w:rPr>
                <w:color w:val="000000" w:themeColor="text1"/>
                <w:sz w:val="26"/>
                <w:szCs w:val="26"/>
              </w:rPr>
              <w:t>Grozījumi Nacionālās identitātes, pilsoniskās sabiedrības un integrācijas politikas pamatnostādnēs</w:t>
            </w:r>
            <w:r w:rsidR="001336D2" w:rsidRPr="000F7206">
              <w:rPr>
                <w:color w:val="000000" w:themeColor="text1"/>
                <w:sz w:val="26"/>
                <w:szCs w:val="26"/>
              </w:rPr>
              <w:t xml:space="preserve"> 2012.-2018.gadam</w:t>
            </w:r>
            <w:r w:rsidR="00F4163F" w:rsidRPr="000F7206">
              <w:rPr>
                <w:color w:val="000000" w:themeColor="text1"/>
                <w:sz w:val="26"/>
                <w:szCs w:val="26"/>
              </w:rPr>
              <w:t>”</w:t>
            </w:r>
            <w:r w:rsidR="00980B46" w:rsidRPr="000F7206">
              <w:rPr>
                <w:color w:val="000000" w:themeColor="text1"/>
                <w:sz w:val="26"/>
                <w:szCs w:val="26"/>
              </w:rPr>
              <w:t xml:space="preserve"> </w:t>
            </w:r>
            <w:r w:rsidRPr="000F7206">
              <w:rPr>
                <w:color w:val="000000" w:themeColor="text1"/>
                <w:sz w:val="26"/>
                <w:szCs w:val="26"/>
              </w:rPr>
              <w:t xml:space="preserve">(turpmāk – Projekts) </w:t>
            </w:r>
            <w:r w:rsidR="006D7590" w:rsidRPr="000F7206">
              <w:rPr>
                <w:color w:val="000000" w:themeColor="text1"/>
                <w:sz w:val="26"/>
                <w:szCs w:val="26"/>
              </w:rPr>
              <w:t>izstrādāts</w:t>
            </w:r>
            <w:r w:rsidRPr="000F7206">
              <w:rPr>
                <w:color w:val="000000" w:themeColor="text1"/>
                <w:sz w:val="26"/>
                <w:szCs w:val="26"/>
              </w:rPr>
              <w:t>,</w:t>
            </w:r>
            <w:r w:rsidR="006D7590" w:rsidRPr="000F7206">
              <w:rPr>
                <w:color w:val="000000" w:themeColor="text1"/>
                <w:sz w:val="26"/>
                <w:szCs w:val="26"/>
              </w:rPr>
              <w:t xml:space="preserve"> </w:t>
            </w:r>
            <w:r w:rsidR="00980B46" w:rsidRPr="000F7206">
              <w:rPr>
                <w:color w:val="000000" w:themeColor="text1"/>
                <w:sz w:val="26"/>
                <w:szCs w:val="26"/>
              </w:rPr>
              <w:t>lai izpildītu</w:t>
            </w:r>
            <w:r w:rsidR="006D7590" w:rsidRPr="000F7206">
              <w:rPr>
                <w:color w:val="000000" w:themeColor="text1"/>
                <w:sz w:val="26"/>
                <w:szCs w:val="26"/>
              </w:rPr>
              <w:t xml:space="preserve"> </w:t>
            </w:r>
            <w:r w:rsidR="007022E5" w:rsidRPr="000F7206">
              <w:rPr>
                <w:color w:val="000000" w:themeColor="text1"/>
                <w:sz w:val="26"/>
                <w:szCs w:val="26"/>
              </w:rPr>
              <w:t xml:space="preserve">Ministru kabineta </w:t>
            </w:r>
            <w:r w:rsidR="00A02647" w:rsidRPr="000F7206">
              <w:rPr>
                <w:color w:val="000000" w:themeColor="text1"/>
                <w:sz w:val="26"/>
                <w:szCs w:val="26"/>
              </w:rPr>
              <w:t>201</w:t>
            </w:r>
            <w:r w:rsidR="00980B46" w:rsidRPr="000F7206">
              <w:rPr>
                <w:color w:val="000000" w:themeColor="text1"/>
                <w:sz w:val="26"/>
                <w:szCs w:val="26"/>
              </w:rPr>
              <w:t>2</w:t>
            </w:r>
            <w:r w:rsidR="00A02647" w:rsidRPr="000F7206">
              <w:rPr>
                <w:color w:val="000000" w:themeColor="text1"/>
                <w:sz w:val="26"/>
                <w:szCs w:val="26"/>
              </w:rPr>
              <w:t xml:space="preserve">.gada </w:t>
            </w:r>
            <w:r w:rsidR="00980B46" w:rsidRPr="000F7206">
              <w:rPr>
                <w:color w:val="000000" w:themeColor="text1"/>
                <w:sz w:val="26"/>
                <w:szCs w:val="26"/>
              </w:rPr>
              <w:t>29.maija sēdes</w:t>
            </w:r>
            <w:r w:rsidR="001B1416" w:rsidRPr="000F7206">
              <w:rPr>
                <w:color w:val="000000" w:themeColor="text1"/>
                <w:sz w:val="26"/>
                <w:szCs w:val="26"/>
              </w:rPr>
              <w:t xml:space="preserve"> </w:t>
            </w:r>
            <w:r w:rsidR="00980B46" w:rsidRPr="000F7206">
              <w:rPr>
                <w:color w:val="000000" w:themeColor="text1"/>
                <w:sz w:val="26"/>
                <w:szCs w:val="26"/>
              </w:rPr>
              <w:t xml:space="preserve">protokola </w:t>
            </w:r>
            <w:r w:rsidR="00204B4D" w:rsidRPr="000F7206">
              <w:rPr>
                <w:color w:val="000000" w:themeColor="text1"/>
                <w:sz w:val="26"/>
                <w:szCs w:val="26"/>
              </w:rPr>
              <w:t>Nr.</w:t>
            </w:r>
            <w:r w:rsidR="00980B46" w:rsidRPr="000F7206">
              <w:rPr>
                <w:color w:val="000000" w:themeColor="text1"/>
                <w:sz w:val="26"/>
                <w:szCs w:val="26"/>
              </w:rPr>
              <w:t>30</w:t>
            </w:r>
            <w:r w:rsidR="00A02647" w:rsidRPr="000F7206">
              <w:rPr>
                <w:color w:val="000000" w:themeColor="text1"/>
                <w:sz w:val="26"/>
                <w:szCs w:val="26"/>
              </w:rPr>
              <w:t xml:space="preserve"> </w:t>
            </w:r>
            <w:r w:rsidR="00980B46" w:rsidRPr="000F7206">
              <w:rPr>
                <w:color w:val="000000" w:themeColor="text1"/>
                <w:sz w:val="26"/>
                <w:szCs w:val="26"/>
              </w:rPr>
              <w:t>41.</w:t>
            </w:r>
            <w:r w:rsidR="007C0514" w:rsidRPr="000F7206">
              <w:rPr>
                <w:color w:val="000000" w:themeColor="text1"/>
                <w:sz w:val="26"/>
                <w:szCs w:val="26"/>
              </w:rPr>
              <w:t>§</w:t>
            </w:r>
            <w:r w:rsidR="00980B46" w:rsidRPr="000F7206">
              <w:rPr>
                <w:color w:val="000000" w:themeColor="text1"/>
                <w:sz w:val="26"/>
                <w:szCs w:val="26"/>
              </w:rPr>
              <w:t xml:space="preserve"> „Informatīvais ziņojums „Par sabiedrības saliedēšanu, nacionālās identitātes un valsts va</w:t>
            </w:r>
            <w:r w:rsidR="0085661C" w:rsidRPr="000F7206">
              <w:rPr>
                <w:color w:val="000000" w:themeColor="text1"/>
                <w:sz w:val="26"/>
                <w:szCs w:val="26"/>
              </w:rPr>
              <w:t xml:space="preserve">lodas pozīcijas nostiprināšanu” (turpmāk – Informatīvais ziņojums), kas </w:t>
            </w:r>
            <w:r w:rsidR="001A1830" w:rsidRPr="000F7206">
              <w:rPr>
                <w:color w:val="000000" w:themeColor="text1"/>
                <w:sz w:val="26"/>
                <w:szCs w:val="26"/>
              </w:rPr>
              <w:t>nosaka, ka</w:t>
            </w:r>
            <w:r w:rsidR="0085661C" w:rsidRPr="000F7206">
              <w:rPr>
                <w:color w:val="000000" w:themeColor="text1"/>
                <w:sz w:val="26"/>
                <w:szCs w:val="26"/>
              </w:rPr>
              <w:t xml:space="preserve"> Kultūras ministrija</w:t>
            </w:r>
            <w:r w:rsidR="001A1830" w:rsidRPr="000F7206">
              <w:rPr>
                <w:color w:val="000000" w:themeColor="text1"/>
                <w:sz w:val="26"/>
                <w:szCs w:val="26"/>
              </w:rPr>
              <w:t>i</w:t>
            </w:r>
            <w:r w:rsidR="0085661C" w:rsidRPr="000F7206">
              <w:rPr>
                <w:color w:val="000000" w:themeColor="text1"/>
                <w:sz w:val="26"/>
                <w:szCs w:val="26"/>
              </w:rPr>
              <w:t xml:space="preserve"> </w:t>
            </w:r>
            <w:r w:rsidR="001A1830" w:rsidRPr="000F7206">
              <w:rPr>
                <w:color w:val="000000" w:themeColor="text1"/>
                <w:sz w:val="26"/>
                <w:szCs w:val="26"/>
              </w:rPr>
              <w:t>jā</w:t>
            </w:r>
            <w:r w:rsidR="0085661C" w:rsidRPr="000F7206">
              <w:rPr>
                <w:color w:val="000000" w:themeColor="text1"/>
                <w:sz w:val="26"/>
                <w:szCs w:val="26"/>
              </w:rPr>
              <w:t>iekļau</w:t>
            </w:r>
            <w:r w:rsidR="001A1830" w:rsidRPr="000F7206">
              <w:rPr>
                <w:color w:val="000000" w:themeColor="text1"/>
                <w:sz w:val="26"/>
                <w:szCs w:val="26"/>
              </w:rPr>
              <w:t>j</w:t>
            </w:r>
            <w:r w:rsidR="0085661C" w:rsidRPr="000F7206">
              <w:rPr>
                <w:color w:val="000000" w:themeColor="text1"/>
                <w:sz w:val="26"/>
                <w:szCs w:val="26"/>
              </w:rPr>
              <w:t xml:space="preserve"> valdībā konceptuāli atbalstīt</w:t>
            </w:r>
            <w:r w:rsidR="00952AAB" w:rsidRPr="000F7206">
              <w:rPr>
                <w:color w:val="000000" w:themeColor="text1"/>
                <w:sz w:val="26"/>
                <w:szCs w:val="26"/>
              </w:rPr>
              <w:t>ie</w:t>
            </w:r>
            <w:r w:rsidR="0085661C" w:rsidRPr="000F7206">
              <w:rPr>
                <w:color w:val="000000" w:themeColor="text1"/>
                <w:sz w:val="26"/>
                <w:szCs w:val="26"/>
              </w:rPr>
              <w:t xml:space="preserve"> Informatīvā ziņojuma 3.pielikuma pasākum</w:t>
            </w:r>
            <w:r w:rsidR="00952AAB" w:rsidRPr="000F7206">
              <w:rPr>
                <w:color w:val="000000" w:themeColor="text1"/>
                <w:sz w:val="26"/>
                <w:szCs w:val="26"/>
              </w:rPr>
              <w:t>i</w:t>
            </w:r>
            <w:r w:rsidR="0085661C" w:rsidRPr="000F7206">
              <w:rPr>
                <w:color w:val="000000" w:themeColor="text1"/>
                <w:sz w:val="26"/>
                <w:szCs w:val="26"/>
              </w:rPr>
              <w:t xml:space="preserve"> Nacionālās identitātes, pilsoniskās sabiedrības un integrācijas politikas pamatnostādņu 2012.–2018.gadam </w:t>
            </w:r>
            <w:r w:rsidR="00FA12FA" w:rsidRPr="000F7206">
              <w:rPr>
                <w:color w:val="000000" w:themeColor="text1"/>
                <w:sz w:val="26"/>
                <w:szCs w:val="26"/>
              </w:rPr>
              <w:t xml:space="preserve">(turpmāk – Pamatnostādnes) </w:t>
            </w:r>
            <w:r w:rsidR="0085661C" w:rsidRPr="000F7206">
              <w:rPr>
                <w:color w:val="000000" w:themeColor="text1"/>
                <w:sz w:val="26"/>
                <w:szCs w:val="26"/>
              </w:rPr>
              <w:t>ieviešanas Rīcības plānā 2012.–2014.gadam</w:t>
            </w:r>
            <w:r w:rsidR="00984332" w:rsidRPr="000F7206">
              <w:rPr>
                <w:color w:val="000000" w:themeColor="text1"/>
                <w:sz w:val="26"/>
                <w:szCs w:val="26"/>
              </w:rPr>
              <w:t xml:space="preserve"> (turpmāk – Rīcības plāns)</w:t>
            </w:r>
            <w:r w:rsidR="0085661C" w:rsidRPr="000F7206">
              <w:rPr>
                <w:color w:val="000000" w:themeColor="text1"/>
                <w:sz w:val="26"/>
                <w:szCs w:val="26"/>
              </w:rPr>
              <w:t xml:space="preserve"> un </w:t>
            </w:r>
            <w:r w:rsidR="001A1830" w:rsidRPr="000F7206">
              <w:rPr>
                <w:color w:val="000000" w:themeColor="text1"/>
                <w:sz w:val="26"/>
                <w:szCs w:val="26"/>
              </w:rPr>
              <w:t>jā</w:t>
            </w:r>
            <w:r w:rsidR="0085661C" w:rsidRPr="000F7206">
              <w:rPr>
                <w:color w:val="000000" w:themeColor="text1"/>
                <w:sz w:val="26"/>
                <w:szCs w:val="26"/>
              </w:rPr>
              <w:t>sagatavo</w:t>
            </w:r>
            <w:r w:rsidR="001A1830" w:rsidRPr="000F7206">
              <w:rPr>
                <w:color w:val="000000" w:themeColor="text1"/>
                <w:sz w:val="26"/>
                <w:szCs w:val="26"/>
              </w:rPr>
              <w:t xml:space="preserve"> grozījumi</w:t>
            </w:r>
            <w:r w:rsidR="0085661C" w:rsidRPr="000F7206">
              <w:rPr>
                <w:color w:val="000000" w:themeColor="text1"/>
                <w:sz w:val="26"/>
                <w:szCs w:val="26"/>
              </w:rPr>
              <w:t xml:space="preserve"> iesniegšanai noteiktā kārtībā Ministru kabinetā</w:t>
            </w:r>
            <w:r w:rsidR="003C54D8" w:rsidRPr="000F7206">
              <w:rPr>
                <w:color w:val="000000" w:themeColor="text1"/>
                <w:sz w:val="26"/>
                <w:szCs w:val="26"/>
              </w:rPr>
              <w:t>.</w:t>
            </w:r>
          </w:p>
          <w:p w:rsidR="0085661C" w:rsidRPr="000F7206" w:rsidRDefault="0085661C" w:rsidP="00620B25">
            <w:pPr>
              <w:ind w:left="57" w:right="147" w:firstLine="369"/>
              <w:jc w:val="both"/>
              <w:rPr>
                <w:color w:val="000000" w:themeColor="text1"/>
                <w:sz w:val="26"/>
                <w:szCs w:val="26"/>
              </w:rPr>
            </w:pPr>
            <w:r w:rsidRPr="000F7206">
              <w:rPr>
                <w:color w:val="000000" w:themeColor="text1"/>
                <w:sz w:val="26"/>
                <w:szCs w:val="26"/>
              </w:rPr>
              <w:t>Informatīva</w:t>
            </w:r>
            <w:r w:rsidR="00162280" w:rsidRPr="000F7206">
              <w:rPr>
                <w:color w:val="000000" w:themeColor="text1"/>
                <w:sz w:val="26"/>
                <w:szCs w:val="26"/>
              </w:rPr>
              <w:t xml:space="preserve">is ziņojums un tā pielikumi </w:t>
            </w:r>
            <w:r w:rsidRPr="000F7206">
              <w:rPr>
                <w:color w:val="000000" w:themeColor="text1"/>
                <w:sz w:val="26"/>
                <w:szCs w:val="26"/>
              </w:rPr>
              <w:t xml:space="preserve">izstrādāti, balstoties uz Ministru prezidenta 2012.gada 21.februāra rezolūciju Nr.111-1/20 </w:t>
            </w:r>
            <w:r w:rsidR="00984332" w:rsidRPr="000F7206">
              <w:rPr>
                <w:color w:val="000000" w:themeColor="text1"/>
                <w:sz w:val="26"/>
                <w:szCs w:val="26"/>
              </w:rPr>
              <w:t xml:space="preserve">(turpmāk – Ministru prezidenta rezolūcija) </w:t>
            </w:r>
            <w:r w:rsidRPr="000F7206">
              <w:rPr>
                <w:color w:val="000000" w:themeColor="text1"/>
                <w:sz w:val="26"/>
                <w:szCs w:val="26"/>
              </w:rPr>
              <w:t xml:space="preserve">par priekšlikumu sniegšanu pasākumiem, kuri būtu īstenojami, lai sekmētu Latvijā saliedētu un </w:t>
            </w:r>
            <w:r w:rsidR="0023547F" w:rsidRPr="000F7206">
              <w:rPr>
                <w:color w:val="000000" w:themeColor="text1"/>
                <w:sz w:val="26"/>
                <w:szCs w:val="26"/>
              </w:rPr>
              <w:t xml:space="preserve">veidotu </w:t>
            </w:r>
            <w:r w:rsidRPr="000F7206">
              <w:rPr>
                <w:color w:val="000000" w:themeColor="text1"/>
                <w:sz w:val="26"/>
                <w:szCs w:val="26"/>
              </w:rPr>
              <w:t>iekļaujošu sabiedrību un stiprinātu nacionālo identitāti</w:t>
            </w:r>
            <w:r w:rsidR="008677A3" w:rsidRPr="000F7206">
              <w:rPr>
                <w:color w:val="000000" w:themeColor="text1"/>
                <w:sz w:val="26"/>
                <w:szCs w:val="26"/>
              </w:rPr>
              <w:t xml:space="preserve">. </w:t>
            </w:r>
          </w:p>
          <w:p w:rsidR="003D4B83" w:rsidRPr="000F7206" w:rsidRDefault="003D4B83" w:rsidP="00620B25">
            <w:pPr>
              <w:pStyle w:val="ParastaisWeb"/>
              <w:numPr>
                <w:ilvl w:val="0"/>
                <w:numId w:val="27"/>
              </w:numPr>
              <w:spacing w:before="0" w:beforeAutospacing="0" w:after="0" w:afterAutospacing="0"/>
              <w:ind w:left="57" w:right="147" w:firstLine="369"/>
              <w:jc w:val="both"/>
              <w:rPr>
                <w:color w:val="000000" w:themeColor="text1"/>
                <w:sz w:val="26"/>
                <w:szCs w:val="26"/>
              </w:rPr>
            </w:pPr>
            <w:r w:rsidRPr="000F7206">
              <w:rPr>
                <w:color w:val="000000" w:themeColor="text1"/>
                <w:sz w:val="26"/>
                <w:szCs w:val="26"/>
              </w:rPr>
              <w:t xml:space="preserve">Izstrādājot </w:t>
            </w:r>
            <w:r w:rsidR="00952AAB" w:rsidRPr="000F7206">
              <w:rPr>
                <w:color w:val="000000" w:themeColor="text1"/>
                <w:sz w:val="26"/>
                <w:szCs w:val="26"/>
              </w:rPr>
              <w:t>P</w:t>
            </w:r>
            <w:r w:rsidRPr="000F7206">
              <w:rPr>
                <w:color w:val="000000" w:themeColor="text1"/>
                <w:sz w:val="26"/>
                <w:szCs w:val="26"/>
              </w:rPr>
              <w:t>rojektu ņemts vērā</w:t>
            </w:r>
            <w:r w:rsidR="001342B3" w:rsidRPr="000F7206">
              <w:rPr>
                <w:color w:val="000000" w:themeColor="text1"/>
                <w:sz w:val="26"/>
                <w:szCs w:val="26"/>
              </w:rPr>
              <w:t xml:space="preserve"> arī</w:t>
            </w:r>
            <w:r w:rsidRPr="000F7206">
              <w:rPr>
                <w:color w:val="000000" w:themeColor="text1"/>
                <w:sz w:val="26"/>
                <w:szCs w:val="26"/>
              </w:rPr>
              <w:t xml:space="preserve">, ka Ministru kabineta </w:t>
            </w:r>
            <w:r w:rsidR="001B5CF3" w:rsidRPr="000F7206">
              <w:rPr>
                <w:color w:val="000000" w:themeColor="text1"/>
                <w:sz w:val="26"/>
                <w:szCs w:val="26"/>
              </w:rPr>
              <w:t>03</w:t>
            </w:r>
            <w:r w:rsidRPr="000F7206">
              <w:rPr>
                <w:color w:val="000000" w:themeColor="text1"/>
                <w:sz w:val="26"/>
                <w:szCs w:val="26"/>
              </w:rPr>
              <w:t>.</w:t>
            </w:r>
            <w:r w:rsidR="001B5CF3" w:rsidRPr="000F7206">
              <w:rPr>
                <w:color w:val="000000" w:themeColor="text1"/>
                <w:sz w:val="26"/>
                <w:szCs w:val="26"/>
              </w:rPr>
              <w:t>05</w:t>
            </w:r>
            <w:r w:rsidR="00952AAB" w:rsidRPr="000F7206">
              <w:rPr>
                <w:color w:val="000000" w:themeColor="text1"/>
                <w:sz w:val="26"/>
                <w:szCs w:val="26"/>
              </w:rPr>
              <w:t xml:space="preserve">.2011 rīkojumā </w:t>
            </w:r>
            <w:r w:rsidRPr="000F7206">
              <w:rPr>
                <w:color w:val="000000" w:themeColor="text1"/>
                <w:sz w:val="26"/>
                <w:szCs w:val="26"/>
              </w:rPr>
              <w:t>Nr.</w:t>
            </w:r>
            <w:r w:rsidR="001B5CF3" w:rsidRPr="000F7206">
              <w:rPr>
                <w:color w:val="000000" w:themeColor="text1"/>
                <w:sz w:val="26"/>
                <w:szCs w:val="26"/>
              </w:rPr>
              <w:t>206</w:t>
            </w:r>
            <w:r w:rsidRPr="000F7206">
              <w:rPr>
                <w:color w:val="000000" w:themeColor="text1"/>
                <w:sz w:val="26"/>
                <w:szCs w:val="26"/>
              </w:rPr>
              <w:t xml:space="preserve"> </w:t>
            </w:r>
            <w:r w:rsidR="00952AAB" w:rsidRPr="000F7206">
              <w:rPr>
                <w:color w:val="000000" w:themeColor="text1"/>
                <w:sz w:val="26"/>
                <w:szCs w:val="26"/>
              </w:rPr>
              <w:t xml:space="preserve">Kultūras ministrijai </w:t>
            </w:r>
            <w:r w:rsidRPr="000F7206">
              <w:rPr>
                <w:color w:val="000000" w:themeColor="text1"/>
                <w:sz w:val="26"/>
                <w:szCs w:val="26"/>
              </w:rPr>
              <w:t xml:space="preserve">ir dots uzdevums </w:t>
            </w:r>
            <w:r w:rsidR="00E1576D" w:rsidRPr="000F7206">
              <w:rPr>
                <w:color w:val="000000" w:themeColor="text1"/>
                <w:sz w:val="26"/>
                <w:szCs w:val="26"/>
              </w:rPr>
              <w:t xml:space="preserve">(Nr.12/2012-UZD-1928) </w:t>
            </w:r>
            <w:r w:rsidRPr="000F7206">
              <w:rPr>
                <w:color w:val="000000" w:themeColor="text1"/>
                <w:sz w:val="26"/>
                <w:szCs w:val="26"/>
              </w:rPr>
              <w:t xml:space="preserve">precizēt </w:t>
            </w:r>
            <w:r w:rsidR="00952AAB" w:rsidRPr="000F7206">
              <w:rPr>
                <w:color w:val="000000" w:themeColor="text1"/>
                <w:sz w:val="26"/>
                <w:szCs w:val="26"/>
              </w:rPr>
              <w:t>P</w:t>
            </w:r>
            <w:r w:rsidRPr="000F7206">
              <w:rPr>
                <w:color w:val="000000" w:themeColor="text1"/>
                <w:sz w:val="26"/>
                <w:szCs w:val="26"/>
              </w:rPr>
              <w:t>amatnostād</w:t>
            </w:r>
            <w:r w:rsidR="00952AAB" w:rsidRPr="000F7206">
              <w:rPr>
                <w:color w:val="000000" w:themeColor="text1"/>
                <w:sz w:val="26"/>
                <w:szCs w:val="26"/>
              </w:rPr>
              <w:t>ņu</w:t>
            </w:r>
            <w:r w:rsidRPr="000F7206">
              <w:rPr>
                <w:color w:val="000000" w:themeColor="text1"/>
                <w:sz w:val="26"/>
                <w:szCs w:val="26"/>
              </w:rPr>
              <w:t xml:space="preserve"> </w:t>
            </w:r>
            <w:r w:rsidR="00952AAB" w:rsidRPr="000F7206">
              <w:rPr>
                <w:color w:val="000000" w:themeColor="text1"/>
                <w:sz w:val="26"/>
                <w:szCs w:val="26"/>
              </w:rPr>
              <w:t>R</w:t>
            </w:r>
            <w:r w:rsidRPr="000F7206">
              <w:rPr>
                <w:color w:val="000000" w:themeColor="text1"/>
                <w:sz w:val="26"/>
                <w:szCs w:val="26"/>
              </w:rPr>
              <w:t>īcības plānu atbilstoši Eiropas Ekonomikas zonas (turpmāk – EEZ) finanšu instrumenta komitejas apstiprinātajai EEZ finanšu instrumenta 2009.–2014.gada perioda programmai „NVO fonds” (turpmāk – programma) un kultūras ministram t</w:t>
            </w:r>
            <w:r w:rsidR="008F4F6A" w:rsidRPr="000F7206">
              <w:rPr>
                <w:color w:val="000000" w:themeColor="text1"/>
                <w:sz w:val="26"/>
                <w:szCs w:val="26"/>
              </w:rPr>
              <w:t>as</w:t>
            </w:r>
            <w:r w:rsidRPr="000F7206">
              <w:rPr>
                <w:color w:val="000000" w:themeColor="text1"/>
                <w:sz w:val="26"/>
                <w:szCs w:val="26"/>
              </w:rPr>
              <w:t xml:space="preserve"> līdz 2012.gada 30.sept</w:t>
            </w:r>
            <w:r w:rsidR="001342B3" w:rsidRPr="000F7206">
              <w:rPr>
                <w:color w:val="000000" w:themeColor="text1"/>
                <w:sz w:val="26"/>
                <w:szCs w:val="26"/>
              </w:rPr>
              <w:t>e</w:t>
            </w:r>
            <w:r w:rsidRPr="000F7206">
              <w:rPr>
                <w:color w:val="000000" w:themeColor="text1"/>
                <w:sz w:val="26"/>
                <w:szCs w:val="26"/>
              </w:rPr>
              <w:t xml:space="preserve">mbrim </w:t>
            </w:r>
            <w:r w:rsidR="008F4F6A" w:rsidRPr="000F7206">
              <w:rPr>
                <w:color w:val="000000" w:themeColor="text1"/>
                <w:sz w:val="26"/>
                <w:szCs w:val="26"/>
              </w:rPr>
              <w:t>jāi</w:t>
            </w:r>
            <w:r w:rsidRPr="000F7206">
              <w:rPr>
                <w:color w:val="000000" w:themeColor="text1"/>
                <w:sz w:val="26"/>
                <w:szCs w:val="26"/>
              </w:rPr>
              <w:t>esnie</w:t>
            </w:r>
            <w:r w:rsidR="008F4F6A" w:rsidRPr="000F7206">
              <w:rPr>
                <w:color w:val="000000" w:themeColor="text1"/>
                <w:sz w:val="26"/>
                <w:szCs w:val="26"/>
              </w:rPr>
              <w:t>dz</w:t>
            </w:r>
            <w:r w:rsidRPr="000F7206">
              <w:rPr>
                <w:color w:val="000000" w:themeColor="text1"/>
                <w:sz w:val="26"/>
                <w:szCs w:val="26"/>
              </w:rPr>
              <w:t xml:space="preserve"> noteiktā kārtībā Ministru kabinetā.</w:t>
            </w:r>
            <w:r w:rsidR="001342B3" w:rsidRPr="000F7206">
              <w:rPr>
                <w:color w:val="000000" w:themeColor="text1"/>
                <w:sz w:val="26"/>
                <w:szCs w:val="26"/>
              </w:rPr>
              <w:t xml:space="preserve"> </w:t>
            </w:r>
          </w:p>
          <w:p w:rsidR="000F7206" w:rsidRPr="000F7206" w:rsidRDefault="002378F5" w:rsidP="000F7206">
            <w:pPr>
              <w:pStyle w:val="ParastaisWeb"/>
              <w:spacing w:before="0" w:beforeAutospacing="0" w:after="0" w:afterAutospacing="0"/>
              <w:ind w:left="57" w:right="147" w:firstLine="369"/>
              <w:jc w:val="both"/>
              <w:rPr>
                <w:rFonts w:ascii="Verdana" w:hAnsi="Verdana"/>
                <w:b/>
                <w:bCs/>
                <w:color w:val="545559"/>
                <w:sz w:val="26"/>
                <w:szCs w:val="26"/>
              </w:rPr>
            </w:pPr>
            <w:r w:rsidRPr="000F7206">
              <w:rPr>
                <w:color w:val="000000" w:themeColor="text1"/>
                <w:sz w:val="26"/>
                <w:szCs w:val="26"/>
              </w:rPr>
              <w:t>P</w:t>
            </w:r>
            <w:r w:rsidR="003347DF" w:rsidRPr="000F7206">
              <w:rPr>
                <w:color w:val="000000" w:themeColor="text1"/>
                <w:sz w:val="26"/>
                <w:szCs w:val="26"/>
              </w:rPr>
              <w:t xml:space="preserve">rojekta izstrādes un precizēšanas gaitā ir ņemti vērā </w:t>
            </w:r>
            <w:r w:rsidR="000F7206" w:rsidRPr="000F7206">
              <w:rPr>
                <w:color w:val="000000" w:themeColor="text1"/>
                <w:sz w:val="26"/>
                <w:szCs w:val="26"/>
              </w:rPr>
              <w:t xml:space="preserve">trīs </w:t>
            </w:r>
            <w:r w:rsidR="002801C1" w:rsidRPr="000F7206">
              <w:rPr>
                <w:color w:val="000000" w:themeColor="text1"/>
                <w:sz w:val="26"/>
                <w:szCs w:val="26"/>
              </w:rPr>
              <w:t>09.10.2012 pieņemtie MK noteikumi Nr.696 „</w:t>
            </w:r>
            <w:r w:rsidR="002801C1" w:rsidRPr="000F7206">
              <w:rPr>
                <w:sz w:val="26"/>
                <w:szCs w:val="26"/>
              </w:rPr>
              <w:t>Eiropas Ekonomikas zonas finanšu instrumenta 2009.–2014.gada perioda programmas "NVO fonds" īstenošanas kārt</w:t>
            </w:r>
            <w:r w:rsidR="000F7206" w:rsidRPr="000F7206">
              <w:rPr>
                <w:sz w:val="26"/>
                <w:szCs w:val="26"/>
              </w:rPr>
              <w:t>ība”, Nr.697 „</w:t>
            </w:r>
            <w:hyperlink r:id="rId8" w:tgtFrame="_blank" w:history="1">
              <w:r w:rsidR="000F7206" w:rsidRPr="000F7206">
                <w:rPr>
                  <w:rStyle w:val="Hipersaite"/>
                  <w:bCs/>
                  <w:color w:val="000000" w:themeColor="text1"/>
                  <w:sz w:val="26"/>
                  <w:szCs w:val="26"/>
                  <w:u w:val="none"/>
                </w:rPr>
                <w:t xml:space="preserve">Eiropas Ekonomikas zonas finanšu instrumenta 2009.–2014.gada perioda programmas "NVO fonds" apakšprogrammas "Nevalstisko organizāciju projektu programma" atklāta konkursa </w:t>
              </w:r>
              <w:r w:rsidR="000F7206" w:rsidRPr="000F7206">
                <w:rPr>
                  <w:rStyle w:val="Hipersaite"/>
                  <w:bCs/>
                  <w:color w:val="000000" w:themeColor="text1"/>
                  <w:sz w:val="26"/>
                  <w:szCs w:val="26"/>
                  <w:u w:val="none"/>
                </w:rPr>
                <w:lastRenderedPageBreak/>
                <w:t>nolikums</w:t>
              </w:r>
            </w:hyperlink>
            <w:r w:rsidR="000F7206" w:rsidRPr="000F7206">
              <w:rPr>
                <w:bCs/>
                <w:color w:val="000000" w:themeColor="text1"/>
                <w:sz w:val="26"/>
                <w:szCs w:val="26"/>
              </w:rPr>
              <w:t>” un Nr.698</w:t>
            </w:r>
            <w:r w:rsidR="000F7206" w:rsidRPr="000F7206">
              <w:rPr>
                <w:bCs/>
                <w:color w:val="545559"/>
                <w:sz w:val="26"/>
                <w:szCs w:val="26"/>
              </w:rPr>
              <w:t xml:space="preserve"> „</w:t>
            </w:r>
            <w:hyperlink r:id="rId9" w:tgtFrame="_blank" w:history="1">
              <w:r w:rsidR="000F7206" w:rsidRPr="000F7206">
                <w:rPr>
                  <w:rStyle w:val="Hipersaite"/>
                  <w:bCs/>
                  <w:color w:val="2E2E2E"/>
                  <w:sz w:val="26"/>
                  <w:szCs w:val="26"/>
                  <w:u w:val="none"/>
                </w:rPr>
                <w:t>Eiropas Ekonomikas zonas finanšu instrumenta 2009.–2014.gada perioda programmas "NVO fonds" apakšprogrammas "Nevalstisko organizāciju darbības atbalsta programma" atklāta konkursa nolikums</w:t>
              </w:r>
            </w:hyperlink>
            <w:r w:rsidR="000F7206" w:rsidRPr="000F7206">
              <w:rPr>
                <w:bCs/>
                <w:color w:val="545559"/>
                <w:sz w:val="26"/>
                <w:szCs w:val="26"/>
              </w:rPr>
              <w:t>”.</w:t>
            </w:r>
          </w:p>
        </w:tc>
      </w:tr>
      <w:tr w:rsidR="00A43993" w:rsidRPr="000F7206" w:rsidTr="000F50C0">
        <w:trPr>
          <w:trHeight w:val="472"/>
        </w:trPr>
        <w:tc>
          <w:tcPr>
            <w:tcW w:w="283" w:type="pct"/>
          </w:tcPr>
          <w:p w:rsidR="00A43993" w:rsidRPr="000F7206" w:rsidRDefault="00A43993" w:rsidP="00B44CB3">
            <w:pPr>
              <w:spacing w:before="60"/>
              <w:jc w:val="center"/>
              <w:rPr>
                <w:sz w:val="26"/>
                <w:szCs w:val="26"/>
              </w:rPr>
            </w:pPr>
            <w:r w:rsidRPr="000F7206">
              <w:rPr>
                <w:sz w:val="26"/>
                <w:szCs w:val="26"/>
              </w:rPr>
              <w:lastRenderedPageBreak/>
              <w:t>2.</w:t>
            </w:r>
          </w:p>
        </w:tc>
        <w:tc>
          <w:tcPr>
            <w:tcW w:w="1281" w:type="pct"/>
          </w:tcPr>
          <w:p w:rsidR="00977EF0" w:rsidRPr="000F7206" w:rsidRDefault="00A43993" w:rsidP="00B44CB3">
            <w:pPr>
              <w:spacing w:before="60"/>
              <w:ind w:left="58" w:right="134"/>
              <w:jc w:val="both"/>
              <w:rPr>
                <w:sz w:val="26"/>
                <w:szCs w:val="26"/>
              </w:rPr>
            </w:pPr>
            <w:r w:rsidRPr="000F7206">
              <w:rPr>
                <w:sz w:val="26"/>
                <w:szCs w:val="26"/>
              </w:rPr>
              <w:t>Pašreizējā situācija un problēmas</w:t>
            </w:r>
          </w:p>
        </w:tc>
        <w:tc>
          <w:tcPr>
            <w:tcW w:w="3436" w:type="pct"/>
            <w:vAlign w:val="center"/>
          </w:tcPr>
          <w:p w:rsidR="00FA12FA" w:rsidRPr="000F7206" w:rsidRDefault="00A03EA3" w:rsidP="00620B25">
            <w:pPr>
              <w:pStyle w:val="ListParagraph2"/>
              <w:spacing w:before="60" w:after="0" w:line="240" w:lineRule="auto"/>
              <w:ind w:left="57" w:right="147" w:firstLine="369"/>
              <w:jc w:val="both"/>
              <w:rPr>
                <w:rFonts w:ascii="Times New Roman" w:hAnsi="Times New Roman"/>
                <w:sz w:val="26"/>
                <w:szCs w:val="26"/>
              </w:rPr>
            </w:pPr>
            <w:r w:rsidRPr="000F7206">
              <w:rPr>
                <w:rFonts w:ascii="Times New Roman" w:hAnsi="Times New Roman"/>
                <w:sz w:val="26"/>
                <w:szCs w:val="26"/>
              </w:rPr>
              <w:t>Kultūras ministrija</w:t>
            </w:r>
            <w:r w:rsidR="00290C2A" w:rsidRPr="000F7206">
              <w:rPr>
                <w:rFonts w:ascii="Times New Roman" w:hAnsi="Times New Roman"/>
                <w:sz w:val="26"/>
                <w:szCs w:val="26"/>
              </w:rPr>
              <w:t xml:space="preserve"> ir atbildīgā </w:t>
            </w:r>
            <w:r w:rsidR="00572F89" w:rsidRPr="000F7206">
              <w:rPr>
                <w:rFonts w:ascii="Times New Roman" w:hAnsi="Times New Roman"/>
                <w:sz w:val="26"/>
                <w:szCs w:val="26"/>
              </w:rPr>
              <w:t xml:space="preserve">institūcija </w:t>
            </w:r>
            <w:r w:rsidR="00290C2A" w:rsidRPr="000F7206">
              <w:rPr>
                <w:rFonts w:ascii="Times New Roman" w:hAnsi="Times New Roman"/>
                <w:sz w:val="26"/>
                <w:szCs w:val="26"/>
              </w:rPr>
              <w:t xml:space="preserve">par nacionālās identitātes, pilsoniskās sabiedrības un integrācijas politikas </w:t>
            </w:r>
            <w:r w:rsidR="00FC5362" w:rsidRPr="000F7206">
              <w:rPr>
                <w:rFonts w:ascii="Times New Roman" w:hAnsi="Times New Roman"/>
                <w:sz w:val="26"/>
                <w:szCs w:val="26"/>
              </w:rPr>
              <w:t xml:space="preserve">(turpmāk – </w:t>
            </w:r>
            <w:r w:rsidR="00C15E5D" w:rsidRPr="000F7206">
              <w:rPr>
                <w:rFonts w:ascii="Times New Roman" w:hAnsi="Times New Roman"/>
                <w:sz w:val="26"/>
                <w:szCs w:val="26"/>
              </w:rPr>
              <w:t>sabiedrības integrācijas politika) koordinēšan</w:t>
            </w:r>
            <w:r w:rsidR="00290C2A" w:rsidRPr="000F7206">
              <w:rPr>
                <w:rFonts w:ascii="Times New Roman" w:hAnsi="Times New Roman"/>
                <w:sz w:val="26"/>
                <w:szCs w:val="26"/>
              </w:rPr>
              <w:t xml:space="preserve">u </w:t>
            </w:r>
            <w:r w:rsidR="00C15E5D" w:rsidRPr="000F7206">
              <w:rPr>
                <w:rFonts w:ascii="Times New Roman" w:hAnsi="Times New Roman"/>
                <w:sz w:val="26"/>
                <w:szCs w:val="26"/>
              </w:rPr>
              <w:t>un ieviešanu</w:t>
            </w:r>
            <w:r w:rsidR="00290C2A" w:rsidRPr="000F7206">
              <w:rPr>
                <w:rFonts w:ascii="Times New Roman" w:hAnsi="Times New Roman"/>
                <w:sz w:val="26"/>
                <w:szCs w:val="26"/>
              </w:rPr>
              <w:t>.</w:t>
            </w:r>
            <w:r w:rsidR="003C54D8" w:rsidRPr="000F7206">
              <w:rPr>
                <w:rFonts w:ascii="Times New Roman" w:hAnsi="Times New Roman"/>
                <w:sz w:val="26"/>
                <w:szCs w:val="26"/>
              </w:rPr>
              <w:t xml:space="preserve"> </w:t>
            </w:r>
            <w:r w:rsidR="00FA12FA" w:rsidRPr="000F7206">
              <w:rPr>
                <w:rFonts w:ascii="Times New Roman" w:hAnsi="Times New Roman"/>
                <w:sz w:val="26"/>
                <w:szCs w:val="26"/>
              </w:rPr>
              <w:t>Pamatnostādnes</w:t>
            </w:r>
            <w:r w:rsidR="001B3458" w:rsidRPr="000F7206">
              <w:rPr>
                <w:rFonts w:ascii="Times New Roman" w:hAnsi="Times New Roman"/>
                <w:sz w:val="26"/>
                <w:szCs w:val="26"/>
              </w:rPr>
              <w:t xml:space="preserve"> ir galvenais politikas attīstības dokuments, kurā definēta valsts politika nacionālās identitātes, pilsoniskās sabiedrības attīstības un integrācijas jomā. Ar </w:t>
            </w:r>
            <w:r w:rsidR="003C54D8" w:rsidRPr="000F7206">
              <w:rPr>
                <w:rFonts w:ascii="Times New Roman" w:hAnsi="Times New Roman"/>
                <w:sz w:val="26"/>
                <w:szCs w:val="26"/>
              </w:rPr>
              <w:t>Ministru prezidenta rezol</w:t>
            </w:r>
            <w:r w:rsidR="001B3458" w:rsidRPr="000F7206">
              <w:rPr>
                <w:rFonts w:ascii="Times New Roman" w:hAnsi="Times New Roman"/>
                <w:sz w:val="26"/>
                <w:szCs w:val="26"/>
              </w:rPr>
              <w:t>ūciju</w:t>
            </w:r>
            <w:r w:rsidR="003C54D8" w:rsidRPr="000F7206">
              <w:rPr>
                <w:rFonts w:ascii="Times New Roman" w:hAnsi="Times New Roman"/>
                <w:sz w:val="26"/>
                <w:szCs w:val="26"/>
              </w:rPr>
              <w:t xml:space="preserve"> </w:t>
            </w:r>
            <w:r w:rsidR="001B3458" w:rsidRPr="000F7206">
              <w:rPr>
                <w:rFonts w:ascii="Times New Roman" w:hAnsi="Times New Roman"/>
                <w:sz w:val="26"/>
                <w:szCs w:val="26"/>
              </w:rPr>
              <w:t xml:space="preserve">tika uzdots sagatavot </w:t>
            </w:r>
            <w:r w:rsidR="003C54D8" w:rsidRPr="000F7206">
              <w:rPr>
                <w:rFonts w:ascii="Times New Roman" w:hAnsi="Times New Roman"/>
                <w:sz w:val="26"/>
                <w:szCs w:val="26"/>
              </w:rPr>
              <w:t>priekšlikumu</w:t>
            </w:r>
            <w:r w:rsidR="001B3458" w:rsidRPr="000F7206">
              <w:rPr>
                <w:rFonts w:ascii="Times New Roman" w:hAnsi="Times New Roman"/>
                <w:sz w:val="26"/>
                <w:szCs w:val="26"/>
              </w:rPr>
              <w:t>s pasākumu noteikšanai</w:t>
            </w:r>
            <w:r w:rsidR="003C54D8" w:rsidRPr="000F7206">
              <w:rPr>
                <w:rFonts w:ascii="Times New Roman" w:hAnsi="Times New Roman"/>
                <w:sz w:val="26"/>
                <w:szCs w:val="26"/>
              </w:rPr>
              <w:t xml:space="preserve">, kuri būtu īstenojami, lai </w:t>
            </w:r>
            <w:r w:rsidR="00B5753B" w:rsidRPr="000F7206">
              <w:rPr>
                <w:rFonts w:ascii="Times New Roman" w:hAnsi="Times New Roman"/>
                <w:sz w:val="26"/>
                <w:szCs w:val="26"/>
              </w:rPr>
              <w:t xml:space="preserve">Latvijā </w:t>
            </w:r>
            <w:r w:rsidR="003C54D8" w:rsidRPr="000F7206">
              <w:rPr>
                <w:rFonts w:ascii="Times New Roman" w:hAnsi="Times New Roman"/>
                <w:sz w:val="26"/>
                <w:szCs w:val="26"/>
              </w:rPr>
              <w:t>sekmētu saliedētu un iekļaujošu sabiedrību un stiprinātu nacionālo identitāti</w:t>
            </w:r>
            <w:r w:rsidR="001B3458" w:rsidRPr="000F7206">
              <w:rPr>
                <w:rFonts w:ascii="Times New Roman" w:hAnsi="Times New Roman"/>
                <w:sz w:val="26"/>
                <w:szCs w:val="26"/>
              </w:rPr>
              <w:t xml:space="preserve">. </w:t>
            </w:r>
          </w:p>
          <w:p w:rsidR="000F7573" w:rsidRPr="000F7206" w:rsidRDefault="001B3458" w:rsidP="00620B25">
            <w:pPr>
              <w:pStyle w:val="ListParagraph2"/>
              <w:spacing w:after="0" w:line="240" w:lineRule="auto"/>
              <w:ind w:left="57" w:right="147" w:firstLine="369"/>
              <w:jc w:val="both"/>
              <w:rPr>
                <w:rFonts w:ascii="Times New Roman" w:hAnsi="Times New Roman"/>
                <w:sz w:val="26"/>
                <w:szCs w:val="26"/>
              </w:rPr>
            </w:pPr>
            <w:r w:rsidRPr="000F7206">
              <w:rPr>
                <w:rFonts w:ascii="Times New Roman" w:hAnsi="Times New Roman"/>
                <w:sz w:val="26"/>
                <w:szCs w:val="26"/>
              </w:rPr>
              <w:t xml:space="preserve">Lai nodrošinātu sabiedrības saliedētības pasākumu koordinētu ieviešanu un ieviešanas uzraudzību, kā arī izpildītu Ministru kabineta 2012.gada 29.maija sēdes </w:t>
            </w:r>
            <w:r w:rsidR="00984332" w:rsidRPr="000F7206">
              <w:rPr>
                <w:rFonts w:ascii="Times New Roman" w:hAnsi="Times New Roman"/>
                <w:sz w:val="26"/>
                <w:szCs w:val="26"/>
              </w:rPr>
              <w:t xml:space="preserve">(turpmāk –29.maija sēde) </w:t>
            </w:r>
            <w:r w:rsidR="008765F5" w:rsidRPr="000F7206">
              <w:rPr>
                <w:rFonts w:ascii="Times New Roman" w:hAnsi="Times New Roman"/>
                <w:sz w:val="26"/>
                <w:szCs w:val="26"/>
              </w:rPr>
              <w:t>protokolā</w:t>
            </w:r>
            <w:r w:rsidRPr="000F7206">
              <w:rPr>
                <w:rFonts w:ascii="Times New Roman" w:hAnsi="Times New Roman"/>
                <w:sz w:val="26"/>
                <w:szCs w:val="26"/>
              </w:rPr>
              <w:t xml:space="preserve"> Nr.30 41.§ noteikto, Kultūras ministrija ir sagatavojusi grozījumus Pamatnostādņu rīcības plānā</w:t>
            </w:r>
            <w:r w:rsidR="00B5753B" w:rsidRPr="000F7206">
              <w:rPr>
                <w:rFonts w:ascii="Times New Roman" w:hAnsi="Times New Roman"/>
                <w:sz w:val="26"/>
                <w:szCs w:val="26"/>
              </w:rPr>
              <w:t>, ņemot vērā arī citus Ministru kabineta pieņemtos lēmumus šajā jautājumā.</w:t>
            </w:r>
          </w:p>
          <w:p w:rsidR="0021404F" w:rsidRPr="000F7206" w:rsidRDefault="0021404F" w:rsidP="00620B25">
            <w:pPr>
              <w:pStyle w:val="ListParagraph2"/>
              <w:spacing w:after="0" w:line="240" w:lineRule="auto"/>
              <w:ind w:left="57" w:right="147" w:firstLine="369"/>
              <w:jc w:val="both"/>
              <w:rPr>
                <w:rFonts w:ascii="Times New Roman" w:hAnsi="Times New Roman"/>
                <w:sz w:val="26"/>
                <w:szCs w:val="26"/>
              </w:rPr>
            </w:pPr>
            <w:r w:rsidRPr="000F7206">
              <w:rPr>
                <w:rFonts w:ascii="Times New Roman" w:hAnsi="Times New Roman"/>
                <w:sz w:val="26"/>
                <w:szCs w:val="26"/>
              </w:rPr>
              <w:t>Ministru kabinet</w:t>
            </w:r>
            <w:r w:rsidR="008F4F6A" w:rsidRPr="000F7206">
              <w:rPr>
                <w:rFonts w:ascii="Times New Roman" w:hAnsi="Times New Roman"/>
                <w:sz w:val="26"/>
                <w:szCs w:val="26"/>
              </w:rPr>
              <w:t>s</w:t>
            </w:r>
            <w:r w:rsidRPr="000F7206">
              <w:rPr>
                <w:rFonts w:ascii="Times New Roman" w:hAnsi="Times New Roman"/>
                <w:sz w:val="26"/>
                <w:szCs w:val="26"/>
              </w:rPr>
              <w:t xml:space="preserve"> š.g. 10.jūlija sēdē (prot. Nr.39 51.§) </w:t>
            </w:r>
            <w:r w:rsidR="00F16287" w:rsidRPr="000F7206">
              <w:rPr>
                <w:rFonts w:ascii="Times New Roman" w:hAnsi="Times New Roman"/>
                <w:sz w:val="26"/>
                <w:szCs w:val="26"/>
              </w:rPr>
              <w:t xml:space="preserve">(turpmāk – 10.jūlija sēde) </w:t>
            </w:r>
            <w:r w:rsidR="00406F02" w:rsidRPr="000F7206">
              <w:rPr>
                <w:rFonts w:ascii="Times New Roman" w:hAnsi="Times New Roman"/>
                <w:sz w:val="26"/>
                <w:szCs w:val="26"/>
              </w:rPr>
              <w:t xml:space="preserve">tika </w:t>
            </w:r>
            <w:r w:rsidR="008765F5" w:rsidRPr="000F7206">
              <w:rPr>
                <w:rFonts w:ascii="Times New Roman" w:hAnsi="Times New Roman"/>
                <w:sz w:val="26"/>
                <w:szCs w:val="26"/>
              </w:rPr>
              <w:t xml:space="preserve">pieņemts </w:t>
            </w:r>
            <w:r w:rsidRPr="000F7206">
              <w:rPr>
                <w:rFonts w:ascii="Times New Roman" w:hAnsi="Times New Roman"/>
                <w:sz w:val="26"/>
                <w:szCs w:val="26"/>
              </w:rPr>
              <w:t>l</w:t>
            </w:r>
            <w:r w:rsidR="008765F5" w:rsidRPr="000F7206">
              <w:rPr>
                <w:rFonts w:ascii="Times New Roman" w:hAnsi="Times New Roman"/>
                <w:sz w:val="26"/>
                <w:szCs w:val="26"/>
              </w:rPr>
              <w:t>ē</w:t>
            </w:r>
            <w:r w:rsidR="00406F02" w:rsidRPr="000F7206">
              <w:rPr>
                <w:rFonts w:ascii="Times New Roman" w:hAnsi="Times New Roman"/>
                <w:sz w:val="26"/>
                <w:szCs w:val="26"/>
              </w:rPr>
              <w:t>m</w:t>
            </w:r>
            <w:r w:rsidR="008765F5" w:rsidRPr="000F7206">
              <w:rPr>
                <w:rFonts w:ascii="Times New Roman" w:hAnsi="Times New Roman"/>
                <w:sz w:val="26"/>
                <w:szCs w:val="26"/>
              </w:rPr>
              <w:t>um</w:t>
            </w:r>
            <w:r w:rsidR="00406F02" w:rsidRPr="000F7206">
              <w:rPr>
                <w:rFonts w:ascii="Times New Roman" w:hAnsi="Times New Roman"/>
                <w:sz w:val="26"/>
                <w:szCs w:val="26"/>
              </w:rPr>
              <w:t>s</w:t>
            </w:r>
            <w:r w:rsidRPr="000F7206">
              <w:rPr>
                <w:rFonts w:ascii="Times New Roman" w:hAnsi="Times New Roman"/>
                <w:sz w:val="26"/>
                <w:szCs w:val="26"/>
              </w:rPr>
              <w:t xml:space="preserve"> par papildus finansējuma piešķiršanu </w:t>
            </w:r>
            <w:r w:rsidR="009F72E8" w:rsidRPr="000F7206">
              <w:rPr>
                <w:rFonts w:ascii="Times New Roman" w:hAnsi="Times New Roman"/>
                <w:sz w:val="26"/>
                <w:szCs w:val="26"/>
              </w:rPr>
              <w:t xml:space="preserve">sabiedrības </w:t>
            </w:r>
            <w:r w:rsidRPr="000F7206">
              <w:rPr>
                <w:rFonts w:ascii="Times New Roman" w:hAnsi="Times New Roman"/>
                <w:sz w:val="26"/>
                <w:szCs w:val="26"/>
              </w:rPr>
              <w:t>saliedēšanas, nacionālās identitātes un valsts valodas pozīcijas nostiprināšanas pasākumu</w:t>
            </w:r>
            <w:r w:rsidR="009F72E8" w:rsidRPr="000F7206">
              <w:rPr>
                <w:rFonts w:ascii="Times New Roman" w:hAnsi="Times New Roman"/>
                <w:sz w:val="26"/>
                <w:szCs w:val="26"/>
              </w:rPr>
              <w:t xml:space="preserve"> (turpmāk – sabiedrības saliedēšanas pasākumi)</w:t>
            </w:r>
            <w:r w:rsidR="00406F02" w:rsidRPr="000F7206">
              <w:rPr>
                <w:rFonts w:ascii="Times New Roman" w:hAnsi="Times New Roman"/>
                <w:sz w:val="26"/>
                <w:szCs w:val="26"/>
              </w:rPr>
              <w:t xml:space="preserve"> īstenošanai</w:t>
            </w:r>
            <w:r w:rsidRPr="000F7206">
              <w:rPr>
                <w:rFonts w:ascii="Times New Roman" w:hAnsi="Times New Roman"/>
                <w:sz w:val="26"/>
                <w:szCs w:val="26"/>
              </w:rPr>
              <w:t xml:space="preserve"> Aizsardzības ministrijai</w:t>
            </w:r>
            <w:r w:rsidR="00256F4C" w:rsidRPr="000F7206">
              <w:rPr>
                <w:rFonts w:ascii="Times New Roman" w:hAnsi="Times New Roman"/>
                <w:sz w:val="26"/>
                <w:szCs w:val="26"/>
              </w:rPr>
              <w:t>, Ārlietu ministrijai un Valsts kancelejai</w:t>
            </w:r>
            <w:r w:rsidR="008F4F6A" w:rsidRPr="000F7206">
              <w:rPr>
                <w:rFonts w:ascii="Times New Roman" w:hAnsi="Times New Roman"/>
                <w:sz w:val="26"/>
                <w:szCs w:val="26"/>
              </w:rPr>
              <w:t xml:space="preserve"> 2013.-2015.gadam</w:t>
            </w:r>
            <w:r w:rsidR="00256F4C" w:rsidRPr="000F7206">
              <w:rPr>
                <w:rFonts w:ascii="Times New Roman" w:hAnsi="Times New Roman"/>
                <w:sz w:val="26"/>
                <w:szCs w:val="26"/>
              </w:rPr>
              <w:t>.</w:t>
            </w:r>
          </w:p>
          <w:p w:rsidR="00BD4F82" w:rsidRPr="000F7206" w:rsidRDefault="00BD4F82" w:rsidP="00620B25">
            <w:pPr>
              <w:pStyle w:val="ListParagraph2"/>
              <w:spacing w:after="0" w:line="240" w:lineRule="auto"/>
              <w:ind w:left="57" w:right="147" w:firstLine="369"/>
              <w:jc w:val="both"/>
              <w:rPr>
                <w:rFonts w:ascii="Times New Roman" w:hAnsi="Times New Roman"/>
                <w:sz w:val="26"/>
                <w:szCs w:val="26"/>
              </w:rPr>
            </w:pPr>
            <w:r w:rsidRPr="000F7206">
              <w:rPr>
                <w:rFonts w:ascii="Times New Roman" w:hAnsi="Times New Roman"/>
                <w:sz w:val="26"/>
                <w:szCs w:val="26"/>
              </w:rPr>
              <w:t xml:space="preserve">Ministru kabineta š.g. 16.augusta sēdē </w:t>
            </w:r>
            <w:r w:rsidR="00F16287" w:rsidRPr="000F7206">
              <w:rPr>
                <w:rFonts w:ascii="Times New Roman" w:hAnsi="Times New Roman"/>
                <w:sz w:val="26"/>
                <w:szCs w:val="26"/>
              </w:rPr>
              <w:t xml:space="preserve">(prot. Nr.46 11.§) (turpmāk – 16.augusta sēde) </w:t>
            </w:r>
            <w:r w:rsidRPr="000F7206">
              <w:rPr>
                <w:rFonts w:ascii="Times New Roman" w:hAnsi="Times New Roman"/>
                <w:sz w:val="26"/>
                <w:szCs w:val="26"/>
              </w:rPr>
              <w:t>pieņemt</w:t>
            </w:r>
            <w:r w:rsidR="00E60FF6" w:rsidRPr="000F7206">
              <w:rPr>
                <w:rFonts w:ascii="Times New Roman" w:hAnsi="Times New Roman"/>
                <w:sz w:val="26"/>
                <w:szCs w:val="26"/>
              </w:rPr>
              <w:t>ajā lēmumā,</w:t>
            </w:r>
            <w:r w:rsidRPr="000F7206">
              <w:rPr>
                <w:rFonts w:ascii="Times New Roman" w:hAnsi="Times New Roman"/>
                <w:sz w:val="26"/>
                <w:szCs w:val="26"/>
              </w:rPr>
              <w:t xml:space="preserve"> attiecībā </w:t>
            </w:r>
            <w:r w:rsidR="00E60FF6" w:rsidRPr="000F7206">
              <w:rPr>
                <w:rFonts w:ascii="Times New Roman" w:hAnsi="Times New Roman"/>
                <w:sz w:val="26"/>
                <w:szCs w:val="26"/>
              </w:rPr>
              <w:t xml:space="preserve">uz </w:t>
            </w:r>
            <w:r w:rsidRPr="000F7206">
              <w:rPr>
                <w:rFonts w:ascii="Times New Roman" w:hAnsi="Times New Roman"/>
                <w:sz w:val="26"/>
                <w:szCs w:val="26"/>
              </w:rPr>
              <w:t>sabiedrības saliedēšanas pasākumu finansēšanu</w:t>
            </w:r>
            <w:r w:rsidR="00E60FF6" w:rsidRPr="000F7206">
              <w:rPr>
                <w:rFonts w:ascii="Times New Roman" w:hAnsi="Times New Roman"/>
                <w:sz w:val="26"/>
                <w:szCs w:val="26"/>
              </w:rPr>
              <w:t>,</w:t>
            </w:r>
            <w:r w:rsidRPr="000F7206">
              <w:rPr>
                <w:rFonts w:ascii="Times New Roman" w:hAnsi="Times New Roman"/>
                <w:sz w:val="26"/>
                <w:szCs w:val="26"/>
              </w:rPr>
              <w:t xml:space="preserve"> ir </w:t>
            </w:r>
            <w:r w:rsidR="00895E21" w:rsidRPr="000F7206">
              <w:rPr>
                <w:rFonts w:ascii="Times New Roman" w:hAnsi="Times New Roman"/>
                <w:sz w:val="26"/>
                <w:szCs w:val="26"/>
              </w:rPr>
              <w:t xml:space="preserve">daļēji </w:t>
            </w:r>
            <w:r w:rsidR="00E1627A" w:rsidRPr="000F7206">
              <w:rPr>
                <w:rFonts w:ascii="Times New Roman" w:hAnsi="Times New Roman"/>
                <w:sz w:val="26"/>
                <w:szCs w:val="26"/>
              </w:rPr>
              <w:t>atbalstī</w:t>
            </w:r>
            <w:r w:rsidR="00E60FF6" w:rsidRPr="000F7206">
              <w:rPr>
                <w:rFonts w:ascii="Times New Roman" w:hAnsi="Times New Roman"/>
                <w:sz w:val="26"/>
                <w:szCs w:val="26"/>
              </w:rPr>
              <w:t>ts</w:t>
            </w:r>
            <w:r w:rsidR="00E1627A" w:rsidRPr="000F7206">
              <w:rPr>
                <w:rFonts w:ascii="Times New Roman" w:hAnsi="Times New Roman"/>
                <w:sz w:val="26"/>
                <w:szCs w:val="26"/>
              </w:rPr>
              <w:t xml:space="preserve"> </w:t>
            </w:r>
            <w:r w:rsidR="00895E21" w:rsidRPr="000F7206">
              <w:rPr>
                <w:rFonts w:ascii="Times New Roman" w:hAnsi="Times New Roman"/>
                <w:sz w:val="26"/>
                <w:szCs w:val="26"/>
              </w:rPr>
              <w:t>Nacionālās elektronisko plašsaziņas līdzekļu padomes pieprasījum</w:t>
            </w:r>
            <w:r w:rsidR="00E60FF6" w:rsidRPr="000F7206">
              <w:rPr>
                <w:rFonts w:ascii="Times New Roman" w:hAnsi="Times New Roman"/>
                <w:sz w:val="26"/>
                <w:szCs w:val="26"/>
              </w:rPr>
              <w:t>s</w:t>
            </w:r>
            <w:r w:rsidR="00406F02" w:rsidRPr="000F7206">
              <w:rPr>
                <w:rFonts w:ascii="Times New Roman" w:hAnsi="Times New Roman"/>
                <w:sz w:val="26"/>
                <w:szCs w:val="26"/>
              </w:rPr>
              <w:t>,</w:t>
            </w:r>
            <w:r w:rsidR="00E1627A" w:rsidRPr="000F7206">
              <w:rPr>
                <w:rFonts w:ascii="Times New Roman" w:hAnsi="Times New Roman"/>
                <w:sz w:val="26"/>
                <w:szCs w:val="26"/>
              </w:rPr>
              <w:t xml:space="preserve"> pilnībā n</w:t>
            </w:r>
            <w:r w:rsidR="008F4F6A" w:rsidRPr="000F7206">
              <w:rPr>
                <w:rFonts w:ascii="Times New Roman" w:hAnsi="Times New Roman"/>
                <w:sz w:val="26"/>
                <w:szCs w:val="26"/>
              </w:rPr>
              <w:t>ea</w:t>
            </w:r>
            <w:r w:rsidR="00E1627A" w:rsidRPr="000F7206">
              <w:rPr>
                <w:rFonts w:ascii="Times New Roman" w:hAnsi="Times New Roman"/>
                <w:sz w:val="26"/>
                <w:szCs w:val="26"/>
              </w:rPr>
              <w:t>tbalst</w:t>
            </w:r>
            <w:r w:rsidR="008F4F6A" w:rsidRPr="000F7206">
              <w:rPr>
                <w:rFonts w:ascii="Times New Roman" w:hAnsi="Times New Roman"/>
                <w:sz w:val="26"/>
                <w:szCs w:val="26"/>
              </w:rPr>
              <w:t>o</w:t>
            </w:r>
            <w:r w:rsidR="00E60FF6" w:rsidRPr="000F7206">
              <w:rPr>
                <w:rFonts w:ascii="Times New Roman" w:hAnsi="Times New Roman"/>
                <w:sz w:val="26"/>
                <w:szCs w:val="26"/>
              </w:rPr>
              <w:t>t</w:t>
            </w:r>
            <w:r w:rsidR="00406F02" w:rsidRPr="000F7206">
              <w:rPr>
                <w:rFonts w:ascii="Times New Roman" w:hAnsi="Times New Roman"/>
                <w:sz w:val="26"/>
                <w:szCs w:val="26"/>
              </w:rPr>
              <w:t xml:space="preserve"> </w:t>
            </w:r>
            <w:r w:rsidR="00895E21" w:rsidRPr="000F7206">
              <w:rPr>
                <w:rFonts w:ascii="Times New Roman" w:hAnsi="Times New Roman"/>
                <w:sz w:val="26"/>
                <w:szCs w:val="26"/>
              </w:rPr>
              <w:t>Kultūras ministrijas, par sabiedrības saliedēšanas politikas īstenošanu atbildīgās institūcijas</w:t>
            </w:r>
            <w:r w:rsidR="00915DB2" w:rsidRPr="000F7206">
              <w:rPr>
                <w:rFonts w:ascii="Times New Roman" w:hAnsi="Times New Roman"/>
                <w:sz w:val="26"/>
                <w:szCs w:val="26"/>
              </w:rPr>
              <w:t>,</w:t>
            </w:r>
            <w:r w:rsidR="00895E21" w:rsidRPr="000F7206">
              <w:rPr>
                <w:rFonts w:ascii="Times New Roman" w:hAnsi="Times New Roman"/>
                <w:sz w:val="26"/>
                <w:szCs w:val="26"/>
              </w:rPr>
              <w:t xml:space="preserve"> </w:t>
            </w:r>
            <w:r w:rsidR="00E60FF6" w:rsidRPr="000F7206">
              <w:rPr>
                <w:rFonts w:ascii="Times New Roman" w:hAnsi="Times New Roman"/>
                <w:sz w:val="26"/>
                <w:szCs w:val="26"/>
              </w:rPr>
              <w:t xml:space="preserve">un Sabiedrības integrācijas fonda </w:t>
            </w:r>
            <w:r w:rsidR="00895E21" w:rsidRPr="000F7206">
              <w:rPr>
                <w:rFonts w:ascii="Times New Roman" w:hAnsi="Times New Roman"/>
                <w:sz w:val="26"/>
                <w:szCs w:val="26"/>
              </w:rPr>
              <w:t xml:space="preserve">izvirzītās prioritātes 2013.-2015.gadiem. </w:t>
            </w:r>
            <w:r w:rsidR="00E60FF6" w:rsidRPr="000F7206">
              <w:rPr>
                <w:rFonts w:ascii="Times New Roman" w:hAnsi="Times New Roman"/>
                <w:sz w:val="26"/>
                <w:szCs w:val="26"/>
              </w:rPr>
              <w:t>2012.</w:t>
            </w:r>
            <w:r w:rsidR="00915DB2" w:rsidRPr="000F7206">
              <w:rPr>
                <w:rFonts w:ascii="Times New Roman" w:hAnsi="Times New Roman"/>
                <w:sz w:val="26"/>
                <w:szCs w:val="26"/>
              </w:rPr>
              <w:t>gadā</w:t>
            </w:r>
            <w:r w:rsidR="00895E21" w:rsidRPr="000F7206">
              <w:rPr>
                <w:rFonts w:ascii="Times New Roman" w:hAnsi="Times New Roman"/>
                <w:sz w:val="26"/>
                <w:szCs w:val="26"/>
              </w:rPr>
              <w:t xml:space="preserve"> uzsākto pasākumu</w:t>
            </w:r>
            <w:r w:rsidR="00915DB2" w:rsidRPr="000F7206">
              <w:rPr>
                <w:rFonts w:ascii="Times New Roman" w:hAnsi="Times New Roman"/>
                <w:sz w:val="26"/>
                <w:szCs w:val="26"/>
              </w:rPr>
              <w:t xml:space="preserve"> turpināšana</w:t>
            </w:r>
            <w:r w:rsidR="00895E21" w:rsidRPr="000F7206">
              <w:rPr>
                <w:rFonts w:ascii="Times New Roman" w:hAnsi="Times New Roman"/>
                <w:sz w:val="26"/>
                <w:szCs w:val="26"/>
              </w:rPr>
              <w:t>, par kuru finansēšanu lēmumi tika pieņemti 29.maij</w:t>
            </w:r>
            <w:r w:rsidR="00F16287" w:rsidRPr="000F7206">
              <w:rPr>
                <w:rFonts w:ascii="Times New Roman" w:hAnsi="Times New Roman"/>
                <w:sz w:val="26"/>
                <w:szCs w:val="26"/>
              </w:rPr>
              <w:t>a sēdē</w:t>
            </w:r>
            <w:r w:rsidR="00895E21" w:rsidRPr="000F7206">
              <w:rPr>
                <w:rFonts w:ascii="Times New Roman" w:hAnsi="Times New Roman"/>
                <w:sz w:val="26"/>
                <w:szCs w:val="26"/>
              </w:rPr>
              <w:t xml:space="preserve"> (nep</w:t>
            </w:r>
            <w:r w:rsidR="00F16287" w:rsidRPr="000F7206">
              <w:rPr>
                <w:rFonts w:ascii="Times New Roman" w:hAnsi="Times New Roman"/>
                <w:sz w:val="26"/>
                <w:szCs w:val="26"/>
              </w:rPr>
              <w:t>aredzētie līdzekļi) un 10.jūlija sēdē</w:t>
            </w:r>
            <w:r w:rsidR="00895E21" w:rsidRPr="000F7206">
              <w:rPr>
                <w:rFonts w:ascii="Times New Roman" w:hAnsi="Times New Roman"/>
                <w:sz w:val="26"/>
                <w:szCs w:val="26"/>
              </w:rPr>
              <w:t xml:space="preserve"> (grozījumi 2012.gada budžeta likumā)</w:t>
            </w:r>
            <w:r w:rsidR="00915DB2" w:rsidRPr="000F7206">
              <w:rPr>
                <w:rFonts w:ascii="Times New Roman" w:hAnsi="Times New Roman"/>
                <w:sz w:val="26"/>
                <w:szCs w:val="26"/>
              </w:rPr>
              <w:t>,</w:t>
            </w:r>
            <w:r w:rsidR="00895E21" w:rsidRPr="000F7206">
              <w:rPr>
                <w:rFonts w:ascii="Times New Roman" w:hAnsi="Times New Roman"/>
                <w:sz w:val="26"/>
                <w:szCs w:val="26"/>
              </w:rPr>
              <w:t xml:space="preserve"> </w:t>
            </w:r>
            <w:r w:rsidR="00915DB2" w:rsidRPr="000F7206">
              <w:rPr>
                <w:rFonts w:ascii="Times New Roman" w:hAnsi="Times New Roman"/>
                <w:sz w:val="26"/>
                <w:szCs w:val="26"/>
              </w:rPr>
              <w:t>ir atkarīga no</w:t>
            </w:r>
            <w:r w:rsidR="00E60FF6" w:rsidRPr="000F7206">
              <w:rPr>
                <w:rFonts w:ascii="Times New Roman" w:hAnsi="Times New Roman"/>
                <w:sz w:val="26"/>
                <w:szCs w:val="26"/>
              </w:rPr>
              <w:t xml:space="preserve"> galīgā lēmuma par </w:t>
            </w:r>
            <w:r w:rsidR="00915DB2" w:rsidRPr="000F7206">
              <w:rPr>
                <w:rFonts w:ascii="Times New Roman" w:hAnsi="Times New Roman"/>
                <w:sz w:val="26"/>
                <w:szCs w:val="26"/>
              </w:rPr>
              <w:t>2013.gada budžet</w:t>
            </w:r>
            <w:r w:rsidR="00E60FF6" w:rsidRPr="000F7206">
              <w:rPr>
                <w:rFonts w:ascii="Times New Roman" w:hAnsi="Times New Roman"/>
                <w:sz w:val="26"/>
                <w:szCs w:val="26"/>
              </w:rPr>
              <w:t>u</w:t>
            </w:r>
            <w:r w:rsidR="00915DB2" w:rsidRPr="000F7206">
              <w:rPr>
                <w:rFonts w:ascii="Times New Roman" w:hAnsi="Times New Roman"/>
                <w:sz w:val="26"/>
                <w:szCs w:val="26"/>
              </w:rPr>
              <w:t>.</w:t>
            </w:r>
          </w:p>
          <w:p w:rsidR="006402AF" w:rsidRPr="000F7206" w:rsidRDefault="00EA2299" w:rsidP="00620B25">
            <w:pPr>
              <w:pStyle w:val="ListParagraph2"/>
              <w:spacing w:after="0" w:line="240" w:lineRule="auto"/>
              <w:ind w:left="57" w:right="147" w:firstLine="369"/>
              <w:jc w:val="both"/>
              <w:rPr>
                <w:rFonts w:ascii="Times New Roman" w:hAnsi="Times New Roman"/>
                <w:sz w:val="26"/>
                <w:szCs w:val="26"/>
              </w:rPr>
            </w:pPr>
            <w:r w:rsidRPr="000F7206">
              <w:rPr>
                <w:rFonts w:ascii="Times New Roman" w:hAnsi="Times New Roman"/>
                <w:sz w:val="26"/>
                <w:szCs w:val="26"/>
              </w:rPr>
              <w:t>V</w:t>
            </w:r>
            <w:r w:rsidR="008765F5" w:rsidRPr="000F7206">
              <w:rPr>
                <w:rFonts w:ascii="Times New Roman" w:hAnsi="Times New Roman"/>
                <w:sz w:val="26"/>
                <w:szCs w:val="26"/>
              </w:rPr>
              <w:t>ērš</w:t>
            </w:r>
            <w:r w:rsidRPr="000F7206">
              <w:rPr>
                <w:rFonts w:ascii="Times New Roman" w:hAnsi="Times New Roman"/>
                <w:sz w:val="26"/>
                <w:szCs w:val="26"/>
              </w:rPr>
              <w:t>am</w:t>
            </w:r>
            <w:r w:rsidR="008765F5" w:rsidRPr="000F7206">
              <w:rPr>
                <w:rFonts w:ascii="Times New Roman" w:hAnsi="Times New Roman"/>
                <w:sz w:val="26"/>
                <w:szCs w:val="26"/>
              </w:rPr>
              <w:t xml:space="preserve"> uzmanību uz to, ka š.g. jūlijā Kultūras ministrijas, Izglītības un zinātnes ministrijas un Sabiedrības integrācijas fonda iesniegt</w:t>
            </w:r>
            <w:r w:rsidR="006402AF" w:rsidRPr="000F7206">
              <w:rPr>
                <w:rFonts w:ascii="Times New Roman" w:hAnsi="Times New Roman"/>
                <w:sz w:val="26"/>
                <w:szCs w:val="26"/>
              </w:rPr>
              <w:t>ie precizēt</w:t>
            </w:r>
            <w:r w:rsidR="008765F5" w:rsidRPr="000F7206">
              <w:rPr>
                <w:rFonts w:ascii="Times New Roman" w:hAnsi="Times New Roman"/>
                <w:sz w:val="26"/>
                <w:szCs w:val="26"/>
              </w:rPr>
              <w:t>i</w:t>
            </w:r>
            <w:r w:rsidR="006402AF" w:rsidRPr="000F7206">
              <w:rPr>
                <w:rFonts w:ascii="Times New Roman" w:hAnsi="Times New Roman"/>
                <w:sz w:val="26"/>
                <w:szCs w:val="26"/>
              </w:rPr>
              <w:t>e</w:t>
            </w:r>
            <w:r w:rsidR="008765F5" w:rsidRPr="000F7206">
              <w:rPr>
                <w:rFonts w:ascii="Times New Roman" w:hAnsi="Times New Roman"/>
                <w:sz w:val="26"/>
                <w:szCs w:val="26"/>
              </w:rPr>
              <w:t xml:space="preserve"> </w:t>
            </w:r>
            <w:r w:rsidR="008765F5" w:rsidRPr="000F7206">
              <w:rPr>
                <w:rFonts w:ascii="Times New Roman" w:hAnsi="Times New Roman"/>
                <w:sz w:val="26"/>
                <w:szCs w:val="26"/>
              </w:rPr>
              <w:lastRenderedPageBreak/>
              <w:t>prioritāšu sarakst</w:t>
            </w:r>
            <w:r w:rsidR="006402AF" w:rsidRPr="000F7206">
              <w:rPr>
                <w:rFonts w:ascii="Times New Roman" w:hAnsi="Times New Roman"/>
                <w:sz w:val="26"/>
                <w:szCs w:val="26"/>
              </w:rPr>
              <w:t>i sabiedrības integrācijas</w:t>
            </w:r>
            <w:r w:rsidR="008765F5" w:rsidRPr="000F7206">
              <w:rPr>
                <w:rFonts w:ascii="Times New Roman" w:hAnsi="Times New Roman"/>
                <w:sz w:val="26"/>
                <w:szCs w:val="26"/>
              </w:rPr>
              <w:t xml:space="preserve"> </w:t>
            </w:r>
            <w:r w:rsidR="006402AF" w:rsidRPr="000F7206">
              <w:rPr>
                <w:rFonts w:ascii="Times New Roman" w:hAnsi="Times New Roman"/>
                <w:sz w:val="26"/>
                <w:szCs w:val="26"/>
              </w:rPr>
              <w:t xml:space="preserve">jomā </w:t>
            </w:r>
            <w:r w:rsidR="008765F5" w:rsidRPr="000F7206">
              <w:rPr>
                <w:rFonts w:ascii="Times New Roman" w:hAnsi="Times New Roman"/>
                <w:sz w:val="26"/>
                <w:szCs w:val="26"/>
              </w:rPr>
              <w:t xml:space="preserve">2013.-2015.gadam atšķiras no 29.maija sēdē apstiprinātajiem sabiedrības saliedēšanas pasākumiem. </w:t>
            </w:r>
            <w:r w:rsidR="006402AF" w:rsidRPr="000F7206">
              <w:rPr>
                <w:rFonts w:ascii="Times New Roman" w:hAnsi="Times New Roman"/>
                <w:sz w:val="26"/>
                <w:szCs w:val="26"/>
              </w:rPr>
              <w:t>Tas ir tādēļ, ka:</w:t>
            </w:r>
          </w:p>
          <w:p w:rsidR="00D6193E" w:rsidRPr="000F7206" w:rsidRDefault="006402AF" w:rsidP="00D6193E">
            <w:pPr>
              <w:pStyle w:val="ListParagraph2"/>
              <w:spacing w:after="0" w:line="240" w:lineRule="auto"/>
              <w:ind w:left="57" w:right="147"/>
              <w:jc w:val="both"/>
              <w:rPr>
                <w:rFonts w:ascii="Times New Roman" w:hAnsi="Times New Roman"/>
                <w:sz w:val="26"/>
                <w:szCs w:val="26"/>
              </w:rPr>
            </w:pPr>
            <w:r w:rsidRPr="000F7206">
              <w:rPr>
                <w:rFonts w:ascii="Times New Roman" w:hAnsi="Times New Roman"/>
                <w:sz w:val="26"/>
                <w:szCs w:val="26"/>
              </w:rPr>
              <w:t>- Kultūras ministrijas kompetence sabiedrības integrācijas jomā ir plašāka nekā 29.maija sēdē apstiprinātais pasākumu saraksts;</w:t>
            </w:r>
          </w:p>
          <w:p w:rsidR="00D6193E" w:rsidRPr="000F7206" w:rsidRDefault="006402AF" w:rsidP="00D6193E">
            <w:pPr>
              <w:pStyle w:val="ListParagraph2"/>
              <w:spacing w:after="0" w:line="240" w:lineRule="auto"/>
              <w:ind w:left="57" w:right="147"/>
              <w:jc w:val="both"/>
              <w:rPr>
                <w:rFonts w:ascii="Times New Roman" w:hAnsi="Times New Roman"/>
                <w:bCs/>
                <w:sz w:val="26"/>
                <w:szCs w:val="26"/>
              </w:rPr>
            </w:pPr>
            <w:r w:rsidRPr="000F7206">
              <w:rPr>
                <w:rFonts w:ascii="Times New Roman" w:hAnsi="Times New Roman"/>
                <w:sz w:val="26"/>
                <w:szCs w:val="26"/>
              </w:rPr>
              <w:t>- Sabiedrības integrācijas fond</w:t>
            </w:r>
            <w:r w:rsidR="00EA2299" w:rsidRPr="000F7206">
              <w:rPr>
                <w:rFonts w:ascii="Times New Roman" w:hAnsi="Times New Roman"/>
                <w:sz w:val="26"/>
                <w:szCs w:val="26"/>
              </w:rPr>
              <w:t>am nepieciešami papildus līdzekļi,</w:t>
            </w:r>
            <w:r w:rsidRPr="000F7206">
              <w:rPr>
                <w:rFonts w:ascii="Times New Roman" w:hAnsi="Times New Roman"/>
                <w:sz w:val="26"/>
                <w:szCs w:val="26"/>
              </w:rPr>
              <w:t xml:space="preserve"> lai varētu nodrošināt </w:t>
            </w:r>
            <w:r w:rsidR="00D6193E" w:rsidRPr="000F7206">
              <w:rPr>
                <w:rFonts w:ascii="Times New Roman" w:hAnsi="Times New Roman"/>
                <w:bCs/>
                <w:sz w:val="26"/>
                <w:szCs w:val="26"/>
              </w:rPr>
              <w:t>2012.gada 29.maijā pieņemto Ministru kabineta noteikumu Nr.374</w:t>
            </w:r>
            <w:r w:rsidR="00D6193E" w:rsidRPr="000F7206">
              <w:rPr>
                <w:rFonts w:ascii="Times New Roman" w:hAnsi="Times New Roman"/>
                <w:sz w:val="26"/>
                <w:szCs w:val="26"/>
              </w:rPr>
              <w:t xml:space="preserve"> „</w:t>
            </w:r>
            <w:r w:rsidR="00D6193E" w:rsidRPr="000F7206">
              <w:rPr>
                <w:rFonts w:ascii="Times New Roman" w:hAnsi="Times New Roman"/>
                <w:bCs/>
                <w:sz w:val="26"/>
                <w:szCs w:val="26"/>
              </w:rPr>
              <w:t>Līdzfinansējuma piešķiršanas, vadības, uzraudzības un kontroles kārtība sabiedrības integrācijas veicināšanai un nevalstiskā sektora attīstības programmu un projektu īstenošanai” izpildi;</w:t>
            </w:r>
          </w:p>
          <w:p w:rsidR="00D6193E" w:rsidRPr="000F7206" w:rsidRDefault="00D6193E" w:rsidP="00D6193E">
            <w:pPr>
              <w:pStyle w:val="ListParagraph2"/>
              <w:spacing w:after="0" w:line="240" w:lineRule="auto"/>
              <w:ind w:left="57" w:right="147"/>
              <w:jc w:val="both"/>
              <w:rPr>
                <w:rFonts w:ascii="Times New Roman" w:hAnsi="Times New Roman"/>
                <w:bCs/>
                <w:sz w:val="26"/>
                <w:szCs w:val="26"/>
              </w:rPr>
            </w:pPr>
            <w:r w:rsidRPr="000F7206">
              <w:rPr>
                <w:rFonts w:ascii="Times New Roman" w:hAnsi="Times New Roman"/>
                <w:bCs/>
                <w:sz w:val="26"/>
                <w:szCs w:val="26"/>
              </w:rPr>
              <w:t xml:space="preserve">- Izglītības un zinātnes ministrijas </w:t>
            </w:r>
            <w:r w:rsidR="00EA2299" w:rsidRPr="000F7206">
              <w:rPr>
                <w:rFonts w:ascii="Times New Roman" w:hAnsi="Times New Roman"/>
                <w:bCs/>
                <w:sz w:val="26"/>
                <w:szCs w:val="26"/>
              </w:rPr>
              <w:t>pieteikumā ir samazināts pieprasīt</w:t>
            </w:r>
            <w:r w:rsidR="0023547F" w:rsidRPr="000F7206">
              <w:rPr>
                <w:rFonts w:ascii="Times New Roman" w:hAnsi="Times New Roman"/>
                <w:bCs/>
                <w:sz w:val="26"/>
                <w:szCs w:val="26"/>
              </w:rPr>
              <w:t>o</w:t>
            </w:r>
            <w:r w:rsidR="00EA2299" w:rsidRPr="000F7206">
              <w:rPr>
                <w:rFonts w:ascii="Times New Roman" w:hAnsi="Times New Roman"/>
                <w:bCs/>
                <w:sz w:val="26"/>
                <w:szCs w:val="26"/>
              </w:rPr>
              <w:t xml:space="preserve"> finansējum</w:t>
            </w:r>
            <w:r w:rsidR="0023547F" w:rsidRPr="000F7206">
              <w:rPr>
                <w:rFonts w:ascii="Times New Roman" w:hAnsi="Times New Roman"/>
                <w:bCs/>
                <w:sz w:val="26"/>
                <w:szCs w:val="26"/>
              </w:rPr>
              <w:t>u, kā arī</w:t>
            </w:r>
            <w:r w:rsidR="00EA2299" w:rsidRPr="000F7206">
              <w:rPr>
                <w:rFonts w:ascii="Times New Roman" w:hAnsi="Times New Roman"/>
                <w:bCs/>
                <w:sz w:val="26"/>
                <w:szCs w:val="26"/>
              </w:rPr>
              <w:t xml:space="preserve"> </w:t>
            </w:r>
            <w:r w:rsidR="0023547F" w:rsidRPr="000F7206">
              <w:rPr>
                <w:rFonts w:ascii="Times New Roman" w:hAnsi="Times New Roman"/>
                <w:bCs/>
                <w:sz w:val="26"/>
                <w:szCs w:val="26"/>
              </w:rPr>
              <w:t>pārstrukturējusi un pārgrupējusi 29.maija sēdē skatītos</w:t>
            </w:r>
            <w:r w:rsidR="00EA2299" w:rsidRPr="000F7206">
              <w:rPr>
                <w:rFonts w:ascii="Times New Roman" w:hAnsi="Times New Roman"/>
                <w:bCs/>
                <w:sz w:val="26"/>
                <w:szCs w:val="26"/>
              </w:rPr>
              <w:t xml:space="preserve"> pasākum</w:t>
            </w:r>
            <w:r w:rsidR="0023547F" w:rsidRPr="000F7206">
              <w:rPr>
                <w:rFonts w:ascii="Times New Roman" w:hAnsi="Times New Roman"/>
                <w:bCs/>
                <w:sz w:val="26"/>
                <w:szCs w:val="26"/>
              </w:rPr>
              <w:t>os</w:t>
            </w:r>
            <w:r w:rsidR="00DB695D" w:rsidRPr="000F7206">
              <w:rPr>
                <w:rFonts w:ascii="Times New Roman" w:hAnsi="Times New Roman"/>
                <w:bCs/>
                <w:sz w:val="26"/>
                <w:szCs w:val="26"/>
              </w:rPr>
              <w:t>, nezaudējot būtību</w:t>
            </w:r>
            <w:r w:rsidR="00EA2299" w:rsidRPr="000F7206">
              <w:rPr>
                <w:rFonts w:ascii="Times New Roman" w:hAnsi="Times New Roman"/>
                <w:bCs/>
                <w:sz w:val="26"/>
                <w:szCs w:val="26"/>
              </w:rPr>
              <w:t>.</w:t>
            </w:r>
          </w:p>
          <w:p w:rsidR="000B236F" w:rsidRPr="000F7206" w:rsidRDefault="001575FD" w:rsidP="007E2533">
            <w:pPr>
              <w:pStyle w:val="ListParagraph2"/>
              <w:spacing w:after="0" w:line="240" w:lineRule="auto"/>
              <w:ind w:left="57" w:right="147" w:firstLine="368"/>
              <w:jc w:val="both"/>
              <w:rPr>
                <w:rFonts w:ascii="Times New Roman" w:hAnsi="Times New Roman"/>
                <w:color w:val="000000" w:themeColor="text1"/>
                <w:sz w:val="26"/>
                <w:szCs w:val="26"/>
              </w:rPr>
            </w:pPr>
            <w:r w:rsidRPr="000F7206">
              <w:rPr>
                <w:rFonts w:ascii="Times New Roman" w:hAnsi="Times New Roman"/>
                <w:sz w:val="26"/>
                <w:szCs w:val="26"/>
              </w:rPr>
              <w:t xml:space="preserve">Izstrādājot Projektu </w:t>
            </w:r>
            <w:r w:rsidR="00E56399" w:rsidRPr="000F7206">
              <w:rPr>
                <w:rFonts w:ascii="Times New Roman" w:hAnsi="Times New Roman"/>
                <w:sz w:val="26"/>
                <w:szCs w:val="26"/>
              </w:rPr>
              <w:t>tiek</w:t>
            </w:r>
            <w:r w:rsidRPr="000F7206">
              <w:rPr>
                <w:rFonts w:ascii="Times New Roman" w:hAnsi="Times New Roman"/>
                <w:sz w:val="26"/>
                <w:szCs w:val="26"/>
              </w:rPr>
              <w:t xml:space="preserve"> </w:t>
            </w:r>
            <w:r w:rsidR="00B7085A" w:rsidRPr="000F7206">
              <w:rPr>
                <w:rFonts w:ascii="Times New Roman" w:hAnsi="Times New Roman"/>
                <w:sz w:val="26"/>
                <w:szCs w:val="26"/>
              </w:rPr>
              <w:t>ņemts</w:t>
            </w:r>
            <w:r w:rsidRPr="000F7206">
              <w:rPr>
                <w:rFonts w:ascii="Times New Roman" w:hAnsi="Times New Roman"/>
                <w:sz w:val="26"/>
                <w:szCs w:val="26"/>
              </w:rPr>
              <w:t xml:space="preserve"> vērā, ka virknes Pamatnostādņu Rīcības plānā iekļauto pasākumu </w:t>
            </w:r>
            <w:r w:rsidR="0023547F" w:rsidRPr="000F7206">
              <w:rPr>
                <w:rFonts w:ascii="Times New Roman" w:hAnsi="Times New Roman"/>
                <w:sz w:val="26"/>
                <w:szCs w:val="26"/>
              </w:rPr>
              <w:t xml:space="preserve">īstenošana nav </w:t>
            </w:r>
            <w:r w:rsidR="00E56399" w:rsidRPr="000F7206">
              <w:rPr>
                <w:rFonts w:ascii="Times New Roman" w:hAnsi="Times New Roman"/>
                <w:sz w:val="26"/>
                <w:szCs w:val="26"/>
              </w:rPr>
              <w:t>uzsāk</w:t>
            </w:r>
            <w:r w:rsidR="0023547F" w:rsidRPr="000F7206">
              <w:rPr>
                <w:rFonts w:ascii="Times New Roman" w:hAnsi="Times New Roman"/>
                <w:sz w:val="26"/>
                <w:szCs w:val="26"/>
              </w:rPr>
              <w:t>t</w:t>
            </w:r>
            <w:r w:rsidR="00E56399" w:rsidRPr="000F7206">
              <w:rPr>
                <w:rFonts w:ascii="Times New Roman" w:hAnsi="Times New Roman"/>
                <w:sz w:val="26"/>
                <w:szCs w:val="26"/>
              </w:rPr>
              <w:t>a</w:t>
            </w:r>
            <w:r w:rsidR="0023547F" w:rsidRPr="000F7206">
              <w:rPr>
                <w:rFonts w:ascii="Times New Roman" w:hAnsi="Times New Roman"/>
                <w:sz w:val="26"/>
                <w:szCs w:val="26"/>
              </w:rPr>
              <w:t xml:space="preserve"> vai</w:t>
            </w:r>
            <w:r w:rsidRPr="000F7206">
              <w:rPr>
                <w:rFonts w:ascii="Times New Roman" w:hAnsi="Times New Roman"/>
                <w:sz w:val="26"/>
                <w:szCs w:val="26"/>
              </w:rPr>
              <w:t xml:space="preserve"> </w:t>
            </w:r>
            <w:r w:rsidR="00B7085A" w:rsidRPr="000F7206">
              <w:rPr>
                <w:rFonts w:ascii="Times New Roman" w:hAnsi="Times New Roman"/>
                <w:sz w:val="26"/>
                <w:szCs w:val="26"/>
              </w:rPr>
              <w:t>tiek</w:t>
            </w:r>
            <w:r w:rsidRPr="000F7206">
              <w:rPr>
                <w:rFonts w:ascii="Times New Roman" w:hAnsi="Times New Roman"/>
                <w:sz w:val="26"/>
                <w:szCs w:val="26"/>
              </w:rPr>
              <w:t xml:space="preserve"> atlikta, tā</w:t>
            </w:r>
            <w:r w:rsidR="00E56399" w:rsidRPr="000F7206">
              <w:rPr>
                <w:rFonts w:ascii="Times New Roman" w:hAnsi="Times New Roman"/>
                <w:sz w:val="26"/>
                <w:szCs w:val="26"/>
              </w:rPr>
              <w:t xml:space="preserve"> kā nav nodrošināts </w:t>
            </w:r>
            <w:r w:rsidRPr="000F7206">
              <w:rPr>
                <w:rFonts w:ascii="Times New Roman" w:hAnsi="Times New Roman"/>
                <w:sz w:val="26"/>
                <w:szCs w:val="26"/>
              </w:rPr>
              <w:t>finans</w:t>
            </w:r>
            <w:r w:rsidR="00E56399" w:rsidRPr="000F7206">
              <w:rPr>
                <w:rFonts w:ascii="Times New Roman" w:hAnsi="Times New Roman"/>
                <w:sz w:val="26"/>
                <w:szCs w:val="26"/>
              </w:rPr>
              <w:t xml:space="preserve">ējums </w:t>
            </w:r>
            <w:r w:rsidR="00B7085A" w:rsidRPr="000F7206">
              <w:rPr>
                <w:rFonts w:ascii="Times New Roman" w:hAnsi="Times New Roman"/>
                <w:sz w:val="26"/>
                <w:szCs w:val="26"/>
              </w:rPr>
              <w:t xml:space="preserve">to </w:t>
            </w:r>
            <w:r w:rsidR="00E56399" w:rsidRPr="000F7206">
              <w:rPr>
                <w:rFonts w:ascii="Times New Roman" w:hAnsi="Times New Roman"/>
                <w:sz w:val="26"/>
                <w:szCs w:val="26"/>
              </w:rPr>
              <w:t xml:space="preserve">īstenošanai. Projekts </w:t>
            </w:r>
            <w:r w:rsidR="00882300" w:rsidRPr="000F7206">
              <w:rPr>
                <w:rFonts w:ascii="Times New Roman" w:hAnsi="Times New Roman"/>
                <w:sz w:val="26"/>
                <w:szCs w:val="26"/>
              </w:rPr>
              <w:t xml:space="preserve">institūciju un gadu griezumā </w:t>
            </w:r>
            <w:r w:rsidR="00F73797" w:rsidRPr="000F7206">
              <w:rPr>
                <w:rFonts w:ascii="Times New Roman" w:hAnsi="Times New Roman"/>
                <w:sz w:val="26"/>
                <w:szCs w:val="26"/>
              </w:rPr>
              <w:t>detalizē</w:t>
            </w:r>
            <w:r w:rsidR="00E56399" w:rsidRPr="000F7206">
              <w:rPr>
                <w:rFonts w:ascii="Times New Roman" w:hAnsi="Times New Roman"/>
                <w:sz w:val="26"/>
                <w:szCs w:val="26"/>
              </w:rPr>
              <w:t xml:space="preserve"> </w:t>
            </w:r>
            <w:r w:rsidR="00882300" w:rsidRPr="000F7206">
              <w:rPr>
                <w:rFonts w:ascii="Times New Roman" w:hAnsi="Times New Roman"/>
                <w:sz w:val="26"/>
                <w:szCs w:val="26"/>
              </w:rPr>
              <w:t xml:space="preserve">budžetu, kas nepieciešams </w:t>
            </w:r>
            <w:r w:rsidR="00E56399" w:rsidRPr="000F7206">
              <w:rPr>
                <w:rFonts w:ascii="Times New Roman" w:hAnsi="Times New Roman"/>
                <w:sz w:val="26"/>
                <w:szCs w:val="26"/>
              </w:rPr>
              <w:t xml:space="preserve">ar </w:t>
            </w:r>
            <w:r w:rsidR="00491629" w:rsidRPr="000F7206">
              <w:rPr>
                <w:rFonts w:ascii="Times New Roman" w:hAnsi="Times New Roman"/>
                <w:sz w:val="26"/>
                <w:szCs w:val="26"/>
              </w:rPr>
              <w:t>Ministru kabineta 20.10.2011. rīkojumu Nr.542 apstiprinātā</w:t>
            </w:r>
            <w:r w:rsidR="00B66145" w:rsidRPr="000F7206">
              <w:rPr>
                <w:rFonts w:ascii="Times New Roman" w:hAnsi="Times New Roman"/>
                <w:sz w:val="26"/>
                <w:szCs w:val="26"/>
              </w:rPr>
              <w:t xml:space="preserve"> </w:t>
            </w:r>
            <w:r w:rsidR="00491629" w:rsidRPr="000F7206">
              <w:rPr>
                <w:rFonts w:ascii="Times New Roman" w:hAnsi="Times New Roman"/>
                <w:sz w:val="26"/>
                <w:szCs w:val="26"/>
              </w:rPr>
              <w:t>Rīcības plāna</w:t>
            </w:r>
            <w:r w:rsidR="00882300" w:rsidRPr="000F7206">
              <w:rPr>
                <w:rFonts w:ascii="Times New Roman" w:hAnsi="Times New Roman"/>
                <w:sz w:val="26"/>
                <w:szCs w:val="26"/>
              </w:rPr>
              <w:t xml:space="preserve"> </w:t>
            </w:r>
            <w:r w:rsidR="0023547F" w:rsidRPr="000F7206">
              <w:rPr>
                <w:rFonts w:ascii="Times New Roman" w:hAnsi="Times New Roman"/>
                <w:sz w:val="26"/>
                <w:szCs w:val="26"/>
              </w:rPr>
              <w:t xml:space="preserve">citu pasākumu </w:t>
            </w:r>
            <w:r w:rsidR="00882300" w:rsidRPr="000F7206">
              <w:rPr>
                <w:rFonts w:ascii="Times New Roman" w:hAnsi="Times New Roman"/>
                <w:sz w:val="26"/>
                <w:szCs w:val="26"/>
              </w:rPr>
              <w:t>ieviešanai</w:t>
            </w:r>
            <w:r w:rsidR="00F73797" w:rsidRPr="000F7206">
              <w:rPr>
                <w:rFonts w:ascii="Times New Roman" w:hAnsi="Times New Roman"/>
                <w:sz w:val="26"/>
                <w:szCs w:val="26"/>
              </w:rPr>
              <w:t>.</w:t>
            </w:r>
            <w:r w:rsidR="003021E1" w:rsidRPr="000F7206">
              <w:rPr>
                <w:rFonts w:ascii="Times New Roman" w:hAnsi="Times New Roman"/>
                <w:sz w:val="26"/>
                <w:szCs w:val="26"/>
              </w:rPr>
              <w:t xml:space="preserve"> </w:t>
            </w:r>
            <w:r w:rsidR="00F73797" w:rsidRPr="000F7206">
              <w:rPr>
                <w:rFonts w:ascii="Times New Roman" w:hAnsi="Times New Roman"/>
                <w:sz w:val="26"/>
                <w:szCs w:val="26"/>
              </w:rPr>
              <w:t>T</w:t>
            </w:r>
            <w:r w:rsidR="003021E1" w:rsidRPr="000F7206">
              <w:rPr>
                <w:rFonts w:ascii="Times New Roman" w:hAnsi="Times New Roman"/>
                <w:sz w:val="26"/>
                <w:szCs w:val="26"/>
              </w:rPr>
              <w:t>aču jautājums par pasākumu īstenošanai papildu</w:t>
            </w:r>
            <w:r w:rsidR="0023547F" w:rsidRPr="000F7206">
              <w:rPr>
                <w:rFonts w:ascii="Times New Roman" w:hAnsi="Times New Roman"/>
                <w:sz w:val="26"/>
                <w:szCs w:val="26"/>
              </w:rPr>
              <w:t xml:space="preserve">s nepieciešamo finansējumu ir </w:t>
            </w:r>
            <w:r w:rsidR="003021E1" w:rsidRPr="000F7206">
              <w:rPr>
                <w:rFonts w:ascii="Times New Roman" w:hAnsi="Times New Roman"/>
                <w:sz w:val="26"/>
                <w:szCs w:val="26"/>
              </w:rPr>
              <w:t xml:space="preserve">skatāms Ministru </w:t>
            </w:r>
            <w:r w:rsidR="003021E1" w:rsidRPr="000F7206">
              <w:rPr>
                <w:rFonts w:ascii="Times New Roman" w:hAnsi="Times New Roman"/>
                <w:color w:val="000000" w:themeColor="text1"/>
                <w:sz w:val="26"/>
                <w:szCs w:val="26"/>
              </w:rPr>
              <w:t>kabinetā valsts budžeta likumprojekta kārtējam gadam sagatavošanas procesā.</w:t>
            </w:r>
            <w:r w:rsidR="00F73797" w:rsidRPr="000F7206">
              <w:rPr>
                <w:rFonts w:ascii="Times New Roman" w:hAnsi="Times New Roman"/>
                <w:color w:val="000000" w:themeColor="text1"/>
                <w:sz w:val="26"/>
                <w:szCs w:val="26"/>
              </w:rPr>
              <w:t xml:space="preserve"> </w:t>
            </w:r>
          </w:p>
        </w:tc>
      </w:tr>
      <w:tr w:rsidR="00A43993" w:rsidRPr="000F7206" w:rsidTr="000F50C0">
        <w:trPr>
          <w:trHeight w:val="655"/>
        </w:trPr>
        <w:tc>
          <w:tcPr>
            <w:tcW w:w="283" w:type="pct"/>
          </w:tcPr>
          <w:p w:rsidR="00A43993" w:rsidRPr="000F7206" w:rsidRDefault="00A43993" w:rsidP="00B44CB3">
            <w:pPr>
              <w:pStyle w:val="naiskr"/>
              <w:spacing w:before="60" w:after="0"/>
              <w:jc w:val="center"/>
              <w:rPr>
                <w:sz w:val="26"/>
                <w:szCs w:val="26"/>
              </w:rPr>
            </w:pPr>
            <w:r w:rsidRPr="000F7206">
              <w:rPr>
                <w:sz w:val="26"/>
                <w:szCs w:val="26"/>
              </w:rPr>
              <w:lastRenderedPageBreak/>
              <w:t>3.</w:t>
            </w:r>
          </w:p>
        </w:tc>
        <w:tc>
          <w:tcPr>
            <w:tcW w:w="1281" w:type="pct"/>
          </w:tcPr>
          <w:p w:rsidR="00977EF0" w:rsidRPr="000F7206" w:rsidRDefault="00A43993" w:rsidP="00B44CB3">
            <w:pPr>
              <w:pStyle w:val="naiskr"/>
              <w:spacing w:before="60" w:after="0"/>
              <w:ind w:left="58" w:right="134"/>
              <w:jc w:val="both"/>
              <w:rPr>
                <w:sz w:val="26"/>
                <w:szCs w:val="26"/>
              </w:rPr>
            </w:pPr>
            <w:r w:rsidRPr="000F7206">
              <w:rPr>
                <w:sz w:val="26"/>
                <w:szCs w:val="26"/>
              </w:rPr>
              <w:t>Saistītie politikas ietekmes novērtējumi un pētījumi</w:t>
            </w:r>
          </w:p>
        </w:tc>
        <w:tc>
          <w:tcPr>
            <w:tcW w:w="3436" w:type="pct"/>
          </w:tcPr>
          <w:p w:rsidR="00A43993" w:rsidRPr="000F7206" w:rsidRDefault="000F7573" w:rsidP="00B44CB3">
            <w:pPr>
              <w:pStyle w:val="Vresteksts"/>
              <w:tabs>
                <w:tab w:val="left" w:pos="5070"/>
              </w:tabs>
              <w:spacing w:before="60"/>
              <w:ind w:left="57" w:right="221"/>
              <w:jc w:val="both"/>
              <w:rPr>
                <w:sz w:val="26"/>
                <w:szCs w:val="26"/>
              </w:rPr>
            </w:pPr>
            <w:r w:rsidRPr="000F7206">
              <w:rPr>
                <w:sz w:val="26"/>
                <w:szCs w:val="26"/>
              </w:rPr>
              <w:t>P</w:t>
            </w:r>
            <w:r w:rsidR="00A43993" w:rsidRPr="000F7206">
              <w:rPr>
                <w:sz w:val="26"/>
                <w:szCs w:val="26"/>
              </w:rPr>
              <w:t>rojekts šo jomu neskar</w:t>
            </w:r>
            <w:r w:rsidRPr="000F7206">
              <w:rPr>
                <w:sz w:val="26"/>
                <w:szCs w:val="26"/>
              </w:rPr>
              <w:t>.</w:t>
            </w:r>
          </w:p>
        </w:tc>
      </w:tr>
      <w:tr w:rsidR="00A43993" w:rsidRPr="000F7206" w:rsidTr="000F50C0">
        <w:trPr>
          <w:trHeight w:val="384"/>
        </w:trPr>
        <w:tc>
          <w:tcPr>
            <w:tcW w:w="283" w:type="pct"/>
          </w:tcPr>
          <w:p w:rsidR="00A43993" w:rsidRPr="000F7206" w:rsidRDefault="00A43993" w:rsidP="00B44CB3">
            <w:pPr>
              <w:pStyle w:val="naiskr"/>
              <w:spacing w:before="60" w:after="0"/>
              <w:jc w:val="center"/>
              <w:rPr>
                <w:sz w:val="26"/>
                <w:szCs w:val="26"/>
              </w:rPr>
            </w:pPr>
            <w:r w:rsidRPr="000F7206">
              <w:rPr>
                <w:sz w:val="26"/>
                <w:szCs w:val="26"/>
              </w:rPr>
              <w:t>4.</w:t>
            </w:r>
          </w:p>
        </w:tc>
        <w:tc>
          <w:tcPr>
            <w:tcW w:w="1281" w:type="pct"/>
          </w:tcPr>
          <w:p w:rsidR="00A43993" w:rsidRPr="000F7206" w:rsidRDefault="00A43993" w:rsidP="00B44CB3">
            <w:pPr>
              <w:pStyle w:val="naiskr"/>
              <w:spacing w:before="60" w:after="0"/>
              <w:ind w:left="58"/>
              <w:rPr>
                <w:sz w:val="26"/>
                <w:szCs w:val="26"/>
              </w:rPr>
            </w:pPr>
            <w:r w:rsidRPr="000F7206">
              <w:rPr>
                <w:sz w:val="26"/>
                <w:szCs w:val="26"/>
              </w:rPr>
              <w:t>Tiesiskā regulējuma mērķis un būtība</w:t>
            </w:r>
          </w:p>
        </w:tc>
        <w:tc>
          <w:tcPr>
            <w:tcW w:w="3436" w:type="pct"/>
          </w:tcPr>
          <w:p w:rsidR="001B3458" w:rsidRPr="000F7206" w:rsidRDefault="0083754E" w:rsidP="00540F41">
            <w:pPr>
              <w:pStyle w:val="ListParagraph2"/>
              <w:spacing w:before="60" w:after="0" w:line="240" w:lineRule="auto"/>
              <w:ind w:left="57" w:right="147" w:firstLine="369"/>
              <w:jc w:val="both"/>
              <w:rPr>
                <w:rFonts w:ascii="Times New Roman" w:hAnsi="Times New Roman"/>
                <w:sz w:val="26"/>
                <w:szCs w:val="26"/>
              </w:rPr>
            </w:pPr>
            <w:r w:rsidRPr="000F7206">
              <w:rPr>
                <w:rFonts w:ascii="Times New Roman" w:hAnsi="Times New Roman"/>
                <w:sz w:val="26"/>
                <w:szCs w:val="26"/>
              </w:rPr>
              <w:t xml:space="preserve">Pamatnostādņu </w:t>
            </w:r>
            <w:r w:rsidR="00E90C12" w:rsidRPr="000F7206">
              <w:rPr>
                <w:rFonts w:ascii="Times New Roman" w:hAnsi="Times New Roman"/>
                <w:sz w:val="26"/>
                <w:szCs w:val="26"/>
              </w:rPr>
              <w:t xml:space="preserve">grozījumu </w:t>
            </w:r>
            <w:r w:rsidRPr="000F7206">
              <w:rPr>
                <w:rFonts w:ascii="Times New Roman" w:hAnsi="Times New Roman"/>
                <w:sz w:val="26"/>
                <w:szCs w:val="26"/>
              </w:rPr>
              <w:t>projekta izstrādes mērķis –</w:t>
            </w:r>
            <w:r w:rsidR="002477FB" w:rsidRPr="000F7206">
              <w:rPr>
                <w:rFonts w:ascii="Times New Roman" w:hAnsi="Times New Roman"/>
                <w:sz w:val="26"/>
                <w:szCs w:val="26"/>
              </w:rPr>
              <w:t xml:space="preserve"> Ministru kabineta š.g. 29.maija sēdē </w:t>
            </w:r>
            <w:r w:rsidR="00E90C12" w:rsidRPr="000F7206">
              <w:rPr>
                <w:rFonts w:ascii="Times New Roman" w:hAnsi="Times New Roman"/>
                <w:sz w:val="26"/>
                <w:szCs w:val="26"/>
              </w:rPr>
              <w:t>(prot. Nr.30, 41.§)</w:t>
            </w:r>
            <w:r w:rsidR="00857BA8" w:rsidRPr="000F7206">
              <w:rPr>
                <w:rFonts w:ascii="Times New Roman" w:hAnsi="Times New Roman"/>
                <w:sz w:val="26"/>
                <w:szCs w:val="26"/>
              </w:rPr>
              <w:t xml:space="preserve"> </w:t>
            </w:r>
            <w:r w:rsidR="00E90C12" w:rsidRPr="000F7206">
              <w:rPr>
                <w:rFonts w:ascii="Times New Roman" w:hAnsi="Times New Roman"/>
                <w:sz w:val="26"/>
                <w:szCs w:val="26"/>
              </w:rPr>
              <w:t xml:space="preserve">atbalstīto </w:t>
            </w:r>
            <w:r w:rsidR="002477FB" w:rsidRPr="000F7206">
              <w:rPr>
                <w:rFonts w:ascii="Times New Roman" w:hAnsi="Times New Roman"/>
                <w:sz w:val="26"/>
                <w:szCs w:val="26"/>
              </w:rPr>
              <w:t xml:space="preserve">sabiedrības saliedēšanas </w:t>
            </w:r>
            <w:r w:rsidR="00E90C12" w:rsidRPr="000F7206">
              <w:rPr>
                <w:rFonts w:ascii="Times New Roman" w:hAnsi="Times New Roman"/>
                <w:sz w:val="26"/>
                <w:szCs w:val="26"/>
              </w:rPr>
              <w:t xml:space="preserve">pasākumu </w:t>
            </w:r>
            <w:r w:rsidR="002477FB" w:rsidRPr="000F7206">
              <w:rPr>
                <w:rFonts w:ascii="Times New Roman" w:hAnsi="Times New Roman"/>
                <w:sz w:val="26"/>
                <w:szCs w:val="26"/>
              </w:rPr>
              <w:t xml:space="preserve">iestrāde Pamatnostādņu Rīcības plānā, norādot valsts budžeta finansējumu 2012.gadam un iezīmējot nepieciešamo finansējumu arī 2013.-2015.gadam. Stabilam finansējumam ir būtiska nozīme uzsākto procesu turpināšanā un attīstīšanā, </w:t>
            </w:r>
            <w:r w:rsidR="00D73E2E" w:rsidRPr="000F7206">
              <w:rPr>
                <w:rFonts w:ascii="Times New Roman" w:hAnsi="Times New Roman"/>
                <w:sz w:val="26"/>
                <w:szCs w:val="26"/>
              </w:rPr>
              <w:t xml:space="preserve">lai </w:t>
            </w:r>
            <w:r w:rsidR="00540F41" w:rsidRPr="000F7206">
              <w:rPr>
                <w:rFonts w:ascii="Times New Roman" w:hAnsi="Times New Roman"/>
                <w:sz w:val="26"/>
                <w:szCs w:val="26"/>
              </w:rPr>
              <w:t>nodrošinātu procesu un pasākumu ilgstamību un pozitīvās ietekmes un rezultātu nostiprināšanos.</w:t>
            </w:r>
          </w:p>
          <w:p w:rsidR="00AD589A" w:rsidRPr="000F7206" w:rsidRDefault="00AD589A" w:rsidP="000F7206">
            <w:pPr>
              <w:pStyle w:val="ListParagraph2"/>
              <w:spacing w:after="0" w:line="240" w:lineRule="auto"/>
              <w:ind w:left="57" w:right="147" w:firstLine="369"/>
              <w:jc w:val="both"/>
              <w:rPr>
                <w:rFonts w:ascii="Times New Roman" w:hAnsi="Times New Roman"/>
                <w:sz w:val="26"/>
                <w:szCs w:val="26"/>
              </w:rPr>
            </w:pPr>
            <w:r w:rsidRPr="000F7206">
              <w:rPr>
                <w:rFonts w:ascii="Times New Roman" w:hAnsi="Times New Roman"/>
                <w:color w:val="000000" w:themeColor="text1"/>
                <w:sz w:val="26"/>
                <w:szCs w:val="26"/>
              </w:rPr>
              <w:t>Saskaņā ar Ministru kabineta 20.10.2011 rīkojuma Nr.542 7.punktu un 03.05.2012 rīkojumu Nr.206</w:t>
            </w:r>
            <w:r w:rsidR="005D2A24" w:rsidRPr="000F7206">
              <w:rPr>
                <w:rFonts w:ascii="Times New Roman" w:hAnsi="Times New Roman"/>
                <w:color w:val="000000" w:themeColor="text1"/>
                <w:sz w:val="26"/>
                <w:szCs w:val="26"/>
              </w:rPr>
              <w:t>,</w:t>
            </w:r>
            <w:r w:rsidRPr="000F7206">
              <w:rPr>
                <w:rFonts w:ascii="Times New Roman" w:hAnsi="Times New Roman"/>
                <w:color w:val="000000" w:themeColor="text1"/>
                <w:sz w:val="26"/>
                <w:szCs w:val="26"/>
              </w:rPr>
              <w:t xml:space="preserve"> Kultūras ministrijai </w:t>
            </w:r>
            <w:r w:rsidR="007E2533" w:rsidRPr="000F7206">
              <w:rPr>
                <w:rFonts w:ascii="Times New Roman" w:hAnsi="Times New Roman"/>
                <w:color w:val="000000" w:themeColor="text1"/>
                <w:sz w:val="26"/>
                <w:szCs w:val="26"/>
              </w:rPr>
              <w:t>bija</w:t>
            </w:r>
            <w:r w:rsidRPr="000F7206">
              <w:rPr>
                <w:rFonts w:ascii="Times New Roman" w:hAnsi="Times New Roman"/>
                <w:color w:val="000000" w:themeColor="text1"/>
                <w:sz w:val="26"/>
                <w:szCs w:val="26"/>
              </w:rPr>
              <w:t xml:space="preserve"> jāveic precizējumi Pamatnostādņu Rīcības plānā</w:t>
            </w:r>
            <w:r w:rsidR="007E2533" w:rsidRPr="000F7206">
              <w:rPr>
                <w:rFonts w:ascii="Times New Roman" w:hAnsi="Times New Roman"/>
                <w:color w:val="000000" w:themeColor="text1"/>
                <w:sz w:val="26"/>
                <w:szCs w:val="26"/>
              </w:rPr>
              <w:t>,</w:t>
            </w:r>
            <w:r w:rsidRPr="000F7206">
              <w:rPr>
                <w:rFonts w:ascii="Times New Roman" w:hAnsi="Times New Roman"/>
                <w:color w:val="000000" w:themeColor="text1"/>
                <w:sz w:val="26"/>
                <w:szCs w:val="26"/>
              </w:rPr>
              <w:t xml:space="preserve"> un kultūras ministram</w:t>
            </w:r>
            <w:r w:rsidR="005D2A24" w:rsidRPr="000F7206">
              <w:rPr>
                <w:rFonts w:ascii="Times New Roman" w:hAnsi="Times New Roman"/>
                <w:color w:val="000000" w:themeColor="text1"/>
                <w:sz w:val="26"/>
                <w:szCs w:val="26"/>
              </w:rPr>
              <w:t xml:space="preserve"> tie </w:t>
            </w:r>
            <w:r w:rsidRPr="000F7206">
              <w:rPr>
                <w:rFonts w:ascii="Times New Roman" w:hAnsi="Times New Roman"/>
                <w:color w:val="000000" w:themeColor="text1"/>
                <w:sz w:val="26"/>
                <w:szCs w:val="26"/>
              </w:rPr>
              <w:t xml:space="preserve">līdz 2012.gada 30.septembrim </w:t>
            </w:r>
            <w:r w:rsidR="005D2A24" w:rsidRPr="000F7206">
              <w:rPr>
                <w:rFonts w:ascii="Times New Roman" w:hAnsi="Times New Roman"/>
                <w:color w:val="000000" w:themeColor="text1"/>
                <w:sz w:val="26"/>
                <w:szCs w:val="26"/>
              </w:rPr>
              <w:t xml:space="preserve">noteiktā kārtībā bija </w:t>
            </w:r>
            <w:r w:rsidRPr="000F7206">
              <w:rPr>
                <w:rFonts w:ascii="Times New Roman" w:hAnsi="Times New Roman"/>
                <w:color w:val="000000" w:themeColor="text1"/>
                <w:sz w:val="26"/>
                <w:szCs w:val="26"/>
              </w:rPr>
              <w:lastRenderedPageBreak/>
              <w:t>jāiesniedz Ministru kabinetā. Precizējumi ir</w:t>
            </w:r>
            <w:r w:rsidR="007E2533" w:rsidRPr="000F7206">
              <w:rPr>
                <w:rFonts w:ascii="Times New Roman" w:hAnsi="Times New Roman"/>
                <w:color w:val="000000" w:themeColor="text1"/>
                <w:sz w:val="26"/>
                <w:szCs w:val="26"/>
              </w:rPr>
              <w:t xml:space="preserve"> veikti un saskaņoti ar </w:t>
            </w:r>
            <w:r w:rsidR="000F7206" w:rsidRPr="000F7206">
              <w:rPr>
                <w:rFonts w:ascii="Times New Roman" w:hAnsi="Times New Roman"/>
                <w:color w:val="000000" w:themeColor="text1"/>
                <w:sz w:val="26"/>
                <w:szCs w:val="26"/>
              </w:rPr>
              <w:t xml:space="preserve">trīs </w:t>
            </w:r>
            <w:r w:rsidR="007E2533" w:rsidRPr="000F7206">
              <w:rPr>
                <w:rFonts w:ascii="Times New Roman" w:hAnsi="Times New Roman"/>
                <w:color w:val="000000" w:themeColor="text1"/>
                <w:sz w:val="26"/>
                <w:szCs w:val="26"/>
              </w:rPr>
              <w:t>MK 09.10.2012 noteikumiem</w:t>
            </w:r>
            <w:r w:rsidR="000F7206" w:rsidRPr="000F7206">
              <w:rPr>
                <w:rFonts w:ascii="Times New Roman" w:hAnsi="Times New Roman"/>
                <w:color w:val="000000" w:themeColor="text1"/>
                <w:sz w:val="26"/>
                <w:szCs w:val="26"/>
              </w:rPr>
              <w:t xml:space="preserve"> -</w:t>
            </w:r>
            <w:r w:rsidR="007E2533" w:rsidRPr="000F7206">
              <w:rPr>
                <w:rFonts w:ascii="Times New Roman" w:hAnsi="Times New Roman"/>
                <w:color w:val="000000" w:themeColor="text1"/>
                <w:sz w:val="26"/>
                <w:szCs w:val="26"/>
              </w:rPr>
              <w:t xml:space="preserve"> Nr.696 „</w:t>
            </w:r>
            <w:r w:rsidR="007E2533" w:rsidRPr="000F7206">
              <w:rPr>
                <w:rFonts w:ascii="Times New Roman" w:hAnsi="Times New Roman"/>
                <w:sz w:val="26"/>
                <w:szCs w:val="26"/>
              </w:rPr>
              <w:t>Eiropas Ekonomikas zonas finanšu instrumenta 2009.–2014.gada perioda programmas "NVO fonds" īstenošanas kārtība”</w:t>
            </w:r>
            <w:r w:rsidR="000F7206" w:rsidRPr="000F7206">
              <w:rPr>
                <w:rFonts w:ascii="Times New Roman" w:hAnsi="Times New Roman"/>
                <w:sz w:val="26"/>
                <w:szCs w:val="26"/>
              </w:rPr>
              <w:t>, Nr.697 „</w:t>
            </w:r>
            <w:hyperlink r:id="rId10" w:tgtFrame="_blank" w:history="1">
              <w:r w:rsidR="000F7206" w:rsidRPr="000F7206">
                <w:rPr>
                  <w:rStyle w:val="Hipersaite"/>
                  <w:rFonts w:ascii="Times New Roman" w:hAnsi="Times New Roman"/>
                  <w:bCs/>
                  <w:color w:val="000000" w:themeColor="text1"/>
                  <w:sz w:val="26"/>
                  <w:szCs w:val="26"/>
                  <w:u w:val="none"/>
                </w:rPr>
                <w:t>Eiropas Ekonomikas zonas finanšu instrumenta 2009.–2014.gada perioda programmas "NVO fonds" apakšprogrammas "Nevalstisko organizāciju projektu programma" atklāta konkursa nolikums</w:t>
              </w:r>
            </w:hyperlink>
            <w:r w:rsidR="000F7206" w:rsidRPr="000F7206">
              <w:rPr>
                <w:rFonts w:ascii="Times New Roman" w:hAnsi="Times New Roman"/>
                <w:bCs/>
                <w:color w:val="000000" w:themeColor="text1"/>
                <w:sz w:val="26"/>
                <w:szCs w:val="26"/>
              </w:rPr>
              <w:t>” un Nr.698</w:t>
            </w:r>
            <w:r w:rsidR="000F7206" w:rsidRPr="000F7206">
              <w:rPr>
                <w:rFonts w:ascii="Times New Roman" w:hAnsi="Times New Roman"/>
                <w:bCs/>
                <w:color w:val="545559"/>
                <w:sz w:val="26"/>
                <w:szCs w:val="26"/>
              </w:rPr>
              <w:t xml:space="preserve"> „</w:t>
            </w:r>
            <w:hyperlink r:id="rId11" w:tgtFrame="_blank" w:history="1">
              <w:r w:rsidR="000F7206" w:rsidRPr="000F7206">
                <w:rPr>
                  <w:rStyle w:val="Hipersaite"/>
                  <w:rFonts w:ascii="Times New Roman" w:hAnsi="Times New Roman"/>
                  <w:bCs/>
                  <w:color w:val="2E2E2E"/>
                  <w:sz w:val="26"/>
                  <w:szCs w:val="26"/>
                  <w:u w:val="none"/>
                </w:rPr>
                <w:t>Eiropas Ekonomikas zonas finanšu instrumenta 2009.–2014.gada perioda programmas "NVO fonds" apakšprogrammas "Nevalstisko organizāciju darbības atbalsta programma" atklāta konkursa nolikums</w:t>
              </w:r>
            </w:hyperlink>
            <w:r w:rsidR="000F7206" w:rsidRPr="000F7206">
              <w:rPr>
                <w:rFonts w:ascii="Times New Roman" w:hAnsi="Times New Roman"/>
                <w:bCs/>
                <w:color w:val="545559"/>
                <w:sz w:val="26"/>
                <w:szCs w:val="26"/>
              </w:rPr>
              <w:t>”.</w:t>
            </w:r>
            <w:r w:rsidR="007E2533" w:rsidRPr="000F7206">
              <w:rPr>
                <w:sz w:val="26"/>
                <w:szCs w:val="26"/>
              </w:rPr>
              <w:t xml:space="preserve"> </w:t>
            </w:r>
          </w:p>
        </w:tc>
      </w:tr>
      <w:tr w:rsidR="00A43993" w:rsidRPr="000F7206" w:rsidTr="000F50C0">
        <w:trPr>
          <w:trHeight w:val="476"/>
        </w:trPr>
        <w:tc>
          <w:tcPr>
            <w:tcW w:w="283" w:type="pct"/>
          </w:tcPr>
          <w:p w:rsidR="00A43993" w:rsidRPr="000F7206" w:rsidRDefault="00A43993" w:rsidP="00B44CB3">
            <w:pPr>
              <w:pStyle w:val="naiskr"/>
              <w:spacing w:before="60" w:after="0"/>
              <w:jc w:val="center"/>
              <w:rPr>
                <w:sz w:val="26"/>
                <w:szCs w:val="26"/>
              </w:rPr>
            </w:pPr>
            <w:r w:rsidRPr="000F7206">
              <w:rPr>
                <w:sz w:val="26"/>
                <w:szCs w:val="26"/>
              </w:rPr>
              <w:lastRenderedPageBreak/>
              <w:t>5.</w:t>
            </w:r>
          </w:p>
        </w:tc>
        <w:tc>
          <w:tcPr>
            <w:tcW w:w="1281" w:type="pct"/>
          </w:tcPr>
          <w:p w:rsidR="00977EF0" w:rsidRPr="000F7206" w:rsidRDefault="00A43993" w:rsidP="00B44CB3">
            <w:pPr>
              <w:pStyle w:val="naiskr"/>
              <w:spacing w:before="60" w:after="0"/>
              <w:ind w:left="58" w:right="134"/>
              <w:jc w:val="both"/>
              <w:rPr>
                <w:sz w:val="26"/>
                <w:szCs w:val="26"/>
              </w:rPr>
            </w:pPr>
            <w:r w:rsidRPr="000F7206">
              <w:rPr>
                <w:sz w:val="26"/>
                <w:szCs w:val="26"/>
              </w:rPr>
              <w:t>Projekta izstrādē iesaistītās institūcijas</w:t>
            </w:r>
          </w:p>
        </w:tc>
        <w:tc>
          <w:tcPr>
            <w:tcW w:w="3436" w:type="pct"/>
          </w:tcPr>
          <w:p w:rsidR="003211A2" w:rsidRPr="000F7206" w:rsidRDefault="00FD098F" w:rsidP="00B44CB3">
            <w:pPr>
              <w:spacing w:before="60"/>
              <w:ind w:left="57" w:right="221" w:firstLine="369"/>
              <w:jc w:val="both"/>
              <w:rPr>
                <w:sz w:val="26"/>
                <w:szCs w:val="26"/>
              </w:rPr>
            </w:pPr>
            <w:r w:rsidRPr="000F7206">
              <w:rPr>
                <w:sz w:val="26"/>
                <w:szCs w:val="26"/>
              </w:rPr>
              <w:t>Kultūras ministrija (t.sk. Kultūrkapitāla fonds, Kultūrizglītības un nemateriālā mantojuma centrs, Latvijas Nacionālā bibliotēka</w:t>
            </w:r>
            <w:r w:rsidR="009D2F52" w:rsidRPr="000F7206">
              <w:rPr>
                <w:sz w:val="26"/>
                <w:szCs w:val="26"/>
              </w:rPr>
              <w:t>, Latvijas Okupācijas muzejs</w:t>
            </w:r>
            <w:r w:rsidRPr="000F7206">
              <w:rPr>
                <w:sz w:val="26"/>
                <w:szCs w:val="26"/>
              </w:rPr>
              <w:t>), Aizsardzības ministrija, Ārlietu ministrija, Finanšu ministrija, Izglītības un zinātnes ministrija (t.sk. Latviešu valodas aģentūra, Valsts izglītības satura centrs)</w:t>
            </w:r>
            <w:r w:rsidR="00FA12FA" w:rsidRPr="000F7206">
              <w:rPr>
                <w:sz w:val="26"/>
                <w:szCs w:val="26"/>
              </w:rPr>
              <w:t xml:space="preserve">, Tieslietu ministrija, </w:t>
            </w:r>
            <w:r w:rsidRPr="000F7206">
              <w:rPr>
                <w:sz w:val="26"/>
                <w:szCs w:val="26"/>
              </w:rPr>
              <w:t>Pārresoru koordinācijas centrs, Valsts kanceleja, Sabiedrības integrācijas fonds, Nacionālā elektronisko plašsaziņas līdzekļu padome.</w:t>
            </w:r>
            <w:r w:rsidR="009D2F52" w:rsidRPr="000F7206">
              <w:rPr>
                <w:sz w:val="26"/>
                <w:szCs w:val="26"/>
              </w:rPr>
              <w:t xml:space="preserve"> </w:t>
            </w:r>
          </w:p>
          <w:p w:rsidR="009D2F52" w:rsidRPr="000F7206" w:rsidRDefault="009D2F52" w:rsidP="00B44CB3">
            <w:pPr>
              <w:ind w:left="58" w:right="222" w:firstLine="367"/>
              <w:jc w:val="both"/>
              <w:rPr>
                <w:sz w:val="26"/>
                <w:szCs w:val="26"/>
                <w:highlight w:val="yellow"/>
              </w:rPr>
            </w:pPr>
            <w:r w:rsidRPr="000F7206">
              <w:rPr>
                <w:sz w:val="26"/>
                <w:szCs w:val="26"/>
              </w:rPr>
              <w:t xml:space="preserve">Papildu iesaistītās institūcijas, t.sk. nevalstiskās organizācijas uzskaitītas Informatīvajā ziņojumā. Minētajā ziņojumā ietverta informācija par sabiedrības iesaisti priekšlikumu sagatavošanā.  </w:t>
            </w:r>
          </w:p>
        </w:tc>
      </w:tr>
      <w:tr w:rsidR="00A43993" w:rsidRPr="000F7206" w:rsidTr="000F50C0">
        <w:trPr>
          <w:trHeight w:val="701"/>
        </w:trPr>
        <w:tc>
          <w:tcPr>
            <w:tcW w:w="283" w:type="pct"/>
          </w:tcPr>
          <w:p w:rsidR="00A43993" w:rsidRPr="000F7206" w:rsidRDefault="00A43993" w:rsidP="00B44CB3">
            <w:pPr>
              <w:pStyle w:val="naiskr"/>
              <w:spacing w:before="60" w:after="0"/>
              <w:jc w:val="center"/>
              <w:rPr>
                <w:sz w:val="26"/>
                <w:szCs w:val="26"/>
              </w:rPr>
            </w:pPr>
            <w:r w:rsidRPr="000F7206">
              <w:rPr>
                <w:sz w:val="26"/>
                <w:szCs w:val="26"/>
              </w:rPr>
              <w:t>6.</w:t>
            </w:r>
          </w:p>
        </w:tc>
        <w:tc>
          <w:tcPr>
            <w:tcW w:w="1281" w:type="pct"/>
          </w:tcPr>
          <w:p w:rsidR="00977EF0" w:rsidRPr="000F7206" w:rsidRDefault="00A43993" w:rsidP="00B44CB3">
            <w:pPr>
              <w:pStyle w:val="naiskr"/>
              <w:spacing w:before="60" w:after="0"/>
              <w:ind w:left="58" w:right="134"/>
              <w:jc w:val="both"/>
              <w:rPr>
                <w:i/>
                <w:sz w:val="26"/>
                <w:szCs w:val="26"/>
                <w:highlight w:val="yellow"/>
              </w:rPr>
            </w:pPr>
            <w:r w:rsidRPr="000F7206">
              <w:rPr>
                <w:sz w:val="26"/>
                <w:szCs w:val="26"/>
              </w:rPr>
              <w:t>Iemesli, kādēļ netika nodrošināta sabiedrības līdzdalība</w:t>
            </w:r>
          </w:p>
        </w:tc>
        <w:tc>
          <w:tcPr>
            <w:tcW w:w="3436" w:type="pct"/>
          </w:tcPr>
          <w:p w:rsidR="00EF0178" w:rsidRPr="000F7206" w:rsidRDefault="009D2F52" w:rsidP="00B44CB3">
            <w:pPr>
              <w:pStyle w:val="Vresteksts"/>
              <w:tabs>
                <w:tab w:val="left" w:pos="5070"/>
              </w:tabs>
              <w:spacing w:before="60"/>
              <w:ind w:left="57" w:right="221"/>
              <w:jc w:val="both"/>
              <w:rPr>
                <w:sz w:val="26"/>
                <w:szCs w:val="26"/>
                <w:highlight w:val="yellow"/>
              </w:rPr>
            </w:pPr>
            <w:r w:rsidRPr="000F7206">
              <w:rPr>
                <w:sz w:val="26"/>
                <w:szCs w:val="26"/>
              </w:rPr>
              <w:t>Nav attiecināms.</w:t>
            </w:r>
          </w:p>
        </w:tc>
      </w:tr>
      <w:tr w:rsidR="00A43993" w:rsidRPr="000F7206" w:rsidTr="000F50C0">
        <w:tc>
          <w:tcPr>
            <w:tcW w:w="283" w:type="pct"/>
          </w:tcPr>
          <w:p w:rsidR="00A43993" w:rsidRPr="000F7206" w:rsidRDefault="00A43993" w:rsidP="00B44CB3">
            <w:pPr>
              <w:pStyle w:val="naiskr"/>
              <w:spacing w:before="60" w:after="0"/>
              <w:jc w:val="center"/>
              <w:rPr>
                <w:sz w:val="26"/>
                <w:szCs w:val="26"/>
              </w:rPr>
            </w:pPr>
            <w:r w:rsidRPr="000F7206">
              <w:rPr>
                <w:sz w:val="26"/>
                <w:szCs w:val="26"/>
              </w:rPr>
              <w:t>7.</w:t>
            </w:r>
          </w:p>
        </w:tc>
        <w:tc>
          <w:tcPr>
            <w:tcW w:w="1281" w:type="pct"/>
          </w:tcPr>
          <w:p w:rsidR="00A43993" w:rsidRPr="000F7206" w:rsidRDefault="00A43993" w:rsidP="00B44CB3">
            <w:pPr>
              <w:pStyle w:val="naiskr"/>
              <w:spacing w:before="60" w:after="0"/>
              <w:ind w:left="58"/>
              <w:rPr>
                <w:sz w:val="26"/>
                <w:szCs w:val="26"/>
              </w:rPr>
            </w:pPr>
            <w:r w:rsidRPr="000F7206">
              <w:rPr>
                <w:sz w:val="26"/>
                <w:szCs w:val="26"/>
              </w:rPr>
              <w:t>Cita informācija</w:t>
            </w:r>
          </w:p>
        </w:tc>
        <w:tc>
          <w:tcPr>
            <w:tcW w:w="3436" w:type="pct"/>
          </w:tcPr>
          <w:p w:rsidR="00A43993" w:rsidRPr="000F7206" w:rsidRDefault="00A43993" w:rsidP="00B44CB3">
            <w:pPr>
              <w:pStyle w:val="naiskr"/>
              <w:tabs>
                <w:tab w:val="left" w:pos="5070"/>
              </w:tabs>
              <w:spacing w:before="60" w:after="0"/>
              <w:ind w:left="57" w:right="221"/>
              <w:jc w:val="both"/>
              <w:rPr>
                <w:sz w:val="26"/>
                <w:szCs w:val="26"/>
              </w:rPr>
            </w:pPr>
            <w:r w:rsidRPr="000F7206">
              <w:rPr>
                <w:sz w:val="26"/>
                <w:szCs w:val="26"/>
              </w:rPr>
              <w:t>Nav</w:t>
            </w:r>
          </w:p>
        </w:tc>
      </w:tr>
    </w:tbl>
    <w:p w:rsidR="008D270D" w:rsidRPr="000F7206" w:rsidRDefault="008D270D" w:rsidP="00B44CB3">
      <w:pPr>
        <w:rPr>
          <w:sz w:val="26"/>
          <w:szCs w:val="26"/>
        </w:rPr>
      </w:pPr>
    </w:p>
    <w:tbl>
      <w:tblPr>
        <w:tblpPr w:leftFromText="180" w:rightFromText="180" w:vertAnchor="text" w:horzAnchor="margin" w:tblpXSpec="center" w:tblpY="149"/>
        <w:tblW w:w="9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72"/>
        <w:gridCol w:w="3261"/>
        <w:gridCol w:w="5393"/>
      </w:tblGrid>
      <w:tr w:rsidR="0099714A" w:rsidRPr="000F7206" w:rsidTr="00D56359">
        <w:tc>
          <w:tcPr>
            <w:tcW w:w="9226" w:type="dxa"/>
            <w:gridSpan w:val="3"/>
            <w:vAlign w:val="center"/>
          </w:tcPr>
          <w:p w:rsidR="0099714A" w:rsidRPr="000F7206" w:rsidRDefault="0099714A" w:rsidP="00B44CB3">
            <w:pPr>
              <w:pStyle w:val="naisnod"/>
              <w:spacing w:before="60" w:after="60"/>
              <w:rPr>
                <w:sz w:val="26"/>
                <w:szCs w:val="26"/>
              </w:rPr>
            </w:pPr>
            <w:r w:rsidRPr="000F7206">
              <w:rPr>
                <w:sz w:val="26"/>
                <w:szCs w:val="26"/>
              </w:rPr>
              <w:t>II. Tiesību akta projekta ietekme uz sabiedrību</w:t>
            </w:r>
          </w:p>
        </w:tc>
      </w:tr>
      <w:tr w:rsidR="0099714A" w:rsidRPr="000F7206" w:rsidTr="00D56359">
        <w:trPr>
          <w:trHeight w:val="467"/>
        </w:trPr>
        <w:tc>
          <w:tcPr>
            <w:tcW w:w="572" w:type="dxa"/>
          </w:tcPr>
          <w:p w:rsidR="0099714A" w:rsidRPr="000F7206" w:rsidRDefault="0099714A" w:rsidP="00B44CB3">
            <w:pPr>
              <w:pStyle w:val="naiskr"/>
              <w:spacing w:before="60" w:after="0"/>
              <w:jc w:val="center"/>
              <w:rPr>
                <w:sz w:val="26"/>
                <w:szCs w:val="26"/>
              </w:rPr>
            </w:pPr>
            <w:r w:rsidRPr="000F7206">
              <w:rPr>
                <w:sz w:val="26"/>
                <w:szCs w:val="26"/>
              </w:rPr>
              <w:t>1.</w:t>
            </w:r>
          </w:p>
        </w:tc>
        <w:tc>
          <w:tcPr>
            <w:tcW w:w="3261" w:type="dxa"/>
          </w:tcPr>
          <w:p w:rsidR="0099714A" w:rsidRPr="000F7206" w:rsidRDefault="0099714A" w:rsidP="00B44CB3">
            <w:pPr>
              <w:pStyle w:val="naiskr"/>
              <w:tabs>
                <w:tab w:val="left" w:pos="3100"/>
              </w:tabs>
              <w:spacing w:before="60" w:after="0"/>
              <w:ind w:left="142"/>
              <w:rPr>
                <w:sz w:val="26"/>
                <w:szCs w:val="26"/>
              </w:rPr>
            </w:pPr>
            <w:r w:rsidRPr="000F7206">
              <w:rPr>
                <w:sz w:val="26"/>
                <w:szCs w:val="26"/>
              </w:rPr>
              <w:t>Sabiedrības mērķgrupa</w:t>
            </w:r>
          </w:p>
        </w:tc>
        <w:tc>
          <w:tcPr>
            <w:tcW w:w="5393" w:type="dxa"/>
          </w:tcPr>
          <w:p w:rsidR="0099714A" w:rsidRPr="000F7206" w:rsidRDefault="0099714A" w:rsidP="00B44CB3">
            <w:pPr>
              <w:pStyle w:val="ParastaisWeb"/>
              <w:spacing w:before="60" w:beforeAutospacing="0" w:after="0" w:afterAutospacing="0"/>
              <w:ind w:left="142" w:right="129"/>
              <w:jc w:val="both"/>
              <w:rPr>
                <w:sz w:val="26"/>
                <w:szCs w:val="26"/>
              </w:rPr>
            </w:pPr>
            <w:r w:rsidRPr="000F7206">
              <w:rPr>
                <w:iCs/>
                <w:sz w:val="26"/>
                <w:szCs w:val="26"/>
              </w:rPr>
              <w:t> </w:t>
            </w:r>
            <w:r w:rsidR="00FC056D" w:rsidRPr="000F7206">
              <w:rPr>
                <w:iCs/>
                <w:sz w:val="26"/>
                <w:szCs w:val="26"/>
              </w:rPr>
              <w:t>Latvijas iedzīvotāji, tai skaitā ārpus Latvijas dzīvojošie</w:t>
            </w:r>
            <w:r w:rsidR="009D2F52" w:rsidRPr="000F7206">
              <w:rPr>
                <w:iCs/>
                <w:sz w:val="26"/>
                <w:szCs w:val="26"/>
              </w:rPr>
              <w:t>, Latvijas mazākumtautības, iedzīvotāji, kuriem ir vājas latviešu valodas prasmes, bērni, skolēni un jaunieši, latgalie</w:t>
            </w:r>
            <w:r w:rsidR="00FA12FA" w:rsidRPr="000F7206">
              <w:rPr>
                <w:iCs/>
                <w:sz w:val="26"/>
                <w:szCs w:val="26"/>
              </w:rPr>
              <w:t>ši,</w:t>
            </w:r>
            <w:r w:rsidR="009D2F52" w:rsidRPr="000F7206">
              <w:rPr>
                <w:iCs/>
                <w:sz w:val="26"/>
                <w:szCs w:val="26"/>
              </w:rPr>
              <w:t xml:space="preserve"> pedagogi u.c</w:t>
            </w:r>
            <w:r w:rsidR="00C05DC9" w:rsidRPr="000F7206">
              <w:rPr>
                <w:iCs/>
                <w:sz w:val="26"/>
                <w:szCs w:val="26"/>
              </w:rPr>
              <w:t>.</w:t>
            </w:r>
          </w:p>
        </w:tc>
      </w:tr>
      <w:tr w:rsidR="0099714A" w:rsidRPr="000F7206" w:rsidTr="00D56359">
        <w:trPr>
          <w:trHeight w:val="523"/>
        </w:trPr>
        <w:tc>
          <w:tcPr>
            <w:tcW w:w="572" w:type="dxa"/>
          </w:tcPr>
          <w:p w:rsidR="0099714A" w:rsidRPr="000F7206" w:rsidRDefault="0099714A" w:rsidP="00B44CB3">
            <w:pPr>
              <w:pStyle w:val="naiskr"/>
              <w:spacing w:before="60" w:after="0"/>
              <w:jc w:val="center"/>
              <w:rPr>
                <w:sz w:val="26"/>
                <w:szCs w:val="26"/>
              </w:rPr>
            </w:pPr>
            <w:r w:rsidRPr="000F7206">
              <w:rPr>
                <w:sz w:val="26"/>
                <w:szCs w:val="26"/>
              </w:rPr>
              <w:t>2.</w:t>
            </w:r>
          </w:p>
        </w:tc>
        <w:tc>
          <w:tcPr>
            <w:tcW w:w="3261" w:type="dxa"/>
          </w:tcPr>
          <w:p w:rsidR="0099714A" w:rsidRPr="000F7206" w:rsidRDefault="0099714A" w:rsidP="00B44CB3">
            <w:pPr>
              <w:pStyle w:val="naiskr"/>
              <w:tabs>
                <w:tab w:val="left" w:pos="3100"/>
              </w:tabs>
              <w:spacing w:before="60" w:after="0"/>
              <w:ind w:left="142"/>
              <w:rPr>
                <w:sz w:val="26"/>
                <w:szCs w:val="26"/>
              </w:rPr>
            </w:pPr>
            <w:r w:rsidRPr="000F7206">
              <w:rPr>
                <w:sz w:val="26"/>
                <w:szCs w:val="26"/>
              </w:rPr>
              <w:t>Citas sabiedrības grupas (bez mērķgrupas), kuras tiesiskais regulējums arī ietekmē vai varētu ietekmēt</w:t>
            </w:r>
          </w:p>
        </w:tc>
        <w:tc>
          <w:tcPr>
            <w:tcW w:w="5393" w:type="dxa"/>
          </w:tcPr>
          <w:p w:rsidR="0099714A" w:rsidRPr="000F7206" w:rsidRDefault="009D2F52" w:rsidP="00F16287">
            <w:pPr>
              <w:pStyle w:val="naiskr"/>
              <w:spacing w:before="60" w:after="0"/>
              <w:ind w:left="142" w:right="129"/>
              <w:rPr>
                <w:sz w:val="26"/>
                <w:szCs w:val="26"/>
              </w:rPr>
            </w:pPr>
            <w:r w:rsidRPr="000F7206">
              <w:rPr>
                <w:iCs/>
                <w:sz w:val="26"/>
                <w:szCs w:val="26"/>
              </w:rPr>
              <w:t>S</w:t>
            </w:r>
            <w:r w:rsidR="00F16287" w:rsidRPr="000F7206">
              <w:rPr>
                <w:iCs/>
                <w:sz w:val="26"/>
                <w:szCs w:val="26"/>
              </w:rPr>
              <w:t>abiedrības s</w:t>
            </w:r>
            <w:r w:rsidRPr="000F7206">
              <w:rPr>
                <w:iCs/>
                <w:sz w:val="26"/>
                <w:szCs w:val="26"/>
              </w:rPr>
              <w:t>aliedētības priekšlikumi pēc būtības skar Latvijas sabiedrību tās visplašākajā nozīmē</w:t>
            </w:r>
            <w:r w:rsidR="00CF525A" w:rsidRPr="000F7206">
              <w:rPr>
                <w:iCs/>
                <w:sz w:val="26"/>
                <w:szCs w:val="26"/>
              </w:rPr>
              <w:t xml:space="preserve">. </w:t>
            </w:r>
            <w:r w:rsidRPr="000F7206">
              <w:rPr>
                <w:iCs/>
                <w:sz w:val="26"/>
                <w:szCs w:val="26"/>
              </w:rPr>
              <w:t xml:space="preserve"> </w:t>
            </w:r>
          </w:p>
        </w:tc>
      </w:tr>
      <w:tr w:rsidR="0099714A" w:rsidRPr="000F7206" w:rsidTr="00D56359">
        <w:trPr>
          <w:trHeight w:val="517"/>
        </w:trPr>
        <w:tc>
          <w:tcPr>
            <w:tcW w:w="572" w:type="dxa"/>
          </w:tcPr>
          <w:p w:rsidR="0099714A" w:rsidRPr="000F7206" w:rsidRDefault="0099714A" w:rsidP="00B44CB3">
            <w:pPr>
              <w:pStyle w:val="naiskr"/>
              <w:spacing w:before="60" w:after="0"/>
              <w:jc w:val="center"/>
              <w:rPr>
                <w:sz w:val="26"/>
                <w:szCs w:val="26"/>
              </w:rPr>
            </w:pPr>
            <w:r w:rsidRPr="000F7206">
              <w:rPr>
                <w:sz w:val="26"/>
                <w:szCs w:val="26"/>
              </w:rPr>
              <w:t>3.</w:t>
            </w:r>
          </w:p>
        </w:tc>
        <w:tc>
          <w:tcPr>
            <w:tcW w:w="3261" w:type="dxa"/>
          </w:tcPr>
          <w:p w:rsidR="0099714A" w:rsidRPr="000F7206" w:rsidRDefault="0099714A" w:rsidP="00B44CB3">
            <w:pPr>
              <w:pStyle w:val="naiskr"/>
              <w:tabs>
                <w:tab w:val="left" w:pos="3100"/>
              </w:tabs>
              <w:spacing w:before="60" w:after="0"/>
              <w:ind w:left="142"/>
              <w:rPr>
                <w:sz w:val="26"/>
                <w:szCs w:val="26"/>
              </w:rPr>
            </w:pPr>
            <w:r w:rsidRPr="000F7206">
              <w:rPr>
                <w:sz w:val="26"/>
                <w:szCs w:val="26"/>
              </w:rPr>
              <w:t>Tiesiskā regulējuma finansiālā ietekme</w:t>
            </w:r>
          </w:p>
        </w:tc>
        <w:tc>
          <w:tcPr>
            <w:tcW w:w="5393" w:type="dxa"/>
          </w:tcPr>
          <w:p w:rsidR="00FC056D" w:rsidRPr="000F7206" w:rsidRDefault="00A37FB4" w:rsidP="004B50CC">
            <w:pPr>
              <w:pStyle w:val="naiskr"/>
              <w:spacing w:before="60" w:after="0"/>
              <w:ind w:left="142" w:right="129"/>
              <w:rPr>
                <w:sz w:val="26"/>
                <w:szCs w:val="26"/>
              </w:rPr>
            </w:pPr>
            <w:r w:rsidRPr="000F7206">
              <w:rPr>
                <w:sz w:val="26"/>
                <w:szCs w:val="26"/>
              </w:rPr>
              <w:t>Sk. šīs anotācijas III</w:t>
            </w:r>
            <w:r w:rsidR="004B50CC" w:rsidRPr="000F7206">
              <w:rPr>
                <w:sz w:val="26"/>
                <w:szCs w:val="26"/>
              </w:rPr>
              <w:t xml:space="preserve"> </w:t>
            </w:r>
            <w:r w:rsidRPr="000F7206">
              <w:rPr>
                <w:sz w:val="26"/>
                <w:szCs w:val="26"/>
              </w:rPr>
              <w:t>sadaļu.</w:t>
            </w:r>
          </w:p>
        </w:tc>
      </w:tr>
      <w:tr w:rsidR="0099714A" w:rsidRPr="000F7206" w:rsidTr="00D56359">
        <w:trPr>
          <w:trHeight w:val="517"/>
        </w:trPr>
        <w:tc>
          <w:tcPr>
            <w:tcW w:w="572" w:type="dxa"/>
          </w:tcPr>
          <w:p w:rsidR="0099714A" w:rsidRPr="000F7206" w:rsidRDefault="0099714A" w:rsidP="00B44CB3">
            <w:pPr>
              <w:pStyle w:val="naiskr"/>
              <w:spacing w:before="60" w:after="0"/>
              <w:jc w:val="center"/>
              <w:rPr>
                <w:sz w:val="26"/>
                <w:szCs w:val="26"/>
              </w:rPr>
            </w:pPr>
            <w:r w:rsidRPr="000F7206">
              <w:rPr>
                <w:sz w:val="26"/>
                <w:szCs w:val="26"/>
              </w:rPr>
              <w:lastRenderedPageBreak/>
              <w:t>4.</w:t>
            </w:r>
          </w:p>
        </w:tc>
        <w:tc>
          <w:tcPr>
            <w:tcW w:w="3261" w:type="dxa"/>
          </w:tcPr>
          <w:p w:rsidR="0099714A" w:rsidRPr="000F7206" w:rsidRDefault="0099714A" w:rsidP="00B44CB3">
            <w:pPr>
              <w:pStyle w:val="naiskr"/>
              <w:tabs>
                <w:tab w:val="left" w:pos="3100"/>
              </w:tabs>
              <w:spacing w:before="60" w:after="0"/>
              <w:ind w:left="142"/>
              <w:rPr>
                <w:sz w:val="26"/>
                <w:szCs w:val="26"/>
              </w:rPr>
            </w:pPr>
            <w:r w:rsidRPr="000F7206">
              <w:rPr>
                <w:sz w:val="26"/>
                <w:szCs w:val="26"/>
              </w:rPr>
              <w:t>Tiesiskā regulējuma nefinansiālā ietekme</w:t>
            </w:r>
          </w:p>
        </w:tc>
        <w:tc>
          <w:tcPr>
            <w:tcW w:w="5393" w:type="dxa"/>
          </w:tcPr>
          <w:p w:rsidR="0099714A" w:rsidRPr="000F7206" w:rsidRDefault="00F16287" w:rsidP="00F16287">
            <w:pPr>
              <w:pStyle w:val="naiskr"/>
              <w:spacing w:before="60" w:after="0"/>
              <w:ind w:left="142" w:right="129"/>
              <w:rPr>
                <w:sz w:val="26"/>
                <w:szCs w:val="26"/>
              </w:rPr>
            </w:pPr>
            <w:r w:rsidRPr="000F7206">
              <w:rPr>
                <w:sz w:val="26"/>
                <w:szCs w:val="26"/>
              </w:rPr>
              <w:t>S</w:t>
            </w:r>
            <w:r w:rsidR="00FD098F" w:rsidRPr="000F7206">
              <w:rPr>
                <w:sz w:val="26"/>
                <w:szCs w:val="26"/>
              </w:rPr>
              <w:t>aliedēt</w:t>
            </w:r>
            <w:r w:rsidRPr="000F7206">
              <w:rPr>
                <w:sz w:val="26"/>
                <w:szCs w:val="26"/>
              </w:rPr>
              <w:t>as</w:t>
            </w:r>
            <w:r w:rsidR="00FD098F" w:rsidRPr="000F7206">
              <w:rPr>
                <w:sz w:val="26"/>
                <w:szCs w:val="26"/>
              </w:rPr>
              <w:t xml:space="preserve"> un iekļaujoš</w:t>
            </w:r>
            <w:r w:rsidRPr="000F7206">
              <w:rPr>
                <w:sz w:val="26"/>
                <w:szCs w:val="26"/>
              </w:rPr>
              <w:t>as sabiedrības</w:t>
            </w:r>
            <w:r w:rsidR="00FD098F" w:rsidRPr="000F7206">
              <w:rPr>
                <w:sz w:val="26"/>
                <w:szCs w:val="26"/>
              </w:rPr>
              <w:t xml:space="preserve"> </w:t>
            </w:r>
            <w:r w:rsidRPr="000F7206">
              <w:rPr>
                <w:sz w:val="26"/>
                <w:szCs w:val="26"/>
              </w:rPr>
              <w:t xml:space="preserve">veidošanās sekmēšana Latvijā </w:t>
            </w:r>
            <w:r w:rsidR="00FD098F" w:rsidRPr="000F7206">
              <w:rPr>
                <w:sz w:val="26"/>
                <w:szCs w:val="26"/>
              </w:rPr>
              <w:t xml:space="preserve">un </w:t>
            </w:r>
            <w:r w:rsidRPr="000F7206">
              <w:rPr>
                <w:sz w:val="26"/>
                <w:szCs w:val="26"/>
              </w:rPr>
              <w:t>nacionālās identitātes stiprināšana</w:t>
            </w:r>
            <w:r w:rsidR="00FD098F" w:rsidRPr="000F7206">
              <w:rPr>
                <w:sz w:val="26"/>
                <w:szCs w:val="26"/>
              </w:rPr>
              <w:t>.</w:t>
            </w:r>
          </w:p>
        </w:tc>
      </w:tr>
      <w:tr w:rsidR="0099714A" w:rsidRPr="000F7206" w:rsidTr="00D56359">
        <w:trPr>
          <w:trHeight w:val="342"/>
        </w:trPr>
        <w:tc>
          <w:tcPr>
            <w:tcW w:w="572" w:type="dxa"/>
          </w:tcPr>
          <w:p w:rsidR="0099714A" w:rsidRPr="000F7206" w:rsidRDefault="0099714A" w:rsidP="00B44CB3">
            <w:pPr>
              <w:pStyle w:val="naiskr"/>
              <w:spacing w:before="60" w:after="0"/>
              <w:jc w:val="center"/>
              <w:rPr>
                <w:sz w:val="26"/>
                <w:szCs w:val="26"/>
              </w:rPr>
            </w:pPr>
            <w:r w:rsidRPr="000F7206">
              <w:rPr>
                <w:sz w:val="26"/>
                <w:szCs w:val="26"/>
              </w:rPr>
              <w:t>5.</w:t>
            </w:r>
          </w:p>
        </w:tc>
        <w:tc>
          <w:tcPr>
            <w:tcW w:w="3261" w:type="dxa"/>
          </w:tcPr>
          <w:p w:rsidR="0099714A" w:rsidRPr="000F7206" w:rsidRDefault="0099714A" w:rsidP="00B44CB3">
            <w:pPr>
              <w:pStyle w:val="naiskr"/>
              <w:tabs>
                <w:tab w:val="left" w:pos="3100"/>
              </w:tabs>
              <w:spacing w:before="60" w:after="0"/>
              <w:ind w:left="142"/>
              <w:rPr>
                <w:sz w:val="26"/>
                <w:szCs w:val="26"/>
              </w:rPr>
            </w:pPr>
            <w:r w:rsidRPr="000F7206">
              <w:rPr>
                <w:sz w:val="26"/>
                <w:szCs w:val="26"/>
              </w:rPr>
              <w:t>Administratīvās procedūras raksturojums</w:t>
            </w:r>
          </w:p>
        </w:tc>
        <w:tc>
          <w:tcPr>
            <w:tcW w:w="5393" w:type="dxa"/>
          </w:tcPr>
          <w:p w:rsidR="00205BB8" w:rsidRPr="000F7206" w:rsidRDefault="00C05DC9" w:rsidP="00B44CB3">
            <w:pPr>
              <w:pStyle w:val="naiskr"/>
              <w:spacing w:before="60" w:after="0"/>
              <w:ind w:left="142" w:right="129"/>
              <w:rPr>
                <w:iCs/>
                <w:sz w:val="26"/>
                <w:szCs w:val="26"/>
              </w:rPr>
            </w:pPr>
            <w:r w:rsidRPr="000F7206">
              <w:rPr>
                <w:iCs/>
                <w:sz w:val="26"/>
                <w:szCs w:val="26"/>
              </w:rPr>
              <w:t>Nav attiecināms.</w:t>
            </w:r>
            <w:r w:rsidR="00CF525A" w:rsidRPr="000F7206">
              <w:rPr>
                <w:iCs/>
                <w:sz w:val="26"/>
                <w:szCs w:val="26"/>
              </w:rPr>
              <w:t xml:space="preserve"> </w:t>
            </w:r>
          </w:p>
        </w:tc>
      </w:tr>
      <w:tr w:rsidR="0099714A" w:rsidRPr="000F7206" w:rsidTr="00D56359">
        <w:trPr>
          <w:trHeight w:val="357"/>
        </w:trPr>
        <w:tc>
          <w:tcPr>
            <w:tcW w:w="572" w:type="dxa"/>
          </w:tcPr>
          <w:p w:rsidR="0099714A" w:rsidRPr="000F7206" w:rsidRDefault="0099714A" w:rsidP="00B44CB3">
            <w:pPr>
              <w:pStyle w:val="naiskr"/>
              <w:spacing w:before="60" w:after="0"/>
              <w:jc w:val="center"/>
              <w:rPr>
                <w:sz w:val="26"/>
                <w:szCs w:val="26"/>
              </w:rPr>
            </w:pPr>
            <w:r w:rsidRPr="000F7206">
              <w:rPr>
                <w:sz w:val="26"/>
                <w:szCs w:val="26"/>
              </w:rPr>
              <w:t>6.</w:t>
            </w:r>
          </w:p>
        </w:tc>
        <w:tc>
          <w:tcPr>
            <w:tcW w:w="3261" w:type="dxa"/>
          </w:tcPr>
          <w:p w:rsidR="0099714A" w:rsidRPr="000F7206" w:rsidRDefault="0099714A" w:rsidP="00B44CB3">
            <w:pPr>
              <w:pStyle w:val="naiskr"/>
              <w:tabs>
                <w:tab w:val="left" w:pos="3100"/>
              </w:tabs>
              <w:spacing w:before="60" w:after="0"/>
              <w:ind w:left="142"/>
              <w:rPr>
                <w:sz w:val="26"/>
                <w:szCs w:val="26"/>
              </w:rPr>
            </w:pPr>
            <w:r w:rsidRPr="000F7206">
              <w:rPr>
                <w:sz w:val="26"/>
                <w:szCs w:val="26"/>
              </w:rPr>
              <w:t>Administratīvo izmaksu monetārs novērtējums</w:t>
            </w:r>
          </w:p>
        </w:tc>
        <w:tc>
          <w:tcPr>
            <w:tcW w:w="5393" w:type="dxa"/>
          </w:tcPr>
          <w:p w:rsidR="0099714A" w:rsidRPr="000F7206" w:rsidRDefault="00205BB8" w:rsidP="00B44CB3">
            <w:pPr>
              <w:pStyle w:val="naiskr"/>
              <w:spacing w:before="60" w:after="0"/>
              <w:ind w:left="142" w:right="129"/>
              <w:rPr>
                <w:sz w:val="26"/>
                <w:szCs w:val="26"/>
              </w:rPr>
            </w:pPr>
            <w:r w:rsidRPr="000F7206">
              <w:rPr>
                <w:iCs/>
                <w:sz w:val="26"/>
                <w:szCs w:val="26"/>
              </w:rPr>
              <w:t>Nav</w:t>
            </w:r>
          </w:p>
        </w:tc>
      </w:tr>
      <w:tr w:rsidR="0099714A" w:rsidRPr="000F7206" w:rsidTr="00D56359">
        <w:tc>
          <w:tcPr>
            <w:tcW w:w="572" w:type="dxa"/>
          </w:tcPr>
          <w:p w:rsidR="0099714A" w:rsidRPr="000F7206" w:rsidRDefault="0099714A" w:rsidP="00B44CB3">
            <w:pPr>
              <w:pStyle w:val="naiskr"/>
              <w:spacing w:before="60" w:after="0"/>
              <w:jc w:val="center"/>
              <w:rPr>
                <w:sz w:val="26"/>
                <w:szCs w:val="26"/>
              </w:rPr>
            </w:pPr>
            <w:r w:rsidRPr="000F7206">
              <w:rPr>
                <w:sz w:val="26"/>
                <w:szCs w:val="26"/>
              </w:rPr>
              <w:t>7.</w:t>
            </w:r>
          </w:p>
        </w:tc>
        <w:tc>
          <w:tcPr>
            <w:tcW w:w="3261" w:type="dxa"/>
          </w:tcPr>
          <w:p w:rsidR="0099714A" w:rsidRPr="000F7206" w:rsidRDefault="0099714A" w:rsidP="00B44CB3">
            <w:pPr>
              <w:pStyle w:val="naiskr"/>
              <w:tabs>
                <w:tab w:val="left" w:pos="3100"/>
              </w:tabs>
              <w:spacing w:before="60" w:after="0"/>
              <w:ind w:left="142"/>
              <w:rPr>
                <w:sz w:val="26"/>
                <w:szCs w:val="26"/>
              </w:rPr>
            </w:pPr>
            <w:r w:rsidRPr="000F7206">
              <w:rPr>
                <w:sz w:val="26"/>
                <w:szCs w:val="26"/>
              </w:rPr>
              <w:t>Cita informācija</w:t>
            </w:r>
          </w:p>
        </w:tc>
        <w:tc>
          <w:tcPr>
            <w:tcW w:w="5393" w:type="dxa"/>
          </w:tcPr>
          <w:p w:rsidR="0099714A" w:rsidRPr="000F7206" w:rsidRDefault="0099714A" w:rsidP="00B44CB3">
            <w:pPr>
              <w:pStyle w:val="naiskr"/>
              <w:spacing w:before="60" w:after="0"/>
              <w:ind w:left="142" w:right="129"/>
              <w:rPr>
                <w:sz w:val="26"/>
                <w:szCs w:val="26"/>
              </w:rPr>
            </w:pPr>
            <w:r w:rsidRPr="000F7206">
              <w:rPr>
                <w:sz w:val="26"/>
                <w:szCs w:val="26"/>
              </w:rPr>
              <w:t>Nav</w:t>
            </w:r>
          </w:p>
        </w:tc>
      </w:tr>
    </w:tbl>
    <w:p w:rsidR="0099714A" w:rsidRPr="000F7206" w:rsidRDefault="0099714A" w:rsidP="00B44CB3">
      <w:pPr>
        <w:rPr>
          <w:sz w:val="26"/>
          <w:szCs w:val="26"/>
        </w:rPr>
      </w:pPr>
    </w:p>
    <w:tbl>
      <w:tblPr>
        <w:tblW w:w="9271" w:type="dxa"/>
        <w:jc w:val="center"/>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88"/>
        <w:gridCol w:w="1495"/>
        <w:gridCol w:w="1070"/>
        <w:gridCol w:w="427"/>
        <w:gridCol w:w="1212"/>
        <w:gridCol w:w="285"/>
        <w:gridCol w:w="1354"/>
        <w:gridCol w:w="143"/>
        <w:gridCol w:w="1497"/>
      </w:tblGrid>
      <w:tr w:rsidR="00680417" w:rsidRPr="000F7206" w:rsidTr="00D56359">
        <w:trPr>
          <w:trHeight w:val="134"/>
          <w:jc w:val="center"/>
        </w:trPr>
        <w:tc>
          <w:tcPr>
            <w:tcW w:w="9271" w:type="dxa"/>
            <w:gridSpan w:val="9"/>
            <w:vAlign w:val="center"/>
          </w:tcPr>
          <w:p w:rsidR="00680417" w:rsidRPr="000F7206" w:rsidRDefault="00680417" w:rsidP="00B44CB3">
            <w:pPr>
              <w:pStyle w:val="naisf"/>
              <w:spacing w:before="60" w:after="60"/>
              <w:ind w:firstLine="374"/>
              <w:jc w:val="center"/>
              <w:rPr>
                <w:b/>
                <w:i/>
                <w:sz w:val="26"/>
                <w:szCs w:val="26"/>
              </w:rPr>
            </w:pPr>
            <w:r w:rsidRPr="000F7206">
              <w:rPr>
                <w:b/>
                <w:sz w:val="26"/>
                <w:szCs w:val="26"/>
              </w:rPr>
              <w:t>III. Tiesību akta projekta ietekme uz valsts budžetu un pašvaldību budžetiem</w:t>
            </w:r>
          </w:p>
        </w:tc>
      </w:tr>
      <w:tr w:rsidR="005B7225" w:rsidRPr="000F7206" w:rsidTr="003D4D76">
        <w:trPr>
          <w:trHeight w:val="134"/>
          <w:jc w:val="center"/>
        </w:trPr>
        <w:tc>
          <w:tcPr>
            <w:tcW w:w="1788" w:type="dxa"/>
            <w:vAlign w:val="center"/>
          </w:tcPr>
          <w:p w:rsidR="005B7225" w:rsidRPr="000F7206" w:rsidRDefault="005B7225" w:rsidP="005B7225">
            <w:pPr>
              <w:pStyle w:val="naisf"/>
              <w:spacing w:before="0" w:after="0"/>
              <w:ind w:firstLine="0"/>
              <w:jc w:val="center"/>
              <w:rPr>
                <w:b/>
                <w:sz w:val="26"/>
                <w:szCs w:val="26"/>
              </w:rPr>
            </w:pPr>
            <w:r w:rsidRPr="000F7206">
              <w:rPr>
                <w:b/>
                <w:sz w:val="26"/>
                <w:szCs w:val="26"/>
              </w:rPr>
              <w:t>Rādītāji</w:t>
            </w:r>
          </w:p>
        </w:tc>
        <w:tc>
          <w:tcPr>
            <w:tcW w:w="1495" w:type="dxa"/>
            <w:vAlign w:val="center"/>
          </w:tcPr>
          <w:p w:rsidR="005B7225" w:rsidRPr="000F7206" w:rsidRDefault="005B7225" w:rsidP="005B7225">
            <w:pPr>
              <w:pStyle w:val="naisf"/>
              <w:spacing w:before="0" w:after="0"/>
              <w:ind w:firstLine="0"/>
              <w:jc w:val="center"/>
              <w:rPr>
                <w:b/>
                <w:sz w:val="26"/>
                <w:szCs w:val="26"/>
              </w:rPr>
            </w:pPr>
            <w:r w:rsidRPr="000F7206">
              <w:rPr>
                <w:b/>
                <w:sz w:val="26"/>
                <w:szCs w:val="26"/>
              </w:rPr>
              <w:t>2012. gads</w:t>
            </w:r>
          </w:p>
        </w:tc>
        <w:tc>
          <w:tcPr>
            <w:tcW w:w="1497" w:type="dxa"/>
            <w:gridSpan w:val="2"/>
            <w:vAlign w:val="center"/>
          </w:tcPr>
          <w:p w:rsidR="005B7225" w:rsidRPr="000F7206" w:rsidRDefault="005B7225" w:rsidP="005B7225">
            <w:pPr>
              <w:pStyle w:val="naisf"/>
              <w:spacing w:before="0" w:after="0"/>
              <w:jc w:val="center"/>
              <w:rPr>
                <w:b/>
                <w:sz w:val="26"/>
                <w:szCs w:val="26"/>
              </w:rPr>
            </w:pPr>
          </w:p>
        </w:tc>
        <w:tc>
          <w:tcPr>
            <w:tcW w:w="4491" w:type="dxa"/>
            <w:gridSpan w:val="5"/>
            <w:vAlign w:val="center"/>
          </w:tcPr>
          <w:p w:rsidR="005B7225" w:rsidRPr="000F7206" w:rsidRDefault="005B7225" w:rsidP="005B7225">
            <w:pPr>
              <w:pStyle w:val="naisf"/>
              <w:spacing w:before="0" w:after="0"/>
              <w:jc w:val="center"/>
              <w:rPr>
                <w:b/>
                <w:i/>
                <w:sz w:val="26"/>
                <w:szCs w:val="26"/>
              </w:rPr>
            </w:pPr>
            <w:r w:rsidRPr="000F7206">
              <w:rPr>
                <w:sz w:val="26"/>
                <w:szCs w:val="26"/>
              </w:rPr>
              <w:t>Turpmākie trīs gadi (tūkst</w:t>
            </w:r>
            <w:smartTag w:uri="schemas-tilde-lv/tildestengine" w:element="currency2">
              <w:smartTagPr>
                <w:attr w:name="currency_id" w:val="48"/>
                <w:attr w:name="currency_key" w:val="LVL"/>
                <w:attr w:name="currency_value" w:val="."/>
                <w:attr w:name="currency_text" w:val="latu"/>
              </w:smartTagPr>
              <w:r w:rsidRPr="000F7206">
                <w:rPr>
                  <w:sz w:val="26"/>
                  <w:szCs w:val="26"/>
                </w:rPr>
                <w:t>. latu</w:t>
              </w:r>
            </w:smartTag>
            <w:r w:rsidRPr="000F7206">
              <w:rPr>
                <w:sz w:val="26"/>
                <w:szCs w:val="26"/>
              </w:rPr>
              <w:t>)</w:t>
            </w:r>
          </w:p>
        </w:tc>
      </w:tr>
      <w:tr w:rsidR="00D1097C" w:rsidRPr="000F7206" w:rsidTr="003D4D76">
        <w:trPr>
          <w:trHeight w:val="71"/>
          <w:jc w:val="center"/>
        </w:trPr>
        <w:tc>
          <w:tcPr>
            <w:tcW w:w="1788" w:type="dxa"/>
            <w:vAlign w:val="center"/>
          </w:tcPr>
          <w:p w:rsidR="00D1097C" w:rsidRPr="000F7206" w:rsidRDefault="00D1097C" w:rsidP="00B44CB3">
            <w:pPr>
              <w:pStyle w:val="naisf"/>
              <w:spacing w:before="0" w:after="0"/>
              <w:rPr>
                <w:b/>
                <w:i/>
                <w:sz w:val="26"/>
                <w:szCs w:val="26"/>
              </w:rPr>
            </w:pPr>
          </w:p>
        </w:tc>
        <w:tc>
          <w:tcPr>
            <w:tcW w:w="1495" w:type="dxa"/>
            <w:vAlign w:val="center"/>
          </w:tcPr>
          <w:p w:rsidR="00D1097C" w:rsidRPr="000F7206" w:rsidRDefault="00D1097C" w:rsidP="00B44CB3">
            <w:pPr>
              <w:pStyle w:val="naisf"/>
              <w:spacing w:before="0" w:after="0"/>
              <w:rPr>
                <w:b/>
                <w:i/>
                <w:sz w:val="26"/>
                <w:szCs w:val="26"/>
              </w:rPr>
            </w:pPr>
          </w:p>
        </w:tc>
        <w:tc>
          <w:tcPr>
            <w:tcW w:w="1497" w:type="dxa"/>
            <w:gridSpan w:val="2"/>
            <w:vAlign w:val="center"/>
          </w:tcPr>
          <w:p w:rsidR="00D1097C" w:rsidRPr="000F7206" w:rsidRDefault="00D1097C" w:rsidP="00B44CB3">
            <w:pPr>
              <w:pStyle w:val="naisf"/>
              <w:spacing w:before="0" w:after="0"/>
              <w:rPr>
                <w:b/>
                <w:i/>
                <w:sz w:val="26"/>
                <w:szCs w:val="26"/>
              </w:rPr>
            </w:pPr>
          </w:p>
        </w:tc>
        <w:tc>
          <w:tcPr>
            <w:tcW w:w="1497" w:type="dxa"/>
            <w:gridSpan w:val="2"/>
            <w:vAlign w:val="center"/>
          </w:tcPr>
          <w:p w:rsidR="00D1097C" w:rsidRPr="000F7206" w:rsidRDefault="00D1097C" w:rsidP="00B44CB3">
            <w:pPr>
              <w:pStyle w:val="naisf"/>
              <w:spacing w:before="0" w:after="0"/>
              <w:rPr>
                <w:b/>
                <w:i/>
                <w:sz w:val="26"/>
                <w:szCs w:val="26"/>
              </w:rPr>
            </w:pPr>
            <w:r w:rsidRPr="000F7206">
              <w:rPr>
                <w:b/>
                <w:bCs/>
                <w:sz w:val="26"/>
                <w:szCs w:val="26"/>
              </w:rPr>
              <w:t>2013</w:t>
            </w:r>
          </w:p>
        </w:tc>
        <w:tc>
          <w:tcPr>
            <w:tcW w:w="1497" w:type="dxa"/>
            <w:gridSpan w:val="2"/>
            <w:vAlign w:val="center"/>
          </w:tcPr>
          <w:p w:rsidR="00D1097C" w:rsidRPr="000F7206" w:rsidRDefault="00D1097C" w:rsidP="00B44CB3">
            <w:pPr>
              <w:pStyle w:val="naisf"/>
              <w:spacing w:before="0" w:after="0"/>
              <w:rPr>
                <w:b/>
                <w:i/>
                <w:sz w:val="26"/>
                <w:szCs w:val="26"/>
              </w:rPr>
            </w:pPr>
            <w:r w:rsidRPr="000F7206">
              <w:rPr>
                <w:b/>
                <w:bCs/>
                <w:sz w:val="26"/>
                <w:szCs w:val="26"/>
              </w:rPr>
              <w:t>2014</w:t>
            </w:r>
          </w:p>
        </w:tc>
        <w:tc>
          <w:tcPr>
            <w:tcW w:w="1497" w:type="dxa"/>
            <w:vAlign w:val="center"/>
          </w:tcPr>
          <w:p w:rsidR="00D1097C" w:rsidRPr="000F7206" w:rsidRDefault="00D1097C" w:rsidP="00B44CB3">
            <w:pPr>
              <w:pStyle w:val="naisf"/>
              <w:spacing w:before="0" w:after="0"/>
              <w:rPr>
                <w:b/>
                <w:i/>
                <w:sz w:val="26"/>
                <w:szCs w:val="26"/>
              </w:rPr>
            </w:pPr>
            <w:r w:rsidRPr="000F7206">
              <w:rPr>
                <w:b/>
                <w:bCs/>
                <w:sz w:val="26"/>
                <w:szCs w:val="26"/>
              </w:rPr>
              <w:t>2015</w:t>
            </w:r>
          </w:p>
        </w:tc>
      </w:tr>
      <w:tr w:rsidR="00D1097C" w:rsidRPr="000F7206" w:rsidTr="003D4D76">
        <w:trPr>
          <w:trHeight w:val="71"/>
          <w:jc w:val="center"/>
        </w:trPr>
        <w:tc>
          <w:tcPr>
            <w:tcW w:w="1788" w:type="dxa"/>
            <w:vAlign w:val="center"/>
          </w:tcPr>
          <w:p w:rsidR="00165241" w:rsidRPr="000F7206" w:rsidRDefault="00165241" w:rsidP="00B44CB3">
            <w:pPr>
              <w:pStyle w:val="naisf"/>
              <w:spacing w:before="0" w:after="0"/>
              <w:jc w:val="center"/>
              <w:rPr>
                <w:b/>
                <w:i/>
                <w:sz w:val="26"/>
                <w:szCs w:val="26"/>
              </w:rPr>
            </w:pPr>
          </w:p>
        </w:tc>
        <w:tc>
          <w:tcPr>
            <w:tcW w:w="1495" w:type="dxa"/>
            <w:vAlign w:val="center"/>
          </w:tcPr>
          <w:p w:rsidR="00165241" w:rsidRPr="000F7206" w:rsidRDefault="00165241" w:rsidP="00B44CB3">
            <w:pPr>
              <w:pStyle w:val="naisf"/>
              <w:spacing w:before="0" w:after="0"/>
              <w:ind w:firstLine="0"/>
              <w:jc w:val="center"/>
              <w:rPr>
                <w:b/>
                <w:i/>
                <w:sz w:val="26"/>
                <w:szCs w:val="26"/>
              </w:rPr>
            </w:pPr>
            <w:r w:rsidRPr="000F7206">
              <w:rPr>
                <w:sz w:val="26"/>
                <w:szCs w:val="26"/>
              </w:rPr>
              <w:t>Saskaņā ar valsts budžetu kārtējam gadam</w:t>
            </w:r>
          </w:p>
        </w:tc>
        <w:tc>
          <w:tcPr>
            <w:tcW w:w="1497" w:type="dxa"/>
            <w:gridSpan w:val="2"/>
            <w:vAlign w:val="center"/>
          </w:tcPr>
          <w:p w:rsidR="00165241" w:rsidRPr="000F7206" w:rsidRDefault="00165241" w:rsidP="00B44CB3">
            <w:pPr>
              <w:pStyle w:val="naisf"/>
              <w:spacing w:before="0" w:after="0"/>
              <w:ind w:firstLine="0"/>
              <w:jc w:val="center"/>
              <w:rPr>
                <w:b/>
                <w:i/>
                <w:sz w:val="26"/>
                <w:szCs w:val="26"/>
              </w:rPr>
            </w:pPr>
            <w:r w:rsidRPr="000F7206">
              <w:rPr>
                <w:sz w:val="26"/>
                <w:szCs w:val="26"/>
              </w:rPr>
              <w:t>Izmaiņas kārtējā gadā, salīdzinot ar budžetu kārtējam gadam</w:t>
            </w:r>
          </w:p>
        </w:tc>
        <w:tc>
          <w:tcPr>
            <w:tcW w:w="1497" w:type="dxa"/>
            <w:gridSpan w:val="2"/>
            <w:vAlign w:val="center"/>
          </w:tcPr>
          <w:p w:rsidR="00165241" w:rsidRPr="000F7206" w:rsidRDefault="00165241" w:rsidP="00B44CB3">
            <w:pPr>
              <w:pStyle w:val="naisf"/>
              <w:spacing w:before="0" w:after="0"/>
              <w:ind w:firstLine="0"/>
              <w:jc w:val="center"/>
              <w:rPr>
                <w:b/>
                <w:i/>
                <w:sz w:val="26"/>
                <w:szCs w:val="26"/>
              </w:rPr>
            </w:pPr>
            <w:r w:rsidRPr="000F7206">
              <w:rPr>
                <w:sz w:val="26"/>
                <w:szCs w:val="26"/>
              </w:rPr>
              <w:t>Izmaiņas</w:t>
            </w:r>
            <w:r w:rsidR="000104C4" w:rsidRPr="000F7206">
              <w:rPr>
                <w:sz w:val="26"/>
                <w:szCs w:val="26"/>
              </w:rPr>
              <w:t>,</w:t>
            </w:r>
            <w:r w:rsidRPr="000F7206">
              <w:rPr>
                <w:sz w:val="26"/>
                <w:szCs w:val="26"/>
              </w:rPr>
              <w:t xml:space="preserve"> salīdzinot ar kārtējo (n) gadu</w:t>
            </w:r>
          </w:p>
        </w:tc>
        <w:tc>
          <w:tcPr>
            <w:tcW w:w="1497" w:type="dxa"/>
            <w:gridSpan w:val="2"/>
            <w:vAlign w:val="center"/>
          </w:tcPr>
          <w:p w:rsidR="00165241" w:rsidRPr="000F7206" w:rsidRDefault="00165241" w:rsidP="00B44CB3">
            <w:pPr>
              <w:pStyle w:val="naisf"/>
              <w:spacing w:before="0" w:after="0"/>
              <w:ind w:firstLine="0"/>
              <w:jc w:val="center"/>
              <w:rPr>
                <w:b/>
                <w:i/>
                <w:sz w:val="26"/>
                <w:szCs w:val="26"/>
              </w:rPr>
            </w:pPr>
            <w:r w:rsidRPr="000F7206">
              <w:rPr>
                <w:sz w:val="26"/>
                <w:szCs w:val="26"/>
              </w:rPr>
              <w:t>Izmaiņas, salīdzinot ar kārtējo (n) gadu</w:t>
            </w:r>
          </w:p>
        </w:tc>
        <w:tc>
          <w:tcPr>
            <w:tcW w:w="1497" w:type="dxa"/>
            <w:vAlign w:val="center"/>
          </w:tcPr>
          <w:p w:rsidR="00165241" w:rsidRPr="000F7206" w:rsidRDefault="00165241" w:rsidP="00B44CB3">
            <w:pPr>
              <w:pStyle w:val="naisf"/>
              <w:spacing w:before="0" w:after="0"/>
              <w:ind w:firstLine="0"/>
              <w:jc w:val="center"/>
              <w:rPr>
                <w:b/>
                <w:i/>
                <w:sz w:val="26"/>
                <w:szCs w:val="26"/>
              </w:rPr>
            </w:pPr>
            <w:r w:rsidRPr="000F7206">
              <w:rPr>
                <w:sz w:val="26"/>
                <w:szCs w:val="26"/>
              </w:rPr>
              <w:t>Izmaiņas, salīdzinot ar kārtējo (n) gadu</w:t>
            </w:r>
          </w:p>
        </w:tc>
      </w:tr>
      <w:tr w:rsidR="00D1097C" w:rsidRPr="000F7206" w:rsidTr="003D4D76">
        <w:trPr>
          <w:trHeight w:val="141"/>
          <w:jc w:val="center"/>
        </w:trPr>
        <w:tc>
          <w:tcPr>
            <w:tcW w:w="1788" w:type="dxa"/>
            <w:vAlign w:val="center"/>
          </w:tcPr>
          <w:p w:rsidR="00165241" w:rsidRPr="000F7206" w:rsidRDefault="00165241" w:rsidP="00B44CB3">
            <w:pPr>
              <w:pStyle w:val="naisf"/>
              <w:spacing w:before="0" w:after="0"/>
              <w:ind w:firstLine="0"/>
              <w:jc w:val="center"/>
              <w:rPr>
                <w:bCs/>
                <w:sz w:val="26"/>
                <w:szCs w:val="26"/>
              </w:rPr>
            </w:pPr>
            <w:r w:rsidRPr="000F7206">
              <w:rPr>
                <w:bCs/>
                <w:sz w:val="26"/>
                <w:szCs w:val="26"/>
              </w:rPr>
              <w:t>1</w:t>
            </w:r>
          </w:p>
        </w:tc>
        <w:tc>
          <w:tcPr>
            <w:tcW w:w="1495" w:type="dxa"/>
            <w:vAlign w:val="center"/>
          </w:tcPr>
          <w:p w:rsidR="00165241" w:rsidRPr="000F7206" w:rsidRDefault="00165241" w:rsidP="00B44CB3">
            <w:pPr>
              <w:pStyle w:val="naisf"/>
              <w:spacing w:before="0" w:after="0"/>
              <w:ind w:firstLine="0"/>
              <w:jc w:val="center"/>
              <w:rPr>
                <w:bCs/>
                <w:sz w:val="26"/>
                <w:szCs w:val="26"/>
              </w:rPr>
            </w:pPr>
            <w:r w:rsidRPr="000F7206">
              <w:rPr>
                <w:bCs/>
                <w:sz w:val="26"/>
                <w:szCs w:val="26"/>
              </w:rPr>
              <w:t>2</w:t>
            </w:r>
          </w:p>
        </w:tc>
        <w:tc>
          <w:tcPr>
            <w:tcW w:w="1497" w:type="dxa"/>
            <w:gridSpan w:val="2"/>
            <w:vAlign w:val="center"/>
          </w:tcPr>
          <w:p w:rsidR="00165241" w:rsidRPr="000F7206" w:rsidRDefault="00165241" w:rsidP="00B44CB3">
            <w:pPr>
              <w:pStyle w:val="naisf"/>
              <w:spacing w:before="0" w:after="0"/>
              <w:ind w:firstLine="0"/>
              <w:jc w:val="center"/>
              <w:rPr>
                <w:bCs/>
                <w:sz w:val="26"/>
                <w:szCs w:val="26"/>
              </w:rPr>
            </w:pPr>
            <w:r w:rsidRPr="000F7206">
              <w:rPr>
                <w:bCs/>
                <w:sz w:val="26"/>
                <w:szCs w:val="26"/>
              </w:rPr>
              <w:t>3</w:t>
            </w:r>
          </w:p>
        </w:tc>
        <w:tc>
          <w:tcPr>
            <w:tcW w:w="1497" w:type="dxa"/>
            <w:gridSpan w:val="2"/>
            <w:vAlign w:val="center"/>
          </w:tcPr>
          <w:p w:rsidR="00165241" w:rsidRPr="000F7206" w:rsidRDefault="00165241" w:rsidP="00B44CB3">
            <w:pPr>
              <w:pStyle w:val="naisf"/>
              <w:spacing w:before="0" w:after="0"/>
              <w:ind w:firstLine="0"/>
              <w:jc w:val="center"/>
              <w:rPr>
                <w:bCs/>
                <w:sz w:val="26"/>
                <w:szCs w:val="26"/>
              </w:rPr>
            </w:pPr>
            <w:r w:rsidRPr="000F7206">
              <w:rPr>
                <w:bCs/>
                <w:sz w:val="26"/>
                <w:szCs w:val="26"/>
              </w:rPr>
              <w:t>4</w:t>
            </w:r>
          </w:p>
        </w:tc>
        <w:tc>
          <w:tcPr>
            <w:tcW w:w="1497" w:type="dxa"/>
            <w:gridSpan w:val="2"/>
            <w:vAlign w:val="center"/>
          </w:tcPr>
          <w:p w:rsidR="00165241" w:rsidRPr="000F7206" w:rsidRDefault="00165241" w:rsidP="00B44CB3">
            <w:pPr>
              <w:pStyle w:val="naisf"/>
              <w:spacing w:before="0" w:after="0"/>
              <w:ind w:firstLine="0"/>
              <w:jc w:val="center"/>
              <w:rPr>
                <w:bCs/>
                <w:sz w:val="26"/>
                <w:szCs w:val="26"/>
              </w:rPr>
            </w:pPr>
            <w:r w:rsidRPr="000F7206">
              <w:rPr>
                <w:bCs/>
                <w:sz w:val="26"/>
                <w:szCs w:val="26"/>
              </w:rPr>
              <w:t>5</w:t>
            </w:r>
          </w:p>
        </w:tc>
        <w:tc>
          <w:tcPr>
            <w:tcW w:w="1497" w:type="dxa"/>
            <w:vAlign w:val="center"/>
          </w:tcPr>
          <w:p w:rsidR="00165241" w:rsidRPr="000F7206" w:rsidRDefault="00165241" w:rsidP="00B44CB3">
            <w:pPr>
              <w:pStyle w:val="naisf"/>
              <w:spacing w:before="0" w:after="0"/>
              <w:ind w:firstLine="0"/>
              <w:jc w:val="center"/>
              <w:rPr>
                <w:bCs/>
                <w:sz w:val="26"/>
                <w:szCs w:val="26"/>
              </w:rPr>
            </w:pPr>
            <w:r w:rsidRPr="000F7206">
              <w:rPr>
                <w:bCs/>
                <w:sz w:val="26"/>
                <w:szCs w:val="26"/>
              </w:rPr>
              <w:t>6</w:t>
            </w:r>
          </w:p>
        </w:tc>
      </w:tr>
      <w:tr w:rsidR="00006D79" w:rsidRPr="000F7206" w:rsidTr="003D4D76">
        <w:trPr>
          <w:trHeight w:val="268"/>
          <w:jc w:val="center"/>
        </w:trPr>
        <w:tc>
          <w:tcPr>
            <w:tcW w:w="1788" w:type="dxa"/>
          </w:tcPr>
          <w:p w:rsidR="00006D79" w:rsidRPr="000F7206" w:rsidRDefault="00006D79" w:rsidP="00943B29">
            <w:pPr>
              <w:pStyle w:val="naisf"/>
              <w:spacing w:before="60" w:after="0"/>
              <w:ind w:firstLine="0"/>
              <w:rPr>
                <w:i/>
                <w:sz w:val="26"/>
                <w:szCs w:val="26"/>
              </w:rPr>
            </w:pPr>
            <w:r w:rsidRPr="000F7206">
              <w:rPr>
                <w:sz w:val="26"/>
                <w:szCs w:val="26"/>
              </w:rPr>
              <w:t>1. Budžeta ieņēmumi:</w:t>
            </w:r>
          </w:p>
        </w:tc>
        <w:tc>
          <w:tcPr>
            <w:tcW w:w="1495" w:type="dxa"/>
          </w:tcPr>
          <w:p w:rsidR="00006D79" w:rsidRPr="000F7206" w:rsidRDefault="00006D79" w:rsidP="00943B29">
            <w:pPr>
              <w:pStyle w:val="naisf"/>
              <w:spacing w:before="60" w:after="0"/>
              <w:ind w:left="45" w:firstLine="0"/>
              <w:jc w:val="center"/>
              <w:rPr>
                <w:sz w:val="26"/>
                <w:szCs w:val="26"/>
              </w:rPr>
            </w:pPr>
            <w:r w:rsidRPr="000F7206">
              <w:rPr>
                <w:sz w:val="26"/>
                <w:szCs w:val="26"/>
              </w:rPr>
              <w:t>0</w:t>
            </w:r>
          </w:p>
        </w:tc>
        <w:tc>
          <w:tcPr>
            <w:tcW w:w="1497" w:type="dxa"/>
            <w:gridSpan w:val="2"/>
          </w:tcPr>
          <w:p w:rsidR="00006D79" w:rsidRPr="000F7206" w:rsidRDefault="001A189B" w:rsidP="00006D79">
            <w:pPr>
              <w:pStyle w:val="naisf"/>
              <w:spacing w:before="60" w:after="0"/>
              <w:ind w:left="45" w:firstLine="0"/>
              <w:jc w:val="center"/>
              <w:rPr>
                <w:sz w:val="26"/>
                <w:szCs w:val="26"/>
              </w:rPr>
            </w:pPr>
            <w:r w:rsidRPr="000F7206">
              <w:rPr>
                <w:sz w:val="26"/>
                <w:szCs w:val="26"/>
              </w:rPr>
              <w:t>928,1</w:t>
            </w:r>
          </w:p>
        </w:tc>
        <w:tc>
          <w:tcPr>
            <w:tcW w:w="1497" w:type="dxa"/>
            <w:gridSpan w:val="2"/>
          </w:tcPr>
          <w:p w:rsidR="00006D79" w:rsidRPr="000F7206" w:rsidRDefault="001A189B" w:rsidP="00006D79">
            <w:pPr>
              <w:pStyle w:val="naisf"/>
              <w:spacing w:before="60" w:after="0"/>
              <w:ind w:left="45" w:firstLine="0"/>
              <w:jc w:val="center"/>
              <w:rPr>
                <w:sz w:val="26"/>
                <w:szCs w:val="26"/>
              </w:rPr>
            </w:pPr>
            <w:r w:rsidRPr="000F7206">
              <w:rPr>
                <w:sz w:val="26"/>
                <w:szCs w:val="26"/>
              </w:rPr>
              <w:t>0</w:t>
            </w:r>
          </w:p>
        </w:tc>
        <w:tc>
          <w:tcPr>
            <w:tcW w:w="1497" w:type="dxa"/>
            <w:gridSpan w:val="2"/>
          </w:tcPr>
          <w:p w:rsidR="00006D79" w:rsidRPr="000F7206" w:rsidRDefault="001A189B" w:rsidP="00006D79">
            <w:pPr>
              <w:pStyle w:val="naisf"/>
              <w:spacing w:before="60" w:after="0"/>
              <w:ind w:left="45" w:firstLine="0"/>
              <w:jc w:val="center"/>
              <w:rPr>
                <w:sz w:val="26"/>
                <w:szCs w:val="26"/>
              </w:rPr>
            </w:pPr>
            <w:r w:rsidRPr="000F7206">
              <w:rPr>
                <w:sz w:val="26"/>
                <w:szCs w:val="26"/>
              </w:rPr>
              <w:t>0</w:t>
            </w:r>
          </w:p>
        </w:tc>
        <w:tc>
          <w:tcPr>
            <w:tcW w:w="1497" w:type="dxa"/>
          </w:tcPr>
          <w:p w:rsidR="00006D79" w:rsidRPr="000F7206" w:rsidRDefault="001A189B" w:rsidP="00006D79">
            <w:pPr>
              <w:pStyle w:val="naisf"/>
              <w:spacing w:before="60" w:after="0"/>
              <w:ind w:left="45" w:firstLine="0"/>
              <w:jc w:val="center"/>
              <w:rPr>
                <w:sz w:val="26"/>
                <w:szCs w:val="26"/>
              </w:rPr>
            </w:pPr>
            <w:r w:rsidRPr="000F7206">
              <w:rPr>
                <w:sz w:val="26"/>
                <w:szCs w:val="26"/>
              </w:rPr>
              <w:t>0</w:t>
            </w:r>
          </w:p>
        </w:tc>
      </w:tr>
      <w:tr w:rsidR="00006D79" w:rsidRPr="000F7206" w:rsidTr="003D4D76">
        <w:trPr>
          <w:trHeight w:val="1228"/>
          <w:jc w:val="center"/>
        </w:trPr>
        <w:tc>
          <w:tcPr>
            <w:tcW w:w="1788" w:type="dxa"/>
          </w:tcPr>
          <w:p w:rsidR="00006D79" w:rsidRPr="000F7206" w:rsidRDefault="00006D79" w:rsidP="00B44CB3">
            <w:pPr>
              <w:pStyle w:val="naisf"/>
              <w:spacing w:before="0" w:after="0"/>
              <w:ind w:firstLine="0"/>
              <w:jc w:val="left"/>
              <w:rPr>
                <w:i/>
                <w:sz w:val="26"/>
                <w:szCs w:val="26"/>
              </w:rPr>
            </w:pPr>
            <w:r w:rsidRPr="000F7206">
              <w:rPr>
                <w:sz w:val="26"/>
                <w:szCs w:val="26"/>
              </w:rPr>
              <w:t>1.1. valsts pamatbudžets, tai skaitā ieņēmumi no maksas pakalpojumiem un citi pašu ieņēmumi</w:t>
            </w:r>
          </w:p>
        </w:tc>
        <w:tc>
          <w:tcPr>
            <w:tcW w:w="1495" w:type="dxa"/>
          </w:tcPr>
          <w:p w:rsidR="00006D79" w:rsidRPr="000F7206" w:rsidRDefault="00006D79" w:rsidP="00B44CB3">
            <w:pPr>
              <w:pStyle w:val="naisf"/>
              <w:spacing w:before="0" w:after="0"/>
              <w:ind w:left="45" w:firstLine="0"/>
              <w:jc w:val="center"/>
              <w:rPr>
                <w:sz w:val="26"/>
                <w:szCs w:val="26"/>
              </w:rPr>
            </w:pPr>
            <w:r w:rsidRPr="000F7206">
              <w:rPr>
                <w:sz w:val="26"/>
                <w:szCs w:val="26"/>
              </w:rPr>
              <w:t>0</w:t>
            </w:r>
          </w:p>
        </w:tc>
        <w:tc>
          <w:tcPr>
            <w:tcW w:w="1497" w:type="dxa"/>
            <w:gridSpan w:val="2"/>
          </w:tcPr>
          <w:p w:rsidR="00006D79" w:rsidRPr="000F7206" w:rsidRDefault="00006D79" w:rsidP="00006D79">
            <w:pPr>
              <w:pStyle w:val="naisf"/>
              <w:spacing w:before="0" w:after="0"/>
              <w:ind w:left="45" w:firstLine="0"/>
              <w:jc w:val="center"/>
              <w:rPr>
                <w:sz w:val="26"/>
                <w:szCs w:val="26"/>
              </w:rPr>
            </w:pPr>
            <w:r w:rsidRPr="000F7206">
              <w:rPr>
                <w:sz w:val="26"/>
                <w:szCs w:val="26"/>
              </w:rPr>
              <w:t>928,1</w:t>
            </w:r>
          </w:p>
        </w:tc>
        <w:tc>
          <w:tcPr>
            <w:tcW w:w="1497" w:type="dxa"/>
            <w:gridSpan w:val="2"/>
          </w:tcPr>
          <w:p w:rsidR="00006D79" w:rsidRPr="000F7206" w:rsidRDefault="001A189B" w:rsidP="00006D79">
            <w:pPr>
              <w:pStyle w:val="naisf"/>
              <w:spacing w:before="60" w:after="0"/>
              <w:ind w:left="45" w:firstLine="0"/>
              <w:jc w:val="center"/>
              <w:rPr>
                <w:sz w:val="26"/>
                <w:szCs w:val="26"/>
              </w:rPr>
            </w:pPr>
            <w:r w:rsidRPr="000F7206">
              <w:rPr>
                <w:sz w:val="26"/>
                <w:szCs w:val="26"/>
              </w:rPr>
              <w:t>0</w:t>
            </w:r>
          </w:p>
        </w:tc>
        <w:tc>
          <w:tcPr>
            <w:tcW w:w="1497" w:type="dxa"/>
            <w:gridSpan w:val="2"/>
          </w:tcPr>
          <w:p w:rsidR="00006D79" w:rsidRPr="000F7206" w:rsidRDefault="001A189B" w:rsidP="00006D79">
            <w:pPr>
              <w:pStyle w:val="naisf"/>
              <w:spacing w:before="60" w:after="0"/>
              <w:ind w:left="45" w:firstLine="0"/>
              <w:jc w:val="center"/>
              <w:rPr>
                <w:sz w:val="26"/>
                <w:szCs w:val="26"/>
              </w:rPr>
            </w:pPr>
            <w:r w:rsidRPr="000F7206">
              <w:rPr>
                <w:sz w:val="26"/>
                <w:szCs w:val="26"/>
              </w:rPr>
              <w:t>0</w:t>
            </w:r>
          </w:p>
        </w:tc>
        <w:tc>
          <w:tcPr>
            <w:tcW w:w="1497" w:type="dxa"/>
          </w:tcPr>
          <w:p w:rsidR="00006D79" w:rsidRPr="000F7206" w:rsidRDefault="001A189B" w:rsidP="00006D79">
            <w:pPr>
              <w:pStyle w:val="naisf"/>
              <w:spacing w:before="60" w:after="0"/>
              <w:ind w:left="45" w:firstLine="0"/>
              <w:jc w:val="center"/>
              <w:rPr>
                <w:sz w:val="26"/>
                <w:szCs w:val="26"/>
              </w:rPr>
            </w:pPr>
            <w:r w:rsidRPr="000F7206">
              <w:rPr>
                <w:sz w:val="26"/>
                <w:szCs w:val="26"/>
              </w:rPr>
              <w:t>0</w:t>
            </w:r>
          </w:p>
        </w:tc>
      </w:tr>
      <w:tr w:rsidR="00D1097C" w:rsidRPr="000F7206" w:rsidTr="003D4D76">
        <w:trPr>
          <w:trHeight w:val="409"/>
          <w:jc w:val="center"/>
        </w:trPr>
        <w:tc>
          <w:tcPr>
            <w:tcW w:w="1788" w:type="dxa"/>
          </w:tcPr>
          <w:p w:rsidR="00165241" w:rsidRPr="000F7206" w:rsidRDefault="00165241" w:rsidP="00B44CB3">
            <w:pPr>
              <w:pStyle w:val="naisf"/>
              <w:spacing w:before="0" w:after="0"/>
              <w:ind w:firstLine="0"/>
              <w:rPr>
                <w:i/>
                <w:sz w:val="26"/>
                <w:szCs w:val="26"/>
              </w:rPr>
            </w:pPr>
            <w:r w:rsidRPr="000F7206">
              <w:rPr>
                <w:sz w:val="26"/>
                <w:szCs w:val="26"/>
              </w:rPr>
              <w:t>1.2.</w:t>
            </w:r>
            <w:r w:rsidR="008541BB" w:rsidRPr="000F7206">
              <w:rPr>
                <w:sz w:val="26"/>
                <w:szCs w:val="26"/>
              </w:rPr>
              <w:t> </w:t>
            </w:r>
            <w:r w:rsidRPr="000F7206">
              <w:rPr>
                <w:sz w:val="26"/>
                <w:szCs w:val="26"/>
              </w:rPr>
              <w:t>valsts speciālais budžets</w:t>
            </w:r>
          </w:p>
        </w:tc>
        <w:tc>
          <w:tcPr>
            <w:tcW w:w="1495" w:type="dxa"/>
          </w:tcPr>
          <w:p w:rsidR="00165241" w:rsidRPr="000F7206" w:rsidRDefault="00165241" w:rsidP="00B44CB3">
            <w:pPr>
              <w:pStyle w:val="naisf"/>
              <w:spacing w:before="0" w:after="0"/>
              <w:ind w:left="45" w:firstLine="0"/>
              <w:jc w:val="center"/>
              <w:rPr>
                <w:sz w:val="26"/>
                <w:szCs w:val="26"/>
              </w:rPr>
            </w:pPr>
          </w:p>
        </w:tc>
        <w:tc>
          <w:tcPr>
            <w:tcW w:w="1497" w:type="dxa"/>
            <w:gridSpan w:val="2"/>
          </w:tcPr>
          <w:p w:rsidR="00165241" w:rsidRPr="000F7206" w:rsidRDefault="00165241" w:rsidP="00B44CB3">
            <w:pPr>
              <w:pStyle w:val="naisf"/>
              <w:spacing w:before="0" w:after="0"/>
              <w:ind w:left="45" w:firstLine="0"/>
              <w:jc w:val="center"/>
              <w:rPr>
                <w:sz w:val="26"/>
                <w:szCs w:val="26"/>
              </w:rPr>
            </w:pPr>
          </w:p>
        </w:tc>
        <w:tc>
          <w:tcPr>
            <w:tcW w:w="1497" w:type="dxa"/>
            <w:gridSpan w:val="2"/>
          </w:tcPr>
          <w:p w:rsidR="00165241" w:rsidRPr="000F7206" w:rsidRDefault="00165241" w:rsidP="00B44CB3">
            <w:pPr>
              <w:pStyle w:val="naisf"/>
              <w:spacing w:before="0" w:after="0"/>
              <w:ind w:left="45" w:firstLine="0"/>
              <w:jc w:val="center"/>
              <w:rPr>
                <w:sz w:val="26"/>
                <w:szCs w:val="26"/>
              </w:rPr>
            </w:pPr>
          </w:p>
        </w:tc>
        <w:tc>
          <w:tcPr>
            <w:tcW w:w="1497" w:type="dxa"/>
            <w:gridSpan w:val="2"/>
          </w:tcPr>
          <w:p w:rsidR="00165241" w:rsidRPr="000F7206" w:rsidRDefault="00165241" w:rsidP="00B44CB3">
            <w:pPr>
              <w:pStyle w:val="naisf"/>
              <w:spacing w:before="0" w:after="0"/>
              <w:ind w:left="45" w:firstLine="0"/>
              <w:jc w:val="center"/>
              <w:rPr>
                <w:sz w:val="26"/>
                <w:szCs w:val="26"/>
              </w:rPr>
            </w:pPr>
          </w:p>
        </w:tc>
        <w:tc>
          <w:tcPr>
            <w:tcW w:w="1497" w:type="dxa"/>
          </w:tcPr>
          <w:p w:rsidR="00165241" w:rsidRPr="000F7206" w:rsidRDefault="00165241" w:rsidP="00B44CB3">
            <w:pPr>
              <w:pStyle w:val="naisf"/>
              <w:spacing w:before="0" w:after="0"/>
              <w:ind w:left="45" w:firstLine="0"/>
              <w:jc w:val="center"/>
              <w:rPr>
                <w:sz w:val="26"/>
                <w:szCs w:val="26"/>
              </w:rPr>
            </w:pPr>
          </w:p>
        </w:tc>
      </w:tr>
      <w:tr w:rsidR="00D1097C" w:rsidRPr="000F7206" w:rsidTr="003D4D76">
        <w:trPr>
          <w:trHeight w:val="409"/>
          <w:jc w:val="center"/>
        </w:trPr>
        <w:tc>
          <w:tcPr>
            <w:tcW w:w="1788" w:type="dxa"/>
          </w:tcPr>
          <w:p w:rsidR="00165241" w:rsidRPr="000F7206" w:rsidRDefault="00165241" w:rsidP="00B44CB3">
            <w:pPr>
              <w:pStyle w:val="naisf"/>
              <w:spacing w:before="0" w:after="0"/>
              <w:ind w:firstLine="0"/>
              <w:rPr>
                <w:i/>
                <w:sz w:val="26"/>
                <w:szCs w:val="26"/>
              </w:rPr>
            </w:pPr>
            <w:r w:rsidRPr="000F7206">
              <w:rPr>
                <w:sz w:val="26"/>
                <w:szCs w:val="26"/>
              </w:rPr>
              <w:t>1.3.</w:t>
            </w:r>
            <w:r w:rsidR="008541BB" w:rsidRPr="000F7206">
              <w:rPr>
                <w:sz w:val="26"/>
                <w:szCs w:val="26"/>
              </w:rPr>
              <w:t> </w:t>
            </w:r>
            <w:r w:rsidRPr="000F7206">
              <w:rPr>
                <w:sz w:val="26"/>
                <w:szCs w:val="26"/>
              </w:rPr>
              <w:t>pašvaldību budžets</w:t>
            </w:r>
          </w:p>
        </w:tc>
        <w:tc>
          <w:tcPr>
            <w:tcW w:w="1495" w:type="dxa"/>
          </w:tcPr>
          <w:p w:rsidR="00165241" w:rsidRPr="000F7206" w:rsidRDefault="00165241" w:rsidP="00B44CB3">
            <w:pPr>
              <w:pStyle w:val="naisf"/>
              <w:spacing w:before="0" w:after="0"/>
              <w:ind w:left="45" w:firstLine="0"/>
              <w:jc w:val="center"/>
              <w:rPr>
                <w:sz w:val="26"/>
                <w:szCs w:val="26"/>
              </w:rPr>
            </w:pPr>
          </w:p>
        </w:tc>
        <w:tc>
          <w:tcPr>
            <w:tcW w:w="1497" w:type="dxa"/>
            <w:gridSpan w:val="2"/>
          </w:tcPr>
          <w:p w:rsidR="00165241" w:rsidRPr="000F7206" w:rsidRDefault="00165241" w:rsidP="00B44CB3">
            <w:pPr>
              <w:pStyle w:val="naisf"/>
              <w:spacing w:before="0" w:after="0"/>
              <w:ind w:left="45" w:firstLine="0"/>
              <w:jc w:val="center"/>
              <w:rPr>
                <w:sz w:val="26"/>
                <w:szCs w:val="26"/>
              </w:rPr>
            </w:pPr>
          </w:p>
        </w:tc>
        <w:tc>
          <w:tcPr>
            <w:tcW w:w="1497" w:type="dxa"/>
            <w:gridSpan w:val="2"/>
          </w:tcPr>
          <w:p w:rsidR="00165241" w:rsidRPr="000F7206" w:rsidRDefault="00165241" w:rsidP="00B44CB3">
            <w:pPr>
              <w:pStyle w:val="naisf"/>
              <w:spacing w:before="0" w:after="0"/>
              <w:ind w:left="45" w:firstLine="0"/>
              <w:jc w:val="center"/>
              <w:rPr>
                <w:sz w:val="26"/>
                <w:szCs w:val="26"/>
              </w:rPr>
            </w:pPr>
          </w:p>
        </w:tc>
        <w:tc>
          <w:tcPr>
            <w:tcW w:w="1497" w:type="dxa"/>
            <w:gridSpan w:val="2"/>
          </w:tcPr>
          <w:p w:rsidR="00165241" w:rsidRPr="000F7206" w:rsidRDefault="00165241" w:rsidP="00B44CB3">
            <w:pPr>
              <w:pStyle w:val="naisf"/>
              <w:spacing w:before="0" w:after="0"/>
              <w:ind w:left="45" w:firstLine="0"/>
              <w:jc w:val="center"/>
              <w:rPr>
                <w:sz w:val="26"/>
                <w:szCs w:val="26"/>
              </w:rPr>
            </w:pPr>
          </w:p>
        </w:tc>
        <w:tc>
          <w:tcPr>
            <w:tcW w:w="1497" w:type="dxa"/>
          </w:tcPr>
          <w:p w:rsidR="00165241" w:rsidRPr="000F7206" w:rsidRDefault="00165241" w:rsidP="00B44CB3">
            <w:pPr>
              <w:pStyle w:val="naisf"/>
              <w:spacing w:before="0" w:after="0"/>
              <w:ind w:left="45" w:firstLine="0"/>
              <w:jc w:val="center"/>
              <w:rPr>
                <w:sz w:val="26"/>
                <w:szCs w:val="26"/>
              </w:rPr>
            </w:pPr>
          </w:p>
        </w:tc>
      </w:tr>
      <w:tr w:rsidR="001A189B" w:rsidRPr="000F7206" w:rsidTr="003D4D76">
        <w:trPr>
          <w:trHeight w:val="268"/>
          <w:jc w:val="center"/>
        </w:trPr>
        <w:tc>
          <w:tcPr>
            <w:tcW w:w="1788" w:type="dxa"/>
          </w:tcPr>
          <w:p w:rsidR="001A189B" w:rsidRPr="000F7206" w:rsidRDefault="001A189B" w:rsidP="00943B29">
            <w:pPr>
              <w:spacing w:before="60"/>
              <w:jc w:val="both"/>
              <w:rPr>
                <w:sz w:val="26"/>
                <w:szCs w:val="26"/>
              </w:rPr>
            </w:pPr>
            <w:r w:rsidRPr="000F7206">
              <w:rPr>
                <w:sz w:val="26"/>
                <w:szCs w:val="26"/>
              </w:rPr>
              <w:t>2. Budžeta izdevumi:</w:t>
            </w:r>
          </w:p>
        </w:tc>
        <w:tc>
          <w:tcPr>
            <w:tcW w:w="1495" w:type="dxa"/>
          </w:tcPr>
          <w:p w:rsidR="001A189B" w:rsidRPr="000F7206" w:rsidRDefault="001A189B" w:rsidP="00943B29">
            <w:pPr>
              <w:pStyle w:val="naisf"/>
              <w:spacing w:before="60" w:after="0"/>
              <w:ind w:left="45" w:firstLine="0"/>
              <w:jc w:val="center"/>
              <w:rPr>
                <w:sz w:val="26"/>
                <w:szCs w:val="26"/>
              </w:rPr>
            </w:pPr>
          </w:p>
        </w:tc>
        <w:tc>
          <w:tcPr>
            <w:tcW w:w="1497" w:type="dxa"/>
            <w:gridSpan w:val="2"/>
          </w:tcPr>
          <w:p w:rsidR="001A189B" w:rsidRPr="000F7206" w:rsidRDefault="001A189B" w:rsidP="00943B29">
            <w:pPr>
              <w:pStyle w:val="naisf"/>
              <w:spacing w:before="60" w:after="0"/>
              <w:ind w:left="45" w:firstLine="0"/>
              <w:jc w:val="center"/>
              <w:rPr>
                <w:sz w:val="26"/>
                <w:szCs w:val="26"/>
              </w:rPr>
            </w:pPr>
            <w:r w:rsidRPr="000F7206">
              <w:rPr>
                <w:sz w:val="26"/>
                <w:szCs w:val="26"/>
              </w:rPr>
              <w:t>928,1</w:t>
            </w:r>
          </w:p>
        </w:tc>
        <w:tc>
          <w:tcPr>
            <w:tcW w:w="1497" w:type="dxa"/>
            <w:gridSpan w:val="2"/>
          </w:tcPr>
          <w:p w:rsidR="001A189B" w:rsidRPr="000F7206" w:rsidRDefault="001A189B" w:rsidP="0071537D">
            <w:pPr>
              <w:pStyle w:val="naisf"/>
              <w:spacing w:before="60" w:after="0"/>
              <w:ind w:left="45" w:firstLine="0"/>
              <w:jc w:val="center"/>
              <w:rPr>
                <w:sz w:val="26"/>
                <w:szCs w:val="26"/>
              </w:rPr>
            </w:pPr>
            <w:r w:rsidRPr="000F7206">
              <w:rPr>
                <w:sz w:val="26"/>
                <w:szCs w:val="26"/>
              </w:rPr>
              <w:t>740,4</w:t>
            </w:r>
          </w:p>
        </w:tc>
        <w:tc>
          <w:tcPr>
            <w:tcW w:w="1497" w:type="dxa"/>
            <w:gridSpan w:val="2"/>
          </w:tcPr>
          <w:p w:rsidR="001A189B" w:rsidRPr="000F7206" w:rsidRDefault="001A189B" w:rsidP="0071537D">
            <w:pPr>
              <w:pStyle w:val="naisf"/>
              <w:spacing w:before="60" w:after="0"/>
              <w:ind w:left="45" w:firstLine="0"/>
              <w:jc w:val="center"/>
              <w:rPr>
                <w:sz w:val="26"/>
                <w:szCs w:val="26"/>
              </w:rPr>
            </w:pPr>
            <w:r w:rsidRPr="000F7206">
              <w:rPr>
                <w:sz w:val="26"/>
                <w:szCs w:val="26"/>
              </w:rPr>
              <w:t>769,4</w:t>
            </w:r>
          </w:p>
        </w:tc>
        <w:tc>
          <w:tcPr>
            <w:tcW w:w="1497" w:type="dxa"/>
          </w:tcPr>
          <w:p w:rsidR="001A189B" w:rsidRPr="000F7206" w:rsidRDefault="001A189B" w:rsidP="0071537D">
            <w:pPr>
              <w:pStyle w:val="naisf"/>
              <w:spacing w:before="60" w:after="0"/>
              <w:ind w:left="45" w:firstLine="0"/>
              <w:jc w:val="center"/>
              <w:rPr>
                <w:sz w:val="26"/>
                <w:szCs w:val="26"/>
              </w:rPr>
            </w:pPr>
            <w:r w:rsidRPr="000F7206">
              <w:rPr>
                <w:sz w:val="26"/>
                <w:szCs w:val="26"/>
              </w:rPr>
              <w:t>782,4</w:t>
            </w:r>
          </w:p>
        </w:tc>
      </w:tr>
      <w:tr w:rsidR="001A189B" w:rsidRPr="000F7206" w:rsidTr="003D4D76">
        <w:trPr>
          <w:trHeight w:val="275"/>
          <w:jc w:val="center"/>
        </w:trPr>
        <w:tc>
          <w:tcPr>
            <w:tcW w:w="1788" w:type="dxa"/>
          </w:tcPr>
          <w:p w:rsidR="001A189B" w:rsidRPr="000F7206" w:rsidRDefault="001A189B" w:rsidP="00B44CB3">
            <w:pPr>
              <w:jc w:val="both"/>
              <w:rPr>
                <w:sz w:val="26"/>
                <w:szCs w:val="26"/>
              </w:rPr>
            </w:pPr>
            <w:r w:rsidRPr="000F7206">
              <w:rPr>
                <w:sz w:val="26"/>
                <w:szCs w:val="26"/>
              </w:rPr>
              <w:t>2.1. valsts pamatbudžets</w:t>
            </w:r>
          </w:p>
        </w:tc>
        <w:tc>
          <w:tcPr>
            <w:tcW w:w="1495" w:type="dxa"/>
          </w:tcPr>
          <w:p w:rsidR="001A189B" w:rsidRPr="000F7206" w:rsidRDefault="001A189B" w:rsidP="00B44CB3">
            <w:pPr>
              <w:pStyle w:val="naisf"/>
              <w:spacing w:before="0" w:after="0"/>
              <w:ind w:left="45" w:firstLine="0"/>
              <w:jc w:val="center"/>
              <w:rPr>
                <w:sz w:val="26"/>
                <w:szCs w:val="26"/>
              </w:rPr>
            </w:pPr>
          </w:p>
        </w:tc>
        <w:tc>
          <w:tcPr>
            <w:tcW w:w="1497" w:type="dxa"/>
            <w:gridSpan w:val="2"/>
          </w:tcPr>
          <w:p w:rsidR="001A189B" w:rsidRPr="000F7206" w:rsidRDefault="001A189B" w:rsidP="001854FF">
            <w:pPr>
              <w:pStyle w:val="naisf"/>
              <w:spacing w:before="0" w:after="0"/>
              <w:ind w:left="45" w:firstLine="0"/>
              <w:jc w:val="center"/>
              <w:rPr>
                <w:sz w:val="26"/>
                <w:szCs w:val="26"/>
              </w:rPr>
            </w:pPr>
            <w:r w:rsidRPr="000F7206">
              <w:rPr>
                <w:sz w:val="26"/>
                <w:szCs w:val="26"/>
              </w:rPr>
              <w:t>928,1</w:t>
            </w:r>
          </w:p>
        </w:tc>
        <w:tc>
          <w:tcPr>
            <w:tcW w:w="1497" w:type="dxa"/>
            <w:gridSpan w:val="2"/>
          </w:tcPr>
          <w:p w:rsidR="001A189B" w:rsidRPr="000F7206" w:rsidRDefault="001A189B" w:rsidP="0071537D">
            <w:pPr>
              <w:pStyle w:val="naisf"/>
              <w:spacing w:before="60" w:after="0"/>
              <w:ind w:left="45" w:firstLine="0"/>
              <w:jc w:val="center"/>
              <w:rPr>
                <w:sz w:val="26"/>
                <w:szCs w:val="26"/>
              </w:rPr>
            </w:pPr>
            <w:r w:rsidRPr="000F7206">
              <w:rPr>
                <w:sz w:val="26"/>
                <w:szCs w:val="26"/>
              </w:rPr>
              <w:t>740,4</w:t>
            </w:r>
          </w:p>
        </w:tc>
        <w:tc>
          <w:tcPr>
            <w:tcW w:w="1497" w:type="dxa"/>
            <w:gridSpan w:val="2"/>
          </w:tcPr>
          <w:p w:rsidR="001A189B" w:rsidRPr="000F7206" w:rsidRDefault="001A189B" w:rsidP="0071537D">
            <w:pPr>
              <w:pStyle w:val="naisf"/>
              <w:spacing w:before="60" w:after="0"/>
              <w:ind w:left="45" w:firstLine="0"/>
              <w:jc w:val="center"/>
              <w:rPr>
                <w:sz w:val="26"/>
                <w:szCs w:val="26"/>
              </w:rPr>
            </w:pPr>
            <w:r w:rsidRPr="000F7206">
              <w:rPr>
                <w:sz w:val="26"/>
                <w:szCs w:val="26"/>
              </w:rPr>
              <w:t>769,4</w:t>
            </w:r>
          </w:p>
        </w:tc>
        <w:tc>
          <w:tcPr>
            <w:tcW w:w="1497" w:type="dxa"/>
          </w:tcPr>
          <w:p w:rsidR="001A189B" w:rsidRPr="000F7206" w:rsidRDefault="001A189B" w:rsidP="0071537D">
            <w:pPr>
              <w:pStyle w:val="naisf"/>
              <w:spacing w:before="60" w:after="0"/>
              <w:ind w:left="45" w:firstLine="0"/>
              <w:jc w:val="center"/>
              <w:rPr>
                <w:sz w:val="26"/>
                <w:szCs w:val="26"/>
              </w:rPr>
            </w:pPr>
            <w:r w:rsidRPr="000F7206">
              <w:rPr>
                <w:sz w:val="26"/>
                <w:szCs w:val="26"/>
              </w:rPr>
              <w:t>782,4</w:t>
            </w:r>
          </w:p>
        </w:tc>
      </w:tr>
      <w:tr w:rsidR="00D1097C" w:rsidRPr="000F7206" w:rsidTr="003D4D76">
        <w:trPr>
          <w:trHeight w:val="409"/>
          <w:jc w:val="center"/>
        </w:trPr>
        <w:tc>
          <w:tcPr>
            <w:tcW w:w="1788" w:type="dxa"/>
          </w:tcPr>
          <w:p w:rsidR="00165241" w:rsidRPr="000F7206" w:rsidRDefault="008541BB" w:rsidP="00B44CB3">
            <w:pPr>
              <w:jc w:val="both"/>
              <w:rPr>
                <w:sz w:val="26"/>
                <w:szCs w:val="26"/>
              </w:rPr>
            </w:pPr>
            <w:r w:rsidRPr="000F7206">
              <w:rPr>
                <w:sz w:val="26"/>
                <w:szCs w:val="26"/>
              </w:rPr>
              <w:t>2.2. </w:t>
            </w:r>
            <w:r w:rsidR="00165241" w:rsidRPr="000F7206">
              <w:rPr>
                <w:sz w:val="26"/>
                <w:szCs w:val="26"/>
              </w:rPr>
              <w:t>valsts speciālais budžets</w:t>
            </w:r>
          </w:p>
        </w:tc>
        <w:tc>
          <w:tcPr>
            <w:tcW w:w="1495" w:type="dxa"/>
          </w:tcPr>
          <w:p w:rsidR="00165241" w:rsidRPr="000F7206" w:rsidRDefault="00165241" w:rsidP="00B44CB3">
            <w:pPr>
              <w:pStyle w:val="naisf"/>
              <w:spacing w:before="0" w:after="0"/>
              <w:ind w:left="45" w:firstLine="0"/>
              <w:jc w:val="center"/>
              <w:rPr>
                <w:sz w:val="26"/>
                <w:szCs w:val="26"/>
              </w:rPr>
            </w:pPr>
          </w:p>
        </w:tc>
        <w:tc>
          <w:tcPr>
            <w:tcW w:w="1497" w:type="dxa"/>
            <w:gridSpan w:val="2"/>
          </w:tcPr>
          <w:p w:rsidR="00165241" w:rsidRPr="000F7206" w:rsidRDefault="00165241" w:rsidP="00B44CB3">
            <w:pPr>
              <w:pStyle w:val="naisf"/>
              <w:spacing w:before="0" w:after="0"/>
              <w:ind w:left="45" w:firstLine="0"/>
              <w:jc w:val="center"/>
              <w:rPr>
                <w:sz w:val="26"/>
                <w:szCs w:val="26"/>
              </w:rPr>
            </w:pPr>
          </w:p>
        </w:tc>
        <w:tc>
          <w:tcPr>
            <w:tcW w:w="1497" w:type="dxa"/>
            <w:gridSpan w:val="2"/>
          </w:tcPr>
          <w:p w:rsidR="00165241" w:rsidRPr="000F7206" w:rsidRDefault="00165241" w:rsidP="00B44CB3">
            <w:pPr>
              <w:pStyle w:val="naisf"/>
              <w:spacing w:before="0" w:after="0"/>
              <w:ind w:left="45" w:firstLine="0"/>
              <w:jc w:val="center"/>
              <w:rPr>
                <w:sz w:val="26"/>
                <w:szCs w:val="26"/>
              </w:rPr>
            </w:pPr>
          </w:p>
        </w:tc>
        <w:tc>
          <w:tcPr>
            <w:tcW w:w="1497" w:type="dxa"/>
            <w:gridSpan w:val="2"/>
          </w:tcPr>
          <w:p w:rsidR="00165241" w:rsidRPr="000F7206" w:rsidRDefault="00165241" w:rsidP="00B44CB3">
            <w:pPr>
              <w:pStyle w:val="naisf"/>
              <w:spacing w:before="0" w:after="0"/>
              <w:ind w:left="45" w:firstLine="0"/>
              <w:jc w:val="center"/>
              <w:rPr>
                <w:sz w:val="26"/>
                <w:szCs w:val="26"/>
              </w:rPr>
            </w:pPr>
          </w:p>
        </w:tc>
        <w:tc>
          <w:tcPr>
            <w:tcW w:w="1497" w:type="dxa"/>
          </w:tcPr>
          <w:p w:rsidR="00165241" w:rsidRPr="000F7206" w:rsidRDefault="00165241" w:rsidP="00B44CB3">
            <w:pPr>
              <w:pStyle w:val="naisf"/>
              <w:spacing w:before="0" w:after="0"/>
              <w:ind w:left="45" w:firstLine="0"/>
              <w:jc w:val="center"/>
              <w:rPr>
                <w:sz w:val="26"/>
                <w:szCs w:val="26"/>
              </w:rPr>
            </w:pPr>
          </w:p>
        </w:tc>
      </w:tr>
      <w:tr w:rsidR="00D1097C" w:rsidRPr="000F7206" w:rsidTr="003D4D76">
        <w:trPr>
          <w:trHeight w:val="402"/>
          <w:jc w:val="center"/>
        </w:trPr>
        <w:tc>
          <w:tcPr>
            <w:tcW w:w="1788" w:type="dxa"/>
          </w:tcPr>
          <w:p w:rsidR="00165241" w:rsidRPr="000F7206" w:rsidRDefault="008541BB" w:rsidP="00B44CB3">
            <w:pPr>
              <w:jc w:val="both"/>
              <w:rPr>
                <w:sz w:val="26"/>
                <w:szCs w:val="26"/>
              </w:rPr>
            </w:pPr>
            <w:r w:rsidRPr="000F7206">
              <w:rPr>
                <w:sz w:val="26"/>
                <w:szCs w:val="26"/>
              </w:rPr>
              <w:t>2.3. </w:t>
            </w:r>
            <w:r w:rsidR="00165241" w:rsidRPr="000F7206">
              <w:rPr>
                <w:sz w:val="26"/>
                <w:szCs w:val="26"/>
              </w:rPr>
              <w:t xml:space="preserve">pašvaldību budžets </w:t>
            </w:r>
          </w:p>
        </w:tc>
        <w:tc>
          <w:tcPr>
            <w:tcW w:w="1495" w:type="dxa"/>
          </w:tcPr>
          <w:p w:rsidR="00165241" w:rsidRPr="000F7206" w:rsidRDefault="00165241" w:rsidP="00B44CB3">
            <w:pPr>
              <w:pStyle w:val="naisf"/>
              <w:spacing w:before="0" w:after="0"/>
              <w:ind w:left="45" w:firstLine="0"/>
              <w:jc w:val="center"/>
              <w:rPr>
                <w:sz w:val="26"/>
                <w:szCs w:val="26"/>
              </w:rPr>
            </w:pPr>
          </w:p>
        </w:tc>
        <w:tc>
          <w:tcPr>
            <w:tcW w:w="1497" w:type="dxa"/>
            <w:gridSpan w:val="2"/>
          </w:tcPr>
          <w:p w:rsidR="00165241" w:rsidRPr="000F7206" w:rsidRDefault="00165241" w:rsidP="00B44CB3">
            <w:pPr>
              <w:pStyle w:val="naisf"/>
              <w:spacing w:before="0" w:after="0"/>
              <w:ind w:left="45" w:firstLine="0"/>
              <w:jc w:val="center"/>
              <w:rPr>
                <w:sz w:val="26"/>
                <w:szCs w:val="26"/>
              </w:rPr>
            </w:pPr>
          </w:p>
        </w:tc>
        <w:tc>
          <w:tcPr>
            <w:tcW w:w="1497" w:type="dxa"/>
            <w:gridSpan w:val="2"/>
          </w:tcPr>
          <w:p w:rsidR="00165241" w:rsidRPr="000F7206" w:rsidRDefault="00165241" w:rsidP="00B44CB3">
            <w:pPr>
              <w:pStyle w:val="naisf"/>
              <w:spacing w:before="0" w:after="0"/>
              <w:ind w:left="45" w:firstLine="0"/>
              <w:jc w:val="center"/>
              <w:rPr>
                <w:sz w:val="26"/>
                <w:szCs w:val="26"/>
              </w:rPr>
            </w:pPr>
          </w:p>
        </w:tc>
        <w:tc>
          <w:tcPr>
            <w:tcW w:w="1497" w:type="dxa"/>
            <w:gridSpan w:val="2"/>
          </w:tcPr>
          <w:p w:rsidR="00165241" w:rsidRPr="000F7206" w:rsidRDefault="00165241" w:rsidP="00B44CB3">
            <w:pPr>
              <w:pStyle w:val="naisf"/>
              <w:spacing w:before="0" w:after="0"/>
              <w:ind w:left="45" w:firstLine="0"/>
              <w:jc w:val="center"/>
              <w:rPr>
                <w:sz w:val="26"/>
                <w:szCs w:val="26"/>
              </w:rPr>
            </w:pPr>
          </w:p>
        </w:tc>
        <w:tc>
          <w:tcPr>
            <w:tcW w:w="1497" w:type="dxa"/>
          </w:tcPr>
          <w:p w:rsidR="00165241" w:rsidRPr="000F7206" w:rsidRDefault="00165241" w:rsidP="00B44CB3">
            <w:pPr>
              <w:pStyle w:val="naisf"/>
              <w:spacing w:before="0" w:after="0"/>
              <w:ind w:left="45" w:firstLine="0"/>
              <w:jc w:val="center"/>
              <w:rPr>
                <w:sz w:val="26"/>
                <w:szCs w:val="26"/>
              </w:rPr>
            </w:pPr>
          </w:p>
        </w:tc>
      </w:tr>
      <w:tr w:rsidR="001A189B" w:rsidRPr="000F7206" w:rsidTr="003D4D76">
        <w:trPr>
          <w:trHeight w:val="268"/>
          <w:jc w:val="center"/>
        </w:trPr>
        <w:tc>
          <w:tcPr>
            <w:tcW w:w="1788" w:type="dxa"/>
          </w:tcPr>
          <w:p w:rsidR="001A189B" w:rsidRPr="000F7206" w:rsidRDefault="001A189B" w:rsidP="00943B29">
            <w:pPr>
              <w:spacing w:before="60"/>
              <w:jc w:val="both"/>
              <w:rPr>
                <w:sz w:val="26"/>
                <w:szCs w:val="26"/>
              </w:rPr>
            </w:pPr>
            <w:r w:rsidRPr="000F7206">
              <w:rPr>
                <w:sz w:val="26"/>
                <w:szCs w:val="26"/>
              </w:rPr>
              <w:t xml:space="preserve">3. Finansiālā </w:t>
            </w:r>
            <w:r w:rsidRPr="000F7206">
              <w:rPr>
                <w:sz w:val="26"/>
                <w:szCs w:val="26"/>
              </w:rPr>
              <w:lastRenderedPageBreak/>
              <w:t>ietekme:</w:t>
            </w:r>
          </w:p>
        </w:tc>
        <w:tc>
          <w:tcPr>
            <w:tcW w:w="1495" w:type="dxa"/>
            <w:shd w:val="clear" w:color="auto" w:fill="auto"/>
            <w:vAlign w:val="center"/>
          </w:tcPr>
          <w:p w:rsidR="001A189B" w:rsidRPr="000F7206" w:rsidRDefault="001A189B" w:rsidP="00943B29">
            <w:pPr>
              <w:pStyle w:val="naisf"/>
              <w:spacing w:before="60" w:after="0"/>
              <w:ind w:left="45" w:firstLine="0"/>
              <w:jc w:val="center"/>
              <w:rPr>
                <w:sz w:val="26"/>
                <w:szCs w:val="26"/>
              </w:rPr>
            </w:pPr>
          </w:p>
        </w:tc>
        <w:tc>
          <w:tcPr>
            <w:tcW w:w="1497" w:type="dxa"/>
            <w:gridSpan w:val="2"/>
          </w:tcPr>
          <w:p w:rsidR="001A189B" w:rsidRPr="000F7206" w:rsidRDefault="001A189B" w:rsidP="00943B29">
            <w:pPr>
              <w:pStyle w:val="naisf"/>
              <w:spacing w:before="60" w:after="0"/>
              <w:ind w:left="45" w:firstLine="0"/>
              <w:jc w:val="center"/>
              <w:rPr>
                <w:sz w:val="26"/>
                <w:szCs w:val="26"/>
              </w:rPr>
            </w:pPr>
            <w:r w:rsidRPr="000F7206">
              <w:rPr>
                <w:sz w:val="26"/>
                <w:szCs w:val="26"/>
              </w:rPr>
              <w:t>0</w:t>
            </w:r>
          </w:p>
        </w:tc>
        <w:tc>
          <w:tcPr>
            <w:tcW w:w="1497" w:type="dxa"/>
            <w:gridSpan w:val="2"/>
          </w:tcPr>
          <w:p w:rsidR="001A189B" w:rsidRPr="000F7206" w:rsidRDefault="001A189B" w:rsidP="0071537D">
            <w:pPr>
              <w:pStyle w:val="naisf"/>
              <w:spacing w:before="60" w:after="0"/>
              <w:ind w:left="45" w:firstLine="0"/>
              <w:jc w:val="center"/>
              <w:rPr>
                <w:sz w:val="26"/>
                <w:szCs w:val="26"/>
              </w:rPr>
            </w:pPr>
            <w:r w:rsidRPr="000F7206">
              <w:rPr>
                <w:sz w:val="26"/>
                <w:szCs w:val="26"/>
              </w:rPr>
              <w:t>-740,4</w:t>
            </w:r>
          </w:p>
        </w:tc>
        <w:tc>
          <w:tcPr>
            <w:tcW w:w="1497" w:type="dxa"/>
            <w:gridSpan w:val="2"/>
          </w:tcPr>
          <w:p w:rsidR="001A189B" w:rsidRPr="000F7206" w:rsidRDefault="001A189B" w:rsidP="0071537D">
            <w:pPr>
              <w:pStyle w:val="naisf"/>
              <w:spacing w:before="60" w:after="0"/>
              <w:ind w:left="45" w:firstLine="0"/>
              <w:jc w:val="center"/>
              <w:rPr>
                <w:sz w:val="26"/>
                <w:szCs w:val="26"/>
              </w:rPr>
            </w:pPr>
            <w:r w:rsidRPr="000F7206">
              <w:rPr>
                <w:sz w:val="26"/>
                <w:szCs w:val="26"/>
              </w:rPr>
              <w:t>-769,4</w:t>
            </w:r>
          </w:p>
        </w:tc>
        <w:tc>
          <w:tcPr>
            <w:tcW w:w="1497" w:type="dxa"/>
          </w:tcPr>
          <w:p w:rsidR="001A189B" w:rsidRPr="000F7206" w:rsidRDefault="001A189B" w:rsidP="0071537D">
            <w:pPr>
              <w:pStyle w:val="naisf"/>
              <w:spacing w:before="60" w:after="0"/>
              <w:ind w:left="45" w:firstLine="0"/>
              <w:jc w:val="center"/>
              <w:rPr>
                <w:sz w:val="26"/>
                <w:szCs w:val="26"/>
              </w:rPr>
            </w:pPr>
            <w:r w:rsidRPr="000F7206">
              <w:rPr>
                <w:sz w:val="26"/>
                <w:szCs w:val="26"/>
              </w:rPr>
              <w:t>-782,4</w:t>
            </w:r>
          </w:p>
        </w:tc>
      </w:tr>
      <w:tr w:rsidR="001A189B" w:rsidRPr="000F7206" w:rsidTr="003D4D76">
        <w:trPr>
          <w:trHeight w:val="275"/>
          <w:jc w:val="center"/>
        </w:trPr>
        <w:tc>
          <w:tcPr>
            <w:tcW w:w="1788" w:type="dxa"/>
          </w:tcPr>
          <w:p w:rsidR="001A189B" w:rsidRPr="000F7206" w:rsidRDefault="001A189B" w:rsidP="00B44CB3">
            <w:pPr>
              <w:jc w:val="both"/>
              <w:rPr>
                <w:sz w:val="26"/>
                <w:szCs w:val="26"/>
              </w:rPr>
            </w:pPr>
            <w:r w:rsidRPr="000F7206">
              <w:rPr>
                <w:sz w:val="26"/>
                <w:szCs w:val="26"/>
              </w:rPr>
              <w:lastRenderedPageBreak/>
              <w:t>3.1. valsts pamatbudžets</w:t>
            </w:r>
          </w:p>
        </w:tc>
        <w:tc>
          <w:tcPr>
            <w:tcW w:w="1495" w:type="dxa"/>
            <w:shd w:val="clear" w:color="auto" w:fill="auto"/>
          </w:tcPr>
          <w:p w:rsidR="001A189B" w:rsidRPr="000F7206" w:rsidRDefault="001A189B" w:rsidP="00B44CB3">
            <w:pPr>
              <w:pStyle w:val="naisf"/>
              <w:spacing w:before="0" w:after="0"/>
              <w:ind w:left="45" w:firstLine="0"/>
              <w:jc w:val="center"/>
              <w:rPr>
                <w:sz w:val="26"/>
                <w:szCs w:val="26"/>
              </w:rPr>
            </w:pPr>
          </w:p>
        </w:tc>
        <w:tc>
          <w:tcPr>
            <w:tcW w:w="1497" w:type="dxa"/>
            <w:gridSpan w:val="2"/>
          </w:tcPr>
          <w:p w:rsidR="001A189B" w:rsidRPr="000F7206" w:rsidRDefault="001A189B" w:rsidP="001854FF">
            <w:pPr>
              <w:pStyle w:val="naisf"/>
              <w:spacing w:before="0" w:after="0"/>
              <w:ind w:left="45" w:firstLine="0"/>
              <w:jc w:val="center"/>
              <w:rPr>
                <w:sz w:val="26"/>
                <w:szCs w:val="26"/>
              </w:rPr>
            </w:pPr>
            <w:r w:rsidRPr="000F7206">
              <w:rPr>
                <w:sz w:val="26"/>
                <w:szCs w:val="26"/>
              </w:rPr>
              <w:t>0</w:t>
            </w:r>
          </w:p>
        </w:tc>
        <w:tc>
          <w:tcPr>
            <w:tcW w:w="1497" w:type="dxa"/>
            <w:gridSpan w:val="2"/>
          </w:tcPr>
          <w:p w:rsidR="001A189B" w:rsidRPr="000F7206" w:rsidRDefault="001A189B" w:rsidP="0071537D">
            <w:pPr>
              <w:pStyle w:val="naisf"/>
              <w:spacing w:before="60" w:after="0"/>
              <w:ind w:left="45" w:firstLine="0"/>
              <w:jc w:val="center"/>
              <w:rPr>
                <w:sz w:val="26"/>
                <w:szCs w:val="26"/>
              </w:rPr>
            </w:pPr>
            <w:r w:rsidRPr="000F7206">
              <w:rPr>
                <w:sz w:val="26"/>
                <w:szCs w:val="26"/>
              </w:rPr>
              <w:t>-740,4</w:t>
            </w:r>
          </w:p>
        </w:tc>
        <w:tc>
          <w:tcPr>
            <w:tcW w:w="1497" w:type="dxa"/>
            <w:gridSpan w:val="2"/>
          </w:tcPr>
          <w:p w:rsidR="001A189B" w:rsidRPr="000F7206" w:rsidRDefault="001A189B" w:rsidP="0071537D">
            <w:pPr>
              <w:pStyle w:val="naisf"/>
              <w:spacing w:before="60" w:after="0"/>
              <w:ind w:left="45" w:firstLine="0"/>
              <w:jc w:val="center"/>
              <w:rPr>
                <w:sz w:val="26"/>
                <w:szCs w:val="26"/>
              </w:rPr>
            </w:pPr>
            <w:r w:rsidRPr="000F7206">
              <w:rPr>
                <w:sz w:val="26"/>
                <w:szCs w:val="26"/>
              </w:rPr>
              <w:t>-769,4</w:t>
            </w:r>
          </w:p>
        </w:tc>
        <w:tc>
          <w:tcPr>
            <w:tcW w:w="1497" w:type="dxa"/>
          </w:tcPr>
          <w:p w:rsidR="001A189B" w:rsidRPr="000F7206" w:rsidRDefault="001A189B" w:rsidP="0071537D">
            <w:pPr>
              <w:pStyle w:val="naisf"/>
              <w:spacing w:before="60" w:after="0"/>
              <w:ind w:left="45" w:firstLine="0"/>
              <w:jc w:val="center"/>
              <w:rPr>
                <w:sz w:val="26"/>
                <w:szCs w:val="26"/>
              </w:rPr>
            </w:pPr>
            <w:r w:rsidRPr="000F7206">
              <w:rPr>
                <w:sz w:val="26"/>
                <w:szCs w:val="26"/>
              </w:rPr>
              <w:t>-782,4</w:t>
            </w:r>
          </w:p>
        </w:tc>
      </w:tr>
      <w:tr w:rsidR="006D11F1" w:rsidRPr="000F7206" w:rsidTr="003D4D76">
        <w:trPr>
          <w:trHeight w:val="268"/>
          <w:jc w:val="center"/>
        </w:trPr>
        <w:tc>
          <w:tcPr>
            <w:tcW w:w="1788" w:type="dxa"/>
          </w:tcPr>
          <w:p w:rsidR="006D11F1" w:rsidRPr="000F7206" w:rsidRDefault="006D11F1" w:rsidP="00B44CB3">
            <w:pPr>
              <w:jc w:val="both"/>
              <w:rPr>
                <w:sz w:val="26"/>
                <w:szCs w:val="26"/>
              </w:rPr>
            </w:pPr>
            <w:r w:rsidRPr="000F7206">
              <w:rPr>
                <w:sz w:val="26"/>
                <w:szCs w:val="26"/>
              </w:rPr>
              <w:t>3.2. speciālais budžets</w:t>
            </w:r>
          </w:p>
        </w:tc>
        <w:tc>
          <w:tcPr>
            <w:tcW w:w="1495" w:type="dxa"/>
            <w:shd w:val="clear" w:color="auto" w:fill="auto"/>
          </w:tcPr>
          <w:p w:rsidR="006D11F1" w:rsidRPr="000F7206" w:rsidRDefault="006D11F1" w:rsidP="00B44CB3">
            <w:pPr>
              <w:pStyle w:val="naisf"/>
              <w:spacing w:before="0" w:after="0"/>
              <w:ind w:left="45" w:firstLine="0"/>
              <w:jc w:val="center"/>
              <w:rPr>
                <w:sz w:val="26"/>
                <w:szCs w:val="26"/>
              </w:rPr>
            </w:pPr>
          </w:p>
        </w:tc>
        <w:tc>
          <w:tcPr>
            <w:tcW w:w="1497" w:type="dxa"/>
            <w:gridSpan w:val="2"/>
          </w:tcPr>
          <w:p w:rsidR="006D11F1" w:rsidRPr="000F7206" w:rsidRDefault="006D11F1" w:rsidP="00B44CB3">
            <w:pPr>
              <w:pStyle w:val="naisf"/>
              <w:spacing w:before="0" w:after="0"/>
              <w:ind w:left="45" w:firstLine="0"/>
              <w:jc w:val="center"/>
              <w:rPr>
                <w:sz w:val="26"/>
                <w:szCs w:val="26"/>
              </w:rPr>
            </w:pPr>
          </w:p>
        </w:tc>
        <w:tc>
          <w:tcPr>
            <w:tcW w:w="1497" w:type="dxa"/>
            <w:gridSpan w:val="2"/>
          </w:tcPr>
          <w:p w:rsidR="006D11F1" w:rsidRPr="000F7206" w:rsidRDefault="006D11F1" w:rsidP="00B44CB3">
            <w:pPr>
              <w:pStyle w:val="naisf"/>
              <w:spacing w:before="0" w:after="0"/>
              <w:ind w:left="45" w:firstLine="0"/>
              <w:jc w:val="center"/>
              <w:rPr>
                <w:sz w:val="26"/>
                <w:szCs w:val="26"/>
              </w:rPr>
            </w:pPr>
          </w:p>
        </w:tc>
        <w:tc>
          <w:tcPr>
            <w:tcW w:w="1497" w:type="dxa"/>
            <w:gridSpan w:val="2"/>
          </w:tcPr>
          <w:p w:rsidR="006D11F1" w:rsidRPr="000F7206" w:rsidRDefault="006D11F1" w:rsidP="00B44CB3">
            <w:pPr>
              <w:pStyle w:val="naisf"/>
              <w:spacing w:before="0" w:after="0"/>
              <w:ind w:left="45" w:firstLine="0"/>
              <w:jc w:val="center"/>
              <w:rPr>
                <w:sz w:val="26"/>
                <w:szCs w:val="26"/>
              </w:rPr>
            </w:pPr>
          </w:p>
        </w:tc>
        <w:tc>
          <w:tcPr>
            <w:tcW w:w="1497" w:type="dxa"/>
          </w:tcPr>
          <w:p w:rsidR="006D11F1" w:rsidRPr="000F7206" w:rsidRDefault="006D11F1" w:rsidP="00B44CB3">
            <w:pPr>
              <w:pStyle w:val="naisf"/>
              <w:spacing w:before="0" w:after="0"/>
              <w:ind w:left="45" w:firstLine="0"/>
              <w:jc w:val="center"/>
              <w:rPr>
                <w:sz w:val="26"/>
                <w:szCs w:val="26"/>
              </w:rPr>
            </w:pPr>
          </w:p>
        </w:tc>
      </w:tr>
      <w:tr w:rsidR="006D11F1" w:rsidRPr="000F7206" w:rsidTr="003D4D76">
        <w:trPr>
          <w:trHeight w:val="409"/>
          <w:jc w:val="center"/>
        </w:trPr>
        <w:tc>
          <w:tcPr>
            <w:tcW w:w="1788" w:type="dxa"/>
          </w:tcPr>
          <w:p w:rsidR="006D11F1" w:rsidRPr="000F7206" w:rsidRDefault="006D11F1" w:rsidP="00B44CB3">
            <w:pPr>
              <w:jc w:val="both"/>
              <w:rPr>
                <w:sz w:val="26"/>
                <w:szCs w:val="26"/>
              </w:rPr>
            </w:pPr>
            <w:r w:rsidRPr="000F7206">
              <w:rPr>
                <w:sz w:val="26"/>
                <w:szCs w:val="26"/>
              </w:rPr>
              <w:t xml:space="preserve">3.3. pašvaldību budžets </w:t>
            </w:r>
          </w:p>
        </w:tc>
        <w:tc>
          <w:tcPr>
            <w:tcW w:w="1495" w:type="dxa"/>
            <w:shd w:val="clear" w:color="auto" w:fill="auto"/>
          </w:tcPr>
          <w:p w:rsidR="006D11F1" w:rsidRPr="000F7206" w:rsidRDefault="006D11F1" w:rsidP="00B44CB3">
            <w:pPr>
              <w:pStyle w:val="naisf"/>
              <w:spacing w:before="0" w:after="0"/>
              <w:ind w:left="45" w:firstLine="0"/>
              <w:jc w:val="center"/>
              <w:rPr>
                <w:sz w:val="26"/>
                <w:szCs w:val="26"/>
              </w:rPr>
            </w:pPr>
          </w:p>
        </w:tc>
        <w:tc>
          <w:tcPr>
            <w:tcW w:w="1497" w:type="dxa"/>
            <w:gridSpan w:val="2"/>
          </w:tcPr>
          <w:p w:rsidR="006D11F1" w:rsidRPr="000F7206" w:rsidRDefault="006D11F1" w:rsidP="00B44CB3">
            <w:pPr>
              <w:pStyle w:val="naisf"/>
              <w:spacing w:before="0" w:after="0"/>
              <w:ind w:left="45" w:firstLine="0"/>
              <w:jc w:val="center"/>
              <w:rPr>
                <w:sz w:val="26"/>
                <w:szCs w:val="26"/>
              </w:rPr>
            </w:pPr>
          </w:p>
        </w:tc>
        <w:tc>
          <w:tcPr>
            <w:tcW w:w="1497" w:type="dxa"/>
            <w:gridSpan w:val="2"/>
          </w:tcPr>
          <w:p w:rsidR="006D11F1" w:rsidRPr="000F7206" w:rsidRDefault="006D11F1" w:rsidP="00B44CB3">
            <w:pPr>
              <w:pStyle w:val="naisf"/>
              <w:spacing w:before="0" w:after="0"/>
              <w:ind w:left="45" w:firstLine="0"/>
              <w:jc w:val="center"/>
              <w:rPr>
                <w:sz w:val="26"/>
                <w:szCs w:val="26"/>
              </w:rPr>
            </w:pPr>
          </w:p>
        </w:tc>
        <w:tc>
          <w:tcPr>
            <w:tcW w:w="1497" w:type="dxa"/>
            <w:gridSpan w:val="2"/>
          </w:tcPr>
          <w:p w:rsidR="006D11F1" w:rsidRPr="000F7206" w:rsidRDefault="006D11F1" w:rsidP="00B44CB3">
            <w:pPr>
              <w:pStyle w:val="naisf"/>
              <w:spacing w:before="0" w:after="0"/>
              <w:ind w:left="45" w:firstLine="0"/>
              <w:jc w:val="center"/>
              <w:rPr>
                <w:sz w:val="26"/>
                <w:szCs w:val="26"/>
              </w:rPr>
            </w:pPr>
          </w:p>
        </w:tc>
        <w:tc>
          <w:tcPr>
            <w:tcW w:w="1497" w:type="dxa"/>
          </w:tcPr>
          <w:p w:rsidR="006D11F1" w:rsidRPr="000F7206" w:rsidRDefault="006D11F1" w:rsidP="00B44CB3">
            <w:pPr>
              <w:pStyle w:val="naisf"/>
              <w:spacing w:before="0" w:after="0"/>
              <w:ind w:left="45" w:firstLine="0"/>
              <w:jc w:val="center"/>
              <w:rPr>
                <w:sz w:val="26"/>
                <w:szCs w:val="26"/>
              </w:rPr>
            </w:pPr>
          </w:p>
        </w:tc>
      </w:tr>
      <w:tr w:rsidR="006D11F1" w:rsidRPr="000F7206" w:rsidTr="003D4D76">
        <w:trPr>
          <w:trHeight w:val="134"/>
          <w:jc w:val="center"/>
        </w:trPr>
        <w:tc>
          <w:tcPr>
            <w:tcW w:w="1788" w:type="dxa"/>
          </w:tcPr>
          <w:p w:rsidR="006D11F1" w:rsidRPr="000F7206" w:rsidRDefault="006D11F1" w:rsidP="00943B29">
            <w:pPr>
              <w:spacing w:before="60"/>
              <w:jc w:val="both"/>
              <w:rPr>
                <w:sz w:val="26"/>
                <w:szCs w:val="26"/>
              </w:rPr>
            </w:pPr>
            <w:r w:rsidRPr="000F7206">
              <w:rPr>
                <w:sz w:val="26"/>
                <w:szCs w:val="26"/>
              </w:rPr>
              <w:t>4. Finanšu līdzekļi papildu izdevumu finansēšanai (kompensējošu izdevumu samazinājumu norāda ar "+" zīmi)</w:t>
            </w:r>
          </w:p>
        </w:tc>
        <w:tc>
          <w:tcPr>
            <w:tcW w:w="1495" w:type="dxa"/>
          </w:tcPr>
          <w:p w:rsidR="006D11F1" w:rsidRPr="000F7206" w:rsidRDefault="006D11F1" w:rsidP="00943B29">
            <w:pPr>
              <w:pStyle w:val="naisf"/>
              <w:spacing w:before="60" w:after="0"/>
              <w:ind w:left="45" w:firstLine="0"/>
              <w:jc w:val="center"/>
              <w:rPr>
                <w:sz w:val="26"/>
                <w:szCs w:val="26"/>
              </w:rPr>
            </w:pPr>
          </w:p>
        </w:tc>
        <w:tc>
          <w:tcPr>
            <w:tcW w:w="1497" w:type="dxa"/>
            <w:gridSpan w:val="2"/>
          </w:tcPr>
          <w:p w:rsidR="006D11F1" w:rsidRPr="000F7206" w:rsidRDefault="006D11F1" w:rsidP="00943B29">
            <w:pPr>
              <w:pStyle w:val="naisf"/>
              <w:spacing w:before="60" w:after="0"/>
              <w:ind w:left="45" w:firstLine="0"/>
              <w:jc w:val="center"/>
              <w:rPr>
                <w:sz w:val="26"/>
                <w:szCs w:val="26"/>
              </w:rPr>
            </w:pPr>
          </w:p>
        </w:tc>
        <w:tc>
          <w:tcPr>
            <w:tcW w:w="1497" w:type="dxa"/>
            <w:gridSpan w:val="2"/>
          </w:tcPr>
          <w:p w:rsidR="006D11F1" w:rsidRPr="000F7206" w:rsidRDefault="006D11F1" w:rsidP="00943B29">
            <w:pPr>
              <w:pStyle w:val="naisf"/>
              <w:spacing w:before="60" w:after="0"/>
              <w:ind w:left="45" w:firstLine="0"/>
              <w:jc w:val="center"/>
              <w:rPr>
                <w:sz w:val="26"/>
                <w:szCs w:val="26"/>
              </w:rPr>
            </w:pPr>
          </w:p>
        </w:tc>
        <w:tc>
          <w:tcPr>
            <w:tcW w:w="1497" w:type="dxa"/>
            <w:gridSpan w:val="2"/>
          </w:tcPr>
          <w:p w:rsidR="006D11F1" w:rsidRPr="000F7206" w:rsidRDefault="006D11F1" w:rsidP="00943B29">
            <w:pPr>
              <w:pStyle w:val="naisf"/>
              <w:spacing w:before="60" w:after="0"/>
              <w:ind w:left="45" w:firstLine="0"/>
              <w:jc w:val="center"/>
              <w:rPr>
                <w:sz w:val="26"/>
                <w:szCs w:val="26"/>
              </w:rPr>
            </w:pPr>
          </w:p>
        </w:tc>
        <w:tc>
          <w:tcPr>
            <w:tcW w:w="1497" w:type="dxa"/>
          </w:tcPr>
          <w:p w:rsidR="006D11F1" w:rsidRPr="000F7206" w:rsidRDefault="006D11F1" w:rsidP="00943B29">
            <w:pPr>
              <w:pStyle w:val="naisf"/>
              <w:spacing w:before="60" w:after="0"/>
              <w:ind w:left="45" w:firstLine="0"/>
              <w:jc w:val="center"/>
              <w:rPr>
                <w:sz w:val="26"/>
                <w:szCs w:val="26"/>
              </w:rPr>
            </w:pPr>
          </w:p>
        </w:tc>
      </w:tr>
      <w:tr w:rsidR="006D11F1" w:rsidRPr="000F7206" w:rsidTr="003D4D76">
        <w:trPr>
          <w:trHeight w:val="409"/>
          <w:jc w:val="center"/>
        </w:trPr>
        <w:tc>
          <w:tcPr>
            <w:tcW w:w="1788" w:type="dxa"/>
          </w:tcPr>
          <w:p w:rsidR="006D11F1" w:rsidRPr="000F7206" w:rsidRDefault="006D11F1" w:rsidP="00943B29">
            <w:pPr>
              <w:spacing w:before="60"/>
              <w:jc w:val="both"/>
              <w:rPr>
                <w:sz w:val="26"/>
                <w:szCs w:val="26"/>
              </w:rPr>
            </w:pPr>
            <w:r w:rsidRPr="000F7206">
              <w:rPr>
                <w:sz w:val="26"/>
                <w:szCs w:val="26"/>
              </w:rPr>
              <w:t>5. Precizēta finansiālā ietekme:</w:t>
            </w:r>
          </w:p>
        </w:tc>
        <w:tc>
          <w:tcPr>
            <w:tcW w:w="1495" w:type="dxa"/>
          </w:tcPr>
          <w:p w:rsidR="006D11F1" w:rsidRPr="000F7206" w:rsidRDefault="006D11F1" w:rsidP="00943B29">
            <w:pPr>
              <w:pStyle w:val="naisf"/>
              <w:spacing w:before="60" w:after="0"/>
              <w:ind w:left="45" w:firstLine="0"/>
              <w:jc w:val="center"/>
              <w:rPr>
                <w:sz w:val="26"/>
                <w:szCs w:val="26"/>
              </w:rPr>
            </w:pPr>
            <w:r w:rsidRPr="000F7206">
              <w:rPr>
                <w:sz w:val="26"/>
                <w:szCs w:val="26"/>
              </w:rPr>
              <w:t>0</w:t>
            </w:r>
          </w:p>
        </w:tc>
        <w:tc>
          <w:tcPr>
            <w:tcW w:w="1497" w:type="dxa"/>
            <w:gridSpan w:val="2"/>
          </w:tcPr>
          <w:p w:rsidR="006D11F1" w:rsidRPr="000F7206" w:rsidRDefault="006D11F1" w:rsidP="00943B29">
            <w:pPr>
              <w:pStyle w:val="naisf"/>
              <w:spacing w:before="60" w:after="0"/>
              <w:ind w:left="45" w:firstLine="0"/>
              <w:jc w:val="center"/>
              <w:rPr>
                <w:sz w:val="26"/>
                <w:szCs w:val="26"/>
              </w:rPr>
            </w:pPr>
          </w:p>
        </w:tc>
        <w:tc>
          <w:tcPr>
            <w:tcW w:w="1497" w:type="dxa"/>
            <w:gridSpan w:val="2"/>
          </w:tcPr>
          <w:p w:rsidR="006D11F1" w:rsidRPr="000F7206" w:rsidRDefault="006D11F1" w:rsidP="00943B29">
            <w:pPr>
              <w:pStyle w:val="naisf"/>
              <w:spacing w:before="60" w:after="0"/>
              <w:ind w:left="45" w:firstLine="0"/>
              <w:jc w:val="center"/>
              <w:rPr>
                <w:sz w:val="26"/>
                <w:szCs w:val="26"/>
              </w:rPr>
            </w:pPr>
          </w:p>
        </w:tc>
        <w:tc>
          <w:tcPr>
            <w:tcW w:w="1497" w:type="dxa"/>
            <w:gridSpan w:val="2"/>
          </w:tcPr>
          <w:p w:rsidR="006D11F1" w:rsidRPr="000F7206" w:rsidRDefault="006D11F1" w:rsidP="00943B29">
            <w:pPr>
              <w:pStyle w:val="naisf"/>
              <w:spacing w:before="60" w:after="0"/>
              <w:ind w:left="45" w:firstLine="0"/>
              <w:jc w:val="center"/>
              <w:rPr>
                <w:sz w:val="26"/>
                <w:szCs w:val="26"/>
              </w:rPr>
            </w:pPr>
          </w:p>
        </w:tc>
        <w:tc>
          <w:tcPr>
            <w:tcW w:w="1497" w:type="dxa"/>
          </w:tcPr>
          <w:p w:rsidR="006D11F1" w:rsidRPr="000F7206" w:rsidRDefault="006D11F1" w:rsidP="00943B29">
            <w:pPr>
              <w:pStyle w:val="naisf"/>
              <w:spacing w:before="60" w:after="0"/>
              <w:ind w:left="45" w:firstLine="0"/>
              <w:jc w:val="center"/>
              <w:rPr>
                <w:sz w:val="26"/>
                <w:szCs w:val="26"/>
              </w:rPr>
            </w:pPr>
          </w:p>
        </w:tc>
      </w:tr>
      <w:tr w:rsidR="006D11F1" w:rsidRPr="000F7206" w:rsidTr="003D4D76">
        <w:trPr>
          <w:trHeight w:val="268"/>
          <w:jc w:val="center"/>
        </w:trPr>
        <w:tc>
          <w:tcPr>
            <w:tcW w:w="1788" w:type="dxa"/>
          </w:tcPr>
          <w:p w:rsidR="006D11F1" w:rsidRPr="000F7206" w:rsidRDefault="006D11F1" w:rsidP="00B44CB3">
            <w:pPr>
              <w:jc w:val="both"/>
              <w:rPr>
                <w:sz w:val="26"/>
                <w:szCs w:val="26"/>
              </w:rPr>
            </w:pPr>
            <w:r w:rsidRPr="000F7206">
              <w:rPr>
                <w:sz w:val="26"/>
                <w:szCs w:val="26"/>
              </w:rPr>
              <w:t>5.1. valsts pamatbudžets</w:t>
            </w:r>
          </w:p>
        </w:tc>
        <w:tc>
          <w:tcPr>
            <w:tcW w:w="1495" w:type="dxa"/>
            <w:vAlign w:val="center"/>
          </w:tcPr>
          <w:p w:rsidR="006D11F1" w:rsidRPr="000F7206" w:rsidRDefault="006D11F1" w:rsidP="00B44CB3">
            <w:pPr>
              <w:pStyle w:val="naisf"/>
              <w:spacing w:before="0" w:after="0"/>
              <w:ind w:left="45" w:firstLine="0"/>
              <w:jc w:val="center"/>
              <w:rPr>
                <w:sz w:val="26"/>
                <w:szCs w:val="26"/>
              </w:rPr>
            </w:pPr>
            <w:r w:rsidRPr="000F7206">
              <w:rPr>
                <w:sz w:val="26"/>
                <w:szCs w:val="26"/>
              </w:rPr>
              <w:t>0</w:t>
            </w:r>
          </w:p>
        </w:tc>
        <w:tc>
          <w:tcPr>
            <w:tcW w:w="1497" w:type="dxa"/>
            <w:gridSpan w:val="2"/>
          </w:tcPr>
          <w:p w:rsidR="006D11F1" w:rsidRPr="000F7206" w:rsidRDefault="006D11F1" w:rsidP="00B44CB3">
            <w:pPr>
              <w:pStyle w:val="naisf"/>
              <w:spacing w:before="0" w:after="0"/>
              <w:ind w:left="45" w:firstLine="0"/>
              <w:jc w:val="center"/>
              <w:rPr>
                <w:sz w:val="26"/>
                <w:szCs w:val="26"/>
              </w:rPr>
            </w:pPr>
          </w:p>
        </w:tc>
        <w:tc>
          <w:tcPr>
            <w:tcW w:w="1497" w:type="dxa"/>
            <w:gridSpan w:val="2"/>
          </w:tcPr>
          <w:p w:rsidR="006D11F1" w:rsidRPr="000F7206" w:rsidRDefault="006D11F1" w:rsidP="00B44CB3">
            <w:pPr>
              <w:pStyle w:val="naisf"/>
              <w:spacing w:before="0" w:after="0"/>
              <w:ind w:left="45" w:firstLine="0"/>
              <w:jc w:val="center"/>
              <w:rPr>
                <w:sz w:val="26"/>
                <w:szCs w:val="26"/>
              </w:rPr>
            </w:pPr>
          </w:p>
        </w:tc>
        <w:tc>
          <w:tcPr>
            <w:tcW w:w="1497" w:type="dxa"/>
            <w:gridSpan w:val="2"/>
          </w:tcPr>
          <w:p w:rsidR="006D11F1" w:rsidRPr="000F7206" w:rsidRDefault="006D11F1" w:rsidP="00B44CB3">
            <w:pPr>
              <w:pStyle w:val="naisf"/>
              <w:spacing w:before="0" w:after="0"/>
              <w:ind w:left="45" w:firstLine="0"/>
              <w:jc w:val="center"/>
              <w:rPr>
                <w:sz w:val="26"/>
                <w:szCs w:val="26"/>
              </w:rPr>
            </w:pPr>
          </w:p>
        </w:tc>
        <w:tc>
          <w:tcPr>
            <w:tcW w:w="1497" w:type="dxa"/>
          </w:tcPr>
          <w:p w:rsidR="006D11F1" w:rsidRPr="000F7206" w:rsidRDefault="006D11F1" w:rsidP="00B44CB3">
            <w:pPr>
              <w:pStyle w:val="naisf"/>
              <w:spacing w:before="0" w:after="0"/>
              <w:ind w:left="45" w:firstLine="0"/>
              <w:jc w:val="center"/>
              <w:rPr>
                <w:sz w:val="26"/>
                <w:szCs w:val="26"/>
              </w:rPr>
            </w:pPr>
          </w:p>
        </w:tc>
      </w:tr>
      <w:tr w:rsidR="006D11F1" w:rsidRPr="000F7206" w:rsidTr="003D4D76">
        <w:trPr>
          <w:trHeight w:val="275"/>
          <w:jc w:val="center"/>
        </w:trPr>
        <w:tc>
          <w:tcPr>
            <w:tcW w:w="1788" w:type="dxa"/>
          </w:tcPr>
          <w:p w:rsidR="006D11F1" w:rsidRPr="000F7206" w:rsidRDefault="006D11F1" w:rsidP="00B44CB3">
            <w:pPr>
              <w:jc w:val="both"/>
              <w:rPr>
                <w:sz w:val="26"/>
                <w:szCs w:val="26"/>
              </w:rPr>
            </w:pPr>
            <w:r w:rsidRPr="000F7206">
              <w:rPr>
                <w:sz w:val="26"/>
                <w:szCs w:val="26"/>
              </w:rPr>
              <w:t>5.2. speciālais budžets</w:t>
            </w:r>
          </w:p>
        </w:tc>
        <w:tc>
          <w:tcPr>
            <w:tcW w:w="1495" w:type="dxa"/>
            <w:vAlign w:val="center"/>
          </w:tcPr>
          <w:p w:rsidR="006D11F1" w:rsidRPr="000F7206" w:rsidRDefault="006D11F1" w:rsidP="00B44CB3">
            <w:pPr>
              <w:pStyle w:val="naisf"/>
              <w:spacing w:before="0" w:after="0"/>
              <w:ind w:left="45" w:firstLine="0"/>
              <w:jc w:val="center"/>
              <w:rPr>
                <w:sz w:val="26"/>
                <w:szCs w:val="26"/>
              </w:rPr>
            </w:pPr>
          </w:p>
        </w:tc>
        <w:tc>
          <w:tcPr>
            <w:tcW w:w="1497" w:type="dxa"/>
            <w:gridSpan w:val="2"/>
          </w:tcPr>
          <w:p w:rsidR="006D11F1" w:rsidRPr="000F7206" w:rsidRDefault="006D11F1" w:rsidP="00B44CB3">
            <w:pPr>
              <w:pStyle w:val="naisf"/>
              <w:spacing w:before="0" w:after="0"/>
              <w:ind w:left="45" w:firstLine="0"/>
              <w:jc w:val="center"/>
              <w:rPr>
                <w:sz w:val="26"/>
                <w:szCs w:val="26"/>
              </w:rPr>
            </w:pPr>
          </w:p>
        </w:tc>
        <w:tc>
          <w:tcPr>
            <w:tcW w:w="1497" w:type="dxa"/>
            <w:gridSpan w:val="2"/>
          </w:tcPr>
          <w:p w:rsidR="006D11F1" w:rsidRPr="000F7206" w:rsidRDefault="006D11F1" w:rsidP="00B44CB3">
            <w:pPr>
              <w:pStyle w:val="naisf"/>
              <w:spacing w:before="0" w:after="0"/>
              <w:ind w:left="45" w:firstLine="0"/>
              <w:jc w:val="center"/>
              <w:rPr>
                <w:sz w:val="26"/>
                <w:szCs w:val="26"/>
              </w:rPr>
            </w:pPr>
          </w:p>
        </w:tc>
        <w:tc>
          <w:tcPr>
            <w:tcW w:w="1497" w:type="dxa"/>
            <w:gridSpan w:val="2"/>
          </w:tcPr>
          <w:p w:rsidR="006D11F1" w:rsidRPr="000F7206" w:rsidRDefault="006D11F1" w:rsidP="00B44CB3">
            <w:pPr>
              <w:pStyle w:val="naisf"/>
              <w:spacing w:before="0" w:after="0"/>
              <w:ind w:left="45" w:firstLine="0"/>
              <w:jc w:val="center"/>
              <w:rPr>
                <w:sz w:val="26"/>
                <w:szCs w:val="26"/>
              </w:rPr>
            </w:pPr>
          </w:p>
        </w:tc>
        <w:tc>
          <w:tcPr>
            <w:tcW w:w="1497" w:type="dxa"/>
          </w:tcPr>
          <w:p w:rsidR="006D11F1" w:rsidRPr="000F7206" w:rsidRDefault="006D11F1" w:rsidP="00B44CB3">
            <w:pPr>
              <w:pStyle w:val="naisf"/>
              <w:spacing w:before="0" w:after="0"/>
              <w:ind w:left="45" w:firstLine="0"/>
              <w:jc w:val="center"/>
              <w:rPr>
                <w:sz w:val="26"/>
                <w:szCs w:val="26"/>
              </w:rPr>
            </w:pPr>
          </w:p>
        </w:tc>
      </w:tr>
      <w:tr w:rsidR="006D11F1" w:rsidRPr="000F7206" w:rsidTr="003D4D76">
        <w:trPr>
          <w:trHeight w:val="71"/>
          <w:jc w:val="center"/>
        </w:trPr>
        <w:tc>
          <w:tcPr>
            <w:tcW w:w="1788" w:type="dxa"/>
          </w:tcPr>
          <w:p w:rsidR="006D11F1" w:rsidRPr="000F7206" w:rsidRDefault="006D11F1" w:rsidP="00B44CB3">
            <w:pPr>
              <w:jc w:val="both"/>
              <w:rPr>
                <w:sz w:val="26"/>
                <w:szCs w:val="26"/>
              </w:rPr>
            </w:pPr>
            <w:r w:rsidRPr="000F7206">
              <w:rPr>
                <w:sz w:val="26"/>
                <w:szCs w:val="26"/>
              </w:rPr>
              <w:t xml:space="preserve">5.3. pašvaldību budžets </w:t>
            </w:r>
          </w:p>
        </w:tc>
        <w:tc>
          <w:tcPr>
            <w:tcW w:w="1495" w:type="dxa"/>
            <w:vAlign w:val="center"/>
          </w:tcPr>
          <w:p w:rsidR="006D11F1" w:rsidRPr="000F7206" w:rsidRDefault="006D11F1" w:rsidP="00B44CB3">
            <w:pPr>
              <w:pStyle w:val="naisf"/>
              <w:spacing w:before="0" w:after="0"/>
              <w:ind w:left="45" w:firstLine="0"/>
              <w:jc w:val="center"/>
              <w:rPr>
                <w:sz w:val="26"/>
                <w:szCs w:val="26"/>
              </w:rPr>
            </w:pPr>
          </w:p>
        </w:tc>
        <w:tc>
          <w:tcPr>
            <w:tcW w:w="1497" w:type="dxa"/>
            <w:gridSpan w:val="2"/>
          </w:tcPr>
          <w:p w:rsidR="006D11F1" w:rsidRPr="000F7206" w:rsidRDefault="006D11F1" w:rsidP="00B44CB3">
            <w:pPr>
              <w:pStyle w:val="naisf"/>
              <w:spacing w:before="0" w:after="0"/>
              <w:ind w:left="45" w:firstLine="0"/>
              <w:jc w:val="center"/>
              <w:rPr>
                <w:sz w:val="26"/>
                <w:szCs w:val="26"/>
              </w:rPr>
            </w:pPr>
          </w:p>
        </w:tc>
        <w:tc>
          <w:tcPr>
            <w:tcW w:w="1497" w:type="dxa"/>
            <w:gridSpan w:val="2"/>
          </w:tcPr>
          <w:p w:rsidR="006D11F1" w:rsidRPr="000F7206" w:rsidRDefault="006D11F1" w:rsidP="00B44CB3">
            <w:pPr>
              <w:pStyle w:val="naisf"/>
              <w:spacing w:before="0" w:after="0"/>
              <w:ind w:left="45" w:firstLine="0"/>
              <w:jc w:val="center"/>
              <w:rPr>
                <w:sz w:val="26"/>
                <w:szCs w:val="26"/>
              </w:rPr>
            </w:pPr>
          </w:p>
        </w:tc>
        <w:tc>
          <w:tcPr>
            <w:tcW w:w="1497" w:type="dxa"/>
            <w:gridSpan w:val="2"/>
          </w:tcPr>
          <w:p w:rsidR="006D11F1" w:rsidRPr="000F7206" w:rsidRDefault="006D11F1" w:rsidP="00B44CB3">
            <w:pPr>
              <w:pStyle w:val="naisf"/>
              <w:spacing w:before="0" w:after="0"/>
              <w:ind w:left="45" w:firstLine="0"/>
              <w:jc w:val="center"/>
              <w:rPr>
                <w:sz w:val="26"/>
                <w:szCs w:val="26"/>
              </w:rPr>
            </w:pPr>
          </w:p>
        </w:tc>
        <w:tc>
          <w:tcPr>
            <w:tcW w:w="1497" w:type="dxa"/>
          </w:tcPr>
          <w:p w:rsidR="006D11F1" w:rsidRPr="000F7206" w:rsidRDefault="006D11F1" w:rsidP="00B44CB3">
            <w:pPr>
              <w:pStyle w:val="naisf"/>
              <w:spacing w:before="0" w:after="0"/>
              <w:ind w:left="45" w:firstLine="0"/>
              <w:jc w:val="center"/>
              <w:rPr>
                <w:sz w:val="26"/>
                <w:szCs w:val="26"/>
              </w:rPr>
            </w:pPr>
          </w:p>
        </w:tc>
      </w:tr>
      <w:tr w:rsidR="006D11F1" w:rsidRPr="000F7206" w:rsidTr="003D4D76">
        <w:trPr>
          <w:trHeight w:val="71"/>
          <w:jc w:val="center"/>
        </w:trPr>
        <w:tc>
          <w:tcPr>
            <w:tcW w:w="1788" w:type="dxa"/>
            <w:tcBorders>
              <w:bottom w:val="single" w:sz="4" w:space="0" w:color="auto"/>
            </w:tcBorders>
          </w:tcPr>
          <w:p w:rsidR="006D11F1" w:rsidRPr="000F7206" w:rsidRDefault="006D11F1" w:rsidP="005B39A1">
            <w:pPr>
              <w:spacing w:before="60"/>
              <w:rPr>
                <w:sz w:val="26"/>
                <w:szCs w:val="26"/>
              </w:rPr>
            </w:pPr>
            <w:r w:rsidRPr="000F7206">
              <w:rPr>
                <w:sz w:val="26"/>
                <w:szCs w:val="26"/>
              </w:rPr>
              <w:t>6. Detalizēts ieņēmumu un izdevumu aprēķins (ja nepieciešams, detalizētu ieņēmumu un izdevumu aprēķinu var pievienot anotācijas pielikumā):</w:t>
            </w:r>
          </w:p>
        </w:tc>
        <w:tc>
          <w:tcPr>
            <w:tcW w:w="7483" w:type="dxa"/>
            <w:gridSpan w:val="8"/>
          </w:tcPr>
          <w:p w:rsidR="002C654D" w:rsidRPr="000F7206" w:rsidRDefault="006D11F1" w:rsidP="005D7732">
            <w:pPr>
              <w:jc w:val="both"/>
              <w:rPr>
                <w:sz w:val="26"/>
                <w:szCs w:val="26"/>
              </w:rPr>
            </w:pPr>
            <w:r w:rsidRPr="000F7206">
              <w:rPr>
                <w:sz w:val="26"/>
                <w:szCs w:val="26"/>
              </w:rPr>
              <w:t xml:space="preserve">Detalizētā informācija par plānotajiem izdevumiem ir pievienota </w:t>
            </w:r>
            <w:r w:rsidR="002C654D" w:rsidRPr="000F7206">
              <w:rPr>
                <w:sz w:val="26"/>
                <w:szCs w:val="26"/>
              </w:rPr>
              <w:t xml:space="preserve">divos anotācijas pielikumos: </w:t>
            </w:r>
          </w:p>
          <w:p w:rsidR="002C654D" w:rsidRPr="000F7206" w:rsidRDefault="002A5872" w:rsidP="002A5872">
            <w:pPr>
              <w:jc w:val="both"/>
              <w:rPr>
                <w:sz w:val="26"/>
                <w:szCs w:val="26"/>
              </w:rPr>
            </w:pPr>
            <w:r w:rsidRPr="000F7206">
              <w:rPr>
                <w:sz w:val="26"/>
                <w:szCs w:val="26"/>
              </w:rPr>
              <w:t>- </w:t>
            </w:r>
            <w:r w:rsidR="002C654D" w:rsidRPr="000F7206">
              <w:rPr>
                <w:sz w:val="26"/>
                <w:szCs w:val="26"/>
              </w:rPr>
              <w:t>1.pielikums „Ministru kabineta rīkojuma projektā „Grozījumi Nacionālās identitātes, pilsoniskās sabiedrības un integrācijas politikas pamatnostādnes 2012.-2018.gadam” iekļauto pasākumu izmaksu aprēķins ar sadalījumu pa izmaksu pozīcijām”</w:t>
            </w:r>
            <w:r w:rsidR="002462FC" w:rsidRPr="000F7206">
              <w:rPr>
                <w:sz w:val="26"/>
                <w:szCs w:val="26"/>
              </w:rPr>
              <w:t>.</w:t>
            </w:r>
          </w:p>
          <w:p w:rsidR="002462FC" w:rsidRPr="000F7206" w:rsidRDefault="002462FC" w:rsidP="002A5872">
            <w:pPr>
              <w:jc w:val="both"/>
              <w:rPr>
                <w:sz w:val="26"/>
                <w:szCs w:val="26"/>
              </w:rPr>
            </w:pPr>
            <w:r w:rsidRPr="000F7206">
              <w:rPr>
                <w:sz w:val="26"/>
                <w:szCs w:val="26"/>
              </w:rPr>
              <w:t xml:space="preserve">Anotācijas 1.pielikumā ir detalizēti Ministru kabineta 29.maija sēdē </w:t>
            </w:r>
            <w:r w:rsidR="005D7732" w:rsidRPr="000F7206">
              <w:rPr>
                <w:sz w:val="26"/>
                <w:szCs w:val="26"/>
              </w:rPr>
              <w:t>akceptētie sabiedrības saliedēšanas pasākumi un to izmaksas</w:t>
            </w:r>
            <w:r w:rsidRPr="000F7206">
              <w:rPr>
                <w:sz w:val="26"/>
                <w:szCs w:val="26"/>
              </w:rPr>
              <w:t>.</w:t>
            </w:r>
            <w:r w:rsidR="005D7732" w:rsidRPr="000F7206">
              <w:rPr>
                <w:sz w:val="26"/>
                <w:szCs w:val="26"/>
              </w:rPr>
              <w:t xml:space="preserve"> </w:t>
            </w:r>
          </w:p>
          <w:p w:rsidR="002C654D" w:rsidRPr="000F7206" w:rsidRDefault="002A5872" w:rsidP="002A5872">
            <w:pPr>
              <w:jc w:val="both"/>
              <w:rPr>
                <w:sz w:val="26"/>
                <w:szCs w:val="26"/>
              </w:rPr>
            </w:pPr>
            <w:r w:rsidRPr="000F7206">
              <w:rPr>
                <w:sz w:val="26"/>
                <w:szCs w:val="26"/>
              </w:rPr>
              <w:t>- </w:t>
            </w:r>
            <w:r w:rsidR="002C654D" w:rsidRPr="000F7206">
              <w:rPr>
                <w:sz w:val="26"/>
                <w:szCs w:val="26"/>
              </w:rPr>
              <w:t xml:space="preserve">2.pielikums „Citi Nacionālās identitātes, pilsoniskās sabiedrības un integrācijas politikas pamatnostādņu īstenošanas Rīcības plāna pasākumi, </w:t>
            </w:r>
          </w:p>
          <w:p w:rsidR="005D7732" w:rsidRPr="000F7206" w:rsidRDefault="002C654D" w:rsidP="005D7732">
            <w:pPr>
              <w:jc w:val="both"/>
              <w:rPr>
                <w:sz w:val="26"/>
                <w:szCs w:val="26"/>
              </w:rPr>
            </w:pPr>
            <w:r w:rsidRPr="000F7206">
              <w:rPr>
                <w:sz w:val="26"/>
                <w:szCs w:val="26"/>
              </w:rPr>
              <w:t>kurus Kultūras ministrija un Sabiedrības integrācijas fonds pieteikuši kā prioritātes 2013.-2015.gadam un to izmaksu aprēķins</w:t>
            </w:r>
            <w:r w:rsidR="002A5872" w:rsidRPr="000F7206">
              <w:rPr>
                <w:sz w:val="26"/>
                <w:szCs w:val="26"/>
              </w:rPr>
              <w:t>”.</w:t>
            </w:r>
            <w:r w:rsidR="005D7732" w:rsidRPr="000F7206">
              <w:rPr>
                <w:sz w:val="26"/>
                <w:szCs w:val="26"/>
              </w:rPr>
              <w:t xml:space="preserve"> </w:t>
            </w:r>
          </w:p>
          <w:p w:rsidR="00036D8E" w:rsidRPr="000F7206" w:rsidRDefault="005D7732" w:rsidP="00036D8E">
            <w:pPr>
              <w:jc w:val="both"/>
              <w:rPr>
                <w:sz w:val="26"/>
                <w:szCs w:val="26"/>
              </w:rPr>
            </w:pPr>
            <w:r w:rsidRPr="000F7206">
              <w:rPr>
                <w:sz w:val="26"/>
                <w:szCs w:val="26"/>
              </w:rPr>
              <w:t xml:space="preserve">Anotācijas 2.pielikumā ir sniegts atšifrējums citiem ministriju un citu valsts pārvaldes institūciju pasākumiem, kuru īstenošana ir </w:t>
            </w:r>
            <w:r w:rsidR="00686687" w:rsidRPr="000F7206">
              <w:rPr>
                <w:sz w:val="26"/>
                <w:szCs w:val="26"/>
              </w:rPr>
              <w:t>būtiska</w:t>
            </w:r>
            <w:r w:rsidRPr="000F7206">
              <w:rPr>
                <w:sz w:val="26"/>
                <w:szCs w:val="26"/>
              </w:rPr>
              <w:t xml:space="preserve"> nacionālās identitātes, pilsoniskās sabiedrības un integrācijas politikas mērķu sasniegšanai, </w:t>
            </w:r>
            <w:r w:rsidR="00036D8E" w:rsidRPr="000F7206">
              <w:rPr>
                <w:sz w:val="26"/>
                <w:szCs w:val="26"/>
              </w:rPr>
              <w:t xml:space="preserve">taču tie </w:t>
            </w:r>
            <w:r w:rsidRPr="000F7206">
              <w:rPr>
                <w:sz w:val="26"/>
                <w:szCs w:val="26"/>
              </w:rPr>
              <w:t>neatbilda 1.pielikuma iekļauto pasākumu izstrādes mērķim</w:t>
            </w:r>
            <w:r w:rsidR="00036D8E" w:rsidRPr="000F7206">
              <w:rPr>
                <w:sz w:val="26"/>
                <w:szCs w:val="26"/>
              </w:rPr>
              <w:t xml:space="preserve">. Šos pasākumus un to izmaksas </w:t>
            </w:r>
            <w:r w:rsidRPr="000F7206">
              <w:rPr>
                <w:sz w:val="26"/>
                <w:szCs w:val="26"/>
              </w:rPr>
              <w:t>minētās institūcijas ir iekļāvušas prioritāri finansējamo pasākumu sarakstā 2013.-2015.gadam.</w:t>
            </w:r>
          </w:p>
        </w:tc>
      </w:tr>
      <w:tr w:rsidR="006D11F1" w:rsidRPr="000F7206" w:rsidTr="006C2538">
        <w:trPr>
          <w:trHeight w:val="507"/>
          <w:jc w:val="center"/>
        </w:trPr>
        <w:tc>
          <w:tcPr>
            <w:tcW w:w="1788" w:type="dxa"/>
            <w:tcBorders>
              <w:bottom w:val="nil"/>
            </w:tcBorders>
          </w:tcPr>
          <w:p w:rsidR="006D11F1" w:rsidRPr="000F7206" w:rsidRDefault="006D11F1" w:rsidP="009D4CD4">
            <w:pPr>
              <w:spacing w:before="60"/>
              <w:jc w:val="both"/>
              <w:rPr>
                <w:sz w:val="26"/>
                <w:szCs w:val="26"/>
              </w:rPr>
            </w:pPr>
            <w:r w:rsidRPr="000F7206">
              <w:rPr>
                <w:sz w:val="26"/>
                <w:szCs w:val="26"/>
              </w:rPr>
              <w:lastRenderedPageBreak/>
              <w:t>6.1. detalizēts ieņēmumu aprēķins</w:t>
            </w:r>
          </w:p>
        </w:tc>
        <w:tc>
          <w:tcPr>
            <w:tcW w:w="7483" w:type="dxa"/>
            <w:gridSpan w:val="8"/>
          </w:tcPr>
          <w:p w:rsidR="006D11F1" w:rsidRPr="000F7206" w:rsidRDefault="006D11F1" w:rsidP="00536DE5">
            <w:pPr>
              <w:spacing w:before="60"/>
              <w:rPr>
                <w:sz w:val="26"/>
                <w:szCs w:val="26"/>
              </w:rPr>
            </w:pPr>
          </w:p>
        </w:tc>
      </w:tr>
      <w:tr w:rsidR="006D11F1" w:rsidRPr="000F7206" w:rsidTr="003D4D76">
        <w:trPr>
          <w:trHeight w:val="71"/>
          <w:jc w:val="center"/>
        </w:trPr>
        <w:tc>
          <w:tcPr>
            <w:tcW w:w="1788" w:type="dxa"/>
            <w:tcBorders>
              <w:bottom w:val="nil"/>
            </w:tcBorders>
          </w:tcPr>
          <w:p w:rsidR="006D11F1" w:rsidRPr="000F7206" w:rsidRDefault="006D11F1" w:rsidP="009D4CD4">
            <w:pPr>
              <w:spacing w:before="60"/>
              <w:jc w:val="both"/>
              <w:rPr>
                <w:sz w:val="26"/>
                <w:szCs w:val="26"/>
              </w:rPr>
            </w:pPr>
            <w:r w:rsidRPr="000F7206">
              <w:rPr>
                <w:sz w:val="26"/>
                <w:szCs w:val="26"/>
              </w:rPr>
              <w:t>6.2. detalizēts izdevumu aprēķins</w:t>
            </w:r>
          </w:p>
        </w:tc>
        <w:tc>
          <w:tcPr>
            <w:tcW w:w="7483" w:type="dxa"/>
            <w:gridSpan w:val="8"/>
          </w:tcPr>
          <w:p w:rsidR="006D11F1" w:rsidRPr="000F7206" w:rsidRDefault="006D11F1" w:rsidP="00172EA6">
            <w:pPr>
              <w:spacing w:before="60" w:after="120"/>
              <w:jc w:val="both"/>
              <w:rPr>
                <w:sz w:val="26"/>
                <w:szCs w:val="26"/>
              </w:rPr>
            </w:pPr>
            <w:r w:rsidRPr="000F7206">
              <w:rPr>
                <w:sz w:val="26"/>
                <w:szCs w:val="26"/>
              </w:rPr>
              <w:t>Ņemot vērā Ministru kabineta š.g. 29.maijā, 10.jūlijā un 16.augustā pieņemtos lēmumus, Informatīvajā ziņojumā iekļauto pasākumu īstenošanai ir piešķirts sekojošs budžeta finansējums</w:t>
            </w:r>
            <w:r w:rsidR="00205A06" w:rsidRPr="000F7206">
              <w:rPr>
                <w:sz w:val="26"/>
                <w:szCs w:val="26"/>
              </w:rPr>
              <w:t xml:space="preserve"> – rādītāji saskan ar Projekta pielikumā norādītajām pa gadiem piešķirtajām kopsummām un anotācijas 1.pielikumā uzrādītajām summām.</w:t>
            </w:r>
          </w:p>
        </w:tc>
      </w:tr>
      <w:tr w:rsidR="006D11F1" w:rsidRPr="000F7206" w:rsidTr="003D4D76">
        <w:trPr>
          <w:trHeight w:val="71"/>
          <w:jc w:val="center"/>
        </w:trPr>
        <w:tc>
          <w:tcPr>
            <w:tcW w:w="1788" w:type="dxa"/>
            <w:tcBorders>
              <w:top w:val="nil"/>
              <w:left w:val="single" w:sz="4" w:space="0" w:color="auto"/>
              <w:bottom w:val="nil"/>
              <w:right w:val="single" w:sz="4" w:space="0" w:color="auto"/>
            </w:tcBorders>
            <w:shd w:val="clear" w:color="auto" w:fill="FFFFFF" w:themeFill="background1"/>
          </w:tcPr>
          <w:p w:rsidR="006D11F1" w:rsidRPr="000F7206" w:rsidRDefault="006D11F1" w:rsidP="001E1589">
            <w:pPr>
              <w:spacing w:before="60" w:after="60"/>
              <w:jc w:val="both"/>
              <w:rPr>
                <w:b/>
                <w:sz w:val="26"/>
                <w:szCs w:val="26"/>
              </w:rPr>
            </w:pPr>
          </w:p>
        </w:tc>
        <w:tc>
          <w:tcPr>
            <w:tcW w:w="1495" w:type="dxa"/>
            <w:tcBorders>
              <w:top w:val="single" w:sz="4" w:space="0" w:color="auto"/>
              <w:left w:val="single" w:sz="4" w:space="0" w:color="auto"/>
              <w:bottom w:val="single" w:sz="4" w:space="0" w:color="auto"/>
              <w:right w:val="single" w:sz="4" w:space="0" w:color="auto"/>
            </w:tcBorders>
            <w:shd w:val="clear" w:color="auto" w:fill="FFFFFF" w:themeFill="background1"/>
          </w:tcPr>
          <w:p w:rsidR="006D11F1" w:rsidRPr="00D04811" w:rsidRDefault="006D11F1" w:rsidP="001E1589">
            <w:pPr>
              <w:pStyle w:val="naisf"/>
              <w:spacing w:before="60" w:after="60"/>
              <w:ind w:left="46" w:firstLine="0"/>
              <w:jc w:val="left"/>
              <w:rPr>
                <w:b/>
                <w:sz w:val="22"/>
                <w:szCs w:val="22"/>
              </w:rPr>
            </w:pPr>
            <w:r w:rsidRPr="00D04811">
              <w:rPr>
                <w:b/>
                <w:sz w:val="22"/>
                <w:szCs w:val="22"/>
              </w:rPr>
              <w:t>Institūcija</w:t>
            </w:r>
          </w:p>
        </w:tc>
        <w:tc>
          <w:tcPr>
            <w:tcW w:w="149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D11F1" w:rsidRPr="00D04811" w:rsidRDefault="006D11F1" w:rsidP="001E1589">
            <w:pPr>
              <w:pStyle w:val="naisf"/>
              <w:spacing w:before="60" w:after="60"/>
              <w:ind w:left="46" w:firstLine="0"/>
              <w:jc w:val="left"/>
              <w:rPr>
                <w:b/>
                <w:sz w:val="22"/>
                <w:szCs w:val="22"/>
              </w:rPr>
            </w:pPr>
            <w:r w:rsidRPr="00D04811">
              <w:rPr>
                <w:b/>
                <w:sz w:val="22"/>
                <w:szCs w:val="22"/>
              </w:rPr>
              <w:t>2012.gads</w:t>
            </w:r>
          </w:p>
        </w:tc>
        <w:tc>
          <w:tcPr>
            <w:tcW w:w="149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D11F1" w:rsidRPr="00D04811" w:rsidRDefault="006D11F1" w:rsidP="001E1589">
            <w:pPr>
              <w:pStyle w:val="naisf"/>
              <w:spacing w:before="60" w:after="60"/>
              <w:ind w:left="46" w:firstLine="0"/>
              <w:jc w:val="left"/>
              <w:rPr>
                <w:b/>
                <w:sz w:val="22"/>
                <w:szCs w:val="22"/>
              </w:rPr>
            </w:pPr>
            <w:r w:rsidRPr="00D04811">
              <w:rPr>
                <w:b/>
                <w:sz w:val="22"/>
                <w:szCs w:val="22"/>
              </w:rPr>
              <w:t>2013.gads</w:t>
            </w:r>
          </w:p>
        </w:tc>
        <w:tc>
          <w:tcPr>
            <w:tcW w:w="149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D11F1" w:rsidRPr="00D04811" w:rsidRDefault="006D11F1" w:rsidP="001E1589">
            <w:pPr>
              <w:pStyle w:val="naisf"/>
              <w:spacing w:before="60" w:after="60"/>
              <w:ind w:left="46" w:firstLine="0"/>
              <w:jc w:val="left"/>
              <w:rPr>
                <w:b/>
                <w:sz w:val="22"/>
                <w:szCs w:val="22"/>
              </w:rPr>
            </w:pPr>
            <w:r w:rsidRPr="00D04811">
              <w:rPr>
                <w:b/>
                <w:sz w:val="22"/>
                <w:szCs w:val="22"/>
              </w:rPr>
              <w:t>2014.gads</w:t>
            </w:r>
          </w:p>
        </w:tc>
        <w:tc>
          <w:tcPr>
            <w:tcW w:w="1497" w:type="dxa"/>
            <w:tcBorders>
              <w:top w:val="single" w:sz="4" w:space="0" w:color="auto"/>
              <w:left w:val="single" w:sz="4" w:space="0" w:color="auto"/>
              <w:bottom w:val="single" w:sz="4" w:space="0" w:color="auto"/>
              <w:right w:val="single" w:sz="4" w:space="0" w:color="auto"/>
            </w:tcBorders>
            <w:shd w:val="clear" w:color="auto" w:fill="FFFFFF" w:themeFill="background1"/>
          </w:tcPr>
          <w:p w:rsidR="006D11F1" w:rsidRPr="00D04811" w:rsidRDefault="006D11F1" w:rsidP="001E1589">
            <w:pPr>
              <w:pStyle w:val="naisf"/>
              <w:spacing w:before="60" w:after="60"/>
              <w:ind w:left="46" w:firstLine="0"/>
              <w:jc w:val="left"/>
              <w:rPr>
                <w:b/>
                <w:sz w:val="22"/>
                <w:szCs w:val="22"/>
              </w:rPr>
            </w:pPr>
            <w:r w:rsidRPr="00D04811">
              <w:rPr>
                <w:b/>
                <w:sz w:val="22"/>
                <w:szCs w:val="22"/>
              </w:rPr>
              <w:t>2015.gads</w:t>
            </w:r>
          </w:p>
        </w:tc>
      </w:tr>
      <w:tr w:rsidR="006D11F1" w:rsidRPr="000F7206" w:rsidTr="006851B1">
        <w:trPr>
          <w:trHeight w:val="71"/>
          <w:jc w:val="center"/>
        </w:trPr>
        <w:tc>
          <w:tcPr>
            <w:tcW w:w="1788" w:type="dxa"/>
            <w:tcBorders>
              <w:top w:val="nil"/>
              <w:left w:val="single" w:sz="4" w:space="0" w:color="auto"/>
              <w:bottom w:val="nil"/>
              <w:right w:val="single" w:sz="4" w:space="0" w:color="auto"/>
            </w:tcBorders>
            <w:shd w:val="clear" w:color="auto" w:fill="FFFFFF" w:themeFill="background1"/>
          </w:tcPr>
          <w:p w:rsidR="006D11F1" w:rsidRPr="000F7206" w:rsidRDefault="006D11F1" w:rsidP="003D4B83">
            <w:pPr>
              <w:jc w:val="both"/>
              <w:rPr>
                <w:sz w:val="26"/>
                <w:szCs w:val="26"/>
              </w:rPr>
            </w:pPr>
          </w:p>
        </w:tc>
        <w:tc>
          <w:tcPr>
            <w:tcW w:w="1495" w:type="dxa"/>
            <w:tcBorders>
              <w:top w:val="single" w:sz="4" w:space="0" w:color="auto"/>
              <w:left w:val="single" w:sz="4" w:space="0" w:color="auto"/>
              <w:bottom w:val="single" w:sz="4" w:space="0" w:color="auto"/>
              <w:right w:val="single" w:sz="4" w:space="0" w:color="auto"/>
            </w:tcBorders>
            <w:shd w:val="clear" w:color="auto" w:fill="FFFFFF" w:themeFill="background1"/>
          </w:tcPr>
          <w:p w:rsidR="006D11F1" w:rsidRPr="00D04811" w:rsidRDefault="006D11F1" w:rsidP="003D4B83">
            <w:pPr>
              <w:pStyle w:val="naisf"/>
              <w:spacing w:before="0" w:after="0"/>
              <w:ind w:left="46" w:firstLine="0"/>
              <w:jc w:val="left"/>
              <w:rPr>
                <w:sz w:val="22"/>
                <w:szCs w:val="22"/>
              </w:rPr>
            </w:pPr>
            <w:r w:rsidRPr="00D04811">
              <w:rPr>
                <w:sz w:val="22"/>
                <w:szCs w:val="22"/>
              </w:rPr>
              <w:t>Aizsardzības ministrija</w:t>
            </w:r>
          </w:p>
        </w:tc>
        <w:tc>
          <w:tcPr>
            <w:tcW w:w="149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D11F1" w:rsidRPr="00D04811" w:rsidRDefault="006D11F1" w:rsidP="007547C1">
            <w:pPr>
              <w:pStyle w:val="naisf"/>
              <w:spacing w:before="0" w:after="0"/>
              <w:ind w:left="46" w:firstLine="0"/>
              <w:jc w:val="center"/>
              <w:rPr>
                <w:sz w:val="22"/>
                <w:szCs w:val="22"/>
              </w:rPr>
            </w:pPr>
            <w:r w:rsidRPr="00D04811">
              <w:rPr>
                <w:sz w:val="22"/>
                <w:szCs w:val="22"/>
              </w:rPr>
              <w:t>105 267 LVL</w:t>
            </w:r>
          </w:p>
        </w:tc>
        <w:tc>
          <w:tcPr>
            <w:tcW w:w="149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D11F1" w:rsidRPr="00D04811" w:rsidRDefault="006D11F1" w:rsidP="006851B1">
            <w:pPr>
              <w:pStyle w:val="naisf"/>
              <w:spacing w:before="0" w:after="0"/>
              <w:ind w:left="46" w:firstLine="0"/>
              <w:jc w:val="center"/>
              <w:rPr>
                <w:sz w:val="22"/>
                <w:szCs w:val="22"/>
              </w:rPr>
            </w:pPr>
            <w:r w:rsidRPr="00D04811">
              <w:rPr>
                <w:sz w:val="22"/>
                <w:szCs w:val="22"/>
              </w:rPr>
              <w:t>201 585 LVL</w:t>
            </w:r>
          </w:p>
        </w:tc>
        <w:tc>
          <w:tcPr>
            <w:tcW w:w="149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D11F1" w:rsidRPr="00D04811" w:rsidRDefault="006D11F1" w:rsidP="006851B1">
            <w:pPr>
              <w:pStyle w:val="naisf"/>
              <w:spacing w:before="0" w:after="0"/>
              <w:ind w:left="46" w:firstLine="0"/>
              <w:jc w:val="center"/>
              <w:rPr>
                <w:sz w:val="22"/>
                <w:szCs w:val="22"/>
              </w:rPr>
            </w:pPr>
            <w:r w:rsidRPr="00D04811">
              <w:rPr>
                <w:sz w:val="22"/>
                <w:szCs w:val="22"/>
              </w:rPr>
              <w:t>230 566 LVL</w:t>
            </w:r>
          </w:p>
        </w:tc>
        <w:tc>
          <w:tcPr>
            <w:tcW w:w="14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D11F1" w:rsidRPr="00D04811" w:rsidRDefault="006D11F1" w:rsidP="006851B1">
            <w:pPr>
              <w:pStyle w:val="naisf"/>
              <w:spacing w:before="0" w:after="0"/>
              <w:ind w:left="46" w:firstLine="0"/>
              <w:jc w:val="center"/>
              <w:rPr>
                <w:sz w:val="22"/>
                <w:szCs w:val="22"/>
              </w:rPr>
            </w:pPr>
            <w:r w:rsidRPr="00D04811">
              <w:rPr>
                <w:sz w:val="22"/>
                <w:szCs w:val="22"/>
              </w:rPr>
              <w:t>246 579 LVL</w:t>
            </w:r>
          </w:p>
        </w:tc>
      </w:tr>
      <w:tr w:rsidR="006D11F1" w:rsidRPr="000F7206" w:rsidTr="006851B1">
        <w:trPr>
          <w:trHeight w:val="71"/>
          <w:jc w:val="center"/>
        </w:trPr>
        <w:tc>
          <w:tcPr>
            <w:tcW w:w="1788" w:type="dxa"/>
            <w:tcBorders>
              <w:top w:val="nil"/>
              <w:left w:val="single" w:sz="4" w:space="0" w:color="auto"/>
              <w:bottom w:val="nil"/>
              <w:right w:val="single" w:sz="4" w:space="0" w:color="auto"/>
            </w:tcBorders>
            <w:shd w:val="clear" w:color="auto" w:fill="FFFFFF" w:themeFill="background1"/>
          </w:tcPr>
          <w:p w:rsidR="006D11F1" w:rsidRPr="000F7206" w:rsidRDefault="006D11F1" w:rsidP="003D4B83">
            <w:pPr>
              <w:jc w:val="both"/>
              <w:rPr>
                <w:sz w:val="26"/>
                <w:szCs w:val="26"/>
              </w:rPr>
            </w:pPr>
          </w:p>
        </w:tc>
        <w:tc>
          <w:tcPr>
            <w:tcW w:w="1495" w:type="dxa"/>
            <w:tcBorders>
              <w:top w:val="single" w:sz="4" w:space="0" w:color="auto"/>
              <w:left w:val="single" w:sz="4" w:space="0" w:color="auto"/>
              <w:bottom w:val="single" w:sz="4" w:space="0" w:color="auto"/>
              <w:right w:val="single" w:sz="4" w:space="0" w:color="auto"/>
            </w:tcBorders>
            <w:shd w:val="clear" w:color="auto" w:fill="FFFFFF" w:themeFill="background1"/>
          </w:tcPr>
          <w:p w:rsidR="006D11F1" w:rsidRPr="00D04811" w:rsidRDefault="006D11F1" w:rsidP="003D4B83">
            <w:pPr>
              <w:pStyle w:val="naisf"/>
              <w:spacing w:before="0" w:after="0"/>
              <w:ind w:left="46" w:firstLine="0"/>
              <w:jc w:val="left"/>
              <w:rPr>
                <w:sz w:val="22"/>
                <w:szCs w:val="22"/>
              </w:rPr>
            </w:pPr>
            <w:r w:rsidRPr="00D04811">
              <w:rPr>
                <w:sz w:val="22"/>
                <w:szCs w:val="22"/>
              </w:rPr>
              <w:t>Ārlietu ministrija</w:t>
            </w:r>
          </w:p>
        </w:tc>
        <w:tc>
          <w:tcPr>
            <w:tcW w:w="149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D11F1" w:rsidRPr="00D04811" w:rsidRDefault="006D11F1" w:rsidP="007547C1">
            <w:pPr>
              <w:pStyle w:val="naisf"/>
              <w:spacing w:before="0" w:after="0"/>
              <w:ind w:left="46" w:firstLine="0"/>
              <w:jc w:val="center"/>
              <w:rPr>
                <w:sz w:val="22"/>
                <w:szCs w:val="22"/>
              </w:rPr>
            </w:pPr>
            <w:r w:rsidRPr="00D04811">
              <w:rPr>
                <w:sz w:val="22"/>
                <w:szCs w:val="22"/>
              </w:rPr>
              <w:t>14 181 LVL</w:t>
            </w:r>
          </w:p>
        </w:tc>
        <w:tc>
          <w:tcPr>
            <w:tcW w:w="149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D11F1" w:rsidRPr="00D04811" w:rsidRDefault="006D11F1" w:rsidP="006851B1">
            <w:pPr>
              <w:pStyle w:val="naisf"/>
              <w:spacing w:before="0" w:after="0"/>
              <w:ind w:left="46" w:firstLine="0"/>
              <w:jc w:val="center"/>
              <w:rPr>
                <w:sz w:val="22"/>
                <w:szCs w:val="22"/>
              </w:rPr>
            </w:pPr>
            <w:r w:rsidRPr="00D04811">
              <w:rPr>
                <w:sz w:val="22"/>
                <w:szCs w:val="22"/>
              </w:rPr>
              <w:t>34 484 LVL</w:t>
            </w:r>
          </w:p>
        </w:tc>
        <w:tc>
          <w:tcPr>
            <w:tcW w:w="149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D11F1" w:rsidRPr="00D04811" w:rsidRDefault="006D11F1" w:rsidP="006851B1">
            <w:pPr>
              <w:pStyle w:val="naisf"/>
              <w:spacing w:before="0" w:after="0"/>
              <w:ind w:left="46" w:firstLine="0"/>
              <w:jc w:val="center"/>
              <w:rPr>
                <w:sz w:val="22"/>
                <w:szCs w:val="22"/>
              </w:rPr>
            </w:pPr>
            <w:r w:rsidRPr="00D04811">
              <w:rPr>
                <w:sz w:val="22"/>
                <w:szCs w:val="22"/>
              </w:rPr>
              <w:t>34 484 LVL</w:t>
            </w:r>
          </w:p>
        </w:tc>
        <w:tc>
          <w:tcPr>
            <w:tcW w:w="14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D11F1" w:rsidRPr="00D04811" w:rsidRDefault="00167C0E" w:rsidP="006851B1">
            <w:pPr>
              <w:pStyle w:val="naisf"/>
              <w:spacing w:before="0" w:after="0"/>
              <w:ind w:left="46" w:firstLine="0"/>
              <w:jc w:val="center"/>
              <w:rPr>
                <w:sz w:val="22"/>
                <w:szCs w:val="22"/>
              </w:rPr>
            </w:pPr>
            <w:r w:rsidRPr="00D04811">
              <w:rPr>
                <w:sz w:val="22"/>
                <w:szCs w:val="22"/>
              </w:rPr>
              <w:t>34 </w:t>
            </w:r>
            <w:r w:rsidR="006D11F1" w:rsidRPr="00D04811">
              <w:rPr>
                <w:sz w:val="22"/>
                <w:szCs w:val="22"/>
              </w:rPr>
              <w:t>484 LVL</w:t>
            </w:r>
          </w:p>
        </w:tc>
      </w:tr>
      <w:tr w:rsidR="006D11F1" w:rsidRPr="000F7206" w:rsidTr="006851B1">
        <w:trPr>
          <w:trHeight w:val="71"/>
          <w:jc w:val="center"/>
        </w:trPr>
        <w:tc>
          <w:tcPr>
            <w:tcW w:w="1788" w:type="dxa"/>
            <w:tcBorders>
              <w:top w:val="nil"/>
              <w:left w:val="single" w:sz="4" w:space="0" w:color="auto"/>
              <w:bottom w:val="nil"/>
              <w:right w:val="single" w:sz="4" w:space="0" w:color="auto"/>
            </w:tcBorders>
            <w:shd w:val="clear" w:color="auto" w:fill="FFFFFF" w:themeFill="background1"/>
          </w:tcPr>
          <w:p w:rsidR="006D11F1" w:rsidRPr="000F7206" w:rsidRDefault="006D11F1" w:rsidP="003D4B83">
            <w:pPr>
              <w:jc w:val="both"/>
              <w:rPr>
                <w:sz w:val="26"/>
                <w:szCs w:val="26"/>
              </w:rPr>
            </w:pPr>
          </w:p>
        </w:tc>
        <w:tc>
          <w:tcPr>
            <w:tcW w:w="1495" w:type="dxa"/>
            <w:tcBorders>
              <w:top w:val="single" w:sz="4" w:space="0" w:color="auto"/>
              <w:left w:val="single" w:sz="4" w:space="0" w:color="auto"/>
              <w:bottom w:val="single" w:sz="4" w:space="0" w:color="auto"/>
              <w:right w:val="single" w:sz="4" w:space="0" w:color="auto"/>
            </w:tcBorders>
            <w:shd w:val="clear" w:color="auto" w:fill="FFFFFF" w:themeFill="background1"/>
          </w:tcPr>
          <w:p w:rsidR="006D11F1" w:rsidRPr="00D04811" w:rsidRDefault="006D11F1" w:rsidP="003D4B83">
            <w:pPr>
              <w:pStyle w:val="naisf"/>
              <w:spacing w:before="0" w:after="0"/>
              <w:ind w:left="46" w:firstLine="0"/>
              <w:jc w:val="left"/>
              <w:rPr>
                <w:sz w:val="22"/>
                <w:szCs w:val="22"/>
              </w:rPr>
            </w:pPr>
            <w:r w:rsidRPr="00D04811">
              <w:rPr>
                <w:sz w:val="22"/>
                <w:szCs w:val="22"/>
              </w:rPr>
              <w:t>Izglītības un zinātnes ministrija</w:t>
            </w:r>
          </w:p>
        </w:tc>
        <w:tc>
          <w:tcPr>
            <w:tcW w:w="149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D11F1" w:rsidRPr="00D04811" w:rsidRDefault="006D11F1" w:rsidP="007547C1">
            <w:pPr>
              <w:pStyle w:val="naisf"/>
              <w:spacing w:before="0" w:after="0"/>
              <w:ind w:left="46" w:firstLine="0"/>
              <w:jc w:val="center"/>
              <w:rPr>
                <w:sz w:val="22"/>
                <w:szCs w:val="22"/>
              </w:rPr>
            </w:pPr>
            <w:r w:rsidRPr="00D04811">
              <w:rPr>
                <w:sz w:val="22"/>
                <w:szCs w:val="22"/>
              </w:rPr>
              <w:t>111 227 LVL</w:t>
            </w:r>
          </w:p>
        </w:tc>
        <w:tc>
          <w:tcPr>
            <w:tcW w:w="149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D11F1" w:rsidRPr="00D04811" w:rsidRDefault="006D11F1" w:rsidP="006851B1">
            <w:pPr>
              <w:pStyle w:val="naisf"/>
              <w:spacing w:before="0" w:after="0"/>
              <w:ind w:left="46" w:firstLine="0"/>
              <w:jc w:val="center"/>
              <w:rPr>
                <w:sz w:val="22"/>
                <w:szCs w:val="22"/>
              </w:rPr>
            </w:pPr>
            <w:r w:rsidRPr="00D04811">
              <w:rPr>
                <w:sz w:val="22"/>
                <w:szCs w:val="22"/>
              </w:rPr>
              <w:t>232 000 LVL</w:t>
            </w:r>
          </w:p>
        </w:tc>
        <w:tc>
          <w:tcPr>
            <w:tcW w:w="149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D11F1" w:rsidRPr="00D04811" w:rsidRDefault="006D11F1" w:rsidP="006851B1">
            <w:pPr>
              <w:pStyle w:val="naisf"/>
              <w:spacing w:before="0" w:after="0"/>
              <w:ind w:left="46" w:firstLine="0"/>
              <w:jc w:val="center"/>
              <w:rPr>
                <w:sz w:val="22"/>
                <w:szCs w:val="22"/>
              </w:rPr>
            </w:pPr>
            <w:r w:rsidRPr="00D04811">
              <w:rPr>
                <w:sz w:val="22"/>
                <w:szCs w:val="22"/>
              </w:rPr>
              <w:t>232 000 LVL</w:t>
            </w:r>
          </w:p>
        </w:tc>
        <w:tc>
          <w:tcPr>
            <w:tcW w:w="14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D11F1" w:rsidRPr="00D04811" w:rsidRDefault="006D11F1" w:rsidP="006851B1">
            <w:pPr>
              <w:pStyle w:val="naisf"/>
              <w:spacing w:before="0" w:after="0"/>
              <w:ind w:left="46" w:firstLine="0"/>
              <w:jc w:val="center"/>
              <w:rPr>
                <w:sz w:val="22"/>
                <w:szCs w:val="22"/>
              </w:rPr>
            </w:pPr>
            <w:r w:rsidRPr="00D04811">
              <w:rPr>
                <w:sz w:val="22"/>
                <w:szCs w:val="22"/>
              </w:rPr>
              <w:t>232 000 LVL</w:t>
            </w:r>
          </w:p>
        </w:tc>
      </w:tr>
      <w:tr w:rsidR="006D11F1" w:rsidRPr="000F7206" w:rsidTr="006851B1">
        <w:trPr>
          <w:trHeight w:val="71"/>
          <w:jc w:val="center"/>
        </w:trPr>
        <w:tc>
          <w:tcPr>
            <w:tcW w:w="1788" w:type="dxa"/>
            <w:tcBorders>
              <w:top w:val="nil"/>
              <w:left w:val="single" w:sz="4" w:space="0" w:color="auto"/>
              <w:bottom w:val="nil"/>
              <w:right w:val="single" w:sz="4" w:space="0" w:color="auto"/>
            </w:tcBorders>
            <w:shd w:val="clear" w:color="auto" w:fill="FFFFFF" w:themeFill="background1"/>
          </w:tcPr>
          <w:p w:rsidR="006D11F1" w:rsidRPr="000F7206" w:rsidRDefault="006D11F1" w:rsidP="00B44CB3">
            <w:pPr>
              <w:jc w:val="both"/>
              <w:rPr>
                <w:sz w:val="26"/>
                <w:szCs w:val="26"/>
              </w:rPr>
            </w:pPr>
          </w:p>
        </w:tc>
        <w:tc>
          <w:tcPr>
            <w:tcW w:w="1495" w:type="dxa"/>
            <w:tcBorders>
              <w:top w:val="single" w:sz="4" w:space="0" w:color="auto"/>
              <w:left w:val="single" w:sz="4" w:space="0" w:color="auto"/>
              <w:bottom w:val="single" w:sz="4" w:space="0" w:color="auto"/>
              <w:right w:val="single" w:sz="4" w:space="0" w:color="auto"/>
            </w:tcBorders>
            <w:shd w:val="clear" w:color="auto" w:fill="FFFFFF" w:themeFill="background1"/>
          </w:tcPr>
          <w:p w:rsidR="006D11F1" w:rsidRPr="00D04811" w:rsidRDefault="006D11F1" w:rsidP="00B44CB3">
            <w:pPr>
              <w:pStyle w:val="naisf"/>
              <w:spacing w:before="0" w:after="0"/>
              <w:ind w:left="46" w:firstLine="0"/>
              <w:jc w:val="left"/>
              <w:rPr>
                <w:sz w:val="22"/>
                <w:szCs w:val="22"/>
              </w:rPr>
            </w:pPr>
            <w:r w:rsidRPr="00D04811">
              <w:rPr>
                <w:sz w:val="22"/>
                <w:szCs w:val="22"/>
              </w:rPr>
              <w:t>Kultūras ministrija</w:t>
            </w:r>
          </w:p>
        </w:tc>
        <w:tc>
          <w:tcPr>
            <w:tcW w:w="149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D11F1" w:rsidRPr="00D04811" w:rsidRDefault="006D11F1" w:rsidP="007547C1">
            <w:pPr>
              <w:pStyle w:val="naisf"/>
              <w:spacing w:before="0" w:after="0"/>
              <w:ind w:left="46" w:firstLine="0"/>
              <w:jc w:val="center"/>
              <w:rPr>
                <w:sz w:val="22"/>
                <w:szCs w:val="22"/>
              </w:rPr>
            </w:pPr>
            <w:r w:rsidRPr="00D04811">
              <w:rPr>
                <w:sz w:val="22"/>
                <w:szCs w:val="22"/>
              </w:rPr>
              <w:t>275 200 LVL (t.sk. budžeta programma „Līdzekļi neparedzētiem gadījumiem” – 99 000 LVL)</w:t>
            </w:r>
          </w:p>
        </w:tc>
        <w:tc>
          <w:tcPr>
            <w:tcW w:w="149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D11F1" w:rsidRPr="00D04811" w:rsidRDefault="006D11F1" w:rsidP="006851B1">
            <w:pPr>
              <w:pStyle w:val="naisf"/>
              <w:spacing w:before="0" w:after="0"/>
              <w:ind w:left="46" w:firstLine="0"/>
              <w:jc w:val="center"/>
              <w:rPr>
                <w:sz w:val="22"/>
                <w:szCs w:val="22"/>
              </w:rPr>
            </w:pPr>
            <w:r w:rsidRPr="00D04811">
              <w:rPr>
                <w:sz w:val="22"/>
                <w:szCs w:val="22"/>
              </w:rPr>
              <w:t>0 LVL</w:t>
            </w:r>
          </w:p>
        </w:tc>
        <w:tc>
          <w:tcPr>
            <w:tcW w:w="149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D11F1" w:rsidRPr="00D04811" w:rsidRDefault="006D11F1" w:rsidP="006851B1">
            <w:pPr>
              <w:pStyle w:val="naisf"/>
              <w:spacing w:before="0" w:after="0"/>
              <w:ind w:left="46" w:firstLine="0"/>
              <w:jc w:val="center"/>
              <w:rPr>
                <w:sz w:val="22"/>
                <w:szCs w:val="22"/>
              </w:rPr>
            </w:pPr>
            <w:r w:rsidRPr="00D04811">
              <w:rPr>
                <w:sz w:val="22"/>
                <w:szCs w:val="22"/>
              </w:rPr>
              <w:t>0 LVL</w:t>
            </w:r>
          </w:p>
        </w:tc>
        <w:tc>
          <w:tcPr>
            <w:tcW w:w="14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D11F1" w:rsidRPr="00D04811" w:rsidRDefault="006D11F1" w:rsidP="006851B1">
            <w:pPr>
              <w:pStyle w:val="naisf"/>
              <w:spacing w:before="0" w:after="0"/>
              <w:ind w:left="46" w:firstLine="0"/>
              <w:jc w:val="center"/>
              <w:rPr>
                <w:sz w:val="22"/>
                <w:szCs w:val="22"/>
              </w:rPr>
            </w:pPr>
            <w:r w:rsidRPr="00D04811">
              <w:rPr>
                <w:sz w:val="22"/>
                <w:szCs w:val="22"/>
              </w:rPr>
              <w:t>0 LVL</w:t>
            </w:r>
          </w:p>
        </w:tc>
      </w:tr>
      <w:tr w:rsidR="006D11F1" w:rsidRPr="000F7206" w:rsidTr="006851B1">
        <w:trPr>
          <w:trHeight w:val="71"/>
          <w:jc w:val="center"/>
        </w:trPr>
        <w:tc>
          <w:tcPr>
            <w:tcW w:w="1788" w:type="dxa"/>
            <w:tcBorders>
              <w:top w:val="nil"/>
              <w:left w:val="single" w:sz="4" w:space="0" w:color="auto"/>
              <w:bottom w:val="nil"/>
              <w:right w:val="single" w:sz="4" w:space="0" w:color="auto"/>
            </w:tcBorders>
            <w:shd w:val="clear" w:color="auto" w:fill="FFFFFF" w:themeFill="background1"/>
          </w:tcPr>
          <w:p w:rsidR="006D11F1" w:rsidRPr="000F7206" w:rsidRDefault="006D11F1" w:rsidP="003D4B83">
            <w:pPr>
              <w:jc w:val="both"/>
              <w:rPr>
                <w:sz w:val="26"/>
                <w:szCs w:val="26"/>
              </w:rPr>
            </w:pPr>
          </w:p>
        </w:tc>
        <w:tc>
          <w:tcPr>
            <w:tcW w:w="1495" w:type="dxa"/>
            <w:tcBorders>
              <w:top w:val="single" w:sz="4" w:space="0" w:color="auto"/>
              <w:left w:val="single" w:sz="4" w:space="0" w:color="auto"/>
              <w:bottom w:val="single" w:sz="4" w:space="0" w:color="auto"/>
              <w:right w:val="single" w:sz="4" w:space="0" w:color="auto"/>
            </w:tcBorders>
            <w:shd w:val="clear" w:color="auto" w:fill="FFFFFF" w:themeFill="background1"/>
          </w:tcPr>
          <w:p w:rsidR="006D11F1" w:rsidRPr="00D04811" w:rsidRDefault="006D11F1" w:rsidP="003D4B83">
            <w:pPr>
              <w:pStyle w:val="naisf"/>
              <w:spacing w:before="0" w:after="0"/>
              <w:ind w:left="46" w:firstLine="0"/>
              <w:jc w:val="left"/>
              <w:rPr>
                <w:sz w:val="22"/>
                <w:szCs w:val="22"/>
              </w:rPr>
            </w:pPr>
            <w:r w:rsidRPr="00D04811">
              <w:rPr>
                <w:sz w:val="22"/>
                <w:szCs w:val="22"/>
              </w:rPr>
              <w:t>Nacionālā elektronisko plašsaziņas līdzekļu padome</w:t>
            </w:r>
          </w:p>
        </w:tc>
        <w:tc>
          <w:tcPr>
            <w:tcW w:w="149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D11F1" w:rsidRPr="00D04811" w:rsidRDefault="006D11F1" w:rsidP="007547C1">
            <w:pPr>
              <w:pStyle w:val="naisf"/>
              <w:spacing w:before="0" w:after="0"/>
              <w:ind w:left="46" w:firstLine="0"/>
              <w:jc w:val="center"/>
              <w:rPr>
                <w:sz w:val="22"/>
                <w:szCs w:val="22"/>
              </w:rPr>
            </w:pPr>
            <w:r w:rsidRPr="00D04811">
              <w:rPr>
                <w:sz w:val="22"/>
                <w:szCs w:val="22"/>
              </w:rPr>
              <w:t>156 772 LVL</w:t>
            </w:r>
          </w:p>
        </w:tc>
        <w:tc>
          <w:tcPr>
            <w:tcW w:w="149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D11F1" w:rsidRPr="00D04811" w:rsidRDefault="006D11F1" w:rsidP="006851B1">
            <w:pPr>
              <w:pStyle w:val="naisf"/>
              <w:spacing w:before="0" w:after="0"/>
              <w:ind w:left="46" w:firstLine="0"/>
              <w:jc w:val="center"/>
              <w:rPr>
                <w:sz w:val="22"/>
                <w:szCs w:val="22"/>
              </w:rPr>
            </w:pPr>
            <w:r w:rsidRPr="00D04811">
              <w:rPr>
                <w:sz w:val="22"/>
                <w:szCs w:val="22"/>
              </w:rPr>
              <w:t>269 312 LVL</w:t>
            </w:r>
          </w:p>
        </w:tc>
        <w:tc>
          <w:tcPr>
            <w:tcW w:w="149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D11F1" w:rsidRPr="00D04811" w:rsidRDefault="006D11F1" w:rsidP="006851B1">
            <w:pPr>
              <w:pStyle w:val="naisf"/>
              <w:spacing w:before="0" w:after="0"/>
              <w:ind w:left="46" w:firstLine="0"/>
              <w:jc w:val="center"/>
              <w:rPr>
                <w:sz w:val="22"/>
                <w:szCs w:val="22"/>
              </w:rPr>
            </w:pPr>
            <w:r w:rsidRPr="00D04811">
              <w:rPr>
                <w:sz w:val="22"/>
                <w:szCs w:val="22"/>
              </w:rPr>
              <w:t>269 312 LVL</w:t>
            </w:r>
          </w:p>
        </w:tc>
        <w:tc>
          <w:tcPr>
            <w:tcW w:w="14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D11F1" w:rsidRPr="00D04811" w:rsidRDefault="006D11F1" w:rsidP="006851B1">
            <w:pPr>
              <w:pStyle w:val="naisf"/>
              <w:spacing w:before="0" w:after="0"/>
              <w:ind w:left="46" w:firstLine="0"/>
              <w:jc w:val="center"/>
              <w:rPr>
                <w:sz w:val="22"/>
                <w:szCs w:val="22"/>
              </w:rPr>
            </w:pPr>
            <w:r w:rsidRPr="00D04811">
              <w:rPr>
                <w:sz w:val="22"/>
                <w:szCs w:val="22"/>
              </w:rPr>
              <w:t>269 312 LVL</w:t>
            </w:r>
          </w:p>
        </w:tc>
      </w:tr>
      <w:tr w:rsidR="006D11F1" w:rsidRPr="000F7206" w:rsidTr="006851B1">
        <w:trPr>
          <w:trHeight w:val="71"/>
          <w:jc w:val="center"/>
        </w:trPr>
        <w:tc>
          <w:tcPr>
            <w:tcW w:w="1788" w:type="dxa"/>
            <w:tcBorders>
              <w:top w:val="nil"/>
              <w:left w:val="single" w:sz="4" w:space="0" w:color="auto"/>
              <w:bottom w:val="nil"/>
              <w:right w:val="single" w:sz="4" w:space="0" w:color="auto"/>
            </w:tcBorders>
            <w:shd w:val="clear" w:color="auto" w:fill="FFFFFF" w:themeFill="background1"/>
          </w:tcPr>
          <w:p w:rsidR="006D11F1" w:rsidRPr="000F7206" w:rsidRDefault="006D11F1" w:rsidP="00B44CB3">
            <w:pPr>
              <w:jc w:val="both"/>
              <w:rPr>
                <w:sz w:val="26"/>
                <w:szCs w:val="26"/>
              </w:rPr>
            </w:pPr>
          </w:p>
        </w:tc>
        <w:tc>
          <w:tcPr>
            <w:tcW w:w="1495" w:type="dxa"/>
            <w:tcBorders>
              <w:top w:val="single" w:sz="4" w:space="0" w:color="auto"/>
              <w:left w:val="single" w:sz="4" w:space="0" w:color="auto"/>
              <w:bottom w:val="single" w:sz="4" w:space="0" w:color="auto"/>
              <w:right w:val="single" w:sz="4" w:space="0" w:color="auto"/>
            </w:tcBorders>
            <w:shd w:val="clear" w:color="auto" w:fill="FFFFFF" w:themeFill="background1"/>
          </w:tcPr>
          <w:p w:rsidR="006D11F1" w:rsidRPr="00D04811" w:rsidRDefault="006D11F1" w:rsidP="00B44CB3">
            <w:pPr>
              <w:pStyle w:val="naisf"/>
              <w:spacing w:before="0" w:after="0"/>
              <w:ind w:left="46" w:firstLine="0"/>
              <w:jc w:val="left"/>
              <w:rPr>
                <w:sz w:val="22"/>
                <w:szCs w:val="22"/>
              </w:rPr>
            </w:pPr>
            <w:r w:rsidRPr="00D04811">
              <w:rPr>
                <w:sz w:val="22"/>
                <w:szCs w:val="22"/>
              </w:rPr>
              <w:t>Sabiedrības integrācijas fonds</w:t>
            </w:r>
          </w:p>
        </w:tc>
        <w:tc>
          <w:tcPr>
            <w:tcW w:w="149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D11F1" w:rsidRPr="00D04811" w:rsidRDefault="006D11F1" w:rsidP="007547C1">
            <w:pPr>
              <w:pStyle w:val="naisf"/>
              <w:spacing w:before="0" w:after="0"/>
              <w:ind w:left="46" w:firstLine="0"/>
              <w:jc w:val="center"/>
              <w:rPr>
                <w:sz w:val="22"/>
                <w:szCs w:val="22"/>
              </w:rPr>
            </w:pPr>
            <w:r w:rsidRPr="00D04811">
              <w:rPr>
                <w:sz w:val="22"/>
                <w:szCs w:val="22"/>
              </w:rPr>
              <w:t>247 500 LVL (t.sk. budžeta programma „Līdzekļi neparedzētiem gadījumiem” – 104 500 LVL)</w:t>
            </w:r>
          </w:p>
        </w:tc>
        <w:tc>
          <w:tcPr>
            <w:tcW w:w="149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D11F1" w:rsidRPr="00D04811" w:rsidRDefault="006D11F1" w:rsidP="006851B1">
            <w:pPr>
              <w:pStyle w:val="naisf"/>
              <w:spacing w:before="0" w:after="0"/>
              <w:ind w:left="46" w:firstLine="0"/>
              <w:jc w:val="center"/>
              <w:rPr>
                <w:sz w:val="22"/>
                <w:szCs w:val="22"/>
              </w:rPr>
            </w:pPr>
            <w:r w:rsidRPr="00D04811">
              <w:rPr>
                <w:sz w:val="22"/>
                <w:szCs w:val="22"/>
              </w:rPr>
              <w:t>0 LVL</w:t>
            </w:r>
          </w:p>
        </w:tc>
        <w:tc>
          <w:tcPr>
            <w:tcW w:w="149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D11F1" w:rsidRPr="00D04811" w:rsidRDefault="006D11F1" w:rsidP="006851B1">
            <w:pPr>
              <w:pStyle w:val="naisf"/>
              <w:spacing w:before="0" w:after="0"/>
              <w:ind w:left="46" w:firstLine="0"/>
              <w:jc w:val="center"/>
              <w:rPr>
                <w:sz w:val="22"/>
                <w:szCs w:val="22"/>
              </w:rPr>
            </w:pPr>
            <w:r w:rsidRPr="00D04811">
              <w:rPr>
                <w:sz w:val="22"/>
                <w:szCs w:val="22"/>
              </w:rPr>
              <w:t>0 LVL</w:t>
            </w:r>
          </w:p>
        </w:tc>
        <w:tc>
          <w:tcPr>
            <w:tcW w:w="14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D11F1" w:rsidRPr="00D04811" w:rsidRDefault="006D11F1" w:rsidP="006851B1">
            <w:pPr>
              <w:pStyle w:val="naisf"/>
              <w:spacing w:before="0" w:after="0"/>
              <w:ind w:left="46" w:firstLine="0"/>
              <w:jc w:val="center"/>
              <w:rPr>
                <w:sz w:val="22"/>
                <w:szCs w:val="22"/>
              </w:rPr>
            </w:pPr>
            <w:r w:rsidRPr="00D04811">
              <w:rPr>
                <w:sz w:val="22"/>
                <w:szCs w:val="22"/>
              </w:rPr>
              <w:t>0 LVL</w:t>
            </w:r>
          </w:p>
        </w:tc>
      </w:tr>
      <w:tr w:rsidR="006D11F1" w:rsidRPr="000F7206" w:rsidTr="006851B1">
        <w:trPr>
          <w:trHeight w:val="71"/>
          <w:jc w:val="center"/>
        </w:trPr>
        <w:tc>
          <w:tcPr>
            <w:tcW w:w="1788" w:type="dxa"/>
            <w:tcBorders>
              <w:top w:val="nil"/>
              <w:left w:val="single" w:sz="4" w:space="0" w:color="auto"/>
              <w:bottom w:val="nil"/>
              <w:right w:val="single" w:sz="4" w:space="0" w:color="auto"/>
            </w:tcBorders>
            <w:shd w:val="clear" w:color="auto" w:fill="FFFFFF" w:themeFill="background1"/>
          </w:tcPr>
          <w:p w:rsidR="006D11F1" w:rsidRPr="000F7206" w:rsidRDefault="006D11F1" w:rsidP="003D4B83">
            <w:pPr>
              <w:jc w:val="both"/>
              <w:rPr>
                <w:sz w:val="26"/>
                <w:szCs w:val="26"/>
              </w:rPr>
            </w:pPr>
          </w:p>
        </w:tc>
        <w:tc>
          <w:tcPr>
            <w:tcW w:w="1495" w:type="dxa"/>
            <w:tcBorders>
              <w:top w:val="single" w:sz="4" w:space="0" w:color="auto"/>
              <w:left w:val="single" w:sz="4" w:space="0" w:color="auto"/>
              <w:bottom w:val="single" w:sz="4" w:space="0" w:color="auto"/>
              <w:right w:val="single" w:sz="4" w:space="0" w:color="auto"/>
            </w:tcBorders>
            <w:shd w:val="clear" w:color="auto" w:fill="FFFFFF" w:themeFill="background1"/>
          </w:tcPr>
          <w:p w:rsidR="006D11F1" w:rsidRPr="00D04811" w:rsidRDefault="006D11F1" w:rsidP="003D4B83">
            <w:pPr>
              <w:pStyle w:val="naisf"/>
              <w:spacing w:before="0" w:after="0"/>
              <w:ind w:left="46" w:firstLine="0"/>
              <w:jc w:val="left"/>
              <w:rPr>
                <w:sz w:val="22"/>
                <w:szCs w:val="22"/>
              </w:rPr>
            </w:pPr>
            <w:r w:rsidRPr="00D04811">
              <w:rPr>
                <w:sz w:val="22"/>
                <w:szCs w:val="22"/>
              </w:rPr>
              <w:t>Valsts kanceleja</w:t>
            </w:r>
          </w:p>
        </w:tc>
        <w:tc>
          <w:tcPr>
            <w:tcW w:w="149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D11F1" w:rsidRPr="00D04811" w:rsidRDefault="006D11F1" w:rsidP="007547C1">
            <w:pPr>
              <w:pStyle w:val="naisf"/>
              <w:spacing w:before="0" w:after="0"/>
              <w:ind w:left="46" w:firstLine="0"/>
              <w:jc w:val="center"/>
              <w:rPr>
                <w:sz w:val="22"/>
                <w:szCs w:val="22"/>
              </w:rPr>
            </w:pPr>
            <w:r w:rsidRPr="00D04811">
              <w:rPr>
                <w:sz w:val="22"/>
                <w:szCs w:val="22"/>
              </w:rPr>
              <w:t>18 000 LVL</w:t>
            </w:r>
          </w:p>
        </w:tc>
        <w:tc>
          <w:tcPr>
            <w:tcW w:w="149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D11F1" w:rsidRPr="00D04811" w:rsidRDefault="006D11F1" w:rsidP="006851B1">
            <w:pPr>
              <w:pStyle w:val="naisf"/>
              <w:spacing w:before="0" w:after="0"/>
              <w:ind w:left="46" w:firstLine="0"/>
              <w:jc w:val="center"/>
              <w:rPr>
                <w:sz w:val="22"/>
                <w:szCs w:val="22"/>
              </w:rPr>
            </w:pPr>
            <w:r w:rsidRPr="00D04811">
              <w:rPr>
                <w:sz w:val="22"/>
                <w:szCs w:val="22"/>
              </w:rPr>
              <w:t>3 000 LVL</w:t>
            </w:r>
          </w:p>
        </w:tc>
        <w:tc>
          <w:tcPr>
            <w:tcW w:w="149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D11F1" w:rsidRPr="00D04811" w:rsidRDefault="006D11F1" w:rsidP="006851B1">
            <w:pPr>
              <w:pStyle w:val="naisf"/>
              <w:spacing w:before="0" w:after="0"/>
              <w:ind w:left="46" w:firstLine="0"/>
              <w:jc w:val="center"/>
              <w:rPr>
                <w:sz w:val="22"/>
                <w:szCs w:val="22"/>
              </w:rPr>
            </w:pPr>
            <w:r w:rsidRPr="00D04811">
              <w:rPr>
                <w:sz w:val="22"/>
                <w:szCs w:val="22"/>
              </w:rPr>
              <w:t>3 000 LVL</w:t>
            </w:r>
          </w:p>
        </w:tc>
        <w:tc>
          <w:tcPr>
            <w:tcW w:w="14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D11F1" w:rsidRPr="00D04811" w:rsidRDefault="006D11F1" w:rsidP="006851B1">
            <w:pPr>
              <w:pStyle w:val="naisf"/>
              <w:spacing w:before="0" w:after="0"/>
              <w:ind w:left="46" w:firstLine="0"/>
              <w:jc w:val="center"/>
              <w:rPr>
                <w:sz w:val="22"/>
                <w:szCs w:val="22"/>
              </w:rPr>
            </w:pPr>
            <w:r w:rsidRPr="00D04811">
              <w:rPr>
                <w:sz w:val="22"/>
                <w:szCs w:val="22"/>
              </w:rPr>
              <w:t>0 LVL</w:t>
            </w:r>
          </w:p>
        </w:tc>
      </w:tr>
      <w:tr w:rsidR="006D11F1" w:rsidRPr="000F7206" w:rsidTr="009147B5">
        <w:trPr>
          <w:trHeight w:val="71"/>
          <w:jc w:val="center"/>
        </w:trPr>
        <w:tc>
          <w:tcPr>
            <w:tcW w:w="1788" w:type="dxa"/>
            <w:tcBorders>
              <w:top w:val="nil"/>
              <w:left w:val="single" w:sz="4" w:space="0" w:color="auto"/>
              <w:bottom w:val="single" w:sz="4" w:space="0" w:color="auto"/>
              <w:right w:val="single" w:sz="4" w:space="0" w:color="auto"/>
            </w:tcBorders>
            <w:shd w:val="clear" w:color="auto" w:fill="FFFFFF" w:themeFill="background1"/>
          </w:tcPr>
          <w:p w:rsidR="006D11F1" w:rsidRPr="000F7206" w:rsidRDefault="006D11F1" w:rsidP="00F67A6C">
            <w:pPr>
              <w:spacing w:before="60" w:after="60"/>
              <w:jc w:val="both"/>
              <w:rPr>
                <w:b/>
                <w:sz w:val="26"/>
                <w:szCs w:val="26"/>
              </w:rPr>
            </w:pPr>
          </w:p>
        </w:tc>
        <w:tc>
          <w:tcPr>
            <w:tcW w:w="1495" w:type="dxa"/>
            <w:tcBorders>
              <w:top w:val="single" w:sz="4" w:space="0" w:color="auto"/>
              <w:left w:val="single" w:sz="4" w:space="0" w:color="auto"/>
              <w:bottom w:val="single" w:sz="4" w:space="0" w:color="auto"/>
              <w:right w:val="single" w:sz="4" w:space="0" w:color="auto"/>
            </w:tcBorders>
            <w:shd w:val="clear" w:color="auto" w:fill="FFFFFF" w:themeFill="background1"/>
          </w:tcPr>
          <w:p w:rsidR="006D11F1" w:rsidRPr="00D04811" w:rsidRDefault="006D11F1" w:rsidP="00F67A6C">
            <w:pPr>
              <w:pStyle w:val="naisf"/>
              <w:spacing w:before="60" w:after="60"/>
              <w:ind w:left="46" w:firstLine="0"/>
              <w:jc w:val="left"/>
              <w:rPr>
                <w:b/>
                <w:sz w:val="22"/>
                <w:szCs w:val="22"/>
              </w:rPr>
            </w:pPr>
            <w:r w:rsidRPr="00D04811">
              <w:rPr>
                <w:b/>
                <w:sz w:val="22"/>
                <w:szCs w:val="22"/>
              </w:rPr>
              <w:t>Kopā:</w:t>
            </w:r>
          </w:p>
        </w:tc>
        <w:tc>
          <w:tcPr>
            <w:tcW w:w="149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D11F1" w:rsidRPr="00D04811" w:rsidRDefault="006D11F1" w:rsidP="007547C1">
            <w:pPr>
              <w:pStyle w:val="naisf"/>
              <w:spacing w:before="60" w:after="60"/>
              <w:ind w:left="46" w:firstLine="0"/>
              <w:jc w:val="center"/>
              <w:rPr>
                <w:b/>
                <w:sz w:val="22"/>
                <w:szCs w:val="22"/>
              </w:rPr>
            </w:pPr>
            <w:r w:rsidRPr="00D04811">
              <w:rPr>
                <w:b/>
                <w:sz w:val="22"/>
                <w:szCs w:val="22"/>
              </w:rPr>
              <w:t>928 147 LVL</w:t>
            </w:r>
          </w:p>
        </w:tc>
        <w:tc>
          <w:tcPr>
            <w:tcW w:w="149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D11F1" w:rsidRPr="00D04811" w:rsidRDefault="006D11F1" w:rsidP="006851B1">
            <w:pPr>
              <w:pStyle w:val="naisf"/>
              <w:spacing w:before="60" w:after="60"/>
              <w:ind w:left="46" w:firstLine="0"/>
              <w:jc w:val="center"/>
              <w:rPr>
                <w:b/>
                <w:sz w:val="22"/>
                <w:szCs w:val="22"/>
              </w:rPr>
            </w:pPr>
            <w:r w:rsidRPr="00D04811">
              <w:rPr>
                <w:b/>
                <w:sz w:val="22"/>
                <w:szCs w:val="22"/>
              </w:rPr>
              <w:t>740 381 LVL</w:t>
            </w:r>
          </w:p>
        </w:tc>
        <w:tc>
          <w:tcPr>
            <w:tcW w:w="149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D11F1" w:rsidRPr="00D04811" w:rsidRDefault="006D11F1" w:rsidP="006851B1">
            <w:pPr>
              <w:pStyle w:val="naisf"/>
              <w:spacing w:before="60" w:after="60"/>
              <w:ind w:left="46" w:firstLine="0"/>
              <w:jc w:val="center"/>
              <w:rPr>
                <w:b/>
                <w:sz w:val="22"/>
                <w:szCs w:val="22"/>
              </w:rPr>
            </w:pPr>
            <w:r w:rsidRPr="00D04811">
              <w:rPr>
                <w:b/>
                <w:sz w:val="22"/>
                <w:szCs w:val="22"/>
              </w:rPr>
              <w:t>769 362 LVL</w:t>
            </w:r>
          </w:p>
        </w:tc>
        <w:tc>
          <w:tcPr>
            <w:tcW w:w="14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D11F1" w:rsidRPr="00D04811" w:rsidRDefault="006D11F1" w:rsidP="006851B1">
            <w:pPr>
              <w:pStyle w:val="naisf"/>
              <w:spacing w:before="60" w:after="60"/>
              <w:ind w:firstLine="0"/>
              <w:jc w:val="center"/>
              <w:rPr>
                <w:b/>
                <w:sz w:val="22"/>
                <w:szCs w:val="22"/>
              </w:rPr>
            </w:pPr>
            <w:r w:rsidRPr="00D04811">
              <w:rPr>
                <w:b/>
                <w:sz w:val="22"/>
                <w:szCs w:val="22"/>
              </w:rPr>
              <w:t>782 375 LVL</w:t>
            </w:r>
          </w:p>
        </w:tc>
      </w:tr>
      <w:tr w:rsidR="006D11F1" w:rsidRPr="000F7206" w:rsidTr="009147B5">
        <w:trPr>
          <w:trHeight w:val="71"/>
          <w:jc w:val="center"/>
        </w:trPr>
        <w:tc>
          <w:tcPr>
            <w:tcW w:w="1788" w:type="dxa"/>
            <w:tcBorders>
              <w:top w:val="single" w:sz="4" w:space="0" w:color="auto"/>
              <w:bottom w:val="nil"/>
            </w:tcBorders>
          </w:tcPr>
          <w:p w:rsidR="006D11F1" w:rsidRPr="000F7206" w:rsidRDefault="009147B5" w:rsidP="007E7555">
            <w:pPr>
              <w:jc w:val="both"/>
              <w:rPr>
                <w:sz w:val="26"/>
                <w:szCs w:val="26"/>
              </w:rPr>
            </w:pPr>
            <w:r w:rsidRPr="000F7206">
              <w:rPr>
                <w:sz w:val="26"/>
                <w:szCs w:val="26"/>
              </w:rPr>
              <w:t>7. Cita informācija</w:t>
            </w:r>
          </w:p>
        </w:tc>
        <w:tc>
          <w:tcPr>
            <w:tcW w:w="7483" w:type="dxa"/>
            <w:gridSpan w:val="8"/>
            <w:tcBorders>
              <w:top w:val="single" w:sz="4" w:space="0" w:color="auto"/>
              <w:bottom w:val="single" w:sz="4" w:space="0" w:color="auto"/>
            </w:tcBorders>
          </w:tcPr>
          <w:p w:rsidR="006D11F1" w:rsidRPr="000F7206" w:rsidRDefault="009147B5" w:rsidP="009147B5">
            <w:pPr>
              <w:jc w:val="both"/>
              <w:rPr>
                <w:sz w:val="26"/>
                <w:szCs w:val="26"/>
              </w:rPr>
            </w:pPr>
            <w:r w:rsidRPr="000F7206">
              <w:rPr>
                <w:sz w:val="26"/>
                <w:szCs w:val="26"/>
              </w:rPr>
              <w:t>1. Projektā iekļautajā 5.2.tabulā ir apkopota informācija par papildus nepieciešamo finansējumu, lai sabiedrības integrācijas pasākumus īstenotu plašākā apmērā.</w:t>
            </w:r>
          </w:p>
        </w:tc>
      </w:tr>
      <w:tr w:rsidR="006D11F1" w:rsidRPr="000F7206" w:rsidTr="007547C1">
        <w:trPr>
          <w:trHeight w:val="71"/>
          <w:jc w:val="center"/>
        </w:trPr>
        <w:tc>
          <w:tcPr>
            <w:tcW w:w="1788" w:type="dxa"/>
            <w:tcBorders>
              <w:top w:val="nil"/>
              <w:bottom w:val="nil"/>
            </w:tcBorders>
          </w:tcPr>
          <w:p w:rsidR="006D11F1" w:rsidRPr="000F7206" w:rsidRDefault="006D11F1" w:rsidP="001E1589">
            <w:pPr>
              <w:spacing w:before="60" w:after="60"/>
              <w:jc w:val="both"/>
              <w:rPr>
                <w:sz w:val="26"/>
                <w:szCs w:val="26"/>
              </w:rPr>
            </w:pPr>
          </w:p>
        </w:tc>
        <w:tc>
          <w:tcPr>
            <w:tcW w:w="2565" w:type="dxa"/>
            <w:gridSpan w:val="2"/>
            <w:tcBorders>
              <w:top w:val="single" w:sz="4" w:space="0" w:color="auto"/>
            </w:tcBorders>
          </w:tcPr>
          <w:p w:rsidR="006D11F1" w:rsidRPr="00D04811" w:rsidRDefault="006D11F1" w:rsidP="001E1589">
            <w:pPr>
              <w:pStyle w:val="naisf"/>
              <w:spacing w:before="60" w:after="60"/>
              <w:ind w:left="46" w:firstLine="0"/>
              <w:rPr>
                <w:sz w:val="22"/>
                <w:szCs w:val="22"/>
              </w:rPr>
            </w:pPr>
            <w:r w:rsidRPr="00D04811">
              <w:rPr>
                <w:b/>
                <w:sz w:val="22"/>
                <w:szCs w:val="22"/>
              </w:rPr>
              <w:t>Institūcija</w:t>
            </w:r>
          </w:p>
        </w:tc>
        <w:tc>
          <w:tcPr>
            <w:tcW w:w="1639" w:type="dxa"/>
            <w:gridSpan w:val="2"/>
            <w:tcBorders>
              <w:top w:val="single" w:sz="4" w:space="0" w:color="auto"/>
            </w:tcBorders>
          </w:tcPr>
          <w:p w:rsidR="006D11F1" w:rsidRPr="00D04811" w:rsidRDefault="006D11F1" w:rsidP="001E1589">
            <w:pPr>
              <w:pStyle w:val="naisf"/>
              <w:spacing w:before="60" w:after="60"/>
              <w:ind w:left="46" w:firstLine="0"/>
              <w:jc w:val="center"/>
              <w:rPr>
                <w:b/>
                <w:sz w:val="22"/>
                <w:szCs w:val="22"/>
              </w:rPr>
            </w:pPr>
            <w:r w:rsidRPr="00D04811">
              <w:rPr>
                <w:b/>
                <w:sz w:val="22"/>
                <w:szCs w:val="22"/>
              </w:rPr>
              <w:t>2013.gads</w:t>
            </w:r>
          </w:p>
        </w:tc>
        <w:tc>
          <w:tcPr>
            <w:tcW w:w="1639" w:type="dxa"/>
            <w:gridSpan w:val="2"/>
            <w:tcBorders>
              <w:top w:val="single" w:sz="4" w:space="0" w:color="auto"/>
            </w:tcBorders>
          </w:tcPr>
          <w:p w:rsidR="006D11F1" w:rsidRPr="00D04811" w:rsidRDefault="006D11F1" w:rsidP="001E1589">
            <w:pPr>
              <w:pStyle w:val="naisf"/>
              <w:spacing w:before="60" w:after="60"/>
              <w:ind w:left="46" w:firstLine="0"/>
              <w:jc w:val="center"/>
              <w:rPr>
                <w:b/>
                <w:sz w:val="22"/>
                <w:szCs w:val="22"/>
              </w:rPr>
            </w:pPr>
            <w:r w:rsidRPr="00D04811">
              <w:rPr>
                <w:b/>
                <w:sz w:val="22"/>
                <w:szCs w:val="22"/>
              </w:rPr>
              <w:t>2014.gads</w:t>
            </w:r>
          </w:p>
        </w:tc>
        <w:tc>
          <w:tcPr>
            <w:tcW w:w="1640" w:type="dxa"/>
            <w:gridSpan w:val="2"/>
            <w:tcBorders>
              <w:top w:val="single" w:sz="4" w:space="0" w:color="auto"/>
            </w:tcBorders>
          </w:tcPr>
          <w:p w:rsidR="006D11F1" w:rsidRPr="00D04811" w:rsidRDefault="006D11F1" w:rsidP="001E1589">
            <w:pPr>
              <w:pStyle w:val="naisf"/>
              <w:spacing w:before="60" w:after="60"/>
              <w:ind w:left="46" w:firstLine="0"/>
              <w:jc w:val="center"/>
              <w:rPr>
                <w:b/>
                <w:sz w:val="22"/>
                <w:szCs w:val="22"/>
              </w:rPr>
            </w:pPr>
            <w:r w:rsidRPr="00D04811">
              <w:rPr>
                <w:b/>
                <w:sz w:val="22"/>
                <w:szCs w:val="22"/>
              </w:rPr>
              <w:t>2015.gads</w:t>
            </w:r>
          </w:p>
        </w:tc>
      </w:tr>
      <w:tr w:rsidR="006D11F1" w:rsidRPr="000F7206" w:rsidTr="007547C1">
        <w:trPr>
          <w:trHeight w:val="71"/>
          <w:jc w:val="center"/>
        </w:trPr>
        <w:tc>
          <w:tcPr>
            <w:tcW w:w="1788" w:type="dxa"/>
            <w:tcBorders>
              <w:top w:val="nil"/>
              <w:bottom w:val="nil"/>
            </w:tcBorders>
          </w:tcPr>
          <w:p w:rsidR="006D11F1" w:rsidRPr="000F7206" w:rsidRDefault="006D11F1" w:rsidP="007E7555">
            <w:pPr>
              <w:jc w:val="both"/>
              <w:rPr>
                <w:sz w:val="26"/>
                <w:szCs w:val="26"/>
              </w:rPr>
            </w:pPr>
          </w:p>
        </w:tc>
        <w:tc>
          <w:tcPr>
            <w:tcW w:w="2565" w:type="dxa"/>
            <w:gridSpan w:val="2"/>
          </w:tcPr>
          <w:p w:rsidR="006D11F1" w:rsidRPr="00D04811" w:rsidRDefault="006D11F1" w:rsidP="006C2538">
            <w:pPr>
              <w:pStyle w:val="naisf"/>
              <w:spacing w:before="0" w:after="0"/>
              <w:ind w:left="46" w:firstLine="0"/>
              <w:jc w:val="left"/>
              <w:rPr>
                <w:sz w:val="22"/>
                <w:szCs w:val="22"/>
              </w:rPr>
            </w:pPr>
            <w:r w:rsidRPr="00D04811">
              <w:rPr>
                <w:sz w:val="22"/>
                <w:szCs w:val="22"/>
              </w:rPr>
              <w:t>Kultūras ministrija</w:t>
            </w:r>
          </w:p>
        </w:tc>
        <w:tc>
          <w:tcPr>
            <w:tcW w:w="1639" w:type="dxa"/>
            <w:gridSpan w:val="2"/>
            <w:vAlign w:val="center"/>
          </w:tcPr>
          <w:p w:rsidR="006D11F1" w:rsidRPr="00D04811" w:rsidRDefault="002C654D" w:rsidP="002C654D">
            <w:pPr>
              <w:pStyle w:val="naisf"/>
              <w:spacing w:before="0" w:after="0"/>
              <w:ind w:left="-32" w:firstLine="0"/>
              <w:jc w:val="center"/>
              <w:rPr>
                <w:sz w:val="22"/>
                <w:szCs w:val="22"/>
              </w:rPr>
            </w:pPr>
            <w:r w:rsidRPr="00D04811">
              <w:rPr>
                <w:sz w:val="22"/>
                <w:szCs w:val="22"/>
              </w:rPr>
              <w:t>897</w:t>
            </w:r>
            <w:r w:rsidR="009147B5" w:rsidRPr="00D04811">
              <w:rPr>
                <w:sz w:val="22"/>
                <w:szCs w:val="22"/>
              </w:rPr>
              <w:t> </w:t>
            </w:r>
            <w:r w:rsidRPr="00D04811">
              <w:rPr>
                <w:sz w:val="22"/>
                <w:szCs w:val="22"/>
              </w:rPr>
              <w:t>2</w:t>
            </w:r>
            <w:r w:rsidR="006D11F1" w:rsidRPr="00D04811">
              <w:rPr>
                <w:sz w:val="22"/>
                <w:szCs w:val="22"/>
              </w:rPr>
              <w:t>65 LVL</w:t>
            </w:r>
          </w:p>
        </w:tc>
        <w:tc>
          <w:tcPr>
            <w:tcW w:w="1639" w:type="dxa"/>
            <w:gridSpan w:val="2"/>
            <w:vAlign w:val="center"/>
          </w:tcPr>
          <w:p w:rsidR="006D11F1" w:rsidRPr="00D04811" w:rsidRDefault="002C654D" w:rsidP="007547C1">
            <w:pPr>
              <w:pStyle w:val="naisf"/>
              <w:spacing w:before="0" w:after="0"/>
              <w:ind w:left="-32" w:firstLine="0"/>
              <w:jc w:val="center"/>
              <w:rPr>
                <w:sz w:val="22"/>
                <w:szCs w:val="22"/>
              </w:rPr>
            </w:pPr>
            <w:r w:rsidRPr="00D04811">
              <w:rPr>
                <w:sz w:val="22"/>
                <w:szCs w:val="22"/>
              </w:rPr>
              <w:t>952</w:t>
            </w:r>
            <w:r w:rsidR="006D11F1" w:rsidRPr="00D04811">
              <w:rPr>
                <w:sz w:val="22"/>
                <w:szCs w:val="22"/>
              </w:rPr>
              <w:t> 500 LVL</w:t>
            </w:r>
          </w:p>
        </w:tc>
        <w:tc>
          <w:tcPr>
            <w:tcW w:w="1640" w:type="dxa"/>
            <w:gridSpan w:val="2"/>
            <w:vAlign w:val="center"/>
          </w:tcPr>
          <w:p w:rsidR="006D11F1" w:rsidRPr="00D04811" w:rsidRDefault="002C654D" w:rsidP="007547C1">
            <w:pPr>
              <w:pStyle w:val="naisf"/>
              <w:spacing w:before="0" w:after="0"/>
              <w:ind w:left="-32" w:firstLine="0"/>
              <w:jc w:val="center"/>
              <w:rPr>
                <w:sz w:val="22"/>
                <w:szCs w:val="22"/>
              </w:rPr>
            </w:pPr>
            <w:r w:rsidRPr="00D04811">
              <w:rPr>
                <w:sz w:val="22"/>
                <w:szCs w:val="22"/>
              </w:rPr>
              <w:t>622</w:t>
            </w:r>
            <w:r w:rsidR="006D11F1" w:rsidRPr="00D04811">
              <w:rPr>
                <w:sz w:val="22"/>
                <w:szCs w:val="22"/>
              </w:rPr>
              <w:t> 500 LVL</w:t>
            </w:r>
          </w:p>
        </w:tc>
      </w:tr>
      <w:tr w:rsidR="006D11F1" w:rsidRPr="000F7206" w:rsidTr="007547C1">
        <w:trPr>
          <w:trHeight w:val="71"/>
          <w:jc w:val="center"/>
        </w:trPr>
        <w:tc>
          <w:tcPr>
            <w:tcW w:w="1788" w:type="dxa"/>
            <w:tcBorders>
              <w:top w:val="nil"/>
              <w:bottom w:val="nil"/>
            </w:tcBorders>
          </w:tcPr>
          <w:p w:rsidR="006D11F1" w:rsidRPr="000F7206" w:rsidRDefault="006D11F1" w:rsidP="003D4B83">
            <w:pPr>
              <w:jc w:val="both"/>
              <w:rPr>
                <w:sz w:val="26"/>
                <w:szCs w:val="26"/>
              </w:rPr>
            </w:pPr>
          </w:p>
        </w:tc>
        <w:tc>
          <w:tcPr>
            <w:tcW w:w="2565" w:type="dxa"/>
            <w:gridSpan w:val="2"/>
          </w:tcPr>
          <w:p w:rsidR="006D11F1" w:rsidRPr="00D04811" w:rsidRDefault="006D11F1" w:rsidP="003D4B83">
            <w:pPr>
              <w:pStyle w:val="naisf"/>
              <w:spacing w:before="0" w:after="0"/>
              <w:ind w:left="46" w:firstLine="0"/>
              <w:jc w:val="left"/>
              <w:rPr>
                <w:sz w:val="22"/>
                <w:szCs w:val="22"/>
              </w:rPr>
            </w:pPr>
            <w:r w:rsidRPr="00D04811">
              <w:rPr>
                <w:sz w:val="22"/>
                <w:szCs w:val="22"/>
              </w:rPr>
              <w:t>Nacionālā elektronisko plašsaziņas līdzekļu padome</w:t>
            </w:r>
          </w:p>
        </w:tc>
        <w:tc>
          <w:tcPr>
            <w:tcW w:w="1639" w:type="dxa"/>
            <w:gridSpan w:val="2"/>
            <w:vAlign w:val="center"/>
          </w:tcPr>
          <w:p w:rsidR="006D11F1" w:rsidRPr="00D04811" w:rsidRDefault="006D11F1" w:rsidP="007547C1">
            <w:pPr>
              <w:pStyle w:val="naisf"/>
              <w:spacing w:before="0" w:after="0"/>
              <w:ind w:left="-32" w:firstLine="0"/>
              <w:jc w:val="center"/>
              <w:rPr>
                <w:sz w:val="22"/>
                <w:szCs w:val="22"/>
              </w:rPr>
            </w:pPr>
            <w:r w:rsidRPr="00D04811">
              <w:rPr>
                <w:sz w:val="22"/>
                <w:szCs w:val="22"/>
              </w:rPr>
              <w:t>295 000 LVL</w:t>
            </w:r>
          </w:p>
        </w:tc>
        <w:tc>
          <w:tcPr>
            <w:tcW w:w="1639" w:type="dxa"/>
            <w:gridSpan w:val="2"/>
            <w:vAlign w:val="center"/>
          </w:tcPr>
          <w:p w:rsidR="006D11F1" w:rsidRPr="00D04811" w:rsidRDefault="006D11F1" w:rsidP="007547C1">
            <w:pPr>
              <w:pStyle w:val="naisf"/>
              <w:spacing w:before="0" w:after="0"/>
              <w:ind w:left="-32" w:firstLine="0"/>
              <w:jc w:val="center"/>
              <w:rPr>
                <w:sz w:val="22"/>
                <w:szCs w:val="22"/>
              </w:rPr>
            </w:pPr>
            <w:r w:rsidRPr="00D04811">
              <w:rPr>
                <w:sz w:val="22"/>
                <w:szCs w:val="22"/>
              </w:rPr>
              <w:t>295 000 LVL</w:t>
            </w:r>
          </w:p>
        </w:tc>
        <w:tc>
          <w:tcPr>
            <w:tcW w:w="1640" w:type="dxa"/>
            <w:gridSpan w:val="2"/>
            <w:vAlign w:val="center"/>
          </w:tcPr>
          <w:p w:rsidR="006D11F1" w:rsidRPr="00D04811" w:rsidRDefault="006D11F1" w:rsidP="007547C1">
            <w:pPr>
              <w:pStyle w:val="naisf"/>
              <w:spacing w:before="0" w:after="0"/>
              <w:ind w:left="-32" w:firstLine="0"/>
              <w:jc w:val="center"/>
              <w:rPr>
                <w:sz w:val="22"/>
                <w:szCs w:val="22"/>
              </w:rPr>
            </w:pPr>
            <w:r w:rsidRPr="00D04811">
              <w:rPr>
                <w:sz w:val="22"/>
                <w:szCs w:val="22"/>
              </w:rPr>
              <w:t>295 000 LVL</w:t>
            </w:r>
          </w:p>
        </w:tc>
      </w:tr>
      <w:tr w:rsidR="006D11F1" w:rsidRPr="000F7206" w:rsidTr="007547C1">
        <w:trPr>
          <w:trHeight w:val="71"/>
          <w:jc w:val="center"/>
        </w:trPr>
        <w:tc>
          <w:tcPr>
            <w:tcW w:w="1788" w:type="dxa"/>
            <w:tcBorders>
              <w:top w:val="nil"/>
              <w:bottom w:val="nil"/>
            </w:tcBorders>
          </w:tcPr>
          <w:p w:rsidR="006D11F1" w:rsidRPr="000F7206" w:rsidRDefault="006D11F1" w:rsidP="007E7555">
            <w:pPr>
              <w:jc w:val="both"/>
              <w:rPr>
                <w:sz w:val="26"/>
                <w:szCs w:val="26"/>
              </w:rPr>
            </w:pPr>
          </w:p>
        </w:tc>
        <w:tc>
          <w:tcPr>
            <w:tcW w:w="2565" w:type="dxa"/>
            <w:gridSpan w:val="2"/>
          </w:tcPr>
          <w:p w:rsidR="006D11F1" w:rsidRPr="00D04811" w:rsidRDefault="006D11F1" w:rsidP="006C2538">
            <w:pPr>
              <w:pStyle w:val="naisf"/>
              <w:spacing w:before="0" w:after="0"/>
              <w:ind w:left="46" w:firstLine="0"/>
              <w:jc w:val="left"/>
              <w:rPr>
                <w:sz w:val="22"/>
                <w:szCs w:val="22"/>
              </w:rPr>
            </w:pPr>
            <w:r w:rsidRPr="00D04811">
              <w:rPr>
                <w:sz w:val="22"/>
                <w:szCs w:val="22"/>
              </w:rPr>
              <w:t>Sabiedrības integrācijas fonds</w:t>
            </w:r>
          </w:p>
        </w:tc>
        <w:tc>
          <w:tcPr>
            <w:tcW w:w="1639" w:type="dxa"/>
            <w:gridSpan w:val="2"/>
            <w:vAlign w:val="center"/>
          </w:tcPr>
          <w:p w:rsidR="006D11F1" w:rsidRPr="00D04811" w:rsidRDefault="006D11F1" w:rsidP="007547C1">
            <w:pPr>
              <w:pStyle w:val="naisf"/>
              <w:spacing w:before="0" w:after="0"/>
              <w:ind w:left="-32" w:firstLine="0"/>
              <w:jc w:val="center"/>
              <w:rPr>
                <w:sz w:val="22"/>
                <w:szCs w:val="22"/>
              </w:rPr>
            </w:pPr>
            <w:r w:rsidRPr="00D04811">
              <w:rPr>
                <w:sz w:val="22"/>
                <w:szCs w:val="22"/>
              </w:rPr>
              <w:t>584 500 LVL</w:t>
            </w:r>
          </w:p>
        </w:tc>
        <w:tc>
          <w:tcPr>
            <w:tcW w:w="1639" w:type="dxa"/>
            <w:gridSpan w:val="2"/>
            <w:vAlign w:val="center"/>
          </w:tcPr>
          <w:p w:rsidR="006D11F1" w:rsidRPr="00D04811" w:rsidRDefault="006D11F1" w:rsidP="007547C1">
            <w:pPr>
              <w:pStyle w:val="naisf"/>
              <w:spacing w:before="0" w:after="0"/>
              <w:ind w:left="-32" w:firstLine="0"/>
              <w:jc w:val="center"/>
              <w:rPr>
                <w:sz w:val="22"/>
                <w:szCs w:val="22"/>
              </w:rPr>
            </w:pPr>
            <w:r w:rsidRPr="00D04811">
              <w:rPr>
                <w:sz w:val="22"/>
                <w:szCs w:val="22"/>
              </w:rPr>
              <w:t>584 500 LVL</w:t>
            </w:r>
          </w:p>
        </w:tc>
        <w:tc>
          <w:tcPr>
            <w:tcW w:w="1640" w:type="dxa"/>
            <w:gridSpan w:val="2"/>
            <w:vAlign w:val="center"/>
          </w:tcPr>
          <w:p w:rsidR="006D11F1" w:rsidRPr="00D04811" w:rsidRDefault="006D11F1" w:rsidP="007547C1">
            <w:pPr>
              <w:pStyle w:val="naisf"/>
              <w:spacing w:before="0" w:after="0"/>
              <w:ind w:left="-32" w:firstLine="0"/>
              <w:jc w:val="center"/>
              <w:rPr>
                <w:sz w:val="22"/>
                <w:szCs w:val="22"/>
              </w:rPr>
            </w:pPr>
            <w:r w:rsidRPr="00D04811">
              <w:rPr>
                <w:sz w:val="22"/>
                <w:szCs w:val="22"/>
              </w:rPr>
              <w:t>584 500 LVL</w:t>
            </w:r>
          </w:p>
        </w:tc>
      </w:tr>
      <w:tr w:rsidR="006D11F1" w:rsidRPr="000F7206" w:rsidTr="00686687">
        <w:trPr>
          <w:trHeight w:val="71"/>
          <w:jc w:val="center"/>
        </w:trPr>
        <w:tc>
          <w:tcPr>
            <w:tcW w:w="1788" w:type="dxa"/>
            <w:tcBorders>
              <w:top w:val="nil"/>
              <w:bottom w:val="nil"/>
            </w:tcBorders>
          </w:tcPr>
          <w:p w:rsidR="006D11F1" w:rsidRPr="000F7206" w:rsidRDefault="006D11F1" w:rsidP="007E7555">
            <w:pPr>
              <w:jc w:val="both"/>
              <w:rPr>
                <w:sz w:val="26"/>
                <w:szCs w:val="26"/>
              </w:rPr>
            </w:pPr>
          </w:p>
        </w:tc>
        <w:tc>
          <w:tcPr>
            <w:tcW w:w="2565" w:type="dxa"/>
            <w:gridSpan w:val="2"/>
          </w:tcPr>
          <w:p w:rsidR="006D11F1" w:rsidRPr="00D04811" w:rsidRDefault="006D11F1" w:rsidP="006C2538">
            <w:pPr>
              <w:pStyle w:val="naisf"/>
              <w:spacing w:before="60" w:after="60"/>
              <w:ind w:left="46" w:firstLine="0"/>
              <w:jc w:val="left"/>
              <w:rPr>
                <w:b/>
                <w:sz w:val="22"/>
                <w:szCs w:val="22"/>
              </w:rPr>
            </w:pPr>
            <w:r w:rsidRPr="00D04811">
              <w:rPr>
                <w:b/>
                <w:sz w:val="22"/>
                <w:szCs w:val="22"/>
              </w:rPr>
              <w:t>Kopā:</w:t>
            </w:r>
          </w:p>
        </w:tc>
        <w:tc>
          <w:tcPr>
            <w:tcW w:w="1639" w:type="dxa"/>
            <w:gridSpan w:val="2"/>
            <w:vAlign w:val="center"/>
          </w:tcPr>
          <w:p w:rsidR="006D11F1" w:rsidRPr="00D04811" w:rsidRDefault="006D11F1" w:rsidP="002C654D">
            <w:pPr>
              <w:pStyle w:val="naisf"/>
              <w:spacing w:before="60" w:after="60"/>
              <w:ind w:left="-32" w:firstLine="0"/>
              <w:jc w:val="center"/>
              <w:rPr>
                <w:b/>
                <w:sz w:val="22"/>
                <w:szCs w:val="22"/>
              </w:rPr>
            </w:pPr>
            <w:r w:rsidRPr="00D04811">
              <w:rPr>
                <w:b/>
                <w:sz w:val="22"/>
                <w:szCs w:val="22"/>
              </w:rPr>
              <w:t>1 </w:t>
            </w:r>
            <w:r w:rsidR="002C654D" w:rsidRPr="00D04811">
              <w:rPr>
                <w:b/>
                <w:sz w:val="22"/>
                <w:szCs w:val="22"/>
              </w:rPr>
              <w:t>776</w:t>
            </w:r>
            <w:r w:rsidRPr="00D04811">
              <w:rPr>
                <w:b/>
                <w:sz w:val="22"/>
                <w:szCs w:val="22"/>
              </w:rPr>
              <w:t> </w:t>
            </w:r>
            <w:r w:rsidR="002C654D" w:rsidRPr="00D04811">
              <w:rPr>
                <w:b/>
                <w:sz w:val="22"/>
                <w:szCs w:val="22"/>
              </w:rPr>
              <w:t>7</w:t>
            </w:r>
            <w:r w:rsidRPr="00D04811">
              <w:rPr>
                <w:b/>
                <w:sz w:val="22"/>
                <w:szCs w:val="22"/>
              </w:rPr>
              <w:t>65 LVL</w:t>
            </w:r>
          </w:p>
        </w:tc>
        <w:tc>
          <w:tcPr>
            <w:tcW w:w="1639" w:type="dxa"/>
            <w:gridSpan w:val="2"/>
            <w:vAlign w:val="center"/>
          </w:tcPr>
          <w:p w:rsidR="006D11F1" w:rsidRPr="00D04811" w:rsidRDefault="006D11F1" w:rsidP="007A5035">
            <w:pPr>
              <w:pStyle w:val="naisf"/>
              <w:spacing w:before="60" w:after="60"/>
              <w:ind w:left="-32" w:firstLine="0"/>
              <w:jc w:val="center"/>
              <w:rPr>
                <w:b/>
                <w:sz w:val="22"/>
                <w:szCs w:val="22"/>
              </w:rPr>
            </w:pPr>
            <w:r w:rsidRPr="00D04811">
              <w:rPr>
                <w:b/>
                <w:sz w:val="22"/>
                <w:szCs w:val="22"/>
              </w:rPr>
              <w:t>1 </w:t>
            </w:r>
            <w:r w:rsidR="007A5035" w:rsidRPr="00D04811">
              <w:rPr>
                <w:b/>
                <w:sz w:val="22"/>
                <w:szCs w:val="22"/>
              </w:rPr>
              <w:t>832</w:t>
            </w:r>
            <w:r w:rsidRPr="00D04811">
              <w:rPr>
                <w:b/>
                <w:sz w:val="22"/>
                <w:szCs w:val="22"/>
              </w:rPr>
              <w:t> </w:t>
            </w:r>
            <w:r w:rsidR="007A5035" w:rsidRPr="00D04811">
              <w:rPr>
                <w:b/>
                <w:sz w:val="22"/>
                <w:szCs w:val="22"/>
              </w:rPr>
              <w:t>000</w:t>
            </w:r>
            <w:r w:rsidRPr="00D04811">
              <w:rPr>
                <w:b/>
                <w:sz w:val="22"/>
                <w:szCs w:val="22"/>
              </w:rPr>
              <w:t xml:space="preserve"> LVL</w:t>
            </w:r>
          </w:p>
        </w:tc>
        <w:tc>
          <w:tcPr>
            <w:tcW w:w="1640" w:type="dxa"/>
            <w:gridSpan w:val="2"/>
            <w:vAlign w:val="center"/>
          </w:tcPr>
          <w:p w:rsidR="006D11F1" w:rsidRPr="00D04811" w:rsidRDefault="006D11F1" w:rsidP="0040692C">
            <w:pPr>
              <w:pStyle w:val="naisf"/>
              <w:spacing w:before="60" w:after="60"/>
              <w:ind w:left="-32" w:firstLine="0"/>
              <w:jc w:val="center"/>
              <w:rPr>
                <w:b/>
                <w:sz w:val="22"/>
                <w:szCs w:val="22"/>
              </w:rPr>
            </w:pPr>
            <w:r w:rsidRPr="00D04811">
              <w:rPr>
                <w:b/>
                <w:sz w:val="22"/>
                <w:szCs w:val="22"/>
              </w:rPr>
              <w:t>1 </w:t>
            </w:r>
            <w:r w:rsidR="00167C0E" w:rsidRPr="00D04811">
              <w:rPr>
                <w:b/>
                <w:sz w:val="22"/>
                <w:szCs w:val="22"/>
              </w:rPr>
              <w:t>50</w:t>
            </w:r>
            <w:r w:rsidR="002C654D" w:rsidRPr="00D04811">
              <w:rPr>
                <w:b/>
                <w:sz w:val="22"/>
                <w:szCs w:val="22"/>
              </w:rPr>
              <w:t>2</w:t>
            </w:r>
            <w:r w:rsidRPr="00D04811">
              <w:rPr>
                <w:b/>
                <w:sz w:val="22"/>
                <w:szCs w:val="22"/>
              </w:rPr>
              <w:t> </w:t>
            </w:r>
            <w:r w:rsidR="0040692C" w:rsidRPr="00D04811">
              <w:rPr>
                <w:b/>
                <w:sz w:val="22"/>
                <w:szCs w:val="22"/>
              </w:rPr>
              <w:t>0</w:t>
            </w:r>
            <w:r w:rsidRPr="00D04811">
              <w:rPr>
                <w:b/>
                <w:sz w:val="22"/>
                <w:szCs w:val="22"/>
              </w:rPr>
              <w:t>00 LVL</w:t>
            </w:r>
          </w:p>
        </w:tc>
      </w:tr>
      <w:tr w:rsidR="006D11F1" w:rsidRPr="000F7206" w:rsidTr="002C654D">
        <w:trPr>
          <w:trHeight w:val="71"/>
          <w:jc w:val="center"/>
        </w:trPr>
        <w:tc>
          <w:tcPr>
            <w:tcW w:w="1788" w:type="dxa"/>
            <w:tcBorders>
              <w:top w:val="nil"/>
              <w:left w:val="single" w:sz="4" w:space="0" w:color="auto"/>
              <w:bottom w:val="single" w:sz="2" w:space="0" w:color="auto"/>
              <w:right w:val="single" w:sz="4" w:space="0" w:color="auto"/>
            </w:tcBorders>
          </w:tcPr>
          <w:p w:rsidR="006D11F1" w:rsidRPr="000F7206" w:rsidRDefault="006D11F1" w:rsidP="006C2538">
            <w:pPr>
              <w:spacing w:before="60"/>
              <w:jc w:val="both"/>
              <w:rPr>
                <w:sz w:val="26"/>
                <w:szCs w:val="26"/>
              </w:rPr>
            </w:pPr>
          </w:p>
        </w:tc>
        <w:tc>
          <w:tcPr>
            <w:tcW w:w="7483" w:type="dxa"/>
            <w:gridSpan w:val="8"/>
            <w:tcBorders>
              <w:top w:val="single" w:sz="4" w:space="0" w:color="auto"/>
              <w:left w:val="single" w:sz="4" w:space="0" w:color="auto"/>
              <w:bottom w:val="single" w:sz="2" w:space="0" w:color="auto"/>
              <w:right w:val="single" w:sz="4" w:space="0" w:color="auto"/>
            </w:tcBorders>
            <w:shd w:val="clear" w:color="auto" w:fill="FFFFFF" w:themeFill="background1"/>
          </w:tcPr>
          <w:p w:rsidR="0071537D" w:rsidRPr="000F7206" w:rsidRDefault="006525E1" w:rsidP="0071537D">
            <w:pPr>
              <w:spacing w:before="120" w:after="120"/>
              <w:jc w:val="both"/>
              <w:rPr>
                <w:sz w:val="26"/>
                <w:szCs w:val="26"/>
              </w:rPr>
            </w:pPr>
            <w:r w:rsidRPr="000F7206">
              <w:rPr>
                <w:sz w:val="26"/>
                <w:szCs w:val="26"/>
              </w:rPr>
              <w:t>P</w:t>
            </w:r>
            <w:r w:rsidR="0071537D" w:rsidRPr="000F7206">
              <w:rPr>
                <w:sz w:val="26"/>
                <w:szCs w:val="26"/>
              </w:rPr>
              <w:t>rojektā iekļautā 5.3.tabula „Provizoriskās izmaiņas budžeta izdevumos no 2016.gada līdz 2018.gadam (tūkst. latu)” atšifrē minētajam periodam iezīmēto nepieciešamo finansējumu ar sadalījumu pa</w:t>
            </w:r>
            <w:r w:rsidR="00AA555C" w:rsidRPr="000F7206">
              <w:rPr>
                <w:sz w:val="26"/>
                <w:szCs w:val="26"/>
              </w:rPr>
              <w:t xml:space="preserve"> ministrijām un </w:t>
            </w:r>
            <w:r w:rsidR="007748C1" w:rsidRPr="000F7206">
              <w:rPr>
                <w:sz w:val="26"/>
                <w:szCs w:val="26"/>
              </w:rPr>
              <w:t>iesaistītajām</w:t>
            </w:r>
            <w:r w:rsidR="0071537D" w:rsidRPr="000F7206">
              <w:rPr>
                <w:sz w:val="26"/>
                <w:szCs w:val="26"/>
              </w:rPr>
              <w:t xml:space="preserve"> institūcijām. </w:t>
            </w:r>
          </w:p>
          <w:p w:rsidR="002E07CB" w:rsidRPr="000F7206" w:rsidRDefault="0040692C" w:rsidP="00686687">
            <w:pPr>
              <w:pStyle w:val="naisf"/>
              <w:tabs>
                <w:tab w:val="left" w:pos="4644"/>
              </w:tabs>
              <w:spacing w:before="0" w:after="120"/>
              <w:ind w:firstLine="0"/>
              <w:rPr>
                <w:sz w:val="26"/>
                <w:szCs w:val="26"/>
              </w:rPr>
            </w:pPr>
            <w:r w:rsidRPr="000F7206">
              <w:rPr>
                <w:sz w:val="26"/>
                <w:szCs w:val="26"/>
              </w:rPr>
              <w:t>2</w:t>
            </w:r>
            <w:r w:rsidR="002E07CB" w:rsidRPr="000F7206">
              <w:rPr>
                <w:sz w:val="26"/>
                <w:szCs w:val="26"/>
              </w:rPr>
              <w:t>. Pasākumiem, kuriem donorvalstis nav devušas piekrišanu tās finansēt no EEZ finanšu instrumenta līdzekļiem, tabulā „Turpmākās rīcības plānojumā paredzētie uzdevumi un pasākumi” finansējuma avots ir mainīts no „Indikatīvi – EEZ finanšu instruments” uz „Nepieciešams papildus budžeta finansējums”.</w:t>
            </w:r>
          </w:p>
        </w:tc>
      </w:tr>
    </w:tbl>
    <w:tbl>
      <w:tblPr>
        <w:tblpPr w:leftFromText="180" w:rightFromText="180" w:vertAnchor="text" w:horzAnchor="margin" w:tblpXSpec="center" w:tblpY="149"/>
        <w:tblW w:w="51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73"/>
        <w:gridCol w:w="3117"/>
        <w:gridCol w:w="5671"/>
      </w:tblGrid>
      <w:tr w:rsidR="00C41851" w:rsidRPr="000F7206" w:rsidTr="00680417">
        <w:tc>
          <w:tcPr>
            <w:tcW w:w="5000" w:type="pct"/>
            <w:gridSpan w:val="3"/>
            <w:vAlign w:val="center"/>
          </w:tcPr>
          <w:p w:rsidR="00C41851" w:rsidRPr="000F7206" w:rsidRDefault="00793459" w:rsidP="001E1589">
            <w:pPr>
              <w:pStyle w:val="naisnod"/>
              <w:shd w:val="clear" w:color="auto" w:fill="FFFFFF" w:themeFill="background1"/>
              <w:spacing w:before="60" w:after="60"/>
              <w:rPr>
                <w:sz w:val="26"/>
                <w:szCs w:val="26"/>
              </w:rPr>
            </w:pPr>
            <w:r w:rsidRPr="000F7206">
              <w:rPr>
                <w:bCs w:val="0"/>
                <w:color w:val="000000"/>
                <w:sz w:val="26"/>
                <w:szCs w:val="26"/>
              </w:rPr>
              <w:t>IV. Tiesību akta projekta ietekme uz spēkā esošo tiesību normu sistēmu</w:t>
            </w:r>
          </w:p>
        </w:tc>
      </w:tr>
      <w:tr w:rsidR="00C41851" w:rsidRPr="000F7206" w:rsidTr="005F224F">
        <w:trPr>
          <w:trHeight w:val="256"/>
        </w:trPr>
        <w:tc>
          <w:tcPr>
            <w:tcW w:w="306" w:type="pct"/>
          </w:tcPr>
          <w:p w:rsidR="00C41851" w:rsidRPr="000F7206" w:rsidRDefault="00793459" w:rsidP="001E1589">
            <w:pPr>
              <w:shd w:val="clear" w:color="auto" w:fill="FFFFFF" w:themeFill="background1"/>
              <w:spacing w:before="60"/>
              <w:jc w:val="center"/>
              <w:rPr>
                <w:color w:val="000000"/>
                <w:sz w:val="26"/>
                <w:szCs w:val="26"/>
              </w:rPr>
            </w:pPr>
            <w:r w:rsidRPr="000F7206">
              <w:rPr>
                <w:color w:val="000000"/>
                <w:sz w:val="26"/>
                <w:szCs w:val="26"/>
              </w:rPr>
              <w:t>1.</w:t>
            </w:r>
          </w:p>
        </w:tc>
        <w:tc>
          <w:tcPr>
            <w:tcW w:w="1665" w:type="pct"/>
          </w:tcPr>
          <w:p w:rsidR="00977EF0" w:rsidRPr="000F7206" w:rsidRDefault="00793459" w:rsidP="001E1589">
            <w:pPr>
              <w:shd w:val="clear" w:color="auto" w:fill="FFFFFF" w:themeFill="background1"/>
              <w:spacing w:before="60"/>
              <w:ind w:left="58" w:right="134"/>
              <w:jc w:val="both"/>
              <w:rPr>
                <w:color w:val="000000"/>
                <w:sz w:val="26"/>
                <w:szCs w:val="26"/>
              </w:rPr>
            </w:pPr>
            <w:r w:rsidRPr="000F7206">
              <w:rPr>
                <w:color w:val="000000"/>
                <w:sz w:val="26"/>
                <w:szCs w:val="26"/>
              </w:rPr>
              <w:t>Nepieciešamie saistītie tiesību aktu projekti</w:t>
            </w:r>
          </w:p>
        </w:tc>
        <w:tc>
          <w:tcPr>
            <w:tcW w:w="3029" w:type="pct"/>
          </w:tcPr>
          <w:p w:rsidR="00D947AF" w:rsidRPr="000F7206" w:rsidRDefault="001B506E" w:rsidP="001E1589">
            <w:pPr>
              <w:shd w:val="clear" w:color="auto" w:fill="FFFFFF" w:themeFill="background1"/>
              <w:spacing w:before="60"/>
              <w:ind w:left="142" w:right="145"/>
              <w:jc w:val="both"/>
              <w:rPr>
                <w:sz w:val="26"/>
                <w:szCs w:val="26"/>
              </w:rPr>
            </w:pPr>
            <w:r w:rsidRPr="000F7206">
              <w:rPr>
                <w:sz w:val="26"/>
                <w:szCs w:val="26"/>
              </w:rPr>
              <w:t>Pamatojumi un aprēķini 2012.gada valsts budžeta grozījumiem, kā arī budžeta pieprasījumam 2013.gadam.</w:t>
            </w:r>
          </w:p>
        </w:tc>
      </w:tr>
      <w:tr w:rsidR="00C41851" w:rsidRPr="000F7206" w:rsidTr="005F224F">
        <w:trPr>
          <w:trHeight w:val="58"/>
        </w:trPr>
        <w:tc>
          <w:tcPr>
            <w:tcW w:w="306" w:type="pct"/>
          </w:tcPr>
          <w:p w:rsidR="00C41851" w:rsidRPr="000F7206" w:rsidRDefault="00793459" w:rsidP="00943B29">
            <w:pPr>
              <w:spacing w:before="60"/>
              <w:jc w:val="center"/>
              <w:rPr>
                <w:color w:val="000000"/>
                <w:sz w:val="26"/>
                <w:szCs w:val="26"/>
              </w:rPr>
            </w:pPr>
            <w:r w:rsidRPr="000F7206">
              <w:rPr>
                <w:color w:val="000000"/>
                <w:sz w:val="26"/>
                <w:szCs w:val="26"/>
              </w:rPr>
              <w:t>2.</w:t>
            </w:r>
          </w:p>
        </w:tc>
        <w:tc>
          <w:tcPr>
            <w:tcW w:w="1665" w:type="pct"/>
          </w:tcPr>
          <w:p w:rsidR="00977EF0" w:rsidRPr="000F7206" w:rsidRDefault="00793459" w:rsidP="00943B29">
            <w:pPr>
              <w:spacing w:before="60"/>
              <w:ind w:left="58"/>
              <w:rPr>
                <w:color w:val="000000"/>
                <w:sz w:val="26"/>
                <w:szCs w:val="26"/>
              </w:rPr>
            </w:pPr>
            <w:r w:rsidRPr="000F7206">
              <w:rPr>
                <w:color w:val="000000"/>
                <w:sz w:val="26"/>
                <w:szCs w:val="26"/>
              </w:rPr>
              <w:t>Cita informācija</w:t>
            </w:r>
          </w:p>
        </w:tc>
        <w:tc>
          <w:tcPr>
            <w:tcW w:w="3029" w:type="pct"/>
            <w:vAlign w:val="center"/>
          </w:tcPr>
          <w:p w:rsidR="00977EF0" w:rsidRPr="000F7206" w:rsidRDefault="00793459" w:rsidP="00943B29">
            <w:pPr>
              <w:tabs>
                <w:tab w:val="left" w:pos="4973"/>
              </w:tabs>
              <w:spacing w:before="60"/>
              <w:ind w:left="141" w:right="145" w:firstLine="9"/>
              <w:jc w:val="both"/>
              <w:rPr>
                <w:sz w:val="26"/>
                <w:szCs w:val="26"/>
              </w:rPr>
            </w:pPr>
            <w:r w:rsidRPr="000F7206">
              <w:rPr>
                <w:sz w:val="26"/>
                <w:szCs w:val="26"/>
              </w:rPr>
              <w:t>Nav</w:t>
            </w:r>
          </w:p>
        </w:tc>
      </w:tr>
    </w:tbl>
    <w:p w:rsidR="00C41851" w:rsidRPr="000F7206" w:rsidRDefault="00C41851" w:rsidP="00B44CB3">
      <w:pPr>
        <w:rPr>
          <w:i/>
          <w:sz w:val="26"/>
          <w:szCs w:val="26"/>
        </w:rPr>
      </w:pPr>
    </w:p>
    <w:p w:rsidR="00C41851" w:rsidRPr="000F7206" w:rsidRDefault="00C41851" w:rsidP="00B44CB3">
      <w:pPr>
        <w:rPr>
          <w:i/>
          <w:sz w:val="26"/>
          <w:szCs w:val="26"/>
        </w:rPr>
      </w:pPr>
      <w:r w:rsidRPr="000F7206">
        <w:rPr>
          <w:i/>
          <w:sz w:val="26"/>
          <w:szCs w:val="26"/>
        </w:rPr>
        <w:t>Anotācijas V sadaļa – Projekts šīs jomas neskar.</w:t>
      </w:r>
    </w:p>
    <w:p w:rsidR="00AF0501" w:rsidRPr="000F7206" w:rsidRDefault="00AF0501" w:rsidP="00B44CB3">
      <w:pPr>
        <w:pStyle w:val="naisf"/>
        <w:spacing w:before="0" w:after="0"/>
        <w:ind w:firstLine="0"/>
        <w:rPr>
          <w:sz w:val="26"/>
          <w:szCs w:val="26"/>
        </w:rPr>
      </w:pPr>
    </w:p>
    <w:tbl>
      <w:tblPr>
        <w:tblW w:w="9411" w:type="dxa"/>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623"/>
        <w:gridCol w:w="3091"/>
        <w:gridCol w:w="5697"/>
      </w:tblGrid>
      <w:tr w:rsidR="0085661C" w:rsidRPr="000F7206" w:rsidTr="00680417">
        <w:trPr>
          <w:jc w:val="center"/>
        </w:trPr>
        <w:tc>
          <w:tcPr>
            <w:tcW w:w="9411" w:type="dxa"/>
            <w:gridSpan w:val="3"/>
          </w:tcPr>
          <w:p w:rsidR="0085661C" w:rsidRPr="000F7206" w:rsidRDefault="0085661C" w:rsidP="00943B29">
            <w:pPr>
              <w:pStyle w:val="naisnod"/>
              <w:spacing w:before="60" w:after="60"/>
              <w:ind w:left="57" w:right="57"/>
              <w:rPr>
                <w:sz w:val="26"/>
                <w:szCs w:val="26"/>
              </w:rPr>
            </w:pPr>
            <w:r w:rsidRPr="000F7206">
              <w:rPr>
                <w:sz w:val="26"/>
                <w:szCs w:val="26"/>
              </w:rPr>
              <w:t>VI. Sabiedrības līdzdalība un šīs līdzdalības rezultāti</w:t>
            </w:r>
          </w:p>
        </w:tc>
      </w:tr>
      <w:tr w:rsidR="0085661C" w:rsidRPr="000F7206" w:rsidTr="005F224F">
        <w:trPr>
          <w:trHeight w:val="553"/>
          <w:jc w:val="center"/>
        </w:trPr>
        <w:tc>
          <w:tcPr>
            <w:tcW w:w="623" w:type="dxa"/>
          </w:tcPr>
          <w:p w:rsidR="0085661C" w:rsidRPr="000F7206" w:rsidRDefault="0085661C" w:rsidP="00943B29">
            <w:pPr>
              <w:pStyle w:val="naiskr"/>
              <w:spacing w:before="60" w:after="0"/>
              <w:ind w:left="57" w:right="57"/>
              <w:jc w:val="center"/>
              <w:rPr>
                <w:bCs/>
                <w:sz w:val="26"/>
                <w:szCs w:val="26"/>
              </w:rPr>
            </w:pPr>
            <w:r w:rsidRPr="000F7206">
              <w:rPr>
                <w:bCs/>
                <w:sz w:val="26"/>
                <w:szCs w:val="26"/>
              </w:rPr>
              <w:t>1.</w:t>
            </w:r>
          </w:p>
        </w:tc>
        <w:tc>
          <w:tcPr>
            <w:tcW w:w="3091" w:type="dxa"/>
          </w:tcPr>
          <w:p w:rsidR="0085661C" w:rsidRPr="000F7206" w:rsidRDefault="0085661C" w:rsidP="00943B29">
            <w:pPr>
              <w:pStyle w:val="naiskr"/>
              <w:tabs>
                <w:tab w:val="left" w:pos="170"/>
              </w:tabs>
              <w:spacing w:before="60" w:after="0"/>
              <w:ind w:left="57" w:right="57"/>
              <w:rPr>
                <w:sz w:val="26"/>
                <w:szCs w:val="26"/>
              </w:rPr>
            </w:pPr>
            <w:r w:rsidRPr="000F7206">
              <w:rPr>
                <w:sz w:val="26"/>
                <w:szCs w:val="26"/>
              </w:rPr>
              <w:t>Sabiedrības informēšana par projekta izstrādes uzsākšanu</w:t>
            </w:r>
          </w:p>
        </w:tc>
        <w:tc>
          <w:tcPr>
            <w:tcW w:w="5697" w:type="dxa"/>
          </w:tcPr>
          <w:p w:rsidR="0085661C" w:rsidRPr="000F7206" w:rsidRDefault="0085661C" w:rsidP="00943B29">
            <w:pPr>
              <w:pStyle w:val="naiskr"/>
              <w:spacing w:before="60" w:after="0"/>
              <w:ind w:left="57" w:right="57"/>
              <w:jc w:val="both"/>
              <w:rPr>
                <w:sz w:val="26"/>
                <w:szCs w:val="26"/>
              </w:rPr>
            </w:pPr>
            <w:r w:rsidRPr="000F7206">
              <w:rPr>
                <w:sz w:val="26"/>
                <w:szCs w:val="26"/>
              </w:rPr>
              <w:t>Skat. Informatīvo ziņojumu.</w:t>
            </w:r>
          </w:p>
        </w:tc>
      </w:tr>
      <w:tr w:rsidR="0085661C" w:rsidRPr="000F7206" w:rsidTr="005F224F">
        <w:trPr>
          <w:trHeight w:val="339"/>
          <w:jc w:val="center"/>
        </w:trPr>
        <w:tc>
          <w:tcPr>
            <w:tcW w:w="623" w:type="dxa"/>
          </w:tcPr>
          <w:p w:rsidR="0085661C" w:rsidRPr="000F7206" w:rsidRDefault="0085661C" w:rsidP="00943B29">
            <w:pPr>
              <w:pStyle w:val="naiskr"/>
              <w:spacing w:before="60" w:after="0"/>
              <w:ind w:left="57" w:right="57"/>
              <w:jc w:val="center"/>
              <w:rPr>
                <w:bCs/>
                <w:sz w:val="26"/>
                <w:szCs w:val="26"/>
              </w:rPr>
            </w:pPr>
            <w:r w:rsidRPr="000F7206">
              <w:rPr>
                <w:bCs/>
                <w:sz w:val="26"/>
                <w:szCs w:val="26"/>
              </w:rPr>
              <w:t>2.</w:t>
            </w:r>
          </w:p>
        </w:tc>
        <w:tc>
          <w:tcPr>
            <w:tcW w:w="3091" w:type="dxa"/>
          </w:tcPr>
          <w:p w:rsidR="0085661C" w:rsidRPr="000F7206" w:rsidRDefault="0085661C" w:rsidP="00943B29">
            <w:pPr>
              <w:pStyle w:val="naiskr"/>
              <w:spacing w:before="60" w:after="0"/>
              <w:ind w:left="57" w:right="57"/>
              <w:rPr>
                <w:sz w:val="26"/>
                <w:szCs w:val="26"/>
              </w:rPr>
            </w:pPr>
            <w:r w:rsidRPr="000F7206">
              <w:rPr>
                <w:sz w:val="26"/>
                <w:szCs w:val="26"/>
              </w:rPr>
              <w:t xml:space="preserve">Sabiedrības līdzdalība projekta izstrādē </w:t>
            </w:r>
          </w:p>
        </w:tc>
        <w:tc>
          <w:tcPr>
            <w:tcW w:w="5697" w:type="dxa"/>
          </w:tcPr>
          <w:p w:rsidR="0085661C" w:rsidRPr="000F7206" w:rsidRDefault="0085661C" w:rsidP="00943B29">
            <w:pPr>
              <w:pStyle w:val="naiskr"/>
              <w:spacing w:before="60" w:after="0"/>
              <w:ind w:left="57" w:right="57"/>
              <w:jc w:val="both"/>
              <w:rPr>
                <w:sz w:val="26"/>
                <w:szCs w:val="26"/>
              </w:rPr>
            </w:pPr>
            <w:r w:rsidRPr="000F7206">
              <w:rPr>
                <w:sz w:val="26"/>
                <w:szCs w:val="26"/>
              </w:rPr>
              <w:t>Projekts izstrādāts, pamatojoties uz valsts pārvaldes un sabiedrisko organizāciju priekšlikumiem, kuri tika iesniegti un izdiskutēti, Pārresoru koordinācijas centram gatavojot „Informatīvo ziņojumu „Par sabiedrības saliedēšanu, nacionālās identitātes un valsts valodas pozīcijas nostiprināšanu” (apstiprināts ar Ministru kabineta 2012.gada 29.maija sēdē, protokols Nr.30 41.§). Skat. arī Informatīvo ziņojumu</w:t>
            </w:r>
            <w:r w:rsidR="00345F8A" w:rsidRPr="000F7206">
              <w:rPr>
                <w:sz w:val="26"/>
                <w:szCs w:val="26"/>
              </w:rPr>
              <w:t>.</w:t>
            </w:r>
          </w:p>
        </w:tc>
      </w:tr>
      <w:tr w:rsidR="0085661C" w:rsidRPr="000F7206" w:rsidTr="005F224F">
        <w:trPr>
          <w:trHeight w:val="375"/>
          <w:jc w:val="center"/>
        </w:trPr>
        <w:tc>
          <w:tcPr>
            <w:tcW w:w="623" w:type="dxa"/>
          </w:tcPr>
          <w:p w:rsidR="0085661C" w:rsidRPr="000F7206" w:rsidRDefault="0085661C" w:rsidP="00943B29">
            <w:pPr>
              <w:pStyle w:val="naiskr"/>
              <w:spacing w:before="60" w:after="0"/>
              <w:ind w:left="57" w:right="57"/>
              <w:jc w:val="center"/>
              <w:rPr>
                <w:bCs/>
                <w:sz w:val="26"/>
                <w:szCs w:val="26"/>
              </w:rPr>
            </w:pPr>
            <w:r w:rsidRPr="000F7206">
              <w:rPr>
                <w:bCs/>
                <w:sz w:val="26"/>
                <w:szCs w:val="26"/>
              </w:rPr>
              <w:t>3.</w:t>
            </w:r>
          </w:p>
        </w:tc>
        <w:tc>
          <w:tcPr>
            <w:tcW w:w="3091" w:type="dxa"/>
          </w:tcPr>
          <w:p w:rsidR="0085661C" w:rsidRPr="000F7206" w:rsidRDefault="0085661C" w:rsidP="00943B29">
            <w:pPr>
              <w:pStyle w:val="naiskr"/>
              <w:spacing w:before="60" w:after="0"/>
              <w:ind w:left="57" w:right="57"/>
              <w:rPr>
                <w:sz w:val="26"/>
                <w:szCs w:val="26"/>
              </w:rPr>
            </w:pPr>
            <w:r w:rsidRPr="000F7206">
              <w:rPr>
                <w:sz w:val="26"/>
                <w:szCs w:val="26"/>
              </w:rPr>
              <w:t xml:space="preserve">Sabiedrības līdzdalības rezultāti </w:t>
            </w:r>
          </w:p>
        </w:tc>
        <w:tc>
          <w:tcPr>
            <w:tcW w:w="5697" w:type="dxa"/>
          </w:tcPr>
          <w:p w:rsidR="0085661C" w:rsidRPr="000F7206" w:rsidRDefault="00D157F5" w:rsidP="00943B29">
            <w:pPr>
              <w:pStyle w:val="naiskr"/>
              <w:spacing w:before="60" w:after="0"/>
              <w:ind w:left="57" w:right="57"/>
              <w:jc w:val="both"/>
              <w:rPr>
                <w:i/>
                <w:sz w:val="26"/>
                <w:szCs w:val="26"/>
              </w:rPr>
            </w:pPr>
            <w:r w:rsidRPr="000F7206">
              <w:rPr>
                <w:sz w:val="26"/>
                <w:szCs w:val="26"/>
              </w:rPr>
              <w:t>Skat. Informatīvo ziņojumu</w:t>
            </w:r>
            <w:r w:rsidR="002014DC" w:rsidRPr="000F7206">
              <w:rPr>
                <w:sz w:val="26"/>
                <w:szCs w:val="26"/>
              </w:rPr>
              <w:t>.</w:t>
            </w:r>
          </w:p>
        </w:tc>
      </w:tr>
      <w:tr w:rsidR="0085661C" w:rsidRPr="000F7206" w:rsidTr="005F224F">
        <w:trPr>
          <w:trHeight w:val="397"/>
          <w:jc w:val="center"/>
        </w:trPr>
        <w:tc>
          <w:tcPr>
            <w:tcW w:w="623" w:type="dxa"/>
          </w:tcPr>
          <w:p w:rsidR="0085661C" w:rsidRPr="000F7206" w:rsidRDefault="0085661C" w:rsidP="00943B29">
            <w:pPr>
              <w:pStyle w:val="naiskr"/>
              <w:spacing w:before="60" w:after="0"/>
              <w:ind w:left="57" w:right="57"/>
              <w:jc w:val="center"/>
              <w:rPr>
                <w:bCs/>
                <w:sz w:val="26"/>
                <w:szCs w:val="26"/>
              </w:rPr>
            </w:pPr>
            <w:r w:rsidRPr="000F7206">
              <w:rPr>
                <w:bCs/>
                <w:sz w:val="26"/>
                <w:szCs w:val="26"/>
              </w:rPr>
              <w:t>4.</w:t>
            </w:r>
          </w:p>
        </w:tc>
        <w:tc>
          <w:tcPr>
            <w:tcW w:w="3091" w:type="dxa"/>
          </w:tcPr>
          <w:p w:rsidR="0085661C" w:rsidRPr="000F7206" w:rsidRDefault="0085661C" w:rsidP="00943B29">
            <w:pPr>
              <w:pStyle w:val="naiskr"/>
              <w:spacing w:before="60" w:after="0"/>
              <w:ind w:left="57" w:right="57"/>
              <w:rPr>
                <w:sz w:val="26"/>
                <w:szCs w:val="26"/>
              </w:rPr>
            </w:pPr>
            <w:r w:rsidRPr="000F7206">
              <w:rPr>
                <w:sz w:val="26"/>
                <w:szCs w:val="26"/>
              </w:rPr>
              <w:t>Saeimas un ekspertu līdzdalība</w:t>
            </w:r>
          </w:p>
        </w:tc>
        <w:tc>
          <w:tcPr>
            <w:tcW w:w="5697" w:type="dxa"/>
          </w:tcPr>
          <w:p w:rsidR="0085661C" w:rsidRPr="000F7206" w:rsidRDefault="0085661C" w:rsidP="00943B29">
            <w:pPr>
              <w:pStyle w:val="naiskr"/>
              <w:spacing w:before="60" w:after="0"/>
              <w:ind w:left="57" w:right="57"/>
              <w:jc w:val="both"/>
              <w:rPr>
                <w:sz w:val="26"/>
                <w:szCs w:val="26"/>
              </w:rPr>
            </w:pPr>
            <w:r w:rsidRPr="000F7206">
              <w:rPr>
                <w:sz w:val="26"/>
                <w:szCs w:val="26"/>
              </w:rPr>
              <w:t>Skat. Informatīvo ziņojumu</w:t>
            </w:r>
            <w:r w:rsidR="002014DC" w:rsidRPr="000F7206">
              <w:rPr>
                <w:sz w:val="26"/>
                <w:szCs w:val="26"/>
              </w:rPr>
              <w:t>.</w:t>
            </w:r>
          </w:p>
        </w:tc>
      </w:tr>
      <w:tr w:rsidR="0085661C" w:rsidRPr="000F7206" w:rsidTr="008A0F5A">
        <w:trPr>
          <w:trHeight w:val="313"/>
          <w:jc w:val="center"/>
        </w:trPr>
        <w:tc>
          <w:tcPr>
            <w:tcW w:w="623" w:type="dxa"/>
          </w:tcPr>
          <w:p w:rsidR="0085661C" w:rsidRPr="000F7206" w:rsidRDefault="0085661C" w:rsidP="00943B29">
            <w:pPr>
              <w:pStyle w:val="naiskr"/>
              <w:spacing w:before="60" w:after="0"/>
              <w:ind w:left="57" w:right="57"/>
              <w:jc w:val="center"/>
              <w:rPr>
                <w:bCs/>
                <w:sz w:val="26"/>
                <w:szCs w:val="26"/>
              </w:rPr>
            </w:pPr>
            <w:r w:rsidRPr="000F7206">
              <w:rPr>
                <w:bCs/>
                <w:sz w:val="26"/>
                <w:szCs w:val="26"/>
              </w:rPr>
              <w:t>5.</w:t>
            </w:r>
          </w:p>
        </w:tc>
        <w:tc>
          <w:tcPr>
            <w:tcW w:w="3091" w:type="dxa"/>
          </w:tcPr>
          <w:p w:rsidR="0085661C" w:rsidRPr="000F7206" w:rsidRDefault="0085661C" w:rsidP="00943B29">
            <w:pPr>
              <w:pStyle w:val="naiskr"/>
              <w:spacing w:before="60" w:after="0"/>
              <w:ind w:left="57" w:right="57"/>
              <w:rPr>
                <w:sz w:val="26"/>
                <w:szCs w:val="26"/>
              </w:rPr>
            </w:pPr>
            <w:r w:rsidRPr="000F7206">
              <w:rPr>
                <w:sz w:val="26"/>
                <w:szCs w:val="26"/>
              </w:rPr>
              <w:t>Cita informācija</w:t>
            </w:r>
          </w:p>
        </w:tc>
        <w:tc>
          <w:tcPr>
            <w:tcW w:w="5697" w:type="dxa"/>
          </w:tcPr>
          <w:p w:rsidR="0085661C" w:rsidRPr="000F7206" w:rsidRDefault="0085661C" w:rsidP="00943B29">
            <w:pPr>
              <w:pStyle w:val="naiskr"/>
              <w:spacing w:before="60" w:after="0"/>
              <w:ind w:left="57" w:right="57"/>
              <w:jc w:val="both"/>
              <w:rPr>
                <w:sz w:val="26"/>
                <w:szCs w:val="26"/>
              </w:rPr>
            </w:pPr>
            <w:r w:rsidRPr="000F7206">
              <w:rPr>
                <w:iCs/>
                <w:sz w:val="26"/>
                <w:szCs w:val="26"/>
              </w:rPr>
              <w:t>Nav</w:t>
            </w:r>
          </w:p>
        </w:tc>
      </w:tr>
    </w:tbl>
    <w:p w:rsidR="0085661C" w:rsidRPr="000F7206" w:rsidRDefault="0085661C" w:rsidP="00B44CB3">
      <w:pPr>
        <w:pStyle w:val="naisf"/>
        <w:spacing w:before="0" w:after="0"/>
        <w:ind w:firstLine="0"/>
        <w:rPr>
          <w:sz w:val="26"/>
          <w:szCs w:val="26"/>
        </w:rPr>
      </w:pPr>
    </w:p>
    <w:tbl>
      <w:tblPr>
        <w:tblW w:w="5062" w:type="pct"/>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567"/>
        <w:gridCol w:w="3118"/>
        <w:gridCol w:w="5555"/>
      </w:tblGrid>
      <w:tr w:rsidR="001253B7" w:rsidRPr="000F7206" w:rsidTr="00680417">
        <w:tc>
          <w:tcPr>
            <w:tcW w:w="5000" w:type="pct"/>
            <w:gridSpan w:val="3"/>
            <w:tcBorders>
              <w:top w:val="single" w:sz="4" w:space="0" w:color="auto"/>
            </w:tcBorders>
          </w:tcPr>
          <w:p w:rsidR="001253B7" w:rsidRPr="000F7206" w:rsidRDefault="001253B7" w:rsidP="00943B29">
            <w:pPr>
              <w:pStyle w:val="naisnod"/>
              <w:spacing w:before="60" w:after="60"/>
              <w:ind w:left="57" w:right="57"/>
              <w:rPr>
                <w:sz w:val="26"/>
                <w:szCs w:val="26"/>
              </w:rPr>
            </w:pPr>
            <w:r w:rsidRPr="000F7206">
              <w:rPr>
                <w:sz w:val="26"/>
                <w:szCs w:val="26"/>
              </w:rPr>
              <w:t>VII. Tiesību akta projekta izpildes nodrošināšana un tās ietekme uz institūcijām</w:t>
            </w:r>
          </w:p>
        </w:tc>
      </w:tr>
      <w:tr w:rsidR="001253B7" w:rsidRPr="000F7206" w:rsidTr="005F224F">
        <w:trPr>
          <w:trHeight w:val="382"/>
        </w:trPr>
        <w:tc>
          <w:tcPr>
            <w:tcW w:w="307" w:type="pct"/>
          </w:tcPr>
          <w:p w:rsidR="001253B7" w:rsidRPr="000F7206" w:rsidRDefault="001253B7" w:rsidP="00943B29">
            <w:pPr>
              <w:pStyle w:val="naisnod"/>
              <w:spacing w:before="60" w:after="0"/>
              <w:ind w:left="57" w:right="57"/>
              <w:rPr>
                <w:b w:val="0"/>
                <w:sz w:val="26"/>
                <w:szCs w:val="26"/>
              </w:rPr>
            </w:pPr>
            <w:r w:rsidRPr="000F7206">
              <w:rPr>
                <w:b w:val="0"/>
                <w:sz w:val="26"/>
                <w:szCs w:val="26"/>
              </w:rPr>
              <w:t>1.</w:t>
            </w:r>
          </w:p>
        </w:tc>
        <w:tc>
          <w:tcPr>
            <w:tcW w:w="1687" w:type="pct"/>
          </w:tcPr>
          <w:p w:rsidR="00977EF0" w:rsidRPr="000F7206" w:rsidRDefault="001253B7" w:rsidP="00943B29">
            <w:pPr>
              <w:pStyle w:val="naisf"/>
              <w:spacing w:before="60" w:after="0"/>
              <w:ind w:left="57" w:right="137" w:firstLine="0"/>
              <w:rPr>
                <w:b/>
                <w:bCs/>
                <w:sz w:val="26"/>
                <w:szCs w:val="26"/>
              </w:rPr>
            </w:pPr>
            <w:r w:rsidRPr="000F7206">
              <w:rPr>
                <w:sz w:val="26"/>
                <w:szCs w:val="26"/>
              </w:rPr>
              <w:t xml:space="preserve">Projekta izpildē iesaistītās institūcijas </w:t>
            </w:r>
          </w:p>
        </w:tc>
        <w:tc>
          <w:tcPr>
            <w:tcW w:w="3005" w:type="pct"/>
          </w:tcPr>
          <w:p w:rsidR="0022644D" w:rsidRPr="000F7206" w:rsidRDefault="000F7573" w:rsidP="00964857">
            <w:pPr>
              <w:spacing w:before="60"/>
              <w:ind w:left="115" w:right="140"/>
              <w:jc w:val="both"/>
              <w:rPr>
                <w:sz w:val="26"/>
                <w:szCs w:val="26"/>
              </w:rPr>
            </w:pPr>
            <w:r w:rsidRPr="000F7206">
              <w:rPr>
                <w:sz w:val="26"/>
                <w:szCs w:val="26"/>
              </w:rPr>
              <w:t>Kultūras ministrija</w:t>
            </w:r>
            <w:r w:rsidR="0022644D" w:rsidRPr="000F7206">
              <w:rPr>
                <w:sz w:val="26"/>
                <w:szCs w:val="26"/>
              </w:rPr>
              <w:t xml:space="preserve"> (t.sk. Kultūrkapitāla fonds, Kultūrizglītības un nemateriālā mantojuma centrs, Latvijas Nacionālā bibliotēka)</w:t>
            </w:r>
            <w:r w:rsidR="00271A73" w:rsidRPr="000F7206">
              <w:rPr>
                <w:sz w:val="26"/>
                <w:szCs w:val="26"/>
              </w:rPr>
              <w:t xml:space="preserve">, </w:t>
            </w:r>
            <w:r w:rsidR="00752481" w:rsidRPr="000F7206">
              <w:rPr>
                <w:sz w:val="26"/>
                <w:szCs w:val="26"/>
              </w:rPr>
              <w:t xml:space="preserve">Aizsardzības </w:t>
            </w:r>
            <w:r w:rsidR="00752481" w:rsidRPr="000F7206">
              <w:rPr>
                <w:sz w:val="26"/>
                <w:szCs w:val="26"/>
              </w:rPr>
              <w:lastRenderedPageBreak/>
              <w:t xml:space="preserve">ministrija, </w:t>
            </w:r>
            <w:r w:rsidRPr="000F7206">
              <w:rPr>
                <w:sz w:val="26"/>
                <w:szCs w:val="26"/>
              </w:rPr>
              <w:t xml:space="preserve">Ārlietu ministrija, </w:t>
            </w:r>
            <w:r w:rsidR="0022644D" w:rsidRPr="000F7206">
              <w:rPr>
                <w:sz w:val="26"/>
                <w:szCs w:val="26"/>
              </w:rPr>
              <w:t>Finanšu ministrija,</w:t>
            </w:r>
            <w:r w:rsidR="00964857" w:rsidRPr="000F7206">
              <w:rPr>
                <w:sz w:val="26"/>
                <w:szCs w:val="26"/>
              </w:rPr>
              <w:t xml:space="preserve"> </w:t>
            </w:r>
            <w:r w:rsidRPr="000F7206">
              <w:rPr>
                <w:sz w:val="26"/>
                <w:szCs w:val="26"/>
              </w:rPr>
              <w:t>Izglītības un zinātnes ministrija</w:t>
            </w:r>
            <w:r w:rsidR="0022644D" w:rsidRPr="000F7206">
              <w:rPr>
                <w:sz w:val="26"/>
                <w:szCs w:val="26"/>
              </w:rPr>
              <w:t xml:space="preserve"> (t.sk. Latviešu valodas aģentūra, Valsts izglītības satura centrs)</w:t>
            </w:r>
            <w:r w:rsidRPr="000F7206">
              <w:rPr>
                <w:sz w:val="26"/>
                <w:szCs w:val="26"/>
              </w:rPr>
              <w:t>, Tieslietu ministrija</w:t>
            </w:r>
            <w:r w:rsidR="00D56359" w:rsidRPr="000F7206">
              <w:rPr>
                <w:sz w:val="26"/>
                <w:szCs w:val="26"/>
              </w:rPr>
              <w:t xml:space="preserve">, </w:t>
            </w:r>
            <w:r w:rsidR="0022644D" w:rsidRPr="000F7206">
              <w:rPr>
                <w:sz w:val="26"/>
                <w:szCs w:val="26"/>
              </w:rPr>
              <w:t xml:space="preserve">Pārresoru koordinācijas centrs, </w:t>
            </w:r>
            <w:r w:rsidRPr="000F7206">
              <w:rPr>
                <w:sz w:val="26"/>
                <w:szCs w:val="26"/>
              </w:rPr>
              <w:t xml:space="preserve">Valsts kanceleja, </w:t>
            </w:r>
            <w:r w:rsidR="002D0299" w:rsidRPr="000F7206">
              <w:rPr>
                <w:sz w:val="26"/>
                <w:szCs w:val="26"/>
              </w:rPr>
              <w:t xml:space="preserve">Sabiedrības integrācijas fonds, </w:t>
            </w:r>
            <w:r w:rsidRPr="000F7206">
              <w:rPr>
                <w:sz w:val="26"/>
                <w:szCs w:val="26"/>
              </w:rPr>
              <w:t>Nacionālā elektronisko plašsaziņas līdzekļu padome.</w:t>
            </w:r>
          </w:p>
        </w:tc>
      </w:tr>
      <w:tr w:rsidR="001253B7" w:rsidRPr="000F7206" w:rsidTr="005F224F">
        <w:trPr>
          <w:trHeight w:val="463"/>
        </w:trPr>
        <w:tc>
          <w:tcPr>
            <w:tcW w:w="307" w:type="pct"/>
          </w:tcPr>
          <w:p w:rsidR="001253B7" w:rsidRPr="000F7206" w:rsidRDefault="001253B7" w:rsidP="00943B29">
            <w:pPr>
              <w:pStyle w:val="naisnod"/>
              <w:spacing w:before="60" w:after="0"/>
              <w:ind w:left="57" w:right="57"/>
              <w:rPr>
                <w:b w:val="0"/>
                <w:sz w:val="26"/>
                <w:szCs w:val="26"/>
              </w:rPr>
            </w:pPr>
            <w:r w:rsidRPr="000F7206">
              <w:rPr>
                <w:b w:val="0"/>
                <w:sz w:val="26"/>
                <w:szCs w:val="26"/>
              </w:rPr>
              <w:lastRenderedPageBreak/>
              <w:t>2.</w:t>
            </w:r>
          </w:p>
        </w:tc>
        <w:tc>
          <w:tcPr>
            <w:tcW w:w="1687" w:type="pct"/>
          </w:tcPr>
          <w:p w:rsidR="00977EF0" w:rsidRPr="000F7206" w:rsidRDefault="001253B7" w:rsidP="00943B29">
            <w:pPr>
              <w:pStyle w:val="naisf"/>
              <w:spacing w:before="60" w:after="0"/>
              <w:ind w:left="57" w:right="137" w:firstLine="0"/>
              <w:rPr>
                <w:b/>
                <w:bCs/>
                <w:sz w:val="26"/>
                <w:szCs w:val="26"/>
              </w:rPr>
            </w:pPr>
            <w:r w:rsidRPr="000F7206">
              <w:rPr>
                <w:sz w:val="26"/>
                <w:szCs w:val="26"/>
              </w:rPr>
              <w:t xml:space="preserve">Projekta izpildes ietekme uz pārvaldes funkcijām </w:t>
            </w:r>
          </w:p>
        </w:tc>
        <w:tc>
          <w:tcPr>
            <w:tcW w:w="3005" w:type="pct"/>
          </w:tcPr>
          <w:p w:rsidR="001253B7" w:rsidRPr="000F7206" w:rsidRDefault="00156559" w:rsidP="00943B29">
            <w:pPr>
              <w:pStyle w:val="naiskr"/>
              <w:spacing w:before="60" w:after="0"/>
              <w:ind w:left="57" w:right="140"/>
              <w:jc w:val="both"/>
              <w:rPr>
                <w:sz w:val="26"/>
                <w:szCs w:val="26"/>
              </w:rPr>
            </w:pPr>
            <w:r w:rsidRPr="000F7206">
              <w:rPr>
                <w:sz w:val="26"/>
                <w:szCs w:val="26"/>
              </w:rPr>
              <w:t>Projekta izpildei piesaistīto institūciju funkcijas un uzdevumi netiek paplašināti vai sašaurināti.</w:t>
            </w:r>
          </w:p>
        </w:tc>
      </w:tr>
      <w:tr w:rsidR="001253B7" w:rsidRPr="000F7206" w:rsidTr="00943B29">
        <w:trPr>
          <w:trHeight w:val="719"/>
        </w:trPr>
        <w:tc>
          <w:tcPr>
            <w:tcW w:w="307" w:type="pct"/>
          </w:tcPr>
          <w:p w:rsidR="001253B7" w:rsidRPr="000F7206" w:rsidRDefault="001253B7" w:rsidP="00943B29">
            <w:pPr>
              <w:pStyle w:val="naisnod"/>
              <w:spacing w:before="60" w:after="0"/>
              <w:ind w:left="57" w:right="57"/>
              <w:rPr>
                <w:b w:val="0"/>
                <w:sz w:val="26"/>
                <w:szCs w:val="26"/>
              </w:rPr>
            </w:pPr>
            <w:r w:rsidRPr="000F7206">
              <w:rPr>
                <w:b w:val="0"/>
                <w:sz w:val="26"/>
                <w:szCs w:val="26"/>
              </w:rPr>
              <w:t>3.</w:t>
            </w:r>
          </w:p>
        </w:tc>
        <w:tc>
          <w:tcPr>
            <w:tcW w:w="1687" w:type="pct"/>
          </w:tcPr>
          <w:p w:rsidR="00977EF0" w:rsidRPr="000F7206" w:rsidRDefault="001253B7" w:rsidP="00943B29">
            <w:pPr>
              <w:pStyle w:val="naisf"/>
              <w:spacing w:before="60" w:after="0"/>
              <w:ind w:left="57" w:right="137" w:firstLine="0"/>
              <w:rPr>
                <w:sz w:val="26"/>
                <w:szCs w:val="26"/>
              </w:rPr>
            </w:pPr>
            <w:r w:rsidRPr="000F7206">
              <w:rPr>
                <w:sz w:val="26"/>
                <w:szCs w:val="26"/>
              </w:rPr>
              <w:t>Projekta izpildes ietekme uz pārvaldes institucionālo struktūru.</w:t>
            </w:r>
            <w:r w:rsidR="00EF0178" w:rsidRPr="000F7206">
              <w:rPr>
                <w:sz w:val="26"/>
                <w:szCs w:val="26"/>
              </w:rPr>
              <w:br/>
            </w:r>
            <w:r w:rsidRPr="000F7206">
              <w:rPr>
                <w:sz w:val="26"/>
                <w:szCs w:val="26"/>
              </w:rPr>
              <w:t>Jaunu institūciju izveide</w:t>
            </w:r>
          </w:p>
        </w:tc>
        <w:tc>
          <w:tcPr>
            <w:tcW w:w="3005" w:type="pct"/>
          </w:tcPr>
          <w:p w:rsidR="001253B7" w:rsidRPr="000F7206" w:rsidRDefault="000F7573" w:rsidP="00943B29">
            <w:pPr>
              <w:pStyle w:val="naiskr"/>
              <w:spacing w:before="60" w:after="0"/>
              <w:ind w:left="57" w:right="57"/>
              <w:rPr>
                <w:sz w:val="26"/>
                <w:szCs w:val="26"/>
              </w:rPr>
            </w:pPr>
            <w:r w:rsidRPr="000F7206">
              <w:rPr>
                <w:sz w:val="26"/>
                <w:szCs w:val="26"/>
              </w:rPr>
              <w:t>P</w:t>
            </w:r>
            <w:r w:rsidR="005911E8" w:rsidRPr="000F7206">
              <w:rPr>
                <w:sz w:val="26"/>
                <w:szCs w:val="26"/>
              </w:rPr>
              <w:t>rojekts šo jomu neskar</w:t>
            </w:r>
            <w:r w:rsidRPr="000F7206">
              <w:rPr>
                <w:sz w:val="26"/>
                <w:szCs w:val="26"/>
              </w:rPr>
              <w:t>.</w:t>
            </w:r>
          </w:p>
        </w:tc>
      </w:tr>
      <w:tr w:rsidR="001253B7" w:rsidRPr="000F7206" w:rsidTr="00943B29">
        <w:trPr>
          <w:trHeight w:val="339"/>
        </w:trPr>
        <w:tc>
          <w:tcPr>
            <w:tcW w:w="307" w:type="pct"/>
          </w:tcPr>
          <w:p w:rsidR="001253B7" w:rsidRPr="000F7206" w:rsidRDefault="001253B7" w:rsidP="00943B29">
            <w:pPr>
              <w:pStyle w:val="naisnod"/>
              <w:spacing w:before="60" w:after="0"/>
              <w:ind w:left="57" w:right="57"/>
              <w:rPr>
                <w:b w:val="0"/>
                <w:sz w:val="26"/>
                <w:szCs w:val="26"/>
              </w:rPr>
            </w:pPr>
            <w:r w:rsidRPr="000F7206">
              <w:rPr>
                <w:b w:val="0"/>
                <w:sz w:val="26"/>
                <w:szCs w:val="26"/>
              </w:rPr>
              <w:t>4.</w:t>
            </w:r>
          </w:p>
        </w:tc>
        <w:tc>
          <w:tcPr>
            <w:tcW w:w="1687" w:type="pct"/>
          </w:tcPr>
          <w:p w:rsidR="00977EF0" w:rsidRPr="000F7206" w:rsidRDefault="001253B7" w:rsidP="00943B29">
            <w:pPr>
              <w:pStyle w:val="naisf"/>
              <w:spacing w:before="60" w:after="0"/>
              <w:ind w:left="57" w:right="137" w:firstLine="0"/>
              <w:rPr>
                <w:sz w:val="26"/>
                <w:szCs w:val="26"/>
              </w:rPr>
            </w:pPr>
            <w:r w:rsidRPr="000F7206">
              <w:rPr>
                <w:sz w:val="26"/>
                <w:szCs w:val="26"/>
              </w:rPr>
              <w:t>Projekta izpildes ietekme uz pārvaldes institucionālo struktūru.</w:t>
            </w:r>
            <w:r w:rsidR="00EF0178" w:rsidRPr="000F7206">
              <w:rPr>
                <w:sz w:val="26"/>
                <w:szCs w:val="26"/>
              </w:rPr>
              <w:br/>
            </w:r>
            <w:r w:rsidRPr="000F7206">
              <w:rPr>
                <w:sz w:val="26"/>
                <w:szCs w:val="26"/>
              </w:rPr>
              <w:t>Esošu institūciju likvidācija</w:t>
            </w:r>
          </w:p>
        </w:tc>
        <w:tc>
          <w:tcPr>
            <w:tcW w:w="3005" w:type="pct"/>
          </w:tcPr>
          <w:p w:rsidR="001253B7" w:rsidRPr="000F7206" w:rsidRDefault="000F7573" w:rsidP="00943B29">
            <w:pPr>
              <w:pStyle w:val="naiskr"/>
              <w:spacing w:before="60" w:after="0"/>
              <w:ind w:left="57" w:right="57"/>
              <w:rPr>
                <w:sz w:val="26"/>
                <w:szCs w:val="26"/>
              </w:rPr>
            </w:pPr>
            <w:r w:rsidRPr="000F7206">
              <w:rPr>
                <w:sz w:val="26"/>
                <w:szCs w:val="26"/>
              </w:rPr>
              <w:t>P</w:t>
            </w:r>
            <w:r w:rsidR="005911E8" w:rsidRPr="000F7206">
              <w:rPr>
                <w:sz w:val="26"/>
                <w:szCs w:val="26"/>
              </w:rPr>
              <w:t>rojekts šo jomu neskar</w:t>
            </w:r>
            <w:r w:rsidRPr="000F7206">
              <w:rPr>
                <w:sz w:val="26"/>
                <w:szCs w:val="26"/>
              </w:rPr>
              <w:t>.</w:t>
            </w:r>
          </w:p>
        </w:tc>
      </w:tr>
      <w:tr w:rsidR="001253B7" w:rsidRPr="000F7206" w:rsidTr="00943B29">
        <w:trPr>
          <w:trHeight w:val="1235"/>
        </w:trPr>
        <w:tc>
          <w:tcPr>
            <w:tcW w:w="307" w:type="pct"/>
          </w:tcPr>
          <w:p w:rsidR="001253B7" w:rsidRPr="000F7206" w:rsidRDefault="001253B7" w:rsidP="00943B29">
            <w:pPr>
              <w:pStyle w:val="naisnod"/>
              <w:spacing w:before="60" w:after="0"/>
              <w:ind w:left="57" w:right="57"/>
              <w:rPr>
                <w:b w:val="0"/>
                <w:sz w:val="26"/>
                <w:szCs w:val="26"/>
              </w:rPr>
            </w:pPr>
            <w:r w:rsidRPr="000F7206">
              <w:rPr>
                <w:b w:val="0"/>
                <w:sz w:val="26"/>
                <w:szCs w:val="26"/>
              </w:rPr>
              <w:t>5.</w:t>
            </w:r>
          </w:p>
        </w:tc>
        <w:tc>
          <w:tcPr>
            <w:tcW w:w="1687" w:type="pct"/>
          </w:tcPr>
          <w:p w:rsidR="00977EF0" w:rsidRPr="000F7206" w:rsidRDefault="001253B7" w:rsidP="00943B29">
            <w:pPr>
              <w:pStyle w:val="naisf"/>
              <w:spacing w:before="60" w:after="0"/>
              <w:ind w:left="57" w:right="137" w:firstLine="0"/>
              <w:rPr>
                <w:sz w:val="26"/>
                <w:szCs w:val="26"/>
              </w:rPr>
            </w:pPr>
            <w:r w:rsidRPr="000F7206">
              <w:rPr>
                <w:sz w:val="26"/>
                <w:szCs w:val="26"/>
              </w:rPr>
              <w:t>Projekta izpildes ietekme uz pārvaldes institucionālo struktūru.</w:t>
            </w:r>
            <w:r w:rsidR="00EF0178" w:rsidRPr="000F7206">
              <w:rPr>
                <w:sz w:val="26"/>
                <w:szCs w:val="26"/>
              </w:rPr>
              <w:br/>
            </w:r>
            <w:r w:rsidRPr="000F7206">
              <w:rPr>
                <w:sz w:val="26"/>
                <w:szCs w:val="26"/>
              </w:rPr>
              <w:t>Esošu institūciju reorganizācija</w:t>
            </w:r>
          </w:p>
        </w:tc>
        <w:tc>
          <w:tcPr>
            <w:tcW w:w="3005" w:type="pct"/>
          </w:tcPr>
          <w:p w:rsidR="001253B7" w:rsidRPr="000F7206" w:rsidRDefault="000F7573" w:rsidP="00943B29">
            <w:pPr>
              <w:pStyle w:val="naiskr"/>
              <w:spacing w:before="60" w:after="0"/>
              <w:ind w:left="57" w:right="57"/>
              <w:rPr>
                <w:sz w:val="26"/>
                <w:szCs w:val="26"/>
              </w:rPr>
            </w:pPr>
            <w:r w:rsidRPr="000F7206">
              <w:rPr>
                <w:sz w:val="26"/>
                <w:szCs w:val="26"/>
              </w:rPr>
              <w:t>P</w:t>
            </w:r>
            <w:r w:rsidR="005911E8" w:rsidRPr="000F7206">
              <w:rPr>
                <w:sz w:val="26"/>
                <w:szCs w:val="26"/>
              </w:rPr>
              <w:t>rojekts šo jomu neskar</w:t>
            </w:r>
            <w:r w:rsidRPr="000F7206">
              <w:rPr>
                <w:sz w:val="26"/>
                <w:szCs w:val="26"/>
              </w:rPr>
              <w:t>.</w:t>
            </w:r>
          </w:p>
        </w:tc>
      </w:tr>
      <w:tr w:rsidR="001253B7" w:rsidRPr="000F7206" w:rsidTr="00943B29">
        <w:trPr>
          <w:trHeight w:val="152"/>
        </w:trPr>
        <w:tc>
          <w:tcPr>
            <w:tcW w:w="307" w:type="pct"/>
          </w:tcPr>
          <w:p w:rsidR="001253B7" w:rsidRPr="000F7206" w:rsidRDefault="001253B7" w:rsidP="00943B29">
            <w:pPr>
              <w:pStyle w:val="naiskr"/>
              <w:spacing w:before="60" w:after="0"/>
              <w:ind w:left="57" w:right="57"/>
              <w:jc w:val="center"/>
              <w:rPr>
                <w:sz w:val="26"/>
                <w:szCs w:val="26"/>
              </w:rPr>
            </w:pPr>
            <w:r w:rsidRPr="000F7206">
              <w:rPr>
                <w:sz w:val="26"/>
                <w:szCs w:val="26"/>
              </w:rPr>
              <w:t>6.</w:t>
            </w:r>
          </w:p>
        </w:tc>
        <w:tc>
          <w:tcPr>
            <w:tcW w:w="1687" w:type="pct"/>
          </w:tcPr>
          <w:p w:rsidR="001253B7" w:rsidRPr="000F7206" w:rsidRDefault="001253B7" w:rsidP="00943B29">
            <w:pPr>
              <w:pStyle w:val="naiskr"/>
              <w:spacing w:before="60" w:after="0"/>
              <w:ind w:left="57" w:right="57"/>
              <w:rPr>
                <w:sz w:val="26"/>
                <w:szCs w:val="26"/>
              </w:rPr>
            </w:pPr>
            <w:r w:rsidRPr="000F7206">
              <w:rPr>
                <w:sz w:val="26"/>
                <w:szCs w:val="26"/>
              </w:rPr>
              <w:t>Cita informācija</w:t>
            </w:r>
          </w:p>
        </w:tc>
        <w:tc>
          <w:tcPr>
            <w:tcW w:w="3005" w:type="pct"/>
          </w:tcPr>
          <w:p w:rsidR="001253B7" w:rsidRPr="000F7206" w:rsidRDefault="007022E5" w:rsidP="00943B29">
            <w:pPr>
              <w:pStyle w:val="naiskr"/>
              <w:spacing w:before="60" w:after="0"/>
              <w:ind w:left="57" w:right="57"/>
              <w:rPr>
                <w:sz w:val="26"/>
                <w:szCs w:val="26"/>
              </w:rPr>
            </w:pPr>
            <w:r w:rsidRPr="000F7206">
              <w:rPr>
                <w:sz w:val="26"/>
                <w:szCs w:val="26"/>
              </w:rPr>
              <w:t>Nav</w:t>
            </w:r>
          </w:p>
        </w:tc>
      </w:tr>
    </w:tbl>
    <w:p w:rsidR="009C2C42" w:rsidRDefault="009C2C42" w:rsidP="00943B29">
      <w:pPr>
        <w:spacing w:before="60"/>
        <w:jc w:val="both"/>
        <w:rPr>
          <w:sz w:val="26"/>
          <w:szCs w:val="26"/>
        </w:rPr>
      </w:pPr>
    </w:p>
    <w:p w:rsidR="00FC5362" w:rsidRPr="003D3733" w:rsidRDefault="00FC5362" w:rsidP="00B44CB3">
      <w:pPr>
        <w:jc w:val="both"/>
        <w:rPr>
          <w:sz w:val="26"/>
          <w:szCs w:val="26"/>
        </w:rPr>
      </w:pPr>
      <w:r w:rsidRPr="003D3733">
        <w:rPr>
          <w:sz w:val="26"/>
          <w:szCs w:val="26"/>
        </w:rPr>
        <w:t>Kul</w:t>
      </w:r>
      <w:r w:rsidR="002449C8">
        <w:rPr>
          <w:sz w:val="26"/>
          <w:szCs w:val="26"/>
        </w:rPr>
        <w:t>tūras ministre</w:t>
      </w:r>
      <w:r w:rsidR="002449C8">
        <w:rPr>
          <w:sz w:val="26"/>
          <w:szCs w:val="26"/>
        </w:rPr>
        <w:tab/>
      </w:r>
      <w:r w:rsidR="002449C8">
        <w:rPr>
          <w:sz w:val="26"/>
          <w:szCs w:val="26"/>
        </w:rPr>
        <w:tab/>
      </w:r>
      <w:r w:rsidR="002449C8">
        <w:rPr>
          <w:sz w:val="26"/>
          <w:szCs w:val="26"/>
        </w:rPr>
        <w:tab/>
      </w:r>
      <w:r w:rsidR="002449C8">
        <w:rPr>
          <w:sz w:val="26"/>
          <w:szCs w:val="26"/>
        </w:rPr>
        <w:tab/>
      </w:r>
      <w:r w:rsidR="002716F1">
        <w:rPr>
          <w:sz w:val="26"/>
          <w:szCs w:val="26"/>
        </w:rPr>
        <w:tab/>
      </w:r>
      <w:r w:rsidR="002716F1">
        <w:rPr>
          <w:sz w:val="26"/>
          <w:szCs w:val="26"/>
        </w:rPr>
        <w:tab/>
      </w:r>
      <w:r w:rsidR="002716F1">
        <w:rPr>
          <w:sz w:val="26"/>
          <w:szCs w:val="26"/>
        </w:rPr>
        <w:tab/>
        <w:t>Ž.Jaunzeme-</w:t>
      </w:r>
      <w:r w:rsidRPr="003D3733">
        <w:rPr>
          <w:sz w:val="26"/>
          <w:szCs w:val="26"/>
        </w:rPr>
        <w:t>Grende</w:t>
      </w:r>
    </w:p>
    <w:p w:rsidR="00FC5362" w:rsidRPr="003D3733" w:rsidRDefault="00FC5362" w:rsidP="00B44CB3">
      <w:pPr>
        <w:jc w:val="both"/>
        <w:rPr>
          <w:sz w:val="26"/>
          <w:szCs w:val="26"/>
        </w:rPr>
      </w:pPr>
    </w:p>
    <w:p w:rsidR="004F179F" w:rsidRDefault="004F179F" w:rsidP="00B44CB3">
      <w:pPr>
        <w:rPr>
          <w:sz w:val="26"/>
          <w:szCs w:val="26"/>
        </w:rPr>
      </w:pPr>
    </w:p>
    <w:p w:rsidR="00FC5362" w:rsidRPr="003D3733" w:rsidRDefault="00FC5362" w:rsidP="00B44CB3">
      <w:pPr>
        <w:rPr>
          <w:sz w:val="26"/>
          <w:szCs w:val="26"/>
        </w:rPr>
      </w:pPr>
      <w:r w:rsidRPr="003D3733">
        <w:rPr>
          <w:sz w:val="26"/>
          <w:szCs w:val="26"/>
        </w:rPr>
        <w:t>Vīza: Valsts sekretār</w:t>
      </w:r>
      <w:r w:rsidR="00BF405F">
        <w:rPr>
          <w:sz w:val="26"/>
          <w:szCs w:val="26"/>
        </w:rPr>
        <w:t>s</w:t>
      </w:r>
      <w:r w:rsidR="00BF405F">
        <w:rPr>
          <w:sz w:val="26"/>
          <w:szCs w:val="26"/>
        </w:rPr>
        <w:tab/>
      </w:r>
      <w:r w:rsidRPr="003D3733">
        <w:rPr>
          <w:sz w:val="26"/>
          <w:szCs w:val="26"/>
        </w:rPr>
        <w:tab/>
      </w:r>
      <w:r w:rsidRPr="003D3733">
        <w:rPr>
          <w:sz w:val="26"/>
          <w:szCs w:val="26"/>
        </w:rPr>
        <w:tab/>
      </w:r>
      <w:r w:rsidRPr="003D3733">
        <w:rPr>
          <w:sz w:val="26"/>
          <w:szCs w:val="26"/>
        </w:rPr>
        <w:tab/>
      </w:r>
      <w:r w:rsidRPr="003D3733">
        <w:rPr>
          <w:sz w:val="26"/>
          <w:szCs w:val="26"/>
        </w:rPr>
        <w:tab/>
      </w:r>
      <w:r w:rsidRPr="003D3733">
        <w:rPr>
          <w:sz w:val="26"/>
          <w:szCs w:val="26"/>
        </w:rPr>
        <w:tab/>
      </w:r>
      <w:r w:rsidR="00EC4474" w:rsidRPr="003D3733">
        <w:rPr>
          <w:sz w:val="26"/>
          <w:szCs w:val="26"/>
        </w:rPr>
        <w:t>G.Puķītis</w:t>
      </w:r>
    </w:p>
    <w:p w:rsidR="00413E6A" w:rsidRDefault="00413E6A" w:rsidP="00B44CB3">
      <w:pPr>
        <w:pStyle w:val="Atpakaadreseuzaploksnes"/>
        <w:spacing w:before="0"/>
        <w:rPr>
          <w:szCs w:val="26"/>
          <w:lang w:val="lv-LV"/>
        </w:rPr>
      </w:pPr>
    </w:p>
    <w:p w:rsidR="00F80A2B" w:rsidRDefault="00F80A2B" w:rsidP="00B44CB3">
      <w:pPr>
        <w:pStyle w:val="Atpakaadreseuzaploksnes"/>
        <w:spacing w:before="0"/>
        <w:rPr>
          <w:szCs w:val="26"/>
          <w:lang w:val="lv-LV"/>
        </w:rPr>
      </w:pPr>
    </w:p>
    <w:p w:rsidR="00F80A2B" w:rsidRDefault="00F80A2B" w:rsidP="00B44CB3">
      <w:pPr>
        <w:pStyle w:val="Atpakaadreseuzaploksnes"/>
        <w:spacing w:before="0"/>
        <w:rPr>
          <w:szCs w:val="26"/>
          <w:lang w:val="lv-LV"/>
        </w:rPr>
      </w:pPr>
    </w:p>
    <w:p w:rsidR="00F80A2B" w:rsidRPr="003D3733" w:rsidRDefault="00F80A2B" w:rsidP="00B44CB3">
      <w:pPr>
        <w:pStyle w:val="Atpakaadreseuzaploksnes"/>
        <w:spacing w:before="0"/>
        <w:rPr>
          <w:szCs w:val="26"/>
          <w:lang w:val="lv-LV"/>
        </w:rPr>
      </w:pPr>
    </w:p>
    <w:p w:rsidR="00CF3DB0" w:rsidRPr="0076696A" w:rsidRDefault="0076696A" w:rsidP="00B44CB3">
      <w:pPr>
        <w:pStyle w:val="naisf"/>
        <w:spacing w:before="0" w:after="0"/>
        <w:ind w:firstLine="0"/>
        <w:rPr>
          <w:sz w:val="22"/>
          <w:szCs w:val="22"/>
        </w:rPr>
      </w:pPr>
      <w:r w:rsidRPr="0076696A">
        <w:rPr>
          <w:sz w:val="22"/>
          <w:szCs w:val="22"/>
        </w:rPr>
        <w:t>13</w:t>
      </w:r>
      <w:r w:rsidR="00204B4D" w:rsidRPr="0076696A">
        <w:rPr>
          <w:sz w:val="22"/>
          <w:szCs w:val="22"/>
        </w:rPr>
        <w:t>.</w:t>
      </w:r>
      <w:r w:rsidR="00CD088D" w:rsidRPr="0076696A">
        <w:rPr>
          <w:sz w:val="22"/>
          <w:szCs w:val="22"/>
        </w:rPr>
        <w:t>11</w:t>
      </w:r>
      <w:r w:rsidR="00C74752" w:rsidRPr="0076696A">
        <w:rPr>
          <w:sz w:val="22"/>
          <w:szCs w:val="22"/>
        </w:rPr>
        <w:t>.</w:t>
      </w:r>
      <w:r w:rsidR="00204B4D" w:rsidRPr="0076696A">
        <w:rPr>
          <w:sz w:val="22"/>
          <w:szCs w:val="22"/>
        </w:rPr>
        <w:t>2012</w:t>
      </w:r>
      <w:r w:rsidR="00CF3DB0" w:rsidRPr="0076696A">
        <w:rPr>
          <w:sz w:val="22"/>
          <w:szCs w:val="22"/>
        </w:rPr>
        <w:t xml:space="preserve"> </w:t>
      </w:r>
      <w:r w:rsidR="00D04811">
        <w:rPr>
          <w:sz w:val="22"/>
          <w:szCs w:val="22"/>
        </w:rPr>
        <w:t>17:00</w:t>
      </w:r>
    </w:p>
    <w:p w:rsidR="00A916C8" w:rsidRPr="0076696A" w:rsidRDefault="009A4F68" w:rsidP="00B44CB3">
      <w:pPr>
        <w:pStyle w:val="naisf"/>
        <w:spacing w:before="0" w:after="0"/>
        <w:ind w:firstLine="0"/>
        <w:rPr>
          <w:sz w:val="22"/>
          <w:szCs w:val="22"/>
        </w:rPr>
      </w:pPr>
      <w:r w:rsidRPr="0076696A">
        <w:rPr>
          <w:sz w:val="22"/>
          <w:szCs w:val="22"/>
        </w:rPr>
        <w:t>1 </w:t>
      </w:r>
      <w:r w:rsidR="00D04811">
        <w:rPr>
          <w:sz w:val="22"/>
          <w:szCs w:val="22"/>
        </w:rPr>
        <w:t>920</w:t>
      </w:r>
    </w:p>
    <w:p w:rsidR="00FC5362" w:rsidRPr="0076696A" w:rsidRDefault="00FC3320" w:rsidP="00B44CB3">
      <w:pPr>
        <w:pStyle w:val="Bezatstarpm"/>
        <w:rPr>
          <w:rFonts w:ascii="Times New Roman" w:hAnsi="Times New Roman"/>
        </w:rPr>
      </w:pPr>
      <w:r w:rsidRPr="0076696A">
        <w:rPr>
          <w:rFonts w:ascii="Times New Roman" w:hAnsi="Times New Roman"/>
        </w:rPr>
        <w:t>G.Robežniece</w:t>
      </w:r>
    </w:p>
    <w:p w:rsidR="00FC5362" w:rsidRPr="0076696A" w:rsidRDefault="00C05DC9" w:rsidP="00B44CB3">
      <w:pPr>
        <w:pStyle w:val="Bezatstarpm"/>
        <w:rPr>
          <w:rFonts w:ascii="Times New Roman" w:hAnsi="Times New Roman"/>
        </w:rPr>
      </w:pPr>
      <w:bookmarkStart w:id="11" w:name="OLE_LINK9"/>
      <w:bookmarkStart w:id="12" w:name="OLE_LINK10"/>
      <w:r w:rsidRPr="0076696A">
        <w:rPr>
          <w:rFonts w:ascii="Times New Roman" w:hAnsi="Times New Roman"/>
        </w:rPr>
        <w:t>Tālr.673303</w:t>
      </w:r>
      <w:r w:rsidR="00FC3320" w:rsidRPr="0076696A">
        <w:rPr>
          <w:rFonts w:ascii="Times New Roman" w:hAnsi="Times New Roman"/>
        </w:rPr>
        <w:t>25</w:t>
      </w:r>
      <w:r w:rsidR="00FC5362" w:rsidRPr="0076696A">
        <w:rPr>
          <w:rFonts w:ascii="Times New Roman" w:hAnsi="Times New Roman"/>
        </w:rPr>
        <w:t>; fakss 67</w:t>
      </w:r>
      <w:r w:rsidR="00D02113" w:rsidRPr="0076696A">
        <w:rPr>
          <w:rFonts w:ascii="Times New Roman" w:hAnsi="Times New Roman"/>
        </w:rPr>
        <w:t>330293</w:t>
      </w:r>
    </w:p>
    <w:p w:rsidR="0015060C" w:rsidRPr="0076696A" w:rsidRDefault="004B7A8E" w:rsidP="00B44CB3">
      <w:pPr>
        <w:pStyle w:val="Bezatstarpm"/>
        <w:rPr>
          <w:rFonts w:ascii="Times New Roman" w:hAnsi="Times New Roman"/>
        </w:rPr>
      </w:pPr>
      <w:hyperlink r:id="rId12" w:history="1">
        <w:r w:rsidR="00FC3320" w:rsidRPr="0076696A">
          <w:rPr>
            <w:rStyle w:val="Hipersaite"/>
            <w:rFonts w:ascii="Times New Roman" w:hAnsi="Times New Roman"/>
          </w:rPr>
          <w:t>Gunta.Robezniece@km.gov.lv</w:t>
        </w:r>
      </w:hyperlink>
      <w:bookmarkEnd w:id="11"/>
      <w:bookmarkEnd w:id="12"/>
    </w:p>
    <w:sectPr w:rsidR="0015060C" w:rsidRPr="0076696A" w:rsidSect="00880001">
      <w:headerReference w:type="even" r:id="rId13"/>
      <w:headerReference w:type="default" r:id="rId14"/>
      <w:footerReference w:type="default" r:id="rId15"/>
      <w:footerReference w:type="first" r:id="rId16"/>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0352" w:rsidRDefault="00080352">
      <w:r>
        <w:separator/>
      </w:r>
    </w:p>
  </w:endnote>
  <w:endnote w:type="continuationSeparator" w:id="0">
    <w:p w:rsidR="00080352" w:rsidRDefault="000803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RimTimes">
    <w:altName w:val="Times New Roman"/>
    <w:charset w:val="00"/>
    <w:family w:val="auto"/>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BA"/>
    <w:family w:val="swiss"/>
    <w:pitch w:val="variable"/>
    <w:sig w:usb0="E10002FF" w:usb1="4000ACFF" w:usb2="00000009" w:usb3="00000000" w:csb0="0000019F"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352" w:rsidRPr="00345D70" w:rsidRDefault="00080352" w:rsidP="00C0477B">
    <w:pPr>
      <w:jc w:val="both"/>
      <w:rPr>
        <w:bCs/>
        <w:sz w:val="20"/>
        <w:szCs w:val="20"/>
      </w:rPr>
    </w:pPr>
    <w:r w:rsidRPr="00345D70">
      <w:rPr>
        <w:sz w:val="20"/>
        <w:szCs w:val="20"/>
      </w:rPr>
      <w:t>KMAnot_</w:t>
    </w:r>
    <w:r w:rsidR="000F7206">
      <w:rPr>
        <w:sz w:val="20"/>
        <w:szCs w:val="20"/>
      </w:rPr>
      <w:t>13</w:t>
    </w:r>
    <w:r w:rsidR="00272E0B">
      <w:rPr>
        <w:sz w:val="20"/>
        <w:szCs w:val="20"/>
      </w:rPr>
      <w:t>11</w:t>
    </w:r>
    <w:r w:rsidRPr="00345D70">
      <w:rPr>
        <w:sz w:val="20"/>
        <w:szCs w:val="20"/>
      </w:rPr>
      <w:t xml:space="preserve">12_VSS-695; Grozījumi </w:t>
    </w:r>
    <w:r w:rsidRPr="00345D70">
      <w:rPr>
        <w:bCs/>
        <w:sz w:val="20"/>
        <w:szCs w:val="20"/>
      </w:rPr>
      <w:t>Nacionālās identitātes, pilsoniskās sabiedrības un integrācijas politikas pamatnostādnēs 2012.–2018.gadam</w:t>
    </w:r>
    <w:r w:rsidRPr="00345D70">
      <w:rPr>
        <w:sz w:val="20"/>
        <w:szCs w:val="20"/>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352" w:rsidRPr="00345D70" w:rsidRDefault="00080352" w:rsidP="00C0477B">
    <w:pPr>
      <w:jc w:val="both"/>
      <w:rPr>
        <w:sz w:val="20"/>
        <w:szCs w:val="20"/>
      </w:rPr>
    </w:pPr>
    <w:r w:rsidRPr="00345D70">
      <w:rPr>
        <w:sz w:val="20"/>
        <w:szCs w:val="20"/>
      </w:rPr>
      <w:t>KMAnot_</w:t>
    </w:r>
    <w:r w:rsidR="000F7206">
      <w:rPr>
        <w:sz w:val="20"/>
        <w:szCs w:val="20"/>
      </w:rPr>
      <w:t>13</w:t>
    </w:r>
    <w:r w:rsidR="00272E0B">
      <w:rPr>
        <w:sz w:val="20"/>
        <w:szCs w:val="20"/>
      </w:rPr>
      <w:t>11</w:t>
    </w:r>
    <w:r w:rsidRPr="00345D70">
      <w:rPr>
        <w:sz w:val="20"/>
        <w:szCs w:val="20"/>
      </w:rPr>
      <w:t xml:space="preserve">12_VSS-695; Grozījumi </w:t>
    </w:r>
    <w:r w:rsidRPr="00345D70">
      <w:rPr>
        <w:bCs/>
        <w:sz w:val="20"/>
        <w:szCs w:val="20"/>
      </w:rPr>
      <w:t>Nacionālās identitātes, pilsoniskās sabiedrības un integrācijas politikas pamatnostādnēs 2012.–2018.gadam</w:t>
    </w:r>
    <w:r w:rsidRPr="00345D70">
      <w:rPr>
        <w:sz w:val="20"/>
        <w:szCs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0352" w:rsidRDefault="00080352">
      <w:r>
        <w:separator/>
      </w:r>
    </w:p>
  </w:footnote>
  <w:footnote w:type="continuationSeparator" w:id="0">
    <w:p w:rsidR="00080352" w:rsidRDefault="000803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352" w:rsidRDefault="004B7A8E" w:rsidP="003C449B">
    <w:pPr>
      <w:pStyle w:val="Galvene"/>
      <w:framePr w:wrap="around" w:vAnchor="text" w:hAnchor="margin" w:xAlign="center" w:y="1"/>
      <w:rPr>
        <w:rStyle w:val="Lappusesnumurs"/>
      </w:rPr>
    </w:pPr>
    <w:r>
      <w:rPr>
        <w:rStyle w:val="Lappusesnumurs"/>
      </w:rPr>
      <w:fldChar w:fldCharType="begin"/>
    </w:r>
    <w:r w:rsidR="00080352">
      <w:rPr>
        <w:rStyle w:val="Lappusesnumurs"/>
      </w:rPr>
      <w:instrText xml:space="preserve">PAGE  </w:instrText>
    </w:r>
    <w:r>
      <w:rPr>
        <w:rStyle w:val="Lappusesnumurs"/>
      </w:rPr>
      <w:fldChar w:fldCharType="end"/>
    </w:r>
  </w:p>
  <w:p w:rsidR="00080352" w:rsidRDefault="00080352">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352" w:rsidRDefault="004B7A8E">
    <w:pPr>
      <w:pStyle w:val="Galvene"/>
      <w:jc w:val="center"/>
    </w:pPr>
    <w:fldSimple w:instr=" PAGE   \* MERGEFORMAT ">
      <w:r w:rsidR="00507554">
        <w:rPr>
          <w:noProof/>
        </w:rPr>
        <w:t>9</w:t>
      </w:r>
    </w:fldSimple>
  </w:p>
  <w:p w:rsidR="00080352" w:rsidRDefault="00080352">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numPicBullet w:numPicBulletId="1">
    <w:pict>
      <v:shape id="_x0000_i1028" type="#_x0000_t75" style="width:3in;height:3in" o:bullet="t"/>
    </w:pict>
  </w:numPicBullet>
  <w:abstractNum w:abstractNumId="0">
    <w:nsid w:val="06D8414C"/>
    <w:multiLevelType w:val="multilevel"/>
    <w:tmpl w:val="19124D5C"/>
    <w:lvl w:ilvl="0">
      <w:start w:val="1"/>
      <w:numFmt w:val="decimal"/>
      <w:lvlText w:val="%1."/>
      <w:lvlJc w:val="left"/>
      <w:pPr>
        <w:ind w:left="36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2">
    <w:nsid w:val="0F4A3236"/>
    <w:multiLevelType w:val="hybridMultilevel"/>
    <w:tmpl w:val="943EB902"/>
    <w:lvl w:ilvl="0" w:tplc="C68C604A">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3">
    <w:nsid w:val="14244FC9"/>
    <w:multiLevelType w:val="hybridMultilevel"/>
    <w:tmpl w:val="A4C48B8C"/>
    <w:lvl w:ilvl="0" w:tplc="6A40A594">
      <w:start w:val="24"/>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5">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7">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8">
    <w:nsid w:val="2FF20E1C"/>
    <w:multiLevelType w:val="hybridMultilevel"/>
    <w:tmpl w:val="2F16D9CC"/>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nsid w:val="30A27312"/>
    <w:multiLevelType w:val="multilevel"/>
    <w:tmpl w:val="AA308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0C82143"/>
    <w:multiLevelType w:val="hybridMultilevel"/>
    <w:tmpl w:val="A3E8AB8A"/>
    <w:lvl w:ilvl="0" w:tplc="7BF60DE8">
      <w:start w:val="1"/>
      <w:numFmt w:val="bullet"/>
      <w:lvlText w:val=""/>
      <w:lvlJc w:val="left"/>
      <w:pPr>
        <w:ind w:left="418" w:hanging="360"/>
      </w:pPr>
      <w:rPr>
        <w:rFonts w:ascii="Symbol" w:hAnsi="Symbol" w:hint="default"/>
      </w:rPr>
    </w:lvl>
    <w:lvl w:ilvl="1" w:tplc="04260003" w:tentative="1">
      <w:start w:val="1"/>
      <w:numFmt w:val="bullet"/>
      <w:lvlText w:val="o"/>
      <w:lvlJc w:val="left"/>
      <w:pPr>
        <w:ind w:left="1138" w:hanging="360"/>
      </w:pPr>
      <w:rPr>
        <w:rFonts w:ascii="Courier New" w:hAnsi="Courier New" w:cs="Courier New" w:hint="default"/>
      </w:rPr>
    </w:lvl>
    <w:lvl w:ilvl="2" w:tplc="04260005" w:tentative="1">
      <w:start w:val="1"/>
      <w:numFmt w:val="bullet"/>
      <w:lvlText w:val=""/>
      <w:lvlJc w:val="left"/>
      <w:pPr>
        <w:ind w:left="1858" w:hanging="360"/>
      </w:pPr>
      <w:rPr>
        <w:rFonts w:ascii="Wingdings" w:hAnsi="Wingdings" w:hint="default"/>
      </w:rPr>
    </w:lvl>
    <w:lvl w:ilvl="3" w:tplc="04260001" w:tentative="1">
      <w:start w:val="1"/>
      <w:numFmt w:val="bullet"/>
      <w:lvlText w:val=""/>
      <w:lvlJc w:val="left"/>
      <w:pPr>
        <w:ind w:left="2578" w:hanging="360"/>
      </w:pPr>
      <w:rPr>
        <w:rFonts w:ascii="Symbol" w:hAnsi="Symbol" w:hint="default"/>
      </w:rPr>
    </w:lvl>
    <w:lvl w:ilvl="4" w:tplc="04260003" w:tentative="1">
      <w:start w:val="1"/>
      <w:numFmt w:val="bullet"/>
      <w:lvlText w:val="o"/>
      <w:lvlJc w:val="left"/>
      <w:pPr>
        <w:ind w:left="3298" w:hanging="360"/>
      </w:pPr>
      <w:rPr>
        <w:rFonts w:ascii="Courier New" w:hAnsi="Courier New" w:cs="Courier New" w:hint="default"/>
      </w:rPr>
    </w:lvl>
    <w:lvl w:ilvl="5" w:tplc="04260005" w:tentative="1">
      <w:start w:val="1"/>
      <w:numFmt w:val="bullet"/>
      <w:lvlText w:val=""/>
      <w:lvlJc w:val="left"/>
      <w:pPr>
        <w:ind w:left="4018" w:hanging="360"/>
      </w:pPr>
      <w:rPr>
        <w:rFonts w:ascii="Wingdings" w:hAnsi="Wingdings" w:hint="default"/>
      </w:rPr>
    </w:lvl>
    <w:lvl w:ilvl="6" w:tplc="04260001" w:tentative="1">
      <w:start w:val="1"/>
      <w:numFmt w:val="bullet"/>
      <w:lvlText w:val=""/>
      <w:lvlJc w:val="left"/>
      <w:pPr>
        <w:ind w:left="4738" w:hanging="360"/>
      </w:pPr>
      <w:rPr>
        <w:rFonts w:ascii="Symbol" w:hAnsi="Symbol" w:hint="default"/>
      </w:rPr>
    </w:lvl>
    <w:lvl w:ilvl="7" w:tplc="04260003" w:tentative="1">
      <w:start w:val="1"/>
      <w:numFmt w:val="bullet"/>
      <w:lvlText w:val="o"/>
      <w:lvlJc w:val="left"/>
      <w:pPr>
        <w:ind w:left="5458" w:hanging="360"/>
      </w:pPr>
      <w:rPr>
        <w:rFonts w:ascii="Courier New" w:hAnsi="Courier New" w:cs="Courier New" w:hint="default"/>
      </w:rPr>
    </w:lvl>
    <w:lvl w:ilvl="8" w:tplc="04260005" w:tentative="1">
      <w:start w:val="1"/>
      <w:numFmt w:val="bullet"/>
      <w:lvlText w:val=""/>
      <w:lvlJc w:val="left"/>
      <w:pPr>
        <w:ind w:left="6178" w:hanging="360"/>
      </w:pPr>
      <w:rPr>
        <w:rFonts w:ascii="Wingdings" w:hAnsi="Wingdings" w:hint="default"/>
      </w:rPr>
    </w:lvl>
  </w:abstractNum>
  <w:abstractNum w:abstractNumId="11">
    <w:nsid w:val="40D73727"/>
    <w:multiLevelType w:val="hybridMultilevel"/>
    <w:tmpl w:val="28C6A18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411912C4"/>
    <w:multiLevelType w:val="hybridMultilevel"/>
    <w:tmpl w:val="FABEE5D8"/>
    <w:lvl w:ilvl="0" w:tplc="CEE0EDD8">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3">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6">
    <w:nsid w:val="54191A53"/>
    <w:multiLevelType w:val="hybridMultilevel"/>
    <w:tmpl w:val="EFA4F322"/>
    <w:lvl w:ilvl="0" w:tplc="B0400BBE">
      <w:start w:val="2341"/>
      <w:numFmt w:val="bullet"/>
      <w:lvlText w:val=""/>
      <w:lvlJc w:val="left"/>
      <w:pPr>
        <w:ind w:left="406" w:hanging="360"/>
      </w:pPr>
      <w:rPr>
        <w:rFonts w:ascii="Symbol" w:eastAsia="Times New Roman" w:hAnsi="Symbol" w:cs="Times New Roman" w:hint="default"/>
      </w:rPr>
    </w:lvl>
    <w:lvl w:ilvl="1" w:tplc="04260003" w:tentative="1">
      <w:start w:val="1"/>
      <w:numFmt w:val="bullet"/>
      <w:lvlText w:val="o"/>
      <w:lvlJc w:val="left"/>
      <w:pPr>
        <w:ind w:left="1126" w:hanging="360"/>
      </w:pPr>
      <w:rPr>
        <w:rFonts w:ascii="Courier New" w:hAnsi="Courier New" w:cs="Courier New" w:hint="default"/>
      </w:rPr>
    </w:lvl>
    <w:lvl w:ilvl="2" w:tplc="04260005" w:tentative="1">
      <w:start w:val="1"/>
      <w:numFmt w:val="bullet"/>
      <w:lvlText w:val=""/>
      <w:lvlJc w:val="left"/>
      <w:pPr>
        <w:ind w:left="1846" w:hanging="360"/>
      </w:pPr>
      <w:rPr>
        <w:rFonts w:ascii="Wingdings" w:hAnsi="Wingdings" w:hint="default"/>
      </w:rPr>
    </w:lvl>
    <w:lvl w:ilvl="3" w:tplc="04260001" w:tentative="1">
      <w:start w:val="1"/>
      <w:numFmt w:val="bullet"/>
      <w:lvlText w:val=""/>
      <w:lvlJc w:val="left"/>
      <w:pPr>
        <w:ind w:left="2566" w:hanging="360"/>
      </w:pPr>
      <w:rPr>
        <w:rFonts w:ascii="Symbol" w:hAnsi="Symbol" w:hint="default"/>
      </w:rPr>
    </w:lvl>
    <w:lvl w:ilvl="4" w:tplc="04260003" w:tentative="1">
      <w:start w:val="1"/>
      <w:numFmt w:val="bullet"/>
      <w:lvlText w:val="o"/>
      <w:lvlJc w:val="left"/>
      <w:pPr>
        <w:ind w:left="3286" w:hanging="360"/>
      </w:pPr>
      <w:rPr>
        <w:rFonts w:ascii="Courier New" w:hAnsi="Courier New" w:cs="Courier New" w:hint="default"/>
      </w:rPr>
    </w:lvl>
    <w:lvl w:ilvl="5" w:tplc="04260005" w:tentative="1">
      <w:start w:val="1"/>
      <w:numFmt w:val="bullet"/>
      <w:lvlText w:val=""/>
      <w:lvlJc w:val="left"/>
      <w:pPr>
        <w:ind w:left="4006" w:hanging="360"/>
      </w:pPr>
      <w:rPr>
        <w:rFonts w:ascii="Wingdings" w:hAnsi="Wingdings" w:hint="default"/>
      </w:rPr>
    </w:lvl>
    <w:lvl w:ilvl="6" w:tplc="04260001" w:tentative="1">
      <w:start w:val="1"/>
      <w:numFmt w:val="bullet"/>
      <w:lvlText w:val=""/>
      <w:lvlJc w:val="left"/>
      <w:pPr>
        <w:ind w:left="4726" w:hanging="360"/>
      </w:pPr>
      <w:rPr>
        <w:rFonts w:ascii="Symbol" w:hAnsi="Symbol" w:hint="default"/>
      </w:rPr>
    </w:lvl>
    <w:lvl w:ilvl="7" w:tplc="04260003" w:tentative="1">
      <w:start w:val="1"/>
      <w:numFmt w:val="bullet"/>
      <w:lvlText w:val="o"/>
      <w:lvlJc w:val="left"/>
      <w:pPr>
        <w:ind w:left="5446" w:hanging="360"/>
      </w:pPr>
      <w:rPr>
        <w:rFonts w:ascii="Courier New" w:hAnsi="Courier New" w:cs="Courier New" w:hint="default"/>
      </w:rPr>
    </w:lvl>
    <w:lvl w:ilvl="8" w:tplc="04260005" w:tentative="1">
      <w:start w:val="1"/>
      <w:numFmt w:val="bullet"/>
      <w:lvlText w:val=""/>
      <w:lvlJc w:val="left"/>
      <w:pPr>
        <w:ind w:left="6166" w:hanging="360"/>
      </w:pPr>
      <w:rPr>
        <w:rFonts w:ascii="Wingdings" w:hAnsi="Wingdings" w:hint="default"/>
      </w:rPr>
    </w:lvl>
  </w:abstractNum>
  <w:abstractNum w:abstractNumId="17">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18">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9">
    <w:nsid w:val="5CBA1027"/>
    <w:multiLevelType w:val="hybridMultilevel"/>
    <w:tmpl w:val="D47C219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21">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2">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23">
    <w:nsid w:val="6F5311A7"/>
    <w:multiLevelType w:val="hybridMultilevel"/>
    <w:tmpl w:val="E158B2FA"/>
    <w:lvl w:ilvl="0" w:tplc="04260001">
      <w:start w:val="1"/>
      <w:numFmt w:val="bullet"/>
      <w:lvlText w:val=""/>
      <w:lvlJc w:val="left"/>
      <w:pPr>
        <w:ind w:left="1132" w:hanging="360"/>
      </w:pPr>
      <w:rPr>
        <w:rFonts w:ascii="Symbol" w:hAnsi="Symbol" w:hint="default"/>
      </w:rPr>
    </w:lvl>
    <w:lvl w:ilvl="1" w:tplc="04260003" w:tentative="1">
      <w:start w:val="1"/>
      <w:numFmt w:val="bullet"/>
      <w:lvlText w:val="o"/>
      <w:lvlJc w:val="left"/>
      <w:pPr>
        <w:ind w:left="1852" w:hanging="360"/>
      </w:pPr>
      <w:rPr>
        <w:rFonts w:ascii="Courier New" w:hAnsi="Courier New" w:cs="Courier New" w:hint="default"/>
      </w:rPr>
    </w:lvl>
    <w:lvl w:ilvl="2" w:tplc="04260005" w:tentative="1">
      <w:start w:val="1"/>
      <w:numFmt w:val="bullet"/>
      <w:lvlText w:val=""/>
      <w:lvlJc w:val="left"/>
      <w:pPr>
        <w:ind w:left="2572" w:hanging="360"/>
      </w:pPr>
      <w:rPr>
        <w:rFonts w:ascii="Wingdings" w:hAnsi="Wingdings" w:hint="default"/>
      </w:rPr>
    </w:lvl>
    <w:lvl w:ilvl="3" w:tplc="04260001" w:tentative="1">
      <w:start w:val="1"/>
      <w:numFmt w:val="bullet"/>
      <w:lvlText w:val=""/>
      <w:lvlJc w:val="left"/>
      <w:pPr>
        <w:ind w:left="3292" w:hanging="360"/>
      </w:pPr>
      <w:rPr>
        <w:rFonts w:ascii="Symbol" w:hAnsi="Symbol" w:hint="default"/>
      </w:rPr>
    </w:lvl>
    <w:lvl w:ilvl="4" w:tplc="04260003" w:tentative="1">
      <w:start w:val="1"/>
      <w:numFmt w:val="bullet"/>
      <w:lvlText w:val="o"/>
      <w:lvlJc w:val="left"/>
      <w:pPr>
        <w:ind w:left="4012" w:hanging="360"/>
      </w:pPr>
      <w:rPr>
        <w:rFonts w:ascii="Courier New" w:hAnsi="Courier New" w:cs="Courier New" w:hint="default"/>
      </w:rPr>
    </w:lvl>
    <w:lvl w:ilvl="5" w:tplc="04260005" w:tentative="1">
      <w:start w:val="1"/>
      <w:numFmt w:val="bullet"/>
      <w:lvlText w:val=""/>
      <w:lvlJc w:val="left"/>
      <w:pPr>
        <w:ind w:left="4732" w:hanging="360"/>
      </w:pPr>
      <w:rPr>
        <w:rFonts w:ascii="Wingdings" w:hAnsi="Wingdings" w:hint="default"/>
      </w:rPr>
    </w:lvl>
    <w:lvl w:ilvl="6" w:tplc="04260001" w:tentative="1">
      <w:start w:val="1"/>
      <w:numFmt w:val="bullet"/>
      <w:lvlText w:val=""/>
      <w:lvlJc w:val="left"/>
      <w:pPr>
        <w:ind w:left="5452" w:hanging="360"/>
      </w:pPr>
      <w:rPr>
        <w:rFonts w:ascii="Symbol" w:hAnsi="Symbol" w:hint="default"/>
      </w:rPr>
    </w:lvl>
    <w:lvl w:ilvl="7" w:tplc="04260003" w:tentative="1">
      <w:start w:val="1"/>
      <w:numFmt w:val="bullet"/>
      <w:lvlText w:val="o"/>
      <w:lvlJc w:val="left"/>
      <w:pPr>
        <w:ind w:left="6172" w:hanging="360"/>
      </w:pPr>
      <w:rPr>
        <w:rFonts w:ascii="Courier New" w:hAnsi="Courier New" w:cs="Courier New" w:hint="default"/>
      </w:rPr>
    </w:lvl>
    <w:lvl w:ilvl="8" w:tplc="04260005" w:tentative="1">
      <w:start w:val="1"/>
      <w:numFmt w:val="bullet"/>
      <w:lvlText w:val=""/>
      <w:lvlJc w:val="left"/>
      <w:pPr>
        <w:ind w:left="6892" w:hanging="360"/>
      </w:pPr>
      <w:rPr>
        <w:rFonts w:ascii="Wingdings" w:hAnsi="Wingdings" w:hint="default"/>
      </w:rPr>
    </w:lvl>
  </w:abstractNum>
  <w:abstractNum w:abstractNumId="24">
    <w:nsid w:val="78DA0BFB"/>
    <w:multiLevelType w:val="hybridMultilevel"/>
    <w:tmpl w:val="B8D07BD0"/>
    <w:lvl w:ilvl="0" w:tplc="E16C7070">
      <w:start w:val="1"/>
      <w:numFmt w:val="bullet"/>
      <w:lvlText w:val=""/>
      <w:lvlJc w:val="left"/>
      <w:pPr>
        <w:ind w:left="418" w:hanging="360"/>
      </w:pPr>
      <w:rPr>
        <w:rFonts w:ascii="Symbol" w:hAnsi="Symbol" w:hint="default"/>
      </w:rPr>
    </w:lvl>
    <w:lvl w:ilvl="1" w:tplc="04260003" w:tentative="1">
      <w:start w:val="1"/>
      <w:numFmt w:val="bullet"/>
      <w:lvlText w:val="o"/>
      <w:lvlJc w:val="left"/>
      <w:pPr>
        <w:ind w:left="1138" w:hanging="360"/>
      </w:pPr>
      <w:rPr>
        <w:rFonts w:ascii="Courier New" w:hAnsi="Courier New" w:cs="Courier New" w:hint="default"/>
      </w:rPr>
    </w:lvl>
    <w:lvl w:ilvl="2" w:tplc="04260005" w:tentative="1">
      <w:start w:val="1"/>
      <w:numFmt w:val="bullet"/>
      <w:lvlText w:val=""/>
      <w:lvlJc w:val="left"/>
      <w:pPr>
        <w:ind w:left="1858" w:hanging="360"/>
      </w:pPr>
      <w:rPr>
        <w:rFonts w:ascii="Wingdings" w:hAnsi="Wingdings" w:hint="default"/>
      </w:rPr>
    </w:lvl>
    <w:lvl w:ilvl="3" w:tplc="04260001" w:tentative="1">
      <w:start w:val="1"/>
      <w:numFmt w:val="bullet"/>
      <w:lvlText w:val=""/>
      <w:lvlJc w:val="left"/>
      <w:pPr>
        <w:ind w:left="2578" w:hanging="360"/>
      </w:pPr>
      <w:rPr>
        <w:rFonts w:ascii="Symbol" w:hAnsi="Symbol" w:hint="default"/>
      </w:rPr>
    </w:lvl>
    <w:lvl w:ilvl="4" w:tplc="04260003" w:tentative="1">
      <w:start w:val="1"/>
      <w:numFmt w:val="bullet"/>
      <w:lvlText w:val="o"/>
      <w:lvlJc w:val="left"/>
      <w:pPr>
        <w:ind w:left="3298" w:hanging="360"/>
      </w:pPr>
      <w:rPr>
        <w:rFonts w:ascii="Courier New" w:hAnsi="Courier New" w:cs="Courier New" w:hint="default"/>
      </w:rPr>
    </w:lvl>
    <w:lvl w:ilvl="5" w:tplc="04260005" w:tentative="1">
      <w:start w:val="1"/>
      <w:numFmt w:val="bullet"/>
      <w:lvlText w:val=""/>
      <w:lvlJc w:val="left"/>
      <w:pPr>
        <w:ind w:left="4018" w:hanging="360"/>
      </w:pPr>
      <w:rPr>
        <w:rFonts w:ascii="Wingdings" w:hAnsi="Wingdings" w:hint="default"/>
      </w:rPr>
    </w:lvl>
    <w:lvl w:ilvl="6" w:tplc="04260001" w:tentative="1">
      <w:start w:val="1"/>
      <w:numFmt w:val="bullet"/>
      <w:lvlText w:val=""/>
      <w:lvlJc w:val="left"/>
      <w:pPr>
        <w:ind w:left="4738" w:hanging="360"/>
      </w:pPr>
      <w:rPr>
        <w:rFonts w:ascii="Symbol" w:hAnsi="Symbol" w:hint="default"/>
      </w:rPr>
    </w:lvl>
    <w:lvl w:ilvl="7" w:tplc="04260003" w:tentative="1">
      <w:start w:val="1"/>
      <w:numFmt w:val="bullet"/>
      <w:lvlText w:val="o"/>
      <w:lvlJc w:val="left"/>
      <w:pPr>
        <w:ind w:left="5458" w:hanging="360"/>
      </w:pPr>
      <w:rPr>
        <w:rFonts w:ascii="Courier New" w:hAnsi="Courier New" w:cs="Courier New" w:hint="default"/>
      </w:rPr>
    </w:lvl>
    <w:lvl w:ilvl="8" w:tplc="04260005" w:tentative="1">
      <w:start w:val="1"/>
      <w:numFmt w:val="bullet"/>
      <w:lvlText w:val=""/>
      <w:lvlJc w:val="left"/>
      <w:pPr>
        <w:ind w:left="6178" w:hanging="360"/>
      </w:pPr>
      <w:rPr>
        <w:rFonts w:ascii="Wingdings" w:hAnsi="Wingdings" w:hint="default"/>
      </w:rPr>
    </w:lvl>
  </w:abstractNum>
  <w:abstractNum w:abstractNumId="25">
    <w:nsid w:val="79921811"/>
    <w:multiLevelType w:val="hybridMultilevel"/>
    <w:tmpl w:val="A44A1DF6"/>
    <w:lvl w:ilvl="0" w:tplc="CBBA5A60">
      <w:start w:val="2341"/>
      <w:numFmt w:val="decimal"/>
      <w:lvlText w:val="%1"/>
      <w:lvlJc w:val="left"/>
      <w:pPr>
        <w:ind w:left="478" w:hanging="432"/>
      </w:pPr>
      <w:rPr>
        <w:rFonts w:hint="default"/>
      </w:rPr>
    </w:lvl>
    <w:lvl w:ilvl="1" w:tplc="04260019" w:tentative="1">
      <w:start w:val="1"/>
      <w:numFmt w:val="lowerLetter"/>
      <w:lvlText w:val="%2."/>
      <w:lvlJc w:val="left"/>
      <w:pPr>
        <w:ind w:left="1126" w:hanging="360"/>
      </w:pPr>
    </w:lvl>
    <w:lvl w:ilvl="2" w:tplc="0426001B" w:tentative="1">
      <w:start w:val="1"/>
      <w:numFmt w:val="lowerRoman"/>
      <w:lvlText w:val="%3."/>
      <w:lvlJc w:val="right"/>
      <w:pPr>
        <w:ind w:left="1846" w:hanging="180"/>
      </w:pPr>
    </w:lvl>
    <w:lvl w:ilvl="3" w:tplc="0426000F" w:tentative="1">
      <w:start w:val="1"/>
      <w:numFmt w:val="decimal"/>
      <w:lvlText w:val="%4."/>
      <w:lvlJc w:val="left"/>
      <w:pPr>
        <w:ind w:left="2566" w:hanging="360"/>
      </w:pPr>
    </w:lvl>
    <w:lvl w:ilvl="4" w:tplc="04260019" w:tentative="1">
      <w:start w:val="1"/>
      <w:numFmt w:val="lowerLetter"/>
      <w:lvlText w:val="%5."/>
      <w:lvlJc w:val="left"/>
      <w:pPr>
        <w:ind w:left="3286" w:hanging="360"/>
      </w:pPr>
    </w:lvl>
    <w:lvl w:ilvl="5" w:tplc="0426001B" w:tentative="1">
      <w:start w:val="1"/>
      <w:numFmt w:val="lowerRoman"/>
      <w:lvlText w:val="%6."/>
      <w:lvlJc w:val="right"/>
      <w:pPr>
        <w:ind w:left="4006" w:hanging="180"/>
      </w:pPr>
    </w:lvl>
    <w:lvl w:ilvl="6" w:tplc="0426000F" w:tentative="1">
      <w:start w:val="1"/>
      <w:numFmt w:val="decimal"/>
      <w:lvlText w:val="%7."/>
      <w:lvlJc w:val="left"/>
      <w:pPr>
        <w:ind w:left="4726" w:hanging="360"/>
      </w:pPr>
    </w:lvl>
    <w:lvl w:ilvl="7" w:tplc="04260019" w:tentative="1">
      <w:start w:val="1"/>
      <w:numFmt w:val="lowerLetter"/>
      <w:lvlText w:val="%8."/>
      <w:lvlJc w:val="left"/>
      <w:pPr>
        <w:ind w:left="5446" w:hanging="360"/>
      </w:pPr>
    </w:lvl>
    <w:lvl w:ilvl="8" w:tplc="0426001B" w:tentative="1">
      <w:start w:val="1"/>
      <w:numFmt w:val="lowerRoman"/>
      <w:lvlText w:val="%9."/>
      <w:lvlJc w:val="right"/>
      <w:pPr>
        <w:ind w:left="6166" w:hanging="180"/>
      </w:pPr>
    </w:lvl>
  </w:abstractNum>
  <w:abstractNum w:abstractNumId="26">
    <w:nsid w:val="7B610776"/>
    <w:multiLevelType w:val="hybridMultilevel"/>
    <w:tmpl w:val="2BD62EAA"/>
    <w:lvl w:ilvl="0" w:tplc="6A40A594">
      <w:start w:val="24"/>
      <w:numFmt w:val="bullet"/>
      <w:lvlText w:val="-"/>
      <w:lvlJc w:val="left"/>
      <w:pPr>
        <w:ind w:left="720" w:hanging="360"/>
      </w:pPr>
      <w:rPr>
        <w:rFonts w:ascii="Times New Roman" w:eastAsia="Times New Roman" w:hAnsi="Times New Roman" w:cs="Times New Roman" w:hint="default"/>
      </w:rPr>
    </w:lvl>
    <w:lvl w:ilvl="1" w:tplc="6A40A594">
      <w:start w:val="24"/>
      <w:numFmt w:val="bullet"/>
      <w:lvlText w:val="-"/>
      <w:lvlJc w:val="left"/>
      <w:pPr>
        <w:ind w:left="1440" w:hanging="360"/>
      </w:pPr>
      <w:rPr>
        <w:rFonts w:ascii="Times New Roman" w:eastAsia="Times New Roman" w:hAnsi="Times New Roman" w:cs="Times New Roma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7"/>
  </w:num>
  <w:num w:numId="2">
    <w:abstractNumId w:val="21"/>
  </w:num>
  <w:num w:numId="3">
    <w:abstractNumId w:val="6"/>
  </w:num>
  <w:num w:numId="4">
    <w:abstractNumId w:val="4"/>
  </w:num>
  <w:num w:numId="5">
    <w:abstractNumId w:val="1"/>
  </w:num>
  <w:num w:numId="6">
    <w:abstractNumId w:val="17"/>
  </w:num>
  <w:num w:numId="7">
    <w:abstractNumId w:val="22"/>
  </w:num>
  <w:num w:numId="8">
    <w:abstractNumId w:val="13"/>
  </w:num>
  <w:num w:numId="9">
    <w:abstractNumId w:val="5"/>
  </w:num>
  <w:num w:numId="10">
    <w:abstractNumId w:val="14"/>
  </w:num>
  <w:num w:numId="11">
    <w:abstractNumId w:val="15"/>
  </w:num>
  <w:num w:numId="12">
    <w:abstractNumId w:val="18"/>
  </w:num>
  <w:num w:numId="13">
    <w:abstractNumId w:val="20"/>
  </w:num>
  <w:num w:numId="14">
    <w:abstractNumId w:val="11"/>
  </w:num>
  <w:num w:numId="15">
    <w:abstractNumId w:val="23"/>
  </w:num>
  <w:num w:numId="16">
    <w:abstractNumId w:val="19"/>
  </w:num>
  <w:num w:numId="17">
    <w:abstractNumId w:val="8"/>
  </w:num>
  <w:num w:numId="18">
    <w:abstractNumId w:val="9"/>
  </w:num>
  <w:num w:numId="19">
    <w:abstractNumId w:val="0"/>
  </w:num>
  <w:num w:numId="20">
    <w:abstractNumId w:val="3"/>
  </w:num>
  <w:num w:numId="21">
    <w:abstractNumId w:val="26"/>
  </w:num>
  <w:num w:numId="22">
    <w:abstractNumId w:val="16"/>
  </w:num>
  <w:num w:numId="23">
    <w:abstractNumId w:val="25"/>
  </w:num>
  <w:num w:numId="24">
    <w:abstractNumId w:val="24"/>
  </w:num>
  <w:num w:numId="25">
    <w:abstractNumId w:val="10"/>
  </w:num>
  <w:num w:numId="26">
    <w:abstractNumId w:val="12"/>
  </w:num>
  <w:num w:numId="2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C5649"/>
    <w:rsid w:val="00002499"/>
    <w:rsid w:val="00006D79"/>
    <w:rsid w:val="000104C4"/>
    <w:rsid w:val="00011869"/>
    <w:rsid w:val="00011D24"/>
    <w:rsid w:val="0001327F"/>
    <w:rsid w:val="00013FF4"/>
    <w:rsid w:val="00016E48"/>
    <w:rsid w:val="000208DD"/>
    <w:rsid w:val="00020FE1"/>
    <w:rsid w:val="00021B0C"/>
    <w:rsid w:val="00022E13"/>
    <w:rsid w:val="00024EB3"/>
    <w:rsid w:val="00031E05"/>
    <w:rsid w:val="00032388"/>
    <w:rsid w:val="0003272C"/>
    <w:rsid w:val="0003319F"/>
    <w:rsid w:val="0003389B"/>
    <w:rsid w:val="0003390D"/>
    <w:rsid w:val="000342AE"/>
    <w:rsid w:val="00035CE2"/>
    <w:rsid w:val="00036D8E"/>
    <w:rsid w:val="0003732F"/>
    <w:rsid w:val="00040783"/>
    <w:rsid w:val="00040EE6"/>
    <w:rsid w:val="00041ECD"/>
    <w:rsid w:val="00042CC0"/>
    <w:rsid w:val="00042EEC"/>
    <w:rsid w:val="000468A5"/>
    <w:rsid w:val="00051097"/>
    <w:rsid w:val="0005553B"/>
    <w:rsid w:val="00056816"/>
    <w:rsid w:val="00056D60"/>
    <w:rsid w:val="000604D2"/>
    <w:rsid w:val="000639DD"/>
    <w:rsid w:val="00063A83"/>
    <w:rsid w:val="00067C09"/>
    <w:rsid w:val="00070837"/>
    <w:rsid w:val="00070C9A"/>
    <w:rsid w:val="00080352"/>
    <w:rsid w:val="00081277"/>
    <w:rsid w:val="00081A52"/>
    <w:rsid w:val="00082AF5"/>
    <w:rsid w:val="000857DF"/>
    <w:rsid w:val="0009005E"/>
    <w:rsid w:val="0009351F"/>
    <w:rsid w:val="000941C5"/>
    <w:rsid w:val="0009510C"/>
    <w:rsid w:val="00096B6D"/>
    <w:rsid w:val="00096E46"/>
    <w:rsid w:val="000A0E31"/>
    <w:rsid w:val="000A3721"/>
    <w:rsid w:val="000A52D0"/>
    <w:rsid w:val="000A6451"/>
    <w:rsid w:val="000B0398"/>
    <w:rsid w:val="000B064E"/>
    <w:rsid w:val="000B236F"/>
    <w:rsid w:val="000B4F6B"/>
    <w:rsid w:val="000B69CF"/>
    <w:rsid w:val="000C10FA"/>
    <w:rsid w:val="000C3643"/>
    <w:rsid w:val="000C5939"/>
    <w:rsid w:val="000C790C"/>
    <w:rsid w:val="000C7F36"/>
    <w:rsid w:val="000D198B"/>
    <w:rsid w:val="000D1DAA"/>
    <w:rsid w:val="000D3ECC"/>
    <w:rsid w:val="000D5673"/>
    <w:rsid w:val="000D58A3"/>
    <w:rsid w:val="000D71B4"/>
    <w:rsid w:val="000E2027"/>
    <w:rsid w:val="000E2651"/>
    <w:rsid w:val="000E3281"/>
    <w:rsid w:val="000F061D"/>
    <w:rsid w:val="000F320A"/>
    <w:rsid w:val="000F4794"/>
    <w:rsid w:val="000F50C0"/>
    <w:rsid w:val="000F622C"/>
    <w:rsid w:val="000F7206"/>
    <w:rsid w:val="000F7561"/>
    <w:rsid w:val="000F7573"/>
    <w:rsid w:val="000F7D8E"/>
    <w:rsid w:val="00101A88"/>
    <w:rsid w:val="00102277"/>
    <w:rsid w:val="00103867"/>
    <w:rsid w:val="00105285"/>
    <w:rsid w:val="00113CDE"/>
    <w:rsid w:val="001156BE"/>
    <w:rsid w:val="00121194"/>
    <w:rsid w:val="0012200D"/>
    <w:rsid w:val="00122AF9"/>
    <w:rsid w:val="00124822"/>
    <w:rsid w:val="00124F12"/>
    <w:rsid w:val="001253B7"/>
    <w:rsid w:val="00125957"/>
    <w:rsid w:val="00127079"/>
    <w:rsid w:val="001300C8"/>
    <w:rsid w:val="0013040F"/>
    <w:rsid w:val="001336D2"/>
    <w:rsid w:val="001342B3"/>
    <w:rsid w:val="001357DF"/>
    <w:rsid w:val="001373B4"/>
    <w:rsid w:val="00140027"/>
    <w:rsid w:val="00140ABA"/>
    <w:rsid w:val="00143457"/>
    <w:rsid w:val="00144E3A"/>
    <w:rsid w:val="0015060C"/>
    <w:rsid w:val="00151569"/>
    <w:rsid w:val="00154EC3"/>
    <w:rsid w:val="00156559"/>
    <w:rsid w:val="001575FD"/>
    <w:rsid w:val="001579E0"/>
    <w:rsid w:val="0016018A"/>
    <w:rsid w:val="0016069C"/>
    <w:rsid w:val="00161F0E"/>
    <w:rsid w:val="00162280"/>
    <w:rsid w:val="00165241"/>
    <w:rsid w:val="00167C0E"/>
    <w:rsid w:val="00170261"/>
    <w:rsid w:val="00170E2A"/>
    <w:rsid w:val="00171693"/>
    <w:rsid w:val="00171C12"/>
    <w:rsid w:val="00172C36"/>
    <w:rsid w:val="00172EA6"/>
    <w:rsid w:val="00174937"/>
    <w:rsid w:val="001763DE"/>
    <w:rsid w:val="00176C92"/>
    <w:rsid w:val="001771AD"/>
    <w:rsid w:val="001772F1"/>
    <w:rsid w:val="00177394"/>
    <w:rsid w:val="0017751B"/>
    <w:rsid w:val="00182C18"/>
    <w:rsid w:val="00183CC2"/>
    <w:rsid w:val="001854FF"/>
    <w:rsid w:val="001900AE"/>
    <w:rsid w:val="001900E4"/>
    <w:rsid w:val="00190F88"/>
    <w:rsid w:val="00196D52"/>
    <w:rsid w:val="001A114B"/>
    <w:rsid w:val="001A1830"/>
    <w:rsid w:val="001A189B"/>
    <w:rsid w:val="001A1AFB"/>
    <w:rsid w:val="001A211C"/>
    <w:rsid w:val="001A28AA"/>
    <w:rsid w:val="001A4066"/>
    <w:rsid w:val="001A6AE4"/>
    <w:rsid w:val="001B01FD"/>
    <w:rsid w:val="001B0DF4"/>
    <w:rsid w:val="001B1416"/>
    <w:rsid w:val="001B3458"/>
    <w:rsid w:val="001B3E91"/>
    <w:rsid w:val="001B4A71"/>
    <w:rsid w:val="001B506E"/>
    <w:rsid w:val="001B58F3"/>
    <w:rsid w:val="001B5CF3"/>
    <w:rsid w:val="001C11BA"/>
    <w:rsid w:val="001C1882"/>
    <w:rsid w:val="001C33C9"/>
    <w:rsid w:val="001C5494"/>
    <w:rsid w:val="001D5B54"/>
    <w:rsid w:val="001D5E41"/>
    <w:rsid w:val="001E1589"/>
    <w:rsid w:val="001E1DBF"/>
    <w:rsid w:val="001E4639"/>
    <w:rsid w:val="001E4A7D"/>
    <w:rsid w:val="001E5654"/>
    <w:rsid w:val="001F0618"/>
    <w:rsid w:val="001F1121"/>
    <w:rsid w:val="001F2901"/>
    <w:rsid w:val="001F306A"/>
    <w:rsid w:val="001F3BF7"/>
    <w:rsid w:val="001F43A8"/>
    <w:rsid w:val="001F5CD6"/>
    <w:rsid w:val="002014DC"/>
    <w:rsid w:val="00202AF1"/>
    <w:rsid w:val="00203A41"/>
    <w:rsid w:val="00204B4D"/>
    <w:rsid w:val="0020582A"/>
    <w:rsid w:val="00205A06"/>
    <w:rsid w:val="00205BB8"/>
    <w:rsid w:val="00205C62"/>
    <w:rsid w:val="0020792A"/>
    <w:rsid w:val="0021263D"/>
    <w:rsid w:val="00213EEE"/>
    <w:rsid w:val="00213F0C"/>
    <w:rsid w:val="0021404F"/>
    <w:rsid w:val="00214094"/>
    <w:rsid w:val="00214701"/>
    <w:rsid w:val="0021592D"/>
    <w:rsid w:val="00216244"/>
    <w:rsid w:val="002207FB"/>
    <w:rsid w:val="00222D76"/>
    <w:rsid w:val="00223EB1"/>
    <w:rsid w:val="0022644D"/>
    <w:rsid w:val="00231344"/>
    <w:rsid w:val="00232D19"/>
    <w:rsid w:val="00233629"/>
    <w:rsid w:val="0023436E"/>
    <w:rsid w:val="002347C0"/>
    <w:rsid w:val="0023547F"/>
    <w:rsid w:val="0023660A"/>
    <w:rsid w:val="00236F9C"/>
    <w:rsid w:val="002378F5"/>
    <w:rsid w:val="00241A6C"/>
    <w:rsid w:val="00242D2B"/>
    <w:rsid w:val="002449C8"/>
    <w:rsid w:val="002462FC"/>
    <w:rsid w:val="002465C1"/>
    <w:rsid w:val="00247362"/>
    <w:rsid w:val="002477FB"/>
    <w:rsid w:val="0024798C"/>
    <w:rsid w:val="00254613"/>
    <w:rsid w:val="00256F4C"/>
    <w:rsid w:val="0025716F"/>
    <w:rsid w:val="00261CC3"/>
    <w:rsid w:val="00262E2B"/>
    <w:rsid w:val="00267DAE"/>
    <w:rsid w:val="00270429"/>
    <w:rsid w:val="002716F1"/>
    <w:rsid w:val="00271A73"/>
    <w:rsid w:val="002723E9"/>
    <w:rsid w:val="00272E0B"/>
    <w:rsid w:val="00273F5A"/>
    <w:rsid w:val="00277929"/>
    <w:rsid w:val="00277FE6"/>
    <w:rsid w:val="002801C1"/>
    <w:rsid w:val="00283B82"/>
    <w:rsid w:val="002846E9"/>
    <w:rsid w:val="00284C34"/>
    <w:rsid w:val="00285938"/>
    <w:rsid w:val="0029066C"/>
    <w:rsid w:val="00290920"/>
    <w:rsid w:val="00290C2A"/>
    <w:rsid w:val="002916B9"/>
    <w:rsid w:val="00293118"/>
    <w:rsid w:val="0029321B"/>
    <w:rsid w:val="002942B0"/>
    <w:rsid w:val="002A01A5"/>
    <w:rsid w:val="002A0346"/>
    <w:rsid w:val="002A0BF4"/>
    <w:rsid w:val="002A2483"/>
    <w:rsid w:val="002A5872"/>
    <w:rsid w:val="002A7BF7"/>
    <w:rsid w:val="002B2E00"/>
    <w:rsid w:val="002B3CA5"/>
    <w:rsid w:val="002B3DD1"/>
    <w:rsid w:val="002B50DB"/>
    <w:rsid w:val="002B7ADF"/>
    <w:rsid w:val="002C12AB"/>
    <w:rsid w:val="002C539F"/>
    <w:rsid w:val="002C654D"/>
    <w:rsid w:val="002C736C"/>
    <w:rsid w:val="002C7CAC"/>
    <w:rsid w:val="002D00D1"/>
    <w:rsid w:val="002D0299"/>
    <w:rsid w:val="002D047D"/>
    <w:rsid w:val="002D057F"/>
    <w:rsid w:val="002D2C81"/>
    <w:rsid w:val="002D3306"/>
    <w:rsid w:val="002D48AA"/>
    <w:rsid w:val="002D4943"/>
    <w:rsid w:val="002D4E3C"/>
    <w:rsid w:val="002D7BAA"/>
    <w:rsid w:val="002D7F54"/>
    <w:rsid w:val="002E07CB"/>
    <w:rsid w:val="002E3FF4"/>
    <w:rsid w:val="002E6376"/>
    <w:rsid w:val="002F4FB5"/>
    <w:rsid w:val="002F561E"/>
    <w:rsid w:val="002F78C8"/>
    <w:rsid w:val="00301CF3"/>
    <w:rsid w:val="00301DAB"/>
    <w:rsid w:val="003021E1"/>
    <w:rsid w:val="003050C9"/>
    <w:rsid w:val="00306872"/>
    <w:rsid w:val="00316F14"/>
    <w:rsid w:val="003174D6"/>
    <w:rsid w:val="003211A2"/>
    <w:rsid w:val="003222F2"/>
    <w:rsid w:val="00324251"/>
    <w:rsid w:val="00326163"/>
    <w:rsid w:val="0032715C"/>
    <w:rsid w:val="00330FE3"/>
    <w:rsid w:val="003347DF"/>
    <w:rsid w:val="00334A5B"/>
    <w:rsid w:val="00334FB9"/>
    <w:rsid w:val="003350D0"/>
    <w:rsid w:val="00337339"/>
    <w:rsid w:val="00337CA5"/>
    <w:rsid w:val="00341617"/>
    <w:rsid w:val="00341707"/>
    <w:rsid w:val="003439A5"/>
    <w:rsid w:val="00343F23"/>
    <w:rsid w:val="00345D70"/>
    <w:rsid w:val="00345F8A"/>
    <w:rsid w:val="00347645"/>
    <w:rsid w:val="003476D1"/>
    <w:rsid w:val="00351FC3"/>
    <w:rsid w:val="003567AC"/>
    <w:rsid w:val="00362478"/>
    <w:rsid w:val="00365755"/>
    <w:rsid w:val="00371A6C"/>
    <w:rsid w:val="00373852"/>
    <w:rsid w:val="00375B25"/>
    <w:rsid w:val="00376556"/>
    <w:rsid w:val="003770F0"/>
    <w:rsid w:val="003773CB"/>
    <w:rsid w:val="00385FC6"/>
    <w:rsid w:val="003905F2"/>
    <w:rsid w:val="00396542"/>
    <w:rsid w:val="0039685B"/>
    <w:rsid w:val="00397AAE"/>
    <w:rsid w:val="003A0C7B"/>
    <w:rsid w:val="003A0CF3"/>
    <w:rsid w:val="003A2F1E"/>
    <w:rsid w:val="003A31A6"/>
    <w:rsid w:val="003A6299"/>
    <w:rsid w:val="003A7F0C"/>
    <w:rsid w:val="003A7F79"/>
    <w:rsid w:val="003B0DC3"/>
    <w:rsid w:val="003B23E0"/>
    <w:rsid w:val="003B565F"/>
    <w:rsid w:val="003B6404"/>
    <w:rsid w:val="003B796E"/>
    <w:rsid w:val="003C0397"/>
    <w:rsid w:val="003C3B1F"/>
    <w:rsid w:val="003C449B"/>
    <w:rsid w:val="003C54D8"/>
    <w:rsid w:val="003C5825"/>
    <w:rsid w:val="003C5E15"/>
    <w:rsid w:val="003C60FE"/>
    <w:rsid w:val="003C6F45"/>
    <w:rsid w:val="003D1589"/>
    <w:rsid w:val="003D21FF"/>
    <w:rsid w:val="003D3733"/>
    <w:rsid w:val="003D46EE"/>
    <w:rsid w:val="003D4B83"/>
    <w:rsid w:val="003D4D76"/>
    <w:rsid w:val="003D73DD"/>
    <w:rsid w:val="003D7EEF"/>
    <w:rsid w:val="003E068E"/>
    <w:rsid w:val="003E3070"/>
    <w:rsid w:val="003E3758"/>
    <w:rsid w:val="003E45D1"/>
    <w:rsid w:val="003E693D"/>
    <w:rsid w:val="003F0112"/>
    <w:rsid w:val="003F071A"/>
    <w:rsid w:val="003F160B"/>
    <w:rsid w:val="003F5440"/>
    <w:rsid w:val="003F5EFF"/>
    <w:rsid w:val="003F7B1D"/>
    <w:rsid w:val="00400032"/>
    <w:rsid w:val="00400911"/>
    <w:rsid w:val="00400B5B"/>
    <w:rsid w:val="00401A70"/>
    <w:rsid w:val="00404B97"/>
    <w:rsid w:val="00405A00"/>
    <w:rsid w:val="00405E3C"/>
    <w:rsid w:val="0040692C"/>
    <w:rsid w:val="00406F02"/>
    <w:rsid w:val="00411B04"/>
    <w:rsid w:val="00412841"/>
    <w:rsid w:val="00413E6A"/>
    <w:rsid w:val="00420870"/>
    <w:rsid w:val="00421672"/>
    <w:rsid w:val="00422A59"/>
    <w:rsid w:val="0042419A"/>
    <w:rsid w:val="004246BF"/>
    <w:rsid w:val="00424B74"/>
    <w:rsid w:val="0043246D"/>
    <w:rsid w:val="00432BAE"/>
    <w:rsid w:val="004341C7"/>
    <w:rsid w:val="00436B67"/>
    <w:rsid w:val="00436E9E"/>
    <w:rsid w:val="0043791B"/>
    <w:rsid w:val="00437A56"/>
    <w:rsid w:val="00441483"/>
    <w:rsid w:val="00441BCB"/>
    <w:rsid w:val="00445485"/>
    <w:rsid w:val="00445B9C"/>
    <w:rsid w:val="0045176A"/>
    <w:rsid w:val="00455671"/>
    <w:rsid w:val="00456332"/>
    <w:rsid w:val="00456388"/>
    <w:rsid w:val="00460459"/>
    <w:rsid w:val="00460FAE"/>
    <w:rsid w:val="00461826"/>
    <w:rsid w:val="00461A15"/>
    <w:rsid w:val="004629A0"/>
    <w:rsid w:val="00463065"/>
    <w:rsid w:val="004723C3"/>
    <w:rsid w:val="004749A7"/>
    <w:rsid w:val="00476754"/>
    <w:rsid w:val="00477108"/>
    <w:rsid w:val="004800F9"/>
    <w:rsid w:val="00484651"/>
    <w:rsid w:val="004856EE"/>
    <w:rsid w:val="00485CB3"/>
    <w:rsid w:val="00485FE7"/>
    <w:rsid w:val="0049134A"/>
    <w:rsid w:val="00491629"/>
    <w:rsid w:val="00492211"/>
    <w:rsid w:val="0049258C"/>
    <w:rsid w:val="004942EA"/>
    <w:rsid w:val="004A0D83"/>
    <w:rsid w:val="004A58CB"/>
    <w:rsid w:val="004B1795"/>
    <w:rsid w:val="004B26B8"/>
    <w:rsid w:val="004B50CC"/>
    <w:rsid w:val="004B56DD"/>
    <w:rsid w:val="004B665B"/>
    <w:rsid w:val="004B74B6"/>
    <w:rsid w:val="004B7A8E"/>
    <w:rsid w:val="004B7E6C"/>
    <w:rsid w:val="004C020F"/>
    <w:rsid w:val="004C1AFD"/>
    <w:rsid w:val="004C558B"/>
    <w:rsid w:val="004C5BB7"/>
    <w:rsid w:val="004C7654"/>
    <w:rsid w:val="004D0E5F"/>
    <w:rsid w:val="004D197E"/>
    <w:rsid w:val="004D4B82"/>
    <w:rsid w:val="004D5364"/>
    <w:rsid w:val="004E3636"/>
    <w:rsid w:val="004F0B55"/>
    <w:rsid w:val="004F179F"/>
    <w:rsid w:val="004F1F88"/>
    <w:rsid w:val="004F5F1B"/>
    <w:rsid w:val="00502374"/>
    <w:rsid w:val="00502A56"/>
    <w:rsid w:val="00503586"/>
    <w:rsid w:val="00505CC8"/>
    <w:rsid w:val="005060A1"/>
    <w:rsid w:val="00507554"/>
    <w:rsid w:val="005107E9"/>
    <w:rsid w:val="005109D5"/>
    <w:rsid w:val="00510ED2"/>
    <w:rsid w:val="0051439B"/>
    <w:rsid w:val="00514650"/>
    <w:rsid w:val="005154A6"/>
    <w:rsid w:val="00516072"/>
    <w:rsid w:val="005200ED"/>
    <w:rsid w:val="005204BD"/>
    <w:rsid w:val="00523153"/>
    <w:rsid w:val="00526245"/>
    <w:rsid w:val="00527E6E"/>
    <w:rsid w:val="005310FC"/>
    <w:rsid w:val="005317AF"/>
    <w:rsid w:val="00531F9D"/>
    <w:rsid w:val="005322B9"/>
    <w:rsid w:val="005332EC"/>
    <w:rsid w:val="00534418"/>
    <w:rsid w:val="0053497E"/>
    <w:rsid w:val="005353AB"/>
    <w:rsid w:val="00536DE5"/>
    <w:rsid w:val="00540DEF"/>
    <w:rsid w:val="00540F41"/>
    <w:rsid w:val="00541A91"/>
    <w:rsid w:val="00541F3A"/>
    <w:rsid w:val="00542C14"/>
    <w:rsid w:val="00543E4B"/>
    <w:rsid w:val="005453DE"/>
    <w:rsid w:val="00546561"/>
    <w:rsid w:val="005548BB"/>
    <w:rsid w:val="005555D8"/>
    <w:rsid w:val="005560BC"/>
    <w:rsid w:val="00556144"/>
    <w:rsid w:val="00557116"/>
    <w:rsid w:val="005573BE"/>
    <w:rsid w:val="005663C8"/>
    <w:rsid w:val="00570F8A"/>
    <w:rsid w:val="00572700"/>
    <w:rsid w:val="00572F89"/>
    <w:rsid w:val="005759C8"/>
    <w:rsid w:val="00580468"/>
    <w:rsid w:val="00584C1D"/>
    <w:rsid w:val="0058603B"/>
    <w:rsid w:val="0058741B"/>
    <w:rsid w:val="00587E3F"/>
    <w:rsid w:val="0059028D"/>
    <w:rsid w:val="005911E8"/>
    <w:rsid w:val="00593D99"/>
    <w:rsid w:val="0059431B"/>
    <w:rsid w:val="00596649"/>
    <w:rsid w:val="00596BF1"/>
    <w:rsid w:val="005A3336"/>
    <w:rsid w:val="005A39CC"/>
    <w:rsid w:val="005A5933"/>
    <w:rsid w:val="005B0A8C"/>
    <w:rsid w:val="005B1976"/>
    <w:rsid w:val="005B2BFC"/>
    <w:rsid w:val="005B39A1"/>
    <w:rsid w:val="005B4730"/>
    <w:rsid w:val="005B7216"/>
    <w:rsid w:val="005B7225"/>
    <w:rsid w:val="005C2E3C"/>
    <w:rsid w:val="005C5735"/>
    <w:rsid w:val="005C777A"/>
    <w:rsid w:val="005C7F41"/>
    <w:rsid w:val="005D076E"/>
    <w:rsid w:val="005D2A24"/>
    <w:rsid w:val="005D4FA4"/>
    <w:rsid w:val="005D5833"/>
    <w:rsid w:val="005D6B60"/>
    <w:rsid w:val="005D7732"/>
    <w:rsid w:val="005E05D7"/>
    <w:rsid w:val="005E2B30"/>
    <w:rsid w:val="005E41E7"/>
    <w:rsid w:val="005E450F"/>
    <w:rsid w:val="005E6BDF"/>
    <w:rsid w:val="005F05F6"/>
    <w:rsid w:val="005F1A3A"/>
    <w:rsid w:val="005F224F"/>
    <w:rsid w:val="005F7146"/>
    <w:rsid w:val="0060310C"/>
    <w:rsid w:val="006063BF"/>
    <w:rsid w:val="0061089E"/>
    <w:rsid w:val="00612D12"/>
    <w:rsid w:val="00613EBD"/>
    <w:rsid w:val="00614C3E"/>
    <w:rsid w:val="00614F04"/>
    <w:rsid w:val="0061583A"/>
    <w:rsid w:val="00620B25"/>
    <w:rsid w:val="006214D5"/>
    <w:rsid w:val="006223CC"/>
    <w:rsid w:val="0062298A"/>
    <w:rsid w:val="00622A67"/>
    <w:rsid w:val="00623532"/>
    <w:rsid w:val="00624B12"/>
    <w:rsid w:val="00626514"/>
    <w:rsid w:val="00626589"/>
    <w:rsid w:val="00626AC0"/>
    <w:rsid w:val="00627F83"/>
    <w:rsid w:val="00631206"/>
    <w:rsid w:val="00632413"/>
    <w:rsid w:val="00632AD5"/>
    <w:rsid w:val="00633751"/>
    <w:rsid w:val="006339A0"/>
    <w:rsid w:val="006371A2"/>
    <w:rsid w:val="006379C6"/>
    <w:rsid w:val="006402AF"/>
    <w:rsid w:val="006413A8"/>
    <w:rsid w:val="00642E56"/>
    <w:rsid w:val="00645ACB"/>
    <w:rsid w:val="00645B03"/>
    <w:rsid w:val="006477B4"/>
    <w:rsid w:val="00651E00"/>
    <w:rsid w:val="006525E1"/>
    <w:rsid w:val="00655057"/>
    <w:rsid w:val="006644A3"/>
    <w:rsid w:val="0066548F"/>
    <w:rsid w:val="00665A9D"/>
    <w:rsid w:val="0066686D"/>
    <w:rsid w:val="00670A4E"/>
    <w:rsid w:val="006718D4"/>
    <w:rsid w:val="006737E9"/>
    <w:rsid w:val="00674572"/>
    <w:rsid w:val="00677E8B"/>
    <w:rsid w:val="0068032A"/>
    <w:rsid w:val="00680417"/>
    <w:rsid w:val="00684BBA"/>
    <w:rsid w:val="006851B1"/>
    <w:rsid w:val="00685B46"/>
    <w:rsid w:val="00686687"/>
    <w:rsid w:val="00687763"/>
    <w:rsid w:val="00687F4F"/>
    <w:rsid w:val="00690A74"/>
    <w:rsid w:val="00692B0D"/>
    <w:rsid w:val="00693600"/>
    <w:rsid w:val="00693E0E"/>
    <w:rsid w:val="00694C02"/>
    <w:rsid w:val="00696734"/>
    <w:rsid w:val="00697368"/>
    <w:rsid w:val="006A1AE3"/>
    <w:rsid w:val="006A2613"/>
    <w:rsid w:val="006B787A"/>
    <w:rsid w:val="006B7E14"/>
    <w:rsid w:val="006C2538"/>
    <w:rsid w:val="006C30E1"/>
    <w:rsid w:val="006C33CA"/>
    <w:rsid w:val="006C4607"/>
    <w:rsid w:val="006C4AA0"/>
    <w:rsid w:val="006C4EA6"/>
    <w:rsid w:val="006C6651"/>
    <w:rsid w:val="006D11F1"/>
    <w:rsid w:val="006D48F1"/>
    <w:rsid w:val="006D7590"/>
    <w:rsid w:val="006D78AF"/>
    <w:rsid w:val="006E0DB1"/>
    <w:rsid w:val="006E14F5"/>
    <w:rsid w:val="006E20B1"/>
    <w:rsid w:val="006E3627"/>
    <w:rsid w:val="006E3E33"/>
    <w:rsid w:val="006E58FB"/>
    <w:rsid w:val="006F299B"/>
    <w:rsid w:val="006F3E6A"/>
    <w:rsid w:val="006F45BE"/>
    <w:rsid w:val="006F6049"/>
    <w:rsid w:val="007004FC"/>
    <w:rsid w:val="007022E5"/>
    <w:rsid w:val="007025BA"/>
    <w:rsid w:val="00703A61"/>
    <w:rsid w:val="00705B00"/>
    <w:rsid w:val="00705DC1"/>
    <w:rsid w:val="007062C9"/>
    <w:rsid w:val="00706670"/>
    <w:rsid w:val="00707161"/>
    <w:rsid w:val="00710FAA"/>
    <w:rsid w:val="00712C7F"/>
    <w:rsid w:val="007142D4"/>
    <w:rsid w:val="0071537D"/>
    <w:rsid w:val="00715D54"/>
    <w:rsid w:val="00721DB7"/>
    <w:rsid w:val="0072417C"/>
    <w:rsid w:val="007267D8"/>
    <w:rsid w:val="00731695"/>
    <w:rsid w:val="00732058"/>
    <w:rsid w:val="00734450"/>
    <w:rsid w:val="00734C7F"/>
    <w:rsid w:val="00735E5E"/>
    <w:rsid w:val="00736DF8"/>
    <w:rsid w:val="00743864"/>
    <w:rsid w:val="00745F67"/>
    <w:rsid w:val="00750044"/>
    <w:rsid w:val="0075039E"/>
    <w:rsid w:val="00752481"/>
    <w:rsid w:val="00752D9D"/>
    <w:rsid w:val="00754784"/>
    <w:rsid w:val="007547C1"/>
    <w:rsid w:val="007572BF"/>
    <w:rsid w:val="0075797F"/>
    <w:rsid w:val="00757C6E"/>
    <w:rsid w:val="00760609"/>
    <w:rsid w:val="007609CE"/>
    <w:rsid w:val="00762BDA"/>
    <w:rsid w:val="0076460C"/>
    <w:rsid w:val="00765CA0"/>
    <w:rsid w:val="0076696A"/>
    <w:rsid w:val="00767667"/>
    <w:rsid w:val="0077148F"/>
    <w:rsid w:val="007732C2"/>
    <w:rsid w:val="00773778"/>
    <w:rsid w:val="00773965"/>
    <w:rsid w:val="007748C1"/>
    <w:rsid w:val="00776C0A"/>
    <w:rsid w:val="007805FD"/>
    <w:rsid w:val="0078218D"/>
    <w:rsid w:val="0078262A"/>
    <w:rsid w:val="00784422"/>
    <w:rsid w:val="00784B8B"/>
    <w:rsid w:val="00785311"/>
    <w:rsid w:val="007861FE"/>
    <w:rsid w:val="00791D92"/>
    <w:rsid w:val="00793459"/>
    <w:rsid w:val="00794AD3"/>
    <w:rsid w:val="007966D5"/>
    <w:rsid w:val="007A261F"/>
    <w:rsid w:val="007A5035"/>
    <w:rsid w:val="007B3B54"/>
    <w:rsid w:val="007B3FA0"/>
    <w:rsid w:val="007B6913"/>
    <w:rsid w:val="007C0487"/>
    <w:rsid w:val="007C0514"/>
    <w:rsid w:val="007C0F2C"/>
    <w:rsid w:val="007C1AAB"/>
    <w:rsid w:val="007C21C3"/>
    <w:rsid w:val="007C2BCC"/>
    <w:rsid w:val="007C4EF0"/>
    <w:rsid w:val="007C55A5"/>
    <w:rsid w:val="007D099D"/>
    <w:rsid w:val="007D4058"/>
    <w:rsid w:val="007D4C64"/>
    <w:rsid w:val="007D4E32"/>
    <w:rsid w:val="007D6724"/>
    <w:rsid w:val="007E2533"/>
    <w:rsid w:val="007E2664"/>
    <w:rsid w:val="007E2E47"/>
    <w:rsid w:val="007E3ABF"/>
    <w:rsid w:val="007E5BFA"/>
    <w:rsid w:val="007E6689"/>
    <w:rsid w:val="007E731C"/>
    <w:rsid w:val="007E74CE"/>
    <w:rsid w:val="007E7555"/>
    <w:rsid w:val="007F0A03"/>
    <w:rsid w:val="007F3E56"/>
    <w:rsid w:val="007F4431"/>
    <w:rsid w:val="007F45B1"/>
    <w:rsid w:val="007F468D"/>
    <w:rsid w:val="008021BA"/>
    <w:rsid w:val="00803D61"/>
    <w:rsid w:val="00805763"/>
    <w:rsid w:val="008072CA"/>
    <w:rsid w:val="00810040"/>
    <w:rsid w:val="00811183"/>
    <w:rsid w:val="00814027"/>
    <w:rsid w:val="00816731"/>
    <w:rsid w:val="00816FA3"/>
    <w:rsid w:val="0082023A"/>
    <w:rsid w:val="00821A7A"/>
    <w:rsid w:val="00822999"/>
    <w:rsid w:val="008253F8"/>
    <w:rsid w:val="00827022"/>
    <w:rsid w:val="00830B30"/>
    <w:rsid w:val="008325E4"/>
    <w:rsid w:val="008328C7"/>
    <w:rsid w:val="00832A2B"/>
    <w:rsid w:val="00836E9D"/>
    <w:rsid w:val="0083754E"/>
    <w:rsid w:val="00841043"/>
    <w:rsid w:val="008413EF"/>
    <w:rsid w:val="00841550"/>
    <w:rsid w:val="0084548F"/>
    <w:rsid w:val="008455EE"/>
    <w:rsid w:val="00845811"/>
    <w:rsid w:val="008461C8"/>
    <w:rsid w:val="00846994"/>
    <w:rsid w:val="0084762C"/>
    <w:rsid w:val="0084780F"/>
    <w:rsid w:val="008479F9"/>
    <w:rsid w:val="00850451"/>
    <w:rsid w:val="008516C7"/>
    <w:rsid w:val="00852042"/>
    <w:rsid w:val="008534C9"/>
    <w:rsid w:val="008541BB"/>
    <w:rsid w:val="0085599D"/>
    <w:rsid w:val="0085661C"/>
    <w:rsid w:val="00857BA8"/>
    <w:rsid w:val="0086396C"/>
    <w:rsid w:val="0086638C"/>
    <w:rsid w:val="00866480"/>
    <w:rsid w:val="008677A3"/>
    <w:rsid w:val="0087510C"/>
    <w:rsid w:val="008753A6"/>
    <w:rsid w:val="008765F5"/>
    <w:rsid w:val="008766E7"/>
    <w:rsid w:val="00877F86"/>
    <w:rsid w:val="00880001"/>
    <w:rsid w:val="0088001B"/>
    <w:rsid w:val="00882300"/>
    <w:rsid w:val="0088399C"/>
    <w:rsid w:val="00884209"/>
    <w:rsid w:val="00886667"/>
    <w:rsid w:val="00886879"/>
    <w:rsid w:val="00891E71"/>
    <w:rsid w:val="00895E21"/>
    <w:rsid w:val="0089738E"/>
    <w:rsid w:val="008A0F5A"/>
    <w:rsid w:val="008A225D"/>
    <w:rsid w:val="008A2B40"/>
    <w:rsid w:val="008A3947"/>
    <w:rsid w:val="008A3B89"/>
    <w:rsid w:val="008A43A1"/>
    <w:rsid w:val="008A4FF5"/>
    <w:rsid w:val="008A51C8"/>
    <w:rsid w:val="008B0484"/>
    <w:rsid w:val="008B5FDB"/>
    <w:rsid w:val="008B714A"/>
    <w:rsid w:val="008B7C7B"/>
    <w:rsid w:val="008C0D60"/>
    <w:rsid w:val="008C1B77"/>
    <w:rsid w:val="008C34BA"/>
    <w:rsid w:val="008C50F4"/>
    <w:rsid w:val="008C5649"/>
    <w:rsid w:val="008C6F42"/>
    <w:rsid w:val="008D07A6"/>
    <w:rsid w:val="008D270D"/>
    <w:rsid w:val="008D367F"/>
    <w:rsid w:val="008D3FBE"/>
    <w:rsid w:val="008D5E29"/>
    <w:rsid w:val="008E08D4"/>
    <w:rsid w:val="008E44A2"/>
    <w:rsid w:val="008E4D24"/>
    <w:rsid w:val="008E697D"/>
    <w:rsid w:val="008E6EE5"/>
    <w:rsid w:val="008E6F78"/>
    <w:rsid w:val="008E730F"/>
    <w:rsid w:val="008F4F6A"/>
    <w:rsid w:val="008F7684"/>
    <w:rsid w:val="00901FFC"/>
    <w:rsid w:val="00903263"/>
    <w:rsid w:val="00903D21"/>
    <w:rsid w:val="00904BE1"/>
    <w:rsid w:val="009057CA"/>
    <w:rsid w:val="00906A21"/>
    <w:rsid w:val="009079C3"/>
    <w:rsid w:val="00910462"/>
    <w:rsid w:val="009122E6"/>
    <w:rsid w:val="009129D9"/>
    <w:rsid w:val="00913604"/>
    <w:rsid w:val="009147B5"/>
    <w:rsid w:val="00915AB1"/>
    <w:rsid w:val="00915DB2"/>
    <w:rsid w:val="00916EF2"/>
    <w:rsid w:val="00917532"/>
    <w:rsid w:val="00920B2E"/>
    <w:rsid w:val="009214DC"/>
    <w:rsid w:val="009235BA"/>
    <w:rsid w:val="00924023"/>
    <w:rsid w:val="00924CE2"/>
    <w:rsid w:val="009257CB"/>
    <w:rsid w:val="00925B9F"/>
    <w:rsid w:val="009300F3"/>
    <w:rsid w:val="0093047A"/>
    <w:rsid w:val="00931AED"/>
    <w:rsid w:val="00932CA2"/>
    <w:rsid w:val="00933367"/>
    <w:rsid w:val="00933FD7"/>
    <w:rsid w:val="00943B29"/>
    <w:rsid w:val="00943CB1"/>
    <w:rsid w:val="009463A3"/>
    <w:rsid w:val="009476A3"/>
    <w:rsid w:val="00952AAB"/>
    <w:rsid w:val="0095334F"/>
    <w:rsid w:val="009542A8"/>
    <w:rsid w:val="00955E3B"/>
    <w:rsid w:val="00957893"/>
    <w:rsid w:val="00957E82"/>
    <w:rsid w:val="0096125E"/>
    <w:rsid w:val="00961DAF"/>
    <w:rsid w:val="00964857"/>
    <w:rsid w:val="00965897"/>
    <w:rsid w:val="0096765C"/>
    <w:rsid w:val="009727E4"/>
    <w:rsid w:val="00973372"/>
    <w:rsid w:val="00976616"/>
    <w:rsid w:val="00976A96"/>
    <w:rsid w:val="00977EF0"/>
    <w:rsid w:val="00980B46"/>
    <w:rsid w:val="009815D2"/>
    <w:rsid w:val="00984332"/>
    <w:rsid w:val="0098751D"/>
    <w:rsid w:val="00991233"/>
    <w:rsid w:val="00992985"/>
    <w:rsid w:val="009934C5"/>
    <w:rsid w:val="0099460D"/>
    <w:rsid w:val="0099472A"/>
    <w:rsid w:val="00994C0F"/>
    <w:rsid w:val="009961D3"/>
    <w:rsid w:val="0099714A"/>
    <w:rsid w:val="00997C0C"/>
    <w:rsid w:val="009A1115"/>
    <w:rsid w:val="009A1D7F"/>
    <w:rsid w:val="009A4F68"/>
    <w:rsid w:val="009A68A1"/>
    <w:rsid w:val="009B1BAD"/>
    <w:rsid w:val="009B22D7"/>
    <w:rsid w:val="009B34EB"/>
    <w:rsid w:val="009B704C"/>
    <w:rsid w:val="009B72ED"/>
    <w:rsid w:val="009C2C42"/>
    <w:rsid w:val="009C4FF1"/>
    <w:rsid w:val="009C6DEB"/>
    <w:rsid w:val="009C75CB"/>
    <w:rsid w:val="009C79B4"/>
    <w:rsid w:val="009D028A"/>
    <w:rsid w:val="009D2F52"/>
    <w:rsid w:val="009D31F1"/>
    <w:rsid w:val="009D32FA"/>
    <w:rsid w:val="009D4A30"/>
    <w:rsid w:val="009D4CD4"/>
    <w:rsid w:val="009D530D"/>
    <w:rsid w:val="009D59BD"/>
    <w:rsid w:val="009D6504"/>
    <w:rsid w:val="009E12D7"/>
    <w:rsid w:val="009E14DD"/>
    <w:rsid w:val="009E2A67"/>
    <w:rsid w:val="009E2BC1"/>
    <w:rsid w:val="009E33CE"/>
    <w:rsid w:val="009E4A69"/>
    <w:rsid w:val="009E56C4"/>
    <w:rsid w:val="009E5AA4"/>
    <w:rsid w:val="009E5D04"/>
    <w:rsid w:val="009E661A"/>
    <w:rsid w:val="009F024D"/>
    <w:rsid w:val="009F1C09"/>
    <w:rsid w:val="009F3248"/>
    <w:rsid w:val="009F5E8A"/>
    <w:rsid w:val="009F6C2D"/>
    <w:rsid w:val="009F72E8"/>
    <w:rsid w:val="00A007BF"/>
    <w:rsid w:val="00A00B51"/>
    <w:rsid w:val="00A00F2A"/>
    <w:rsid w:val="00A01DB8"/>
    <w:rsid w:val="00A02647"/>
    <w:rsid w:val="00A0328E"/>
    <w:rsid w:val="00A03E01"/>
    <w:rsid w:val="00A03EA3"/>
    <w:rsid w:val="00A04C56"/>
    <w:rsid w:val="00A06781"/>
    <w:rsid w:val="00A06D7E"/>
    <w:rsid w:val="00A074C3"/>
    <w:rsid w:val="00A12A93"/>
    <w:rsid w:val="00A138CD"/>
    <w:rsid w:val="00A1509C"/>
    <w:rsid w:val="00A16887"/>
    <w:rsid w:val="00A20335"/>
    <w:rsid w:val="00A20963"/>
    <w:rsid w:val="00A2218D"/>
    <w:rsid w:val="00A22834"/>
    <w:rsid w:val="00A22E08"/>
    <w:rsid w:val="00A239C3"/>
    <w:rsid w:val="00A26515"/>
    <w:rsid w:val="00A31655"/>
    <w:rsid w:val="00A32D6A"/>
    <w:rsid w:val="00A34260"/>
    <w:rsid w:val="00A37FB4"/>
    <w:rsid w:val="00A405B9"/>
    <w:rsid w:val="00A40622"/>
    <w:rsid w:val="00A43993"/>
    <w:rsid w:val="00A531FB"/>
    <w:rsid w:val="00A54409"/>
    <w:rsid w:val="00A624FD"/>
    <w:rsid w:val="00A62799"/>
    <w:rsid w:val="00A67F90"/>
    <w:rsid w:val="00A7041F"/>
    <w:rsid w:val="00A70CFD"/>
    <w:rsid w:val="00A71830"/>
    <w:rsid w:val="00A72A0B"/>
    <w:rsid w:val="00A75798"/>
    <w:rsid w:val="00A77B4D"/>
    <w:rsid w:val="00A81E42"/>
    <w:rsid w:val="00A82294"/>
    <w:rsid w:val="00A8296C"/>
    <w:rsid w:val="00A8644C"/>
    <w:rsid w:val="00A864FE"/>
    <w:rsid w:val="00A86F41"/>
    <w:rsid w:val="00A87D04"/>
    <w:rsid w:val="00A9097C"/>
    <w:rsid w:val="00A90B6F"/>
    <w:rsid w:val="00A916C8"/>
    <w:rsid w:val="00A916EB"/>
    <w:rsid w:val="00A93F83"/>
    <w:rsid w:val="00A950C5"/>
    <w:rsid w:val="00A972C8"/>
    <w:rsid w:val="00AA1165"/>
    <w:rsid w:val="00AA1D25"/>
    <w:rsid w:val="00AA2FBB"/>
    <w:rsid w:val="00AA3294"/>
    <w:rsid w:val="00AA36DC"/>
    <w:rsid w:val="00AA555C"/>
    <w:rsid w:val="00AA7DB4"/>
    <w:rsid w:val="00AB20EA"/>
    <w:rsid w:val="00AB2B1A"/>
    <w:rsid w:val="00AB397F"/>
    <w:rsid w:val="00AB5832"/>
    <w:rsid w:val="00AC11C2"/>
    <w:rsid w:val="00AC2649"/>
    <w:rsid w:val="00AC291E"/>
    <w:rsid w:val="00AC448E"/>
    <w:rsid w:val="00AC4BE1"/>
    <w:rsid w:val="00AC51F2"/>
    <w:rsid w:val="00AC59C7"/>
    <w:rsid w:val="00AD137B"/>
    <w:rsid w:val="00AD4E45"/>
    <w:rsid w:val="00AD51DE"/>
    <w:rsid w:val="00AD589A"/>
    <w:rsid w:val="00AD7A77"/>
    <w:rsid w:val="00AE0BDE"/>
    <w:rsid w:val="00AE0C0A"/>
    <w:rsid w:val="00AE0E0C"/>
    <w:rsid w:val="00AE1A49"/>
    <w:rsid w:val="00AE5066"/>
    <w:rsid w:val="00AE5631"/>
    <w:rsid w:val="00AE5E24"/>
    <w:rsid w:val="00AE61B7"/>
    <w:rsid w:val="00AE6CBA"/>
    <w:rsid w:val="00AE79AD"/>
    <w:rsid w:val="00AF0501"/>
    <w:rsid w:val="00AF07BA"/>
    <w:rsid w:val="00AF3211"/>
    <w:rsid w:val="00AF35E4"/>
    <w:rsid w:val="00AF4120"/>
    <w:rsid w:val="00AF5CDE"/>
    <w:rsid w:val="00AF60AF"/>
    <w:rsid w:val="00B05D7F"/>
    <w:rsid w:val="00B11A57"/>
    <w:rsid w:val="00B138BC"/>
    <w:rsid w:val="00B16EED"/>
    <w:rsid w:val="00B211C3"/>
    <w:rsid w:val="00B25597"/>
    <w:rsid w:val="00B267B9"/>
    <w:rsid w:val="00B30231"/>
    <w:rsid w:val="00B31041"/>
    <w:rsid w:val="00B32566"/>
    <w:rsid w:val="00B32785"/>
    <w:rsid w:val="00B32CB9"/>
    <w:rsid w:val="00B33E09"/>
    <w:rsid w:val="00B3523B"/>
    <w:rsid w:val="00B36CE1"/>
    <w:rsid w:val="00B37CDE"/>
    <w:rsid w:val="00B37E7A"/>
    <w:rsid w:val="00B4374F"/>
    <w:rsid w:val="00B44CB3"/>
    <w:rsid w:val="00B47AF6"/>
    <w:rsid w:val="00B50708"/>
    <w:rsid w:val="00B50C68"/>
    <w:rsid w:val="00B50DAA"/>
    <w:rsid w:val="00B51293"/>
    <w:rsid w:val="00B52B1E"/>
    <w:rsid w:val="00B52DD9"/>
    <w:rsid w:val="00B55481"/>
    <w:rsid w:val="00B56682"/>
    <w:rsid w:val="00B56C32"/>
    <w:rsid w:val="00B5753B"/>
    <w:rsid w:val="00B5780F"/>
    <w:rsid w:val="00B57ACF"/>
    <w:rsid w:val="00B61461"/>
    <w:rsid w:val="00B64BB1"/>
    <w:rsid w:val="00B655F2"/>
    <w:rsid w:val="00B66145"/>
    <w:rsid w:val="00B664E4"/>
    <w:rsid w:val="00B67648"/>
    <w:rsid w:val="00B7085A"/>
    <w:rsid w:val="00B70E15"/>
    <w:rsid w:val="00B71C60"/>
    <w:rsid w:val="00B73166"/>
    <w:rsid w:val="00B7508B"/>
    <w:rsid w:val="00B76FDA"/>
    <w:rsid w:val="00B8153E"/>
    <w:rsid w:val="00B82651"/>
    <w:rsid w:val="00B8354C"/>
    <w:rsid w:val="00B8426C"/>
    <w:rsid w:val="00B84BE4"/>
    <w:rsid w:val="00B84F27"/>
    <w:rsid w:val="00B857FE"/>
    <w:rsid w:val="00B8710D"/>
    <w:rsid w:val="00B90E90"/>
    <w:rsid w:val="00B91B8D"/>
    <w:rsid w:val="00B92995"/>
    <w:rsid w:val="00B9366A"/>
    <w:rsid w:val="00B93695"/>
    <w:rsid w:val="00B94E90"/>
    <w:rsid w:val="00B95DA5"/>
    <w:rsid w:val="00B97204"/>
    <w:rsid w:val="00BA05D1"/>
    <w:rsid w:val="00BB0A82"/>
    <w:rsid w:val="00BB2671"/>
    <w:rsid w:val="00BB2E1A"/>
    <w:rsid w:val="00BB7C94"/>
    <w:rsid w:val="00BC0A9D"/>
    <w:rsid w:val="00BC3C6B"/>
    <w:rsid w:val="00BC6A8E"/>
    <w:rsid w:val="00BD2498"/>
    <w:rsid w:val="00BD2A9B"/>
    <w:rsid w:val="00BD31A5"/>
    <w:rsid w:val="00BD439A"/>
    <w:rsid w:val="00BD4F82"/>
    <w:rsid w:val="00BD54CA"/>
    <w:rsid w:val="00BD6EA1"/>
    <w:rsid w:val="00BE132C"/>
    <w:rsid w:val="00BE4C6A"/>
    <w:rsid w:val="00BE715A"/>
    <w:rsid w:val="00BF1CBF"/>
    <w:rsid w:val="00BF3D0D"/>
    <w:rsid w:val="00BF405F"/>
    <w:rsid w:val="00BF40ED"/>
    <w:rsid w:val="00BF5BC2"/>
    <w:rsid w:val="00BF69FF"/>
    <w:rsid w:val="00C0477B"/>
    <w:rsid w:val="00C04A34"/>
    <w:rsid w:val="00C05792"/>
    <w:rsid w:val="00C05A4C"/>
    <w:rsid w:val="00C05DC9"/>
    <w:rsid w:val="00C06509"/>
    <w:rsid w:val="00C07E68"/>
    <w:rsid w:val="00C11056"/>
    <w:rsid w:val="00C1133D"/>
    <w:rsid w:val="00C113C2"/>
    <w:rsid w:val="00C12E52"/>
    <w:rsid w:val="00C1580F"/>
    <w:rsid w:val="00C15E5D"/>
    <w:rsid w:val="00C16F3D"/>
    <w:rsid w:val="00C21AA7"/>
    <w:rsid w:val="00C22ACA"/>
    <w:rsid w:val="00C2411D"/>
    <w:rsid w:val="00C26560"/>
    <w:rsid w:val="00C276C4"/>
    <w:rsid w:val="00C27A08"/>
    <w:rsid w:val="00C30223"/>
    <w:rsid w:val="00C31312"/>
    <w:rsid w:val="00C326C6"/>
    <w:rsid w:val="00C32C99"/>
    <w:rsid w:val="00C34F65"/>
    <w:rsid w:val="00C35295"/>
    <w:rsid w:val="00C36ADD"/>
    <w:rsid w:val="00C36E74"/>
    <w:rsid w:val="00C40595"/>
    <w:rsid w:val="00C41621"/>
    <w:rsid w:val="00C41851"/>
    <w:rsid w:val="00C42DC5"/>
    <w:rsid w:val="00C449FA"/>
    <w:rsid w:val="00C44E8C"/>
    <w:rsid w:val="00C45DB2"/>
    <w:rsid w:val="00C5048A"/>
    <w:rsid w:val="00C5048D"/>
    <w:rsid w:val="00C523EF"/>
    <w:rsid w:val="00C52953"/>
    <w:rsid w:val="00C5384F"/>
    <w:rsid w:val="00C56478"/>
    <w:rsid w:val="00C56964"/>
    <w:rsid w:val="00C57299"/>
    <w:rsid w:val="00C57B10"/>
    <w:rsid w:val="00C60A85"/>
    <w:rsid w:val="00C6143D"/>
    <w:rsid w:val="00C61C3F"/>
    <w:rsid w:val="00C63342"/>
    <w:rsid w:val="00C63A12"/>
    <w:rsid w:val="00C64E7A"/>
    <w:rsid w:val="00C652A4"/>
    <w:rsid w:val="00C656D5"/>
    <w:rsid w:val="00C67103"/>
    <w:rsid w:val="00C71BB9"/>
    <w:rsid w:val="00C71BE9"/>
    <w:rsid w:val="00C72A2C"/>
    <w:rsid w:val="00C74752"/>
    <w:rsid w:val="00C7715B"/>
    <w:rsid w:val="00C820EB"/>
    <w:rsid w:val="00C8462D"/>
    <w:rsid w:val="00C85F92"/>
    <w:rsid w:val="00C86917"/>
    <w:rsid w:val="00C87F1F"/>
    <w:rsid w:val="00C87FE4"/>
    <w:rsid w:val="00C92D58"/>
    <w:rsid w:val="00C94442"/>
    <w:rsid w:val="00C94C28"/>
    <w:rsid w:val="00CA0B41"/>
    <w:rsid w:val="00CA4B71"/>
    <w:rsid w:val="00CA62B8"/>
    <w:rsid w:val="00CB0247"/>
    <w:rsid w:val="00CB3440"/>
    <w:rsid w:val="00CB3F7D"/>
    <w:rsid w:val="00CB6197"/>
    <w:rsid w:val="00CB6E1C"/>
    <w:rsid w:val="00CC1692"/>
    <w:rsid w:val="00CC189D"/>
    <w:rsid w:val="00CC1E02"/>
    <w:rsid w:val="00CC3C30"/>
    <w:rsid w:val="00CC41AB"/>
    <w:rsid w:val="00CC5D1B"/>
    <w:rsid w:val="00CC65C5"/>
    <w:rsid w:val="00CC69EB"/>
    <w:rsid w:val="00CC6F4B"/>
    <w:rsid w:val="00CC7FD7"/>
    <w:rsid w:val="00CC7FEE"/>
    <w:rsid w:val="00CD088D"/>
    <w:rsid w:val="00CD138B"/>
    <w:rsid w:val="00CD1F52"/>
    <w:rsid w:val="00CD3E31"/>
    <w:rsid w:val="00CD4BFF"/>
    <w:rsid w:val="00CD5543"/>
    <w:rsid w:val="00CD74A3"/>
    <w:rsid w:val="00CE0527"/>
    <w:rsid w:val="00CE10E9"/>
    <w:rsid w:val="00CE17AE"/>
    <w:rsid w:val="00CE212C"/>
    <w:rsid w:val="00CE22E5"/>
    <w:rsid w:val="00CE32CB"/>
    <w:rsid w:val="00CE375B"/>
    <w:rsid w:val="00CE5B23"/>
    <w:rsid w:val="00CE61EF"/>
    <w:rsid w:val="00CE6DED"/>
    <w:rsid w:val="00CE757F"/>
    <w:rsid w:val="00CF0C8E"/>
    <w:rsid w:val="00CF13CE"/>
    <w:rsid w:val="00CF3DB0"/>
    <w:rsid w:val="00CF4705"/>
    <w:rsid w:val="00CF4BC4"/>
    <w:rsid w:val="00CF4BD5"/>
    <w:rsid w:val="00CF525A"/>
    <w:rsid w:val="00CF70AD"/>
    <w:rsid w:val="00CF7729"/>
    <w:rsid w:val="00CF7834"/>
    <w:rsid w:val="00D00059"/>
    <w:rsid w:val="00D00871"/>
    <w:rsid w:val="00D01C7B"/>
    <w:rsid w:val="00D02113"/>
    <w:rsid w:val="00D04350"/>
    <w:rsid w:val="00D04811"/>
    <w:rsid w:val="00D04FB1"/>
    <w:rsid w:val="00D079F5"/>
    <w:rsid w:val="00D107FA"/>
    <w:rsid w:val="00D1097C"/>
    <w:rsid w:val="00D115FE"/>
    <w:rsid w:val="00D12105"/>
    <w:rsid w:val="00D12275"/>
    <w:rsid w:val="00D12766"/>
    <w:rsid w:val="00D13C09"/>
    <w:rsid w:val="00D157F5"/>
    <w:rsid w:val="00D15A77"/>
    <w:rsid w:val="00D164A0"/>
    <w:rsid w:val="00D20FF4"/>
    <w:rsid w:val="00D224D5"/>
    <w:rsid w:val="00D230C9"/>
    <w:rsid w:val="00D24D2C"/>
    <w:rsid w:val="00D26E30"/>
    <w:rsid w:val="00D3044F"/>
    <w:rsid w:val="00D30A86"/>
    <w:rsid w:val="00D30F54"/>
    <w:rsid w:val="00D35881"/>
    <w:rsid w:val="00D3677B"/>
    <w:rsid w:val="00D415A9"/>
    <w:rsid w:val="00D4184D"/>
    <w:rsid w:val="00D4520C"/>
    <w:rsid w:val="00D458EC"/>
    <w:rsid w:val="00D47B41"/>
    <w:rsid w:val="00D5026F"/>
    <w:rsid w:val="00D515AA"/>
    <w:rsid w:val="00D517A4"/>
    <w:rsid w:val="00D53F2A"/>
    <w:rsid w:val="00D5458A"/>
    <w:rsid w:val="00D56359"/>
    <w:rsid w:val="00D579DF"/>
    <w:rsid w:val="00D604A5"/>
    <w:rsid w:val="00D6193E"/>
    <w:rsid w:val="00D64578"/>
    <w:rsid w:val="00D65187"/>
    <w:rsid w:val="00D710D9"/>
    <w:rsid w:val="00D73D1E"/>
    <w:rsid w:val="00D73E2E"/>
    <w:rsid w:val="00D763B1"/>
    <w:rsid w:val="00D77C45"/>
    <w:rsid w:val="00D8175D"/>
    <w:rsid w:val="00D84647"/>
    <w:rsid w:val="00D8552F"/>
    <w:rsid w:val="00D861B6"/>
    <w:rsid w:val="00D873C2"/>
    <w:rsid w:val="00D90624"/>
    <w:rsid w:val="00D93C13"/>
    <w:rsid w:val="00D947AF"/>
    <w:rsid w:val="00D953F0"/>
    <w:rsid w:val="00D9649C"/>
    <w:rsid w:val="00DA3D9B"/>
    <w:rsid w:val="00DA7DA5"/>
    <w:rsid w:val="00DB073B"/>
    <w:rsid w:val="00DB29D4"/>
    <w:rsid w:val="00DB5F4E"/>
    <w:rsid w:val="00DB695D"/>
    <w:rsid w:val="00DB78F0"/>
    <w:rsid w:val="00DC1E86"/>
    <w:rsid w:val="00DC2E43"/>
    <w:rsid w:val="00DC36A8"/>
    <w:rsid w:val="00DC4D88"/>
    <w:rsid w:val="00DC59F7"/>
    <w:rsid w:val="00DD03F6"/>
    <w:rsid w:val="00DD095C"/>
    <w:rsid w:val="00DD1020"/>
    <w:rsid w:val="00DD1330"/>
    <w:rsid w:val="00DD33DA"/>
    <w:rsid w:val="00DD355A"/>
    <w:rsid w:val="00DD3AD1"/>
    <w:rsid w:val="00DE09C5"/>
    <w:rsid w:val="00DE0A0D"/>
    <w:rsid w:val="00DE0B83"/>
    <w:rsid w:val="00DE12A7"/>
    <w:rsid w:val="00DE14E2"/>
    <w:rsid w:val="00DE1A81"/>
    <w:rsid w:val="00DE1C13"/>
    <w:rsid w:val="00DE25ED"/>
    <w:rsid w:val="00DE34CF"/>
    <w:rsid w:val="00DE4E10"/>
    <w:rsid w:val="00DF2141"/>
    <w:rsid w:val="00E0021E"/>
    <w:rsid w:val="00E02ABF"/>
    <w:rsid w:val="00E1215E"/>
    <w:rsid w:val="00E1273A"/>
    <w:rsid w:val="00E12DC7"/>
    <w:rsid w:val="00E13529"/>
    <w:rsid w:val="00E13C76"/>
    <w:rsid w:val="00E14995"/>
    <w:rsid w:val="00E1576D"/>
    <w:rsid w:val="00E1627A"/>
    <w:rsid w:val="00E16B79"/>
    <w:rsid w:val="00E179CD"/>
    <w:rsid w:val="00E22246"/>
    <w:rsid w:val="00E22F4A"/>
    <w:rsid w:val="00E237EF"/>
    <w:rsid w:val="00E23E3B"/>
    <w:rsid w:val="00E23E8D"/>
    <w:rsid w:val="00E2469F"/>
    <w:rsid w:val="00E24A91"/>
    <w:rsid w:val="00E2702A"/>
    <w:rsid w:val="00E3061D"/>
    <w:rsid w:val="00E31AB3"/>
    <w:rsid w:val="00E32CF3"/>
    <w:rsid w:val="00E37F98"/>
    <w:rsid w:val="00E42E4C"/>
    <w:rsid w:val="00E46559"/>
    <w:rsid w:val="00E47519"/>
    <w:rsid w:val="00E51A6B"/>
    <w:rsid w:val="00E54D5B"/>
    <w:rsid w:val="00E550B5"/>
    <w:rsid w:val="00E55744"/>
    <w:rsid w:val="00E557F0"/>
    <w:rsid w:val="00E56399"/>
    <w:rsid w:val="00E563CE"/>
    <w:rsid w:val="00E574BC"/>
    <w:rsid w:val="00E60FF6"/>
    <w:rsid w:val="00E6159F"/>
    <w:rsid w:val="00E62011"/>
    <w:rsid w:val="00E6414E"/>
    <w:rsid w:val="00E64EE7"/>
    <w:rsid w:val="00E65120"/>
    <w:rsid w:val="00E6670C"/>
    <w:rsid w:val="00E66819"/>
    <w:rsid w:val="00E72C75"/>
    <w:rsid w:val="00E72FBD"/>
    <w:rsid w:val="00E776E8"/>
    <w:rsid w:val="00E81132"/>
    <w:rsid w:val="00E867AD"/>
    <w:rsid w:val="00E8684E"/>
    <w:rsid w:val="00E905B4"/>
    <w:rsid w:val="00E90C12"/>
    <w:rsid w:val="00E91967"/>
    <w:rsid w:val="00E92C1F"/>
    <w:rsid w:val="00E95D4B"/>
    <w:rsid w:val="00EA1BA2"/>
    <w:rsid w:val="00EA2299"/>
    <w:rsid w:val="00EA3300"/>
    <w:rsid w:val="00EB01DD"/>
    <w:rsid w:val="00EB199F"/>
    <w:rsid w:val="00EB3E0D"/>
    <w:rsid w:val="00EC23F7"/>
    <w:rsid w:val="00EC2F42"/>
    <w:rsid w:val="00EC3698"/>
    <w:rsid w:val="00EC4474"/>
    <w:rsid w:val="00EC4BD8"/>
    <w:rsid w:val="00EC63EB"/>
    <w:rsid w:val="00EC7B24"/>
    <w:rsid w:val="00EC7E1B"/>
    <w:rsid w:val="00ED412F"/>
    <w:rsid w:val="00ED78A8"/>
    <w:rsid w:val="00EE57FF"/>
    <w:rsid w:val="00EF0178"/>
    <w:rsid w:val="00EF25D2"/>
    <w:rsid w:val="00EF36B2"/>
    <w:rsid w:val="00EF759F"/>
    <w:rsid w:val="00F01A6C"/>
    <w:rsid w:val="00F12B8D"/>
    <w:rsid w:val="00F1591B"/>
    <w:rsid w:val="00F15FD8"/>
    <w:rsid w:val="00F16287"/>
    <w:rsid w:val="00F16419"/>
    <w:rsid w:val="00F17A78"/>
    <w:rsid w:val="00F201EC"/>
    <w:rsid w:val="00F208A9"/>
    <w:rsid w:val="00F24038"/>
    <w:rsid w:val="00F2715D"/>
    <w:rsid w:val="00F3008B"/>
    <w:rsid w:val="00F30734"/>
    <w:rsid w:val="00F31727"/>
    <w:rsid w:val="00F34F8C"/>
    <w:rsid w:val="00F40047"/>
    <w:rsid w:val="00F4080D"/>
    <w:rsid w:val="00F4163F"/>
    <w:rsid w:val="00F41D75"/>
    <w:rsid w:val="00F423EA"/>
    <w:rsid w:val="00F453A2"/>
    <w:rsid w:val="00F45778"/>
    <w:rsid w:val="00F45CA8"/>
    <w:rsid w:val="00F46A51"/>
    <w:rsid w:val="00F5139D"/>
    <w:rsid w:val="00F531B8"/>
    <w:rsid w:val="00F55584"/>
    <w:rsid w:val="00F5584F"/>
    <w:rsid w:val="00F6061A"/>
    <w:rsid w:val="00F60F09"/>
    <w:rsid w:val="00F62A38"/>
    <w:rsid w:val="00F63DAC"/>
    <w:rsid w:val="00F6659D"/>
    <w:rsid w:val="00F67A6C"/>
    <w:rsid w:val="00F7066C"/>
    <w:rsid w:val="00F721E6"/>
    <w:rsid w:val="00F73797"/>
    <w:rsid w:val="00F7454F"/>
    <w:rsid w:val="00F77988"/>
    <w:rsid w:val="00F77F48"/>
    <w:rsid w:val="00F80A2B"/>
    <w:rsid w:val="00F81F28"/>
    <w:rsid w:val="00F83966"/>
    <w:rsid w:val="00F862E5"/>
    <w:rsid w:val="00F87952"/>
    <w:rsid w:val="00F94186"/>
    <w:rsid w:val="00F96319"/>
    <w:rsid w:val="00FA12FA"/>
    <w:rsid w:val="00FA1413"/>
    <w:rsid w:val="00FA147C"/>
    <w:rsid w:val="00FA2305"/>
    <w:rsid w:val="00FB02CB"/>
    <w:rsid w:val="00FB0A23"/>
    <w:rsid w:val="00FB1244"/>
    <w:rsid w:val="00FB30F1"/>
    <w:rsid w:val="00FB332C"/>
    <w:rsid w:val="00FB472B"/>
    <w:rsid w:val="00FB53E7"/>
    <w:rsid w:val="00FB77AA"/>
    <w:rsid w:val="00FC056D"/>
    <w:rsid w:val="00FC3320"/>
    <w:rsid w:val="00FC5362"/>
    <w:rsid w:val="00FC73C1"/>
    <w:rsid w:val="00FD098F"/>
    <w:rsid w:val="00FD2F34"/>
    <w:rsid w:val="00FD31E6"/>
    <w:rsid w:val="00FD4EAF"/>
    <w:rsid w:val="00FD5437"/>
    <w:rsid w:val="00FD5F58"/>
    <w:rsid w:val="00FD6004"/>
    <w:rsid w:val="00FD7BAE"/>
    <w:rsid w:val="00FE03BF"/>
    <w:rsid w:val="00FE62EC"/>
    <w:rsid w:val="00FE6F05"/>
    <w:rsid w:val="00FE76E7"/>
    <w:rsid w:val="00FF172A"/>
    <w:rsid w:val="00FF17FC"/>
    <w:rsid w:val="00FF20FB"/>
    <w:rsid w:val="00FF3BD7"/>
    <w:rsid w:val="00FF3C33"/>
    <w:rsid w:val="00FF3E73"/>
    <w:rsid w:val="00FF439D"/>
    <w:rsid w:val="00FF7DE1"/>
    <w:rsid w:val="00FF7F97"/>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currency2"/>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ais">
    <w:name w:val="Normal"/>
    <w:qFormat/>
    <w:rsid w:val="008C5649"/>
    <w:rPr>
      <w:sz w:val="24"/>
      <w:szCs w:val="24"/>
    </w:rPr>
  </w:style>
  <w:style w:type="paragraph" w:styleId="Virsraksts3">
    <w:name w:val="heading 3"/>
    <w:basedOn w:val="Parastais"/>
    <w:next w:val="Parastais"/>
    <w:link w:val="Virsraksts3Rakstz"/>
    <w:qFormat/>
    <w:rsid w:val="00584C1D"/>
    <w:pPr>
      <w:keepNext/>
      <w:spacing w:before="240" w:after="60"/>
      <w:outlineLvl w:val="2"/>
    </w:pPr>
    <w:rPr>
      <w:rFonts w:ascii="Cambria" w:hAnsi="Cambria"/>
      <w:b/>
      <w:bCs/>
      <w:sz w:val="26"/>
      <w:szCs w:val="26"/>
      <w:lang w:val="en-US"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ais"/>
    <w:link w:val="GalveneRakstz"/>
    <w:uiPriority w:val="99"/>
    <w:rsid w:val="008C5649"/>
    <w:pPr>
      <w:tabs>
        <w:tab w:val="center" w:pos="4153"/>
        <w:tab w:val="right" w:pos="8306"/>
      </w:tabs>
    </w:pPr>
  </w:style>
  <w:style w:type="character" w:styleId="Lappusesnumurs">
    <w:name w:val="page number"/>
    <w:basedOn w:val="Noklusjumarindkopasfonts"/>
    <w:rsid w:val="008C5649"/>
  </w:style>
  <w:style w:type="paragraph" w:customStyle="1" w:styleId="naisf">
    <w:name w:val="naisf"/>
    <w:basedOn w:val="Parastais"/>
    <w:rsid w:val="008C5649"/>
    <w:pPr>
      <w:spacing w:before="75" w:after="75"/>
      <w:ind w:firstLine="375"/>
      <w:jc w:val="both"/>
    </w:pPr>
  </w:style>
  <w:style w:type="paragraph" w:customStyle="1" w:styleId="naisnod">
    <w:name w:val="naisnod"/>
    <w:basedOn w:val="Parastais"/>
    <w:rsid w:val="008C5649"/>
    <w:pPr>
      <w:spacing w:before="150" w:after="150"/>
      <w:jc w:val="center"/>
    </w:pPr>
    <w:rPr>
      <w:b/>
      <w:bCs/>
    </w:rPr>
  </w:style>
  <w:style w:type="paragraph" w:customStyle="1" w:styleId="naislab">
    <w:name w:val="naislab"/>
    <w:basedOn w:val="Parastais"/>
    <w:rsid w:val="008C5649"/>
    <w:pPr>
      <w:spacing w:before="75" w:after="75"/>
      <w:jc w:val="right"/>
    </w:pPr>
  </w:style>
  <w:style w:type="paragraph" w:customStyle="1" w:styleId="naiskr">
    <w:name w:val="naiskr"/>
    <w:basedOn w:val="Parastais"/>
    <w:rsid w:val="008C5649"/>
    <w:pPr>
      <w:spacing w:before="75" w:after="75"/>
    </w:pPr>
  </w:style>
  <w:style w:type="paragraph" w:customStyle="1" w:styleId="naisc">
    <w:name w:val="naisc"/>
    <w:basedOn w:val="Parastais"/>
    <w:rsid w:val="008C5649"/>
    <w:pPr>
      <w:spacing w:before="75" w:after="75"/>
      <w:jc w:val="center"/>
    </w:pPr>
  </w:style>
  <w:style w:type="character" w:customStyle="1" w:styleId="th1">
    <w:name w:val="th1"/>
    <w:rsid w:val="008C5649"/>
    <w:rPr>
      <w:b/>
      <w:bCs/>
      <w:color w:val="333333"/>
    </w:rPr>
  </w:style>
  <w:style w:type="character" w:styleId="Komentraatsauce">
    <w:name w:val="annotation reference"/>
    <w:semiHidden/>
    <w:rsid w:val="008C5649"/>
    <w:rPr>
      <w:sz w:val="16"/>
      <w:szCs w:val="16"/>
    </w:rPr>
  </w:style>
  <w:style w:type="paragraph" w:styleId="Komentrateksts">
    <w:name w:val="annotation text"/>
    <w:basedOn w:val="Parastais"/>
    <w:link w:val="KomentratekstsRakstz"/>
    <w:uiPriority w:val="99"/>
    <w:semiHidden/>
    <w:rsid w:val="008C5649"/>
    <w:rPr>
      <w:sz w:val="20"/>
      <w:szCs w:val="20"/>
    </w:rPr>
  </w:style>
  <w:style w:type="character" w:customStyle="1" w:styleId="KomentratekstsRakstz">
    <w:name w:val="Komentāra teksts Rakstz."/>
    <w:link w:val="Komentrateksts"/>
    <w:uiPriority w:val="99"/>
    <w:semiHidden/>
    <w:rsid w:val="008C5649"/>
    <w:rPr>
      <w:lang w:val="lv-LV" w:eastAsia="lv-LV" w:bidi="ar-SA"/>
    </w:rPr>
  </w:style>
  <w:style w:type="paragraph" w:styleId="Balonteksts">
    <w:name w:val="Balloon Text"/>
    <w:basedOn w:val="Parastais"/>
    <w:semiHidden/>
    <w:rsid w:val="008C5649"/>
    <w:rPr>
      <w:rFonts w:ascii="Tahoma" w:hAnsi="Tahoma" w:cs="Tahoma"/>
      <w:sz w:val="16"/>
      <w:szCs w:val="16"/>
    </w:rPr>
  </w:style>
  <w:style w:type="table" w:styleId="Reatabula">
    <w:name w:val="Table Grid"/>
    <w:basedOn w:val="Parastatabula"/>
    <w:rsid w:val="008C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resteksts">
    <w:name w:val="footnote text"/>
    <w:aliases w:val="Footnote,Fußnote,single space,FOOTNOTES,fn,Footnote Text Char2 Char,Footnote Text Char Char1 Char,Footnote Text Char2 Char Char Char,Footnote Text Char1 Char Char Char Char,Footnote Text Char Char1 Char Char Char,footnote text"/>
    <w:basedOn w:val="Parastais"/>
    <w:link w:val="VrestekstsRakstz"/>
    <w:uiPriority w:val="99"/>
    <w:rsid w:val="008C5649"/>
    <w:rPr>
      <w:sz w:val="20"/>
      <w:szCs w:val="20"/>
    </w:rPr>
  </w:style>
  <w:style w:type="character" w:styleId="Vresatsauce">
    <w:name w:val="footnote reference"/>
    <w:aliases w:val="Footnote Reference Number,Footnote symbol,Footnote Refernece"/>
    <w:uiPriority w:val="99"/>
    <w:rsid w:val="008C5649"/>
    <w:rPr>
      <w:vertAlign w:val="superscript"/>
    </w:rPr>
  </w:style>
  <w:style w:type="paragraph" w:styleId="Komentratma">
    <w:name w:val="annotation subject"/>
    <w:basedOn w:val="Komentrateksts"/>
    <w:next w:val="Komentrateksts"/>
    <w:semiHidden/>
    <w:rsid w:val="00262E2B"/>
    <w:rPr>
      <w:b/>
      <w:bCs/>
    </w:rPr>
  </w:style>
  <w:style w:type="paragraph" w:styleId="Kjene">
    <w:name w:val="footer"/>
    <w:basedOn w:val="Parastais"/>
    <w:link w:val="KjeneRakstz"/>
    <w:rsid w:val="00262E2B"/>
    <w:pPr>
      <w:tabs>
        <w:tab w:val="center" w:pos="4153"/>
        <w:tab w:val="right" w:pos="8306"/>
      </w:tabs>
    </w:pPr>
  </w:style>
  <w:style w:type="character" w:customStyle="1" w:styleId="KjeneRakstz">
    <w:name w:val="Kājene Rakstz."/>
    <w:link w:val="Kjene"/>
    <w:semiHidden/>
    <w:rsid w:val="00231344"/>
    <w:rPr>
      <w:sz w:val="24"/>
      <w:szCs w:val="24"/>
      <w:lang w:val="lv-LV" w:eastAsia="lv-LV" w:bidi="ar-SA"/>
    </w:rPr>
  </w:style>
  <w:style w:type="character" w:styleId="Hipersaite">
    <w:name w:val="Hyperlink"/>
    <w:uiPriority w:val="99"/>
    <w:rsid w:val="007004FC"/>
    <w:rPr>
      <w:color w:val="0000FF"/>
      <w:u w:val="single"/>
    </w:rPr>
  </w:style>
  <w:style w:type="paragraph" w:styleId="Dokumentakarte">
    <w:name w:val="Document Map"/>
    <w:basedOn w:val="Parastais"/>
    <w:semiHidden/>
    <w:rsid w:val="00846994"/>
    <w:pPr>
      <w:shd w:val="clear" w:color="auto" w:fill="000080"/>
    </w:pPr>
    <w:rPr>
      <w:rFonts w:ascii="Tahoma" w:hAnsi="Tahoma" w:cs="Tahoma"/>
      <w:sz w:val="20"/>
      <w:szCs w:val="20"/>
    </w:rPr>
  </w:style>
  <w:style w:type="paragraph" w:styleId="Nosaukums">
    <w:name w:val="Title"/>
    <w:basedOn w:val="Parastais"/>
    <w:link w:val="NosaukumsRakstz"/>
    <w:qFormat/>
    <w:rsid w:val="009D028A"/>
    <w:pPr>
      <w:jc w:val="center"/>
    </w:pPr>
    <w:rPr>
      <w:b/>
      <w:szCs w:val="20"/>
    </w:rPr>
  </w:style>
  <w:style w:type="character" w:customStyle="1" w:styleId="NosaukumsRakstz">
    <w:name w:val="Nosaukums Rakstz."/>
    <w:link w:val="Nosaukums"/>
    <w:rsid w:val="009D028A"/>
    <w:rPr>
      <w:b/>
      <w:sz w:val="24"/>
    </w:rPr>
  </w:style>
  <w:style w:type="paragraph" w:styleId="Pamattekstsaratkpi">
    <w:name w:val="Body Text Indent"/>
    <w:basedOn w:val="Parastais"/>
    <w:link w:val="PamattekstsaratkpiRakstz"/>
    <w:rsid w:val="00613EBD"/>
    <w:pPr>
      <w:spacing w:after="120"/>
      <w:ind w:left="283"/>
    </w:pPr>
  </w:style>
  <w:style w:type="character" w:customStyle="1" w:styleId="PamattekstsaratkpiRakstz">
    <w:name w:val="Pamatteksts ar atkāpi Rakstz."/>
    <w:link w:val="Pamattekstsaratkpi"/>
    <w:rsid w:val="00613EBD"/>
    <w:rPr>
      <w:sz w:val="24"/>
      <w:szCs w:val="24"/>
    </w:rPr>
  </w:style>
  <w:style w:type="paragraph" w:customStyle="1" w:styleId="NormalMK">
    <w:name w:val="Normal MK"/>
    <w:basedOn w:val="Parastais"/>
    <w:rsid w:val="00613EBD"/>
    <w:rPr>
      <w:rFonts w:ascii="RimTimes" w:hAnsi="RimTimes"/>
      <w:sz w:val="28"/>
      <w:szCs w:val="20"/>
      <w:lang w:eastAsia="en-US"/>
    </w:rPr>
  </w:style>
  <w:style w:type="paragraph" w:styleId="Atpakaadreseuzaploksnes">
    <w:name w:val="envelope return"/>
    <w:basedOn w:val="Parastais"/>
    <w:rsid w:val="00613EBD"/>
    <w:pPr>
      <w:keepLines/>
      <w:widowControl w:val="0"/>
      <w:spacing w:before="600"/>
    </w:pPr>
    <w:rPr>
      <w:sz w:val="26"/>
      <w:szCs w:val="20"/>
      <w:lang w:val="en-AU" w:eastAsia="en-US"/>
    </w:rPr>
  </w:style>
  <w:style w:type="paragraph" w:customStyle="1" w:styleId="a">
    <w:name w:val="a"/>
    <w:basedOn w:val="Parastais"/>
    <w:uiPriority w:val="99"/>
    <w:rsid w:val="000D198B"/>
    <w:pPr>
      <w:spacing w:before="100" w:beforeAutospacing="1" w:after="100" w:afterAutospacing="1"/>
    </w:pPr>
    <w:rPr>
      <w:color w:val="306060"/>
    </w:rPr>
  </w:style>
  <w:style w:type="character" w:customStyle="1" w:styleId="GalveneRakstz">
    <w:name w:val="Galvene Rakstz."/>
    <w:link w:val="Galvene"/>
    <w:uiPriority w:val="99"/>
    <w:rsid w:val="00A007BF"/>
    <w:rPr>
      <w:sz w:val="24"/>
      <w:szCs w:val="24"/>
    </w:rPr>
  </w:style>
  <w:style w:type="character" w:customStyle="1" w:styleId="Virsraksts3Rakstz">
    <w:name w:val="Virsraksts 3 Rakstz."/>
    <w:link w:val="Virsraksts3"/>
    <w:rsid w:val="00584C1D"/>
    <w:rPr>
      <w:rFonts w:ascii="Cambria" w:hAnsi="Cambria"/>
      <w:b/>
      <w:bCs/>
      <w:sz w:val="26"/>
      <w:szCs w:val="26"/>
      <w:lang w:val="en-US" w:eastAsia="en-US"/>
    </w:rPr>
  </w:style>
  <w:style w:type="paragraph" w:styleId="ParastaisWeb">
    <w:name w:val="Normal (Web)"/>
    <w:basedOn w:val="Parastais"/>
    <w:uiPriority w:val="99"/>
    <w:rsid w:val="007C1AAB"/>
    <w:pPr>
      <w:spacing w:before="100" w:beforeAutospacing="1" w:after="100" w:afterAutospacing="1"/>
    </w:pPr>
  </w:style>
  <w:style w:type="character" w:styleId="Izteiksmgs">
    <w:name w:val="Strong"/>
    <w:uiPriority w:val="22"/>
    <w:qFormat/>
    <w:rsid w:val="009E14DD"/>
    <w:rPr>
      <w:b/>
      <w:bCs/>
    </w:rPr>
  </w:style>
  <w:style w:type="paragraph" w:customStyle="1" w:styleId="Default">
    <w:name w:val="Default"/>
    <w:rsid w:val="00690A74"/>
    <w:pPr>
      <w:autoSpaceDE w:val="0"/>
      <w:autoSpaceDN w:val="0"/>
      <w:adjustRightInd w:val="0"/>
    </w:pPr>
    <w:rPr>
      <w:rFonts w:ascii="EUAlbertina" w:eastAsia="Calibri" w:hAnsi="EUAlbertina" w:cs="EUAlbertina"/>
      <w:color w:val="000000"/>
      <w:sz w:val="24"/>
      <w:szCs w:val="24"/>
      <w:lang w:val="en-US" w:eastAsia="en-US"/>
    </w:rPr>
  </w:style>
  <w:style w:type="paragraph" w:customStyle="1" w:styleId="Sarakstarindkopa1">
    <w:name w:val="Saraksta rindkopa1"/>
    <w:basedOn w:val="Parastais"/>
    <w:uiPriority w:val="34"/>
    <w:qFormat/>
    <w:rsid w:val="00523153"/>
    <w:pPr>
      <w:ind w:left="720"/>
      <w:contextualSpacing/>
    </w:pPr>
    <w:rPr>
      <w:lang w:val="en-GB" w:eastAsia="en-US"/>
    </w:rPr>
  </w:style>
  <w:style w:type="paragraph" w:customStyle="1" w:styleId="naispant">
    <w:name w:val="naispant"/>
    <w:basedOn w:val="Parastais"/>
    <w:rsid w:val="00E550B5"/>
    <w:pPr>
      <w:suppressAutoHyphens/>
      <w:spacing w:before="280" w:after="280"/>
    </w:pPr>
    <w:rPr>
      <w:rFonts w:eastAsia="Calibri"/>
      <w:lang w:eastAsia="ar-SA"/>
    </w:rPr>
  </w:style>
  <w:style w:type="paragraph" w:styleId="Adreseuzaploksnes">
    <w:name w:val="envelope address"/>
    <w:basedOn w:val="Parastais"/>
    <w:rsid w:val="00E550B5"/>
    <w:pPr>
      <w:framePr w:w="7920" w:h="1980" w:hRule="exact" w:hSpace="180" w:wrap="auto" w:hAnchor="page" w:xAlign="center" w:yAlign="bottom"/>
      <w:ind w:left="2880"/>
    </w:pPr>
    <w:rPr>
      <w:rFonts w:ascii="Cambria" w:hAnsi="Cambria"/>
    </w:rPr>
  </w:style>
  <w:style w:type="character" w:customStyle="1" w:styleId="apple-converted-space">
    <w:name w:val="apple-converted-space"/>
    <w:basedOn w:val="Noklusjumarindkopasfonts"/>
    <w:rsid w:val="00306872"/>
  </w:style>
  <w:style w:type="character" w:customStyle="1" w:styleId="spelle">
    <w:name w:val="spelle"/>
    <w:basedOn w:val="Noklusjumarindkopasfonts"/>
    <w:rsid w:val="003050C9"/>
  </w:style>
  <w:style w:type="paragraph" w:styleId="HTMLiepriekformattais">
    <w:name w:val="HTML Preformatted"/>
    <w:basedOn w:val="Parastais"/>
    <w:rsid w:val="00A43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Courier New" w:hAnsi="Courier New"/>
      <w:sz w:val="20"/>
      <w:szCs w:val="20"/>
      <w:lang w:val="en-GB" w:eastAsia="ar-SA"/>
    </w:rPr>
  </w:style>
  <w:style w:type="character" w:customStyle="1" w:styleId="VrestekstsRakstz">
    <w:name w:val="Vēres teksts Rakstz."/>
    <w:aliases w:val="Footnote Rakstz.,Fußnote Rakstz.,single space Rakstz.,FOOTNOTES Rakstz.,fn Rakstz.,Footnote Text Char2 Char Rakstz.,Footnote Text Char Char1 Char Rakstz.,Footnote Text Char2 Char Char Char Rakstz.,footnote text Rakstz."/>
    <w:link w:val="Vresteksts"/>
    <w:uiPriority w:val="99"/>
    <w:rsid w:val="008B0484"/>
  </w:style>
  <w:style w:type="paragraph" w:customStyle="1" w:styleId="ListParagraph2">
    <w:name w:val="List Paragraph2"/>
    <w:basedOn w:val="Parastais"/>
    <w:uiPriority w:val="99"/>
    <w:qFormat/>
    <w:rsid w:val="00290C2A"/>
    <w:pPr>
      <w:spacing w:after="200" w:line="276" w:lineRule="auto"/>
      <w:ind w:left="720"/>
      <w:contextualSpacing/>
    </w:pPr>
    <w:rPr>
      <w:rFonts w:ascii="Calibri" w:eastAsia="Calibri" w:hAnsi="Calibri"/>
      <w:sz w:val="22"/>
      <w:szCs w:val="22"/>
      <w:lang w:eastAsia="en-US"/>
    </w:rPr>
  </w:style>
  <w:style w:type="paragraph" w:styleId="Bezatstarpm">
    <w:name w:val="No Spacing"/>
    <w:uiPriority w:val="1"/>
    <w:qFormat/>
    <w:rsid w:val="00FC5362"/>
    <w:rPr>
      <w:rFonts w:ascii="Calibri" w:eastAsia="Calibri" w:hAnsi="Calibri"/>
      <w:sz w:val="22"/>
      <w:szCs w:val="22"/>
      <w:lang w:eastAsia="en-US"/>
    </w:rPr>
  </w:style>
  <w:style w:type="paragraph" w:styleId="Prskatjums">
    <w:name w:val="Revision"/>
    <w:hidden/>
    <w:uiPriority w:val="99"/>
    <w:semiHidden/>
    <w:rsid w:val="00F46A51"/>
    <w:rPr>
      <w:sz w:val="24"/>
      <w:szCs w:val="24"/>
    </w:rPr>
  </w:style>
  <w:style w:type="paragraph" w:styleId="Sarakstarindkopa">
    <w:name w:val="List Paragraph"/>
    <w:basedOn w:val="Parastais"/>
    <w:uiPriority w:val="34"/>
    <w:qFormat/>
    <w:rsid w:val="00165241"/>
    <w:pPr>
      <w:ind w:left="720"/>
      <w:contextualSpacing/>
    </w:pPr>
  </w:style>
</w:styles>
</file>

<file path=word/webSettings.xml><?xml version="1.0" encoding="utf-8"?>
<w:webSettings xmlns:r="http://schemas.openxmlformats.org/officeDocument/2006/relationships" xmlns:w="http://schemas.openxmlformats.org/wordprocessingml/2006/main">
  <w:divs>
    <w:div w:id="32273681">
      <w:bodyDiv w:val="1"/>
      <w:marLeft w:val="29"/>
      <w:marRight w:val="29"/>
      <w:marTop w:val="58"/>
      <w:marBottom w:val="58"/>
      <w:divBdr>
        <w:top w:val="none" w:sz="0" w:space="0" w:color="auto"/>
        <w:left w:val="none" w:sz="0" w:space="0" w:color="auto"/>
        <w:bottom w:val="none" w:sz="0" w:space="0" w:color="auto"/>
        <w:right w:val="none" w:sz="0" w:space="0" w:color="auto"/>
      </w:divBdr>
      <w:divsChild>
        <w:div w:id="296031642">
          <w:marLeft w:val="0"/>
          <w:marRight w:val="0"/>
          <w:marTop w:val="480"/>
          <w:marBottom w:val="240"/>
          <w:divBdr>
            <w:top w:val="none" w:sz="0" w:space="0" w:color="auto"/>
            <w:left w:val="none" w:sz="0" w:space="0" w:color="auto"/>
            <w:bottom w:val="none" w:sz="0" w:space="0" w:color="auto"/>
            <w:right w:val="none" w:sz="0" w:space="0" w:color="auto"/>
          </w:divBdr>
        </w:div>
        <w:div w:id="1299456156">
          <w:marLeft w:val="0"/>
          <w:marRight w:val="0"/>
          <w:marTop w:val="0"/>
          <w:marBottom w:val="567"/>
          <w:divBdr>
            <w:top w:val="none" w:sz="0" w:space="0" w:color="auto"/>
            <w:left w:val="none" w:sz="0" w:space="0" w:color="auto"/>
            <w:bottom w:val="none" w:sz="0" w:space="0" w:color="auto"/>
            <w:right w:val="none" w:sz="0" w:space="0" w:color="auto"/>
          </w:divBdr>
        </w:div>
      </w:divsChild>
    </w:div>
    <w:div w:id="144399574">
      <w:bodyDiv w:val="1"/>
      <w:marLeft w:val="29"/>
      <w:marRight w:val="29"/>
      <w:marTop w:val="58"/>
      <w:marBottom w:val="58"/>
      <w:divBdr>
        <w:top w:val="none" w:sz="0" w:space="0" w:color="auto"/>
        <w:left w:val="none" w:sz="0" w:space="0" w:color="auto"/>
        <w:bottom w:val="none" w:sz="0" w:space="0" w:color="auto"/>
        <w:right w:val="none" w:sz="0" w:space="0" w:color="auto"/>
      </w:divBdr>
      <w:divsChild>
        <w:div w:id="1032000300">
          <w:marLeft w:val="0"/>
          <w:marRight w:val="0"/>
          <w:marTop w:val="0"/>
          <w:marBottom w:val="0"/>
          <w:divBdr>
            <w:top w:val="none" w:sz="0" w:space="0" w:color="auto"/>
            <w:left w:val="none" w:sz="0" w:space="0" w:color="auto"/>
            <w:bottom w:val="none" w:sz="0" w:space="0" w:color="auto"/>
            <w:right w:val="none" w:sz="0" w:space="0" w:color="auto"/>
          </w:divBdr>
        </w:div>
      </w:divsChild>
    </w:div>
    <w:div w:id="208224355">
      <w:bodyDiv w:val="1"/>
      <w:marLeft w:val="29"/>
      <w:marRight w:val="29"/>
      <w:marTop w:val="58"/>
      <w:marBottom w:val="58"/>
      <w:divBdr>
        <w:top w:val="none" w:sz="0" w:space="0" w:color="auto"/>
        <w:left w:val="none" w:sz="0" w:space="0" w:color="auto"/>
        <w:bottom w:val="none" w:sz="0" w:space="0" w:color="auto"/>
        <w:right w:val="none" w:sz="0" w:space="0" w:color="auto"/>
      </w:divBdr>
      <w:divsChild>
        <w:div w:id="1280992390">
          <w:marLeft w:val="0"/>
          <w:marRight w:val="0"/>
          <w:marTop w:val="0"/>
          <w:marBottom w:val="0"/>
          <w:divBdr>
            <w:top w:val="none" w:sz="0" w:space="0" w:color="auto"/>
            <w:left w:val="none" w:sz="0" w:space="0" w:color="auto"/>
            <w:bottom w:val="none" w:sz="0" w:space="0" w:color="auto"/>
            <w:right w:val="none" w:sz="0" w:space="0" w:color="auto"/>
          </w:divBdr>
        </w:div>
      </w:divsChild>
    </w:div>
    <w:div w:id="436995163">
      <w:bodyDiv w:val="1"/>
      <w:marLeft w:val="29"/>
      <w:marRight w:val="29"/>
      <w:marTop w:val="58"/>
      <w:marBottom w:val="58"/>
      <w:divBdr>
        <w:top w:val="none" w:sz="0" w:space="0" w:color="auto"/>
        <w:left w:val="none" w:sz="0" w:space="0" w:color="auto"/>
        <w:bottom w:val="none" w:sz="0" w:space="0" w:color="auto"/>
        <w:right w:val="none" w:sz="0" w:space="0" w:color="auto"/>
      </w:divBdr>
      <w:divsChild>
        <w:div w:id="1898324121">
          <w:marLeft w:val="0"/>
          <w:marRight w:val="0"/>
          <w:marTop w:val="0"/>
          <w:marBottom w:val="0"/>
          <w:divBdr>
            <w:top w:val="none" w:sz="0" w:space="0" w:color="auto"/>
            <w:left w:val="none" w:sz="0" w:space="0" w:color="auto"/>
            <w:bottom w:val="none" w:sz="0" w:space="0" w:color="auto"/>
            <w:right w:val="none" w:sz="0" w:space="0" w:color="auto"/>
          </w:divBdr>
        </w:div>
      </w:divsChild>
    </w:div>
    <w:div w:id="659425874">
      <w:bodyDiv w:val="1"/>
      <w:marLeft w:val="0"/>
      <w:marRight w:val="0"/>
      <w:marTop w:val="0"/>
      <w:marBottom w:val="0"/>
      <w:divBdr>
        <w:top w:val="none" w:sz="0" w:space="0" w:color="auto"/>
        <w:left w:val="none" w:sz="0" w:space="0" w:color="auto"/>
        <w:bottom w:val="none" w:sz="0" w:space="0" w:color="auto"/>
        <w:right w:val="none" w:sz="0" w:space="0" w:color="auto"/>
      </w:divBdr>
    </w:div>
    <w:div w:id="881163851">
      <w:bodyDiv w:val="1"/>
      <w:marLeft w:val="0"/>
      <w:marRight w:val="0"/>
      <w:marTop w:val="0"/>
      <w:marBottom w:val="0"/>
      <w:divBdr>
        <w:top w:val="none" w:sz="0" w:space="0" w:color="auto"/>
        <w:left w:val="none" w:sz="0" w:space="0" w:color="auto"/>
        <w:bottom w:val="none" w:sz="0" w:space="0" w:color="auto"/>
        <w:right w:val="none" w:sz="0" w:space="0" w:color="auto"/>
      </w:divBdr>
      <w:divsChild>
        <w:div w:id="22168959">
          <w:marLeft w:val="0"/>
          <w:marRight w:val="0"/>
          <w:marTop w:val="0"/>
          <w:marBottom w:val="0"/>
          <w:divBdr>
            <w:top w:val="none" w:sz="0" w:space="0" w:color="auto"/>
            <w:left w:val="none" w:sz="0" w:space="0" w:color="auto"/>
            <w:bottom w:val="none" w:sz="0" w:space="0" w:color="auto"/>
            <w:right w:val="none" w:sz="0" w:space="0" w:color="auto"/>
          </w:divBdr>
          <w:divsChild>
            <w:div w:id="1761678804">
              <w:marLeft w:val="0"/>
              <w:marRight w:val="0"/>
              <w:marTop w:val="0"/>
              <w:marBottom w:val="0"/>
              <w:divBdr>
                <w:top w:val="none" w:sz="0" w:space="0" w:color="auto"/>
                <w:left w:val="none" w:sz="0" w:space="0" w:color="auto"/>
                <w:bottom w:val="single" w:sz="6" w:space="4" w:color="B2B2B2"/>
                <w:right w:val="none" w:sz="0" w:space="0" w:color="auto"/>
              </w:divBdr>
              <w:divsChild>
                <w:div w:id="1508204950">
                  <w:marLeft w:val="0"/>
                  <w:marRight w:val="0"/>
                  <w:marTop w:val="0"/>
                  <w:marBottom w:val="0"/>
                  <w:divBdr>
                    <w:top w:val="none" w:sz="0" w:space="0" w:color="auto"/>
                    <w:left w:val="none" w:sz="0" w:space="0" w:color="auto"/>
                    <w:bottom w:val="none" w:sz="0" w:space="0" w:color="auto"/>
                    <w:right w:val="none" w:sz="0" w:space="0" w:color="auto"/>
                  </w:divBdr>
                  <w:divsChild>
                    <w:div w:id="947200084">
                      <w:marLeft w:val="0"/>
                      <w:marRight w:val="0"/>
                      <w:marTop w:val="0"/>
                      <w:marBottom w:val="0"/>
                      <w:divBdr>
                        <w:top w:val="none" w:sz="0" w:space="0" w:color="auto"/>
                        <w:left w:val="none" w:sz="0" w:space="0" w:color="auto"/>
                        <w:bottom w:val="none" w:sz="0" w:space="0" w:color="auto"/>
                        <w:right w:val="none" w:sz="0" w:space="0" w:color="auto"/>
                      </w:divBdr>
                      <w:divsChild>
                        <w:div w:id="80613635">
                          <w:marLeft w:val="0"/>
                          <w:marRight w:val="0"/>
                          <w:marTop w:val="0"/>
                          <w:marBottom w:val="0"/>
                          <w:divBdr>
                            <w:top w:val="none" w:sz="0" w:space="0" w:color="auto"/>
                            <w:left w:val="none" w:sz="0" w:space="0" w:color="auto"/>
                            <w:bottom w:val="none" w:sz="0" w:space="0" w:color="auto"/>
                            <w:right w:val="none" w:sz="0" w:space="0" w:color="auto"/>
                          </w:divBdr>
                          <w:divsChild>
                            <w:div w:id="1277835725">
                              <w:marLeft w:val="0"/>
                              <w:marRight w:val="0"/>
                              <w:marTop w:val="0"/>
                              <w:marBottom w:val="0"/>
                              <w:divBdr>
                                <w:top w:val="none" w:sz="0" w:space="0" w:color="auto"/>
                                <w:left w:val="none" w:sz="0" w:space="0" w:color="auto"/>
                                <w:bottom w:val="none" w:sz="0" w:space="0" w:color="auto"/>
                                <w:right w:val="none" w:sz="0" w:space="0" w:color="auto"/>
                              </w:divBdr>
                              <w:divsChild>
                                <w:div w:id="582956801">
                                  <w:marLeft w:val="0"/>
                                  <w:marRight w:val="0"/>
                                  <w:marTop w:val="0"/>
                                  <w:marBottom w:val="0"/>
                                  <w:divBdr>
                                    <w:top w:val="none" w:sz="0" w:space="0" w:color="auto"/>
                                    <w:left w:val="none" w:sz="0" w:space="0" w:color="auto"/>
                                    <w:bottom w:val="none" w:sz="0" w:space="0" w:color="auto"/>
                                    <w:right w:val="none" w:sz="0" w:space="0" w:color="auto"/>
                                  </w:divBdr>
                                  <w:divsChild>
                                    <w:div w:id="1864241948">
                                      <w:marLeft w:val="0"/>
                                      <w:marRight w:val="0"/>
                                      <w:marTop w:val="0"/>
                                      <w:marBottom w:val="0"/>
                                      <w:divBdr>
                                        <w:top w:val="none" w:sz="0" w:space="0" w:color="auto"/>
                                        <w:left w:val="none" w:sz="0" w:space="0" w:color="auto"/>
                                        <w:bottom w:val="none" w:sz="0" w:space="0" w:color="auto"/>
                                        <w:right w:val="none" w:sz="0" w:space="0" w:color="auto"/>
                                      </w:divBdr>
                                      <w:divsChild>
                                        <w:div w:id="1670712751">
                                          <w:marLeft w:val="0"/>
                                          <w:marRight w:val="0"/>
                                          <w:marTop w:val="0"/>
                                          <w:marBottom w:val="0"/>
                                          <w:divBdr>
                                            <w:top w:val="none" w:sz="0" w:space="0" w:color="auto"/>
                                            <w:left w:val="none" w:sz="0" w:space="0" w:color="auto"/>
                                            <w:bottom w:val="none" w:sz="0" w:space="0" w:color="auto"/>
                                            <w:right w:val="none" w:sz="0" w:space="0" w:color="auto"/>
                                          </w:divBdr>
                                          <w:divsChild>
                                            <w:div w:id="1276673182">
                                              <w:marLeft w:val="3000"/>
                                              <w:marRight w:val="0"/>
                                              <w:marTop w:val="0"/>
                                              <w:marBottom w:val="0"/>
                                              <w:divBdr>
                                                <w:top w:val="none" w:sz="0" w:space="0" w:color="auto"/>
                                                <w:left w:val="none" w:sz="0" w:space="0" w:color="auto"/>
                                                <w:bottom w:val="none" w:sz="0" w:space="0" w:color="auto"/>
                                                <w:right w:val="none" w:sz="0" w:space="0" w:color="auto"/>
                                              </w:divBdr>
                                              <w:divsChild>
                                                <w:div w:id="467279783">
                                                  <w:marLeft w:val="0"/>
                                                  <w:marRight w:val="0"/>
                                                  <w:marTop w:val="0"/>
                                                  <w:marBottom w:val="0"/>
                                                  <w:divBdr>
                                                    <w:top w:val="none" w:sz="0" w:space="0" w:color="auto"/>
                                                    <w:left w:val="none" w:sz="0" w:space="0" w:color="auto"/>
                                                    <w:bottom w:val="none" w:sz="0" w:space="0" w:color="auto"/>
                                                    <w:right w:val="none" w:sz="0" w:space="0" w:color="auto"/>
                                                  </w:divBdr>
                                                  <w:divsChild>
                                                    <w:div w:id="704332749">
                                                      <w:marLeft w:val="0"/>
                                                      <w:marRight w:val="0"/>
                                                      <w:marTop w:val="0"/>
                                                      <w:marBottom w:val="0"/>
                                                      <w:divBdr>
                                                        <w:top w:val="none" w:sz="0" w:space="0" w:color="auto"/>
                                                        <w:left w:val="none" w:sz="0" w:space="0" w:color="auto"/>
                                                        <w:bottom w:val="none" w:sz="0" w:space="0" w:color="auto"/>
                                                        <w:right w:val="none" w:sz="0" w:space="0" w:color="auto"/>
                                                      </w:divBdr>
                                                      <w:divsChild>
                                                        <w:div w:id="1433936673">
                                                          <w:marLeft w:val="0"/>
                                                          <w:marRight w:val="0"/>
                                                          <w:marTop w:val="0"/>
                                                          <w:marBottom w:val="0"/>
                                                          <w:divBdr>
                                                            <w:top w:val="none" w:sz="0" w:space="0" w:color="auto"/>
                                                            <w:left w:val="none" w:sz="0" w:space="0" w:color="auto"/>
                                                            <w:bottom w:val="none" w:sz="0" w:space="0" w:color="auto"/>
                                                            <w:right w:val="none" w:sz="0" w:space="0" w:color="auto"/>
                                                          </w:divBdr>
                                                          <w:divsChild>
                                                            <w:div w:id="1491168402">
                                                              <w:marLeft w:val="0"/>
                                                              <w:marRight w:val="0"/>
                                                              <w:marTop w:val="0"/>
                                                              <w:marBottom w:val="0"/>
                                                              <w:divBdr>
                                                                <w:top w:val="none" w:sz="0" w:space="0" w:color="auto"/>
                                                                <w:left w:val="none" w:sz="0" w:space="0" w:color="auto"/>
                                                                <w:bottom w:val="none" w:sz="0" w:space="0" w:color="auto"/>
                                                                <w:right w:val="none" w:sz="0" w:space="0" w:color="auto"/>
                                                              </w:divBdr>
                                                              <w:divsChild>
                                                                <w:div w:id="1611082657">
                                                                  <w:marLeft w:val="0"/>
                                                                  <w:marRight w:val="0"/>
                                                                  <w:marTop w:val="0"/>
                                                                  <w:marBottom w:val="0"/>
                                                                  <w:divBdr>
                                                                    <w:top w:val="none" w:sz="0" w:space="0" w:color="auto"/>
                                                                    <w:left w:val="none" w:sz="0" w:space="0" w:color="auto"/>
                                                                    <w:bottom w:val="none" w:sz="0" w:space="0" w:color="auto"/>
                                                                    <w:right w:val="none" w:sz="0" w:space="0" w:color="auto"/>
                                                                  </w:divBdr>
                                                                  <w:divsChild>
                                                                    <w:div w:id="1178738215">
                                                                      <w:marLeft w:val="0"/>
                                                                      <w:marRight w:val="0"/>
                                                                      <w:marTop w:val="75"/>
                                                                      <w:marBottom w:val="0"/>
                                                                      <w:divBdr>
                                                                        <w:top w:val="none" w:sz="0" w:space="0" w:color="auto"/>
                                                                        <w:left w:val="none" w:sz="0" w:space="0" w:color="auto"/>
                                                                        <w:bottom w:val="none" w:sz="0" w:space="0" w:color="auto"/>
                                                                        <w:right w:val="none" w:sz="0" w:space="0" w:color="auto"/>
                                                                      </w:divBdr>
                                                                      <w:divsChild>
                                                                        <w:div w:id="154856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7220017">
      <w:bodyDiv w:val="1"/>
      <w:marLeft w:val="0"/>
      <w:marRight w:val="0"/>
      <w:marTop w:val="0"/>
      <w:marBottom w:val="0"/>
      <w:divBdr>
        <w:top w:val="none" w:sz="0" w:space="0" w:color="auto"/>
        <w:left w:val="none" w:sz="0" w:space="0" w:color="auto"/>
        <w:bottom w:val="none" w:sz="0" w:space="0" w:color="auto"/>
        <w:right w:val="none" w:sz="0" w:space="0" w:color="auto"/>
      </w:divBdr>
    </w:div>
    <w:div w:id="1195508480">
      <w:bodyDiv w:val="1"/>
      <w:marLeft w:val="0"/>
      <w:marRight w:val="0"/>
      <w:marTop w:val="0"/>
      <w:marBottom w:val="0"/>
      <w:divBdr>
        <w:top w:val="none" w:sz="0" w:space="0" w:color="auto"/>
        <w:left w:val="none" w:sz="0" w:space="0" w:color="auto"/>
        <w:bottom w:val="none" w:sz="0" w:space="0" w:color="auto"/>
        <w:right w:val="none" w:sz="0" w:space="0" w:color="auto"/>
      </w:divBdr>
    </w:div>
    <w:div w:id="1209875098">
      <w:bodyDiv w:val="1"/>
      <w:marLeft w:val="29"/>
      <w:marRight w:val="29"/>
      <w:marTop w:val="58"/>
      <w:marBottom w:val="58"/>
      <w:divBdr>
        <w:top w:val="none" w:sz="0" w:space="0" w:color="auto"/>
        <w:left w:val="none" w:sz="0" w:space="0" w:color="auto"/>
        <w:bottom w:val="none" w:sz="0" w:space="0" w:color="auto"/>
        <w:right w:val="none" w:sz="0" w:space="0" w:color="auto"/>
      </w:divBdr>
      <w:divsChild>
        <w:div w:id="551815644">
          <w:marLeft w:val="0"/>
          <w:marRight w:val="0"/>
          <w:marTop w:val="0"/>
          <w:marBottom w:val="0"/>
          <w:divBdr>
            <w:top w:val="none" w:sz="0" w:space="0" w:color="auto"/>
            <w:left w:val="none" w:sz="0" w:space="0" w:color="auto"/>
            <w:bottom w:val="none" w:sz="0" w:space="0" w:color="auto"/>
            <w:right w:val="none" w:sz="0" w:space="0" w:color="auto"/>
          </w:divBdr>
        </w:div>
      </w:divsChild>
    </w:div>
    <w:div w:id="1510482404">
      <w:bodyDiv w:val="1"/>
      <w:marLeft w:val="0"/>
      <w:marRight w:val="0"/>
      <w:marTop w:val="0"/>
      <w:marBottom w:val="0"/>
      <w:divBdr>
        <w:top w:val="none" w:sz="0" w:space="0" w:color="auto"/>
        <w:left w:val="none" w:sz="0" w:space="0" w:color="auto"/>
        <w:bottom w:val="none" w:sz="0" w:space="0" w:color="auto"/>
        <w:right w:val="none" w:sz="0" w:space="0" w:color="auto"/>
      </w:divBdr>
    </w:div>
    <w:div w:id="1585918918">
      <w:bodyDiv w:val="1"/>
      <w:marLeft w:val="0"/>
      <w:marRight w:val="0"/>
      <w:marTop w:val="0"/>
      <w:marBottom w:val="0"/>
      <w:divBdr>
        <w:top w:val="none" w:sz="0" w:space="0" w:color="auto"/>
        <w:left w:val="none" w:sz="0" w:space="0" w:color="auto"/>
        <w:bottom w:val="none" w:sz="0" w:space="0" w:color="auto"/>
        <w:right w:val="none" w:sz="0" w:space="0" w:color="auto"/>
      </w:divBdr>
    </w:div>
    <w:div w:id="1875925778">
      <w:bodyDiv w:val="1"/>
      <w:marLeft w:val="0"/>
      <w:marRight w:val="0"/>
      <w:marTop w:val="0"/>
      <w:marBottom w:val="0"/>
      <w:divBdr>
        <w:top w:val="none" w:sz="0" w:space="0" w:color="auto"/>
        <w:left w:val="none" w:sz="0" w:space="0" w:color="auto"/>
        <w:bottom w:val="none" w:sz="0" w:space="0" w:color="auto"/>
        <w:right w:val="none" w:sz="0" w:space="0" w:color="auto"/>
      </w:divBdr>
    </w:div>
    <w:div w:id="196426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kumi.lv/doc.php?id=252224"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unta.Robezniece@km.gov.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kumi.lv/doc.php?id=252225"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likumi.lv/doc.php?id=252224" TargetMode="External"/><Relationship Id="rId4" Type="http://schemas.openxmlformats.org/officeDocument/2006/relationships/settings" Target="settings.xml"/><Relationship Id="rId9" Type="http://schemas.openxmlformats.org/officeDocument/2006/relationships/hyperlink" Target="http://www.likumi.lv/doc.php?id=252225" TargetMode="External"/><Relationship Id="rId14" Type="http://schemas.openxmlformats.org/officeDocument/2006/relationships/header" Target="header2.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DB8529-B453-4733-A436-0D50A940B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1923</Words>
  <Characters>14579</Characters>
  <Application>Microsoft Office Word</Application>
  <DocSecurity>0</DocSecurity>
  <Lines>121</Lines>
  <Paragraphs>32</Paragraphs>
  <ScaleCrop>false</ScaleCrop>
  <HeadingPairs>
    <vt:vector size="2" baseType="variant">
      <vt:variant>
        <vt:lpstr>Nosaukums</vt:lpstr>
      </vt:variant>
      <vt:variant>
        <vt:i4>1</vt:i4>
      </vt:variant>
    </vt:vector>
  </HeadingPairs>
  <TitlesOfParts>
    <vt:vector size="1" baseType="lpstr">
      <vt:lpstr>Ministru kabineta rīkojuma projekta „Grozījumi Nacionālās identitātes, pilsoniskās sabiedrības un integrācijas politikas pamatnostādnēs 2012.-2018.gadam” sākotnējās ietekmes novērtējuma ziņojums (anotācija)</vt:lpstr>
    </vt:vector>
  </TitlesOfParts>
  <Manager>R.Klimkāne</Manager>
  <Company>Kultūras ministrija</Company>
  <LinksUpToDate>false</LinksUpToDate>
  <CharactersWithSpaces>16470</CharactersWithSpaces>
  <SharedDoc>false</SharedDoc>
  <HLinks>
    <vt:vector size="6" baseType="variant">
      <vt:variant>
        <vt:i4>3997705</vt:i4>
      </vt:variant>
      <vt:variant>
        <vt:i4>0</vt:i4>
      </vt:variant>
      <vt:variant>
        <vt:i4>0</vt:i4>
      </vt:variant>
      <vt:variant>
        <vt:i4>5</vt:i4>
      </vt:variant>
      <vt:variant>
        <vt:lpwstr>mailto:Ruta.Klimkane@km.gov.lv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„Grozījumi Nacionālās identitātes, pilsoniskās sabiedrības un integrācijas politikas pamatnostādnēs 2012.-2018.gadam” sākotnējās ietekmes novērtējuma ziņojums (anotācija)</dc:title>
  <dc:subject>Anotācija</dc:subject>
  <dc:creator>Gunta Robežniece</dc:creator>
  <dc:description>Tālr.67330325; fakss 67330293
Gunta.Robezniece@km.gov.lv</dc:description>
  <cp:lastModifiedBy>Dzintra Rozīte</cp:lastModifiedBy>
  <cp:revision>7</cp:revision>
  <cp:lastPrinted>2012-11-13T14:40:00Z</cp:lastPrinted>
  <dcterms:created xsi:type="dcterms:W3CDTF">2012-11-13T14:12:00Z</dcterms:created>
  <dcterms:modified xsi:type="dcterms:W3CDTF">2012-11-14T14:14:00Z</dcterms:modified>
</cp:coreProperties>
</file>