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32" w:rsidRDefault="00F87732" w:rsidP="00564673">
      <w:pPr>
        <w:jc w:val="center"/>
        <w:outlineLvl w:val="0"/>
        <w:rPr>
          <w:b/>
          <w:sz w:val="28"/>
          <w:szCs w:val="28"/>
        </w:rPr>
      </w:pPr>
      <w:bookmarkStart w:id="0" w:name="OLE_LINK3"/>
      <w:bookmarkStart w:id="1" w:name="OLE_LINK4"/>
    </w:p>
    <w:p w:rsidR="007F0224" w:rsidRPr="00F3159B" w:rsidRDefault="007F0224" w:rsidP="00564673">
      <w:pPr>
        <w:jc w:val="center"/>
        <w:outlineLvl w:val="0"/>
        <w:rPr>
          <w:b/>
          <w:sz w:val="28"/>
          <w:szCs w:val="28"/>
        </w:rPr>
      </w:pPr>
      <w:bookmarkStart w:id="2" w:name="OLE_LINK17"/>
      <w:bookmarkStart w:id="3" w:name="OLE_LINK18"/>
      <w:r w:rsidRPr="00F3159B">
        <w:rPr>
          <w:b/>
          <w:sz w:val="28"/>
          <w:szCs w:val="28"/>
        </w:rPr>
        <w:t>Ministru kabineta rīkojuma projekta</w:t>
      </w:r>
    </w:p>
    <w:p w:rsidR="00E2556C" w:rsidRPr="00F3159B" w:rsidRDefault="007F0224" w:rsidP="007F0224">
      <w:pPr>
        <w:jc w:val="center"/>
        <w:rPr>
          <w:b/>
          <w:sz w:val="28"/>
          <w:szCs w:val="28"/>
        </w:rPr>
      </w:pPr>
      <w:r w:rsidRPr="00F3159B">
        <w:rPr>
          <w:b/>
          <w:sz w:val="28"/>
          <w:szCs w:val="28"/>
        </w:rPr>
        <w:t xml:space="preserve">„Par finanšu līdzekļu piešķiršanu no valsts budžeta programmas </w:t>
      </w:r>
    </w:p>
    <w:p w:rsidR="00AD1E34" w:rsidRPr="00F3159B" w:rsidRDefault="007F0224" w:rsidP="00E2556C">
      <w:pPr>
        <w:jc w:val="center"/>
        <w:rPr>
          <w:b/>
          <w:sz w:val="28"/>
          <w:szCs w:val="28"/>
        </w:rPr>
      </w:pPr>
      <w:r w:rsidRPr="00F3159B">
        <w:rPr>
          <w:b/>
          <w:sz w:val="28"/>
          <w:szCs w:val="28"/>
        </w:rPr>
        <w:t xml:space="preserve">„Līdzekļi neparedzētiem gadījumiem”” sākotnējās ietekmes novērtējuma </w:t>
      </w:r>
    </w:p>
    <w:p w:rsidR="00F14836" w:rsidRPr="00F3159B" w:rsidRDefault="007F0224" w:rsidP="00564673">
      <w:pPr>
        <w:jc w:val="center"/>
        <w:rPr>
          <w:b/>
          <w:sz w:val="28"/>
          <w:szCs w:val="28"/>
        </w:rPr>
      </w:pPr>
      <w:smartTag w:uri="schemas-tilde-lv/tildestengine" w:element="veidnes">
        <w:smartTagPr>
          <w:attr w:name="text" w:val="ziņojums"/>
          <w:attr w:name="baseform" w:val="ziņojums"/>
          <w:attr w:name="id" w:val="-1"/>
        </w:smartTagPr>
        <w:r w:rsidRPr="00F3159B">
          <w:rPr>
            <w:b/>
            <w:sz w:val="28"/>
            <w:szCs w:val="28"/>
          </w:rPr>
          <w:t>ziņojums</w:t>
        </w:r>
      </w:smartTag>
      <w:r w:rsidRPr="00F3159B">
        <w:rPr>
          <w:b/>
          <w:sz w:val="28"/>
          <w:szCs w:val="28"/>
        </w:rPr>
        <w:t xml:space="preserve"> (anotācija)</w:t>
      </w:r>
      <w:bookmarkEnd w:id="0"/>
      <w:bookmarkEnd w:id="1"/>
    </w:p>
    <w:bookmarkEnd w:id="2"/>
    <w:bookmarkEnd w:id="3"/>
    <w:p w:rsidR="00CB5206" w:rsidRPr="00F3159B" w:rsidRDefault="00CB5206" w:rsidP="00564673">
      <w:pPr>
        <w:jc w:val="center"/>
        <w:rPr>
          <w:b/>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2"/>
        <w:gridCol w:w="2891"/>
        <w:gridCol w:w="5979"/>
      </w:tblGrid>
      <w:tr w:rsidR="00852042" w:rsidRPr="00F3159B" w:rsidTr="00CB5206">
        <w:tc>
          <w:tcPr>
            <w:tcW w:w="5000" w:type="pct"/>
            <w:gridSpan w:val="3"/>
            <w:vAlign w:val="center"/>
          </w:tcPr>
          <w:p w:rsidR="00852042" w:rsidRPr="00F3159B" w:rsidRDefault="00852042" w:rsidP="006C4607">
            <w:pPr>
              <w:pStyle w:val="naisnod"/>
              <w:spacing w:before="0" w:after="0"/>
              <w:rPr>
                <w:sz w:val="28"/>
                <w:szCs w:val="28"/>
              </w:rPr>
            </w:pPr>
            <w:r w:rsidRPr="00F3159B">
              <w:rPr>
                <w:sz w:val="28"/>
                <w:szCs w:val="28"/>
              </w:rPr>
              <w:t>I</w:t>
            </w:r>
            <w:r w:rsidR="000941C5" w:rsidRPr="00F3159B">
              <w:rPr>
                <w:sz w:val="28"/>
                <w:szCs w:val="28"/>
              </w:rPr>
              <w:t>.</w:t>
            </w:r>
            <w:r w:rsidRPr="00F3159B">
              <w:rPr>
                <w:sz w:val="28"/>
                <w:szCs w:val="28"/>
              </w:rPr>
              <w:t xml:space="preserve"> Tiesību akta </w:t>
            </w:r>
            <w:r w:rsidR="002E3FF4" w:rsidRPr="00F3159B">
              <w:rPr>
                <w:sz w:val="28"/>
                <w:szCs w:val="28"/>
              </w:rPr>
              <w:t xml:space="preserve">projekta </w:t>
            </w:r>
            <w:r w:rsidRPr="00F3159B">
              <w:rPr>
                <w:sz w:val="28"/>
                <w:szCs w:val="28"/>
              </w:rPr>
              <w:t>izstrādes nepieciešamība</w:t>
            </w:r>
          </w:p>
        </w:tc>
      </w:tr>
      <w:tr w:rsidR="00262E2B" w:rsidRPr="00F3159B" w:rsidTr="00CB5206">
        <w:trPr>
          <w:trHeight w:val="415"/>
        </w:trPr>
        <w:tc>
          <w:tcPr>
            <w:tcW w:w="333" w:type="pct"/>
          </w:tcPr>
          <w:p w:rsidR="00262E2B" w:rsidRPr="00F3159B" w:rsidRDefault="00262E2B" w:rsidP="006C4607">
            <w:pPr>
              <w:pStyle w:val="naiskr"/>
              <w:spacing w:before="0" w:after="0"/>
              <w:rPr>
                <w:sz w:val="28"/>
                <w:szCs w:val="28"/>
              </w:rPr>
            </w:pPr>
            <w:r w:rsidRPr="00F3159B">
              <w:rPr>
                <w:sz w:val="28"/>
                <w:szCs w:val="28"/>
              </w:rPr>
              <w:t>1.</w:t>
            </w:r>
          </w:p>
        </w:tc>
        <w:tc>
          <w:tcPr>
            <w:tcW w:w="1521" w:type="pct"/>
          </w:tcPr>
          <w:p w:rsidR="00262E2B" w:rsidRPr="00F3159B" w:rsidRDefault="002D7F54" w:rsidP="006C4607">
            <w:pPr>
              <w:pStyle w:val="naiskr"/>
              <w:spacing w:before="0" w:after="0"/>
              <w:ind w:hanging="10"/>
              <w:rPr>
                <w:sz w:val="28"/>
                <w:szCs w:val="28"/>
              </w:rPr>
            </w:pPr>
            <w:r w:rsidRPr="00F3159B">
              <w:rPr>
                <w:sz w:val="28"/>
                <w:szCs w:val="28"/>
              </w:rPr>
              <w:t>Pamatojums</w:t>
            </w:r>
          </w:p>
        </w:tc>
        <w:tc>
          <w:tcPr>
            <w:tcW w:w="3147" w:type="pct"/>
          </w:tcPr>
          <w:p w:rsidR="00262E2B" w:rsidRPr="00F3159B" w:rsidRDefault="00E2556C" w:rsidP="00595239">
            <w:pPr>
              <w:pStyle w:val="naiskr"/>
              <w:spacing w:before="0" w:after="0"/>
              <w:ind w:left="26" w:firstLine="567"/>
              <w:jc w:val="both"/>
              <w:rPr>
                <w:sz w:val="28"/>
                <w:szCs w:val="28"/>
              </w:rPr>
            </w:pPr>
            <w:r w:rsidRPr="00F3159B">
              <w:rPr>
                <w:sz w:val="28"/>
                <w:szCs w:val="28"/>
              </w:rPr>
              <w:t>Ministru kabineta rīkojuma projekts „Par finanšu līdzekļu piešķiršanu no valsts budžeta programmas „Līdzekļi neparedzētiem gadījumiem”” (turpmāk – rīkojuma projekts)</w:t>
            </w:r>
            <w:r w:rsidR="00065314" w:rsidRPr="00F3159B">
              <w:rPr>
                <w:sz w:val="28"/>
                <w:szCs w:val="28"/>
              </w:rPr>
              <w:t xml:space="preserve"> </w:t>
            </w:r>
            <w:r w:rsidRPr="00F3159B">
              <w:rPr>
                <w:sz w:val="28"/>
                <w:szCs w:val="28"/>
              </w:rPr>
              <w:t>izstrādāts saskaņā ar Ministru kabineta 2009.gada 22.decembra noteikumu Nr.1644 „</w:t>
            </w:r>
            <w:r w:rsidRPr="00F3159B">
              <w:rPr>
                <w:bCs/>
                <w:sz w:val="28"/>
                <w:szCs w:val="28"/>
              </w:rPr>
              <w:t>Kārtība, kādā pieprasa un izlieto budžeta programmas "Līdzekļi neparedzētiem gadījumiem" līdzekļus</w:t>
            </w:r>
            <w:r w:rsidRPr="00F3159B">
              <w:rPr>
                <w:sz w:val="28"/>
                <w:szCs w:val="28"/>
              </w:rPr>
              <w:t>” 3.punktu.</w:t>
            </w:r>
          </w:p>
        </w:tc>
      </w:tr>
      <w:tr w:rsidR="00262E2B" w:rsidRPr="00F3159B" w:rsidTr="00CB5206">
        <w:trPr>
          <w:trHeight w:val="472"/>
        </w:trPr>
        <w:tc>
          <w:tcPr>
            <w:tcW w:w="333" w:type="pct"/>
          </w:tcPr>
          <w:p w:rsidR="00262E2B" w:rsidRPr="00F3159B" w:rsidRDefault="00262E2B" w:rsidP="006C4607">
            <w:pPr>
              <w:pStyle w:val="naiskr"/>
              <w:spacing w:before="0" w:after="0"/>
              <w:rPr>
                <w:sz w:val="28"/>
                <w:szCs w:val="28"/>
              </w:rPr>
            </w:pPr>
            <w:r w:rsidRPr="00F3159B">
              <w:rPr>
                <w:sz w:val="28"/>
                <w:szCs w:val="28"/>
              </w:rPr>
              <w:t>2.</w:t>
            </w:r>
          </w:p>
        </w:tc>
        <w:tc>
          <w:tcPr>
            <w:tcW w:w="1521" w:type="pct"/>
          </w:tcPr>
          <w:p w:rsidR="00262E2B" w:rsidRPr="00F3159B" w:rsidRDefault="00262E2B" w:rsidP="006C4607">
            <w:pPr>
              <w:pStyle w:val="naiskr"/>
              <w:tabs>
                <w:tab w:val="left" w:pos="170"/>
              </w:tabs>
              <w:spacing w:before="0" w:after="0"/>
              <w:rPr>
                <w:sz w:val="28"/>
                <w:szCs w:val="28"/>
              </w:rPr>
            </w:pPr>
            <w:r w:rsidRPr="00F3159B">
              <w:rPr>
                <w:sz w:val="28"/>
                <w:szCs w:val="28"/>
              </w:rPr>
              <w:t>Pašreizējā situācija</w:t>
            </w:r>
            <w:r w:rsidR="001F5CD6" w:rsidRPr="00F3159B">
              <w:rPr>
                <w:sz w:val="28"/>
                <w:szCs w:val="28"/>
              </w:rPr>
              <w:t xml:space="preserve"> un problēmas</w:t>
            </w:r>
          </w:p>
        </w:tc>
        <w:tc>
          <w:tcPr>
            <w:tcW w:w="3147" w:type="pct"/>
          </w:tcPr>
          <w:p w:rsidR="00333BBA" w:rsidRDefault="00333BBA" w:rsidP="00333BBA">
            <w:pPr>
              <w:ind w:right="127" w:firstLine="709"/>
              <w:jc w:val="both"/>
              <w:rPr>
                <w:sz w:val="28"/>
                <w:szCs w:val="28"/>
              </w:rPr>
            </w:pPr>
            <w:bookmarkStart w:id="4" w:name="_GoBack"/>
            <w:bookmarkEnd w:id="4"/>
            <w:r w:rsidRPr="00E36CDD">
              <w:rPr>
                <w:sz w:val="28"/>
                <w:szCs w:val="28"/>
              </w:rPr>
              <w:t xml:space="preserve">Latvijas Republikas Saeima </w:t>
            </w:r>
            <w:r>
              <w:rPr>
                <w:sz w:val="28"/>
                <w:szCs w:val="28"/>
              </w:rPr>
              <w:t>2013.gada 9.jūlija ārkārtas sēdē</w:t>
            </w:r>
            <w:r w:rsidRPr="00E36CDD">
              <w:rPr>
                <w:sz w:val="28"/>
                <w:szCs w:val="28"/>
              </w:rPr>
              <w:t xml:space="preserve"> galīgajā lasījumā </w:t>
            </w:r>
            <w:r>
              <w:rPr>
                <w:sz w:val="28"/>
                <w:szCs w:val="28"/>
              </w:rPr>
              <w:t>atbalstīja grozījumus</w:t>
            </w:r>
            <w:proofErr w:type="gramStart"/>
            <w:r>
              <w:rPr>
                <w:sz w:val="28"/>
                <w:szCs w:val="28"/>
              </w:rPr>
              <w:t xml:space="preserve">  </w:t>
            </w:r>
            <w:proofErr w:type="gramEnd"/>
            <w:r w:rsidRPr="00E36CDD">
              <w:rPr>
                <w:sz w:val="28"/>
                <w:szCs w:val="28"/>
              </w:rPr>
              <w:t>Izglītības likumā</w:t>
            </w:r>
            <w:r>
              <w:rPr>
                <w:sz w:val="28"/>
                <w:szCs w:val="28"/>
              </w:rPr>
              <w:t xml:space="preserve"> (turpmāk tekstā – Grozījumi). Ar Grozījumiem tiek definēts, kas ir mācību līdzekļi, kā arī nodalīts tas, kādus izdevumus no 2013.gada 1.septembra ir paredzēts segt no valsts un </w:t>
            </w:r>
            <w:r w:rsidRPr="00E36CDD">
              <w:rPr>
                <w:sz w:val="28"/>
                <w:szCs w:val="28"/>
              </w:rPr>
              <w:t>pašvaldību</w:t>
            </w:r>
            <w:r>
              <w:rPr>
                <w:sz w:val="28"/>
                <w:szCs w:val="28"/>
              </w:rPr>
              <w:t xml:space="preserve"> budžeta, un kādus izdevumus ir jānodrošina vecākiem. Grozījumi precizē arī jautājumus, kas saistīti ar valsts, pašvaldību un vecāku pienākumiem mācību līdzekļu nodrošināšanā. </w:t>
            </w:r>
          </w:p>
          <w:p w:rsidR="00333BBA" w:rsidRDefault="00333BBA" w:rsidP="00333BBA">
            <w:pPr>
              <w:ind w:right="127" w:firstLine="709"/>
              <w:jc w:val="both"/>
              <w:rPr>
                <w:bCs/>
                <w:sz w:val="28"/>
                <w:szCs w:val="28"/>
              </w:rPr>
            </w:pPr>
            <w:r w:rsidRPr="008F7261">
              <w:rPr>
                <w:sz w:val="28"/>
                <w:szCs w:val="28"/>
              </w:rPr>
              <w:t>Atbilstoši Izglītības likuma 17</w:t>
            </w:r>
            <w:r w:rsidRPr="008F7261">
              <w:rPr>
                <w:bCs/>
                <w:sz w:val="28"/>
                <w:szCs w:val="28"/>
              </w:rPr>
              <w:t xml:space="preserve">.panta </w:t>
            </w:r>
            <w:r>
              <w:rPr>
                <w:bCs/>
                <w:sz w:val="28"/>
                <w:szCs w:val="28"/>
              </w:rPr>
              <w:t xml:space="preserve">trešās daļas </w:t>
            </w:r>
            <w:r w:rsidRPr="008F7261">
              <w:rPr>
                <w:bCs/>
                <w:sz w:val="28"/>
                <w:szCs w:val="28"/>
              </w:rPr>
              <w:t>23</w:t>
            </w:r>
            <w:r>
              <w:rPr>
                <w:bCs/>
                <w:sz w:val="28"/>
                <w:szCs w:val="28"/>
              </w:rPr>
              <w:t>.apakšpunktam</w:t>
            </w:r>
            <w:r w:rsidRPr="008F7261">
              <w:rPr>
                <w:bCs/>
                <w:sz w:val="28"/>
                <w:szCs w:val="28"/>
              </w:rPr>
              <w:t xml:space="preserve"> Republikas </w:t>
            </w:r>
            <w:r w:rsidRPr="00333BBA">
              <w:rPr>
                <w:bCs/>
                <w:sz w:val="28"/>
                <w:szCs w:val="28"/>
              </w:rPr>
              <w:t>pilsētas pašvaldība un novada pašvaldība</w:t>
            </w:r>
            <w:r w:rsidRPr="00C24505">
              <w:rPr>
                <w:bCs/>
                <w:sz w:val="28"/>
                <w:szCs w:val="28"/>
              </w:rPr>
              <w:t xml:space="preserve"> finansē no sava budžeta </w:t>
            </w:r>
            <w:r w:rsidRPr="008F7261">
              <w:rPr>
                <w:bCs/>
                <w:sz w:val="28"/>
                <w:szCs w:val="28"/>
              </w:rPr>
              <w:t xml:space="preserve">valsts pirmsskolas izglītības vadlīnijām, </w:t>
            </w:r>
            <w:r w:rsidRPr="005273C2">
              <w:rPr>
                <w:bCs/>
                <w:sz w:val="28"/>
                <w:szCs w:val="28"/>
              </w:rPr>
              <w:t>valsts pamatizglītības, vispārējās vidējās izglītības, profesionālās vidējās izglītības</w:t>
            </w:r>
            <w:r w:rsidRPr="008F7261">
              <w:rPr>
                <w:b/>
                <w:bCs/>
                <w:sz w:val="28"/>
                <w:szCs w:val="28"/>
              </w:rPr>
              <w:t xml:space="preserve"> </w:t>
            </w:r>
            <w:r w:rsidRPr="008F7261">
              <w:rPr>
                <w:bCs/>
                <w:sz w:val="28"/>
                <w:szCs w:val="28"/>
              </w:rPr>
              <w:t>un arodizglītības standartiem atbilstošu mācību līdzekļu - papildu literatūras, uzskates līdzekļu, didaktisko spēļu, digitālo mācību līdzekļu un resursu, izdales materiālu, mācību tehnisko līdzekļu, mācību materiālu, iekārtu un aprīkojuma - iegādi tās padot</w:t>
            </w:r>
            <w:r>
              <w:rPr>
                <w:bCs/>
                <w:sz w:val="28"/>
                <w:szCs w:val="28"/>
              </w:rPr>
              <w:t>ībā esošām izglītības iestādēm.</w:t>
            </w:r>
          </w:p>
          <w:p w:rsidR="00333BBA" w:rsidRPr="00333BBA" w:rsidRDefault="00333BBA" w:rsidP="00333BBA">
            <w:pPr>
              <w:ind w:right="127" w:firstLine="709"/>
              <w:jc w:val="both"/>
              <w:rPr>
                <w:bCs/>
                <w:sz w:val="28"/>
                <w:szCs w:val="28"/>
              </w:rPr>
            </w:pPr>
            <w:r>
              <w:rPr>
                <w:bCs/>
                <w:sz w:val="28"/>
                <w:szCs w:val="28"/>
              </w:rPr>
              <w:t>Papildus Izglītības likuma 60.panta 3.</w:t>
            </w:r>
            <w:r w:rsidRPr="005273C2">
              <w:rPr>
                <w:bCs/>
                <w:sz w:val="28"/>
                <w:szCs w:val="28"/>
                <w:vertAlign w:val="superscript"/>
              </w:rPr>
              <w:t>1</w:t>
            </w:r>
            <w:r>
              <w:rPr>
                <w:bCs/>
                <w:sz w:val="28"/>
                <w:szCs w:val="28"/>
              </w:rPr>
              <w:t xml:space="preserve">daļa paredz, ka </w:t>
            </w:r>
            <w:r w:rsidRPr="00333BBA">
              <w:rPr>
                <w:bCs/>
                <w:sz w:val="28"/>
                <w:szCs w:val="28"/>
              </w:rPr>
              <w:t>valsts un pašvaldību</w:t>
            </w:r>
            <w:r w:rsidRPr="005273C2">
              <w:rPr>
                <w:bCs/>
                <w:sz w:val="28"/>
                <w:szCs w:val="28"/>
              </w:rPr>
              <w:t xml:space="preserve"> izglītības iestādēs valsts pirmsskolas izglītības vadlīnijām, pamatizglītības un vispārējās vidējās izglītības valsts standartiem atbilstošas mācību literatūras, </w:t>
            </w:r>
            <w:r w:rsidRPr="005273C2">
              <w:rPr>
                <w:bCs/>
                <w:sz w:val="28"/>
                <w:szCs w:val="28"/>
              </w:rPr>
              <w:lastRenderedPageBreak/>
              <w:t xml:space="preserve">metodisko līdzekļu, papildu literatūras (uzziņu literatūras) un digitālo mācību līdzekļu un resursu (elektronisko izdevumu) iegādi </w:t>
            </w:r>
            <w:r w:rsidRPr="00333BBA">
              <w:rPr>
                <w:bCs/>
                <w:sz w:val="28"/>
                <w:szCs w:val="28"/>
              </w:rPr>
              <w:t>finansē no valsts budžeta līdzekļiem un valsts budžeta mērķdotācijām.</w:t>
            </w:r>
          </w:p>
          <w:p w:rsidR="00333BBA" w:rsidRPr="00C24505" w:rsidRDefault="00333BBA" w:rsidP="00333BBA">
            <w:pPr>
              <w:ind w:right="127" w:firstLine="709"/>
              <w:jc w:val="both"/>
              <w:rPr>
                <w:bCs/>
                <w:sz w:val="28"/>
                <w:szCs w:val="28"/>
              </w:rPr>
            </w:pPr>
            <w:r>
              <w:rPr>
                <w:bCs/>
                <w:sz w:val="28"/>
                <w:szCs w:val="28"/>
              </w:rPr>
              <w:t xml:space="preserve">Savukārt, atbilstoši Izglītības likuma 58.panta trešajai daļai </w:t>
            </w:r>
            <w:r w:rsidRPr="00333BBA">
              <w:rPr>
                <w:bCs/>
                <w:sz w:val="28"/>
                <w:szCs w:val="28"/>
              </w:rPr>
              <w:t>vecāku</w:t>
            </w:r>
            <w:r w:rsidRPr="00342E0A">
              <w:rPr>
                <w:bCs/>
                <w:sz w:val="28"/>
                <w:szCs w:val="28"/>
              </w:rPr>
              <w:t xml:space="preserve"> (personu, kas realizē aizgādību) pienākums ir </w:t>
            </w:r>
            <w:r w:rsidRPr="00C24505">
              <w:rPr>
                <w:bCs/>
                <w:sz w:val="28"/>
                <w:szCs w:val="28"/>
              </w:rPr>
              <w:t>savu materiālo iespēju robežās nodrošināt sava bērna izglītošanai nepieciešamos šā likuma 1.panta 12.</w:t>
            </w:r>
            <w:r w:rsidRPr="00C24505">
              <w:rPr>
                <w:bCs/>
                <w:sz w:val="28"/>
                <w:szCs w:val="28"/>
                <w:vertAlign w:val="superscript"/>
              </w:rPr>
              <w:t>4</w:t>
            </w:r>
            <w:r w:rsidRPr="00C24505">
              <w:rPr>
                <w:bCs/>
                <w:sz w:val="28"/>
                <w:szCs w:val="28"/>
              </w:rPr>
              <w:t xml:space="preserve"> punkta "k" apakšpunktā minētos individuālos mācību piederumus.</w:t>
            </w:r>
          </w:p>
          <w:p w:rsidR="00333BBA" w:rsidRPr="00C24505" w:rsidRDefault="00333BBA" w:rsidP="00333BBA">
            <w:pPr>
              <w:ind w:right="127" w:firstLine="709"/>
              <w:jc w:val="both"/>
              <w:rPr>
                <w:bCs/>
                <w:sz w:val="28"/>
                <w:szCs w:val="28"/>
              </w:rPr>
            </w:pPr>
            <w:r>
              <w:rPr>
                <w:bCs/>
                <w:sz w:val="28"/>
                <w:szCs w:val="28"/>
              </w:rPr>
              <w:t>Vienlaikus, Izglītības likuma 59.panta pirmajā daļā noteikts, ka v</w:t>
            </w:r>
            <w:r w:rsidRPr="00342E0A">
              <w:rPr>
                <w:bCs/>
                <w:sz w:val="28"/>
                <w:szCs w:val="28"/>
              </w:rPr>
              <w:t>alsts izglītības iestādes finansē no valsts budžeta saskaņā ar gadskārtējo vals</w:t>
            </w:r>
            <w:r>
              <w:rPr>
                <w:bCs/>
                <w:sz w:val="28"/>
                <w:szCs w:val="28"/>
              </w:rPr>
              <w:t xml:space="preserve">ts budžeta likumu. </w:t>
            </w:r>
            <w:r w:rsidRPr="00342E0A">
              <w:rPr>
                <w:bCs/>
                <w:sz w:val="28"/>
                <w:szCs w:val="28"/>
              </w:rPr>
              <w:t>Pašvaldību izglītības iestādes finansē no pašvaldību budžetiem. Valsts piedalās pašvaldību izglītības iestāžu finansēšanā šajā likumā paredzētajos gadījumos.</w:t>
            </w:r>
            <w:r w:rsidRPr="00C24505">
              <w:rPr>
                <w:bCs/>
                <w:sz w:val="28"/>
                <w:szCs w:val="28"/>
              </w:rPr>
              <w:t xml:space="preserve"> </w:t>
            </w:r>
            <w:r>
              <w:rPr>
                <w:bCs/>
                <w:sz w:val="28"/>
                <w:szCs w:val="28"/>
              </w:rPr>
              <w:t>Turklāt, pamatojoties uz Izglītības likuma 60.panta pirmo daļu, i</w:t>
            </w:r>
            <w:r w:rsidRPr="00C24505">
              <w:rPr>
                <w:bCs/>
                <w:sz w:val="28"/>
                <w:szCs w:val="28"/>
              </w:rPr>
              <w:t xml:space="preserve">zglītības iestāžu </w:t>
            </w:r>
            <w:r w:rsidRPr="00333BBA">
              <w:rPr>
                <w:bCs/>
                <w:sz w:val="28"/>
                <w:szCs w:val="28"/>
              </w:rPr>
              <w:t>dibinātāji</w:t>
            </w:r>
            <w:r w:rsidRPr="00C24505">
              <w:rPr>
                <w:bCs/>
                <w:sz w:val="28"/>
                <w:szCs w:val="28"/>
              </w:rPr>
              <w:t xml:space="preserve"> nodrošina šo iestāžu finansējumu, ievērojot:</w:t>
            </w:r>
          </w:p>
          <w:p w:rsidR="00333BBA" w:rsidRPr="00C24505" w:rsidRDefault="00333BBA" w:rsidP="00333BBA">
            <w:pPr>
              <w:ind w:right="127" w:firstLine="709"/>
              <w:jc w:val="both"/>
              <w:rPr>
                <w:bCs/>
                <w:sz w:val="28"/>
                <w:szCs w:val="28"/>
              </w:rPr>
            </w:pPr>
            <w:r w:rsidRPr="00C24505">
              <w:rPr>
                <w:bCs/>
                <w:sz w:val="28"/>
                <w:szCs w:val="28"/>
              </w:rPr>
              <w:t xml:space="preserve"> 1) Ministru kabineta noteikto izglītības programmu īstenošanas izmaksu minimumu uz vienu izglītojamo;</w:t>
            </w:r>
          </w:p>
          <w:p w:rsidR="00333BBA" w:rsidRPr="00C24505" w:rsidRDefault="00333BBA" w:rsidP="00333BBA">
            <w:pPr>
              <w:ind w:right="127" w:firstLine="709"/>
              <w:jc w:val="both"/>
              <w:rPr>
                <w:bCs/>
                <w:sz w:val="28"/>
                <w:szCs w:val="28"/>
              </w:rPr>
            </w:pPr>
            <w:r w:rsidRPr="00C24505">
              <w:rPr>
                <w:bCs/>
                <w:sz w:val="28"/>
                <w:szCs w:val="28"/>
              </w:rPr>
              <w:t xml:space="preserve"> 2) izglītības iestāžu uzturēšanas un saimnieciskos izdevumus, tai skaitā saimnieciskā personāla darba algas, kā arī ar starptautisko sadarbību saistītos izdevumus;</w:t>
            </w:r>
          </w:p>
          <w:p w:rsidR="00333BBA" w:rsidRPr="00342E0A" w:rsidRDefault="00333BBA" w:rsidP="00333BBA">
            <w:pPr>
              <w:ind w:right="127" w:firstLine="709"/>
              <w:jc w:val="both"/>
              <w:rPr>
                <w:bCs/>
                <w:sz w:val="28"/>
                <w:szCs w:val="28"/>
              </w:rPr>
            </w:pPr>
            <w:r w:rsidRPr="00C24505">
              <w:rPr>
                <w:bCs/>
                <w:sz w:val="28"/>
                <w:szCs w:val="28"/>
              </w:rPr>
              <w:t>3) izglītojamo uzturēšanas izdevumus izglītības iestādē.</w:t>
            </w:r>
          </w:p>
          <w:p w:rsidR="00333BBA" w:rsidRPr="00C24505" w:rsidRDefault="00333BBA" w:rsidP="00333BBA">
            <w:pPr>
              <w:ind w:right="127" w:firstLine="709"/>
              <w:jc w:val="both"/>
              <w:rPr>
                <w:bCs/>
                <w:sz w:val="28"/>
                <w:szCs w:val="28"/>
              </w:rPr>
            </w:pPr>
            <w:r>
              <w:rPr>
                <w:bCs/>
                <w:sz w:val="28"/>
                <w:szCs w:val="28"/>
              </w:rPr>
              <w:t xml:space="preserve">Tādējādi, vērtējot Grozījumus saistībā ar Izglītības likuma 59.panta pirmajā daļā noteikto, secināms, ka attiecībā uz valsts izglītības iestādēm ar veiktajiem Grozījumiem tiek būtiski palielināts valsts un pašvaldību finansējamo mācību līdzekļu apjoms. </w:t>
            </w:r>
          </w:p>
          <w:p w:rsidR="00333BBA" w:rsidRDefault="00333BBA" w:rsidP="00333BBA">
            <w:pPr>
              <w:ind w:right="127" w:firstLine="709"/>
              <w:jc w:val="both"/>
              <w:rPr>
                <w:sz w:val="28"/>
                <w:szCs w:val="28"/>
              </w:rPr>
            </w:pPr>
            <w:r>
              <w:rPr>
                <w:bCs/>
                <w:sz w:val="28"/>
                <w:szCs w:val="28"/>
              </w:rPr>
              <w:t xml:space="preserve">Ņemot vērā minēto </w:t>
            </w:r>
            <w:r>
              <w:rPr>
                <w:sz w:val="28"/>
                <w:szCs w:val="28"/>
              </w:rPr>
              <w:t>KM padotībā esošajām mūzikas un mākslas vidusskolām KM kā dibinātāja (valsts) pārstāvim</w:t>
            </w:r>
            <w:proofErr w:type="gramStart"/>
            <w:r>
              <w:rPr>
                <w:sz w:val="28"/>
                <w:szCs w:val="28"/>
              </w:rPr>
              <w:t xml:space="preserve">  </w:t>
            </w:r>
            <w:proofErr w:type="gramEnd"/>
            <w:r>
              <w:rPr>
                <w:sz w:val="28"/>
                <w:szCs w:val="28"/>
              </w:rPr>
              <w:t>ir jānodrošina:</w:t>
            </w:r>
          </w:p>
          <w:p w:rsidR="00333BBA" w:rsidRDefault="00333BBA" w:rsidP="00333BBA">
            <w:pPr>
              <w:ind w:right="127" w:firstLine="709"/>
              <w:jc w:val="both"/>
              <w:rPr>
                <w:bCs/>
                <w:sz w:val="28"/>
                <w:szCs w:val="28"/>
              </w:rPr>
            </w:pPr>
            <w:r>
              <w:rPr>
                <w:sz w:val="28"/>
                <w:szCs w:val="28"/>
              </w:rPr>
              <w:t xml:space="preserve">1) Izglītības likuma </w:t>
            </w:r>
            <w:r>
              <w:rPr>
                <w:bCs/>
                <w:sz w:val="28"/>
                <w:szCs w:val="28"/>
              </w:rPr>
              <w:t>60.panta 3.</w:t>
            </w:r>
            <w:r w:rsidRPr="005273C2">
              <w:rPr>
                <w:bCs/>
                <w:sz w:val="28"/>
                <w:szCs w:val="28"/>
                <w:vertAlign w:val="superscript"/>
              </w:rPr>
              <w:t>1</w:t>
            </w:r>
            <w:r>
              <w:rPr>
                <w:bCs/>
                <w:sz w:val="28"/>
                <w:szCs w:val="28"/>
              </w:rPr>
              <w:t xml:space="preserve">daļā noteikto mācību līdzekļu finansēšana no valsts budžeta, </w:t>
            </w:r>
          </w:p>
          <w:p w:rsidR="00333BBA" w:rsidRDefault="00333BBA" w:rsidP="00333BBA">
            <w:pPr>
              <w:ind w:right="127" w:firstLine="709"/>
              <w:jc w:val="both"/>
              <w:rPr>
                <w:bCs/>
                <w:sz w:val="28"/>
                <w:szCs w:val="28"/>
              </w:rPr>
            </w:pPr>
            <w:r>
              <w:rPr>
                <w:bCs/>
                <w:sz w:val="28"/>
                <w:szCs w:val="28"/>
              </w:rPr>
              <w:lastRenderedPageBreak/>
              <w:t xml:space="preserve">2) visu pārējo mācību līdzekļu, kas nav noteikti kā individuālie mācību līdzekļi, kurus nodrošina vecāki, iegāde un finansēšana no valsts budžeta. </w:t>
            </w:r>
          </w:p>
          <w:p w:rsidR="00333BBA" w:rsidRPr="001F532A" w:rsidRDefault="00333BBA" w:rsidP="00333BBA">
            <w:pPr>
              <w:ind w:right="127" w:firstLine="709"/>
              <w:jc w:val="both"/>
              <w:rPr>
                <w:sz w:val="28"/>
                <w:szCs w:val="28"/>
              </w:rPr>
            </w:pPr>
            <w:r>
              <w:rPr>
                <w:bCs/>
                <w:sz w:val="28"/>
                <w:szCs w:val="28"/>
              </w:rPr>
              <w:t xml:space="preserve">Tā kā Kultūras ministrija netika iesaistīta Grozījumu izstrādē un netika uzaicināta uz Saeimas </w:t>
            </w:r>
            <w:r w:rsidRPr="00D3645A">
              <w:rPr>
                <w:bCs/>
                <w:sz w:val="28"/>
                <w:szCs w:val="28"/>
              </w:rPr>
              <w:t>Izglītības, kultūras un zinātnes komisija</w:t>
            </w:r>
            <w:r>
              <w:rPr>
                <w:bCs/>
                <w:sz w:val="28"/>
                <w:szCs w:val="28"/>
              </w:rPr>
              <w:t xml:space="preserve"> sēdēm, kurās tika apspriesti un saskaņoti jautājumi par mācību līdzekļu definēšanu un nodrošināšanu, kā arī nebija iespējams iepriekš paredzēt, ka Grozījumi par mācību līdzekļiem un to nodrošināšanu no valsts un pašvaldību budžeta stāsies spēkā jau 2013.gada 1.septembrī. Līdz ar to, KM nebija iespēju jau savlaicīgi risināt jautājumu par papildus finansējuma nodrošināšanu mācību līdzekļu iegādei un nodrošināšanai no valsts budžeta. Līdz ar to, KM šobrīd ir steidzami jārisina jautājums par papildus valsts budžeta finansējuma piešķiršanu </w:t>
            </w:r>
          </w:p>
          <w:p w:rsidR="00333BBA" w:rsidRDefault="00333BBA" w:rsidP="00333BBA">
            <w:pPr>
              <w:ind w:right="127" w:firstLine="709"/>
              <w:jc w:val="both"/>
              <w:rPr>
                <w:bCs/>
                <w:sz w:val="28"/>
                <w:szCs w:val="28"/>
              </w:rPr>
            </w:pPr>
            <w:r>
              <w:rPr>
                <w:sz w:val="28"/>
                <w:szCs w:val="28"/>
              </w:rPr>
              <w:t>P</w:t>
            </w:r>
            <w:r w:rsidRPr="001F532A">
              <w:rPr>
                <w:sz w:val="28"/>
                <w:szCs w:val="28"/>
              </w:rPr>
              <w:t xml:space="preserve">amatojoties uz Ministru </w:t>
            </w:r>
            <w:r>
              <w:rPr>
                <w:sz w:val="28"/>
                <w:szCs w:val="28"/>
              </w:rPr>
              <w:t>kabineta 2013.gada 30.jūlija Ministru kabineta sēdes protokola</w:t>
            </w:r>
            <w:proofErr w:type="gramStart"/>
            <w:r>
              <w:rPr>
                <w:sz w:val="28"/>
                <w:szCs w:val="28"/>
              </w:rPr>
              <w:t xml:space="preserve">  </w:t>
            </w:r>
            <w:proofErr w:type="gramEnd"/>
            <w:r>
              <w:rPr>
                <w:sz w:val="28"/>
                <w:szCs w:val="28"/>
              </w:rPr>
              <w:t xml:space="preserve">Nr.41 </w:t>
            </w:r>
            <w:r w:rsidRPr="001F532A">
              <w:rPr>
                <w:sz w:val="28"/>
                <w:szCs w:val="28"/>
              </w:rPr>
              <w:t xml:space="preserve"> </w:t>
            </w:r>
            <w:r>
              <w:rPr>
                <w:sz w:val="28"/>
                <w:szCs w:val="28"/>
              </w:rPr>
              <w:t xml:space="preserve"> 79.§ 4.punktā doto uzdevumu, </w:t>
            </w:r>
            <w:r w:rsidRPr="001F532A">
              <w:rPr>
                <w:sz w:val="28"/>
                <w:szCs w:val="28"/>
              </w:rPr>
              <w:t>Kultūras ministrijai</w:t>
            </w:r>
            <w:r>
              <w:rPr>
                <w:sz w:val="28"/>
                <w:szCs w:val="28"/>
              </w:rPr>
              <w:t xml:space="preserve"> tika uzdots </w:t>
            </w:r>
            <w:r w:rsidRPr="001F532A">
              <w:rPr>
                <w:sz w:val="28"/>
                <w:szCs w:val="28"/>
              </w:rPr>
              <w:t>sadarbībā ar Izglītības un zinātnes ministriju izvērtēt Izglītības likuma 60.panta 3.¹ daļas ietekmi uz Kultūras ministrijas padotībā esošajām izglītības iestādēm, ievērojot Izglītības likuma 1.panta 12.punktā definētos mācību līdzekļu veidus. Ja izvērtēšanas rezultātā tiek konstatēts, ka Kultūras ministrijas papildu finansējuma pieprasījums 2013.gadam atbilst apmēram, kas nepieciešams, lai nodrošinātu Izglītības likuma 60.panta 3.¹ daļā noteikto, Kultūras ministrijai sagatavot un pēc saskaņošanas ar Finanšu ministriju iesniegt izskatīšanai Ministru kabineta sēdē informatīvo ziņojumu par papildu nepieciešamo finansējumu 2013.gadam Kultūras ministrijas padotībā esošajām izglītības iestādēm.</w:t>
            </w:r>
            <w:r>
              <w:rPr>
                <w:bCs/>
                <w:sz w:val="28"/>
                <w:szCs w:val="28"/>
              </w:rPr>
              <w:t xml:space="preserve"> mācību līdzekļu iegādei. </w:t>
            </w:r>
          </w:p>
          <w:p w:rsidR="00333BBA" w:rsidRDefault="00333BBA" w:rsidP="00333BBA">
            <w:pPr>
              <w:ind w:right="127" w:firstLine="709"/>
              <w:jc w:val="both"/>
              <w:rPr>
                <w:bCs/>
                <w:sz w:val="28"/>
                <w:szCs w:val="28"/>
              </w:rPr>
            </w:pPr>
            <w:r>
              <w:rPr>
                <w:bCs/>
                <w:sz w:val="28"/>
                <w:szCs w:val="28"/>
              </w:rPr>
              <w:t xml:space="preserve">Kultūras ministrija, ņemot vērā doto uzdevumu, </w:t>
            </w:r>
            <w:r w:rsidR="00A16F34">
              <w:rPr>
                <w:bCs/>
                <w:sz w:val="28"/>
                <w:szCs w:val="28"/>
              </w:rPr>
              <w:t xml:space="preserve">izstrādāja </w:t>
            </w:r>
            <w:r w:rsidR="00A16F34">
              <w:rPr>
                <w:sz w:val="28"/>
                <w:szCs w:val="28"/>
              </w:rPr>
              <w:t>Informatīvo</w:t>
            </w:r>
            <w:r w:rsidRPr="001F532A">
              <w:rPr>
                <w:sz w:val="28"/>
                <w:szCs w:val="28"/>
              </w:rPr>
              <w:t xml:space="preserve"> ziņojum</w:t>
            </w:r>
            <w:r w:rsidR="00A16F34">
              <w:rPr>
                <w:sz w:val="28"/>
                <w:szCs w:val="28"/>
              </w:rPr>
              <w:t>u</w:t>
            </w:r>
            <w:r w:rsidRPr="001F532A">
              <w:rPr>
                <w:sz w:val="28"/>
                <w:szCs w:val="28"/>
              </w:rPr>
              <w:t xml:space="preserve"> „Par profesionālās vidējās izglītības iestāžu mākslas, mūzikas un dejas izglītības programmās nepieciešamajiem mācību līdzekļiem” (turpmāk – </w:t>
            </w:r>
            <w:r w:rsidR="00A16F34">
              <w:rPr>
                <w:sz w:val="28"/>
                <w:szCs w:val="28"/>
              </w:rPr>
              <w:lastRenderedPageBreak/>
              <w:t>informatīvais ziņojums). Informatīvajā ziņojumā secināts, ka, l</w:t>
            </w:r>
            <w:r>
              <w:rPr>
                <w:bCs/>
                <w:sz w:val="28"/>
                <w:szCs w:val="28"/>
              </w:rPr>
              <w:t xml:space="preserve">ai nodrošinātu Izglītības likuma izpildi no 2013.gada 1.septembra un turpmākajos gados, KM ik gadu ir nepieciešams papildus valsts budžeta finansējums mācību līdzekļu iegādei un nodrošināšanai. </w:t>
            </w:r>
          </w:p>
          <w:p w:rsidR="00A16F34" w:rsidRPr="003D272E" w:rsidRDefault="00A16F34" w:rsidP="00A16F34">
            <w:pPr>
              <w:pStyle w:val="ParastaisWeb"/>
              <w:spacing w:before="0" w:beforeAutospacing="0" w:after="0" w:afterAutospacing="0"/>
              <w:ind w:firstLine="709"/>
              <w:jc w:val="both"/>
              <w:rPr>
                <w:sz w:val="28"/>
                <w:szCs w:val="28"/>
              </w:rPr>
            </w:pPr>
            <w:r w:rsidRPr="00EC566F">
              <w:rPr>
                <w:sz w:val="28"/>
                <w:szCs w:val="28"/>
              </w:rPr>
              <w:t>Lai nodrošinātu mācību procesu KM padotībā esošajās KM skolās</w:t>
            </w:r>
            <w:proofErr w:type="gramStart"/>
            <w:r w:rsidRPr="00EC566F">
              <w:rPr>
                <w:sz w:val="28"/>
                <w:szCs w:val="28"/>
              </w:rPr>
              <w:t xml:space="preserve">  </w:t>
            </w:r>
            <w:proofErr w:type="gramEnd"/>
            <w:r w:rsidRPr="00EC566F">
              <w:rPr>
                <w:sz w:val="28"/>
                <w:szCs w:val="28"/>
              </w:rPr>
              <w:t>2013.gada 4 mēnešos KM ir nepieciešams papildus finansējums mācību līdzekļu iegādei</w:t>
            </w:r>
            <w:r>
              <w:rPr>
                <w:sz w:val="28"/>
                <w:szCs w:val="28"/>
              </w:rPr>
              <w:t xml:space="preserve"> 19 208 latu apmērā</w:t>
            </w:r>
            <w:r w:rsidRPr="00EC566F">
              <w:rPr>
                <w:sz w:val="28"/>
                <w:szCs w:val="28"/>
              </w:rPr>
              <w:t xml:space="preserve">. Tā kā Kultūras ministrijas esošā budžeta ietvaros nevar nodrošināt nepieciešamo finansējumu mācību līdzekļu nodrošinājumam sākot no 2013.gada 1.septembra, Kultūras ministrija lūdz piešķirt finansējumu </w:t>
            </w:r>
            <w:r>
              <w:rPr>
                <w:sz w:val="28"/>
                <w:szCs w:val="28"/>
              </w:rPr>
              <w:t xml:space="preserve">19 208 latu apmērā </w:t>
            </w:r>
            <w:r w:rsidRPr="00EC566F">
              <w:rPr>
                <w:sz w:val="28"/>
                <w:szCs w:val="28"/>
              </w:rPr>
              <w:t xml:space="preserve">no </w:t>
            </w:r>
            <w:r w:rsidRPr="00EC566F">
              <w:rPr>
                <w:bCs/>
                <w:sz w:val="28"/>
                <w:szCs w:val="28"/>
              </w:rPr>
              <w:t>budžeta programmas „Līdzekļi neparedzētiem gadījumiem”.</w:t>
            </w:r>
            <w:r>
              <w:rPr>
                <w:bCs/>
                <w:sz w:val="28"/>
                <w:szCs w:val="28"/>
              </w:rPr>
              <w:t xml:space="preserve"> </w:t>
            </w:r>
          </w:p>
          <w:p w:rsidR="00B47C62" w:rsidRPr="00A16F34" w:rsidRDefault="00333BBA" w:rsidP="00A16F34">
            <w:pPr>
              <w:ind w:right="127" w:firstLine="709"/>
              <w:jc w:val="both"/>
              <w:rPr>
                <w:bCs/>
                <w:sz w:val="28"/>
                <w:szCs w:val="28"/>
              </w:rPr>
            </w:pPr>
            <w:r>
              <w:rPr>
                <w:bCs/>
                <w:sz w:val="28"/>
                <w:szCs w:val="28"/>
              </w:rPr>
              <w:t xml:space="preserve">Ja netiek piešķirts finansējums mācību līdzekļu iegādei, sākot ar 2013.gada 1.septembri, netiks nodrošināta Satversmes 1.pantā lietotajā demokrātijas jēdzienā ietvertā sociāli atbildīgas valsts </w:t>
            </w:r>
            <w:proofErr w:type="spellStart"/>
            <w:r>
              <w:rPr>
                <w:bCs/>
                <w:sz w:val="28"/>
                <w:szCs w:val="28"/>
              </w:rPr>
              <w:t>virsprincipa</w:t>
            </w:r>
            <w:proofErr w:type="spellEnd"/>
            <w:r>
              <w:rPr>
                <w:bCs/>
                <w:sz w:val="28"/>
                <w:szCs w:val="28"/>
              </w:rPr>
              <w:t xml:space="preserve"> ievērošana un satversmes 112.pantā ietvertā valsts atbildība par pamata un vidējās izglītības ieguvi bez maksas. </w:t>
            </w:r>
            <w:r w:rsidR="00C764E9" w:rsidRPr="00F3159B">
              <w:rPr>
                <w:sz w:val="28"/>
                <w:szCs w:val="28"/>
              </w:rPr>
              <w:t xml:space="preserve"> </w:t>
            </w:r>
          </w:p>
        </w:tc>
      </w:tr>
      <w:tr w:rsidR="00262E2B" w:rsidRPr="00F3159B" w:rsidTr="00CB5206">
        <w:trPr>
          <w:trHeight w:val="448"/>
        </w:trPr>
        <w:tc>
          <w:tcPr>
            <w:tcW w:w="333" w:type="pct"/>
          </w:tcPr>
          <w:p w:rsidR="00262E2B" w:rsidRPr="00F3159B" w:rsidRDefault="00262E2B" w:rsidP="006C4607">
            <w:pPr>
              <w:pStyle w:val="naiskr"/>
              <w:spacing w:before="0" w:after="0"/>
              <w:rPr>
                <w:sz w:val="28"/>
                <w:szCs w:val="28"/>
              </w:rPr>
            </w:pPr>
            <w:r w:rsidRPr="00F3159B">
              <w:rPr>
                <w:sz w:val="28"/>
                <w:szCs w:val="28"/>
              </w:rPr>
              <w:lastRenderedPageBreak/>
              <w:t>3.</w:t>
            </w:r>
          </w:p>
        </w:tc>
        <w:tc>
          <w:tcPr>
            <w:tcW w:w="1521" w:type="pct"/>
          </w:tcPr>
          <w:p w:rsidR="00262E2B" w:rsidRPr="00F3159B" w:rsidRDefault="00420870" w:rsidP="006C4607">
            <w:pPr>
              <w:pStyle w:val="naiskr"/>
              <w:spacing w:before="0" w:after="0"/>
              <w:rPr>
                <w:sz w:val="28"/>
                <w:szCs w:val="28"/>
              </w:rPr>
            </w:pPr>
            <w:r w:rsidRPr="00F3159B">
              <w:rPr>
                <w:sz w:val="28"/>
                <w:szCs w:val="28"/>
              </w:rPr>
              <w:t>S</w:t>
            </w:r>
            <w:r w:rsidR="000B69CF" w:rsidRPr="00F3159B">
              <w:rPr>
                <w:sz w:val="28"/>
                <w:szCs w:val="28"/>
              </w:rPr>
              <w:t xml:space="preserve">aistītie </w:t>
            </w:r>
            <w:r w:rsidR="001A6AE4" w:rsidRPr="00F3159B">
              <w:rPr>
                <w:sz w:val="28"/>
                <w:szCs w:val="28"/>
              </w:rPr>
              <w:t>politikas ietekmes novērtējumi</w:t>
            </w:r>
            <w:r w:rsidR="00CB0247" w:rsidRPr="00F3159B">
              <w:rPr>
                <w:sz w:val="28"/>
                <w:szCs w:val="28"/>
              </w:rPr>
              <w:t xml:space="preserve"> un</w:t>
            </w:r>
            <w:r w:rsidR="001A6AE4" w:rsidRPr="00F3159B">
              <w:rPr>
                <w:sz w:val="28"/>
                <w:szCs w:val="28"/>
              </w:rPr>
              <w:t xml:space="preserve"> </w:t>
            </w:r>
            <w:r w:rsidR="000B69CF" w:rsidRPr="00F3159B">
              <w:rPr>
                <w:sz w:val="28"/>
                <w:szCs w:val="28"/>
              </w:rPr>
              <w:t>pētījumi</w:t>
            </w:r>
          </w:p>
        </w:tc>
        <w:tc>
          <w:tcPr>
            <w:tcW w:w="3147" w:type="pct"/>
          </w:tcPr>
          <w:p w:rsidR="00D20FF4" w:rsidRPr="00F3159B" w:rsidRDefault="00BA6308" w:rsidP="00DA0E01">
            <w:pPr>
              <w:pStyle w:val="Vresteksts"/>
              <w:ind w:left="168" w:right="145"/>
              <w:rPr>
                <w:sz w:val="28"/>
                <w:szCs w:val="28"/>
              </w:rPr>
            </w:pPr>
            <w:r w:rsidRPr="00F3159B">
              <w:rPr>
                <w:sz w:val="28"/>
                <w:szCs w:val="28"/>
              </w:rPr>
              <w:t>Rīkojuma projekts šo jomu neskar.</w:t>
            </w:r>
          </w:p>
        </w:tc>
      </w:tr>
      <w:tr w:rsidR="00262E2B" w:rsidRPr="00F3159B" w:rsidTr="00CB5206">
        <w:trPr>
          <w:trHeight w:val="384"/>
        </w:trPr>
        <w:tc>
          <w:tcPr>
            <w:tcW w:w="333" w:type="pct"/>
          </w:tcPr>
          <w:p w:rsidR="00262E2B" w:rsidRPr="00F3159B" w:rsidRDefault="00262E2B" w:rsidP="006C4607">
            <w:pPr>
              <w:pStyle w:val="naiskr"/>
              <w:spacing w:before="0" w:after="0"/>
              <w:rPr>
                <w:sz w:val="28"/>
                <w:szCs w:val="28"/>
              </w:rPr>
            </w:pPr>
            <w:r w:rsidRPr="00F3159B">
              <w:rPr>
                <w:sz w:val="28"/>
                <w:szCs w:val="28"/>
              </w:rPr>
              <w:t>4.</w:t>
            </w:r>
          </w:p>
        </w:tc>
        <w:tc>
          <w:tcPr>
            <w:tcW w:w="1521" w:type="pct"/>
          </w:tcPr>
          <w:p w:rsidR="00262E2B" w:rsidRPr="00F3159B" w:rsidRDefault="000C790C" w:rsidP="006C4607">
            <w:pPr>
              <w:pStyle w:val="naiskr"/>
              <w:spacing w:before="0" w:after="0"/>
              <w:rPr>
                <w:sz w:val="28"/>
                <w:szCs w:val="28"/>
              </w:rPr>
            </w:pPr>
            <w:r w:rsidRPr="00F3159B">
              <w:rPr>
                <w:sz w:val="28"/>
                <w:szCs w:val="28"/>
              </w:rPr>
              <w:t>Tiesiskā r</w:t>
            </w:r>
            <w:r w:rsidR="00400032" w:rsidRPr="00F3159B">
              <w:rPr>
                <w:sz w:val="28"/>
                <w:szCs w:val="28"/>
              </w:rPr>
              <w:t xml:space="preserve">egulējuma </w:t>
            </w:r>
            <w:r w:rsidR="00262E2B" w:rsidRPr="00F3159B">
              <w:rPr>
                <w:sz w:val="28"/>
                <w:szCs w:val="28"/>
              </w:rPr>
              <w:t>mērķis un būtība</w:t>
            </w:r>
          </w:p>
        </w:tc>
        <w:tc>
          <w:tcPr>
            <w:tcW w:w="3147" w:type="pct"/>
          </w:tcPr>
          <w:p w:rsidR="00262E2B" w:rsidRPr="00F3159B" w:rsidRDefault="00AF792F" w:rsidP="00A16F34">
            <w:pPr>
              <w:ind w:firstLine="720"/>
              <w:jc w:val="both"/>
              <w:rPr>
                <w:sz w:val="28"/>
                <w:lang w:eastAsia="en-US"/>
              </w:rPr>
            </w:pPr>
            <w:r w:rsidRPr="00F3159B">
              <w:rPr>
                <w:sz w:val="28"/>
                <w:szCs w:val="28"/>
              </w:rPr>
              <w:t xml:space="preserve">Rīkojuma projekts paredz uzdevumu Finanšu ministrijai no valsts pamatbudžeta programmas 02.00.00 </w:t>
            </w:r>
            <w:r w:rsidR="00EE2BCD" w:rsidRPr="00F3159B">
              <w:rPr>
                <w:sz w:val="28"/>
                <w:szCs w:val="28"/>
              </w:rPr>
              <w:t>„</w:t>
            </w:r>
            <w:r w:rsidRPr="00F3159B">
              <w:rPr>
                <w:sz w:val="28"/>
                <w:szCs w:val="28"/>
              </w:rPr>
              <w:t>Līdzekļi nep</w:t>
            </w:r>
            <w:r w:rsidR="00E91A8B" w:rsidRPr="00F3159B">
              <w:rPr>
                <w:sz w:val="28"/>
                <w:szCs w:val="28"/>
              </w:rPr>
              <w:t>aredzētiem gadījumiem" piešķirt</w:t>
            </w:r>
            <w:r w:rsidR="00BC249A" w:rsidRPr="00F3159B">
              <w:rPr>
                <w:sz w:val="28"/>
                <w:lang w:eastAsia="en-US"/>
              </w:rPr>
              <w:t xml:space="preserve"> </w:t>
            </w:r>
            <w:r w:rsidR="00333BBA">
              <w:rPr>
                <w:sz w:val="28"/>
                <w:lang w:eastAsia="en-US"/>
              </w:rPr>
              <w:t>19 208</w:t>
            </w:r>
            <w:r w:rsidR="00BC249A" w:rsidRPr="00F3159B">
              <w:rPr>
                <w:sz w:val="28"/>
                <w:lang w:eastAsia="en-US"/>
              </w:rPr>
              <w:t xml:space="preserve"> latus Kultūras ministrijai</w:t>
            </w:r>
            <w:r w:rsidR="00A16F34">
              <w:t xml:space="preserve"> </w:t>
            </w:r>
            <w:r w:rsidR="00A16F34" w:rsidRPr="00A16F34">
              <w:rPr>
                <w:sz w:val="28"/>
                <w:lang w:eastAsia="en-US"/>
              </w:rPr>
              <w:t>mācību līdzekļu nodrošināšanai tās padotībā esošajās profesionālās vidējās izglītības iestādēs no 2013.gada 1.septembra.</w:t>
            </w:r>
          </w:p>
        </w:tc>
      </w:tr>
      <w:tr w:rsidR="00262E2B" w:rsidRPr="00F3159B" w:rsidTr="00CB5206">
        <w:trPr>
          <w:trHeight w:val="476"/>
        </w:trPr>
        <w:tc>
          <w:tcPr>
            <w:tcW w:w="333" w:type="pct"/>
            <w:shd w:val="clear" w:color="auto" w:fill="auto"/>
          </w:tcPr>
          <w:p w:rsidR="00262E2B" w:rsidRPr="00F3159B" w:rsidRDefault="00262E2B" w:rsidP="006C4607">
            <w:pPr>
              <w:pStyle w:val="naiskr"/>
              <w:spacing w:before="0" w:after="0"/>
              <w:rPr>
                <w:sz w:val="28"/>
                <w:szCs w:val="28"/>
              </w:rPr>
            </w:pPr>
            <w:r w:rsidRPr="00F3159B">
              <w:rPr>
                <w:sz w:val="28"/>
                <w:szCs w:val="28"/>
              </w:rPr>
              <w:t>5.</w:t>
            </w:r>
          </w:p>
        </w:tc>
        <w:tc>
          <w:tcPr>
            <w:tcW w:w="1521" w:type="pct"/>
            <w:shd w:val="clear" w:color="auto" w:fill="auto"/>
          </w:tcPr>
          <w:p w:rsidR="00262E2B" w:rsidRPr="00F3159B" w:rsidRDefault="001A4066" w:rsidP="006C4607">
            <w:pPr>
              <w:pStyle w:val="naiskr"/>
              <w:spacing w:before="0" w:after="0"/>
              <w:rPr>
                <w:sz w:val="28"/>
                <w:szCs w:val="28"/>
              </w:rPr>
            </w:pPr>
            <w:r w:rsidRPr="00F3159B">
              <w:rPr>
                <w:sz w:val="28"/>
                <w:szCs w:val="28"/>
              </w:rPr>
              <w:t>Projekta i</w:t>
            </w:r>
            <w:r w:rsidR="00262E2B" w:rsidRPr="00F3159B">
              <w:rPr>
                <w:sz w:val="28"/>
                <w:szCs w:val="28"/>
              </w:rPr>
              <w:t>zstrād</w:t>
            </w:r>
            <w:r w:rsidR="00420870" w:rsidRPr="00F3159B">
              <w:rPr>
                <w:sz w:val="28"/>
                <w:szCs w:val="28"/>
              </w:rPr>
              <w:t xml:space="preserve">ē </w:t>
            </w:r>
            <w:r w:rsidR="00262E2B" w:rsidRPr="00F3159B">
              <w:rPr>
                <w:sz w:val="28"/>
                <w:szCs w:val="28"/>
              </w:rPr>
              <w:t>iesaistītās institūcijas</w:t>
            </w:r>
          </w:p>
        </w:tc>
        <w:tc>
          <w:tcPr>
            <w:tcW w:w="3147" w:type="pct"/>
            <w:shd w:val="clear" w:color="auto" w:fill="auto"/>
          </w:tcPr>
          <w:p w:rsidR="00262E2B" w:rsidRPr="00F3159B" w:rsidRDefault="00A16F34" w:rsidP="00022680">
            <w:pPr>
              <w:pStyle w:val="naiskr"/>
              <w:spacing w:before="0" w:after="0"/>
              <w:ind w:left="168" w:right="145"/>
              <w:jc w:val="both"/>
              <w:rPr>
                <w:sz w:val="28"/>
                <w:szCs w:val="28"/>
              </w:rPr>
            </w:pPr>
            <w:r w:rsidRPr="00B5566A">
              <w:rPr>
                <w:sz w:val="28"/>
                <w:szCs w:val="28"/>
              </w:rPr>
              <w:t>Rīkojuma projekts šo jomu neskar.</w:t>
            </w:r>
          </w:p>
        </w:tc>
      </w:tr>
      <w:tr w:rsidR="00262E2B" w:rsidRPr="00F3159B" w:rsidTr="00CB5206">
        <w:trPr>
          <w:trHeight w:val="976"/>
        </w:trPr>
        <w:tc>
          <w:tcPr>
            <w:tcW w:w="333" w:type="pct"/>
            <w:shd w:val="clear" w:color="auto" w:fill="auto"/>
          </w:tcPr>
          <w:p w:rsidR="00262E2B" w:rsidRPr="00F3159B" w:rsidRDefault="00262E2B" w:rsidP="006C4607">
            <w:pPr>
              <w:pStyle w:val="naiskr"/>
              <w:spacing w:before="0" w:after="0"/>
              <w:rPr>
                <w:sz w:val="28"/>
                <w:szCs w:val="28"/>
              </w:rPr>
            </w:pPr>
            <w:r w:rsidRPr="00F3159B">
              <w:rPr>
                <w:sz w:val="28"/>
                <w:szCs w:val="28"/>
              </w:rPr>
              <w:t>6.</w:t>
            </w:r>
          </w:p>
        </w:tc>
        <w:tc>
          <w:tcPr>
            <w:tcW w:w="1521" w:type="pct"/>
            <w:shd w:val="clear" w:color="auto" w:fill="auto"/>
          </w:tcPr>
          <w:p w:rsidR="00262E2B" w:rsidRPr="00F3159B" w:rsidRDefault="00BB7C94" w:rsidP="006C4607">
            <w:pPr>
              <w:pStyle w:val="naiskr"/>
              <w:spacing w:before="0" w:after="0"/>
              <w:rPr>
                <w:i/>
                <w:sz w:val="28"/>
                <w:szCs w:val="28"/>
              </w:rPr>
            </w:pPr>
            <w:r w:rsidRPr="00F3159B">
              <w:rPr>
                <w:sz w:val="28"/>
                <w:szCs w:val="28"/>
              </w:rPr>
              <w:t xml:space="preserve">Iemesli, kādēļ netika nodrošināta </w:t>
            </w:r>
            <w:r w:rsidR="00262E2B" w:rsidRPr="00F3159B">
              <w:rPr>
                <w:sz w:val="28"/>
                <w:szCs w:val="28"/>
              </w:rPr>
              <w:t xml:space="preserve">sabiedrības </w:t>
            </w:r>
            <w:r w:rsidRPr="00F3159B">
              <w:rPr>
                <w:sz w:val="28"/>
                <w:szCs w:val="28"/>
              </w:rPr>
              <w:t>līdzdalība</w:t>
            </w:r>
          </w:p>
        </w:tc>
        <w:tc>
          <w:tcPr>
            <w:tcW w:w="3147" w:type="pct"/>
            <w:shd w:val="clear" w:color="auto" w:fill="auto"/>
          </w:tcPr>
          <w:p w:rsidR="006F28C9" w:rsidRPr="00F3159B" w:rsidRDefault="00A16F34" w:rsidP="00A16F34">
            <w:pPr>
              <w:pStyle w:val="Vresteksts"/>
              <w:ind w:left="168" w:right="145"/>
              <w:jc w:val="both"/>
              <w:rPr>
                <w:b/>
                <w:bCs/>
                <w:sz w:val="28"/>
                <w:szCs w:val="28"/>
              </w:rPr>
            </w:pPr>
            <w:r w:rsidRPr="00B5566A">
              <w:rPr>
                <w:sz w:val="28"/>
                <w:szCs w:val="28"/>
              </w:rPr>
              <w:t>Sabiedrības līdzdalība netika nodrošināta, jo rīkojuma projekts neskar sabiedrības intereses.</w:t>
            </w:r>
            <w:r>
              <w:rPr>
                <w:sz w:val="28"/>
                <w:szCs w:val="28"/>
              </w:rPr>
              <w:t xml:space="preserve"> Papildus finansējuma piešķiršana mācību līdzekļu nodrošināšanai valsts dibinātajām mūzikas, mākslas un dejas profesionālās vidējā izglītības iestādēm nevar būtiski pasliktināt sabiedrības stāvokli, jo prognozējama vecāku un audzēkņu </w:t>
            </w:r>
            <w:r>
              <w:rPr>
                <w:sz w:val="28"/>
                <w:szCs w:val="28"/>
              </w:rPr>
              <w:lastRenderedPageBreak/>
              <w:t xml:space="preserve">finansējuma mācību līdzekļu nodrošināšanai samazinājums. </w:t>
            </w:r>
          </w:p>
        </w:tc>
      </w:tr>
      <w:tr w:rsidR="00262E2B" w:rsidRPr="00F3159B" w:rsidTr="00CB5206">
        <w:tc>
          <w:tcPr>
            <w:tcW w:w="333" w:type="pct"/>
            <w:shd w:val="clear" w:color="auto" w:fill="auto"/>
          </w:tcPr>
          <w:p w:rsidR="00262E2B" w:rsidRPr="00F3159B" w:rsidRDefault="00262E2B" w:rsidP="006C4607">
            <w:pPr>
              <w:pStyle w:val="naiskr"/>
              <w:spacing w:before="0" w:after="0"/>
              <w:rPr>
                <w:sz w:val="28"/>
                <w:szCs w:val="28"/>
              </w:rPr>
            </w:pPr>
            <w:r w:rsidRPr="00F3159B">
              <w:rPr>
                <w:sz w:val="28"/>
                <w:szCs w:val="28"/>
              </w:rPr>
              <w:lastRenderedPageBreak/>
              <w:t>7.</w:t>
            </w:r>
          </w:p>
        </w:tc>
        <w:tc>
          <w:tcPr>
            <w:tcW w:w="1521" w:type="pct"/>
            <w:shd w:val="clear" w:color="auto" w:fill="auto"/>
          </w:tcPr>
          <w:p w:rsidR="00262E2B" w:rsidRPr="00F3159B" w:rsidRDefault="00262E2B" w:rsidP="006C4607">
            <w:pPr>
              <w:pStyle w:val="naiskr"/>
              <w:spacing w:before="0" w:after="0"/>
              <w:rPr>
                <w:sz w:val="28"/>
                <w:szCs w:val="28"/>
              </w:rPr>
            </w:pPr>
            <w:r w:rsidRPr="00F3159B">
              <w:rPr>
                <w:sz w:val="28"/>
                <w:szCs w:val="28"/>
              </w:rPr>
              <w:t>Cita informācija</w:t>
            </w:r>
          </w:p>
        </w:tc>
        <w:tc>
          <w:tcPr>
            <w:tcW w:w="3147" w:type="pct"/>
            <w:shd w:val="clear" w:color="auto" w:fill="auto"/>
          </w:tcPr>
          <w:p w:rsidR="00262E2B" w:rsidRPr="00F3159B" w:rsidRDefault="00287D1D" w:rsidP="00287D1D">
            <w:pPr>
              <w:pStyle w:val="naiskr"/>
              <w:spacing w:before="0" w:after="0"/>
              <w:ind w:left="168" w:right="145"/>
              <w:rPr>
                <w:sz w:val="28"/>
                <w:szCs w:val="28"/>
              </w:rPr>
            </w:pPr>
            <w:r w:rsidRPr="00F3159B">
              <w:rPr>
                <w:sz w:val="28"/>
                <w:szCs w:val="28"/>
              </w:rPr>
              <w:t xml:space="preserve"> </w:t>
            </w:r>
            <w:r w:rsidR="00262E2B" w:rsidRPr="00F3159B">
              <w:rPr>
                <w:sz w:val="28"/>
                <w:szCs w:val="28"/>
              </w:rPr>
              <w:t>Nav</w:t>
            </w:r>
          </w:p>
        </w:tc>
      </w:tr>
    </w:tbl>
    <w:p w:rsidR="00AD1E34" w:rsidRDefault="00AD1E34" w:rsidP="00EA2A60">
      <w:pPr>
        <w:jc w:val="both"/>
        <w:rPr>
          <w:sz w:val="28"/>
          <w:szCs w:val="28"/>
          <w:highlight w:val="yellow"/>
        </w:rPr>
      </w:pPr>
    </w:p>
    <w:p w:rsidR="00F87732" w:rsidRPr="00F3159B" w:rsidRDefault="00F87732" w:rsidP="00EA2A60">
      <w:pPr>
        <w:jc w:val="both"/>
        <w:rPr>
          <w:sz w:val="28"/>
          <w:szCs w:val="2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5"/>
        <w:gridCol w:w="1305"/>
        <w:gridCol w:w="1305"/>
        <w:gridCol w:w="1305"/>
      </w:tblGrid>
      <w:tr w:rsidR="00124F12" w:rsidRPr="00F3159B" w:rsidTr="00CC4263">
        <w:trPr>
          <w:trHeight w:val="652"/>
          <w:jc w:val="center"/>
        </w:trPr>
        <w:tc>
          <w:tcPr>
            <w:tcW w:w="5000" w:type="pct"/>
            <w:gridSpan w:val="6"/>
          </w:tcPr>
          <w:p w:rsidR="00124F12" w:rsidRPr="00F3159B" w:rsidRDefault="00124F12" w:rsidP="006C4607">
            <w:pPr>
              <w:pStyle w:val="naisnod"/>
              <w:spacing w:before="0" w:after="0"/>
              <w:rPr>
                <w:i/>
                <w:sz w:val="28"/>
                <w:szCs w:val="28"/>
              </w:rPr>
            </w:pPr>
            <w:r w:rsidRPr="00F3159B">
              <w:rPr>
                <w:sz w:val="28"/>
                <w:szCs w:val="28"/>
              </w:rPr>
              <w:br w:type="page"/>
              <w:t>III</w:t>
            </w:r>
            <w:r w:rsidR="000941C5" w:rsidRPr="00F3159B">
              <w:rPr>
                <w:sz w:val="28"/>
                <w:szCs w:val="28"/>
              </w:rPr>
              <w:t>.</w:t>
            </w:r>
            <w:r w:rsidRPr="00F3159B">
              <w:rPr>
                <w:sz w:val="28"/>
                <w:szCs w:val="28"/>
              </w:rPr>
              <w:t xml:space="preserve"> Tiesību akta projekta ietekme uz valsts budžetu un pašvaldību budžetiem</w:t>
            </w:r>
          </w:p>
        </w:tc>
      </w:tr>
      <w:tr w:rsidR="00124F12" w:rsidRPr="00F3159B" w:rsidTr="00CC4263">
        <w:trPr>
          <w:jc w:val="center"/>
        </w:trPr>
        <w:tc>
          <w:tcPr>
            <w:tcW w:w="1546" w:type="pct"/>
            <w:vMerge w:val="restart"/>
            <w:vAlign w:val="center"/>
          </w:tcPr>
          <w:p w:rsidR="00124F12" w:rsidRPr="00F3159B" w:rsidRDefault="00124F12" w:rsidP="0034795A">
            <w:pPr>
              <w:pStyle w:val="naisf"/>
              <w:spacing w:before="0" w:after="0"/>
              <w:ind w:firstLine="0"/>
              <w:jc w:val="center"/>
              <w:rPr>
                <w:b/>
                <w:sz w:val="28"/>
                <w:szCs w:val="28"/>
              </w:rPr>
            </w:pPr>
            <w:r w:rsidRPr="00F3159B">
              <w:rPr>
                <w:b/>
                <w:sz w:val="28"/>
                <w:szCs w:val="28"/>
              </w:rPr>
              <w:t>Rādītāji</w:t>
            </w:r>
          </w:p>
        </w:tc>
        <w:tc>
          <w:tcPr>
            <w:tcW w:w="1347" w:type="pct"/>
            <w:gridSpan w:val="2"/>
            <w:vMerge w:val="restart"/>
            <w:vAlign w:val="center"/>
          </w:tcPr>
          <w:p w:rsidR="00124F12" w:rsidRPr="00F3159B" w:rsidRDefault="001D48D3" w:rsidP="006C4607">
            <w:pPr>
              <w:pStyle w:val="naisf"/>
              <w:spacing w:before="0" w:after="0"/>
              <w:ind w:firstLine="0"/>
              <w:jc w:val="center"/>
              <w:rPr>
                <w:b/>
                <w:sz w:val="28"/>
                <w:szCs w:val="28"/>
              </w:rPr>
            </w:pPr>
            <w:r w:rsidRPr="00F3159B">
              <w:rPr>
                <w:b/>
                <w:sz w:val="28"/>
                <w:szCs w:val="28"/>
              </w:rPr>
              <w:t>2013</w:t>
            </w:r>
            <w:r w:rsidR="00797BEF" w:rsidRPr="00F3159B">
              <w:rPr>
                <w:b/>
                <w:sz w:val="28"/>
                <w:szCs w:val="28"/>
              </w:rPr>
              <w:t>.</w:t>
            </w:r>
            <w:r w:rsidR="00124F12" w:rsidRPr="00F3159B">
              <w:rPr>
                <w:b/>
                <w:sz w:val="28"/>
                <w:szCs w:val="28"/>
              </w:rPr>
              <w:t>gads</w:t>
            </w:r>
          </w:p>
        </w:tc>
        <w:tc>
          <w:tcPr>
            <w:tcW w:w="2108" w:type="pct"/>
            <w:gridSpan w:val="3"/>
            <w:vAlign w:val="center"/>
          </w:tcPr>
          <w:p w:rsidR="00124F12" w:rsidRPr="00F3159B" w:rsidRDefault="00124F12" w:rsidP="006C4607">
            <w:pPr>
              <w:pStyle w:val="naisf"/>
              <w:spacing w:before="0" w:after="0"/>
              <w:ind w:firstLine="0"/>
              <w:jc w:val="center"/>
              <w:rPr>
                <w:b/>
                <w:i/>
                <w:sz w:val="28"/>
                <w:szCs w:val="28"/>
              </w:rPr>
            </w:pPr>
            <w:r w:rsidRPr="00F3159B">
              <w:rPr>
                <w:sz w:val="28"/>
                <w:szCs w:val="28"/>
              </w:rPr>
              <w:t>Turpmākie trīs gadi</w:t>
            </w:r>
            <w:r w:rsidR="009E12D7" w:rsidRPr="00F3159B">
              <w:rPr>
                <w:sz w:val="28"/>
                <w:szCs w:val="28"/>
              </w:rPr>
              <w:t xml:space="preserve"> (tūkst</w:t>
            </w:r>
            <w:smartTag w:uri="schemas-tilde-lv/tildestengine" w:element="currency2">
              <w:smartTagPr>
                <w:attr w:name="currency_id" w:val="48"/>
                <w:attr w:name="currency_key" w:val="LVL"/>
                <w:attr w:name="currency_value" w:val="."/>
                <w:attr w:name="currency_text" w:val="latu"/>
              </w:smartTagPr>
              <w:r w:rsidR="009E12D7" w:rsidRPr="00F3159B">
                <w:rPr>
                  <w:sz w:val="28"/>
                  <w:szCs w:val="28"/>
                </w:rPr>
                <w:t>. latu</w:t>
              </w:r>
            </w:smartTag>
            <w:r w:rsidR="009E12D7" w:rsidRPr="00F3159B">
              <w:rPr>
                <w:sz w:val="28"/>
                <w:szCs w:val="28"/>
              </w:rPr>
              <w:t>)</w:t>
            </w:r>
          </w:p>
        </w:tc>
      </w:tr>
      <w:tr w:rsidR="00124F12" w:rsidRPr="00F3159B" w:rsidTr="00CC4263">
        <w:trPr>
          <w:jc w:val="center"/>
        </w:trPr>
        <w:tc>
          <w:tcPr>
            <w:tcW w:w="1546" w:type="pct"/>
            <w:vMerge/>
            <w:vAlign w:val="center"/>
          </w:tcPr>
          <w:p w:rsidR="00124F12" w:rsidRPr="00F3159B" w:rsidRDefault="00124F12" w:rsidP="0034795A">
            <w:pPr>
              <w:pStyle w:val="naisf"/>
              <w:spacing w:before="0" w:after="0"/>
              <w:ind w:firstLine="0"/>
              <w:jc w:val="left"/>
              <w:rPr>
                <w:b/>
                <w:i/>
                <w:sz w:val="28"/>
                <w:szCs w:val="28"/>
              </w:rPr>
            </w:pPr>
          </w:p>
        </w:tc>
        <w:tc>
          <w:tcPr>
            <w:tcW w:w="1347" w:type="pct"/>
            <w:gridSpan w:val="2"/>
            <w:vMerge/>
            <w:vAlign w:val="center"/>
          </w:tcPr>
          <w:p w:rsidR="00124F12" w:rsidRPr="00F3159B" w:rsidRDefault="00124F12" w:rsidP="006C4607">
            <w:pPr>
              <w:pStyle w:val="naisf"/>
              <w:spacing w:before="0" w:after="0"/>
              <w:ind w:firstLine="0"/>
              <w:jc w:val="center"/>
              <w:rPr>
                <w:b/>
                <w:i/>
                <w:sz w:val="28"/>
                <w:szCs w:val="28"/>
              </w:rPr>
            </w:pPr>
          </w:p>
        </w:tc>
        <w:tc>
          <w:tcPr>
            <w:tcW w:w="703" w:type="pct"/>
            <w:vAlign w:val="center"/>
          </w:tcPr>
          <w:p w:rsidR="00124F12" w:rsidRPr="00F3159B" w:rsidRDefault="00797BEF" w:rsidP="006C4607">
            <w:pPr>
              <w:pStyle w:val="naisf"/>
              <w:spacing w:before="0" w:after="0"/>
              <w:ind w:firstLine="0"/>
              <w:jc w:val="center"/>
              <w:rPr>
                <w:b/>
                <w:i/>
                <w:sz w:val="28"/>
                <w:szCs w:val="28"/>
              </w:rPr>
            </w:pPr>
            <w:r w:rsidRPr="00F3159B">
              <w:rPr>
                <w:b/>
                <w:bCs/>
                <w:sz w:val="28"/>
                <w:szCs w:val="28"/>
              </w:rPr>
              <w:t>20</w:t>
            </w:r>
            <w:r w:rsidR="00124F12" w:rsidRPr="00F3159B">
              <w:rPr>
                <w:b/>
                <w:bCs/>
                <w:sz w:val="28"/>
                <w:szCs w:val="28"/>
              </w:rPr>
              <w:t>1</w:t>
            </w:r>
            <w:r w:rsidR="001D48D3" w:rsidRPr="00F3159B">
              <w:rPr>
                <w:b/>
                <w:bCs/>
                <w:sz w:val="28"/>
                <w:szCs w:val="28"/>
              </w:rPr>
              <w:t>4</w:t>
            </w:r>
            <w:r w:rsidRPr="00F3159B">
              <w:rPr>
                <w:b/>
                <w:bCs/>
                <w:sz w:val="28"/>
                <w:szCs w:val="28"/>
              </w:rPr>
              <w:t>.g.</w:t>
            </w:r>
          </w:p>
        </w:tc>
        <w:tc>
          <w:tcPr>
            <w:tcW w:w="703" w:type="pct"/>
            <w:vAlign w:val="center"/>
          </w:tcPr>
          <w:p w:rsidR="00124F12" w:rsidRPr="00F3159B" w:rsidRDefault="001D48D3" w:rsidP="006C4607">
            <w:pPr>
              <w:pStyle w:val="naisf"/>
              <w:spacing w:before="0" w:after="0"/>
              <w:ind w:firstLine="0"/>
              <w:jc w:val="center"/>
              <w:rPr>
                <w:b/>
                <w:i/>
                <w:sz w:val="28"/>
                <w:szCs w:val="28"/>
              </w:rPr>
            </w:pPr>
            <w:r w:rsidRPr="00F3159B">
              <w:rPr>
                <w:b/>
                <w:bCs/>
                <w:sz w:val="28"/>
                <w:szCs w:val="28"/>
              </w:rPr>
              <w:t>2015</w:t>
            </w:r>
            <w:r w:rsidR="00797BEF" w:rsidRPr="00F3159B">
              <w:rPr>
                <w:b/>
                <w:bCs/>
                <w:sz w:val="28"/>
                <w:szCs w:val="28"/>
              </w:rPr>
              <w:t>.g.</w:t>
            </w:r>
          </w:p>
        </w:tc>
        <w:tc>
          <w:tcPr>
            <w:tcW w:w="703" w:type="pct"/>
            <w:vAlign w:val="center"/>
          </w:tcPr>
          <w:p w:rsidR="00124F12" w:rsidRPr="00F3159B" w:rsidRDefault="001D48D3" w:rsidP="006C4607">
            <w:pPr>
              <w:pStyle w:val="naisf"/>
              <w:spacing w:before="0" w:after="0"/>
              <w:ind w:firstLine="0"/>
              <w:jc w:val="center"/>
              <w:rPr>
                <w:b/>
                <w:i/>
                <w:sz w:val="28"/>
                <w:szCs w:val="28"/>
              </w:rPr>
            </w:pPr>
            <w:r w:rsidRPr="00F3159B">
              <w:rPr>
                <w:b/>
                <w:bCs/>
                <w:sz w:val="28"/>
                <w:szCs w:val="28"/>
              </w:rPr>
              <w:t>2016</w:t>
            </w:r>
            <w:r w:rsidR="00797BEF" w:rsidRPr="00F3159B">
              <w:rPr>
                <w:b/>
                <w:bCs/>
                <w:sz w:val="28"/>
                <w:szCs w:val="28"/>
              </w:rPr>
              <w:t>.g.</w:t>
            </w:r>
          </w:p>
        </w:tc>
      </w:tr>
      <w:tr w:rsidR="00124F12" w:rsidRPr="00F3159B" w:rsidTr="00CC4263">
        <w:trPr>
          <w:jc w:val="center"/>
        </w:trPr>
        <w:tc>
          <w:tcPr>
            <w:tcW w:w="1546" w:type="pct"/>
            <w:vMerge/>
            <w:vAlign w:val="center"/>
          </w:tcPr>
          <w:p w:rsidR="00124F12" w:rsidRPr="00F3159B" w:rsidRDefault="00124F12" w:rsidP="0034795A">
            <w:pPr>
              <w:pStyle w:val="naisf"/>
              <w:spacing w:before="0" w:after="0"/>
              <w:ind w:firstLine="0"/>
              <w:jc w:val="left"/>
              <w:rPr>
                <w:b/>
                <w:i/>
                <w:sz w:val="28"/>
                <w:szCs w:val="28"/>
              </w:rPr>
            </w:pPr>
          </w:p>
        </w:tc>
        <w:tc>
          <w:tcPr>
            <w:tcW w:w="644" w:type="pct"/>
            <w:vAlign w:val="center"/>
          </w:tcPr>
          <w:p w:rsidR="00124F12" w:rsidRPr="00F3159B" w:rsidRDefault="00124F12" w:rsidP="006C4607">
            <w:pPr>
              <w:pStyle w:val="naisf"/>
              <w:spacing w:before="0" w:after="0"/>
              <w:ind w:firstLine="0"/>
              <w:jc w:val="center"/>
              <w:rPr>
                <w:b/>
                <w:i/>
                <w:sz w:val="28"/>
                <w:szCs w:val="28"/>
              </w:rPr>
            </w:pPr>
            <w:r w:rsidRPr="00F3159B">
              <w:rPr>
                <w:sz w:val="28"/>
                <w:szCs w:val="28"/>
              </w:rPr>
              <w:t>Saskaņā ar valsts budžetu kārtējam gadam</w:t>
            </w:r>
          </w:p>
        </w:tc>
        <w:tc>
          <w:tcPr>
            <w:tcW w:w="703" w:type="pct"/>
            <w:vAlign w:val="center"/>
          </w:tcPr>
          <w:p w:rsidR="00124F12" w:rsidRPr="00F3159B" w:rsidRDefault="00124F12" w:rsidP="006C4607">
            <w:pPr>
              <w:pStyle w:val="naisf"/>
              <w:spacing w:before="0" w:after="0"/>
              <w:ind w:firstLine="0"/>
              <w:jc w:val="center"/>
              <w:rPr>
                <w:b/>
                <w:i/>
                <w:sz w:val="28"/>
                <w:szCs w:val="28"/>
              </w:rPr>
            </w:pPr>
            <w:r w:rsidRPr="00F3159B">
              <w:rPr>
                <w:sz w:val="28"/>
                <w:szCs w:val="28"/>
              </w:rPr>
              <w:t>Izmaiņas kārtējā gadā</w:t>
            </w:r>
            <w:r w:rsidR="009E12D7" w:rsidRPr="00F3159B">
              <w:rPr>
                <w:sz w:val="28"/>
                <w:szCs w:val="28"/>
              </w:rPr>
              <w:t>,</w:t>
            </w:r>
            <w:r w:rsidRPr="00F3159B">
              <w:rPr>
                <w:sz w:val="28"/>
                <w:szCs w:val="28"/>
              </w:rPr>
              <w:t xml:space="preserve"> salīdzinot ar budžetu kārtējam gadam</w:t>
            </w:r>
          </w:p>
        </w:tc>
        <w:tc>
          <w:tcPr>
            <w:tcW w:w="703" w:type="pct"/>
            <w:vAlign w:val="center"/>
          </w:tcPr>
          <w:p w:rsidR="00124F12" w:rsidRPr="00F3159B" w:rsidRDefault="00124F12" w:rsidP="006C4607">
            <w:pPr>
              <w:pStyle w:val="naisf"/>
              <w:spacing w:before="0" w:after="0"/>
              <w:ind w:firstLine="0"/>
              <w:jc w:val="center"/>
              <w:rPr>
                <w:b/>
                <w:i/>
                <w:sz w:val="28"/>
                <w:szCs w:val="28"/>
              </w:rPr>
            </w:pPr>
            <w:r w:rsidRPr="00F3159B">
              <w:rPr>
                <w:sz w:val="28"/>
                <w:szCs w:val="28"/>
              </w:rPr>
              <w:t>Izmaiņas</w:t>
            </w:r>
            <w:r w:rsidR="00182C18" w:rsidRPr="00F3159B">
              <w:rPr>
                <w:sz w:val="28"/>
                <w:szCs w:val="28"/>
              </w:rPr>
              <w:t>,</w:t>
            </w:r>
            <w:r w:rsidR="001D48D3" w:rsidRPr="00F3159B">
              <w:rPr>
                <w:sz w:val="28"/>
                <w:szCs w:val="28"/>
              </w:rPr>
              <w:t xml:space="preserve"> salīdzinot ar kārtējo (2013</w:t>
            </w:r>
            <w:r w:rsidRPr="00F3159B">
              <w:rPr>
                <w:sz w:val="28"/>
                <w:szCs w:val="28"/>
              </w:rPr>
              <w:t>) gadu</w:t>
            </w:r>
          </w:p>
        </w:tc>
        <w:tc>
          <w:tcPr>
            <w:tcW w:w="703" w:type="pct"/>
            <w:vAlign w:val="center"/>
          </w:tcPr>
          <w:p w:rsidR="00124F12" w:rsidRPr="00F3159B" w:rsidRDefault="00124F12" w:rsidP="006C4607">
            <w:pPr>
              <w:pStyle w:val="naisf"/>
              <w:spacing w:before="0" w:after="0"/>
              <w:ind w:firstLine="0"/>
              <w:jc w:val="center"/>
              <w:rPr>
                <w:b/>
                <w:i/>
                <w:sz w:val="28"/>
                <w:szCs w:val="28"/>
              </w:rPr>
            </w:pPr>
            <w:r w:rsidRPr="00F3159B">
              <w:rPr>
                <w:sz w:val="28"/>
                <w:szCs w:val="28"/>
              </w:rPr>
              <w:t>Izmaiņas</w:t>
            </w:r>
            <w:r w:rsidR="00182C18" w:rsidRPr="00F3159B">
              <w:rPr>
                <w:sz w:val="28"/>
                <w:szCs w:val="28"/>
              </w:rPr>
              <w:t>,</w:t>
            </w:r>
            <w:r w:rsidRPr="00F3159B">
              <w:rPr>
                <w:sz w:val="28"/>
                <w:szCs w:val="28"/>
              </w:rPr>
              <w:t xml:space="preserve"> salīdzinot </w:t>
            </w:r>
            <w:r w:rsidR="001D48D3" w:rsidRPr="00F3159B">
              <w:rPr>
                <w:sz w:val="28"/>
                <w:szCs w:val="28"/>
              </w:rPr>
              <w:t>ar kārtējo (2013</w:t>
            </w:r>
            <w:r w:rsidRPr="00F3159B">
              <w:rPr>
                <w:sz w:val="28"/>
                <w:szCs w:val="28"/>
              </w:rPr>
              <w:t>) gadu</w:t>
            </w:r>
          </w:p>
        </w:tc>
        <w:tc>
          <w:tcPr>
            <w:tcW w:w="703" w:type="pct"/>
            <w:vAlign w:val="center"/>
          </w:tcPr>
          <w:p w:rsidR="00124F12" w:rsidRPr="00F3159B" w:rsidRDefault="00124F12" w:rsidP="00797BEF">
            <w:pPr>
              <w:pStyle w:val="naisf"/>
              <w:spacing w:before="0" w:after="0"/>
              <w:ind w:firstLine="0"/>
              <w:jc w:val="center"/>
              <w:rPr>
                <w:b/>
                <w:i/>
                <w:sz w:val="28"/>
                <w:szCs w:val="28"/>
              </w:rPr>
            </w:pPr>
            <w:r w:rsidRPr="00F3159B">
              <w:rPr>
                <w:sz w:val="28"/>
                <w:szCs w:val="28"/>
              </w:rPr>
              <w:t>Izmaiņas</w:t>
            </w:r>
            <w:r w:rsidR="00182C18" w:rsidRPr="00F3159B">
              <w:rPr>
                <w:sz w:val="28"/>
                <w:szCs w:val="28"/>
              </w:rPr>
              <w:t>,</w:t>
            </w:r>
            <w:r w:rsidRPr="00F3159B">
              <w:rPr>
                <w:sz w:val="28"/>
                <w:szCs w:val="28"/>
              </w:rPr>
              <w:t xml:space="preserve"> salīdzinot ar kārtējo (</w:t>
            </w:r>
            <w:r w:rsidR="001D48D3" w:rsidRPr="00F3159B">
              <w:rPr>
                <w:sz w:val="28"/>
                <w:szCs w:val="28"/>
              </w:rPr>
              <w:t>2013</w:t>
            </w:r>
            <w:r w:rsidRPr="00F3159B">
              <w:rPr>
                <w:sz w:val="28"/>
                <w:szCs w:val="28"/>
              </w:rPr>
              <w:t>) gadu</w:t>
            </w:r>
          </w:p>
        </w:tc>
      </w:tr>
      <w:tr w:rsidR="00124F12" w:rsidRPr="00F3159B" w:rsidTr="001D48D3">
        <w:trPr>
          <w:jc w:val="center"/>
        </w:trPr>
        <w:tc>
          <w:tcPr>
            <w:tcW w:w="1546" w:type="pct"/>
            <w:vAlign w:val="center"/>
          </w:tcPr>
          <w:p w:rsidR="00124F12" w:rsidRPr="00F3159B" w:rsidRDefault="00124F12" w:rsidP="0034795A">
            <w:pPr>
              <w:pStyle w:val="naisf"/>
              <w:spacing w:before="0" w:after="0"/>
              <w:ind w:firstLine="0"/>
              <w:jc w:val="center"/>
              <w:rPr>
                <w:bCs/>
                <w:sz w:val="28"/>
                <w:szCs w:val="28"/>
              </w:rPr>
            </w:pPr>
            <w:r w:rsidRPr="00F3159B">
              <w:rPr>
                <w:bCs/>
                <w:sz w:val="28"/>
                <w:szCs w:val="28"/>
              </w:rPr>
              <w:t>1</w:t>
            </w:r>
          </w:p>
        </w:tc>
        <w:tc>
          <w:tcPr>
            <w:tcW w:w="644" w:type="pct"/>
            <w:vAlign w:val="center"/>
          </w:tcPr>
          <w:p w:rsidR="00124F12" w:rsidRPr="00F3159B" w:rsidRDefault="00124F12" w:rsidP="006C4607">
            <w:pPr>
              <w:pStyle w:val="naisf"/>
              <w:spacing w:before="0" w:after="0"/>
              <w:ind w:firstLine="0"/>
              <w:jc w:val="center"/>
              <w:rPr>
                <w:bCs/>
                <w:sz w:val="28"/>
                <w:szCs w:val="28"/>
              </w:rPr>
            </w:pPr>
            <w:r w:rsidRPr="00F3159B">
              <w:rPr>
                <w:bCs/>
                <w:sz w:val="28"/>
                <w:szCs w:val="28"/>
              </w:rPr>
              <w:t>2</w:t>
            </w:r>
          </w:p>
        </w:tc>
        <w:tc>
          <w:tcPr>
            <w:tcW w:w="703" w:type="pct"/>
            <w:vAlign w:val="center"/>
          </w:tcPr>
          <w:p w:rsidR="00124F12" w:rsidRPr="00F3159B" w:rsidRDefault="00124F12" w:rsidP="006C4607">
            <w:pPr>
              <w:pStyle w:val="naisf"/>
              <w:spacing w:before="0" w:after="0"/>
              <w:ind w:firstLine="0"/>
              <w:jc w:val="center"/>
              <w:rPr>
                <w:bCs/>
                <w:sz w:val="28"/>
                <w:szCs w:val="28"/>
              </w:rPr>
            </w:pPr>
            <w:r w:rsidRPr="00F3159B">
              <w:rPr>
                <w:bCs/>
                <w:sz w:val="28"/>
                <w:szCs w:val="28"/>
              </w:rPr>
              <w:t>3</w:t>
            </w:r>
          </w:p>
        </w:tc>
        <w:tc>
          <w:tcPr>
            <w:tcW w:w="703" w:type="pct"/>
            <w:shd w:val="clear" w:color="auto" w:fill="auto"/>
            <w:vAlign w:val="center"/>
          </w:tcPr>
          <w:p w:rsidR="00124F12" w:rsidRPr="00F3159B" w:rsidRDefault="00124F12" w:rsidP="006C4607">
            <w:pPr>
              <w:pStyle w:val="naisf"/>
              <w:spacing w:before="0" w:after="0"/>
              <w:ind w:firstLine="0"/>
              <w:jc w:val="center"/>
              <w:rPr>
                <w:bCs/>
                <w:sz w:val="28"/>
                <w:szCs w:val="28"/>
              </w:rPr>
            </w:pPr>
            <w:r w:rsidRPr="00F3159B">
              <w:rPr>
                <w:bCs/>
                <w:sz w:val="28"/>
                <w:szCs w:val="28"/>
              </w:rPr>
              <w:t>4</w:t>
            </w:r>
          </w:p>
        </w:tc>
        <w:tc>
          <w:tcPr>
            <w:tcW w:w="703" w:type="pct"/>
            <w:shd w:val="clear" w:color="auto" w:fill="auto"/>
            <w:vAlign w:val="center"/>
          </w:tcPr>
          <w:p w:rsidR="00124F12" w:rsidRPr="00F3159B" w:rsidRDefault="00124F12" w:rsidP="006C4607">
            <w:pPr>
              <w:pStyle w:val="naisf"/>
              <w:spacing w:before="0" w:after="0"/>
              <w:ind w:firstLine="0"/>
              <w:jc w:val="center"/>
              <w:rPr>
                <w:bCs/>
                <w:sz w:val="28"/>
                <w:szCs w:val="28"/>
              </w:rPr>
            </w:pPr>
            <w:r w:rsidRPr="00F3159B">
              <w:rPr>
                <w:bCs/>
                <w:sz w:val="28"/>
                <w:szCs w:val="28"/>
              </w:rPr>
              <w:t>5</w:t>
            </w:r>
          </w:p>
        </w:tc>
        <w:tc>
          <w:tcPr>
            <w:tcW w:w="703" w:type="pct"/>
            <w:shd w:val="clear" w:color="auto" w:fill="auto"/>
            <w:vAlign w:val="center"/>
          </w:tcPr>
          <w:p w:rsidR="00124F12" w:rsidRPr="00F3159B" w:rsidRDefault="00124F12" w:rsidP="006C4607">
            <w:pPr>
              <w:pStyle w:val="naisf"/>
              <w:spacing w:before="0" w:after="0"/>
              <w:ind w:firstLine="0"/>
              <w:jc w:val="center"/>
              <w:rPr>
                <w:bCs/>
                <w:sz w:val="28"/>
                <w:szCs w:val="28"/>
              </w:rPr>
            </w:pPr>
            <w:r w:rsidRPr="00F3159B">
              <w:rPr>
                <w:bCs/>
                <w:sz w:val="28"/>
                <w:szCs w:val="28"/>
              </w:rPr>
              <w:t>6</w:t>
            </w:r>
          </w:p>
        </w:tc>
      </w:tr>
      <w:tr w:rsidR="00124F12" w:rsidRPr="00F3159B" w:rsidTr="001D48D3">
        <w:trPr>
          <w:jc w:val="center"/>
        </w:trPr>
        <w:tc>
          <w:tcPr>
            <w:tcW w:w="1546" w:type="pct"/>
          </w:tcPr>
          <w:p w:rsidR="00124F12" w:rsidRPr="00F3159B" w:rsidRDefault="00124F12" w:rsidP="0034795A">
            <w:pPr>
              <w:pStyle w:val="naisf"/>
              <w:spacing w:before="0" w:after="0"/>
              <w:ind w:firstLine="0"/>
              <w:jc w:val="left"/>
              <w:rPr>
                <w:i/>
                <w:sz w:val="28"/>
                <w:szCs w:val="28"/>
              </w:rPr>
            </w:pPr>
            <w:r w:rsidRPr="00F3159B">
              <w:rPr>
                <w:sz w:val="28"/>
                <w:szCs w:val="28"/>
              </w:rPr>
              <w:t>1. Budžeta ieņēmumi:</w:t>
            </w:r>
          </w:p>
        </w:tc>
        <w:tc>
          <w:tcPr>
            <w:tcW w:w="644" w:type="pct"/>
          </w:tcPr>
          <w:p w:rsidR="00124F12" w:rsidRPr="00F3159B" w:rsidRDefault="00C50194" w:rsidP="005A53B8">
            <w:pPr>
              <w:pStyle w:val="naisf"/>
              <w:spacing w:before="0" w:after="0"/>
              <w:ind w:firstLine="0"/>
              <w:jc w:val="center"/>
              <w:rPr>
                <w:b/>
                <w:sz w:val="28"/>
                <w:szCs w:val="28"/>
              </w:rPr>
            </w:pPr>
            <w:r w:rsidRPr="00F3159B">
              <w:rPr>
                <w:b/>
                <w:sz w:val="28"/>
                <w:szCs w:val="28"/>
              </w:rPr>
              <w:t>0</w:t>
            </w:r>
          </w:p>
        </w:tc>
        <w:tc>
          <w:tcPr>
            <w:tcW w:w="703" w:type="pct"/>
          </w:tcPr>
          <w:p w:rsidR="00124F12" w:rsidRPr="00F3159B" w:rsidRDefault="00CA24B4" w:rsidP="00CA24B4">
            <w:pPr>
              <w:pStyle w:val="naisf"/>
              <w:spacing w:before="0" w:after="0"/>
              <w:ind w:firstLine="0"/>
              <w:jc w:val="center"/>
              <w:rPr>
                <w:b/>
                <w:sz w:val="28"/>
                <w:szCs w:val="28"/>
              </w:rPr>
            </w:pPr>
            <w:r w:rsidRPr="00F3159B">
              <w:rPr>
                <w:b/>
                <w:sz w:val="28"/>
                <w:szCs w:val="28"/>
              </w:rPr>
              <w:t>0</w:t>
            </w:r>
          </w:p>
        </w:tc>
        <w:tc>
          <w:tcPr>
            <w:tcW w:w="703" w:type="pct"/>
            <w:shd w:val="clear" w:color="auto" w:fill="auto"/>
          </w:tcPr>
          <w:p w:rsidR="00124F12" w:rsidRPr="00F3159B" w:rsidRDefault="00CA24B4" w:rsidP="00CA24B4">
            <w:pPr>
              <w:pStyle w:val="naisf"/>
              <w:spacing w:before="0" w:after="0"/>
              <w:ind w:firstLine="0"/>
              <w:jc w:val="center"/>
              <w:rPr>
                <w:b/>
                <w:sz w:val="28"/>
                <w:szCs w:val="28"/>
              </w:rPr>
            </w:pPr>
            <w:r w:rsidRPr="00F3159B">
              <w:rPr>
                <w:b/>
                <w:sz w:val="28"/>
                <w:szCs w:val="28"/>
              </w:rPr>
              <w:t>0</w:t>
            </w:r>
          </w:p>
        </w:tc>
        <w:tc>
          <w:tcPr>
            <w:tcW w:w="703" w:type="pct"/>
            <w:shd w:val="clear" w:color="auto" w:fill="auto"/>
          </w:tcPr>
          <w:p w:rsidR="00124F12" w:rsidRPr="00F3159B" w:rsidRDefault="00CA24B4" w:rsidP="00CA24B4">
            <w:pPr>
              <w:pStyle w:val="naisf"/>
              <w:spacing w:before="0" w:after="0"/>
              <w:ind w:firstLine="0"/>
              <w:jc w:val="center"/>
              <w:rPr>
                <w:b/>
                <w:sz w:val="28"/>
                <w:szCs w:val="28"/>
              </w:rPr>
            </w:pPr>
            <w:r w:rsidRPr="00F3159B">
              <w:rPr>
                <w:b/>
                <w:sz w:val="28"/>
                <w:szCs w:val="28"/>
              </w:rPr>
              <w:t>0</w:t>
            </w:r>
          </w:p>
        </w:tc>
        <w:tc>
          <w:tcPr>
            <w:tcW w:w="703" w:type="pct"/>
            <w:shd w:val="clear" w:color="auto" w:fill="auto"/>
          </w:tcPr>
          <w:p w:rsidR="00124F12" w:rsidRPr="00F3159B" w:rsidRDefault="00CA24B4" w:rsidP="00CA24B4">
            <w:pPr>
              <w:pStyle w:val="naisf"/>
              <w:spacing w:before="0" w:after="0"/>
              <w:ind w:firstLine="0"/>
              <w:jc w:val="center"/>
              <w:rPr>
                <w:b/>
                <w:sz w:val="28"/>
                <w:szCs w:val="28"/>
              </w:rPr>
            </w:pPr>
            <w:r w:rsidRPr="00F3159B">
              <w:rPr>
                <w:b/>
                <w:sz w:val="28"/>
                <w:szCs w:val="28"/>
              </w:rPr>
              <w:t>0</w:t>
            </w:r>
          </w:p>
        </w:tc>
      </w:tr>
      <w:tr w:rsidR="00CA24B4" w:rsidRPr="00F3159B" w:rsidTr="001D48D3">
        <w:trPr>
          <w:jc w:val="center"/>
        </w:trPr>
        <w:tc>
          <w:tcPr>
            <w:tcW w:w="1546" w:type="pct"/>
          </w:tcPr>
          <w:p w:rsidR="00CA24B4" w:rsidRPr="00F3159B" w:rsidRDefault="00CA24B4" w:rsidP="0034795A">
            <w:pPr>
              <w:pStyle w:val="naisf"/>
              <w:spacing w:before="0" w:after="0"/>
              <w:ind w:firstLine="0"/>
              <w:jc w:val="left"/>
              <w:rPr>
                <w:i/>
                <w:sz w:val="28"/>
                <w:szCs w:val="28"/>
              </w:rPr>
            </w:pPr>
            <w:r w:rsidRPr="00F3159B">
              <w:rPr>
                <w:sz w:val="28"/>
                <w:szCs w:val="28"/>
              </w:rPr>
              <w:t>1.1. valsts pamatbudžets, tai skaitā ieņēmumi no maksas pakalpo-jumiem un citi pašu ieņēmumi</w:t>
            </w:r>
          </w:p>
        </w:tc>
        <w:tc>
          <w:tcPr>
            <w:tcW w:w="644" w:type="pct"/>
          </w:tcPr>
          <w:p w:rsidR="005A53B8" w:rsidRPr="00F3159B" w:rsidRDefault="00C50194" w:rsidP="00452F74">
            <w:pPr>
              <w:pStyle w:val="naisf"/>
              <w:spacing w:before="0" w:after="0"/>
              <w:ind w:firstLine="0"/>
              <w:jc w:val="center"/>
              <w:rPr>
                <w:sz w:val="28"/>
                <w:szCs w:val="28"/>
              </w:rPr>
            </w:pPr>
            <w:r w:rsidRPr="00F3159B">
              <w:rPr>
                <w:sz w:val="28"/>
                <w:szCs w:val="28"/>
              </w:rPr>
              <w:t>0</w:t>
            </w:r>
          </w:p>
          <w:p w:rsidR="00CA24B4" w:rsidRPr="00F3159B" w:rsidRDefault="00CA24B4" w:rsidP="00452F74">
            <w:pPr>
              <w:pStyle w:val="naisf"/>
              <w:spacing w:before="0" w:after="0"/>
              <w:ind w:firstLine="0"/>
              <w:jc w:val="center"/>
              <w:rPr>
                <w:b/>
                <w:sz w:val="28"/>
                <w:szCs w:val="28"/>
              </w:rPr>
            </w:pPr>
          </w:p>
        </w:tc>
        <w:tc>
          <w:tcPr>
            <w:tcW w:w="703" w:type="pct"/>
          </w:tcPr>
          <w:p w:rsidR="00CA24B4" w:rsidRPr="00F3159B" w:rsidRDefault="00DD2BEA" w:rsidP="00452F74">
            <w:pPr>
              <w:pStyle w:val="naisf"/>
              <w:spacing w:before="0" w:after="0"/>
              <w:ind w:firstLine="0"/>
              <w:jc w:val="center"/>
              <w:rPr>
                <w:sz w:val="28"/>
                <w:szCs w:val="28"/>
              </w:rPr>
            </w:pPr>
            <w:r w:rsidRPr="00F3159B">
              <w:rPr>
                <w:sz w:val="28"/>
                <w:szCs w:val="28"/>
              </w:rPr>
              <w:t>0</w:t>
            </w:r>
          </w:p>
          <w:p w:rsidR="00CA24B4" w:rsidRPr="00F3159B" w:rsidRDefault="00CA24B4" w:rsidP="00452F74">
            <w:pPr>
              <w:pStyle w:val="naisf"/>
              <w:spacing w:before="0" w:after="0"/>
              <w:ind w:firstLine="0"/>
              <w:jc w:val="center"/>
              <w:rPr>
                <w:sz w:val="28"/>
                <w:szCs w:val="28"/>
              </w:rPr>
            </w:pPr>
          </w:p>
          <w:p w:rsidR="00CA24B4" w:rsidRPr="00F3159B" w:rsidRDefault="00CA24B4" w:rsidP="00452F74">
            <w:pPr>
              <w:pStyle w:val="naisf"/>
              <w:spacing w:before="0" w:after="0"/>
              <w:ind w:firstLine="0"/>
              <w:jc w:val="center"/>
              <w:rPr>
                <w:b/>
                <w:sz w:val="28"/>
                <w:szCs w:val="28"/>
              </w:rPr>
            </w:pPr>
          </w:p>
        </w:tc>
        <w:tc>
          <w:tcPr>
            <w:tcW w:w="703" w:type="pct"/>
            <w:shd w:val="clear" w:color="auto" w:fill="auto"/>
          </w:tcPr>
          <w:p w:rsidR="00CA24B4" w:rsidRPr="00F3159B" w:rsidRDefault="00DD2BEA" w:rsidP="00452F74">
            <w:pPr>
              <w:pStyle w:val="naisf"/>
              <w:spacing w:before="0" w:after="0"/>
              <w:ind w:firstLine="0"/>
              <w:jc w:val="center"/>
              <w:rPr>
                <w:sz w:val="28"/>
                <w:szCs w:val="28"/>
              </w:rPr>
            </w:pPr>
            <w:r w:rsidRPr="00F3159B">
              <w:rPr>
                <w:sz w:val="28"/>
                <w:szCs w:val="28"/>
              </w:rPr>
              <w:t>0</w:t>
            </w:r>
          </w:p>
          <w:p w:rsidR="00CA24B4" w:rsidRPr="00F3159B" w:rsidRDefault="00CA24B4" w:rsidP="00452F74">
            <w:pPr>
              <w:pStyle w:val="naisf"/>
              <w:spacing w:before="0" w:after="0"/>
              <w:ind w:firstLine="0"/>
              <w:jc w:val="center"/>
              <w:rPr>
                <w:sz w:val="28"/>
                <w:szCs w:val="28"/>
              </w:rPr>
            </w:pPr>
          </w:p>
        </w:tc>
        <w:tc>
          <w:tcPr>
            <w:tcW w:w="703" w:type="pct"/>
            <w:shd w:val="clear" w:color="auto" w:fill="auto"/>
          </w:tcPr>
          <w:p w:rsidR="00CA24B4" w:rsidRPr="00F3159B" w:rsidRDefault="00DD2BEA" w:rsidP="00452F74">
            <w:pPr>
              <w:pStyle w:val="naisf"/>
              <w:spacing w:before="0" w:after="0"/>
              <w:ind w:firstLine="0"/>
              <w:jc w:val="center"/>
              <w:rPr>
                <w:sz w:val="28"/>
                <w:szCs w:val="28"/>
              </w:rPr>
            </w:pPr>
            <w:r w:rsidRPr="00F3159B">
              <w:rPr>
                <w:sz w:val="28"/>
                <w:szCs w:val="28"/>
              </w:rPr>
              <w:t>0</w:t>
            </w:r>
          </w:p>
          <w:p w:rsidR="00CA24B4" w:rsidRPr="00F3159B" w:rsidRDefault="00CA24B4" w:rsidP="00452F74">
            <w:pPr>
              <w:pStyle w:val="naisf"/>
              <w:spacing w:before="0" w:after="0"/>
              <w:ind w:firstLine="0"/>
              <w:jc w:val="center"/>
              <w:rPr>
                <w:sz w:val="28"/>
                <w:szCs w:val="28"/>
              </w:rPr>
            </w:pPr>
          </w:p>
        </w:tc>
        <w:tc>
          <w:tcPr>
            <w:tcW w:w="703" w:type="pct"/>
            <w:shd w:val="clear" w:color="auto" w:fill="auto"/>
          </w:tcPr>
          <w:p w:rsidR="00CA24B4" w:rsidRPr="00F3159B" w:rsidRDefault="00DD2BEA" w:rsidP="00452F74">
            <w:pPr>
              <w:pStyle w:val="naisf"/>
              <w:spacing w:before="0" w:after="0"/>
              <w:ind w:firstLine="0"/>
              <w:jc w:val="center"/>
              <w:rPr>
                <w:sz w:val="28"/>
                <w:szCs w:val="28"/>
              </w:rPr>
            </w:pPr>
            <w:r w:rsidRPr="00F3159B">
              <w:rPr>
                <w:sz w:val="28"/>
                <w:szCs w:val="28"/>
              </w:rPr>
              <w:t>0</w:t>
            </w:r>
          </w:p>
          <w:p w:rsidR="00CA24B4" w:rsidRPr="00F3159B" w:rsidRDefault="00CA24B4" w:rsidP="00452F74">
            <w:pPr>
              <w:pStyle w:val="naisf"/>
              <w:spacing w:before="0" w:after="0"/>
              <w:ind w:firstLine="0"/>
              <w:jc w:val="center"/>
              <w:rPr>
                <w:sz w:val="28"/>
                <w:szCs w:val="28"/>
              </w:rPr>
            </w:pPr>
          </w:p>
          <w:p w:rsidR="00CA24B4" w:rsidRPr="00F3159B" w:rsidRDefault="00CA24B4" w:rsidP="00452F74">
            <w:pPr>
              <w:pStyle w:val="naisf"/>
              <w:spacing w:before="0" w:after="0"/>
              <w:ind w:firstLine="0"/>
              <w:jc w:val="center"/>
              <w:rPr>
                <w:sz w:val="28"/>
                <w:szCs w:val="28"/>
              </w:rPr>
            </w:pPr>
          </w:p>
        </w:tc>
      </w:tr>
      <w:tr w:rsidR="00CA24B4" w:rsidRPr="00F3159B" w:rsidTr="001D48D3">
        <w:trPr>
          <w:trHeight w:val="657"/>
          <w:jc w:val="center"/>
        </w:trPr>
        <w:tc>
          <w:tcPr>
            <w:tcW w:w="1546" w:type="pct"/>
          </w:tcPr>
          <w:p w:rsidR="00CA24B4" w:rsidRPr="00F3159B" w:rsidRDefault="00CA24B4" w:rsidP="0034795A">
            <w:pPr>
              <w:pStyle w:val="naisf"/>
              <w:spacing w:before="0" w:after="0"/>
              <w:ind w:firstLine="0"/>
              <w:jc w:val="left"/>
              <w:rPr>
                <w:i/>
                <w:sz w:val="28"/>
                <w:szCs w:val="28"/>
              </w:rPr>
            </w:pPr>
            <w:r w:rsidRPr="00F3159B">
              <w:rPr>
                <w:sz w:val="28"/>
                <w:szCs w:val="28"/>
              </w:rPr>
              <w:t>1.2. valsts speciālais budžets</w:t>
            </w:r>
          </w:p>
        </w:tc>
        <w:tc>
          <w:tcPr>
            <w:tcW w:w="644"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CA24B4" w:rsidRPr="00F3159B" w:rsidTr="001D48D3">
        <w:trPr>
          <w:jc w:val="center"/>
        </w:trPr>
        <w:tc>
          <w:tcPr>
            <w:tcW w:w="1546" w:type="pct"/>
          </w:tcPr>
          <w:p w:rsidR="00CA24B4" w:rsidRPr="00F3159B" w:rsidRDefault="00CA24B4" w:rsidP="0034795A">
            <w:pPr>
              <w:pStyle w:val="naisf"/>
              <w:spacing w:before="0" w:after="0"/>
              <w:ind w:firstLine="0"/>
              <w:jc w:val="left"/>
              <w:rPr>
                <w:i/>
                <w:sz w:val="28"/>
                <w:szCs w:val="28"/>
              </w:rPr>
            </w:pPr>
            <w:r w:rsidRPr="00F3159B">
              <w:rPr>
                <w:sz w:val="28"/>
                <w:szCs w:val="28"/>
              </w:rPr>
              <w:t>1.3. pašvaldību budžets</w:t>
            </w:r>
          </w:p>
        </w:tc>
        <w:tc>
          <w:tcPr>
            <w:tcW w:w="644"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124F12" w:rsidRPr="00F3159B" w:rsidTr="001D48D3">
        <w:trPr>
          <w:jc w:val="center"/>
        </w:trPr>
        <w:tc>
          <w:tcPr>
            <w:tcW w:w="1546" w:type="pct"/>
          </w:tcPr>
          <w:p w:rsidR="00124F12" w:rsidRPr="00F3159B" w:rsidRDefault="00124F12" w:rsidP="0034795A">
            <w:pPr>
              <w:rPr>
                <w:sz w:val="28"/>
                <w:szCs w:val="28"/>
              </w:rPr>
            </w:pPr>
            <w:r w:rsidRPr="00F3159B">
              <w:rPr>
                <w:sz w:val="28"/>
                <w:szCs w:val="28"/>
              </w:rPr>
              <w:t>2. Budžeta izdevumi:</w:t>
            </w:r>
          </w:p>
        </w:tc>
        <w:tc>
          <w:tcPr>
            <w:tcW w:w="644" w:type="pct"/>
          </w:tcPr>
          <w:p w:rsidR="00124F12" w:rsidRPr="00F3159B" w:rsidRDefault="00C50194" w:rsidP="005A53B8">
            <w:pPr>
              <w:pStyle w:val="naisf"/>
              <w:spacing w:before="0" w:after="0"/>
              <w:ind w:firstLine="0"/>
              <w:jc w:val="center"/>
              <w:rPr>
                <w:b/>
                <w:sz w:val="28"/>
                <w:szCs w:val="28"/>
              </w:rPr>
            </w:pPr>
            <w:r w:rsidRPr="00F3159B">
              <w:rPr>
                <w:b/>
                <w:sz w:val="28"/>
                <w:szCs w:val="28"/>
              </w:rPr>
              <w:t>0</w:t>
            </w:r>
          </w:p>
        </w:tc>
        <w:tc>
          <w:tcPr>
            <w:tcW w:w="703" w:type="pct"/>
          </w:tcPr>
          <w:p w:rsidR="00124F12" w:rsidRPr="00F3159B" w:rsidRDefault="00A16F34" w:rsidP="008132CA">
            <w:pPr>
              <w:pStyle w:val="naisf"/>
              <w:spacing w:before="0" w:after="0"/>
              <w:ind w:firstLine="0"/>
              <w:jc w:val="center"/>
              <w:rPr>
                <w:b/>
                <w:sz w:val="28"/>
                <w:szCs w:val="28"/>
              </w:rPr>
            </w:pPr>
            <w:r>
              <w:rPr>
                <w:b/>
                <w:sz w:val="28"/>
                <w:szCs w:val="28"/>
              </w:rPr>
              <w:t>19,2</w:t>
            </w:r>
          </w:p>
        </w:tc>
        <w:tc>
          <w:tcPr>
            <w:tcW w:w="703" w:type="pct"/>
            <w:shd w:val="clear" w:color="auto" w:fill="auto"/>
          </w:tcPr>
          <w:p w:rsidR="00124F12" w:rsidRPr="00F3159B" w:rsidRDefault="00CA24B4" w:rsidP="00CA24B4">
            <w:pPr>
              <w:pStyle w:val="naisf"/>
              <w:spacing w:before="0" w:after="0"/>
              <w:ind w:firstLine="0"/>
              <w:jc w:val="center"/>
              <w:rPr>
                <w:b/>
                <w:sz w:val="28"/>
                <w:szCs w:val="28"/>
              </w:rPr>
            </w:pPr>
            <w:r w:rsidRPr="00F3159B">
              <w:rPr>
                <w:b/>
                <w:sz w:val="28"/>
                <w:szCs w:val="28"/>
              </w:rPr>
              <w:t>0</w:t>
            </w:r>
          </w:p>
        </w:tc>
        <w:tc>
          <w:tcPr>
            <w:tcW w:w="703" w:type="pct"/>
            <w:shd w:val="clear" w:color="auto" w:fill="auto"/>
          </w:tcPr>
          <w:p w:rsidR="00124F12" w:rsidRPr="00F3159B" w:rsidRDefault="00CA24B4" w:rsidP="00CA24B4">
            <w:pPr>
              <w:pStyle w:val="naisf"/>
              <w:spacing w:before="0" w:after="0"/>
              <w:ind w:firstLine="0"/>
              <w:jc w:val="center"/>
              <w:rPr>
                <w:b/>
                <w:sz w:val="28"/>
                <w:szCs w:val="28"/>
              </w:rPr>
            </w:pPr>
            <w:r w:rsidRPr="00F3159B">
              <w:rPr>
                <w:b/>
                <w:sz w:val="28"/>
                <w:szCs w:val="28"/>
              </w:rPr>
              <w:t>0</w:t>
            </w:r>
          </w:p>
        </w:tc>
        <w:tc>
          <w:tcPr>
            <w:tcW w:w="703" w:type="pct"/>
            <w:shd w:val="clear" w:color="auto" w:fill="auto"/>
          </w:tcPr>
          <w:p w:rsidR="00124F12" w:rsidRPr="00F3159B" w:rsidRDefault="00CA24B4" w:rsidP="00CA24B4">
            <w:pPr>
              <w:pStyle w:val="naisf"/>
              <w:spacing w:before="0" w:after="0"/>
              <w:ind w:firstLine="0"/>
              <w:jc w:val="center"/>
              <w:rPr>
                <w:b/>
                <w:sz w:val="28"/>
                <w:szCs w:val="28"/>
              </w:rPr>
            </w:pPr>
            <w:r w:rsidRPr="00F3159B">
              <w:rPr>
                <w:b/>
                <w:sz w:val="28"/>
                <w:szCs w:val="28"/>
              </w:rPr>
              <w:t>0</w:t>
            </w:r>
          </w:p>
        </w:tc>
      </w:tr>
      <w:tr w:rsidR="00CA24B4" w:rsidRPr="00F3159B" w:rsidTr="001D48D3">
        <w:trPr>
          <w:trHeight w:val="414"/>
          <w:jc w:val="center"/>
        </w:trPr>
        <w:tc>
          <w:tcPr>
            <w:tcW w:w="1546" w:type="pct"/>
          </w:tcPr>
          <w:p w:rsidR="00CA24B4" w:rsidRPr="00F3159B" w:rsidRDefault="00CA24B4" w:rsidP="0034795A">
            <w:pPr>
              <w:rPr>
                <w:sz w:val="28"/>
                <w:szCs w:val="28"/>
              </w:rPr>
            </w:pPr>
            <w:r w:rsidRPr="00F3159B">
              <w:rPr>
                <w:sz w:val="28"/>
                <w:szCs w:val="28"/>
              </w:rPr>
              <w:t>2.1. valsts pamatbudžets</w:t>
            </w:r>
          </w:p>
        </w:tc>
        <w:tc>
          <w:tcPr>
            <w:tcW w:w="644" w:type="pct"/>
          </w:tcPr>
          <w:p w:rsidR="00CA24B4" w:rsidRPr="00F3159B" w:rsidRDefault="00C50194" w:rsidP="00AE1FDB">
            <w:pPr>
              <w:pStyle w:val="naisf"/>
              <w:spacing w:before="0" w:after="0"/>
              <w:ind w:firstLine="0"/>
              <w:jc w:val="center"/>
              <w:rPr>
                <w:sz w:val="28"/>
                <w:szCs w:val="28"/>
              </w:rPr>
            </w:pPr>
            <w:r w:rsidRPr="00F3159B">
              <w:rPr>
                <w:sz w:val="28"/>
                <w:szCs w:val="28"/>
              </w:rPr>
              <w:t>0</w:t>
            </w:r>
          </w:p>
        </w:tc>
        <w:tc>
          <w:tcPr>
            <w:tcW w:w="703" w:type="pct"/>
          </w:tcPr>
          <w:p w:rsidR="00CA24B4" w:rsidRPr="00A16F34" w:rsidRDefault="00A16F34" w:rsidP="008132CA">
            <w:pPr>
              <w:pStyle w:val="naisf"/>
              <w:spacing w:before="0" w:after="0"/>
              <w:ind w:firstLine="0"/>
              <w:jc w:val="center"/>
              <w:rPr>
                <w:sz w:val="28"/>
                <w:szCs w:val="28"/>
              </w:rPr>
            </w:pPr>
            <w:r w:rsidRPr="00A16F34">
              <w:rPr>
                <w:sz w:val="28"/>
                <w:szCs w:val="28"/>
              </w:rPr>
              <w:t>19,2</w:t>
            </w:r>
          </w:p>
        </w:tc>
        <w:tc>
          <w:tcPr>
            <w:tcW w:w="703" w:type="pct"/>
            <w:shd w:val="clear" w:color="auto" w:fill="auto"/>
          </w:tcPr>
          <w:p w:rsidR="00CA24B4" w:rsidRPr="00F3159B" w:rsidRDefault="00DD2BEA" w:rsidP="00AE1FDB">
            <w:pPr>
              <w:pStyle w:val="naisf"/>
              <w:spacing w:before="0" w:after="0"/>
              <w:ind w:firstLine="0"/>
              <w:jc w:val="center"/>
              <w:rPr>
                <w:sz w:val="28"/>
                <w:szCs w:val="28"/>
              </w:rPr>
            </w:pPr>
            <w:r w:rsidRPr="00F3159B">
              <w:rPr>
                <w:sz w:val="28"/>
                <w:szCs w:val="28"/>
              </w:rPr>
              <w:t>0</w:t>
            </w:r>
          </w:p>
          <w:p w:rsidR="00CA24B4" w:rsidRPr="00F3159B" w:rsidRDefault="00CA24B4" w:rsidP="00AE1FDB">
            <w:pPr>
              <w:pStyle w:val="naisf"/>
              <w:spacing w:before="0" w:after="0"/>
              <w:ind w:firstLine="0"/>
              <w:jc w:val="center"/>
              <w:rPr>
                <w:sz w:val="28"/>
                <w:szCs w:val="28"/>
              </w:rPr>
            </w:pPr>
          </w:p>
        </w:tc>
        <w:tc>
          <w:tcPr>
            <w:tcW w:w="703" w:type="pct"/>
            <w:shd w:val="clear" w:color="auto" w:fill="auto"/>
          </w:tcPr>
          <w:p w:rsidR="00CA24B4" w:rsidRPr="00F3159B" w:rsidRDefault="00DD2BEA" w:rsidP="00AE1FDB">
            <w:pPr>
              <w:pStyle w:val="naisf"/>
              <w:spacing w:before="0" w:after="0"/>
              <w:ind w:firstLine="0"/>
              <w:jc w:val="center"/>
              <w:rPr>
                <w:sz w:val="28"/>
                <w:szCs w:val="28"/>
              </w:rPr>
            </w:pPr>
            <w:r w:rsidRPr="00F3159B">
              <w:rPr>
                <w:sz w:val="28"/>
                <w:szCs w:val="28"/>
              </w:rPr>
              <w:t>0</w:t>
            </w:r>
          </w:p>
          <w:p w:rsidR="00CA24B4" w:rsidRPr="00F3159B" w:rsidRDefault="00CA24B4" w:rsidP="00AE1FDB">
            <w:pPr>
              <w:pStyle w:val="naisf"/>
              <w:spacing w:before="0" w:after="0"/>
              <w:ind w:firstLine="0"/>
              <w:jc w:val="center"/>
              <w:rPr>
                <w:sz w:val="28"/>
                <w:szCs w:val="28"/>
              </w:rPr>
            </w:pPr>
          </w:p>
        </w:tc>
        <w:tc>
          <w:tcPr>
            <w:tcW w:w="703" w:type="pct"/>
            <w:shd w:val="clear" w:color="auto" w:fill="auto"/>
          </w:tcPr>
          <w:p w:rsidR="00CA24B4" w:rsidRPr="00F3159B" w:rsidRDefault="00DD2BEA" w:rsidP="00AE1FDB">
            <w:pPr>
              <w:pStyle w:val="naisf"/>
              <w:spacing w:before="0" w:after="0"/>
              <w:ind w:firstLine="0"/>
              <w:jc w:val="center"/>
              <w:rPr>
                <w:sz w:val="28"/>
                <w:szCs w:val="28"/>
              </w:rPr>
            </w:pPr>
            <w:r w:rsidRPr="00F3159B">
              <w:rPr>
                <w:sz w:val="28"/>
                <w:szCs w:val="28"/>
              </w:rPr>
              <w:t>0</w:t>
            </w:r>
          </w:p>
          <w:p w:rsidR="00CA24B4" w:rsidRPr="00F3159B" w:rsidRDefault="00CA24B4" w:rsidP="00AE1FDB">
            <w:pPr>
              <w:pStyle w:val="naisf"/>
              <w:spacing w:before="0" w:after="0"/>
              <w:ind w:firstLine="0"/>
              <w:jc w:val="center"/>
              <w:rPr>
                <w:sz w:val="28"/>
                <w:szCs w:val="28"/>
              </w:rPr>
            </w:pPr>
          </w:p>
        </w:tc>
      </w:tr>
      <w:tr w:rsidR="00CA24B4" w:rsidRPr="00F3159B" w:rsidTr="001D48D3">
        <w:trPr>
          <w:jc w:val="center"/>
        </w:trPr>
        <w:tc>
          <w:tcPr>
            <w:tcW w:w="1546" w:type="pct"/>
          </w:tcPr>
          <w:p w:rsidR="00CA24B4" w:rsidRPr="00F3159B" w:rsidRDefault="00CA24B4" w:rsidP="0034795A">
            <w:pPr>
              <w:rPr>
                <w:sz w:val="28"/>
                <w:szCs w:val="28"/>
              </w:rPr>
            </w:pPr>
            <w:r w:rsidRPr="00F3159B">
              <w:rPr>
                <w:sz w:val="28"/>
                <w:szCs w:val="28"/>
              </w:rPr>
              <w:t>2.2. valsts speciālais budžets</w:t>
            </w:r>
          </w:p>
        </w:tc>
        <w:tc>
          <w:tcPr>
            <w:tcW w:w="644"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CA24B4" w:rsidRPr="00F3159B" w:rsidTr="001D48D3">
        <w:trPr>
          <w:jc w:val="center"/>
        </w:trPr>
        <w:tc>
          <w:tcPr>
            <w:tcW w:w="1546" w:type="pct"/>
          </w:tcPr>
          <w:p w:rsidR="00CA24B4" w:rsidRPr="00F3159B" w:rsidRDefault="00CA24B4" w:rsidP="0034795A">
            <w:pPr>
              <w:rPr>
                <w:sz w:val="28"/>
                <w:szCs w:val="28"/>
              </w:rPr>
            </w:pPr>
            <w:r w:rsidRPr="00F3159B">
              <w:rPr>
                <w:sz w:val="28"/>
                <w:szCs w:val="28"/>
              </w:rPr>
              <w:t xml:space="preserve">2.3. pašvaldību budžets </w:t>
            </w:r>
          </w:p>
        </w:tc>
        <w:tc>
          <w:tcPr>
            <w:tcW w:w="644"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CA24B4" w:rsidRPr="00F3159B" w:rsidTr="001D48D3">
        <w:trPr>
          <w:jc w:val="center"/>
        </w:trPr>
        <w:tc>
          <w:tcPr>
            <w:tcW w:w="1546" w:type="pct"/>
          </w:tcPr>
          <w:p w:rsidR="00CA24B4" w:rsidRPr="00F3159B" w:rsidRDefault="00CA24B4" w:rsidP="0034795A">
            <w:pPr>
              <w:rPr>
                <w:sz w:val="28"/>
                <w:szCs w:val="28"/>
              </w:rPr>
            </w:pPr>
            <w:r w:rsidRPr="00F3159B">
              <w:rPr>
                <w:sz w:val="28"/>
                <w:szCs w:val="28"/>
              </w:rPr>
              <w:t>3. Finansiālā ietekme:</w:t>
            </w:r>
          </w:p>
        </w:tc>
        <w:tc>
          <w:tcPr>
            <w:tcW w:w="644" w:type="pct"/>
            <w:shd w:val="clear" w:color="auto" w:fill="auto"/>
            <w:vAlign w:val="center"/>
          </w:tcPr>
          <w:p w:rsidR="00CA24B4" w:rsidRPr="00F3159B" w:rsidRDefault="005C795B" w:rsidP="005A53B8">
            <w:pPr>
              <w:pStyle w:val="naisf"/>
              <w:spacing w:before="0" w:after="0"/>
              <w:ind w:firstLine="0"/>
              <w:jc w:val="center"/>
              <w:rPr>
                <w:b/>
                <w:sz w:val="28"/>
                <w:szCs w:val="28"/>
              </w:rPr>
            </w:pPr>
            <w:r w:rsidRPr="00F3159B">
              <w:rPr>
                <w:b/>
                <w:sz w:val="28"/>
                <w:szCs w:val="28"/>
              </w:rPr>
              <w:t>0</w:t>
            </w:r>
          </w:p>
        </w:tc>
        <w:tc>
          <w:tcPr>
            <w:tcW w:w="703" w:type="pct"/>
          </w:tcPr>
          <w:p w:rsidR="00CA24B4" w:rsidRPr="00F3159B" w:rsidRDefault="00065314" w:rsidP="00A16F34">
            <w:pPr>
              <w:pStyle w:val="naisf"/>
              <w:spacing w:before="0" w:after="0"/>
              <w:ind w:firstLine="0"/>
              <w:jc w:val="center"/>
              <w:rPr>
                <w:b/>
                <w:sz w:val="28"/>
                <w:szCs w:val="28"/>
              </w:rPr>
            </w:pPr>
            <w:r w:rsidRPr="00F3159B">
              <w:rPr>
                <w:b/>
                <w:sz w:val="28"/>
                <w:szCs w:val="28"/>
              </w:rPr>
              <w:t>-</w:t>
            </w:r>
            <w:r w:rsidR="00A16F34">
              <w:rPr>
                <w:b/>
                <w:sz w:val="28"/>
                <w:szCs w:val="28"/>
              </w:rPr>
              <w:t>19,2</w:t>
            </w:r>
          </w:p>
        </w:tc>
        <w:tc>
          <w:tcPr>
            <w:tcW w:w="703" w:type="pct"/>
            <w:shd w:val="clear" w:color="auto" w:fill="auto"/>
            <w:vAlign w:val="center"/>
          </w:tcPr>
          <w:p w:rsidR="00CA24B4" w:rsidRPr="00F3159B" w:rsidRDefault="005C795B" w:rsidP="005A53B8">
            <w:pPr>
              <w:pStyle w:val="naisf"/>
              <w:spacing w:before="0" w:after="0"/>
              <w:ind w:firstLine="0"/>
              <w:jc w:val="center"/>
              <w:rPr>
                <w:b/>
                <w:sz w:val="28"/>
                <w:szCs w:val="28"/>
              </w:rPr>
            </w:pPr>
            <w:r w:rsidRPr="00F3159B">
              <w:rPr>
                <w:b/>
                <w:sz w:val="28"/>
                <w:szCs w:val="28"/>
              </w:rPr>
              <w:t>0</w:t>
            </w:r>
          </w:p>
        </w:tc>
        <w:tc>
          <w:tcPr>
            <w:tcW w:w="703" w:type="pct"/>
            <w:shd w:val="clear" w:color="auto" w:fill="auto"/>
            <w:vAlign w:val="center"/>
          </w:tcPr>
          <w:p w:rsidR="00CA24B4" w:rsidRPr="00F3159B" w:rsidRDefault="005C795B" w:rsidP="005A53B8">
            <w:pPr>
              <w:pStyle w:val="naisf"/>
              <w:spacing w:before="0" w:after="0"/>
              <w:ind w:firstLine="0"/>
              <w:jc w:val="center"/>
              <w:rPr>
                <w:b/>
                <w:sz w:val="28"/>
                <w:szCs w:val="28"/>
              </w:rPr>
            </w:pPr>
            <w:r w:rsidRPr="00F3159B">
              <w:rPr>
                <w:b/>
                <w:sz w:val="28"/>
                <w:szCs w:val="28"/>
              </w:rPr>
              <w:t>0</w:t>
            </w:r>
          </w:p>
        </w:tc>
        <w:tc>
          <w:tcPr>
            <w:tcW w:w="703" w:type="pct"/>
            <w:shd w:val="clear" w:color="auto" w:fill="auto"/>
            <w:vAlign w:val="center"/>
          </w:tcPr>
          <w:p w:rsidR="00CA24B4" w:rsidRPr="00F3159B" w:rsidRDefault="005C795B" w:rsidP="005A53B8">
            <w:pPr>
              <w:pStyle w:val="naisf"/>
              <w:spacing w:before="0" w:after="0"/>
              <w:ind w:firstLine="0"/>
              <w:jc w:val="center"/>
              <w:rPr>
                <w:b/>
                <w:sz w:val="28"/>
                <w:szCs w:val="28"/>
              </w:rPr>
            </w:pPr>
            <w:r w:rsidRPr="00F3159B">
              <w:rPr>
                <w:b/>
                <w:sz w:val="28"/>
                <w:szCs w:val="28"/>
              </w:rPr>
              <w:t>0</w:t>
            </w:r>
          </w:p>
        </w:tc>
      </w:tr>
      <w:tr w:rsidR="00CA24B4" w:rsidRPr="00F3159B" w:rsidTr="001D48D3">
        <w:trPr>
          <w:jc w:val="center"/>
        </w:trPr>
        <w:tc>
          <w:tcPr>
            <w:tcW w:w="1546" w:type="pct"/>
          </w:tcPr>
          <w:p w:rsidR="00CA24B4" w:rsidRPr="00F3159B" w:rsidRDefault="00CA24B4" w:rsidP="0034795A">
            <w:pPr>
              <w:rPr>
                <w:sz w:val="28"/>
                <w:szCs w:val="28"/>
              </w:rPr>
            </w:pPr>
            <w:r w:rsidRPr="00F3159B">
              <w:rPr>
                <w:sz w:val="28"/>
                <w:szCs w:val="28"/>
              </w:rPr>
              <w:t>3.1. valsts pamatbudžets</w:t>
            </w:r>
          </w:p>
        </w:tc>
        <w:tc>
          <w:tcPr>
            <w:tcW w:w="644" w:type="pct"/>
            <w:shd w:val="clear" w:color="auto" w:fill="auto"/>
            <w:vAlign w:val="center"/>
          </w:tcPr>
          <w:p w:rsidR="00CA24B4" w:rsidRPr="00F3159B" w:rsidRDefault="00DD2BEA" w:rsidP="005A53B8">
            <w:pPr>
              <w:pStyle w:val="naisf"/>
              <w:spacing w:before="0" w:after="0"/>
              <w:ind w:firstLine="0"/>
              <w:jc w:val="center"/>
              <w:rPr>
                <w:sz w:val="28"/>
                <w:szCs w:val="28"/>
              </w:rPr>
            </w:pPr>
            <w:r w:rsidRPr="00F3159B">
              <w:rPr>
                <w:sz w:val="28"/>
                <w:szCs w:val="28"/>
              </w:rPr>
              <w:t>0</w:t>
            </w:r>
          </w:p>
        </w:tc>
        <w:tc>
          <w:tcPr>
            <w:tcW w:w="703" w:type="pct"/>
            <w:vAlign w:val="center"/>
          </w:tcPr>
          <w:p w:rsidR="00CA24B4" w:rsidRPr="00F3159B" w:rsidRDefault="00DA34A8" w:rsidP="00A16F34">
            <w:pPr>
              <w:pStyle w:val="naisf"/>
              <w:spacing w:before="0" w:after="0"/>
              <w:ind w:firstLine="0"/>
              <w:jc w:val="center"/>
              <w:rPr>
                <w:b/>
                <w:sz w:val="28"/>
                <w:szCs w:val="28"/>
              </w:rPr>
            </w:pPr>
            <w:r w:rsidRPr="00F3159B">
              <w:rPr>
                <w:sz w:val="28"/>
                <w:szCs w:val="28"/>
              </w:rPr>
              <w:t>-</w:t>
            </w:r>
            <w:r w:rsidR="00A16F34">
              <w:rPr>
                <w:sz w:val="28"/>
                <w:szCs w:val="28"/>
              </w:rPr>
              <w:t>19,2</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CA24B4" w:rsidRPr="00F3159B" w:rsidTr="001D48D3">
        <w:trPr>
          <w:jc w:val="center"/>
        </w:trPr>
        <w:tc>
          <w:tcPr>
            <w:tcW w:w="1546" w:type="pct"/>
          </w:tcPr>
          <w:p w:rsidR="00CA24B4" w:rsidRPr="00F3159B" w:rsidRDefault="00CA24B4" w:rsidP="0034795A">
            <w:pPr>
              <w:rPr>
                <w:sz w:val="28"/>
                <w:szCs w:val="28"/>
              </w:rPr>
            </w:pPr>
            <w:r w:rsidRPr="00F3159B">
              <w:rPr>
                <w:sz w:val="28"/>
                <w:szCs w:val="28"/>
              </w:rPr>
              <w:t>3.2. speciālais budžets</w:t>
            </w:r>
          </w:p>
        </w:tc>
        <w:tc>
          <w:tcPr>
            <w:tcW w:w="644" w:type="pct"/>
            <w:shd w:val="clear" w:color="auto" w:fill="auto"/>
            <w:vAlign w:val="center"/>
          </w:tcPr>
          <w:p w:rsidR="00CA24B4" w:rsidRPr="00F3159B" w:rsidRDefault="00DD2BEA" w:rsidP="005A53B8">
            <w:pPr>
              <w:pStyle w:val="naisf"/>
              <w:spacing w:before="0" w:after="0"/>
              <w:ind w:firstLine="0"/>
              <w:jc w:val="center"/>
              <w:rPr>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CA24B4" w:rsidRPr="00F3159B" w:rsidTr="001D48D3">
        <w:trPr>
          <w:jc w:val="center"/>
        </w:trPr>
        <w:tc>
          <w:tcPr>
            <w:tcW w:w="1546" w:type="pct"/>
          </w:tcPr>
          <w:p w:rsidR="00CA24B4" w:rsidRPr="00F3159B" w:rsidRDefault="00CA24B4" w:rsidP="0034795A">
            <w:pPr>
              <w:rPr>
                <w:sz w:val="28"/>
                <w:szCs w:val="28"/>
              </w:rPr>
            </w:pPr>
            <w:r w:rsidRPr="00F3159B">
              <w:rPr>
                <w:sz w:val="28"/>
                <w:szCs w:val="28"/>
              </w:rPr>
              <w:t xml:space="preserve">3.3. pašvaldību budžets </w:t>
            </w:r>
          </w:p>
        </w:tc>
        <w:tc>
          <w:tcPr>
            <w:tcW w:w="644" w:type="pct"/>
            <w:shd w:val="clear" w:color="auto" w:fill="auto"/>
            <w:vAlign w:val="center"/>
          </w:tcPr>
          <w:p w:rsidR="00CA24B4" w:rsidRPr="00F3159B" w:rsidRDefault="00DD2BEA" w:rsidP="005A53B8">
            <w:pPr>
              <w:pStyle w:val="naisf"/>
              <w:spacing w:before="0" w:after="0"/>
              <w:ind w:firstLine="0"/>
              <w:jc w:val="center"/>
              <w:rPr>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5C795B" w:rsidRPr="00F3159B" w:rsidTr="001D48D3">
        <w:trPr>
          <w:jc w:val="center"/>
        </w:trPr>
        <w:tc>
          <w:tcPr>
            <w:tcW w:w="1546" w:type="pct"/>
            <w:vMerge w:val="restart"/>
          </w:tcPr>
          <w:p w:rsidR="005C795B" w:rsidRPr="00F3159B" w:rsidRDefault="005C795B" w:rsidP="0034795A">
            <w:pPr>
              <w:rPr>
                <w:sz w:val="28"/>
                <w:szCs w:val="28"/>
              </w:rPr>
            </w:pPr>
            <w:r w:rsidRPr="00F3159B">
              <w:rPr>
                <w:sz w:val="28"/>
                <w:szCs w:val="28"/>
              </w:rPr>
              <w:t>4. Finanšu līdzekļi pap</w:t>
            </w:r>
            <w:r w:rsidR="0034795A" w:rsidRPr="00F3159B">
              <w:rPr>
                <w:sz w:val="28"/>
                <w:szCs w:val="28"/>
              </w:rPr>
              <w:t>ildu izde</w:t>
            </w:r>
            <w:r w:rsidR="0034795A" w:rsidRPr="00F3159B">
              <w:rPr>
                <w:sz w:val="28"/>
                <w:szCs w:val="28"/>
              </w:rPr>
              <w:softHyphen/>
              <w:t xml:space="preserve">vumu </w:t>
            </w:r>
            <w:r w:rsidRPr="00F3159B">
              <w:rPr>
                <w:sz w:val="28"/>
                <w:szCs w:val="28"/>
              </w:rPr>
              <w:lastRenderedPageBreak/>
              <w:t>finansēšanai (kompensējošu izdevumu samazinājumu norāda ar "+" zīmi)</w:t>
            </w:r>
          </w:p>
        </w:tc>
        <w:tc>
          <w:tcPr>
            <w:tcW w:w="644" w:type="pct"/>
            <w:vMerge w:val="restart"/>
            <w:vAlign w:val="center"/>
          </w:tcPr>
          <w:p w:rsidR="005C795B" w:rsidRPr="00F3159B" w:rsidRDefault="005C795B" w:rsidP="00C472EA">
            <w:pPr>
              <w:pStyle w:val="naisf"/>
              <w:spacing w:before="0" w:after="0"/>
              <w:ind w:firstLine="0"/>
              <w:jc w:val="center"/>
              <w:rPr>
                <w:sz w:val="28"/>
                <w:szCs w:val="28"/>
              </w:rPr>
            </w:pPr>
            <w:r w:rsidRPr="00F3159B">
              <w:rPr>
                <w:sz w:val="28"/>
                <w:szCs w:val="28"/>
              </w:rPr>
              <w:lastRenderedPageBreak/>
              <w:t>X</w:t>
            </w:r>
          </w:p>
        </w:tc>
        <w:tc>
          <w:tcPr>
            <w:tcW w:w="703" w:type="pct"/>
            <w:vMerge w:val="restart"/>
            <w:vAlign w:val="center"/>
          </w:tcPr>
          <w:p w:rsidR="005C795B" w:rsidRPr="00F3159B" w:rsidRDefault="00A16F34" w:rsidP="008132CA">
            <w:pPr>
              <w:pStyle w:val="naisf"/>
              <w:spacing w:before="0" w:after="0"/>
              <w:ind w:firstLine="0"/>
              <w:jc w:val="center"/>
              <w:rPr>
                <w:b/>
                <w:sz w:val="28"/>
                <w:szCs w:val="28"/>
              </w:rPr>
            </w:pPr>
            <w:r>
              <w:rPr>
                <w:b/>
                <w:sz w:val="28"/>
                <w:szCs w:val="28"/>
              </w:rPr>
              <w:t>19,2</w:t>
            </w:r>
          </w:p>
        </w:tc>
        <w:tc>
          <w:tcPr>
            <w:tcW w:w="703" w:type="pct"/>
            <w:shd w:val="clear" w:color="auto" w:fill="auto"/>
            <w:vAlign w:val="center"/>
          </w:tcPr>
          <w:p w:rsidR="005C795B" w:rsidRPr="00F3159B" w:rsidRDefault="00DD2BEA" w:rsidP="00DD2BEA">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5C795B"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5C795B" w:rsidRPr="00F3159B" w:rsidRDefault="00DD2BEA" w:rsidP="005A53B8">
            <w:pPr>
              <w:pStyle w:val="Galvene"/>
              <w:jc w:val="center"/>
              <w:rPr>
                <w:b/>
                <w:sz w:val="28"/>
                <w:szCs w:val="28"/>
              </w:rPr>
            </w:pPr>
            <w:r w:rsidRPr="00F3159B">
              <w:rPr>
                <w:sz w:val="28"/>
                <w:szCs w:val="28"/>
              </w:rPr>
              <w:t>0</w:t>
            </w:r>
          </w:p>
        </w:tc>
      </w:tr>
      <w:tr w:rsidR="005C795B" w:rsidRPr="00F3159B" w:rsidTr="001D48D3">
        <w:trPr>
          <w:jc w:val="center"/>
        </w:trPr>
        <w:tc>
          <w:tcPr>
            <w:tcW w:w="1546" w:type="pct"/>
            <w:vMerge/>
          </w:tcPr>
          <w:p w:rsidR="005C795B" w:rsidRPr="00F3159B" w:rsidRDefault="005C795B" w:rsidP="0034795A">
            <w:pPr>
              <w:rPr>
                <w:sz w:val="28"/>
                <w:szCs w:val="28"/>
              </w:rPr>
            </w:pPr>
          </w:p>
        </w:tc>
        <w:tc>
          <w:tcPr>
            <w:tcW w:w="644" w:type="pct"/>
            <w:vMerge/>
          </w:tcPr>
          <w:p w:rsidR="005C795B" w:rsidRPr="00F3159B" w:rsidRDefault="005C795B" w:rsidP="006C4607">
            <w:pPr>
              <w:pStyle w:val="Galvene"/>
              <w:jc w:val="center"/>
              <w:rPr>
                <w:sz w:val="28"/>
                <w:szCs w:val="28"/>
              </w:rPr>
            </w:pPr>
          </w:p>
        </w:tc>
        <w:tc>
          <w:tcPr>
            <w:tcW w:w="703" w:type="pct"/>
            <w:vMerge/>
            <w:vAlign w:val="center"/>
          </w:tcPr>
          <w:p w:rsidR="005C795B" w:rsidRPr="00F3159B" w:rsidRDefault="005C795B" w:rsidP="005A53B8">
            <w:pPr>
              <w:pStyle w:val="naisf"/>
              <w:jc w:val="center"/>
              <w:rPr>
                <w:b/>
                <w:sz w:val="28"/>
                <w:szCs w:val="28"/>
              </w:rPr>
            </w:pPr>
          </w:p>
        </w:tc>
        <w:tc>
          <w:tcPr>
            <w:tcW w:w="703" w:type="pct"/>
            <w:shd w:val="clear" w:color="auto" w:fill="auto"/>
            <w:vAlign w:val="center"/>
          </w:tcPr>
          <w:p w:rsidR="005C795B"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5C795B"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5C795B" w:rsidRPr="00F3159B" w:rsidRDefault="00DD2BEA" w:rsidP="005A53B8">
            <w:pPr>
              <w:pStyle w:val="Galvene"/>
              <w:jc w:val="center"/>
              <w:rPr>
                <w:b/>
                <w:sz w:val="28"/>
                <w:szCs w:val="28"/>
              </w:rPr>
            </w:pPr>
            <w:r w:rsidRPr="00F3159B">
              <w:rPr>
                <w:sz w:val="28"/>
                <w:szCs w:val="28"/>
              </w:rPr>
              <w:t>0</w:t>
            </w:r>
          </w:p>
        </w:tc>
      </w:tr>
      <w:tr w:rsidR="005C795B" w:rsidRPr="00F3159B" w:rsidTr="001D48D3">
        <w:trPr>
          <w:jc w:val="center"/>
        </w:trPr>
        <w:tc>
          <w:tcPr>
            <w:tcW w:w="1546" w:type="pct"/>
            <w:vMerge/>
          </w:tcPr>
          <w:p w:rsidR="005C795B" w:rsidRPr="00F3159B" w:rsidRDefault="005C795B" w:rsidP="0034795A">
            <w:pPr>
              <w:rPr>
                <w:sz w:val="28"/>
                <w:szCs w:val="28"/>
              </w:rPr>
            </w:pPr>
          </w:p>
        </w:tc>
        <w:tc>
          <w:tcPr>
            <w:tcW w:w="644" w:type="pct"/>
            <w:vMerge/>
          </w:tcPr>
          <w:p w:rsidR="005C795B" w:rsidRPr="00F3159B" w:rsidRDefault="005C795B" w:rsidP="006C4607">
            <w:pPr>
              <w:pStyle w:val="Galvene"/>
              <w:jc w:val="center"/>
              <w:rPr>
                <w:sz w:val="28"/>
                <w:szCs w:val="28"/>
              </w:rPr>
            </w:pPr>
          </w:p>
        </w:tc>
        <w:tc>
          <w:tcPr>
            <w:tcW w:w="703" w:type="pct"/>
            <w:vMerge/>
            <w:vAlign w:val="center"/>
          </w:tcPr>
          <w:p w:rsidR="005C795B" w:rsidRPr="00F3159B" w:rsidRDefault="005C795B" w:rsidP="005A53B8">
            <w:pPr>
              <w:pStyle w:val="naisf"/>
              <w:spacing w:before="0" w:after="0"/>
              <w:ind w:firstLine="0"/>
              <w:jc w:val="center"/>
              <w:rPr>
                <w:b/>
                <w:sz w:val="28"/>
                <w:szCs w:val="28"/>
              </w:rPr>
            </w:pPr>
          </w:p>
        </w:tc>
        <w:tc>
          <w:tcPr>
            <w:tcW w:w="703" w:type="pct"/>
            <w:shd w:val="clear" w:color="auto" w:fill="auto"/>
            <w:vAlign w:val="center"/>
          </w:tcPr>
          <w:p w:rsidR="005C795B" w:rsidRPr="00F3159B" w:rsidRDefault="00DD2BEA" w:rsidP="005A53B8">
            <w:pPr>
              <w:pStyle w:val="naislab"/>
              <w:spacing w:before="0" w:after="0"/>
              <w:jc w:val="center"/>
              <w:rPr>
                <w:b/>
                <w:sz w:val="28"/>
                <w:szCs w:val="28"/>
              </w:rPr>
            </w:pPr>
            <w:r w:rsidRPr="00F3159B">
              <w:rPr>
                <w:sz w:val="28"/>
                <w:szCs w:val="28"/>
              </w:rPr>
              <w:t>0</w:t>
            </w:r>
          </w:p>
        </w:tc>
        <w:tc>
          <w:tcPr>
            <w:tcW w:w="703" w:type="pct"/>
            <w:shd w:val="clear" w:color="auto" w:fill="auto"/>
            <w:vAlign w:val="center"/>
          </w:tcPr>
          <w:p w:rsidR="005C795B" w:rsidRPr="00F3159B" w:rsidRDefault="00DD2BEA" w:rsidP="005A53B8">
            <w:pPr>
              <w:pStyle w:val="naislab"/>
              <w:spacing w:before="0" w:after="0"/>
              <w:jc w:val="center"/>
              <w:rPr>
                <w:b/>
                <w:sz w:val="28"/>
                <w:szCs w:val="28"/>
              </w:rPr>
            </w:pPr>
            <w:r w:rsidRPr="00F3159B">
              <w:rPr>
                <w:sz w:val="28"/>
                <w:szCs w:val="28"/>
              </w:rPr>
              <w:t>0</w:t>
            </w:r>
          </w:p>
        </w:tc>
        <w:tc>
          <w:tcPr>
            <w:tcW w:w="703" w:type="pct"/>
            <w:shd w:val="clear" w:color="auto" w:fill="auto"/>
            <w:vAlign w:val="center"/>
          </w:tcPr>
          <w:p w:rsidR="005C795B" w:rsidRPr="00F3159B" w:rsidRDefault="00DD2BEA" w:rsidP="005A53B8">
            <w:pPr>
              <w:pStyle w:val="Galvene"/>
              <w:jc w:val="center"/>
              <w:rPr>
                <w:b/>
                <w:sz w:val="28"/>
                <w:szCs w:val="28"/>
              </w:rPr>
            </w:pPr>
            <w:r w:rsidRPr="00F3159B">
              <w:rPr>
                <w:sz w:val="28"/>
                <w:szCs w:val="28"/>
              </w:rPr>
              <w:t>0</w:t>
            </w:r>
          </w:p>
        </w:tc>
      </w:tr>
      <w:tr w:rsidR="00CA24B4" w:rsidRPr="00F3159B" w:rsidTr="00CC4263">
        <w:trPr>
          <w:jc w:val="center"/>
        </w:trPr>
        <w:tc>
          <w:tcPr>
            <w:tcW w:w="1546" w:type="pct"/>
          </w:tcPr>
          <w:p w:rsidR="00CA24B4" w:rsidRPr="00F3159B" w:rsidRDefault="00CA24B4" w:rsidP="0034795A">
            <w:pPr>
              <w:rPr>
                <w:sz w:val="28"/>
                <w:szCs w:val="28"/>
              </w:rPr>
            </w:pPr>
            <w:r w:rsidRPr="00F3159B">
              <w:rPr>
                <w:sz w:val="28"/>
                <w:szCs w:val="28"/>
              </w:rPr>
              <w:lastRenderedPageBreak/>
              <w:t>5. Precizēta finansiālā ietekme:</w:t>
            </w:r>
          </w:p>
        </w:tc>
        <w:tc>
          <w:tcPr>
            <w:tcW w:w="644" w:type="pct"/>
            <w:vMerge w:val="restart"/>
            <w:vAlign w:val="center"/>
          </w:tcPr>
          <w:p w:rsidR="00CA24B4" w:rsidRPr="00F3159B" w:rsidRDefault="00CA24B4" w:rsidP="004617ED">
            <w:pPr>
              <w:pStyle w:val="Galvene"/>
              <w:jc w:val="center"/>
              <w:rPr>
                <w:sz w:val="28"/>
                <w:szCs w:val="28"/>
              </w:rPr>
            </w:pPr>
            <w:r w:rsidRPr="00F3159B">
              <w:rPr>
                <w:sz w:val="28"/>
                <w:szCs w:val="28"/>
              </w:rPr>
              <w:t>X</w:t>
            </w:r>
          </w:p>
        </w:tc>
        <w:tc>
          <w:tcPr>
            <w:tcW w:w="703" w:type="pct"/>
            <w:vAlign w:val="center"/>
          </w:tcPr>
          <w:p w:rsidR="00CA24B4" w:rsidRPr="00F3159B" w:rsidRDefault="005C795B" w:rsidP="005A53B8">
            <w:pPr>
              <w:pStyle w:val="naislab"/>
              <w:spacing w:before="0" w:after="0"/>
              <w:jc w:val="center"/>
              <w:rPr>
                <w:b/>
                <w:sz w:val="28"/>
                <w:szCs w:val="28"/>
              </w:rPr>
            </w:pPr>
            <w:r w:rsidRPr="00F3159B">
              <w:rPr>
                <w:b/>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Galvene"/>
              <w:jc w:val="center"/>
              <w:rPr>
                <w:b/>
                <w:sz w:val="28"/>
                <w:szCs w:val="28"/>
              </w:rPr>
            </w:pPr>
            <w:r w:rsidRPr="00F3159B">
              <w:rPr>
                <w:sz w:val="28"/>
                <w:szCs w:val="28"/>
              </w:rPr>
              <w:t>0</w:t>
            </w:r>
          </w:p>
        </w:tc>
      </w:tr>
      <w:tr w:rsidR="00CA24B4" w:rsidRPr="00F3159B" w:rsidTr="00CC4263">
        <w:trPr>
          <w:jc w:val="center"/>
        </w:trPr>
        <w:tc>
          <w:tcPr>
            <w:tcW w:w="1546" w:type="pct"/>
          </w:tcPr>
          <w:p w:rsidR="00CA24B4" w:rsidRPr="00F3159B" w:rsidRDefault="00CA24B4" w:rsidP="0034795A">
            <w:pPr>
              <w:rPr>
                <w:sz w:val="28"/>
                <w:szCs w:val="28"/>
              </w:rPr>
            </w:pPr>
            <w:r w:rsidRPr="00F3159B">
              <w:rPr>
                <w:sz w:val="28"/>
                <w:szCs w:val="28"/>
              </w:rPr>
              <w:t>5.1. valsts pamatbudžets</w:t>
            </w:r>
          </w:p>
        </w:tc>
        <w:tc>
          <w:tcPr>
            <w:tcW w:w="644" w:type="pct"/>
            <w:vMerge/>
            <w:vAlign w:val="center"/>
          </w:tcPr>
          <w:p w:rsidR="00CA24B4" w:rsidRPr="00F3159B" w:rsidRDefault="00CA24B4" w:rsidP="006C4607">
            <w:pPr>
              <w:pStyle w:val="naisf"/>
              <w:spacing w:before="0" w:after="0"/>
              <w:ind w:firstLine="0"/>
              <w:jc w:val="center"/>
              <w:rPr>
                <w:sz w:val="28"/>
                <w:szCs w:val="28"/>
              </w:rPr>
            </w:pPr>
          </w:p>
        </w:tc>
        <w:tc>
          <w:tcPr>
            <w:tcW w:w="703" w:type="pct"/>
            <w:vAlign w:val="center"/>
          </w:tcPr>
          <w:p w:rsidR="00CA24B4" w:rsidRPr="00F3159B" w:rsidRDefault="005C795B" w:rsidP="005A53B8">
            <w:pPr>
              <w:pStyle w:val="naislab"/>
              <w:spacing w:before="0" w:after="0"/>
              <w:jc w:val="center"/>
              <w:rPr>
                <w:b/>
                <w:sz w:val="28"/>
                <w:szCs w:val="28"/>
              </w:rPr>
            </w:pPr>
            <w:r w:rsidRPr="00F3159B">
              <w:rPr>
                <w:b/>
                <w:sz w:val="28"/>
                <w:szCs w:val="28"/>
              </w:rPr>
              <w:t>0</w:t>
            </w:r>
          </w:p>
        </w:tc>
        <w:tc>
          <w:tcPr>
            <w:tcW w:w="703" w:type="pct"/>
            <w:vAlign w:val="center"/>
          </w:tcPr>
          <w:p w:rsidR="00CA24B4" w:rsidRPr="00F3159B" w:rsidRDefault="00DD2BEA" w:rsidP="005A53B8">
            <w:pPr>
              <w:pStyle w:val="naislab"/>
              <w:spacing w:before="0" w:after="0"/>
              <w:jc w:val="center"/>
              <w:rPr>
                <w:b/>
                <w:sz w:val="28"/>
                <w:szCs w:val="28"/>
              </w:rPr>
            </w:pPr>
            <w:r w:rsidRPr="00F3159B">
              <w:rPr>
                <w:sz w:val="28"/>
                <w:szCs w:val="28"/>
              </w:rPr>
              <w:t>0</w:t>
            </w:r>
          </w:p>
        </w:tc>
        <w:tc>
          <w:tcPr>
            <w:tcW w:w="703" w:type="pct"/>
            <w:vAlign w:val="center"/>
          </w:tcPr>
          <w:p w:rsidR="00CA24B4" w:rsidRPr="00F3159B" w:rsidRDefault="00DD2BEA" w:rsidP="005A53B8">
            <w:pPr>
              <w:pStyle w:val="naislab"/>
              <w:spacing w:before="0" w:after="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CA24B4" w:rsidRPr="00F3159B" w:rsidTr="00CC4263">
        <w:trPr>
          <w:jc w:val="center"/>
        </w:trPr>
        <w:tc>
          <w:tcPr>
            <w:tcW w:w="1546" w:type="pct"/>
          </w:tcPr>
          <w:p w:rsidR="00CA24B4" w:rsidRPr="00F3159B" w:rsidRDefault="00CA24B4" w:rsidP="0034795A">
            <w:pPr>
              <w:rPr>
                <w:sz w:val="28"/>
                <w:szCs w:val="28"/>
              </w:rPr>
            </w:pPr>
            <w:r w:rsidRPr="00F3159B">
              <w:rPr>
                <w:sz w:val="28"/>
                <w:szCs w:val="28"/>
              </w:rPr>
              <w:t>5.2. speciālais budžets</w:t>
            </w:r>
          </w:p>
        </w:tc>
        <w:tc>
          <w:tcPr>
            <w:tcW w:w="644" w:type="pct"/>
            <w:vMerge/>
            <w:vAlign w:val="center"/>
          </w:tcPr>
          <w:p w:rsidR="00CA24B4" w:rsidRPr="00F3159B" w:rsidRDefault="00CA24B4" w:rsidP="006C4607">
            <w:pPr>
              <w:pStyle w:val="naisf"/>
              <w:spacing w:before="0" w:after="0"/>
              <w:ind w:firstLine="0"/>
              <w:jc w:val="center"/>
              <w:rPr>
                <w:sz w:val="28"/>
                <w:szCs w:val="28"/>
              </w:rPr>
            </w:pP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CA24B4" w:rsidRPr="00F3159B" w:rsidTr="00CC4263">
        <w:trPr>
          <w:jc w:val="center"/>
        </w:trPr>
        <w:tc>
          <w:tcPr>
            <w:tcW w:w="1546" w:type="pct"/>
          </w:tcPr>
          <w:p w:rsidR="00CA24B4" w:rsidRPr="00F3159B" w:rsidRDefault="00CA24B4" w:rsidP="0034795A">
            <w:pPr>
              <w:rPr>
                <w:sz w:val="28"/>
                <w:szCs w:val="28"/>
              </w:rPr>
            </w:pPr>
            <w:r w:rsidRPr="00F3159B">
              <w:rPr>
                <w:sz w:val="28"/>
                <w:szCs w:val="28"/>
              </w:rPr>
              <w:t xml:space="preserve">5.3. pašvaldību budžets </w:t>
            </w:r>
          </w:p>
        </w:tc>
        <w:tc>
          <w:tcPr>
            <w:tcW w:w="644" w:type="pct"/>
            <w:vMerge/>
            <w:vAlign w:val="center"/>
          </w:tcPr>
          <w:p w:rsidR="00CA24B4" w:rsidRPr="00F3159B" w:rsidRDefault="00CA24B4" w:rsidP="006C4607">
            <w:pPr>
              <w:pStyle w:val="naisf"/>
              <w:spacing w:before="0" w:after="0"/>
              <w:ind w:firstLine="0"/>
              <w:jc w:val="center"/>
              <w:rPr>
                <w:sz w:val="28"/>
                <w:szCs w:val="28"/>
              </w:rPr>
            </w:pP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95334F" w:rsidRPr="00F3159B" w:rsidTr="00CC4263">
        <w:trPr>
          <w:jc w:val="center"/>
        </w:trPr>
        <w:tc>
          <w:tcPr>
            <w:tcW w:w="1546" w:type="pct"/>
          </w:tcPr>
          <w:p w:rsidR="0095334F" w:rsidRPr="00F3159B" w:rsidRDefault="0095334F" w:rsidP="0034795A">
            <w:pPr>
              <w:rPr>
                <w:sz w:val="28"/>
                <w:szCs w:val="28"/>
              </w:rPr>
            </w:pPr>
            <w:r w:rsidRPr="00F3159B">
              <w:rPr>
                <w:sz w:val="28"/>
                <w:szCs w:val="28"/>
              </w:rPr>
              <w:t>6.</w:t>
            </w:r>
            <w:r w:rsidR="00F5139D" w:rsidRPr="00F3159B">
              <w:rPr>
                <w:sz w:val="28"/>
                <w:szCs w:val="28"/>
              </w:rPr>
              <w:t> </w:t>
            </w:r>
            <w:r w:rsidRPr="00F3159B">
              <w:rPr>
                <w:sz w:val="28"/>
                <w:szCs w:val="28"/>
              </w:rPr>
              <w:t>Detalizēts ieņēmumu un izdevu</w:t>
            </w:r>
            <w:r w:rsidR="009E12D7" w:rsidRPr="00F3159B">
              <w:rPr>
                <w:sz w:val="28"/>
                <w:szCs w:val="28"/>
              </w:rPr>
              <w:softHyphen/>
            </w:r>
            <w:r w:rsidRPr="00F3159B">
              <w:rPr>
                <w:sz w:val="28"/>
                <w:szCs w:val="28"/>
              </w:rPr>
              <w:t>mu aprēķins (ja nepieciešams, detalizētu ieņēmumu un izdevumu aprēķinu var pievienot anotācijas pielikumā):</w:t>
            </w:r>
          </w:p>
        </w:tc>
        <w:tc>
          <w:tcPr>
            <w:tcW w:w="3454" w:type="pct"/>
            <w:gridSpan w:val="5"/>
            <w:vMerge w:val="restart"/>
          </w:tcPr>
          <w:p w:rsidR="00E662C3" w:rsidRPr="00F3159B" w:rsidRDefault="00E662C3" w:rsidP="00E91A8B">
            <w:pPr>
              <w:pStyle w:val="naisf"/>
              <w:spacing w:before="0" w:after="0"/>
              <w:ind w:firstLine="0"/>
              <w:rPr>
                <w:sz w:val="28"/>
                <w:szCs w:val="28"/>
              </w:rPr>
            </w:pPr>
          </w:p>
          <w:p w:rsidR="00E91A8B" w:rsidRPr="00F3159B" w:rsidRDefault="00553452" w:rsidP="008132CA">
            <w:pPr>
              <w:pStyle w:val="naisf"/>
              <w:spacing w:before="0" w:after="0"/>
              <w:ind w:left="248" w:firstLine="0"/>
              <w:rPr>
                <w:bCs/>
                <w:sz w:val="28"/>
                <w:szCs w:val="28"/>
              </w:rPr>
            </w:pPr>
            <w:r w:rsidRPr="00F3159B">
              <w:rPr>
                <w:bCs/>
                <w:sz w:val="28"/>
                <w:szCs w:val="28"/>
              </w:rPr>
              <w:t xml:space="preserve">Detalizēti izdevumu aprēķini </w:t>
            </w:r>
            <w:r w:rsidR="008132CA">
              <w:rPr>
                <w:bCs/>
                <w:sz w:val="28"/>
                <w:szCs w:val="28"/>
              </w:rPr>
              <w:t>iekļauti informatīvajā ziņojumā</w:t>
            </w:r>
            <w:r w:rsidRPr="00F3159B">
              <w:rPr>
                <w:bCs/>
                <w:sz w:val="28"/>
                <w:szCs w:val="28"/>
              </w:rPr>
              <w:t>.</w:t>
            </w:r>
          </w:p>
        </w:tc>
      </w:tr>
      <w:tr w:rsidR="0095334F" w:rsidRPr="00F3159B" w:rsidTr="00CC4263">
        <w:trPr>
          <w:jc w:val="center"/>
        </w:trPr>
        <w:tc>
          <w:tcPr>
            <w:tcW w:w="1546" w:type="pct"/>
          </w:tcPr>
          <w:p w:rsidR="0095334F" w:rsidRPr="00F3159B" w:rsidRDefault="0095334F" w:rsidP="0034795A">
            <w:pPr>
              <w:rPr>
                <w:sz w:val="28"/>
                <w:szCs w:val="28"/>
              </w:rPr>
            </w:pPr>
            <w:r w:rsidRPr="00F3159B">
              <w:rPr>
                <w:sz w:val="28"/>
                <w:szCs w:val="28"/>
              </w:rPr>
              <w:t>6.1.</w:t>
            </w:r>
            <w:r w:rsidR="00F5139D" w:rsidRPr="00F3159B">
              <w:rPr>
                <w:sz w:val="28"/>
                <w:szCs w:val="28"/>
              </w:rPr>
              <w:t> </w:t>
            </w:r>
            <w:r w:rsidR="00D00059" w:rsidRPr="00F3159B">
              <w:rPr>
                <w:sz w:val="28"/>
                <w:szCs w:val="28"/>
              </w:rPr>
              <w:t>d</w:t>
            </w:r>
            <w:r w:rsidRPr="00F3159B">
              <w:rPr>
                <w:sz w:val="28"/>
                <w:szCs w:val="28"/>
              </w:rPr>
              <w:t>etalizēts ieņēmumu aprēķins</w:t>
            </w:r>
          </w:p>
        </w:tc>
        <w:tc>
          <w:tcPr>
            <w:tcW w:w="3454" w:type="pct"/>
            <w:gridSpan w:val="5"/>
            <w:vMerge/>
          </w:tcPr>
          <w:p w:rsidR="0095334F" w:rsidRPr="00F3159B" w:rsidRDefault="0095334F" w:rsidP="006C4607">
            <w:pPr>
              <w:pStyle w:val="naisf"/>
              <w:spacing w:before="0" w:after="0"/>
              <w:ind w:firstLine="0"/>
              <w:rPr>
                <w:b/>
                <w:i/>
                <w:sz w:val="28"/>
                <w:szCs w:val="28"/>
                <w:highlight w:val="yellow"/>
              </w:rPr>
            </w:pPr>
          </w:p>
        </w:tc>
      </w:tr>
      <w:tr w:rsidR="0095334F" w:rsidRPr="00F3159B" w:rsidTr="00B760C4">
        <w:trPr>
          <w:trHeight w:val="873"/>
          <w:jc w:val="center"/>
        </w:trPr>
        <w:tc>
          <w:tcPr>
            <w:tcW w:w="1546" w:type="pct"/>
          </w:tcPr>
          <w:p w:rsidR="00CA5C1C" w:rsidRPr="00F3159B" w:rsidRDefault="0095334F" w:rsidP="00B760C4">
            <w:pPr>
              <w:rPr>
                <w:sz w:val="28"/>
                <w:szCs w:val="28"/>
              </w:rPr>
            </w:pPr>
            <w:r w:rsidRPr="00F3159B">
              <w:rPr>
                <w:sz w:val="28"/>
                <w:szCs w:val="28"/>
              </w:rPr>
              <w:t xml:space="preserve">6.2. </w:t>
            </w:r>
            <w:r w:rsidR="00D00059" w:rsidRPr="00F3159B">
              <w:rPr>
                <w:sz w:val="28"/>
                <w:szCs w:val="28"/>
              </w:rPr>
              <w:t>d</w:t>
            </w:r>
            <w:r w:rsidRPr="00F3159B">
              <w:rPr>
                <w:sz w:val="28"/>
                <w:szCs w:val="28"/>
              </w:rPr>
              <w:t>etalizēts izdevumu aprēķins</w:t>
            </w:r>
          </w:p>
        </w:tc>
        <w:tc>
          <w:tcPr>
            <w:tcW w:w="3454" w:type="pct"/>
            <w:gridSpan w:val="5"/>
            <w:vMerge/>
          </w:tcPr>
          <w:p w:rsidR="0095334F" w:rsidRPr="00F3159B" w:rsidRDefault="0095334F" w:rsidP="006C4607">
            <w:pPr>
              <w:pStyle w:val="naisf"/>
              <w:spacing w:before="0" w:after="0"/>
              <w:ind w:firstLine="0"/>
              <w:rPr>
                <w:b/>
                <w:i/>
                <w:sz w:val="28"/>
                <w:szCs w:val="28"/>
                <w:highlight w:val="yellow"/>
              </w:rPr>
            </w:pPr>
          </w:p>
        </w:tc>
      </w:tr>
      <w:tr w:rsidR="00124F12" w:rsidRPr="00F3159B" w:rsidTr="00CC4263">
        <w:trPr>
          <w:jc w:val="center"/>
        </w:trPr>
        <w:tc>
          <w:tcPr>
            <w:tcW w:w="1546" w:type="pct"/>
          </w:tcPr>
          <w:p w:rsidR="00124F12" w:rsidRPr="00F3159B" w:rsidRDefault="00124F12" w:rsidP="0034795A">
            <w:pPr>
              <w:rPr>
                <w:sz w:val="28"/>
                <w:szCs w:val="28"/>
              </w:rPr>
            </w:pPr>
            <w:r w:rsidRPr="00F3159B">
              <w:rPr>
                <w:sz w:val="28"/>
                <w:szCs w:val="28"/>
              </w:rPr>
              <w:t>7. Cita informācija</w:t>
            </w:r>
          </w:p>
        </w:tc>
        <w:tc>
          <w:tcPr>
            <w:tcW w:w="3454" w:type="pct"/>
            <w:gridSpan w:val="5"/>
          </w:tcPr>
          <w:p w:rsidR="00124F12" w:rsidRPr="00F3159B" w:rsidRDefault="0052105F" w:rsidP="00485594">
            <w:pPr>
              <w:pStyle w:val="naisf"/>
              <w:tabs>
                <w:tab w:val="left" w:pos="4644"/>
              </w:tabs>
              <w:spacing w:before="0" w:after="0"/>
              <w:ind w:firstLine="0"/>
              <w:rPr>
                <w:b/>
                <w:i/>
                <w:sz w:val="28"/>
                <w:szCs w:val="28"/>
                <w:highlight w:val="yellow"/>
              </w:rPr>
            </w:pPr>
            <w:r w:rsidRPr="00F3159B">
              <w:rPr>
                <w:sz w:val="28"/>
                <w:szCs w:val="28"/>
              </w:rPr>
              <w:t xml:space="preserve">Izdevumus sedz no valsts budžeta programmas 02.00.00 „Līdzekļi neparedzētiem gadījumiem” </w:t>
            </w:r>
            <w:r w:rsidR="00AD051B" w:rsidRPr="00F3159B">
              <w:rPr>
                <w:sz w:val="28"/>
                <w:szCs w:val="28"/>
              </w:rPr>
              <w:t>a</w:t>
            </w:r>
            <w:r w:rsidRPr="00F3159B">
              <w:rPr>
                <w:sz w:val="28"/>
                <w:szCs w:val="28"/>
              </w:rPr>
              <w:t>tbilstoši Ministru kabineta 2009.gada 22.decembra noteikumiem Nr.1644 „Kārtība, kādā pieprasa un izlieto budžeta programmas „Līdzekļi neparedzētiem gadījumiem” līdzekļus”</w:t>
            </w:r>
            <w:r w:rsidR="00AD051B" w:rsidRPr="00F3159B">
              <w:rPr>
                <w:sz w:val="28"/>
                <w:szCs w:val="28"/>
              </w:rPr>
              <w:t>.</w:t>
            </w:r>
          </w:p>
        </w:tc>
      </w:tr>
    </w:tbl>
    <w:p w:rsidR="00AD1E34" w:rsidRPr="00F3159B" w:rsidRDefault="00AD1E34" w:rsidP="00473CEF">
      <w:pPr>
        <w:pStyle w:val="naisf"/>
        <w:spacing w:before="0" w:after="0"/>
        <w:ind w:firstLine="0"/>
        <w:rPr>
          <w:sz w:val="28"/>
          <w:szCs w:val="28"/>
          <w:highlight w:val="yellow"/>
        </w:rPr>
      </w:pPr>
    </w:p>
    <w:p w:rsidR="00AD1E34" w:rsidRDefault="002A63CC" w:rsidP="00DC5426">
      <w:pPr>
        <w:spacing w:before="75" w:after="75"/>
        <w:outlineLvl w:val="0"/>
        <w:rPr>
          <w:i/>
          <w:iCs/>
          <w:sz w:val="28"/>
          <w:szCs w:val="28"/>
        </w:rPr>
      </w:pPr>
      <w:r>
        <w:rPr>
          <w:i/>
          <w:iCs/>
          <w:sz w:val="28"/>
          <w:szCs w:val="28"/>
        </w:rPr>
        <w:t xml:space="preserve">Anotācijas II, IV, V </w:t>
      </w:r>
      <w:r w:rsidR="001D6568">
        <w:rPr>
          <w:i/>
          <w:iCs/>
          <w:sz w:val="28"/>
          <w:szCs w:val="28"/>
        </w:rPr>
        <w:t>un</w:t>
      </w:r>
      <w:r w:rsidR="00214FA9" w:rsidRPr="00F3159B">
        <w:rPr>
          <w:i/>
          <w:iCs/>
          <w:sz w:val="28"/>
          <w:szCs w:val="28"/>
        </w:rPr>
        <w:t xml:space="preserve"> V</w:t>
      </w:r>
      <w:r>
        <w:rPr>
          <w:i/>
          <w:iCs/>
          <w:sz w:val="28"/>
          <w:szCs w:val="28"/>
        </w:rPr>
        <w:t>I</w:t>
      </w:r>
      <w:r w:rsidR="00214FA9" w:rsidRPr="00F3159B">
        <w:rPr>
          <w:i/>
          <w:iCs/>
          <w:sz w:val="28"/>
          <w:szCs w:val="28"/>
        </w:rPr>
        <w:t xml:space="preserve"> sadaļa – projekts šīs jomas neskar. </w:t>
      </w:r>
    </w:p>
    <w:p w:rsidR="001D6568" w:rsidRDefault="001D6568" w:rsidP="00DC5426">
      <w:pPr>
        <w:spacing w:before="75" w:after="75"/>
        <w:outlineLvl w:val="0"/>
        <w:rPr>
          <w:i/>
          <w:iCs/>
          <w:sz w:val="28"/>
          <w:szCs w:val="28"/>
        </w:rPr>
      </w:pPr>
    </w:p>
    <w:p w:rsidR="00706257" w:rsidRPr="00F3159B" w:rsidRDefault="00706257" w:rsidP="00473CEF">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96"/>
        <w:gridCol w:w="3842"/>
        <w:gridCol w:w="4689"/>
      </w:tblGrid>
      <w:tr w:rsidR="0023436E" w:rsidRPr="00F3159B" w:rsidTr="00E2556C">
        <w:tc>
          <w:tcPr>
            <w:tcW w:w="5000" w:type="pct"/>
            <w:gridSpan w:val="3"/>
            <w:tcBorders>
              <w:top w:val="single" w:sz="4" w:space="0" w:color="auto"/>
            </w:tcBorders>
          </w:tcPr>
          <w:p w:rsidR="0023436E" w:rsidRPr="00F3159B" w:rsidRDefault="0023436E" w:rsidP="007D099D">
            <w:pPr>
              <w:pStyle w:val="naisnod"/>
              <w:spacing w:before="0" w:after="0"/>
              <w:ind w:left="57" w:right="57"/>
              <w:rPr>
                <w:sz w:val="28"/>
                <w:szCs w:val="28"/>
              </w:rPr>
            </w:pPr>
            <w:r w:rsidRPr="00F3159B">
              <w:rPr>
                <w:sz w:val="28"/>
                <w:szCs w:val="28"/>
              </w:rPr>
              <w:t>VII</w:t>
            </w:r>
            <w:r w:rsidR="000941C5" w:rsidRPr="00F3159B">
              <w:rPr>
                <w:sz w:val="28"/>
                <w:szCs w:val="28"/>
              </w:rPr>
              <w:t>.</w:t>
            </w:r>
            <w:r w:rsidRPr="00F3159B">
              <w:rPr>
                <w:sz w:val="28"/>
                <w:szCs w:val="28"/>
              </w:rPr>
              <w:t xml:space="preserve"> Tiesību akta projekta izpildes nodrošināšana un tās ietekme uz institūcijām</w:t>
            </w:r>
          </w:p>
        </w:tc>
      </w:tr>
      <w:tr w:rsidR="0023436E" w:rsidRPr="00F3159B" w:rsidTr="00B760C4">
        <w:trPr>
          <w:trHeight w:val="427"/>
        </w:trPr>
        <w:tc>
          <w:tcPr>
            <w:tcW w:w="326" w:type="pct"/>
          </w:tcPr>
          <w:p w:rsidR="0023436E" w:rsidRPr="00F3159B" w:rsidRDefault="0023436E" w:rsidP="007D099D">
            <w:pPr>
              <w:pStyle w:val="naisnod"/>
              <w:spacing w:before="0" w:after="0"/>
              <w:ind w:left="57" w:right="57"/>
              <w:jc w:val="left"/>
              <w:rPr>
                <w:b w:val="0"/>
                <w:sz w:val="28"/>
                <w:szCs w:val="28"/>
              </w:rPr>
            </w:pPr>
            <w:r w:rsidRPr="00F3159B">
              <w:rPr>
                <w:b w:val="0"/>
                <w:sz w:val="28"/>
                <w:szCs w:val="28"/>
              </w:rPr>
              <w:t>1.</w:t>
            </w:r>
          </w:p>
        </w:tc>
        <w:tc>
          <w:tcPr>
            <w:tcW w:w="2105" w:type="pct"/>
          </w:tcPr>
          <w:p w:rsidR="0023436E" w:rsidRPr="00F3159B" w:rsidRDefault="001A4066" w:rsidP="007D099D">
            <w:pPr>
              <w:pStyle w:val="naisf"/>
              <w:spacing w:before="0" w:after="0"/>
              <w:ind w:left="57" w:right="57" w:firstLine="0"/>
              <w:jc w:val="left"/>
              <w:rPr>
                <w:sz w:val="28"/>
                <w:szCs w:val="28"/>
              </w:rPr>
            </w:pPr>
            <w:r w:rsidRPr="00F3159B">
              <w:rPr>
                <w:sz w:val="28"/>
                <w:szCs w:val="28"/>
              </w:rPr>
              <w:t>P</w:t>
            </w:r>
            <w:r w:rsidR="0023436E" w:rsidRPr="00F3159B">
              <w:rPr>
                <w:sz w:val="28"/>
                <w:szCs w:val="28"/>
              </w:rPr>
              <w:t xml:space="preserve">rojekta izpildē iesaistītās institūcijas </w:t>
            </w:r>
          </w:p>
        </w:tc>
        <w:tc>
          <w:tcPr>
            <w:tcW w:w="2569" w:type="pct"/>
          </w:tcPr>
          <w:p w:rsidR="0023436E" w:rsidRPr="00F3159B" w:rsidRDefault="00F05E72" w:rsidP="002A63CC">
            <w:pPr>
              <w:pStyle w:val="naisnod"/>
              <w:spacing w:before="0" w:after="0"/>
              <w:ind w:left="-43" w:right="-1"/>
              <w:jc w:val="both"/>
              <w:rPr>
                <w:b w:val="0"/>
                <w:sz w:val="28"/>
                <w:szCs w:val="28"/>
              </w:rPr>
            </w:pPr>
            <w:r w:rsidRPr="00F3159B">
              <w:rPr>
                <w:b w:val="0"/>
                <w:color w:val="000000"/>
                <w:sz w:val="28"/>
                <w:szCs w:val="28"/>
              </w:rPr>
              <w:t xml:space="preserve"> </w:t>
            </w:r>
            <w:r w:rsidR="00CE4665" w:rsidRPr="00F3159B">
              <w:rPr>
                <w:b w:val="0"/>
                <w:color w:val="000000"/>
                <w:sz w:val="28"/>
                <w:szCs w:val="28"/>
              </w:rPr>
              <w:t xml:space="preserve">Kultūras </w:t>
            </w:r>
            <w:r w:rsidR="00C50194" w:rsidRPr="00F3159B">
              <w:rPr>
                <w:b w:val="0"/>
                <w:color w:val="000000"/>
                <w:sz w:val="28"/>
                <w:szCs w:val="28"/>
              </w:rPr>
              <w:t>ministrija</w:t>
            </w:r>
            <w:r w:rsidR="00D81784">
              <w:rPr>
                <w:b w:val="0"/>
                <w:color w:val="000000"/>
                <w:sz w:val="28"/>
                <w:szCs w:val="28"/>
              </w:rPr>
              <w:t xml:space="preserve">, Izglītības zinātnes ministrija, </w:t>
            </w:r>
            <w:r w:rsidR="002A63CC">
              <w:rPr>
                <w:b w:val="0"/>
                <w:color w:val="000000"/>
                <w:sz w:val="28"/>
                <w:szCs w:val="28"/>
              </w:rPr>
              <w:t xml:space="preserve">Finanšu ministrija </w:t>
            </w:r>
          </w:p>
        </w:tc>
      </w:tr>
      <w:tr w:rsidR="0023436E" w:rsidRPr="00F3159B" w:rsidTr="00B760C4">
        <w:trPr>
          <w:trHeight w:val="691"/>
        </w:trPr>
        <w:tc>
          <w:tcPr>
            <w:tcW w:w="326" w:type="pct"/>
          </w:tcPr>
          <w:p w:rsidR="0023436E" w:rsidRPr="00F3159B" w:rsidRDefault="0023436E" w:rsidP="007D099D">
            <w:pPr>
              <w:pStyle w:val="naisnod"/>
              <w:spacing w:before="0" w:after="0"/>
              <w:ind w:left="57" w:right="57"/>
              <w:jc w:val="left"/>
              <w:rPr>
                <w:b w:val="0"/>
                <w:sz w:val="28"/>
                <w:szCs w:val="28"/>
              </w:rPr>
            </w:pPr>
            <w:r w:rsidRPr="00F3159B">
              <w:rPr>
                <w:b w:val="0"/>
                <w:sz w:val="28"/>
                <w:szCs w:val="28"/>
              </w:rPr>
              <w:t>2.</w:t>
            </w:r>
          </w:p>
        </w:tc>
        <w:tc>
          <w:tcPr>
            <w:tcW w:w="2105" w:type="pct"/>
          </w:tcPr>
          <w:p w:rsidR="0023436E" w:rsidRPr="00F3159B" w:rsidRDefault="001A4066" w:rsidP="007D099D">
            <w:pPr>
              <w:pStyle w:val="naisf"/>
              <w:spacing w:before="0" w:after="0"/>
              <w:ind w:left="57" w:right="57" w:firstLine="0"/>
              <w:jc w:val="left"/>
              <w:rPr>
                <w:sz w:val="28"/>
                <w:szCs w:val="28"/>
              </w:rPr>
            </w:pPr>
            <w:r w:rsidRPr="00F3159B">
              <w:rPr>
                <w:sz w:val="28"/>
                <w:szCs w:val="28"/>
              </w:rPr>
              <w:t>Projekta i</w:t>
            </w:r>
            <w:r w:rsidR="0023436E" w:rsidRPr="00F3159B">
              <w:rPr>
                <w:sz w:val="28"/>
                <w:szCs w:val="28"/>
              </w:rPr>
              <w:t xml:space="preserve">zpildes ietekme uz pārvaldes funkcijām </w:t>
            </w:r>
          </w:p>
        </w:tc>
        <w:tc>
          <w:tcPr>
            <w:tcW w:w="2569" w:type="pct"/>
          </w:tcPr>
          <w:p w:rsidR="008059B5" w:rsidRPr="00F3159B" w:rsidRDefault="008059B5" w:rsidP="008059B5">
            <w:pPr>
              <w:pStyle w:val="Pamattekstaatkpe2"/>
              <w:spacing w:after="0" w:line="240" w:lineRule="auto"/>
              <w:ind w:left="0"/>
              <w:jc w:val="both"/>
              <w:rPr>
                <w:sz w:val="28"/>
                <w:szCs w:val="28"/>
              </w:rPr>
            </w:pPr>
            <w:r w:rsidRPr="00F3159B">
              <w:rPr>
                <w:sz w:val="28"/>
                <w:szCs w:val="28"/>
              </w:rPr>
              <w:t>Netiek paplašinātas esošo institūciju funkcijas.</w:t>
            </w:r>
          </w:p>
          <w:p w:rsidR="0023436E" w:rsidRPr="00F3159B" w:rsidRDefault="0023436E" w:rsidP="007D099D">
            <w:pPr>
              <w:pStyle w:val="naisnod"/>
              <w:spacing w:before="0" w:after="0"/>
              <w:ind w:left="57" w:right="57"/>
              <w:jc w:val="left"/>
              <w:rPr>
                <w:b w:val="0"/>
                <w:sz w:val="28"/>
                <w:szCs w:val="28"/>
              </w:rPr>
            </w:pPr>
          </w:p>
        </w:tc>
      </w:tr>
      <w:tr w:rsidR="0023436E" w:rsidRPr="00F3159B" w:rsidTr="00B760C4">
        <w:trPr>
          <w:trHeight w:val="725"/>
        </w:trPr>
        <w:tc>
          <w:tcPr>
            <w:tcW w:w="326" w:type="pct"/>
          </w:tcPr>
          <w:p w:rsidR="0023436E" w:rsidRPr="00F3159B" w:rsidRDefault="0023436E" w:rsidP="007D099D">
            <w:pPr>
              <w:pStyle w:val="naisnod"/>
              <w:spacing w:before="0" w:after="0"/>
              <w:ind w:left="57" w:right="57"/>
              <w:jc w:val="left"/>
              <w:rPr>
                <w:b w:val="0"/>
                <w:sz w:val="28"/>
                <w:szCs w:val="28"/>
              </w:rPr>
            </w:pPr>
            <w:r w:rsidRPr="00F3159B">
              <w:rPr>
                <w:b w:val="0"/>
                <w:sz w:val="28"/>
                <w:szCs w:val="28"/>
              </w:rPr>
              <w:lastRenderedPageBreak/>
              <w:t>3.</w:t>
            </w:r>
          </w:p>
        </w:tc>
        <w:tc>
          <w:tcPr>
            <w:tcW w:w="2105" w:type="pct"/>
          </w:tcPr>
          <w:p w:rsidR="0023436E" w:rsidRPr="00F3159B" w:rsidRDefault="001A4066" w:rsidP="007D099D">
            <w:pPr>
              <w:pStyle w:val="naisf"/>
              <w:spacing w:before="0" w:after="0"/>
              <w:ind w:left="57" w:right="57" w:firstLine="0"/>
              <w:jc w:val="left"/>
              <w:rPr>
                <w:sz w:val="28"/>
                <w:szCs w:val="28"/>
              </w:rPr>
            </w:pPr>
            <w:r w:rsidRPr="00F3159B">
              <w:rPr>
                <w:sz w:val="28"/>
                <w:szCs w:val="28"/>
              </w:rPr>
              <w:t>Projekta iz</w:t>
            </w:r>
            <w:r w:rsidR="0023436E" w:rsidRPr="00F3159B">
              <w:rPr>
                <w:sz w:val="28"/>
                <w:szCs w:val="28"/>
              </w:rPr>
              <w:t>pildes ietekme uz pārvaldes institucionālo struktūru.</w:t>
            </w:r>
          </w:p>
          <w:p w:rsidR="0023436E" w:rsidRPr="00F3159B" w:rsidRDefault="006C4607" w:rsidP="007D099D">
            <w:pPr>
              <w:pStyle w:val="naisf"/>
              <w:spacing w:before="0" w:after="0"/>
              <w:ind w:left="57" w:right="57" w:firstLine="0"/>
              <w:jc w:val="left"/>
              <w:rPr>
                <w:sz w:val="28"/>
                <w:szCs w:val="28"/>
              </w:rPr>
            </w:pPr>
            <w:r w:rsidRPr="00F3159B">
              <w:rPr>
                <w:sz w:val="28"/>
                <w:szCs w:val="28"/>
              </w:rPr>
              <w:t>Jaunu institūciju izveide</w:t>
            </w:r>
          </w:p>
        </w:tc>
        <w:tc>
          <w:tcPr>
            <w:tcW w:w="2569" w:type="pct"/>
          </w:tcPr>
          <w:p w:rsidR="0023436E" w:rsidRPr="00F3159B" w:rsidRDefault="008059B5" w:rsidP="00F05E72">
            <w:pPr>
              <w:pStyle w:val="naisnod"/>
              <w:spacing w:before="0" w:after="0"/>
              <w:ind w:right="57"/>
              <w:jc w:val="left"/>
              <w:rPr>
                <w:b w:val="0"/>
                <w:sz w:val="28"/>
                <w:szCs w:val="28"/>
              </w:rPr>
            </w:pPr>
            <w:r w:rsidRPr="00F3159B">
              <w:rPr>
                <w:b w:val="0"/>
                <w:sz w:val="28"/>
                <w:szCs w:val="28"/>
              </w:rPr>
              <w:t>Jaunas valsts institūcijas netiek radītas.</w:t>
            </w:r>
          </w:p>
        </w:tc>
      </w:tr>
      <w:tr w:rsidR="0023436E" w:rsidRPr="00F3159B" w:rsidTr="00B760C4">
        <w:trPr>
          <w:trHeight w:val="780"/>
        </w:trPr>
        <w:tc>
          <w:tcPr>
            <w:tcW w:w="326" w:type="pct"/>
          </w:tcPr>
          <w:p w:rsidR="0023436E" w:rsidRPr="00F3159B" w:rsidRDefault="0023436E" w:rsidP="007D099D">
            <w:pPr>
              <w:pStyle w:val="naisnod"/>
              <w:spacing w:before="0" w:after="0"/>
              <w:ind w:left="57" w:right="57"/>
              <w:jc w:val="left"/>
              <w:rPr>
                <w:b w:val="0"/>
                <w:sz w:val="28"/>
                <w:szCs w:val="28"/>
              </w:rPr>
            </w:pPr>
            <w:r w:rsidRPr="00F3159B">
              <w:rPr>
                <w:b w:val="0"/>
                <w:sz w:val="28"/>
                <w:szCs w:val="28"/>
              </w:rPr>
              <w:t>4.</w:t>
            </w:r>
          </w:p>
        </w:tc>
        <w:tc>
          <w:tcPr>
            <w:tcW w:w="2105" w:type="pct"/>
          </w:tcPr>
          <w:p w:rsidR="0023436E" w:rsidRPr="00F3159B" w:rsidRDefault="001A4066" w:rsidP="007D099D">
            <w:pPr>
              <w:pStyle w:val="naisf"/>
              <w:spacing w:before="0" w:after="0"/>
              <w:ind w:left="57" w:right="57" w:firstLine="0"/>
              <w:jc w:val="left"/>
              <w:rPr>
                <w:sz w:val="28"/>
                <w:szCs w:val="28"/>
              </w:rPr>
            </w:pPr>
            <w:r w:rsidRPr="00F3159B">
              <w:rPr>
                <w:sz w:val="28"/>
                <w:szCs w:val="28"/>
              </w:rPr>
              <w:t>Projekta i</w:t>
            </w:r>
            <w:r w:rsidR="0023436E" w:rsidRPr="00F3159B">
              <w:rPr>
                <w:sz w:val="28"/>
                <w:szCs w:val="28"/>
              </w:rPr>
              <w:t>zpildes ietekme uz pārvaldes institucionālo struktūru.</w:t>
            </w:r>
          </w:p>
          <w:p w:rsidR="0023436E" w:rsidRPr="00F3159B" w:rsidRDefault="006C4607" w:rsidP="007D099D">
            <w:pPr>
              <w:pStyle w:val="naisf"/>
              <w:spacing w:before="0" w:after="0"/>
              <w:ind w:left="57" w:right="57" w:firstLine="0"/>
              <w:jc w:val="left"/>
              <w:rPr>
                <w:sz w:val="28"/>
                <w:szCs w:val="28"/>
              </w:rPr>
            </w:pPr>
            <w:r w:rsidRPr="00F3159B">
              <w:rPr>
                <w:sz w:val="28"/>
                <w:szCs w:val="28"/>
              </w:rPr>
              <w:t>Esošu institūciju likvidācija</w:t>
            </w:r>
          </w:p>
        </w:tc>
        <w:tc>
          <w:tcPr>
            <w:tcW w:w="2569" w:type="pct"/>
          </w:tcPr>
          <w:p w:rsidR="0023436E" w:rsidRPr="00F3159B" w:rsidRDefault="008D4DEC" w:rsidP="007D099D">
            <w:pPr>
              <w:pStyle w:val="naisnod"/>
              <w:spacing w:before="0" w:after="0"/>
              <w:ind w:left="57" w:right="57"/>
              <w:jc w:val="left"/>
              <w:rPr>
                <w:b w:val="0"/>
                <w:sz w:val="28"/>
                <w:szCs w:val="28"/>
              </w:rPr>
            </w:pPr>
            <w:r w:rsidRPr="00F3159B">
              <w:rPr>
                <w:b w:val="0"/>
                <w:sz w:val="28"/>
                <w:szCs w:val="28"/>
              </w:rPr>
              <w:t>Rīkojuma projekts šo jomu neskar.</w:t>
            </w:r>
          </w:p>
        </w:tc>
      </w:tr>
      <w:tr w:rsidR="0023436E" w:rsidRPr="00F3159B" w:rsidTr="00B760C4">
        <w:trPr>
          <w:trHeight w:val="703"/>
        </w:trPr>
        <w:tc>
          <w:tcPr>
            <w:tcW w:w="326" w:type="pct"/>
          </w:tcPr>
          <w:p w:rsidR="0023436E" w:rsidRPr="00F3159B" w:rsidRDefault="0023436E" w:rsidP="007D099D">
            <w:pPr>
              <w:pStyle w:val="naisnod"/>
              <w:spacing w:before="0" w:after="0"/>
              <w:ind w:left="57" w:right="57"/>
              <w:jc w:val="left"/>
              <w:rPr>
                <w:b w:val="0"/>
                <w:sz w:val="28"/>
                <w:szCs w:val="28"/>
              </w:rPr>
            </w:pPr>
            <w:r w:rsidRPr="00F3159B">
              <w:rPr>
                <w:b w:val="0"/>
                <w:sz w:val="28"/>
                <w:szCs w:val="28"/>
              </w:rPr>
              <w:t>5.</w:t>
            </w:r>
          </w:p>
        </w:tc>
        <w:tc>
          <w:tcPr>
            <w:tcW w:w="2105" w:type="pct"/>
          </w:tcPr>
          <w:p w:rsidR="0023436E" w:rsidRPr="00F3159B" w:rsidRDefault="001A4066" w:rsidP="007D099D">
            <w:pPr>
              <w:pStyle w:val="naisf"/>
              <w:spacing w:before="0" w:after="0"/>
              <w:ind w:left="57" w:right="57" w:firstLine="0"/>
              <w:jc w:val="left"/>
              <w:rPr>
                <w:sz w:val="28"/>
                <w:szCs w:val="28"/>
              </w:rPr>
            </w:pPr>
            <w:r w:rsidRPr="00F3159B">
              <w:rPr>
                <w:sz w:val="28"/>
                <w:szCs w:val="28"/>
              </w:rPr>
              <w:t>Projekta i</w:t>
            </w:r>
            <w:r w:rsidR="0023436E" w:rsidRPr="00F3159B">
              <w:rPr>
                <w:sz w:val="28"/>
                <w:szCs w:val="28"/>
              </w:rPr>
              <w:t>zpildes ietekme uz pārvaldes institucionālo struktūru.</w:t>
            </w:r>
          </w:p>
          <w:p w:rsidR="0023436E" w:rsidRPr="00F3159B" w:rsidRDefault="0023436E" w:rsidP="007D099D">
            <w:pPr>
              <w:pStyle w:val="naisf"/>
              <w:spacing w:before="0" w:after="0"/>
              <w:ind w:left="57" w:right="57" w:firstLine="0"/>
              <w:jc w:val="left"/>
              <w:rPr>
                <w:sz w:val="28"/>
                <w:szCs w:val="28"/>
              </w:rPr>
            </w:pPr>
            <w:r w:rsidRPr="00F3159B">
              <w:rPr>
                <w:sz w:val="28"/>
                <w:szCs w:val="28"/>
              </w:rPr>
              <w:t>Esošu institūciju reorganizācija</w:t>
            </w:r>
          </w:p>
        </w:tc>
        <w:tc>
          <w:tcPr>
            <w:tcW w:w="2569" w:type="pct"/>
          </w:tcPr>
          <w:p w:rsidR="0023436E" w:rsidRPr="00F3159B" w:rsidRDefault="008D4DEC" w:rsidP="007D099D">
            <w:pPr>
              <w:pStyle w:val="naisnod"/>
              <w:spacing w:before="0" w:after="0"/>
              <w:ind w:left="57" w:right="57"/>
              <w:jc w:val="left"/>
              <w:rPr>
                <w:b w:val="0"/>
                <w:sz w:val="28"/>
                <w:szCs w:val="28"/>
              </w:rPr>
            </w:pPr>
            <w:r w:rsidRPr="00F3159B">
              <w:rPr>
                <w:b w:val="0"/>
                <w:sz w:val="28"/>
                <w:szCs w:val="28"/>
              </w:rPr>
              <w:t>Rīkojuma projekts šo jomu neskar.</w:t>
            </w:r>
          </w:p>
        </w:tc>
      </w:tr>
      <w:tr w:rsidR="0023436E" w:rsidRPr="00F3159B" w:rsidTr="00B760C4">
        <w:trPr>
          <w:trHeight w:val="476"/>
        </w:trPr>
        <w:tc>
          <w:tcPr>
            <w:tcW w:w="326" w:type="pct"/>
          </w:tcPr>
          <w:p w:rsidR="0023436E" w:rsidRPr="00F3159B" w:rsidRDefault="00F63DAC" w:rsidP="007D099D">
            <w:pPr>
              <w:pStyle w:val="naiskr"/>
              <w:spacing w:before="0" w:after="0"/>
              <w:ind w:left="57" w:right="57"/>
              <w:rPr>
                <w:sz w:val="28"/>
                <w:szCs w:val="28"/>
              </w:rPr>
            </w:pPr>
            <w:r w:rsidRPr="00F3159B">
              <w:rPr>
                <w:sz w:val="28"/>
                <w:szCs w:val="28"/>
              </w:rPr>
              <w:t>6</w:t>
            </w:r>
            <w:r w:rsidR="0023436E" w:rsidRPr="00F3159B">
              <w:rPr>
                <w:sz w:val="28"/>
                <w:szCs w:val="28"/>
              </w:rPr>
              <w:t>.</w:t>
            </w:r>
          </w:p>
        </w:tc>
        <w:tc>
          <w:tcPr>
            <w:tcW w:w="2105" w:type="pct"/>
          </w:tcPr>
          <w:p w:rsidR="0023436E" w:rsidRPr="00F3159B" w:rsidRDefault="006C4607" w:rsidP="007D099D">
            <w:pPr>
              <w:pStyle w:val="naiskr"/>
              <w:spacing w:before="0" w:after="0"/>
              <w:ind w:left="57" w:right="57"/>
              <w:rPr>
                <w:sz w:val="28"/>
                <w:szCs w:val="28"/>
              </w:rPr>
            </w:pPr>
            <w:r w:rsidRPr="00F3159B">
              <w:rPr>
                <w:sz w:val="28"/>
                <w:szCs w:val="28"/>
              </w:rPr>
              <w:t>Cita informācija</w:t>
            </w:r>
          </w:p>
        </w:tc>
        <w:tc>
          <w:tcPr>
            <w:tcW w:w="2569" w:type="pct"/>
          </w:tcPr>
          <w:p w:rsidR="0023436E" w:rsidRPr="00F3159B" w:rsidRDefault="00794411" w:rsidP="007D099D">
            <w:pPr>
              <w:pStyle w:val="naiskr"/>
              <w:spacing w:before="0" w:after="0"/>
              <w:ind w:left="57" w:right="57"/>
              <w:rPr>
                <w:sz w:val="28"/>
                <w:szCs w:val="28"/>
              </w:rPr>
            </w:pPr>
            <w:r w:rsidRPr="00F3159B">
              <w:rPr>
                <w:sz w:val="28"/>
                <w:szCs w:val="28"/>
              </w:rPr>
              <w:t>Nav</w:t>
            </w:r>
          </w:p>
        </w:tc>
      </w:tr>
    </w:tbl>
    <w:p w:rsidR="00A717E1" w:rsidRPr="00F3159B" w:rsidRDefault="00A717E1" w:rsidP="00F007EA">
      <w:pPr>
        <w:tabs>
          <w:tab w:val="left" w:pos="6804"/>
        </w:tabs>
        <w:jc w:val="both"/>
        <w:rPr>
          <w:sz w:val="28"/>
          <w:szCs w:val="28"/>
        </w:rPr>
      </w:pPr>
    </w:p>
    <w:p w:rsidR="00694DFF" w:rsidRPr="00F3159B" w:rsidRDefault="00694DFF" w:rsidP="00F007EA">
      <w:pPr>
        <w:tabs>
          <w:tab w:val="left" w:pos="6804"/>
        </w:tabs>
        <w:jc w:val="both"/>
        <w:rPr>
          <w:sz w:val="28"/>
          <w:szCs w:val="28"/>
        </w:rPr>
      </w:pPr>
      <w:r w:rsidRPr="00F3159B">
        <w:rPr>
          <w:sz w:val="28"/>
          <w:szCs w:val="28"/>
        </w:rPr>
        <w:t>Kultūras ministr</w:t>
      </w:r>
      <w:r w:rsidR="00F007EA" w:rsidRPr="00F3159B">
        <w:rPr>
          <w:sz w:val="28"/>
          <w:szCs w:val="28"/>
        </w:rPr>
        <w:t>e</w:t>
      </w:r>
      <w:r w:rsidR="009205B8" w:rsidRPr="00F3159B">
        <w:rPr>
          <w:sz w:val="28"/>
          <w:szCs w:val="28"/>
        </w:rPr>
        <w:t>                                                           </w:t>
      </w:r>
      <w:proofErr w:type="spellStart"/>
      <w:r w:rsidR="009205B8" w:rsidRPr="00F3159B">
        <w:rPr>
          <w:sz w:val="28"/>
          <w:szCs w:val="28"/>
        </w:rPr>
        <w:t>Ž.Jaunzeme</w:t>
      </w:r>
      <w:proofErr w:type="spellEnd"/>
      <w:r w:rsidR="009205B8" w:rsidRPr="00F3159B">
        <w:rPr>
          <w:sz w:val="28"/>
          <w:szCs w:val="28"/>
        </w:rPr>
        <w:t xml:space="preserve"> – </w:t>
      </w:r>
      <w:proofErr w:type="spellStart"/>
      <w:r w:rsidR="00F007EA" w:rsidRPr="00F3159B">
        <w:rPr>
          <w:sz w:val="28"/>
          <w:szCs w:val="28"/>
        </w:rPr>
        <w:t>Grende</w:t>
      </w:r>
      <w:proofErr w:type="spellEnd"/>
    </w:p>
    <w:p w:rsidR="00414E71" w:rsidRPr="00F3159B" w:rsidRDefault="00414E71" w:rsidP="00A717E1">
      <w:pPr>
        <w:rPr>
          <w:sz w:val="28"/>
          <w:szCs w:val="28"/>
        </w:rPr>
      </w:pPr>
    </w:p>
    <w:p w:rsidR="001774D0" w:rsidRPr="00F3159B" w:rsidRDefault="008C697B" w:rsidP="002C4B6C">
      <w:pPr>
        <w:rPr>
          <w:sz w:val="28"/>
          <w:szCs w:val="28"/>
        </w:rPr>
      </w:pPr>
      <w:r w:rsidRPr="00F3159B">
        <w:rPr>
          <w:sz w:val="28"/>
          <w:szCs w:val="28"/>
        </w:rPr>
        <w:t xml:space="preserve">Vīza: </w:t>
      </w:r>
      <w:bookmarkStart w:id="5" w:name="OLE_LINK1"/>
      <w:bookmarkStart w:id="6" w:name="OLE_LINK2"/>
      <w:r w:rsidR="005763B2">
        <w:rPr>
          <w:sz w:val="28"/>
          <w:szCs w:val="28"/>
        </w:rPr>
        <w:t>Valsts sekretārs</w:t>
      </w:r>
      <w:r w:rsidR="002C4B6C" w:rsidRPr="00F3159B">
        <w:rPr>
          <w:sz w:val="28"/>
          <w:szCs w:val="28"/>
        </w:rPr>
        <w:tab/>
      </w:r>
      <w:r w:rsidR="002C4B6C" w:rsidRPr="00F3159B">
        <w:rPr>
          <w:sz w:val="28"/>
          <w:szCs w:val="28"/>
        </w:rPr>
        <w:tab/>
      </w:r>
      <w:r w:rsidR="002C4B6C" w:rsidRPr="00F3159B">
        <w:rPr>
          <w:sz w:val="28"/>
          <w:szCs w:val="28"/>
        </w:rPr>
        <w:tab/>
        <w:t xml:space="preserve"> </w:t>
      </w:r>
      <w:r w:rsidR="002C4B6C" w:rsidRPr="00F3159B">
        <w:rPr>
          <w:sz w:val="28"/>
          <w:szCs w:val="28"/>
        </w:rPr>
        <w:tab/>
      </w:r>
      <w:r w:rsidR="002C4B6C" w:rsidRPr="00F3159B">
        <w:rPr>
          <w:sz w:val="28"/>
          <w:szCs w:val="28"/>
        </w:rPr>
        <w:tab/>
      </w:r>
      <w:r w:rsidR="005763B2">
        <w:rPr>
          <w:sz w:val="28"/>
          <w:szCs w:val="28"/>
        </w:rPr>
        <w:tab/>
        <w:t>G</w:t>
      </w:r>
      <w:r w:rsidR="004C1637" w:rsidRPr="00F3159B">
        <w:rPr>
          <w:sz w:val="28"/>
          <w:szCs w:val="28"/>
        </w:rPr>
        <w:t>.</w:t>
      </w:r>
      <w:r w:rsidR="005763B2">
        <w:rPr>
          <w:sz w:val="28"/>
          <w:szCs w:val="28"/>
        </w:rPr>
        <w:t>Puķītis</w:t>
      </w:r>
    </w:p>
    <w:p w:rsidR="00721EE2" w:rsidRDefault="00721EE2" w:rsidP="00B069D7">
      <w:pPr>
        <w:pStyle w:val="Galvene"/>
        <w:tabs>
          <w:tab w:val="left" w:pos="720"/>
        </w:tabs>
        <w:rPr>
          <w:sz w:val="22"/>
          <w:szCs w:val="22"/>
        </w:rPr>
      </w:pPr>
    </w:p>
    <w:p w:rsidR="00585461" w:rsidRPr="00B760C4" w:rsidRDefault="00585461" w:rsidP="00B069D7">
      <w:pPr>
        <w:pStyle w:val="Galvene"/>
        <w:tabs>
          <w:tab w:val="left" w:pos="720"/>
        </w:tabs>
        <w:rPr>
          <w:sz w:val="22"/>
          <w:szCs w:val="22"/>
        </w:rPr>
      </w:pPr>
    </w:p>
    <w:p w:rsidR="00AB28E8" w:rsidRPr="00B760C4" w:rsidRDefault="00AC4501" w:rsidP="00AB28E8">
      <w:pPr>
        <w:pStyle w:val="Galvene"/>
        <w:tabs>
          <w:tab w:val="left" w:pos="720"/>
        </w:tabs>
        <w:rPr>
          <w:sz w:val="22"/>
          <w:szCs w:val="22"/>
        </w:rPr>
      </w:pPr>
      <w:r w:rsidRPr="00B760C4">
        <w:rPr>
          <w:sz w:val="22"/>
          <w:szCs w:val="22"/>
        </w:rPr>
        <w:fldChar w:fldCharType="begin"/>
      </w:r>
      <w:r w:rsidR="00AB28E8" w:rsidRPr="00B760C4">
        <w:rPr>
          <w:sz w:val="22"/>
          <w:szCs w:val="22"/>
        </w:rPr>
        <w:instrText xml:space="preserve"> DATE  \@ "yyyy.MM.dd. H:mm"  \* MERGEFORMAT </w:instrText>
      </w:r>
      <w:r w:rsidRPr="00B760C4">
        <w:rPr>
          <w:sz w:val="22"/>
          <w:szCs w:val="22"/>
        </w:rPr>
        <w:fldChar w:fldCharType="separate"/>
      </w:r>
      <w:r w:rsidR="000C413F">
        <w:rPr>
          <w:noProof/>
          <w:sz w:val="22"/>
          <w:szCs w:val="22"/>
        </w:rPr>
        <w:t>2013.08.16. 16:20</w:t>
      </w:r>
      <w:r w:rsidRPr="00B760C4">
        <w:rPr>
          <w:sz w:val="22"/>
          <w:szCs w:val="22"/>
        </w:rPr>
        <w:fldChar w:fldCharType="end"/>
      </w:r>
    </w:p>
    <w:p w:rsidR="002A63CC" w:rsidRPr="00C14B1D" w:rsidRDefault="002A63CC" w:rsidP="002A63CC">
      <w:pPr>
        <w:pStyle w:val="Galvene"/>
        <w:tabs>
          <w:tab w:val="left" w:pos="780"/>
        </w:tabs>
        <w:rPr>
          <w:sz w:val="22"/>
          <w:szCs w:val="22"/>
        </w:rPr>
      </w:pPr>
      <w:r>
        <w:rPr>
          <w:sz w:val="22"/>
          <w:szCs w:val="22"/>
        </w:rPr>
        <w:t>1310</w:t>
      </w:r>
    </w:p>
    <w:p w:rsidR="002A63CC" w:rsidRPr="00C14B1D" w:rsidRDefault="002A63CC" w:rsidP="002A63CC">
      <w:pPr>
        <w:rPr>
          <w:sz w:val="22"/>
          <w:szCs w:val="22"/>
        </w:rPr>
      </w:pPr>
      <w:r>
        <w:rPr>
          <w:sz w:val="22"/>
          <w:szCs w:val="22"/>
        </w:rPr>
        <w:t>R.Putniņa</w:t>
      </w:r>
    </w:p>
    <w:p w:rsidR="002A63CC" w:rsidRPr="00C14B1D" w:rsidRDefault="002A63CC" w:rsidP="002A63CC">
      <w:pPr>
        <w:rPr>
          <w:sz w:val="22"/>
          <w:szCs w:val="22"/>
        </w:rPr>
      </w:pPr>
      <w:r w:rsidRPr="00C14B1D">
        <w:rPr>
          <w:sz w:val="22"/>
          <w:szCs w:val="22"/>
        </w:rPr>
        <w:t>Tālr. 673302</w:t>
      </w:r>
      <w:r>
        <w:rPr>
          <w:sz w:val="22"/>
          <w:szCs w:val="22"/>
        </w:rPr>
        <w:t>88</w:t>
      </w:r>
      <w:r w:rsidRPr="00C14B1D">
        <w:rPr>
          <w:sz w:val="22"/>
          <w:szCs w:val="22"/>
        </w:rPr>
        <w:t>; fakss 673302</w:t>
      </w:r>
      <w:r>
        <w:rPr>
          <w:sz w:val="22"/>
          <w:szCs w:val="22"/>
        </w:rPr>
        <w:t>95</w:t>
      </w:r>
    </w:p>
    <w:p w:rsidR="002A63CC" w:rsidRPr="00C14B1D" w:rsidRDefault="00AC4501" w:rsidP="002A63CC">
      <w:pPr>
        <w:tabs>
          <w:tab w:val="left" w:pos="7425"/>
        </w:tabs>
        <w:rPr>
          <w:sz w:val="22"/>
          <w:szCs w:val="22"/>
        </w:rPr>
      </w:pPr>
      <w:hyperlink r:id="rId8" w:history="1">
        <w:r w:rsidR="002A63CC" w:rsidRPr="003163F9">
          <w:rPr>
            <w:rStyle w:val="Hipersaite"/>
            <w:sz w:val="22"/>
            <w:szCs w:val="22"/>
          </w:rPr>
          <w:t>Roventa.Putnina@km.gov.lv</w:t>
        </w:r>
      </w:hyperlink>
      <w:r w:rsidR="002A63CC" w:rsidRPr="00C14B1D">
        <w:rPr>
          <w:sz w:val="22"/>
          <w:szCs w:val="22"/>
        </w:rPr>
        <w:t xml:space="preserve"> </w:t>
      </w:r>
    </w:p>
    <w:p w:rsidR="00E23D82" w:rsidRPr="00B760C4" w:rsidRDefault="00AB28E8" w:rsidP="00564673">
      <w:pPr>
        <w:tabs>
          <w:tab w:val="left" w:pos="7425"/>
        </w:tabs>
        <w:rPr>
          <w:sz w:val="22"/>
          <w:szCs w:val="22"/>
        </w:rPr>
      </w:pPr>
      <w:r w:rsidRPr="00B760C4">
        <w:rPr>
          <w:sz w:val="22"/>
          <w:szCs w:val="22"/>
        </w:rPr>
        <w:t xml:space="preserve"> </w:t>
      </w:r>
      <w:bookmarkEnd w:id="5"/>
      <w:bookmarkEnd w:id="6"/>
    </w:p>
    <w:sectPr w:rsidR="00E23D82" w:rsidRPr="00B760C4" w:rsidSect="00275BFD">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F34" w:rsidRDefault="00A16F34">
      <w:r>
        <w:separator/>
      </w:r>
    </w:p>
    <w:p w:rsidR="00A16F34" w:rsidRDefault="00A16F34"/>
  </w:endnote>
  <w:endnote w:type="continuationSeparator" w:id="0">
    <w:p w:rsidR="00A16F34" w:rsidRDefault="00A16F34">
      <w:r>
        <w:continuationSeparator/>
      </w:r>
    </w:p>
    <w:p w:rsidR="00A16F34" w:rsidRDefault="00A16F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34" w:rsidRDefault="00AC4501" w:rsidP="00E2556C">
    <w:pPr>
      <w:pStyle w:val="Kjene"/>
      <w:jc w:val="both"/>
      <w:rPr>
        <w:sz w:val="22"/>
        <w:szCs w:val="22"/>
      </w:rPr>
    </w:pPr>
    <w:r w:rsidRPr="00E2556C">
      <w:rPr>
        <w:sz w:val="22"/>
        <w:szCs w:val="22"/>
      </w:rPr>
      <w:fldChar w:fldCharType="begin"/>
    </w:r>
    <w:r w:rsidR="00A16F34" w:rsidRPr="00E2556C">
      <w:rPr>
        <w:sz w:val="22"/>
        <w:szCs w:val="22"/>
      </w:rPr>
      <w:instrText xml:space="preserve"> FILENAME </w:instrText>
    </w:r>
    <w:r w:rsidRPr="00E2556C">
      <w:rPr>
        <w:sz w:val="22"/>
        <w:szCs w:val="22"/>
      </w:rPr>
      <w:fldChar w:fldCharType="separate"/>
    </w:r>
    <w:r w:rsidR="002A63CC">
      <w:rPr>
        <w:noProof/>
        <w:sz w:val="22"/>
        <w:szCs w:val="22"/>
      </w:rPr>
      <w:t>KMAnot_</w:t>
    </w:r>
    <w:r w:rsidR="00A529FB">
      <w:rPr>
        <w:noProof/>
        <w:sz w:val="22"/>
        <w:szCs w:val="22"/>
      </w:rPr>
      <w:t>16</w:t>
    </w:r>
    <w:r w:rsidR="00A16F34">
      <w:rPr>
        <w:noProof/>
        <w:sz w:val="22"/>
        <w:szCs w:val="22"/>
      </w:rPr>
      <w:t>0813_</w:t>
    </w:r>
    <w:r w:rsidRPr="00E2556C">
      <w:rPr>
        <w:sz w:val="22"/>
        <w:szCs w:val="22"/>
      </w:rPr>
      <w:fldChar w:fldCharType="end"/>
    </w:r>
    <w:r w:rsidR="005A7020">
      <w:rPr>
        <w:sz w:val="22"/>
        <w:szCs w:val="22"/>
      </w:rPr>
      <w:t>LNG</w:t>
    </w:r>
    <w:fldSimple w:instr=" DOCPROPERTY  Title  \* MERGEFORMAT ">
      <w:r w:rsidR="00A16F34" w:rsidRPr="00585461">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34" w:rsidRPr="00E2556C" w:rsidRDefault="00AC4501" w:rsidP="00E2556C">
    <w:pPr>
      <w:pStyle w:val="Kjene"/>
      <w:jc w:val="both"/>
      <w:rPr>
        <w:sz w:val="22"/>
        <w:szCs w:val="22"/>
      </w:rPr>
    </w:pPr>
    <w:r w:rsidRPr="00E2556C">
      <w:rPr>
        <w:sz w:val="22"/>
        <w:szCs w:val="22"/>
      </w:rPr>
      <w:fldChar w:fldCharType="begin"/>
    </w:r>
    <w:r w:rsidR="00A16F34" w:rsidRPr="00E2556C">
      <w:rPr>
        <w:sz w:val="22"/>
        <w:szCs w:val="22"/>
      </w:rPr>
      <w:instrText xml:space="preserve"> FILENAME </w:instrText>
    </w:r>
    <w:r w:rsidRPr="00E2556C">
      <w:rPr>
        <w:sz w:val="22"/>
        <w:szCs w:val="22"/>
      </w:rPr>
      <w:fldChar w:fldCharType="separate"/>
    </w:r>
    <w:r w:rsidR="002A63CC">
      <w:rPr>
        <w:noProof/>
        <w:sz w:val="22"/>
        <w:szCs w:val="22"/>
      </w:rPr>
      <w:t>KMAnot_</w:t>
    </w:r>
    <w:r w:rsidR="00A529FB">
      <w:rPr>
        <w:noProof/>
        <w:sz w:val="22"/>
        <w:szCs w:val="22"/>
      </w:rPr>
      <w:t>16</w:t>
    </w:r>
    <w:r w:rsidR="00A16F34">
      <w:rPr>
        <w:noProof/>
        <w:sz w:val="22"/>
        <w:szCs w:val="22"/>
      </w:rPr>
      <w:t>0813_</w:t>
    </w:r>
    <w:r w:rsidR="005A7020">
      <w:rPr>
        <w:noProof/>
        <w:sz w:val="22"/>
        <w:szCs w:val="22"/>
      </w:rPr>
      <w:t>LNG</w:t>
    </w:r>
    <w:r w:rsidRPr="00E2556C">
      <w:rPr>
        <w:sz w:val="22"/>
        <w:szCs w:val="22"/>
      </w:rPr>
      <w:fldChar w:fldCharType="end"/>
    </w:r>
    <w:fldSimple w:instr=" DOCPROPERTY  Title  \* MERGEFORMAT ">
      <w:r w:rsidR="00A16F34" w:rsidRPr="00585461">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F34" w:rsidRDefault="00A16F34">
      <w:r>
        <w:separator/>
      </w:r>
    </w:p>
    <w:p w:rsidR="00A16F34" w:rsidRDefault="00A16F34"/>
  </w:footnote>
  <w:footnote w:type="continuationSeparator" w:id="0">
    <w:p w:rsidR="00A16F34" w:rsidRDefault="00A16F34">
      <w:r>
        <w:continuationSeparator/>
      </w:r>
    </w:p>
    <w:p w:rsidR="00A16F34" w:rsidRDefault="00A16F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34" w:rsidRDefault="00AC4501" w:rsidP="003C449B">
    <w:pPr>
      <w:pStyle w:val="Galvene"/>
      <w:framePr w:wrap="around" w:vAnchor="text" w:hAnchor="margin" w:xAlign="center" w:y="1"/>
      <w:rPr>
        <w:rStyle w:val="Lappusesnumurs"/>
      </w:rPr>
    </w:pPr>
    <w:r>
      <w:rPr>
        <w:rStyle w:val="Lappusesnumurs"/>
      </w:rPr>
      <w:fldChar w:fldCharType="begin"/>
    </w:r>
    <w:r w:rsidR="00A16F34">
      <w:rPr>
        <w:rStyle w:val="Lappusesnumurs"/>
      </w:rPr>
      <w:instrText xml:space="preserve">PAGE  </w:instrText>
    </w:r>
    <w:r>
      <w:rPr>
        <w:rStyle w:val="Lappusesnumurs"/>
      </w:rPr>
      <w:fldChar w:fldCharType="end"/>
    </w:r>
  </w:p>
  <w:p w:rsidR="00A16F34" w:rsidRDefault="00A16F34">
    <w:pPr>
      <w:pStyle w:val="Galvene"/>
    </w:pPr>
  </w:p>
  <w:p w:rsidR="00A16F34" w:rsidRDefault="00A16F3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34" w:rsidRPr="00E2556C" w:rsidRDefault="00AC4501"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A16F34" w:rsidRPr="00E2556C">
      <w:rPr>
        <w:rStyle w:val="Lappusesnumurs"/>
        <w:sz w:val="22"/>
        <w:szCs w:val="22"/>
      </w:rPr>
      <w:instrText xml:space="preserve">PAGE  </w:instrText>
    </w:r>
    <w:r w:rsidRPr="00E2556C">
      <w:rPr>
        <w:rStyle w:val="Lappusesnumurs"/>
        <w:sz w:val="22"/>
        <w:szCs w:val="22"/>
      </w:rPr>
      <w:fldChar w:fldCharType="separate"/>
    </w:r>
    <w:r w:rsidR="000C413F">
      <w:rPr>
        <w:rStyle w:val="Lappusesnumurs"/>
        <w:noProof/>
        <w:sz w:val="22"/>
        <w:szCs w:val="22"/>
      </w:rPr>
      <w:t>2</w:t>
    </w:r>
    <w:r w:rsidRPr="00E2556C">
      <w:rPr>
        <w:rStyle w:val="Lappusesnumurs"/>
        <w:sz w:val="22"/>
        <w:szCs w:val="22"/>
      </w:rPr>
      <w:fldChar w:fldCharType="end"/>
    </w:r>
  </w:p>
  <w:p w:rsidR="00A16F34" w:rsidRDefault="00A16F34">
    <w:pPr>
      <w:pStyle w:val="Galvene"/>
    </w:pPr>
  </w:p>
  <w:p w:rsidR="00A16F34" w:rsidRDefault="00A16F34"/>
  <w:p w:rsidR="00A16F34" w:rsidRDefault="00A16F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A9D6947"/>
    <w:multiLevelType w:val="multilevel"/>
    <w:tmpl w:val="728017D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6ABA2BA7"/>
    <w:multiLevelType w:val="hybridMultilevel"/>
    <w:tmpl w:val="6FD0E778"/>
    <w:lvl w:ilvl="0" w:tplc="E51A9E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96609"/>
  </w:hdrShapeDefaults>
  <w:footnotePr>
    <w:footnote w:id="-1"/>
    <w:footnote w:id="0"/>
  </w:footnotePr>
  <w:endnotePr>
    <w:endnote w:id="-1"/>
    <w:endnote w:id="0"/>
  </w:endnotePr>
  <w:compat/>
  <w:rsids>
    <w:rsidRoot w:val="008C5649"/>
    <w:rsid w:val="00005044"/>
    <w:rsid w:val="000079CC"/>
    <w:rsid w:val="00011D24"/>
    <w:rsid w:val="000128FE"/>
    <w:rsid w:val="00013FF4"/>
    <w:rsid w:val="00015181"/>
    <w:rsid w:val="00020FE1"/>
    <w:rsid w:val="00022680"/>
    <w:rsid w:val="00022E13"/>
    <w:rsid w:val="00023C23"/>
    <w:rsid w:val="00024734"/>
    <w:rsid w:val="00024D3F"/>
    <w:rsid w:val="00025885"/>
    <w:rsid w:val="000275D7"/>
    <w:rsid w:val="00027D88"/>
    <w:rsid w:val="00032388"/>
    <w:rsid w:val="00034C8A"/>
    <w:rsid w:val="00035013"/>
    <w:rsid w:val="00035CE2"/>
    <w:rsid w:val="00035EF1"/>
    <w:rsid w:val="00037129"/>
    <w:rsid w:val="00037FD3"/>
    <w:rsid w:val="00043D65"/>
    <w:rsid w:val="000459AF"/>
    <w:rsid w:val="000460C5"/>
    <w:rsid w:val="00046D14"/>
    <w:rsid w:val="000508F8"/>
    <w:rsid w:val="00050F07"/>
    <w:rsid w:val="00053D72"/>
    <w:rsid w:val="0005553B"/>
    <w:rsid w:val="0005576D"/>
    <w:rsid w:val="0005624D"/>
    <w:rsid w:val="000604D2"/>
    <w:rsid w:val="000629E0"/>
    <w:rsid w:val="00064035"/>
    <w:rsid w:val="00065176"/>
    <w:rsid w:val="00065314"/>
    <w:rsid w:val="000673BB"/>
    <w:rsid w:val="000674F4"/>
    <w:rsid w:val="00071061"/>
    <w:rsid w:val="00071885"/>
    <w:rsid w:val="00073104"/>
    <w:rsid w:val="00076AA6"/>
    <w:rsid w:val="0008382C"/>
    <w:rsid w:val="000866AF"/>
    <w:rsid w:val="000875E4"/>
    <w:rsid w:val="0009005E"/>
    <w:rsid w:val="00090A7B"/>
    <w:rsid w:val="00090B3A"/>
    <w:rsid w:val="000937C6"/>
    <w:rsid w:val="000941C5"/>
    <w:rsid w:val="000945E2"/>
    <w:rsid w:val="00095A62"/>
    <w:rsid w:val="00095DD0"/>
    <w:rsid w:val="00095E74"/>
    <w:rsid w:val="000A04B4"/>
    <w:rsid w:val="000A1BCF"/>
    <w:rsid w:val="000A26EC"/>
    <w:rsid w:val="000A4853"/>
    <w:rsid w:val="000A542E"/>
    <w:rsid w:val="000A6451"/>
    <w:rsid w:val="000B064E"/>
    <w:rsid w:val="000B5C29"/>
    <w:rsid w:val="000B69CF"/>
    <w:rsid w:val="000C04C0"/>
    <w:rsid w:val="000C088A"/>
    <w:rsid w:val="000C169B"/>
    <w:rsid w:val="000C413F"/>
    <w:rsid w:val="000C45A4"/>
    <w:rsid w:val="000C7902"/>
    <w:rsid w:val="000C790C"/>
    <w:rsid w:val="000D04C8"/>
    <w:rsid w:val="000D0545"/>
    <w:rsid w:val="000D1A41"/>
    <w:rsid w:val="000D1D50"/>
    <w:rsid w:val="000D20AB"/>
    <w:rsid w:val="000D5AD0"/>
    <w:rsid w:val="000D7072"/>
    <w:rsid w:val="000E01B7"/>
    <w:rsid w:val="000E099E"/>
    <w:rsid w:val="000E1F44"/>
    <w:rsid w:val="000E4143"/>
    <w:rsid w:val="000E4C63"/>
    <w:rsid w:val="000E7883"/>
    <w:rsid w:val="000F061D"/>
    <w:rsid w:val="000F0C56"/>
    <w:rsid w:val="000F42CA"/>
    <w:rsid w:val="000F4794"/>
    <w:rsid w:val="000F50CE"/>
    <w:rsid w:val="000F5D2A"/>
    <w:rsid w:val="000F622E"/>
    <w:rsid w:val="00101947"/>
    <w:rsid w:val="00104953"/>
    <w:rsid w:val="001059C3"/>
    <w:rsid w:val="0010613D"/>
    <w:rsid w:val="0011018C"/>
    <w:rsid w:val="00110B04"/>
    <w:rsid w:val="001110C6"/>
    <w:rsid w:val="001121C1"/>
    <w:rsid w:val="00112A15"/>
    <w:rsid w:val="00113D2D"/>
    <w:rsid w:val="00124F12"/>
    <w:rsid w:val="00127E8F"/>
    <w:rsid w:val="00127FA9"/>
    <w:rsid w:val="0013052A"/>
    <w:rsid w:val="001344F6"/>
    <w:rsid w:val="001354DB"/>
    <w:rsid w:val="0014123A"/>
    <w:rsid w:val="00142180"/>
    <w:rsid w:val="0014247C"/>
    <w:rsid w:val="00142EB5"/>
    <w:rsid w:val="001441A2"/>
    <w:rsid w:val="00144BBE"/>
    <w:rsid w:val="00144E3A"/>
    <w:rsid w:val="00145727"/>
    <w:rsid w:val="00146EB5"/>
    <w:rsid w:val="0015060C"/>
    <w:rsid w:val="00150D2C"/>
    <w:rsid w:val="0015224D"/>
    <w:rsid w:val="001522B9"/>
    <w:rsid w:val="001522D1"/>
    <w:rsid w:val="00153F49"/>
    <w:rsid w:val="00154957"/>
    <w:rsid w:val="001554B6"/>
    <w:rsid w:val="00157846"/>
    <w:rsid w:val="0016018A"/>
    <w:rsid w:val="0016065C"/>
    <w:rsid w:val="00160B5B"/>
    <w:rsid w:val="00161CD1"/>
    <w:rsid w:val="00161F0E"/>
    <w:rsid w:val="001646D8"/>
    <w:rsid w:val="00164F6E"/>
    <w:rsid w:val="001662A8"/>
    <w:rsid w:val="00170E2A"/>
    <w:rsid w:val="0017310A"/>
    <w:rsid w:val="00173780"/>
    <w:rsid w:val="00174129"/>
    <w:rsid w:val="0017532A"/>
    <w:rsid w:val="00175994"/>
    <w:rsid w:val="001763B1"/>
    <w:rsid w:val="00176574"/>
    <w:rsid w:val="00176A47"/>
    <w:rsid w:val="00177394"/>
    <w:rsid w:val="001774D0"/>
    <w:rsid w:val="00182C18"/>
    <w:rsid w:val="0018328E"/>
    <w:rsid w:val="00183479"/>
    <w:rsid w:val="001837F8"/>
    <w:rsid w:val="00183CC2"/>
    <w:rsid w:val="001866EE"/>
    <w:rsid w:val="00187DFA"/>
    <w:rsid w:val="001900E4"/>
    <w:rsid w:val="00190F88"/>
    <w:rsid w:val="0019339A"/>
    <w:rsid w:val="00197F74"/>
    <w:rsid w:val="001A2204"/>
    <w:rsid w:val="001A4066"/>
    <w:rsid w:val="001A469D"/>
    <w:rsid w:val="001A5273"/>
    <w:rsid w:val="001A5DE9"/>
    <w:rsid w:val="001A6AE4"/>
    <w:rsid w:val="001A710F"/>
    <w:rsid w:val="001A7FE4"/>
    <w:rsid w:val="001B01FD"/>
    <w:rsid w:val="001B117C"/>
    <w:rsid w:val="001B1854"/>
    <w:rsid w:val="001B2334"/>
    <w:rsid w:val="001B3421"/>
    <w:rsid w:val="001B3DBB"/>
    <w:rsid w:val="001B4A71"/>
    <w:rsid w:val="001B51F8"/>
    <w:rsid w:val="001C2654"/>
    <w:rsid w:val="001C3427"/>
    <w:rsid w:val="001C3439"/>
    <w:rsid w:val="001C4B6E"/>
    <w:rsid w:val="001D0175"/>
    <w:rsid w:val="001D01A9"/>
    <w:rsid w:val="001D12C6"/>
    <w:rsid w:val="001D489E"/>
    <w:rsid w:val="001D48D3"/>
    <w:rsid w:val="001D4D25"/>
    <w:rsid w:val="001D53BE"/>
    <w:rsid w:val="001D5B54"/>
    <w:rsid w:val="001D5BA3"/>
    <w:rsid w:val="001D6568"/>
    <w:rsid w:val="001E125F"/>
    <w:rsid w:val="001E1DBF"/>
    <w:rsid w:val="001E4639"/>
    <w:rsid w:val="001E4A7D"/>
    <w:rsid w:val="001E71CA"/>
    <w:rsid w:val="001E7D5A"/>
    <w:rsid w:val="001F060B"/>
    <w:rsid w:val="001F39A2"/>
    <w:rsid w:val="001F4209"/>
    <w:rsid w:val="001F43A8"/>
    <w:rsid w:val="001F5CD6"/>
    <w:rsid w:val="001F698C"/>
    <w:rsid w:val="0020042B"/>
    <w:rsid w:val="002029D8"/>
    <w:rsid w:val="00203534"/>
    <w:rsid w:val="00204C37"/>
    <w:rsid w:val="002117EA"/>
    <w:rsid w:val="0021263D"/>
    <w:rsid w:val="00213F0C"/>
    <w:rsid w:val="00213F3A"/>
    <w:rsid w:val="00214094"/>
    <w:rsid w:val="00214FA9"/>
    <w:rsid w:val="0021592D"/>
    <w:rsid w:val="00216F49"/>
    <w:rsid w:val="00217883"/>
    <w:rsid w:val="00222D76"/>
    <w:rsid w:val="00223227"/>
    <w:rsid w:val="00223EB1"/>
    <w:rsid w:val="00224B09"/>
    <w:rsid w:val="00224BBF"/>
    <w:rsid w:val="002265B9"/>
    <w:rsid w:val="00227204"/>
    <w:rsid w:val="00231344"/>
    <w:rsid w:val="002333AF"/>
    <w:rsid w:val="0023436E"/>
    <w:rsid w:val="002347C0"/>
    <w:rsid w:val="0023697B"/>
    <w:rsid w:val="00240740"/>
    <w:rsid w:val="00241829"/>
    <w:rsid w:val="00241A6C"/>
    <w:rsid w:val="002425D0"/>
    <w:rsid w:val="00242D2B"/>
    <w:rsid w:val="0024308C"/>
    <w:rsid w:val="00244C02"/>
    <w:rsid w:val="00250D16"/>
    <w:rsid w:val="0025214E"/>
    <w:rsid w:val="00253797"/>
    <w:rsid w:val="00256ABC"/>
    <w:rsid w:val="0025780E"/>
    <w:rsid w:val="002578DA"/>
    <w:rsid w:val="00261703"/>
    <w:rsid w:val="00262E2B"/>
    <w:rsid w:val="002637EF"/>
    <w:rsid w:val="00264968"/>
    <w:rsid w:val="00266D91"/>
    <w:rsid w:val="00267551"/>
    <w:rsid w:val="002676A6"/>
    <w:rsid w:val="00267C4B"/>
    <w:rsid w:val="00270325"/>
    <w:rsid w:val="00270429"/>
    <w:rsid w:val="00270B69"/>
    <w:rsid w:val="002723E9"/>
    <w:rsid w:val="00272723"/>
    <w:rsid w:val="00274537"/>
    <w:rsid w:val="00275BFD"/>
    <w:rsid w:val="00277929"/>
    <w:rsid w:val="00277AD3"/>
    <w:rsid w:val="00281EC5"/>
    <w:rsid w:val="00283B82"/>
    <w:rsid w:val="002846E9"/>
    <w:rsid w:val="00284C34"/>
    <w:rsid w:val="00287D1D"/>
    <w:rsid w:val="0029066C"/>
    <w:rsid w:val="002907FE"/>
    <w:rsid w:val="002908DF"/>
    <w:rsid w:val="002973DF"/>
    <w:rsid w:val="002A0000"/>
    <w:rsid w:val="002A3BCC"/>
    <w:rsid w:val="002A63CC"/>
    <w:rsid w:val="002B08D1"/>
    <w:rsid w:val="002B469C"/>
    <w:rsid w:val="002B50DB"/>
    <w:rsid w:val="002B5570"/>
    <w:rsid w:val="002B6A35"/>
    <w:rsid w:val="002B7F9F"/>
    <w:rsid w:val="002C0532"/>
    <w:rsid w:val="002C12AB"/>
    <w:rsid w:val="002C30EA"/>
    <w:rsid w:val="002C3218"/>
    <w:rsid w:val="002C4B6C"/>
    <w:rsid w:val="002C5053"/>
    <w:rsid w:val="002C59E1"/>
    <w:rsid w:val="002C65C1"/>
    <w:rsid w:val="002C7CAC"/>
    <w:rsid w:val="002C7E85"/>
    <w:rsid w:val="002C7F41"/>
    <w:rsid w:val="002D1AAF"/>
    <w:rsid w:val="002D2DBB"/>
    <w:rsid w:val="002D3197"/>
    <w:rsid w:val="002D3306"/>
    <w:rsid w:val="002D47B8"/>
    <w:rsid w:val="002D48AA"/>
    <w:rsid w:val="002D7BAA"/>
    <w:rsid w:val="002D7F54"/>
    <w:rsid w:val="002E1A3D"/>
    <w:rsid w:val="002E2570"/>
    <w:rsid w:val="002E394B"/>
    <w:rsid w:val="002E3FF4"/>
    <w:rsid w:val="002F26A1"/>
    <w:rsid w:val="002F3A3B"/>
    <w:rsid w:val="002F3BE4"/>
    <w:rsid w:val="002F451B"/>
    <w:rsid w:val="002F4B7F"/>
    <w:rsid w:val="002F721E"/>
    <w:rsid w:val="002F78C8"/>
    <w:rsid w:val="00301CF3"/>
    <w:rsid w:val="00301E2F"/>
    <w:rsid w:val="0030516F"/>
    <w:rsid w:val="0030578E"/>
    <w:rsid w:val="00305CD4"/>
    <w:rsid w:val="00306933"/>
    <w:rsid w:val="00307421"/>
    <w:rsid w:val="00313AC2"/>
    <w:rsid w:val="00313BDE"/>
    <w:rsid w:val="003155F1"/>
    <w:rsid w:val="00317C5D"/>
    <w:rsid w:val="0032715C"/>
    <w:rsid w:val="0033176B"/>
    <w:rsid w:val="00333A2B"/>
    <w:rsid w:val="00333BBA"/>
    <w:rsid w:val="00336EB7"/>
    <w:rsid w:val="003374CE"/>
    <w:rsid w:val="00337CA5"/>
    <w:rsid w:val="003404D1"/>
    <w:rsid w:val="00342952"/>
    <w:rsid w:val="00342D7D"/>
    <w:rsid w:val="00347914"/>
    <w:rsid w:val="0034795A"/>
    <w:rsid w:val="00347A33"/>
    <w:rsid w:val="003557F7"/>
    <w:rsid w:val="003561B4"/>
    <w:rsid w:val="00361530"/>
    <w:rsid w:val="00362478"/>
    <w:rsid w:val="00364AF5"/>
    <w:rsid w:val="00365C25"/>
    <w:rsid w:val="00365E7F"/>
    <w:rsid w:val="00365FD6"/>
    <w:rsid w:val="0036655E"/>
    <w:rsid w:val="00366784"/>
    <w:rsid w:val="00367516"/>
    <w:rsid w:val="00373121"/>
    <w:rsid w:val="00375B25"/>
    <w:rsid w:val="0037756E"/>
    <w:rsid w:val="0038132C"/>
    <w:rsid w:val="003841C4"/>
    <w:rsid w:val="00390AAA"/>
    <w:rsid w:val="00391E66"/>
    <w:rsid w:val="0039490F"/>
    <w:rsid w:val="00395805"/>
    <w:rsid w:val="00396542"/>
    <w:rsid w:val="0039685B"/>
    <w:rsid w:val="003A0B01"/>
    <w:rsid w:val="003A31A6"/>
    <w:rsid w:val="003A43BB"/>
    <w:rsid w:val="003A50AB"/>
    <w:rsid w:val="003A7F0C"/>
    <w:rsid w:val="003A7F79"/>
    <w:rsid w:val="003B2124"/>
    <w:rsid w:val="003B6404"/>
    <w:rsid w:val="003C3568"/>
    <w:rsid w:val="003C3CB5"/>
    <w:rsid w:val="003C449B"/>
    <w:rsid w:val="003C7874"/>
    <w:rsid w:val="003C7B64"/>
    <w:rsid w:val="003D108A"/>
    <w:rsid w:val="003D1469"/>
    <w:rsid w:val="003D21FF"/>
    <w:rsid w:val="003D3B4A"/>
    <w:rsid w:val="003D468F"/>
    <w:rsid w:val="003D484E"/>
    <w:rsid w:val="003D5E1F"/>
    <w:rsid w:val="003D7CC9"/>
    <w:rsid w:val="003E3228"/>
    <w:rsid w:val="003E3966"/>
    <w:rsid w:val="003E788C"/>
    <w:rsid w:val="003F0112"/>
    <w:rsid w:val="003F071A"/>
    <w:rsid w:val="003F160B"/>
    <w:rsid w:val="003F55BC"/>
    <w:rsid w:val="003F5BED"/>
    <w:rsid w:val="00400032"/>
    <w:rsid w:val="004004CD"/>
    <w:rsid w:val="00400B43"/>
    <w:rsid w:val="00400B5B"/>
    <w:rsid w:val="00405A00"/>
    <w:rsid w:val="004066C0"/>
    <w:rsid w:val="004070D7"/>
    <w:rsid w:val="00411A9E"/>
    <w:rsid w:val="00411E50"/>
    <w:rsid w:val="0041349E"/>
    <w:rsid w:val="00413DE5"/>
    <w:rsid w:val="00414E71"/>
    <w:rsid w:val="00416904"/>
    <w:rsid w:val="00416FF4"/>
    <w:rsid w:val="00420870"/>
    <w:rsid w:val="00422063"/>
    <w:rsid w:val="00432D0C"/>
    <w:rsid w:val="0043308E"/>
    <w:rsid w:val="0043791B"/>
    <w:rsid w:val="004405CA"/>
    <w:rsid w:val="00441483"/>
    <w:rsid w:val="00441BCB"/>
    <w:rsid w:val="00442BF7"/>
    <w:rsid w:val="00444704"/>
    <w:rsid w:val="004450A6"/>
    <w:rsid w:val="0044531E"/>
    <w:rsid w:val="00445C8B"/>
    <w:rsid w:val="0044679D"/>
    <w:rsid w:val="00446C27"/>
    <w:rsid w:val="004503BE"/>
    <w:rsid w:val="004504EA"/>
    <w:rsid w:val="00450816"/>
    <w:rsid w:val="004512D3"/>
    <w:rsid w:val="0045176A"/>
    <w:rsid w:val="00452F74"/>
    <w:rsid w:val="00453E60"/>
    <w:rsid w:val="00455F5C"/>
    <w:rsid w:val="00456332"/>
    <w:rsid w:val="004565A4"/>
    <w:rsid w:val="004617ED"/>
    <w:rsid w:val="00461826"/>
    <w:rsid w:val="00461B3C"/>
    <w:rsid w:val="00462646"/>
    <w:rsid w:val="004639C3"/>
    <w:rsid w:val="004667A1"/>
    <w:rsid w:val="00466FFC"/>
    <w:rsid w:val="004725B5"/>
    <w:rsid w:val="004735CE"/>
    <w:rsid w:val="00473CEF"/>
    <w:rsid w:val="00477559"/>
    <w:rsid w:val="004800F9"/>
    <w:rsid w:val="00480A33"/>
    <w:rsid w:val="004816B2"/>
    <w:rsid w:val="00482659"/>
    <w:rsid w:val="00484020"/>
    <w:rsid w:val="0048545B"/>
    <w:rsid w:val="00485594"/>
    <w:rsid w:val="004870D6"/>
    <w:rsid w:val="0049134A"/>
    <w:rsid w:val="0049261C"/>
    <w:rsid w:val="00492779"/>
    <w:rsid w:val="00495981"/>
    <w:rsid w:val="00495C6D"/>
    <w:rsid w:val="00497CB0"/>
    <w:rsid w:val="004A18FC"/>
    <w:rsid w:val="004A58CB"/>
    <w:rsid w:val="004A7004"/>
    <w:rsid w:val="004B00B5"/>
    <w:rsid w:val="004B1795"/>
    <w:rsid w:val="004B1F91"/>
    <w:rsid w:val="004B3918"/>
    <w:rsid w:val="004B4513"/>
    <w:rsid w:val="004B56DD"/>
    <w:rsid w:val="004B65AB"/>
    <w:rsid w:val="004B7AE3"/>
    <w:rsid w:val="004C020F"/>
    <w:rsid w:val="004C1637"/>
    <w:rsid w:val="004C1AFD"/>
    <w:rsid w:val="004C46EF"/>
    <w:rsid w:val="004C558B"/>
    <w:rsid w:val="004C7445"/>
    <w:rsid w:val="004D04DE"/>
    <w:rsid w:val="004D0A76"/>
    <w:rsid w:val="004D46C2"/>
    <w:rsid w:val="004D4D12"/>
    <w:rsid w:val="004D5494"/>
    <w:rsid w:val="004D70FF"/>
    <w:rsid w:val="004D716A"/>
    <w:rsid w:val="004E6641"/>
    <w:rsid w:val="004F0715"/>
    <w:rsid w:val="004F117E"/>
    <w:rsid w:val="004F1B19"/>
    <w:rsid w:val="004F1F88"/>
    <w:rsid w:val="004F2715"/>
    <w:rsid w:val="004F5F1B"/>
    <w:rsid w:val="00501A67"/>
    <w:rsid w:val="00502374"/>
    <w:rsid w:val="00502850"/>
    <w:rsid w:val="0050584F"/>
    <w:rsid w:val="00505BF8"/>
    <w:rsid w:val="005060A1"/>
    <w:rsid w:val="00507B32"/>
    <w:rsid w:val="00511843"/>
    <w:rsid w:val="00512ACA"/>
    <w:rsid w:val="00516072"/>
    <w:rsid w:val="005179D8"/>
    <w:rsid w:val="0052105F"/>
    <w:rsid w:val="005256C1"/>
    <w:rsid w:val="00526327"/>
    <w:rsid w:val="00532BB3"/>
    <w:rsid w:val="00532FFC"/>
    <w:rsid w:val="005332EC"/>
    <w:rsid w:val="00534418"/>
    <w:rsid w:val="005353AB"/>
    <w:rsid w:val="0053573B"/>
    <w:rsid w:val="005426FC"/>
    <w:rsid w:val="005444AE"/>
    <w:rsid w:val="00544B71"/>
    <w:rsid w:val="00551E2E"/>
    <w:rsid w:val="00553452"/>
    <w:rsid w:val="005560BC"/>
    <w:rsid w:val="005573BD"/>
    <w:rsid w:val="005573BE"/>
    <w:rsid w:val="005605D8"/>
    <w:rsid w:val="005609C4"/>
    <w:rsid w:val="00562DB7"/>
    <w:rsid w:val="00564673"/>
    <w:rsid w:val="005646B7"/>
    <w:rsid w:val="00564BDE"/>
    <w:rsid w:val="0056757A"/>
    <w:rsid w:val="00572700"/>
    <w:rsid w:val="005740FC"/>
    <w:rsid w:val="005763B2"/>
    <w:rsid w:val="00577636"/>
    <w:rsid w:val="005777CB"/>
    <w:rsid w:val="00577AC1"/>
    <w:rsid w:val="00580468"/>
    <w:rsid w:val="00581BBE"/>
    <w:rsid w:val="00582231"/>
    <w:rsid w:val="0058310B"/>
    <w:rsid w:val="00585461"/>
    <w:rsid w:val="0058603B"/>
    <w:rsid w:val="00586A85"/>
    <w:rsid w:val="00590604"/>
    <w:rsid w:val="005939EC"/>
    <w:rsid w:val="00593B4F"/>
    <w:rsid w:val="0059431B"/>
    <w:rsid w:val="005947C5"/>
    <w:rsid w:val="00594B6F"/>
    <w:rsid w:val="00594D8F"/>
    <w:rsid w:val="00595239"/>
    <w:rsid w:val="00596C27"/>
    <w:rsid w:val="00597D7C"/>
    <w:rsid w:val="005A2B76"/>
    <w:rsid w:val="005A39CC"/>
    <w:rsid w:val="005A3B94"/>
    <w:rsid w:val="005A4CBB"/>
    <w:rsid w:val="005A4EE7"/>
    <w:rsid w:val="005A53B8"/>
    <w:rsid w:val="005A7020"/>
    <w:rsid w:val="005A741B"/>
    <w:rsid w:val="005B2B85"/>
    <w:rsid w:val="005B4730"/>
    <w:rsid w:val="005B72C0"/>
    <w:rsid w:val="005C07EA"/>
    <w:rsid w:val="005C0845"/>
    <w:rsid w:val="005C0F0E"/>
    <w:rsid w:val="005C28BD"/>
    <w:rsid w:val="005C3684"/>
    <w:rsid w:val="005C378E"/>
    <w:rsid w:val="005C4C65"/>
    <w:rsid w:val="005C62AD"/>
    <w:rsid w:val="005C650B"/>
    <w:rsid w:val="005C7000"/>
    <w:rsid w:val="005C795B"/>
    <w:rsid w:val="005D0F0A"/>
    <w:rsid w:val="005D24D7"/>
    <w:rsid w:val="005D2DEC"/>
    <w:rsid w:val="005D4A6E"/>
    <w:rsid w:val="005D6031"/>
    <w:rsid w:val="005E05D7"/>
    <w:rsid w:val="005E17DC"/>
    <w:rsid w:val="005E1FE5"/>
    <w:rsid w:val="005E2788"/>
    <w:rsid w:val="005E29B4"/>
    <w:rsid w:val="005E41E7"/>
    <w:rsid w:val="005E450F"/>
    <w:rsid w:val="005E4B11"/>
    <w:rsid w:val="005E523E"/>
    <w:rsid w:val="005E6B01"/>
    <w:rsid w:val="005E6C00"/>
    <w:rsid w:val="005F267D"/>
    <w:rsid w:val="005F6033"/>
    <w:rsid w:val="005F7935"/>
    <w:rsid w:val="006010B2"/>
    <w:rsid w:val="0060130B"/>
    <w:rsid w:val="006015CB"/>
    <w:rsid w:val="00603FAD"/>
    <w:rsid w:val="00604C69"/>
    <w:rsid w:val="00605EA5"/>
    <w:rsid w:val="0060689D"/>
    <w:rsid w:val="0060695B"/>
    <w:rsid w:val="00606E9C"/>
    <w:rsid w:val="00606FA6"/>
    <w:rsid w:val="006140FC"/>
    <w:rsid w:val="006157A6"/>
    <w:rsid w:val="00621650"/>
    <w:rsid w:val="00621990"/>
    <w:rsid w:val="00621C08"/>
    <w:rsid w:val="0062298A"/>
    <w:rsid w:val="00626514"/>
    <w:rsid w:val="00626589"/>
    <w:rsid w:val="00627988"/>
    <w:rsid w:val="006305BC"/>
    <w:rsid w:val="00630991"/>
    <w:rsid w:val="00631537"/>
    <w:rsid w:val="006339A0"/>
    <w:rsid w:val="00634A3E"/>
    <w:rsid w:val="00635967"/>
    <w:rsid w:val="006413A8"/>
    <w:rsid w:val="0064198F"/>
    <w:rsid w:val="006423F1"/>
    <w:rsid w:val="00642E56"/>
    <w:rsid w:val="00645FDE"/>
    <w:rsid w:val="00646313"/>
    <w:rsid w:val="00650003"/>
    <w:rsid w:val="00650727"/>
    <w:rsid w:val="00651E00"/>
    <w:rsid w:val="00652B5C"/>
    <w:rsid w:val="0066007B"/>
    <w:rsid w:val="0066452B"/>
    <w:rsid w:val="00664B40"/>
    <w:rsid w:val="0066594F"/>
    <w:rsid w:val="00665C50"/>
    <w:rsid w:val="006715E9"/>
    <w:rsid w:val="00672680"/>
    <w:rsid w:val="00674572"/>
    <w:rsid w:val="00677A47"/>
    <w:rsid w:val="00681ED2"/>
    <w:rsid w:val="0068434B"/>
    <w:rsid w:val="0068525E"/>
    <w:rsid w:val="00685BC2"/>
    <w:rsid w:val="00687763"/>
    <w:rsid w:val="00691BE1"/>
    <w:rsid w:val="00692B0D"/>
    <w:rsid w:val="00693413"/>
    <w:rsid w:val="00693E0E"/>
    <w:rsid w:val="00694DFF"/>
    <w:rsid w:val="00697C6E"/>
    <w:rsid w:val="006A1AE3"/>
    <w:rsid w:val="006A1F2B"/>
    <w:rsid w:val="006B035F"/>
    <w:rsid w:val="006B088A"/>
    <w:rsid w:val="006B382C"/>
    <w:rsid w:val="006B586C"/>
    <w:rsid w:val="006B7527"/>
    <w:rsid w:val="006B7A35"/>
    <w:rsid w:val="006C14BB"/>
    <w:rsid w:val="006C2CD3"/>
    <w:rsid w:val="006C30E1"/>
    <w:rsid w:val="006C4607"/>
    <w:rsid w:val="006D0181"/>
    <w:rsid w:val="006D06B9"/>
    <w:rsid w:val="006D1583"/>
    <w:rsid w:val="006D4408"/>
    <w:rsid w:val="006D48F1"/>
    <w:rsid w:val="006D496A"/>
    <w:rsid w:val="006D5651"/>
    <w:rsid w:val="006D6F18"/>
    <w:rsid w:val="006E1091"/>
    <w:rsid w:val="006E1570"/>
    <w:rsid w:val="006E2848"/>
    <w:rsid w:val="006E2D9D"/>
    <w:rsid w:val="006E42C0"/>
    <w:rsid w:val="006E612C"/>
    <w:rsid w:val="006E6A7B"/>
    <w:rsid w:val="006E6DF8"/>
    <w:rsid w:val="006F28C9"/>
    <w:rsid w:val="006F45BE"/>
    <w:rsid w:val="006F5F3E"/>
    <w:rsid w:val="007002E2"/>
    <w:rsid w:val="007004FC"/>
    <w:rsid w:val="007006F0"/>
    <w:rsid w:val="0070221E"/>
    <w:rsid w:val="00704267"/>
    <w:rsid w:val="00704989"/>
    <w:rsid w:val="00706257"/>
    <w:rsid w:val="00706670"/>
    <w:rsid w:val="007072D6"/>
    <w:rsid w:val="007104DB"/>
    <w:rsid w:val="00711F59"/>
    <w:rsid w:val="00712204"/>
    <w:rsid w:val="00715166"/>
    <w:rsid w:val="007212E8"/>
    <w:rsid w:val="00721EE2"/>
    <w:rsid w:val="007233E0"/>
    <w:rsid w:val="0072417C"/>
    <w:rsid w:val="007255FD"/>
    <w:rsid w:val="0072583C"/>
    <w:rsid w:val="00726C2F"/>
    <w:rsid w:val="00727043"/>
    <w:rsid w:val="0072755B"/>
    <w:rsid w:val="00727F28"/>
    <w:rsid w:val="007338FC"/>
    <w:rsid w:val="00734450"/>
    <w:rsid w:val="007363E3"/>
    <w:rsid w:val="00737BE9"/>
    <w:rsid w:val="007409EA"/>
    <w:rsid w:val="0074171F"/>
    <w:rsid w:val="00745F67"/>
    <w:rsid w:val="0075039E"/>
    <w:rsid w:val="00751EDC"/>
    <w:rsid w:val="00752D9D"/>
    <w:rsid w:val="00754784"/>
    <w:rsid w:val="0075512A"/>
    <w:rsid w:val="00756F59"/>
    <w:rsid w:val="007578DC"/>
    <w:rsid w:val="00757C18"/>
    <w:rsid w:val="00757C6E"/>
    <w:rsid w:val="0076242C"/>
    <w:rsid w:val="00762BDA"/>
    <w:rsid w:val="007650C7"/>
    <w:rsid w:val="007701DE"/>
    <w:rsid w:val="00771C00"/>
    <w:rsid w:val="00773C6B"/>
    <w:rsid w:val="00774021"/>
    <w:rsid w:val="007805FD"/>
    <w:rsid w:val="00784422"/>
    <w:rsid w:val="00786281"/>
    <w:rsid w:val="0078714A"/>
    <w:rsid w:val="00787D46"/>
    <w:rsid w:val="007914E1"/>
    <w:rsid w:val="007939BD"/>
    <w:rsid w:val="00794411"/>
    <w:rsid w:val="0079471B"/>
    <w:rsid w:val="0079482A"/>
    <w:rsid w:val="0079527F"/>
    <w:rsid w:val="00797951"/>
    <w:rsid w:val="00797BEF"/>
    <w:rsid w:val="007A0762"/>
    <w:rsid w:val="007A2135"/>
    <w:rsid w:val="007A5E80"/>
    <w:rsid w:val="007A644C"/>
    <w:rsid w:val="007B04D7"/>
    <w:rsid w:val="007B32DF"/>
    <w:rsid w:val="007B3B54"/>
    <w:rsid w:val="007B3FA0"/>
    <w:rsid w:val="007B5FA1"/>
    <w:rsid w:val="007B6A99"/>
    <w:rsid w:val="007C07D9"/>
    <w:rsid w:val="007C0F2C"/>
    <w:rsid w:val="007C2BCC"/>
    <w:rsid w:val="007C2C75"/>
    <w:rsid w:val="007C4EF0"/>
    <w:rsid w:val="007C6348"/>
    <w:rsid w:val="007D07D1"/>
    <w:rsid w:val="007D0894"/>
    <w:rsid w:val="007D099D"/>
    <w:rsid w:val="007D3788"/>
    <w:rsid w:val="007D3A03"/>
    <w:rsid w:val="007D3BF7"/>
    <w:rsid w:val="007D5B43"/>
    <w:rsid w:val="007E2664"/>
    <w:rsid w:val="007E32F4"/>
    <w:rsid w:val="007E3499"/>
    <w:rsid w:val="007E3ABF"/>
    <w:rsid w:val="007E3CA7"/>
    <w:rsid w:val="007E49D5"/>
    <w:rsid w:val="007E5BFA"/>
    <w:rsid w:val="007E6689"/>
    <w:rsid w:val="007E731C"/>
    <w:rsid w:val="007F0224"/>
    <w:rsid w:val="007F0A03"/>
    <w:rsid w:val="007F122C"/>
    <w:rsid w:val="007F4B6D"/>
    <w:rsid w:val="007F7437"/>
    <w:rsid w:val="00801937"/>
    <w:rsid w:val="00802A27"/>
    <w:rsid w:val="00803F3E"/>
    <w:rsid w:val="00805430"/>
    <w:rsid w:val="008059B5"/>
    <w:rsid w:val="00805EDB"/>
    <w:rsid w:val="00806166"/>
    <w:rsid w:val="00810040"/>
    <w:rsid w:val="00810404"/>
    <w:rsid w:val="00811DD4"/>
    <w:rsid w:val="008132CA"/>
    <w:rsid w:val="008139FD"/>
    <w:rsid w:val="00815230"/>
    <w:rsid w:val="0081578A"/>
    <w:rsid w:val="0082023A"/>
    <w:rsid w:val="00821A7A"/>
    <w:rsid w:val="008225EE"/>
    <w:rsid w:val="00823192"/>
    <w:rsid w:val="008253F8"/>
    <w:rsid w:val="00825907"/>
    <w:rsid w:val="0082626E"/>
    <w:rsid w:val="00831170"/>
    <w:rsid w:val="00831438"/>
    <w:rsid w:val="008325E4"/>
    <w:rsid w:val="00832720"/>
    <w:rsid w:val="00832A2B"/>
    <w:rsid w:val="00834604"/>
    <w:rsid w:val="00842DC1"/>
    <w:rsid w:val="00843277"/>
    <w:rsid w:val="00844917"/>
    <w:rsid w:val="008457A4"/>
    <w:rsid w:val="00845811"/>
    <w:rsid w:val="008458A6"/>
    <w:rsid w:val="00846994"/>
    <w:rsid w:val="00850451"/>
    <w:rsid w:val="00852042"/>
    <w:rsid w:val="008527B6"/>
    <w:rsid w:val="008534C9"/>
    <w:rsid w:val="0085599D"/>
    <w:rsid w:val="00861E40"/>
    <w:rsid w:val="00871D1A"/>
    <w:rsid w:val="0087328C"/>
    <w:rsid w:val="008732F8"/>
    <w:rsid w:val="00873485"/>
    <w:rsid w:val="00873C8E"/>
    <w:rsid w:val="0087510C"/>
    <w:rsid w:val="0088385A"/>
    <w:rsid w:val="008843CE"/>
    <w:rsid w:val="008845EF"/>
    <w:rsid w:val="00884744"/>
    <w:rsid w:val="00885CEA"/>
    <w:rsid w:val="0088609E"/>
    <w:rsid w:val="00887715"/>
    <w:rsid w:val="00893343"/>
    <w:rsid w:val="008968AA"/>
    <w:rsid w:val="008968D2"/>
    <w:rsid w:val="0089738E"/>
    <w:rsid w:val="00897A4F"/>
    <w:rsid w:val="008A0A5C"/>
    <w:rsid w:val="008A0B11"/>
    <w:rsid w:val="008A0BF5"/>
    <w:rsid w:val="008A10CB"/>
    <w:rsid w:val="008A2157"/>
    <w:rsid w:val="008A32FF"/>
    <w:rsid w:val="008A6561"/>
    <w:rsid w:val="008B1271"/>
    <w:rsid w:val="008B2440"/>
    <w:rsid w:val="008B3B36"/>
    <w:rsid w:val="008B3C09"/>
    <w:rsid w:val="008B5FDB"/>
    <w:rsid w:val="008B691A"/>
    <w:rsid w:val="008B7273"/>
    <w:rsid w:val="008C1D5D"/>
    <w:rsid w:val="008C50F4"/>
    <w:rsid w:val="008C5649"/>
    <w:rsid w:val="008C5701"/>
    <w:rsid w:val="008C5FD8"/>
    <w:rsid w:val="008C697B"/>
    <w:rsid w:val="008D1067"/>
    <w:rsid w:val="008D276A"/>
    <w:rsid w:val="008D379C"/>
    <w:rsid w:val="008D4DEC"/>
    <w:rsid w:val="008D601B"/>
    <w:rsid w:val="008E1454"/>
    <w:rsid w:val="008E428F"/>
    <w:rsid w:val="008E44A2"/>
    <w:rsid w:val="008E50A8"/>
    <w:rsid w:val="008E681D"/>
    <w:rsid w:val="008E697D"/>
    <w:rsid w:val="008E6FBE"/>
    <w:rsid w:val="008E753C"/>
    <w:rsid w:val="008F1450"/>
    <w:rsid w:val="008F162C"/>
    <w:rsid w:val="008F5672"/>
    <w:rsid w:val="00903263"/>
    <w:rsid w:val="00903444"/>
    <w:rsid w:val="00906A21"/>
    <w:rsid w:val="009079C3"/>
    <w:rsid w:val="00910462"/>
    <w:rsid w:val="0091161B"/>
    <w:rsid w:val="009134BC"/>
    <w:rsid w:val="00913AD3"/>
    <w:rsid w:val="00915AB1"/>
    <w:rsid w:val="00915EAB"/>
    <w:rsid w:val="00917532"/>
    <w:rsid w:val="009202EE"/>
    <w:rsid w:val="009205B8"/>
    <w:rsid w:val="00922829"/>
    <w:rsid w:val="00922FF1"/>
    <w:rsid w:val="009235BA"/>
    <w:rsid w:val="00924023"/>
    <w:rsid w:val="00924CE2"/>
    <w:rsid w:val="009257A9"/>
    <w:rsid w:val="00925B9F"/>
    <w:rsid w:val="009261F9"/>
    <w:rsid w:val="00927257"/>
    <w:rsid w:val="00930B6D"/>
    <w:rsid w:val="00931AED"/>
    <w:rsid w:val="00931D35"/>
    <w:rsid w:val="009354F7"/>
    <w:rsid w:val="00936003"/>
    <w:rsid w:val="0093732A"/>
    <w:rsid w:val="009426E9"/>
    <w:rsid w:val="00942A8E"/>
    <w:rsid w:val="0094431F"/>
    <w:rsid w:val="009476A3"/>
    <w:rsid w:val="00950977"/>
    <w:rsid w:val="00950DE9"/>
    <w:rsid w:val="0095334F"/>
    <w:rsid w:val="00954128"/>
    <w:rsid w:val="009543EC"/>
    <w:rsid w:val="0096118E"/>
    <w:rsid w:val="00961942"/>
    <w:rsid w:val="00965897"/>
    <w:rsid w:val="0096765C"/>
    <w:rsid w:val="00967762"/>
    <w:rsid w:val="009677ED"/>
    <w:rsid w:val="009678DC"/>
    <w:rsid w:val="00971BC6"/>
    <w:rsid w:val="0097238D"/>
    <w:rsid w:val="009727E4"/>
    <w:rsid w:val="0097297B"/>
    <w:rsid w:val="00977270"/>
    <w:rsid w:val="009802DD"/>
    <w:rsid w:val="00982F96"/>
    <w:rsid w:val="0098742E"/>
    <w:rsid w:val="00991028"/>
    <w:rsid w:val="009926AD"/>
    <w:rsid w:val="00993494"/>
    <w:rsid w:val="009934C5"/>
    <w:rsid w:val="00994C0F"/>
    <w:rsid w:val="009A0353"/>
    <w:rsid w:val="009A067E"/>
    <w:rsid w:val="009A1B85"/>
    <w:rsid w:val="009A2A06"/>
    <w:rsid w:val="009A5A45"/>
    <w:rsid w:val="009A6361"/>
    <w:rsid w:val="009A709D"/>
    <w:rsid w:val="009A7A53"/>
    <w:rsid w:val="009B1BF6"/>
    <w:rsid w:val="009B22D7"/>
    <w:rsid w:val="009B2745"/>
    <w:rsid w:val="009B5ADC"/>
    <w:rsid w:val="009B72ED"/>
    <w:rsid w:val="009C20B6"/>
    <w:rsid w:val="009C3320"/>
    <w:rsid w:val="009C53DB"/>
    <w:rsid w:val="009C6DEB"/>
    <w:rsid w:val="009D30AC"/>
    <w:rsid w:val="009D5104"/>
    <w:rsid w:val="009D6504"/>
    <w:rsid w:val="009E0BB6"/>
    <w:rsid w:val="009E12D7"/>
    <w:rsid w:val="009E3758"/>
    <w:rsid w:val="009E3800"/>
    <w:rsid w:val="009E661A"/>
    <w:rsid w:val="009E6A86"/>
    <w:rsid w:val="009E7437"/>
    <w:rsid w:val="009F1713"/>
    <w:rsid w:val="009F73D5"/>
    <w:rsid w:val="009F7769"/>
    <w:rsid w:val="00A060E1"/>
    <w:rsid w:val="00A06781"/>
    <w:rsid w:val="00A071B2"/>
    <w:rsid w:val="00A071CA"/>
    <w:rsid w:val="00A074C3"/>
    <w:rsid w:val="00A11062"/>
    <w:rsid w:val="00A11A03"/>
    <w:rsid w:val="00A13153"/>
    <w:rsid w:val="00A14E70"/>
    <w:rsid w:val="00A1509C"/>
    <w:rsid w:val="00A15793"/>
    <w:rsid w:val="00A1695F"/>
    <w:rsid w:val="00A16A86"/>
    <w:rsid w:val="00A16F34"/>
    <w:rsid w:val="00A16F4B"/>
    <w:rsid w:val="00A178D8"/>
    <w:rsid w:val="00A20B20"/>
    <w:rsid w:val="00A21C8A"/>
    <w:rsid w:val="00A22084"/>
    <w:rsid w:val="00A22230"/>
    <w:rsid w:val="00A249B9"/>
    <w:rsid w:val="00A24C7D"/>
    <w:rsid w:val="00A30577"/>
    <w:rsid w:val="00A34260"/>
    <w:rsid w:val="00A36F16"/>
    <w:rsid w:val="00A4190A"/>
    <w:rsid w:val="00A42EFA"/>
    <w:rsid w:val="00A44A72"/>
    <w:rsid w:val="00A460E6"/>
    <w:rsid w:val="00A46336"/>
    <w:rsid w:val="00A46D3C"/>
    <w:rsid w:val="00A47F41"/>
    <w:rsid w:val="00A529FB"/>
    <w:rsid w:val="00A54D0A"/>
    <w:rsid w:val="00A5581F"/>
    <w:rsid w:val="00A56180"/>
    <w:rsid w:val="00A60142"/>
    <w:rsid w:val="00A70CFD"/>
    <w:rsid w:val="00A70F16"/>
    <w:rsid w:val="00A714E9"/>
    <w:rsid w:val="00A717E1"/>
    <w:rsid w:val="00A72A0B"/>
    <w:rsid w:val="00A72DE3"/>
    <w:rsid w:val="00A74E07"/>
    <w:rsid w:val="00A8039A"/>
    <w:rsid w:val="00A80518"/>
    <w:rsid w:val="00A80D4D"/>
    <w:rsid w:val="00A8125C"/>
    <w:rsid w:val="00A81E42"/>
    <w:rsid w:val="00A83006"/>
    <w:rsid w:val="00A84F62"/>
    <w:rsid w:val="00A864FE"/>
    <w:rsid w:val="00A86F41"/>
    <w:rsid w:val="00A87D04"/>
    <w:rsid w:val="00A9014A"/>
    <w:rsid w:val="00A94E4B"/>
    <w:rsid w:val="00A950C5"/>
    <w:rsid w:val="00A953A6"/>
    <w:rsid w:val="00A95F38"/>
    <w:rsid w:val="00AA1815"/>
    <w:rsid w:val="00AA19F9"/>
    <w:rsid w:val="00AA1D25"/>
    <w:rsid w:val="00AA2B8E"/>
    <w:rsid w:val="00AA31BB"/>
    <w:rsid w:val="00AA41A2"/>
    <w:rsid w:val="00AA52A9"/>
    <w:rsid w:val="00AA5AA2"/>
    <w:rsid w:val="00AA5F5C"/>
    <w:rsid w:val="00AB015A"/>
    <w:rsid w:val="00AB028F"/>
    <w:rsid w:val="00AB213A"/>
    <w:rsid w:val="00AB28E8"/>
    <w:rsid w:val="00AB2B1A"/>
    <w:rsid w:val="00AB397F"/>
    <w:rsid w:val="00AB5832"/>
    <w:rsid w:val="00AB5C2D"/>
    <w:rsid w:val="00AB6D99"/>
    <w:rsid w:val="00AC4501"/>
    <w:rsid w:val="00AC51F2"/>
    <w:rsid w:val="00AC52B8"/>
    <w:rsid w:val="00AC68FB"/>
    <w:rsid w:val="00AC6E7D"/>
    <w:rsid w:val="00AC7B48"/>
    <w:rsid w:val="00AD051B"/>
    <w:rsid w:val="00AD0D73"/>
    <w:rsid w:val="00AD1E34"/>
    <w:rsid w:val="00AD1FCC"/>
    <w:rsid w:val="00AD3269"/>
    <w:rsid w:val="00AD62A1"/>
    <w:rsid w:val="00AD6528"/>
    <w:rsid w:val="00AE1FDB"/>
    <w:rsid w:val="00AE445B"/>
    <w:rsid w:val="00AE4599"/>
    <w:rsid w:val="00AE5066"/>
    <w:rsid w:val="00AE5E24"/>
    <w:rsid w:val="00AE61B7"/>
    <w:rsid w:val="00AE6BF5"/>
    <w:rsid w:val="00AE6CBA"/>
    <w:rsid w:val="00AE7489"/>
    <w:rsid w:val="00AE79AD"/>
    <w:rsid w:val="00AE7C40"/>
    <w:rsid w:val="00AF2800"/>
    <w:rsid w:val="00AF35E4"/>
    <w:rsid w:val="00AF4F1F"/>
    <w:rsid w:val="00AF50C3"/>
    <w:rsid w:val="00AF563E"/>
    <w:rsid w:val="00AF5CDE"/>
    <w:rsid w:val="00AF6BCD"/>
    <w:rsid w:val="00AF792F"/>
    <w:rsid w:val="00B000A5"/>
    <w:rsid w:val="00B01684"/>
    <w:rsid w:val="00B02CB9"/>
    <w:rsid w:val="00B04E61"/>
    <w:rsid w:val="00B0626C"/>
    <w:rsid w:val="00B069D7"/>
    <w:rsid w:val="00B07682"/>
    <w:rsid w:val="00B11586"/>
    <w:rsid w:val="00B11A57"/>
    <w:rsid w:val="00B13208"/>
    <w:rsid w:val="00B13EA6"/>
    <w:rsid w:val="00B15581"/>
    <w:rsid w:val="00B163C3"/>
    <w:rsid w:val="00B171A4"/>
    <w:rsid w:val="00B17C99"/>
    <w:rsid w:val="00B20DFA"/>
    <w:rsid w:val="00B211C3"/>
    <w:rsid w:val="00B2317D"/>
    <w:rsid w:val="00B23F47"/>
    <w:rsid w:val="00B244D1"/>
    <w:rsid w:val="00B24CC9"/>
    <w:rsid w:val="00B25597"/>
    <w:rsid w:val="00B25B36"/>
    <w:rsid w:val="00B267B9"/>
    <w:rsid w:val="00B2698D"/>
    <w:rsid w:val="00B26F6B"/>
    <w:rsid w:val="00B302BF"/>
    <w:rsid w:val="00B33E09"/>
    <w:rsid w:val="00B3456F"/>
    <w:rsid w:val="00B34D14"/>
    <w:rsid w:val="00B41F21"/>
    <w:rsid w:val="00B42C1E"/>
    <w:rsid w:val="00B47117"/>
    <w:rsid w:val="00B47C62"/>
    <w:rsid w:val="00B50708"/>
    <w:rsid w:val="00B50C68"/>
    <w:rsid w:val="00B51293"/>
    <w:rsid w:val="00B51B35"/>
    <w:rsid w:val="00B52214"/>
    <w:rsid w:val="00B52B1E"/>
    <w:rsid w:val="00B55481"/>
    <w:rsid w:val="00B56C32"/>
    <w:rsid w:val="00B57ACF"/>
    <w:rsid w:val="00B60770"/>
    <w:rsid w:val="00B6398F"/>
    <w:rsid w:val="00B64ACE"/>
    <w:rsid w:val="00B64BB1"/>
    <w:rsid w:val="00B67A2B"/>
    <w:rsid w:val="00B73166"/>
    <w:rsid w:val="00B73573"/>
    <w:rsid w:val="00B736AB"/>
    <w:rsid w:val="00B74103"/>
    <w:rsid w:val="00B75A95"/>
    <w:rsid w:val="00B760C4"/>
    <w:rsid w:val="00B76412"/>
    <w:rsid w:val="00B77676"/>
    <w:rsid w:val="00B818CB"/>
    <w:rsid w:val="00B81CD7"/>
    <w:rsid w:val="00B8426C"/>
    <w:rsid w:val="00B85D96"/>
    <w:rsid w:val="00B868CF"/>
    <w:rsid w:val="00B87B6D"/>
    <w:rsid w:val="00B915CF"/>
    <w:rsid w:val="00B91B8D"/>
    <w:rsid w:val="00B9346C"/>
    <w:rsid w:val="00B9481A"/>
    <w:rsid w:val="00B94E90"/>
    <w:rsid w:val="00B9580D"/>
    <w:rsid w:val="00B95CE8"/>
    <w:rsid w:val="00B96E07"/>
    <w:rsid w:val="00B96E50"/>
    <w:rsid w:val="00BA2D09"/>
    <w:rsid w:val="00BA3134"/>
    <w:rsid w:val="00BA3A03"/>
    <w:rsid w:val="00BA4296"/>
    <w:rsid w:val="00BA5400"/>
    <w:rsid w:val="00BA6308"/>
    <w:rsid w:val="00BA63A7"/>
    <w:rsid w:val="00BA7FB2"/>
    <w:rsid w:val="00BB0A82"/>
    <w:rsid w:val="00BB1850"/>
    <w:rsid w:val="00BB3AF9"/>
    <w:rsid w:val="00BB405A"/>
    <w:rsid w:val="00BB7930"/>
    <w:rsid w:val="00BB7C94"/>
    <w:rsid w:val="00BC0A9D"/>
    <w:rsid w:val="00BC0C73"/>
    <w:rsid w:val="00BC249A"/>
    <w:rsid w:val="00BC5588"/>
    <w:rsid w:val="00BC5F21"/>
    <w:rsid w:val="00BC742E"/>
    <w:rsid w:val="00BD0D41"/>
    <w:rsid w:val="00BD1E90"/>
    <w:rsid w:val="00BD447A"/>
    <w:rsid w:val="00BD60D4"/>
    <w:rsid w:val="00BD6C9A"/>
    <w:rsid w:val="00BE1B4A"/>
    <w:rsid w:val="00BE3315"/>
    <w:rsid w:val="00BE4AE2"/>
    <w:rsid w:val="00BE4EE5"/>
    <w:rsid w:val="00BE707A"/>
    <w:rsid w:val="00BE72CE"/>
    <w:rsid w:val="00BE75FD"/>
    <w:rsid w:val="00BE7A06"/>
    <w:rsid w:val="00BF01DB"/>
    <w:rsid w:val="00BF37BD"/>
    <w:rsid w:val="00BF40ED"/>
    <w:rsid w:val="00BF5BC2"/>
    <w:rsid w:val="00BF722C"/>
    <w:rsid w:val="00C037E6"/>
    <w:rsid w:val="00C068E5"/>
    <w:rsid w:val="00C1133D"/>
    <w:rsid w:val="00C12ABA"/>
    <w:rsid w:val="00C13782"/>
    <w:rsid w:val="00C14C29"/>
    <w:rsid w:val="00C15032"/>
    <w:rsid w:val="00C15E18"/>
    <w:rsid w:val="00C2127F"/>
    <w:rsid w:val="00C2184A"/>
    <w:rsid w:val="00C23A81"/>
    <w:rsid w:val="00C2656D"/>
    <w:rsid w:val="00C273C6"/>
    <w:rsid w:val="00C27A08"/>
    <w:rsid w:val="00C31312"/>
    <w:rsid w:val="00C31E36"/>
    <w:rsid w:val="00C3227B"/>
    <w:rsid w:val="00C326C6"/>
    <w:rsid w:val="00C32F66"/>
    <w:rsid w:val="00C35295"/>
    <w:rsid w:val="00C36ADD"/>
    <w:rsid w:val="00C36E74"/>
    <w:rsid w:val="00C401C7"/>
    <w:rsid w:val="00C40595"/>
    <w:rsid w:val="00C4072D"/>
    <w:rsid w:val="00C41621"/>
    <w:rsid w:val="00C41861"/>
    <w:rsid w:val="00C42EED"/>
    <w:rsid w:val="00C42FBC"/>
    <w:rsid w:val="00C43476"/>
    <w:rsid w:val="00C449FA"/>
    <w:rsid w:val="00C472EA"/>
    <w:rsid w:val="00C50194"/>
    <w:rsid w:val="00C506C9"/>
    <w:rsid w:val="00C511C7"/>
    <w:rsid w:val="00C52F74"/>
    <w:rsid w:val="00C5384F"/>
    <w:rsid w:val="00C54448"/>
    <w:rsid w:val="00C55CF3"/>
    <w:rsid w:val="00C56964"/>
    <w:rsid w:val="00C627F0"/>
    <w:rsid w:val="00C656D5"/>
    <w:rsid w:val="00C65959"/>
    <w:rsid w:val="00C66356"/>
    <w:rsid w:val="00C67103"/>
    <w:rsid w:val="00C679B7"/>
    <w:rsid w:val="00C716E3"/>
    <w:rsid w:val="00C71BB9"/>
    <w:rsid w:val="00C73FBC"/>
    <w:rsid w:val="00C761AA"/>
    <w:rsid w:val="00C764E9"/>
    <w:rsid w:val="00C76FB8"/>
    <w:rsid w:val="00C81857"/>
    <w:rsid w:val="00C846D5"/>
    <w:rsid w:val="00C854E6"/>
    <w:rsid w:val="00C87FB7"/>
    <w:rsid w:val="00C90BBC"/>
    <w:rsid w:val="00C921B7"/>
    <w:rsid w:val="00C93F0D"/>
    <w:rsid w:val="00C93FA7"/>
    <w:rsid w:val="00C94C28"/>
    <w:rsid w:val="00C97287"/>
    <w:rsid w:val="00C97853"/>
    <w:rsid w:val="00CA1FF4"/>
    <w:rsid w:val="00CA24B4"/>
    <w:rsid w:val="00CA35EF"/>
    <w:rsid w:val="00CA5C1C"/>
    <w:rsid w:val="00CA7C84"/>
    <w:rsid w:val="00CB0247"/>
    <w:rsid w:val="00CB052E"/>
    <w:rsid w:val="00CB097D"/>
    <w:rsid w:val="00CB29E9"/>
    <w:rsid w:val="00CB3440"/>
    <w:rsid w:val="00CB3994"/>
    <w:rsid w:val="00CB47C7"/>
    <w:rsid w:val="00CB5206"/>
    <w:rsid w:val="00CC0110"/>
    <w:rsid w:val="00CC1692"/>
    <w:rsid w:val="00CC16B6"/>
    <w:rsid w:val="00CC1E0A"/>
    <w:rsid w:val="00CC391A"/>
    <w:rsid w:val="00CC3992"/>
    <w:rsid w:val="00CC4263"/>
    <w:rsid w:val="00CC4E6A"/>
    <w:rsid w:val="00CC5236"/>
    <w:rsid w:val="00CC637B"/>
    <w:rsid w:val="00CD1346"/>
    <w:rsid w:val="00CD138B"/>
    <w:rsid w:val="00CD3E31"/>
    <w:rsid w:val="00CD6F80"/>
    <w:rsid w:val="00CD7483"/>
    <w:rsid w:val="00CD74A3"/>
    <w:rsid w:val="00CD76EE"/>
    <w:rsid w:val="00CE0527"/>
    <w:rsid w:val="00CE2BE6"/>
    <w:rsid w:val="00CE2D0E"/>
    <w:rsid w:val="00CE4564"/>
    <w:rsid w:val="00CE4665"/>
    <w:rsid w:val="00CE4CB5"/>
    <w:rsid w:val="00CE4F6D"/>
    <w:rsid w:val="00CE5B23"/>
    <w:rsid w:val="00CE5EF3"/>
    <w:rsid w:val="00CE671C"/>
    <w:rsid w:val="00CF04EE"/>
    <w:rsid w:val="00CF0725"/>
    <w:rsid w:val="00CF3223"/>
    <w:rsid w:val="00CF3BF7"/>
    <w:rsid w:val="00CF463B"/>
    <w:rsid w:val="00CF5BD1"/>
    <w:rsid w:val="00CF5D42"/>
    <w:rsid w:val="00CF70AD"/>
    <w:rsid w:val="00CF7729"/>
    <w:rsid w:val="00D00059"/>
    <w:rsid w:val="00D0040A"/>
    <w:rsid w:val="00D02404"/>
    <w:rsid w:val="00D052E1"/>
    <w:rsid w:val="00D072A9"/>
    <w:rsid w:val="00D107FA"/>
    <w:rsid w:val="00D12275"/>
    <w:rsid w:val="00D126EF"/>
    <w:rsid w:val="00D12766"/>
    <w:rsid w:val="00D13196"/>
    <w:rsid w:val="00D14699"/>
    <w:rsid w:val="00D14869"/>
    <w:rsid w:val="00D16E69"/>
    <w:rsid w:val="00D16EF1"/>
    <w:rsid w:val="00D16F79"/>
    <w:rsid w:val="00D17ABF"/>
    <w:rsid w:val="00D17D2C"/>
    <w:rsid w:val="00D17EC3"/>
    <w:rsid w:val="00D20936"/>
    <w:rsid w:val="00D20FF4"/>
    <w:rsid w:val="00D22BD9"/>
    <w:rsid w:val="00D2417D"/>
    <w:rsid w:val="00D24C1C"/>
    <w:rsid w:val="00D24D2C"/>
    <w:rsid w:val="00D25CCE"/>
    <w:rsid w:val="00D26ED4"/>
    <w:rsid w:val="00D316FD"/>
    <w:rsid w:val="00D32668"/>
    <w:rsid w:val="00D33616"/>
    <w:rsid w:val="00D35881"/>
    <w:rsid w:val="00D36317"/>
    <w:rsid w:val="00D41823"/>
    <w:rsid w:val="00D43F1B"/>
    <w:rsid w:val="00D448CD"/>
    <w:rsid w:val="00D4784F"/>
    <w:rsid w:val="00D519B2"/>
    <w:rsid w:val="00D54BCE"/>
    <w:rsid w:val="00D62374"/>
    <w:rsid w:val="00D65367"/>
    <w:rsid w:val="00D657D7"/>
    <w:rsid w:val="00D667C2"/>
    <w:rsid w:val="00D70455"/>
    <w:rsid w:val="00D70589"/>
    <w:rsid w:val="00D7290C"/>
    <w:rsid w:val="00D72FE0"/>
    <w:rsid w:val="00D73BE2"/>
    <w:rsid w:val="00D741C9"/>
    <w:rsid w:val="00D76C6A"/>
    <w:rsid w:val="00D80EFB"/>
    <w:rsid w:val="00D81784"/>
    <w:rsid w:val="00D82DB6"/>
    <w:rsid w:val="00D83B61"/>
    <w:rsid w:val="00D84B7F"/>
    <w:rsid w:val="00D85362"/>
    <w:rsid w:val="00D8557B"/>
    <w:rsid w:val="00D8579A"/>
    <w:rsid w:val="00D87A9B"/>
    <w:rsid w:val="00D9272B"/>
    <w:rsid w:val="00D92E5E"/>
    <w:rsid w:val="00D93D2D"/>
    <w:rsid w:val="00D948BC"/>
    <w:rsid w:val="00D97B62"/>
    <w:rsid w:val="00D97B9D"/>
    <w:rsid w:val="00DA0E01"/>
    <w:rsid w:val="00DA1A20"/>
    <w:rsid w:val="00DA1E00"/>
    <w:rsid w:val="00DA34A8"/>
    <w:rsid w:val="00DA39FF"/>
    <w:rsid w:val="00DA65DF"/>
    <w:rsid w:val="00DA6846"/>
    <w:rsid w:val="00DA6AF4"/>
    <w:rsid w:val="00DA7DA5"/>
    <w:rsid w:val="00DB0508"/>
    <w:rsid w:val="00DB073B"/>
    <w:rsid w:val="00DB0BC2"/>
    <w:rsid w:val="00DB3D01"/>
    <w:rsid w:val="00DB75F9"/>
    <w:rsid w:val="00DB78F0"/>
    <w:rsid w:val="00DC0CEA"/>
    <w:rsid w:val="00DC2E43"/>
    <w:rsid w:val="00DC4CBD"/>
    <w:rsid w:val="00DC5426"/>
    <w:rsid w:val="00DD095C"/>
    <w:rsid w:val="00DD0A0B"/>
    <w:rsid w:val="00DD1020"/>
    <w:rsid w:val="00DD1330"/>
    <w:rsid w:val="00DD2669"/>
    <w:rsid w:val="00DD2BEA"/>
    <w:rsid w:val="00DD4A2E"/>
    <w:rsid w:val="00DD4B3E"/>
    <w:rsid w:val="00DD4CCD"/>
    <w:rsid w:val="00DD6EC5"/>
    <w:rsid w:val="00DE0B83"/>
    <w:rsid w:val="00DE1A81"/>
    <w:rsid w:val="00DE1C13"/>
    <w:rsid w:val="00DE24E1"/>
    <w:rsid w:val="00DE2928"/>
    <w:rsid w:val="00DE4E10"/>
    <w:rsid w:val="00DE6D36"/>
    <w:rsid w:val="00DF1A6D"/>
    <w:rsid w:val="00DF2C9F"/>
    <w:rsid w:val="00DF528C"/>
    <w:rsid w:val="00DF6D1D"/>
    <w:rsid w:val="00DF7503"/>
    <w:rsid w:val="00DF7D21"/>
    <w:rsid w:val="00E01FAD"/>
    <w:rsid w:val="00E02ABF"/>
    <w:rsid w:val="00E0453B"/>
    <w:rsid w:val="00E04AE0"/>
    <w:rsid w:val="00E06741"/>
    <w:rsid w:val="00E07E54"/>
    <w:rsid w:val="00E132B5"/>
    <w:rsid w:val="00E14995"/>
    <w:rsid w:val="00E1759A"/>
    <w:rsid w:val="00E179CD"/>
    <w:rsid w:val="00E17C9A"/>
    <w:rsid w:val="00E23D82"/>
    <w:rsid w:val="00E23E8D"/>
    <w:rsid w:val="00E2556C"/>
    <w:rsid w:val="00E2631B"/>
    <w:rsid w:val="00E2709B"/>
    <w:rsid w:val="00E317CE"/>
    <w:rsid w:val="00E32673"/>
    <w:rsid w:val="00E35755"/>
    <w:rsid w:val="00E379CC"/>
    <w:rsid w:val="00E37F98"/>
    <w:rsid w:val="00E4165A"/>
    <w:rsid w:val="00E46559"/>
    <w:rsid w:val="00E465F4"/>
    <w:rsid w:val="00E47A98"/>
    <w:rsid w:val="00E503DC"/>
    <w:rsid w:val="00E50423"/>
    <w:rsid w:val="00E5558A"/>
    <w:rsid w:val="00E55F9E"/>
    <w:rsid w:val="00E5700C"/>
    <w:rsid w:val="00E5736A"/>
    <w:rsid w:val="00E61098"/>
    <w:rsid w:val="00E61116"/>
    <w:rsid w:val="00E662C3"/>
    <w:rsid w:val="00E6670C"/>
    <w:rsid w:val="00E667F2"/>
    <w:rsid w:val="00E75F91"/>
    <w:rsid w:val="00E776E8"/>
    <w:rsid w:val="00E84102"/>
    <w:rsid w:val="00E9069A"/>
    <w:rsid w:val="00E916F3"/>
    <w:rsid w:val="00E91A8B"/>
    <w:rsid w:val="00E9296E"/>
    <w:rsid w:val="00E92C1F"/>
    <w:rsid w:val="00E946E7"/>
    <w:rsid w:val="00E95D4B"/>
    <w:rsid w:val="00E96504"/>
    <w:rsid w:val="00E971C4"/>
    <w:rsid w:val="00EA2A60"/>
    <w:rsid w:val="00EA3DAA"/>
    <w:rsid w:val="00EB0005"/>
    <w:rsid w:val="00EB199F"/>
    <w:rsid w:val="00EB1E78"/>
    <w:rsid w:val="00EC12B1"/>
    <w:rsid w:val="00EC23F7"/>
    <w:rsid w:val="00EC2B04"/>
    <w:rsid w:val="00EC48A5"/>
    <w:rsid w:val="00EC4BD8"/>
    <w:rsid w:val="00EC4FC6"/>
    <w:rsid w:val="00EC58D2"/>
    <w:rsid w:val="00EC5A91"/>
    <w:rsid w:val="00EC63EB"/>
    <w:rsid w:val="00EC6603"/>
    <w:rsid w:val="00EC74EF"/>
    <w:rsid w:val="00ED412F"/>
    <w:rsid w:val="00ED5729"/>
    <w:rsid w:val="00EE0879"/>
    <w:rsid w:val="00EE0A58"/>
    <w:rsid w:val="00EE2BCD"/>
    <w:rsid w:val="00EE30BE"/>
    <w:rsid w:val="00EE46E6"/>
    <w:rsid w:val="00EF148B"/>
    <w:rsid w:val="00EF29F3"/>
    <w:rsid w:val="00EF36B2"/>
    <w:rsid w:val="00EF396D"/>
    <w:rsid w:val="00EF449C"/>
    <w:rsid w:val="00EF4A77"/>
    <w:rsid w:val="00EF6727"/>
    <w:rsid w:val="00EF7BCD"/>
    <w:rsid w:val="00F007EA"/>
    <w:rsid w:val="00F018F4"/>
    <w:rsid w:val="00F0256A"/>
    <w:rsid w:val="00F03B89"/>
    <w:rsid w:val="00F05E72"/>
    <w:rsid w:val="00F067DD"/>
    <w:rsid w:val="00F1246B"/>
    <w:rsid w:val="00F12AF2"/>
    <w:rsid w:val="00F13273"/>
    <w:rsid w:val="00F14836"/>
    <w:rsid w:val="00F1654A"/>
    <w:rsid w:val="00F16675"/>
    <w:rsid w:val="00F176E3"/>
    <w:rsid w:val="00F179B3"/>
    <w:rsid w:val="00F201EC"/>
    <w:rsid w:val="00F20754"/>
    <w:rsid w:val="00F208A9"/>
    <w:rsid w:val="00F22FE5"/>
    <w:rsid w:val="00F237FF"/>
    <w:rsid w:val="00F2552A"/>
    <w:rsid w:val="00F25B67"/>
    <w:rsid w:val="00F27A51"/>
    <w:rsid w:val="00F30A4D"/>
    <w:rsid w:val="00F3159B"/>
    <w:rsid w:val="00F41AF1"/>
    <w:rsid w:val="00F41D75"/>
    <w:rsid w:val="00F41DF8"/>
    <w:rsid w:val="00F42BDA"/>
    <w:rsid w:val="00F452C7"/>
    <w:rsid w:val="00F45A52"/>
    <w:rsid w:val="00F45B3B"/>
    <w:rsid w:val="00F511E9"/>
    <w:rsid w:val="00F5139D"/>
    <w:rsid w:val="00F53ABD"/>
    <w:rsid w:val="00F55E53"/>
    <w:rsid w:val="00F56B06"/>
    <w:rsid w:val="00F573F4"/>
    <w:rsid w:val="00F613F1"/>
    <w:rsid w:val="00F62B53"/>
    <w:rsid w:val="00F63DAC"/>
    <w:rsid w:val="00F66191"/>
    <w:rsid w:val="00F66798"/>
    <w:rsid w:val="00F735E4"/>
    <w:rsid w:val="00F7454F"/>
    <w:rsid w:val="00F77988"/>
    <w:rsid w:val="00F77F48"/>
    <w:rsid w:val="00F80CC9"/>
    <w:rsid w:val="00F8353E"/>
    <w:rsid w:val="00F846C7"/>
    <w:rsid w:val="00F85F17"/>
    <w:rsid w:val="00F8731A"/>
    <w:rsid w:val="00F87732"/>
    <w:rsid w:val="00F9094C"/>
    <w:rsid w:val="00F9132F"/>
    <w:rsid w:val="00F91838"/>
    <w:rsid w:val="00F91B5E"/>
    <w:rsid w:val="00F92145"/>
    <w:rsid w:val="00F929BF"/>
    <w:rsid w:val="00F92CBA"/>
    <w:rsid w:val="00F96372"/>
    <w:rsid w:val="00F96446"/>
    <w:rsid w:val="00F97C00"/>
    <w:rsid w:val="00FA6571"/>
    <w:rsid w:val="00FA7930"/>
    <w:rsid w:val="00FB0A67"/>
    <w:rsid w:val="00FB2199"/>
    <w:rsid w:val="00FB30F1"/>
    <w:rsid w:val="00FB53E7"/>
    <w:rsid w:val="00FB602F"/>
    <w:rsid w:val="00FB6C58"/>
    <w:rsid w:val="00FC001B"/>
    <w:rsid w:val="00FC7713"/>
    <w:rsid w:val="00FD2672"/>
    <w:rsid w:val="00FD29B0"/>
    <w:rsid w:val="00FD2A8A"/>
    <w:rsid w:val="00FD4389"/>
    <w:rsid w:val="00FD78E1"/>
    <w:rsid w:val="00FE02F0"/>
    <w:rsid w:val="00FE1290"/>
    <w:rsid w:val="00FE4261"/>
    <w:rsid w:val="00FE429D"/>
    <w:rsid w:val="00FE73FF"/>
    <w:rsid w:val="00FE7BE7"/>
    <w:rsid w:val="00FF3847"/>
    <w:rsid w:val="00FF412C"/>
    <w:rsid w:val="00FF52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96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link w:val="BalontekstsRakstz"/>
    <w:uiPriority w:val="99"/>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ai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Bodytext0"/>
    <w:rsid w:val="00C511C7"/>
    <w:rPr>
      <w:spacing w:val="10"/>
      <w:sz w:val="24"/>
      <w:szCs w:val="24"/>
      <w:shd w:val="clear" w:color="auto" w:fill="FFFFFF"/>
    </w:rPr>
  </w:style>
  <w:style w:type="paragraph" w:customStyle="1" w:styleId="Bodytext0">
    <w:name w:val="Body text"/>
    <w:basedOn w:val="Parastai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ais"/>
    <w:link w:val="Bodytext5"/>
    <w:rsid w:val="00C511C7"/>
    <w:pPr>
      <w:shd w:val="clear" w:color="auto" w:fill="FFFFFF"/>
      <w:spacing w:line="0" w:lineRule="atLeast"/>
    </w:pPr>
    <w:rPr>
      <w:sz w:val="21"/>
      <w:szCs w:val="21"/>
    </w:rPr>
  </w:style>
  <w:style w:type="paragraph" w:customStyle="1" w:styleId="tv2131">
    <w:name w:val="tv2131"/>
    <w:basedOn w:val="Parastai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 w:type="character" w:customStyle="1" w:styleId="BalontekstsRakstz">
    <w:name w:val="Balonteksts Rakstz."/>
    <w:link w:val="Balonteksts"/>
    <w:uiPriority w:val="99"/>
    <w:semiHidden/>
    <w:locked/>
    <w:rsid w:val="009A2A06"/>
    <w:rPr>
      <w:rFonts w:ascii="Tahoma" w:hAnsi="Tahoma" w:cs="Tahoma"/>
      <w:sz w:val="16"/>
      <w:szCs w:val="16"/>
    </w:rPr>
  </w:style>
  <w:style w:type="paragraph" w:customStyle="1" w:styleId="excerpt">
    <w:name w:val="excerpt"/>
    <w:basedOn w:val="Parastais"/>
    <w:rsid w:val="00E91A8B"/>
    <w:pPr>
      <w:spacing w:before="100" w:beforeAutospacing="1" w:after="100" w:afterAutospacing="1"/>
    </w:pPr>
  </w:style>
  <w:style w:type="paragraph" w:styleId="Bezatstarpm">
    <w:name w:val="No Spacing"/>
    <w:uiPriority w:val="99"/>
    <w:qFormat/>
    <w:rsid w:val="009F73D5"/>
    <w:rPr>
      <w:rFonts w:ascii="Calibri" w:eastAsia="Calibri" w:hAnsi="Calibri"/>
      <w:sz w:val="22"/>
      <w:szCs w:val="22"/>
      <w:lang w:eastAsia="en-US"/>
    </w:rPr>
  </w:style>
  <w:style w:type="paragraph" w:styleId="ParastaisWeb">
    <w:name w:val="Normal (Web)"/>
    <w:basedOn w:val="Parastais"/>
    <w:uiPriority w:val="99"/>
    <w:rsid w:val="00A16F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1922106">
      <w:bodyDiv w:val="1"/>
      <w:marLeft w:val="0"/>
      <w:marRight w:val="0"/>
      <w:marTop w:val="0"/>
      <w:marBottom w:val="0"/>
      <w:divBdr>
        <w:top w:val="none" w:sz="0" w:space="0" w:color="auto"/>
        <w:left w:val="none" w:sz="0" w:space="0" w:color="auto"/>
        <w:bottom w:val="none" w:sz="0" w:space="0" w:color="auto"/>
        <w:right w:val="none" w:sz="0" w:space="0" w:color="auto"/>
      </w:divBdr>
    </w:div>
    <w:div w:id="362941013">
      <w:bodyDiv w:val="1"/>
      <w:marLeft w:val="0"/>
      <w:marRight w:val="0"/>
      <w:marTop w:val="0"/>
      <w:marBottom w:val="0"/>
      <w:divBdr>
        <w:top w:val="none" w:sz="0" w:space="0" w:color="auto"/>
        <w:left w:val="none" w:sz="0" w:space="0" w:color="auto"/>
        <w:bottom w:val="none" w:sz="0" w:space="0" w:color="auto"/>
        <w:right w:val="none" w:sz="0" w:space="0" w:color="auto"/>
      </w:divBdr>
    </w:div>
    <w:div w:id="555891873">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749236343">
      <w:bodyDiv w:val="1"/>
      <w:marLeft w:val="0"/>
      <w:marRight w:val="0"/>
      <w:marTop w:val="0"/>
      <w:marBottom w:val="0"/>
      <w:divBdr>
        <w:top w:val="none" w:sz="0" w:space="0" w:color="auto"/>
        <w:left w:val="none" w:sz="0" w:space="0" w:color="auto"/>
        <w:bottom w:val="none" w:sz="0" w:space="0" w:color="auto"/>
        <w:right w:val="none" w:sz="0" w:space="0" w:color="auto"/>
      </w:divBdr>
    </w:div>
    <w:div w:id="783812790">
      <w:bodyDiv w:val="1"/>
      <w:marLeft w:val="0"/>
      <w:marRight w:val="0"/>
      <w:marTop w:val="0"/>
      <w:marBottom w:val="0"/>
      <w:divBdr>
        <w:top w:val="none" w:sz="0" w:space="0" w:color="auto"/>
        <w:left w:val="none" w:sz="0" w:space="0" w:color="auto"/>
        <w:bottom w:val="none" w:sz="0" w:space="0" w:color="auto"/>
        <w:right w:val="none" w:sz="0" w:space="0" w:color="auto"/>
      </w:divBdr>
    </w:div>
    <w:div w:id="1045905346">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1320157678">
      <w:bodyDiv w:val="1"/>
      <w:marLeft w:val="0"/>
      <w:marRight w:val="0"/>
      <w:marTop w:val="0"/>
      <w:marBottom w:val="0"/>
      <w:divBdr>
        <w:top w:val="none" w:sz="0" w:space="0" w:color="auto"/>
        <w:left w:val="none" w:sz="0" w:space="0" w:color="auto"/>
        <w:bottom w:val="none" w:sz="0" w:space="0" w:color="auto"/>
        <w:right w:val="none" w:sz="0" w:space="0" w:color="auto"/>
      </w:divBdr>
    </w:div>
    <w:div w:id="1344092865">
      <w:bodyDiv w:val="1"/>
      <w:marLeft w:val="0"/>
      <w:marRight w:val="0"/>
      <w:marTop w:val="0"/>
      <w:marBottom w:val="0"/>
      <w:divBdr>
        <w:top w:val="none" w:sz="0" w:space="0" w:color="auto"/>
        <w:left w:val="none" w:sz="0" w:space="0" w:color="auto"/>
        <w:bottom w:val="none" w:sz="0" w:space="0" w:color="auto"/>
        <w:right w:val="none" w:sz="0" w:space="0" w:color="auto"/>
      </w:divBdr>
    </w:div>
    <w:div w:id="1452826424">
      <w:bodyDiv w:val="1"/>
      <w:marLeft w:val="0"/>
      <w:marRight w:val="0"/>
      <w:marTop w:val="0"/>
      <w:marBottom w:val="0"/>
      <w:divBdr>
        <w:top w:val="none" w:sz="0" w:space="0" w:color="auto"/>
        <w:left w:val="none" w:sz="0" w:space="0" w:color="auto"/>
        <w:bottom w:val="none" w:sz="0" w:space="0" w:color="auto"/>
        <w:right w:val="none" w:sz="0" w:space="0" w:color="auto"/>
      </w:divBdr>
    </w:div>
    <w:div w:id="1599946571">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 w:id="20878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venta.Putnin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CA8A-71B2-44C1-A284-F2297A98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1310</Words>
  <Characters>9224</Characters>
  <Application>Microsoft Office Word</Application>
  <DocSecurity>0</DocSecurity>
  <Lines>76</Lines>
  <Paragraphs>21</Paragraphs>
  <ScaleCrop>false</ScaleCrop>
  <HeadingPairs>
    <vt:vector size="2" baseType="variant">
      <vt:variant>
        <vt:lpstr>Nosaukums</vt:lpstr>
      </vt:variant>
      <vt:variant>
        <vt:i4>1</vt:i4>
      </vt:variant>
    </vt:vector>
  </HeadingPairs>
  <TitlesOfParts>
    <vt:vector size="1" baseType="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10513</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R.Putniņa</dc:creator>
  <dc:description>Tālr. 67330288; fakss 67330295
Roventa.Putnina@km.gov.lv </dc:description>
  <cp:lastModifiedBy>Dzintra Rozīte</cp:lastModifiedBy>
  <cp:revision>5</cp:revision>
  <cp:lastPrinted>2013-07-17T11:59:00Z</cp:lastPrinted>
  <dcterms:created xsi:type="dcterms:W3CDTF">2013-08-08T14:49:00Z</dcterms:created>
  <dcterms:modified xsi:type="dcterms:W3CDTF">2013-08-16T13:21:00Z</dcterms:modified>
</cp:coreProperties>
</file>