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27" w:rsidRPr="00F523F1" w:rsidRDefault="00487127" w:rsidP="00487127">
      <w:pPr>
        <w:jc w:val="center"/>
        <w:outlineLvl w:val="0"/>
        <w:rPr>
          <w:b/>
          <w:sz w:val="28"/>
          <w:szCs w:val="28"/>
        </w:rPr>
      </w:pPr>
      <w:bookmarkStart w:id="0" w:name="OLE_LINK5"/>
      <w:bookmarkStart w:id="1" w:name="OLE_LINK6"/>
      <w:bookmarkStart w:id="2" w:name="OLE_LINK7"/>
      <w:r w:rsidRPr="00F523F1">
        <w:rPr>
          <w:b/>
          <w:sz w:val="28"/>
          <w:szCs w:val="28"/>
        </w:rPr>
        <w:t>Ministru kabineta rīkojuma projekta</w:t>
      </w:r>
    </w:p>
    <w:p w:rsidR="00487127" w:rsidRPr="00F523F1" w:rsidRDefault="00487127" w:rsidP="00487127">
      <w:pPr>
        <w:jc w:val="center"/>
        <w:rPr>
          <w:b/>
          <w:sz w:val="28"/>
          <w:szCs w:val="28"/>
        </w:rPr>
      </w:pPr>
      <w:r w:rsidRPr="00F523F1">
        <w:rPr>
          <w:b/>
          <w:sz w:val="28"/>
          <w:szCs w:val="28"/>
        </w:rPr>
        <w:t xml:space="preserve">„Par finanšu līdzekļu piešķiršanu no valsts budžeta programmas </w:t>
      </w:r>
    </w:p>
    <w:p w:rsidR="00487127" w:rsidRPr="00F523F1" w:rsidRDefault="00487127" w:rsidP="00487127">
      <w:pPr>
        <w:jc w:val="center"/>
        <w:rPr>
          <w:b/>
          <w:sz w:val="28"/>
          <w:szCs w:val="28"/>
        </w:rPr>
      </w:pPr>
      <w:r w:rsidRPr="00F523F1">
        <w:rPr>
          <w:b/>
          <w:sz w:val="28"/>
          <w:szCs w:val="28"/>
        </w:rPr>
        <w:t xml:space="preserve">„Līdzekļi neparedzētiem gadījumiem”” sākotnējās ietekmes novērtējuma </w:t>
      </w:r>
    </w:p>
    <w:p w:rsidR="00DD119D" w:rsidRPr="00F523F1" w:rsidRDefault="00487127" w:rsidP="00487127">
      <w:pPr>
        <w:jc w:val="center"/>
        <w:rPr>
          <w:b/>
          <w:sz w:val="28"/>
          <w:szCs w:val="28"/>
        </w:rPr>
      </w:pPr>
      <w:smartTag w:uri="schemas-tilde-lv/tildestengine" w:element="veidnes">
        <w:smartTagPr>
          <w:attr w:name="id" w:val="-1"/>
          <w:attr w:name="baseform" w:val="ziņojums"/>
          <w:attr w:name="text" w:val="ziņojums"/>
        </w:smartTagPr>
        <w:r w:rsidRPr="00F523F1">
          <w:rPr>
            <w:b/>
            <w:sz w:val="28"/>
            <w:szCs w:val="28"/>
          </w:rPr>
          <w:t>ziņojums</w:t>
        </w:r>
      </w:smartTag>
      <w:r w:rsidRPr="00F523F1">
        <w:rPr>
          <w:b/>
          <w:sz w:val="28"/>
          <w:szCs w:val="28"/>
        </w:rPr>
        <w:t xml:space="preserve"> (anotācija)</w:t>
      </w:r>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3201"/>
        <w:gridCol w:w="5386"/>
      </w:tblGrid>
      <w:tr w:rsidR="00852042" w:rsidRPr="00F523F1" w:rsidTr="00864753">
        <w:trPr>
          <w:trHeight w:val="416"/>
        </w:trPr>
        <w:tc>
          <w:tcPr>
            <w:tcW w:w="5000" w:type="pct"/>
            <w:gridSpan w:val="3"/>
            <w:vAlign w:val="center"/>
          </w:tcPr>
          <w:bookmarkEnd w:id="0"/>
          <w:bookmarkEnd w:id="1"/>
          <w:bookmarkEnd w:id="2"/>
          <w:p w:rsidR="00852042" w:rsidRPr="00F523F1" w:rsidRDefault="00852042" w:rsidP="00F523F1">
            <w:pPr>
              <w:pStyle w:val="naisnod"/>
              <w:spacing w:before="0" w:after="0"/>
              <w:rPr>
                <w:color w:val="000000" w:themeColor="text1"/>
                <w:sz w:val="28"/>
                <w:szCs w:val="28"/>
              </w:rPr>
            </w:pPr>
            <w:r w:rsidRPr="00F523F1">
              <w:rPr>
                <w:color w:val="000000" w:themeColor="text1"/>
                <w:sz w:val="28"/>
                <w:szCs w:val="28"/>
              </w:rPr>
              <w:t>I</w:t>
            </w:r>
            <w:r w:rsidR="000941C5" w:rsidRPr="00F523F1">
              <w:rPr>
                <w:color w:val="000000" w:themeColor="text1"/>
                <w:sz w:val="28"/>
                <w:szCs w:val="28"/>
              </w:rPr>
              <w:t>.</w:t>
            </w:r>
            <w:r w:rsidRPr="00F523F1">
              <w:rPr>
                <w:color w:val="000000" w:themeColor="text1"/>
                <w:sz w:val="28"/>
                <w:szCs w:val="28"/>
              </w:rPr>
              <w:t xml:space="preserve"> Tiesību akta </w:t>
            </w:r>
            <w:r w:rsidR="002E3FF4" w:rsidRPr="00F523F1">
              <w:rPr>
                <w:color w:val="000000" w:themeColor="text1"/>
                <w:sz w:val="28"/>
                <w:szCs w:val="28"/>
              </w:rPr>
              <w:t xml:space="preserve">projekta </w:t>
            </w:r>
            <w:r w:rsidRPr="00F523F1">
              <w:rPr>
                <w:color w:val="000000" w:themeColor="text1"/>
                <w:sz w:val="28"/>
                <w:szCs w:val="28"/>
              </w:rPr>
              <w:t>izstrādes nepieciešamība</w:t>
            </w:r>
          </w:p>
        </w:tc>
      </w:tr>
      <w:tr w:rsidR="00262E2B" w:rsidRPr="00F523F1" w:rsidTr="00F523F1">
        <w:trPr>
          <w:trHeight w:val="415"/>
        </w:trPr>
        <w:tc>
          <w:tcPr>
            <w:tcW w:w="343" w:type="pct"/>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1.</w:t>
            </w:r>
          </w:p>
        </w:tc>
        <w:tc>
          <w:tcPr>
            <w:tcW w:w="1736" w:type="pct"/>
          </w:tcPr>
          <w:p w:rsidR="00262E2B" w:rsidRPr="00F523F1" w:rsidRDefault="002D7F54" w:rsidP="00F523F1">
            <w:pPr>
              <w:pStyle w:val="naiskr"/>
              <w:spacing w:before="0" w:after="0"/>
              <w:ind w:hanging="10"/>
              <w:rPr>
                <w:color w:val="000000" w:themeColor="text1"/>
                <w:sz w:val="28"/>
                <w:szCs w:val="28"/>
              </w:rPr>
            </w:pPr>
            <w:r w:rsidRPr="00F523F1">
              <w:rPr>
                <w:color w:val="000000" w:themeColor="text1"/>
                <w:sz w:val="28"/>
                <w:szCs w:val="28"/>
              </w:rPr>
              <w:t>Pamatojums</w:t>
            </w:r>
          </w:p>
        </w:tc>
        <w:tc>
          <w:tcPr>
            <w:tcW w:w="2921" w:type="pct"/>
          </w:tcPr>
          <w:p w:rsidR="00262E2B" w:rsidRPr="00F523F1" w:rsidRDefault="008C0C45" w:rsidP="00F523F1">
            <w:pPr>
              <w:pStyle w:val="naiskr"/>
              <w:spacing w:before="0" w:after="0"/>
              <w:ind w:firstLine="592"/>
              <w:jc w:val="both"/>
              <w:rPr>
                <w:color w:val="000000" w:themeColor="text1"/>
                <w:sz w:val="28"/>
                <w:szCs w:val="28"/>
                <w:highlight w:val="yellow"/>
              </w:rPr>
            </w:pPr>
            <w:r w:rsidRPr="00F523F1">
              <w:rPr>
                <w:color w:val="000000" w:themeColor="text1"/>
                <w:sz w:val="28"/>
                <w:szCs w:val="28"/>
              </w:rPr>
              <w:t>Ministru kabineta rīkojuma projekts „Par finanšu līdzekļu piešķiršanu no valsts budžeta programmas „Līdzekļi neparedzētiem gadījumiem”” (turpmāk – rīkojuma projekts) izstrādāts saskaņā ar Ministru kabineta 2009.gada 22.decembra noteikumu Nr.1644 „</w:t>
            </w:r>
            <w:r w:rsidRPr="00F523F1">
              <w:rPr>
                <w:bCs/>
                <w:color w:val="000000" w:themeColor="text1"/>
                <w:sz w:val="28"/>
                <w:szCs w:val="28"/>
              </w:rPr>
              <w:t>Kārtība, kādā pieprasa un izlieto budžeta programmas "Līdzekļi neparedzētiem gadījumiem" līdzekļus</w:t>
            </w:r>
            <w:r w:rsidRPr="00F523F1">
              <w:rPr>
                <w:color w:val="000000" w:themeColor="text1"/>
                <w:sz w:val="28"/>
                <w:szCs w:val="28"/>
              </w:rPr>
              <w:t>” 3.punktu.</w:t>
            </w:r>
          </w:p>
        </w:tc>
      </w:tr>
      <w:tr w:rsidR="00262E2B" w:rsidRPr="00F523F1" w:rsidTr="00F523F1">
        <w:trPr>
          <w:trHeight w:val="472"/>
        </w:trPr>
        <w:tc>
          <w:tcPr>
            <w:tcW w:w="343" w:type="pct"/>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2.</w:t>
            </w:r>
          </w:p>
        </w:tc>
        <w:tc>
          <w:tcPr>
            <w:tcW w:w="1736" w:type="pct"/>
          </w:tcPr>
          <w:p w:rsidR="00262E2B" w:rsidRPr="00F523F1" w:rsidRDefault="00262E2B" w:rsidP="00F523F1">
            <w:pPr>
              <w:pStyle w:val="naiskr"/>
              <w:tabs>
                <w:tab w:val="left" w:pos="170"/>
              </w:tabs>
              <w:spacing w:before="0" w:after="0"/>
              <w:rPr>
                <w:color w:val="000000" w:themeColor="text1"/>
                <w:sz w:val="28"/>
                <w:szCs w:val="28"/>
              </w:rPr>
            </w:pPr>
            <w:r w:rsidRPr="00F523F1">
              <w:rPr>
                <w:color w:val="000000" w:themeColor="text1"/>
                <w:sz w:val="28"/>
                <w:szCs w:val="28"/>
              </w:rPr>
              <w:t>Pašreizējā situācija</w:t>
            </w:r>
            <w:r w:rsidR="001F5CD6" w:rsidRPr="00F523F1">
              <w:rPr>
                <w:color w:val="000000" w:themeColor="text1"/>
                <w:sz w:val="28"/>
                <w:szCs w:val="28"/>
              </w:rPr>
              <w:t xml:space="preserve"> un problēmas</w:t>
            </w:r>
          </w:p>
        </w:tc>
        <w:tc>
          <w:tcPr>
            <w:tcW w:w="2921" w:type="pct"/>
          </w:tcPr>
          <w:p w:rsidR="00101BD7" w:rsidRPr="00F523F1" w:rsidRDefault="009D7B90" w:rsidP="00F523F1">
            <w:pPr>
              <w:pStyle w:val="Sarakstarindkopa"/>
              <w:spacing w:after="0"/>
              <w:ind w:left="0" w:firstLine="567"/>
              <w:rPr>
                <w:color w:val="000000" w:themeColor="text1"/>
                <w:sz w:val="28"/>
                <w:szCs w:val="28"/>
                <w:lang w:val="lv-LV"/>
              </w:rPr>
            </w:pPr>
            <w:r w:rsidRPr="00F523F1">
              <w:rPr>
                <w:color w:val="000000" w:themeColor="text1"/>
                <w:sz w:val="28"/>
                <w:szCs w:val="28"/>
                <w:lang w:val="lv-LV"/>
              </w:rPr>
              <w:t xml:space="preserve">2011.gada 24.augustā tika izdots Ministru kabineta rīkojums Nr.400 „Par valsts līdzdalības programmu projektā „Rīga – Eiropas </w:t>
            </w:r>
            <w:r w:rsidR="00101BD7" w:rsidRPr="00F523F1">
              <w:rPr>
                <w:color w:val="000000" w:themeColor="text1"/>
                <w:sz w:val="28"/>
                <w:szCs w:val="28"/>
                <w:lang w:val="lv-LV"/>
              </w:rPr>
              <w:t>k</w:t>
            </w:r>
            <w:r w:rsidRPr="00F523F1">
              <w:rPr>
                <w:color w:val="000000" w:themeColor="text1"/>
                <w:sz w:val="28"/>
                <w:szCs w:val="28"/>
                <w:lang w:val="lv-LV"/>
              </w:rPr>
              <w:t>ultūras galvaspilsēta 2014.gadā”</w:t>
            </w:r>
            <w:r w:rsidR="00FC276D" w:rsidRPr="00F523F1">
              <w:rPr>
                <w:color w:val="000000" w:themeColor="text1"/>
                <w:sz w:val="28"/>
                <w:szCs w:val="28"/>
                <w:lang w:val="lv-LV"/>
              </w:rPr>
              <w:t xml:space="preserve">, kura 1.pielikumā </w:t>
            </w:r>
            <w:r w:rsidR="00F55A6B" w:rsidRPr="00F523F1">
              <w:rPr>
                <w:color w:val="000000" w:themeColor="text1"/>
                <w:sz w:val="28"/>
                <w:szCs w:val="28"/>
                <w:lang w:val="lv-LV"/>
              </w:rPr>
              <w:t xml:space="preserve">iekļauti valsts līdzdalības programmas pasākumi projekta „Rīga </w:t>
            </w:r>
            <w:r w:rsidR="00101BD7" w:rsidRPr="00F523F1">
              <w:rPr>
                <w:color w:val="000000" w:themeColor="text1"/>
                <w:sz w:val="28"/>
                <w:szCs w:val="28"/>
                <w:lang w:val="lv-LV"/>
              </w:rPr>
              <w:t>–</w:t>
            </w:r>
            <w:r w:rsidR="00F55A6B" w:rsidRPr="00F523F1">
              <w:rPr>
                <w:color w:val="000000" w:themeColor="text1"/>
                <w:sz w:val="28"/>
                <w:szCs w:val="28"/>
                <w:lang w:val="lv-LV"/>
              </w:rPr>
              <w:t xml:space="preserve"> </w:t>
            </w:r>
            <w:r w:rsidR="00101BD7" w:rsidRPr="00F523F1">
              <w:rPr>
                <w:color w:val="000000" w:themeColor="text1"/>
                <w:sz w:val="28"/>
                <w:szCs w:val="28"/>
                <w:lang w:val="lv-LV"/>
              </w:rPr>
              <w:t xml:space="preserve">Eiropas kultūras galvaspilsēta 2014.gadā” īstenošanai. 8 iekļautajiem pasākumiem projekta īstenotājs ir </w:t>
            </w:r>
            <w:r w:rsidR="00F523F1" w:rsidRPr="00F523F1">
              <w:rPr>
                <w:color w:val="000000" w:themeColor="text1"/>
                <w:sz w:val="28"/>
                <w:szCs w:val="28"/>
                <w:lang w:val="lv-LV"/>
              </w:rPr>
              <w:t>v</w:t>
            </w:r>
            <w:r w:rsidR="00F523F1" w:rsidRPr="00F523F1">
              <w:rPr>
                <w:rStyle w:val="Izclums"/>
                <w:b w:val="0"/>
                <w:color w:val="000000" w:themeColor="text1"/>
                <w:sz w:val="28"/>
                <w:szCs w:val="28"/>
                <w:lang w:val="lv-LV"/>
              </w:rPr>
              <w:t>alsts sabiedrība ar ierobežotu atbildību „</w:t>
            </w:r>
            <w:r w:rsidR="00F523F1" w:rsidRPr="00F523F1">
              <w:rPr>
                <w:color w:val="000000" w:themeColor="text1"/>
                <w:sz w:val="28"/>
                <w:szCs w:val="28"/>
                <w:lang w:val="lv-LV"/>
              </w:rPr>
              <w:t>Latvijas Nacionāla opera”</w:t>
            </w:r>
            <w:r w:rsidR="003B7813" w:rsidRPr="00F523F1">
              <w:rPr>
                <w:color w:val="000000" w:themeColor="text1"/>
                <w:sz w:val="28"/>
                <w:szCs w:val="28"/>
                <w:lang w:val="lv-LV"/>
              </w:rPr>
              <w:t xml:space="preserve"> (turpmāk – LNO)</w:t>
            </w:r>
            <w:r w:rsidR="00F523F1" w:rsidRPr="00F523F1">
              <w:rPr>
                <w:color w:val="000000" w:themeColor="text1"/>
                <w:sz w:val="28"/>
                <w:szCs w:val="28"/>
                <w:lang w:val="lv-LV"/>
              </w:rPr>
              <w:t xml:space="preserve">. </w:t>
            </w:r>
          </w:p>
          <w:p w:rsidR="00F523F1" w:rsidRDefault="00F523F1" w:rsidP="00F523F1">
            <w:pPr>
              <w:pStyle w:val="Sarakstarindkopa"/>
              <w:spacing w:after="0"/>
              <w:ind w:left="0" w:firstLine="567"/>
              <w:rPr>
                <w:color w:val="000000" w:themeColor="text1"/>
                <w:w w:val="110"/>
                <w:sz w:val="28"/>
                <w:szCs w:val="28"/>
                <w:lang w:val="lv-LV"/>
              </w:rPr>
            </w:pPr>
            <w:r w:rsidRPr="00F523F1">
              <w:rPr>
                <w:color w:val="000000" w:themeColor="text1"/>
                <w:sz w:val="28"/>
                <w:szCs w:val="28"/>
                <w:lang w:val="lv-LV"/>
              </w:rPr>
              <w:t>LNO</w:t>
            </w:r>
            <w:r w:rsidR="000C2E82" w:rsidRPr="00F523F1">
              <w:rPr>
                <w:color w:val="000000" w:themeColor="text1"/>
                <w:sz w:val="28"/>
                <w:szCs w:val="28"/>
                <w:lang w:val="lv-LV"/>
              </w:rPr>
              <w:t xml:space="preserve"> apstiprinātais mā</w:t>
            </w:r>
            <w:r w:rsidRPr="00F523F1">
              <w:rPr>
                <w:color w:val="000000" w:themeColor="text1"/>
                <w:sz w:val="28"/>
                <w:szCs w:val="28"/>
                <w:lang w:val="lv-LV"/>
              </w:rPr>
              <w:t>kslinieciskais repertuārs 2014.</w:t>
            </w:r>
            <w:r w:rsidR="000C2E82" w:rsidRPr="00F523F1">
              <w:rPr>
                <w:color w:val="000000" w:themeColor="text1"/>
                <w:sz w:val="28"/>
                <w:szCs w:val="28"/>
                <w:lang w:val="lv-LV"/>
              </w:rPr>
              <w:t>gadam neatbilst finanšu kapacitātei.</w:t>
            </w:r>
            <w:r w:rsidR="008037F0" w:rsidRPr="00F523F1">
              <w:rPr>
                <w:color w:val="000000" w:themeColor="text1"/>
                <w:sz w:val="28"/>
                <w:szCs w:val="28"/>
                <w:lang w:val="lv-LV"/>
              </w:rPr>
              <w:t xml:space="preserve"> </w:t>
            </w:r>
            <w:r w:rsidR="008037F0" w:rsidRPr="00F523F1">
              <w:rPr>
                <w:color w:val="000000" w:themeColor="text1"/>
                <w:w w:val="110"/>
                <w:sz w:val="28"/>
                <w:szCs w:val="28"/>
                <w:lang w:val="lv-LV"/>
              </w:rPr>
              <w:t>Būtiskākais apgrūtinājums LNO veiksmīgai operatīvai darbībai ir</w:t>
            </w:r>
            <w:r w:rsidRPr="00F523F1">
              <w:rPr>
                <w:color w:val="000000" w:themeColor="text1"/>
                <w:w w:val="110"/>
                <w:sz w:val="28"/>
                <w:szCs w:val="28"/>
                <w:lang w:val="lv-LV"/>
              </w:rPr>
              <w:t xml:space="preserve"> 2014.</w:t>
            </w:r>
            <w:r w:rsidR="008037F0" w:rsidRPr="00F523F1">
              <w:rPr>
                <w:color w:val="000000" w:themeColor="text1"/>
                <w:w w:val="110"/>
                <w:sz w:val="28"/>
                <w:szCs w:val="28"/>
                <w:lang w:val="lv-LV"/>
              </w:rPr>
              <w:t xml:space="preserve">gada mākslinieciskais repertuārs, kurš paredz 8 jaunuzvedumus un 3 </w:t>
            </w:r>
            <w:proofErr w:type="spellStart"/>
            <w:r w:rsidR="008037F0" w:rsidRPr="00F523F1">
              <w:rPr>
                <w:color w:val="000000" w:themeColor="text1"/>
                <w:w w:val="110"/>
                <w:sz w:val="28"/>
                <w:szCs w:val="28"/>
                <w:lang w:val="lv-LV"/>
              </w:rPr>
              <w:t>lielkoncertus</w:t>
            </w:r>
            <w:proofErr w:type="spellEnd"/>
            <w:r w:rsidR="008037F0" w:rsidRPr="00F523F1">
              <w:rPr>
                <w:color w:val="000000" w:themeColor="text1"/>
                <w:w w:val="110"/>
                <w:sz w:val="28"/>
                <w:szCs w:val="28"/>
                <w:lang w:val="lv-LV"/>
              </w:rPr>
              <w:t>.</w:t>
            </w:r>
            <w:r w:rsidR="008037F0" w:rsidRPr="00F523F1">
              <w:rPr>
                <w:b/>
                <w:color w:val="000000" w:themeColor="text1"/>
                <w:w w:val="110"/>
                <w:sz w:val="28"/>
                <w:szCs w:val="28"/>
                <w:lang w:val="lv-LV"/>
              </w:rPr>
              <w:t xml:space="preserve"> </w:t>
            </w:r>
            <w:r w:rsidR="008037F0" w:rsidRPr="00F523F1">
              <w:rPr>
                <w:color w:val="000000" w:themeColor="text1"/>
                <w:w w:val="110"/>
                <w:sz w:val="28"/>
                <w:szCs w:val="28"/>
                <w:lang w:val="lv-LV"/>
              </w:rPr>
              <w:t xml:space="preserve">Esošā finansiālā un cilvēkresursu kapacitāte spēj apkalpot maksimāli piecus līdz sešus jaunuzvedumus gadā, kā arī iepriekšējā vēsturiskā prakse rāda, ka pēdējo 6 gadu laikā </w:t>
            </w:r>
            <w:r w:rsidRPr="00F523F1">
              <w:rPr>
                <w:color w:val="000000" w:themeColor="text1"/>
                <w:w w:val="110"/>
                <w:sz w:val="28"/>
                <w:szCs w:val="28"/>
                <w:lang w:val="lv-LV"/>
              </w:rPr>
              <w:t>LNO</w:t>
            </w:r>
            <w:r w:rsidR="008037F0" w:rsidRPr="00F523F1">
              <w:rPr>
                <w:color w:val="000000" w:themeColor="text1"/>
                <w:w w:val="110"/>
                <w:sz w:val="28"/>
                <w:szCs w:val="28"/>
                <w:lang w:val="lv-LV"/>
              </w:rPr>
              <w:t xml:space="preserve"> nav iestudēju</w:t>
            </w:r>
            <w:r w:rsidRPr="00F523F1">
              <w:rPr>
                <w:color w:val="000000" w:themeColor="text1"/>
                <w:w w:val="110"/>
                <w:sz w:val="28"/>
                <w:szCs w:val="28"/>
                <w:lang w:val="lv-LV"/>
              </w:rPr>
              <w:t xml:space="preserve">si vairāk kā 5 – </w:t>
            </w:r>
            <w:r w:rsidR="008037F0" w:rsidRPr="00F523F1">
              <w:rPr>
                <w:color w:val="000000" w:themeColor="text1"/>
                <w:w w:val="110"/>
                <w:sz w:val="28"/>
                <w:szCs w:val="28"/>
                <w:lang w:val="lv-LV"/>
              </w:rPr>
              <w:t>6 izrādes sezonā, kuras turpmākajos gados nodrošina repertuāra daudzveidību un biļešu ienākumus.</w:t>
            </w:r>
          </w:p>
          <w:p w:rsidR="008037F0" w:rsidRPr="00F523F1" w:rsidRDefault="008037F0" w:rsidP="00F523F1">
            <w:pPr>
              <w:pStyle w:val="Sarakstarindkopa"/>
              <w:spacing w:after="0"/>
              <w:ind w:left="0" w:firstLine="567"/>
              <w:rPr>
                <w:color w:val="000000" w:themeColor="text1"/>
                <w:w w:val="110"/>
                <w:sz w:val="28"/>
                <w:szCs w:val="28"/>
                <w:lang w:val="lv-LV"/>
              </w:rPr>
            </w:pPr>
            <w:r w:rsidRPr="00F523F1">
              <w:rPr>
                <w:color w:val="000000" w:themeColor="text1"/>
                <w:w w:val="110"/>
                <w:sz w:val="28"/>
                <w:szCs w:val="28"/>
                <w:lang w:val="lv-LV"/>
              </w:rPr>
              <w:t>LNO mā</w:t>
            </w:r>
            <w:r w:rsidR="00F523F1">
              <w:rPr>
                <w:color w:val="000000" w:themeColor="text1"/>
                <w:w w:val="110"/>
                <w:sz w:val="28"/>
                <w:szCs w:val="28"/>
                <w:lang w:val="lv-LV"/>
              </w:rPr>
              <w:t>kslinieciskais repertuārs 2014.</w:t>
            </w:r>
            <w:r w:rsidRPr="00F523F1">
              <w:rPr>
                <w:color w:val="000000" w:themeColor="text1"/>
                <w:w w:val="110"/>
                <w:sz w:val="28"/>
                <w:szCs w:val="28"/>
                <w:lang w:val="lv-LV"/>
              </w:rPr>
              <w:t>gadam tika veidots</w:t>
            </w:r>
            <w:r w:rsidR="00F523F1">
              <w:rPr>
                <w:color w:val="000000" w:themeColor="text1"/>
                <w:w w:val="110"/>
                <w:sz w:val="28"/>
                <w:szCs w:val="28"/>
                <w:lang w:val="lv-LV"/>
              </w:rPr>
              <w:t xml:space="preserve"> saistībā ar pasākumiem „Rīga – </w:t>
            </w:r>
            <w:r w:rsidRPr="00F523F1">
              <w:rPr>
                <w:color w:val="000000" w:themeColor="text1"/>
                <w:w w:val="110"/>
                <w:sz w:val="28"/>
                <w:szCs w:val="28"/>
                <w:lang w:val="lv-LV"/>
              </w:rPr>
              <w:t xml:space="preserve">Eiropas kultūras </w:t>
            </w:r>
            <w:r w:rsidRPr="00F523F1">
              <w:rPr>
                <w:color w:val="000000" w:themeColor="text1"/>
                <w:w w:val="110"/>
                <w:sz w:val="28"/>
                <w:szCs w:val="28"/>
                <w:lang w:val="lv-LV"/>
              </w:rPr>
              <w:lastRenderedPageBreak/>
              <w:t>galvaspilsēta</w:t>
            </w:r>
            <w:r w:rsidR="00636957" w:rsidRPr="00F523F1">
              <w:rPr>
                <w:color w:val="000000" w:themeColor="text1"/>
                <w:w w:val="110"/>
                <w:sz w:val="28"/>
                <w:szCs w:val="28"/>
                <w:lang w:val="lv-LV"/>
              </w:rPr>
              <w:t xml:space="preserve"> 2014.gadā</w:t>
            </w:r>
            <w:r w:rsidR="00F523F1">
              <w:rPr>
                <w:color w:val="000000" w:themeColor="text1"/>
                <w:w w:val="110"/>
                <w:sz w:val="28"/>
                <w:szCs w:val="28"/>
                <w:lang w:val="lv-LV"/>
              </w:rPr>
              <w:t>”</w:t>
            </w:r>
            <w:r w:rsidR="00636957" w:rsidRPr="00F523F1">
              <w:rPr>
                <w:color w:val="000000" w:themeColor="text1"/>
                <w:w w:val="110"/>
                <w:sz w:val="28"/>
                <w:szCs w:val="28"/>
                <w:lang w:val="lv-LV"/>
              </w:rPr>
              <w:t xml:space="preserve"> (turpmāk – </w:t>
            </w:r>
            <w:r w:rsidR="00636957" w:rsidRPr="00F523F1">
              <w:rPr>
                <w:i/>
                <w:color w:val="000000" w:themeColor="text1"/>
                <w:w w:val="110"/>
                <w:sz w:val="28"/>
                <w:szCs w:val="28"/>
                <w:lang w:val="lv-LV"/>
              </w:rPr>
              <w:t>Rīga 2014</w:t>
            </w:r>
            <w:r w:rsidR="00636957" w:rsidRPr="00F523F1">
              <w:rPr>
                <w:color w:val="000000" w:themeColor="text1"/>
                <w:w w:val="110"/>
                <w:sz w:val="28"/>
                <w:szCs w:val="28"/>
                <w:lang w:val="lv-LV"/>
              </w:rPr>
              <w:t>)</w:t>
            </w:r>
            <w:r w:rsidRPr="00F523F1">
              <w:rPr>
                <w:color w:val="000000" w:themeColor="text1"/>
                <w:w w:val="110"/>
                <w:sz w:val="28"/>
                <w:szCs w:val="28"/>
                <w:lang w:val="lv-LV"/>
              </w:rPr>
              <w:t xml:space="preserve">, kur </w:t>
            </w:r>
            <w:r w:rsidR="00BA0067" w:rsidRPr="00F523F1">
              <w:rPr>
                <w:color w:val="000000" w:themeColor="text1"/>
                <w:w w:val="110"/>
                <w:sz w:val="28"/>
                <w:szCs w:val="28"/>
                <w:lang w:val="lv-LV"/>
              </w:rPr>
              <w:t>8</w:t>
            </w:r>
            <w:r w:rsidRPr="00F523F1">
              <w:rPr>
                <w:color w:val="000000" w:themeColor="text1"/>
                <w:w w:val="110"/>
                <w:sz w:val="28"/>
                <w:szCs w:val="28"/>
                <w:lang w:val="lv-LV"/>
              </w:rPr>
              <w:t xml:space="preserve"> pasākumus līdzfinansē nodibinājums</w:t>
            </w:r>
            <w:r w:rsidR="00F523F1">
              <w:rPr>
                <w:color w:val="000000" w:themeColor="text1"/>
                <w:w w:val="110"/>
                <w:sz w:val="28"/>
                <w:szCs w:val="28"/>
                <w:lang w:val="lv-LV"/>
              </w:rPr>
              <w:t xml:space="preserve"> „Rīga 2014”</w:t>
            </w:r>
            <w:r w:rsidRPr="00F523F1">
              <w:rPr>
                <w:color w:val="000000" w:themeColor="text1"/>
                <w:w w:val="110"/>
                <w:sz w:val="28"/>
                <w:szCs w:val="28"/>
                <w:lang w:val="lv-LV"/>
              </w:rPr>
              <w:t>.</w:t>
            </w:r>
            <w:r w:rsidRPr="00F523F1">
              <w:rPr>
                <w:color w:val="000000" w:themeColor="text1"/>
                <w:sz w:val="28"/>
                <w:szCs w:val="28"/>
                <w:lang w:val="lv-LV"/>
              </w:rPr>
              <w:t xml:space="preserve"> Šī </w:t>
            </w:r>
            <w:r w:rsidR="00F523F1" w:rsidRPr="00F523F1">
              <w:rPr>
                <w:color w:val="000000" w:themeColor="text1"/>
                <w:sz w:val="28"/>
                <w:szCs w:val="28"/>
                <w:lang w:val="lv-LV"/>
              </w:rPr>
              <w:t>programma</w:t>
            </w:r>
            <w:r w:rsidRPr="00F523F1">
              <w:rPr>
                <w:color w:val="000000" w:themeColor="text1"/>
                <w:sz w:val="28"/>
                <w:szCs w:val="28"/>
                <w:lang w:val="lv-LV"/>
              </w:rPr>
              <w:t xml:space="preserve"> tika veidota tā, lai izceltu Rīgas kā Eiropas kultūras galvaspilsētas vēsturiskās saknes saistībā ar Riharda Vāg</w:t>
            </w:r>
            <w:r w:rsidR="00F523F1">
              <w:rPr>
                <w:color w:val="000000" w:themeColor="text1"/>
                <w:sz w:val="28"/>
                <w:szCs w:val="28"/>
                <w:lang w:val="lv-LV"/>
              </w:rPr>
              <w:t>nera darbību Rīgā, iezīmējot R.Vāgnera opusu „</w:t>
            </w:r>
            <w:proofErr w:type="spellStart"/>
            <w:r w:rsidR="00F523F1">
              <w:rPr>
                <w:color w:val="000000" w:themeColor="text1"/>
                <w:sz w:val="28"/>
                <w:szCs w:val="28"/>
                <w:lang w:val="lv-LV"/>
              </w:rPr>
              <w:t>Rienci</w:t>
            </w:r>
            <w:proofErr w:type="spellEnd"/>
            <w:r w:rsidR="00F523F1">
              <w:rPr>
                <w:color w:val="000000" w:themeColor="text1"/>
                <w:sz w:val="28"/>
                <w:szCs w:val="28"/>
                <w:lang w:val="lv-LV"/>
              </w:rPr>
              <w:t>”</w:t>
            </w:r>
            <w:r w:rsidRPr="00F523F1">
              <w:rPr>
                <w:color w:val="000000" w:themeColor="text1"/>
                <w:sz w:val="28"/>
                <w:szCs w:val="28"/>
                <w:lang w:val="lv-LV"/>
              </w:rPr>
              <w:t xml:space="preserve"> kā Rīgas kultūras galvaspilsētas atklāšanas pasākumu, kā arī parādītu jaunos latviešu oriģināldarbus – operas „Valentīna“, „</w:t>
            </w:r>
            <w:r w:rsidR="00E91490">
              <w:rPr>
                <w:color w:val="000000" w:themeColor="text1"/>
                <w:sz w:val="28"/>
                <w:szCs w:val="28"/>
                <w:lang w:val="lv-LV"/>
              </w:rPr>
              <w:t>Š</w:t>
            </w:r>
            <w:r w:rsidRPr="00F523F1">
              <w:rPr>
                <w:color w:val="000000" w:themeColor="text1"/>
                <w:sz w:val="28"/>
                <w:szCs w:val="28"/>
                <w:lang w:val="lv-LV"/>
              </w:rPr>
              <w:t>ah</w:t>
            </w:r>
            <w:r w:rsidR="00E91490">
              <w:rPr>
                <w:color w:val="000000" w:themeColor="text1"/>
                <w:sz w:val="28"/>
                <w:szCs w:val="28"/>
                <w:lang w:val="lv-LV"/>
              </w:rPr>
              <w:t>s</w:t>
            </w:r>
            <w:r w:rsidRPr="00F523F1">
              <w:rPr>
                <w:color w:val="000000" w:themeColor="text1"/>
                <w:sz w:val="28"/>
                <w:szCs w:val="28"/>
                <w:lang w:val="lv-LV"/>
              </w:rPr>
              <w:t>“ un baletu „Trīs tikšanās“, kura pamatā ir mūsdienu latviešu komponistu oriģināldarbi starptautiski atzītu horeogrāfu iestudējumā.</w:t>
            </w:r>
          </w:p>
          <w:p w:rsidR="008037F0" w:rsidRPr="00F523F1" w:rsidRDefault="008037F0" w:rsidP="00F523F1">
            <w:pPr>
              <w:pStyle w:val="Sarakstarindkopa"/>
              <w:spacing w:after="0"/>
              <w:ind w:left="0" w:firstLine="567"/>
              <w:rPr>
                <w:color w:val="000000" w:themeColor="text1"/>
                <w:sz w:val="28"/>
                <w:szCs w:val="28"/>
                <w:lang w:val="lv-LV"/>
              </w:rPr>
            </w:pPr>
            <w:r w:rsidRPr="00F523F1">
              <w:rPr>
                <w:color w:val="000000" w:themeColor="text1"/>
                <w:sz w:val="28"/>
                <w:szCs w:val="28"/>
                <w:lang w:val="lv-LV"/>
              </w:rPr>
              <w:t xml:space="preserve">Jāatzīmē, ka </w:t>
            </w:r>
            <w:r w:rsidRPr="00F523F1">
              <w:rPr>
                <w:i/>
                <w:color w:val="000000" w:themeColor="text1"/>
                <w:sz w:val="28"/>
                <w:szCs w:val="28"/>
                <w:lang w:val="lv-LV"/>
              </w:rPr>
              <w:t>Rīga 2014</w:t>
            </w:r>
            <w:r w:rsidRPr="00F523F1">
              <w:rPr>
                <w:color w:val="000000" w:themeColor="text1"/>
                <w:sz w:val="28"/>
                <w:szCs w:val="28"/>
                <w:lang w:val="lv-LV"/>
              </w:rPr>
              <w:t xml:space="preserve"> jauniestudējumu sagatavošana ir uzs</w:t>
            </w:r>
            <w:r w:rsidR="00F523F1">
              <w:rPr>
                <w:color w:val="000000" w:themeColor="text1"/>
                <w:sz w:val="28"/>
                <w:szCs w:val="28"/>
                <w:lang w:val="lv-LV"/>
              </w:rPr>
              <w:t>ākta šajā un iepriekšējā, 2012.</w:t>
            </w:r>
            <w:r w:rsidRPr="00F523F1">
              <w:rPr>
                <w:color w:val="000000" w:themeColor="text1"/>
                <w:sz w:val="28"/>
                <w:szCs w:val="28"/>
                <w:lang w:val="lv-LV"/>
              </w:rPr>
              <w:t>gadā, un daļa honorāru par šo darbu sagatavošanu</w:t>
            </w:r>
            <w:r w:rsidR="00F523F1">
              <w:rPr>
                <w:color w:val="000000" w:themeColor="text1"/>
                <w:sz w:val="28"/>
                <w:szCs w:val="28"/>
                <w:lang w:val="lv-LV"/>
              </w:rPr>
              <w:t xml:space="preserve"> ir</w:t>
            </w:r>
            <w:r w:rsidRPr="00F523F1">
              <w:rPr>
                <w:color w:val="000000" w:themeColor="text1"/>
                <w:sz w:val="28"/>
                <w:szCs w:val="28"/>
                <w:lang w:val="lv-LV"/>
              </w:rPr>
              <w:t xml:space="preserve"> izmaksāta autoriem un veidotājiem līdz </w:t>
            </w:r>
            <w:r w:rsidR="00F523F1">
              <w:rPr>
                <w:color w:val="000000" w:themeColor="text1"/>
                <w:sz w:val="28"/>
                <w:szCs w:val="28"/>
                <w:lang w:val="lv-LV"/>
              </w:rPr>
              <w:t>2013.gada</w:t>
            </w:r>
            <w:r w:rsidRPr="00F523F1">
              <w:rPr>
                <w:color w:val="000000" w:themeColor="text1"/>
                <w:sz w:val="28"/>
                <w:szCs w:val="28"/>
                <w:lang w:val="lv-LV"/>
              </w:rPr>
              <w:t xml:space="preserve"> septembra mēnesim. Atteikšanās no </w:t>
            </w:r>
            <w:r w:rsidRPr="00F523F1">
              <w:rPr>
                <w:i/>
                <w:color w:val="000000" w:themeColor="text1"/>
                <w:sz w:val="28"/>
                <w:szCs w:val="28"/>
                <w:lang w:val="lv-LV"/>
              </w:rPr>
              <w:t>Rīga 2014</w:t>
            </w:r>
            <w:r w:rsidRPr="00F523F1">
              <w:rPr>
                <w:color w:val="000000" w:themeColor="text1"/>
                <w:sz w:val="28"/>
                <w:szCs w:val="28"/>
                <w:lang w:val="lv-LV"/>
              </w:rPr>
              <w:t xml:space="preserve"> programmā iekļautajiem projektiem Latvijai var nozīmēt arī reputācijas riskus gan nacionālā, gan starptautiskā mērogā, ņemot vērā viennozīmīgi plašo </w:t>
            </w:r>
            <w:r w:rsidRPr="00F523F1">
              <w:rPr>
                <w:i/>
                <w:color w:val="000000" w:themeColor="text1"/>
                <w:sz w:val="28"/>
                <w:szCs w:val="28"/>
                <w:lang w:val="lv-LV"/>
              </w:rPr>
              <w:t>Rīga 2014</w:t>
            </w:r>
            <w:r w:rsidRPr="00F523F1">
              <w:rPr>
                <w:color w:val="000000" w:themeColor="text1"/>
                <w:sz w:val="28"/>
                <w:szCs w:val="28"/>
                <w:lang w:val="lv-LV"/>
              </w:rPr>
              <w:t xml:space="preserve"> notikuma rezonansi gan diplomātiskajā korpusā, gan medijos. </w:t>
            </w:r>
          </w:p>
          <w:p w:rsidR="008037F0" w:rsidRPr="00F523F1" w:rsidRDefault="008037F0" w:rsidP="00F523F1">
            <w:pPr>
              <w:pStyle w:val="Sarakstarindkopa"/>
              <w:spacing w:after="0"/>
              <w:ind w:left="0" w:firstLine="567"/>
              <w:rPr>
                <w:color w:val="000000" w:themeColor="text1"/>
                <w:sz w:val="28"/>
                <w:szCs w:val="28"/>
                <w:lang w:val="lv-LV"/>
              </w:rPr>
            </w:pPr>
            <w:r w:rsidRPr="00F523F1">
              <w:rPr>
                <w:color w:val="000000" w:themeColor="text1"/>
                <w:sz w:val="28"/>
                <w:szCs w:val="28"/>
                <w:lang w:val="lv-LV"/>
              </w:rPr>
              <w:t xml:space="preserve">Lai veiksmīgi veidotu </w:t>
            </w:r>
            <w:r w:rsidR="00F523F1">
              <w:rPr>
                <w:color w:val="000000" w:themeColor="text1"/>
                <w:sz w:val="28"/>
                <w:szCs w:val="28"/>
                <w:lang w:val="lv-LV"/>
              </w:rPr>
              <w:t>LNO</w:t>
            </w:r>
            <w:r w:rsidRPr="00F523F1">
              <w:rPr>
                <w:color w:val="000000" w:themeColor="text1"/>
                <w:sz w:val="28"/>
                <w:szCs w:val="28"/>
                <w:lang w:val="lv-LV"/>
              </w:rPr>
              <w:t xml:space="preserve"> repertuāru, ir nepieciešams līdzsvarot baleta un operas izrādes, klasiku un mūsdienīgus radošus meklējumus gan skaita ziņā, gan operu un baletu rentabilitātes ziņā. </w:t>
            </w:r>
            <w:r w:rsidRPr="00F523F1">
              <w:rPr>
                <w:i/>
                <w:color w:val="000000" w:themeColor="text1"/>
                <w:sz w:val="28"/>
                <w:szCs w:val="28"/>
                <w:lang w:val="lv-LV"/>
              </w:rPr>
              <w:t>Rīga 2014</w:t>
            </w:r>
            <w:r w:rsidRPr="00F523F1">
              <w:rPr>
                <w:color w:val="000000" w:themeColor="text1"/>
                <w:sz w:val="28"/>
                <w:szCs w:val="28"/>
                <w:lang w:val="lv-LV"/>
              </w:rPr>
              <w:t xml:space="preserve"> programmas pasākumi nodrošina starptautisko atzinību, opermākslas profesionālo izaugsmi un latviešu oriģināldarbu radīšanu operas un baleta žanrā, taču, lai nodrošinātu ilgtspējīgu rentablu repertuāru, ir nepieciešamas arī klasiskas izrādes un iestudējumi, kas ir gan mākslinieciski augstvērtīgi, gan arī pieprasīti un populāri plašākās auditorijās, par ko liecina gan </w:t>
            </w:r>
            <w:r w:rsidR="00F523F1">
              <w:rPr>
                <w:color w:val="000000" w:themeColor="text1"/>
                <w:sz w:val="28"/>
                <w:szCs w:val="28"/>
                <w:lang w:val="lv-LV"/>
              </w:rPr>
              <w:t>LNO</w:t>
            </w:r>
            <w:r w:rsidRPr="00F523F1">
              <w:rPr>
                <w:color w:val="000000" w:themeColor="text1"/>
                <w:sz w:val="28"/>
                <w:szCs w:val="28"/>
                <w:lang w:val="lv-LV"/>
              </w:rPr>
              <w:t xml:space="preserve"> pieredze, gan repertuāra izvēles politika pasaules operteātros.</w:t>
            </w:r>
          </w:p>
          <w:p w:rsidR="008037F0" w:rsidRPr="00F523F1" w:rsidRDefault="00F523F1" w:rsidP="00F523F1">
            <w:pPr>
              <w:pStyle w:val="Sarakstarindkopa"/>
              <w:spacing w:after="0"/>
              <w:ind w:left="0" w:firstLine="567"/>
              <w:rPr>
                <w:color w:val="000000" w:themeColor="text1"/>
                <w:w w:val="110"/>
                <w:sz w:val="28"/>
                <w:szCs w:val="28"/>
                <w:lang w:val="lv-LV"/>
              </w:rPr>
            </w:pPr>
            <w:r>
              <w:rPr>
                <w:color w:val="000000" w:themeColor="text1"/>
                <w:sz w:val="28"/>
                <w:szCs w:val="28"/>
                <w:lang w:val="lv-LV"/>
              </w:rPr>
              <w:t xml:space="preserve">Ņemot vērā </w:t>
            </w:r>
            <w:r w:rsidR="008037F0" w:rsidRPr="00F523F1">
              <w:rPr>
                <w:color w:val="000000" w:themeColor="text1"/>
                <w:sz w:val="28"/>
                <w:szCs w:val="28"/>
                <w:lang w:val="lv-LV"/>
              </w:rPr>
              <w:t xml:space="preserve">minēto, atteikšanās no visiem vai daļas </w:t>
            </w:r>
            <w:r w:rsidR="008037F0" w:rsidRPr="00F523F1">
              <w:rPr>
                <w:i/>
                <w:color w:val="000000" w:themeColor="text1"/>
                <w:sz w:val="28"/>
                <w:szCs w:val="28"/>
                <w:lang w:val="lv-LV"/>
              </w:rPr>
              <w:t>Rīga 2014</w:t>
            </w:r>
            <w:r w:rsidR="008037F0" w:rsidRPr="00F523F1">
              <w:rPr>
                <w:color w:val="000000" w:themeColor="text1"/>
                <w:sz w:val="28"/>
                <w:szCs w:val="28"/>
                <w:lang w:val="lv-LV"/>
              </w:rPr>
              <w:t xml:space="preserve"> līdzfinan</w:t>
            </w:r>
            <w:r>
              <w:rPr>
                <w:color w:val="000000" w:themeColor="text1"/>
                <w:sz w:val="28"/>
                <w:szCs w:val="28"/>
                <w:lang w:val="lv-LV"/>
              </w:rPr>
              <w:t>sētiem iestudējumiem kā „</w:t>
            </w:r>
            <w:proofErr w:type="spellStart"/>
            <w:r>
              <w:rPr>
                <w:color w:val="000000" w:themeColor="text1"/>
                <w:sz w:val="28"/>
                <w:szCs w:val="28"/>
                <w:lang w:val="lv-LV"/>
              </w:rPr>
              <w:t>Rienci</w:t>
            </w:r>
            <w:proofErr w:type="spellEnd"/>
            <w:r>
              <w:rPr>
                <w:color w:val="000000" w:themeColor="text1"/>
                <w:sz w:val="28"/>
                <w:szCs w:val="28"/>
                <w:lang w:val="lv-LV"/>
              </w:rPr>
              <w:t>”</w:t>
            </w:r>
            <w:r w:rsidR="008037F0" w:rsidRPr="00F523F1">
              <w:rPr>
                <w:color w:val="000000" w:themeColor="text1"/>
                <w:sz w:val="28"/>
                <w:szCs w:val="28"/>
                <w:lang w:val="lv-LV"/>
              </w:rPr>
              <w:t>, „</w:t>
            </w:r>
            <w:r w:rsidR="00E91490">
              <w:rPr>
                <w:color w:val="000000" w:themeColor="text1"/>
                <w:sz w:val="28"/>
                <w:szCs w:val="28"/>
                <w:lang w:val="lv-LV"/>
              </w:rPr>
              <w:t>Š</w:t>
            </w:r>
            <w:r w:rsidR="008037F0" w:rsidRPr="00F523F1">
              <w:rPr>
                <w:color w:val="000000" w:themeColor="text1"/>
                <w:sz w:val="28"/>
                <w:szCs w:val="28"/>
                <w:lang w:val="lv-LV"/>
              </w:rPr>
              <w:t>ah</w:t>
            </w:r>
            <w:r w:rsidR="00E91490">
              <w:rPr>
                <w:color w:val="000000" w:themeColor="text1"/>
                <w:sz w:val="28"/>
                <w:szCs w:val="28"/>
                <w:lang w:val="lv-LV"/>
              </w:rPr>
              <w:t>s</w:t>
            </w:r>
            <w:r w:rsidR="008037F0" w:rsidRPr="00F523F1">
              <w:rPr>
                <w:color w:val="000000" w:themeColor="text1"/>
                <w:sz w:val="28"/>
                <w:szCs w:val="28"/>
                <w:lang w:val="lv-LV"/>
              </w:rPr>
              <w:t xml:space="preserve">“, „Trīs </w:t>
            </w:r>
            <w:r w:rsidR="008037F0" w:rsidRPr="00F523F1">
              <w:rPr>
                <w:color w:val="000000" w:themeColor="text1"/>
                <w:sz w:val="28"/>
                <w:szCs w:val="28"/>
                <w:lang w:val="lv-LV"/>
              </w:rPr>
              <w:lastRenderedPageBreak/>
              <w:t>tikšanās“ un „Valentīna“, radītu nevēlamu starptautisko rezonansi, savukārt atteikšanās no pārējiem iestudējumie</w:t>
            </w:r>
            <w:r>
              <w:rPr>
                <w:color w:val="000000" w:themeColor="text1"/>
                <w:sz w:val="28"/>
                <w:szCs w:val="28"/>
                <w:lang w:val="lv-LV"/>
              </w:rPr>
              <w:t>m vēl vairāk pasliktinātu 2014.</w:t>
            </w:r>
            <w:r w:rsidR="008037F0" w:rsidRPr="00F523F1">
              <w:rPr>
                <w:color w:val="000000" w:themeColor="text1"/>
                <w:sz w:val="28"/>
                <w:szCs w:val="28"/>
                <w:lang w:val="lv-LV"/>
              </w:rPr>
              <w:t xml:space="preserve">gada </w:t>
            </w:r>
            <w:r>
              <w:rPr>
                <w:color w:val="000000" w:themeColor="text1"/>
                <w:sz w:val="28"/>
                <w:szCs w:val="28"/>
                <w:lang w:val="lv-LV"/>
              </w:rPr>
              <w:t>LNO</w:t>
            </w:r>
            <w:r w:rsidR="008037F0" w:rsidRPr="00F523F1">
              <w:rPr>
                <w:color w:val="000000" w:themeColor="text1"/>
                <w:sz w:val="28"/>
                <w:szCs w:val="28"/>
                <w:lang w:val="lv-LV"/>
              </w:rPr>
              <w:t xml:space="preserve"> ieņēmumus.</w:t>
            </w:r>
          </w:p>
          <w:p w:rsidR="008037F0" w:rsidRPr="00F523F1" w:rsidRDefault="008037F0" w:rsidP="00F523F1">
            <w:pPr>
              <w:pStyle w:val="Sarakstarindkopa"/>
              <w:spacing w:after="0"/>
              <w:ind w:left="0" w:firstLine="567"/>
              <w:rPr>
                <w:color w:val="000000" w:themeColor="text1"/>
                <w:w w:val="110"/>
                <w:sz w:val="28"/>
                <w:szCs w:val="28"/>
                <w:lang w:val="lv-LV"/>
              </w:rPr>
            </w:pPr>
            <w:r w:rsidRPr="00F523F1">
              <w:rPr>
                <w:color w:val="000000" w:themeColor="text1"/>
                <w:w w:val="110"/>
                <w:sz w:val="28"/>
                <w:szCs w:val="28"/>
                <w:lang w:val="lv-LV"/>
              </w:rPr>
              <w:t>Papildus finansiālais apgrūtinājums, palielinot jauniestudējumu skaitu ir tas, ka jauniestudējumu daudzums ir tiešā saistībā ar biļ</w:t>
            </w:r>
            <w:r w:rsidR="00F523F1">
              <w:rPr>
                <w:color w:val="000000" w:themeColor="text1"/>
                <w:w w:val="110"/>
                <w:sz w:val="28"/>
                <w:szCs w:val="28"/>
                <w:lang w:val="lv-LV"/>
              </w:rPr>
              <w:t xml:space="preserve">ešu ieņēmumiem konkrētā gadā, t.i., pirms katra jauniestudējuma no 7 – </w:t>
            </w:r>
            <w:r w:rsidRPr="00F523F1">
              <w:rPr>
                <w:color w:val="000000" w:themeColor="text1"/>
                <w:w w:val="110"/>
                <w:sz w:val="28"/>
                <w:szCs w:val="28"/>
                <w:lang w:val="lv-LV"/>
              </w:rPr>
              <w:t xml:space="preserve">10 dienām LNO lielā zāle tiek izmantota skatuves mēģinājumiem, kas liedz iespēju šajā laikā gūt kases ieņēmumus. </w:t>
            </w:r>
          </w:p>
          <w:p w:rsidR="00456C29" w:rsidRPr="00F523F1" w:rsidRDefault="008037F0" w:rsidP="00F523F1">
            <w:pPr>
              <w:pStyle w:val="Sarakstarindkopa"/>
              <w:spacing w:after="0"/>
              <w:ind w:left="0" w:firstLine="567"/>
              <w:rPr>
                <w:color w:val="000000" w:themeColor="text1"/>
                <w:w w:val="110"/>
                <w:sz w:val="28"/>
                <w:szCs w:val="28"/>
                <w:lang w:val="lv-LV"/>
              </w:rPr>
            </w:pPr>
            <w:r w:rsidRPr="00F523F1">
              <w:rPr>
                <w:color w:val="000000" w:themeColor="text1"/>
                <w:w w:val="110"/>
                <w:sz w:val="28"/>
                <w:szCs w:val="28"/>
                <w:lang w:val="lv-LV"/>
              </w:rPr>
              <w:t>Ņemot vērā plānotos 8 jauniestudējumus un 3</w:t>
            </w:r>
            <w:r w:rsidR="00F523F1">
              <w:rPr>
                <w:color w:val="000000" w:themeColor="text1"/>
                <w:w w:val="110"/>
                <w:sz w:val="28"/>
                <w:szCs w:val="28"/>
                <w:lang w:val="lv-LV"/>
              </w:rPr>
              <w:t xml:space="preserve"> </w:t>
            </w:r>
            <w:proofErr w:type="spellStart"/>
            <w:r w:rsidR="00F523F1">
              <w:rPr>
                <w:color w:val="000000" w:themeColor="text1"/>
                <w:w w:val="110"/>
                <w:sz w:val="28"/>
                <w:szCs w:val="28"/>
                <w:lang w:val="lv-LV"/>
              </w:rPr>
              <w:t>lielkoncertus</w:t>
            </w:r>
            <w:proofErr w:type="spellEnd"/>
            <w:r w:rsidR="00F523F1">
              <w:rPr>
                <w:color w:val="000000" w:themeColor="text1"/>
                <w:w w:val="110"/>
                <w:sz w:val="28"/>
                <w:szCs w:val="28"/>
                <w:lang w:val="lv-LV"/>
              </w:rPr>
              <w:t xml:space="preserve"> 2014.</w:t>
            </w:r>
            <w:r w:rsidRPr="00F523F1">
              <w:rPr>
                <w:color w:val="000000" w:themeColor="text1"/>
                <w:w w:val="110"/>
                <w:sz w:val="28"/>
                <w:szCs w:val="28"/>
                <w:lang w:val="lv-LV"/>
              </w:rPr>
              <w:t>gadā, paredzami būtiski neieņemtie ieņēmumi saistībā ar jauniestudējumu skaitu un neieņemtie ieņēmumi par operas „</w:t>
            </w:r>
            <w:proofErr w:type="spellStart"/>
            <w:r w:rsidRPr="00F523F1">
              <w:rPr>
                <w:color w:val="000000" w:themeColor="text1"/>
                <w:w w:val="110"/>
                <w:sz w:val="28"/>
                <w:szCs w:val="28"/>
                <w:lang w:val="lv-LV"/>
              </w:rPr>
              <w:t>Rienci</w:t>
            </w:r>
            <w:proofErr w:type="spellEnd"/>
            <w:r w:rsidR="00F523F1">
              <w:rPr>
                <w:color w:val="000000" w:themeColor="text1"/>
                <w:w w:val="110"/>
                <w:sz w:val="28"/>
                <w:szCs w:val="28"/>
                <w:lang w:val="lv-LV"/>
              </w:rPr>
              <w:t xml:space="preserve">” izrādīšanu „Rīga – </w:t>
            </w:r>
            <w:r w:rsidRPr="00F523F1">
              <w:rPr>
                <w:color w:val="000000" w:themeColor="text1"/>
                <w:w w:val="110"/>
                <w:sz w:val="28"/>
                <w:szCs w:val="28"/>
                <w:lang w:val="lv-LV"/>
              </w:rPr>
              <w:t>Eiropas kultūras galvaspilsēta</w:t>
            </w:r>
            <w:r w:rsidR="00636957" w:rsidRPr="00F523F1">
              <w:rPr>
                <w:color w:val="000000" w:themeColor="text1"/>
                <w:w w:val="110"/>
                <w:sz w:val="28"/>
                <w:szCs w:val="28"/>
                <w:lang w:val="lv-LV"/>
              </w:rPr>
              <w:t xml:space="preserve"> 2014.gadā</w:t>
            </w:r>
            <w:r w:rsidRPr="00F523F1">
              <w:rPr>
                <w:color w:val="000000" w:themeColor="text1"/>
                <w:w w:val="110"/>
                <w:sz w:val="28"/>
                <w:szCs w:val="28"/>
                <w:lang w:val="lv-LV"/>
              </w:rPr>
              <w:t>“ atklāšanas slēgtajā pasākumā.</w:t>
            </w:r>
          </w:p>
          <w:p w:rsidR="00456C29" w:rsidRPr="00F523F1" w:rsidRDefault="00456C29" w:rsidP="00F523F1">
            <w:pPr>
              <w:overflowPunct w:val="0"/>
              <w:autoSpaceDE w:val="0"/>
              <w:autoSpaceDN w:val="0"/>
              <w:adjustRightInd w:val="0"/>
              <w:ind w:firstLine="567"/>
              <w:jc w:val="both"/>
              <w:textAlignment w:val="baseline"/>
              <w:rPr>
                <w:color w:val="000000" w:themeColor="text1"/>
                <w:sz w:val="28"/>
                <w:szCs w:val="28"/>
              </w:rPr>
            </w:pPr>
            <w:r w:rsidRPr="00F523F1">
              <w:rPr>
                <w:color w:val="000000" w:themeColor="text1"/>
                <w:sz w:val="28"/>
                <w:szCs w:val="28"/>
              </w:rPr>
              <w:t xml:space="preserve">Iespējamās sekas nepietiekamā </w:t>
            </w:r>
            <w:r w:rsidR="00F523F1" w:rsidRPr="00F523F1">
              <w:rPr>
                <w:color w:val="000000" w:themeColor="text1"/>
                <w:sz w:val="28"/>
                <w:szCs w:val="28"/>
              </w:rPr>
              <w:t>finansējuma</w:t>
            </w:r>
            <w:r w:rsidRPr="00F523F1">
              <w:rPr>
                <w:color w:val="000000" w:themeColor="text1"/>
                <w:sz w:val="28"/>
                <w:szCs w:val="28"/>
              </w:rPr>
              <w:t xml:space="preserve"> gadījumā:</w:t>
            </w:r>
          </w:p>
          <w:p w:rsidR="00456C29" w:rsidRPr="00F523F1" w:rsidRDefault="00F523F1" w:rsidP="00F523F1">
            <w:pPr>
              <w:numPr>
                <w:ilvl w:val="0"/>
                <w:numId w:val="8"/>
              </w:numPr>
              <w:overflowPunct w:val="0"/>
              <w:autoSpaceDE w:val="0"/>
              <w:autoSpaceDN w:val="0"/>
              <w:adjustRightInd w:val="0"/>
              <w:contextualSpacing/>
              <w:jc w:val="both"/>
              <w:textAlignment w:val="baseline"/>
              <w:rPr>
                <w:color w:val="000000" w:themeColor="text1"/>
                <w:sz w:val="28"/>
                <w:szCs w:val="28"/>
              </w:rPr>
            </w:pPr>
            <w:r>
              <w:rPr>
                <w:color w:val="000000" w:themeColor="text1"/>
                <w:sz w:val="28"/>
                <w:szCs w:val="28"/>
              </w:rPr>
              <w:t>s</w:t>
            </w:r>
            <w:r w:rsidR="00456C29" w:rsidRPr="00F523F1">
              <w:rPr>
                <w:color w:val="000000" w:themeColor="text1"/>
                <w:sz w:val="28"/>
                <w:szCs w:val="28"/>
              </w:rPr>
              <w:t xml:space="preserve">treiku draudi un, to īstenošanās gadījumā, zaudējumi LNO mākslinieciskajai un saimnieciskajai darbībai. Streika iespējamība apdraud arī </w:t>
            </w:r>
            <w:r w:rsidR="00456C29" w:rsidRPr="00F523F1">
              <w:rPr>
                <w:i/>
                <w:color w:val="000000" w:themeColor="text1"/>
                <w:sz w:val="28"/>
                <w:szCs w:val="28"/>
              </w:rPr>
              <w:t>Rīga 2014</w:t>
            </w:r>
            <w:r w:rsidR="00456C29" w:rsidRPr="00F523F1">
              <w:rPr>
                <w:color w:val="000000" w:themeColor="text1"/>
                <w:sz w:val="28"/>
                <w:szCs w:val="28"/>
              </w:rPr>
              <w:t xml:space="preserve"> atklāšanas izrādes „</w:t>
            </w:r>
            <w:proofErr w:type="spellStart"/>
            <w:r w:rsidR="00456C29" w:rsidRPr="00F523F1">
              <w:rPr>
                <w:color w:val="000000" w:themeColor="text1"/>
                <w:sz w:val="28"/>
                <w:szCs w:val="28"/>
              </w:rPr>
              <w:t>Rienci</w:t>
            </w:r>
            <w:proofErr w:type="spellEnd"/>
            <w:r w:rsidR="00456C29" w:rsidRPr="00F523F1">
              <w:rPr>
                <w:color w:val="000000" w:themeColor="text1"/>
                <w:sz w:val="28"/>
                <w:szCs w:val="28"/>
              </w:rPr>
              <w:t>” pirmizrā</w:t>
            </w:r>
            <w:r>
              <w:rPr>
                <w:color w:val="000000" w:themeColor="text1"/>
                <w:sz w:val="28"/>
                <w:szCs w:val="28"/>
              </w:rPr>
              <w:t>di nākamā gada             17.</w:t>
            </w:r>
            <w:r w:rsidR="00456C29" w:rsidRPr="00F523F1">
              <w:rPr>
                <w:color w:val="000000" w:themeColor="text1"/>
                <w:sz w:val="28"/>
                <w:szCs w:val="28"/>
              </w:rPr>
              <w:t>janvārī</w:t>
            </w:r>
            <w:r>
              <w:rPr>
                <w:color w:val="000000" w:themeColor="text1"/>
                <w:sz w:val="28"/>
                <w:szCs w:val="28"/>
              </w:rPr>
              <w:t>;</w:t>
            </w:r>
          </w:p>
          <w:p w:rsidR="00456C29" w:rsidRPr="00F523F1" w:rsidRDefault="00F523F1" w:rsidP="00F523F1">
            <w:pPr>
              <w:numPr>
                <w:ilvl w:val="0"/>
                <w:numId w:val="8"/>
              </w:numPr>
              <w:overflowPunct w:val="0"/>
              <w:autoSpaceDE w:val="0"/>
              <w:autoSpaceDN w:val="0"/>
              <w:adjustRightInd w:val="0"/>
              <w:contextualSpacing/>
              <w:jc w:val="both"/>
              <w:textAlignment w:val="baseline"/>
              <w:rPr>
                <w:color w:val="000000" w:themeColor="text1"/>
                <w:sz w:val="28"/>
                <w:szCs w:val="28"/>
              </w:rPr>
            </w:pPr>
            <w:r>
              <w:rPr>
                <w:color w:val="000000" w:themeColor="text1"/>
                <w:sz w:val="28"/>
                <w:szCs w:val="28"/>
              </w:rPr>
              <w:t>n</w:t>
            </w:r>
            <w:r w:rsidR="00456C29" w:rsidRPr="00F523F1">
              <w:rPr>
                <w:color w:val="000000" w:themeColor="text1"/>
                <w:sz w:val="28"/>
                <w:szCs w:val="28"/>
              </w:rPr>
              <w:t xml:space="preserve">epieciešamība samazināt plānoto jauniestudējumu un koncertu skaitu, kas vienlaikus ir drauds </w:t>
            </w:r>
            <w:r w:rsidR="00456C29" w:rsidRPr="00F523F1">
              <w:rPr>
                <w:i/>
                <w:color w:val="000000" w:themeColor="text1"/>
                <w:sz w:val="28"/>
                <w:szCs w:val="28"/>
              </w:rPr>
              <w:t>Rīga 2014</w:t>
            </w:r>
            <w:r w:rsidR="00456C29" w:rsidRPr="00F523F1">
              <w:rPr>
                <w:color w:val="000000" w:themeColor="text1"/>
                <w:sz w:val="28"/>
                <w:szCs w:val="28"/>
              </w:rPr>
              <w:t xml:space="preserve"> pilnvērtīgas iecerētās programmas realizācijai. </w:t>
            </w:r>
          </w:p>
          <w:p w:rsidR="00456C29" w:rsidRPr="00F523F1" w:rsidRDefault="00BA0067" w:rsidP="00DC76E3">
            <w:pPr>
              <w:overflowPunct w:val="0"/>
              <w:autoSpaceDE w:val="0"/>
              <w:autoSpaceDN w:val="0"/>
              <w:adjustRightInd w:val="0"/>
              <w:ind w:left="25" w:firstLine="542"/>
              <w:contextualSpacing/>
              <w:jc w:val="both"/>
              <w:textAlignment w:val="baseline"/>
              <w:rPr>
                <w:color w:val="000000" w:themeColor="text1"/>
                <w:sz w:val="28"/>
                <w:szCs w:val="28"/>
              </w:rPr>
            </w:pPr>
            <w:r w:rsidRPr="00F523F1">
              <w:rPr>
                <w:color w:val="000000" w:themeColor="text1"/>
                <w:sz w:val="28"/>
                <w:szCs w:val="28"/>
              </w:rPr>
              <w:t>Balstoties uz visu iepriekšminēto, un l</w:t>
            </w:r>
            <w:r w:rsidR="00101BD7" w:rsidRPr="00F523F1">
              <w:rPr>
                <w:color w:val="000000" w:themeColor="text1"/>
                <w:w w:val="110"/>
                <w:sz w:val="28"/>
                <w:szCs w:val="28"/>
              </w:rPr>
              <w:t>ai kaut daļēji izpildītu LNO iepriekšējās valdes uzņemtās saistības pret LNO darbiniekiem un tiktu īstenoti projekta ietvaros iekļautie pasākumi, nepieciešams</w:t>
            </w:r>
            <w:r w:rsidR="003B7813" w:rsidRPr="00F523F1">
              <w:rPr>
                <w:color w:val="000000" w:themeColor="text1"/>
                <w:w w:val="110"/>
                <w:sz w:val="28"/>
                <w:szCs w:val="28"/>
              </w:rPr>
              <w:t xml:space="preserve"> papildus piešķirt </w:t>
            </w:r>
            <w:r w:rsidR="00456C29" w:rsidRPr="00F523F1">
              <w:rPr>
                <w:color w:val="000000" w:themeColor="text1"/>
                <w:w w:val="110"/>
                <w:sz w:val="28"/>
                <w:szCs w:val="28"/>
              </w:rPr>
              <w:t xml:space="preserve">no līdzekļiem neparedzētiem gadījumiem </w:t>
            </w:r>
            <w:r w:rsidR="0097121B" w:rsidRPr="00F523F1">
              <w:rPr>
                <w:b/>
                <w:color w:val="000000" w:themeColor="text1"/>
                <w:w w:val="110"/>
                <w:sz w:val="28"/>
                <w:szCs w:val="28"/>
              </w:rPr>
              <w:t>4</w:t>
            </w:r>
            <w:r w:rsidR="00E91490">
              <w:rPr>
                <w:b/>
                <w:color w:val="000000" w:themeColor="text1"/>
                <w:w w:val="110"/>
                <w:sz w:val="28"/>
                <w:szCs w:val="28"/>
              </w:rPr>
              <w:t>5</w:t>
            </w:r>
            <w:r w:rsidR="00DC76E3">
              <w:rPr>
                <w:b/>
                <w:color w:val="000000" w:themeColor="text1"/>
                <w:w w:val="110"/>
                <w:sz w:val="28"/>
                <w:szCs w:val="28"/>
              </w:rPr>
              <w:t>4</w:t>
            </w:r>
            <w:r w:rsidR="0097121B" w:rsidRPr="00F523F1">
              <w:rPr>
                <w:b/>
                <w:color w:val="000000" w:themeColor="text1"/>
                <w:w w:val="110"/>
                <w:sz w:val="28"/>
                <w:szCs w:val="28"/>
              </w:rPr>
              <w:t xml:space="preserve"> </w:t>
            </w:r>
            <w:r w:rsidR="00DC76E3">
              <w:rPr>
                <w:b/>
                <w:color w:val="000000" w:themeColor="text1"/>
                <w:w w:val="110"/>
                <w:sz w:val="28"/>
                <w:szCs w:val="28"/>
              </w:rPr>
              <w:t>929</w:t>
            </w:r>
            <w:r w:rsidR="0097121B" w:rsidRPr="00F523F1">
              <w:rPr>
                <w:b/>
                <w:color w:val="000000" w:themeColor="text1"/>
                <w:w w:val="110"/>
                <w:sz w:val="28"/>
                <w:szCs w:val="28"/>
              </w:rPr>
              <w:t xml:space="preserve"> latu</w:t>
            </w:r>
            <w:r w:rsidR="00E91490">
              <w:rPr>
                <w:b/>
                <w:color w:val="000000" w:themeColor="text1"/>
                <w:w w:val="110"/>
                <w:sz w:val="28"/>
                <w:szCs w:val="28"/>
              </w:rPr>
              <w:t>s</w:t>
            </w:r>
            <w:r w:rsidR="0097121B" w:rsidRPr="00F523F1">
              <w:rPr>
                <w:color w:val="000000" w:themeColor="text1"/>
                <w:w w:val="110"/>
                <w:sz w:val="28"/>
                <w:szCs w:val="28"/>
              </w:rPr>
              <w:t xml:space="preserve"> </w:t>
            </w:r>
            <w:r w:rsidR="00456C29" w:rsidRPr="00F523F1">
              <w:rPr>
                <w:color w:val="000000" w:themeColor="text1"/>
                <w:w w:val="110"/>
                <w:sz w:val="28"/>
                <w:szCs w:val="28"/>
              </w:rPr>
              <w:t xml:space="preserve">LNO </w:t>
            </w:r>
            <w:r w:rsidR="00456C29" w:rsidRPr="00F523F1">
              <w:rPr>
                <w:color w:val="000000" w:themeColor="text1"/>
                <w:sz w:val="28"/>
                <w:szCs w:val="28"/>
              </w:rPr>
              <w:t xml:space="preserve">pasākumu </w:t>
            </w:r>
            <w:r w:rsidRPr="00F523F1">
              <w:rPr>
                <w:color w:val="000000" w:themeColor="text1"/>
                <w:sz w:val="28"/>
                <w:szCs w:val="28"/>
              </w:rPr>
              <w:t>nodrošināšanai projekta „Rīga</w:t>
            </w:r>
            <w:r w:rsidR="00F523F1">
              <w:rPr>
                <w:color w:val="000000" w:themeColor="text1"/>
                <w:sz w:val="28"/>
                <w:szCs w:val="28"/>
              </w:rPr>
              <w:t xml:space="preserve"> – </w:t>
            </w:r>
            <w:r w:rsidRPr="00F523F1">
              <w:rPr>
                <w:color w:val="000000" w:themeColor="text1"/>
                <w:sz w:val="28"/>
                <w:szCs w:val="28"/>
              </w:rPr>
              <w:t xml:space="preserve">Eiropas kultūras galvaspilsēta 2014.gadā” </w:t>
            </w:r>
            <w:r w:rsidRPr="00F523F1">
              <w:rPr>
                <w:color w:val="000000" w:themeColor="text1"/>
                <w:sz w:val="28"/>
                <w:szCs w:val="28"/>
              </w:rPr>
              <w:lastRenderedPageBreak/>
              <w:t>ietvaros</w:t>
            </w:r>
            <w:r w:rsidR="00456C29" w:rsidRPr="00F523F1">
              <w:rPr>
                <w:color w:val="000000" w:themeColor="text1"/>
                <w:sz w:val="28"/>
                <w:szCs w:val="28"/>
              </w:rPr>
              <w:t>.</w:t>
            </w:r>
          </w:p>
        </w:tc>
      </w:tr>
      <w:tr w:rsidR="00262E2B" w:rsidRPr="00F523F1" w:rsidTr="00F523F1">
        <w:trPr>
          <w:trHeight w:val="448"/>
        </w:trPr>
        <w:tc>
          <w:tcPr>
            <w:tcW w:w="343" w:type="pct"/>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lastRenderedPageBreak/>
              <w:t>3.</w:t>
            </w:r>
          </w:p>
        </w:tc>
        <w:tc>
          <w:tcPr>
            <w:tcW w:w="1736" w:type="pct"/>
          </w:tcPr>
          <w:p w:rsidR="00262E2B" w:rsidRPr="00F523F1" w:rsidRDefault="00420870" w:rsidP="00F523F1">
            <w:pPr>
              <w:pStyle w:val="naiskr"/>
              <w:spacing w:before="0" w:after="0"/>
              <w:rPr>
                <w:color w:val="000000" w:themeColor="text1"/>
                <w:sz w:val="28"/>
                <w:szCs w:val="28"/>
              </w:rPr>
            </w:pPr>
            <w:r w:rsidRPr="00F523F1">
              <w:rPr>
                <w:color w:val="000000" w:themeColor="text1"/>
                <w:sz w:val="28"/>
                <w:szCs w:val="28"/>
              </w:rPr>
              <w:t>S</w:t>
            </w:r>
            <w:r w:rsidR="000B69CF" w:rsidRPr="00F523F1">
              <w:rPr>
                <w:color w:val="000000" w:themeColor="text1"/>
                <w:sz w:val="28"/>
                <w:szCs w:val="28"/>
              </w:rPr>
              <w:t xml:space="preserve">aistītie </w:t>
            </w:r>
            <w:r w:rsidR="001A6AE4" w:rsidRPr="00F523F1">
              <w:rPr>
                <w:color w:val="000000" w:themeColor="text1"/>
                <w:sz w:val="28"/>
                <w:szCs w:val="28"/>
              </w:rPr>
              <w:t>politikas ietekmes novērtējumi</w:t>
            </w:r>
            <w:r w:rsidR="00CB0247" w:rsidRPr="00F523F1">
              <w:rPr>
                <w:color w:val="000000" w:themeColor="text1"/>
                <w:sz w:val="28"/>
                <w:szCs w:val="28"/>
              </w:rPr>
              <w:t xml:space="preserve"> un</w:t>
            </w:r>
            <w:r w:rsidR="001A6AE4" w:rsidRPr="00F523F1">
              <w:rPr>
                <w:color w:val="000000" w:themeColor="text1"/>
                <w:sz w:val="28"/>
                <w:szCs w:val="28"/>
              </w:rPr>
              <w:t xml:space="preserve"> </w:t>
            </w:r>
            <w:r w:rsidR="000B69CF" w:rsidRPr="00F523F1">
              <w:rPr>
                <w:color w:val="000000" w:themeColor="text1"/>
                <w:sz w:val="28"/>
                <w:szCs w:val="28"/>
              </w:rPr>
              <w:t>pētījumi</w:t>
            </w:r>
          </w:p>
        </w:tc>
        <w:tc>
          <w:tcPr>
            <w:tcW w:w="2921" w:type="pct"/>
          </w:tcPr>
          <w:p w:rsidR="00D20FF4" w:rsidRPr="00F523F1" w:rsidRDefault="00BA6308" w:rsidP="00F523F1">
            <w:pPr>
              <w:pStyle w:val="Vresteksts"/>
              <w:ind w:right="145"/>
              <w:rPr>
                <w:color w:val="000000" w:themeColor="text1"/>
                <w:sz w:val="28"/>
                <w:szCs w:val="28"/>
              </w:rPr>
            </w:pPr>
            <w:r w:rsidRPr="00F523F1">
              <w:rPr>
                <w:color w:val="000000" w:themeColor="text1"/>
                <w:sz w:val="28"/>
                <w:szCs w:val="28"/>
              </w:rPr>
              <w:t>Rīkojuma projekts šo jomu neskar.</w:t>
            </w:r>
          </w:p>
        </w:tc>
      </w:tr>
      <w:tr w:rsidR="00262E2B" w:rsidRPr="00F523F1" w:rsidTr="00F523F1">
        <w:trPr>
          <w:trHeight w:val="384"/>
        </w:trPr>
        <w:tc>
          <w:tcPr>
            <w:tcW w:w="343" w:type="pct"/>
          </w:tcPr>
          <w:p w:rsidR="00262E2B" w:rsidRPr="00F523F1" w:rsidRDefault="00262E2B" w:rsidP="00F523F1">
            <w:pPr>
              <w:pStyle w:val="naiskr"/>
              <w:spacing w:before="0" w:after="0"/>
              <w:rPr>
                <w:color w:val="000000" w:themeColor="text1"/>
                <w:sz w:val="28"/>
                <w:szCs w:val="28"/>
                <w:highlight w:val="yellow"/>
              </w:rPr>
            </w:pPr>
            <w:r w:rsidRPr="00F523F1">
              <w:rPr>
                <w:color w:val="000000" w:themeColor="text1"/>
                <w:sz w:val="28"/>
                <w:szCs w:val="28"/>
              </w:rPr>
              <w:t>4.</w:t>
            </w:r>
          </w:p>
        </w:tc>
        <w:tc>
          <w:tcPr>
            <w:tcW w:w="1736" w:type="pct"/>
          </w:tcPr>
          <w:p w:rsidR="00262E2B" w:rsidRPr="00F523F1" w:rsidRDefault="000C790C" w:rsidP="00F523F1">
            <w:pPr>
              <w:pStyle w:val="naiskr"/>
              <w:spacing w:before="0" w:after="0"/>
              <w:rPr>
                <w:color w:val="000000" w:themeColor="text1"/>
                <w:sz w:val="28"/>
                <w:szCs w:val="28"/>
              </w:rPr>
            </w:pPr>
            <w:r w:rsidRPr="00F523F1">
              <w:rPr>
                <w:color w:val="000000" w:themeColor="text1"/>
                <w:sz w:val="28"/>
                <w:szCs w:val="28"/>
              </w:rPr>
              <w:t>Tiesiskā r</w:t>
            </w:r>
            <w:r w:rsidR="00400032" w:rsidRPr="00F523F1">
              <w:rPr>
                <w:color w:val="000000" w:themeColor="text1"/>
                <w:sz w:val="28"/>
                <w:szCs w:val="28"/>
              </w:rPr>
              <w:t xml:space="preserve">egulējuma </w:t>
            </w:r>
            <w:r w:rsidR="00262E2B" w:rsidRPr="00F523F1">
              <w:rPr>
                <w:color w:val="000000" w:themeColor="text1"/>
                <w:sz w:val="28"/>
                <w:szCs w:val="28"/>
              </w:rPr>
              <w:t>mērķis un būtība</w:t>
            </w:r>
          </w:p>
        </w:tc>
        <w:tc>
          <w:tcPr>
            <w:tcW w:w="2921" w:type="pct"/>
          </w:tcPr>
          <w:p w:rsidR="00B84F94" w:rsidRPr="00F523F1" w:rsidRDefault="005E5291" w:rsidP="00DC76E3">
            <w:pPr>
              <w:jc w:val="both"/>
              <w:rPr>
                <w:color w:val="000000" w:themeColor="text1"/>
                <w:sz w:val="28"/>
                <w:szCs w:val="28"/>
              </w:rPr>
            </w:pPr>
            <w:r w:rsidRPr="00F523F1">
              <w:rPr>
                <w:bCs/>
                <w:color w:val="000000" w:themeColor="text1"/>
                <w:sz w:val="28"/>
                <w:szCs w:val="28"/>
              </w:rPr>
              <w:t>Rīkojuma projekts paredz uzdevumu Finanšu ministrijai no valsts pamatbudžeta programmas 02.00.00 „Līdzekļi neparedzētiem gadījumiem” piešķirt Kultūras ministrijai 4</w:t>
            </w:r>
            <w:r w:rsidR="00E91490">
              <w:rPr>
                <w:bCs/>
                <w:color w:val="000000" w:themeColor="text1"/>
                <w:sz w:val="28"/>
                <w:szCs w:val="28"/>
              </w:rPr>
              <w:t>5</w:t>
            </w:r>
            <w:r w:rsidR="00DC76E3">
              <w:rPr>
                <w:bCs/>
                <w:color w:val="000000" w:themeColor="text1"/>
                <w:sz w:val="28"/>
                <w:szCs w:val="28"/>
              </w:rPr>
              <w:t>4</w:t>
            </w:r>
            <w:r w:rsidRPr="00F523F1">
              <w:rPr>
                <w:bCs/>
                <w:color w:val="000000" w:themeColor="text1"/>
                <w:sz w:val="28"/>
                <w:szCs w:val="28"/>
              </w:rPr>
              <w:t> </w:t>
            </w:r>
            <w:r w:rsidR="00E91490">
              <w:rPr>
                <w:bCs/>
                <w:color w:val="000000" w:themeColor="text1"/>
                <w:sz w:val="28"/>
                <w:szCs w:val="28"/>
              </w:rPr>
              <w:t>9</w:t>
            </w:r>
            <w:r w:rsidR="00DC76E3">
              <w:rPr>
                <w:bCs/>
                <w:color w:val="000000" w:themeColor="text1"/>
                <w:sz w:val="28"/>
                <w:szCs w:val="28"/>
              </w:rPr>
              <w:t>29</w:t>
            </w:r>
            <w:r w:rsidRPr="00F523F1">
              <w:rPr>
                <w:bCs/>
                <w:color w:val="000000" w:themeColor="text1"/>
                <w:sz w:val="28"/>
                <w:szCs w:val="28"/>
              </w:rPr>
              <w:t xml:space="preserve"> latus pārskaitīšanai</w:t>
            </w:r>
            <w:proofErr w:type="gramStart"/>
            <w:r w:rsidRPr="00F523F1">
              <w:rPr>
                <w:bCs/>
                <w:color w:val="000000" w:themeColor="text1"/>
                <w:sz w:val="28"/>
                <w:szCs w:val="28"/>
              </w:rPr>
              <w:t xml:space="preserve"> </w:t>
            </w:r>
            <w:r w:rsidR="00F523F1" w:rsidRPr="00F64B92">
              <w:rPr>
                <w:sz w:val="28"/>
                <w:szCs w:val="28"/>
              </w:rPr>
              <w:t xml:space="preserve"> </w:t>
            </w:r>
            <w:proofErr w:type="gramEnd"/>
            <w:r w:rsidR="00F523F1" w:rsidRPr="00F64B92">
              <w:rPr>
                <w:sz w:val="28"/>
                <w:szCs w:val="28"/>
              </w:rPr>
              <w:t xml:space="preserve">valsts sabiedrībai ar ierobežotu atbildību </w:t>
            </w:r>
            <w:r w:rsidR="00F523F1">
              <w:rPr>
                <w:bCs/>
                <w:color w:val="000000" w:themeColor="text1"/>
                <w:sz w:val="28"/>
                <w:szCs w:val="28"/>
              </w:rPr>
              <w:t>„</w:t>
            </w:r>
            <w:r w:rsidR="00B865D5" w:rsidRPr="00F523F1">
              <w:rPr>
                <w:bCs/>
                <w:color w:val="000000" w:themeColor="text1"/>
                <w:sz w:val="28"/>
                <w:szCs w:val="28"/>
              </w:rPr>
              <w:t>L</w:t>
            </w:r>
            <w:r w:rsidR="005F33DA" w:rsidRPr="00F523F1">
              <w:rPr>
                <w:bCs/>
                <w:color w:val="000000" w:themeColor="text1"/>
                <w:sz w:val="28"/>
                <w:szCs w:val="28"/>
              </w:rPr>
              <w:t xml:space="preserve">atvijas </w:t>
            </w:r>
            <w:r w:rsidR="00B865D5" w:rsidRPr="00F523F1">
              <w:rPr>
                <w:bCs/>
                <w:color w:val="000000" w:themeColor="text1"/>
                <w:sz w:val="28"/>
                <w:szCs w:val="28"/>
              </w:rPr>
              <w:t>N</w:t>
            </w:r>
            <w:r w:rsidR="005F33DA" w:rsidRPr="00F523F1">
              <w:rPr>
                <w:bCs/>
                <w:color w:val="000000" w:themeColor="text1"/>
                <w:sz w:val="28"/>
                <w:szCs w:val="28"/>
              </w:rPr>
              <w:t xml:space="preserve">acionālā opera” </w:t>
            </w:r>
            <w:r w:rsidR="005F33DA" w:rsidRPr="00F523F1">
              <w:rPr>
                <w:color w:val="000000" w:themeColor="text1"/>
                <w:sz w:val="28"/>
                <w:szCs w:val="28"/>
              </w:rPr>
              <w:t xml:space="preserve">pasākumu </w:t>
            </w:r>
            <w:r w:rsidR="00F523F1">
              <w:rPr>
                <w:color w:val="000000" w:themeColor="text1"/>
                <w:sz w:val="28"/>
                <w:szCs w:val="28"/>
              </w:rPr>
              <w:t xml:space="preserve">nodrošināšanai projekta „Rīga – </w:t>
            </w:r>
            <w:r w:rsidR="005F33DA" w:rsidRPr="00F523F1">
              <w:rPr>
                <w:color w:val="000000" w:themeColor="text1"/>
                <w:sz w:val="28"/>
                <w:szCs w:val="28"/>
              </w:rPr>
              <w:t>Eiropas kultūras galvaspilsēta 2014.gadā” ietvaros.</w:t>
            </w:r>
          </w:p>
        </w:tc>
      </w:tr>
      <w:tr w:rsidR="00262E2B" w:rsidRPr="00F523F1" w:rsidTr="00F523F1">
        <w:trPr>
          <w:trHeight w:val="476"/>
        </w:trPr>
        <w:tc>
          <w:tcPr>
            <w:tcW w:w="343" w:type="pct"/>
            <w:shd w:val="clear" w:color="auto" w:fill="auto"/>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5.</w:t>
            </w:r>
          </w:p>
        </w:tc>
        <w:tc>
          <w:tcPr>
            <w:tcW w:w="1736" w:type="pct"/>
            <w:shd w:val="clear" w:color="auto" w:fill="auto"/>
          </w:tcPr>
          <w:p w:rsidR="00262E2B" w:rsidRPr="00F523F1" w:rsidRDefault="001A4066" w:rsidP="00F523F1">
            <w:pPr>
              <w:pStyle w:val="naiskr"/>
              <w:spacing w:before="0" w:after="0"/>
              <w:rPr>
                <w:color w:val="000000" w:themeColor="text1"/>
                <w:sz w:val="28"/>
                <w:szCs w:val="28"/>
              </w:rPr>
            </w:pPr>
            <w:r w:rsidRPr="00F523F1">
              <w:rPr>
                <w:color w:val="000000" w:themeColor="text1"/>
                <w:sz w:val="28"/>
                <w:szCs w:val="28"/>
              </w:rPr>
              <w:t>Projekta i</w:t>
            </w:r>
            <w:r w:rsidR="00262E2B" w:rsidRPr="00F523F1">
              <w:rPr>
                <w:color w:val="000000" w:themeColor="text1"/>
                <w:sz w:val="28"/>
                <w:szCs w:val="28"/>
              </w:rPr>
              <w:t>zstrād</w:t>
            </w:r>
            <w:r w:rsidR="00420870" w:rsidRPr="00F523F1">
              <w:rPr>
                <w:color w:val="000000" w:themeColor="text1"/>
                <w:sz w:val="28"/>
                <w:szCs w:val="28"/>
              </w:rPr>
              <w:t xml:space="preserve">ē </w:t>
            </w:r>
            <w:r w:rsidR="00262E2B" w:rsidRPr="00F523F1">
              <w:rPr>
                <w:color w:val="000000" w:themeColor="text1"/>
                <w:sz w:val="28"/>
                <w:szCs w:val="28"/>
              </w:rPr>
              <w:t>iesaistītās institūcijas</w:t>
            </w:r>
          </w:p>
        </w:tc>
        <w:tc>
          <w:tcPr>
            <w:tcW w:w="2921" w:type="pct"/>
            <w:shd w:val="clear" w:color="auto" w:fill="auto"/>
          </w:tcPr>
          <w:p w:rsidR="000E7446" w:rsidRPr="00F523F1" w:rsidRDefault="00411E50" w:rsidP="00F523F1">
            <w:pPr>
              <w:pStyle w:val="naiskr"/>
              <w:spacing w:before="0" w:after="0"/>
              <w:ind w:right="145"/>
              <w:jc w:val="both"/>
              <w:rPr>
                <w:b/>
                <w:bCs/>
                <w:color w:val="000000" w:themeColor="text1"/>
                <w:sz w:val="28"/>
                <w:szCs w:val="28"/>
              </w:rPr>
            </w:pPr>
            <w:r w:rsidRPr="00F523F1">
              <w:rPr>
                <w:color w:val="000000" w:themeColor="text1"/>
                <w:sz w:val="28"/>
                <w:szCs w:val="28"/>
              </w:rPr>
              <w:t>Kultūras ministrija</w:t>
            </w:r>
            <w:r w:rsidR="00BA0067" w:rsidRPr="00F523F1">
              <w:rPr>
                <w:color w:val="000000" w:themeColor="text1"/>
                <w:sz w:val="28"/>
                <w:szCs w:val="28"/>
              </w:rPr>
              <w:t>, Latvijas Nacionālā opera</w:t>
            </w:r>
            <w:r w:rsidR="00B87736" w:rsidRPr="00F523F1">
              <w:rPr>
                <w:color w:val="000000" w:themeColor="text1"/>
                <w:sz w:val="28"/>
                <w:szCs w:val="28"/>
              </w:rPr>
              <w:t>.</w:t>
            </w:r>
          </w:p>
        </w:tc>
      </w:tr>
      <w:tr w:rsidR="00262E2B" w:rsidRPr="00F523F1" w:rsidTr="00F523F1">
        <w:trPr>
          <w:trHeight w:val="976"/>
        </w:trPr>
        <w:tc>
          <w:tcPr>
            <w:tcW w:w="343" w:type="pct"/>
            <w:shd w:val="clear" w:color="auto" w:fill="auto"/>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6.</w:t>
            </w:r>
          </w:p>
        </w:tc>
        <w:tc>
          <w:tcPr>
            <w:tcW w:w="1736" w:type="pct"/>
            <w:shd w:val="clear" w:color="auto" w:fill="auto"/>
          </w:tcPr>
          <w:p w:rsidR="00262E2B" w:rsidRPr="00F523F1" w:rsidRDefault="00BB7C94" w:rsidP="00F523F1">
            <w:pPr>
              <w:pStyle w:val="naiskr"/>
              <w:spacing w:before="0" w:after="0"/>
              <w:rPr>
                <w:i/>
                <w:color w:val="000000" w:themeColor="text1"/>
                <w:sz w:val="28"/>
                <w:szCs w:val="28"/>
              </w:rPr>
            </w:pPr>
            <w:r w:rsidRPr="00F523F1">
              <w:rPr>
                <w:color w:val="000000" w:themeColor="text1"/>
                <w:sz w:val="28"/>
                <w:szCs w:val="28"/>
              </w:rPr>
              <w:t xml:space="preserve">Iemesli, kādēļ netika nodrošināta </w:t>
            </w:r>
            <w:r w:rsidR="00262E2B" w:rsidRPr="00F523F1">
              <w:rPr>
                <w:color w:val="000000" w:themeColor="text1"/>
                <w:sz w:val="28"/>
                <w:szCs w:val="28"/>
              </w:rPr>
              <w:t xml:space="preserve">sabiedrības </w:t>
            </w:r>
            <w:r w:rsidRPr="00F523F1">
              <w:rPr>
                <w:color w:val="000000" w:themeColor="text1"/>
                <w:sz w:val="28"/>
                <w:szCs w:val="28"/>
              </w:rPr>
              <w:t>līdzdalība</w:t>
            </w:r>
          </w:p>
        </w:tc>
        <w:tc>
          <w:tcPr>
            <w:tcW w:w="2921" w:type="pct"/>
            <w:shd w:val="clear" w:color="auto" w:fill="auto"/>
          </w:tcPr>
          <w:p w:rsidR="006F28C9" w:rsidRPr="00F523F1" w:rsidRDefault="00F523F1" w:rsidP="00F523F1">
            <w:pPr>
              <w:pStyle w:val="Vresteksts"/>
              <w:jc w:val="both"/>
              <w:rPr>
                <w:b/>
                <w:bCs/>
                <w:color w:val="000000" w:themeColor="text1"/>
                <w:sz w:val="28"/>
                <w:szCs w:val="28"/>
                <w:highlight w:val="yellow"/>
              </w:rPr>
            </w:pPr>
            <w:r w:rsidRPr="003F63C5">
              <w:rPr>
                <w:sz w:val="28"/>
                <w:szCs w:val="28"/>
              </w:rPr>
              <w:t>Sabiedrības līdzdalība netika nodrošināta, jo rīkojuma projekts regulē publiskās pārvaldes tiesiskās attiecības, kas saistītas ar institūcijas turpmākās finansiālās darbības stabilitāti un mākslinieciskā repertuāra nodrošināšanu.</w:t>
            </w:r>
          </w:p>
        </w:tc>
      </w:tr>
      <w:tr w:rsidR="00262E2B" w:rsidRPr="00F523F1" w:rsidTr="00F523F1">
        <w:trPr>
          <w:trHeight w:val="447"/>
        </w:trPr>
        <w:tc>
          <w:tcPr>
            <w:tcW w:w="343" w:type="pct"/>
            <w:shd w:val="clear" w:color="auto" w:fill="auto"/>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7.</w:t>
            </w:r>
          </w:p>
        </w:tc>
        <w:tc>
          <w:tcPr>
            <w:tcW w:w="1736" w:type="pct"/>
            <w:shd w:val="clear" w:color="auto" w:fill="auto"/>
          </w:tcPr>
          <w:p w:rsidR="00262E2B" w:rsidRPr="00F523F1" w:rsidRDefault="00262E2B" w:rsidP="00F523F1">
            <w:pPr>
              <w:pStyle w:val="naiskr"/>
              <w:spacing w:before="0" w:after="0"/>
              <w:rPr>
                <w:color w:val="000000" w:themeColor="text1"/>
                <w:sz w:val="28"/>
                <w:szCs w:val="28"/>
              </w:rPr>
            </w:pPr>
            <w:r w:rsidRPr="00F523F1">
              <w:rPr>
                <w:color w:val="000000" w:themeColor="text1"/>
                <w:sz w:val="28"/>
                <w:szCs w:val="28"/>
              </w:rPr>
              <w:t>Cita informācija</w:t>
            </w:r>
          </w:p>
        </w:tc>
        <w:tc>
          <w:tcPr>
            <w:tcW w:w="2921" w:type="pct"/>
            <w:shd w:val="clear" w:color="auto" w:fill="auto"/>
          </w:tcPr>
          <w:p w:rsidR="00262E2B" w:rsidRPr="00F523F1" w:rsidRDefault="00262E2B" w:rsidP="00F523F1">
            <w:pPr>
              <w:pStyle w:val="naiskr"/>
              <w:spacing w:before="0" w:after="0"/>
              <w:ind w:right="145"/>
              <w:rPr>
                <w:color w:val="000000" w:themeColor="text1"/>
                <w:sz w:val="28"/>
                <w:szCs w:val="28"/>
              </w:rPr>
            </w:pPr>
            <w:r w:rsidRPr="00F523F1">
              <w:rPr>
                <w:color w:val="000000" w:themeColor="text1"/>
                <w:sz w:val="28"/>
                <w:szCs w:val="28"/>
              </w:rPr>
              <w:t>Nav</w:t>
            </w:r>
          </w:p>
        </w:tc>
      </w:tr>
    </w:tbl>
    <w:p w:rsidR="00C47F19" w:rsidRDefault="00C47F19" w:rsidP="00EA2A60">
      <w:pPr>
        <w:jc w:val="both"/>
        <w:rPr>
          <w:sz w:val="28"/>
          <w:szCs w:val="28"/>
          <w:highlight w:val="yellow"/>
        </w:rPr>
      </w:pPr>
    </w:p>
    <w:p w:rsidR="00F523F1" w:rsidRPr="00F523F1" w:rsidRDefault="00F523F1"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523F1" w:rsidTr="00CC4263">
        <w:trPr>
          <w:trHeight w:val="652"/>
          <w:jc w:val="center"/>
        </w:trPr>
        <w:tc>
          <w:tcPr>
            <w:tcW w:w="5000" w:type="pct"/>
            <w:gridSpan w:val="6"/>
          </w:tcPr>
          <w:p w:rsidR="00124F12" w:rsidRPr="00F523F1" w:rsidRDefault="00124F12" w:rsidP="006C4607">
            <w:pPr>
              <w:pStyle w:val="naisnod"/>
              <w:spacing w:before="0" w:after="0"/>
              <w:rPr>
                <w:i/>
                <w:sz w:val="28"/>
                <w:szCs w:val="28"/>
              </w:rPr>
            </w:pPr>
            <w:r w:rsidRPr="00F523F1">
              <w:rPr>
                <w:sz w:val="28"/>
                <w:szCs w:val="28"/>
              </w:rPr>
              <w:br w:type="page"/>
              <w:t>III</w:t>
            </w:r>
            <w:r w:rsidR="000941C5" w:rsidRPr="00F523F1">
              <w:rPr>
                <w:sz w:val="28"/>
                <w:szCs w:val="28"/>
              </w:rPr>
              <w:t>.</w:t>
            </w:r>
            <w:r w:rsidRPr="00F523F1">
              <w:rPr>
                <w:sz w:val="28"/>
                <w:szCs w:val="28"/>
              </w:rPr>
              <w:t xml:space="preserve"> Tiesību akta projekta ietekme uz valsts budžetu un pašvaldību budžetiem</w:t>
            </w:r>
          </w:p>
        </w:tc>
      </w:tr>
      <w:tr w:rsidR="00124F12" w:rsidRPr="00F523F1" w:rsidTr="009813D7">
        <w:trPr>
          <w:jc w:val="center"/>
        </w:trPr>
        <w:tc>
          <w:tcPr>
            <w:tcW w:w="1546" w:type="pct"/>
            <w:vMerge w:val="restart"/>
            <w:vAlign w:val="center"/>
          </w:tcPr>
          <w:p w:rsidR="00124F12" w:rsidRPr="00F523F1" w:rsidRDefault="00124F12" w:rsidP="0034795A">
            <w:pPr>
              <w:pStyle w:val="naisf"/>
              <w:spacing w:before="0" w:after="0"/>
              <w:ind w:firstLine="0"/>
              <w:jc w:val="center"/>
              <w:rPr>
                <w:b/>
                <w:sz w:val="28"/>
                <w:szCs w:val="28"/>
              </w:rPr>
            </w:pPr>
            <w:r w:rsidRPr="00F523F1">
              <w:rPr>
                <w:b/>
                <w:sz w:val="28"/>
                <w:szCs w:val="28"/>
              </w:rPr>
              <w:t>Rādītāji</w:t>
            </w:r>
          </w:p>
        </w:tc>
        <w:tc>
          <w:tcPr>
            <w:tcW w:w="1347" w:type="pct"/>
            <w:gridSpan w:val="2"/>
            <w:vMerge w:val="restart"/>
            <w:vAlign w:val="center"/>
          </w:tcPr>
          <w:p w:rsidR="00124F12" w:rsidRPr="00F523F1" w:rsidRDefault="001D48D3" w:rsidP="006C4607">
            <w:pPr>
              <w:pStyle w:val="naisf"/>
              <w:spacing w:before="0" w:after="0"/>
              <w:ind w:firstLine="0"/>
              <w:jc w:val="center"/>
              <w:rPr>
                <w:b/>
                <w:sz w:val="28"/>
                <w:szCs w:val="28"/>
              </w:rPr>
            </w:pPr>
            <w:r w:rsidRPr="00F523F1">
              <w:rPr>
                <w:b/>
                <w:sz w:val="28"/>
                <w:szCs w:val="28"/>
              </w:rPr>
              <w:t>2013</w:t>
            </w:r>
            <w:r w:rsidR="00797BEF" w:rsidRPr="00F523F1">
              <w:rPr>
                <w:b/>
                <w:sz w:val="28"/>
                <w:szCs w:val="28"/>
              </w:rPr>
              <w:t>.</w:t>
            </w:r>
            <w:r w:rsidR="00124F12" w:rsidRPr="00F523F1">
              <w:rPr>
                <w:b/>
                <w:sz w:val="28"/>
                <w:szCs w:val="28"/>
              </w:rPr>
              <w:t>gads</w:t>
            </w:r>
          </w:p>
        </w:tc>
        <w:tc>
          <w:tcPr>
            <w:tcW w:w="2107" w:type="pct"/>
            <w:gridSpan w:val="3"/>
            <w:vAlign w:val="center"/>
          </w:tcPr>
          <w:p w:rsidR="00124F12" w:rsidRPr="00F523F1" w:rsidRDefault="00124F12" w:rsidP="006C4607">
            <w:pPr>
              <w:pStyle w:val="naisf"/>
              <w:spacing w:before="0" w:after="0"/>
              <w:ind w:firstLine="0"/>
              <w:jc w:val="center"/>
              <w:rPr>
                <w:b/>
                <w:i/>
                <w:sz w:val="28"/>
                <w:szCs w:val="28"/>
              </w:rPr>
            </w:pPr>
            <w:r w:rsidRPr="00F523F1">
              <w:rPr>
                <w:sz w:val="28"/>
                <w:szCs w:val="28"/>
              </w:rPr>
              <w:t>Turpmākie trīs gadi</w:t>
            </w:r>
            <w:r w:rsidR="009E12D7" w:rsidRPr="00F523F1">
              <w:rPr>
                <w:sz w:val="28"/>
                <w:szCs w:val="28"/>
              </w:rPr>
              <w:t xml:space="preserve"> (tūkst. latu)</w:t>
            </w:r>
          </w:p>
        </w:tc>
      </w:tr>
      <w:tr w:rsidR="00124F12" w:rsidRPr="00F523F1" w:rsidTr="009813D7">
        <w:trPr>
          <w:jc w:val="center"/>
        </w:trPr>
        <w:tc>
          <w:tcPr>
            <w:tcW w:w="1546" w:type="pct"/>
            <w:vMerge/>
            <w:vAlign w:val="center"/>
          </w:tcPr>
          <w:p w:rsidR="00124F12" w:rsidRPr="00F523F1" w:rsidRDefault="00124F12" w:rsidP="0034795A">
            <w:pPr>
              <w:pStyle w:val="naisf"/>
              <w:spacing w:before="0" w:after="0"/>
              <w:ind w:firstLine="0"/>
              <w:jc w:val="left"/>
              <w:rPr>
                <w:b/>
                <w:i/>
                <w:sz w:val="28"/>
                <w:szCs w:val="28"/>
              </w:rPr>
            </w:pPr>
          </w:p>
        </w:tc>
        <w:tc>
          <w:tcPr>
            <w:tcW w:w="1347" w:type="pct"/>
            <w:gridSpan w:val="2"/>
            <w:vMerge/>
            <w:vAlign w:val="center"/>
          </w:tcPr>
          <w:p w:rsidR="00124F12" w:rsidRPr="00F523F1" w:rsidRDefault="00124F12" w:rsidP="006C4607">
            <w:pPr>
              <w:pStyle w:val="naisf"/>
              <w:spacing w:before="0" w:after="0"/>
              <w:ind w:firstLine="0"/>
              <w:jc w:val="center"/>
              <w:rPr>
                <w:b/>
                <w:i/>
                <w:sz w:val="28"/>
                <w:szCs w:val="28"/>
              </w:rPr>
            </w:pPr>
          </w:p>
        </w:tc>
        <w:tc>
          <w:tcPr>
            <w:tcW w:w="703" w:type="pct"/>
            <w:vAlign w:val="center"/>
          </w:tcPr>
          <w:p w:rsidR="00124F12" w:rsidRPr="00F523F1" w:rsidRDefault="00797BEF" w:rsidP="006C4607">
            <w:pPr>
              <w:pStyle w:val="naisf"/>
              <w:spacing w:before="0" w:after="0"/>
              <w:ind w:firstLine="0"/>
              <w:jc w:val="center"/>
              <w:rPr>
                <w:b/>
                <w:i/>
                <w:sz w:val="28"/>
                <w:szCs w:val="28"/>
              </w:rPr>
            </w:pPr>
            <w:r w:rsidRPr="00F523F1">
              <w:rPr>
                <w:b/>
                <w:bCs/>
                <w:sz w:val="28"/>
                <w:szCs w:val="28"/>
              </w:rPr>
              <w:t>20</w:t>
            </w:r>
            <w:r w:rsidR="00124F12" w:rsidRPr="00F523F1">
              <w:rPr>
                <w:b/>
                <w:bCs/>
                <w:sz w:val="28"/>
                <w:szCs w:val="28"/>
              </w:rPr>
              <w:t>1</w:t>
            </w:r>
            <w:r w:rsidR="001D48D3" w:rsidRPr="00F523F1">
              <w:rPr>
                <w:b/>
                <w:bCs/>
                <w:sz w:val="28"/>
                <w:szCs w:val="28"/>
              </w:rPr>
              <w:t>4</w:t>
            </w:r>
            <w:r w:rsidRPr="00F523F1">
              <w:rPr>
                <w:b/>
                <w:bCs/>
                <w:sz w:val="28"/>
                <w:szCs w:val="28"/>
              </w:rPr>
              <w:t>.g.</w:t>
            </w:r>
          </w:p>
        </w:tc>
        <w:tc>
          <w:tcPr>
            <w:tcW w:w="703" w:type="pct"/>
            <w:vAlign w:val="center"/>
          </w:tcPr>
          <w:p w:rsidR="00124F12" w:rsidRPr="00F523F1" w:rsidRDefault="001D48D3" w:rsidP="006C4607">
            <w:pPr>
              <w:pStyle w:val="naisf"/>
              <w:spacing w:before="0" w:after="0"/>
              <w:ind w:firstLine="0"/>
              <w:jc w:val="center"/>
              <w:rPr>
                <w:b/>
                <w:i/>
                <w:sz w:val="28"/>
                <w:szCs w:val="28"/>
              </w:rPr>
            </w:pPr>
            <w:r w:rsidRPr="00F523F1">
              <w:rPr>
                <w:b/>
                <w:bCs/>
                <w:sz w:val="28"/>
                <w:szCs w:val="28"/>
              </w:rPr>
              <w:t>2015</w:t>
            </w:r>
            <w:r w:rsidR="00797BEF" w:rsidRPr="00F523F1">
              <w:rPr>
                <w:b/>
                <w:bCs/>
                <w:sz w:val="28"/>
                <w:szCs w:val="28"/>
              </w:rPr>
              <w:t>.g.</w:t>
            </w:r>
          </w:p>
        </w:tc>
        <w:tc>
          <w:tcPr>
            <w:tcW w:w="701" w:type="pct"/>
            <w:vAlign w:val="center"/>
          </w:tcPr>
          <w:p w:rsidR="00124F12" w:rsidRPr="00F523F1" w:rsidRDefault="001D48D3" w:rsidP="006C4607">
            <w:pPr>
              <w:pStyle w:val="naisf"/>
              <w:spacing w:before="0" w:after="0"/>
              <w:ind w:firstLine="0"/>
              <w:jc w:val="center"/>
              <w:rPr>
                <w:b/>
                <w:i/>
                <w:sz w:val="28"/>
                <w:szCs w:val="28"/>
              </w:rPr>
            </w:pPr>
            <w:r w:rsidRPr="00F523F1">
              <w:rPr>
                <w:b/>
                <w:bCs/>
                <w:sz w:val="28"/>
                <w:szCs w:val="28"/>
              </w:rPr>
              <w:t>2016</w:t>
            </w:r>
            <w:r w:rsidR="00797BEF" w:rsidRPr="00F523F1">
              <w:rPr>
                <w:b/>
                <w:bCs/>
                <w:sz w:val="28"/>
                <w:szCs w:val="28"/>
              </w:rPr>
              <w:t>.g.</w:t>
            </w:r>
          </w:p>
        </w:tc>
      </w:tr>
      <w:tr w:rsidR="00124F12" w:rsidRPr="00F523F1" w:rsidTr="009813D7">
        <w:trPr>
          <w:jc w:val="center"/>
        </w:trPr>
        <w:tc>
          <w:tcPr>
            <w:tcW w:w="1546" w:type="pct"/>
            <w:vMerge/>
            <w:vAlign w:val="center"/>
          </w:tcPr>
          <w:p w:rsidR="00124F12" w:rsidRPr="00F523F1" w:rsidRDefault="00124F12" w:rsidP="0034795A">
            <w:pPr>
              <w:pStyle w:val="naisf"/>
              <w:spacing w:before="0" w:after="0"/>
              <w:ind w:firstLine="0"/>
              <w:jc w:val="left"/>
              <w:rPr>
                <w:b/>
                <w:i/>
                <w:sz w:val="28"/>
                <w:szCs w:val="28"/>
              </w:rPr>
            </w:pPr>
          </w:p>
        </w:tc>
        <w:tc>
          <w:tcPr>
            <w:tcW w:w="644" w:type="pct"/>
            <w:vAlign w:val="center"/>
          </w:tcPr>
          <w:p w:rsidR="00124F12" w:rsidRPr="00F523F1" w:rsidRDefault="00124F12" w:rsidP="006C4607">
            <w:pPr>
              <w:pStyle w:val="naisf"/>
              <w:spacing w:before="0" w:after="0"/>
              <w:ind w:firstLine="0"/>
              <w:jc w:val="center"/>
              <w:rPr>
                <w:b/>
                <w:i/>
                <w:sz w:val="28"/>
                <w:szCs w:val="28"/>
              </w:rPr>
            </w:pPr>
            <w:r w:rsidRPr="00F523F1">
              <w:rPr>
                <w:sz w:val="28"/>
                <w:szCs w:val="28"/>
              </w:rPr>
              <w:t>Saskaņā ar valsts budžetu kārtējam gadam</w:t>
            </w:r>
          </w:p>
        </w:tc>
        <w:tc>
          <w:tcPr>
            <w:tcW w:w="703" w:type="pct"/>
            <w:vAlign w:val="center"/>
          </w:tcPr>
          <w:p w:rsidR="00124F12" w:rsidRPr="00F523F1" w:rsidRDefault="00124F12" w:rsidP="006C4607">
            <w:pPr>
              <w:pStyle w:val="naisf"/>
              <w:spacing w:before="0" w:after="0"/>
              <w:ind w:firstLine="0"/>
              <w:jc w:val="center"/>
              <w:rPr>
                <w:b/>
                <w:i/>
                <w:sz w:val="28"/>
                <w:szCs w:val="28"/>
              </w:rPr>
            </w:pPr>
            <w:r w:rsidRPr="00F523F1">
              <w:rPr>
                <w:sz w:val="28"/>
                <w:szCs w:val="28"/>
              </w:rPr>
              <w:t>Izmaiņas kārtējā gadā</w:t>
            </w:r>
            <w:r w:rsidR="009E12D7" w:rsidRPr="00F523F1">
              <w:rPr>
                <w:sz w:val="28"/>
                <w:szCs w:val="28"/>
              </w:rPr>
              <w:t>,</w:t>
            </w:r>
            <w:r w:rsidRPr="00F523F1">
              <w:rPr>
                <w:sz w:val="28"/>
                <w:szCs w:val="28"/>
              </w:rPr>
              <w:t xml:space="preserve"> salīdzinot ar budžetu kārtējam gadam</w:t>
            </w:r>
          </w:p>
        </w:tc>
        <w:tc>
          <w:tcPr>
            <w:tcW w:w="703" w:type="pct"/>
            <w:vAlign w:val="center"/>
          </w:tcPr>
          <w:p w:rsidR="00124F12" w:rsidRPr="00F523F1" w:rsidRDefault="00124F12" w:rsidP="006C4607">
            <w:pPr>
              <w:pStyle w:val="naisf"/>
              <w:spacing w:before="0" w:after="0"/>
              <w:ind w:firstLine="0"/>
              <w:jc w:val="center"/>
              <w:rPr>
                <w:b/>
                <w:i/>
                <w:sz w:val="28"/>
                <w:szCs w:val="28"/>
              </w:rPr>
            </w:pPr>
            <w:r w:rsidRPr="00F523F1">
              <w:rPr>
                <w:sz w:val="28"/>
                <w:szCs w:val="28"/>
              </w:rPr>
              <w:t>Izmaiņas</w:t>
            </w:r>
            <w:r w:rsidR="00182C18" w:rsidRPr="00F523F1">
              <w:rPr>
                <w:sz w:val="28"/>
                <w:szCs w:val="28"/>
              </w:rPr>
              <w:t>,</w:t>
            </w:r>
            <w:r w:rsidR="001D48D3" w:rsidRPr="00F523F1">
              <w:rPr>
                <w:sz w:val="28"/>
                <w:szCs w:val="28"/>
              </w:rPr>
              <w:t xml:space="preserve"> salīdzinot ar kārtējo (2013</w:t>
            </w:r>
            <w:r w:rsidRPr="00F523F1">
              <w:rPr>
                <w:sz w:val="28"/>
                <w:szCs w:val="28"/>
              </w:rPr>
              <w:t>) gadu</w:t>
            </w:r>
          </w:p>
        </w:tc>
        <w:tc>
          <w:tcPr>
            <w:tcW w:w="703" w:type="pct"/>
            <w:vAlign w:val="center"/>
          </w:tcPr>
          <w:p w:rsidR="00124F12" w:rsidRPr="00F523F1" w:rsidRDefault="00124F12" w:rsidP="006C4607">
            <w:pPr>
              <w:pStyle w:val="naisf"/>
              <w:spacing w:before="0" w:after="0"/>
              <w:ind w:firstLine="0"/>
              <w:jc w:val="center"/>
              <w:rPr>
                <w:b/>
                <w:i/>
                <w:sz w:val="28"/>
                <w:szCs w:val="28"/>
              </w:rPr>
            </w:pPr>
            <w:r w:rsidRPr="00F523F1">
              <w:rPr>
                <w:sz w:val="28"/>
                <w:szCs w:val="28"/>
              </w:rPr>
              <w:t>Izmaiņas</w:t>
            </w:r>
            <w:r w:rsidR="00182C18" w:rsidRPr="00F523F1">
              <w:rPr>
                <w:sz w:val="28"/>
                <w:szCs w:val="28"/>
              </w:rPr>
              <w:t>,</w:t>
            </w:r>
            <w:r w:rsidRPr="00F523F1">
              <w:rPr>
                <w:sz w:val="28"/>
                <w:szCs w:val="28"/>
              </w:rPr>
              <w:t xml:space="preserve"> salīdzinot </w:t>
            </w:r>
            <w:r w:rsidR="001D48D3" w:rsidRPr="00F523F1">
              <w:rPr>
                <w:sz w:val="28"/>
                <w:szCs w:val="28"/>
              </w:rPr>
              <w:t>ar kārtējo (2013</w:t>
            </w:r>
            <w:r w:rsidRPr="00F523F1">
              <w:rPr>
                <w:sz w:val="28"/>
                <w:szCs w:val="28"/>
              </w:rPr>
              <w:t>) gadu</w:t>
            </w:r>
          </w:p>
        </w:tc>
        <w:tc>
          <w:tcPr>
            <w:tcW w:w="701" w:type="pct"/>
            <w:vAlign w:val="center"/>
          </w:tcPr>
          <w:p w:rsidR="00124F12" w:rsidRPr="00F523F1" w:rsidRDefault="00124F12" w:rsidP="00797BEF">
            <w:pPr>
              <w:pStyle w:val="naisf"/>
              <w:spacing w:before="0" w:after="0"/>
              <w:ind w:firstLine="0"/>
              <w:jc w:val="center"/>
              <w:rPr>
                <w:b/>
                <w:i/>
                <w:sz w:val="28"/>
                <w:szCs w:val="28"/>
              </w:rPr>
            </w:pPr>
            <w:r w:rsidRPr="00F523F1">
              <w:rPr>
                <w:sz w:val="28"/>
                <w:szCs w:val="28"/>
              </w:rPr>
              <w:t>Izmaiņas</w:t>
            </w:r>
            <w:r w:rsidR="00182C18" w:rsidRPr="00F523F1">
              <w:rPr>
                <w:sz w:val="28"/>
                <w:szCs w:val="28"/>
              </w:rPr>
              <w:t>,</w:t>
            </w:r>
            <w:r w:rsidRPr="00F523F1">
              <w:rPr>
                <w:sz w:val="28"/>
                <w:szCs w:val="28"/>
              </w:rPr>
              <w:t xml:space="preserve"> salīdzinot ar kārtējo (</w:t>
            </w:r>
            <w:r w:rsidR="001D48D3" w:rsidRPr="00F523F1">
              <w:rPr>
                <w:sz w:val="28"/>
                <w:szCs w:val="28"/>
              </w:rPr>
              <w:t>2013</w:t>
            </w:r>
            <w:r w:rsidRPr="00F523F1">
              <w:rPr>
                <w:sz w:val="28"/>
                <w:szCs w:val="28"/>
              </w:rPr>
              <w:t>) gadu</w:t>
            </w:r>
          </w:p>
        </w:tc>
      </w:tr>
      <w:tr w:rsidR="00124F12" w:rsidRPr="00F523F1" w:rsidTr="009813D7">
        <w:trPr>
          <w:jc w:val="center"/>
        </w:trPr>
        <w:tc>
          <w:tcPr>
            <w:tcW w:w="1546" w:type="pct"/>
            <w:vAlign w:val="center"/>
          </w:tcPr>
          <w:p w:rsidR="00124F12" w:rsidRPr="00F523F1" w:rsidRDefault="00124F12" w:rsidP="0034795A">
            <w:pPr>
              <w:pStyle w:val="naisf"/>
              <w:spacing w:before="0" w:after="0"/>
              <w:ind w:firstLine="0"/>
              <w:jc w:val="center"/>
              <w:rPr>
                <w:bCs/>
                <w:sz w:val="28"/>
                <w:szCs w:val="28"/>
              </w:rPr>
            </w:pPr>
            <w:r w:rsidRPr="00F523F1">
              <w:rPr>
                <w:bCs/>
                <w:sz w:val="28"/>
                <w:szCs w:val="28"/>
              </w:rPr>
              <w:t>1</w:t>
            </w:r>
          </w:p>
        </w:tc>
        <w:tc>
          <w:tcPr>
            <w:tcW w:w="644" w:type="pct"/>
            <w:vAlign w:val="center"/>
          </w:tcPr>
          <w:p w:rsidR="00124F12" w:rsidRPr="00F523F1" w:rsidRDefault="00124F12" w:rsidP="006C4607">
            <w:pPr>
              <w:pStyle w:val="naisf"/>
              <w:spacing w:before="0" w:after="0"/>
              <w:ind w:firstLine="0"/>
              <w:jc w:val="center"/>
              <w:rPr>
                <w:bCs/>
                <w:sz w:val="28"/>
                <w:szCs w:val="28"/>
              </w:rPr>
            </w:pPr>
            <w:r w:rsidRPr="00F523F1">
              <w:rPr>
                <w:bCs/>
                <w:sz w:val="28"/>
                <w:szCs w:val="28"/>
              </w:rPr>
              <w:t>2</w:t>
            </w:r>
          </w:p>
        </w:tc>
        <w:tc>
          <w:tcPr>
            <w:tcW w:w="703" w:type="pct"/>
            <w:vAlign w:val="center"/>
          </w:tcPr>
          <w:p w:rsidR="00124F12" w:rsidRPr="00F523F1" w:rsidRDefault="00124F12" w:rsidP="006C4607">
            <w:pPr>
              <w:pStyle w:val="naisf"/>
              <w:spacing w:before="0" w:after="0"/>
              <w:ind w:firstLine="0"/>
              <w:jc w:val="center"/>
              <w:rPr>
                <w:bCs/>
                <w:sz w:val="28"/>
                <w:szCs w:val="28"/>
              </w:rPr>
            </w:pPr>
            <w:r w:rsidRPr="00F523F1">
              <w:rPr>
                <w:bCs/>
                <w:sz w:val="28"/>
                <w:szCs w:val="28"/>
              </w:rPr>
              <w:t>3</w:t>
            </w:r>
          </w:p>
        </w:tc>
        <w:tc>
          <w:tcPr>
            <w:tcW w:w="703" w:type="pct"/>
            <w:shd w:val="clear" w:color="auto" w:fill="auto"/>
            <w:vAlign w:val="center"/>
          </w:tcPr>
          <w:p w:rsidR="00124F12" w:rsidRPr="00F523F1" w:rsidRDefault="00124F12" w:rsidP="006C4607">
            <w:pPr>
              <w:pStyle w:val="naisf"/>
              <w:spacing w:before="0" w:after="0"/>
              <w:ind w:firstLine="0"/>
              <w:jc w:val="center"/>
              <w:rPr>
                <w:bCs/>
                <w:sz w:val="28"/>
                <w:szCs w:val="28"/>
              </w:rPr>
            </w:pPr>
            <w:r w:rsidRPr="00F523F1">
              <w:rPr>
                <w:bCs/>
                <w:sz w:val="28"/>
                <w:szCs w:val="28"/>
              </w:rPr>
              <w:t>4</w:t>
            </w:r>
          </w:p>
        </w:tc>
        <w:tc>
          <w:tcPr>
            <w:tcW w:w="703" w:type="pct"/>
            <w:shd w:val="clear" w:color="auto" w:fill="auto"/>
            <w:vAlign w:val="center"/>
          </w:tcPr>
          <w:p w:rsidR="00124F12" w:rsidRPr="00F523F1" w:rsidRDefault="00124F12" w:rsidP="006C4607">
            <w:pPr>
              <w:pStyle w:val="naisf"/>
              <w:spacing w:before="0" w:after="0"/>
              <w:ind w:firstLine="0"/>
              <w:jc w:val="center"/>
              <w:rPr>
                <w:bCs/>
                <w:sz w:val="28"/>
                <w:szCs w:val="28"/>
              </w:rPr>
            </w:pPr>
            <w:r w:rsidRPr="00F523F1">
              <w:rPr>
                <w:bCs/>
                <w:sz w:val="28"/>
                <w:szCs w:val="28"/>
              </w:rPr>
              <w:t>5</w:t>
            </w:r>
          </w:p>
        </w:tc>
        <w:tc>
          <w:tcPr>
            <w:tcW w:w="701" w:type="pct"/>
            <w:shd w:val="clear" w:color="auto" w:fill="auto"/>
            <w:vAlign w:val="center"/>
          </w:tcPr>
          <w:p w:rsidR="00124F12" w:rsidRPr="00F523F1" w:rsidRDefault="00124F12" w:rsidP="006C4607">
            <w:pPr>
              <w:pStyle w:val="naisf"/>
              <w:spacing w:before="0" w:after="0"/>
              <w:ind w:firstLine="0"/>
              <w:jc w:val="center"/>
              <w:rPr>
                <w:bCs/>
                <w:sz w:val="28"/>
                <w:szCs w:val="28"/>
              </w:rPr>
            </w:pPr>
            <w:r w:rsidRPr="00F523F1">
              <w:rPr>
                <w:bCs/>
                <w:sz w:val="28"/>
                <w:szCs w:val="28"/>
              </w:rPr>
              <w:t>6</w:t>
            </w:r>
          </w:p>
        </w:tc>
      </w:tr>
      <w:tr w:rsidR="00124F12" w:rsidRPr="00F523F1" w:rsidTr="009813D7">
        <w:trPr>
          <w:jc w:val="center"/>
        </w:trPr>
        <w:tc>
          <w:tcPr>
            <w:tcW w:w="1546" w:type="pct"/>
          </w:tcPr>
          <w:p w:rsidR="00124F12" w:rsidRPr="00F523F1" w:rsidRDefault="00124F12" w:rsidP="0034795A">
            <w:pPr>
              <w:pStyle w:val="naisf"/>
              <w:spacing w:before="0" w:after="0"/>
              <w:ind w:firstLine="0"/>
              <w:jc w:val="left"/>
              <w:rPr>
                <w:i/>
                <w:sz w:val="28"/>
                <w:szCs w:val="28"/>
              </w:rPr>
            </w:pPr>
            <w:r w:rsidRPr="00F523F1">
              <w:rPr>
                <w:sz w:val="28"/>
                <w:szCs w:val="28"/>
              </w:rPr>
              <w:t>1. Budžeta ieņēmumi:</w:t>
            </w:r>
          </w:p>
        </w:tc>
        <w:tc>
          <w:tcPr>
            <w:tcW w:w="644" w:type="pct"/>
          </w:tcPr>
          <w:p w:rsidR="00124F12" w:rsidRPr="00F523F1" w:rsidRDefault="00C50194" w:rsidP="005A53B8">
            <w:pPr>
              <w:pStyle w:val="naisf"/>
              <w:spacing w:before="0" w:after="0"/>
              <w:ind w:firstLine="0"/>
              <w:jc w:val="center"/>
              <w:rPr>
                <w:b/>
                <w:sz w:val="28"/>
                <w:szCs w:val="28"/>
              </w:rPr>
            </w:pPr>
            <w:r w:rsidRPr="00F523F1">
              <w:rPr>
                <w:b/>
                <w:sz w:val="28"/>
                <w:szCs w:val="28"/>
              </w:rPr>
              <w:t>0</w:t>
            </w:r>
          </w:p>
        </w:tc>
        <w:tc>
          <w:tcPr>
            <w:tcW w:w="703" w:type="pct"/>
          </w:tcPr>
          <w:p w:rsidR="00124F12" w:rsidRPr="00F523F1" w:rsidRDefault="00BA0067" w:rsidP="00CA24B4">
            <w:pPr>
              <w:pStyle w:val="naisf"/>
              <w:spacing w:before="0" w:after="0"/>
              <w:ind w:firstLine="0"/>
              <w:jc w:val="center"/>
              <w:rPr>
                <w:b/>
                <w:sz w:val="28"/>
                <w:szCs w:val="28"/>
              </w:rPr>
            </w:pPr>
            <w:r w:rsidRPr="00F523F1">
              <w:rPr>
                <w:b/>
                <w:sz w:val="28"/>
                <w:szCs w:val="28"/>
              </w:rPr>
              <w:t>0</w:t>
            </w:r>
          </w:p>
        </w:tc>
        <w:tc>
          <w:tcPr>
            <w:tcW w:w="703" w:type="pct"/>
            <w:shd w:val="clear" w:color="auto" w:fill="auto"/>
          </w:tcPr>
          <w:p w:rsidR="00124F12" w:rsidRPr="00F523F1" w:rsidRDefault="00CA24B4" w:rsidP="00CA24B4">
            <w:pPr>
              <w:pStyle w:val="naisf"/>
              <w:spacing w:before="0" w:after="0"/>
              <w:ind w:firstLine="0"/>
              <w:jc w:val="center"/>
              <w:rPr>
                <w:b/>
                <w:sz w:val="28"/>
                <w:szCs w:val="28"/>
              </w:rPr>
            </w:pPr>
            <w:r w:rsidRPr="00F523F1">
              <w:rPr>
                <w:b/>
                <w:sz w:val="28"/>
                <w:szCs w:val="28"/>
              </w:rPr>
              <w:t>0</w:t>
            </w:r>
          </w:p>
        </w:tc>
        <w:tc>
          <w:tcPr>
            <w:tcW w:w="703" w:type="pct"/>
            <w:shd w:val="clear" w:color="auto" w:fill="auto"/>
          </w:tcPr>
          <w:p w:rsidR="00124F12" w:rsidRPr="00F523F1" w:rsidRDefault="00CA24B4" w:rsidP="00CA24B4">
            <w:pPr>
              <w:pStyle w:val="naisf"/>
              <w:spacing w:before="0" w:after="0"/>
              <w:ind w:firstLine="0"/>
              <w:jc w:val="center"/>
              <w:rPr>
                <w:b/>
                <w:sz w:val="28"/>
                <w:szCs w:val="28"/>
              </w:rPr>
            </w:pPr>
            <w:r w:rsidRPr="00F523F1">
              <w:rPr>
                <w:b/>
                <w:sz w:val="28"/>
                <w:szCs w:val="28"/>
              </w:rPr>
              <w:t>0</w:t>
            </w:r>
          </w:p>
        </w:tc>
        <w:tc>
          <w:tcPr>
            <w:tcW w:w="701" w:type="pct"/>
            <w:shd w:val="clear" w:color="auto" w:fill="auto"/>
          </w:tcPr>
          <w:p w:rsidR="00124F12" w:rsidRPr="00F523F1" w:rsidRDefault="00CA24B4" w:rsidP="00CA24B4">
            <w:pPr>
              <w:pStyle w:val="naisf"/>
              <w:spacing w:before="0" w:after="0"/>
              <w:ind w:firstLine="0"/>
              <w:jc w:val="center"/>
              <w:rPr>
                <w:b/>
                <w:sz w:val="28"/>
                <w:szCs w:val="28"/>
              </w:rPr>
            </w:pPr>
            <w:r w:rsidRPr="00F523F1">
              <w:rPr>
                <w:b/>
                <w:sz w:val="28"/>
                <w:szCs w:val="28"/>
              </w:rPr>
              <w:t>0</w:t>
            </w:r>
          </w:p>
        </w:tc>
      </w:tr>
      <w:tr w:rsidR="00CA24B4" w:rsidRPr="00F523F1" w:rsidTr="009813D7">
        <w:trPr>
          <w:jc w:val="center"/>
        </w:trPr>
        <w:tc>
          <w:tcPr>
            <w:tcW w:w="1546" w:type="pct"/>
          </w:tcPr>
          <w:p w:rsidR="00CA24B4" w:rsidRPr="00F523F1" w:rsidRDefault="00CA24B4" w:rsidP="0034795A">
            <w:pPr>
              <w:pStyle w:val="naisf"/>
              <w:spacing w:before="0" w:after="0"/>
              <w:ind w:firstLine="0"/>
              <w:jc w:val="left"/>
              <w:rPr>
                <w:i/>
                <w:sz w:val="28"/>
                <w:szCs w:val="28"/>
              </w:rPr>
            </w:pPr>
            <w:r w:rsidRPr="00F523F1">
              <w:rPr>
                <w:sz w:val="28"/>
                <w:szCs w:val="28"/>
              </w:rPr>
              <w:t>1.1. valsts pamatbudžets, tai skaitā ieņēmumi no maksas pakalpo-</w:t>
            </w:r>
            <w:proofErr w:type="spellStart"/>
            <w:r w:rsidRPr="00F523F1">
              <w:rPr>
                <w:sz w:val="28"/>
                <w:szCs w:val="28"/>
              </w:rPr>
              <w:t>jumiem</w:t>
            </w:r>
            <w:proofErr w:type="spellEnd"/>
            <w:r w:rsidRPr="00F523F1">
              <w:rPr>
                <w:sz w:val="28"/>
                <w:szCs w:val="28"/>
              </w:rPr>
              <w:t xml:space="preserve"> un citi pašu ieņēmumi</w:t>
            </w:r>
          </w:p>
        </w:tc>
        <w:tc>
          <w:tcPr>
            <w:tcW w:w="644" w:type="pct"/>
          </w:tcPr>
          <w:p w:rsidR="005A53B8" w:rsidRPr="00F523F1" w:rsidRDefault="00C50194" w:rsidP="00452F74">
            <w:pPr>
              <w:pStyle w:val="naisf"/>
              <w:spacing w:before="0" w:after="0"/>
              <w:ind w:firstLine="0"/>
              <w:jc w:val="center"/>
              <w:rPr>
                <w:sz w:val="28"/>
                <w:szCs w:val="28"/>
              </w:rPr>
            </w:pPr>
            <w:r w:rsidRPr="00F523F1">
              <w:rPr>
                <w:sz w:val="28"/>
                <w:szCs w:val="28"/>
              </w:rPr>
              <w:t>0</w:t>
            </w:r>
          </w:p>
          <w:p w:rsidR="00CA24B4" w:rsidRPr="00F523F1" w:rsidRDefault="00CA24B4" w:rsidP="00452F74">
            <w:pPr>
              <w:pStyle w:val="naisf"/>
              <w:spacing w:before="0" w:after="0"/>
              <w:ind w:firstLine="0"/>
              <w:jc w:val="center"/>
              <w:rPr>
                <w:b/>
                <w:sz w:val="28"/>
                <w:szCs w:val="28"/>
              </w:rPr>
            </w:pPr>
          </w:p>
        </w:tc>
        <w:tc>
          <w:tcPr>
            <w:tcW w:w="703" w:type="pct"/>
          </w:tcPr>
          <w:p w:rsidR="00CA24B4" w:rsidRPr="00F523F1" w:rsidRDefault="00E91490" w:rsidP="00452F74">
            <w:pPr>
              <w:pStyle w:val="naisf"/>
              <w:spacing w:before="0" w:after="0"/>
              <w:ind w:firstLine="0"/>
              <w:jc w:val="center"/>
              <w:rPr>
                <w:sz w:val="28"/>
                <w:szCs w:val="28"/>
              </w:rPr>
            </w:pPr>
            <w:r>
              <w:rPr>
                <w:sz w:val="28"/>
                <w:szCs w:val="28"/>
              </w:rPr>
              <w:t>0</w:t>
            </w:r>
          </w:p>
          <w:p w:rsidR="00CA24B4" w:rsidRPr="00F523F1" w:rsidRDefault="00CA24B4" w:rsidP="00452F74">
            <w:pPr>
              <w:pStyle w:val="naisf"/>
              <w:spacing w:before="0" w:after="0"/>
              <w:ind w:firstLine="0"/>
              <w:jc w:val="center"/>
              <w:rPr>
                <w:b/>
                <w:sz w:val="28"/>
                <w:szCs w:val="28"/>
              </w:rPr>
            </w:pPr>
          </w:p>
        </w:tc>
        <w:tc>
          <w:tcPr>
            <w:tcW w:w="703" w:type="pct"/>
            <w:shd w:val="clear" w:color="auto" w:fill="auto"/>
          </w:tcPr>
          <w:p w:rsidR="00CA24B4" w:rsidRPr="00F523F1" w:rsidRDefault="00DD2BEA" w:rsidP="00452F74">
            <w:pPr>
              <w:pStyle w:val="naisf"/>
              <w:spacing w:before="0" w:after="0"/>
              <w:ind w:firstLine="0"/>
              <w:jc w:val="center"/>
              <w:rPr>
                <w:sz w:val="28"/>
                <w:szCs w:val="28"/>
              </w:rPr>
            </w:pPr>
            <w:r w:rsidRPr="00F523F1">
              <w:rPr>
                <w:sz w:val="28"/>
                <w:szCs w:val="28"/>
              </w:rPr>
              <w:t>0</w:t>
            </w:r>
          </w:p>
          <w:p w:rsidR="00CA24B4" w:rsidRPr="00F523F1" w:rsidRDefault="00CA24B4" w:rsidP="00452F74">
            <w:pPr>
              <w:pStyle w:val="naisf"/>
              <w:spacing w:before="0" w:after="0"/>
              <w:ind w:firstLine="0"/>
              <w:jc w:val="center"/>
              <w:rPr>
                <w:sz w:val="28"/>
                <w:szCs w:val="28"/>
              </w:rPr>
            </w:pPr>
          </w:p>
        </w:tc>
        <w:tc>
          <w:tcPr>
            <w:tcW w:w="703" w:type="pct"/>
            <w:shd w:val="clear" w:color="auto" w:fill="auto"/>
          </w:tcPr>
          <w:p w:rsidR="00CA24B4" w:rsidRPr="00F523F1" w:rsidRDefault="00DD2BEA" w:rsidP="00452F74">
            <w:pPr>
              <w:pStyle w:val="naisf"/>
              <w:spacing w:before="0" w:after="0"/>
              <w:ind w:firstLine="0"/>
              <w:jc w:val="center"/>
              <w:rPr>
                <w:sz w:val="28"/>
                <w:szCs w:val="28"/>
              </w:rPr>
            </w:pPr>
            <w:r w:rsidRPr="00F523F1">
              <w:rPr>
                <w:sz w:val="28"/>
                <w:szCs w:val="28"/>
              </w:rPr>
              <w:t>0</w:t>
            </w:r>
          </w:p>
          <w:p w:rsidR="00CA24B4" w:rsidRPr="00F523F1" w:rsidRDefault="00CA24B4" w:rsidP="00452F74">
            <w:pPr>
              <w:pStyle w:val="naisf"/>
              <w:spacing w:before="0" w:after="0"/>
              <w:ind w:firstLine="0"/>
              <w:jc w:val="center"/>
              <w:rPr>
                <w:sz w:val="28"/>
                <w:szCs w:val="28"/>
              </w:rPr>
            </w:pPr>
          </w:p>
        </w:tc>
        <w:tc>
          <w:tcPr>
            <w:tcW w:w="701" w:type="pct"/>
            <w:shd w:val="clear" w:color="auto" w:fill="auto"/>
          </w:tcPr>
          <w:p w:rsidR="00CA24B4" w:rsidRPr="00F523F1" w:rsidRDefault="00DD2BEA" w:rsidP="00452F74">
            <w:pPr>
              <w:pStyle w:val="naisf"/>
              <w:spacing w:before="0" w:after="0"/>
              <w:ind w:firstLine="0"/>
              <w:jc w:val="center"/>
              <w:rPr>
                <w:sz w:val="28"/>
                <w:szCs w:val="28"/>
              </w:rPr>
            </w:pPr>
            <w:r w:rsidRPr="00F523F1">
              <w:rPr>
                <w:sz w:val="28"/>
                <w:szCs w:val="28"/>
              </w:rPr>
              <w:t>0</w:t>
            </w:r>
          </w:p>
          <w:p w:rsidR="00CA24B4" w:rsidRPr="00F523F1" w:rsidRDefault="00CA24B4" w:rsidP="00452F74">
            <w:pPr>
              <w:pStyle w:val="naisf"/>
              <w:spacing w:before="0" w:after="0"/>
              <w:ind w:firstLine="0"/>
              <w:jc w:val="center"/>
              <w:rPr>
                <w:sz w:val="28"/>
                <w:szCs w:val="28"/>
              </w:rPr>
            </w:pPr>
          </w:p>
          <w:p w:rsidR="00CA24B4" w:rsidRPr="00F523F1" w:rsidRDefault="00CA24B4" w:rsidP="00452F74">
            <w:pPr>
              <w:pStyle w:val="naisf"/>
              <w:spacing w:before="0" w:after="0"/>
              <w:ind w:firstLine="0"/>
              <w:jc w:val="center"/>
              <w:rPr>
                <w:sz w:val="28"/>
                <w:szCs w:val="28"/>
              </w:rPr>
            </w:pPr>
          </w:p>
        </w:tc>
      </w:tr>
      <w:tr w:rsidR="00CA24B4" w:rsidRPr="00F523F1" w:rsidTr="009813D7">
        <w:trPr>
          <w:trHeight w:val="657"/>
          <w:jc w:val="center"/>
        </w:trPr>
        <w:tc>
          <w:tcPr>
            <w:tcW w:w="1546" w:type="pct"/>
          </w:tcPr>
          <w:p w:rsidR="00CA24B4" w:rsidRPr="00F523F1" w:rsidRDefault="00CA24B4" w:rsidP="0034795A">
            <w:pPr>
              <w:pStyle w:val="naisf"/>
              <w:spacing w:before="0" w:after="0"/>
              <w:ind w:firstLine="0"/>
              <w:jc w:val="left"/>
              <w:rPr>
                <w:i/>
                <w:sz w:val="28"/>
                <w:szCs w:val="28"/>
              </w:rPr>
            </w:pPr>
            <w:r w:rsidRPr="00F523F1">
              <w:rPr>
                <w:sz w:val="28"/>
                <w:szCs w:val="28"/>
              </w:rPr>
              <w:lastRenderedPageBreak/>
              <w:t>1.2. valsts speciālais budžets</w:t>
            </w:r>
          </w:p>
        </w:tc>
        <w:tc>
          <w:tcPr>
            <w:tcW w:w="644"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pStyle w:val="naisf"/>
              <w:spacing w:before="0" w:after="0"/>
              <w:ind w:firstLine="0"/>
              <w:jc w:val="left"/>
              <w:rPr>
                <w:i/>
                <w:sz w:val="28"/>
                <w:szCs w:val="28"/>
              </w:rPr>
            </w:pPr>
            <w:r w:rsidRPr="00F523F1">
              <w:rPr>
                <w:sz w:val="28"/>
                <w:szCs w:val="28"/>
              </w:rPr>
              <w:t>1.3. pašvaldību budžets</w:t>
            </w:r>
          </w:p>
        </w:tc>
        <w:tc>
          <w:tcPr>
            <w:tcW w:w="644"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124F12" w:rsidRPr="00F523F1" w:rsidTr="009813D7">
        <w:trPr>
          <w:jc w:val="center"/>
        </w:trPr>
        <w:tc>
          <w:tcPr>
            <w:tcW w:w="1546" w:type="pct"/>
          </w:tcPr>
          <w:p w:rsidR="00124F12" w:rsidRPr="00F523F1" w:rsidRDefault="00124F12" w:rsidP="0034795A">
            <w:pPr>
              <w:rPr>
                <w:sz w:val="28"/>
                <w:szCs w:val="28"/>
              </w:rPr>
            </w:pPr>
            <w:r w:rsidRPr="00F523F1">
              <w:rPr>
                <w:sz w:val="28"/>
                <w:szCs w:val="28"/>
              </w:rPr>
              <w:t>2. Budžeta izdevumi:</w:t>
            </w:r>
          </w:p>
        </w:tc>
        <w:tc>
          <w:tcPr>
            <w:tcW w:w="644" w:type="pct"/>
          </w:tcPr>
          <w:p w:rsidR="00124F12" w:rsidRPr="00F523F1" w:rsidRDefault="00C50194" w:rsidP="005A53B8">
            <w:pPr>
              <w:pStyle w:val="naisf"/>
              <w:spacing w:before="0" w:after="0"/>
              <w:ind w:firstLine="0"/>
              <w:jc w:val="center"/>
              <w:rPr>
                <w:b/>
                <w:sz w:val="28"/>
                <w:szCs w:val="28"/>
              </w:rPr>
            </w:pPr>
            <w:r w:rsidRPr="00F523F1">
              <w:rPr>
                <w:b/>
                <w:sz w:val="28"/>
                <w:szCs w:val="28"/>
              </w:rPr>
              <w:t>0</w:t>
            </w:r>
          </w:p>
        </w:tc>
        <w:tc>
          <w:tcPr>
            <w:tcW w:w="703" w:type="pct"/>
          </w:tcPr>
          <w:p w:rsidR="00124F12" w:rsidRPr="00F523F1" w:rsidRDefault="003B7813" w:rsidP="00DC76E3">
            <w:pPr>
              <w:pStyle w:val="naisf"/>
              <w:spacing w:before="0" w:after="0"/>
              <w:ind w:firstLine="0"/>
              <w:jc w:val="center"/>
              <w:rPr>
                <w:b/>
                <w:sz w:val="28"/>
                <w:szCs w:val="28"/>
              </w:rPr>
            </w:pPr>
            <w:r w:rsidRPr="00F523F1">
              <w:rPr>
                <w:b/>
                <w:sz w:val="28"/>
                <w:szCs w:val="28"/>
              </w:rPr>
              <w:t>4</w:t>
            </w:r>
            <w:r w:rsidR="00E91490">
              <w:rPr>
                <w:b/>
                <w:sz w:val="28"/>
                <w:szCs w:val="28"/>
              </w:rPr>
              <w:t>5</w:t>
            </w:r>
            <w:r w:rsidR="00DC76E3">
              <w:rPr>
                <w:b/>
                <w:sz w:val="28"/>
                <w:szCs w:val="28"/>
              </w:rPr>
              <w:t>4</w:t>
            </w:r>
            <w:r w:rsidRPr="00F523F1">
              <w:rPr>
                <w:b/>
                <w:sz w:val="28"/>
                <w:szCs w:val="28"/>
              </w:rPr>
              <w:t>,</w:t>
            </w:r>
            <w:r w:rsidR="00DC76E3">
              <w:rPr>
                <w:b/>
                <w:sz w:val="28"/>
                <w:szCs w:val="28"/>
              </w:rPr>
              <w:t>9</w:t>
            </w:r>
          </w:p>
        </w:tc>
        <w:tc>
          <w:tcPr>
            <w:tcW w:w="703" w:type="pct"/>
            <w:shd w:val="clear" w:color="auto" w:fill="auto"/>
          </w:tcPr>
          <w:p w:rsidR="00124F12" w:rsidRPr="00F523F1" w:rsidRDefault="003B7813" w:rsidP="003B7813">
            <w:pPr>
              <w:pStyle w:val="naisf"/>
              <w:spacing w:before="0" w:after="0"/>
              <w:ind w:firstLine="0"/>
              <w:jc w:val="center"/>
              <w:rPr>
                <w:b/>
                <w:sz w:val="28"/>
                <w:szCs w:val="28"/>
              </w:rPr>
            </w:pPr>
            <w:r w:rsidRPr="00F523F1">
              <w:rPr>
                <w:b/>
                <w:sz w:val="28"/>
                <w:szCs w:val="28"/>
              </w:rPr>
              <w:t>0</w:t>
            </w:r>
          </w:p>
        </w:tc>
        <w:tc>
          <w:tcPr>
            <w:tcW w:w="703" w:type="pct"/>
            <w:shd w:val="clear" w:color="auto" w:fill="auto"/>
          </w:tcPr>
          <w:p w:rsidR="00124F12" w:rsidRPr="00F523F1" w:rsidRDefault="00CA24B4" w:rsidP="00CA24B4">
            <w:pPr>
              <w:pStyle w:val="naisf"/>
              <w:spacing w:before="0" w:after="0"/>
              <w:ind w:firstLine="0"/>
              <w:jc w:val="center"/>
              <w:rPr>
                <w:b/>
                <w:sz w:val="28"/>
                <w:szCs w:val="28"/>
              </w:rPr>
            </w:pPr>
            <w:r w:rsidRPr="00F523F1">
              <w:rPr>
                <w:b/>
                <w:sz w:val="28"/>
                <w:szCs w:val="28"/>
              </w:rPr>
              <w:t>0</w:t>
            </w:r>
          </w:p>
        </w:tc>
        <w:tc>
          <w:tcPr>
            <w:tcW w:w="701" w:type="pct"/>
            <w:shd w:val="clear" w:color="auto" w:fill="auto"/>
          </w:tcPr>
          <w:p w:rsidR="00124F12" w:rsidRPr="00F523F1" w:rsidRDefault="00CA24B4" w:rsidP="00CA24B4">
            <w:pPr>
              <w:pStyle w:val="naisf"/>
              <w:spacing w:before="0" w:after="0"/>
              <w:ind w:firstLine="0"/>
              <w:jc w:val="center"/>
              <w:rPr>
                <w:b/>
                <w:sz w:val="28"/>
                <w:szCs w:val="28"/>
              </w:rPr>
            </w:pPr>
            <w:r w:rsidRPr="00F523F1">
              <w:rPr>
                <w:b/>
                <w:sz w:val="28"/>
                <w:szCs w:val="28"/>
              </w:rPr>
              <w:t>0</w:t>
            </w:r>
          </w:p>
        </w:tc>
      </w:tr>
      <w:tr w:rsidR="00CA24B4" w:rsidRPr="00F523F1" w:rsidTr="009813D7">
        <w:trPr>
          <w:trHeight w:val="414"/>
          <w:jc w:val="center"/>
        </w:trPr>
        <w:tc>
          <w:tcPr>
            <w:tcW w:w="1546" w:type="pct"/>
          </w:tcPr>
          <w:p w:rsidR="00CA24B4" w:rsidRPr="00F523F1" w:rsidRDefault="00CA24B4" w:rsidP="0034795A">
            <w:pPr>
              <w:rPr>
                <w:sz w:val="28"/>
                <w:szCs w:val="28"/>
              </w:rPr>
            </w:pPr>
            <w:r w:rsidRPr="00F523F1">
              <w:rPr>
                <w:sz w:val="28"/>
                <w:szCs w:val="28"/>
              </w:rPr>
              <w:t>2.1. valsts pamatbudžets</w:t>
            </w:r>
          </w:p>
        </w:tc>
        <w:tc>
          <w:tcPr>
            <w:tcW w:w="644" w:type="pct"/>
          </w:tcPr>
          <w:p w:rsidR="00CA24B4" w:rsidRPr="00F523F1" w:rsidRDefault="00C50194" w:rsidP="00AE1FDB">
            <w:pPr>
              <w:pStyle w:val="naisf"/>
              <w:spacing w:before="0" w:after="0"/>
              <w:ind w:firstLine="0"/>
              <w:jc w:val="center"/>
              <w:rPr>
                <w:sz w:val="28"/>
                <w:szCs w:val="28"/>
              </w:rPr>
            </w:pPr>
            <w:r w:rsidRPr="00F523F1">
              <w:rPr>
                <w:sz w:val="28"/>
                <w:szCs w:val="28"/>
              </w:rPr>
              <w:t>0</w:t>
            </w:r>
          </w:p>
        </w:tc>
        <w:tc>
          <w:tcPr>
            <w:tcW w:w="703" w:type="pct"/>
          </w:tcPr>
          <w:p w:rsidR="00CA24B4" w:rsidRPr="00F523F1" w:rsidRDefault="003B7813" w:rsidP="00B42C1E">
            <w:pPr>
              <w:pStyle w:val="naisf"/>
              <w:spacing w:before="0" w:after="0"/>
              <w:ind w:firstLine="0"/>
              <w:jc w:val="center"/>
              <w:rPr>
                <w:sz w:val="28"/>
                <w:szCs w:val="28"/>
              </w:rPr>
            </w:pPr>
            <w:r w:rsidRPr="00F523F1">
              <w:rPr>
                <w:sz w:val="28"/>
                <w:szCs w:val="28"/>
              </w:rPr>
              <w:t>4</w:t>
            </w:r>
            <w:r w:rsidR="00E91490">
              <w:rPr>
                <w:sz w:val="28"/>
                <w:szCs w:val="28"/>
              </w:rPr>
              <w:t>5</w:t>
            </w:r>
            <w:r w:rsidR="00DC76E3">
              <w:rPr>
                <w:sz w:val="28"/>
                <w:szCs w:val="28"/>
              </w:rPr>
              <w:t>4</w:t>
            </w:r>
            <w:r w:rsidRPr="00F523F1">
              <w:rPr>
                <w:sz w:val="28"/>
                <w:szCs w:val="28"/>
              </w:rPr>
              <w:t>,</w:t>
            </w:r>
            <w:r w:rsidR="00DC76E3">
              <w:rPr>
                <w:sz w:val="28"/>
                <w:szCs w:val="28"/>
              </w:rPr>
              <w:t>9</w:t>
            </w:r>
          </w:p>
          <w:p w:rsidR="003B7813" w:rsidRPr="00F523F1" w:rsidRDefault="003B7813" w:rsidP="00B42C1E">
            <w:pPr>
              <w:pStyle w:val="naisf"/>
              <w:spacing w:before="0" w:after="0"/>
              <w:ind w:firstLine="0"/>
              <w:jc w:val="center"/>
              <w:rPr>
                <w:sz w:val="28"/>
                <w:szCs w:val="28"/>
              </w:rPr>
            </w:pPr>
          </w:p>
        </w:tc>
        <w:tc>
          <w:tcPr>
            <w:tcW w:w="703" w:type="pct"/>
            <w:shd w:val="clear" w:color="auto" w:fill="auto"/>
          </w:tcPr>
          <w:p w:rsidR="00CA24B4" w:rsidRPr="00F523F1" w:rsidRDefault="003B7813" w:rsidP="00AE1FDB">
            <w:pPr>
              <w:pStyle w:val="naisf"/>
              <w:spacing w:before="0" w:after="0"/>
              <w:ind w:firstLine="0"/>
              <w:jc w:val="center"/>
              <w:rPr>
                <w:sz w:val="28"/>
                <w:szCs w:val="28"/>
              </w:rPr>
            </w:pPr>
            <w:r w:rsidRPr="00F523F1">
              <w:rPr>
                <w:sz w:val="28"/>
                <w:szCs w:val="28"/>
              </w:rPr>
              <w:t>0</w:t>
            </w:r>
          </w:p>
          <w:p w:rsidR="00CA24B4" w:rsidRPr="00F523F1" w:rsidRDefault="00CA24B4" w:rsidP="00AE1FDB">
            <w:pPr>
              <w:pStyle w:val="naisf"/>
              <w:spacing w:before="0" w:after="0"/>
              <w:ind w:firstLine="0"/>
              <w:jc w:val="center"/>
              <w:rPr>
                <w:sz w:val="28"/>
                <w:szCs w:val="28"/>
              </w:rPr>
            </w:pPr>
          </w:p>
        </w:tc>
        <w:tc>
          <w:tcPr>
            <w:tcW w:w="703" w:type="pct"/>
            <w:shd w:val="clear" w:color="auto" w:fill="auto"/>
          </w:tcPr>
          <w:p w:rsidR="00CA24B4" w:rsidRPr="00F523F1" w:rsidRDefault="00DD2BEA" w:rsidP="00AE1FDB">
            <w:pPr>
              <w:pStyle w:val="naisf"/>
              <w:spacing w:before="0" w:after="0"/>
              <w:ind w:firstLine="0"/>
              <w:jc w:val="center"/>
              <w:rPr>
                <w:sz w:val="28"/>
                <w:szCs w:val="28"/>
              </w:rPr>
            </w:pPr>
            <w:r w:rsidRPr="00F523F1">
              <w:rPr>
                <w:sz w:val="28"/>
                <w:szCs w:val="28"/>
              </w:rPr>
              <w:t>0</w:t>
            </w:r>
          </w:p>
          <w:p w:rsidR="00CA24B4" w:rsidRPr="00F523F1" w:rsidRDefault="00CA24B4" w:rsidP="00AE1FDB">
            <w:pPr>
              <w:pStyle w:val="naisf"/>
              <w:spacing w:before="0" w:after="0"/>
              <w:ind w:firstLine="0"/>
              <w:jc w:val="center"/>
              <w:rPr>
                <w:sz w:val="28"/>
                <w:szCs w:val="28"/>
              </w:rPr>
            </w:pPr>
          </w:p>
        </w:tc>
        <w:tc>
          <w:tcPr>
            <w:tcW w:w="701" w:type="pct"/>
            <w:shd w:val="clear" w:color="auto" w:fill="auto"/>
          </w:tcPr>
          <w:p w:rsidR="00CA24B4" w:rsidRPr="00F523F1" w:rsidRDefault="00DD2BEA" w:rsidP="00AE1FDB">
            <w:pPr>
              <w:pStyle w:val="naisf"/>
              <w:spacing w:before="0" w:after="0"/>
              <w:ind w:firstLine="0"/>
              <w:jc w:val="center"/>
              <w:rPr>
                <w:sz w:val="28"/>
                <w:szCs w:val="28"/>
              </w:rPr>
            </w:pPr>
            <w:r w:rsidRPr="00F523F1">
              <w:rPr>
                <w:sz w:val="28"/>
                <w:szCs w:val="28"/>
              </w:rPr>
              <w:t>0</w:t>
            </w:r>
          </w:p>
          <w:p w:rsidR="00CA24B4" w:rsidRPr="00F523F1" w:rsidRDefault="00CA24B4" w:rsidP="00AE1FDB">
            <w:pPr>
              <w:pStyle w:val="naisf"/>
              <w:spacing w:before="0" w:after="0"/>
              <w:ind w:firstLine="0"/>
              <w:jc w:val="center"/>
              <w:rPr>
                <w:sz w:val="28"/>
                <w:szCs w:val="28"/>
              </w:rPr>
            </w:pP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2.2. valsts speciālais budžets</w:t>
            </w:r>
          </w:p>
        </w:tc>
        <w:tc>
          <w:tcPr>
            <w:tcW w:w="644"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0C2E82"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3B7813"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 xml:space="preserve">2.3. pašvaldību budžets </w:t>
            </w:r>
          </w:p>
        </w:tc>
        <w:tc>
          <w:tcPr>
            <w:tcW w:w="644"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3. Finansiālā ietekme:</w:t>
            </w:r>
          </w:p>
        </w:tc>
        <w:tc>
          <w:tcPr>
            <w:tcW w:w="644" w:type="pct"/>
            <w:shd w:val="clear" w:color="auto" w:fill="auto"/>
            <w:vAlign w:val="center"/>
          </w:tcPr>
          <w:p w:rsidR="00CA24B4" w:rsidRPr="00F523F1" w:rsidRDefault="005C795B" w:rsidP="005A53B8">
            <w:pPr>
              <w:pStyle w:val="naisf"/>
              <w:spacing w:before="0" w:after="0"/>
              <w:ind w:firstLine="0"/>
              <w:jc w:val="center"/>
              <w:rPr>
                <w:b/>
                <w:sz w:val="28"/>
                <w:szCs w:val="28"/>
              </w:rPr>
            </w:pPr>
            <w:r w:rsidRPr="00F523F1">
              <w:rPr>
                <w:b/>
                <w:sz w:val="28"/>
                <w:szCs w:val="28"/>
              </w:rPr>
              <w:t>0</w:t>
            </w:r>
          </w:p>
        </w:tc>
        <w:tc>
          <w:tcPr>
            <w:tcW w:w="703" w:type="pct"/>
          </w:tcPr>
          <w:p w:rsidR="00CA24B4" w:rsidRPr="00F523F1" w:rsidRDefault="003B7813" w:rsidP="00DC76E3">
            <w:pPr>
              <w:pStyle w:val="naisf"/>
              <w:numPr>
                <w:ilvl w:val="0"/>
                <w:numId w:val="10"/>
              </w:numPr>
              <w:spacing w:before="0" w:after="0"/>
              <w:ind w:left="271" w:hanging="227"/>
              <w:jc w:val="center"/>
              <w:rPr>
                <w:b/>
                <w:sz w:val="28"/>
                <w:szCs w:val="28"/>
              </w:rPr>
            </w:pPr>
            <w:r w:rsidRPr="00F523F1">
              <w:rPr>
                <w:b/>
                <w:sz w:val="28"/>
                <w:szCs w:val="28"/>
              </w:rPr>
              <w:t>4</w:t>
            </w:r>
            <w:r w:rsidR="00E91490">
              <w:rPr>
                <w:b/>
                <w:sz w:val="28"/>
                <w:szCs w:val="28"/>
              </w:rPr>
              <w:t>5</w:t>
            </w:r>
            <w:r w:rsidR="00DC76E3">
              <w:rPr>
                <w:b/>
                <w:sz w:val="28"/>
                <w:szCs w:val="28"/>
              </w:rPr>
              <w:t>4</w:t>
            </w:r>
            <w:r w:rsidRPr="00F523F1">
              <w:rPr>
                <w:b/>
                <w:sz w:val="28"/>
                <w:szCs w:val="28"/>
              </w:rPr>
              <w:t>,</w:t>
            </w:r>
            <w:r w:rsidR="00DC76E3">
              <w:rPr>
                <w:b/>
                <w:sz w:val="28"/>
                <w:szCs w:val="28"/>
              </w:rPr>
              <w:t>9</w:t>
            </w:r>
          </w:p>
        </w:tc>
        <w:tc>
          <w:tcPr>
            <w:tcW w:w="703" w:type="pct"/>
            <w:shd w:val="clear" w:color="auto" w:fill="auto"/>
            <w:vAlign w:val="center"/>
          </w:tcPr>
          <w:p w:rsidR="00CA24B4" w:rsidRPr="00F523F1" w:rsidRDefault="003B7813" w:rsidP="003B7813">
            <w:pPr>
              <w:pStyle w:val="naisf"/>
              <w:spacing w:before="0" w:after="0"/>
              <w:ind w:firstLine="0"/>
              <w:jc w:val="center"/>
              <w:rPr>
                <w:b/>
                <w:sz w:val="28"/>
                <w:szCs w:val="28"/>
              </w:rPr>
            </w:pPr>
            <w:r w:rsidRPr="00F523F1">
              <w:rPr>
                <w:b/>
                <w:sz w:val="28"/>
                <w:szCs w:val="28"/>
              </w:rPr>
              <w:t>0</w:t>
            </w:r>
          </w:p>
        </w:tc>
        <w:tc>
          <w:tcPr>
            <w:tcW w:w="703" w:type="pct"/>
            <w:shd w:val="clear" w:color="auto" w:fill="auto"/>
            <w:vAlign w:val="center"/>
          </w:tcPr>
          <w:p w:rsidR="00CA24B4" w:rsidRPr="00F523F1" w:rsidRDefault="005C795B" w:rsidP="005A53B8">
            <w:pPr>
              <w:pStyle w:val="naisf"/>
              <w:spacing w:before="0" w:after="0"/>
              <w:ind w:firstLine="0"/>
              <w:jc w:val="center"/>
              <w:rPr>
                <w:b/>
                <w:sz w:val="28"/>
                <w:szCs w:val="28"/>
              </w:rPr>
            </w:pPr>
            <w:r w:rsidRPr="00F523F1">
              <w:rPr>
                <w:b/>
                <w:sz w:val="28"/>
                <w:szCs w:val="28"/>
              </w:rPr>
              <w:t>0</w:t>
            </w:r>
          </w:p>
        </w:tc>
        <w:tc>
          <w:tcPr>
            <w:tcW w:w="701" w:type="pct"/>
            <w:shd w:val="clear" w:color="auto" w:fill="auto"/>
            <w:vAlign w:val="center"/>
          </w:tcPr>
          <w:p w:rsidR="00CA24B4" w:rsidRPr="00F523F1" w:rsidRDefault="005C795B" w:rsidP="005A53B8">
            <w:pPr>
              <w:pStyle w:val="naisf"/>
              <w:spacing w:before="0" w:after="0"/>
              <w:ind w:firstLine="0"/>
              <w:jc w:val="center"/>
              <w:rPr>
                <w:b/>
                <w:sz w:val="28"/>
                <w:szCs w:val="28"/>
              </w:rPr>
            </w:pPr>
            <w:r w:rsidRPr="00F523F1">
              <w:rPr>
                <w:b/>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3.1. valsts pamatbudžets</w:t>
            </w:r>
          </w:p>
        </w:tc>
        <w:tc>
          <w:tcPr>
            <w:tcW w:w="644" w:type="pct"/>
            <w:shd w:val="clear" w:color="auto" w:fill="auto"/>
            <w:vAlign w:val="center"/>
          </w:tcPr>
          <w:p w:rsidR="00CA24B4" w:rsidRPr="00F523F1" w:rsidRDefault="00DD2BEA" w:rsidP="005A53B8">
            <w:pPr>
              <w:pStyle w:val="naisf"/>
              <w:spacing w:before="0" w:after="0"/>
              <w:ind w:firstLine="0"/>
              <w:jc w:val="center"/>
              <w:rPr>
                <w:sz w:val="28"/>
                <w:szCs w:val="28"/>
              </w:rPr>
            </w:pPr>
            <w:r w:rsidRPr="00F523F1">
              <w:rPr>
                <w:sz w:val="28"/>
                <w:szCs w:val="28"/>
              </w:rPr>
              <w:t>0</w:t>
            </w:r>
          </w:p>
        </w:tc>
        <w:tc>
          <w:tcPr>
            <w:tcW w:w="703" w:type="pct"/>
            <w:vAlign w:val="center"/>
          </w:tcPr>
          <w:p w:rsidR="00CA24B4" w:rsidRPr="00F523F1" w:rsidRDefault="003B7813" w:rsidP="00DC76E3">
            <w:pPr>
              <w:pStyle w:val="naisf"/>
              <w:numPr>
                <w:ilvl w:val="0"/>
                <w:numId w:val="10"/>
              </w:numPr>
              <w:spacing w:before="0" w:after="0"/>
              <w:ind w:left="279" w:hanging="145"/>
              <w:jc w:val="center"/>
              <w:rPr>
                <w:b/>
                <w:sz w:val="28"/>
                <w:szCs w:val="28"/>
              </w:rPr>
            </w:pPr>
            <w:r w:rsidRPr="00F523F1">
              <w:rPr>
                <w:sz w:val="28"/>
                <w:szCs w:val="28"/>
              </w:rPr>
              <w:t>4</w:t>
            </w:r>
            <w:r w:rsidR="00E91490">
              <w:rPr>
                <w:sz w:val="28"/>
                <w:szCs w:val="28"/>
              </w:rPr>
              <w:t>5</w:t>
            </w:r>
            <w:r w:rsidR="00DC76E3">
              <w:rPr>
                <w:sz w:val="28"/>
                <w:szCs w:val="28"/>
              </w:rPr>
              <w:t>4</w:t>
            </w:r>
            <w:r w:rsidRPr="00F523F1">
              <w:rPr>
                <w:sz w:val="28"/>
                <w:szCs w:val="28"/>
              </w:rPr>
              <w:t>,</w:t>
            </w:r>
            <w:r w:rsidR="00DC76E3">
              <w:rPr>
                <w:sz w:val="28"/>
                <w:szCs w:val="28"/>
              </w:rPr>
              <w:t>9</w:t>
            </w:r>
          </w:p>
        </w:tc>
        <w:tc>
          <w:tcPr>
            <w:tcW w:w="703" w:type="pct"/>
            <w:shd w:val="clear" w:color="auto" w:fill="auto"/>
            <w:vAlign w:val="center"/>
          </w:tcPr>
          <w:p w:rsidR="00CA24B4" w:rsidRPr="00F523F1" w:rsidRDefault="003B7813" w:rsidP="003B7813">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3.2. speciālais budžets</w:t>
            </w:r>
          </w:p>
        </w:tc>
        <w:tc>
          <w:tcPr>
            <w:tcW w:w="644" w:type="pct"/>
            <w:shd w:val="clear" w:color="auto" w:fill="auto"/>
            <w:vAlign w:val="center"/>
          </w:tcPr>
          <w:p w:rsidR="00CA24B4" w:rsidRPr="00F523F1" w:rsidRDefault="00DD2BEA" w:rsidP="005A53B8">
            <w:pPr>
              <w:pStyle w:val="naisf"/>
              <w:spacing w:before="0" w:after="0"/>
              <w:ind w:firstLine="0"/>
              <w:jc w:val="center"/>
              <w:rPr>
                <w:sz w:val="28"/>
                <w:szCs w:val="28"/>
              </w:rPr>
            </w:pPr>
            <w:r w:rsidRPr="00F523F1">
              <w:rPr>
                <w:sz w:val="28"/>
                <w:szCs w:val="28"/>
              </w:rPr>
              <w:t>0</w:t>
            </w:r>
          </w:p>
        </w:tc>
        <w:tc>
          <w:tcPr>
            <w:tcW w:w="703" w:type="pct"/>
            <w:vAlign w:val="center"/>
          </w:tcPr>
          <w:p w:rsidR="00CA24B4" w:rsidRPr="00F523F1" w:rsidRDefault="000C2E82"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3B7813"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 xml:space="preserve">3.3. pašvaldību budžets </w:t>
            </w:r>
          </w:p>
        </w:tc>
        <w:tc>
          <w:tcPr>
            <w:tcW w:w="644" w:type="pct"/>
            <w:shd w:val="clear" w:color="auto" w:fill="auto"/>
            <w:vAlign w:val="center"/>
          </w:tcPr>
          <w:p w:rsidR="00CA24B4" w:rsidRPr="00F523F1" w:rsidRDefault="00DD2BEA" w:rsidP="005A53B8">
            <w:pPr>
              <w:pStyle w:val="naisf"/>
              <w:spacing w:before="0" w:after="0"/>
              <w:ind w:firstLine="0"/>
              <w:jc w:val="center"/>
              <w:rPr>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5C795B" w:rsidRPr="00F523F1" w:rsidTr="009813D7">
        <w:trPr>
          <w:jc w:val="center"/>
        </w:trPr>
        <w:tc>
          <w:tcPr>
            <w:tcW w:w="1546" w:type="pct"/>
            <w:vMerge w:val="restart"/>
          </w:tcPr>
          <w:p w:rsidR="005C795B" w:rsidRPr="00F523F1" w:rsidRDefault="005C795B" w:rsidP="0034795A">
            <w:pPr>
              <w:rPr>
                <w:sz w:val="28"/>
                <w:szCs w:val="28"/>
              </w:rPr>
            </w:pPr>
            <w:r w:rsidRPr="00F523F1">
              <w:rPr>
                <w:sz w:val="28"/>
                <w:szCs w:val="28"/>
              </w:rPr>
              <w:t>4. Finanšu līdzekļi pap</w:t>
            </w:r>
            <w:r w:rsidR="0034795A" w:rsidRPr="00F523F1">
              <w:rPr>
                <w:sz w:val="28"/>
                <w:szCs w:val="28"/>
              </w:rPr>
              <w:t>ildu izde</w:t>
            </w:r>
            <w:r w:rsidR="0034795A" w:rsidRPr="00F523F1">
              <w:rPr>
                <w:sz w:val="28"/>
                <w:szCs w:val="28"/>
              </w:rPr>
              <w:softHyphen/>
              <w:t xml:space="preserve">vumu </w:t>
            </w:r>
            <w:r w:rsidRPr="00F523F1">
              <w:rPr>
                <w:sz w:val="28"/>
                <w:szCs w:val="28"/>
              </w:rPr>
              <w:t>finansēšanai (kompensējošu izdevumu samazinājumu norāda ar "+" zīmi)</w:t>
            </w:r>
          </w:p>
        </w:tc>
        <w:tc>
          <w:tcPr>
            <w:tcW w:w="644" w:type="pct"/>
            <w:vMerge w:val="restart"/>
            <w:vAlign w:val="center"/>
          </w:tcPr>
          <w:p w:rsidR="005C795B" w:rsidRPr="00F523F1" w:rsidRDefault="005C795B" w:rsidP="00C472EA">
            <w:pPr>
              <w:pStyle w:val="naisf"/>
              <w:spacing w:before="0" w:after="0"/>
              <w:ind w:firstLine="0"/>
              <w:jc w:val="center"/>
              <w:rPr>
                <w:sz w:val="28"/>
                <w:szCs w:val="28"/>
              </w:rPr>
            </w:pPr>
            <w:r w:rsidRPr="00F523F1">
              <w:rPr>
                <w:sz w:val="28"/>
                <w:szCs w:val="28"/>
              </w:rPr>
              <w:t>X</w:t>
            </w:r>
          </w:p>
        </w:tc>
        <w:tc>
          <w:tcPr>
            <w:tcW w:w="703" w:type="pct"/>
            <w:vMerge w:val="restart"/>
            <w:vAlign w:val="center"/>
          </w:tcPr>
          <w:p w:rsidR="005C795B" w:rsidRPr="00F523F1" w:rsidRDefault="00F26D92" w:rsidP="00DC76E3">
            <w:pPr>
              <w:pStyle w:val="naisf"/>
              <w:spacing w:before="0" w:after="0"/>
              <w:ind w:firstLine="0"/>
              <w:jc w:val="center"/>
              <w:rPr>
                <w:b/>
                <w:sz w:val="28"/>
                <w:szCs w:val="28"/>
              </w:rPr>
            </w:pPr>
            <w:r w:rsidRPr="00F523F1">
              <w:rPr>
                <w:b/>
                <w:sz w:val="28"/>
                <w:szCs w:val="28"/>
              </w:rPr>
              <w:t>4</w:t>
            </w:r>
            <w:r w:rsidR="00E91490">
              <w:rPr>
                <w:b/>
                <w:sz w:val="28"/>
                <w:szCs w:val="28"/>
              </w:rPr>
              <w:t>5</w:t>
            </w:r>
            <w:r w:rsidR="00DC76E3">
              <w:rPr>
                <w:b/>
                <w:sz w:val="28"/>
                <w:szCs w:val="28"/>
              </w:rPr>
              <w:t>4</w:t>
            </w:r>
            <w:r w:rsidRPr="00F523F1">
              <w:rPr>
                <w:b/>
                <w:sz w:val="28"/>
                <w:szCs w:val="28"/>
              </w:rPr>
              <w:t>,</w:t>
            </w:r>
            <w:r w:rsidR="00DC76E3">
              <w:rPr>
                <w:b/>
                <w:sz w:val="28"/>
                <w:szCs w:val="28"/>
              </w:rPr>
              <w:t>9</w:t>
            </w:r>
          </w:p>
        </w:tc>
        <w:tc>
          <w:tcPr>
            <w:tcW w:w="703" w:type="pct"/>
            <w:shd w:val="clear" w:color="auto" w:fill="auto"/>
            <w:vAlign w:val="center"/>
          </w:tcPr>
          <w:p w:rsidR="005C795B" w:rsidRPr="00F523F1" w:rsidRDefault="00DD2BEA" w:rsidP="00DD2BEA">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5C795B"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5C795B" w:rsidRPr="00F523F1" w:rsidRDefault="00DD2BEA" w:rsidP="005A53B8">
            <w:pPr>
              <w:pStyle w:val="Galvene"/>
              <w:jc w:val="center"/>
              <w:rPr>
                <w:b/>
                <w:sz w:val="28"/>
                <w:szCs w:val="28"/>
              </w:rPr>
            </w:pPr>
            <w:r w:rsidRPr="00F523F1">
              <w:rPr>
                <w:sz w:val="28"/>
                <w:szCs w:val="28"/>
              </w:rPr>
              <w:t>0</w:t>
            </w:r>
          </w:p>
        </w:tc>
      </w:tr>
      <w:tr w:rsidR="005C795B" w:rsidRPr="00F523F1" w:rsidTr="009813D7">
        <w:trPr>
          <w:jc w:val="center"/>
        </w:trPr>
        <w:tc>
          <w:tcPr>
            <w:tcW w:w="1546" w:type="pct"/>
            <w:vMerge/>
          </w:tcPr>
          <w:p w:rsidR="005C795B" w:rsidRPr="00F523F1" w:rsidRDefault="005C795B" w:rsidP="0034795A">
            <w:pPr>
              <w:rPr>
                <w:sz w:val="28"/>
                <w:szCs w:val="28"/>
              </w:rPr>
            </w:pPr>
          </w:p>
        </w:tc>
        <w:tc>
          <w:tcPr>
            <w:tcW w:w="644" w:type="pct"/>
            <w:vMerge/>
          </w:tcPr>
          <w:p w:rsidR="005C795B" w:rsidRPr="00F523F1" w:rsidRDefault="005C795B" w:rsidP="006C4607">
            <w:pPr>
              <w:pStyle w:val="Galvene"/>
              <w:jc w:val="center"/>
              <w:rPr>
                <w:sz w:val="28"/>
                <w:szCs w:val="28"/>
              </w:rPr>
            </w:pPr>
          </w:p>
        </w:tc>
        <w:tc>
          <w:tcPr>
            <w:tcW w:w="703" w:type="pct"/>
            <w:vMerge/>
            <w:vAlign w:val="center"/>
          </w:tcPr>
          <w:p w:rsidR="005C795B" w:rsidRPr="00F523F1" w:rsidRDefault="005C795B" w:rsidP="005A53B8">
            <w:pPr>
              <w:pStyle w:val="naisf"/>
              <w:jc w:val="center"/>
              <w:rPr>
                <w:b/>
                <w:sz w:val="28"/>
                <w:szCs w:val="28"/>
              </w:rPr>
            </w:pPr>
          </w:p>
        </w:tc>
        <w:tc>
          <w:tcPr>
            <w:tcW w:w="703" w:type="pct"/>
            <w:shd w:val="clear" w:color="auto" w:fill="auto"/>
            <w:vAlign w:val="center"/>
          </w:tcPr>
          <w:p w:rsidR="005C795B" w:rsidRPr="00F523F1" w:rsidRDefault="00DD2BEA" w:rsidP="005A53B8">
            <w:pPr>
              <w:pStyle w:val="naisf"/>
              <w:spacing w:before="0" w:after="0"/>
              <w:ind w:firstLine="0"/>
              <w:jc w:val="center"/>
              <w:rPr>
                <w:b/>
                <w:sz w:val="28"/>
                <w:szCs w:val="28"/>
              </w:rPr>
            </w:pPr>
            <w:r w:rsidRPr="00F523F1">
              <w:rPr>
                <w:sz w:val="28"/>
                <w:szCs w:val="28"/>
              </w:rPr>
              <w:t>0</w:t>
            </w:r>
          </w:p>
        </w:tc>
        <w:tc>
          <w:tcPr>
            <w:tcW w:w="703" w:type="pct"/>
            <w:shd w:val="clear" w:color="auto" w:fill="auto"/>
            <w:vAlign w:val="center"/>
          </w:tcPr>
          <w:p w:rsidR="005C795B" w:rsidRPr="00F523F1" w:rsidRDefault="00DD2BEA" w:rsidP="005A53B8">
            <w:pPr>
              <w:pStyle w:val="naisf"/>
              <w:spacing w:before="0" w:after="0"/>
              <w:ind w:firstLine="0"/>
              <w:jc w:val="center"/>
              <w:rPr>
                <w:b/>
                <w:sz w:val="28"/>
                <w:szCs w:val="28"/>
              </w:rPr>
            </w:pPr>
            <w:r w:rsidRPr="00F523F1">
              <w:rPr>
                <w:sz w:val="28"/>
                <w:szCs w:val="28"/>
              </w:rPr>
              <w:t>0</w:t>
            </w:r>
          </w:p>
        </w:tc>
        <w:tc>
          <w:tcPr>
            <w:tcW w:w="701" w:type="pct"/>
            <w:shd w:val="clear" w:color="auto" w:fill="auto"/>
            <w:vAlign w:val="center"/>
          </w:tcPr>
          <w:p w:rsidR="005C795B" w:rsidRPr="00F523F1" w:rsidRDefault="00DD2BEA" w:rsidP="005A53B8">
            <w:pPr>
              <w:pStyle w:val="Galvene"/>
              <w:jc w:val="center"/>
              <w:rPr>
                <w:b/>
                <w:sz w:val="28"/>
                <w:szCs w:val="28"/>
              </w:rPr>
            </w:pPr>
            <w:r w:rsidRPr="00F523F1">
              <w:rPr>
                <w:sz w:val="28"/>
                <w:szCs w:val="28"/>
              </w:rPr>
              <w:t>0</w:t>
            </w:r>
          </w:p>
        </w:tc>
      </w:tr>
      <w:tr w:rsidR="005C795B" w:rsidRPr="00F523F1" w:rsidTr="009813D7">
        <w:trPr>
          <w:jc w:val="center"/>
        </w:trPr>
        <w:tc>
          <w:tcPr>
            <w:tcW w:w="1546" w:type="pct"/>
            <w:vMerge/>
          </w:tcPr>
          <w:p w:rsidR="005C795B" w:rsidRPr="00F523F1" w:rsidRDefault="005C795B" w:rsidP="0034795A">
            <w:pPr>
              <w:rPr>
                <w:sz w:val="28"/>
                <w:szCs w:val="28"/>
              </w:rPr>
            </w:pPr>
          </w:p>
        </w:tc>
        <w:tc>
          <w:tcPr>
            <w:tcW w:w="644" w:type="pct"/>
            <w:vMerge/>
          </w:tcPr>
          <w:p w:rsidR="005C795B" w:rsidRPr="00F523F1" w:rsidRDefault="005C795B" w:rsidP="006C4607">
            <w:pPr>
              <w:pStyle w:val="Galvene"/>
              <w:jc w:val="center"/>
              <w:rPr>
                <w:sz w:val="28"/>
                <w:szCs w:val="28"/>
              </w:rPr>
            </w:pPr>
          </w:p>
        </w:tc>
        <w:tc>
          <w:tcPr>
            <w:tcW w:w="703" w:type="pct"/>
            <w:vMerge/>
            <w:vAlign w:val="center"/>
          </w:tcPr>
          <w:p w:rsidR="005C795B" w:rsidRPr="00F523F1"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F523F1" w:rsidRDefault="00DD2BEA" w:rsidP="005A53B8">
            <w:pPr>
              <w:pStyle w:val="naislab"/>
              <w:spacing w:before="0" w:after="0"/>
              <w:jc w:val="center"/>
              <w:rPr>
                <w:b/>
                <w:sz w:val="28"/>
                <w:szCs w:val="28"/>
              </w:rPr>
            </w:pPr>
            <w:r w:rsidRPr="00F523F1">
              <w:rPr>
                <w:sz w:val="28"/>
                <w:szCs w:val="28"/>
              </w:rPr>
              <w:t>0</w:t>
            </w:r>
          </w:p>
        </w:tc>
        <w:tc>
          <w:tcPr>
            <w:tcW w:w="703" w:type="pct"/>
            <w:shd w:val="clear" w:color="auto" w:fill="auto"/>
            <w:vAlign w:val="center"/>
          </w:tcPr>
          <w:p w:rsidR="005C795B" w:rsidRPr="00F523F1" w:rsidRDefault="00DD2BEA" w:rsidP="005A53B8">
            <w:pPr>
              <w:pStyle w:val="naislab"/>
              <w:spacing w:before="0" w:after="0"/>
              <w:jc w:val="center"/>
              <w:rPr>
                <w:b/>
                <w:sz w:val="28"/>
                <w:szCs w:val="28"/>
              </w:rPr>
            </w:pPr>
            <w:r w:rsidRPr="00F523F1">
              <w:rPr>
                <w:sz w:val="28"/>
                <w:szCs w:val="28"/>
              </w:rPr>
              <w:t>0</w:t>
            </w:r>
          </w:p>
        </w:tc>
        <w:tc>
          <w:tcPr>
            <w:tcW w:w="701" w:type="pct"/>
            <w:shd w:val="clear" w:color="auto" w:fill="auto"/>
            <w:vAlign w:val="center"/>
          </w:tcPr>
          <w:p w:rsidR="005C795B" w:rsidRPr="00F523F1" w:rsidRDefault="00DD2BEA" w:rsidP="005A53B8">
            <w:pPr>
              <w:pStyle w:val="Galvene"/>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5. Precizēta finansiālā ietekme:</w:t>
            </w:r>
          </w:p>
        </w:tc>
        <w:tc>
          <w:tcPr>
            <w:tcW w:w="644" w:type="pct"/>
            <w:vMerge w:val="restart"/>
            <w:vAlign w:val="center"/>
          </w:tcPr>
          <w:p w:rsidR="00F5516C" w:rsidRPr="00F523F1" w:rsidRDefault="00CA24B4" w:rsidP="004617ED">
            <w:pPr>
              <w:pStyle w:val="Galvene"/>
              <w:jc w:val="center"/>
              <w:rPr>
                <w:sz w:val="28"/>
                <w:szCs w:val="28"/>
              </w:rPr>
            </w:pPr>
            <w:r w:rsidRPr="00F523F1">
              <w:rPr>
                <w:sz w:val="28"/>
                <w:szCs w:val="28"/>
              </w:rPr>
              <w:t>X</w:t>
            </w:r>
          </w:p>
          <w:p w:rsidR="00C7770F" w:rsidRPr="00F523F1" w:rsidRDefault="00C7770F" w:rsidP="00C7770F">
            <w:pPr>
              <w:rPr>
                <w:sz w:val="28"/>
                <w:szCs w:val="28"/>
              </w:rPr>
            </w:pPr>
          </w:p>
        </w:tc>
        <w:tc>
          <w:tcPr>
            <w:tcW w:w="703" w:type="pct"/>
            <w:vAlign w:val="center"/>
          </w:tcPr>
          <w:p w:rsidR="00CA24B4" w:rsidRPr="00F523F1" w:rsidRDefault="005C795B" w:rsidP="005A53B8">
            <w:pPr>
              <w:pStyle w:val="naislab"/>
              <w:spacing w:before="0" w:after="0"/>
              <w:jc w:val="center"/>
              <w:rPr>
                <w:b/>
                <w:sz w:val="28"/>
                <w:szCs w:val="28"/>
              </w:rPr>
            </w:pPr>
            <w:r w:rsidRPr="00F523F1">
              <w:rPr>
                <w:b/>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vAlign w:val="center"/>
          </w:tcPr>
          <w:p w:rsidR="00CA24B4" w:rsidRPr="00F523F1" w:rsidRDefault="00DD2BEA" w:rsidP="005A53B8">
            <w:pPr>
              <w:pStyle w:val="Galvene"/>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5.1. valsts pamatbudžets</w:t>
            </w:r>
          </w:p>
        </w:tc>
        <w:tc>
          <w:tcPr>
            <w:tcW w:w="644" w:type="pct"/>
            <w:vMerge/>
            <w:vAlign w:val="center"/>
          </w:tcPr>
          <w:p w:rsidR="00CA24B4" w:rsidRPr="00F523F1" w:rsidRDefault="00CA24B4" w:rsidP="006C4607">
            <w:pPr>
              <w:pStyle w:val="naisf"/>
              <w:spacing w:before="0" w:after="0"/>
              <w:ind w:firstLine="0"/>
              <w:jc w:val="center"/>
              <w:rPr>
                <w:sz w:val="28"/>
                <w:szCs w:val="28"/>
              </w:rPr>
            </w:pPr>
          </w:p>
        </w:tc>
        <w:tc>
          <w:tcPr>
            <w:tcW w:w="703" w:type="pct"/>
            <w:vAlign w:val="center"/>
          </w:tcPr>
          <w:p w:rsidR="00CA24B4" w:rsidRPr="00F523F1" w:rsidRDefault="005C795B" w:rsidP="005A53B8">
            <w:pPr>
              <w:pStyle w:val="naislab"/>
              <w:spacing w:before="0" w:after="0"/>
              <w:jc w:val="center"/>
              <w:rPr>
                <w:b/>
                <w:sz w:val="28"/>
                <w:szCs w:val="28"/>
              </w:rPr>
            </w:pPr>
            <w:r w:rsidRPr="00F523F1">
              <w:rPr>
                <w:b/>
                <w:sz w:val="28"/>
                <w:szCs w:val="28"/>
              </w:rPr>
              <w:t>0</w:t>
            </w:r>
          </w:p>
        </w:tc>
        <w:tc>
          <w:tcPr>
            <w:tcW w:w="703" w:type="pct"/>
            <w:vAlign w:val="center"/>
          </w:tcPr>
          <w:p w:rsidR="00CA24B4" w:rsidRPr="00F523F1" w:rsidRDefault="00DD2BEA" w:rsidP="005A53B8">
            <w:pPr>
              <w:pStyle w:val="naislab"/>
              <w:spacing w:before="0" w:after="0"/>
              <w:jc w:val="center"/>
              <w:rPr>
                <w:b/>
                <w:sz w:val="28"/>
                <w:szCs w:val="28"/>
              </w:rPr>
            </w:pPr>
            <w:r w:rsidRPr="00F523F1">
              <w:rPr>
                <w:sz w:val="28"/>
                <w:szCs w:val="28"/>
              </w:rPr>
              <w:t>0</w:t>
            </w:r>
          </w:p>
        </w:tc>
        <w:tc>
          <w:tcPr>
            <w:tcW w:w="703" w:type="pct"/>
            <w:vAlign w:val="center"/>
          </w:tcPr>
          <w:p w:rsidR="00CA24B4" w:rsidRPr="00F523F1" w:rsidRDefault="00DD2BEA" w:rsidP="005A53B8">
            <w:pPr>
              <w:pStyle w:val="naislab"/>
              <w:spacing w:before="0" w:after="0"/>
              <w:jc w:val="center"/>
              <w:rPr>
                <w:b/>
                <w:sz w:val="28"/>
                <w:szCs w:val="28"/>
              </w:rPr>
            </w:pPr>
            <w:r w:rsidRPr="00F523F1">
              <w:rPr>
                <w:sz w:val="28"/>
                <w:szCs w:val="28"/>
              </w:rPr>
              <w:t>0</w:t>
            </w:r>
          </w:p>
        </w:tc>
        <w:tc>
          <w:tcPr>
            <w:tcW w:w="701"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5.2. speciālais budžets</w:t>
            </w:r>
          </w:p>
        </w:tc>
        <w:tc>
          <w:tcPr>
            <w:tcW w:w="644" w:type="pct"/>
            <w:vMerge/>
            <w:vAlign w:val="center"/>
          </w:tcPr>
          <w:p w:rsidR="00CA24B4" w:rsidRPr="00F523F1" w:rsidRDefault="00CA24B4" w:rsidP="006C4607">
            <w:pPr>
              <w:pStyle w:val="naisf"/>
              <w:spacing w:before="0" w:after="0"/>
              <w:ind w:firstLine="0"/>
              <w:jc w:val="center"/>
              <w:rPr>
                <w:sz w:val="28"/>
                <w:szCs w:val="28"/>
              </w:rPr>
            </w:pP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CA24B4" w:rsidRPr="00F523F1" w:rsidTr="009813D7">
        <w:trPr>
          <w:jc w:val="center"/>
        </w:trPr>
        <w:tc>
          <w:tcPr>
            <w:tcW w:w="1546" w:type="pct"/>
          </w:tcPr>
          <w:p w:rsidR="00CA24B4" w:rsidRPr="00F523F1" w:rsidRDefault="00CA24B4" w:rsidP="0034795A">
            <w:pPr>
              <w:rPr>
                <w:sz w:val="28"/>
                <w:szCs w:val="28"/>
              </w:rPr>
            </w:pPr>
            <w:r w:rsidRPr="00F523F1">
              <w:rPr>
                <w:sz w:val="28"/>
                <w:szCs w:val="28"/>
              </w:rPr>
              <w:t xml:space="preserve">5.3. pašvaldību budžets </w:t>
            </w:r>
          </w:p>
        </w:tc>
        <w:tc>
          <w:tcPr>
            <w:tcW w:w="644" w:type="pct"/>
            <w:vMerge/>
            <w:vAlign w:val="center"/>
          </w:tcPr>
          <w:p w:rsidR="00CA24B4" w:rsidRPr="00F523F1" w:rsidRDefault="00CA24B4" w:rsidP="006C4607">
            <w:pPr>
              <w:pStyle w:val="naisf"/>
              <w:spacing w:before="0" w:after="0"/>
              <w:ind w:firstLine="0"/>
              <w:jc w:val="center"/>
              <w:rPr>
                <w:sz w:val="28"/>
                <w:szCs w:val="28"/>
              </w:rPr>
            </w:pP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3"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c>
          <w:tcPr>
            <w:tcW w:w="701" w:type="pct"/>
            <w:vAlign w:val="center"/>
          </w:tcPr>
          <w:p w:rsidR="00CA24B4" w:rsidRPr="00F523F1" w:rsidRDefault="00DD2BEA" w:rsidP="005A53B8">
            <w:pPr>
              <w:pStyle w:val="naisf"/>
              <w:spacing w:before="0" w:after="0"/>
              <w:ind w:firstLine="0"/>
              <w:jc w:val="center"/>
              <w:rPr>
                <w:b/>
                <w:sz w:val="28"/>
                <w:szCs w:val="28"/>
              </w:rPr>
            </w:pPr>
            <w:r w:rsidRPr="00F523F1">
              <w:rPr>
                <w:sz w:val="28"/>
                <w:szCs w:val="28"/>
              </w:rPr>
              <w:t>0</w:t>
            </w:r>
          </w:p>
        </w:tc>
      </w:tr>
      <w:tr w:rsidR="00A1041D" w:rsidRPr="00F523F1" w:rsidTr="00CC4263">
        <w:trPr>
          <w:jc w:val="center"/>
        </w:trPr>
        <w:tc>
          <w:tcPr>
            <w:tcW w:w="1546" w:type="pct"/>
          </w:tcPr>
          <w:p w:rsidR="00A1041D" w:rsidRPr="00F523F1" w:rsidRDefault="00A1041D" w:rsidP="0034795A">
            <w:pPr>
              <w:rPr>
                <w:sz w:val="28"/>
                <w:szCs w:val="28"/>
              </w:rPr>
            </w:pPr>
            <w:r w:rsidRPr="00F523F1">
              <w:rPr>
                <w:sz w:val="28"/>
                <w:szCs w:val="28"/>
              </w:rPr>
              <w:t>6. Detalizēts ieņēmumu un izdevu</w:t>
            </w:r>
            <w:r w:rsidRPr="00F523F1">
              <w:rPr>
                <w:sz w:val="28"/>
                <w:szCs w:val="28"/>
              </w:rPr>
              <w:softHyphen/>
              <w:t>mu aprēķins (ja nepieciešams, detalizētu ieņēmumu un izdevumu aprēķinu var pievienot anotācijas pielikumā):</w:t>
            </w:r>
          </w:p>
        </w:tc>
        <w:tc>
          <w:tcPr>
            <w:tcW w:w="3454" w:type="pct"/>
            <w:gridSpan w:val="5"/>
            <w:vMerge w:val="restart"/>
          </w:tcPr>
          <w:p w:rsidR="000C2E82" w:rsidRPr="00F523F1" w:rsidRDefault="00725AA0" w:rsidP="004B3864">
            <w:pPr>
              <w:pStyle w:val="naisf"/>
              <w:spacing w:before="0" w:after="0"/>
              <w:ind w:firstLine="0"/>
              <w:rPr>
                <w:bCs/>
                <w:sz w:val="28"/>
                <w:szCs w:val="28"/>
              </w:rPr>
            </w:pPr>
            <w:r w:rsidRPr="00F523F1">
              <w:rPr>
                <w:bCs/>
                <w:sz w:val="28"/>
                <w:szCs w:val="28"/>
              </w:rPr>
              <w:t>Detalizēts izdevumu aprēķins</w:t>
            </w:r>
            <w:r w:rsidR="000C2E82" w:rsidRPr="00F523F1">
              <w:rPr>
                <w:bCs/>
                <w:sz w:val="28"/>
                <w:szCs w:val="28"/>
              </w:rPr>
              <w:t xml:space="preserve"> </w:t>
            </w:r>
            <w:r w:rsidR="00D83F2C">
              <w:rPr>
                <w:bCs/>
                <w:sz w:val="28"/>
                <w:szCs w:val="28"/>
              </w:rPr>
              <w:t xml:space="preserve">anotācijas </w:t>
            </w:r>
            <w:r w:rsidR="000C2E82" w:rsidRPr="00F523F1">
              <w:rPr>
                <w:bCs/>
                <w:sz w:val="28"/>
                <w:szCs w:val="28"/>
              </w:rPr>
              <w:t>pielikumos:</w:t>
            </w:r>
          </w:p>
          <w:p w:rsidR="000C2E82" w:rsidRPr="00F523F1" w:rsidRDefault="000C2E82" w:rsidP="000C2E82">
            <w:pPr>
              <w:pStyle w:val="naisf"/>
              <w:numPr>
                <w:ilvl w:val="0"/>
                <w:numId w:val="7"/>
              </w:numPr>
              <w:spacing w:before="0" w:after="0"/>
              <w:rPr>
                <w:sz w:val="28"/>
                <w:szCs w:val="28"/>
              </w:rPr>
            </w:pPr>
            <w:r w:rsidRPr="00F523F1">
              <w:rPr>
                <w:sz w:val="28"/>
                <w:szCs w:val="28"/>
              </w:rPr>
              <w:t>„Jaunuzvedumu un koncertu "Rīga 2014" ietvaros pārskats”;</w:t>
            </w:r>
          </w:p>
          <w:p w:rsidR="000C2E82" w:rsidRPr="00F523F1" w:rsidRDefault="0097121B"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Nr.1</w:t>
            </w:r>
          </w:p>
          <w:p w:rsidR="000C2E82" w:rsidRPr="00F523F1" w:rsidRDefault="00BA0067"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Nr.2</w:t>
            </w:r>
          </w:p>
          <w:p w:rsidR="000C2E82" w:rsidRPr="00F523F1" w:rsidRDefault="00BA0067"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Nr.3</w:t>
            </w:r>
          </w:p>
          <w:p w:rsidR="000C2E82" w:rsidRPr="00F523F1" w:rsidRDefault="00BA0067"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Nr.4</w:t>
            </w:r>
          </w:p>
          <w:p w:rsidR="000C2E82" w:rsidRPr="00F523F1" w:rsidRDefault="00BA0067"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Nr.5</w:t>
            </w:r>
          </w:p>
          <w:p w:rsidR="000C2E82" w:rsidRPr="00F523F1" w:rsidRDefault="00BA0067" w:rsidP="000C2E82">
            <w:pPr>
              <w:pStyle w:val="naisf"/>
              <w:numPr>
                <w:ilvl w:val="0"/>
                <w:numId w:val="7"/>
              </w:numPr>
              <w:spacing w:before="0" w:after="0"/>
              <w:rPr>
                <w:sz w:val="28"/>
                <w:szCs w:val="28"/>
              </w:rPr>
            </w:pPr>
            <w:r w:rsidRPr="00F523F1">
              <w:rPr>
                <w:sz w:val="28"/>
                <w:szCs w:val="28"/>
              </w:rPr>
              <w:t xml:space="preserve">Projekta tāme </w:t>
            </w:r>
            <w:r w:rsidR="000C2E82" w:rsidRPr="00F523F1">
              <w:rPr>
                <w:sz w:val="28"/>
                <w:szCs w:val="28"/>
              </w:rPr>
              <w:t>Nr.6</w:t>
            </w:r>
          </w:p>
          <w:p w:rsidR="00A1041D" w:rsidRPr="00F523F1" w:rsidRDefault="004B3864" w:rsidP="00BA0067">
            <w:pPr>
              <w:pStyle w:val="naisf"/>
              <w:spacing w:before="0" w:after="0"/>
              <w:ind w:left="720" w:firstLine="0"/>
              <w:rPr>
                <w:sz w:val="28"/>
                <w:szCs w:val="28"/>
              </w:rPr>
            </w:pPr>
            <w:r w:rsidRPr="00F523F1">
              <w:rPr>
                <w:sz w:val="28"/>
                <w:szCs w:val="28"/>
              </w:rPr>
              <w:tab/>
            </w:r>
            <w:r w:rsidR="008C0C45" w:rsidRPr="00F523F1">
              <w:rPr>
                <w:sz w:val="28"/>
                <w:szCs w:val="28"/>
              </w:rPr>
              <w:t xml:space="preserve">            </w:t>
            </w:r>
            <w:r w:rsidR="004504E0" w:rsidRPr="00F523F1">
              <w:rPr>
                <w:sz w:val="28"/>
                <w:szCs w:val="28"/>
              </w:rPr>
              <w:t xml:space="preserve">          </w:t>
            </w:r>
          </w:p>
        </w:tc>
      </w:tr>
      <w:tr w:rsidR="00A1041D" w:rsidRPr="00F523F1" w:rsidTr="00CC4263">
        <w:trPr>
          <w:jc w:val="center"/>
        </w:trPr>
        <w:tc>
          <w:tcPr>
            <w:tcW w:w="1546" w:type="pct"/>
          </w:tcPr>
          <w:p w:rsidR="00A1041D" w:rsidRPr="00F523F1" w:rsidRDefault="00A1041D" w:rsidP="0034795A">
            <w:pPr>
              <w:rPr>
                <w:sz w:val="28"/>
                <w:szCs w:val="28"/>
              </w:rPr>
            </w:pPr>
            <w:r w:rsidRPr="00F523F1">
              <w:rPr>
                <w:sz w:val="28"/>
                <w:szCs w:val="28"/>
              </w:rPr>
              <w:t>6.1. detalizēts ieņēmumu aprēķins</w:t>
            </w:r>
          </w:p>
        </w:tc>
        <w:tc>
          <w:tcPr>
            <w:tcW w:w="3454" w:type="pct"/>
            <w:gridSpan w:val="5"/>
            <w:vMerge/>
          </w:tcPr>
          <w:p w:rsidR="00A1041D" w:rsidRPr="00F523F1" w:rsidRDefault="00A1041D" w:rsidP="006C4607">
            <w:pPr>
              <w:pStyle w:val="naisf"/>
              <w:spacing w:before="0" w:after="0"/>
              <w:ind w:firstLine="0"/>
              <w:rPr>
                <w:b/>
                <w:i/>
                <w:sz w:val="28"/>
                <w:szCs w:val="28"/>
              </w:rPr>
            </w:pPr>
          </w:p>
        </w:tc>
      </w:tr>
      <w:tr w:rsidR="00A1041D" w:rsidRPr="00F523F1" w:rsidTr="009813D7">
        <w:trPr>
          <w:trHeight w:val="617"/>
          <w:jc w:val="center"/>
        </w:trPr>
        <w:tc>
          <w:tcPr>
            <w:tcW w:w="1546" w:type="pct"/>
          </w:tcPr>
          <w:p w:rsidR="00A1041D" w:rsidRPr="00F523F1" w:rsidRDefault="00A1041D" w:rsidP="002A5FBF">
            <w:pPr>
              <w:rPr>
                <w:sz w:val="28"/>
                <w:szCs w:val="28"/>
              </w:rPr>
            </w:pPr>
            <w:r w:rsidRPr="00F523F1">
              <w:rPr>
                <w:sz w:val="28"/>
                <w:szCs w:val="28"/>
              </w:rPr>
              <w:t>6.2. detalizēts izdevumu aprēķins</w:t>
            </w:r>
          </w:p>
        </w:tc>
        <w:tc>
          <w:tcPr>
            <w:tcW w:w="3454" w:type="pct"/>
            <w:gridSpan w:val="5"/>
            <w:vMerge/>
          </w:tcPr>
          <w:p w:rsidR="00A1041D" w:rsidRPr="00F523F1" w:rsidRDefault="00A1041D" w:rsidP="006C4607">
            <w:pPr>
              <w:pStyle w:val="naisf"/>
              <w:spacing w:before="0" w:after="0"/>
              <w:ind w:firstLine="0"/>
              <w:rPr>
                <w:b/>
                <w:i/>
                <w:sz w:val="28"/>
                <w:szCs w:val="28"/>
              </w:rPr>
            </w:pPr>
          </w:p>
        </w:tc>
      </w:tr>
      <w:tr w:rsidR="00124F12" w:rsidRPr="00F523F1" w:rsidTr="009C23B0">
        <w:trPr>
          <w:trHeight w:val="416"/>
          <w:jc w:val="center"/>
        </w:trPr>
        <w:tc>
          <w:tcPr>
            <w:tcW w:w="1546" w:type="pct"/>
          </w:tcPr>
          <w:p w:rsidR="00124F12" w:rsidRPr="00F523F1" w:rsidRDefault="00124F12" w:rsidP="0034795A">
            <w:pPr>
              <w:rPr>
                <w:sz w:val="28"/>
                <w:szCs w:val="28"/>
              </w:rPr>
            </w:pPr>
            <w:r w:rsidRPr="00F523F1">
              <w:rPr>
                <w:sz w:val="28"/>
                <w:szCs w:val="28"/>
              </w:rPr>
              <w:t>7. Cita informācija</w:t>
            </w:r>
          </w:p>
        </w:tc>
        <w:tc>
          <w:tcPr>
            <w:tcW w:w="3454" w:type="pct"/>
            <w:gridSpan w:val="5"/>
          </w:tcPr>
          <w:p w:rsidR="00124F12" w:rsidRPr="00F523F1" w:rsidRDefault="00EC7C46" w:rsidP="003942A6">
            <w:pPr>
              <w:jc w:val="both"/>
              <w:rPr>
                <w:sz w:val="28"/>
                <w:szCs w:val="28"/>
              </w:rPr>
            </w:pPr>
            <w:r w:rsidRPr="00F523F1">
              <w:rPr>
                <w:sz w:val="28"/>
                <w:szCs w:val="28"/>
              </w:rPr>
              <w:t xml:space="preserve">Izdevumus sedz no valsts budžeta programmas 02.00.00 „Līdzekļi neparedzētiem gadījumiem” atbilstoši Ministru kabineta 2009.gada 22.decembra noteikumiem Nr.1644 „Kārtība, kādā pieprasa un </w:t>
            </w:r>
            <w:r w:rsidRPr="00F523F1">
              <w:rPr>
                <w:sz w:val="28"/>
                <w:szCs w:val="28"/>
              </w:rPr>
              <w:lastRenderedPageBreak/>
              <w:t>izlieto budžeta programmas „Līdzekļi neparedzētiem gadījumiem” līdzekļus”.</w:t>
            </w:r>
          </w:p>
        </w:tc>
      </w:tr>
    </w:tbl>
    <w:p w:rsidR="00EC7C46" w:rsidRPr="00F523F1" w:rsidRDefault="00EC7C46" w:rsidP="00EC7C46">
      <w:pPr>
        <w:spacing w:before="75" w:after="75"/>
        <w:outlineLvl w:val="0"/>
        <w:rPr>
          <w:i/>
          <w:iCs/>
          <w:sz w:val="28"/>
          <w:szCs w:val="28"/>
        </w:rPr>
      </w:pPr>
    </w:p>
    <w:p w:rsidR="00EC7C46" w:rsidRPr="00F523F1" w:rsidRDefault="00EC7C46" w:rsidP="00EC7C46">
      <w:pPr>
        <w:spacing w:before="75" w:after="75"/>
        <w:outlineLvl w:val="0"/>
        <w:rPr>
          <w:i/>
          <w:iCs/>
          <w:sz w:val="28"/>
          <w:szCs w:val="28"/>
        </w:rPr>
      </w:pPr>
      <w:r w:rsidRPr="00F523F1">
        <w:rPr>
          <w:i/>
          <w:iCs/>
          <w:sz w:val="28"/>
          <w:szCs w:val="28"/>
        </w:rPr>
        <w:t xml:space="preserve">Anotācijas II, IV, V un VI sadaļa – projekts šīs jomas neskar. </w:t>
      </w:r>
    </w:p>
    <w:p w:rsidR="00517F57" w:rsidRPr="00F523F1" w:rsidRDefault="00517F57" w:rsidP="00EC7C46">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EC7C46" w:rsidRPr="00F523F1" w:rsidTr="00266C5F">
        <w:tc>
          <w:tcPr>
            <w:tcW w:w="5000" w:type="pct"/>
            <w:gridSpan w:val="3"/>
            <w:tcBorders>
              <w:top w:val="single" w:sz="4" w:space="0" w:color="auto"/>
            </w:tcBorders>
          </w:tcPr>
          <w:p w:rsidR="00EC7C46" w:rsidRPr="00F523F1" w:rsidRDefault="00EC7C46" w:rsidP="00266C5F">
            <w:pPr>
              <w:pStyle w:val="naisnod"/>
              <w:spacing w:before="0" w:after="0"/>
              <w:ind w:left="57" w:right="57"/>
              <w:rPr>
                <w:sz w:val="28"/>
                <w:szCs w:val="28"/>
              </w:rPr>
            </w:pPr>
            <w:r w:rsidRPr="00F523F1">
              <w:rPr>
                <w:sz w:val="28"/>
                <w:szCs w:val="28"/>
              </w:rPr>
              <w:t>VII. Tiesību akta projekta izpildes nodrošināšana un tās ietekme uz institūcijām</w:t>
            </w:r>
          </w:p>
        </w:tc>
      </w:tr>
      <w:tr w:rsidR="00EC7C46" w:rsidRPr="00F523F1" w:rsidTr="00266C5F">
        <w:trPr>
          <w:trHeight w:val="427"/>
        </w:trPr>
        <w:tc>
          <w:tcPr>
            <w:tcW w:w="24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1.</w:t>
            </w:r>
          </w:p>
        </w:tc>
        <w:tc>
          <w:tcPr>
            <w:tcW w:w="2182" w:type="pct"/>
          </w:tcPr>
          <w:p w:rsidR="00EC7C46" w:rsidRPr="00F523F1" w:rsidRDefault="00EC7C46" w:rsidP="00266C5F">
            <w:pPr>
              <w:pStyle w:val="naisf"/>
              <w:spacing w:before="0" w:after="0"/>
              <w:ind w:left="57" w:right="57" w:firstLine="0"/>
              <w:jc w:val="left"/>
              <w:rPr>
                <w:sz w:val="28"/>
                <w:szCs w:val="28"/>
              </w:rPr>
            </w:pPr>
            <w:r w:rsidRPr="00F523F1">
              <w:rPr>
                <w:sz w:val="28"/>
                <w:szCs w:val="28"/>
              </w:rPr>
              <w:t xml:space="preserve">Projekta izpildē iesaistītās institūcijas </w:t>
            </w:r>
          </w:p>
        </w:tc>
        <w:tc>
          <w:tcPr>
            <w:tcW w:w="2569" w:type="pct"/>
          </w:tcPr>
          <w:p w:rsidR="00EC7C46" w:rsidRPr="00F523F1" w:rsidRDefault="00EC7C46" w:rsidP="00266C5F">
            <w:pPr>
              <w:pStyle w:val="naisnod"/>
              <w:spacing w:before="0" w:after="0"/>
              <w:ind w:left="-43" w:right="-1"/>
              <w:jc w:val="both"/>
              <w:rPr>
                <w:b w:val="0"/>
                <w:sz w:val="28"/>
                <w:szCs w:val="28"/>
              </w:rPr>
            </w:pPr>
            <w:r w:rsidRPr="00F523F1">
              <w:rPr>
                <w:b w:val="0"/>
                <w:color w:val="000000"/>
                <w:sz w:val="28"/>
                <w:szCs w:val="28"/>
              </w:rPr>
              <w:t xml:space="preserve"> Kultūras ministrija un Finanšu  ministrija.</w:t>
            </w:r>
          </w:p>
        </w:tc>
      </w:tr>
      <w:tr w:rsidR="00EC7C46" w:rsidRPr="00F523F1" w:rsidTr="00266C5F">
        <w:trPr>
          <w:trHeight w:val="463"/>
        </w:trPr>
        <w:tc>
          <w:tcPr>
            <w:tcW w:w="24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2.</w:t>
            </w:r>
          </w:p>
        </w:tc>
        <w:tc>
          <w:tcPr>
            <w:tcW w:w="2182" w:type="pct"/>
          </w:tcPr>
          <w:p w:rsidR="00EC7C46" w:rsidRPr="00F523F1" w:rsidRDefault="00EC7C46" w:rsidP="00266C5F">
            <w:pPr>
              <w:pStyle w:val="naisf"/>
              <w:spacing w:before="0" w:after="0"/>
              <w:ind w:left="57" w:right="57" w:firstLine="0"/>
              <w:jc w:val="left"/>
              <w:rPr>
                <w:sz w:val="28"/>
                <w:szCs w:val="28"/>
              </w:rPr>
            </w:pPr>
            <w:r w:rsidRPr="00F523F1">
              <w:rPr>
                <w:sz w:val="28"/>
                <w:szCs w:val="28"/>
              </w:rPr>
              <w:t xml:space="preserve">Projekta izpildes ietekme uz pārvaldes funkcijām </w:t>
            </w:r>
          </w:p>
        </w:tc>
        <w:tc>
          <w:tcPr>
            <w:tcW w:w="2569" w:type="pct"/>
          </w:tcPr>
          <w:p w:rsidR="00EC7C46" w:rsidRPr="00F523F1" w:rsidRDefault="00EC7C46" w:rsidP="00266C5F">
            <w:pPr>
              <w:pStyle w:val="Pamattekstaatkpe2"/>
              <w:spacing w:after="0" w:line="240" w:lineRule="auto"/>
              <w:ind w:left="0"/>
              <w:jc w:val="both"/>
              <w:rPr>
                <w:sz w:val="28"/>
                <w:szCs w:val="28"/>
              </w:rPr>
            </w:pPr>
            <w:r w:rsidRPr="00F523F1">
              <w:rPr>
                <w:sz w:val="28"/>
                <w:szCs w:val="28"/>
              </w:rPr>
              <w:t>Netiek paplašinātas esošo institūciju funkcijas.</w:t>
            </w:r>
          </w:p>
          <w:p w:rsidR="00EC7C46" w:rsidRPr="00F523F1" w:rsidRDefault="00EC7C46" w:rsidP="00266C5F">
            <w:pPr>
              <w:pStyle w:val="naisnod"/>
              <w:spacing w:before="0" w:after="0"/>
              <w:ind w:left="57" w:right="57"/>
              <w:jc w:val="left"/>
              <w:rPr>
                <w:b w:val="0"/>
                <w:sz w:val="28"/>
                <w:szCs w:val="28"/>
              </w:rPr>
            </w:pPr>
          </w:p>
        </w:tc>
      </w:tr>
      <w:tr w:rsidR="00EC7C46" w:rsidRPr="00F523F1" w:rsidTr="00266C5F">
        <w:trPr>
          <w:trHeight w:val="725"/>
        </w:trPr>
        <w:tc>
          <w:tcPr>
            <w:tcW w:w="24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3.</w:t>
            </w:r>
          </w:p>
        </w:tc>
        <w:tc>
          <w:tcPr>
            <w:tcW w:w="2182" w:type="pct"/>
          </w:tcPr>
          <w:p w:rsidR="00EC7C46" w:rsidRPr="00F523F1" w:rsidRDefault="00EC7C46" w:rsidP="00266C5F">
            <w:pPr>
              <w:pStyle w:val="naisf"/>
              <w:spacing w:before="0" w:after="0"/>
              <w:ind w:left="57" w:right="57" w:firstLine="0"/>
              <w:jc w:val="left"/>
              <w:rPr>
                <w:sz w:val="28"/>
                <w:szCs w:val="28"/>
              </w:rPr>
            </w:pPr>
            <w:r w:rsidRPr="00F523F1">
              <w:rPr>
                <w:sz w:val="28"/>
                <w:szCs w:val="28"/>
              </w:rPr>
              <w:t>Projekta izpildes ietekme uz pārvaldes institucionālo struktūru.</w:t>
            </w:r>
          </w:p>
          <w:p w:rsidR="00EC7C46" w:rsidRPr="00F523F1" w:rsidRDefault="00EC7C46" w:rsidP="00266C5F">
            <w:pPr>
              <w:pStyle w:val="naisf"/>
              <w:spacing w:before="0" w:after="0"/>
              <w:ind w:left="57" w:right="57" w:firstLine="0"/>
              <w:jc w:val="left"/>
              <w:rPr>
                <w:sz w:val="28"/>
                <w:szCs w:val="28"/>
              </w:rPr>
            </w:pPr>
            <w:r w:rsidRPr="00F523F1">
              <w:rPr>
                <w:sz w:val="28"/>
                <w:szCs w:val="28"/>
              </w:rPr>
              <w:t>Jaunu institūciju izveide</w:t>
            </w:r>
          </w:p>
        </w:tc>
        <w:tc>
          <w:tcPr>
            <w:tcW w:w="2569" w:type="pct"/>
          </w:tcPr>
          <w:p w:rsidR="00EC7C46" w:rsidRPr="00F523F1" w:rsidRDefault="00EC7C46" w:rsidP="00266C5F">
            <w:pPr>
              <w:pStyle w:val="naisnod"/>
              <w:spacing w:before="0" w:after="0"/>
              <w:ind w:right="57"/>
              <w:jc w:val="left"/>
              <w:rPr>
                <w:b w:val="0"/>
                <w:sz w:val="28"/>
                <w:szCs w:val="28"/>
              </w:rPr>
            </w:pPr>
            <w:r w:rsidRPr="00F523F1">
              <w:rPr>
                <w:b w:val="0"/>
                <w:sz w:val="28"/>
                <w:szCs w:val="28"/>
              </w:rPr>
              <w:t>Jaunas valsts institūcijas netiek radītas.</w:t>
            </w:r>
          </w:p>
        </w:tc>
      </w:tr>
      <w:tr w:rsidR="00EC7C46" w:rsidRPr="00F523F1" w:rsidTr="00266C5F">
        <w:trPr>
          <w:trHeight w:val="780"/>
        </w:trPr>
        <w:tc>
          <w:tcPr>
            <w:tcW w:w="24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4.</w:t>
            </w:r>
          </w:p>
        </w:tc>
        <w:tc>
          <w:tcPr>
            <w:tcW w:w="2182" w:type="pct"/>
          </w:tcPr>
          <w:p w:rsidR="00EC7C46" w:rsidRPr="00F523F1" w:rsidRDefault="00EC7C46" w:rsidP="00266C5F">
            <w:pPr>
              <w:pStyle w:val="naisf"/>
              <w:spacing w:before="0" w:after="0"/>
              <w:ind w:left="57" w:right="57" w:firstLine="0"/>
              <w:jc w:val="left"/>
              <w:rPr>
                <w:sz w:val="28"/>
                <w:szCs w:val="28"/>
              </w:rPr>
            </w:pPr>
            <w:r w:rsidRPr="00F523F1">
              <w:rPr>
                <w:sz w:val="28"/>
                <w:szCs w:val="28"/>
              </w:rPr>
              <w:t>Projekta izpildes ietekme uz pārvaldes institucionālo struktūru.</w:t>
            </w:r>
          </w:p>
          <w:p w:rsidR="00EC7C46" w:rsidRPr="00F523F1" w:rsidRDefault="00EC7C46" w:rsidP="00266C5F">
            <w:pPr>
              <w:pStyle w:val="naisf"/>
              <w:spacing w:before="0" w:after="0"/>
              <w:ind w:left="57" w:right="57" w:firstLine="0"/>
              <w:jc w:val="left"/>
              <w:rPr>
                <w:sz w:val="28"/>
                <w:szCs w:val="28"/>
              </w:rPr>
            </w:pPr>
            <w:r w:rsidRPr="00F523F1">
              <w:rPr>
                <w:sz w:val="28"/>
                <w:szCs w:val="28"/>
              </w:rPr>
              <w:t>Esošu institūciju likvidācija</w:t>
            </w:r>
          </w:p>
        </w:tc>
        <w:tc>
          <w:tcPr>
            <w:tcW w:w="256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Rīkojuma projekts šo jomu neskar.</w:t>
            </w:r>
          </w:p>
        </w:tc>
      </w:tr>
      <w:tr w:rsidR="00EC7C46" w:rsidRPr="00F523F1" w:rsidTr="00266C5F">
        <w:trPr>
          <w:trHeight w:val="703"/>
        </w:trPr>
        <w:tc>
          <w:tcPr>
            <w:tcW w:w="24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5.</w:t>
            </w:r>
          </w:p>
        </w:tc>
        <w:tc>
          <w:tcPr>
            <w:tcW w:w="2182" w:type="pct"/>
          </w:tcPr>
          <w:p w:rsidR="00EC7C46" w:rsidRPr="00F523F1" w:rsidRDefault="00EC7C46" w:rsidP="00266C5F">
            <w:pPr>
              <w:pStyle w:val="naisf"/>
              <w:spacing w:before="0" w:after="0"/>
              <w:ind w:left="57" w:right="57" w:firstLine="0"/>
              <w:jc w:val="left"/>
              <w:rPr>
                <w:sz w:val="28"/>
                <w:szCs w:val="28"/>
              </w:rPr>
            </w:pPr>
            <w:r w:rsidRPr="00F523F1">
              <w:rPr>
                <w:sz w:val="28"/>
                <w:szCs w:val="28"/>
              </w:rPr>
              <w:t>Projekta izpildes ietekme uz pārvaldes institucionālo struktūru.</w:t>
            </w:r>
          </w:p>
          <w:p w:rsidR="00EC7C46" w:rsidRPr="00F523F1" w:rsidRDefault="00EC7C46" w:rsidP="00266C5F">
            <w:pPr>
              <w:pStyle w:val="naisf"/>
              <w:spacing w:before="0" w:after="0"/>
              <w:ind w:left="57" w:right="57" w:firstLine="0"/>
              <w:jc w:val="left"/>
              <w:rPr>
                <w:sz w:val="28"/>
                <w:szCs w:val="28"/>
              </w:rPr>
            </w:pPr>
            <w:r w:rsidRPr="00F523F1">
              <w:rPr>
                <w:sz w:val="28"/>
                <w:szCs w:val="28"/>
              </w:rPr>
              <w:t>Esošu institūciju reorganizācija</w:t>
            </w:r>
          </w:p>
        </w:tc>
        <w:tc>
          <w:tcPr>
            <w:tcW w:w="2569" w:type="pct"/>
          </w:tcPr>
          <w:p w:rsidR="00EC7C46" w:rsidRPr="00F523F1" w:rsidRDefault="00EC7C46" w:rsidP="00266C5F">
            <w:pPr>
              <w:pStyle w:val="naisnod"/>
              <w:spacing w:before="0" w:after="0"/>
              <w:ind w:left="57" w:right="57"/>
              <w:jc w:val="left"/>
              <w:rPr>
                <w:b w:val="0"/>
                <w:sz w:val="28"/>
                <w:szCs w:val="28"/>
              </w:rPr>
            </w:pPr>
            <w:r w:rsidRPr="00F523F1">
              <w:rPr>
                <w:b w:val="0"/>
                <w:sz w:val="28"/>
                <w:szCs w:val="28"/>
              </w:rPr>
              <w:t>Rīkojuma projekts šo jomu neskar.</w:t>
            </w:r>
          </w:p>
        </w:tc>
      </w:tr>
      <w:tr w:rsidR="00EC7C46" w:rsidRPr="00F523F1" w:rsidTr="00266C5F">
        <w:trPr>
          <w:trHeight w:val="476"/>
        </w:trPr>
        <w:tc>
          <w:tcPr>
            <w:tcW w:w="249" w:type="pct"/>
          </w:tcPr>
          <w:p w:rsidR="00EC7C46" w:rsidRPr="00F523F1" w:rsidRDefault="00EC7C46" w:rsidP="00266C5F">
            <w:pPr>
              <w:pStyle w:val="naiskr"/>
              <w:spacing w:before="0" w:after="0"/>
              <w:ind w:left="57" w:right="57"/>
              <w:rPr>
                <w:sz w:val="28"/>
                <w:szCs w:val="28"/>
              </w:rPr>
            </w:pPr>
            <w:r w:rsidRPr="00F523F1">
              <w:rPr>
                <w:sz w:val="28"/>
                <w:szCs w:val="28"/>
              </w:rPr>
              <w:t>6.</w:t>
            </w:r>
          </w:p>
        </w:tc>
        <w:tc>
          <w:tcPr>
            <w:tcW w:w="2182" w:type="pct"/>
          </w:tcPr>
          <w:p w:rsidR="00EC7C46" w:rsidRPr="00F523F1" w:rsidRDefault="00EC7C46" w:rsidP="00266C5F">
            <w:pPr>
              <w:pStyle w:val="naiskr"/>
              <w:spacing w:before="0" w:after="0"/>
              <w:ind w:left="57" w:right="57"/>
              <w:rPr>
                <w:sz w:val="28"/>
                <w:szCs w:val="28"/>
              </w:rPr>
            </w:pPr>
            <w:r w:rsidRPr="00F523F1">
              <w:rPr>
                <w:sz w:val="28"/>
                <w:szCs w:val="28"/>
              </w:rPr>
              <w:t>Cita informācija</w:t>
            </w:r>
          </w:p>
        </w:tc>
        <w:tc>
          <w:tcPr>
            <w:tcW w:w="2569" w:type="pct"/>
          </w:tcPr>
          <w:p w:rsidR="00EC7C46" w:rsidRPr="00F523F1" w:rsidRDefault="00EC7C46" w:rsidP="00266C5F">
            <w:pPr>
              <w:pStyle w:val="naiskr"/>
              <w:spacing w:before="0" w:after="0"/>
              <w:ind w:left="57" w:right="57"/>
              <w:rPr>
                <w:sz w:val="28"/>
                <w:szCs w:val="28"/>
              </w:rPr>
            </w:pPr>
            <w:r w:rsidRPr="00F523F1">
              <w:rPr>
                <w:sz w:val="28"/>
                <w:szCs w:val="28"/>
              </w:rPr>
              <w:t>Nav</w:t>
            </w:r>
          </w:p>
        </w:tc>
      </w:tr>
    </w:tbl>
    <w:p w:rsidR="00A1041D" w:rsidRPr="00F523F1" w:rsidRDefault="00A1041D" w:rsidP="00F007EA">
      <w:pPr>
        <w:tabs>
          <w:tab w:val="left" w:pos="6804"/>
        </w:tabs>
        <w:jc w:val="both"/>
        <w:rPr>
          <w:sz w:val="28"/>
          <w:szCs w:val="28"/>
          <w:highlight w:val="yellow"/>
        </w:rPr>
      </w:pPr>
    </w:p>
    <w:p w:rsidR="00A1041D" w:rsidRPr="00F523F1" w:rsidRDefault="00A1041D" w:rsidP="00A17080">
      <w:pPr>
        <w:tabs>
          <w:tab w:val="left" w:pos="4536"/>
          <w:tab w:val="left" w:pos="6663"/>
          <w:tab w:val="left" w:pos="9072"/>
        </w:tabs>
        <w:jc w:val="both"/>
        <w:rPr>
          <w:sz w:val="28"/>
          <w:szCs w:val="28"/>
        </w:rPr>
      </w:pPr>
      <w:bookmarkStart w:id="3" w:name="OLE_LINK1"/>
      <w:bookmarkStart w:id="4" w:name="OLE_LINK2"/>
    </w:p>
    <w:p w:rsidR="005F33DA" w:rsidRPr="00F523F1" w:rsidRDefault="005F33DA" w:rsidP="005F33DA">
      <w:pPr>
        <w:jc w:val="both"/>
        <w:rPr>
          <w:sz w:val="28"/>
          <w:szCs w:val="28"/>
        </w:rPr>
      </w:pPr>
      <w:r w:rsidRPr="00F523F1">
        <w:rPr>
          <w:sz w:val="28"/>
          <w:szCs w:val="28"/>
        </w:rPr>
        <w:t>Kultūras ministre                                                           D.</w:t>
      </w:r>
      <w:r w:rsidRPr="00F523F1">
        <w:rPr>
          <w:rStyle w:val="Izteiksmgs"/>
          <w:b w:val="0"/>
          <w:bCs w:val="0"/>
          <w:sz w:val="28"/>
          <w:szCs w:val="28"/>
        </w:rPr>
        <w:t>Melbārde</w:t>
      </w:r>
    </w:p>
    <w:p w:rsidR="005F33DA" w:rsidRPr="00F523F1" w:rsidRDefault="005F33DA" w:rsidP="005F33DA">
      <w:pPr>
        <w:rPr>
          <w:sz w:val="28"/>
          <w:szCs w:val="28"/>
        </w:rPr>
      </w:pPr>
    </w:p>
    <w:p w:rsidR="005F33DA" w:rsidRPr="00F523F1" w:rsidRDefault="005F33DA" w:rsidP="005F33DA">
      <w:pPr>
        <w:rPr>
          <w:sz w:val="28"/>
          <w:szCs w:val="28"/>
        </w:rPr>
      </w:pPr>
      <w:r w:rsidRPr="00F523F1">
        <w:rPr>
          <w:sz w:val="28"/>
          <w:szCs w:val="28"/>
        </w:rPr>
        <w:t>Vīza: Valsts sekretārs                                                   </w:t>
      </w:r>
      <w:r w:rsidRPr="00F523F1">
        <w:rPr>
          <w:sz w:val="28"/>
          <w:szCs w:val="28"/>
        </w:rPr>
        <w:tab/>
        <w:t>G.Puķītis</w:t>
      </w:r>
    </w:p>
    <w:p w:rsidR="005F33DA" w:rsidRDefault="005F33DA" w:rsidP="005F33DA">
      <w:pPr>
        <w:pStyle w:val="Galvene"/>
        <w:rPr>
          <w:sz w:val="22"/>
          <w:szCs w:val="22"/>
        </w:rPr>
      </w:pPr>
    </w:p>
    <w:p w:rsidR="00F523F1" w:rsidRPr="00F523F1" w:rsidRDefault="00F523F1" w:rsidP="005F33DA">
      <w:pPr>
        <w:pStyle w:val="Galvene"/>
        <w:rPr>
          <w:sz w:val="22"/>
          <w:szCs w:val="22"/>
        </w:rPr>
      </w:pPr>
    </w:p>
    <w:p w:rsidR="005F33DA" w:rsidRPr="00F523F1" w:rsidRDefault="005F33DA" w:rsidP="005F33DA">
      <w:pPr>
        <w:pStyle w:val="Galvene"/>
        <w:rPr>
          <w:sz w:val="22"/>
          <w:szCs w:val="22"/>
        </w:rPr>
      </w:pPr>
      <w:r w:rsidRPr="00F523F1">
        <w:rPr>
          <w:sz w:val="22"/>
          <w:szCs w:val="22"/>
        </w:rPr>
        <w:t>2013.1</w:t>
      </w:r>
      <w:r w:rsidR="00E91490">
        <w:rPr>
          <w:sz w:val="22"/>
          <w:szCs w:val="22"/>
        </w:rPr>
        <w:t>6</w:t>
      </w:r>
      <w:r w:rsidRPr="00F523F1">
        <w:rPr>
          <w:sz w:val="22"/>
          <w:szCs w:val="22"/>
        </w:rPr>
        <w:t>.</w:t>
      </w:r>
      <w:r w:rsidR="00E91490">
        <w:rPr>
          <w:sz w:val="22"/>
          <w:szCs w:val="22"/>
        </w:rPr>
        <w:t>12</w:t>
      </w:r>
      <w:r w:rsidRPr="00F523F1">
        <w:rPr>
          <w:sz w:val="22"/>
          <w:szCs w:val="22"/>
        </w:rPr>
        <w:t>. 15:49</w:t>
      </w:r>
    </w:p>
    <w:p w:rsidR="005F33DA" w:rsidRPr="00F523F1" w:rsidRDefault="00D83F2C" w:rsidP="005F33DA">
      <w:pPr>
        <w:pStyle w:val="Galvene"/>
        <w:rPr>
          <w:sz w:val="22"/>
          <w:szCs w:val="22"/>
        </w:rPr>
      </w:pPr>
      <w:r>
        <w:rPr>
          <w:sz w:val="22"/>
          <w:szCs w:val="22"/>
        </w:rPr>
        <w:t>11</w:t>
      </w:r>
      <w:r w:rsidR="00E91490">
        <w:rPr>
          <w:sz w:val="22"/>
          <w:szCs w:val="22"/>
        </w:rPr>
        <w:t>39</w:t>
      </w:r>
    </w:p>
    <w:p w:rsidR="005F33DA" w:rsidRPr="00F523F1" w:rsidRDefault="005F33DA" w:rsidP="005F33DA">
      <w:pPr>
        <w:rPr>
          <w:sz w:val="22"/>
          <w:szCs w:val="22"/>
        </w:rPr>
      </w:pPr>
      <w:r w:rsidRPr="00F523F1">
        <w:rPr>
          <w:sz w:val="22"/>
          <w:szCs w:val="22"/>
        </w:rPr>
        <w:t>I.Treija</w:t>
      </w:r>
    </w:p>
    <w:p w:rsidR="005F33DA" w:rsidRPr="00F523F1" w:rsidRDefault="005F33DA" w:rsidP="005F33DA">
      <w:pPr>
        <w:rPr>
          <w:sz w:val="22"/>
          <w:szCs w:val="22"/>
        </w:rPr>
      </w:pPr>
      <w:r w:rsidRPr="00F523F1">
        <w:rPr>
          <w:sz w:val="22"/>
          <w:szCs w:val="22"/>
        </w:rPr>
        <w:t>Tālr. 67330262; fakss 67330256</w:t>
      </w:r>
    </w:p>
    <w:p w:rsidR="005F33DA" w:rsidRPr="00F523F1" w:rsidRDefault="00B65DDB" w:rsidP="005F33DA">
      <w:pPr>
        <w:rPr>
          <w:sz w:val="22"/>
          <w:szCs w:val="22"/>
        </w:rPr>
      </w:pPr>
      <w:hyperlink r:id="rId8" w:history="1">
        <w:r w:rsidR="005F33DA" w:rsidRPr="00F523F1">
          <w:rPr>
            <w:rStyle w:val="Hipersaite"/>
            <w:sz w:val="22"/>
            <w:szCs w:val="22"/>
          </w:rPr>
          <w:t>Iluta.Treija@km.gov.lv</w:t>
        </w:r>
      </w:hyperlink>
      <w:r w:rsidR="005F33DA" w:rsidRPr="00F523F1">
        <w:rPr>
          <w:sz w:val="22"/>
          <w:szCs w:val="22"/>
        </w:rPr>
        <w:t xml:space="preserve"> </w:t>
      </w:r>
    </w:p>
    <w:p w:rsidR="00F523F1" w:rsidRPr="00F523F1" w:rsidRDefault="00F523F1" w:rsidP="005F33DA">
      <w:pPr>
        <w:rPr>
          <w:sz w:val="22"/>
          <w:szCs w:val="22"/>
        </w:rPr>
      </w:pPr>
    </w:p>
    <w:p w:rsidR="005F33DA" w:rsidRPr="00F523F1" w:rsidRDefault="005F33DA" w:rsidP="005F33DA">
      <w:pPr>
        <w:rPr>
          <w:sz w:val="22"/>
          <w:szCs w:val="22"/>
        </w:rPr>
      </w:pPr>
      <w:r w:rsidRPr="00F523F1">
        <w:rPr>
          <w:sz w:val="22"/>
          <w:szCs w:val="22"/>
        </w:rPr>
        <w:t>A.Mamaja</w:t>
      </w:r>
    </w:p>
    <w:p w:rsidR="005F33DA" w:rsidRPr="00F523F1" w:rsidRDefault="005F33DA" w:rsidP="005F33DA">
      <w:pPr>
        <w:rPr>
          <w:color w:val="000000"/>
          <w:sz w:val="22"/>
          <w:szCs w:val="22"/>
        </w:rPr>
      </w:pPr>
      <w:r w:rsidRPr="00F523F1">
        <w:rPr>
          <w:color w:val="000000"/>
          <w:sz w:val="22"/>
          <w:szCs w:val="22"/>
        </w:rPr>
        <w:t>Tālr. 67073710</w:t>
      </w:r>
    </w:p>
    <w:p w:rsidR="00E23D82" w:rsidRPr="00F523F1" w:rsidRDefault="00B65DDB" w:rsidP="005F33DA">
      <w:pPr>
        <w:rPr>
          <w:sz w:val="22"/>
          <w:szCs w:val="22"/>
        </w:rPr>
      </w:pPr>
      <w:hyperlink r:id="rId9" w:history="1">
        <w:r w:rsidR="005F33DA" w:rsidRPr="00F523F1">
          <w:rPr>
            <w:rStyle w:val="Hipersaite"/>
            <w:sz w:val="22"/>
            <w:szCs w:val="22"/>
          </w:rPr>
          <w:t>agnese.mamaja@opera.lv</w:t>
        </w:r>
      </w:hyperlink>
      <w:r w:rsidR="005F33DA" w:rsidRPr="00F523F1">
        <w:rPr>
          <w:sz w:val="22"/>
          <w:szCs w:val="22"/>
        </w:rPr>
        <w:t xml:space="preserve"> </w:t>
      </w:r>
      <w:bookmarkEnd w:id="3"/>
      <w:bookmarkEnd w:id="4"/>
    </w:p>
    <w:sectPr w:rsidR="00E23D82" w:rsidRPr="00F523F1" w:rsidSect="00F523F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90" w:rsidRDefault="00E91490">
      <w:r>
        <w:separator/>
      </w:r>
    </w:p>
    <w:p w:rsidR="00E91490" w:rsidRDefault="00E91490"/>
    <w:p w:rsidR="00E91490" w:rsidRDefault="00E91490"/>
  </w:endnote>
  <w:endnote w:type="continuationSeparator" w:id="0">
    <w:p w:rsidR="00E91490" w:rsidRDefault="00E91490">
      <w:r>
        <w:continuationSeparator/>
      </w:r>
    </w:p>
    <w:p w:rsidR="00E91490" w:rsidRDefault="00E91490"/>
    <w:p w:rsidR="00E91490" w:rsidRDefault="00E914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90" w:rsidRPr="00F523F1" w:rsidRDefault="00E91490" w:rsidP="00864753">
    <w:pPr>
      <w:pStyle w:val="Kjene"/>
      <w:jc w:val="both"/>
      <w:rPr>
        <w:szCs w:val="22"/>
      </w:rPr>
    </w:pPr>
    <w:r w:rsidRPr="00F523F1">
      <w:rPr>
        <w:sz w:val="22"/>
        <w:szCs w:val="22"/>
      </w:rPr>
      <w:t>KMAnot_</w:t>
    </w:r>
    <w:r>
      <w:rPr>
        <w:sz w:val="22"/>
        <w:szCs w:val="22"/>
      </w:rPr>
      <w:t>16</w:t>
    </w:r>
    <w:r w:rsidRPr="00F523F1">
      <w:rPr>
        <w:sz w:val="22"/>
        <w:szCs w:val="22"/>
      </w:rPr>
      <w:t>1213_LNG_Riga_2014</w:t>
    </w:r>
    <w:r>
      <w:rPr>
        <w:sz w:val="22"/>
        <w:szCs w:val="22"/>
      </w:rPr>
      <w:t xml:space="preserve">; </w:t>
    </w:r>
    <w:r w:rsidRPr="00585461">
      <w:rPr>
        <w:sz w:val="22"/>
        <w:szCs w:val="22"/>
      </w:rPr>
      <w:t>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90" w:rsidRPr="00F523F1" w:rsidRDefault="00E91490" w:rsidP="00F523F1">
    <w:pPr>
      <w:pStyle w:val="Kjene"/>
      <w:jc w:val="both"/>
      <w:rPr>
        <w:szCs w:val="22"/>
      </w:rPr>
    </w:pPr>
    <w:r w:rsidRPr="00F523F1">
      <w:rPr>
        <w:sz w:val="22"/>
        <w:szCs w:val="22"/>
      </w:rPr>
      <w:t>KMAnot_</w:t>
    </w:r>
    <w:r>
      <w:rPr>
        <w:sz w:val="22"/>
        <w:szCs w:val="22"/>
      </w:rPr>
      <w:t>13</w:t>
    </w:r>
    <w:r w:rsidRPr="00F523F1">
      <w:rPr>
        <w:sz w:val="22"/>
        <w:szCs w:val="22"/>
      </w:rPr>
      <w:t>1213_LNG_Riga_2014</w:t>
    </w:r>
    <w:r>
      <w:rPr>
        <w:sz w:val="22"/>
        <w:szCs w:val="22"/>
      </w:rPr>
      <w:t xml:space="preserve">; </w:t>
    </w:r>
    <w:r w:rsidRPr="00585461">
      <w:rPr>
        <w:sz w:val="22"/>
        <w:szCs w:val="22"/>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90" w:rsidRDefault="00E91490">
      <w:r>
        <w:separator/>
      </w:r>
    </w:p>
    <w:p w:rsidR="00E91490" w:rsidRDefault="00E91490"/>
    <w:p w:rsidR="00E91490" w:rsidRDefault="00E91490"/>
  </w:footnote>
  <w:footnote w:type="continuationSeparator" w:id="0">
    <w:p w:rsidR="00E91490" w:rsidRDefault="00E91490">
      <w:r>
        <w:continuationSeparator/>
      </w:r>
    </w:p>
    <w:p w:rsidR="00E91490" w:rsidRDefault="00E91490"/>
    <w:p w:rsidR="00E91490" w:rsidRDefault="00E914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90" w:rsidRDefault="00B65DDB" w:rsidP="003C449B">
    <w:pPr>
      <w:pStyle w:val="Galvene"/>
      <w:framePr w:wrap="around" w:vAnchor="text" w:hAnchor="margin" w:xAlign="center" w:y="1"/>
      <w:rPr>
        <w:rStyle w:val="Lappusesnumurs"/>
      </w:rPr>
    </w:pPr>
    <w:r>
      <w:rPr>
        <w:rStyle w:val="Lappusesnumurs"/>
      </w:rPr>
      <w:fldChar w:fldCharType="begin"/>
    </w:r>
    <w:r w:rsidR="00E91490">
      <w:rPr>
        <w:rStyle w:val="Lappusesnumurs"/>
      </w:rPr>
      <w:instrText xml:space="preserve">PAGE  </w:instrText>
    </w:r>
    <w:r>
      <w:rPr>
        <w:rStyle w:val="Lappusesnumurs"/>
      </w:rPr>
      <w:fldChar w:fldCharType="end"/>
    </w:r>
  </w:p>
  <w:p w:rsidR="00E91490" w:rsidRDefault="00E91490">
    <w:pPr>
      <w:pStyle w:val="Galvene"/>
    </w:pPr>
  </w:p>
  <w:p w:rsidR="00E91490" w:rsidRDefault="00E91490"/>
  <w:p w:rsidR="00E91490" w:rsidRDefault="00E914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90" w:rsidRPr="00E2556C" w:rsidRDefault="00B65DDB"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E91490" w:rsidRPr="00E2556C">
      <w:rPr>
        <w:rStyle w:val="Lappusesnumurs"/>
        <w:sz w:val="22"/>
        <w:szCs w:val="22"/>
      </w:rPr>
      <w:instrText xml:space="preserve">PAGE  </w:instrText>
    </w:r>
    <w:r w:rsidRPr="00E2556C">
      <w:rPr>
        <w:rStyle w:val="Lappusesnumurs"/>
        <w:sz w:val="22"/>
        <w:szCs w:val="22"/>
      </w:rPr>
      <w:fldChar w:fldCharType="separate"/>
    </w:r>
    <w:r w:rsidR="00DC76E3">
      <w:rPr>
        <w:rStyle w:val="Lappusesnumurs"/>
        <w:noProof/>
        <w:sz w:val="22"/>
        <w:szCs w:val="22"/>
      </w:rPr>
      <w:t>4</w:t>
    </w:r>
    <w:r w:rsidRPr="00E2556C">
      <w:rPr>
        <w:rStyle w:val="Lappusesnumurs"/>
        <w:sz w:val="22"/>
        <w:szCs w:val="22"/>
      </w:rPr>
      <w:fldChar w:fldCharType="end"/>
    </w:r>
  </w:p>
  <w:p w:rsidR="00E91490" w:rsidRDefault="00E91490" w:rsidP="001865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4CE"/>
    <w:multiLevelType w:val="hybridMultilevel"/>
    <w:tmpl w:val="43020386"/>
    <w:lvl w:ilvl="0" w:tplc="A5809C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9E7603"/>
    <w:multiLevelType w:val="hybridMultilevel"/>
    <w:tmpl w:val="A58C8CF6"/>
    <w:lvl w:ilvl="0" w:tplc="F9D4F45A">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
    <w:nsid w:val="360D41CA"/>
    <w:multiLevelType w:val="hybridMultilevel"/>
    <w:tmpl w:val="1A3265F8"/>
    <w:lvl w:ilvl="0" w:tplc="F064E7C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9BA532C"/>
    <w:multiLevelType w:val="hybridMultilevel"/>
    <w:tmpl w:val="C6067F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B61CFA"/>
    <w:multiLevelType w:val="multilevel"/>
    <w:tmpl w:val="FA8A208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123001"/>
    <w:multiLevelType w:val="hybridMultilevel"/>
    <w:tmpl w:val="FF96D36E"/>
    <w:lvl w:ilvl="0" w:tplc="16D2DC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65820BF4"/>
    <w:multiLevelType w:val="hybridMultilevel"/>
    <w:tmpl w:val="1EE6E5B2"/>
    <w:lvl w:ilvl="0" w:tplc="12E8AF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8">
    <w:nsid w:val="673D650B"/>
    <w:multiLevelType w:val="hybridMultilevel"/>
    <w:tmpl w:val="FDF41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5A29A3"/>
    <w:multiLevelType w:val="hybridMultilevel"/>
    <w:tmpl w:val="9394084E"/>
    <w:lvl w:ilvl="0" w:tplc="04407EBA">
      <w:start w:val="1"/>
      <w:numFmt w:val="decimal"/>
      <w:lvlText w:val="%1."/>
      <w:lvlJc w:val="left"/>
      <w:pPr>
        <w:ind w:left="1440" w:hanging="360"/>
      </w:pPr>
      <w:rPr>
        <w:lang w:val="lv-LV"/>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5"/>
  </w:num>
  <w:num w:numId="5">
    <w:abstractNumId w:val="7"/>
  </w:num>
  <w:num w:numId="6">
    <w:abstractNumId w:val="9"/>
  </w:num>
  <w:num w:numId="7">
    <w:abstractNumId w:val="8"/>
  </w:num>
  <w:num w:numId="8">
    <w:abstractNumId w:val="3"/>
  </w:num>
  <w:num w:numId="9">
    <w:abstractNumId w:val="6"/>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C5649"/>
    <w:rsid w:val="0000316D"/>
    <w:rsid w:val="0000548C"/>
    <w:rsid w:val="00011D24"/>
    <w:rsid w:val="000128FE"/>
    <w:rsid w:val="00013FF4"/>
    <w:rsid w:val="00015181"/>
    <w:rsid w:val="0001742A"/>
    <w:rsid w:val="00020E70"/>
    <w:rsid w:val="00020FE1"/>
    <w:rsid w:val="000210C7"/>
    <w:rsid w:val="00022E13"/>
    <w:rsid w:val="00023C23"/>
    <w:rsid w:val="00024734"/>
    <w:rsid w:val="00024A01"/>
    <w:rsid w:val="00024D3F"/>
    <w:rsid w:val="00024F20"/>
    <w:rsid w:val="00025885"/>
    <w:rsid w:val="000275D7"/>
    <w:rsid w:val="00027D88"/>
    <w:rsid w:val="00032388"/>
    <w:rsid w:val="00034C8A"/>
    <w:rsid w:val="00035013"/>
    <w:rsid w:val="00035CE2"/>
    <w:rsid w:val="00035EF1"/>
    <w:rsid w:val="00037FD3"/>
    <w:rsid w:val="00043D65"/>
    <w:rsid w:val="000459AF"/>
    <w:rsid w:val="00046D14"/>
    <w:rsid w:val="000508F8"/>
    <w:rsid w:val="00050F07"/>
    <w:rsid w:val="0005553B"/>
    <w:rsid w:val="0005576D"/>
    <w:rsid w:val="0005624D"/>
    <w:rsid w:val="000604D2"/>
    <w:rsid w:val="00060993"/>
    <w:rsid w:val="000629E0"/>
    <w:rsid w:val="00063CC7"/>
    <w:rsid w:val="00064035"/>
    <w:rsid w:val="00065176"/>
    <w:rsid w:val="00065314"/>
    <w:rsid w:val="000673BB"/>
    <w:rsid w:val="000702EF"/>
    <w:rsid w:val="00071061"/>
    <w:rsid w:val="00071885"/>
    <w:rsid w:val="00071A3D"/>
    <w:rsid w:val="00073104"/>
    <w:rsid w:val="00076AA6"/>
    <w:rsid w:val="0008382C"/>
    <w:rsid w:val="000866AF"/>
    <w:rsid w:val="000873CD"/>
    <w:rsid w:val="000875E4"/>
    <w:rsid w:val="000878F7"/>
    <w:rsid w:val="0009005E"/>
    <w:rsid w:val="00090A7B"/>
    <w:rsid w:val="00090B3A"/>
    <w:rsid w:val="00090F2C"/>
    <w:rsid w:val="000937C6"/>
    <w:rsid w:val="000941C5"/>
    <w:rsid w:val="000945E2"/>
    <w:rsid w:val="00095A62"/>
    <w:rsid w:val="00095DC5"/>
    <w:rsid w:val="00095DD0"/>
    <w:rsid w:val="00095E74"/>
    <w:rsid w:val="000A048E"/>
    <w:rsid w:val="000A04B4"/>
    <w:rsid w:val="000A26EC"/>
    <w:rsid w:val="000A286D"/>
    <w:rsid w:val="000A4853"/>
    <w:rsid w:val="000A542E"/>
    <w:rsid w:val="000A6451"/>
    <w:rsid w:val="000A7E1F"/>
    <w:rsid w:val="000B064E"/>
    <w:rsid w:val="000B0AB4"/>
    <w:rsid w:val="000B50BE"/>
    <w:rsid w:val="000B5C29"/>
    <w:rsid w:val="000B613B"/>
    <w:rsid w:val="000B69CF"/>
    <w:rsid w:val="000C04C0"/>
    <w:rsid w:val="000C088A"/>
    <w:rsid w:val="000C169B"/>
    <w:rsid w:val="000C21F2"/>
    <w:rsid w:val="000C2E82"/>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0EE2"/>
    <w:rsid w:val="00101947"/>
    <w:rsid w:val="00101BD7"/>
    <w:rsid w:val="0010336C"/>
    <w:rsid w:val="00104953"/>
    <w:rsid w:val="001059C3"/>
    <w:rsid w:val="0010613D"/>
    <w:rsid w:val="00106D66"/>
    <w:rsid w:val="0010705F"/>
    <w:rsid w:val="00110B04"/>
    <w:rsid w:val="001110C6"/>
    <w:rsid w:val="00111A48"/>
    <w:rsid w:val="001121C1"/>
    <w:rsid w:val="00112A15"/>
    <w:rsid w:val="001137E5"/>
    <w:rsid w:val="00113D2D"/>
    <w:rsid w:val="00114300"/>
    <w:rsid w:val="00114A83"/>
    <w:rsid w:val="00120D7D"/>
    <w:rsid w:val="00122182"/>
    <w:rsid w:val="00124F12"/>
    <w:rsid w:val="00127E8F"/>
    <w:rsid w:val="00127FA9"/>
    <w:rsid w:val="0013052A"/>
    <w:rsid w:val="001344F6"/>
    <w:rsid w:val="00140D78"/>
    <w:rsid w:val="0014123A"/>
    <w:rsid w:val="00142180"/>
    <w:rsid w:val="0014247C"/>
    <w:rsid w:val="00142EB5"/>
    <w:rsid w:val="00144BBE"/>
    <w:rsid w:val="00144E3A"/>
    <w:rsid w:val="00145727"/>
    <w:rsid w:val="00146EB5"/>
    <w:rsid w:val="00146F22"/>
    <w:rsid w:val="0015060C"/>
    <w:rsid w:val="00150D2C"/>
    <w:rsid w:val="0015224D"/>
    <w:rsid w:val="001522B9"/>
    <w:rsid w:val="001522D1"/>
    <w:rsid w:val="00153EC1"/>
    <w:rsid w:val="00153F49"/>
    <w:rsid w:val="00154957"/>
    <w:rsid w:val="001554B6"/>
    <w:rsid w:val="00157846"/>
    <w:rsid w:val="00157E6E"/>
    <w:rsid w:val="0016018A"/>
    <w:rsid w:val="00160B5B"/>
    <w:rsid w:val="00161CD1"/>
    <w:rsid w:val="00161F0E"/>
    <w:rsid w:val="00164143"/>
    <w:rsid w:val="001646D8"/>
    <w:rsid w:val="00164F6E"/>
    <w:rsid w:val="001670A5"/>
    <w:rsid w:val="0016711C"/>
    <w:rsid w:val="00170E2A"/>
    <w:rsid w:val="0017310A"/>
    <w:rsid w:val="00173780"/>
    <w:rsid w:val="00174129"/>
    <w:rsid w:val="001763B1"/>
    <w:rsid w:val="00176574"/>
    <w:rsid w:val="00176A47"/>
    <w:rsid w:val="0017720E"/>
    <w:rsid w:val="00177394"/>
    <w:rsid w:val="00177F44"/>
    <w:rsid w:val="00182B21"/>
    <w:rsid w:val="00182C18"/>
    <w:rsid w:val="0018328E"/>
    <w:rsid w:val="00183479"/>
    <w:rsid w:val="001837F8"/>
    <w:rsid w:val="00183873"/>
    <w:rsid w:val="00183CC2"/>
    <w:rsid w:val="00186521"/>
    <w:rsid w:val="001866EE"/>
    <w:rsid w:val="00187DFA"/>
    <w:rsid w:val="001900E4"/>
    <w:rsid w:val="00190F88"/>
    <w:rsid w:val="0019339A"/>
    <w:rsid w:val="00197F74"/>
    <w:rsid w:val="001A1C59"/>
    <w:rsid w:val="001A4066"/>
    <w:rsid w:val="001A469D"/>
    <w:rsid w:val="001A594B"/>
    <w:rsid w:val="001A5DE9"/>
    <w:rsid w:val="001A6AE4"/>
    <w:rsid w:val="001A7FE4"/>
    <w:rsid w:val="001B01FD"/>
    <w:rsid w:val="001B117C"/>
    <w:rsid w:val="001B1854"/>
    <w:rsid w:val="001B2334"/>
    <w:rsid w:val="001B3421"/>
    <w:rsid w:val="001B3DBB"/>
    <w:rsid w:val="001B4A71"/>
    <w:rsid w:val="001B51F8"/>
    <w:rsid w:val="001C2363"/>
    <w:rsid w:val="001C2654"/>
    <w:rsid w:val="001C3427"/>
    <w:rsid w:val="001C3439"/>
    <w:rsid w:val="001C4B6E"/>
    <w:rsid w:val="001D0175"/>
    <w:rsid w:val="001D01A9"/>
    <w:rsid w:val="001D02CD"/>
    <w:rsid w:val="001D387A"/>
    <w:rsid w:val="001D4899"/>
    <w:rsid w:val="001D489E"/>
    <w:rsid w:val="001D48D3"/>
    <w:rsid w:val="001D4D25"/>
    <w:rsid w:val="001D53BE"/>
    <w:rsid w:val="001D5B54"/>
    <w:rsid w:val="001D5BA3"/>
    <w:rsid w:val="001D655E"/>
    <w:rsid w:val="001E125F"/>
    <w:rsid w:val="001E1DBF"/>
    <w:rsid w:val="001E4639"/>
    <w:rsid w:val="001E4A7D"/>
    <w:rsid w:val="001E71CA"/>
    <w:rsid w:val="001F060B"/>
    <w:rsid w:val="001F364D"/>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CC1"/>
    <w:rsid w:val="00214FA9"/>
    <w:rsid w:val="0021592D"/>
    <w:rsid w:val="00216F49"/>
    <w:rsid w:val="00217A49"/>
    <w:rsid w:val="00220BAA"/>
    <w:rsid w:val="00222D76"/>
    <w:rsid w:val="00223227"/>
    <w:rsid w:val="00223EB1"/>
    <w:rsid w:val="00224B09"/>
    <w:rsid w:val="00224BBF"/>
    <w:rsid w:val="00225AA5"/>
    <w:rsid w:val="002265B9"/>
    <w:rsid w:val="00227204"/>
    <w:rsid w:val="00231344"/>
    <w:rsid w:val="002325EF"/>
    <w:rsid w:val="0023260E"/>
    <w:rsid w:val="0023436E"/>
    <w:rsid w:val="002347C0"/>
    <w:rsid w:val="0023697B"/>
    <w:rsid w:val="00237CA0"/>
    <w:rsid w:val="00240740"/>
    <w:rsid w:val="00241A6C"/>
    <w:rsid w:val="002425D0"/>
    <w:rsid w:val="00242782"/>
    <w:rsid w:val="00242D2B"/>
    <w:rsid w:val="0024308C"/>
    <w:rsid w:val="00244C02"/>
    <w:rsid w:val="0024610C"/>
    <w:rsid w:val="00250D16"/>
    <w:rsid w:val="0025214E"/>
    <w:rsid w:val="002535FF"/>
    <w:rsid w:val="00253797"/>
    <w:rsid w:val="002546C9"/>
    <w:rsid w:val="0025780E"/>
    <w:rsid w:val="00261703"/>
    <w:rsid w:val="00262E2B"/>
    <w:rsid w:val="002637EF"/>
    <w:rsid w:val="00264968"/>
    <w:rsid w:val="00266C5F"/>
    <w:rsid w:val="00266D91"/>
    <w:rsid w:val="00267551"/>
    <w:rsid w:val="002676A6"/>
    <w:rsid w:val="00267C4B"/>
    <w:rsid w:val="00270325"/>
    <w:rsid w:val="00270429"/>
    <w:rsid w:val="00270B69"/>
    <w:rsid w:val="002723E9"/>
    <w:rsid w:val="00272723"/>
    <w:rsid w:val="00274537"/>
    <w:rsid w:val="00275BFD"/>
    <w:rsid w:val="00277929"/>
    <w:rsid w:val="00277AD3"/>
    <w:rsid w:val="00282282"/>
    <w:rsid w:val="002831CF"/>
    <w:rsid w:val="00283B82"/>
    <w:rsid w:val="00284193"/>
    <w:rsid w:val="002846E9"/>
    <w:rsid w:val="00284C34"/>
    <w:rsid w:val="00287D1D"/>
    <w:rsid w:val="0029066C"/>
    <w:rsid w:val="002907FE"/>
    <w:rsid w:val="002908DF"/>
    <w:rsid w:val="0029131E"/>
    <w:rsid w:val="002A0000"/>
    <w:rsid w:val="002A31C8"/>
    <w:rsid w:val="002A3BCC"/>
    <w:rsid w:val="002A5FBF"/>
    <w:rsid w:val="002B08D1"/>
    <w:rsid w:val="002B469C"/>
    <w:rsid w:val="002B50DB"/>
    <w:rsid w:val="002B535A"/>
    <w:rsid w:val="002B5570"/>
    <w:rsid w:val="002B6A35"/>
    <w:rsid w:val="002C0532"/>
    <w:rsid w:val="002C12AB"/>
    <w:rsid w:val="002C30EA"/>
    <w:rsid w:val="002C3218"/>
    <w:rsid w:val="002C5053"/>
    <w:rsid w:val="002C59E1"/>
    <w:rsid w:val="002C65C1"/>
    <w:rsid w:val="002C7CAC"/>
    <w:rsid w:val="002C7E85"/>
    <w:rsid w:val="002C7F41"/>
    <w:rsid w:val="002D10D2"/>
    <w:rsid w:val="002D1AAF"/>
    <w:rsid w:val="002D2DBB"/>
    <w:rsid w:val="002D3197"/>
    <w:rsid w:val="002D3306"/>
    <w:rsid w:val="002D47B8"/>
    <w:rsid w:val="002D48AA"/>
    <w:rsid w:val="002D5586"/>
    <w:rsid w:val="002D7BAA"/>
    <w:rsid w:val="002D7F54"/>
    <w:rsid w:val="002E2570"/>
    <w:rsid w:val="002E2586"/>
    <w:rsid w:val="002E2657"/>
    <w:rsid w:val="002E394B"/>
    <w:rsid w:val="002E3FF4"/>
    <w:rsid w:val="002E66B6"/>
    <w:rsid w:val="002F151D"/>
    <w:rsid w:val="002F26A1"/>
    <w:rsid w:val="002F3A3B"/>
    <w:rsid w:val="002F3BE4"/>
    <w:rsid w:val="002F4451"/>
    <w:rsid w:val="002F451B"/>
    <w:rsid w:val="002F721E"/>
    <w:rsid w:val="002F78C8"/>
    <w:rsid w:val="00301CF3"/>
    <w:rsid w:val="0030578E"/>
    <w:rsid w:val="00305CD4"/>
    <w:rsid w:val="00306933"/>
    <w:rsid w:val="00307421"/>
    <w:rsid w:val="00313AC2"/>
    <w:rsid w:val="00313BDE"/>
    <w:rsid w:val="00314578"/>
    <w:rsid w:val="003155F1"/>
    <w:rsid w:val="00317C5D"/>
    <w:rsid w:val="00321293"/>
    <w:rsid w:val="00324E48"/>
    <w:rsid w:val="0032575A"/>
    <w:rsid w:val="0032715C"/>
    <w:rsid w:val="00327490"/>
    <w:rsid w:val="0033176B"/>
    <w:rsid w:val="00333A2B"/>
    <w:rsid w:val="00333CA2"/>
    <w:rsid w:val="00336EB7"/>
    <w:rsid w:val="003374CE"/>
    <w:rsid w:val="00337C9D"/>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B25"/>
    <w:rsid w:val="00376C83"/>
    <w:rsid w:val="0037756E"/>
    <w:rsid w:val="0038132C"/>
    <w:rsid w:val="00381D8E"/>
    <w:rsid w:val="00382FBA"/>
    <w:rsid w:val="0038779E"/>
    <w:rsid w:val="00390AAA"/>
    <w:rsid w:val="00391E66"/>
    <w:rsid w:val="0039282F"/>
    <w:rsid w:val="003942A6"/>
    <w:rsid w:val="003946B5"/>
    <w:rsid w:val="00395805"/>
    <w:rsid w:val="0039584E"/>
    <w:rsid w:val="00395C5F"/>
    <w:rsid w:val="00396542"/>
    <w:rsid w:val="0039685B"/>
    <w:rsid w:val="003A0B01"/>
    <w:rsid w:val="003A284F"/>
    <w:rsid w:val="003A31A6"/>
    <w:rsid w:val="003A43BB"/>
    <w:rsid w:val="003A7E7F"/>
    <w:rsid w:val="003A7F0C"/>
    <w:rsid w:val="003A7F79"/>
    <w:rsid w:val="003B2124"/>
    <w:rsid w:val="003B3574"/>
    <w:rsid w:val="003B4CBC"/>
    <w:rsid w:val="003B6404"/>
    <w:rsid w:val="003B7813"/>
    <w:rsid w:val="003C3568"/>
    <w:rsid w:val="003C3B7C"/>
    <w:rsid w:val="003C3CB5"/>
    <w:rsid w:val="003C449B"/>
    <w:rsid w:val="003C69B4"/>
    <w:rsid w:val="003C7874"/>
    <w:rsid w:val="003D108A"/>
    <w:rsid w:val="003D1469"/>
    <w:rsid w:val="003D21FF"/>
    <w:rsid w:val="003D3B4A"/>
    <w:rsid w:val="003D468F"/>
    <w:rsid w:val="003D5E1F"/>
    <w:rsid w:val="003D7CC9"/>
    <w:rsid w:val="003E3228"/>
    <w:rsid w:val="003E3966"/>
    <w:rsid w:val="003E504F"/>
    <w:rsid w:val="003E58CC"/>
    <w:rsid w:val="003F0112"/>
    <w:rsid w:val="003F071A"/>
    <w:rsid w:val="003F160B"/>
    <w:rsid w:val="003F55BC"/>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244E1"/>
    <w:rsid w:val="0042453A"/>
    <w:rsid w:val="004264CA"/>
    <w:rsid w:val="00432D0C"/>
    <w:rsid w:val="00432DC8"/>
    <w:rsid w:val="0043308E"/>
    <w:rsid w:val="0043791B"/>
    <w:rsid w:val="004405CA"/>
    <w:rsid w:val="00441483"/>
    <w:rsid w:val="00441BCB"/>
    <w:rsid w:val="00444704"/>
    <w:rsid w:val="0044531E"/>
    <w:rsid w:val="00445C8B"/>
    <w:rsid w:val="00446C27"/>
    <w:rsid w:val="004503BE"/>
    <w:rsid w:val="004504E0"/>
    <w:rsid w:val="00450816"/>
    <w:rsid w:val="00450E09"/>
    <w:rsid w:val="004512D3"/>
    <w:rsid w:val="0045176A"/>
    <w:rsid w:val="00452F74"/>
    <w:rsid w:val="00453E60"/>
    <w:rsid w:val="00456332"/>
    <w:rsid w:val="00456C29"/>
    <w:rsid w:val="004617ED"/>
    <w:rsid w:val="00461826"/>
    <w:rsid w:val="00461B3C"/>
    <w:rsid w:val="00462646"/>
    <w:rsid w:val="004639C3"/>
    <w:rsid w:val="00464D20"/>
    <w:rsid w:val="004662E5"/>
    <w:rsid w:val="004667A1"/>
    <w:rsid w:val="00466FFC"/>
    <w:rsid w:val="00467E4F"/>
    <w:rsid w:val="004725B5"/>
    <w:rsid w:val="004735CE"/>
    <w:rsid w:val="00473CEF"/>
    <w:rsid w:val="00473F97"/>
    <w:rsid w:val="00477559"/>
    <w:rsid w:val="004800F9"/>
    <w:rsid w:val="00480A33"/>
    <w:rsid w:val="004816B2"/>
    <w:rsid w:val="00482659"/>
    <w:rsid w:val="0048545B"/>
    <w:rsid w:val="00485594"/>
    <w:rsid w:val="00485A95"/>
    <w:rsid w:val="00486837"/>
    <w:rsid w:val="004870D6"/>
    <w:rsid w:val="00487127"/>
    <w:rsid w:val="0049134A"/>
    <w:rsid w:val="0049261C"/>
    <w:rsid w:val="00492779"/>
    <w:rsid w:val="00495981"/>
    <w:rsid w:val="00495C6D"/>
    <w:rsid w:val="00497CB0"/>
    <w:rsid w:val="004A18FC"/>
    <w:rsid w:val="004A53FB"/>
    <w:rsid w:val="004A58CB"/>
    <w:rsid w:val="004A7004"/>
    <w:rsid w:val="004A76D2"/>
    <w:rsid w:val="004B00B5"/>
    <w:rsid w:val="004B1795"/>
    <w:rsid w:val="004B3864"/>
    <w:rsid w:val="004B4090"/>
    <w:rsid w:val="004B4513"/>
    <w:rsid w:val="004B56DD"/>
    <w:rsid w:val="004B65AB"/>
    <w:rsid w:val="004B7AE3"/>
    <w:rsid w:val="004B7B85"/>
    <w:rsid w:val="004C020F"/>
    <w:rsid w:val="004C1637"/>
    <w:rsid w:val="004C1AFD"/>
    <w:rsid w:val="004C1D00"/>
    <w:rsid w:val="004C46EF"/>
    <w:rsid w:val="004C5017"/>
    <w:rsid w:val="004C558B"/>
    <w:rsid w:val="004C79CD"/>
    <w:rsid w:val="004D04DE"/>
    <w:rsid w:val="004D0A76"/>
    <w:rsid w:val="004D46C2"/>
    <w:rsid w:val="004D4D12"/>
    <w:rsid w:val="004D5494"/>
    <w:rsid w:val="004D70FF"/>
    <w:rsid w:val="004D716A"/>
    <w:rsid w:val="004E3538"/>
    <w:rsid w:val="004E6641"/>
    <w:rsid w:val="004F0715"/>
    <w:rsid w:val="004F117E"/>
    <w:rsid w:val="004F1B19"/>
    <w:rsid w:val="004F1F88"/>
    <w:rsid w:val="004F2AE9"/>
    <w:rsid w:val="004F5F1B"/>
    <w:rsid w:val="00501A67"/>
    <w:rsid w:val="005022B2"/>
    <w:rsid w:val="00502374"/>
    <w:rsid w:val="005024DD"/>
    <w:rsid w:val="00502850"/>
    <w:rsid w:val="0050508F"/>
    <w:rsid w:val="005055E7"/>
    <w:rsid w:val="0050584F"/>
    <w:rsid w:val="00505A8C"/>
    <w:rsid w:val="00505BF8"/>
    <w:rsid w:val="005060A1"/>
    <w:rsid w:val="00507B32"/>
    <w:rsid w:val="00511843"/>
    <w:rsid w:val="00512ACA"/>
    <w:rsid w:val="00512C9B"/>
    <w:rsid w:val="00516072"/>
    <w:rsid w:val="0051670B"/>
    <w:rsid w:val="005179A3"/>
    <w:rsid w:val="005179D8"/>
    <w:rsid w:val="00517F57"/>
    <w:rsid w:val="0052105F"/>
    <w:rsid w:val="0052478D"/>
    <w:rsid w:val="005256C1"/>
    <w:rsid w:val="00526327"/>
    <w:rsid w:val="0053252F"/>
    <w:rsid w:val="005332EC"/>
    <w:rsid w:val="00533371"/>
    <w:rsid w:val="00534418"/>
    <w:rsid w:val="005353AB"/>
    <w:rsid w:val="0053573B"/>
    <w:rsid w:val="00542120"/>
    <w:rsid w:val="005426FC"/>
    <w:rsid w:val="00543DF9"/>
    <w:rsid w:val="0054413C"/>
    <w:rsid w:val="00544B71"/>
    <w:rsid w:val="00551E2E"/>
    <w:rsid w:val="0055282B"/>
    <w:rsid w:val="00552D3E"/>
    <w:rsid w:val="005560BC"/>
    <w:rsid w:val="005573BE"/>
    <w:rsid w:val="005605D8"/>
    <w:rsid w:val="00561447"/>
    <w:rsid w:val="00562DB7"/>
    <w:rsid w:val="00564673"/>
    <w:rsid w:val="005646B7"/>
    <w:rsid w:val="00565B3C"/>
    <w:rsid w:val="0056757A"/>
    <w:rsid w:val="00572700"/>
    <w:rsid w:val="00577636"/>
    <w:rsid w:val="005777CB"/>
    <w:rsid w:val="00577AC1"/>
    <w:rsid w:val="00580468"/>
    <w:rsid w:val="005811E6"/>
    <w:rsid w:val="0058191F"/>
    <w:rsid w:val="00581BBE"/>
    <w:rsid w:val="00582231"/>
    <w:rsid w:val="0058310B"/>
    <w:rsid w:val="0058603B"/>
    <w:rsid w:val="0059046E"/>
    <w:rsid w:val="00590604"/>
    <w:rsid w:val="005939EC"/>
    <w:rsid w:val="00593B4F"/>
    <w:rsid w:val="0059431B"/>
    <w:rsid w:val="005947C5"/>
    <w:rsid w:val="00594B6F"/>
    <w:rsid w:val="00594D8F"/>
    <w:rsid w:val="005962FB"/>
    <w:rsid w:val="00596C27"/>
    <w:rsid w:val="005A1911"/>
    <w:rsid w:val="005A2B76"/>
    <w:rsid w:val="005A39CC"/>
    <w:rsid w:val="005A3B94"/>
    <w:rsid w:val="005A4CBB"/>
    <w:rsid w:val="005A4EE7"/>
    <w:rsid w:val="005A53B8"/>
    <w:rsid w:val="005A5CE7"/>
    <w:rsid w:val="005A741B"/>
    <w:rsid w:val="005B23A8"/>
    <w:rsid w:val="005B2B85"/>
    <w:rsid w:val="005B4730"/>
    <w:rsid w:val="005C07EA"/>
    <w:rsid w:val="005C0F0E"/>
    <w:rsid w:val="005C28BD"/>
    <w:rsid w:val="005C4C65"/>
    <w:rsid w:val="005C62AD"/>
    <w:rsid w:val="005C7000"/>
    <w:rsid w:val="005C795B"/>
    <w:rsid w:val="005D0F0A"/>
    <w:rsid w:val="005D24D7"/>
    <w:rsid w:val="005D262A"/>
    <w:rsid w:val="005D2DEC"/>
    <w:rsid w:val="005D4A6E"/>
    <w:rsid w:val="005D6031"/>
    <w:rsid w:val="005E05D7"/>
    <w:rsid w:val="005E17DC"/>
    <w:rsid w:val="005E1FE5"/>
    <w:rsid w:val="005E2788"/>
    <w:rsid w:val="005E29B4"/>
    <w:rsid w:val="005E3442"/>
    <w:rsid w:val="005E41E7"/>
    <w:rsid w:val="005E450F"/>
    <w:rsid w:val="005E4B11"/>
    <w:rsid w:val="005E523E"/>
    <w:rsid w:val="005E5291"/>
    <w:rsid w:val="005E6B01"/>
    <w:rsid w:val="005E78E9"/>
    <w:rsid w:val="005F0B82"/>
    <w:rsid w:val="005F267D"/>
    <w:rsid w:val="005F33DA"/>
    <w:rsid w:val="005F44F0"/>
    <w:rsid w:val="005F7935"/>
    <w:rsid w:val="006010B2"/>
    <w:rsid w:val="0060130B"/>
    <w:rsid w:val="006015CB"/>
    <w:rsid w:val="00603FAD"/>
    <w:rsid w:val="0060413E"/>
    <w:rsid w:val="00604C69"/>
    <w:rsid w:val="00605EA5"/>
    <w:rsid w:val="0060695B"/>
    <w:rsid w:val="00606C5B"/>
    <w:rsid w:val="00606E9C"/>
    <w:rsid w:val="00606FA6"/>
    <w:rsid w:val="00607609"/>
    <w:rsid w:val="006077A4"/>
    <w:rsid w:val="006137AF"/>
    <w:rsid w:val="006157A6"/>
    <w:rsid w:val="00615C41"/>
    <w:rsid w:val="00621650"/>
    <w:rsid w:val="00621C08"/>
    <w:rsid w:val="0062298A"/>
    <w:rsid w:val="00626514"/>
    <w:rsid w:val="00626589"/>
    <w:rsid w:val="00627988"/>
    <w:rsid w:val="006305BC"/>
    <w:rsid w:val="00631537"/>
    <w:rsid w:val="006339A0"/>
    <w:rsid w:val="00635967"/>
    <w:rsid w:val="00636957"/>
    <w:rsid w:val="006413A8"/>
    <w:rsid w:val="0064198F"/>
    <w:rsid w:val="006429AF"/>
    <w:rsid w:val="00642E56"/>
    <w:rsid w:val="00645FDE"/>
    <w:rsid w:val="00646313"/>
    <w:rsid w:val="00647C39"/>
    <w:rsid w:val="00650003"/>
    <w:rsid w:val="00650727"/>
    <w:rsid w:val="00651E00"/>
    <w:rsid w:val="00652B5C"/>
    <w:rsid w:val="0066452B"/>
    <w:rsid w:val="00664B40"/>
    <w:rsid w:val="0066594F"/>
    <w:rsid w:val="00665C50"/>
    <w:rsid w:val="006715E9"/>
    <w:rsid w:val="00672680"/>
    <w:rsid w:val="00674572"/>
    <w:rsid w:val="00676B5A"/>
    <w:rsid w:val="00677A47"/>
    <w:rsid w:val="00681ED2"/>
    <w:rsid w:val="0068434B"/>
    <w:rsid w:val="006844D3"/>
    <w:rsid w:val="0068525E"/>
    <w:rsid w:val="00685FA4"/>
    <w:rsid w:val="00687763"/>
    <w:rsid w:val="00692B0D"/>
    <w:rsid w:val="00693413"/>
    <w:rsid w:val="00693E0E"/>
    <w:rsid w:val="00694DFF"/>
    <w:rsid w:val="00695E2E"/>
    <w:rsid w:val="006963FA"/>
    <w:rsid w:val="00696AD1"/>
    <w:rsid w:val="00697C6E"/>
    <w:rsid w:val="00697C89"/>
    <w:rsid w:val="006A1AE3"/>
    <w:rsid w:val="006A1F2B"/>
    <w:rsid w:val="006A4F20"/>
    <w:rsid w:val="006B035F"/>
    <w:rsid w:val="006B088A"/>
    <w:rsid w:val="006B1153"/>
    <w:rsid w:val="006B382C"/>
    <w:rsid w:val="006B4F72"/>
    <w:rsid w:val="006B586C"/>
    <w:rsid w:val="006B6865"/>
    <w:rsid w:val="006B7527"/>
    <w:rsid w:val="006B7A35"/>
    <w:rsid w:val="006C14BB"/>
    <w:rsid w:val="006C1607"/>
    <w:rsid w:val="006C2CD3"/>
    <w:rsid w:val="006C30E1"/>
    <w:rsid w:val="006C4607"/>
    <w:rsid w:val="006D0181"/>
    <w:rsid w:val="006D1583"/>
    <w:rsid w:val="006D48F1"/>
    <w:rsid w:val="006D496A"/>
    <w:rsid w:val="006D55C9"/>
    <w:rsid w:val="006D6F18"/>
    <w:rsid w:val="006E1091"/>
    <w:rsid w:val="006E12D3"/>
    <w:rsid w:val="006E1570"/>
    <w:rsid w:val="006E2D9D"/>
    <w:rsid w:val="006E42C0"/>
    <w:rsid w:val="006E612C"/>
    <w:rsid w:val="006E6A7B"/>
    <w:rsid w:val="006F25CF"/>
    <w:rsid w:val="006F28C9"/>
    <w:rsid w:val="006F45BE"/>
    <w:rsid w:val="006F5F3E"/>
    <w:rsid w:val="007002E2"/>
    <w:rsid w:val="007004FC"/>
    <w:rsid w:val="007006F0"/>
    <w:rsid w:val="0070221E"/>
    <w:rsid w:val="0070412F"/>
    <w:rsid w:val="00704267"/>
    <w:rsid w:val="00704989"/>
    <w:rsid w:val="00706257"/>
    <w:rsid w:val="00706670"/>
    <w:rsid w:val="007072D6"/>
    <w:rsid w:val="007079C2"/>
    <w:rsid w:val="007104DB"/>
    <w:rsid w:val="00710B48"/>
    <w:rsid w:val="00711F59"/>
    <w:rsid w:val="00712204"/>
    <w:rsid w:val="00715166"/>
    <w:rsid w:val="007212E8"/>
    <w:rsid w:val="007233E0"/>
    <w:rsid w:val="0072417C"/>
    <w:rsid w:val="0072583C"/>
    <w:rsid w:val="00725AA0"/>
    <w:rsid w:val="00726C2F"/>
    <w:rsid w:val="0072701C"/>
    <w:rsid w:val="00727043"/>
    <w:rsid w:val="0072755B"/>
    <w:rsid w:val="00727DF3"/>
    <w:rsid w:val="00727F28"/>
    <w:rsid w:val="007338FC"/>
    <w:rsid w:val="00734450"/>
    <w:rsid w:val="00737BE9"/>
    <w:rsid w:val="007409EA"/>
    <w:rsid w:val="0074171F"/>
    <w:rsid w:val="00745F67"/>
    <w:rsid w:val="0075039E"/>
    <w:rsid w:val="00750853"/>
    <w:rsid w:val="00751EDC"/>
    <w:rsid w:val="00752BFE"/>
    <w:rsid w:val="00752D9D"/>
    <w:rsid w:val="00754784"/>
    <w:rsid w:val="0075588B"/>
    <w:rsid w:val="00756F59"/>
    <w:rsid w:val="007578DC"/>
    <w:rsid w:val="00757C18"/>
    <w:rsid w:val="00757C6E"/>
    <w:rsid w:val="00761444"/>
    <w:rsid w:val="00762BDA"/>
    <w:rsid w:val="00763139"/>
    <w:rsid w:val="007631BD"/>
    <w:rsid w:val="007644A2"/>
    <w:rsid w:val="007650C7"/>
    <w:rsid w:val="00766926"/>
    <w:rsid w:val="007701DE"/>
    <w:rsid w:val="00771C00"/>
    <w:rsid w:val="00771D9F"/>
    <w:rsid w:val="00774021"/>
    <w:rsid w:val="00776DA2"/>
    <w:rsid w:val="0077768F"/>
    <w:rsid w:val="007805FD"/>
    <w:rsid w:val="00784422"/>
    <w:rsid w:val="00785044"/>
    <w:rsid w:val="00786281"/>
    <w:rsid w:val="00786B53"/>
    <w:rsid w:val="0078714A"/>
    <w:rsid w:val="00787D46"/>
    <w:rsid w:val="00791385"/>
    <w:rsid w:val="007914E1"/>
    <w:rsid w:val="00791BD8"/>
    <w:rsid w:val="007939BD"/>
    <w:rsid w:val="00794411"/>
    <w:rsid w:val="0079482A"/>
    <w:rsid w:val="0079527F"/>
    <w:rsid w:val="00797951"/>
    <w:rsid w:val="00797BEF"/>
    <w:rsid w:val="007A0762"/>
    <w:rsid w:val="007A1DF7"/>
    <w:rsid w:val="007A2135"/>
    <w:rsid w:val="007A2DD6"/>
    <w:rsid w:val="007A3102"/>
    <w:rsid w:val="007A5E80"/>
    <w:rsid w:val="007A644C"/>
    <w:rsid w:val="007B04D7"/>
    <w:rsid w:val="007B32DF"/>
    <w:rsid w:val="007B3B54"/>
    <w:rsid w:val="007B3F31"/>
    <w:rsid w:val="007B3FA0"/>
    <w:rsid w:val="007B5040"/>
    <w:rsid w:val="007B5FA1"/>
    <w:rsid w:val="007B6A99"/>
    <w:rsid w:val="007C07D9"/>
    <w:rsid w:val="007C0F2C"/>
    <w:rsid w:val="007C2BCC"/>
    <w:rsid w:val="007C2C75"/>
    <w:rsid w:val="007C4EF0"/>
    <w:rsid w:val="007C6348"/>
    <w:rsid w:val="007D07D1"/>
    <w:rsid w:val="007D0894"/>
    <w:rsid w:val="007D099D"/>
    <w:rsid w:val="007D130A"/>
    <w:rsid w:val="007D3714"/>
    <w:rsid w:val="007D3788"/>
    <w:rsid w:val="007D378A"/>
    <w:rsid w:val="007D3A03"/>
    <w:rsid w:val="007D3FED"/>
    <w:rsid w:val="007D5B43"/>
    <w:rsid w:val="007E2664"/>
    <w:rsid w:val="007E32F4"/>
    <w:rsid w:val="007E3ABF"/>
    <w:rsid w:val="007E3CA7"/>
    <w:rsid w:val="007E49D5"/>
    <w:rsid w:val="007E5BFA"/>
    <w:rsid w:val="007E6689"/>
    <w:rsid w:val="007E731C"/>
    <w:rsid w:val="007F0224"/>
    <w:rsid w:val="007F0A03"/>
    <w:rsid w:val="007F122C"/>
    <w:rsid w:val="007F4B6D"/>
    <w:rsid w:val="007F7437"/>
    <w:rsid w:val="007F746B"/>
    <w:rsid w:val="00801937"/>
    <w:rsid w:val="00802A27"/>
    <w:rsid w:val="008037F0"/>
    <w:rsid w:val="00803F3E"/>
    <w:rsid w:val="00805430"/>
    <w:rsid w:val="008059B5"/>
    <w:rsid w:val="00805EDB"/>
    <w:rsid w:val="00806166"/>
    <w:rsid w:val="008063CE"/>
    <w:rsid w:val="00810040"/>
    <w:rsid w:val="00810404"/>
    <w:rsid w:val="00810FCD"/>
    <w:rsid w:val="00811DD4"/>
    <w:rsid w:val="008139FD"/>
    <w:rsid w:val="00815230"/>
    <w:rsid w:val="0081578A"/>
    <w:rsid w:val="008163FD"/>
    <w:rsid w:val="0082023A"/>
    <w:rsid w:val="00820C70"/>
    <w:rsid w:val="00821A7A"/>
    <w:rsid w:val="008225EE"/>
    <w:rsid w:val="00823192"/>
    <w:rsid w:val="008253F8"/>
    <w:rsid w:val="00825907"/>
    <w:rsid w:val="0082626E"/>
    <w:rsid w:val="008301E9"/>
    <w:rsid w:val="00831170"/>
    <w:rsid w:val="00831438"/>
    <w:rsid w:val="008325E4"/>
    <w:rsid w:val="00832720"/>
    <w:rsid w:val="00832A2B"/>
    <w:rsid w:val="00834059"/>
    <w:rsid w:val="00834604"/>
    <w:rsid w:val="008375F5"/>
    <w:rsid w:val="00841A4E"/>
    <w:rsid w:val="00843277"/>
    <w:rsid w:val="008457A4"/>
    <w:rsid w:val="00845811"/>
    <w:rsid w:val="008458A6"/>
    <w:rsid w:val="00846994"/>
    <w:rsid w:val="00847EB4"/>
    <w:rsid w:val="00850451"/>
    <w:rsid w:val="00852042"/>
    <w:rsid w:val="008534C9"/>
    <w:rsid w:val="0085599D"/>
    <w:rsid w:val="008576BA"/>
    <w:rsid w:val="00860A29"/>
    <w:rsid w:val="008613AB"/>
    <w:rsid w:val="00861E40"/>
    <w:rsid w:val="00862817"/>
    <w:rsid w:val="00864753"/>
    <w:rsid w:val="00871D1A"/>
    <w:rsid w:val="0087328C"/>
    <w:rsid w:val="008732F8"/>
    <w:rsid w:val="00873485"/>
    <w:rsid w:val="00873C8E"/>
    <w:rsid w:val="008746C1"/>
    <w:rsid w:val="0087510C"/>
    <w:rsid w:val="00877E9A"/>
    <w:rsid w:val="0088155D"/>
    <w:rsid w:val="0088385A"/>
    <w:rsid w:val="008843CE"/>
    <w:rsid w:val="008845EF"/>
    <w:rsid w:val="0088526D"/>
    <w:rsid w:val="00885A0D"/>
    <w:rsid w:val="00885CEA"/>
    <w:rsid w:val="0088689F"/>
    <w:rsid w:val="00887715"/>
    <w:rsid w:val="00893270"/>
    <w:rsid w:val="00893343"/>
    <w:rsid w:val="008968AA"/>
    <w:rsid w:val="008968D2"/>
    <w:rsid w:val="0089738E"/>
    <w:rsid w:val="00897A4F"/>
    <w:rsid w:val="008A0B11"/>
    <w:rsid w:val="008A0BF5"/>
    <w:rsid w:val="008A10CB"/>
    <w:rsid w:val="008A2157"/>
    <w:rsid w:val="008A250E"/>
    <w:rsid w:val="008A32FF"/>
    <w:rsid w:val="008A4BD1"/>
    <w:rsid w:val="008A6561"/>
    <w:rsid w:val="008A6DBA"/>
    <w:rsid w:val="008A7408"/>
    <w:rsid w:val="008B1271"/>
    <w:rsid w:val="008B2440"/>
    <w:rsid w:val="008B3B36"/>
    <w:rsid w:val="008B3C09"/>
    <w:rsid w:val="008B5FDB"/>
    <w:rsid w:val="008B691A"/>
    <w:rsid w:val="008B7273"/>
    <w:rsid w:val="008B7D5D"/>
    <w:rsid w:val="008C0C45"/>
    <w:rsid w:val="008C1D5D"/>
    <w:rsid w:val="008C50F4"/>
    <w:rsid w:val="008C5649"/>
    <w:rsid w:val="008C697B"/>
    <w:rsid w:val="008D2682"/>
    <w:rsid w:val="008D276A"/>
    <w:rsid w:val="008D379C"/>
    <w:rsid w:val="008D4C85"/>
    <w:rsid w:val="008D4DEC"/>
    <w:rsid w:val="008D601B"/>
    <w:rsid w:val="008E00BB"/>
    <w:rsid w:val="008E1454"/>
    <w:rsid w:val="008E2090"/>
    <w:rsid w:val="008E31B4"/>
    <w:rsid w:val="008E3F61"/>
    <w:rsid w:val="008E428F"/>
    <w:rsid w:val="008E44A2"/>
    <w:rsid w:val="008E4A75"/>
    <w:rsid w:val="008E50A8"/>
    <w:rsid w:val="008E681D"/>
    <w:rsid w:val="008E697D"/>
    <w:rsid w:val="008E6FBE"/>
    <w:rsid w:val="008E753C"/>
    <w:rsid w:val="008F533E"/>
    <w:rsid w:val="008F5672"/>
    <w:rsid w:val="008F567C"/>
    <w:rsid w:val="00900704"/>
    <w:rsid w:val="00903263"/>
    <w:rsid w:val="00903444"/>
    <w:rsid w:val="00906707"/>
    <w:rsid w:val="00906A21"/>
    <w:rsid w:val="009079C3"/>
    <w:rsid w:val="00910462"/>
    <w:rsid w:val="0091161B"/>
    <w:rsid w:val="009134BC"/>
    <w:rsid w:val="00913AD3"/>
    <w:rsid w:val="00915AB1"/>
    <w:rsid w:val="00915EAB"/>
    <w:rsid w:val="00917532"/>
    <w:rsid w:val="00917BFA"/>
    <w:rsid w:val="009202EE"/>
    <w:rsid w:val="009205B8"/>
    <w:rsid w:val="00922829"/>
    <w:rsid w:val="00922FF1"/>
    <w:rsid w:val="009235BA"/>
    <w:rsid w:val="00924023"/>
    <w:rsid w:val="00924CE2"/>
    <w:rsid w:val="009257A9"/>
    <w:rsid w:val="00925B9F"/>
    <w:rsid w:val="0092623C"/>
    <w:rsid w:val="00927257"/>
    <w:rsid w:val="00930B6D"/>
    <w:rsid w:val="00931AED"/>
    <w:rsid w:val="00931D35"/>
    <w:rsid w:val="0093279E"/>
    <w:rsid w:val="009354F7"/>
    <w:rsid w:val="00936003"/>
    <w:rsid w:val="0093732A"/>
    <w:rsid w:val="009426E9"/>
    <w:rsid w:val="00942A8E"/>
    <w:rsid w:val="0094431F"/>
    <w:rsid w:val="00944C24"/>
    <w:rsid w:val="009476A3"/>
    <w:rsid w:val="00950977"/>
    <w:rsid w:val="00951D22"/>
    <w:rsid w:val="00952A77"/>
    <w:rsid w:val="0095334F"/>
    <w:rsid w:val="009543EC"/>
    <w:rsid w:val="0096118E"/>
    <w:rsid w:val="00961942"/>
    <w:rsid w:val="009627A4"/>
    <w:rsid w:val="00965897"/>
    <w:rsid w:val="0096765C"/>
    <w:rsid w:val="00967762"/>
    <w:rsid w:val="009677ED"/>
    <w:rsid w:val="00970521"/>
    <w:rsid w:val="0097121B"/>
    <w:rsid w:val="00971BC6"/>
    <w:rsid w:val="0097238D"/>
    <w:rsid w:val="009727E4"/>
    <w:rsid w:val="0097297B"/>
    <w:rsid w:val="009740C2"/>
    <w:rsid w:val="00977270"/>
    <w:rsid w:val="009801F6"/>
    <w:rsid w:val="009802DD"/>
    <w:rsid w:val="009813D7"/>
    <w:rsid w:val="00982F96"/>
    <w:rsid w:val="009862ED"/>
    <w:rsid w:val="009865D7"/>
    <w:rsid w:val="0098742E"/>
    <w:rsid w:val="00991028"/>
    <w:rsid w:val="009926AD"/>
    <w:rsid w:val="00993494"/>
    <w:rsid w:val="009934C5"/>
    <w:rsid w:val="0099494E"/>
    <w:rsid w:val="00994C0F"/>
    <w:rsid w:val="00996E8F"/>
    <w:rsid w:val="009A0353"/>
    <w:rsid w:val="009A067E"/>
    <w:rsid w:val="009A1B85"/>
    <w:rsid w:val="009A2A06"/>
    <w:rsid w:val="009A4F49"/>
    <w:rsid w:val="009A5A45"/>
    <w:rsid w:val="009A6361"/>
    <w:rsid w:val="009A7A53"/>
    <w:rsid w:val="009B0A0D"/>
    <w:rsid w:val="009B1BF6"/>
    <w:rsid w:val="009B22D7"/>
    <w:rsid w:val="009B2745"/>
    <w:rsid w:val="009B5ADC"/>
    <w:rsid w:val="009B72ED"/>
    <w:rsid w:val="009C20B6"/>
    <w:rsid w:val="009C23B0"/>
    <w:rsid w:val="009C3320"/>
    <w:rsid w:val="009C53DB"/>
    <w:rsid w:val="009C6DEB"/>
    <w:rsid w:val="009C7D63"/>
    <w:rsid w:val="009D30AC"/>
    <w:rsid w:val="009D6504"/>
    <w:rsid w:val="009D7B90"/>
    <w:rsid w:val="009E12D7"/>
    <w:rsid w:val="009E3758"/>
    <w:rsid w:val="009E3800"/>
    <w:rsid w:val="009E661A"/>
    <w:rsid w:val="009E6A86"/>
    <w:rsid w:val="009E7437"/>
    <w:rsid w:val="009F1713"/>
    <w:rsid w:val="009F5A6C"/>
    <w:rsid w:val="009F7769"/>
    <w:rsid w:val="00A03E1D"/>
    <w:rsid w:val="00A04352"/>
    <w:rsid w:val="00A060E1"/>
    <w:rsid w:val="00A06781"/>
    <w:rsid w:val="00A071B2"/>
    <w:rsid w:val="00A071CA"/>
    <w:rsid w:val="00A074C3"/>
    <w:rsid w:val="00A1041D"/>
    <w:rsid w:val="00A10C2F"/>
    <w:rsid w:val="00A11062"/>
    <w:rsid w:val="00A11A03"/>
    <w:rsid w:val="00A11F00"/>
    <w:rsid w:val="00A13153"/>
    <w:rsid w:val="00A14E70"/>
    <w:rsid w:val="00A1509C"/>
    <w:rsid w:val="00A15793"/>
    <w:rsid w:val="00A1695F"/>
    <w:rsid w:val="00A16A86"/>
    <w:rsid w:val="00A16F4B"/>
    <w:rsid w:val="00A17080"/>
    <w:rsid w:val="00A178D8"/>
    <w:rsid w:val="00A20B20"/>
    <w:rsid w:val="00A21C8A"/>
    <w:rsid w:val="00A22084"/>
    <w:rsid w:val="00A22230"/>
    <w:rsid w:val="00A249B9"/>
    <w:rsid w:val="00A24C7D"/>
    <w:rsid w:val="00A2549F"/>
    <w:rsid w:val="00A255CF"/>
    <w:rsid w:val="00A26C62"/>
    <w:rsid w:val="00A30577"/>
    <w:rsid w:val="00A30878"/>
    <w:rsid w:val="00A34260"/>
    <w:rsid w:val="00A36F16"/>
    <w:rsid w:val="00A37E8A"/>
    <w:rsid w:val="00A4190A"/>
    <w:rsid w:val="00A42EFA"/>
    <w:rsid w:val="00A44A72"/>
    <w:rsid w:val="00A460E6"/>
    <w:rsid w:val="00A46336"/>
    <w:rsid w:val="00A46D3C"/>
    <w:rsid w:val="00A47F41"/>
    <w:rsid w:val="00A50E6C"/>
    <w:rsid w:val="00A53CAB"/>
    <w:rsid w:val="00A54D0A"/>
    <w:rsid w:val="00A54F81"/>
    <w:rsid w:val="00A55754"/>
    <w:rsid w:val="00A5581F"/>
    <w:rsid w:val="00A56180"/>
    <w:rsid w:val="00A60142"/>
    <w:rsid w:val="00A60348"/>
    <w:rsid w:val="00A60E2B"/>
    <w:rsid w:val="00A70CFD"/>
    <w:rsid w:val="00A70F16"/>
    <w:rsid w:val="00A714E9"/>
    <w:rsid w:val="00A717E1"/>
    <w:rsid w:val="00A72A0B"/>
    <w:rsid w:val="00A72DE3"/>
    <w:rsid w:val="00A73A73"/>
    <w:rsid w:val="00A74E07"/>
    <w:rsid w:val="00A8039A"/>
    <w:rsid w:val="00A80518"/>
    <w:rsid w:val="00A80C0C"/>
    <w:rsid w:val="00A80D4D"/>
    <w:rsid w:val="00A8125C"/>
    <w:rsid w:val="00A81E42"/>
    <w:rsid w:val="00A83006"/>
    <w:rsid w:val="00A84F62"/>
    <w:rsid w:val="00A864FE"/>
    <w:rsid w:val="00A86F41"/>
    <w:rsid w:val="00A87D04"/>
    <w:rsid w:val="00A9014A"/>
    <w:rsid w:val="00A93D60"/>
    <w:rsid w:val="00A94E4B"/>
    <w:rsid w:val="00A950C5"/>
    <w:rsid w:val="00A953A6"/>
    <w:rsid w:val="00A95F38"/>
    <w:rsid w:val="00A96F31"/>
    <w:rsid w:val="00AA1815"/>
    <w:rsid w:val="00AA19F9"/>
    <w:rsid w:val="00AA1D25"/>
    <w:rsid w:val="00AA31BB"/>
    <w:rsid w:val="00AA41A2"/>
    <w:rsid w:val="00AA52A9"/>
    <w:rsid w:val="00AA5AA2"/>
    <w:rsid w:val="00AA5F5C"/>
    <w:rsid w:val="00AB015A"/>
    <w:rsid w:val="00AB028F"/>
    <w:rsid w:val="00AB0800"/>
    <w:rsid w:val="00AB213A"/>
    <w:rsid w:val="00AB2B1A"/>
    <w:rsid w:val="00AB397F"/>
    <w:rsid w:val="00AB3C99"/>
    <w:rsid w:val="00AB57A5"/>
    <w:rsid w:val="00AB5832"/>
    <w:rsid w:val="00AB5C2D"/>
    <w:rsid w:val="00AB6D99"/>
    <w:rsid w:val="00AB71A9"/>
    <w:rsid w:val="00AC51F2"/>
    <w:rsid w:val="00AC6E7D"/>
    <w:rsid w:val="00AC6F47"/>
    <w:rsid w:val="00AC7B48"/>
    <w:rsid w:val="00AD051B"/>
    <w:rsid w:val="00AD0D73"/>
    <w:rsid w:val="00AD1E34"/>
    <w:rsid w:val="00AD1FCC"/>
    <w:rsid w:val="00AD3269"/>
    <w:rsid w:val="00AD62A1"/>
    <w:rsid w:val="00AD6528"/>
    <w:rsid w:val="00AD6CBD"/>
    <w:rsid w:val="00AE0DB9"/>
    <w:rsid w:val="00AE1FDB"/>
    <w:rsid w:val="00AE21CD"/>
    <w:rsid w:val="00AE445B"/>
    <w:rsid w:val="00AE4599"/>
    <w:rsid w:val="00AE5066"/>
    <w:rsid w:val="00AE5E24"/>
    <w:rsid w:val="00AE61B7"/>
    <w:rsid w:val="00AE6BF5"/>
    <w:rsid w:val="00AE6CBA"/>
    <w:rsid w:val="00AE7489"/>
    <w:rsid w:val="00AE75A7"/>
    <w:rsid w:val="00AE75B0"/>
    <w:rsid w:val="00AE79AD"/>
    <w:rsid w:val="00AE7C40"/>
    <w:rsid w:val="00AF2800"/>
    <w:rsid w:val="00AF35E4"/>
    <w:rsid w:val="00AF41B0"/>
    <w:rsid w:val="00AF4F1F"/>
    <w:rsid w:val="00AF50C3"/>
    <w:rsid w:val="00AF5CDE"/>
    <w:rsid w:val="00AF6096"/>
    <w:rsid w:val="00AF6BCD"/>
    <w:rsid w:val="00AF792F"/>
    <w:rsid w:val="00B01684"/>
    <w:rsid w:val="00B02CB9"/>
    <w:rsid w:val="00B0626C"/>
    <w:rsid w:val="00B069D7"/>
    <w:rsid w:val="00B07682"/>
    <w:rsid w:val="00B10928"/>
    <w:rsid w:val="00B11586"/>
    <w:rsid w:val="00B11A57"/>
    <w:rsid w:val="00B13208"/>
    <w:rsid w:val="00B13EA6"/>
    <w:rsid w:val="00B15581"/>
    <w:rsid w:val="00B163C3"/>
    <w:rsid w:val="00B171A4"/>
    <w:rsid w:val="00B17C99"/>
    <w:rsid w:val="00B211C3"/>
    <w:rsid w:val="00B22866"/>
    <w:rsid w:val="00B22BF1"/>
    <w:rsid w:val="00B230E4"/>
    <w:rsid w:val="00B2317D"/>
    <w:rsid w:val="00B23F47"/>
    <w:rsid w:val="00B244D1"/>
    <w:rsid w:val="00B24CC9"/>
    <w:rsid w:val="00B25597"/>
    <w:rsid w:val="00B25B36"/>
    <w:rsid w:val="00B267B9"/>
    <w:rsid w:val="00B2698D"/>
    <w:rsid w:val="00B26F6B"/>
    <w:rsid w:val="00B302BF"/>
    <w:rsid w:val="00B307AE"/>
    <w:rsid w:val="00B33E09"/>
    <w:rsid w:val="00B3423E"/>
    <w:rsid w:val="00B34D14"/>
    <w:rsid w:val="00B41F21"/>
    <w:rsid w:val="00B42C1E"/>
    <w:rsid w:val="00B437A9"/>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5DDB"/>
    <w:rsid w:val="00B67A2B"/>
    <w:rsid w:val="00B73166"/>
    <w:rsid w:val="00B73573"/>
    <w:rsid w:val="00B736AB"/>
    <w:rsid w:val="00B74103"/>
    <w:rsid w:val="00B75A95"/>
    <w:rsid w:val="00B76412"/>
    <w:rsid w:val="00B77676"/>
    <w:rsid w:val="00B818CB"/>
    <w:rsid w:val="00B82D1F"/>
    <w:rsid w:val="00B8426C"/>
    <w:rsid w:val="00B84CF2"/>
    <w:rsid w:val="00B84F94"/>
    <w:rsid w:val="00B865D5"/>
    <w:rsid w:val="00B868CF"/>
    <w:rsid w:val="00B87736"/>
    <w:rsid w:val="00B87B6D"/>
    <w:rsid w:val="00B906FB"/>
    <w:rsid w:val="00B915CF"/>
    <w:rsid w:val="00B91791"/>
    <w:rsid w:val="00B91B8D"/>
    <w:rsid w:val="00B9346C"/>
    <w:rsid w:val="00B93E47"/>
    <w:rsid w:val="00B9481A"/>
    <w:rsid w:val="00B94E90"/>
    <w:rsid w:val="00B9551F"/>
    <w:rsid w:val="00B9580D"/>
    <w:rsid w:val="00B95CE8"/>
    <w:rsid w:val="00B96E07"/>
    <w:rsid w:val="00B96E50"/>
    <w:rsid w:val="00BA0067"/>
    <w:rsid w:val="00BA04A4"/>
    <w:rsid w:val="00BA268A"/>
    <w:rsid w:val="00BA2D09"/>
    <w:rsid w:val="00BA3134"/>
    <w:rsid w:val="00BA3A03"/>
    <w:rsid w:val="00BA4296"/>
    <w:rsid w:val="00BA5400"/>
    <w:rsid w:val="00BA6308"/>
    <w:rsid w:val="00BA63A7"/>
    <w:rsid w:val="00BA7FB2"/>
    <w:rsid w:val="00BB0A82"/>
    <w:rsid w:val="00BB1850"/>
    <w:rsid w:val="00BB3AF9"/>
    <w:rsid w:val="00BB3F1F"/>
    <w:rsid w:val="00BB405A"/>
    <w:rsid w:val="00BB5E20"/>
    <w:rsid w:val="00BB7930"/>
    <w:rsid w:val="00BB7C94"/>
    <w:rsid w:val="00BC0A9D"/>
    <w:rsid w:val="00BC0C73"/>
    <w:rsid w:val="00BC34B6"/>
    <w:rsid w:val="00BC5588"/>
    <w:rsid w:val="00BC5D2F"/>
    <w:rsid w:val="00BC66AF"/>
    <w:rsid w:val="00BC742E"/>
    <w:rsid w:val="00BD1E90"/>
    <w:rsid w:val="00BD447A"/>
    <w:rsid w:val="00BD60D4"/>
    <w:rsid w:val="00BE1B4A"/>
    <w:rsid w:val="00BE2D8A"/>
    <w:rsid w:val="00BE2ECE"/>
    <w:rsid w:val="00BE3315"/>
    <w:rsid w:val="00BE4AE2"/>
    <w:rsid w:val="00BE707A"/>
    <w:rsid w:val="00BE72CE"/>
    <w:rsid w:val="00BE75FD"/>
    <w:rsid w:val="00BE7A06"/>
    <w:rsid w:val="00BF01DB"/>
    <w:rsid w:val="00BF37BD"/>
    <w:rsid w:val="00BF40ED"/>
    <w:rsid w:val="00BF5BC2"/>
    <w:rsid w:val="00C0043E"/>
    <w:rsid w:val="00C037E6"/>
    <w:rsid w:val="00C068E5"/>
    <w:rsid w:val="00C1133D"/>
    <w:rsid w:val="00C12ABA"/>
    <w:rsid w:val="00C13782"/>
    <w:rsid w:val="00C14C29"/>
    <w:rsid w:val="00C15032"/>
    <w:rsid w:val="00C15E18"/>
    <w:rsid w:val="00C17099"/>
    <w:rsid w:val="00C2127F"/>
    <w:rsid w:val="00C2184A"/>
    <w:rsid w:val="00C23266"/>
    <w:rsid w:val="00C23A81"/>
    <w:rsid w:val="00C2656D"/>
    <w:rsid w:val="00C273C6"/>
    <w:rsid w:val="00C27A08"/>
    <w:rsid w:val="00C3047E"/>
    <w:rsid w:val="00C304FF"/>
    <w:rsid w:val="00C31312"/>
    <w:rsid w:val="00C31E36"/>
    <w:rsid w:val="00C3227B"/>
    <w:rsid w:val="00C326C6"/>
    <w:rsid w:val="00C32F66"/>
    <w:rsid w:val="00C336D5"/>
    <w:rsid w:val="00C34C91"/>
    <w:rsid w:val="00C35295"/>
    <w:rsid w:val="00C36ADD"/>
    <w:rsid w:val="00C36E74"/>
    <w:rsid w:val="00C401C7"/>
    <w:rsid w:val="00C40595"/>
    <w:rsid w:val="00C4072D"/>
    <w:rsid w:val="00C41621"/>
    <w:rsid w:val="00C41861"/>
    <w:rsid w:val="00C42FBC"/>
    <w:rsid w:val="00C43476"/>
    <w:rsid w:val="00C449FA"/>
    <w:rsid w:val="00C472EA"/>
    <w:rsid w:val="00C47F19"/>
    <w:rsid w:val="00C50194"/>
    <w:rsid w:val="00C506C9"/>
    <w:rsid w:val="00C511C7"/>
    <w:rsid w:val="00C52F74"/>
    <w:rsid w:val="00C5384F"/>
    <w:rsid w:val="00C54001"/>
    <w:rsid w:val="00C54448"/>
    <w:rsid w:val="00C554F6"/>
    <w:rsid w:val="00C55CF3"/>
    <w:rsid w:val="00C56532"/>
    <w:rsid w:val="00C56964"/>
    <w:rsid w:val="00C627F0"/>
    <w:rsid w:val="00C62B37"/>
    <w:rsid w:val="00C64DBD"/>
    <w:rsid w:val="00C656D5"/>
    <w:rsid w:val="00C65959"/>
    <w:rsid w:val="00C66069"/>
    <w:rsid w:val="00C66356"/>
    <w:rsid w:val="00C67103"/>
    <w:rsid w:val="00C679B7"/>
    <w:rsid w:val="00C703C7"/>
    <w:rsid w:val="00C716E3"/>
    <w:rsid w:val="00C71BB9"/>
    <w:rsid w:val="00C761AA"/>
    <w:rsid w:val="00C764E9"/>
    <w:rsid w:val="00C7770F"/>
    <w:rsid w:val="00C852B2"/>
    <w:rsid w:val="00C854E6"/>
    <w:rsid w:val="00C87FB7"/>
    <w:rsid w:val="00C90BBC"/>
    <w:rsid w:val="00C90D19"/>
    <w:rsid w:val="00C913C0"/>
    <w:rsid w:val="00C91805"/>
    <w:rsid w:val="00C91AF3"/>
    <w:rsid w:val="00C921B7"/>
    <w:rsid w:val="00C93F0D"/>
    <w:rsid w:val="00C93FA7"/>
    <w:rsid w:val="00C94C28"/>
    <w:rsid w:val="00C96E26"/>
    <w:rsid w:val="00C97287"/>
    <w:rsid w:val="00C97853"/>
    <w:rsid w:val="00CA1F3F"/>
    <w:rsid w:val="00CA24B4"/>
    <w:rsid w:val="00CA2F29"/>
    <w:rsid w:val="00CA35EF"/>
    <w:rsid w:val="00CA3C33"/>
    <w:rsid w:val="00CA5C1C"/>
    <w:rsid w:val="00CA7C84"/>
    <w:rsid w:val="00CB0247"/>
    <w:rsid w:val="00CB052E"/>
    <w:rsid w:val="00CB097D"/>
    <w:rsid w:val="00CB2886"/>
    <w:rsid w:val="00CB29E9"/>
    <w:rsid w:val="00CB3440"/>
    <w:rsid w:val="00CB3994"/>
    <w:rsid w:val="00CB47C7"/>
    <w:rsid w:val="00CB5206"/>
    <w:rsid w:val="00CC0110"/>
    <w:rsid w:val="00CC0FAE"/>
    <w:rsid w:val="00CC1692"/>
    <w:rsid w:val="00CC16B6"/>
    <w:rsid w:val="00CC1E0A"/>
    <w:rsid w:val="00CC391A"/>
    <w:rsid w:val="00CC3992"/>
    <w:rsid w:val="00CC402E"/>
    <w:rsid w:val="00CC4263"/>
    <w:rsid w:val="00CC5236"/>
    <w:rsid w:val="00CC60A6"/>
    <w:rsid w:val="00CC637B"/>
    <w:rsid w:val="00CD1346"/>
    <w:rsid w:val="00CD138B"/>
    <w:rsid w:val="00CD3E31"/>
    <w:rsid w:val="00CD6F80"/>
    <w:rsid w:val="00CD7483"/>
    <w:rsid w:val="00CD74A3"/>
    <w:rsid w:val="00CD76EE"/>
    <w:rsid w:val="00CE0527"/>
    <w:rsid w:val="00CE2BE6"/>
    <w:rsid w:val="00CE2D0E"/>
    <w:rsid w:val="00CE323E"/>
    <w:rsid w:val="00CE4564"/>
    <w:rsid w:val="00CE4665"/>
    <w:rsid w:val="00CE4CB5"/>
    <w:rsid w:val="00CE4F6D"/>
    <w:rsid w:val="00CE5B23"/>
    <w:rsid w:val="00CE5EF3"/>
    <w:rsid w:val="00CE671C"/>
    <w:rsid w:val="00CE71CC"/>
    <w:rsid w:val="00CF04EE"/>
    <w:rsid w:val="00CF0725"/>
    <w:rsid w:val="00CF3BF7"/>
    <w:rsid w:val="00CF3D22"/>
    <w:rsid w:val="00CF5BD1"/>
    <w:rsid w:val="00CF5D42"/>
    <w:rsid w:val="00CF6B77"/>
    <w:rsid w:val="00CF70AD"/>
    <w:rsid w:val="00CF757D"/>
    <w:rsid w:val="00CF7729"/>
    <w:rsid w:val="00D00059"/>
    <w:rsid w:val="00D0040A"/>
    <w:rsid w:val="00D02404"/>
    <w:rsid w:val="00D052E1"/>
    <w:rsid w:val="00D072A9"/>
    <w:rsid w:val="00D102A6"/>
    <w:rsid w:val="00D107FA"/>
    <w:rsid w:val="00D10BFD"/>
    <w:rsid w:val="00D11CE3"/>
    <w:rsid w:val="00D12156"/>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153"/>
    <w:rsid w:val="00D255C6"/>
    <w:rsid w:val="00D259C3"/>
    <w:rsid w:val="00D25CCE"/>
    <w:rsid w:val="00D26ED4"/>
    <w:rsid w:val="00D305AB"/>
    <w:rsid w:val="00D32668"/>
    <w:rsid w:val="00D33616"/>
    <w:rsid w:val="00D347F9"/>
    <w:rsid w:val="00D35881"/>
    <w:rsid w:val="00D36317"/>
    <w:rsid w:val="00D36ED9"/>
    <w:rsid w:val="00D41823"/>
    <w:rsid w:val="00D43F1B"/>
    <w:rsid w:val="00D448CD"/>
    <w:rsid w:val="00D467C7"/>
    <w:rsid w:val="00D4784F"/>
    <w:rsid w:val="00D519B2"/>
    <w:rsid w:val="00D52E43"/>
    <w:rsid w:val="00D5482C"/>
    <w:rsid w:val="00D54BCE"/>
    <w:rsid w:val="00D62374"/>
    <w:rsid w:val="00D65367"/>
    <w:rsid w:val="00D657D7"/>
    <w:rsid w:val="00D667C2"/>
    <w:rsid w:val="00D70589"/>
    <w:rsid w:val="00D7290C"/>
    <w:rsid w:val="00D73BE2"/>
    <w:rsid w:val="00D741C9"/>
    <w:rsid w:val="00D76C6A"/>
    <w:rsid w:val="00D82A17"/>
    <w:rsid w:val="00D82DB6"/>
    <w:rsid w:val="00D83B61"/>
    <w:rsid w:val="00D83F2C"/>
    <w:rsid w:val="00D845D5"/>
    <w:rsid w:val="00D84B7F"/>
    <w:rsid w:val="00D85362"/>
    <w:rsid w:val="00D8557B"/>
    <w:rsid w:val="00D87A9B"/>
    <w:rsid w:val="00D91858"/>
    <w:rsid w:val="00D9272B"/>
    <w:rsid w:val="00D92E5E"/>
    <w:rsid w:val="00D93D2D"/>
    <w:rsid w:val="00D948BC"/>
    <w:rsid w:val="00D97B62"/>
    <w:rsid w:val="00D97B9D"/>
    <w:rsid w:val="00DA0E01"/>
    <w:rsid w:val="00DA1A20"/>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4FC0"/>
    <w:rsid w:val="00DC5426"/>
    <w:rsid w:val="00DC62F3"/>
    <w:rsid w:val="00DC6D26"/>
    <w:rsid w:val="00DC76E3"/>
    <w:rsid w:val="00DD095C"/>
    <w:rsid w:val="00DD0A0B"/>
    <w:rsid w:val="00DD1020"/>
    <w:rsid w:val="00DD119D"/>
    <w:rsid w:val="00DD1330"/>
    <w:rsid w:val="00DD2669"/>
    <w:rsid w:val="00DD2BEA"/>
    <w:rsid w:val="00DD4A2E"/>
    <w:rsid w:val="00DD4B3E"/>
    <w:rsid w:val="00DD59B4"/>
    <w:rsid w:val="00DD6EC5"/>
    <w:rsid w:val="00DD708C"/>
    <w:rsid w:val="00DE0B83"/>
    <w:rsid w:val="00DE192E"/>
    <w:rsid w:val="00DE1A81"/>
    <w:rsid w:val="00DE1C13"/>
    <w:rsid w:val="00DE24E1"/>
    <w:rsid w:val="00DE2928"/>
    <w:rsid w:val="00DE30D0"/>
    <w:rsid w:val="00DE4A41"/>
    <w:rsid w:val="00DE4E10"/>
    <w:rsid w:val="00DE6D36"/>
    <w:rsid w:val="00DE767A"/>
    <w:rsid w:val="00DF1A6D"/>
    <w:rsid w:val="00DF2C9F"/>
    <w:rsid w:val="00DF528C"/>
    <w:rsid w:val="00DF5378"/>
    <w:rsid w:val="00DF6D1D"/>
    <w:rsid w:val="00DF7503"/>
    <w:rsid w:val="00E005EE"/>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5CF6"/>
    <w:rsid w:val="00E37F98"/>
    <w:rsid w:val="00E403F2"/>
    <w:rsid w:val="00E4165A"/>
    <w:rsid w:val="00E46559"/>
    <w:rsid w:val="00E465F4"/>
    <w:rsid w:val="00E47A98"/>
    <w:rsid w:val="00E503DC"/>
    <w:rsid w:val="00E50423"/>
    <w:rsid w:val="00E55F9E"/>
    <w:rsid w:val="00E5700C"/>
    <w:rsid w:val="00E5736A"/>
    <w:rsid w:val="00E577BB"/>
    <w:rsid w:val="00E61098"/>
    <w:rsid w:val="00E61116"/>
    <w:rsid w:val="00E62CF8"/>
    <w:rsid w:val="00E6670C"/>
    <w:rsid w:val="00E667F2"/>
    <w:rsid w:val="00E73F62"/>
    <w:rsid w:val="00E759BA"/>
    <w:rsid w:val="00E776E8"/>
    <w:rsid w:val="00E80F14"/>
    <w:rsid w:val="00E80FE1"/>
    <w:rsid w:val="00E84102"/>
    <w:rsid w:val="00E86D58"/>
    <w:rsid w:val="00E9069A"/>
    <w:rsid w:val="00E91490"/>
    <w:rsid w:val="00E916F3"/>
    <w:rsid w:val="00E9296E"/>
    <w:rsid w:val="00E92C1F"/>
    <w:rsid w:val="00E946E7"/>
    <w:rsid w:val="00E95D4B"/>
    <w:rsid w:val="00E971C4"/>
    <w:rsid w:val="00EA2A60"/>
    <w:rsid w:val="00EA39E5"/>
    <w:rsid w:val="00EA3DAA"/>
    <w:rsid w:val="00EB0005"/>
    <w:rsid w:val="00EB199F"/>
    <w:rsid w:val="00EB1E78"/>
    <w:rsid w:val="00EB4A67"/>
    <w:rsid w:val="00EB6639"/>
    <w:rsid w:val="00EC12B1"/>
    <w:rsid w:val="00EC23F7"/>
    <w:rsid w:val="00EC2B04"/>
    <w:rsid w:val="00EC48A5"/>
    <w:rsid w:val="00EC4BD8"/>
    <w:rsid w:val="00EC4FC6"/>
    <w:rsid w:val="00EC58D2"/>
    <w:rsid w:val="00EC63EB"/>
    <w:rsid w:val="00EC74EF"/>
    <w:rsid w:val="00EC7C46"/>
    <w:rsid w:val="00ED0B58"/>
    <w:rsid w:val="00ED412F"/>
    <w:rsid w:val="00ED5729"/>
    <w:rsid w:val="00EE0879"/>
    <w:rsid w:val="00EE0A58"/>
    <w:rsid w:val="00EE2BCD"/>
    <w:rsid w:val="00EE30BE"/>
    <w:rsid w:val="00EE3143"/>
    <w:rsid w:val="00EE46E6"/>
    <w:rsid w:val="00EE6460"/>
    <w:rsid w:val="00EF148B"/>
    <w:rsid w:val="00EF29F3"/>
    <w:rsid w:val="00EF36B2"/>
    <w:rsid w:val="00EF396D"/>
    <w:rsid w:val="00EF48B3"/>
    <w:rsid w:val="00EF4A77"/>
    <w:rsid w:val="00EF6727"/>
    <w:rsid w:val="00F007EA"/>
    <w:rsid w:val="00F00BD7"/>
    <w:rsid w:val="00F00EDD"/>
    <w:rsid w:val="00F018F4"/>
    <w:rsid w:val="00F0256A"/>
    <w:rsid w:val="00F05E72"/>
    <w:rsid w:val="00F067DD"/>
    <w:rsid w:val="00F1246B"/>
    <w:rsid w:val="00F12AF2"/>
    <w:rsid w:val="00F13273"/>
    <w:rsid w:val="00F14836"/>
    <w:rsid w:val="00F14AF4"/>
    <w:rsid w:val="00F15006"/>
    <w:rsid w:val="00F1654A"/>
    <w:rsid w:val="00F201EC"/>
    <w:rsid w:val="00F20754"/>
    <w:rsid w:val="00F208A9"/>
    <w:rsid w:val="00F22FE5"/>
    <w:rsid w:val="00F237FF"/>
    <w:rsid w:val="00F243D9"/>
    <w:rsid w:val="00F2552A"/>
    <w:rsid w:val="00F25B67"/>
    <w:rsid w:val="00F26111"/>
    <w:rsid w:val="00F26D92"/>
    <w:rsid w:val="00F30A4D"/>
    <w:rsid w:val="00F35191"/>
    <w:rsid w:val="00F37394"/>
    <w:rsid w:val="00F41AF1"/>
    <w:rsid w:val="00F41D75"/>
    <w:rsid w:val="00F41DF8"/>
    <w:rsid w:val="00F42784"/>
    <w:rsid w:val="00F42BDA"/>
    <w:rsid w:val="00F452C7"/>
    <w:rsid w:val="00F45A52"/>
    <w:rsid w:val="00F45B3B"/>
    <w:rsid w:val="00F511E9"/>
    <w:rsid w:val="00F5139D"/>
    <w:rsid w:val="00F5158A"/>
    <w:rsid w:val="00F523F1"/>
    <w:rsid w:val="00F53ABD"/>
    <w:rsid w:val="00F5516C"/>
    <w:rsid w:val="00F55A6B"/>
    <w:rsid w:val="00F55E53"/>
    <w:rsid w:val="00F56B06"/>
    <w:rsid w:val="00F57E48"/>
    <w:rsid w:val="00F6037F"/>
    <w:rsid w:val="00F613F1"/>
    <w:rsid w:val="00F62B53"/>
    <w:rsid w:val="00F63B82"/>
    <w:rsid w:val="00F63DAC"/>
    <w:rsid w:val="00F66191"/>
    <w:rsid w:val="00F66798"/>
    <w:rsid w:val="00F674F8"/>
    <w:rsid w:val="00F70691"/>
    <w:rsid w:val="00F735E4"/>
    <w:rsid w:val="00F7454F"/>
    <w:rsid w:val="00F75786"/>
    <w:rsid w:val="00F76633"/>
    <w:rsid w:val="00F77988"/>
    <w:rsid w:val="00F77F48"/>
    <w:rsid w:val="00F8353E"/>
    <w:rsid w:val="00F84531"/>
    <w:rsid w:val="00F846C7"/>
    <w:rsid w:val="00F8731A"/>
    <w:rsid w:val="00F9094C"/>
    <w:rsid w:val="00F9132F"/>
    <w:rsid w:val="00F91838"/>
    <w:rsid w:val="00F91B5E"/>
    <w:rsid w:val="00F929BF"/>
    <w:rsid w:val="00F92CBA"/>
    <w:rsid w:val="00F96372"/>
    <w:rsid w:val="00F96446"/>
    <w:rsid w:val="00F96D4B"/>
    <w:rsid w:val="00F97C00"/>
    <w:rsid w:val="00FA01DB"/>
    <w:rsid w:val="00FA0A5C"/>
    <w:rsid w:val="00FA61EB"/>
    <w:rsid w:val="00FA6571"/>
    <w:rsid w:val="00FA7930"/>
    <w:rsid w:val="00FB0A67"/>
    <w:rsid w:val="00FB2199"/>
    <w:rsid w:val="00FB30F1"/>
    <w:rsid w:val="00FB452D"/>
    <w:rsid w:val="00FB53E7"/>
    <w:rsid w:val="00FB602F"/>
    <w:rsid w:val="00FB6C58"/>
    <w:rsid w:val="00FB71BD"/>
    <w:rsid w:val="00FC276D"/>
    <w:rsid w:val="00FC7713"/>
    <w:rsid w:val="00FD2672"/>
    <w:rsid w:val="00FD29B0"/>
    <w:rsid w:val="00FD2A8A"/>
    <w:rsid w:val="00FD4389"/>
    <w:rsid w:val="00FD4826"/>
    <w:rsid w:val="00FD578A"/>
    <w:rsid w:val="00FD78E1"/>
    <w:rsid w:val="00FD7ABD"/>
    <w:rsid w:val="00FE0026"/>
    <w:rsid w:val="00FE02F0"/>
    <w:rsid w:val="00FE0683"/>
    <w:rsid w:val="00FE1290"/>
    <w:rsid w:val="00FE1C21"/>
    <w:rsid w:val="00FE429D"/>
    <w:rsid w:val="00FE73FF"/>
    <w:rsid w:val="00FE7689"/>
    <w:rsid w:val="00FE7BE7"/>
    <w:rsid w:val="00FF3847"/>
    <w:rsid w:val="00FF4949"/>
    <w:rsid w:val="00FF52EB"/>
    <w:rsid w:val="00FF5816"/>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aliases w:val="18pt Bold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link w:val="SarakstarindkopaRakstz"/>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ai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 w:type="paragraph" w:customStyle="1" w:styleId="Bodytext0">
    <w:name w:val="Body text"/>
    <w:basedOn w:val="Parastais"/>
    <w:rsid w:val="006D55C9"/>
    <w:pPr>
      <w:shd w:val="clear" w:color="auto" w:fill="FFFFFF"/>
      <w:spacing w:before="720" w:after="180" w:line="292" w:lineRule="exact"/>
    </w:pPr>
    <w:rPr>
      <w:color w:val="000000"/>
      <w:sz w:val="19"/>
      <w:szCs w:val="19"/>
    </w:rPr>
  </w:style>
  <w:style w:type="paragraph" w:customStyle="1" w:styleId="excerpt">
    <w:name w:val="excerpt"/>
    <w:basedOn w:val="Parastais"/>
    <w:rsid w:val="00B22BF1"/>
    <w:pPr>
      <w:spacing w:before="100" w:beforeAutospacing="1" w:after="100" w:afterAutospacing="1"/>
    </w:pPr>
  </w:style>
  <w:style w:type="character" w:customStyle="1" w:styleId="SarakstarindkopaRakstz">
    <w:name w:val="Saraksta rindkopa Rakstz."/>
    <w:link w:val="Sarakstarindkopa"/>
    <w:uiPriority w:val="34"/>
    <w:locked/>
    <w:rsid w:val="008037F0"/>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s"/>
    <w:link w:val="Bodytext5"/>
    <w:rsid w:val="00C511C7"/>
    <w:pPr>
      <w:shd w:val="clear" w:color="auto" w:fill="FFFFFF"/>
      <w:spacing w:line="0" w:lineRule="atLeast"/>
    </w:pPr>
    <w:rPr>
      <w:sz w:val="21"/>
      <w:szCs w:val="21"/>
    </w:rPr>
  </w:style>
  <w:style w:type="paragraph" w:customStyle="1" w:styleId="tv2131">
    <w:name w:val="tv2131"/>
    <w:basedOn w:val="Parast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825047997">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18448019">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61514133">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mamaja@oper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77A7-8624-4D97-8C71-C34043BE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1139</Words>
  <Characters>7940</Characters>
  <Application>Microsoft Office Word</Application>
  <DocSecurity>0</DocSecurity>
  <Lines>66</Lines>
  <Paragraphs>18</Paragraphs>
  <ScaleCrop>false</ScaleCrop>
  <HeadingPairs>
    <vt:vector size="2" baseType="variant">
      <vt:variant>
        <vt:lpstr>Nosaukums</vt:lpstr>
      </vt:variant>
      <vt:variant>
        <vt:i4>1</vt:i4>
      </vt:variant>
    </vt:vector>
  </HeadingPairs>
  <TitlesOfParts>
    <vt:vector size="1" baseType="lpstr">
      <vt:lpstr>Ministru kabineta rīkojuma projekts „Grozījumi Ministru kabineta 2013.gada 30.janvāra rīkojumā Nr.37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9061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30.janvāra rīkojumā Nr.37 „Par finanšu līdzekļu piešķiršanu no valsts budžeta programmas „Līdzekļi neparedzētiem gadījumiem””” sākotnējās ietekmes novērtējuma ziņojums (anotācija)</dc:title>
  <dc:subject>KMAnot_201113_LNT</dc:subject>
  <dc:creator>A.Alberta</dc:creator>
  <dc:description>Tālr. 67330259; Arta.Alberta@km.gov.lv</dc:description>
  <cp:lastModifiedBy>Barba Kriškāne</cp:lastModifiedBy>
  <cp:revision>3</cp:revision>
  <cp:lastPrinted>2013-12-03T13:54:00Z</cp:lastPrinted>
  <dcterms:created xsi:type="dcterms:W3CDTF">2013-12-16T14:14:00Z</dcterms:created>
  <dcterms:modified xsi:type="dcterms:W3CDTF">2013-12-16T15:48:00Z</dcterms:modified>
</cp:coreProperties>
</file>