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F4" w:rsidRDefault="004D7CF4" w:rsidP="004D7CF4">
      <w:pPr>
        <w:pStyle w:val="naisc"/>
        <w:spacing w:before="0" w:after="0"/>
        <w:rPr>
          <w:b/>
          <w:sz w:val="28"/>
          <w:szCs w:val="28"/>
        </w:rPr>
      </w:pPr>
      <w:r w:rsidRPr="004D7CF4">
        <w:rPr>
          <w:b/>
          <w:sz w:val="28"/>
          <w:szCs w:val="28"/>
        </w:rPr>
        <w:t xml:space="preserve">Ministru kabineta rīkojuma projekta </w:t>
      </w:r>
    </w:p>
    <w:p w:rsidR="004D7CF4" w:rsidRDefault="004D7CF4" w:rsidP="004D7CF4">
      <w:pPr>
        <w:pStyle w:val="naisc"/>
        <w:spacing w:before="0" w:after="0"/>
        <w:rPr>
          <w:b/>
          <w:iCs/>
          <w:sz w:val="28"/>
          <w:szCs w:val="28"/>
        </w:rPr>
      </w:pPr>
      <w:r w:rsidRPr="004D7CF4">
        <w:rPr>
          <w:b/>
          <w:sz w:val="28"/>
          <w:szCs w:val="28"/>
        </w:rPr>
        <w:t>„</w:t>
      </w:r>
      <w:r w:rsidRPr="004D7CF4">
        <w:rPr>
          <w:b/>
          <w:iCs/>
          <w:sz w:val="28"/>
          <w:szCs w:val="28"/>
        </w:rPr>
        <w:t xml:space="preserve">Grozījums Ministru kabineta 2011.gada 24.augusta rīkojumā </w:t>
      </w:r>
    </w:p>
    <w:p w:rsidR="009C482B" w:rsidRDefault="004D7CF4" w:rsidP="004D7CF4">
      <w:pPr>
        <w:pStyle w:val="naisc"/>
        <w:spacing w:before="0" w:after="0"/>
        <w:rPr>
          <w:b/>
          <w:sz w:val="28"/>
          <w:szCs w:val="28"/>
        </w:rPr>
      </w:pPr>
      <w:r w:rsidRPr="004D7CF4">
        <w:rPr>
          <w:b/>
          <w:iCs/>
          <w:sz w:val="28"/>
          <w:szCs w:val="28"/>
        </w:rPr>
        <w:t>Nr.400 „</w:t>
      </w:r>
      <w:r w:rsidRPr="004D7CF4">
        <w:rPr>
          <w:b/>
          <w:bCs/>
          <w:iCs/>
          <w:sz w:val="28"/>
          <w:szCs w:val="28"/>
        </w:rPr>
        <w:t>Par valsts līdzdalības programmu projektā „Rīga – Eiropas Kultūras galvaspilsēta 2014.gadā</w:t>
      </w:r>
      <w:r w:rsidRPr="004D7CF4">
        <w:rPr>
          <w:b/>
          <w:sz w:val="28"/>
          <w:szCs w:val="28"/>
        </w:rPr>
        <w:t>”””sākotnējās ietekmes novērtējuma ziņojums (anotācija)</w:t>
      </w:r>
    </w:p>
    <w:p w:rsidR="004D7CF4" w:rsidRPr="004D7CF4" w:rsidRDefault="004D7CF4" w:rsidP="004D7CF4">
      <w:pPr>
        <w:pStyle w:val="naisc"/>
        <w:spacing w:before="0" w:after="0"/>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82"/>
        <w:gridCol w:w="2978"/>
        <w:gridCol w:w="5541"/>
      </w:tblGrid>
      <w:tr w:rsidR="004D7CF4" w:rsidRPr="004D7CF4" w:rsidTr="004D7CF4">
        <w:trPr>
          <w:trHeight w:val="316"/>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4D7CF4" w:rsidRPr="004D7CF4" w:rsidRDefault="004D7CF4" w:rsidP="00033AA3">
            <w:pPr>
              <w:pStyle w:val="naisnod"/>
              <w:rPr>
                <w:sz w:val="28"/>
                <w:szCs w:val="28"/>
              </w:rPr>
            </w:pPr>
            <w:r w:rsidRPr="002A6877">
              <w:rPr>
                <w:sz w:val="28"/>
                <w:szCs w:val="28"/>
              </w:rPr>
              <w:t>  I. Tiesību akta projekta izstrādes nepieciešamība</w:t>
            </w:r>
          </w:p>
        </w:tc>
      </w:tr>
      <w:tr w:rsidR="004D7CF4" w:rsidRPr="004D7CF4" w:rsidTr="004D7CF4">
        <w:trPr>
          <w:tblCellSpacing w:w="0" w:type="dxa"/>
        </w:trPr>
        <w:tc>
          <w:tcPr>
            <w:tcW w:w="320"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t> 1.</w:t>
            </w:r>
          </w:p>
        </w:tc>
        <w:tc>
          <w:tcPr>
            <w:tcW w:w="1636"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t>Pamatojums</w:t>
            </w:r>
          </w:p>
        </w:tc>
        <w:tc>
          <w:tcPr>
            <w:tcW w:w="3044" w:type="pct"/>
            <w:tcBorders>
              <w:top w:val="outset" w:sz="6" w:space="0" w:color="auto"/>
              <w:left w:val="outset" w:sz="6" w:space="0" w:color="auto"/>
              <w:bottom w:val="outset" w:sz="6" w:space="0" w:color="auto"/>
              <w:right w:val="outset" w:sz="6" w:space="0" w:color="auto"/>
            </w:tcBorders>
          </w:tcPr>
          <w:p w:rsidR="004D7CF4" w:rsidRPr="004D7CF4" w:rsidRDefault="004D7CF4" w:rsidP="00A25AC6">
            <w:pPr>
              <w:ind w:firstLine="409"/>
              <w:jc w:val="both"/>
              <w:rPr>
                <w:bCs/>
                <w:sz w:val="28"/>
                <w:szCs w:val="28"/>
              </w:rPr>
            </w:pPr>
            <w:r w:rsidRPr="004D7CF4">
              <w:rPr>
                <w:sz w:val="28"/>
                <w:szCs w:val="28"/>
              </w:rPr>
              <w:t xml:space="preserve">Ministru kabineta rīkojums </w:t>
            </w:r>
            <w:r w:rsidR="00A25AC6" w:rsidRPr="00A25AC6">
              <w:rPr>
                <w:sz w:val="28"/>
                <w:szCs w:val="28"/>
              </w:rPr>
              <w:t>projekt</w:t>
            </w:r>
            <w:r w:rsidR="00A25AC6">
              <w:rPr>
                <w:sz w:val="28"/>
                <w:szCs w:val="28"/>
              </w:rPr>
              <w:t>s</w:t>
            </w:r>
            <w:r w:rsidR="00A25AC6" w:rsidRPr="00A25AC6">
              <w:rPr>
                <w:sz w:val="28"/>
                <w:szCs w:val="28"/>
              </w:rPr>
              <w:t xml:space="preserve"> „</w:t>
            </w:r>
            <w:r w:rsidR="00A25AC6" w:rsidRPr="00A25AC6">
              <w:rPr>
                <w:iCs/>
                <w:sz w:val="28"/>
                <w:szCs w:val="28"/>
              </w:rPr>
              <w:t>Grozījums Ministru kabineta 2011.gada 24.augusta rīkojumā Nr.400 „</w:t>
            </w:r>
            <w:r w:rsidR="00A25AC6" w:rsidRPr="00A25AC6">
              <w:rPr>
                <w:bCs/>
                <w:iCs/>
                <w:sz w:val="28"/>
                <w:szCs w:val="28"/>
              </w:rPr>
              <w:t>Par valsts līdzdalības programmu projektā „Rīga – Eiropas Kultūras galvaspilsēta 2014.gadā</w:t>
            </w:r>
            <w:r w:rsidR="00A25AC6" w:rsidRPr="00A25AC6">
              <w:rPr>
                <w:sz w:val="28"/>
                <w:szCs w:val="28"/>
              </w:rPr>
              <w:t>”””</w:t>
            </w:r>
            <w:r w:rsidRPr="004D7CF4">
              <w:rPr>
                <w:bCs/>
                <w:sz w:val="28"/>
                <w:szCs w:val="28"/>
              </w:rPr>
              <w:t xml:space="preserve"> (turpmāk – Projekts) i</w:t>
            </w:r>
            <w:r w:rsidRPr="004D7CF4">
              <w:rPr>
                <w:sz w:val="28"/>
                <w:szCs w:val="28"/>
              </w:rPr>
              <w:t>zstrādāts</w:t>
            </w:r>
            <w:r w:rsidR="00A25AC6">
              <w:rPr>
                <w:sz w:val="28"/>
                <w:szCs w:val="28"/>
              </w:rPr>
              <w:t>,</w:t>
            </w:r>
            <w:r w:rsidR="00A25AC6" w:rsidRPr="00782F74">
              <w:rPr>
                <w:sz w:val="28"/>
                <w:szCs w:val="28"/>
              </w:rPr>
              <w:t xml:space="preserve"> pamatojoties uz </w:t>
            </w:r>
            <w:r w:rsidR="00A25AC6" w:rsidRPr="00782F74">
              <w:rPr>
                <w:iCs/>
                <w:sz w:val="28"/>
                <w:szCs w:val="28"/>
              </w:rPr>
              <w:t>Ministru kabineta</w:t>
            </w:r>
            <w:r w:rsidR="00A25AC6">
              <w:rPr>
                <w:iCs/>
                <w:sz w:val="28"/>
                <w:szCs w:val="28"/>
              </w:rPr>
              <w:t xml:space="preserve"> 2011.gada 24.augusta rīkojuma Nr.</w:t>
            </w:r>
            <w:r w:rsidR="00A25AC6" w:rsidRPr="00782F74">
              <w:rPr>
                <w:iCs/>
                <w:sz w:val="28"/>
                <w:szCs w:val="28"/>
              </w:rPr>
              <w:t xml:space="preserve">400 </w:t>
            </w:r>
            <w:r w:rsidR="00A25AC6" w:rsidRPr="008E407E">
              <w:rPr>
                <w:iCs/>
                <w:sz w:val="28"/>
                <w:szCs w:val="28"/>
              </w:rPr>
              <w:t>„</w:t>
            </w:r>
            <w:r w:rsidR="00A25AC6" w:rsidRPr="008E407E">
              <w:rPr>
                <w:bCs/>
                <w:iCs/>
                <w:sz w:val="28"/>
                <w:szCs w:val="28"/>
              </w:rPr>
              <w:t>Par valsts līdzdalības programmu projektā „Rīga –</w:t>
            </w:r>
            <w:r w:rsidR="00A25AC6">
              <w:rPr>
                <w:bCs/>
                <w:iCs/>
                <w:sz w:val="28"/>
                <w:szCs w:val="28"/>
              </w:rPr>
              <w:t xml:space="preserve"> </w:t>
            </w:r>
            <w:r w:rsidR="00A25AC6" w:rsidRPr="008E407E">
              <w:rPr>
                <w:bCs/>
                <w:iCs/>
                <w:sz w:val="28"/>
                <w:szCs w:val="28"/>
              </w:rPr>
              <w:t>Eiropas Kultūras galvaspilsēta 2014.gadā</w:t>
            </w:r>
            <w:r w:rsidR="00A25AC6" w:rsidRPr="008E407E">
              <w:rPr>
                <w:iCs/>
                <w:sz w:val="28"/>
                <w:szCs w:val="28"/>
              </w:rPr>
              <w:t xml:space="preserve">” </w:t>
            </w:r>
            <w:r w:rsidR="00A25AC6">
              <w:rPr>
                <w:iCs/>
                <w:sz w:val="28"/>
                <w:szCs w:val="28"/>
              </w:rPr>
              <w:t>2.punktā</w:t>
            </w:r>
            <w:r w:rsidR="00A25AC6" w:rsidRPr="00782F74">
              <w:rPr>
                <w:iCs/>
                <w:sz w:val="28"/>
                <w:szCs w:val="28"/>
              </w:rPr>
              <w:t xml:space="preserve"> </w:t>
            </w:r>
            <w:r w:rsidR="00A25AC6">
              <w:rPr>
                <w:iCs/>
                <w:sz w:val="28"/>
                <w:szCs w:val="28"/>
              </w:rPr>
              <w:t xml:space="preserve">doto uzdevumu </w:t>
            </w:r>
            <w:r w:rsidR="00A25AC6" w:rsidRPr="00782F74">
              <w:rPr>
                <w:iCs/>
                <w:sz w:val="28"/>
                <w:szCs w:val="28"/>
              </w:rPr>
              <w:t>Kultūras ministrijai</w:t>
            </w:r>
            <w:r w:rsidR="00A25AC6">
              <w:rPr>
                <w:iCs/>
                <w:sz w:val="28"/>
                <w:szCs w:val="28"/>
              </w:rPr>
              <w:t>, ja nepieciešams, katru gadu līdz 1.aprīlim</w:t>
            </w:r>
            <w:r w:rsidR="00A25AC6" w:rsidRPr="00782F74">
              <w:rPr>
                <w:iCs/>
                <w:sz w:val="28"/>
                <w:szCs w:val="28"/>
              </w:rPr>
              <w:t xml:space="preserve"> </w:t>
            </w:r>
            <w:r w:rsidR="00A25AC6" w:rsidRPr="00782F74">
              <w:rPr>
                <w:sz w:val="28"/>
                <w:szCs w:val="28"/>
              </w:rPr>
              <w:t>aktualizēt šā rīkojuma pielikumā ietvertos valsts līdzdalības programmas pasākumus projekta "Rīga − Eiropas kultūras galvaspilsēta 2014.gadā" īstenošanai, nepārsniedzot šā rīkojuma 1.punktā norādīto finansējuma apmēru</w:t>
            </w:r>
            <w:r w:rsidR="00A25AC6">
              <w:rPr>
                <w:sz w:val="28"/>
                <w:szCs w:val="28"/>
              </w:rPr>
              <w:t xml:space="preserve">, </w:t>
            </w:r>
            <w:r w:rsidR="00A25AC6" w:rsidRPr="008E407E">
              <w:rPr>
                <w:sz w:val="28"/>
                <w:szCs w:val="28"/>
              </w:rPr>
              <w:t>un kultūras ministram iesniegt noteiktā kārtībā Ministru kabinetā tiesību akta projektu par grozījumiem šā rīkojuma pielikumā</w:t>
            </w:r>
            <w:r w:rsidR="00A25AC6" w:rsidRPr="00782F74">
              <w:rPr>
                <w:sz w:val="28"/>
                <w:szCs w:val="28"/>
              </w:rPr>
              <w:t>.</w:t>
            </w:r>
            <w:bookmarkStart w:id="0" w:name="_GoBack"/>
            <w:bookmarkEnd w:id="0"/>
          </w:p>
        </w:tc>
      </w:tr>
      <w:tr w:rsidR="004D7CF4" w:rsidRPr="004D7CF4" w:rsidTr="004D7CF4">
        <w:trPr>
          <w:tblCellSpacing w:w="0" w:type="dxa"/>
        </w:trPr>
        <w:tc>
          <w:tcPr>
            <w:tcW w:w="320"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t> 2.</w:t>
            </w:r>
          </w:p>
        </w:tc>
        <w:tc>
          <w:tcPr>
            <w:tcW w:w="1636"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t>Pašreizējā situācija un problēmas</w:t>
            </w:r>
          </w:p>
        </w:tc>
        <w:tc>
          <w:tcPr>
            <w:tcW w:w="3044" w:type="pct"/>
            <w:tcBorders>
              <w:top w:val="outset" w:sz="6" w:space="0" w:color="auto"/>
              <w:left w:val="outset" w:sz="6" w:space="0" w:color="auto"/>
              <w:bottom w:val="outset" w:sz="6" w:space="0" w:color="auto"/>
              <w:right w:val="outset" w:sz="6" w:space="0" w:color="auto"/>
            </w:tcBorders>
          </w:tcPr>
          <w:p w:rsidR="004D7CF4" w:rsidRPr="00A25AC6" w:rsidRDefault="004D7CF4" w:rsidP="00A25AC6">
            <w:pPr>
              <w:pStyle w:val="Pamatteksts"/>
              <w:spacing w:after="0"/>
              <w:ind w:firstLine="409"/>
              <w:jc w:val="both"/>
              <w:rPr>
                <w:sz w:val="28"/>
                <w:szCs w:val="28"/>
              </w:rPr>
            </w:pPr>
            <w:r w:rsidRPr="004D7CF4">
              <w:rPr>
                <w:sz w:val="28"/>
                <w:szCs w:val="28"/>
              </w:rPr>
              <w:t xml:space="preserve">Rīga izraudzīta par Eiropas kultūras galvaspilsētu 2014.gadā, pamatojoties uz </w:t>
            </w:r>
            <w:r w:rsidRPr="004D7CF4">
              <w:rPr>
                <w:iCs/>
                <w:sz w:val="28"/>
                <w:szCs w:val="28"/>
              </w:rPr>
              <w:t xml:space="preserve">Eiropas Parlamenta un Padomes Lēmuma Nr.1622/2006/EK (2006.gada 24.oktobris), </w:t>
            </w:r>
            <w:r w:rsidRPr="004D7CF4">
              <w:rPr>
                <w:sz w:val="28"/>
                <w:szCs w:val="28"/>
              </w:rPr>
              <w:t>Ministru kabineta 2009.gada 19.novembra rīkojumu Nr.787 „</w:t>
            </w:r>
            <w:r w:rsidRPr="004D7CF4">
              <w:rPr>
                <w:bCs/>
                <w:sz w:val="28"/>
                <w:szCs w:val="28"/>
              </w:rPr>
              <w:t xml:space="preserve">Par Latvijas izvirzīto </w:t>
            </w:r>
            <w:proofErr w:type="spellStart"/>
            <w:r w:rsidRPr="004D7CF4">
              <w:rPr>
                <w:bCs/>
                <w:sz w:val="28"/>
                <w:szCs w:val="28"/>
              </w:rPr>
              <w:t>kandidātpilsētu</w:t>
            </w:r>
            <w:proofErr w:type="spellEnd"/>
            <w:r w:rsidRPr="004D7CF4">
              <w:rPr>
                <w:bCs/>
                <w:sz w:val="28"/>
                <w:szCs w:val="28"/>
              </w:rPr>
              <w:t xml:space="preserve"> Eiropas kultūras galvaspilsētas statusam</w:t>
            </w:r>
            <w:r w:rsidRPr="004D7CF4">
              <w:rPr>
                <w:sz w:val="28"/>
                <w:szCs w:val="28"/>
              </w:rPr>
              <w:t>” un Padomes 2010.gada 10.maija Lēmumu Nr.2010/294/EU.</w:t>
            </w:r>
            <w:r w:rsidRPr="004D7CF4">
              <w:rPr>
                <w:bCs/>
                <w:sz w:val="28"/>
                <w:szCs w:val="28"/>
              </w:rPr>
              <w:t xml:space="preserve"> Deklarācijā par Valda </w:t>
            </w:r>
            <w:proofErr w:type="spellStart"/>
            <w:r w:rsidRPr="004D7CF4">
              <w:rPr>
                <w:bCs/>
                <w:sz w:val="28"/>
                <w:szCs w:val="28"/>
              </w:rPr>
              <w:t>Dombrovska</w:t>
            </w:r>
            <w:proofErr w:type="spellEnd"/>
            <w:r w:rsidRPr="004D7CF4">
              <w:rPr>
                <w:bCs/>
                <w:sz w:val="28"/>
                <w:szCs w:val="28"/>
              </w:rPr>
              <w:t xml:space="preserve"> vadītā Ministru kabineta iecerēto darbību ir iekļauts punkts 8.15. par gatavošanos pasākumiem, kas</w:t>
            </w:r>
            <w:r w:rsidRPr="004D7CF4">
              <w:rPr>
                <w:sz w:val="28"/>
                <w:szCs w:val="28"/>
              </w:rPr>
              <w:t xml:space="preserve"> paredzēti Rīgas kā Eiropas kultūras galvaspilsētas programmā 2014.gadā. </w:t>
            </w:r>
          </w:p>
          <w:p w:rsidR="00A25AC6" w:rsidRDefault="004D7CF4" w:rsidP="00A25AC6">
            <w:pPr>
              <w:pStyle w:val="Pamatteksts"/>
              <w:spacing w:after="0"/>
              <w:ind w:firstLine="409"/>
              <w:jc w:val="both"/>
              <w:rPr>
                <w:sz w:val="28"/>
                <w:szCs w:val="28"/>
              </w:rPr>
            </w:pPr>
            <w:r w:rsidRPr="004D7CF4">
              <w:rPr>
                <w:sz w:val="28"/>
                <w:szCs w:val="28"/>
              </w:rPr>
              <w:t xml:space="preserve">Tiešās projekta </w:t>
            </w:r>
            <w:r w:rsidR="00A25AC6" w:rsidRPr="00782F74">
              <w:rPr>
                <w:sz w:val="28"/>
                <w:szCs w:val="28"/>
              </w:rPr>
              <w:t xml:space="preserve">"Rīga − Eiropas kultūras </w:t>
            </w:r>
            <w:r w:rsidR="00A25AC6" w:rsidRPr="00782F74">
              <w:rPr>
                <w:sz w:val="28"/>
                <w:szCs w:val="28"/>
              </w:rPr>
              <w:lastRenderedPageBreak/>
              <w:t xml:space="preserve">galvaspilsēta 2014.gadā" </w:t>
            </w:r>
            <w:r w:rsidRPr="004D7CF4">
              <w:rPr>
                <w:sz w:val="28"/>
                <w:szCs w:val="28"/>
              </w:rPr>
              <w:t xml:space="preserve">izmaksas sastāda 17,13 milj. latu. </w:t>
            </w:r>
            <w:r w:rsidR="00A25AC6">
              <w:rPr>
                <w:sz w:val="28"/>
                <w:szCs w:val="28"/>
              </w:rPr>
              <w:t xml:space="preserve">Projekta </w:t>
            </w:r>
            <w:r w:rsidR="00A25AC6" w:rsidRPr="00782F74">
              <w:rPr>
                <w:sz w:val="28"/>
                <w:szCs w:val="28"/>
              </w:rPr>
              <w:t xml:space="preserve">"Rīga − Eiropas kultūras galvaspilsēta 2014.gadā" </w:t>
            </w:r>
            <w:r w:rsidRPr="004D7CF4">
              <w:rPr>
                <w:sz w:val="28"/>
                <w:szCs w:val="28"/>
              </w:rPr>
              <w:t xml:space="preserve">īstenošanai plānots piesaistīt dažādus finanšu avotus – Rīgas pašvaldības un citu pašvaldību budžetus, ES fondu un ES atbalsta programmas „Kultūra”, sponsoru finansējums. Projektam plānots arī valsts līdzfinansējums. Kopējais no valsts budžeta finansējums kultūras un organizēšanas izdevumiem sastāda 8.64 </w:t>
            </w:r>
            <w:proofErr w:type="spellStart"/>
            <w:r w:rsidRPr="004D7CF4">
              <w:rPr>
                <w:sz w:val="28"/>
                <w:szCs w:val="28"/>
              </w:rPr>
              <w:t>milj.latu</w:t>
            </w:r>
            <w:proofErr w:type="spellEnd"/>
            <w:r w:rsidRPr="004D7CF4">
              <w:rPr>
                <w:sz w:val="28"/>
                <w:szCs w:val="28"/>
              </w:rPr>
              <w:t>, kas ir apt</w:t>
            </w:r>
            <w:r w:rsidR="00A25AC6">
              <w:rPr>
                <w:sz w:val="28"/>
                <w:szCs w:val="28"/>
              </w:rPr>
              <w:t>uveni</w:t>
            </w:r>
            <w:r w:rsidRPr="004D7CF4">
              <w:rPr>
                <w:sz w:val="28"/>
                <w:szCs w:val="28"/>
              </w:rPr>
              <w:t xml:space="preserve"> 49% no kopējiem </w:t>
            </w:r>
            <w:r w:rsidR="00A25AC6">
              <w:rPr>
                <w:sz w:val="28"/>
                <w:szCs w:val="28"/>
              </w:rPr>
              <w:t xml:space="preserve">projekta </w:t>
            </w:r>
            <w:r w:rsidR="00A25AC6" w:rsidRPr="00782F74">
              <w:rPr>
                <w:sz w:val="28"/>
                <w:szCs w:val="28"/>
              </w:rPr>
              <w:t>"Rīga − Eiropas kultūras galvaspilsēta 2014.gadā"</w:t>
            </w:r>
            <w:proofErr w:type="gramStart"/>
            <w:r w:rsidR="00A25AC6" w:rsidRPr="00782F74">
              <w:rPr>
                <w:sz w:val="28"/>
                <w:szCs w:val="28"/>
              </w:rPr>
              <w:t xml:space="preserve"> </w:t>
            </w:r>
            <w:r w:rsidR="00A25AC6" w:rsidRPr="004D7CF4">
              <w:rPr>
                <w:sz w:val="28"/>
                <w:szCs w:val="28"/>
              </w:rPr>
              <w:t xml:space="preserve"> </w:t>
            </w:r>
            <w:proofErr w:type="gramEnd"/>
            <w:r w:rsidRPr="004D7CF4">
              <w:rPr>
                <w:sz w:val="28"/>
                <w:szCs w:val="28"/>
              </w:rPr>
              <w:t xml:space="preserve">izmaksām. </w:t>
            </w:r>
          </w:p>
          <w:p w:rsidR="004D7CF4" w:rsidRPr="00A25AC6" w:rsidRDefault="004D7CF4" w:rsidP="00A25AC6">
            <w:pPr>
              <w:pStyle w:val="Pamatteksts"/>
              <w:spacing w:after="0"/>
              <w:ind w:firstLine="409"/>
              <w:jc w:val="both"/>
              <w:rPr>
                <w:sz w:val="28"/>
                <w:szCs w:val="28"/>
              </w:rPr>
            </w:pPr>
            <w:r w:rsidRPr="004D7CF4">
              <w:rPr>
                <w:color w:val="000000"/>
                <w:sz w:val="28"/>
                <w:szCs w:val="28"/>
              </w:rPr>
              <w:t xml:space="preserve">Gatavošanos </w:t>
            </w:r>
            <w:r w:rsidR="00A25AC6">
              <w:rPr>
                <w:sz w:val="28"/>
                <w:szCs w:val="28"/>
              </w:rPr>
              <w:t xml:space="preserve">projekta </w:t>
            </w:r>
            <w:r w:rsidR="00A25AC6" w:rsidRPr="00782F74">
              <w:rPr>
                <w:sz w:val="28"/>
                <w:szCs w:val="28"/>
              </w:rPr>
              <w:t xml:space="preserve">"Rīga − Eiropas kultūras galvaspilsēta 2014.gadā" </w:t>
            </w:r>
            <w:r w:rsidRPr="004D7CF4">
              <w:rPr>
                <w:sz w:val="28"/>
                <w:szCs w:val="28"/>
              </w:rPr>
              <w:t xml:space="preserve">programmai </w:t>
            </w:r>
            <w:r w:rsidRPr="004D7CF4">
              <w:rPr>
                <w:color w:val="000000"/>
                <w:sz w:val="28"/>
                <w:szCs w:val="28"/>
              </w:rPr>
              <w:t xml:space="preserve">uzrauga Eiropas Komisijas (EK) konsultatīvā komisija. Saskaņā ar </w:t>
            </w:r>
            <w:r w:rsidRPr="004D7CF4">
              <w:rPr>
                <w:iCs/>
                <w:sz w:val="28"/>
                <w:szCs w:val="28"/>
              </w:rPr>
              <w:t>Padomes Lēmuma Nr.1622/2006/EK (2006.gada 24.oktobris) 11.pantu</w:t>
            </w:r>
            <w:r w:rsidRPr="004D7CF4">
              <w:rPr>
                <w:color w:val="000000"/>
                <w:sz w:val="28"/>
                <w:szCs w:val="28"/>
              </w:rPr>
              <w:t xml:space="preserve"> Rīga 2014 varēs pretendēt uz </w:t>
            </w:r>
            <w:proofErr w:type="spellStart"/>
            <w:r w:rsidRPr="004D7CF4">
              <w:rPr>
                <w:color w:val="000000"/>
                <w:sz w:val="28"/>
                <w:szCs w:val="28"/>
              </w:rPr>
              <w:t>Melinas</w:t>
            </w:r>
            <w:proofErr w:type="spellEnd"/>
            <w:r w:rsidRPr="004D7CF4">
              <w:rPr>
                <w:color w:val="000000"/>
                <w:sz w:val="28"/>
                <w:szCs w:val="28"/>
              </w:rPr>
              <w:t xml:space="preserve"> </w:t>
            </w:r>
            <w:proofErr w:type="spellStart"/>
            <w:r w:rsidRPr="004D7CF4">
              <w:rPr>
                <w:color w:val="000000"/>
                <w:sz w:val="28"/>
                <w:szCs w:val="28"/>
              </w:rPr>
              <w:t>Merkuri</w:t>
            </w:r>
            <w:proofErr w:type="spellEnd"/>
            <w:r w:rsidRPr="004D7CF4">
              <w:rPr>
                <w:color w:val="000000"/>
                <w:sz w:val="28"/>
                <w:szCs w:val="28"/>
              </w:rPr>
              <w:t xml:space="preserve"> balvu 1,5 miljonu eiro apmērā, kura tiek piešķirta </w:t>
            </w:r>
            <w:r w:rsidRPr="004D7CF4">
              <w:rPr>
                <w:rFonts w:eastAsia="Calibri"/>
                <w:sz w:val="28"/>
                <w:szCs w:val="28"/>
                <w:lang w:eastAsia="en-US"/>
              </w:rPr>
              <w:t xml:space="preserve">vēlākais trīs mēnešus pirms pasākuma sākuma, </w:t>
            </w:r>
            <w:r w:rsidR="00A25AC6">
              <w:rPr>
                <w:color w:val="000000"/>
                <w:sz w:val="28"/>
                <w:szCs w:val="28"/>
              </w:rPr>
              <w:t xml:space="preserve">ja </w:t>
            </w:r>
            <w:r w:rsidRPr="004D7CF4">
              <w:rPr>
                <w:color w:val="000000"/>
                <w:sz w:val="28"/>
                <w:szCs w:val="28"/>
              </w:rPr>
              <w:t>EK konsultatīvā komisija atzinīgi novērtēs Rīgas gatavošanos projektam.</w:t>
            </w:r>
            <w:r w:rsidRPr="004D7CF4">
              <w:rPr>
                <w:bCs/>
                <w:sz w:val="28"/>
                <w:szCs w:val="28"/>
                <w:u w:val="single"/>
              </w:rPr>
              <w:t xml:space="preserve"> </w:t>
            </w:r>
          </w:p>
        </w:tc>
      </w:tr>
      <w:tr w:rsidR="004D7CF4" w:rsidRPr="004D7CF4" w:rsidTr="004D7CF4">
        <w:trPr>
          <w:tblCellSpacing w:w="0" w:type="dxa"/>
        </w:trPr>
        <w:tc>
          <w:tcPr>
            <w:tcW w:w="320"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lastRenderedPageBreak/>
              <w:t> 3.</w:t>
            </w:r>
          </w:p>
        </w:tc>
        <w:tc>
          <w:tcPr>
            <w:tcW w:w="1636"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t>Saistītie politikas ietekmes novērtējumi un pētījumi</w:t>
            </w:r>
          </w:p>
        </w:tc>
        <w:tc>
          <w:tcPr>
            <w:tcW w:w="3044" w:type="pct"/>
            <w:tcBorders>
              <w:top w:val="outset" w:sz="6" w:space="0" w:color="auto"/>
              <w:left w:val="outset" w:sz="6" w:space="0" w:color="auto"/>
              <w:bottom w:val="outset" w:sz="6" w:space="0" w:color="auto"/>
              <w:right w:val="outset" w:sz="6" w:space="0" w:color="auto"/>
            </w:tcBorders>
          </w:tcPr>
          <w:p w:rsidR="004D7CF4" w:rsidRPr="004D7CF4" w:rsidRDefault="004D7CF4" w:rsidP="00033AA3">
            <w:pPr>
              <w:pStyle w:val="naiskr"/>
              <w:spacing w:before="0" w:after="0"/>
              <w:contextualSpacing/>
              <w:rPr>
                <w:sz w:val="28"/>
                <w:szCs w:val="28"/>
              </w:rPr>
            </w:pPr>
            <w:r w:rsidRPr="004D7CF4">
              <w:rPr>
                <w:iCs/>
                <w:sz w:val="28"/>
                <w:szCs w:val="28"/>
              </w:rPr>
              <w:t>Projekts šo jomu neskar.</w:t>
            </w:r>
          </w:p>
        </w:tc>
      </w:tr>
      <w:tr w:rsidR="004D7CF4" w:rsidRPr="004D7CF4" w:rsidTr="004D7CF4">
        <w:trPr>
          <w:trHeight w:val="2531"/>
          <w:tblCellSpacing w:w="0" w:type="dxa"/>
        </w:trPr>
        <w:tc>
          <w:tcPr>
            <w:tcW w:w="320"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t> 4.</w:t>
            </w:r>
          </w:p>
        </w:tc>
        <w:tc>
          <w:tcPr>
            <w:tcW w:w="1636"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t>Tiesiskā regulējuma mērķis un būtība</w:t>
            </w:r>
          </w:p>
        </w:tc>
        <w:tc>
          <w:tcPr>
            <w:tcW w:w="3044" w:type="pct"/>
            <w:tcBorders>
              <w:top w:val="outset" w:sz="6" w:space="0" w:color="auto"/>
              <w:left w:val="outset" w:sz="6" w:space="0" w:color="auto"/>
              <w:bottom w:val="outset" w:sz="6" w:space="0" w:color="auto"/>
              <w:right w:val="outset" w:sz="6" w:space="0" w:color="auto"/>
            </w:tcBorders>
          </w:tcPr>
          <w:p w:rsidR="004D7CF4" w:rsidRPr="004D7CF4" w:rsidRDefault="004D7CF4" w:rsidP="00A25AC6">
            <w:pPr>
              <w:pStyle w:val="naisf"/>
              <w:tabs>
                <w:tab w:val="left" w:pos="6840"/>
              </w:tabs>
              <w:spacing w:before="0" w:after="0"/>
              <w:ind w:firstLine="409"/>
              <w:rPr>
                <w:sz w:val="28"/>
                <w:szCs w:val="28"/>
              </w:rPr>
            </w:pPr>
            <w:r w:rsidRPr="004D7CF4">
              <w:rPr>
                <w:sz w:val="28"/>
                <w:szCs w:val="28"/>
              </w:rPr>
              <w:t xml:space="preserve">Projekts paredz precizēt </w:t>
            </w:r>
            <w:r w:rsidR="00A25AC6" w:rsidRPr="00A25AC6">
              <w:rPr>
                <w:iCs/>
                <w:sz w:val="28"/>
                <w:szCs w:val="28"/>
              </w:rPr>
              <w:t>Ministru kabineta 2011.gada 24.augusta</w:t>
            </w:r>
            <w:r w:rsidR="00A25AC6">
              <w:rPr>
                <w:iCs/>
                <w:sz w:val="28"/>
                <w:szCs w:val="28"/>
              </w:rPr>
              <w:t xml:space="preserve"> rīkojuma</w:t>
            </w:r>
            <w:r w:rsidR="00A25AC6" w:rsidRPr="00A25AC6">
              <w:rPr>
                <w:iCs/>
                <w:sz w:val="28"/>
                <w:szCs w:val="28"/>
              </w:rPr>
              <w:t xml:space="preserve"> Nr.400 „</w:t>
            </w:r>
            <w:r w:rsidR="00A25AC6" w:rsidRPr="00A25AC6">
              <w:rPr>
                <w:bCs/>
                <w:iCs/>
                <w:sz w:val="28"/>
                <w:szCs w:val="28"/>
              </w:rPr>
              <w:t>Par valsts līdzdalības programmu projektā „Rīga – Eiropas Kultūras galvaspilsēta 2014.gadā</w:t>
            </w:r>
            <w:r w:rsidR="00A25AC6" w:rsidRPr="00A25AC6">
              <w:rPr>
                <w:sz w:val="28"/>
                <w:szCs w:val="28"/>
              </w:rPr>
              <w:t>””</w:t>
            </w:r>
            <w:r w:rsidR="00A25AC6">
              <w:rPr>
                <w:sz w:val="28"/>
                <w:szCs w:val="28"/>
              </w:rPr>
              <w:t xml:space="preserve"> </w:t>
            </w:r>
            <w:r w:rsidRPr="004D7CF4">
              <w:rPr>
                <w:sz w:val="28"/>
                <w:szCs w:val="28"/>
              </w:rPr>
              <w:t xml:space="preserve">1.pielikumā uzskaitītos kultūras programmas norises izdevumus. </w:t>
            </w:r>
            <w:r w:rsidR="00A25AC6" w:rsidRPr="00782F74">
              <w:rPr>
                <w:sz w:val="28"/>
                <w:szCs w:val="28"/>
              </w:rPr>
              <w:t xml:space="preserve">Tiek precizēti projektu nosaukumi, tiem plānotais finansējuma apmērs, kā arī kultūras programma tiek papildināta ar jauniem pasākumiem. Kultūras programmas precizējumi veikti tā, lai nepārsniegtu Ministru kabineta </w:t>
            </w:r>
            <w:r w:rsidR="00A25AC6" w:rsidRPr="00782F74">
              <w:rPr>
                <w:bCs/>
                <w:sz w:val="28"/>
                <w:szCs w:val="28"/>
              </w:rPr>
              <w:t xml:space="preserve">2011.gada 24.augusta rīkojuma Nr.400 „Par valsts līdzdalības </w:t>
            </w:r>
            <w:r w:rsidR="00A25AC6">
              <w:rPr>
                <w:bCs/>
                <w:sz w:val="28"/>
                <w:szCs w:val="28"/>
              </w:rPr>
              <w:t>programmu projektā „</w:t>
            </w:r>
            <w:r w:rsidR="00A25AC6" w:rsidRPr="00D95FDA">
              <w:rPr>
                <w:bCs/>
                <w:iCs/>
                <w:sz w:val="28"/>
                <w:szCs w:val="28"/>
              </w:rPr>
              <w:t>Rīga –</w:t>
            </w:r>
            <w:r w:rsidR="00A25AC6">
              <w:rPr>
                <w:bCs/>
                <w:iCs/>
                <w:sz w:val="28"/>
                <w:szCs w:val="28"/>
              </w:rPr>
              <w:t xml:space="preserve"> </w:t>
            </w:r>
            <w:r w:rsidR="00A25AC6" w:rsidRPr="00D95FDA">
              <w:rPr>
                <w:bCs/>
                <w:iCs/>
                <w:sz w:val="28"/>
                <w:szCs w:val="28"/>
              </w:rPr>
              <w:t>Eiropas Kultūras galvaspilsēta 2014.gadā</w:t>
            </w:r>
            <w:r w:rsidR="00A25AC6" w:rsidRPr="00782F74">
              <w:rPr>
                <w:bCs/>
                <w:sz w:val="28"/>
                <w:szCs w:val="28"/>
              </w:rPr>
              <w:t>””</w:t>
            </w:r>
            <w:r w:rsidR="00A25AC6" w:rsidRPr="00782F74">
              <w:rPr>
                <w:b/>
                <w:bCs/>
                <w:sz w:val="28"/>
                <w:szCs w:val="28"/>
              </w:rPr>
              <w:t xml:space="preserve"> </w:t>
            </w:r>
            <w:r w:rsidR="00A25AC6" w:rsidRPr="00782F74">
              <w:rPr>
                <w:sz w:val="28"/>
                <w:szCs w:val="28"/>
              </w:rPr>
              <w:t xml:space="preserve">1.punktā norādīto </w:t>
            </w:r>
            <w:r w:rsidR="00A25AC6">
              <w:rPr>
                <w:sz w:val="28"/>
                <w:szCs w:val="28"/>
              </w:rPr>
              <w:t xml:space="preserve">kultūras programmas nodrošināšanai noteikto kopējo </w:t>
            </w:r>
            <w:r w:rsidR="00A25AC6" w:rsidRPr="00782F74">
              <w:rPr>
                <w:sz w:val="28"/>
                <w:szCs w:val="28"/>
              </w:rPr>
              <w:t>finansējuma apmēru.</w:t>
            </w:r>
          </w:p>
        </w:tc>
      </w:tr>
      <w:tr w:rsidR="004D7CF4" w:rsidRPr="004D7CF4" w:rsidTr="004D7CF4">
        <w:trPr>
          <w:tblCellSpacing w:w="0" w:type="dxa"/>
        </w:trPr>
        <w:tc>
          <w:tcPr>
            <w:tcW w:w="320"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lastRenderedPageBreak/>
              <w:t> 5.</w:t>
            </w:r>
          </w:p>
        </w:tc>
        <w:tc>
          <w:tcPr>
            <w:tcW w:w="1636"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t>Projekta izstrādē iesaistītās institūcijas</w:t>
            </w:r>
          </w:p>
        </w:tc>
        <w:tc>
          <w:tcPr>
            <w:tcW w:w="3044" w:type="pct"/>
            <w:tcBorders>
              <w:top w:val="outset" w:sz="6" w:space="0" w:color="auto"/>
              <w:left w:val="outset" w:sz="6" w:space="0" w:color="auto"/>
              <w:bottom w:val="outset" w:sz="6" w:space="0" w:color="auto"/>
              <w:right w:val="outset" w:sz="6" w:space="0" w:color="auto"/>
            </w:tcBorders>
          </w:tcPr>
          <w:p w:rsidR="004D7CF4" w:rsidRPr="004D7CF4" w:rsidRDefault="00A25AC6" w:rsidP="00A25AC6">
            <w:pPr>
              <w:contextualSpacing/>
              <w:jc w:val="both"/>
              <w:rPr>
                <w:sz w:val="28"/>
                <w:szCs w:val="28"/>
              </w:rPr>
            </w:pPr>
            <w:r>
              <w:rPr>
                <w:sz w:val="28"/>
                <w:szCs w:val="28"/>
              </w:rPr>
              <w:t>Kultūras ministrija, n</w:t>
            </w:r>
            <w:r w:rsidR="004D7CF4" w:rsidRPr="004D7CF4">
              <w:rPr>
                <w:iCs/>
                <w:sz w:val="28"/>
                <w:szCs w:val="28"/>
              </w:rPr>
              <w:t>odibinājums „Rīga 2014</w:t>
            </w:r>
            <w:r>
              <w:rPr>
                <w:iCs/>
                <w:sz w:val="28"/>
                <w:szCs w:val="28"/>
              </w:rPr>
              <w:t>”.</w:t>
            </w:r>
          </w:p>
        </w:tc>
      </w:tr>
      <w:tr w:rsidR="004D7CF4" w:rsidRPr="004D7CF4" w:rsidTr="004D7CF4">
        <w:trPr>
          <w:tblCellSpacing w:w="0" w:type="dxa"/>
        </w:trPr>
        <w:tc>
          <w:tcPr>
            <w:tcW w:w="320"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t> 6.</w:t>
            </w:r>
          </w:p>
        </w:tc>
        <w:tc>
          <w:tcPr>
            <w:tcW w:w="1636"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t>Iemesli, kādēļ netika nodrošināta sabiedrības līdzdalība</w:t>
            </w:r>
          </w:p>
        </w:tc>
        <w:tc>
          <w:tcPr>
            <w:tcW w:w="3044" w:type="pct"/>
            <w:tcBorders>
              <w:top w:val="outset" w:sz="6" w:space="0" w:color="auto"/>
              <w:left w:val="outset" w:sz="6" w:space="0" w:color="auto"/>
              <w:bottom w:val="outset" w:sz="6" w:space="0" w:color="auto"/>
              <w:right w:val="outset" w:sz="6" w:space="0" w:color="auto"/>
            </w:tcBorders>
          </w:tcPr>
          <w:p w:rsidR="004D7CF4" w:rsidRPr="004D7CF4" w:rsidRDefault="004D7CF4" w:rsidP="00033AA3">
            <w:pPr>
              <w:contextualSpacing/>
              <w:jc w:val="both"/>
              <w:rPr>
                <w:sz w:val="28"/>
                <w:szCs w:val="28"/>
              </w:rPr>
            </w:pPr>
            <w:r w:rsidRPr="004D7CF4">
              <w:rPr>
                <w:iCs/>
                <w:sz w:val="28"/>
                <w:szCs w:val="28"/>
              </w:rPr>
              <w:t>Projekts šo jomu neskar.</w:t>
            </w:r>
          </w:p>
        </w:tc>
      </w:tr>
      <w:tr w:rsidR="004D7CF4" w:rsidRPr="004D7CF4" w:rsidTr="004D7CF4">
        <w:trPr>
          <w:trHeight w:val="443"/>
          <w:tblCellSpacing w:w="0" w:type="dxa"/>
        </w:trPr>
        <w:tc>
          <w:tcPr>
            <w:tcW w:w="320"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t> 7.</w:t>
            </w:r>
          </w:p>
        </w:tc>
        <w:tc>
          <w:tcPr>
            <w:tcW w:w="1636"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t> Cita informācija</w:t>
            </w:r>
          </w:p>
        </w:tc>
        <w:tc>
          <w:tcPr>
            <w:tcW w:w="3044" w:type="pct"/>
            <w:tcBorders>
              <w:top w:val="outset" w:sz="6" w:space="0" w:color="auto"/>
              <w:left w:val="outset" w:sz="6" w:space="0" w:color="auto"/>
              <w:bottom w:val="outset" w:sz="6" w:space="0" w:color="auto"/>
              <w:right w:val="outset" w:sz="6" w:space="0" w:color="auto"/>
            </w:tcBorders>
          </w:tcPr>
          <w:p w:rsidR="004D7CF4" w:rsidRPr="002A6877" w:rsidRDefault="004D7CF4" w:rsidP="004D7CF4">
            <w:pPr>
              <w:rPr>
                <w:sz w:val="28"/>
                <w:szCs w:val="28"/>
              </w:rPr>
            </w:pPr>
            <w:r w:rsidRPr="002A6877">
              <w:rPr>
                <w:sz w:val="28"/>
                <w:szCs w:val="28"/>
              </w:rPr>
              <w:t>Nav</w:t>
            </w:r>
          </w:p>
        </w:tc>
      </w:tr>
    </w:tbl>
    <w:p w:rsidR="009C482B" w:rsidRPr="00142153" w:rsidRDefault="009C482B" w:rsidP="009C482B">
      <w:pPr>
        <w:pStyle w:val="naisf"/>
        <w:ind w:firstLine="0"/>
        <w:rPr>
          <w:i/>
        </w:rPr>
      </w:pPr>
    </w:p>
    <w:p w:rsidR="009C482B" w:rsidRPr="004D7CF4" w:rsidRDefault="009C482B" w:rsidP="009C482B">
      <w:pPr>
        <w:pStyle w:val="naisf"/>
        <w:ind w:firstLine="0"/>
        <w:rPr>
          <w:i/>
          <w:sz w:val="28"/>
          <w:szCs w:val="28"/>
        </w:rPr>
      </w:pPr>
      <w:r w:rsidRPr="004D7CF4">
        <w:rPr>
          <w:i/>
          <w:sz w:val="28"/>
          <w:szCs w:val="28"/>
        </w:rPr>
        <w:t>Anotācijas II, IV</w:t>
      </w:r>
      <w:r w:rsidR="00D964D0">
        <w:rPr>
          <w:i/>
          <w:sz w:val="28"/>
          <w:szCs w:val="28"/>
        </w:rPr>
        <w:t>, V</w:t>
      </w:r>
      <w:r w:rsidRPr="004D7CF4">
        <w:rPr>
          <w:i/>
          <w:sz w:val="28"/>
          <w:szCs w:val="28"/>
        </w:rPr>
        <w:t xml:space="preserve"> un VI sadaļa – </w:t>
      </w:r>
      <w:r w:rsidR="004D7CF4">
        <w:rPr>
          <w:i/>
          <w:sz w:val="28"/>
          <w:szCs w:val="28"/>
        </w:rPr>
        <w:t>P</w:t>
      </w:r>
      <w:r w:rsidRPr="004D7CF4">
        <w:rPr>
          <w:i/>
          <w:sz w:val="28"/>
          <w:szCs w:val="28"/>
        </w:rPr>
        <w:t>rojekts šīs jomas neskar.</w:t>
      </w:r>
    </w:p>
    <w:p w:rsidR="009C482B" w:rsidRPr="00142153" w:rsidRDefault="009C482B" w:rsidP="009C482B">
      <w:pPr>
        <w:pStyle w:val="naisf"/>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904"/>
        <w:gridCol w:w="1236"/>
        <w:gridCol w:w="1311"/>
        <w:gridCol w:w="1149"/>
        <w:gridCol w:w="1149"/>
        <w:gridCol w:w="1382"/>
      </w:tblGrid>
      <w:tr w:rsidR="009C482B" w:rsidRPr="004D7CF4" w:rsidTr="004D7CF4">
        <w:tc>
          <w:tcPr>
            <w:tcW w:w="5000" w:type="pct"/>
            <w:gridSpan w:val="6"/>
            <w:tcBorders>
              <w:top w:val="outset" w:sz="6" w:space="0" w:color="auto"/>
              <w:bottom w:val="outset" w:sz="6" w:space="0" w:color="auto"/>
            </w:tcBorders>
          </w:tcPr>
          <w:p w:rsidR="009C482B" w:rsidRPr="004D7CF4" w:rsidRDefault="009C482B" w:rsidP="00033AA3">
            <w:pPr>
              <w:spacing w:before="100" w:beforeAutospacing="1" w:after="100" w:afterAutospacing="1"/>
              <w:jc w:val="center"/>
              <w:rPr>
                <w:sz w:val="28"/>
                <w:szCs w:val="28"/>
              </w:rPr>
            </w:pPr>
            <w:r w:rsidRPr="004D7CF4">
              <w:rPr>
                <w:b/>
                <w:bCs/>
                <w:sz w:val="28"/>
                <w:szCs w:val="28"/>
              </w:rPr>
              <w:t>III. Tiesību akta projekta ietekme uz valsts budžetu un pašvaldību budžetiem</w:t>
            </w:r>
          </w:p>
        </w:tc>
      </w:tr>
      <w:tr w:rsidR="009C482B" w:rsidRPr="004D7CF4" w:rsidTr="00D964D0">
        <w:tc>
          <w:tcPr>
            <w:tcW w:w="1590" w:type="pct"/>
            <w:vMerge w:val="restart"/>
            <w:tcBorders>
              <w:top w:val="outset" w:sz="6" w:space="0" w:color="auto"/>
              <w:bottom w:val="outset" w:sz="6" w:space="0" w:color="auto"/>
              <w:right w:val="outset" w:sz="6" w:space="0" w:color="auto"/>
            </w:tcBorders>
            <w:vAlign w:val="center"/>
          </w:tcPr>
          <w:p w:rsidR="009C482B" w:rsidRPr="004D7CF4" w:rsidRDefault="009C482B" w:rsidP="00033AA3">
            <w:pPr>
              <w:spacing w:before="100" w:beforeAutospacing="1" w:after="100" w:afterAutospacing="1"/>
              <w:jc w:val="center"/>
              <w:rPr>
                <w:sz w:val="28"/>
                <w:szCs w:val="28"/>
              </w:rPr>
            </w:pPr>
            <w:r w:rsidRPr="004D7CF4">
              <w:rPr>
                <w:b/>
                <w:bCs/>
                <w:sz w:val="28"/>
                <w:szCs w:val="28"/>
              </w:rPr>
              <w:t>Rādītāji</w:t>
            </w:r>
          </w:p>
        </w:tc>
        <w:tc>
          <w:tcPr>
            <w:tcW w:w="1395" w:type="pct"/>
            <w:gridSpan w:val="2"/>
            <w:vMerge w:val="restart"/>
            <w:tcBorders>
              <w:top w:val="outset" w:sz="6" w:space="0" w:color="auto"/>
              <w:left w:val="outset" w:sz="6" w:space="0" w:color="auto"/>
              <w:bottom w:val="outset" w:sz="6" w:space="0" w:color="auto"/>
              <w:right w:val="outset" w:sz="6" w:space="0" w:color="auto"/>
            </w:tcBorders>
            <w:vAlign w:val="center"/>
          </w:tcPr>
          <w:p w:rsidR="009C482B" w:rsidRPr="004D7CF4" w:rsidRDefault="009C482B" w:rsidP="005F0104">
            <w:pPr>
              <w:spacing w:before="100" w:beforeAutospacing="1" w:after="100" w:afterAutospacing="1"/>
              <w:jc w:val="center"/>
              <w:rPr>
                <w:sz w:val="28"/>
                <w:szCs w:val="28"/>
              </w:rPr>
            </w:pPr>
            <w:r w:rsidRPr="004D7CF4">
              <w:rPr>
                <w:b/>
                <w:bCs/>
                <w:sz w:val="28"/>
                <w:szCs w:val="28"/>
              </w:rPr>
              <w:t>201</w:t>
            </w:r>
            <w:r w:rsidR="005F0104" w:rsidRPr="004D7CF4">
              <w:rPr>
                <w:b/>
                <w:bCs/>
                <w:sz w:val="28"/>
                <w:szCs w:val="28"/>
              </w:rPr>
              <w:t>3.</w:t>
            </w:r>
            <w:r w:rsidRPr="004D7CF4">
              <w:rPr>
                <w:b/>
                <w:bCs/>
                <w:sz w:val="28"/>
                <w:szCs w:val="28"/>
              </w:rPr>
              <w:t xml:space="preserve"> gads</w:t>
            </w:r>
          </w:p>
        </w:tc>
        <w:tc>
          <w:tcPr>
            <w:tcW w:w="2015" w:type="pct"/>
            <w:gridSpan w:val="3"/>
            <w:tcBorders>
              <w:top w:val="outset" w:sz="6" w:space="0" w:color="auto"/>
              <w:left w:val="outset" w:sz="6" w:space="0" w:color="auto"/>
              <w:bottom w:val="outset" w:sz="6" w:space="0" w:color="auto"/>
            </w:tcBorders>
            <w:vAlign w:val="center"/>
          </w:tcPr>
          <w:p w:rsidR="009C482B" w:rsidRPr="004D7CF4" w:rsidRDefault="009C482B" w:rsidP="00033AA3">
            <w:pPr>
              <w:spacing w:before="100" w:beforeAutospacing="1" w:after="100" w:afterAutospacing="1"/>
              <w:jc w:val="center"/>
              <w:rPr>
                <w:sz w:val="28"/>
                <w:szCs w:val="28"/>
              </w:rPr>
            </w:pPr>
            <w:r w:rsidRPr="004D7CF4">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4D7CF4">
                <w:rPr>
                  <w:sz w:val="28"/>
                  <w:szCs w:val="28"/>
                </w:rPr>
                <w:t>. latu</w:t>
              </w:r>
            </w:smartTag>
            <w:r w:rsidRPr="004D7CF4">
              <w:rPr>
                <w:sz w:val="28"/>
                <w:szCs w:val="28"/>
              </w:rPr>
              <w:t>)</w:t>
            </w:r>
          </w:p>
        </w:tc>
      </w:tr>
      <w:tr w:rsidR="009C482B" w:rsidRPr="004D7CF4" w:rsidTr="004D7CF4">
        <w:tc>
          <w:tcPr>
            <w:tcW w:w="1590" w:type="pct"/>
            <w:vMerge/>
            <w:tcBorders>
              <w:top w:val="outset" w:sz="6" w:space="0" w:color="auto"/>
              <w:bottom w:val="outset" w:sz="6" w:space="0" w:color="auto"/>
              <w:right w:val="outset" w:sz="6" w:space="0" w:color="auto"/>
            </w:tcBorders>
            <w:vAlign w:val="center"/>
          </w:tcPr>
          <w:p w:rsidR="009C482B" w:rsidRPr="004D7CF4" w:rsidRDefault="009C482B" w:rsidP="00033AA3">
            <w:pPr>
              <w:rPr>
                <w:sz w:val="28"/>
                <w:szCs w:val="28"/>
              </w:rPr>
            </w:pPr>
          </w:p>
        </w:tc>
        <w:tc>
          <w:tcPr>
            <w:tcW w:w="1395" w:type="pct"/>
            <w:gridSpan w:val="2"/>
            <w:vMerge/>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rPr>
                <w:sz w:val="28"/>
                <w:szCs w:val="28"/>
              </w:rPr>
            </w:pPr>
          </w:p>
        </w:tc>
        <w:tc>
          <w:tcPr>
            <w:tcW w:w="629" w:type="pct"/>
            <w:tcBorders>
              <w:top w:val="outset" w:sz="6" w:space="0" w:color="auto"/>
              <w:left w:val="outset" w:sz="6" w:space="0" w:color="auto"/>
              <w:bottom w:val="outset" w:sz="6" w:space="0" w:color="auto"/>
              <w:right w:val="outset" w:sz="6" w:space="0" w:color="auto"/>
            </w:tcBorders>
            <w:vAlign w:val="center"/>
          </w:tcPr>
          <w:p w:rsidR="009C482B" w:rsidRPr="004D7CF4" w:rsidRDefault="005F0104" w:rsidP="00033AA3">
            <w:pPr>
              <w:spacing w:before="100" w:beforeAutospacing="1" w:after="100" w:afterAutospacing="1"/>
              <w:jc w:val="center"/>
              <w:rPr>
                <w:sz w:val="28"/>
                <w:szCs w:val="28"/>
              </w:rPr>
            </w:pPr>
            <w:r w:rsidRPr="004D7CF4">
              <w:rPr>
                <w:b/>
                <w:bCs/>
                <w:sz w:val="28"/>
                <w:szCs w:val="28"/>
              </w:rPr>
              <w:t>2014</w:t>
            </w:r>
            <w:r w:rsidR="009C482B" w:rsidRPr="004D7CF4">
              <w:rPr>
                <w:b/>
                <w:bCs/>
                <w:sz w:val="28"/>
                <w:szCs w:val="28"/>
              </w:rPr>
              <w:t>.</w:t>
            </w:r>
          </w:p>
        </w:tc>
        <w:tc>
          <w:tcPr>
            <w:tcW w:w="629" w:type="pct"/>
            <w:tcBorders>
              <w:top w:val="outset" w:sz="6" w:space="0" w:color="auto"/>
              <w:left w:val="outset" w:sz="6" w:space="0" w:color="auto"/>
              <w:bottom w:val="outset" w:sz="6" w:space="0" w:color="auto"/>
              <w:right w:val="outset" w:sz="6" w:space="0" w:color="auto"/>
            </w:tcBorders>
            <w:vAlign w:val="center"/>
          </w:tcPr>
          <w:p w:rsidR="009C482B" w:rsidRPr="004D7CF4" w:rsidRDefault="005F0104" w:rsidP="00033AA3">
            <w:pPr>
              <w:spacing w:before="100" w:beforeAutospacing="1" w:after="100" w:afterAutospacing="1"/>
              <w:jc w:val="center"/>
              <w:rPr>
                <w:sz w:val="28"/>
                <w:szCs w:val="28"/>
              </w:rPr>
            </w:pPr>
            <w:r w:rsidRPr="004D7CF4">
              <w:rPr>
                <w:b/>
                <w:bCs/>
                <w:sz w:val="28"/>
                <w:szCs w:val="28"/>
              </w:rPr>
              <w:t>2015</w:t>
            </w:r>
            <w:r w:rsidR="009C482B" w:rsidRPr="004D7CF4">
              <w:rPr>
                <w:b/>
                <w:bCs/>
                <w:sz w:val="28"/>
                <w:szCs w:val="28"/>
              </w:rPr>
              <w:t>.</w:t>
            </w:r>
          </w:p>
        </w:tc>
        <w:tc>
          <w:tcPr>
            <w:tcW w:w="757" w:type="pct"/>
            <w:tcBorders>
              <w:top w:val="outset" w:sz="6" w:space="0" w:color="auto"/>
              <w:left w:val="outset" w:sz="6" w:space="0" w:color="auto"/>
              <w:bottom w:val="outset" w:sz="6" w:space="0" w:color="auto"/>
            </w:tcBorders>
            <w:vAlign w:val="center"/>
          </w:tcPr>
          <w:p w:rsidR="009C482B" w:rsidRPr="004D7CF4" w:rsidRDefault="009C482B" w:rsidP="005F0104">
            <w:pPr>
              <w:spacing w:before="100" w:beforeAutospacing="1" w:after="100" w:afterAutospacing="1"/>
              <w:jc w:val="center"/>
              <w:rPr>
                <w:sz w:val="28"/>
                <w:szCs w:val="28"/>
              </w:rPr>
            </w:pPr>
            <w:r w:rsidRPr="004D7CF4">
              <w:rPr>
                <w:b/>
                <w:bCs/>
                <w:sz w:val="28"/>
                <w:szCs w:val="28"/>
              </w:rPr>
              <w:t>201</w:t>
            </w:r>
            <w:r w:rsidR="005F0104" w:rsidRPr="004D7CF4">
              <w:rPr>
                <w:b/>
                <w:bCs/>
                <w:sz w:val="28"/>
                <w:szCs w:val="28"/>
              </w:rPr>
              <w:t>6</w:t>
            </w:r>
            <w:r w:rsidRPr="004D7CF4">
              <w:rPr>
                <w:b/>
                <w:bCs/>
                <w:sz w:val="28"/>
                <w:szCs w:val="28"/>
              </w:rPr>
              <w:t>.</w:t>
            </w:r>
          </w:p>
        </w:tc>
      </w:tr>
      <w:tr w:rsidR="009C482B" w:rsidRPr="004D7CF4" w:rsidTr="00D964D0">
        <w:tc>
          <w:tcPr>
            <w:tcW w:w="1590" w:type="pct"/>
            <w:vMerge/>
            <w:tcBorders>
              <w:top w:val="outset" w:sz="6" w:space="0" w:color="auto"/>
              <w:bottom w:val="outset" w:sz="6" w:space="0" w:color="auto"/>
              <w:right w:val="outset" w:sz="6" w:space="0" w:color="auto"/>
            </w:tcBorders>
            <w:vAlign w:val="center"/>
          </w:tcPr>
          <w:p w:rsidR="009C482B" w:rsidRPr="004D7CF4" w:rsidRDefault="009C482B" w:rsidP="00033AA3">
            <w:pPr>
              <w:rPr>
                <w:sz w:val="28"/>
                <w:szCs w:val="28"/>
              </w:rPr>
            </w:pPr>
          </w:p>
        </w:tc>
        <w:tc>
          <w:tcPr>
            <w:tcW w:w="677" w:type="pct"/>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spacing w:before="100" w:beforeAutospacing="1" w:after="100" w:afterAutospacing="1"/>
              <w:jc w:val="center"/>
              <w:rPr>
                <w:sz w:val="28"/>
                <w:szCs w:val="28"/>
              </w:rPr>
            </w:pPr>
            <w:r w:rsidRPr="004D7CF4">
              <w:rPr>
                <w:sz w:val="28"/>
                <w:szCs w:val="28"/>
              </w:rPr>
              <w:t>Saskaņā ar valsts budžetu kārtējam gadam</w:t>
            </w:r>
          </w:p>
        </w:tc>
        <w:tc>
          <w:tcPr>
            <w:tcW w:w="717" w:type="pct"/>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spacing w:before="100" w:beforeAutospacing="1" w:after="100" w:afterAutospacing="1"/>
              <w:jc w:val="center"/>
              <w:rPr>
                <w:sz w:val="28"/>
                <w:szCs w:val="28"/>
              </w:rPr>
            </w:pPr>
            <w:r w:rsidRPr="004D7CF4">
              <w:rPr>
                <w:sz w:val="28"/>
                <w:szCs w:val="28"/>
              </w:rPr>
              <w:t>Izmaiņas kārtējā gadā, salīdzinot ar budžetu kārtējam gadam</w:t>
            </w:r>
          </w:p>
        </w:tc>
        <w:tc>
          <w:tcPr>
            <w:tcW w:w="629" w:type="pct"/>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spacing w:before="100" w:beforeAutospacing="1" w:after="100" w:afterAutospacing="1"/>
              <w:jc w:val="center"/>
              <w:rPr>
                <w:sz w:val="28"/>
                <w:szCs w:val="28"/>
              </w:rPr>
            </w:pPr>
            <w:r w:rsidRPr="004D7CF4">
              <w:rPr>
                <w:sz w:val="28"/>
                <w:szCs w:val="28"/>
              </w:rPr>
              <w:t>Izmai</w:t>
            </w:r>
            <w:r w:rsidR="005F0104" w:rsidRPr="004D7CF4">
              <w:rPr>
                <w:sz w:val="28"/>
                <w:szCs w:val="28"/>
              </w:rPr>
              <w:t>ņas, salīdzinot ar kārtējo (2013</w:t>
            </w:r>
            <w:r w:rsidRPr="004D7CF4">
              <w:rPr>
                <w:sz w:val="28"/>
                <w:szCs w:val="28"/>
              </w:rPr>
              <w:t>.) gadu</w:t>
            </w:r>
          </w:p>
        </w:tc>
        <w:tc>
          <w:tcPr>
            <w:tcW w:w="629" w:type="pct"/>
            <w:tcBorders>
              <w:top w:val="outset" w:sz="6" w:space="0" w:color="auto"/>
              <w:left w:val="outset" w:sz="6" w:space="0" w:color="auto"/>
              <w:bottom w:val="outset" w:sz="6" w:space="0" w:color="auto"/>
              <w:right w:val="outset" w:sz="6" w:space="0" w:color="auto"/>
            </w:tcBorders>
            <w:vAlign w:val="center"/>
          </w:tcPr>
          <w:p w:rsidR="009C482B" w:rsidRPr="004D7CF4" w:rsidRDefault="009C482B" w:rsidP="005F0104">
            <w:pPr>
              <w:spacing w:before="100" w:beforeAutospacing="1" w:after="100" w:afterAutospacing="1"/>
              <w:jc w:val="center"/>
              <w:rPr>
                <w:sz w:val="28"/>
                <w:szCs w:val="28"/>
              </w:rPr>
            </w:pPr>
            <w:r w:rsidRPr="004D7CF4">
              <w:rPr>
                <w:sz w:val="28"/>
                <w:szCs w:val="28"/>
              </w:rPr>
              <w:t>Izmaiņas, salīdzinot ar kārtējo (201</w:t>
            </w:r>
            <w:r w:rsidR="005F0104" w:rsidRPr="004D7CF4">
              <w:rPr>
                <w:sz w:val="28"/>
                <w:szCs w:val="28"/>
              </w:rPr>
              <w:t>3</w:t>
            </w:r>
            <w:r w:rsidRPr="004D7CF4">
              <w:rPr>
                <w:sz w:val="28"/>
                <w:szCs w:val="28"/>
              </w:rPr>
              <w:t>.) gadu</w:t>
            </w:r>
          </w:p>
        </w:tc>
        <w:tc>
          <w:tcPr>
            <w:tcW w:w="757" w:type="pct"/>
            <w:tcBorders>
              <w:top w:val="outset" w:sz="6" w:space="0" w:color="auto"/>
              <w:left w:val="outset" w:sz="6" w:space="0" w:color="auto"/>
              <w:bottom w:val="outset" w:sz="6" w:space="0" w:color="auto"/>
            </w:tcBorders>
            <w:vAlign w:val="center"/>
          </w:tcPr>
          <w:p w:rsidR="009C482B" w:rsidRPr="004D7CF4" w:rsidRDefault="009C482B" w:rsidP="00033AA3">
            <w:pPr>
              <w:spacing w:before="100" w:beforeAutospacing="1" w:after="100" w:afterAutospacing="1"/>
              <w:jc w:val="center"/>
              <w:rPr>
                <w:sz w:val="28"/>
                <w:szCs w:val="28"/>
              </w:rPr>
            </w:pPr>
            <w:r w:rsidRPr="004D7CF4">
              <w:rPr>
                <w:sz w:val="28"/>
                <w:szCs w:val="28"/>
              </w:rPr>
              <w:t>Izmai</w:t>
            </w:r>
            <w:r w:rsidR="005F0104" w:rsidRPr="004D7CF4">
              <w:rPr>
                <w:sz w:val="28"/>
                <w:szCs w:val="28"/>
              </w:rPr>
              <w:t>ņas, salīdzinot ar kārtējo (2013</w:t>
            </w:r>
            <w:r w:rsidRPr="004D7CF4">
              <w:rPr>
                <w:sz w:val="28"/>
                <w:szCs w:val="28"/>
              </w:rPr>
              <w:t>.) gadu</w:t>
            </w:r>
          </w:p>
        </w:tc>
      </w:tr>
      <w:tr w:rsidR="009C482B" w:rsidRPr="004D7CF4" w:rsidTr="00D964D0">
        <w:tc>
          <w:tcPr>
            <w:tcW w:w="1590" w:type="pct"/>
            <w:tcBorders>
              <w:top w:val="outset" w:sz="6" w:space="0" w:color="auto"/>
              <w:bottom w:val="outset" w:sz="6" w:space="0" w:color="auto"/>
              <w:right w:val="outset" w:sz="6" w:space="0" w:color="auto"/>
            </w:tcBorders>
            <w:vAlign w:val="center"/>
          </w:tcPr>
          <w:p w:rsidR="009C482B" w:rsidRPr="004D7CF4" w:rsidRDefault="009C482B" w:rsidP="00033AA3">
            <w:pPr>
              <w:spacing w:before="100" w:beforeAutospacing="1" w:after="100" w:afterAutospacing="1"/>
              <w:jc w:val="center"/>
              <w:rPr>
                <w:sz w:val="28"/>
                <w:szCs w:val="28"/>
              </w:rPr>
            </w:pPr>
            <w:r w:rsidRPr="004D7CF4">
              <w:rPr>
                <w:sz w:val="28"/>
                <w:szCs w:val="28"/>
              </w:rPr>
              <w:t>1</w:t>
            </w:r>
          </w:p>
        </w:tc>
        <w:tc>
          <w:tcPr>
            <w:tcW w:w="677" w:type="pct"/>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spacing w:before="100" w:beforeAutospacing="1" w:after="100" w:afterAutospacing="1"/>
              <w:jc w:val="center"/>
              <w:rPr>
                <w:sz w:val="28"/>
                <w:szCs w:val="28"/>
              </w:rPr>
            </w:pPr>
            <w:r w:rsidRPr="004D7CF4">
              <w:rPr>
                <w:sz w:val="28"/>
                <w:szCs w:val="28"/>
              </w:rPr>
              <w:t>2</w:t>
            </w:r>
          </w:p>
        </w:tc>
        <w:tc>
          <w:tcPr>
            <w:tcW w:w="717" w:type="pct"/>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spacing w:before="100" w:beforeAutospacing="1" w:after="100" w:afterAutospacing="1"/>
              <w:jc w:val="center"/>
              <w:rPr>
                <w:sz w:val="28"/>
                <w:szCs w:val="28"/>
              </w:rPr>
            </w:pPr>
            <w:r w:rsidRPr="004D7CF4">
              <w:rPr>
                <w:sz w:val="28"/>
                <w:szCs w:val="28"/>
              </w:rPr>
              <w:t>3</w:t>
            </w:r>
          </w:p>
        </w:tc>
        <w:tc>
          <w:tcPr>
            <w:tcW w:w="629" w:type="pct"/>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spacing w:before="100" w:beforeAutospacing="1" w:after="100" w:afterAutospacing="1"/>
              <w:jc w:val="center"/>
              <w:rPr>
                <w:sz w:val="28"/>
                <w:szCs w:val="28"/>
              </w:rPr>
            </w:pPr>
            <w:r w:rsidRPr="004D7CF4">
              <w:rPr>
                <w:sz w:val="28"/>
                <w:szCs w:val="28"/>
              </w:rPr>
              <w:t>4</w:t>
            </w:r>
          </w:p>
        </w:tc>
        <w:tc>
          <w:tcPr>
            <w:tcW w:w="629" w:type="pct"/>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spacing w:before="100" w:beforeAutospacing="1" w:after="100" w:afterAutospacing="1"/>
              <w:jc w:val="center"/>
              <w:rPr>
                <w:sz w:val="28"/>
                <w:szCs w:val="28"/>
              </w:rPr>
            </w:pPr>
            <w:r w:rsidRPr="004D7CF4">
              <w:rPr>
                <w:sz w:val="28"/>
                <w:szCs w:val="28"/>
              </w:rPr>
              <w:t>5</w:t>
            </w:r>
          </w:p>
        </w:tc>
        <w:tc>
          <w:tcPr>
            <w:tcW w:w="757" w:type="pct"/>
            <w:tcBorders>
              <w:top w:val="outset" w:sz="6" w:space="0" w:color="auto"/>
              <w:left w:val="outset" w:sz="6" w:space="0" w:color="auto"/>
              <w:bottom w:val="outset" w:sz="6" w:space="0" w:color="auto"/>
            </w:tcBorders>
            <w:vAlign w:val="center"/>
          </w:tcPr>
          <w:p w:rsidR="009C482B" w:rsidRPr="004D7CF4" w:rsidRDefault="009C482B" w:rsidP="00033AA3">
            <w:pPr>
              <w:spacing w:before="100" w:beforeAutospacing="1" w:after="100" w:afterAutospacing="1"/>
              <w:jc w:val="center"/>
              <w:rPr>
                <w:sz w:val="28"/>
                <w:szCs w:val="28"/>
              </w:rPr>
            </w:pPr>
            <w:r w:rsidRPr="004D7CF4">
              <w:rPr>
                <w:sz w:val="28"/>
                <w:szCs w:val="28"/>
              </w:rPr>
              <w:t>6</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1. Budžeta ieņēmumi:</w:t>
            </w:r>
          </w:p>
        </w:tc>
        <w:tc>
          <w:tcPr>
            <w:tcW w:w="677" w:type="pct"/>
            <w:tcBorders>
              <w:top w:val="outset" w:sz="6" w:space="0" w:color="auto"/>
              <w:left w:val="outset" w:sz="6" w:space="0" w:color="auto"/>
              <w:bottom w:val="outset" w:sz="6" w:space="0" w:color="auto"/>
              <w:right w:val="outset" w:sz="6" w:space="0" w:color="auto"/>
            </w:tcBorders>
          </w:tcPr>
          <w:p w:rsidR="009C482B" w:rsidRPr="004D7CF4" w:rsidRDefault="00033AA3" w:rsidP="00033AA3">
            <w:pPr>
              <w:spacing w:line="360" w:lineRule="auto"/>
              <w:jc w:val="center"/>
              <w:rPr>
                <w:sz w:val="28"/>
                <w:szCs w:val="28"/>
              </w:rPr>
            </w:pPr>
            <w:r w:rsidRPr="004D7CF4">
              <w:rPr>
                <w:sz w:val="28"/>
                <w:szCs w:val="28"/>
              </w:rPr>
              <w:t>1 709,5</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1.1. valsts pamatbudžets, tai skaitā ieņēmumi no maksas pakalpojumiem un citi pašu ieņēmumi</w:t>
            </w:r>
          </w:p>
        </w:tc>
        <w:tc>
          <w:tcPr>
            <w:tcW w:w="677" w:type="pct"/>
            <w:tcBorders>
              <w:top w:val="outset" w:sz="6" w:space="0" w:color="auto"/>
              <w:left w:val="outset" w:sz="6" w:space="0" w:color="auto"/>
              <w:bottom w:val="outset" w:sz="6" w:space="0" w:color="auto"/>
              <w:right w:val="outset" w:sz="6" w:space="0" w:color="auto"/>
            </w:tcBorders>
          </w:tcPr>
          <w:p w:rsidR="009C482B" w:rsidRPr="004D7CF4" w:rsidRDefault="00033AA3" w:rsidP="00033AA3">
            <w:pPr>
              <w:spacing w:line="360" w:lineRule="auto"/>
              <w:jc w:val="center"/>
              <w:rPr>
                <w:sz w:val="28"/>
                <w:szCs w:val="28"/>
              </w:rPr>
            </w:pPr>
            <w:r w:rsidRPr="004D7CF4">
              <w:rPr>
                <w:sz w:val="28"/>
                <w:szCs w:val="28"/>
              </w:rPr>
              <w:t>1 709,5</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1.2. valsts speciālais budžets</w:t>
            </w:r>
          </w:p>
        </w:tc>
        <w:tc>
          <w:tcPr>
            <w:tcW w:w="67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1.3. pašvaldību budžets</w:t>
            </w:r>
          </w:p>
        </w:tc>
        <w:tc>
          <w:tcPr>
            <w:tcW w:w="67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2. Budžeta izdevumi:</w:t>
            </w:r>
          </w:p>
        </w:tc>
        <w:tc>
          <w:tcPr>
            <w:tcW w:w="677" w:type="pct"/>
            <w:tcBorders>
              <w:top w:val="outset" w:sz="6" w:space="0" w:color="auto"/>
              <w:left w:val="outset" w:sz="6" w:space="0" w:color="auto"/>
              <w:bottom w:val="outset" w:sz="6" w:space="0" w:color="auto"/>
              <w:right w:val="outset" w:sz="6" w:space="0" w:color="auto"/>
            </w:tcBorders>
          </w:tcPr>
          <w:p w:rsidR="009C482B" w:rsidRPr="004D7CF4" w:rsidRDefault="00033AA3" w:rsidP="00033AA3">
            <w:pPr>
              <w:spacing w:line="360" w:lineRule="auto"/>
              <w:jc w:val="center"/>
              <w:rPr>
                <w:sz w:val="28"/>
                <w:szCs w:val="28"/>
              </w:rPr>
            </w:pPr>
            <w:r w:rsidRPr="004D7CF4">
              <w:rPr>
                <w:sz w:val="28"/>
                <w:szCs w:val="28"/>
              </w:rPr>
              <w:t>1 709,5</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5F0104" w:rsidP="005F0104">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5F0104" w:rsidP="005F0104">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5F0104" w:rsidP="005F0104">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2.1. valsts pamatbudžets</w:t>
            </w:r>
          </w:p>
        </w:tc>
        <w:tc>
          <w:tcPr>
            <w:tcW w:w="677" w:type="pct"/>
            <w:tcBorders>
              <w:top w:val="outset" w:sz="6" w:space="0" w:color="auto"/>
              <w:left w:val="outset" w:sz="6" w:space="0" w:color="auto"/>
              <w:bottom w:val="outset" w:sz="6" w:space="0" w:color="auto"/>
              <w:right w:val="outset" w:sz="6" w:space="0" w:color="auto"/>
            </w:tcBorders>
          </w:tcPr>
          <w:p w:rsidR="009C482B" w:rsidRPr="004D7CF4" w:rsidRDefault="00033AA3" w:rsidP="00033AA3">
            <w:pPr>
              <w:spacing w:line="360" w:lineRule="auto"/>
              <w:jc w:val="center"/>
              <w:rPr>
                <w:sz w:val="28"/>
                <w:szCs w:val="28"/>
              </w:rPr>
            </w:pPr>
            <w:r w:rsidRPr="004D7CF4">
              <w:rPr>
                <w:sz w:val="28"/>
                <w:szCs w:val="28"/>
              </w:rPr>
              <w:t>1 709,5</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5F0104" w:rsidP="005F0104">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5F0104" w:rsidP="005F0104">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5F0104" w:rsidP="005F0104">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2.2. valsts speciālais budžets</w:t>
            </w:r>
          </w:p>
        </w:tc>
        <w:tc>
          <w:tcPr>
            <w:tcW w:w="67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2.3. pašvaldību budžets</w:t>
            </w:r>
          </w:p>
        </w:tc>
        <w:tc>
          <w:tcPr>
            <w:tcW w:w="67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5F0104">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3. Finansiālā ietekme:</w:t>
            </w:r>
          </w:p>
        </w:tc>
        <w:tc>
          <w:tcPr>
            <w:tcW w:w="677" w:type="pct"/>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spacing w:line="360" w:lineRule="auto"/>
              <w:jc w:val="center"/>
              <w:rPr>
                <w:sz w:val="28"/>
                <w:szCs w:val="28"/>
              </w:rPr>
            </w:pPr>
            <w:r w:rsidRPr="004D7CF4">
              <w:rPr>
                <w:sz w:val="28"/>
                <w:szCs w:val="28"/>
              </w:rPr>
              <w:t>0</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5F0104" w:rsidP="005F0104">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5F0104" w:rsidP="005F0104">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5F0104" w:rsidP="005F0104">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lastRenderedPageBreak/>
              <w:t>3.1. valsts pamatbudžets</w:t>
            </w:r>
          </w:p>
        </w:tc>
        <w:tc>
          <w:tcPr>
            <w:tcW w:w="67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5F0104" w:rsidP="005F0104">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5F0104" w:rsidP="005F0104">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5F0104" w:rsidP="005F0104">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3.2. speciālais budžets</w:t>
            </w:r>
          </w:p>
        </w:tc>
        <w:tc>
          <w:tcPr>
            <w:tcW w:w="67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3.3. pašvaldību budžets</w:t>
            </w:r>
          </w:p>
        </w:tc>
        <w:tc>
          <w:tcPr>
            <w:tcW w:w="67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r>
      <w:tr w:rsidR="009C482B" w:rsidRPr="004D7CF4" w:rsidTr="00D964D0">
        <w:tc>
          <w:tcPr>
            <w:tcW w:w="1590" w:type="pct"/>
            <w:vMerge w:val="restar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4. Finanšu līdzekļi papildu izde</w:t>
            </w:r>
            <w:r w:rsidRPr="004D7CF4">
              <w:rPr>
                <w:sz w:val="28"/>
                <w:szCs w:val="28"/>
              </w:rPr>
              <w:softHyphen/>
              <w:t>vumu finansēšanai (kompensējošu izdevumu samazinājumu norāda ar "+" zīmi)</w:t>
            </w:r>
          </w:p>
        </w:tc>
        <w:tc>
          <w:tcPr>
            <w:tcW w:w="677" w:type="pct"/>
            <w:vMerge w:val="restar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jc w:val="center"/>
              <w:rPr>
                <w:sz w:val="28"/>
                <w:szCs w:val="28"/>
              </w:rPr>
            </w:pPr>
            <w:r w:rsidRPr="004D7CF4">
              <w:rPr>
                <w:sz w:val="28"/>
                <w:szCs w:val="28"/>
              </w:rPr>
              <w:t>X</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r>
      <w:tr w:rsidR="009C482B" w:rsidRPr="004D7CF4" w:rsidTr="00D964D0">
        <w:tc>
          <w:tcPr>
            <w:tcW w:w="1590" w:type="pct"/>
            <w:vMerge/>
            <w:tcBorders>
              <w:top w:val="outset" w:sz="6" w:space="0" w:color="auto"/>
              <w:bottom w:val="outset" w:sz="6" w:space="0" w:color="auto"/>
              <w:right w:val="outset" w:sz="6" w:space="0" w:color="auto"/>
            </w:tcBorders>
            <w:vAlign w:val="center"/>
          </w:tcPr>
          <w:p w:rsidR="009C482B" w:rsidRPr="004D7CF4" w:rsidRDefault="009C482B" w:rsidP="00033AA3">
            <w:pPr>
              <w:rPr>
                <w:sz w:val="28"/>
                <w:szCs w:val="28"/>
              </w:rPr>
            </w:pPr>
          </w:p>
        </w:tc>
        <w:tc>
          <w:tcPr>
            <w:tcW w:w="677" w:type="pct"/>
            <w:vMerge/>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rPr>
                <w:sz w:val="28"/>
                <w:szCs w:val="28"/>
              </w:rPr>
            </w:pP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r>
      <w:tr w:rsidR="009C482B" w:rsidRPr="004D7CF4" w:rsidTr="00D964D0">
        <w:tc>
          <w:tcPr>
            <w:tcW w:w="1590" w:type="pct"/>
            <w:vMerge/>
            <w:tcBorders>
              <w:top w:val="outset" w:sz="6" w:space="0" w:color="auto"/>
              <w:bottom w:val="outset" w:sz="6" w:space="0" w:color="auto"/>
              <w:right w:val="outset" w:sz="6" w:space="0" w:color="auto"/>
            </w:tcBorders>
            <w:vAlign w:val="center"/>
          </w:tcPr>
          <w:p w:rsidR="009C482B" w:rsidRPr="004D7CF4" w:rsidRDefault="009C482B" w:rsidP="00033AA3">
            <w:pPr>
              <w:rPr>
                <w:sz w:val="28"/>
                <w:szCs w:val="28"/>
              </w:rPr>
            </w:pPr>
          </w:p>
        </w:tc>
        <w:tc>
          <w:tcPr>
            <w:tcW w:w="677" w:type="pct"/>
            <w:vMerge/>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rPr>
                <w:sz w:val="28"/>
                <w:szCs w:val="28"/>
              </w:rPr>
            </w:pP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5. Precizēta finansiālā ietekme:</w:t>
            </w:r>
          </w:p>
        </w:tc>
        <w:tc>
          <w:tcPr>
            <w:tcW w:w="677" w:type="pct"/>
            <w:vMerge w:val="restar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jc w:val="center"/>
              <w:rPr>
                <w:sz w:val="28"/>
                <w:szCs w:val="28"/>
              </w:rPr>
            </w:pPr>
            <w:r w:rsidRPr="004D7CF4">
              <w:rPr>
                <w:sz w:val="28"/>
                <w:szCs w:val="28"/>
              </w:rPr>
              <w:t>X</w:t>
            </w: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5.1. valsts pamatbudžets</w:t>
            </w:r>
          </w:p>
        </w:tc>
        <w:tc>
          <w:tcPr>
            <w:tcW w:w="677" w:type="pct"/>
            <w:vMerge/>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rPr>
                <w:sz w:val="28"/>
                <w:szCs w:val="28"/>
              </w:rPr>
            </w:pP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5.2. speciālais budžets</w:t>
            </w:r>
          </w:p>
        </w:tc>
        <w:tc>
          <w:tcPr>
            <w:tcW w:w="677" w:type="pct"/>
            <w:vMerge/>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rPr>
                <w:sz w:val="28"/>
                <w:szCs w:val="28"/>
              </w:rPr>
            </w:pP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r>
      <w:tr w:rsidR="009C482B" w:rsidRPr="004D7CF4" w:rsidTr="00D964D0">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5.3. pašvaldību budžets</w:t>
            </w:r>
          </w:p>
        </w:tc>
        <w:tc>
          <w:tcPr>
            <w:tcW w:w="677" w:type="pct"/>
            <w:vMerge/>
            <w:tcBorders>
              <w:top w:val="outset" w:sz="6" w:space="0" w:color="auto"/>
              <w:left w:val="outset" w:sz="6" w:space="0" w:color="auto"/>
              <w:bottom w:val="outset" w:sz="6" w:space="0" w:color="auto"/>
              <w:right w:val="outset" w:sz="6" w:space="0" w:color="auto"/>
            </w:tcBorders>
            <w:vAlign w:val="center"/>
          </w:tcPr>
          <w:p w:rsidR="009C482B" w:rsidRPr="004D7CF4" w:rsidRDefault="009C482B" w:rsidP="00033AA3">
            <w:pPr>
              <w:rPr>
                <w:sz w:val="28"/>
                <w:szCs w:val="28"/>
              </w:rPr>
            </w:pPr>
          </w:p>
        </w:tc>
        <w:tc>
          <w:tcPr>
            <w:tcW w:w="717"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629" w:type="pct"/>
            <w:tcBorders>
              <w:top w:val="outset" w:sz="6" w:space="0" w:color="auto"/>
              <w:left w:val="outset" w:sz="6" w:space="0" w:color="auto"/>
              <w:bottom w:val="outset" w:sz="6" w:space="0" w:color="auto"/>
              <w:right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c>
          <w:tcPr>
            <w:tcW w:w="757" w:type="pct"/>
            <w:tcBorders>
              <w:top w:val="outset" w:sz="6" w:space="0" w:color="auto"/>
              <w:left w:val="outset" w:sz="6" w:space="0" w:color="auto"/>
              <w:bottom w:val="outset" w:sz="6" w:space="0" w:color="auto"/>
            </w:tcBorders>
          </w:tcPr>
          <w:p w:rsidR="009C482B" w:rsidRPr="004D7CF4" w:rsidRDefault="009C482B" w:rsidP="00033AA3">
            <w:pPr>
              <w:spacing w:line="360" w:lineRule="auto"/>
              <w:jc w:val="center"/>
              <w:rPr>
                <w:sz w:val="28"/>
                <w:szCs w:val="28"/>
              </w:rPr>
            </w:pPr>
            <w:r w:rsidRPr="004D7CF4">
              <w:rPr>
                <w:sz w:val="28"/>
                <w:szCs w:val="28"/>
              </w:rPr>
              <w:t>0</w:t>
            </w:r>
          </w:p>
        </w:tc>
      </w:tr>
      <w:tr w:rsidR="009C482B" w:rsidRPr="004D7CF4" w:rsidTr="004D7CF4">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6. Detalizēts ieņēmumu un izdevu</w:t>
            </w:r>
            <w:r w:rsidRPr="004D7CF4">
              <w:rPr>
                <w:sz w:val="28"/>
                <w:szCs w:val="28"/>
              </w:rPr>
              <w:softHyphen/>
              <w:t xml:space="preserve">mu aprēķins </w:t>
            </w:r>
          </w:p>
        </w:tc>
        <w:tc>
          <w:tcPr>
            <w:tcW w:w="3410" w:type="pct"/>
            <w:gridSpan w:val="5"/>
            <w:vMerge w:val="restart"/>
            <w:tcBorders>
              <w:top w:val="outset" w:sz="6" w:space="0" w:color="auto"/>
              <w:left w:val="outset" w:sz="6" w:space="0" w:color="auto"/>
              <w:bottom w:val="outset" w:sz="6" w:space="0" w:color="auto"/>
            </w:tcBorders>
          </w:tcPr>
          <w:p w:rsidR="009C482B" w:rsidRPr="004D7CF4" w:rsidRDefault="00D964D0" w:rsidP="00AD64AF">
            <w:pPr>
              <w:jc w:val="both"/>
              <w:rPr>
                <w:sz w:val="28"/>
                <w:szCs w:val="28"/>
              </w:rPr>
            </w:pPr>
            <w:r w:rsidRPr="00F86D8A">
              <w:rPr>
                <w:sz w:val="28"/>
                <w:szCs w:val="28"/>
              </w:rPr>
              <w:t>Nav attiecināms.</w:t>
            </w:r>
          </w:p>
        </w:tc>
      </w:tr>
      <w:tr w:rsidR="009C482B" w:rsidRPr="004D7CF4" w:rsidTr="004D7CF4">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6.1. detalizēts ieņēmumu aprēķins</w:t>
            </w:r>
          </w:p>
        </w:tc>
        <w:tc>
          <w:tcPr>
            <w:tcW w:w="3410" w:type="pct"/>
            <w:gridSpan w:val="5"/>
            <w:vMerge/>
            <w:tcBorders>
              <w:top w:val="outset" w:sz="6" w:space="0" w:color="auto"/>
              <w:left w:val="outset" w:sz="6" w:space="0" w:color="auto"/>
              <w:bottom w:val="outset" w:sz="6" w:space="0" w:color="auto"/>
            </w:tcBorders>
            <w:vAlign w:val="center"/>
          </w:tcPr>
          <w:p w:rsidR="009C482B" w:rsidRPr="004D7CF4" w:rsidRDefault="009C482B" w:rsidP="00033AA3">
            <w:pPr>
              <w:rPr>
                <w:sz w:val="28"/>
                <w:szCs w:val="28"/>
              </w:rPr>
            </w:pPr>
          </w:p>
        </w:tc>
      </w:tr>
      <w:tr w:rsidR="009C482B" w:rsidRPr="004D7CF4" w:rsidTr="004D7CF4">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6.2. detalizēts izdevumu aprēķins</w:t>
            </w:r>
          </w:p>
        </w:tc>
        <w:tc>
          <w:tcPr>
            <w:tcW w:w="3410" w:type="pct"/>
            <w:gridSpan w:val="5"/>
            <w:vMerge/>
            <w:tcBorders>
              <w:top w:val="outset" w:sz="6" w:space="0" w:color="auto"/>
              <w:left w:val="outset" w:sz="6" w:space="0" w:color="auto"/>
              <w:bottom w:val="outset" w:sz="6" w:space="0" w:color="auto"/>
            </w:tcBorders>
            <w:vAlign w:val="center"/>
          </w:tcPr>
          <w:p w:rsidR="009C482B" w:rsidRPr="004D7CF4" w:rsidRDefault="009C482B" w:rsidP="00033AA3">
            <w:pPr>
              <w:rPr>
                <w:sz w:val="28"/>
                <w:szCs w:val="28"/>
              </w:rPr>
            </w:pPr>
          </w:p>
        </w:tc>
      </w:tr>
      <w:tr w:rsidR="009C482B" w:rsidRPr="004D7CF4" w:rsidTr="00D964D0">
        <w:trPr>
          <w:trHeight w:val="468"/>
        </w:trPr>
        <w:tc>
          <w:tcPr>
            <w:tcW w:w="1590" w:type="pct"/>
            <w:tcBorders>
              <w:top w:val="outset" w:sz="6" w:space="0" w:color="auto"/>
              <w:bottom w:val="outset" w:sz="6" w:space="0" w:color="auto"/>
              <w:right w:val="outset" w:sz="6" w:space="0" w:color="auto"/>
            </w:tcBorders>
          </w:tcPr>
          <w:p w:rsidR="009C482B" w:rsidRPr="004D7CF4" w:rsidRDefault="009C482B" w:rsidP="00033AA3">
            <w:pPr>
              <w:spacing w:before="100" w:beforeAutospacing="1" w:after="100" w:afterAutospacing="1"/>
              <w:rPr>
                <w:sz w:val="28"/>
                <w:szCs w:val="28"/>
              </w:rPr>
            </w:pPr>
            <w:r w:rsidRPr="004D7CF4">
              <w:rPr>
                <w:sz w:val="28"/>
                <w:szCs w:val="28"/>
              </w:rPr>
              <w:t>7. Cita informācija</w:t>
            </w:r>
          </w:p>
        </w:tc>
        <w:tc>
          <w:tcPr>
            <w:tcW w:w="3410" w:type="pct"/>
            <w:gridSpan w:val="5"/>
            <w:tcBorders>
              <w:top w:val="outset" w:sz="6" w:space="0" w:color="auto"/>
              <w:left w:val="outset" w:sz="6" w:space="0" w:color="auto"/>
              <w:bottom w:val="outset" w:sz="6" w:space="0" w:color="auto"/>
            </w:tcBorders>
          </w:tcPr>
          <w:p w:rsidR="009C482B" w:rsidRPr="004D7CF4" w:rsidRDefault="00D964D0" w:rsidP="000E15FA">
            <w:pPr>
              <w:jc w:val="both"/>
              <w:rPr>
                <w:sz w:val="28"/>
                <w:szCs w:val="28"/>
              </w:rPr>
            </w:pPr>
            <w:r>
              <w:rPr>
                <w:sz w:val="28"/>
                <w:szCs w:val="28"/>
              </w:rPr>
              <w:t xml:space="preserve"> Nav</w:t>
            </w:r>
          </w:p>
        </w:tc>
      </w:tr>
    </w:tbl>
    <w:p w:rsidR="009C482B" w:rsidRPr="004D7CF4" w:rsidRDefault="009C482B" w:rsidP="009C482B">
      <w:pPr>
        <w:pStyle w:val="naisf"/>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53"/>
        <w:gridCol w:w="3390"/>
        <w:gridCol w:w="5084"/>
      </w:tblGrid>
      <w:tr w:rsidR="009C482B" w:rsidRPr="004D7CF4" w:rsidTr="004D7CF4">
        <w:tc>
          <w:tcPr>
            <w:tcW w:w="5000" w:type="pct"/>
            <w:gridSpan w:val="3"/>
          </w:tcPr>
          <w:p w:rsidR="009C482B" w:rsidRPr="004D7CF4" w:rsidRDefault="009C482B" w:rsidP="00033AA3">
            <w:pPr>
              <w:pStyle w:val="naisnod"/>
              <w:spacing w:before="0" w:after="0"/>
              <w:ind w:left="57" w:right="57"/>
              <w:rPr>
                <w:sz w:val="28"/>
                <w:szCs w:val="28"/>
              </w:rPr>
            </w:pPr>
            <w:r w:rsidRPr="004D7CF4">
              <w:rPr>
                <w:sz w:val="28"/>
                <w:szCs w:val="28"/>
              </w:rPr>
              <w:t>VII. Tiesību akta projekta izpildes nodrošināšana un tās ietekme uz institūcijām</w:t>
            </w:r>
          </w:p>
        </w:tc>
      </w:tr>
      <w:tr w:rsidR="009C482B" w:rsidRPr="004D7CF4" w:rsidTr="004D7CF4">
        <w:trPr>
          <w:trHeight w:val="427"/>
        </w:trPr>
        <w:tc>
          <w:tcPr>
            <w:tcW w:w="358" w:type="pct"/>
          </w:tcPr>
          <w:p w:rsidR="009C482B" w:rsidRPr="004D7CF4" w:rsidRDefault="009C482B" w:rsidP="00033AA3">
            <w:pPr>
              <w:pStyle w:val="naisnod"/>
              <w:spacing w:before="0" w:after="0"/>
              <w:ind w:left="57" w:right="57"/>
              <w:jc w:val="left"/>
              <w:rPr>
                <w:b w:val="0"/>
                <w:sz w:val="28"/>
                <w:szCs w:val="28"/>
              </w:rPr>
            </w:pPr>
            <w:r w:rsidRPr="004D7CF4">
              <w:rPr>
                <w:b w:val="0"/>
                <w:sz w:val="28"/>
                <w:szCs w:val="28"/>
              </w:rPr>
              <w:t>1.</w:t>
            </w:r>
          </w:p>
        </w:tc>
        <w:tc>
          <w:tcPr>
            <w:tcW w:w="1857" w:type="pct"/>
          </w:tcPr>
          <w:p w:rsidR="009C482B" w:rsidRPr="004D7CF4" w:rsidRDefault="009C482B" w:rsidP="00033AA3">
            <w:pPr>
              <w:pStyle w:val="naisf"/>
              <w:spacing w:before="0" w:after="0"/>
              <w:ind w:left="57" w:right="57" w:firstLine="0"/>
              <w:jc w:val="left"/>
              <w:rPr>
                <w:sz w:val="28"/>
                <w:szCs w:val="28"/>
              </w:rPr>
            </w:pPr>
            <w:r w:rsidRPr="004D7CF4">
              <w:rPr>
                <w:sz w:val="28"/>
                <w:szCs w:val="28"/>
              </w:rPr>
              <w:t xml:space="preserve">Projekta izpildē iesaistītās institūcijas </w:t>
            </w:r>
          </w:p>
        </w:tc>
        <w:tc>
          <w:tcPr>
            <w:tcW w:w="2785" w:type="pct"/>
          </w:tcPr>
          <w:p w:rsidR="009C482B" w:rsidRPr="004D7CF4" w:rsidRDefault="009C482B" w:rsidP="00D964D0">
            <w:pPr>
              <w:pStyle w:val="naisnod"/>
              <w:spacing w:before="0" w:after="0"/>
              <w:ind w:left="57" w:right="57"/>
              <w:jc w:val="both"/>
              <w:rPr>
                <w:b w:val="0"/>
                <w:bCs w:val="0"/>
                <w:color w:val="000000"/>
                <w:sz w:val="28"/>
                <w:szCs w:val="28"/>
              </w:rPr>
            </w:pPr>
            <w:r w:rsidRPr="004D7CF4">
              <w:rPr>
                <w:b w:val="0"/>
                <w:bCs w:val="0"/>
                <w:color w:val="000000"/>
                <w:sz w:val="28"/>
                <w:szCs w:val="28"/>
              </w:rPr>
              <w:t xml:space="preserve">Nodibinājums „Rīga 2014”, kas izveidots ar Rīgas domes 19.05.2011. lēmumu Nr.3154, Kultūras ministrija, </w:t>
            </w:r>
            <w:r w:rsidRPr="004D7CF4">
              <w:rPr>
                <w:b w:val="0"/>
                <w:sz w:val="28"/>
                <w:szCs w:val="28"/>
              </w:rPr>
              <w:t>Vides aizsardzības un reģionālās attīstības ministrija.</w:t>
            </w:r>
          </w:p>
        </w:tc>
      </w:tr>
      <w:tr w:rsidR="009C482B" w:rsidRPr="004D7CF4" w:rsidTr="004D7CF4">
        <w:trPr>
          <w:trHeight w:val="463"/>
        </w:trPr>
        <w:tc>
          <w:tcPr>
            <w:tcW w:w="358" w:type="pct"/>
          </w:tcPr>
          <w:p w:rsidR="009C482B" w:rsidRPr="004D7CF4" w:rsidRDefault="009C482B" w:rsidP="00033AA3">
            <w:pPr>
              <w:pStyle w:val="naisnod"/>
              <w:spacing w:before="0" w:after="0"/>
              <w:ind w:left="57" w:right="57"/>
              <w:jc w:val="left"/>
              <w:rPr>
                <w:b w:val="0"/>
                <w:sz w:val="28"/>
                <w:szCs w:val="28"/>
              </w:rPr>
            </w:pPr>
            <w:r w:rsidRPr="004D7CF4">
              <w:rPr>
                <w:b w:val="0"/>
                <w:sz w:val="28"/>
                <w:szCs w:val="28"/>
              </w:rPr>
              <w:t>2.</w:t>
            </w:r>
          </w:p>
        </w:tc>
        <w:tc>
          <w:tcPr>
            <w:tcW w:w="1857" w:type="pct"/>
          </w:tcPr>
          <w:p w:rsidR="009C482B" w:rsidRPr="004D7CF4" w:rsidRDefault="009C482B" w:rsidP="00033AA3">
            <w:pPr>
              <w:pStyle w:val="naisf"/>
              <w:spacing w:before="0" w:after="0"/>
              <w:ind w:left="57" w:right="57" w:firstLine="0"/>
              <w:jc w:val="left"/>
              <w:rPr>
                <w:sz w:val="28"/>
                <w:szCs w:val="28"/>
              </w:rPr>
            </w:pPr>
            <w:r w:rsidRPr="004D7CF4">
              <w:rPr>
                <w:sz w:val="28"/>
                <w:szCs w:val="28"/>
              </w:rPr>
              <w:t xml:space="preserve">Projekta izpildes ietekme uz pārvaldes funkcijām </w:t>
            </w:r>
          </w:p>
        </w:tc>
        <w:tc>
          <w:tcPr>
            <w:tcW w:w="2785" w:type="pct"/>
          </w:tcPr>
          <w:p w:rsidR="009C482B" w:rsidRPr="004D7CF4" w:rsidRDefault="004D7CF4" w:rsidP="00033AA3">
            <w:pPr>
              <w:pStyle w:val="naisnod"/>
              <w:spacing w:before="0" w:after="0"/>
              <w:ind w:left="57" w:right="57"/>
              <w:jc w:val="both"/>
              <w:rPr>
                <w:b w:val="0"/>
                <w:sz w:val="28"/>
                <w:szCs w:val="28"/>
              </w:rPr>
            </w:pPr>
            <w:r w:rsidRPr="004D7CF4">
              <w:rPr>
                <w:b w:val="0"/>
                <w:iCs/>
                <w:sz w:val="28"/>
                <w:szCs w:val="28"/>
              </w:rPr>
              <w:t>Funkcijas netiek paplašinātas.</w:t>
            </w:r>
          </w:p>
        </w:tc>
      </w:tr>
      <w:tr w:rsidR="009C482B" w:rsidRPr="004D7CF4" w:rsidTr="004D7CF4">
        <w:trPr>
          <w:trHeight w:val="725"/>
        </w:trPr>
        <w:tc>
          <w:tcPr>
            <w:tcW w:w="358" w:type="pct"/>
          </w:tcPr>
          <w:p w:rsidR="009C482B" w:rsidRPr="004D7CF4" w:rsidRDefault="009C482B" w:rsidP="00033AA3">
            <w:pPr>
              <w:pStyle w:val="naisnod"/>
              <w:spacing w:before="0" w:after="0"/>
              <w:ind w:left="57" w:right="57"/>
              <w:jc w:val="left"/>
              <w:rPr>
                <w:b w:val="0"/>
                <w:sz w:val="28"/>
                <w:szCs w:val="28"/>
              </w:rPr>
            </w:pPr>
            <w:r w:rsidRPr="004D7CF4">
              <w:rPr>
                <w:b w:val="0"/>
                <w:sz w:val="28"/>
                <w:szCs w:val="28"/>
              </w:rPr>
              <w:t>3.</w:t>
            </w:r>
          </w:p>
        </w:tc>
        <w:tc>
          <w:tcPr>
            <w:tcW w:w="1857" w:type="pct"/>
          </w:tcPr>
          <w:p w:rsidR="009C482B" w:rsidRPr="004D7CF4" w:rsidRDefault="009C482B" w:rsidP="00033AA3">
            <w:pPr>
              <w:pStyle w:val="naisf"/>
              <w:spacing w:before="0" w:after="0"/>
              <w:ind w:left="57" w:right="57" w:firstLine="0"/>
              <w:jc w:val="left"/>
              <w:rPr>
                <w:sz w:val="28"/>
                <w:szCs w:val="28"/>
              </w:rPr>
            </w:pPr>
            <w:r w:rsidRPr="004D7CF4">
              <w:rPr>
                <w:sz w:val="28"/>
                <w:szCs w:val="28"/>
              </w:rPr>
              <w:t>Projekta izpildes ietekme uz pārvaldes institucionālo struktūru.</w:t>
            </w:r>
          </w:p>
          <w:p w:rsidR="009C482B" w:rsidRPr="004D7CF4" w:rsidRDefault="009C482B" w:rsidP="00033AA3">
            <w:pPr>
              <w:pStyle w:val="naisf"/>
              <w:spacing w:before="0" w:after="0"/>
              <w:ind w:left="57" w:right="57" w:firstLine="0"/>
              <w:jc w:val="left"/>
              <w:rPr>
                <w:sz w:val="28"/>
                <w:szCs w:val="28"/>
              </w:rPr>
            </w:pPr>
            <w:r w:rsidRPr="004D7CF4">
              <w:rPr>
                <w:sz w:val="28"/>
                <w:szCs w:val="28"/>
              </w:rPr>
              <w:t>Jaunu institūciju izveide</w:t>
            </w:r>
          </w:p>
        </w:tc>
        <w:tc>
          <w:tcPr>
            <w:tcW w:w="2785" w:type="pct"/>
          </w:tcPr>
          <w:p w:rsidR="009C482B" w:rsidRPr="004D7CF4" w:rsidRDefault="004D7CF4" w:rsidP="00D964D0">
            <w:pPr>
              <w:pStyle w:val="naisnod"/>
              <w:spacing w:before="0" w:after="0"/>
              <w:ind w:left="57" w:right="57"/>
              <w:jc w:val="both"/>
              <w:rPr>
                <w:b w:val="0"/>
                <w:sz w:val="28"/>
                <w:szCs w:val="28"/>
              </w:rPr>
            </w:pPr>
            <w:r w:rsidRPr="004D7CF4">
              <w:rPr>
                <w:b w:val="0"/>
                <w:iCs/>
                <w:sz w:val="28"/>
                <w:szCs w:val="28"/>
              </w:rPr>
              <w:t>Projekta izpildei nav nepieciešams radīt jaunas pārvaldes institūcijas.</w:t>
            </w:r>
          </w:p>
        </w:tc>
      </w:tr>
      <w:tr w:rsidR="009C482B" w:rsidRPr="004D7CF4" w:rsidTr="004D7CF4">
        <w:trPr>
          <w:trHeight w:val="780"/>
        </w:trPr>
        <w:tc>
          <w:tcPr>
            <w:tcW w:w="358" w:type="pct"/>
          </w:tcPr>
          <w:p w:rsidR="009C482B" w:rsidRPr="004D7CF4" w:rsidRDefault="009C482B" w:rsidP="00033AA3">
            <w:pPr>
              <w:pStyle w:val="naisnod"/>
              <w:spacing w:before="0" w:after="0"/>
              <w:ind w:left="57" w:right="57"/>
              <w:jc w:val="left"/>
              <w:rPr>
                <w:b w:val="0"/>
                <w:sz w:val="28"/>
                <w:szCs w:val="28"/>
              </w:rPr>
            </w:pPr>
            <w:r w:rsidRPr="004D7CF4">
              <w:rPr>
                <w:b w:val="0"/>
                <w:sz w:val="28"/>
                <w:szCs w:val="28"/>
              </w:rPr>
              <w:lastRenderedPageBreak/>
              <w:t>4.</w:t>
            </w:r>
          </w:p>
        </w:tc>
        <w:tc>
          <w:tcPr>
            <w:tcW w:w="1857" w:type="pct"/>
          </w:tcPr>
          <w:p w:rsidR="009C482B" w:rsidRPr="004D7CF4" w:rsidRDefault="009C482B" w:rsidP="00033AA3">
            <w:pPr>
              <w:pStyle w:val="naisf"/>
              <w:spacing w:before="0" w:after="0"/>
              <w:ind w:left="57" w:right="57" w:firstLine="0"/>
              <w:jc w:val="left"/>
              <w:rPr>
                <w:sz w:val="28"/>
                <w:szCs w:val="28"/>
              </w:rPr>
            </w:pPr>
            <w:r w:rsidRPr="004D7CF4">
              <w:rPr>
                <w:sz w:val="28"/>
                <w:szCs w:val="28"/>
              </w:rPr>
              <w:t>Projekta izpildes ietekme uz pārvaldes institucionālo struktūru.</w:t>
            </w:r>
          </w:p>
          <w:p w:rsidR="009C482B" w:rsidRPr="004D7CF4" w:rsidRDefault="009C482B" w:rsidP="00033AA3">
            <w:pPr>
              <w:pStyle w:val="naisf"/>
              <w:spacing w:before="0" w:after="0"/>
              <w:ind w:left="57" w:right="57" w:firstLine="0"/>
              <w:jc w:val="left"/>
              <w:rPr>
                <w:sz w:val="28"/>
                <w:szCs w:val="28"/>
              </w:rPr>
            </w:pPr>
            <w:r w:rsidRPr="004D7CF4">
              <w:rPr>
                <w:sz w:val="28"/>
                <w:szCs w:val="28"/>
              </w:rPr>
              <w:t>Esošu institūciju likvidācija</w:t>
            </w:r>
          </w:p>
        </w:tc>
        <w:tc>
          <w:tcPr>
            <w:tcW w:w="2785" w:type="pct"/>
          </w:tcPr>
          <w:p w:rsidR="009C482B" w:rsidRPr="004D7CF4" w:rsidRDefault="009C482B" w:rsidP="00033AA3">
            <w:pPr>
              <w:pStyle w:val="naisnod"/>
              <w:spacing w:before="0" w:after="0"/>
              <w:ind w:left="57" w:right="57"/>
              <w:jc w:val="left"/>
              <w:rPr>
                <w:b w:val="0"/>
                <w:sz w:val="28"/>
                <w:szCs w:val="28"/>
              </w:rPr>
            </w:pPr>
            <w:r w:rsidRPr="004D7CF4">
              <w:rPr>
                <w:b w:val="0"/>
                <w:iCs/>
                <w:sz w:val="28"/>
                <w:szCs w:val="28"/>
              </w:rPr>
              <w:t>Projekts šo jomu neskar.</w:t>
            </w:r>
          </w:p>
        </w:tc>
      </w:tr>
      <w:tr w:rsidR="009C482B" w:rsidRPr="004D7CF4" w:rsidTr="00D964D0">
        <w:trPr>
          <w:trHeight w:val="382"/>
        </w:trPr>
        <w:tc>
          <w:tcPr>
            <w:tcW w:w="358" w:type="pct"/>
          </w:tcPr>
          <w:p w:rsidR="009C482B" w:rsidRPr="004D7CF4" w:rsidRDefault="009C482B" w:rsidP="00033AA3">
            <w:pPr>
              <w:pStyle w:val="naisnod"/>
              <w:spacing w:before="0" w:after="0"/>
              <w:ind w:left="57" w:right="57"/>
              <w:jc w:val="left"/>
              <w:rPr>
                <w:b w:val="0"/>
                <w:sz w:val="28"/>
                <w:szCs w:val="28"/>
              </w:rPr>
            </w:pPr>
            <w:r w:rsidRPr="004D7CF4">
              <w:rPr>
                <w:b w:val="0"/>
                <w:sz w:val="28"/>
                <w:szCs w:val="28"/>
              </w:rPr>
              <w:t>5.</w:t>
            </w:r>
          </w:p>
        </w:tc>
        <w:tc>
          <w:tcPr>
            <w:tcW w:w="1857" w:type="pct"/>
          </w:tcPr>
          <w:p w:rsidR="009C482B" w:rsidRPr="004D7CF4" w:rsidRDefault="009C482B" w:rsidP="00033AA3">
            <w:pPr>
              <w:pStyle w:val="naisf"/>
              <w:spacing w:before="0" w:after="0"/>
              <w:ind w:left="57" w:right="57" w:firstLine="0"/>
              <w:jc w:val="left"/>
              <w:rPr>
                <w:sz w:val="28"/>
                <w:szCs w:val="28"/>
              </w:rPr>
            </w:pPr>
            <w:r w:rsidRPr="004D7CF4">
              <w:rPr>
                <w:sz w:val="28"/>
                <w:szCs w:val="28"/>
              </w:rPr>
              <w:t>Projekta izpildes ietekme uz pārvaldes institucionālo struktūru.</w:t>
            </w:r>
          </w:p>
          <w:p w:rsidR="009C482B" w:rsidRPr="004D7CF4" w:rsidRDefault="009C482B" w:rsidP="00033AA3">
            <w:pPr>
              <w:pStyle w:val="naisf"/>
              <w:spacing w:before="0" w:after="0"/>
              <w:ind w:left="57" w:right="57" w:firstLine="0"/>
              <w:jc w:val="left"/>
              <w:rPr>
                <w:sz w:val="28"/>
                <w:szCs w:val="28"/>
              </w:rPr>
            </w:pPr>
            <w:r w:rsidRPr="004D7CF4">
              <w:rPr>
                <w:sz w:val="28"/>
                <w:szCs w:val="28"/>
              </w:rPr>
              <w:t>Esošu institūciju reorganizācija</w:t>
            </w:r>
          </w:p>
        </w:tc>
        <w:tc>
          <w:tcPr>
            <w:tcW w:w="2785" w:type="pct"/>
          </w:tcPr>
          <w:p w:rsidR="009C482B" w:rsidRPr="004D7CF4" w:rsidRDefault="009C482B" w:rsidP="00033AA3">
            <w:pPr>
              <w:pStyle w:val="naisnod"/>
              <w:spacing w:before="0" w:after="0"/>
              <w:ind w:left="57" w:right="57"/>
              <w:jc w:val="left"/>
              <w:rPr>
                <w:b w:val="0"/>
                <w:sz w:val="28"/>
                <w:szCs w:val="28"/>
              </w:rPr>
            </w:pPr>
            <w:r w:rsidRPr="004D7CF4">
              <w:rPr>
                <w:b w:val="0"/>
                <w:iCs/>
                <w:sz w:val="28"/>
                <w:szCs w:val="28"/>
              </w:rPr>
              <w:t>Projekts šo jomu neskar.</w:t>
            </w:r>
          </w:p>
        </w:tc>
      </w:tr>
      <w:tr w:rsidR="009C482B" w:rsidRPr="004D7CF4" w:rsidTr="004D7CF4">
        <w:trPr>
          <w:trHeight w:val="465"/>
        </w:trPr>
        <w:tc>
          <w:tcPr>
            <w:tcW w:w="358" w:type="pct"/>
          </w:tcPr>
          <w:p w:rsidR="009C482B" w:rsidRPr="004D7CF4" w:rsidRDefault="009C482B" w:rsidP="00033AA3">
            <w:pPr>
              <w:pStyle w:val="naiskr"/>
              <w:spacing w:before="0" w:after="0"/>
              <w:ind w:left="57" w:right="57"/>
              <w:rPr>
                <w:sz w:val="28"/>
                <w:szCs w:val="28"/>
              </w:rPr>
            </w:pPr>
            <w:r w:rsidRPr="004D7CF4">
              <w:rPr>
                <w:sz w:val="28"/>
                <w:szCs w:val="28"/>
              </w:rPr>
              <w:t>6.</w:t>
            </w:r>
          </w:p>
        </w:tc>
        <w:tc>
          <w:tcPr>
            <w:tcW w:w="1857" w:type="pct"/>
          </w:tcPr>
          <w:p w:rsidR="009C482B" w:rsidRPr="004D7CF4" w:rsidRDefault="009C482B" w:rsidP="00033AA3">
            <w:pPr>
              <w:pStyle w:val="naiskr"/>
              <w:spacing w:before="0" w:after="0"/>
              <w:ind w:left="57" w:right="57"/>
              <w:rPr>
                <w:sz w:val="28"/>
                <w:szCs w:val="28"/>
              </w:rPr>
            </w:pPr>
            <w:r w:rsidRPr="004D7CF4">
              <w:rPr>
                <w:sz w:val="28"/>
                <w:szCs w:val="28"/>
              </w:rPr>
              <w:t>Cita informācija</w:t>
            </w:r>
          </w:p>
        </w:tc>
        <w:tc>
          <w:tcPr>
            <w:tcW w:w="2785" w:type="pct"/>
          </w:tcPr>
          <w:p w:rsidR="009C482B" w:rsidRPr="004D7CF4" w:rsidRDefault="004D7CF4" w:rsidP="00033AA3">
            <w:pPr>
              <w:pStyle w:val="naiskr"/>
              <w:spacing w:before="0" w:after="0"/>
              <w:ind w:left="57" w:right="57"/>
              <w:rPr>
                <w:sz w:val="28"/>
                <w:szCs w:val="28"/>
              </w:rPr>
            </w:pPr>
            <w:r>
              <w:rPr>
                <w:iCs/>
                <w:sz w:val="28"/>
                <w:szCs w:val="28"/>
              </w:rPr>
              <w:t>Nav</w:t>
            </w:r>
          </w:p>
        </w:tc>
      </w:tr>
    </w:tbl>
    <w:p w:rsidR="009C482B" w:rsidRPr="004D7CF4" w:rsidRDefault="009C482B" w:rsidP="009C482B">
      <w:pPr>
        <w:rPr>
          <w:sz w:val="28"/>
          <w:szCs w:val="28"/>
        </w:rPr>
      </w:pPr>
    </w:p>
    <w:p w:rsidR="00AD64AF" w:rsidRPr="004D7CF4" w:rsidRDefault="00AD64AF" w:rsidP="009C482B">
      <w:pPr>
        <w:ind w:firstLine="375"/>
        <w:rPr>
          <w:sz w:val="28"/>
          <w:szCs w:val="28"/>
        </w:rPr>
      </w:pPr>
    </w:p>
    <w:p w:rsidR="009C482B" w:rsidRPr="004D7CF4" w:rsidRDefault="004D7CF4" w:rsidP="009C482B">
      <w:pPr>
        <w:ind w:firstLine="375"/>
        <w:rPr>
          <w:sz w:val="28"/>
          <w:szCs w:val="28"/>
        </w:rPr>
      </w:pPr>
      <w:r>
        <w:rPr>
          <w:sz w:val="28"/>
          <w:szCs w:val="28"/>
        </w:rPr>
        <w:t>Kultūras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C482B" w:rsidRPr="004D7CF4">
        <w:rPr>
          <w:sz w:val="28"/>
          <w:szCs w:val="28"/>
        </w:rPr>
        <w:t>Ž.Jaunzeme – Grende</w:t>
      </w:r>
    </w:p>
    <w:p w:rsidR="00AD64AF" w:rsidRPr="004D7CF4" w:rsidRDefault="00AD64AF" w:rsidP="009C482B">
      <w:pPr>
        <w:ind w:firstLine="375"/>
        <w:rPr>
          <w:sz w:val="28"/>
          <w:szCs w:val="28"/>
        </w:rPr>
      </w:pPr>
    </w:p>
    <w:p w:rsidR="009C482B" w:rsidRPr="004D7CF4" w:rsidRDefault="009C482B" w:rsidP="002429FE">
      <w:pPr>
        <w:ind w:firstLine="375"/>
        <w:rPr>
          <w:sz w:val="28"/>
          <w:szCs w:val="28"/>
        </w:rPr>
      </w:pPr>
      <w:r w:rsidRPr="004D7CF4">
        <w:rPr>
          <w:sz w:val="28"/>
          <w:szCs w:val="28"/>
        </w:rPr>
        <w:t>Vīza: Valsts sekretār</w:t>
      </w:r>
      <w:r w:rsidR="002429FE">
        <w:rPr>
          <w:sz w:val="28"/>
          <w:szCs w:val="28"/>
        </w:rPr>
        <w:t xml:space="preserve">a </w:t>
      </w:r>
      <w:proofErr w:type="spellStart"/>
      <w:r w:rsidR="002429FE">
        <w:rPr>
          <w:sz w:val="28"/>
          <w:szCs w:val="28"/>
        </w:rPr>
        <w:t>p.i</w:t>
      </w:r>
      <w:proofErr w:type="spellEnd"/>
      <w:r w:rsidR="002429FE">
        <w:rPr>
          <w:sz w:val="28"/>
          <w:szCs w:val="28"/>
        </w:rPr>
        <w:t>.</w:t>
      </w:r>
      <w:r w:rsidRPr="004D7CF4">
        <w:rPr>
          <w:sz w:val="28"/>
          <w:szCs w:val="28"/>
        </w:rPr>
        <w:tab/>
      </w:r>
      <w:r w:rsidRPr="004D7CF4">
        <w:rPr>
          <w:sz w:val="28"/>
          <w:szCs w:val="28"/>
        </w:rPr>
        <w:tab/>
      </w:r>
      <w:r w:rsidRPr="004D7CF4">
        <w:rPr>
          <w:sz w:val="28"/>
          <w:szCs w:val="28"/>
        </w:rPr>
        <w:tab/>
      </w:r>
      <w:r w:rsidRPr="004D7CF4">
        <w:rPr>
          <w:sz w:val="28"/>
          <w:szCs w:val="28"/>
        </w:rPr>
        <w:tab/>
      </w:r>
      <w:r w:rsidR="004D7CF4" w:rsidRPr="004D7CF4">
        <w:rPr>
          <w:sz w:val="28"/>
          <w:szCs w:val="28"/>
        </w:rPr>
        <w:tab/>
        <w:t xml:space="preserve"> </w:t>
      </w:r>
      <w:r w:rsidR="002429FE">
        <w:rPr>
          <w:sz w:val="28"/>
          <w:szCs w:val="28"/>
        </w:rPr>
        <w:t>E.Turka</w:t>
      </w:r>
    </w:p>
    <w:p w:rsidR="005F0104" w:rsidRDefault="005F0104" w:rsidP="009C482B">
      <w:pPr>
        <w:pStyle w:val="Galvene"/>
        <w:tabs>
          <w:tab w:val="clear" w:pos="4153"/>
          <w:tab w:val="clear" w:pos="8306"/>
        </w:tabs>
        <w:rPr>
          <w:sz w:val="28"/>
          <w:szCs w:val="28"/>
        </w:rPr>
      </w:pPr>
    </w:p>
    <w:p w:rsidR="00D964D0" w:rsidRDefault="00D964D0" w:rsidP="009C482B">
      <w:pPr>
        <w:pStyle w:val="Galvene"/>
        <w:tabs>
          <w:tab w:val="clear" w:pos="4153"/>
          <w:tab w:val="clear" w:pos="8306"/>
        </w:tabs>
        <w:rPr>
          <w:sz w:val="28"/>
          <w:szCs w:val="28"/>
        </w:rPr>
      </w:pPr>
    </w:p>
    <w:p w:rsidR="00D964D0" w:rsidRDefault="00D964D0" w:rsidP="009C482B">
      <w:pPr>
        <w:pStyle w:val="Galvene"/>
        <w:tabs>
          <w:tab w:val="clear" w:pos="4153"/>
          <w:tab w:val="clear" w:pos="8306"/>
        </w:tabs>
        <w:rPr>
          <w:sz w:val="28"/>
          <w:szCs w:val="28"/>
        </w:rPr>
      </w:pPr>
    </w:p>
    <w:p w:rsidR="00385A34" w:rsidRPr="004D7CF4" w:rsidRDefault="00385A34" w:rsidP="009C482B">
      <w:pPr>
        <w:pStyle w:val="Galvene"/>
        <w:tabs>
          <w:tab w:val="clear" w:pos="4153"/>
          <w:tab w:val="clear" w:pos="8306"/>
        </w:tabs>
        <w:rPr>
          <w:sz w:val="28"/>
          <w:szCs w:val="28"/>
        </w:rPr>
      </w:pPr>
    </w:p>
    <w:p w:rsidR="005F0104" w:rsidRPr="00AD64AF" w:rsidRDefault="005F0104" w:rsidP="009C482B">
      <w:pPr>
        <w:pStyle w:val="Galvene"/>
        <w:tabs>
          <w:tab w:val="clear" w:pos="4153"/>
          <w:tab w:val="clear" w:pos="8306"/>
        </w:tabs>
        <w:rPr>
          <w:sz w:val="20"/>
          <w:szCs w:val="20"/>
        </w:rPr>
      </w:pPr>
    </w:p>
    <w:p w:rsidR="004D7CF4" w:rsidRPr="00BA3DD4" w:rsidRDefault="006A3668" w:rsidP="004D7CF4">
      <w:pPr>
        <w:pStyle w:val="Galvene"/>
        <w:ind w:left="-142"/>
        <w:rPr>
          <w:sz w:val="20"/>
          <w:szCs w:val="20"/>
        </w:rPr>
      </w:pPr>
      <w:r w:rsidRPr="00BA3DD4">
        <w:rPr>
          <w:sz w:val="20"/>
          <w:szCs w:val="20"/>
        </w:rPr>
        <w:fldChar w:fldCharType="begin"/>
      </w:r>
      <w:r w:rsidR="004D7CF4" w:rsidRPr="00BA3DD4">
        <w:rPr>
          <w:sz w:val="20"/>
          <w:szCs w:val="20"/>
        </w:rPr>
        <w:instrText xml:space="preserve"> DATE  \@ "yyyy.MM.dd. H:mm"  \* MERGEFORMAT </w:instrText>
      </w:r>
      <w:r w:rsidRPr="00BA3DD4">
        <w:rPr>
          <w:sz w:val="20"/>
          <w:szCs w:val="20"/>
        </w:rPr>
        <w:fldChar w:fldCharType="separate"/>
      </w:r>
      <w:r w:rsidR="00FC668F">
        <w:rPr>
          <w:noProof/>
          <w:sz w:val="20"/>
          <w:szCs w:val="20"/>
        </w:rPr>
        <w:t>2013.04.18. 8:42</w:t>
      </w:r>
      <w:r w:rsidRPr="00BA3DD4">
        <w:rPr>
          <w:sz w:val="20"/>
          <w:szCs w:val="20"/>
        </w:rPr>
        <w:fldChar w:fldCharType="end"/>
      </w:r>
    </w:p>
    <w:p w:rsidR="004D7CF4" w:rsidRPr="00BA3DD4" w:rsidRDefault="002429FE" w:rsidP="004D7CF4">
      <w:pPr>
        <w:pStyle w:val="Galvene"/>
        <w:ind w:left="-142"/>
        <w:rPr>
          <w:sz w:val="20"/>
          <w:szCs w:val="20"/>
        </w:rPr>
      </w:pPr>
      <w:r>
        <w:rPr>
          <w:sz w:val="20"/>
          <w:szCs w:val="20"/>
        </w:rPr>
        <w:t>810</w:t>
      </w:r>
    </w:p>
    <w:p w:rsidR="004D7CF4" w:rsidRPr="00BA3DD4" w:rsidRDefault="004D7CF4" w:rsidP="004D7CF4">
      <w:pPr>
        <w:pStyle w:val="Galvene"/>
        <w:ind w:left="-142"/>
        <w:rPr>
          <w:sz w:val="20"/>
          <w:szCs w:val="20"/>
        </w:rPr>
      </w:pPr>
      <w:r w:rsidRPr="00BA3DD4">
        <w:rPr>
          <w:sz w:val="20"/>
          <w:szCs w:val="20"/>
        </w:rPr>
        <w:t>D.Vīksne</w:t>
      </w:r>
    </w:p>
    <w:p w:rsidR="004D7CF4" w:rsidRPr="00BA3DD4" w:rsidRDefault="004D7CF4" w:rsidP="004D7CF4">
      <w:pPr>
        <w:pStyle w:val="Galvene"/>
        <w:ind w:left="-142"/>
        <w:rPr>
          <w:sz w:val="20"/>
          <w:szCs w:val="20"/>
        </w:rPr>
      </w:pPr>
      <w:r w:rsidRPr="00BA3DD4">
        <w:rPr>
          <w:sz w:val="20"/>
          <w:szCs w:val="20"/>
        </w:rPr>
        <w:t xml:space="preserve">Tālr. 67330256; </w:t>
      </w:r>
      <w:r w:rsidR="006A3668" w:rsidRPr="00BA3DD4">
        <w:rPr>
          <w:sz w:val="20"/>
          <w:szCs w:val="20"/>
        </w:rPr>
        <w:fldChar w:fldCharType="begin"/>
      </w:r>
      <w:r w:rsidRPr="00BA3DD4">
        <w:rPr>
          <w:sz w:val="20"/>
          <w:szCs w:val="20"/>
        </w:rPr>
        <w:instrText xml:space="preserve"> COMMENTS   \* MERGEFORMAT </w:instrText>
      </w:r>
      <w:r w:rsidR="006A3668" w:rsidRPr="00BA3DD4">
        <w:rPr>
          <w:sz w:val="20"/>
          <w:szCs w:val="20"/>
        </w:rPr>
        <w:fldChar w:fldCharType="separate"/>
      </w:r>
      <w:r w:rsidRPr="00BA3DD4">
        <w:rPr>
          <w:sz w:val="20"/>
          <w:szCs w:val="20"/>
        </w:rPr>
        <w:t xml:space="preserve">Diana.Viksne@km.gov.lv   </w:t>
      </w:r>
    </w:p>
    <w:p w:rsidR="004D7CF4" w:rsidRPr="00BA3DD4" w:rsidRDefault="004D7CF4" w:rsidP="004D7CF4">
      <w:pPr>
        <w:pStyle w:val="Galvene"/>
        <w:ind w:left="-142"/>
        <w:rPr>
          <w:sz w:val="20"/>
          <w:szCs w:val="20"/>
        </w:rPr>
      </w:pPr>
      <w:r w:rsidRPr="00BA3DD4">
        <w:rPr>
          <w:sz w:val="20"/>
          <w:szCs w:val="20"/>
        </w:rPr>
        <w:t>I.Treija</w:t>
      </w:r>
    </w:p>
    <w:p w:rsidR="004D7CF4" w:rsidRPr="00BA3DD4" w:rsidRDefault="004D7CF4" w:rsidP="004D7CF4">
      <w:pPr>
        <w:pStyle w:val="Galvene"/>
        <w:ind w:left="-142"/>
        <w:rPr>
          <w:sz w:val="20"/>
          <w:szCs w:val="20"/>
        </w:rPr>
      </w:pPr>
      <w:r w:rsidRPr="00BA3DD4">
        <w:rPr>
          <w:sz w:val="20"/>
          <w:szCs w:val="20"/>
        </w:rPr>
        <w:t xml:space="preserve">Tālr. 67330262; Iluta.Treija@km.gov.lv </w:t>
      </w:r>
      <w:r w:rsidR="006A3668" w:rsidRPr="00BA3DD4">
        <w:rPr>
          <w:sz w:val="20"/>
          <w:szCs w:val="20"/>
        </w:rPr>
        <w:fldChar w:fldCharType="end"/>
      </w:r>
      <w:r w:rsidRPr="00BA3DD4">
        <w:rPr>
          <w:sz w:val="20"/>
          <w:szCs w:val="20"/>
        </w:rPr>
        <w:t xml:space="preserve"> </w:t>
      </w:r>
    </w:p>
    <w:p w:rsidR="00016F33" w:rsidRDefault="00016F33"/>
    <w:sectPr w:rsidR="00016F33" w:rsidSect="004D7CF4">
      <w:headerReference w:type="even" r:id="rId7"/>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F4" w:rsidRDefault="004D7CF4" w:rsidP="009C482B">
      <w:r>
        <w:separator/>
      </w:r>
    </w:p>
  </w:endnote>
  <w:endnote w:type="continuationSeparator" w:id="0">
    <w:p w:rsidR="004D7CF4" w:rsidRDefault="004D7CF4" w:rsidP="009C4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F4" w:rsidRDefault="006A3668" w:rsidP="00033AA3">
    <w:pPr>
      <w:pStyle w:val="Kjene"/>
      <w:framePr w:wrap="around" w:vAnchor="text" w:hAnchor="margin" w:xAlign="right" w:y="1"/>
      <w:rPr>
        <w:rStyle w:val="Lappusesnumurs"/>
      </w:rPr>
    </w:pPr>
    <w:r>
      <w:rPr>
        <w:rStyle w:val="Lappusesnumurs"/>
      </w:rPr>
      <w:fldChar w:fldCharType="begin"/>
    </w:r>
    <w:r w:rsidR="004D7CF4">
      <w:rPr>
        <w:rStyle w:val="Lappusesnumurs"/>
      </w:rPr>
      <w:instrText xml:space="preserve">PAGE  </w:instrText>
    </w:r>
    <w:r>
      <w:rPr>
        <w:rStyle w:val="Lappusesnumurs"/>
      </w:rPr>
      <w:fldChar w:fldCharType="end"/>
    </w:r>
  </w:p>
  <w:p w:rsidR="004D7CF4" w:rsidRDefault="004D7CF4" w:rsidP="00033AA3">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F4" w:rsidRDefault="004D7CF4" w:rsidP="00033AA3">
    <w:pPr>
      <w:pStyle w:val="Kjene"/>
      <w:framePr w:wrap="around" w:vAnchor="text" w:hAnchor="margin" w:xAlign="right" w:y="1"/>
      <w:rPr>
        <w:rStyle w:val="Lappusesnumurs"/>
      </w:rPr>
    </w:pPr>
  </w:p>
  <w:p w:rsidR="004D7CF4" w:rsidRPr="004D7CF4" w:rsidRDefault="004D7CF4" w:rsidP="004D7CF4">
    <w:pPr>
      <w:jc w:val="both"/>
      <w:rPr>
        <w:sz w:val="22"/>
        <w:szCs w:val="22"/>
      </w:rPr>
    </w:pPr>
    <w:r w:rsidRPr="004D7CF4">
      <w:rPr>
        <w:sz w:val="22"/>
        <w:szCs w:val="22"/>
      </w:rPr>
      <w:t>KMAnot_</w:t>
    </w:r>
    <w:r w:rsidR="00DC0B4E">
      <w:rPr>
        <w:sz w:val="22"/>
        <w:szCs w:val="22"/>
      </w:rPr>
      <w:t>1</w:t>
    </w:r>
    <w:r w:rsidR="00DE417E">
      <w:rPr>
        <w:sz w:val="22"/>
        <w:szCs w:val="22"/>
      </w:rPr>
      <w:t>8</w:t>
    </w:r>
    <w:r w:rsidRPr="004D7CF4">
      <w:rPr>
        <w:sz w:val="22"/>
        <w:szCs w:val="22"/>
      </w:rPr>
      <w:t>0413_groz_rik_EKG; Ministru kabineta rīkojuma projekta „</w:t>
    </w:r>
    <w:r w:rsidRPr="004D7CF4">
      <w:rPr>
        <w:iCs/>
        <w:sz w:val="22"/>
        <w:szCs w:val="22"/>
      </w:rPr>
      <w:t>Grozījums Ministru kabineta 2011.gada 24.augusta rīkojumā Nr.400 „</w:t>
    </w:r>
    <w:r w:rsidRPr="004D7CF4">
      <w:rPr>
        <w:bCs/>
        <w:iCs/>
        <w:sz w:val="22"/>
        <w:szCs w:val="22"/>
      </w:rPr>
      <w:t>Par valsts līdzdalības programmu projektā „Rīga – Eiropas Kultūras galvaspilsēta 2014.gadā</w:t>
    </w:r>
    <w:r w:rsidRPr="004D7CF4">
      <w:rPr>
        <w:sz w:val="22"/>
        <w:szCs w:val="22"/>
      </w:rPr>
      <w:t>”””sākotnējās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F4" w:rsidRPr="004D7CF4" w:rsidRDefault="004D7CF4" w:rsidP="00033AA3">
    <w:pPr>
      <w:jc w:val="both"/>
      <w:rPr>
        <w:sz w:val="22"/>
        <w:szCs w:val="22"/>
      </w:rPr>
    </w:pPr>
    <w:r w:rsidRPr="004D7CF4">
      <w:rPr>
        <w:sz w:val="22"/>
        <w:szCs w:val="22"/>
      </w:rPr>
      <w:t>KMAnot_</w:t>
    </w:r>
    <w:r w:rsidR="00DC0B4E">
      <w:rPr>
        <w:sz w:val="22"/>
        <w:szCs w:val="22"/>
      </w:rPr>
      <w:t>1</w:t>
    </w:r>
    <w:r w:rsidR="00DE417E">
      <w:rPr>
        <w:sz w:val="22"/>
        <w:szCs w:val="22"/>
      </w:rPr>
      <w:t>8</w:t>
    </w:r>
    <w:r w:rsidRPr="004D7CF4">
      <w:rPr>
        <w:sz w:val="22"/>
        <w:szCs w:val="22"/>
      </w:rPr>
      <w:t>0413_groz_rik_EKG; Ministru kabineta rīkojuma projekta „</w:t>
    </w:r>
    <w:r w:rsidRPr="004D7CF4">
      <w:rPr>
        <w:iCs/>
        <w:sz w:val="22"/>
        <w:szCs w:val="22"/>
      </w:rPr>
      <w:t>Grozījums Ministru kabineta 2011.gada 24.augusta rīkojumā Nr.400 „</w:t>
    </w:r>
    <w:r w:rsidRPr="004D7CF4">
      <w:rPr>
        <w:bCs/>
        <w:iCs/>
        <w:sz w:val="22"/>
        <w:szCs w:val="22"/>
      </w:rPr>
      <w:t>Par valsts līdzdalības programmu projektā „Rīga – Eiropas Kultūras galvaspilsēta 2014.gadā</w:t>
    </w:r>
    <w:r w:rsidRPr="004D7CF4">
      <w:rPr>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F4" w:rsidRDefault="004D7CF4" w:rsidP="009C482B">
      <w:r>
        <w:separator/>
      </w:r>
    </w:p>
  </w:footnote>
  <w:footnote w:type="continuationSeparator" w:id="0">
    <w:p w:rsidR="004D7CF4" w:rsidRDefault="004D7CF4" w:rsidP="009C4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F4" w:rsidRDefault="006A3668" w:rsidP="00033AA3">
    <w:pPr>
      <w:pStyle w:val="Galvene"/>
      <w:framePr w:wrap="around" w:vAnchor="text" w:hAnchor="margin" w:xAlign="center" w:y="1"/>
      <w:rPr>
        <w:rStyle w:val="Lappusesnumurs"/>
      </w:rPr>
    </w:pPr>
    <w:r>
      <w:rPr>
        <w:rStyle w:val="Lappusesnumurs"/>
      </w:rPr>
      <w:fldChar w:fldCharType="begin"/>
    </w:r>
    <w:r w:rsidR="004D7CF4">
      <w:rPr>
        <w:rStyle w:val="Lappusesnumurs"/>
      </w:rPr>
      <w:instrText xml:space="preserve">PAGE  </w:instrText>
    </w:r>
    <w:r>
      <w:rPr>
        <w:rStyle w:val="Lappusesnumurs"/>
      </w:rPr>
      <w:fldChar w:fldCharType="end"/>
    </w:r>
  </w:p>
  <w:p w:rsidR="004D7CF4" w:rsidRDefault="004D7CF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F4" w:rsidRPr="00AC711C" w:rsidRDefault="006A3668" w:rsidP="00033AA3">
    <w:pPr>
      <w:pStyle w:val="Galvene"/>
      <w:framePr w:wrap="around" w:vAnchor="text" w:hAnchor="margin" w:xAlign="center" w:y="1"/>
      <w:rPr>
        <w:rStyle w:val="Lappusesnumurs"/>
        <w:sz w:val="22"/>
        <w:szCs w:val="22"/>
      </w:rPr>
    </w:pPr>
    <w:r w:rsidRPr="00AC711C">
      <w:rPr>
        <w:rStyle w:val="Lappusesnumurs"/>
        <w:sz w:val="22"/>
        <w:szCs w:val="22"/>
      </w:rPr>
      <w:fldChar w:fldCharType="begin"/>
    </w:r>
    <w:r w:rsidR="004D7CF4" w:rsidRPr="00AC711C">
      <w:rPr>
        <w:rStyle w:val="Lappusesnumurs"/>
        <w:sz w:val="22"/>
        <w:szCs w:val="22"/>
      </w:rPr>
      <w:instrText xml:space="preserve">PAGE  </w:instrText>
    </w:r>
    <w:r w:rsidRPr="00AC711C">
      <w:rPr>
        <w:rStyle w:val="Lappusesnumurs"/>
        <w:sz w:val="22"/>
        <w:szCs w:val="22"/>
      </w:rPr>
      <w:fldChar w:fldCharType="separate"/>
    </w:r>
    <w:r w:rsidR="00DE417E">
      <w:rPr>
        <w:rStyle w:val="Lappusesnumurs"/>
        <w:noProof/>
        <w:sz w:val="22"/>
        <w:szCs w:val="22"/>
      </w:rPr>
      <w:t>2</w:t>
    </w:r>
    <w:r w:rsidRPr="00AC711C">
      <w:rPr>
        <w:rStyle w:val="Lappusesnumurs"/>
        <w:sz w:val="22"/>
        <w:szCs w:val="22"/>
      </w:rPr>
      <w:fldChar w:fldCharType="end"/>
    </w:r>
  </w:p>
  <w:p w:rsidR="004D7CF4" w:rsidRDefault="004D7CF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3EB6"/>
    <w:multiLevelType w:val="hybridMultilevel"/>
    <w:tmpl w:val="68D649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A5370FC"/>
    <w:multiLevelType w:val="hybridMultilevel"/>
    <w:tmpl w:val="E6366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3AA305B"/>
    <w:multiLevelType w:val="hybridMultilevel"/>
    <w:tmpl w:val="C562F2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C482B"/>
    <w:rsid w:val="00016F33"/>
    <w:rsid w:val="00033AA3"/>
    <w:rsid w:val="000E15FA"/>
    <w:rsid w:val="000F2ED2"/>
    <w:rsid w:val="00142153"/>
    <w:rsid w:val="001D59E6"/>
    <w:rsid w:val="001F24E5"/>
    <w:rsid w:val="002429FE"/>
    <w:rsid w:val="00385A34"/>
    <w:rsid w:val="00412664"/>
    <w:rsid w:val="004750CB"/>
    <w:rsid w:val="004D7CF4"/>
    <w:rsid w:val="005F0104"/>
    <w:rsid w:val="00617068"/>
    <w:rsid w:val="00621786"/>
    <w:rsid w:val="0065096D"/>
    <w:rsid w:val="00660BAE"/>
    <w:rsid w:val="006A3668"/>
    <w:rsid w:val="00714367"/>
    <w:rsid w:val="007C15A8"/>
    <w:rsid w:val="00981DC6"/>
    <w:rsid w:val="009C482B"/>
    <w:rsid w:val="00A25AC6"/>
    <w:rsid w:val="00AD64AF"/>
    <w:rsid w:val="00BB2C66"/>
    <w:rsid w:val="00D84618"/>
    <w:rsid w:val="00D964D0"/>
    <w:rsid w:val="00DC0B4E"/>
    <w:rsid w:val="00DE417E"/>
    <w:rsid w:val="00F24EC7"/>
    <w:rsid w:val="00FC668F"/>
    <w:rsid w:val="00FE751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C482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9C482B"/>
    <w:pPr>
      <w:spacing w:before="75" w:after="75"/>
      <w:ind w:firstLine="375"/>
      <w:jc w:val="both"/>
    </w:pPr>
  </w:style>
  <w:style w:type="paragraph" w:customStyle="1" w:styleId="naisnod">
    <w:name w:val="naisnod"/>
    <w:basedOn w:val="Parastais"/>
    <w:rsid w:val="009C482B"/>
    <w:pPr>
      <w:spacing w:before="150" w:after="150"/>
      <w:jc w:val="center"/>
    </w:pPr>
    <w:rPr>
      <w:b/>
      <w:bCs/>
    </w:rPr>
  </w:style>
  <w:style w:type="paragraph" w:customStyle="1" w:styleId="naiskr">
    <w:name w:val="naiskr"/>
    <w:basedOn w:val="Parastais"/>
    <w:rsid w:val="009C482B"/>
    <w:pPr>
      <w:spacing w:before="75" w:after="75"/>
    </w:pPr>
  </w:style>
  <w:style w:type="paragraph" w:customStyle="1" w:styleId="naisc">
    <w:name w:val="naisc"/>
    <w:basedOn w:val="Parastais"/>
    <w:rsid w:val="009C482B"/>
    <w:pPr>
      <w:spacing w:before="75" w:after="75"/>
      <w:jc w:val="center"/>
    </w:pPr>
  </w:style>
  <w:style w:type="paragraph" w:styleId="Galvene">
    <w:name w:val="header"/>
    <w:aliases w:val="18pt Bold"/>
    <w:basedOn w:val="Parastais"/>
    <w:link w:val="GalveneRakstz"/>
    <w:uiPriority w:val="99"/>
    <w:rsid w:val="009C482B"/>
    <w:pPr>
      <w:tabs>
        <w:tab w:val="center" w:pos="4153"/>
        <w:tab w:val="right" w:pos="8306"/>
      </w:tabs>
    </w:pPr>
  </w:style>
  <w:style w:type="character" w:customStyle="1" w:styleId="GalveneRakstz">
    <w:name w:val="Galvene Rakstz."/>
    <w:aliases w:val="18pt Bold Rakstz."/>
    <w:basedOn w:val="Noklusjumarindkopasfonts"/>
    <w:link w:val="Galvene"/>
    <w:uiPriority w:val="99"/>
    <w:rsid w:val="009C482B"/>
    <w:rPr>
      <w:rFonts w:ascii="Times New Roman" w:eastAsia="Times New Roman" w:hAnsi="Times New Roman" w:cs="Times New Roman"/>
      <w:sz w:val="24"/>
      <w:szCs w:val="24"/>
    </w:rPr>
  </w:style>
  <w:style w:type="paragraph" w:styleId="Kjene">
    <w:name w:val="footer"/>
    <w:basedOn w:val="Parastais"/>
    <w:link w:val="KjeneRakstz"/>
    <w:uiPriority w:val="99"/>
    <w:rsid w:val="009C482B"/>
    <w:pPr>
      <w:tabs>
        <w:tab w:val="center" w:pos="4153"/>
        <w:tab w:val="right" w:pos="8306"/>
      </w:tabs>
    </w:pPr>
  </w:style>
  <w:style w:type="character" w:customStyle="1" w:styleId="KjeneRakstz">
    <w:name w:val="Kājene Rakstz."/>
    <w:basedOn w:val="Noklusjumarindkopasfonts"/>
    <w:link w:val="Kjene"/>
    <w:uiPriority w:val="99"/>
    <w:rsid w:val="009C482B"/>
    <w:rPr>
      <w:rFonts w:ascii="Times New Roman" w:eastAsia="Times New Roman" w:hAnsi="Times New Roman" w:cs="Times New Roman"/>
      <w:sz w:val="24"/>
      <w:szCs w:val="24"/>
    </w:rPr>
  </w:style>
  <w:style w:type="character" w:styleId="Lappusesnumurs">
    <w:name w:val="page number"/>
    <w:basedOn w:val="Noklusjumarindkopasfonts"/>
    <w:rsid w:val="009C482B"/>
  </w:style>
  <w:style w:type="paragraph" w:styleId="Pamatteksts">
    <w:name w:val="Body Text"/>
    <w:basedOn w:val="Parastais"/>
    <w:link w:val="PamattekstsRakstz"/>
    <w:uiPriority w:val="99"/>
    <w:rsid w:val="009C482B"/>
    <w:pPr>
      <w:spacing w:after="120"/>
    </w:pPr>
  </w:style>
  <w:style w:type="character" w:customStyle="1" w:styleId="PamattekstsRakstz">
    <w:name w:val="Pamatteksts Rakstz."/>
    <w:basedOn w:val="Noklusjumarindkopasfonts"/>
    <w:link w:val="Pamatteksts"/>
    <w:uiPriority w:val="99"/>
    <w:rsid w:val="009C482B"/>
    <w:rPr>
      <w:rFonts w:ascii="Times New Roman" w:eastAsia="Times New Roman" w:hAnsi="Times New Roman" w:cs="Times New Roman"/>
      <w:sz w:val="24"/>
      <w:szCs w:val="24"/>
    </w:rPr>
  </w:style>
  <w:style w:type="paragraph" w:styleId="Sarakstarindkopa">
    <w:name w:val="List Paragraph"/>
    <w:basedOn w:val="Parastais"/>
    <w:uiPriority w:val="34"/>
    <w:qFormat/>
    <w:rsid w:val="009C482B"/>
    <w:pPr>
      <w:spacing w:after="200" w:line="276" w:lineRule="auto"/>
      <w:ind w:left="720"/>
      <w:contextualSpacing/>
    </w:pPr>
    <w:rPr>
      <w:rFonts w:ascii="Calibri" w:eastAsia="Calibri" w:hAnsi="Calibri"/>
      <w:sz w:val="22"/>
      <w:szCs w:val="22"/>
      <w:lang w:eastAsia="en-US"/>
    </w:rPr>
  </w:style>
  <w:style w:type="character" w:customStyle="1" w:styleId="spelle">
    <w:name w:val="spelle"/>
    <w:basedOn w:val="Noklusjumarindkopasfonts"/>
    <w:rsid w:val="009C482B"/>
  </w:style>
  <w:style w:type="paragraph" w:styleId="Balonteksts">
    <w:name w:val="Balloon Text"/>
    <w:basedOn w:val="Parastais"/>
    <w:link w:val="BalontekstsRakstz"/>
    <w:uiPriority w:val="99"/>
    <w:semiHidden/>
    <w:unhideWhenUsed/>
    <w:rsid w:val="009C482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C48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C482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9C482B"/>
    <w:pPr>
      <w:spacing w:before="75" w:after="75"/>
      <w:ind w:firstLine="375"/>
      <w:jc w:val="both"/>
    </w:pPr>
  </w:style>
  <w:style w:type="paragraph" w:customStyle="1" w:styleId="naisnod">
    <w:name w:val="naisnod"/>
    <w:basedOn w:val="Parasts"/>
    <w:rsid w:val="009C482B"/>
    <w:pPr>
      <w:spacing w:before="150" w:after="150"/>
      <w:jc w:val="center"/>
    </w:pPr>
    <w:rPr>
      <w:b/>
      <w:bCs/>
    </w:rPr>
  </w:style>
  <w:style w:type="paragraph" w:customStyle="1" w:styleId="naiskr">
    <w:name w:val="naiskr"/>
    <w:basedOn w:val="Parasts"/>
    <w:rsid w:val="009C482B"/>
    <w:pPr>
      <w:spacing w:before="75" w:after="75"/>
    </w:pPr>
  </w:style>
  <w:style w:type="paragraph" w:customStyle="1" w:styleId="naisc">
    <w:name w:val="naisc"/>
    <w:basedOn w:val="Parasts"/>
    <w:rsid w:val="009C482B"/>
    <w:pPr>
      <w:spacing w:before="75" w:after="75"/>
      <w:jc w:val="center"/>
    </w:pPr>
  </w:style>
  <w:style w:type="paragraph" w:styleId="Galvene">
    <w:name w:val="header"/>
    <w:aliases w:val="18pt Bold"/>
    <w:basedOn w:val="Parasts"/>
    <w:link w:val="GalveneRakstz"/>
    <w:uiPriority w:val="99"/>
    <w:rsid w:val="009C482B"/>
    <w:pPr>
      <w:tabs>
        <w:tab w:val="center" w:pos="4153"/>
        <w:tab w:val="right" w:pos="8306"/>
      </w:tabs>
    </w:pPr>
    <w:rPr>
      <w:lang w:val="x-none"/>
    </w:rPr>
  </w:style>
  <w:style w:type="character" w:customStyle="1" w:styleId="GalveneRakstz">
    <w:name w:val="Galvene Rakstz."/>
    <w:aliases w:val="18pt Bold Rakstz."/>
    <w:basedOn w:val="Noklusjumarindkopasfonts"/>
    <w:link w:val="Galvene"/>
    <w:uiPriority w:val="99"/>
    <w:rsid w:val="009C482B"/>
    <w:rPr>
      <w:rFonts w:ascii="Times New Roman" w:eastAsia="Times New Roman" w:hAnsi="Times New Roman" w:cs="Times New Roman"/>
      <w:sz w:val="24"/>
      <w:szCs w:val="24"/>
      <w:lang w:val="x-none"/>
    </w:rPr>
  </w:style>
  <w:style w:type="paragraph" w:styleId="Kjene">
    <w:name w:val="footer"/>
    <w:basedOn w:val="Parasts"/>
    <w:link w:val="KjeneRakstz"/>
    <w:uiPriority w:val="99"/>
    <w:rsid w:val="009C482B"/>
    <w:pPr>
      <w:tabs>
        <w:tab w:val="center" w:pos="4153"/>
        <w:tab w:val="right" w:pos="8306"/>
      </w:tabs>
    </w:pPr>
    <w:rPr>
      <w:lang w:val="x-none"/>
    </w:rPr>
  </w:style>
  <w:style w:type="character" w:customStyle="1" w:styleId="KjeneRakstz">
    <w:name w:val="Kājene Rakstz."/>
    <w:basedOn w:val="Noklusjumarindkopasfonts"/>
    <w:link w:val="Kjene"/>
    <w:uiPriority w:val="99"/>
    <w:rsid w:val="009C482B"/>
    <w:rPr>
      <w:rFonts w:ascii="Times New Roman" w:eastAsia="Times New Roman" w:hAnsi="Times New Roman" w:cs="Times New Roman"/>
      <w:sz w:val="24"/>
      <w:szCs w:val="24"/>
      <w:lang w:val="x-none"/>
    </w:rPr>
  </w:style>
  <w:style w:type="character" w:styleId="Lappusesnumurs">
    <w:name w:val="page number"/>
    <w:basedOn w:val="Noklusjumarindkopasfonts"/>
    <w:rsid w:val="009C482B"/>
  </w:style>
  <w:style w:type="paragraph" w:styleId="Pamatteksts">
    <w:name w:val="Body Text"/>
    <w:basedOn w:val="Parasts"/>
    <w:link w:val="PamattekstsRakstz"/>
    <w:uiPriority w:val="99"/>
    <w:rsid w:val="009C482B"/>
    <w:pPr>
      <w:spacing w:after="120"/>
    </w:pPr>
    <w:rPr>
      <w:lang w:val="x-none"/>
    </w:rPr>
  </w:style>
  <w:style w:type="character" w:customStyle="1" w:styleId="PamattekstsRakstz">
    <w:name w:val="Pamatteksts Rakstz."/>
    <w:basedOn w:val="Noklusjumarindkopasfonts"/>
    <w:link w:val="Pamatteksts"/>
    <w:uiPriority w:val="99"/>
    <w:rsid w:val="009C482B"/>
    <w:rPr>
      <w:rFonts w:ascii="Times New Roman" w:eastAsia="Times New Roman" w:hAnsi="Times New Roman" w:cs="Times New Roman"/>
      <w:sz w:val="24"/>
      <w:szCs w:val="24"/>
      <w:lang w:val="x-none"/>
    </w:rPr>
  </w:style>
  <w:style w:type="paragraph" w:styleId="Sarakstarindkopa">
    <w:name w:val="List Paragraph"/>
    <w:basedOn w:val="Parasts"/>
    <w:uiPriority w:val="34"/>
    <w:qFormat/>
    <w:rsid w:val="009C482B"/>
    <w:pPr>
      <w:spacing w:after="200" w:line="276" w:lineRule="auto"/>
      <w:ind w:left="720"/>
      <w:contextualSpacing/>
    </w:pPr>
    <w:rPr>
      <w:rFonts w:ascii="Calibri" w:eastAsia="Calibri" w:hAnsi="Calibri"/>
      <w:sz w:val="22"/>
      <w:szCs w:val="22"/>
      <w:lang w:eastAsia="en-US"/>
    </w:rPr>
  </w:style>
  <w:style w:type="character" w:customStyle="1" w:styleId="spelle">
    <w:name w:val="spelle"/>
    <w:basedOn w:val="Noklusjumarindkopasfonts"/>
    <w:rsid w:val="009C482B"/>
  </w:style>
  <w:style w:type="paragraph" w:styleId="Balonteksts">
    <w:name w:val="Balloon Text"/>
    <w:basedOn w:val="Parasts"/>
    <w:link w:val="BalontekstsRakstz"/>
    <w:uiPriority w:val="99"/>
    <w:semiHidden/>
    <w:unhideWhenUsed/>
    <w:rsid w:val="009C482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C48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4014</Words>
  <Characters>2289</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KMAnot_040413_groz_rik_EKG</vt:lpstr>
    </vt:vector>
  </TitlesOfParts>
  <Company>Rīgas Dome</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KMAnot_040413_groz_rik_EKG</dc:title>
  <dc:subject>kultūrpolitika</dc:subject>
  <dc:creator>Diāna Vīksne</dc:creator>
  <dc:description>D.Vīksne, Tālr. 67330256; Diana.Viksne@km.gov.lv , 
I.Treija, Tālr. 67330262; Iluta.Treija@km.gov.lv</dc:description>
  <cp:lastModifiedBy>Diana Vīksna</cp:lastModifiedBy>
  <cp:revision>3</cp:revision>
  <dcterms:created xsi:type="dcterms:W3CDTF">2013-04-18T05:43:00Z</dcterms:created>
  <dcterms:modified xsi:type="dcterms:W3CDTF">2013-04-18T05:47:00Z</dcterms:modified>
</cp:coreProperties>
</file>