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D6F" w:rsidRDefault="00E37606" w:rsidP="004B7922">
      <w:pPr>
        <w:jc w:val="center"/>
        <w:rPr>
          <w:b/>
          <w:sz w:val="28"/>
          <w:szCs w:val="28"/>
        </w:rPr>
      </w:pPr>
      <w:bookmarkStart w:id="0" w:name="OLE_LINK1"/>
      <w:bookmarkStart w:id="1" w:name="OLE_LINK2"/>
      <w:bookmarkStart w:id="2" w:name="OLE_LINK3"/>
      <w:r w:rsidRPr="00BA5E65">
        <w:rPr>
          <w:b/>
          <w:sz w:val="28"/>
          <w:szCs w:val="28"/>
        </w:rPr>
        <w:t xml:space="preserve">Ministru kabineta noteikumu projekta </w:t>
      </w:r>
    </w:p>
    <w:p w:rsidR="00E37606" w:rsidRPr="00F9499A" w:rsidRDefault="00FD69C3" w:rsidP="00F9499A">
      <w:pPr>
        <w:jc w:val="center"/>
        <w:rPr>
          <w:b/>
          <w:color w:val="000000"/>
          <w:sz w:val="28"/>
          <w:szCs w:val="28"/>
        </w:rPr>
      </w:pPr>
      <w:r>
        <w:rPr>
          <w:b/>
          <w:bCs/>
          <w:sz w:val="28"/>
          <w:szCs w:val="28"/>
        </w:rPr>
        <w:t>„Grozījums Ministru kabineta 2012.gada 25.septembra</w:t>
      </w:r>
      <w:r w:rsidRPr="009167D7">
        <w:rPr>
          <w:b/>
          <w:bCs/>
          <w:sz w:val="28"/>
          <w:szCs w:val="28"/>
        </w:rPr>
        <w:t xml:space="preserve"> noteikumos </w:t>
      </w:r>
      <w:r>
        <w:rPr>
          <w:b/>
          <w:bCs/>
          <w:sz w:val="28"/>
          <w:szCs w:val="28"/>
        </w:rPr>
        <w:t xml:space="preserve">Nr.670 </w:t>
      </w:r>
      <w:r w:rsidR="00E37606" w:rsidRPr="00BA5E65">
        <w:rPr>
          <w:b/>
          <w:sz w:val="28"/>
          <w:szCs w:val="28"/>
        </w:rPr>
        <w:t>„</w:t>
      </w:r>
      <w:r w:rsidRPr="009E60C8">
        <w:rPr>
          <w:b/>
          <w:bCs/>
          <w:sz w:val="28"/>
          <w:szCs w:val="28"/>
        </w:rPr>
        <w:t>Kārtība, kādā pašvaldībām tiek aprēķināta un sadalīta valsts budžeta mērķdotācija māksliniecisko kolektīvu vadītāju darba samaksai un valsts sociālās apdrošināšanas obligātajām iemaksām</w:t>
      </w:r>
      <w:r w:rsidR="00E37606" w:rsidRPr="009167D7">
        <w:rPr>
          <w:b/>
          <w:bCs/>
          <w:sz w:val="28"/>
          <w:szCs w:val="28"/>
        </w:rPr>
        <w:t>”</w:t>
      </w:r>
      <w:r>
        <w:rPr>
          <w:b/>
          <w:bCs/>
          <w:sz w:val="28"/>
          <w:szCs w:val="28"/>
        </w:rPr>
        <w:t>”</w:t>
      </w:r>
      <w:r w:rsidR="00F9499A">
        <w:rPr>
          <w:b/>
          <w:color w:val="000000"/>
          <w:sz w:val="28"/>
          <w:szCs w:val="28"/>
        </w:rPr>
        <w:t xml:space="preserve"> </w:t>
      </w:r>
      <w:r w:rsidR="00E37606" w:rsidRPr="00AB2A5C">
        <w:rPr>
          <w:b/>
          <w:sz w:val="28"/>
          <w:szCs w:val="28"/>
        </w:rPr>
        <w:t xml:space="preserve">sākotnējās ietekmes novērtējuma </w:t>
      </w:r>
      <w:smartTag w:uri="schemas-tilde-lv/tildestengine" w:element="veidnes">
        <w:smartTagPr>
          <w:attr w:name="text" w:val="ziņojums"/>
          <w:attr w:name="baseform" w:val="ziņojums"/>
          <w:attr w:name="id" w:val="-1"/>
        </w:smartTagPr>
        <w:r w:rsidR="00E37606" w:rsidRPr="00AB2A5C">
          <w:rPr>
            <w:b/>
            <w:sz w:val="28"/>
            <w:szCs w:val="28"/>
          </w:rPr>
          <w:t>ziņojums</w:t>
        </w:r>
        <w:r w:rsidR="00E37606">
          <w:rPr>
            <w:b/>
            <w:sz w:val="28"/>
            <w:szCs w:val="28"/>
          </w:rPr>
          <w:t xml:space="preserve"> </w:t>
        </w:r>
      </w:smartTag>
      <w:r w:rsidR="00E37606" w:rsidRPr="00AB2A5C">
        <w:rPr>
          <w:b/>
          <w:sz w:val="28"/>
          <w:szCs w:val="28"/>
        </w:rPr>
        <w:t>(anotācija)</w:t>
      </w:r>
    </w:p>
    <w:bookmarkEnd w:id="0"/>
    <w:bookmarkEnd w:id="1"/>
    <w:bookmarkEnd w:id="2"/>
    <w:p w:rsidR="00E37606" w:rsidRPr="00BA5E65" w:rsidRDefault="00E37606" w:rsidP="004B7922">
      <w:pPr>
        <w:pStyle w:val="Pamatteksts"/>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3403"/>
        <w:gridCol w:w="5351"/>
      </w:tblGrid>
      <w:tr w:rsidR="00E37606" w:rsidRPr="00BA5E65" w:rsidTr="0034303D">
        <w:trPr>
          <w:trHeight w:val="361"/>
        </w:trPr>
        <w:tc>
          <w:tcPr>
            <w:tcW w:w="5000" w:type="pct"/>
            <w:gridSpan w:val="3"/>
          </w:tcPr>
          <w:p w:rsidR="00E37606" w:rsidRPr="00BA5E65" w:rsidRDefault="00E37606" w:rsidP="004B7922">
            <w:pPr>
              <w:pStyle w:val="Pamatteksts"/>
              <w:rPr>
                <w:szCs w:val="28"/>
              </w:rPr>
            </w:pPr>
            <w:r w:rsidRPr="00BA5E65">
              <w:rPr>
                <w:szCs w:val="28"/>
              </w:rPr>
              <w:t>I. Tiesību akta projekta izstrādes nepieciešamība</w:t>
            </w:r>
          </w:p>
        </w:tc>
      </w:tr>
      <w:tr w:rsidR="00E37606" w:rsidRPr="00BA5E65" w:rsidTr="003A524F">
        <w:tc>
          <w:tcPr>
            <w:tcW w:w="287" w:type="pct"/>
          </w:tcPr>
          <w:p w:rsidR="00E37606" w:rsidRPr="00BA5E65" w:rsidRDefault="00E37606" w:rsidP="004B7922">
            <w:pPr>
              <w:jc w:val="center"/>
              <w:rPr>
                <w:sz w:val="28"/>
                <w:szCs w:val="28"/>
              </w:rPr>
            </w:pPr>
            <w:r w:rsidRPr="00BA5E65">
              <w:rPr>
                <w:sz w:val="28"/>
                <w:szCs w:val="28"/>
              </w:rPr>
              <w:t>1.</w:t>
            </w:r>
          </w:p>
        </w:tc>
        <w:tc>
          <w:tcPr>
            <w:tcW w:w="1832" w:type="pct"/>
          </w:tcPr>
          <w:p w:rsidR="00E37606" w:rsidRPr="00BA5E65" w:rsidRDefault="00E37606" w:rsidP="004B7922">
            <w:pPr>
              <w:rPr>
                <w:sz w:val="28"/>
                <w:szCs w:val="28"/>
              </w:rPr>
            </w:pPr>
            <w:r w:rsidRPr="00BA5E65">
              <w:rPr>
                <w:sz w:val="28"/>
                <w:szCs w:val="28"/>
              </w:rPr>
              <w:t>Pamatojums</w:t>
            </w:r>
          </w:p>
        </w:tc>
        <w:tc>
          <w:tcPr>
            <w:tcW w:w="2881" w:type="pct"/>
          </w:tcPr>
          <w:p w:rsidR="00E37606" w:rsidRPr="00C345F2" w:rsidRDefault="00C345F2" w:rsidP="005D10D1">
            <w:pPr>
              <w:jc w:val="both"/>
              <w:rPr>
                <w:sz w:val="28"/>
                <w:szCs w:val="28"/>
              </w:rPr>
            </w:pPr>
            <w:r>
              <w:rPr>
                <w:i/>
                <w:color w:val="000000" w:themeColor="text1"/>
                <w:sz w:val="28"/>
                <w:szCs w:val="28"/>
              </w:rPr>
              <w:t xml:space="preserve">     </w:t>
            </w:r>
            <w:r w:rsidRPr="00C345F2">
              <w:rPr>
                <w:i/>
                <w:color w:val="000000" w:themeColor="text1"/>
                <w:sz w:val="28"/>
                <w:szCs w:val="28"/>
              </w:rPr>
              <w:t xml:space="preserve">Euro </w:t>
            </w:r>
            <w:r w:rsidRPr="00C345F2">
              <w:rPr>
                <w:color w:val="000000" w:themeColor="text1"/>
                <w:sz w:val="28"/>
                <w:szCs w:val="28"/>
              </w:rPr>
              <w:t>ieviešanas kārtības likuma 30.panta pirmā daļa, Ministru kabineta 2012.gada 27.jūnija rīkojuma Nr.282 „Par „Koncepciju par normatīvo aktu sakārtošanu saistībā ar eiro ieviešanu Latvijā””</w:t>
            </w:r>
            <w:r w:rsidRPr="00C345F2">
              <w:rPr>
                <w:sz w:val="28"/>
                <w:szCs w:val="28"/>
              </w:rPr>
              <w:t xml:space="preserve"> </w:t>
            </w:r>
            <w:r w:rsidR="00F9499A">
              <w:rPr>
                <w:sz w:val="28"/>
                <w:szCs w:val="28"/>
              </w:rPr>
              <w:t>7.</w:t>
            </w:r>
            <w:r w:rsidR="00F91EAB">
              <w:rPr>
                <w:sz w:val="28"/>
                <w:szCs w:val="28"/>
              </w:rPr>
              <w:t>2</w:t>
            </w:r>
            <w:r w:rsidRPr="00C345F2">
              <w:rPr>
                <w:sz w:val="28"/>
                <w:szCs w:val="28"/>
              </w:rPr>
              <w:t>.</w:t>
            </w:r>
            <w:r w:rsidR="00F9499A">
              <w:rPr>
                <w:sz w:val="28"/>
                <w:szCs w:val="28"/>
              </w:rPr>
              <w:t>apakš</w:t>
            </w:r>
            <w:r w:rsidRPr="00C345F2">
              <w:rPr>
                <w:sz w:val="28"/>
                <w:szCs w:val="28"/>
              </w:rPr>
              <w:t>punkts</w:t>
            </w:r>
            <w:r w:rsidR="005D10D1">
              <w:rPr>
                <w:sz w:val="28"/>
                <w:szCs w:val="28"/>
              </w:rPr>
              <w:t xml:space="preserve"> un </w:t>
            </w:r>
            <w:r w:rsidR="005D10D1">
              <w:rPr>
                <w:color w:val="000000"/>
                <w:sz w:val="28"/>
                <w:szCs w:val="28"/>
              </w:rPr>
              <w:t>Ministru kabineta 2013.gada 4.aprīļa rīkojuma Nr.136 „</w:t>
            </w:r>
            <w:r w:rsidR="005D10D1" w:rsidRPr="00B417A6">
              <w:rPr>
                <w:bCs/>
                <w:sz w:val="28"/>
                <w:szCs w:val="28"/>
              </w:rPr>
              <w:t xml:space="preserve">Par Latvijas Nacionālo </w:t>
            </w:r>
            <w:r w:rsidR="005D10D1" w:rsidRPr="00B417A6">
              <w:rPr>
                <w:bCs/>
                <w:i/>
                <w:iCs/>
                <w:sz w:val="28"/>
                <w:szCs w:val="28"/>
              </w:rPr>
              <w:t>euro</w:t>
            </w:r>
            <w:r w:rsidR="005D10D1" w:rsidRPr="00B417A6">
              <w:rPr>
                <w:bCs/>
                <w:sz w:val="28"/>
                <w:szCs w:val="28"/>
              </w:rPr>
              <w:t xml:space="preserve"> ieviešanas plānu” 1.pielikuma </w:t>
            </w:r>
            <w:r w:rsidR="005D10D1" w:rsidRPr="00B417A6">
              <w:rPr>
                <w:sz w:val="28"/>
                <w:szCs w:val="28"/>
              </w:rPr>
              <w:t>J2.2.</w:t>
            </w:r>
            <w:r w:rsidR="005D10D1">
              <w:rPr>
                <w:sz w:val="28"/>
                <w:szCs w:val="28"/>
              </w:rPr>
              <w:t>3.apakšpunkts.</w:t>
            </w:r>
          </w:p>
        </w:tc>
      </w:tr>
      <w:tr w:rsidR="00E37606" w:rsidRPr="00BA5E65" w:rsidTr="003A524F">
        <w:tc>
          <w:tcPr>
            <w:tcW w:w="287" w:type="pct"/>
          </w:tcPr>
          <w:p w:rsidR="00E37606" w:rsidRPr="00BA5E65" w:rsidRDefault="00E37606" w:rsidP="004B7922">
            <w:pPr>
              <w:jc w:val="center"/>
              <w:rPr>
                <w:sz w:val="28"/>
                <w:szCs w:val="28"/>
              </w:rPr>
            </w:pPr>
            <w:r w:rsidRPr="00BA5E65">
              <w:rPr>
                <w:sz w:val="28"/>
                <w:szCs w:val="28"/>
              </w:rPr>
              <w:t>2.</w:t>
            </w:r>
          </w:p>
        </w:tc>
        <w:tc>
          <w:tcPr>
            <w:tcW w:w="1832" w:type="pct"/>
          </w:tcPr>
          <w:p w:rsidR="00E37606" w:rsidRPr="00BA5E65" w:rsidRDefault="00E37606" w:rsidP="004B7922">
            <w:pPr>
              <w:rPr>
                <w:sz w:val="28"/>
                <w:szCs w:val="28"/>
              </w:rPr>
            </w:pPr>
            <w:r w:rsidRPr="00BA5E65">
              <w:rPr>
                <w:sz w:val="28"/>
                <w:szCs w:val="28"/>
              </w:rPr>
              <w:t>Pašreizējā situācija un problēmas</w:t>
            </w:r>
          </w:p>
        </w:tc>
        <w:tc>
          <w:tcPr>
            <w:tcW w:w="2881" w:type="pct"/>
          </w:tcPr>
          <w:p w:rsidR="006E71B2" w:rsidRPr="006E71B2" w:rsidRDefault="00C345F2" w:rsidP="007E237C">
            <w:pPr>
              <w:pStyle w:val="naiskr"/>
              <w:spacing w:before="0" w:after="0"/>
              <w:ind w:firstLine="385"/>
              <w:jc w:val="both"/>
              <w:rPr>
                <w:sz w:val="28"/>
                <w:szCs w:val="28"/>
              </w:rPr>
            </w:pPr>
            <w:r w:rsidRPr="00C345F2">
              <w:rPr>
                <w:sz w:val="28"/>
                <w:szCs w:val="28"/>
              </w:rPr>
              <w:t xml:space="preserve">Ņemot vērā, ka ar 2014.gada 1.janvāri Latvijā plānots ieviest </w:t>
            </w:r>
            <w:r w:rsidRPr="00C345F2">
              <w:rPr>
                <w:i/>
                <w:sz w:val="28"/>
                <w:szCs w:val="28"/>
              </w:rPr>
              <w:t>euro</w:t>
            </w:r>
            <w:r w:rsidRPr="00C345F2">
              <w:rPr>
                <w:sz w:val="28"/>
                <w:szCs w:val="28"/>
              </w:rPr>
              <w:t>, ir nepieciešams veikt grozījumu</w:t>
            </w:r>
            <w:r w:rsidRPr="00C345F2">
              <w:rPr>
                <w:bCs/>
                <w:sz w:val="28"/>
                <w:szCs w:val="28"/>
              </w:rPr>
              <w:t xml:space="preserve"> Ministru kabineta</w:t>
            </w:r>
            <w:r w:rsidR="004B6E68">
              <w:rPr>
                <w:bCs/>
                <w:sz w:val="28"/>
                <w:szCs w:val="28"/>
              </w:rPr>
              <w:t xml:space="preserve"> </w:t>
            </w:r>
            <w:r w:rsidR="004B6E68" w:rsidRPr="004B6E68">
              <w:rPr>
                <w:bCs/>
                <w:sz w:val="28"/>
                <w:szCs w:val="28"/>
              </w:rPr>
              <w:t xml:space="preserve">2012.gada 25.septembra noteikumos Nr.670 </w:t>
            </w:r>
            <w:r w:rsidR="004B6E68" w:rsidRPr="004B6E68">
              <w:rPr>
                <w:sz w:val="28"/>
                <w:szCs w:val="28"/>
              </w:rPr>
              <w:t>„</w:t>
            </w:r>
            <w:r w:rsidR="004B6E68" w:rsidRPr="004B6E68">
              <w:rPr>
                <w:bCs/>
                <w:sz w:val="28"/>
                <w:szCs w:val="28"/>
              </w:rPr>
              <w:t>Kārtība, kādā pašvaldībām tiek aprēķināta un sadalīta valsts budžeta mērķdotācija māksliniecisko kolektīvu vadītāju darba samaksai un valsts sociālās apdrošināšanas obligātajām iemaksām”</w:t>
            </w:r>
            <w:r w:rsidRPr="004B6E68">
              <w:rPr>
                <w:sz w:val="28"/>
                <w:szCs w:val="28"/>
              </w:rPr>
              <w:t>,</w:t>
            </w:r>
            <w:r w:rsidRPr="00C345F2">
              <w:rPr>
                <w:sz w:val="28"/>
                <w:szCs w:val="28"/>
              </w:rPr>
              <w:t xml:space="preserve"> aizstājot tajos latus ar </w:t>
            </w:r>
            <w:r w:rsidRPr="00C345F2">
              <w:rPr>
                <w:i/>
                <w:sz w:val="28"/>
                <w:szCs w:val="28"/>
              </w:rPr>
              <w:t>euro</w:t>
            </w:r>
            <w:r w:rsidRPr="00C345F2">
              <w:rPr>
                <w:sz w:val="28"/>
                <w:szCs w:val="28"/>
              </w:rPr>
              <w:t>.</w:t>
            </w:r>
          </w:p>
        </w:tc>
      </w:tr>
      <w:tr w:rsidR="00E37606" w:rsidRPr="00BA5E65" w:rsidTr="003A524F">
        <w:tc>
          <w:tcPr>
            <w:tcW w:w="287" w:type="pct"/>
          </w:tcPr>
          <w:p w:rsidR="00E37606" w:rsidRPr="00BA5E65" w:rsidRDefault="00E37606" w:rsidP="004B7922">
            <w:pPr>
              <w:jc w:val="center"/>
              <w:rPr>
                <w:sz w:val="28"/>
                <w:szCs w:val="28"/>
              </w:rPr>
            </w:pPr>
            <w:r w:rsidRPr="00BA5E65">
              <w:rPr>
                <w:sz w:val="28"/>
                <w:szCs w:val="28"/>
              </w:rPr>
              <w:t>3.</w:t>
            </w:r>
          </w:p>
        </w:tc>
        <w:tc>
          <w:tcPr>
            <w:tcW w:w="1832" w:type="pct"/>
          </w:tcPr>
          <w:p w:rsidR="00E37606" w:rsidRPr="00BA5E65" w:rsidRDefault="00E37606" w:rsidP="004B7922">
            <w:pPr>
              <w:rPr>
                <w:sz w:val="28"/>
                <w:szCs w:val="28"/>
              </w:rPr>
            </w:pPr>
            <w:r w:rsidRPr="00BA5E65">
              <w:rPr>
                <w:sz w:val="28"/>
                <w:szCs w:val="28"/>
              </w:rPr>
              <w:t>Saistītie politikas ietekmes novērtējumi un pētījumi</w:t>
            </w:r>
          </w:p>
        </w:tc>
        <w:tc>
          <w:tcPr>
            <w:tcW w:w="2881" w:type="pct"/>
          </w:tcPr>
          <w:p w:rsidR="00E37606" w:rsidRPr="00BA5E65" w:rsidRDefault="00E37606" w:rsidP="004B7922">
            <w:pPr>
              <w:tabs>
                <w:tab w:val="left" w:pos="5279"/>
              </w:tabs>
              <w:ind w:right="31"/>
              <w:jc w:val="both"/>
              <w:rPr>
                <w:sz w:val="28"/>
                <w:szCs w:val="28"/>
              </w:rPr>
            </w:pPr>
            <w:r w:rsidRPr="00BA5E65">
              <w:rPr>
                <w:bCs/>
                <w:sz w:val="28"/>
                <w:szCs w:val="28"/>
              </w:rPr>
              <w:t>Projekts šo jomu neskar.</w:t>
            </w:r>
          </w:p>
        </w:tc>
      </w:tr>
      <w:tr w:rsidR="00E37606" w:rsidRPr="00BA5E65" w:rsidTr="003A524F">
        <w:tc>
          <w:tcPr>
            <w:tcW w:w="287" w:type="pct"/>
          </w:tcPr>
          <w:p w:rsidR="00E37606" w:rsidRPr="00BA5E65" w:rsidRDefault="00E37606" w:rsidP="004B7922">
            <w:pPr>
              <w:jc w:val="center"/>
              <w:rPr>
                <w:sz w:val="28"/>
                <w:szCs w:val="28"/>
              </w:rPr>
            </w:pPr>
            <w:r w:rsidRPr="00BA5E65">
              <w:rPr>
                <w:sz w:val="28"/>
                <w:szCs w:val="28"/>
              </w:rPr>
              <w:t>4.</w:t>
            </w:r>
          </w:p>
        </w:tc>
        <w:tc>
          <w:tcPr>
            <w:tcW w:w="1832" w:type="pct"/>
          </w:tcPr>
          <w:p w:rsidR="00E37606" w:rsidRPr="00BA5E65" w:rsidRDefault="00E37606" w:rsidP="004B7922">
            <w:pPr>
              <w:rPr>
                <w:sz w:val="28"/>
                <w:szCs w:val="28"/>
              </w:rPr>
            </w:pPr>
            <w:r w:rsidRPr="00BA5E65">
              <w:rPr>
                <w:sz w:val="28"/>
                <w:szCs w:val="28"/>
              </w:rPr>
              <w:t>Tiesiskā regulējuma mērķis un būtība</w:t>
            </w:r>
          </w:p>
        </w:tc>
        <w:tc>
          <w:tcPr>
            <w:tcW w:w="2881" w:type="pct"/>
          </w:tcPr>
          <w:p w:rsidR="00E37606" w:rsidRPr="006E71B2" w:rsidRDefault="000A2E70" w:rsidP="007E237C">
            <w:pPr>
              <w:pStyle w:val="naiskr"/>
              <w:spacing w:before="0" w:after="0"/>
              <w:ind w:firstLine="385"/>
              <w:jc w:val="both"/>
            </w:pPr>
            <w:r>
              <w:rPr>
                <w:sz w:val="28"/>
                <w:szCs w:val="28"/>
              </w:rPr>
              <w:t>P</w:t>
            </w:r>
            <w:r w:rsidR="00C345F2" w:rsidRPr="00C345F2">
              <w:rPr>
                <w:sz w:val="28"/>
                <w:szCs w:val="28"/>
              </w:rPr>
              <w:t xml:space="preserve">rojekta mērķis ir pielāgot </w:t>
            </w:r>
            <w:r w:rsidR="00C345F2" w:rsidRPr="00C345F2">
              <w:rPr>
                <w:bCs/>
                <w:sz w:val="28"/>
                <w:szCs w:val="28"/>
              </w:rPr>
              <w:t>Ministru kabineta</w:t>
            </w:r>
            <w:r w:rsidR="009962D8">
              <w:rPr>
                <w:bCs/>
                <w:sz w:val="28"/>
                <w:szCs w:val="28"/>
              </w:rPr>
              <w:t xml:space="preserve"> </w:t>
            </w:r>
            <w:bookmarkStart w:id="3" w:name="OLE_LINK4"/>
            <w:bookmarkStart w:id="4" w:name="OLE_LINK5"/>
            <w:r w:rsidR="004B6E68" w:rsidRPr="004B6E68">
              <w:rPr>
                <w:bCs/>
                <w:sz w:val="28"/>
                <w:szCs w:val="28"/>
              </w:rPr>
              <w:t>2012.gada 25.septembra noteikum</w:t>
            </w:r>
            <w:r w:rsidR="004B6E68">
              <w:rPr>
                <w:bCs/>
                <w:sz w:val="28"/>
                <w:szCs w:val="28"/>
              </w:rPr>
              <w:t>u</w:t>
            </w:r>
            <w:r w:rsidR="004B6E68" w:rsidRPr="004B6E68">
              <w:rPr>
                <w:bCs/>
                <w:sz w:val="28"/>
                <w:szCs w:val="28"/>
              </w:rPr>
              <w:t xml:space="preserve">s Nr.670 </w:t>
            </w:r>
            <w:r w:rsidR="004B6E68" w:rsidRPr="004B6E68">
              <w:rPr>
                <w:sz w:val="28"/>
                <w:szCs w:val="28"/>
              </w:rPr>
              <w:t>„</w:t>
            </w:r>
            <w:r w:rsidR="004B6E68" w:rsidRPr="004B6E68">
              <w:rPr>
                <w:bCs/>
                <w:sz w:val="28"/>
                <w:szCs w:val="28"/>
              </w:rPr>
              <w:t>Kārtība, kādā pašvaldībām tiek aprēķināta un sadalīta valsts budžeta mērķdotācija māksliniecisko kolektīvu vadītāju darba samaksai un valsts sociālās apdrošināšanas obligātajām iemaksām”</w:t>
            </w:r>
            <w:r w:rsidR="009962D8">
              <w:rPr>
                <w:sz w:val="28"/>
                <w:szCs w:val="28"/>
              </w:rPr>
              <w:t xml:space="preserve"> </w:t>
            </w:r>
            <w:bookmarkEnd w:id="3"/>
            <w:bookmarkEnd w:id="4"/>
            <w:r w:rsidR="00C345F2" w:rsidRPr="00C345F2">
              <w:rPr>
                <w:i/>
                <w:sz w:val="28"/>
                <w:szCs w:val="28"/>
              </w:rPr>
              <w:t>euro</w:t>
            </w:r>
            <w:r w:rsidR="00C345F2" w:rsidRPr="00C345F2">
              <w:rPr>
                <w:sz w:val="28"/>
                <w:szCs w:val="28"/>
              </w:rPr>
              <w:t xml:space="preserve"> </w:t>
            </w:r>
            <w:r w:rsidR="00C345F2" w:rsidRPr="006E71B2">
              <w:rPr>
                <w:sz w:val="28"/>
                <w:szCs w:val="28"/>
              </w:rPr>
              <w:t xml:space="preserve">ieviešanai, aizstājot tajā latus ar </w:t>
            </w:r>
            <w:r w:rsidR="00C345F2" w:rsidRPr="006E71B2">
              <w:rPr>
                <w:i/>
                <w:sz w:val="28"/>
                <w:szCs w:val="28"/>
              </w:rPr>
              <w:t>euro</w:t>
            </w:r>
            <w:r w:rsidR="007E237C">
              <w:rPr>
                <w:i/>
                <w:sz w:val="28"/>
                <w:szCs w:val="28"/>
              </w:rPr>
              <w:t>.</w:t>
            </w:r>
          </w:p>
        </w:tc>
      </w:tr>
      <w:tr w:rsidR="00E37606" w:rsidRPr="00BA5E65" w:rsidTr="003A524F">
        <w:tc>
          <w:tcPr>
            <w:tcW w:w="287" w:type="pct"/>
          </w:tcPr>
          <w:p w:rsidR="00E37606" w:rsidRPr="00BA5E65" w:rsidRDefault="00E37606" w:rsidP="004B7922">
            <w:pPr>
              <w:jc w:val="center"/>
              <w:rPr>
                <w:sz w:val="28"/>
                <w:szCs w:val="28"/>
              </w:rPr>
            </w:pPr>
            <w:r w:rsidRPr="00BA5E65">
              <w:rPr>
                <w:sz w:val="28"/>
                <w:szCs w:val="28"/>
              </w:rPr>
              <w:t>5.</w:t>
            </w:r>
          </w:p>
        </w:tc>
        <w:tc>
          <w:tcPr>
            <w:tcW w:w="1832" w:type="pct"/>
          </w:tcPr>
          <w:p w:rsidR="00E37606" w:rsidRPr="00BA5E65" w:rsidRDefault="00E37606" w:rsidP="004B7922">
            <w:pPr>
              <w:rPr>
                <w:sz w:val="28"/>
                <w:szCs w:val="28"/>
              </w:rPr>
            </w:pPr>
            <w:r w:rsidRPr="00BA5E65">
              <w:rPr>
                <w:sz w:val="28"/>
                <w:szCs w:val="28"/>
              </w:rPr>
              <w:t>Projekta izstrādē iesaistītās institūcijas</w:t>
            </w:r>
          </w:p>
        </w:tc>
        <w:tc>
          <w:tcPr>
            <w:tcW w:w="2881" w:type="pct"/>
          </w:tcPr>
          <w:p w:rsidR="00E37606" w:rsidRPr="00BA5E65" w:rsidRDefault="00C84009" w:rsidP="004B7922">
            <w:pPr>
              <w:tabs>
                <w:tab w:val="left" w:pos="5279"/>
              </w:tabs>
              <w:ind w:right="31"/>
              <w:jc w:val="both"/>
              <w:rPr>
                <w:sz w:val="28"/>
                <w:szCs w:val="28"/>
              </w:rPr>
            </w:pPr>
            <w:r>
              <w:rPr>
                <w:bCs/>
                <w:sz w:val="28"/>
                <w:szCs w:val="28"/>
              </w:rPr>
              <w:t>Kultūras ministrija</w:t>
            </w:r>
            <w:r w:rsidR="000A765C">
              <w:rPr>
                <w:bCs/>
                <w:sz w:val="28"/>
                <w:szCs w:val="28"/>
              </w:rPr>
              <w:t>, Latvijas Nacionālais kultūras centrs</w:t>
            </w:r>
            <w:r w:rsidR="00E37606" w:rsidRPr="00BA5E65">
              <w:rPr>
                <w:bCs/>
                <w:sz w:val="28"/>
                <w:szCs w:val="28"/>
              </w:rPr>
              <w:t>.</w:t>
            </w:r>
          </w:p>
        </w:tc>
      </w:tr>
      <w:tr w:rsidR="00E37606" w:rsidRPr="00BA5E65" w:rsidTr="003A524F">
        <w:trPr>
          <w:cantSplit/>
          <w:trHeight w:val="989"/>
        </w:trPr>
        <w:tc>
          <w:tcPr>
            <w:tcW w:w="287" w:type="pct"/>
          </w:tcPr>
          <w:p w:rsidR="00E37606" w:rsidRPr="00BA5E65" w:rsidRDefault="00E37606" w:rsidP="004B7922">
            <w:pPr>
              <w:jc w:val="center"/>
              <w:rPr>
                <w:sz w:val="28"/>
                <w:szCs w:val="28"/>
              </w:rPr>
            </w:pPr>
            <w:r w:rsidRPr="00BA5E65">
              <w:rPr>
                <w:sz w:val="28"/>
                <w:szCs w:val="28"/>
              </w:rPr>
              <w:t>6.</w:t>
            </w:r>
          </w:p>
        </w:tc>
        <w:tc>
          <w:tcPr>
            <w:tcW w:w="1832" w:type="pct"/>
          </w:tcPr>
          <w:p w:rsidR="00E37606" w:rsidRPr="00BA5E65" w:rsidRDefault="00E37606" w:rsidP="004B7922">
            <w:pPr>
              <w:rPr>
                <w:sz w:val="28"/>
                <w:szCs w:val="28"/>
              </w:rPr>
            </w:pPr>
            <w:r w:rsidRPr="00BA5E65">
              <w:rPr>
                <w:sz w:val="28"/>
                <w:szCs w:val="28"/>
              </w:rPr>
              <w:t>Iemesli, kādēļ netika nodrošināta sabiedrības līdzdalība</w:t>
            </w:r>
          </w:p>
        </w:tc>
        <w:tc>
          <w:tcPr>
            <w:tcW w:w="2881" w:type="pct"/>
          </w:tcPr>
          <w:p w:rsidR="004B7922" w:rsidRPr="00AB3C41" w:rsidRDefault="00892410" w:rsidP="006E71B2">
            <w:pPr>
              <w:jc w:val="both"/>
              <w:rPr>
                <w:color w:val="000000"/>
                <w:sz w:val="28"/>
                <w:szCs w:val="28"/>
              </w:rPr>
            </w:pPr>
            <w:r>
              <w:rPr>
                <w:sz w:val="28"/>
                <w:szCs w:val="28"/>
              </w:rPr>
              <w:t xml:space="preserve">    </w:t>
            </w:r>
            <w:r w:rsidR="000A2E70">
              <w:rPr>
                <w:sz w:val="28"/>
                <w:szCs w:val="28"/>
              </w:rPr>
              <w:t>Sabiedrības līdzdalība p</w:t>
            </w:r>
            <w:r w:rsidR="00E37606" w:rsidRPr="00AB3C41">
              <w:rPr>
                <w:sz w:val="28"/>
                <w:szCs w:val="28"/>
              </w:rPr>
              <w:t>rojekta izstrādē netika nodrošināta, jo projekts nemaina pastāvošo tiesisko regulējumu pēc būtības</w:t>
            </w:r>
            <w:r w:rsidR="00E37606" w:rsidRPr="00AB3C41">
              <w:rPr>
                <w:color w:val="000000" w:themeColor="text1"/>
                <w:sz w:val="28"/>
                <w:szCs w:val="28"/>
              </w:rPr>
              <w:t>.</w:t>
            </w:r>
          </w:p>
        </w:tc>
      </w:tr>
      <w:tr w:rsidR="00E37606" w:rsidRPr="00BA5E65" w:rsidTr="003A524F">
        <w:tc>
          <w:tcPr>
            <w:tcW w:w="287" w:type="pct"/>
          </w:tcPr>
          <w:p w:rsidR="00E37606" w:rsidRPr="00BA5E65" w:rsidRDefault="00E37606" w:rsidP="004B7922">
            <w:pPr>
              <w:jc w:val="center"/>
              <w:rPr>
                <w:sz w:val="28"/>
                <w:szCs w:val="28"/>
              </w:rPr>
            </w:pPr>
            <w:r w:rsidRPr="00BA5E65">
              <w:rPr>
                <w:sz w:val="28"/>
                <w:szCs w:val="28"/>
              </w:rPr>
              <w:lastRenderedPageBreak/>
              <w:t>7.</w:t>
            </w:r>
          </w:p>
        </w:tc>
        <w:tc>
          <w:tcPr>
            <w:tcW w:w="1832" w:type="pct"/>
          </w:tcPr>
          <w:p w:rsidR="00E37606" w:rsidRPr="00BA5E65" w:rsidRDefault="00E37606" w:rsidP="004B7922">
            <w:pPr>
              <w:rPr>
                <w:sz w:val="28"/>
                <w:szCs w:val="28"/>
              </w:rPr>
            </w:pPr>
            <w:r w:rsidRPr="00BA5E65">
              <w:rPr>
                <w:sz w:val="28"/>
                <w:szCs w:val="28"/>
              </w:rPr>
              <w:t> Cita informācija</w:t>
            </w:r>
          </w:p>
        </w:tc>
        <w:tc>
          <w:tcPr>
            <w:tcW w:w="2881" w:type="pct"/>
          </w:tcPr>
          <w:p w:rsidR="00E37606" w:rsidRPr="00410DE6" w:rsidRDefault="00892410" w:rsidP="006E71B2">
            <w:pPr>
              <w:tabs>
                <w:tab w:val="left" w:pos="5279"/>
              </w:tabs>
              <w:ind w:left="34" w:right="28" w:hanging="40"/>
              <w:jc w:val="both"/>
              <w:rPr>
                <w:sz w:val="28"/>
                <w:szCs w:val="28"/>
              </w:rPr>
            </w:pPr>
            <w:r>
              <w:rPr>
                <w:sz w:val="28"/>
                <w:szCs w:val="28"/>
              </w:rPr>
              <w:t xml:space="preserve">    </w:t>
            </w:r>
            <w:r w:rsidR="000A2E70">
              <w:rPr>
                <w:sz w:val="28"/>
                <w:szCs w:val="28"/>
              </w:rPr>
              <w:t>P</w:t>
            </w:r>
            <w:r w:rsidR="00E37606" w:rsidRPr="00410DE6">
              <w:rPr>
                <w:sz w:val="28"/>
                <w:szCs w:val="28"/>
              </w:rPr>
              <w:t>rojekts tiks virzīts izskatīšanai Ministru kabinetā pēc tam, kad Eiropas Savienības Padomē saskaņā ar Līguma par Eiropas Savienības darbību 140.panta 2.punktu tiks pieņemts lēmums par izņēmuma statusa atcelšanu Latvijas Republikai</w:t>
            </w:r>
            <w:r w:rsidR="006E71B2">
              <w:rPr>
                <w:sz w:val="28"/>
                <w:szCs w:val="28"/>
              </w:rPr>
              <w:t>.</w:t>
            </w:r>
          </w:p>
        </w:tc>
      </w:tr>
    </w:tbl>
    <w:p w:rsidR="00E37606" w:rsidRDefault="00E37606" w:rsidP="004B7922">
      <w:pPr>
        <w:rPr>
          <w:sz w:val="28"/>
          <w:szCs w:val="28"/>
          <w:lang w:eastAsia="lv-LV"/>
        </w:rPr>
      </w:pPr>
    </w:p>
    <w:p w:rsidR="003609AB" w:rsidRPr="003609AB" w:rsidRDefault="003609AB" w:rsidP="003609AB">
      <w:pPr>
        <w:rPr>
          <w:i/>
          <w:iCs/>
          <w:sz w:val="28"/>
          <w:szCs w:val="28"/>
          <w:lang w:eastAsia="lv-LV"/>
        </w:rPr>
      </w:pPr>
      <w:r w:rsidRPr="003609AB">
        <w:rPr>
          <w:i/>
          <w:iCs/>
          <w:sz w:val="28"/>
          <w:szCs w:val="28"/>
          <w:lang w:eastAsia="lv-LV"/>
        </w:rPr>
        <w:t xml:space="preserve">Anotācijas </w:t>
      </w:r>
      <w:r>
        <w:rPr>
          <w:i/>
          <w:iCs/>
          <w:sz w:val="28"/>
          <w:szCs w:val="28"/>
          <w:lang w:eastAsia="lv-LV"/>
        </w:rPr>
        <w:t xml:space="preserve">II, </w:t>
      </w:r>
      <w:r w:rsidRPr="003609AB">
        <w:rPr>
          <w:i/>
          <w:iCs/>
          <w:sz w:val="28"/>
          <w:szCs w:val="28"/>
          <w:lang w:eastAsia="lv-LV"/>
        </w:rPr>
        <w:t>IV, V, VI un</w:t>
      </w:r>
      <w:r>
        <w:rPr>
          <w:i/>
          <w:iCs/>
          <w:sz w:val="28"/>
          <w:szCs w:val="28"/>
          <w:lang w:eastAsia="lv-LV"/>
        </w:rPr>
        <w:t xml:space="preserve"> VII sadaļa – </w:t>
      </w:r>
      <w:r>
        <w:rPr>
          <w:i/>
          <w:sz w:val="28"/>
          <w:szCs w:val="28"/>
          <w:lang w:eastAsia="lv-LV"/>
        </w:rPr>
        <w:t>projekts šīs jomas</w:t>
      </w:r>
      <w:r w:rsidRPr="003609AB">
        <w:rPr>
          <w:i/>
          <w:sz w:val="28"/>
          <w:szCs w:val="28"/>
          <w:lang w:eastAsia="lv-LV"/>
        </w:rPr>
        <w:t xml:space="preserve"> neskar.</w:t>
      </w:r>
    </w:p>
    <w:p w:rsidR="003609AB" w:rsidRDefault="003609AB" w:rsidP="004B7922">
      <w:pPr>
        <w:rPr>
          <w:sz w:val="28"/>
          <w:szCs w:val="28"/>
          <w:lang w:eastAsia="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3"/>
        <w:gridCol w:w="1007"/>
        <w:gridCol w:w="1306"/>
        <w:gridCol w:w="1391"/>
        <w:gridCol w:w="1391"/>
        <w:gridCol w:w="1389"/>
      </w:tblGrid>
      <w:tr w:rsidR="00E37606" w:rsidRPr="003609AB" w:rsidTr="00AC5178">
        <w:trPr>
          <w:trHeight w:val="652"/>
          <w:jc w:val="center"/>
        </w:trPr>
        <w:tc>
          <w:tcPr>
            <w:tcW w:w="5000" w:type="pct"/>
            <w:gridSpan w:val="6"/>
          </w:tcPr>
          <w:p w:rsidR="00E37606" w:rsidRPr="003609AB" w:rsidRDefault="00E37606" w:rsidP="004B7922">
            <w:pPr>
              <w:pStyle w:val="naisnod"/>
              <w:spacing w:before="0" w:after="0"/>
              <w:rPr>
                <w:i/>
                <w:color w:val="000000" w:themeColor="text1"/>
                <w:sz w:val="28"/>
                <w:szCs w:val="28"/>
              </w:rPr>
            </w:pPr>
            <w:r w:rsidRPr="003609AB">
              <w:rPr>
                <w:color w:val="000000" w:themeColor="text1"/>
                <w:sz w:val="28"/>
                <w:szCs w:val="28"/>
              </w:rPr>
              <w:br w:type="page"/>
              <w:t>III. Tiesību akta projekta ietekme uz valsts budžetu un pašvaldību budžetiem</w:t>
            </w:r>
          </w:p>
        </w:tc>
      </w:tr>
      <w:tr w:rsidR="00E37606" w:rsidRPr="003609AB" w:rsidTr="00AC5178">
        <w:trPr>
          <w:jc w:val="center"/>
        </w:trPr>
        <w:tc>
          <w:tcPr>
            <w:tcW w:w="1509" w:type="pct"/>
            <w:vMerge w:val="restart"/>
            <w:vAlign w:val="center"/>
          </w:tcPr>
          <w:p w:rsidR="00E37606" w:rsidRPr="003609AB" w:rsidRDefault="00E37606" w:rsidP="004B7922">
            <w:pPr>
              <w:pStyle w:val="naisf"/>
              <w:spacing w:before="0" w:after="0"/>
              <w:ind w:firstLine="0"/>
              <w:jc w:val="center"/>
              <w:rPr>
                <w:b/>
                <w:color w:val="000000" w:themeColor="text1"/>
                <w:sz w:val="28"/>
                <w:szCs w:val="28"/>
              </w:rPr>
            </w:pPr>
            <w:r w:rsidRPr="003609AB">
              <w:rPr>
                <w:b/>
                <w:color w:val="000000" w:themeColor="text1"/>
                <w:sz w:val="28"/>
                <w:szCs w:val="28"/>
              </w:rPr>
              <w:t>Rādītāji</w:t>
            </w:r>
          </w:p>
        </w:tc>
        <w:tc>
          <w:tcPr>
            <w:tcW w:w="1245" w:type="pct"/>
            <w:gridSpan w:val="2"/>
            <w:vMerge w:val="restart"/>
            <w:vAlign w:val="center"/>
          </w:tcPr>
          <w:p w:rsidR="00E37606" w:rsidRPr="003609AB" w:rsidRDefault="00E37606" w:rsidP="004B7922">
            <w:pPr>
              <w:pStyle w:val="naisf"/>
              <w:spacing w:before="0" w:after="0"/>
              <w:ind w:firstLine="0"/>
              <w:jc w:val="center"/>
              <w:rPr>
                <w:b/>
                <w:color w:val="000000" w:themeColor="text1"/>
                <w:sz w:val="28"/>
                <w:szCs w:val="28"/>
              </w:rPr>
            </w:pPr>
            <w:r w:rsidRPr="003609AB">
              <w:rPr>
                <w:b/>
                <w:color w:val="000000" w:themeColor="text1"/>
                <w:sz w:val="28"/>
                <w:szCs w:val="28"/>
              </w:rPr>
              <w:t>2013.gads</w:t>
            </w:r>
          </w:p>
        </w:tc>
        <w:tc>
          <w:tcPr>
            <w:tcW w:w="2247" w:type="pct"/>
            <w:gridSpan w:val="3"/>
            <w:vAlign w:val="center"/>
          </w:tcPr>
          <w:p w:rsidR="00E37606" w:rsidRPr="003609AB" w:rsidRDefault="00E37606" w:rsidP="004B7922">
            <w:pPr>
              <w:pStyle w:val="naisf"/>
              <w:spacing w:before="0" w:after="0"/>
              <w:ind w:firstLine="0"/>
              <w:jc w:val="center"/>
              <w:rPr>
                <w:b/>
                <w:i/>
                <w:color w:val="000000" w:themeColor="text1"/>
                <w:sz w:val="28"/>
                <w:szCs w:val="28"/>
              </w:rPr>
            </w:pPr>
            <w:r w:rsidRPr="003609AB">
              <w:rPr>
                <w:color w:val="000000" w:themeColor="text1"/>
                <w:sz w:val="28"/>
                <w:szCs w:val="28"/>
              </w:rPr>
              <w:t xml:space="preserve">Turpmākie trīs gadi (tūkst. </w:t>
            </w:r>
            <w:r w:rsidRPr="003609AB">
              <w:rPr>
                <w:i/>
                <w:color w:val="000000" w:themeColor="text1"/>
                <w:sz w:val="28"/>
                <w:szCs w:val="28"/>
              </w:rPr>
              <w:t>euro</w:t>
            </w:r>
            <w:r w:rsidRPr="003609AB">
              <w:rPr>
                <w:color w:val="000000" w:themeColor="text1"/>
                <w:sz w:val="28"/>
                <w:szCs w:val="28"/>
              </w:rPr>
              <w:t>)</w:t>
            </w:r>
          </w:p>
        </w:tc>
      </w:tr>
      <w:tr w:rsidR="00E37606" w:rsidRPr="003609AB" w:rsidTr="00AC5178">
        <w:trPr>
          <w:trHeight w:val="360"/>
          <w:jc w:val="center"/>
        </w:trPr>
        <w:tc>
          <w:tcPr>
            <w:tcW w:w="1509" w:type="pct"/>
            <w:vMerge/>
            <w:vAlign w:val="center"/>
          </w:tcPr>
          <w:p w:rsidR="00E37606" w:rsidRPr="003609AB" w:rsidRDefault="00E37606" w:rsidP="004B7922">
            <w:pPr>
              <w:pStyle w:val="naisf"/>
              <w:spacing w:before="0" w:after="0"/>
              <w:ind w:firstLine="0"/>
              <w:jc w:val="center"/>
              <w:rPr>
                <w:b/>
                <w:i/>
                <w:color w:val="000000" w:themeColor="text1"/>
                <w:sz w:val="28"/>
                <w:szCs w:val="28"/>
              </w:rPr>
            </w:pPr>
          </w:p>
        </w:tc>
        <w:tc>
          <w:tcPr>
            <w:tcW w:w="1245" w:type="pct"/>
            <w:gridSpan w:val="2"/>
            <w:vMerge/>
            <w:vAlign w:val="center"/>
          </w:tcPr>
          <w:p w:rsidR="00E37606" w:rsidRPr="003609AB" w:rsidRDefault="00E37606" w:rsidP="004B7922">
            <w:pPr>
              <w:pStyle w:val="naisf"/>
              <w:spacing w:before="0" w:after="0"/>
              <w:ind w:firstLine="0"/>
              <w:jc w:val="center"/>
              <w:rPr>
                <w:b/>
                <w:i/>
                <w:color w:val="000000" w:themeColor="text1"/>
                <w:sz w:val="28"/>
                <w:szCs w:val="28"/>
              </w:rPr>
            </w:pPr>
          </w:p>
        </w:tc>
        <w:tc>
          <w:tcPr>
            <w:tcW w:w="749" w:type="pct"/>
            <w:vAlign w:val="center"/>
          </w:tcPr>
          <w:p w:rsidR="00E37606" w:rsidRPr="003609AB" w:rsidRDefault="00E37606" w:rsidP="004B7922">
            <w:pPr>
              <w:pStyle w:val="naisf"/>
              <w:spacing w:before="0" w:after="0"/>
              <w:ind w:firstLine="0"/>
              <w:jc w:val="center"/>
              <w:rPr>
                <w:b/>
                <w:i/>
                <w:color w:val="000000" w:themeColor="text1"/>
                <w:sz w:val="28"/>
                <w:szCs w:val="28"/>
              </w:rPr>
            </w:pPr>
            <w:r w:rsidRPr="003609AB">
              <w:rPr>
                <w:b/>
                <w:color w:val="000000" w:themeColor="text1"/>
                <w:sz w:val="28"/>
                <w:szCs w:val="28"/>
              </w:rPr>
              <w:t>2014.gads</w:t>
            </w:r>
          </w:p>
        </w:tc>
        <w:tc>
          <w:tcPr>
            <w:tcW w:w="749" w:type="pct"/>
            <w:vAlign w:val="center"/>
          </w:tcPr>
          <w:p w:rsidR="00E37606" w:rsidRPr="003609AB" w:rsidRDefault="00E37606" w:rsidP="004B7922">
            <w:pPr>
              <w:pStyle w:val="naisf"/>
              <w:spacing w:before="0" w:after="0"/>
              <w:ind w:firstLine="0"/>
              <w:jc w:val="center"/>
              <w:rPr>
                <w:b/>
                <w:i/>
                <w:color w:val="000000" w:themeColor="text1"/>
                <w:sz w:val="28"/>
                <w:szCs w:val="28"/>
              </w:rPr>
            </w:pPr>
            <w:r w:rsidRPr="003609AB">
              <w:rPr>
                <w:b/>
                <w:color w:val="000000" w:themeColor="text1"/>
                <w:sz w:val="28"/>
                <w:szCs w:val="28"/>
              </w:rPr>
              <w:t>2015.gads</w:t>
            </w:r>
          </w:p>
        </w:tc>
        <w:tc>
          <w:tcPr>
            <w:tcW w:w="749" w:type="pct"/>
            <w:vAlign w:val="center"/>
          </w:tcPr>
          <w:p w:rsidR="00E37606" w:rsidRPr="003609AB" w:rsidRDefault="00E37606" w:rsidP="004B7922">
            <w:pPr>
              <w:pStyle w:val="naisf"/>
              <w:spacing w:before="0" w:after="0"/>
              <w:ind w:firstLine="0"/>
              <w:jc w:val="center"/>
              <w:rPr>
                <w:b/>
                <w:i/>
                <w:color w:val="000000" w:themeColor="text1"/>
                <w:sz w:val="28"/>
                <w:szCs w:val="28"/>
              </w:rPr>
            </w:pPr>
            <w:r w:rsidRPr="003609AB">
              <w:rPr>
                <w:b/>
                <w:color w:val="000000" w:themeColor="text1"/>
                <w:sz w:val="28"/>
                <w:szCs w:val="28"/>
              </w:rPr>
              <w:t>2016.gads</w:t>
            </w:r>
          </w:p>
        </w:tc>
      </w:tr>
      <w:tr w:rsidR="00E37606" w:rsidRPr="003609AB" w:rsidTr="00AC5178">
        <w:trPr>
          <w:jc w:val="center"/>
        </w:trPr>
        <w:tc>
          <w:tcPr>
            <w:tcW w:w="1509" w:type="pct"/>
            <w:vMerge/>
            <w:vAlign w:val="center"/>
          </w:tcPr>
          <w:p w:rsidR="00E37606" w:rsidRPr="003609AB" w:rsidRDefault="00E37606" w:rsidP="004B7922">
            <w:pPr>
              <w:pStyle w:val="naisf"/>
              <w:spacing w:before="0" w:after="0"/>
              <w:ind w:firstLine="0"/>
              <w:jc w:val="center"/>
              <w:rPr>
                <w:b/>
                <w:i/>
                <w:color w:val="000000" w:themeColor="text1"/>
                <w:sz w:val="28"/>
                <w:szCs w:val="28"/>
              </w:rPr>
            </w:pPr>
          </w:p>
        </w:tc>
        <w:tc>
          <w:tcPr>
            <w:tcW w:w="542" w:type="pct"/>
            <w:vAlign w:val="center"/>
          </w:tcPr>
          <w:p w:rsidR="00E37606" w:rsidRPr="003609AB" w:rsidRDefault="00E37606" w:rsidP="004B7922">
            <w:pPr>
              <w:pStyle w:val="naisf"/>
              <w:spacing w:before="0" w:after="0"/>
              <w:ind w:firstLine="0"/>
              <w:jc w:val="center"/>
              <w:rPr>
                <w:b/>
                <w:i/>
                <w:color w:val="000000" w:themeColor="text1"/>
                <w:sz w:val="28"/>
                <w:szCs w:val="28"/>
              </w:rPr>
            </w:pPr>
            <w:r w:rsidRPr="003609AB">
              <w:rPr>
                <w:color w:val="000000" w:themeColor="text1"/>
                <w:sz w:val="28"/>
                <w:szCs w:val="28"/>
              </w:rPr>
              <w:t>Saskaņā ar valsts budžetu kārtējam gadam</w:t>
            </w:r>
          </w:p>
        </w:tc>
        <w:tc>
          <w:tcPr>
            <w:tcW w:w="703" w:type="pct"/>
            <w:vAlign w:val="center"/>
          </w:tcPr>
          <w:p w:rsidR="00E37606" w:rsidRPr="003609AB" w:rsidRDefault="00E37606" w:rsidP="004B7922">
            <w:pPr>
              <w:pStyle w:val="naisf"/>
              <w:spacing w:before="0" w:after="0"/>
              <w:ind w:firstLine="0"/>
              <w:jc w:val="center"/>
              <w:rPr>
                <w:b/>
                <w:i/>
                <w:color w:val="000000" w:themeColor="text1"/>
                <w:sz w:val="28"/>
                <w:szCs w:val="28"/>
              </w:rPr>
            </w:pPr>
            <w:r w:rsidRPr="003609AB">
              <w:rPr>
                <w:color w:val="000000" w:themeColor="text1"/>
                <w:sz w:val="28"/>
                <w:szCs w:val="28"/>
              </w:rPr>
              <w:t>Izmaiņas kārtējā gadā, salīdzinot ar budžetu kārtējam gadam</w:t>
            </w:r>
          </w:p>
        </w:tc>
        <w:tc>
          <w:tcPr>
            <w:tcW w:w="749" w:type="pct"/>
            <w:vAlign w:val="center"/>
          </w:tcPr>
          <w:p w:rsidR="00E37606" w:rsidRPr="003609AB" w:rsidRDefault="00E37606" w:rsidP="004B7922">
            <w:pPr>
              <w:pStyle w:val="naisf"/>
              <w:spacing w:before="0" w:after="0"/>
              <w:ind w:firstLine="0"/>
              <w:jc w:val="center"/>
              <w:rPr>
                <w:b/>
                <w:i/>
                <w:color w:val="000000" w:themeColor="text1"/>
                <w:sz w:val="28"/>
                <w:szCs w:val="28"/>
              </w:rPr>
            </w:pPr>
            <w:r w:rsidRPr="003609AB">
              <w:rPr>
                <w:color w:val="000000" w:themeColor="text1"/>
                <w:sz w:val="28"/>
                <w:szCs w:val="28"/>
              </w:rPr>
              <w:t>Izmaiņas, salīdzinot ar kārtējo 2013.gadu</w:t>
            </w:r>
          </w:p>
        </w:tc>
        <w:tc>
          <w:tcPr>
            <w:tcW w:w="749" w:type="pct"/>
            <w:vAlign w:val="center"/>
          </w:tcPr>
          <w:p w:rsidR="00E37606" w:rsidRPr="003609AB" w:rsidRDefault="00E37606" w:rsidP="004B7922">
            <w:pPr>
              <w:pStyle w:val="naisf"/>
              <w:spacing w:before="0" w:after="0"/>
              <w:ind w:firstLine="0"/>
              <w:jc w:val="center"/>
              <w:rPr>
                <w:b/>
                <w:i/>
                <w:color w:val="000000" w:themeColor="text1"/>
                <w:sz w:val="28"/>
                <w:szCs w:val="28"/>
              </w:rPr>
            </w:pPr>
            <w:r w:rsidRPr="003609AB">
              <w:rPr>
                <w:color w:val="000000" w:themeColor="text1"/>
                <w:sz w:val="28"/>
                <w:szCs w:val="28"/>
              </w:rPr>
              <w:t>Izmaiņas, salīdzinot ar kārtējo 2013.gadu</w:t>
            </w:r>
          </w:p>
        </w:tc>
        <w:tc>
          <w:tcPr>
            <w:tcW w:w="749" w:type="pct"/>
            <w:vAlign w:val="center"/>
          </w:tcPr>
          <w:p w:rsidR="00E37606" w:rsidRPr="003609AB" w:rsidRDefault="00E37606" w:rsidP="004B7922">
            <w:pPr>
              <w:pStyle w:val="naisf"/>
              <w:spacing w:before="0" w:after="0"/>
              <w:ind w:firstLine="0"/>
              <w:jc w:val="center"/>
              <w:rPr>
                <w:b/>
                <w:i/>
                <w:color w:val="000000" w:themeColor="text1"/>
                <w:sz w:val="28"/>
                <w:szCs w:val="28"/>
              </w:rPr>
            </w:pPr>
            <w:r w:rsidRPr="003609AB">
              <w:rPr>
                <w:color w:val="000000" w:themeColor="text1"/>
                <w:sz w:val="28"/>
                <w:szCs w:val="28"/>
              </w:rPr>
              <w:t>Izmaiņas, salīdzinot ar kārtējo 2013.gadu</w:t>
            </w:r>
          </w:p>
        </w:tc>
      </w:tr>
      <w:tr w:rsidR="00E37606" w:rsidRPr="003609AB" w:rsidTr="00AC5178">
        <w:trPr>
          <w:jc w:val="center"/>
        </w:trPr>
        <w:tc>
          <w:tcPr>
            <w:tcW w:w="1509" w:type="pct"/>
            <w:vAlign w:val="center"/>
          </w:tcPr>
          <w:p w:rsidR="00E37606" w:rsidRPr="003609AB" w:rsidRDefault="00E37606" w:rsidP="004B7922">
            <w:pPr>
              <w:pStyle w:val="naisf"/>
              <w:spacing w:before="0" w:after="0"/>
              <w:ind w:firstLine="0"/>
              <w:jc w:val="center"/>
              <w:rPr>
                <w:bCs/>
                <w:color w:val="000000" w:themeColor="text1"/>
                <w:sz w:val="28"/>
                <w:szCs w:val="28"/>
              </w:rPr>
            </w:pPr>
            <w:r w:rsidRPr="003609AB">
              <w:rPr>
                <w:bCs/>
                <w:color w:val="000000" w:themeColor="text1"/>
                <w:sz w:val="28"/>
                <w:szCs w:val="28"/>
              </w:rPr>
              <w:t>1</w:t>
            </w:r>
          </w:p>
        </w:tc>
        <w:tc>
          <w:tcPr>
            <w:tcW w:w="542" w:type="pct"/>
            <w:vAlign w:val="center"/>
          </w:tcPr>
          <w:p w:rsidR="00E37606" w:rsidRPr="003609AB" w:rsidRDefault="00E37606" w:rsidP="004B7922">
            <w:pPr>
              <w:pStyle w:val="naisf"/>
              <w:spacing w:before="0" w:after="0"/>
              <w:ind w:firstLine="0"/>
              <w:jc w:val="center"/>
              <w:rPr>
                <w:bCs/>
                <w:color w:val="000000" w:themeColor="text1"/>
                <w:sz w:val="28"/>
                <w:szCs w:val="28"/>
              </w:rPr>
            </w:pPr>
            <w:r w:rsidRPr="003609AB">
              <w:rPr>
                <w:bCs/>
                <w:color w:val="000000" w:themeColor="text1"/>
                <w:sz w:val="28"/>
                <w:szCs w:val="28"/>
              </w:rPr>
              <w:t>2</w:t>
            </w:r>
          </w:p>
        </w:tc>
        <w:tc>
          <w:tcPr>
            <w:tcW w:w="703" w:type="pct"/>
            <w:vAlign w:val="center"/>
          </w:tcPr>
          <w:p w:rsidR="00E37606" w:rsidRPr="003609AB" w:rsidRDefault="00E37606" w:rsidP="004B7922">
            <w:pPr>
              <w:pStyle w:val="naisf"/>
              <w:spacing w:before="0" w:after="0"/>
              <w:ind w:firstLine="0"/>
              <w:jc w:val="center"/>
              <w:rPr>
                <w:bCs/>
                <w:color w:val="000000" w:themeColor="text1"/>
                <w:sz w:val="28"/>
                <w:szCs w:val="28"/>
              </w:rPr>
            </w:pPr>
            <w:r w:rsidRPr="003609AB">
              <w:rPr>
                <w:bCs/>
                <w:color w:val="000000" w:themeColor="text1"/>
                <w:sz w:val="28"/>
                <w:szCs w:val="28"/>
              </w:rPr>
              <w:t>3</w:t>
            </w:r>
          </w:p>
        </w:tc>
        <w:tc>
          <w:tcPr>
            <w:tcW w:w="749" w:type="pct"/>
            <w:vAlign w:val="center"/>
          </w:tcPr>
          <w:p w:rsidR="00E37606" w:rsidRPr="003609AB" w:rsidRDefault="00E37606" w:rsidP="004B7922">
            <w:pPr>
              <w:pStyle w:val="naisf"/>
              <w:spacing w:before="0" w:after="0"/>
              <w:ind w:firstLine="0"/>
              <w:jc w:val="center"/>
              <w:rPr>
                <w:bCs/>
                <w:color w:val="000000" w:themeColor="text1"/>
                <w:sz w:val="28"/>
                <w:szCs w:val="28"/>
              </w:rPr>
            </w:pPr>
            <w:r w:rsidRPr="003609AB">
              <w:rPr>
                <w:bCs/>
                <w:color w:val="000000" w:themeColor="text1"/>
                <w:sz w:val="28"/>
                <w:szCs w:val="28"/>
              </w:rPr>
              <w:t>4</w:t>
            </w:r>
          </w:p>
        </w:tc>
        <w:tc>
          <w:tcPr>
            <w:tcW w:w="749" w:type="pct"/>
            <w:vAlign w:val="center"/>
          </w:tcPr>
          <w:p w:rsidR="00E37606" w:rsidRPr="003609AB" w:rsidRDefault="00E37606" w:rsidP="004B7922">
            <w:pPr>
              <w:pStyle w:val="naisf"/>
              <w:spacing w:before="0" w:after="0"/>
              <w:ind w:firstLine="0"/>
              <w:jc w:val="center"/>
              <w:rPr>
                <w:bCs/>
                <w:color w:val="000000" w:themeColor="text1"/>
                <w:sz w:val="28"/>
                <w:szCs w:val="28"/>
              </w:rPr>
            </w:pPr>
            <w:r w:rsidRPr="003609AB">
              <w:rPr>
                <w:bCs/>
                <w:color w:val="000000" w:themeColor="text1"/>
                <w:sz w:val="28"/>
                <w:szCs w:val="28"/>
              </w:rPr>
              <w:t>5</w:t>
            </w:r>
          </w:p>
        </w:tc>
        <w:tc>
          <w:tcPr>
            <w:tcW w:w="749" w:type="pct"/>
            <w:vAlign w:val="center"/>
          </w:tcPr>
          <w:p w:rsidR="00E37606" w:rsidRPr="003609AB" w:rsidRDefault="00E37606" w:rsidP="004B7922">
            <w:pPr>
              <w:pStyle w:val="naisf"/>
              <w:spacing w:before="0" w:after="0"/>
              <w:ind w:firstLine="0"/>
              <w:jc w:val="center"/>
              <w:rPr>
                <w:bCs/>
                <w:color w:val="000000" w:themeColor="text1"/>
                <w:sz w:val="28"/>
                <w:szCs w:val="28"/>
              </w:rPr>
            </w:pPr>
            <w:r w:rsidRPr="003609AB">
              <w:rPr>
                <w:bCs/>
                <w:color w:val="000000" w:themeColor="text1"/>
                <w:sz w:val="28"/>
                <w:szCs w:val="28"/>
              </w:rPr>
              <w:t>6</w:t>
            </w:r>
          </w:p>
        </w:tc>
      </w:tr>
      <w:tr w:rsidR="00E37606" w:rsidRPr="003609AB" w:rsidTr="00AC5178">
        <w:trPr>
          <w:jc w:val="center"/>
        </w:trPr>
        <w:tc>
          <w:tcPr>
            <w:tcW w:w="1509" w:type="pct"/>
          </w:tcPr>
          <w:p w:rsidR="00E37606" w:rsidRPr="003609AB" w:rsidRDefault="00E37606" w:rsidP="004B7922">
            <w:pPr>
              <w:pStyle w:val="naisf"/>
              <w:spacing w:before="0" w:after="0"/>
              <w:ind w:firstLine="0"/>
              <w:rPr>
                <w:i/>
                <w:color w:val="000000" w:themeColor="text1"/>
                <w:sz w:val="28"/>
                <w:szCs w:val="28"/>
              </w:rPr>
            </w:pPr>
            <w:r w:rsidRPr="003609AB">
              <w:rPr>
                <w:color w:val="000000" w:themeColor="text1"/>
                <w:sz w:val="28"/>
                <w:szCs w:val="28"/>
              </w:rPr>
              <w:t>1. Budžeta ieņēmumi:</w:t>
            </w:r>
          </w:p>
        </w:tc>
        <w:tc>
          <w:tcPr>
            <w:tcW w:w="542" w:type="pct"/>
          </w:tcPr>
          <w:p w:rsidR="00E37606" w:rsidRPr="003609AB" w:rsidRDefault="00E37606" w:rsidP="004B7922">
            <w:pPr>
              <w:pStyle w:val="naisf"/>
              <w:spacing w:before="0" w:after="0"/>
              <w:ind w:firstLine="0"/>
              <w:jc w:val="center"/>
              <w:rPr>
                <w:color w:val="000000" w:themeColor="text1"/>
                <w:sz w:val="28"/>
                <w:szCs w:val="28"/>
              </w:rPr>
            </w:pPr>
            <w:r w:rsidRPr="003609AB">
              <w:rPr>
                <w:color w:val="000000" w:themeColor="text1"/>
                <w:sz w:val="28"/>
                <w:szCs w:val="28"/>
              </w:rPr>
              <w:t>0</w:t>
            </w:r>
          </w:p>
        </w:tc>
        <w:tc>
          <w:tcPr>
            <w:tcW w:w="703" w:type="pct"/>
          </w:tcPr>
          <w:p w:rsidR="00E37606" w:rsidRPr="003609AB" w:rsidRDefault="00E37606" w:rsidP="004B7922">
            <w:pPr>
              <w:pStyle w:val="naisf"/>
              <w:spacing w:before="0" w:after="0"/>
              <w:ind w:firstLine="0"/>
              <w:jc w:val="center"/>
              <w:rPr>
                <w:color w:val="000000" w:themeColor="text1"/>
                <w:sz w:val="28"/>
                <w:szCs w:val="28"/>
              </w:rPr>
            </w:pPr>
            <w:r w:rsidRPr="003609AB">
              <w:rPr>
                <w:color w:val="000000" w:themeColor="text1"/>
                <w:sz w:val="28"/>
                <w:szCs w:val="28"/>
              </w:rPr>
              <w:t>0</w:t>
            </w:r>
          </w:p>
        </w:tc>
        <w:tc>
          <w:tcPr>
            <w:tcW w:w="749" w:type="pct"/>
          </w:tcPr>
          <w:p w:rsidR="00E37606" w:rsidRPr="003609AB" w:rsidRDefault="00E37606" w:rsidP="004B7922">
            <w:pPr>
              <w:pStyle w:val="naisf"/>
              <w:spacing w:before="0" w:after="0"/>
              <w:ind w:firstLine="0"/>
              <w:jc w:val="center"/>
              <w:rPr>
                <w:color w:val="000000" w:themeColor="text1"/>
                <w:sz w:val="28"/>
                <w:szCs w:val="28"/>
              </w:rPr>
            </w:pPr>
            <w:r w:rsidRPr="003609AB">
              <w:rPr>
                <w:color w:val="000000" w:themeColor="text1"/>
                <w:sz w:val="28"/>
                <w:szCs w:val="28"/>
              </w:rPr>
              <w:t>0</w:t>
            </w:r>
          </w:p>
        </w:tc>
        <w:tc>
          <w:tcPr>
            <w:tcW w:w="749" w:type="pct"/>
          </w:tcPr>
          <w:p w:rsidR="00E37606" w:rsidRPr="003609AB" w:rsidRDefault="00E37606" w:rsidP="004B7922">
            <w:pPr>
              <w:pStyle w:val="naisf"/>
              <w:spacing w:before="0" w:after="0"/>
              <w:ind w:firstLine="0"/>
              <w:jc w:val="center"/>
              <w:rPr>
                <w:color w:val="000000" w:themeColor="text1"/>
                <w:sz w:val="28"/>
                <w:szCs w:val="28"/>
              </w:rPr>
            </w:pPr>
            <w:r w:rsidRPr="003609AB">
              <w:rPr>
                <w:color w:val="000000" w:themeColor="text1"/>
                <w:sz w:val="28"/>
                <w:szCs w:val="28"/>
              </w:rPr>
              <w:t>0</w:t>
            </w:r>
          </w:p>
        </w:tc>
        <w:tc>
          <w:tcPr>
            <w:tcW w:w="749" w:type="pct"/>
          </w:tcPr>
          <w:p w:rsidR="00E37606" w:rsidRPr="003609AB" w:rsidRDefault="00E37606" w:rsidP="004B7922">
            <w:pPr>
              <w:pStyle w:val="naisf"/>
              <w:spacing w:before="0" w:after="0"/>
              <w:ind w:firstLine="0"/>
              <w:jc w:val="center"/>
              <w:rPr>
                <w:color w:val="000000" w:themeColor="text1"/>
                <w:sz w:val="28"/>
                <w:szCs w:val="28"/>
              </w:rPr>
            </w:pPr>
            <w:r w:rsidRPr="003609AB">
              <w:rPr>
                <w:color w:val="000000" w:themeColor="text1"/>
                <w:sz w:val="28"/>
                <w:szCs w:val="28"/>
              </w:rPr>
              <w:t>0</w:t>
            </w:r>
          </w:p>
        </w:tc>
      </w:tr>
      <w:tr w:rsidR="00E37606" w:rsidRPr="003609AB" w:rsidTr="00AC5178">
        <w:trPr>
          <w:jc w:val="center"/>
        </w:trPr>
        <w:tc>
          <w:tcPr>
            <w:tcW w:w="1509" w:type="pct"/>
          </w:tcPr>
          <w:p w:rsidR="00E37606" w:rsidRPr="003609AB" w:rsidRDefault="00E37606" w:rsidP="004B7922">
            <w:pPr>
              <w:pStyle w:val="naisf"/>
              <w:spacing w:before="0" w:after="0"/>
              <w:ind w:firstLine="0"/>
              <w:rPr>
                <w:i/>
                <w:color w:val="000000" w:themeColor="text1"/>
                <w:sz w:val="28"/>
                <w:szCs w:val="28"/>
              </w:rPr>
            </w:pPr>
            <w:r w:rsidRPr="003609AB">
              <w:rPr>
                <w:color w:val="000000" w:themeColor="text1"/>
                <w:sz w:val="28"/>
                <w:szCs w:val="28"/>
              </w:rPr>
              <w:t>1.1. valsts pamatbudžets, tai skaitā ieņēmumi no maksas pakalpojumiem un citi pašu ieņēmumi</w:t>
            </w:r>
          </w:p>
        </w:tc>
        <w:tc>
          <w:tcPr>
            <w:tcW w:w="542" w:type="pct"/>
          </w:tcPr>
          <w:p w:rsidR="00E37606" w:rsidRPr="003609AB" w:rsidRDefault="009C7013" w:rsidP="004B7922">
            <w:pPr>
              <w:pStyle w:val="naisf"/>
              <w:spacing w:before="0" w:after="0"/>
              <w:ind w:firstLine="0"/>
              <w:jc w:val="center"/>
              <w:rPr>
                <w:color w:val="000000" w:themeColor="text1"/>
                <w:sz w:val="28"/>
                <w:szCs w:val="28"/>
              </w:rPr>
            </w:pPr>
            <w:r>
              <w:rPr>
                <w:color w:val="000000" w:themeColor="text1"/>
                <w:sz w:val="28"/>
                <w:szCs w:val="28"/>
              </w:rPr>
              <w:t>0</w:t>
            </w:r>
          </w:p>
        </w:tc>
        <w:tc>
          <w:tcPr>
            <w:tcW w:w="703" w:type="pct"/>
          </w:tcPr>
          <w:p w:rsidR="00E37606" w:rsidRPr="003609AB" w:rsidRDefault="009C7013" w:rsidP="004B7922">
            <w:pPr>
              <w:pStyle w:val="naisf"/>
              <w:spacing w:before="0" w:after="0"/>
              <w:ind w:firstLine="0"/>
              <w:jc w:val="center"/>
              <w:rPr>
                <w:color w:val="000000" w:themeColor="text1"/>
                <w:sz w:val="28"/>
                <w:szCs w:val="28"/>
              </w:rPr>
            </w:pPr>
            <w:r>
              <w:rPr>
                <w:color w:val="000000" w:themeColor="text1"/>
                <w:sz w:val="28"/>
                <w:szCs w:val="28"/>
              </w:rPr>
              <w:t>0</w:t>
            </w:r>
          </w:p>
        </w:tc>
        <w:tc>
          <w:tcPr>
            <w:tcW w:w="749" w:type="pct"/>
          </w:tcPr>
          <w:p w:rsidR="00E37606" w:rsidRPr="003609AB" w:rsidRDefault="009C7013" w:rsidP="004B7922">
            <w:pPr>
              <w:pStyle w:val="naisf"/>
              <w:spacing w:before="0" w:after="0"/>
              <w:ind w:firstLine="0"/>
              <w:jc w:val="center"/>
              <w:rPr>
                <w:color w:val="000000" w:themeColor="text1"/>
                <w:sz w:val="28"/>
                <w:szCs w:val="28"/>
              </w:rPr>
            </w:pPr>
            <w:r>
              <w:rPr>
                <w:color w:val="000000" w:themeColor="text1"/>
                <w:sz w:val="28"/>
                <w:szCs w:val="28"/>
              </w:rPr>
              <w:t>0</w:t>
            </w:r>
          </w:p>
        </w:tc>
        <w:tc>
          <w:tcPr>
            <w:tcW w:w="749" w:type="pct"/>
          </w:tcPr>
          <w:p w:rsidR="00E37606" w:rsidRPr="003609AB" w:rsidRDefault="009C7013" w:rsidP="004B7922">
            <w:pPr>
              <w:pStyle w:val="naisf"/>
              <w:spacing w:before="0" w:after="0"/>
              <w:ind w:firstLine="0"/>
              <w:jc w:val="center"/>
              <w:rPr>
                <w:color w:val="000000" w:themeColor="text1"/>
                <w:sz w:val="28"/>
                <w:szCs w:val="28"/>
              </w:rPr>
            </w:pPr>
            <w:r>
              <w:rPr>
                <w:color w:val="000000" w:themeColor="text1"/>
                <w:sz w:val="28"/>
                <w:szCs w:val="28"/>
              </w:rPr>
              <w:t>0</w:t>
            </w:r>
          </w:p>
        </w:tc>
        <w:tc>
          <w:tcPr>
            <w:tcW w:w="749" w:type="pct"/>
          </w:tcPr>
          <w:p w:rsidR="00E37606" w:rsidRPr="003609AB" w:rsidRDefault="009C7013" w:rsidP="004B7922">
            <w:pPr>
              <w:pStyle w:val="naisf"/>
              <w:spacing w:before="0" w:after="0"/>
              <w:ind w:firstLine="0"/>
              <w:jc w:val="center"/>
              <w:rPr>
                <w:color w:val="000000" w:themeColor="text1"/>
                <w:sz w:val="28"/>
                <w:szCs w:val="28"/>
              </w:rPr>
            </w:pPr>
            <w:r>
              <w:rPr>
                <w:color w:val="000000" w:themeColor="text1"/>
                <w:sz w:val="28"/>
                <w:szCs w:val="28"/>
              </w:rPr>
              <w:t>0</w:t>
            </w:r>
          </w:p>
        </w:tc>
      </w:tr>
      <w:tr w:rsidR="00E37606" w:rsidRPr="003609AB" w:rsidTr="00AC5178">
        <w:trPr>
          <w:jc w:val="center"/>
        </w:trPr>
        <w:tc>
          <w:tcPr>
            <w:tcW w:w="1509" w:type="pct"/>
          </w:tcPr>
          <w:p w:rsidR="00E37606" w:rsidRPr="003609AB" w:rsidRDefault="00E37606" w:rsidP="004B7922">
            <w:pPr>
              <w:pStyle w:val="naisf"/>
              <w:spacing w:before="0" w:after="0"/>
              <w:ind w:firstLine="0"/>
              <w:rPr>
                <w:i/>
                <w:color w:val="000000" w:themeColor="text1"/>
                <w:sz w:val="28"/>
                <w:szCs w:val="28"/>
              </w:rPr>
            </w:pPr>
            <w:r w:rsidRPr="003609AB">
              <w:rPr>
                <w:color w:val="000000" w:themeColor="text1"/>
                <w:sz w:val="28"/>
                <w:szCs w:val="28"/>
              </w:rPr>
              <w:t>1.2. valsts speciālais budžets</w:t>
            </w:r>
          </w:p>
        </w:tc>
        <w:tc>
          <w:tcPr>
            <w:tcW w:w="542" w:type="pct"/>
          </w:tcPr>
          <w:p w:rsidR="00E37606" w:rsidRPr="003609AB" w:rsidRDefault="00E37606" w:rsidP="004B7922">
            <w:pPr>
              <w:pStyle w:val="naisf"/>
              <w:spacing w:before="0" w:after="0"/>
              <w:ind w:firstLine="0"/>
              <w:rPr>
                <w:b/>
                <w:i/>
                <w:color w:val="000000" w:themeColor="text1"/>
                <w:sz w:val="28"/>
                <w:szCs w:val="28"/>
              </w:rPr>
            </w:pPr>
          </w:p>
        </w:tc>
        <w:tc>
          <w:tcPr>
            <w:tcW w:w="703" w:type="pct"/>
          </w:tcPr>
          <w:p w:rsidR="00E37606" w:rsidRPr="003609AB" w:rsidRDefault="00E37606" w:rsidP="004B7922">
            <w:pPr>
              <w:pStyle w:val="naisf"/>
              <w:spacing w:before="0" w:after="0"/>
              <w:ind w:firstLine="0"/>
              <w:rPr>
                <w:b/>
                <w:i/>
                <w:color w:val="000000" w:themeColor="text1"/>
                <w:sz w:val="28"/>
                <w:szCs w:val="28"/>
              </w:rPr>
            </w:pPr>
          </w:p>
        </w:tc>
        <w:tc>
          <w:tcPr>
            <w:tcW w:w="749" w:type="pct"/>
          </w:tcPr>
          <w:p w:rsidR="00E37606" w:rsidRPr="003609AB" w:rsidRDefault="00E37606" w:rsidP="004B7922">
            <w:pPr>
              <w:pStyle w:val="naisf"/>
              <w:spacing w:before="0" w:after="0"/>
              <w:ind w:firstLine="0"/>
              <w:rPr>
                <w:b/>
                <w:i/>
                <w:color w:val="000000" w:themeColor="text1"/>
                <w:sz w:val="28"/>
                <w:szCs w:val="28"/>
              </w:rPr>
            </w:pPr>
          </w:p>
        </w:tc>
        <w:tc>
          <w:tcPr>
            <w:tcW w:w="749" w:type="pct"/>
          </w:tcPr>
          <w:p w:rsidR="00E37606" w:rsidRPr="003609AB" w:rsidRDefault="00E37606" w:rsidP="004B7922">
            <w:pPr>
              <w:pStyle w:val="naisf"/>
              <w:spacing w:before="0" w:after="0"/>
              <w:ind w:firstLine="0"/>
              <w:rPr>
                <w:b/>
                <w:i/>
                <w:color w:val="000000" w:themeColor="text1"/>
                <w:sz w:val="28"/>
                <w:szCs w:val="28"/>
              </w:rPr>
            </w:pPr>
          </w:p>
        </w:tc>
        <w:tc>
          <w:tcPr>
            <w:tcW w:w="749" w:type="pct"/>
          </w:tcPr>
          <w:p w:rsidR="00E37606" w:rsidRPr="003609AB" w:rsidRDefault="00E37606" w:rsidP="004B7922">
            <w:pPr>
              <w:pStyle w:val="naisf"/>
              <w:spacing w:before="0" w:after="0"/>
              <w:ind w:firstLine="0"/>
              <w:rPr>
                <w:b/>
                <w:i/>
                <w:color w:val="000000" w:themeColor="text1"/>
                <w:sz w:val="28"/>
                <w:szCs w:val="28"/>
              </w:rPr>
            </w:pPr>
          </w:p>
        </w:tc>
      </w:tr>
      <w:tr w:rsidR="00E37606" w:rsidRPr="003609AB" w:rsidTr="00AC5178">
        <w:trPr>
          <w:jc w:val="center"/>
        </w:trPr>
        <w:tc>
          <w:tcPr>
            <w:tcW w:w="1509" w:type="pct"/>
          </w:tcPr>
          <w:p w:rsidR="00E37606" w:rsidRPr="003609AB" w:rsidRDefault="00E37606" w:rsidP="004B7922">
            <w:pPr>
              <w:pStyle w:val="naisf"/>
              <w:spacing w:before="0" w:after="0"/>
              <w:ind w:firstLine="0"/>
              <w:rPr>
                <w:i/>
                <w:color w:val="000000" w:themeColor="text1"/>
                <w:sz w:val="28"/>
                <w:szCs w:val="28"/>
              </w:rPr>
            </w:pPr>
            <w:r w:rsidRPr="003609AB">
              <w:rPr>
                <w:color w:val="000000" w:themeColor="text1"/>
                <w:sz w:val="28"/>
                <w:szCs w:val="28"/>
              </w:rPr>
              <w:t>1.3. pašvaldību budžets</w:t>
            </w:r>
          </w:p>
        </w:tc>
        <w:tc>
          <w:tcPr>
            <w:tcW w:w="542" w:type="pct"/>
          </w:tcPr>
          <w:p w:rsidR="00E37606" w:rsidRPr="003609AB" w:rsidRDefault="00E37606" w:rsidP="004B7922">
            <w:pPr>
              <w:pStyle w:val="naisf"/>
              <w:spacing w:before="0" w:after="0"/>
              <w:ind w:firstLine="0"/>
              <w:rPr>
                <w:b/>
                <w:i/>
                <w:color w:val="000000" w:themeColor="text1"/>
                <w:sz w:val="28"/>
                <w:szCs w:val="28"/>
              </w:rPr>
            </w:pPr>
          </w:p>
        </w:tc>
        <w:tc>
          <w:tcPr>
            <w:tcW w:w="703" w:type="pct"/>
          </w:tcPr>
          <w:p w:rsidR="00E37606" w:rsidRPr="003609AB" w:rsidRDefault="00E37606" w:rsidP="004B7922">
            <w:pPr>
              <w:pStyle w:val="naisf"/>
              <w:spacing w:before="0" w:after="0"/>
              <w:ind w:firstLine="0"/>
              <w:rPr>
                <w:b/>
                <w:i/>
                <w:color w:val="000000" w:themeColor="text1"/>
                <w:sz w:val="28"/>
                <w:szCs w:val="28"/>
              </w:rPr>
            </w:pPr>
          </w:p>
        </w:tc>
        <w:tc>
          <w:tcPr>
            <w:tcW w:w="749" w:type="pct"/>
          </w:tcPr>
          <w:p w:rsidR="00E37606" w:rsidRPr="003609AB" w:rsidRDefault="00E37606" w:rsidP="004B7922">
            <w:pPr>
              <w:pStyle w:val="naisf"/>
              <w:spacing w:before="0" w:after="0"/>
              <w:ind w:firstLine="0"/>
              <w:rPr>
                <w:b/>
                <w:i/>
                <w:color w:val="000000" w:themeColor="text1"/>
                <w:sz w:val="28"/>
                <w:szCs w:val="28"/>
              </w:rPr>
            </w:pPr>
          </w:p>
        </w:tc>
        <w:tc>
          <w:tcPr>
            <w:tcW w:w="749" w:type="pct"/>
          </w:tcPr>
          <w:p w:rsidR="00E37606" w:rsidRPr="003609AB" w:rsidRDefault="00E37606" w:rsidP="004B7922">
            <w:pPr>
              <w:pStyle w:val="naisf"/>
              <w:spacing w:before="0" w:after="0"/>
              <w:ind w:firstLine="0"/>
              <w:rPr>
                <w:b/>
                <w:i/>
                <w:color w:val="000000" w:themeColor="text1"/>
                <w:sz w:val="28"/>
                <w:szCs w:val="28"/>
              </w:rPr>
            </w:pPr>
          </w:p>
        </w:tc>
        <w:tc>
          <w:tcPr>
            <w:tcW w:w="749" w:type="pct"/>
          </w:tcPr>
          <w:p w:rsidR="00E37606" w:rsidRPr="003609AB" w:rsidRDefault="00E37606" w:rsidP="004B7922">
            <w:pPr>
              <w:pStyle w:val="naisf"/>
              <w:spacing w:before="0" w:after="0"/>
              <w:ind w:firstLine="0"/>
              <w:rPr>
                <w:b/>
                <w:i/>
                <w:color w:val="000000" w:themeColor="text1"/>
                <w:sz w:val="28"/>
                <w:szCs w:val="28"/>
              </w:rPr>
            </w:pPr>
          </w:p>
        </w:tc>
      </w:tr>
      <w:tr w:rsidR="00E37606" w:rsidRPr="003609AB" w:rsidTr="00AC5178">
        <w:trPr>
          <w:jc w:val="center"/>
        </w:trPr>
        <w:tc>
          <w:tcPr>
            <w:tcW w:w="1509" w:type="pct"/>
          </w:tcPr>
          <w:p w:rsidR="00E37606" w:rsidRPr="003609AB" w:rsidRDefault="00E37606" w:rsidP="004B7922">
            <w:pPr>
              <w:jc w:val="both"/>
              <w:rPr>
                <w:color w:val="000000" w:themeColor="text1"/>
                <w:sz w:val="28"/>
                <w:szCs w:val="28"/>
              </w:rPr>
            </w:pPr>
            <w:r w:rsidRPr="003609AB">
              <w:rPr>
                <w:color w:val="000000" w:themeColor="text1"/>
                <w:sz w:val="28"/>
                <w:szCs w:val="28"/>
              </w:rPr>
              <w:t>2. Budžeta izdevumi:</w:t>
            </w:r>
          </w:p>
        </w:tc>
        <w:tc>
          <w:tcPr>
            <w:tcW w:w="542" w:type="pct"/>
          </w:tcPr>
          <w:p w:rsidR="00E37606" w:rsidRPr="003609AB" w:rsidRDefault="00E37606" w:rsidP="004B7922">
            <w:pPr>
              <w:pStyle w:val="naisf"/>
              <w:spacing w:before="0" w:after="0"/>
              <w:ind w:firstLine="0"/>
              <w:jc w:val="center"/>
              <w:rPr>
                <w:color w:val="000000" w:themeColor="text1"/>
                <w:sz w:val="28"/>
                <w:szCs w:val="28"/>
              </w:rPr>
            </w:pPr>
            <w:r w:rsidRPr="003609AB">
              <w:rPr>
                <w:color w:val="000000" w:themeColor="text1"/>
                <w:sz w:val="28"/>
                <w:szCs w:val="28"/>
              </w:rPr>
              <w:t>0</w:t>
            </w:r>
          </w:p>
        </w:tc>
        <w:tc>
          <w:tcPr>
            <w:tcW w:w="703" w:type="pct"/>
          </w:tcPr>
          <w:p w:rsidR="00E37606" w:rsidRPr="003609AB" w:rsidRDefault="00E37606" w:rsidP="004B7922">
            <w:pPr>
              <w:pStyle w:val="naisf"/>
              <w:spacing w:before="0" w:after="0"/>
              <w:ind w:firstLine="0"/>
              <w:jc w:val="center"/>
              <w:rPr>
                <w:color w:val="000000" w:themeColor="text1"/>
                <w:sz w:val="28"/>
                <w:szCs w:val="28"/>
              </w:rPr>
            </w:pPr>
            <w:r w:rsidRPr="003609AB">
              <w:rPr>
                <w:color w:val="000000" w:themeColor="text1"/>
                <w:sz w:val="28"/>
                <w:szCs w:val="28"/>
              </w:rPr>
              <w:t>0</w:t>
            </w:r>
          </w:p>
        </w:tc>
        <w:tc>
          <w:tcPr>
            <w:tcW w:w="749" w:type="pct"/>
          </w:tcPr>
          <w:p w:rsidR="00E37606" w:rsidRPr="003609AB" w:rsidRDefault="00E37606" w:rsidP="004B7922">
            <w:pPr>
              <w:pStyle w:val="naisf"/>
              <w:spacing w:before="0" w:after="0"/>
              <w:ind w:firstLine="0"/>
              <w:jc w:val="center"/>
              <w:rPr>
                <w:color w:val="000000" w:themeColor="text1"/>
                <w:sz w:val="28"/>
                <w:szCs w:val="28"/>
              </w:rPr>
            </w:pPr>
            <w:r w:rsidRPr="003609AB">
              <w:rPr>
                <w:color w:val="000000" w:themeColor="text1"/>
                <w:sz w:val="28"/>
                <w:szCs w:val="28"/>
              </w:rPr>
              <w:t>0</w:t>
            </w:r>
          </w:p>
        </w:tc>
        <w:tc>
          <w:tcPr>
            <w:tcW w:w="749" w:type="pct"/>
          </w:tcPr>
          <w:p w:rsidR="00E37606" w:rsidRPr="003609AB" w:rsidRDefault="00E37606" w:rsidP="004B7922">
            <w:pPr>
              <w:pStyle w:val="naisf"/>
              <w:spacing w:before="0" w:after="0"/>
              <w:ind w:firstLine="0"/>
              <w:jc w:val="center"/>
              <w:rPr>
                <w:color w:val="000000" w:themeColor="text1"/>
                <w:sz w:val="28"/>
                <w:szCs w:val="28"/>
              </w:rPr>
            </w:pPr>
            <w:r w:rsidRPr="003609AB">
              <w:rPr>
                <w:color w:val="000000" w:themeColor="text1"/>
                <w:sz w:val="28"/>
                <w:szCs w:val="28"/>
              </w:rPr>
              <w:t>0</w:t>
            </w:r>
          </w:p>
        </w:tc>
        <w:tc>
          <w:tcPr>
            <w:tcW w:w="749" w:type="pct"/>
          </w:tcPr>
          <w:p w:rsidR="00E37606" w:rsidRPr="003609AB" w:rsidRDefault="00E37606" w:rsidP="004B7922">
            <w:pPr>
              <w:pStyle w:val="naisf"/>
              <w:spacing w:before="0" w:after="0"/>
              <w:ind w:firstLine="0"/>
              <w:jc w:val="center"/>
              <w:rPr>
                <w:color w:val="000000" w:themeColor="text1"/>
                <w:sz w:val="28"/>
                <w:szCs w:val="28"/>
              </w:rPr>
            </w:pPr>
            <w:r w:rsidRPr="003609AB">
              <w:rPr>
                <w:color w:val="000000" w:themeColor="text1"/>
                <w:sz w:val="28"/>
                <w:szCs w:val="28"/>
              </w:rPr>
              <w:t>0</w:t>
            </w:r>
          </w:p>
        </w:tc>
      </w:tr>
      <w:tr w:rsidR="00E37606" w:rsidRPr="003609AB" w:rsidTr="00AC5178">
        <w:trPr>
          <w:jc w:val="center"/>
        </w:trPr>
        <w:tc>
          <w:tcPr>
            <w:tcW w:w="1509" w:type="pct"/>
          </w:tcPr>
          <w:p w:rsidR="00E37606" w:rsidRPr="003609AB" w:rsidRDefault="00E37606" w:rsidP="004B7922">
            <w:pPr>
              <w:jc w:val="both"/>
              <w:rPr>
                <w:color w:val="000000" w:themeColor="text1"/>
                <w:sz w:val="28"/>
                <w:szCs w:val="28"/>
              </w:rPr>
            </w:pPr>
            <w:r w:rsidRPr="003609AB">
              <w:rPr>
                <w:color w:val="000000" w:themeColor="text1"/>
                <w:sz w:val="28"/>
                <w:szCs w:val="28"/>
              </w:rPr>
              <w:t>2.1. valsts pamatbudžets</w:t>
            </w:r>
          </w:p>
        </w:tc>
        <w:tc>
          <w:tcPr>
            <w:tcW w:w="542" w:type="pct"/>
          </w:tcPr>
          <w:p w:rsidR="00E37606" w:rsidRPr="003609AB" w:rsidRDefault="009C7013" w:rsidP="004B7922">
            <w:pPr>
              <w:pStyle w:val="naisf"/>
              <w:spacing w:before="0" w:after="0"/>
              <w:ind w:firstLine="0"/>
              <w:jc w:val="center"/>
              <w:rPr>
                <w:color w:val="000000" w:themeColor="text1"/>
                <w:sz w:val="28"/>
                <w:szCs w:val="28"/>
              </w:rPr>
            </w:pPr>
            <w:r>
              <w:rPr>
                <w:color w:val="000000" w:themeColor="text1"/>
                <w:sz w:val="28"/>
                <w:szCs w:val="28"/>
              </w:rPr>
              <w:t>0</w:t>
            </w:r>
          </w:p>
        </w:tc>
        <w:tc>
          <w:tcPr>
            <w:tcW w:w="703" w:type="pct"/>
          </w:tcPr>
          <w:p w:rsidR="00E37606" w:rsidRPr="003609AB" w:rsidRDefault="009C7013" w:rsidP="004B7922">
            <w:pPr>
              <w:pStyle w:val="naisf"/>
              <w:spacing w:before="0" w:after="0"/>
              <w:ind w:firstLine="0"/>
              <w:jc w:val="center"/>
              <w:rPr>
                <w:color w:val="000000" w:themeColor="text1"/>
                <w:sz w:val="28"/>
                <w:szCs w:val="28"/>
              </w:rPr>
            </w:pPr>
            <w:r>
              <w:rPr>
                <w:color w:val="000000" w:themeColor="text1"/>
                <w:sz w:val="28"/>
                <w:szCs w:val="28"/>
              </w:rPr>
              <w:t>0</w:t>
            </w:r>
          </w:p>
        </w:tc>
        <w:tc>
          <w:tcPr>
            <w:tcW w:w="749" w:type="pct"/>
          </w:tcPr>
          <w:p w:rsidR="00E37606" w:rsidRPr="003609AB" w:rsidRDefault="009C7013" w:rsidP="004B7922">
            <w:pPr>
              <w:pStyle w:val="naisf"/>
              <w:spacing w:before="0" w:after="0"/>
              <w:ind w:firstLine="0"/>
              <w:jc w:val="center"/>
              <w:rPr>
                <w:color w:val="000000" w:themeColor="text1"/>
                <w:sz w:val="28"/>
                <w:szCs w:val="28"/>
              </w:rPr>
            </w:pPr>
            <w:r>
              <w:rPr>
                <w:color w:val="000000" w:themeColor="text1"/>
                <w:sz w:val="28"/>
                <w:szCs w:val="28"/>
              </w:rPr>
              <w:t>0</w:t>
            </w:r>
          </w:p>
        </w:tc>
        <w:tc>
          <w:tcPr>
            <w:tcW w:w="749" w:type="pct"/>
          </w:tcPr>
          <w:p w:rsidR="00E37606" w:rsidRPr="003609AB" w:rsidRDefault="009C7013" w:rsidP="004B7922">
            <w:pPr>
              <w:pStyle w:val="naisf"/>
              <w:spacing w:before="0" w:after="0"/>
              <w:ind w:firstLine="0"/>
              <w:jc w:val="center"/>
              <w:rPr>
                <w:color w:val="000000" w:themeColor="text1"/>
                <w:sz w:val="28"/>
                <w:szCs w:val="28"/>
              </w:rPr>
            </w:pPr>
            <w:r>
              <w:rPr>
                <w:color w:val="000000" w:themeColor="text1"/>
                <w:sz w:val="28"/>
                <w:szCs w:val="28"/>
              </w:rPr>
              <w:t>0</w:t>
            </w:r>
          </w:p>
        </w:tc>
        <w:tc>
          <w:tcPr>
            <w:tcW w:w="749" w:type="pct"/>
          </w:tcPr>
          <w:p w:rsidR="00E37606" w:rsidRPr="003609AB" w:rsidRDefault="009C7013" w:rsidP="004B7922">
            <w:pPr>
              <w:pStyle w:val="naisf"/>
              <w:spacing w:before="0" w:after="0"/>
              <w:ind w:firstLine="0"/>
              <w:jc w:val="center"/>
              <w:rPr>
                <w:color w:val="000000" w:themeColor="text1"/>
                <w:sz w:val="28"/>
                <w:szCs w:val="28"/>
              </w:rPr>
            </w:pPr>
            <w:r>
              <w:rPr>
                <w:color w:val="000000" w:themeColor="text1"/>
                <w:sz w:val="28"/>
                <w:szCs w:val="28"/>
              </w:rPr>
              <w:t>0</w:t>
            </w:r>
          </w:p>
        </w:tc>
      </w:tr>
      <w:tr w:rsidR="00E37606" w:rsidRPr="003609AB" w:rsidTr="00AC5178">
        <w:trPr>
          <w:jc w:val="center"/>
        </w:trPr>
        <w:tc>
          <w:tcPr>
            <w:tcW w:w="1509" w:type="pct"/>
          </w:tcPr>
          <w:p w:rsidR="00E37606" w:rsidRPr="003609AB" w:rsidRDefault="00E37606" w:rsidP="004B7922">
            <w:pPr>
              <w:jc w:val="both"/>
              <w:rPr>
                <w:color w:val="000000" w:themeColor="text1"/>
                <w:sz w:val="28"/>
                <w:szCs w:val="28"/>
              </w:rPr>
            </w:pPr>
            <w:r w:rsidRPr="003609AB">
              <w:rPr>
                <w:color w:val="000000" w:themeColor="text1"/>
                <w:sz w:val="28"/>
                <w:szCs w:val="28"/>
              </w:rPr>
              <w:t>2.2. valsts speciālais budžets</w:t>
            </w:r>
          </w:p>
        </w:tc>
        <w:tc>
          <w:tcPr>
            <w:tcW w:w="542" w:type="pct"/>
          </w:tcPr>
          <w:p w:rsidR="00E37606" w:rsidRPr="003609AB" w:rsidRDefault="00E37606" w:rsidP="004B7922">
            <w:pPr>
              <w:pStyle w:val="naisf"/>
              <w:spacing w:before="0" w:after="0"/>
              <w:ind w:firstLine="0"/>
              <w:rPr>
                <w:b/>
                <w:i/>
                <w:color w:val="000000" w:themeColor="text1"/>
                <w:sz w:val="28"/>
                <w:szCs w:val="28"/>
              </w:rPr>
            </w:pPr>
          </w:p>
        </w:tc>
        <w:tc>
          <w:tcPr>
            <w:tcW w:w="703" w:type="pct"/>
          </w:tcPr>
          <w:p w:rsidR="00E37606" w:rsidRPr="003609AB" w:rsidRDefault="00E37606" w:rsidP="004B7922">
            <w:pPr>
              <w:pStyle w:val="naisf"/>
              <w:spacing w:before="0" w:after="0"/>
              <w:ind w:firstLine="0"/>
              <w:rPr>
                <w:b/>
                <w:i/>
                <w:color w:val="000000" w:themeColor="text1"/>
                <w:sz w:val="28"/>
                <w:szCs w:val="28"/>
              </w:rPr>
            </w:pPr>
          </w:p>
        </w:tc>
        <w:tc>
          <w:tcPr>
            <w:tcW w:w="749" w:type="pct"/>
          </w:tcPr>
          <w:p w:rsidR="00E37606" w:rsidRPr="003609AB" w:rsidRDefault="00E37606" w:rsidP="004B7922">
            <w:pPr>
              <w:pStyle w:val="naisf"/>
              <w:spacing w:before="0" w:after="0"/>
              <w:ind w:firstLine="0"/>
              <w:rPr>
                <w:b/>
                <w:i/>
                <w:color w:val="000000" w:themeColor="text1"/>
                <w:sz w:val="28"/>
                <w:szCs w:val="28"/>
              </w:rPr>
            </w:pPr>
          </w:p>
        </w:tc>
        <w:tc>
          <w:tcPr>
            <w:tcW w:w="749" w:type="pct"/>
          </w:tcPr>
          <w:p w:rsidR="00E37606" w:rsidRPr="003609AB" w:rsidRDefault="00E37606" w:rsidP="004B7922">
            <w:pPr>
              <w:pStyle w:val="naisf"/>
              <w:spacing w:before="0" w:after="0"/>
              <w:ind w:firstLine="0"/>
              <w:rPr>
                <w:b/>
                <w:i/>
                <w:color w:val="000000" w:themeColor="text1"/>
                <w:sz w:val="28"/>
                <w:szCs w:val="28"/>
              </w:rPr>
            </w:pPr>
          </w:p>
        </w:tc>
        <w:tc>
          <w:tcPr>
            <w:tcW w:w="749" w:type="pct"/>
          </w:tcPr>
          <w:p w:rsidR="00E37606" w:rsidRPr="003609AB" w:rsidRDefault="00E37606" w:rsidP="004B7922">
            <w:pPr>
              <w:pStyle w:val="naisf"/>
              <w:spacing w:before="0" w:after="0"/>
              <w:ind w:firstLine="0"/>
              <w:rPr>
                <w:b/>
                <w:i/>
                <w:color w:val="000000" w:themeColor="text1"/>
                <w:sz w:val="28"/>
                <w:szCs w:val="28"/>
              </w:rPr>
            </w:pPr>
          </w:p>
        </w:tc>
      </w:tr>
      <w:tr w:rsidR="00E37606" w:rsidRPr="003609AB" w:rsidTr="00AC5178">
        <w:trPr>
          <w:jc w:val="center"/>
        </w:trPr>
        <w:tc>
          <w:tcPr>
            <w:tcW w:w="1509" w:type="pct"/>
          </w:tcPr>
          <w:p w:rsidR="00E37606" w:rsidRPr="003609AB" w:rsidRDefault="00E37606" w:rsidP="004B7922">
            <w:pPr>
              <w:jc w:val="both"/>
              <w:rPr>
                <w:color w:val="000000" w:themeColor="text1"/>
                <w:sz w:val="28"/>
                <w:szCs w:val="28"/>
              </w:rPr>
            </w:pPr>
            <w:r w:rsidRPr="003609AB">
              <w:rPr>
                <w:color w:val="000000" w:themeColor="text1"/>
                <w:sz w:val="28"/>
                <w:szCs w:val="28"/>
              </w:rPr>
              <w:t xml:space="preserve">2.3. pašvaldību budžets </w:t>
            </w:r>
          </w:p>
        </w:tc>
        <w:tc>
          <w:tcPr>
            <w:tcW w:w="542" w:type="pct"/>
          </w:tcPr>
          <w:p w:rsidR="00E37606" w:rsidRPr="003609AB" w:rsidRDefault="00E37606" w:rsidP="004B7922">
            <w:pPr>
              <w:pStyle w:val="naisf"/>
              <w:spacing w:before="0" w:after="0"/>
              <w:ind w:firstLine="0"/>
              <w:rPr>
                <w:b/>
                <w:i/>
                <w:color w:val="000000" w:themeColor="text1"/>
                <w:sz w:val="28"/>
                <w:szCs w:val="28"/>
              </w:rPr>
            </w:pPr>
          </w:p>
        </w:tc>
        <w:tc>
          <w:tcPr>
            <w:tcW w:w="703" w:type="pct"/>
          </w:tcPr>
          <w:p w:rsidR="00E37606" w:rsidRPr="003609AB" w:rsidRDefault="00E37606" w:rsidP="004B7922">
            <w:pPr>
              <w:pStyle w:val="naisf"/>
              <w:spacing w:before="0" w:after="0"/>
              <w:ind w:firstLine="0"/>
              <w:rPr>
                <w:b/>
                <w:i/>
                <w:color w:val="000000" w:themeColor="text1"/>
                <w:sz w:val="28"/>
                <w:szCs w:val="28"/>
              </w:rPr>
            </w:pPr>
          </w:p>
        </w:tc>
        <w:tc>
          <w:tcPr>
            <w:tcW w:w="749" w:type="pct"/>
          </w:tcPr>
          <w:p w:rsidR="00E37606" w:rsidRPr="003609AB" w:rsidRDefault="00E37606" w:rsidP="004B7922">
            <w:pPr>
              <w:pStyle w:val="naisf"/>
              <w:spacing w:before="0" w:after="0"/>
              <w:ind w:firstLine="0"/>
              <w:rPr>
                <w:b/>
                <w:i/>
                <w:color w:val="000000" w:themeColor="text1"/>
                <w:sz w:val="28"/>
                <w:szCs w:val="28"/>
              </w:rPr>
            </w:pPr>
          </w:p>
        </w:tc>
        <w:tc>
          <w:tcPr>
            <w:tcW w:w="749" w:type="pct"/>
          </w:tcPr>
          <w:p w:rsidR="00E37606" w:rsidRPr="003609AB" w:rsidRDefault="00E37606" w:rsidP="004B7922">
            <w:pPr>
              <w:pStyle w:val="naisf"/>
              <w:spacing w:before="0" w:after="0"/>
              <w:ind w:firstLine="0"/>
              <w:rPr>
                <w:b/>
                <w:i/>
                <w:color w:val="000000" w:themeColor="text1"/>
                <w:sz w:val="28"/>
                <w:szCs w:val="28"/>
              </w:rPr>
            </w:pPr>
          </w:p>
        </w:tc>
        <w:tc>
          <w:tcPr>
            <w:tcW w:w="749" w:type="pct"/>
          </w:tcPr>
          <w:p w:rsidR="00E37606" w:rsidRPr="003609AB" w:rsidRDefault="00E37606" w:rsidP="004B7922">
            <w:pPr>
              <w:pStyle w:val="naisf"/>
              <w:spacing w:before="0" w:after="0"/>
              <w:ind w:firstLine="0"/>
              <w:rPr>
                <w:b/>
                <w:i/>
                <w:color w:val="000000" w:themeColor="text1"/>
                <w:sz w:val="28"/>
                <w:szCs w:val="28"/>
              </w:rPr>
            </w:pPr>
          </w:p>
        </w:tc>
      </w:tr>
      <w:tr w:rsidR="00E37606" w:rsidRPr="003609AB" w:rsidTr="00AC5178">
        <w:trPr>
          <w:jc w:val="center"/>
        </w:trPr>
        <w:tc>
          <w:tcPr>
            <w:tcW w:w="1509" w:type="pct"/>
          </w:tcPr>
          <w:p w:rsidR="00E37606" w:rsidRPr="003609AB" w:rsidRDefault="00E37606" w:rsidP="004B7922">
            <w:pPr>
              <w:jc w:val="both"/>
              <w:rPr>
                <w:color w:val="000000" w:themeColor="text1"/>
                <w:sz w:val="28"/>
                <w:szCs w:val="28"/>
              </w:rPr>
            </w:pPr>
            <w:r w:rsidRPr="003609AB">
              <w:rPr>
                <w:color w:val="000000" w:themeColor="text1"/>
                <w:sz w:val="28"/>
                <w:szCs w:val="28"/>
              </w:rPr>
              <w:lastRenderedPageBreak/>
              <w:t>3. Finansiālā ietekme:</w:t>
            </w:r>
          </w:p>
        </w:tc>
        <w:tc>
          <w:tcPr>
            <w:tcW w:w="542" w:type="pct"/>
            <w:shd w:val="clear" w:color="auto" w:fill="auto"/>
          </w:tcPr>
          <w:p w:rsidR="00E37606" w:rsidRPr="000B1C58" w:rsidRDefault="009C7013" w:rsidP="000B1C58">
            <w:pPr>
              <w:pStyle w:val="naisf"/>
              <w:spacing w:before="0" w:after="0"/>
              <w:ind w:firstLine="0"/>
              <w:jc w:val="center"/>
              <w:rPr>
                <w:color w:val="000000" w:themeColor="text1"/>
                <w:sz w:val="28"/>
                <w:szCs w:val="28"/>
              </w:rPr>
            </w:pPr>
            <w:r w:rsidRPr="000B1C58">
              <w:rPr>
                <w:color w:val="000000" w:themeColor="text1"/>
                <w:sz w:val="28"/>
                <w:szCs w:val="28"/>
              </w:rPr>
              <w:t>0</w:t>
            </w:r>
          </w:p>
        </w:tc>
        <w:tc>
          <w:tcPr>
            <w:tcW w:w="703" w:type="pct"/>
          </w:tcPr>
          <w:p w:rsidR="00E37606" w:rsidRPr="000B1C58" w:rsidRDefault="009C7013" w:rsidP="000B1C58">
            <w:pPr>
              <w:pStyle w:val="naisf"/>
              <w:spacing w:before="0" w:after="0"/>
              <w:ind w:firstLine="0"/>
              <w:jc w:val="center"/>
              <w:rPr>
                <w:color w:val="000000" w:themeColor="text1"/>
                <w:sz w:val="28"/>
                <w:szCs w:val="28"/>
              </w:rPr>
            </w:pPr>
            <w:r w:rsidRPr="000B1C58">
              <w:rPr>
                <w:color w:val="000000" w:themeColor="text1"/>
                <w:sz w:val="28"/>
                <w:szCs w:val="28"/>
              </w:rPr>
              <w:t>0</w:t>
            </w:r>
          </w:p>
        </w:tc>
        <w:tc>
          <w:tcPr>
            <w:tcW w:w="749" w:type="pct"/>
          </w:tcPr>
          <w:p w:rsidR="00E37606" w:rsidRPr="000B1C58" w:rsidRDefault="009C7013" w:rsidP="000B1C58">
            <w:pPr>
              <w:pStyle w:val="naisf"/>
              <w:spacing w:before="0" w:after="0"/>
              <w:ind w:firstLine="0"/>
              <w:jc w:val="center"/>
              <w:rPr>
                <w:color w:val="000000" w:themeColor="text1"/>
                <w:sz w:val="28"/>
                <w:szCs w:val="28"/>
              </w:rPr>
            </w:pPr>
            <w:r w:rsidRPr="000B1C58">
              <w:rPr>
                <w:color w:val="000000" w:themeColor="text1"/>
                <w:sz w:val="28"/>
                <w:szCs w:val="28"/>
              </w:rPr>
              <w:t>0</w:t>
            </w:r>
          </w:p>
        </w:tc>
        <w:tc>
          <w:tcPr>
            <w:tcW w:w="749" w:type="pct"/>
          </w:tcPr>
          <w:p w:rsidR="00E37606" w:rsidRPr="000B1C58" w:rsidRDefault="009C7013" w:rsidP="000B1C58">
            <w:pPr>
              <w:pStyle w:val="naisf"/>
              <w:spacing w:before="0" w:after="0"/>
              <w:ind w:firstLine="0"/>
              <w:jc w:val="center"/>
              <w:rPr>
                <w:color w:val="000000" w:themeColor="text1"/>
                <w:sz w:val="28"/>
                <w:szCs w:val="28"/>
              </w:rPr>
            </w:pPr>
            <w:r w:rsidRPr="000B1C58">
              <w:rPr>
                <w:color w:val="000000" w:themeColor="text1"/>
                <w:sz w:val="28"/>
                <w:szCs w:val="28"/>
              </w:rPr>
              <w:t>0</w:t>
            </w:r>
          </w:p>
        </w:tc>
        <w:tc>
          <w:tcPr>
            <w:tcW w:w="749" w:type="pct"/>
          </w:tcPr>
          <w:p w:rsidR="00E37606" w:rsidRPr="000B1C58" w:rsidRDefault="009C7013" w:rsidP="000B1C58">
            <w:pPr>
              <w:pStyle w:val="naisf"/>
              <w:spacing w:before="0" w:after="0"/>
              <w:ind w:firstLine="0"/>
              <w:jc w:val="center"/>
              <w:rPr>
                <w:color w:val="000000" w:themeColor="text1"/>
                <w:sz w:val="28"/>
                <w:szCs w:val="28"/>
              </w:rPr>
            </w:pPr>
            <w:r w:rsidRPr="000B1C58">
              <w:rPr>
                <w:color w:val="000000" w:themeColor="text1"/>
                <w:sz w:val="28"/>
                <w:szCs w:val="28"/>
              </w:rPr>
              <w:t>0</w:t>
            </w:r>
          </w:p>
        </w:tc>
      </w:tr>
      <w:tr w:rsidR="00E37606" w:rsidRPr="003609AB" w:rsidTr="00AC5178">
        <w:trPr>
          <w:jc w:val="center"/>
        </w:trPr>
        <w:tc>
          <w:tcPr>
            <w:tcW w:w="1509" w:type="pct"/>
          </w:tcPr>
          <w:p w:rsidR="00E37606" w:rsidRPr="003609AB" w:rsidRDefault="00E37606" w:rsidP="004B7922">
            <w:pPr>
              <w:jc w:val="both"/>
              <w:rPr>
                <w:color w:val="000000" w:themeColor="text1"/>
                <w:sz w:val="28"/>
                <w:szCs w:val="28"/>
              </w:rPr>
            </w:pPr>
            <w:r w:rsidRPr="003609AB">
              <w:rPr>
                <w:color w:val="000000" w:themeColor="text1"/>
                <w:sz w:val="28"/>
                <w:szCs w:val="28"/>
              </w:rPr>
              <w:t>3.1. valsts pamatbudžets</w:t>
            </w:r>
          </w:p>
        </w:tc>
        <w:tc>
          <w:tcPr>
            <w:tcW w:w="542" w:type="pct"/>
            <w:shd w:val="clear" w:color="auto" w:fill="auto"/>
          </w:tcPr>
          <w:p w:rsidR="00E37606" w:rsidRPr="000B1C58" w:rsidRDefault="009C7013" w:rsidP="000B1C58">
            <w:pPr>
              <w:pStyle w:val="naisf"/>
              <w:spacing w:before="0" w:after="0"/>
              <w:ind w:firstLine="0"/>
              <w:jc w:val="center"/>
              <w:rPr>
                <w:color w:val="000000" w:themeColor="text1"/>
                <w:sz w:val="28"/>
                <w:szCs w:val="28"/>
              </w:rPr>
            </w:pPr>
            <w:r w:rsidRPr="000B1C58">
              <w:rPr>
                <w:color w:val="000000" w:themeColor="text1"/>
                <w:sz w:val="28"/>
                <w:szCs w:val="28"/>
              </w:rPr>
              <w:t>0</w:t>
            </w:r>
          </w:p>
        </w:tc>
        <w:tc>
          <w:tcPr>
            <w:tcW w:w="703" w:type="pct"/>
          </w:tcPr>
          <w:p w:rsidR="00E37606" w:rsidRPr="000B1C58" w:rsidRDefault="009C7013" w:rsidP="000B1C58">
            <w:pPr>
              <w:pStyle w:val="naisf"/>
              <w:spacing w:before="0" w:after="0"/>
              <w:ind w:firstLine="0"/>
              <w:jc w:val="center"/>
              <w:rPr>
                <w:color w:val="000000" w:themeColor="text1"/>
                <w:sz w:val="28"/>
                <w:szCs w:val="28"/>
              </w:rPr>
            </w:pPr>
            <w:r w:rsidRPr="000B1C58">
              <w:rPr>
                <w:color w:val="000000" w:themeColor="text1"/>
                <w:sz w:val="28"/>
                <w:szCs w:val="28"/>
              </w:rPr>
              <w:t>0</w:t>
            </w:r>
          </w:p>
        </w:tc>
        <w:tc>
          <w:tcPr>
            <w:tcW w:w="749" w:type="pct"/>
          </w:tcPr>
          <w:p w:rsidR="00E37606" w:rsidRPr="000B1C58" w:rsidRDefault="009C7013" w:rsidP="000B1C58">
            <w:pPr>
              <w:pStyle w:val="naisf"/>
              <w:spacing w:before="0" w:after="0"/>
              <w:ind w:firstLine="0"/>
              <w:jc w:val="center"/>
              <w:rPr>
                <w:color w:val="000000" w:themeColor="text1"/>
                <w:sz w:val="28"/>
                <w:szCs w:val="28"/>
              </w:rPr>
            </w:pPr>
            <w:r w:rsidRPr="000B1C58">
              <w:rPr>
                <w:color w:val="000000" w:themeColor="text1"/>
                <w:sz w:val="28"/>
                <w:szCs w:val="28"/>
              </w:rPr>
              <w:t>0</w:t>
            </w:r>
          </w:p>
        </w:tc>
        <w:tc>
          <w:tcPr>
            <w:tcW w:w="749" w:type="pct"/>
          </w:tcPr>
          <w:p w:rsidR="00E37606" w:rsidRPr="000B1C58" w:rsidRDefault="009C7013" w:rsidP="000B1C58">
            <w:pPr>
              <w:pStyle w:val="naisf"/>
              <w:spacing w:before="0" w:after="0"/>
              <w:ind w:firstLine="0"/>
              <w:jc w:val="center"/>
              <w:rPr>
                <w:color w:val="000000" w:themeColor="text1"/>
                <w:sz w:val="28"/>
                <w:szCs w:val="28"/>
              </w:rPr>
            </w:pPr>
            <w:r w:rsidRPr="000B1C58">
              <w:rPr>
                <w:color w:val="000000" w:themeColor="text1"/>
                <w:sz w:val="28"/>
                <w:szCs w:val="28"/>
              </w:rPr>
              <w:t>0</w:t>
            </w:r>
          </w:p>
        </w:tc>
        <w:tc>
          <w:tcPr>
            <w:tcW w:w="749" w:type="pct"/>
          </w:tcPr>
          <w:p w:rsidR="00E37606" w:rsidRPr="000B1C58" w:rsidRDefault="009C7013" w:rsidP="000B1C58">
            <w:pPr>
              <w:pStyle w:val="naisf"/>
              <w:spacing w:before="0" w:after="0"/>
              <w:ind w:firstLine="0"/>
              <w:jc w:val="center"/>
              <w:rPr>
                <w:color w:val="000000" w:themeColor="text1"/>
                <w:sz w:val="28"/>
                <w:szCs w:val="28"/>
              </w:rPr>
            </w:pPr>
            <w:r w:rsidRPr="000B1C58">
              <w:rPr>
                <w:color w:val="000000" w:themeColor="text1"/>
                <w:sz w:val="28"/>
                <w:szCs w:val="28"/>
              </w:rPr>
              <w:t>0</w:t>
            </w:r>
          </w:p>
        </w:tc>
      </w:tr>
      <w:tr w:rsidR="00E37606" w:rsidRPr="003609AB" w:rsidTr="00AC5178">
        <w:trPr>
          <w:jc w:val="center"/>
        </w:trPr>
        <w:tc>
          <w:tcPr>
            <w:tcW w:w="1509" w:type="pct"/>
          </w:tcPr>
          <w:p w:rsidR="00E37606" w:rsidRPr="003609AB" w:rsidRDefault="00E37606" w:rsidP="004B7922">
            <w:pPr>
              <w:jc w:val="both"/>
              <w:rPr>
                <w:color w:val="000000" w:themeColor="text1"/>
                <w:sz w:val="28"/>
                <w:szCs w:val="28"/>
              </w:rPr>
            </w:pPr>
            <w:r w:rsidRPr="003609AB">
              <w:rPr>
                <w:color w:val="000000" w:themeColor="text1"/>
                <w:sz w:val="28"/>
                <w:szCs w:val="28"/>
              </w:rPr>
              <w:t>3.2. speciālais budžets</w:t>
            </w:r>
          </w:p>
        </w:tc>
        <w:tc>
          <w:tcPr>
            <w:tcW w:w="542" w:type="pct"/>
            <w:shd w:val="clear" w:color="auto" w:fill="auto"/>
          </w:tcPr>
          <w:p w:rsidR="00E37606" w:rsidRPr="003609AB" w:rsidRDefault="00E37606" w:rsidP="004B7922">
            <w:pPr>
              <w:pStyle w:val="naisf"/>
              <w:spacing w:before="0" w:after="0"/>
              <w:ind w:firstLine="0"/>
              <w:rPr>
                <w:i/>
                <w:color w:val="000000" w:themeColor="text1"/>
                <w:sz w:val="28"/>
                <w:szCs w:val="28"/>
              </w:rPr>
            </w:pPr>
          </w:p>
        </w:tc>
        <w:tc>
          <w:tcPr>
            <w:tcW w:w="703" w:type="pct"/>
          </w:tcPr>
          <w:p w:rsidR="00E37606" w:rsidRPr="003609AB" w:rsidRDefault="00E37606" w:rsidP="004B7922">
            <w:pPr>
              <w:pStyle w:val="naisf"/>
              <w:spacing w:before="0" w:after="0"/>
              <w:ind w:firstLine="0"/>
              <w:rPr>
                <w:b/>
                <w:i/>
                <w:color w:val="000000" w:themeColor="text1"/>
                <w:sz w:val="28"/>
                <w:szCs w:val="28"/>
              </w:rPr>
            </w:pPr>
          </w:p>
        </w:tc>
        <w:tc>
          <w:tcPr>
            <w:tcW w:w="749" w:type="pct"/>
          </w:tcPr>
          <w:p w:rsidR="00E37606" w:rsidRPr="003609AB" w:rsidRDefault="00E37606" w:rsidP="004B7922">
            <w:pPr>
              <w:pStyle w:val="naisf"/>
              <w:spacing w:before="0" w:after="0"/>
              <w:ind w:firstLine="0"/>
              <w:rPr>
                <w:b/>
                <w:i/>
                <w:color w:val="000000" w:themeColor="text1"/>
                <w:sz w:val="28"/>
                <w:szCs w:val="28"/>
              </w:rPr>
            </w:pPr>
          </w:p>
        </w:tc>
        <w:tc>
          <w:tcPr>
            <w:tcW w:w="749" w:type="pct"/>
          </w:tcPr>
          <w:p w:rsidR="00E37606" w:rsidRPr="003609AB" w:rsidRDefault="00E37606" w:rsidP="004B7922">
            <w:pPr>
              <w:pStyle w:val="naisf"/>
              <w:spacing w:before="0" w:after="0"/>
              <w:ind w:firstLine="0"/>
              <w:rPr>
                <w:b/>
                <w:i/>
                <w:color w:val="000000" w:themeColor="text1"/>
                <w:sz w:val="28"/>
                <w:szCs w:val="28"/>
              </w:rPr>
            </w:pPr>
          </w:p>
        </w:tc>
        <w:tc>
          <w:tcPr>
            <w:tcW w:w="749" w:type="pct"/>
          </w:tcPr>
          <w:p w:rsidR="00E37606" w:rsidRPr="003609AB" w:rsidRDefault="00E37606" w:rsidP="004B7922">
            <w:pPr>
              <w:pStyle w:val="naisf"/>
              <w:spacing w:before="0" w:after="0"/>
              <w:ind w:firstLine="0"/>
              <w:rPr>
                <w:b/>
                <w:i/>
                <w:color w:val="000000" w:themeColor="text1"/>
                <w:sz w:val="28"/>
                <w:szCs w:val="28"/>
              </w:rPr>
            </w:pPr>
          </w:p>
        </w:tc>
      </w:tr>
      <w:tr w:rsidR="00E37606" w:rsidRPr="003609AB" w:rsidTr="00AC5178">
        <w:trPr>
          <w:jc w:val="center"/>
        </w:trPr>
        <w:tc>
          <w:tcPr>
            <w:tcW w:w="1509" w:type="pct"/>
          </w:tcPr>
          <w:p w:rsidR="00E37606" w:rsidRPr="003609AB" w:rsidRDefault="00E37606" w:rsidP="004B7922">
            <w:pPr>
              <w:jc w:val="both"/>
              <w:rPr>
                <w:color w:val="000000" w:themeColor="text1"/>
                <w:sz w:val="28"/>
                <w:szCs w:val="28"/>
              </w:rPr>
            </w:pPr>
            <w:r w:rsidRPr="003609AB">
              <w:rPr>
                <w:color w:val="000000" w:themeColor="text1"/>
                <w:sz w:val="28"/>
                <w:szCs w:val="28"/>
              </w:rPr>
              <w:t xml:space="preserve">3.3. pašvaldību budžets </w:t>
            </w:r>
          </w:p>
        </w:tc>
        <w:tc>
          <w:tcPr>
            <w:tcW w:w="542" w:type="pct"/>
            <w:shd w:val="clear" w:color="auto" w:fill="auto"/>
          </w:tcPr>
          <w:p w:rsidR="00E37606" w:rsidRPr="003609AB" w:rsidRDefault="00E37606" w:rsidP="004B7922">
            <w:pPr>
              <w:pStyle w:val="naisf"/>
              <w:spacing w:before="0" w:after="0"/>
              <w:ind w:firstLine="0"/>
              <w:rPr>
                <w:i/>
                <w:color w:val="000000" w:themeColor="text1"/>
                <w:sz w:val="28"/>
                <w:szCs w:val="28"/>
              </w:rPr>
            </w:pPr>
          </w:p>
        </w:tc>
        <w:tc>
          <w:tcPr>
            <w:tcW w:w="703" w:type="pct"/>
          </w:tcPr>
          <w:p w:rsidR="00E37606" w:rsidRPr="003609AB" w:rsidRDefault="00E37606" w:rsidP="004B7922">
            <w:pPr>
              <w:pStyle w:val="naisf"/>
              <w:spacing w:before="0" w:after="0"/>
              <w:ind w:firstLine="0"/>
              <w:rPr>
                <w:b/>
                <w:i/>
                <w:color w:val="000000" w:themeColor="text1"/>
                <w:sz w:val="28"/>
                <w:szCs w:val="28"/>
              </w:rPr>
            </w:pPr>
          </w:p>
        </w:tc>
        <w:tc>
          <w:tcPr>
            <w:tcW w:w="749" w:type="pct"/>
          </w:tcPr>
          <w:p w:rsidR="00E37606" w:rsidRPr="003609AB" w:rsidRDefault="00E37606" w:rsidP="004B7922">
            <w:pPr>
              <w:pStyle w:val="naisf"/>
              <w:spacing w:before="0" w:after="0"/>
              <w:ind w:firstLine="0"/>
              <w:rPr>
                <w:b/>
                <w:i/>
                <w:color w:val="000000" w:themeColor="text1"/>
                <w:sz w:val="28"/>
                <w:szCs w:val="28"/>
              </w:rPr>
            </w:pPr>
          </w:p>
        </w:tc>
        <w:tc>
          <w:tcPr>
            <w:tcW w:w="749" w:type="pct"/>
          </w:tcPr>
          <w:p w:rsidR="00E37606" w:rsidRPr="003609AB" w:rsidRDefault="00E37606" w:rsidP="004B7922">
            <w:pPr>
              <w:pStyle w:val="naisf"/>
              <w:spacing w:before="0" w:after="0"/>
              <w:ind w:firstLine="0"/>
              <w:rPr>
                <w:b/>
                <w:i/>
                <w:color w:val="000000" w:themeColor="text1"/>
                <w:sz w:val="28"/>
                <w:szCs w:val="28"/>
              </w:rPr>
            </w:pPr>
          </w:p>
        </w:tc>
        <w:tc>
          <w:tcPr>
            <w:tcW w:w="749" w:type="pct"/>
          </w:tcPr>
          <w:p w:rsidR="00E37606" w:rsidRPr="003609AB" w:rsidRDefault="00E37606" w:rsidP="004B7922">
            <w:pPr>
              <w:pStyle w:val="naisf"/>
              <w:spacing w:before="0" w:after="0"/>
              <w:ind w:firstLine="0"/>
              <w:rPr>
                <w:b/>
                <w:i/>
                <w:color w:val="000000" w:themeColor="text1"/>
                <w:sz w:val="28"/>
                <w:szCs w:val="28"/>
              </w:rPr>
            </w:pPr>
          </w:p>
        </w:tc>
      </w:tr>
      <w:tr w:rsidR="00E37606" w:rsidRPr="003609AB" w:rsidTr="00AC5178">
        <w:trPr>
          <w:jc w:val="center"/>
        </w:trPr>
        <w:tc>
          <w:tcPr>
            <w:tcW w:w="1509" w:type="pct"/>
            <w:vMerge w:val="restart"/>
          </w:tcPr>
          <w:p w:rsidR="00E37606" w:rsidRPr="003609AB" w:rsidRDefault="00E37606" w:rsidP="004B7922">
            <w:pPr>
              <w:jc w:val="both"/>
              <w:rPr>
                <w:color w:val="000000" w:themeColor="text1"/>
                <w:sz w:val="28"/>
                <w:szCs w:val="28"/>
              </w:rPr>
            </w:pPr>
            <w:r w:rsidRPr="003609AB">
              <w:rPr>
                <w:color w:val="000000" w:themeColor="text1"/>
                <w:sz w:val="28"/>
                <w:szCs w:val="28"/>
              </w:rPr>
              <w:t>4. Finanšu līdzekļi papildu izde</w:t>
            </w:r>
            <w:r w:rsidRPr="003609AB">
              <w:rPr>
                <w:color w:val="000000" w:themeColor="text1"/>
                <w:sz w:val="28"/>
                <w:szCs w:val="28"/>
              </w:rPr>
              <w:softHyphen/>
              <w:t>vumu finansēšanai (kompensējošu izdevumu samazinājumu norāda ar "+" zīmi)</w:t>
            </w:r>
          </w:p>
        </w:tc>
        <w:tc>
          <w:tcPr>
            <w:tcW w:w="542" w:type="pct"/>
            <w:vMerge w:val="restart"/>
          </w:tcPr>
          <w:p w:rsidR="00E37606" w:rsidRPr="003609AB" w:rsidRDefault="00E37606" w:rsidP="004B7922">
            <w:pPr>
              <w:pStyle w:val="naisf"/>
              <w:spacing w:before="0" w:after="0"/>
              <w:ind w:firstLine="0"/>
              <w:jc w:val="center"/>
              <w:rPr>
                <w:i/>
                <w:color w:val="000000" w:themeColor="text1"/>
                <w:sz w:val="28"/>
                <w:szCs w:val="28"/>
              </w:rPr>
            </w:pPr>
            <w:r w:rsidRPr="003609AB">
              <w:rPr>
                <w:color w:val="000000" w:themeColor="text1"/>
                <w:sz w:val="28"/>
                <w:szCs w:val="28"/>
              </w:rPr>
              <w:t>X</w:t>
            </w:r>
          </w:p>
        </w:tc>
        <w:tc>
          <w:tcPr>
            <w:tcW w:w="703" w:type="pct"/>
          </w:tcPr>
          <w:p w:rsidR="00E37606" w:rsidRPr="003609AB" w:rsidRDefault="00E37606" w:rsidP="004B7922">
            <w:pPr>
              <w:pStyle w:val="naisf"/>
              <w:spacing w:before="0" w:after="0"/>
              <w:ind w:firstLine="0"/>
              <w:jc w:val="center"/>
              <w:rPr>
                <w:color w:val="000000" w:themeColor="text1"/>
                <w:sz w:val="28"/>
                <w:szCs w:val="28"/>
              </w:rPr>
            </w:pPr>
            <w:r w:rsidRPr="003609AB">
              <w:rPr>
                <w:color w:val="000000" w:themeColor="text1"/>
                <w:sz w:val="28"/>
                <w:szCs w:val="28"/>
              </w:rPr>
              <w:t>0</w:t>
            </w:r>
          </w:p>
        </w:tc>
        <w:tc>
          <w:tcPr>
            <w:tcW w:w="749" w:type="pct"/>
          </w:tcPr>
          <w:p w:rsidR="00E37606" w:rsidRPr="003609AB" w:rsidRDefault="00E37606" w:rsidP="004B7922">
            <w:pPr>
              <w:pStyle w:val="naisf"/>
              <w:spacing w:before="0" w:after="0"/>
              <w:ind w:firstLine="0"/>
              <w:jc w:val="center"/>
              <w:rPr>
                <w:color w:val="000000" w:themeColor="text1"/>
                <w:sz w:val="28"/>
                <w:szCs w:val="28"/>
              </w:rPr>
            </w:pPr>
            <w:r w:rsidRPr="003609AB">
              <w:rPr>
                <w:color w:val="000000" w:themeColor="text1"/>
                <w:sz w:val="28"/>
                <w:szCs w:val="28"/>
              </w:rPr>
              <w:t>0</w:t>
            </w:r>
          </w:p>
        </w:tc>
        <w:tc>
          <w:tcPr>
            <w:tcW w:w="749" w:type="pct"/>
          </w:tcPr>
          <w:p w:rsidR="00E37606" w:rsidRPr="003609AB" w:rsidRDefault="00E37606" w:rsidP="004B7922">
            <w:pPr>
              <w:pStyle w:val="naisf"/>
              <w:spacing w:before="0" w:after="0"/>
              <w:ind w:firstLine="0"/>
              <w:jc w:val="center"/>
              <w:rPr>
                <w:color w:val="000000" w:themeColor="text1"/>
                <w:sz w:val="28"/>
                <w:szCs w:val="28"/>
              </w:rPr>
            </w:pPr>
            <w:r w:rsidRPr="003609AB">
              <w:rPr>
                <w:color w:val="000000" w:themeColor="text1"/>
                <w:sz w:val="28"/>
                <w:szCs w:val="28"/>
              </w:rPr>
              <w:t>0</w:t>
            </w:r>
          </w:p>
        </w:tc>
        <w:tc>
          <w:tcPr>
            <w:tcW w:w="749" w:type="pct"/>
          </w:tcPr>
          <w:p w:rsidR="00E37606" w:rsidRPr="003609AB" w:rsidRDefault="00E37606" w:rsidP="004B7922">
            <w:pPr>
              <w:pStyle w:val="naisf"/>
              <w:spacing w:before="0" w:after="0"/>
              <w:ind w:firstLine="0"/>
              <w:jc w:val="center"/>
              <w:rPr>
                <w:color w:val="000000" w:themeColor="text1"/>
                <w:sz w:val="28"/>
                <w:szCs w:val="28"/>
              </w:rPr>
            </w:pPr>
            <w:r w:rsidRPr="003609AB">
              <w:rPr>
                <w:color w:val="000000" w:themeColor="text1"/>
                <w:sz w:val="28"/>
                <w:szCs w:val="28"/>
              </w:rPr>
              <w:t>0</w:t>
            </w:r>
          </w:p>
        </w:tc>
      </w:tr>
      <w:tr w:rsidR="00E37606" w:rsidRPr="003609AB" w:rsidTr="00AC5178">
        <w:trPr>
          <w:jc w:val="center"/>
        </w:trPr>
        <w:tc>
          <w:tcPr>
            <w:tcW w:w="1509" w:type="pct"/>
            <w:vMerge/>
          </w:tcPr>
          <w:p w:rsidR="00E37606" w:rsidRPr="003609AB" w:rsidRDefault="00E37606" w:rsidP="004B7922">
            <w:pPr>
              <w:jc w:val="both"/>
              <w:rPr>
                <w:color w:val="000000" w:themeColor="text1"/>
                <w:sz w:val="28"/>
                <w:szCs w:val="28"/>
              </w:rPr>
            </w:pPr>
          </w:p>
        </w:tc>
        <w:tc>
          <w:tcPr>
            <w:tcW w:w="542" w:type="pct"/>
            <w:vMerge/>
          </w:tcPr>
          <w:p w:rsidR="00E37606" w:rsidRPr="003609AB" w:rsidRDefault="00E37606" w:rsidP="004B7922">
            <w:pPr>
              <w:pStyle w:val="naisf"/>
              <w:spacing w:before="0" w:after="0"/>
              <w:ind w:firstLine="0"/>
              <w:jc w:val="center"/>
              <w:rPr>
                <w:i/>
                <w:color w:val="000000" w:themeColor="text1"/>
                <w:sz w:val="28"/>
                <w:szCs w:val="28"/>
              </w:rPr>
            </w:pPr>
          </w:p>
        </w:tc>
        <w:tc>
          <w:tcPr>
            <w:tcW w:w="703" w:type="pct"/>
          </w:tcPr>
          <w:p w:rsidR="00E37606" w:rsidRPr="003609AB" w:rsidRDefault="00E37606" w:rsidP="004B7922">
            <w:pPr>
              <w:pStyle w:val="naisf"/>
              <w:spacing w:before="0" w:after="0"/>
              <w:ind w:firstLine="0"/>
              <w:jc w:val="left"/>
              <w:rPr>
                <w:b/>
                <w:i/>
                <w:color w:val="000000" w:themeColor="text1"/>
                <w:sz w:val="28"/>
                <w:szCs w:val="28"/>
              </w:rPr>
            </w:pPr>
          </w:p>
        </w:tc>
        <w:tc>
          <w:tcPr>
            <w:tcW w:w="749" w:type="pct"/>
          </w:tcPr>
          <w:p w:rsidR="00E37606" w:rsidRPr="003609AB" w:rsidRDefault="00E37606" w:rsidP="004B7922">
            <w:pPr>
              <w:pStyle w:val="naisf"/>
              <w:spacing w:before="0" w:after="0"/>
              <w:ind w:firstLine="0"/>
              <w:jc w:val="left"/>
              <w:rPr>
                <w:b/>
                <w:i/>
                <w:color w:val="000000" w:themeColor="text1"/>
                <w:sz w:val="28"/>
                <w:szCs w:val="28"/>
              </w:rPr>
            </w:pPr>
          </w:p>
        </w:tc>
        <w:tc>
          <w:tcPr>
            <w:tcW w:w="749" w:type="pct"/>
          </w:tcPr>
          <w:p w:rsidR="00E37606" w:rsidRPr="003609AB" w:rsidRDefault="00E37606" w:rsidP="004B7922">
            <w:pPr>
              <w:pStyle w:val="naisf"/>
              <w:spacing w:before="0" w:after="0"/>
              <w:ind w:firstLine="0"/>
              <w:jc w:val="left"/>
              <w:rPr>
                <w:b/>
                <w:i/>
                <w:color w:val="000000" w:themeColor="text1"/>
                <w:sz w:val="28"/>
                <w:szCs w:val="28"/>
              </w:rPr>
            </w:pPr>
          </w:p>
        </w:tc>
        <w:tc>
          <w:tcPr>
            <w:tcW w:w="749" w:type="pct"/>
          </w:tcPr>
          <w:p w:rsidR="00E37606" w:rsidRPr="003609AB" w:rsidRDefault="00E37606" w:rsidP="004B7922">
            <w:pPr>
              <w:pStyle w:val="naisf"/>
              <w:spacing w:before="0" w:after="0"/>
              <w:ind w:firstLine="0"/>
              <w:jc w:val="left"/>
              <w:rPr>
                <w:b/>
                <w:i/>
                <w:color w:val="000000" w:themeColor="text1"/>
                <w:sz w:val="28"/>
                <w:szCs w:val="28"/>
              </w:rPr>
            </w:pPr>
          </w:p>
        </w:tc>
      </w:tr>
      <w:tr w:rsidR="00E37606" w:rsidRPr="003609AB" w:rsidTr="00AC5178">
        <w:trPr>
          <w:jc w:val="center"/>
        </w:trPr>
        <w:tc>
          <w:tcPr>
            <w:tcW w:w="1509" w:type="pct"/>
            <w:vMerge/>
          </w:tcPr>
          <w:p w:rsidR="00E37606" w:rsidRPr="003609AB" w:rsidRDefault="00E37606" w:rsidP="004B7922">
            <w:pPr>
              <w:jc w:val="both"/>
              <w:rPr>
                <w:color w:val="000000" w:themeColor="text1"/>
                <w:sz w:val="28"/>
                <w:szCs w:val="28"/>
              </w:rPr>
            </w:pPr>
          </w:p>
        </w:tc>
        <w:tc>
          <w:tcPr>
            <w:tcW w:w="542" w:type="pct"/>
            <w:vMerge/>
          </w:tcPr>
          <w:p w:rsidR="00E37606" w:rsidRPr="003609AB" w:rsidRDefault="00E37606" w:rsidP="004B7922">
            <w:pPr>
              <w:pStyle w:val="naisf"/>
              <w:spacing w:before="0" w:after="0"/>
              <w:ind w:firstLine="0"/>
              <w:jc w:val="center"/>
              <w:rPr>
                <w:i/>
                <w:color w:val="000000" w:themeColor="text1"/>
                <w:sz w:val="28"/>
                <w:szCs w:val="28"/>
              </w:rPr>
            </w:pPr>
          </w:p>
        </w:tc>
        <w:tc>
          <w:tcPr>
            <w:tcW w:w="703" w:type="pct"/>
          </w:tcPr>
          <w:p w:rsidR="00E37606" w:rsidRPr="003609AB" w:rsidRDefault="00E37606" w:rsidP="004B7922">
            <w:pPr>
              <w:pStyle w:val="naisf"/>
              <w:spacing w:before="0" w:after="0"/>
              <w:ind w:firstLine="0"/>
              <w:jc w:val="left"/>
              <w:rPr>
                <w:b/>
                <w:i/>
                <w:color w:val="000000" w:themeColor="text1"/>
                <w:sz w:val="28"/>
                <w:szCs w:val="28"/>
              </w:rPr>
            </w:pPr>
          </w:p>
        </w:tc>
        <w:tc>
          <w:tcPr>
            <w:tcW w:w="749" w:type="pct"/>
          </w:tcPr>
          <w:p w:rsidR="00E37606" w:rsidRPr="003609AB" w:rsidRDefault="00E37606" w:rsidP="004B7922">
            <w:pPr>
              <w:pStyle w:val="naisf"/>
              <w:spacing w:before="0" w:after="0"/>
              <w:ind w:firstLine="0"/>
              <w:jc w:val="left"/>
              <w:rPr>
                <w:b/>
                <w:i/>
                <w:color w:val="000000" w:themeColor="text1"/>
                <w:sz w:val="28"/>
                <w:szCs w:val="28"/>
              </w:rPr>
            </w:pPr>
          </w:p>
        </w:tc>
        <w:tc>
          <w:tcPr>
            <w:tcW w:w="749" w:type="pct"/>
          </w:tcPr>
          <w:p w:rsidR="00E37606" w:rsidRPr="003609AB" w:rsidRDefault="00E37606" w:rsidP="004B7922">
            <w:pPr>
              <w:pStyle w:val="naisf"/>
              <w:spacing w:before="0" w:after="0"/>
              <w:ind w:firstLine="0"/>
              <w:jc w:val="left"/>
              <w:rPr>
                <w:b/>
                <w:i/>
                <w:color w:val="000000" w:themeColor="text1"/>
                <w:sz w:val="28"/>
                <w:szCs w:val="28"/>
              </w:rPr>
            </w:pPr>
          </w:p>
        </w:tc>
        <w:tc>
          <w:tcPr>
            <w:tcW w:w="749" w:type="pct"/>
          </w:tcPr>
          <w:p w:rsidR="00E37606" w:rsidRPr="003609AB" w:rsidRDefault="00E37606" w:rsidP="004B7922">
            <w:pPr>
              <w:pStyle w:val="naisf"/>
              <w:spacing w:before="0" w:after="0"/>
              <w:ind w:firstLine="0"/>
              <w:jc w:val="left"/>
              <w:rPr>
                <w:b/>
                <w:i/>
                <w:color w:val="000000" w:themeColor="text1"/>
                <w:sz w:val="28"/>
                <w:szCs w:val="28"/>
              </w:rPr>
            </w:pPr>
          </w:p>
        </w:tc>
      </w:tr>
      <w:tr w:rsidR="00E37606" w:rsidRPr="003609AB" w:rsidTr="00AC5178">
        <w:trPr>
          <w:jc w:val="center"/>
        </w:trPr>
        <w:tc>
          <w:tcPr>
            <w:tcW w:w="1509" w:type="pct"/>
          </w:tcPr>
          <w:p w:rsidR="00E37606" w:rsidRPr="003609AB" w:rsidRDefault="00E37606" w:rsidP="004B7922">
            <w:pPr>
              <w:jc w:val="both"/>
              <w:rPr>
                <w:color w:val="000000" w:themeColor="text1"/>
                <w:sz w:val="28"/>
                <w:szCs w:val="28"/>
              </w:rPr>
            </w:pPr>
            <w:r w:rsidRPr="003609AB">
              <w:rPr>
                <w:color w:val="000000" w:themeColor="text1"/>
                <w:sz w:val="28"/>
                <w:szCs w:val="28"/>
              </w:rPr>
              <w:t>5. Precizēta finansiālā ietekme:</w:t>
            </w:r>
          </w:p>
        </w:tc>
        <w:tc>
          <w:tcPr>
            <w:tcW w:w="542" w:type="pct"/>
            <w:vMerge w:val="restart"/>
          </w:tcPr>
          <w:p w:rsidR="00E37606" w:rsidRPr="003609AB" w:rsidRDefault="00E37606" w:rsidP="004B7922">
            <w:pPr>
              <w:pStyle w:val="naisf"/>
              <w:spacing w:before="0" w:after="0"/>
              <w:ind w:firstLine="0"/>
              <w:jc w:val="center"/>
              <w:rPr>
                <w:i/>
                <w:color w:val="000000" w:themeColor="text1"/>
                <w:sz w:val="28"/>
                <w:szCs w:val="28"/>
              </w:rPr>
            </w:pPr>
            <w:r w:rsidRPr="003609AB">
              <w:rPr>
                <w:color w:val="000000" w:themeColor="text1"/>
                <w:sz w:val="28"/>
                <w:szCs w:val="28"/>
              </w:rPr>
              <w:t>X</w:t>
            </w:r>
          </w:p>
        </w:tc>
        <w:tc>
          <w:tcPr>
            <w:tcW w:w="703" w:type="pct"/>
          </w:tcPr>
          <w:p w:rsidR="00E37606" w:rsidRPr="003609AB" w:rsidRDefault="00E37606" w:rsidP="004B7922">
            <w:pPr>
              <w:pStyle w:val="naisf"/>
              <w:spacing w:before="0" w:after="0"/>
              <w:ind w:firstLine="0"/>
              <w:jc w:val="center"/>
              <w:rPr>
                <w:color w:val="000000" w:themeColor="text1"/>
                <w:sz w:val="28"/>
                <w:szCs w:val="28"/>
              </w:rPr>
            </w:pPr>
            <w:r w:rsidRPr="003609AB">
              <w:rPr>
                <w:color w:val="000000" w:themeColor="text1"/>
                <w:sz w:val="28"/>
                <w:szCs w:val="28"/>
              </w:rPr>
              <w:t>0</w:t>
            </w:r>
          </w:p>
        </w:tc>
        <w:tc>
          <w:tcPr>
            <w:tcW w:w="749" w:type="pct"/>
          </w:tcPr>
          <w:p w:rsidR="00E37606" w:rsidRPr="003609AB" w:rsidRDefault="00E37606" w:rsidP="004B7922">
            <w:pPr>
              <w:pStyle w:val="naisf"/>
              <w:spacing w:before="0" w:after="0"/>
              <w:ind w:firstLine="0"/>
              <w:jc w:val="center"/>
              <w:rPr>
                <w:color w:val="000000" w:themeColor="text1"/>
                <w:sz w:val="28"/>
                <w:szCs w:val="28"/>
              </w:rPr>
            </w:pPr>
            <w:r w:rsidRPr="003609AB">
              <w:rPr>
                <w:color w:val="000000" w:themeColor="text1"/>
                <w:sz w:val="28"/>
                <w:szCs w:val="28"/>
              </w:rPr>
              <w:t>0</w:t>
            </w:r>
          </w:p>
        </w:tc>
        <w:tc>
          <w:tcPr>
            <w:tcW w:w="749" w:type="pct"/>
          </w:tcPr>
          <w:p w:rsidR="00E37606" w:rsidRPr="003609AB" w:rsidRDefault="00E37606" w:rsidP="004B7922">
            <w:pPr>
              <w:pStyle w:val="naisf"/>
              <w:spacing w:before="0" w:after="0"/>
              <w:ind w:firstLine="0"/>
              <w:jc w:val="center"/>
              <w:rPr>
                <w:color w:val="000000" w:themeColor="text1"/>
                <w:sz w:val="28"/>
                <w:szCs w:val="28"/>
              </w:rPr>
            </w:pPr>
            <w:r w:rsidRPr="003609AB">
              <w:rPr>
                <w:color w:val="000000" w:themeColor="text1"/>
                <w:sz w:val="28"/>
                <w:szCs w:val="28"/>
              </w:rPr>
              <w:t>0</w:t>
            </w:r>
          </w:p>
        </w:tc>
        <w:tc>
          <w:tcPr>
            <w:tcW w:w="749" w:type="pct"/>
          </w:tcPr>
          <w:p w:rsidR="00E37606" w:rsidRPr="003609AB" w:rsidRDefault="00E37606" w:rsidP="004B7922">
            <w:pPr>
              <w:pStyle w:val="naisf"/>
              <w:spacing w:before="0" w:after="0"/>
              <w:ind w:firstLine="0"/>
              <w:jc w:val="center"/>
              <w:rPr>
                <w:color w:val="000000" w:themeColor="text1"/>
                <w:sz w:val="28"/>
                <w:szCs w:val="28"/>
              </w:rPr>
            </w:pPr>
            <w:r w:rsidRPr="003609AB">
              <w:rPr>
                <w:color w:val="000000" w:themeColor="text1"/>
                <w:sz w:val="28"/>
                <w:szCs w:val="28"/>
              </w:rPr>
              <w:t>0</w:t>
            </w:r>
          </w:p>
        </w:tc>
      </w:tr>
      <w:tr w:rsidR="00E37606" w:rsidRPr="003609AB" w:rsidTr="00AC5178">
        <w:trPr>
          <w:jc w:val="center"/>
        </w:trPr>
        <w:tc>
          <w:tcPr>
            <w:tcW w:w="1509" w:type="pct"/>
          </w:tcPr>
          <w:p w:rsidR="00E37606" w:rsidRPr="003609AB" w:rsidRDefault="00E37606" w:rsidP="004B7922">
            <w:pPr>
              <w:jc w:val="both"/>
              <w:rPr>
                <w:color w:val="000000" w:themeColor="text1"/>
                <w:sz w:val="28"/>
                <w:szCs w:val="28"/>
              </w:rPr>
            </w:pPr>
            <w:r w:rsidRPr="003609AB">
              <w:rPr>
                <w:color w:val="000000" w:themeColor="text1"/>
                <w:sz w:val="28"/>
                <w:szCs w:val="28"/>
              </w:rPr>
              <w:t>5.1. valsts pamatbudžets</w:t>
            </w:r>
          </w:p>
        </w:tc>
        <w:tc>
          <w:tcPr>
            <w:tcW w:w="542" w:type="pct"/>
            <w:vMerge/>
            <w:vAlign w:val="center"/>
          </w:tcPr>
          <w:p w:rsidR="00E37606" w:rsidRPr="003609AB" w:rsidRDefault="00E37606" w:rsidP="004B7922">
            <w:pPr>
              <w:pStyle w:val="naisf"/>
              <w:spacing w:before="0" w:after="0"/>
              <w:ind w:firstLine="0"/>
              <w:jc w:val="center"/>
              <w:rPr>
                <w:i/>
                <w:color w:val="000000" w:themeColor="text1"/>
                <w:sz w:val="28"/>
                <w:szCs w:val="28"/>
              </w:rPr>
            </w:pPr>
          </w:p>
        </w:tc>
        <w:tc>
          <w:tcPr>
            <w:tcW w:w="703" w:type="pct"/>
          </w:tcPr>
          <w:p w:rsidR="00E37606" w:rsidRPr="003609AB" w:rsidRDefault="00E37606" w:rsidP="004B7922">
            <w:pPr>
              <w:pStyle w:val="naisf"/>
              <w:spacing w:before="0" w:after="0"/>
              <w:ind w:firstLine="0"/>
              <w:jc w:val="center"/>
              <w:rPr>
                <w:color w:val="000000" w:themeColor="text1"/>
                <w:sz w:val="28"/>
                <w:szCs w:val="28"/>
              </w:rPr>
            </w:pPr>
            <w:r w:rsidRPr="003609AB">
              <w:rPr>
                <w:color w:val="000000" w:themeColor="text1"/>
                <w:sz w:val="28"/>
                <w:szCs w:val="28"/>
              </w:rPr>
              <w:t>0</w:t>
            </w:r>
          </w:p>
        </w:tc>
        <w:tc>
          <w:tcPr>
            <w:tcW w:w="749" w:type="pct"/>
          </w:tcPr>
          <w:p w:rsidR="00E37606" w:rsidRPr="003609AB" w:rsidRDefault="00E37606" w:rsidP="004B7922">
            <w:pPr>
              <w:pStyle w:val="naisf"/>
              <w:spacing w:before="0" w:after="0"/>
              <w:ind w:firstLine="0"/>
              <w:jc w:val="center"/>
              <w:rPr>
                <w:color w:val="000000" w:themeColor="text1"/>
                <w:sz w:val="28"/>
                <w:szCs w:val="28"/>
              </w:rPr>
            </w:pPr>
            <w:r w:rsidRPr="003609AB">
              <w:rPr>
                <w:color w:val="000000" w:themeColor="text1"/>
                <w:sz w:val="28"/>
                <w:szCs w:val="28"/>
              </w:rPr>
              <w:t>0</w:t>
            </w:r>
          </w:p>
        </w:tc>
        <w:tc>
          <w:tcPr>
            <w:tcW w:w="749" w:type="pct"/>
          </w:tcPr>
          <w:p w:rsidR="00E37606" w:rsidRPr="003609AB" w:rsidRDefault="00E37606" w:rsidP="004B7922">
            <w:pPr>
              <w:pStyle w:val="naisf"/>
              <w:spacing w:before="0" w:after="0"/>
              <w:ind w:firstLine="0"/>
              <w:jc w:val="center"/>
              <w:rPr>
                <w:color w:val="000000" w:themeColor="text1"/>
                <w:sz w:val="28"/>
                <w:szCs w:val="28"/>
              </w:rPr>
            </w:pPr>
            <w:r w:rsidRPr="003609AB">
              <w:rPr>
                <w:color w:val="000000" w:themeColor="text1"/>
                <w:sz w:val="28"/>
                <w:szCs w:val="28"/>
              </w:rPr>
              <w:t>0</w:t>
            </w:r>
          </w:p>
        </w:tc>
        <w:tc>
          <w:tcPr>
            <w:tcW w:w="749" w:type="pct"/>
          </w:tcPr>
          <w:p w:rsidR="00E37606" w:rsidRPr="003609AB" w:rsidRDefault="00E37606" w:rsidP="004B7922">
            <w:pPr>
              <w:pStyle w:val="naisf"/>
              <w:spacing w:before="0" w:after="0"/>
              <w:ind w:firstLine="0"/>
              <w:jc w:val="center"/>
              <w:rPr>
                <w:color w:val="000000" w:themeColor="text1"/>
                <w:sz w:val="28"/>
                <w:szCs w:val="28"/>
              </w:rPr>
            </w:pPr>
            <w:r w:rsidRPr="003609AB">
              <w:rPr>
                <w:color w:val="000000" w:themeColor="text1"/>
                <w:sz w:val="28"/>
                <w:szCs w:val="28"/>
              </w:rPr>
              <w:t>0</w:t>
            </w:r>
          </w:p>
        </w:tc>
      </w:tr>
      <w:tr w:rsidR="00E37606" w:rsidRPr="003609AB" w:rsidTr="00AC5178">
        <w:trPr>
          <w:jc w:val="center"/>
        </w:trPr>
        <w:tc>
          <w:tcPr>
            <w:tcW w:w="1509" w:type="pct"/>
          </w:tcPr>
          <w:p w:rsidR="00E37606" w:rsidRPr="003609AB" w:rsidRDefault="00E37606" w:rsidP="004B7922">
            <w:pPr>
              <w:jc w:val="both"/>
              <w:rPr>
                <w:color w:val="000000" w:themeColor="text1"/>
                <w:sz w:val="28"/>
                <w:szCs w:val="28"/>
              </w:rPr>
            </w:pPr>
            <w:r w:rsidRPr="003609AB">
              <w:rPr>
                <w:color w:val="000000" w:themeColor="text1"/>
                <w:sz w:val="28"/>
                <w:szCs w:val="28"/>
              </w:rPr>
              <w:t>5.2. speciālais budžets</w:t>
            </w:r>
          </w:p>
        </w:tc>
        <w:tc>
          <w:tcPr>
            <w:tcW w:w="542" w:type="pct"/>
            <w:vMerge/>
            <w:vAlign w:val="center"/>
          </w:tcPr>
          <w:p w:rsidR="00E37606" w:rsidRPr="003609AB" w:rsidRDefault="00E37606" w:rsidP="004B7922">
            <w:pPr>
              <w:pStyle w:val="naisf"/>
              <w:spacing w:before="0" w:after="0"/>
              <w:ind w:firstLine="0"/>
              <w:jc w:val="center"/>
              <w:rPr>
                <w:i/>
                <w:color w:val="000000" w:themeColor="text1"/>
                <w:sz w:val="28"/>
                <w:szCs w:val="28"/>
              </w:rPr>
            </w:pPr>
          </w:p>
        </w:tc>
        <w:tc>
          <w:tcPr>
            <w:tcW w:w="703" w:type="pct"/>
          </w:tcPr>
          <w:p w:rsidR="00E37606" w:rsidRPr="003609AB" w:rsidRDefault="00E37606" w:rsidP="004B7922">
            <w:pPr>
              <w:pStyle w:val="naisf"/>
              <w:spacing w:before="0" w:after="0"/>
              <w:ind w:firstLine="0"/>
              <w:jc w:val="center"/>
              <w:rPr>
                <w:color w:val="000000" w:themeColor="text1"/>
                <w:sz w:val="28"/>
                <w:szCs w:val="28"/>
              </w:rPr>
            </w:pPr>
          </w:p>
        </w:tc>
        <w:tc>
          <w:tcPr>
            <w:tcW w:w="749" w:type="pct"/>
          </w:tcPr>
          <w:p w:rsidR="00E37606" w:rsidRPr="003609AB" w:rsidRDefault="00E37606" w:rsidP="004B7922">
            <w:pPr>
              <w:pStyle w:val="naisf"/>
              <w:spacing w:before="0" w:after="0"/>
              <w:ind w:firstLine="0"/>
              <w:jc w:val="center"/>
              <w:rPr>
                <w:color w:val="000000" w:themeColor="text1"/>
                <w:sz w:val="28"/>
                <w:szCs w:val="28"/>
              </w:rPr>
            </w:pPr>
          </w:p>
        </w:tc>
        <w:tc>
          <w:tcPr>
            <w:tcW w:w="749" w:type="pct"/>
          </w:tcPr>
          <w:p w:rsidR="00E37606" w:rsidRPr="003609AB" w:rsidRDefault="00E37606" w:rsidP="004B7922">
            <w:pPr>
              <w:pStyle w:val="naisf"/>
              <w:spacing w:before="0" w:after="0"/>
              <w:ind w:firstLine="0"/>
              <w:jc w:val="center"/>
              <w:rPr>
                <w:color w:val="000000" w:themeColor="text1"/>
                <w:sz w:val="28"/>
                <w:szCs w:val="28"/>
              </w:rPr>
            </w:pPr>
          </w:p>
        </w:tc>
        <w:tc>
          <w:tcPr>
            <w:tcW w:w="749" w:type="pct"/>
          </w:tcPr>
          <w:p w:rsidR="00E37606" w:rsidRPr="003609AB" w:rsidRDefault="00E37606" w:rsidP="004B7922">
            <w:pPr>
              <w:pStyle w:val="naisf"/>
              <w:spacing w:before="0" w:after="0"/>
              <w:ind w:firstLine="0"/>
              <w:jc w:val="center"/>
              <w:rPr>
                <w:color w:val="000000" w:themeColor="text1"/>
                <w:sz w:val="28"/>
                <w:szCs w:val="28"/>
              </w:rPr>
            </w:pPr>
          </w:p>
        </w:tc>
      </w:tr>
      <w:tr w:rsidR="00E37606" w:rsidRPr="003609AB" w:rsidTr="00AC5178">
        <w:trPr>
          <w:jc w:val="center"/>
        </w:trPr>
        <w:tc>
          <w:tcPr>
            <w:tcW w:w="1509" w:type="pct"/>
          </w:tcPr>
          <w:p w:rsidR="00E37606" w:rsidRPr="003609AB" w:rsidRDefault="00E37606" w:rsidP="004B7922">
            <w:pPr>
              <w:jc w:val="both"/>
              <w:rPr>
                <w:color w:val="000000" w:themeColor="text1"/>
                <w:sz w:val="28"/>
                <w:szCs w:val="28"/>
              </w:rPr>
            </w:pPr>
            <w:r w:rsidRPr="003609AB">
              <w:rPr>
                <w:color w:val="000000" w:themeColor="text1"/>
                <w:sz w:val="28"/>
                <w:szCs w:val="28"/>
              </w:rPr>
              <w:t xml:space="preserve">5.3. pašvaldību budžets </w:t>
            </w:r>
          </w:p>
        </w:tc>
        <w:tc>
          <w:tcPr>
            <w:tcW w:w="542" w:type="pct"/>
            <w:vMerge/>
            <w:vAlign w:val="center"/>
          </w:tcPr>
          <w:p w:rsidR="00E37606" w:rsidRPr="003609AB" w:rsidRDefault="00E37606" w:rsidP="004B7922">
            <w:pPr>
              <w:pStyle w:val="naisf"/>
              <w:spacing w:before="0" w:after="0"/>
              <w:ind w:firstLine="0"/>
              <w:jc w:val="center"/>
              <w:rPr>
                <w:i/>
                <w:color w:val="000000" w:themeColor="text1"/>
                <w:sz w:val="28"/>
                <w:szCs w:val="28"/>
              </w:rPr>
            </w:pPr>
          </w:p>
        </w:tc>
        <w:tc>
          <w:tcPr>
            <w:tcW w:w="703" w:type="pct"/>
          </w:tcPr>
          <w:p w:rsidR="00E37606" w:rsidRPr="003609AB" w:rsidRDefault="00E37606" w:rsidP="004B7922">
            <w:pPr>
              <w:pStyle w:val="naisf"/>
              <w:spacing w:before="0" w:after="0"/>
              <w:ind w:firstLine="0"/>
              <w:jc w:val="center"/>
              <w:rPr>
                <w:color w:val="000000" w:themeColor="text1"/>
                <w:sz w:val="28"/>
                <w:szCs w:val="28"/>
              </w:rPr>
            </w:pPr>
          </w:p>
        </w:tc>
        <w:tc>
          <w:tcPr>
            <w:tcW w:w="749" w:type="pct"/>
          </w:tcPr>
          <w:p w:rsidR="00E37606" w:rsidRPr="003609AB" w:rsidRDefault="00E37606" w:rsidP="004B7922">
            <w:pPr>
              <w:pStyle w:val="naisf"/>
              <w:spacing w:before="0" w:after="0"/>
              <w:ind w:firstLine="0"/>
              <w:jc w:val="center"/>
              <w:rPr>
                <w:color w:val="000000" w:themeColor="text1"/>
                <w:sz w:val="28"/>
                <w:szCs w:val="28"/>
              </w:rPr>
            </w:pPr>
          </w:p>
        </w:tc>
        <w:tc>
          <w:tcPr>
            <w:tcW w:w="749" w:type="pct"/>
          </w:tcPr>
          <w:p w:rsidR="00E37606" w:rsidRPr="003609AB" w:rsidRDefault="00E37606" w:rsidP="004B7922">
            <w:pPr>
              <w:pStyle w:val="naisf"/>
              <w:spacing w:before="0" w:after="0"/>
              <w:ind w:firstLine="0"/>
              <w:jc w:val="center"/>
              <w:rPr>
                <w:color w:val="000000" w:themeColor="text1"/>
                <w:sz w:val="28"/>
                <w:szCs w:val="28"/>
              </w:rPr>
            </w:pPr>
          </w:p>
        </w:tc>
        <w:tc>
          <w:tcPr>
            <w:tcW w:w="749" w:type="pct"/>
          </w:tcPr>
          <w:p w:rsidR="00E37606" w:rsidRPr="003609AB" w:rsidRDefault="00E37606" w:rsidP="004B7922">
            <w:pPr>
              <w:pStyle w:val="naisf"/>
              <w:spacing w:before="0" w:after="0"/>
              <w:ind w:firstLine="0"/>
              <w:jc w:val="center"/>
              <w:rPr>
                <w:color w:val="000000" w:themeColor="text1"/>
                <w:sz w:val="28"/>
                <w:szCs w:val="28"/>
              </w:rPr>
            </w:pPr>
          </w:p>
        </w:tc>
      </w:tr>
      <w:tr w:rsidR="00E37606" w:rsidRPr="003609AB" w:rsidTr="00AC5178">
        <w:trPr>
          <w:trHeight w:val="2661"/>
          <w:jc w:val="center"/>
        </w:trPr>
        <w:tc>
          <w:tcPr>
            <w:tcW w:w="1509" w:type="pct"/>
          </w:tcPr>
          <w:p w:rsidR="00E37606" w:rsidRPr="003609AB" w:rsidRDefault="00E37606" w:rsidP="004B7922">
            <w:pPr>
              <w:jc w:val="both"/>
              <w:rPr>
                <w:color w:val="000000" w:themeColor="text1"/>
                <w:sz w:val="28"/>
                <w:szCs w:val="28"/>
              </w:rPr>
            </w:pPr>
            <w:r w:rsidRPr="003609AB">
              <w:rPr>
                <w:color w:val="000000" w:themeColor="text1"/>
                <w:sz w:val="28"/>
                <w:szCs w:val="28"/>
              </w:rPr>
              <w:t>6. Detalizēts ieņēmumu un izdevu</w:t>
            </w:r>
            <w:r w:rsidRPr="003609AB">
              <w:rPr>
                <w:color w:val="000000" w:themeColor="text1"/>
                <w:sz w:val="28"/>
                <w:szCs w:val="28"/>
              </w:rPr>
              <w:softHyphen/>
              <w:t>mu aprēķins (ja nepieciešams, detalizētu ieņēmumu un izdevumu aprēķinu var pievienot anotācijas pielikumā):</w:t>
            </w:r>
          </w:p>
        </w:tc>
        <w:tc>
          <w:tcPr>
            <w:tcW w:w="3491" w:type="pct"/>
            <w:gridSpan w:val="5"/>
          </w:tcPr>
          <w:p w:rsidR="00E37606" w:rsidRPr="0073400C" w:rsidRDefault="005D10D1" w:rsidP="0073400C">
            <w:pPr>
              <w:pStyle w:val="naisf"/>
              <w:spacing w:before="0" w:after="0"/>
              <w:ind w:firstLine="0"/>
              <w:rPr>
                <w:color w:val="000000" w:themeColor="text1"/>
                <w:sz w:val="28"/>
                <w:szCs w:val="28"/>
              </w:rPr>
            </w:pPr>
            <w:r>
              <w:rPr>
                <w:color w:val="000000" w:themeColor="text1"/>
                <w:sz w:val="28"/>
                <w:szCs w:val="28"/>
              </w:rPr>
              <w:t>Nav attiecināms.</w:t>
            </w:r>
          </w:p>
        </w:tc>
      </w:tr>
      <w:tr w:rsidR="00E37606" w:rsidRPr="003609AB" w:rsidTr="003A524F">
        <w:trPr>
          <w:trHeight w:val="710"/>
          <w:jc w:val="center"/>
        </w:trPr>
        <w:tc>
          <w:tcPr>
            <w:tcW w:w="1509" w:type="pct"/>
          </w:tcPr>
          <w:p w:rsidR="00E37606" w:rsidRPr="003609AB" w:rsidRDefault="00E37606" w:rsidP="004B7922">
            <w:pPr>
              <w:jc w:val="both"/>
              <w:rPr>
                <w:color w:val="000000" w:themeColor="text1"/>
                <w:sz w:val="28"/>
                <w:szCs w:val="28"/>
              </w:rPr>
            </w:pPr>
            <w:r w:rsidRPr="003609AB">
              <w:rPr>
                <w:color w:val="000000" w:themeColor="text1"/>
                <w:sz w:val="28"/>
                <w:szCs w:val="28"/>
              </w:rPr>
              <w:t>7. Cita informācija</w:t>
            </w:r>
          </w:p>
        </w:tc>
        <w:tc>
          <w:tcPr>
            <w:tcW w:w="3491" w:type="pct"/>
            <w:gridSpan w:val="5"/>
          </w:tcPr>
          <w:p w:rsidR="00E37606" w:rsidRPr="003609AB" w:rsidRDefault="00F91EAB" w:rsidP="00F91EAB">
            <w:pPr>
              <w:pStyle w:val="naisf"/>
              <w:spacing w:before="0" w:after="0"/>
              <w:ind w:firstLine="0"/>
              <w:rPr>
                <w:color w:val="000000" w:themeColor="text1"/>
                <w:sz w:val="28"/>
                <w:szCs w:val="28"/>
                <w:highlight w:val="yellow"/>
              </w:rPr>
            </w:pPr>
            <w:r>
              <w:rPr>
                <w:color w:val="000000" w:themeColor="text1"/>
                <w:sz w:val="28"/>
                <w:szCs w:val="28"/>
              </w:rPr>
              <w:t>P</w:t>
            </w:r>
            <w:r w:rsidRPr="00BF2D88">
              <w:rPr>
                <w:color w:val="000000" w:themeColor="text1"/>
                <w:sz w:val="28"/>
                <w:szCs w:val="28"/>
              </w:rPr>
              <w:t xml:space="preserve">rojektam nav ietekmes uz valsts budžetu, jo </w:t>
            </w:r>
            <w:r>
              <w:rPr>
                <w:color w:val="000000" w:themeColor="text1"/>
                <w:sz w:val="28"/>
                <w:szCs w:val="28"/>
              </w:rPr>
              <w:t>tas</w:t>
            </w:r>
            <w:r w:rsidRPr="00BF2D88">
              <w:rPr>
                <w:color w:val="000000" w:themeColor="text1"/>
                <w:sz w:val="28"/>
                <w:szCs w:val="28"/>
              </w:rPr>
              <w:t xml:space="preserve"> n</w:t>
            </w:r>
            <w:r>
              <w:rPr>
                <w:color w:val="000000" w:themeColor="text1"/>
                <w:sz w:val="28"/>
                <w:szCs w:val="28"/>
              </w:rPr>
              <w:t>eparedz veikt pārskaitījumus uz</w:t>
            </w:r>
            <w:r w:rsidRPr="00BF2D88">
              <w:rPr>
                <w:color w:val="000000" w:themeColor="text1"/>
                <w:sz w:val="28"/>
                <w:szCs w:val="28"/>
              </w:rPr>
              <w:t xml:space="preserve"> vai no valsts budžeta.</w:t>
            </w:r>
          </w:p>
        </w:tc>
      </w:tr>
    </w:tbl>
    <w:p w:rsidR="00D936EF" w:rsidRDefault="00D936EF" w:rsidP="004B7922">
      <w:pPr>
        <w:jc w:val="both"/>
        <w:rPr>
          <w:sz w:val="28"/>
          <w:szCs w:val="28"/>
        </w:rPr>
      </w:pPr>
    </w:p>
    <w:p w:rsidR="005D10D1" w:rsidRDefault="005D10D1" w:rsidP="005D10D1">
      <w:pPr>
        <w:pStyle w:val="naisf"/>
        <w:spacing w:before="0" w:after="0"/>
        <w:ind w:left="142" w:firstLine="142"/>
        <w:rPr>
          <w:sz w:val="28"/>
          <w:szCs w:val="28"/>
        </w:rPr>
      </w:pPr>
      <w:r>
        <w:rPr>
          <w:sz w:val="28"/>
          <w:szCs w:val="28"/>
        </w:rPr>
        <w:t xml:space="preserve">Kultūras ministres vietā – </w:t>
      </w:r>
    </w:p>
    <w:p w:rsidR="005D10D1" w:rsidRPr="00E71BA3" w:rsidRDefault="005D10D1" w:rsidP="005D10D1">
      <w:pPr>
        <w:pStyle w:val="naisf"/>
        <w:spacing w:before="0" w:after="0"/>
        <w:ind w:left="142" w:firstLine="142"/>
        <w:rPr>
          <w:sz w:val="28"/>
          <w:szCs w:val="28"/>
        </w:rPr>
      </w:pPr>
      <w:r>
        <w:rPr>
          <w:sz w:val="28"/>
          <w:szCs w:val="28"/>
        </w:rPr>
        <w:t>ārlietu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E.Rinkēvičs</w:t>
      </w:r>
    </w:p>
    <w:p w:rsidR="005D10D1" w:rsidRPr="00E71BA3" w:rsidRDefault="005D10D1" w:rsidP="005D10D1">
      <w:pPr>
        <w:ind w:left="142" w:firstLine="284"/>
        <w:jc w:val="both"/>
        <w:rPr>
          <w:sz w:val="28"/>
          <w:szCs w:val="28"/>
        </w:rPr>
      </w:pPr>
    </w:p>
    <w:p w:rsidR="005D10D1" w:rsidRDefault="005D10D1" w:rsidP="005D10D1">
      <w:pPr>
        <w:ind w:left="142" w:firstLine="142"/>
        <w:jc w:val="both"/>
        <w:rPr>
          <w:sz w:val="28"/>
          <w:szCs w:val="28"/>
        </w:rPr>
      </w:pPr>
      <w:r>
        <w:rPr>
          <w:sz w:val="28"/>
          <w:szCs w:val="28"/>
        </w:rPr>
        <w:t>Vīza</w:t>
      </w:r>
      <w:r w:rsidRPr="00E21779">
        <w:rPr>
          <w:sz w:val="28"/>
          <w:szCs w:val="28"/>
        </w:rPr>
        <w:t>:</w:t>
      </w:r>
      <w:r>
        <w:rPr>
          <w:sz w:val="28"/>
          <w:szCs w:val="28"/>
        </w:rPr>
        <w:t xml:space="preserve"> Valsts sekretāra p.i.</w:t>
      </w:r>
      <w:r>
        <w:rPr>
          <w:sz w:val="28"/>
          <w:szCs w:val="28"/>
        </w:rPr>
        <w:tab/>
      </w:r>
      <w:r>
        <w:rPr>
          <w:sz w:val="28"/>
          <w:szCs w:val="28"/>
        </w:rPr>
        <w:tab/>
      </w:r>
      <w:r>
        <w:rPr>
          <w:sz w:val="28"/>
          <w:szCs w:val="28"/>
        </w:rPr>
        <w:tab/>
      </w:r>
      <w:r>
        <w:rPr>
          <w:sz w:val="28"/>
          <w:szCs w:val="28"/>
        </w:rPr>
        <w:tab/>
      </w:r>
      <w:r>
        <w:rPr>
          <w:sz w:val="28"/>
          <w:szCs w:val="28"/>
        </w:rPr>
        <w:tab/>
      </w:r>
      <w:r>
        <w:rPr>
          <w:sz w:val="28"/>
          <w:szCs w:val="28"/>
        </w:rPr>
        <w:tab/>
        <w:t>U.Lielpēters</w:t>
      </w:r>
    </w:p>
    <w:p w:rsidR="005D10D1" w:rsidRDefault="005D10D1" w:rsidP="005D10D1">
      <w:pPr>
        <w:pStyle w:val="naisf"/>
        <w:spacing w:before="0" w:after="0"/>
        <w:rPr>
          <w:color w:val="000000"/>
          <w:sz w:val="20"/>
          <w:szCs w:val="20"/>
        </w:rPr>
      </w:pPr>
    </w:p>
    <w:p w:rsidR="007E237C" w:rsidRDefault="007E237C">
      <w:pPr>
        <w:pStyle w:val="naisf"/>
        <w:spacing w:before="0" w:after="0"/>
        <w:rPr>
          <w:color w:val="000000"/>
          <w:sz w:val="20"/>
          <w:szCs w:val="20"/>
        </w:rPr>
      </w:pPr>
    </w:p>
    <w:bookmarkStart w:id="5" w:name="_GoBack"/>
    <w:bookmarkEnd w:id="5"/>
    <w:p w:rsidR="00E37606" w:rsidRPr="007E237C" w:rsidRDefault="006112DF" w:rsidP="004B7922">
      <w:pPr>
        <w:rPr>
          <w:sz w:val="22"/>
          <w:szCs w:val="22"/>
        </w:rPr>
      </w:pPr>
      <w:r w:rsidRPr="007E237C">
        <w:rPr>
          <w:sz w:val="22"/>
          <w:szCs w:val="22"/>
        </w:rPr>
        <w:fldChar w:fldCharType="begin"/>
      </w:r>
      <w:r w:rsidR="00E37606" w:rsidRPr="007E237C">
        <w:rPr>
          <w:sz w:val="22"/>
          <w:szCs w:val="22"/>
        </w:rPr>
        <w:instrText xml:space="preserve"> DATE  \@ "yyyy.MM.dd. H:mm"  \* MERGEFORMAT </w:instrText>
      </w:r>
      <w:r w:rsidRPr="007E237C">
        <w:rPr>
          <w:sz w:val="22"/>
          <w:szCs w:val="22"/>
        </w:rPr>
        <w:fldChar w:fldCharType="separate"/>
      </w:r>
      <w:r w:rsidR="002F4631">
        <w:rPr>
          <w:noProof/>
          <w:sz w:val="22"/>
          <w:szCs w:val="22"/>
        </w:rPr>
        <w:t>2013.07.25. 15:57</w:t>
      </w:r>
      <w:r w:rsidRPr="007E237C">
        <w:rPr>
          <w:sz w:val="22"/>
          <w:szCs w:val="22"/>
        </w:rPr>
        <w:fldChar w:fldCharType="end"/>
      </w:r>
    </w:p>
    <w:p w:rsidR="00E37606" w:rsidRPr="007E237C" w:rsidRDefault="005D10D1" w:rsidP="004B7922">
      <w:pPr>
        <w:pStyle w:val="Galvene"/>
        <w:rPr>
          <w:sz w:val="22"/>
          <w:szCs w:val="22"/>
        </w:rPr>
      </w:pPr>
      <w:r>
        <w:rPr>
          <w:sz w:val="22"/>
          <w:szCs w:val="22"/>
        </w:rPr>
        <w:t>497</w:t>
      </w:r>
    </w:p>
    <w:p w:rsidR="00FD13DB" w:rsidRPr="007E237C" w:rsidRDefault="004D55A4" w:rsidP="00FD13DB">
      <w:pPr>
        <w:pStyle w:val="Galvene"/>
        <w:rPr>
          <w:sz w:val="22"/>
          <w:szCs w:val="22"/>
        </w:rPr>
      </w:pPr>
      <w:r>
        <w:rPr>
          <w:sz w:val="22"/>
          <w:szCs w:val="22"/>
        </w:rPr>
        <w:t>B.Erdmane</w:t>
      </w:r>
    </w:p>
    <w:p w:rsidR="00FD13DB" w:rsidRPr="007E237C" w:rsidRDefault="00FD13DB" w:rsidP="00FD13DB">
      <w:pPr>
        <w:pStyle w:val="Galvene"/>
        <w:rPr>
          <w:sz w:val="22"/>
          <w:szCs w:val="22"/>
        </w:rPr>
      </w:pPr>
      <w:r w:rsidRPr="007E237C">
        <w:rPr>
          <w:sz w:val="22"/>
          <w:szCs w:val="22"/>
        </w:rPr>
        <w:t>Tālr.67</w:t>
      </w:r>
      <w:r w:rsidR="004B6E68" w:rsidRPr="007E237C">
        <w:rPr>
          <w:sz w:val="22"/>
          <w:szCs w:val="22"/>
        </w:rPr>
        <w:t>228985</w:t>
      </w:r>
    </w:p>
    <w:p w:rsidR="00FD13DB" w:rsidRPr="007E237C" w:rsidRDefault="006112DF" w:rsidP="00FD13DB">
      <w:pPr>
        <w:pStyle w:val="Galvene"/>
        <w:rPr>
          <w:sz w:val="22"/>
          <w:szCs w:val="22"/>
        </w:rPr>
      </w:pPr>
      <w:hyperlink r:id="rId6" w:history="1">
        <w:r w:rsidR="00BF62F5" w:rsidRPr="00220316">
          <w:rPr>
            <w:rStyle w:val="Hipersaite"/>
            <w:sz w:val="22"/>
            <w:szCs w:val="22"/>
          </w:rPr>
          <w:t>Baiba.Erdmane@lnkc.gov.lv</w:t>
        </w:r>
      </w:hyperlink>
      <w:r w:rsidR="00FD13DB" w:rsidRPr="007E237C">
        <w:rPr>
          <w:sz w:val="22"/>
          <w:szCs w:val="22"/>
        </w:rPr>
        <w:t xml:space="preserve"> </w:t>
      </w:r>
    </w:p>
    <w:sectPr w:rsidR="00FD13DB" w:rsidRPr="007E237C" w:rsidSect="004B7922">
      <w:headerReference w:type="even" r:id="rId7"/>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DD8" w:rsidRDefault="00DA4DD8" w:rsidP="00FC6606">
      <w:r>
        <w:separator/>
      </w:r>
    </w:p>
  </w:endnote>
  <w:endnote w:type="continuationSeparator" w:id="0">
    <w:p w:rsidR="00DA4DD8" w:rsidRDefault="00DA4DD8" w:rsidP="00FC66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2D8" w:rsidRPr="004B6E68" w:rsidRDefault="004B6E68" w:rsidP="004B6E68">
    <w:pPr>
      <w:jc w:val="both"/>
      <w:rPr>
        <w:szCs w:val="22"/>
      </w:rPr>
    </w:pPr>
    <w:r w:rsidRPr="004B6E68">
      <w:rPr>
        <w:sz w:val="22"/>
        <w:szCs w:val="22"/>
      </w:rPr>
      <w:t>KMAnot_</w:t>
    </w:r>
    <w:r w:rsidR="00A246E4">
      <w:rPr>
        <w:sz w:val="22"/>
        <w:szCs w:val="22"/>
      </w:rPr>
      <w:t>1907</w:t>
    </w:r>
    <w:r w:rsidRPr="004B6E68">
      <w:rPr>
        <w:sz w:val="22"/>
        <w:szCs w:val="22"/>
      </w:rPr>
      <w:t>13_</w:t>
    </w:r>
    <w:r w:rsidR="007E237C" w:rsidRPr="007E237C">
      <w:rPr>
        <w:sz w:val="22"/>
        <w:szCs w:val="22"/>
      </w:rPr>
      <w:t>MerkdotMaksl_670</w:t>
    </w:r>
    <w:r w:rsidR="005D10D1">
      <w:rPr>
        <w:sz w:val="22"/>
        <w:szCs w:val="22"/>
      </w:rPr>
      <w:t>_VSS-1132</w:t>
    </w:r>
    <w:r w:rsidRPr="004B6E68">
      <w:rPr>
        <w:sz w:val="22"/>
        <w:szCs w:val="22"/>
      </w:rPr>
      <w:t>; Ministru kabineta noteikumu projekta „</w:t>
    </w:r>
    <w:r>
      <w:rPr>
        <w:sz w:val="22"/>
        <w:szCs w:val="22"/>
      </w:rPr>
      <w:t>G</w:t>
    </w:r>
    <w:r w:rsidRPr="004B6E68">
      <w:rPr>
        <w:sz w:val="22"/>
        <w:szCs w:val="22"/>
      </w:rPr>
      <w:t>rozījum</w:t>
    </w:r>
    <w:r>
      <w:rPr>
        <w:sz w:val="22"/>
        <w:szCs w:val="22"/>
      </w:rPr>
      <w:t>s</w:t>
    </w:r>
    <w:r w:rsidRPr="004B6E68">
      <w:rPr>
        <w:bCs/>
        <w:sz w:val="22"/>
        <w:szCs w:val="22"/>
      </w:rPr>
      <w:t xml:space="preserve"> Ministru kabineta 2012.gada 25.septembra noteikumos Nr.670 </w:t>
    </w:r>
    <w:r w:rsidRPr="004B6E68">
      <w:rPr>
        <w:sz w:val="22"/>
        <w:szCs w:val="22"/>
      </w:rPr>
      <w:t>„</w:t>
    </w:r>
    <w:r w:rsidRPr="004B6E68">
      <w:rPr>
        <w:bCs/>
        <w:sz w:val="22"/>
        <w:szCs w:val="22"/>
      </w:rPr>
      <w:t>Kārtība, kādā pašvaldībām tiek aprēķināta un sadalīta valsts budžeta mērķdotācija māksliniecisko kolektīvu vadītāju darba samaksai un valsts sociālās apdrošināšanas obligātajām iemaksām”</w:t>
    </w:r>
    <w:r w:rsidRPr="004B6E68">
      <w:rPr>
        <w:sz w:val="22"/>
        <w:szCs w:val="22"/>
      </w:rPr>
      <w:t>”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2D8" w:rsidRPr="004B6E68" w:rsidRDefault="009962D8" w:rsidP="004B7922">
    <w:pPr>
      <w:jc w:val="both"/>
      <w:rPr>
        <w:sz w:val="22"/>
        <w:szCs w:val="22"/>
      </w:rPr>
    </w:pPr>
    <w:r w:rsidRPr="004B6E68">
      <w:rPr>
        <w:sz w:val="22"/>
        <w:szCs w:val="22"/>
      </w:rPr>
      <w:t>KMAnot_</w:t>
    </w:r>
    <w:r w:rsidR="00A246E4">
      <w:rPr>
        <w:sz w:val="22"/>
        <w:szCs w:val="22"/>
      </w:rPr>
      <w:t>1907</w:t>
    </w:r>
    <w:r w:rsidRPr="004B6E68">
      <w:rPr>
        <w:sz w:val="22"/>
        <w:szCs w:val="22"/>
      </w:rPr>
      <w:t>13_</w:t>
    </w:r>
    <w:r w:rsidR="007E237C" w:rsidRPr="007E237C">
      <w:rPr>
        <w:sz w:val="22"/>
        <w:szCs w:val="22"/>
      </w:rPr>
      <w:t>MerkdotMaksl_670</w:t>
    </w:r>
    <w:r w:rsidR="005D10D1">
      <w:rPr>
        <w:sz w:val="22"/>
        <w:szCs w:val="22"/>
      </w:rPr>
      <w:t>_VSS-1132</w:t>
    </w:r>
    <w:r w:rsidRPr="004B6E68">
      <w:rPr>
        <w:sz w:val="22"/>
        <w:szCs w:val="22"/>
      </w:rPr>
      <w:t>; Ministru kabineta noteikumu projekta „</w:t>
    </w:r>
    <w:bookmarkStart w:id="6" w:name="OLE_LINK6"/>
    <w:bookmarkStart w:id="7" w:name="OLE_LINK7"/>
    <w:r w:rsidR="004B6E68">
      <w:rPr>
        <w:sz w:val="22"/>
        <w:szCs w:val="22"/>
      </w:rPr>
      <w:t>G</w:t>
    </w:r>
    <w:r w:rsidR="004B6E68" w:rsidRPr="004B6E68">
      <w:rPr>
        <w:sz w:val="22"/>
        <w:szCs w:val="22"/>
      </w:rPr>
      <w:t>rozījum</w:t>
    </w:r>
    <w:r w:rsidR="004B6E68">
      <w:rPr>
        <w:sz w:val="22"/>
        <w:szCs w:val="22"/>
      </w:rPr>
      <w:t>s</w:t>
    </w:r>
    <w:r w:rsidR="004B6E68" w:rsidRPr="004B6E68">
      <w:rPr>
        <w:bCs/>
        <w:sz w:val="22"/>
        <w:szCs w:val="22"/>
      </w:rPr>
      <w:t xml:space="preserve"> Ministru kabineta 2012.gada 25.septembra noteikumos Nr.670 </w:t>
    </w:r>
    <w:r w:rsidR="004B6E68" w:rsidRPr="004B6E68">
      <w:rPr>
        <w:sz w:val="22"/>
        <w:szCs w:val="22"/>
      </w:rPr>
      <w:t>„</w:t>
    </w:r>
    <w:r w:rsidR="004B6E68" w:rsidRPr="004B6E68">
      <w:rPr>
        <w:bCs/>
        <w:sz w:val="22"/>
        <w:szCs w:val="22"/>
      </w:rPr>
      <w:t>Kārtība, kādā pašvaldībām tiek aprēķināta un sadalīta valsts budžeta mērķdotācija māksliniecisko kolektīvu vadītāju darba samaksai un valsts sociālās apdrošināšanas obligātajām iemaksām”</w:t>
    </w:r>
    <w:bookmarkEnd w:id="6"/>
    <w:bookmarkEnd w:id="7"/>
    <w:r w:rsidRPr="004B6E68">
      <w:rPr>
        <w:sz w:val="22"/>
        <w:szCs w:val="22"/>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DD8" w:rsidRDefault="00DA4DD8" w:rsidP="00FC6606">
      <w:r>
        <w:separator/>
      </w:r>
    </w:p>
  </w:footnote>
  <w:footnote w:type="continuationSeparator" w:id="0">
    <w:p w:rsidR="00DA4DD8" w:rsidRDefault="00DA4DD8" w:rsidP="00FC66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2D8" w:rsidRDefault="006112DF" w:rsidP="005A725B">
    <w:pPr>
      <w:pStyle w:val="Galvene"/>
      <w:framePr w:wrap="around" w:vAnchor="text" w:hAnchor="margin" w:xAlign="center" w:y="1"/>
      <w:rPr>
        <w:rStyle w:val="Lappusesnumurs"/>
      </w:rPr>
    </w:pPr>
    <w:r>
      <w:rPr>
        <w:rStyle w:val="Lappusesnumurs"/>
      </w:rPr>
      <w:fldChar w:fldCharType="begin"/>
    </w:r>
    <w:r w:rsidR="009962D8">
      <w:rPr>
        <w:rStyle w:val="Lappusesnumurs"/>
      </w:rPr>
      <w:instrText xml:space="preserve">PAGE  </w:instrText>
    </w:r>
    <w:r>
      <w:rPr>
        <w:rStyle w:val="Lappusesnumurs"/>
      </w:rPr>
      <w:fldChar w:fldCharType="end"/>
    </w:r>
  </w:p>
  <w:p w:rsidR="009962D8" w:rsidRDefault="009962D8">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2D8" w:rsidRPr="000A2E70" w:rsidRDefault="006112DF" w:rsidP="005A725B">
    <w:pPr>
      <w:pStyle w:val="Galvene"/>
      <w:framePr w:wrap="around" w:vAnchor="text" w:hAnchor="margin" w:xAlign="center" w:y="1"/>
      <w:rPr>
        <w:rStyle w:val="Lappusesnumurs"/>
        <w:sz w:val="22"/>
        <w:szCs w:val="22"/>
      </w:rPr>
    </w:pPr>
    <w:r w:rsidRPr="000A2E70">
      <w:rPr>
        <w:rStyle w:val="Lappusesnumurs"/>
        <w:sz w:val="22"/>
        <w:szCs w:val="22"/>
      </w:rPr>
      <w:fldChar w:fldCharType="begin"/>
    </w:r>
    <w:r w:rsidR="009962D8" w:rsidRPr="000A2E70">
      <w:rPr>
        <w:rStyle w:val="Lappusesnumurs"/>
        <w:sz w:val="22"/>
        <w:szCs w:val="22"/>
      </w:rPr>
      <w:instrText xml:space="preserve">PAGE  </w:instrText>
    </w:r>
    <w:r w:rsidRPr="000A2E70">
      <w:rPr>
        <w:rStyle w:val="Lappusesnumurs"/>
        <w:sz w:val="22"/>
        <w:szCs w:val="22"/>
      </w:rPr>
      <w:fldChar w:fldCharType="separate"/>
    </w:r>
    <w:r w:rsidR="002F4631">
      <w:rPr>
        <w:rStyle w:val="Lappusesnumurs"/>
        <w:noProof/>
        <w:sz w:val="22"/>
        <w:szCs w:val="22"/>
      </w:rPr>
      <w:t>3</w:t>
    </w:r>
    <w:r w:rsidRPr="000A2E70">
      <w:rPr>
        <w:rStyle w:val="Lappusesnumurs"/>
        <w:sz w:val="22"/>
        <w:szCs w:val="22"/>
      </w:rPr>
      <w:fldChar w:fldCharType="end"/>
    </w:r>
  </w:p>
  <w:p w:rsidR="009962D8" w:rsidRDefault="009962D8">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37606"/>
    <w:rsid w:val="00034E00"/>
    <w:rsid w:val="000A2E6F"/>
    <w:rsid w:val="000A2E70"/>
    <w:rsid w:val="000A765C"/>
    <w:rsid w:val="000B1C58"/>
    <w:rsid w:val="000F312C"/>
    <w:rsid w:val="001570EE"/>
    <w:rsid w:val="0016046A"/>
    <w:rsid w:val="0016537D"/>
    <w:rsid w:val="00184436"/>
    <w:rsid w:val="00273D0E"/>
    <w:rsid w:val="00287028"/>
    <w:rsid w:val="00291EA9"/>
    <w:rsid w:val="002D41BC"/>
    <w:rsid w:val="002F4631"/>
    <w:rsid w:val="0034303D"/>
    <w:rsid w:val="003609AB"/>
    <w:rsid w:val="00365590"/>
    <w:rsid w:val="00387944"/>
    <w:rsid w:val="003A38AD"/>
    <w:rsid w:val="003A524F"/>
    <w:rsid w:val="003A5496"/>
    <w:rsid w:val="003F3AAF"/>
    <w:rsid w:val="004456D6"/>
    <w:rsid w:val="0049339F"/>
    <w:rsid w:val="004B5EC7"/>
    <w:rsid w:val="004B6E68"/>
    <w:rsid w:val="004B7922"/>
    <w:rsid w:val="004D55A4"/>
    <w:rsid w:val="00512C2C"/>
    <w:rsid w:val="0056155C"/>
    <w:rsid w:val="005948BE"/>
    <w:rsid w:val="00597D6F"/>
    <w:rsid w:val="005A725B"/>
    <w:rsid w:val="005D10D1"/>
    <w:rsid w:val="006112DF"/>
    <w:rsid w:val="006541B5"/>
    <w:rsid w:val="00684C01"/>
    <w:rsid w:val="006E71B2"/>
    <w:rsid w:val="007033FA"/>
    <w:rsid w:val="0073400C"/>
    <w:rsid w:val="0073549F"/>
    <w:rsid w:val="00745639"/>
    <w:rsid w:val="007A4208"/>
    <w:rsid w:val="007E237C"/>
    <w:rsid w:val="00824E5A"/>
    <w:rsid w:val="00874829"/>
    <w:rsid w:val="00876047"/>
    <w:rsid w:val="00892410"/>
    <w:rsid w:val="008B45D5"/>
    <w:rsid w:val="008C2B8D"/>
    <w:rsid w:val="008D6794"/>
    <w:rsid w:val="008D73EE"/>
    <w:rsid w:val="00902C1A"/>
    <w:rsid w:val="009348C0"/>
    <w:rsid w:val="009534CE"/>
    <w:rsid w:val="00994670"/>
    <w:rsid w:val="009962D8"/>
    <w:rsid w:val="009A0504"/>
    <w:rsid w:val="009C7013"/>
    <w:rsid w:val="00A246E4"/>
    <w:rsid w:val="00AC5178"/>
    <w:rsid w:val="00B31A59"/>
    <w:rsid w:val="00B4449E"/>
    <w:rsid w:val="00B7461E"/>
    <w:rsid w:val="00B813CF"/>
    <w:rsid w:val="00BC1841"/>
    <w:rsid w:val="00BF62F5"/>
    <w:rsid w:val="00C345F2"/>
    <w:rsid w:val="00C3648D"/>
    <w:rsid w:val="00C84009"/>
    <w:rsid w:val="00D57C7E"/>
    <w:rsid w:val="00D77A8F"/>
    <w:rsid w:val="00D936EF"/>
    <w:rsid w:val="00DA4DD8"/>
    <w:rsid w:val="00DD2B94"/>
    <w:rsid w:val="00E37606"/>
    <w:rsid w:val="00E54DE3"/>
    <w:rsid w:val="00EC59C8"/>
    <w:rsid w:val="00ED3BDE"/>
    <w:rsid w:val="00F54E0F"/>
    <w:rsid w:val="00F91EAB"/>
    <w:rsid w:val="00F9499A"/>
    <w:rsid w:val="00FC6606"/>
    <w:rsid w:val="00FD13DB"/>
    <w:rsid w:val="00FD1DCD"/>
    <w:rsid w:val="00FD69C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37606"/>
    <w:pPr>
      <w:spacing w:after="0" w:line="240" w:lineRule="auto"/>
    </w:pPr>
    <w:rPr>
      <w:rFonts w:ascii="Times New Roman" w:eastAsia="Times New Roman" w:hAnsi="Times New Roman" w:cs="Times New Roman"/>
      <w:sz w:val="24"/>
      <w:szCs w:val="24"/>
      <w:lang w:val="lv-LV"/>
    </w:rPr>
  </w:style>
  <w:style w:type="paragraph" w:styleId="Virsraksts2">
    <w:name w:val="heading 2"/>
    <w:basedOn w:val="Parastais"/>
    <w:next w:val="Parastais"/>
    <w:link w:val="Virsraksts2Rakstz"/>
    <w:uiPriority w:val="9"/>
    <w:unhideWhenUsed/>
    <w:qFormat/>
    <w:rsid w:val="00C345F2"/>
    <w:pPr>
      <w:keepNext/>
      <w:keepLines/>
      <w:spacing w:before="200" w:line="276" w:lineRule="auto"/>
      <w:outlineLvl w:val="1"/>
    </w:pPr>
    <w:rPr>
      <w:rFonts w:ascii="Cambria" w:hAnsi="Cambria"/>
      <w:b/>
      <w:bCs/>
      <w:color w:val="4F81BD"/>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E37606"/>
    <w:pPr>
      <w:jc w:val="center"/>
    </w:pPr>
    <w:rPr>
      <w:b/>
      <w:bCs/>
      <w:sz w:val="28"/>
    </w:rPr>
  </w:style>
  <w:style w:type="character" w:customStyle="1" w:styleId="PamattekstsRakstz">
    <w:name w:val="Pamatteksts Rakstz."/>
    <w:basedOn w:val="Noklusjumarindkopasfonts"/>
    <w:link w:val="Pamatteksts"/>
    <w:rsid w:val="00E37606"/>
    <w:rPr>
      <w:rFonts w:ascii="Times New Roman" w:eastAsia="Times New Roman" w:hAnsi="Times New Roman" w:cs="Times New Roman"/>
      <w:b/>
      <w:bCs/>
      <w:sz w:val="28"/>
      <w:szCs w:val="24"/>
      <w:lang w:val="lv-LV"/>
    </w:rPr>
  </w:style>
  <w:style w:type="paragraph" w:customStyle="1" w:styleId="naisf">
    <w:name w:val="naisf"/>
    <w:basedOn w:val="Parastais"/>
    <w:rsid w:val="00E37606"/>
    <w:pPr>
      <w:spacing w:before="75" w:after="75"/>
      <w:ind w:firstLine="375"/>
      <w:jc w:val="both"/>
    </w:pPr>
    <w:rPr>
      <w:lang w:eastAsia="lv-LV"/>
    </w:rPr>
  </w:style>
  <w:style w:type="paragraph" w:styleId="Galvene">
    <w:name w:val="header"/>
    <w:basedOn w:val="Parastais"/>
    <w:link w:val="GalveneRakstz"/>
    <w:rsid w:val="00E37606"/>
    <w:pPr>
      <w:tabs>
        <w:tab w:val="center" w:pos="4153"/>
        <w:tab w:val="right" w:pos="8306"/>
      </w:tabs>
    </w:pPr>
    <w:rPr>
      <w:lang w:eastAsia="lv-LV"/>
    </w:rPr>
  </w:style>
  <w:style w:type="character" w:customStyle="1" w:styleId="GalveneRakstz">
    <w:name w:val="Galvene Rakstz."/>
    <w:basedOn w:val="Noklusjumarindkopasfonts"/>
    <w:link w:val="Galvene"/>
    <w:rsid w:val="00E37606"/>
    <w:rPr>
      <w:rFonts w:ascii="Times New Roman" w:eastAsia="Times New Roman" w:hAnsi="Times New Roman" w:cs="Times New Roman"/>
      <w:sz w:val="24"/>
      <w:szCs w:val="24"/>
      <w:lang w:val="lv-LV" w:eastAsia="lv-LV"/>
    </w:rPr>
  </w:style>
  <w:style w:type="paragraph" w:styleId="Kjene">
    <w:name w:val="footer"/>
    <w:basedOn w:val="Parastais"/>
    <w:link w:val="KjeneRakstz"/>
    <w:uiPriority w:val="99"/>
    <w:rsid w:val="00E37606"/>
    <w:pPr>
      <w:tabs>
        <w:tab w:val="center" w:pos="4153"/>
        <w:tab w:val="right" w:pos="8306"/>
      </w:tabs>
    </w:pPr>
    <w:rPr>
      <w:lang w:eastAsia="lv-LV"/>
    </w:rPr>
  </w:style>
  <w:style w:type="character" w:customStyle="1" w:styleId="KjeneRakstz">
    <w:name w:val="Kājene Rakstz."/>
    <w:basedOn w:val="Noklusjumarindkopasfonts"/>
    <w:link w:val="Kjene"/>
    <w:uiPriority w:val="99"/>
    <w:rsid w:val="00E37606"/>
    <w:rPr>
      <w:rFonts w:ascii="Times New Roman" w:eastAsia="Times New Roman" w:hAnsi="Times New Roman" w:cs="Times New Roman"/>
      <w:sz w:val="24"/>
      <w:szCs w:val="24"/>
      <w:lang w:val="lv-LV" w:eastAsia="lv-LV"/>
    </w:rPr>
  </w:style>
  <w:style w:type="character" w:styleId="Lappusesnumurs">
    <w:name w:val="page number"/>
    <w:basedOn w:val="Noklusjumarindkopasfonts"/>
    <w:rsid w:val="00E37606"/>
  </w:style>
  <w:style w:type="paragraph" w:customStyle="1" w:styleId="tv213">
    <w:name w:val="tv213"/>
    <w:basedOn w:val="Parastais"/>
    <w:rsid w:val="00E37606"/>
    <w:pPr>
      <w:spacing w:before="100" w:beforeAutospacing="1" w:after="100" w:afterAutospacing="1"/>
    </w:pPr>
    <w:rPr>
      <w:lang w:eastAsia="lv-LV"/>
    </w:rPr>
  </w:style>
  <w:style w:type="character" w:styleId="Hipersaite">
    <w:name w:val="Hyperlink"/>
    <w:basedOn w:val="Noklusjumarindkopasfonts"/>
    <w:uiPriority w:val="99"/>
    <w:rsid w:val="00E37606"/>
    <w:rPr>
      <w:rFonts w:cs="Times New Roman"/>
      <w:color w:val="0000FF"/>
      <w:u w:val="single"/>
    </w:rPr>
  </w:style>
  <w:style w:type="paragraph" w:customStyle="1" w:styleId="naisnod">
    <w:name w:val="naisnod"/>
    <w:basedOn w:val="Parastais"/>
    <w:rsid w:val="00E37606"/>
    <w:pPr>
      <w:suppressAutoHyphens/>
      <w:spacing w:before="150" w:after="150"/>
      <w:jc w:val="center"/>
    </w:pPr>
    <w:rPr>
      <w:b/>
      <w:bCs/>
      <w:lang w:eastAsia="ar-SA"/>
    </w:rPr>
  </w:style>
  <w:style w:type="paragraph" w:customStyle="1" w:styleId="naiskr">
    <w:name w:val="naiskr"/>
    <w:basedOn w:val="Parastais"/>
    <w:rsid w:val="00E37606"/>
    <w:pPr>
      <w:suppressAutoHyphens/>
      <w:spacing w:before="75" w:after="75"/>
    </w:pPr>
    <w:rPr>
      <w:lang w:eastAsia="ar-SA"/>
    </w:rPr>
  </w:style>
  <w:style w:type="paragraph" w:styleId="Balonteksts">
    <w:name w:val="Balloon Text"/>
    <w:basedOn w:val="Parastais"/>
    <w:link w:val="BalontekstsRakstz"/>
    <w:uiPriority w:val="99"/>
    <w:semiHidden/>
    <w:unhideWhenUsed/>
    <w:rsid w:val="00E3760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37606"/>
    <w:rPr>
      <w:rFonts w:ascii="Tahoma" w:eastAsia="Times New Roman" w:hAnsi="Tahoma" w:cs="Tahoma"/>
      <w:sz w:val="16"/>
      <w:szCs w:val="16"/>
      <w:lang w:val="lv-LV"/>
    </w:rPr>
  </w:style>
  <w:style w:type="character" w:customStyle="1" w:styleId="Virsraksts2Rakstz">
    <w:name w:val="Virsraksts 2 Rakstz."/>
    <w:basedOn w:val="Noklusjumarindkopasfonts"/>
    <w:link w:val="Virsraksts2"/>
    <w:uiPriority w:val="9"/>
    <w:rsid w:val="00C345F2"/>
    <w:rPr>
      <w:rFonts w:ascii="Cambria" w:eastAsia="Times New Roman" w:hAnsi="Cambria" w:cs="Times New Roman"/>
      <w:b/>
      <w:bCs/>
      <w:color w:val="4F81BD"/>
      <w:sz w:val="26"/>
      <w:szCs w:val="26"/>
      <w:lang w:val="lv-LV"/>
    </w:rPr>
  </w:style>
  <w:style w:type="paragraph" w:styleId="Vresteksts">
    <w:name w:val="footnote text"/>
    <w:basedOn w:val="Parastais"/>
    <w:link w:val="VrestekstsRakstz"/>
    <w:unhideWhenUsed/>
    <w:rsid w:val="00C345F2"/>
    <w:pPr>
      <w:spacing w:after="200" w:line="276" w:lineRule="auto"/>
    </w:pPr>
    <w:rPr>
      <w:rFonts w:ascii="Calibri" w:eastAsia="Calibri" w:hAnsi="Calibri"/>
      <w:sz w:val="20"/>
      <w:szCs w:val="20"/>
    </w:rPr>
  </w:style>
  <w:style w:type="character" w:customStyle="1" w:styleId="VrestekstsRakstz">
    <w:name w:val="Vēres teksts Rakstz."/>
    <w:basedOn w:val="Noklusjumarindkopasfonts"/>
    <w:link w:val="Vresteksts"/>
    <w:rsid w:val="00C345F2"/>
    <w:rPr>
      <w:rFonts w:ascii="Calibri" w:eastAsia="Calibri" w:hAnsi="Calibri" w:cs="Times New Roman"/>
      <w:sz w:val="20"/>
      <w:szCs w:val="20"/>
      <w:lang w:val="lv-LV"/>
    </w:rPr>
  </w:style>
  <w:style w:type="character" w:styleId="Vresatsauce">
    <w:name w:val="footnote reference"/>
    <w:uiPriority w:val="99"/>
    <w:semiHidden/>
    <w:unhideWhenUsed/>
    <w:rsid w:val="00C345F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iba.Erdmane@lnkc.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2526</Words>
  <Characters>1441</Characters>
  <Application>Microsoft Office Word</Application>
  <DocSecurity>4</DocSecurity>
  <Lines>12</Lines>
  <Paragraphs>7</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2001.gada 25.septembra noteikumos Nr.415 „Bibliotēku darbībai nepieciešamā finansējuma normatīvi”” sākotnējās ietekmes novērtējuma ziņojums (anotācija)</vt:lpstr>
    </vt:vector>
  </TitlesOfParts>
  <Manager>G.Puķītis</Manager>
  <Company>LR Kultūras Ministrija</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2012.gada 25.septembra noteikumos Nr.670 „Kārtība, kādā pašvaldībām tiek aprēķināta un sadalīta valsts budžeta mērķdotācija māksliniecisko kolektīvu vadītāju darba samaksai un valsts sociālās apdrošināšanas obligātajām iemaksām”" sākotnējās ietekmes novērtējuma ziņojums (anotācija)</dc:title>
  <dc:subject>KMAnot_190713_MērķdotMāksl_670_VSS-1132</dc:subject>
  <dc:creator>Baiba Erdmane</dc:creator>
  <dc:description>Baiba.Erdmane@lnkc.gov.lv
67228985</dc:description>
  <cp:lastModifiedBy>LeldeP</cp:lastModifiedBy>
  <cp:revision>2</cp:revision>
  <dcterms:created xsi:type="dcterms:W3CDTF">2013-07-25T12:58:00Z</dcterms:created>
  <dcterms:modified xsi:type="dcterms:W3CDTF">2013-07-25T12:58:00Z</dcterms:modified>
</cp:coreProperties>
</file>