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A5E65">
        <w:rPr>
          <w:b/>
          <w:sz w:val="28"/>
          <w:szCs w:val="28"/>
        </w:rPr>
        <w:t xml:space="preserve">Ministru kabineta noteikumu projekta </w:t>
      </w:r>
    </w:p>
    <w:p w:rsidR="00E37606" w:rsidRPr="00F9499A" w:rsidRDefault="00E37606" w:rsidP="00F9499A">
      <w:pPr>
        <w:jc w:val="center"/>
        <w:rPr>
          <w:b/>
          <w:color w:val="000000"/>
          <w:sz w:val="28"/>
          <w:szCs w:val="28"/>
        </w:rPr>
      </w:pPr>
      <w:r w:rsidRPr="00BA5E65">
        <w:rPr>
          <w:b/>
          <w:sz w:val="28"/>
          <w:szCs w:val="28"/>
        </w:rPr>
        <w:t>„</w:t>
      </w:r>
      <w:r w:rsidRPr="009167D7">
        <w:rPr>
          <w:b/>
          <w:bCs/>
          <w:sz w:val="28"/>
          <w:szCs w:val="28"/>
        </w:rPr>
        <w:t>Grozījumi</w:t>
      </w:r>
      <w:r w:rsidR="00D57C7E" w:rsidRPr="00D57C7E">
        <w:rPr>
          <w:b/>
          <w:bCs/>
          <w:sz w:val="28"/>
          <w:szCs w:val="28"/>
        </w:rPr>
        <w:t xml:space="preserve"> </w:t>
      </w:r>
      <w:r w:rsidR="00D57C7E" w:rsidRPr="00781905">
        <w:rPr>
          <w:b/>
          <w:bCs/>
          <w:sz w:val="28"/>
          <w:szCs w:val="28"/>
        </w:rPr>
        <w:t>Ministru kabineta 2010.gada 30.marta noteikumos Nr.317 „</w:t>
      </w:r>
      <w:r w:rsidR="00D57C7E" w:rsidRPr="00781905">
        <w:rPr>
          <w:b/>
          <w:sz w:val="28"/>
          <w:szCs w:val="28"/>
        </w:rPr>
        <w:t>Nacionālā bibliotēku krājuma noteikumi</w:t>
      </w:r>
      <w:r w:rsidR="00D57C7E" w:rsidRPr="00781905">
        <w:rPr>
          <w:b/>
          <w:bCs/>
          <w:sz w:val="28"/>
          <w:szCs w:val="28"/>
        </w:rPr>
        <w:t>”</w:t>
      </w:r>
      <w:r w:rsidRPr="009167D7">
        <w:rPr>
          <w:b/>
          <w:bCs/>
          <w:sz w:val="28"/>
          <w:szCs w:val="28"/>
        </w:rPr>
        <w:t>”</w:t>
      </w:r>
      <w:r w:rsidR="00F9499A">
        <w:rPr>
          <w:b/>
          <w:color w:val="000000"/>
          <w:sz w:val="28"/>
          <w:szCs w:val="28"/>
        </w:rPr>
        <w:t xml:space="preserve"> </w:t>
      </w:r>
      <w:r w:rsidRPr="00AB2A5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B2A5C">
          <w:rPr>
            <w:b/>
            <w:sz w:val="28"/>
            <w:szCs w:val="28"/>
          </w:rPr>
          <w:t>ziņojums</w:t>
        </w:r>
        <w:r>
          <w:rPr>
            <w:b/>
            <w:sz w:val="28"/>
            <w:szCs w:val="28"/>
          </w:rPr>
          <w:t xml:space="preserve"> </w:t>
        </w:r>
      </w:smartTag>
      <w:r w:rsidRPr="00AB2A5C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BA5E65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BA5E65" w:rsidTr="0034303D">
        <w:trPr>
          <w:trHeight w:val="361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C345F2" w:rsidRDefault="00C345F2" w:rsidP="003A5DF6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</w:t>
            </w:r>
            <w:r w:rsidR="00F9499A">
              <w:rPr>
                <w:sz w:val="28"/>
                <w:szCs w:val="28"/>
              </w:rPr>
              <w:t>7.</w:t>
            </w:r>
            <w:r w:rsidR="00F91EAB">
              <w:rPr>
                <w:sz w:val="28"/>
                <w:szCs w:val="28"/>
              </w:rPr>
              <w:t>2</w:t>
            </w:r>
            <w:r w:rsidRPr="00C345F2">
              <w:rPr>
                <w:sz w:val="28"/>
                <w:szCs w:val="28"/>
              </w:rPr>
              <w:t>.</w:t>
            </w:r>
            <w:r w:rsidR="00F9499A">
              <w:rPr>
                <w:sz w:val="28"/>
                <w:szCs w:val="28"/>
              </w:rPr>
              <w:t>apakš</w:t>
            </w:r>
            <w:r w:rsidRPr="00C345F2">
              <w:rPr>
                <w:sz w:val="28"/>
                <w:szCs w:val="28"/>
              </w:rPr>
              <w:t>punkts</w:t>
            </w:r>
            <w:r w:rsidR="003A5DF6">
              <w:rPr>
                <w:sz w:val="28"/>
                <w:szCs w:val="28"/>
              </w:rPr>
              <w:t xml:space="preserve"> un </w:t>
            </w:r>
            <w:r w:rsidR="003A5DF6">
              <w:rPr>
                <w:color w:val="000000"/>
                <w:sz w:val="28"/>
                <w:szCs w:val="28"/>
              </w:rPr>
              <w:t>Ministru kabineta 2013.gada 4.aprīļa rīkojuma Nr.136 „</w:t>
            </w:r>
            <w:r w:rsidR="003A5DF6" w:rsidRPr="00B417A6">
              <w:rPr>
                <w:bCs/>
                <w:sz w:val="28"/>
                <w:szCs w:val="28"/>
              </w:rPr>
              <w:t xml:space="preserve">Par Latvijas Nacionālo </w:t>
            </w:r>
            <w:r w:rsidR="003A5DF6" w:rsidRPr="00B417A6">
              <w:rPr>
                <w:bCs/>
                <w:i/>
                <w:iCs/>
                <w:sz w:val="28"/>
                <w:szCs w:val="28"/>
              </w:rPr>
              <w:t>euro</w:t>
            </w:r>
            <w:r w:rsidR="003A5DF6" w:rsidRPr="00B417A6">
              <w:rPr>
                <w:bCs/>
                <w:sz w:val="28"/>
                <w:szCs w:val="28"/>
              </w:rPr>
              <w:t xml:space="preserve"> ieviešanas plānu” 1.pielikuma </w:t>
            </w:r>
            <w:r w:rsidR="003A5DF6" w:rsidRPr="00B417A6">
              <w:rPr>
                <w:sz w:val="28"/>
                <w:szCs w:val="28"/>
              </w:rPr>
              <w:t>J2.2.</w:t>
            </w:r>
            <w:r w:rsidR="003A5DF6">
              <w:rPr>
                <w:sz w:val="28"/>
                <w:szCs w:val="28"/>
              </w:rPr>
              <w:t>3.apakšpunkts.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6E71B2" w:rsidRPr="006E71B2" w:rsidRDefault="00C345F2" w:rsidP="00213043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C345F2"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, ir nepieciešams veikt grozījumus</w:t>
            </w:r>
            <w:r w:rsidRPr="00C345F2">
              <w:rPr>
                <w:bCs/>
                <w:sz w:val="28"/>
                <w:szCs w:val="28"/>
              </w:rPr>
              <w:t xml:space="preserve"> Ministru kabineta</w:t>
            </w:r>
            <w:r w:rsidR="009962D8">
              <w:rPr>
                <w:bCs/>
                <w:sz w:val="28"/>
                <w:szCs w:val="28"/>
              </w:rPr>
              <w:t xml:space="preserve"> </w:t>
            </w:r>
            <w:r w:rsidR="009962D8" w:rsidRPr="00781905">
              <w:rPr>
                <w:sz w:val="28"/>
                <w:szCs w:val="28"/>
              </w:rPr>
              <w:t>2010.gada 30.marta noteikumos Nr.317 „Nacionālā bibliotēku krājuma noteikumi””</w:t>
            </w:r>
            <w:r w:rsidRPr="00C345F2">
              <w:rPr>
                <w:sz w:val="28"/>
                <w:szCs w:val="28"/>
              </w:rPr>
              <w:t xml:space="preserve">, aizstājot tajos latus ar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E37606" w:rsidRPr="00213043" w:rsidRDefault="000A2E70" w:rsidP="00213043">
            <w:pPr>
              <w:pStyle w:val="naiskr"/>
              <w:spacing w:before="0" w:after="0"/>
              <w:ind w:firstLine="385"/>
              <w:jc w:val="both"/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rojekta mērķis ir pielāgot </w:t>
            </w:r>
            <w:r w:rsidR="00C345F2" w:rsidRPr="00C345F2">
              <w:rPr>
                <w:bCs/>
                <w:sz w:val="28"/>
                <w:szCs w:val="28"/>
              </w:rPr>
              <w:t>Ministru kabineta</w:t>
            </w:r>
            <w:r w:rsidR="009962D8">
              <w:rPr>
                <w:bCs/>
                <w:sz w:val="28"/>
                <w:szCs w:val="28"/>
              </w:rPr>
              <w:t xml:space="preserve"> </w:t>
            </w:r>
            <w:bookmarkStart w:id="3" w:name="OLE_LINK4"/>
            <w:bookmarkStart w:id="4" w:name="OLE_LINK5"/>
            <w:r w:rsidR="009962D8" w:rsidRPr="00781905">
              <w:rPr>
                <w:sz w:val="28"/>
                <w:szCs w:val="28"/>
              </w:rPr>
              <w:t>2010.gada 30.marta noteikumos Nr.317 „Nacionālā bibliotēku krājuma noteikumi””</w:t>
            </w:r>
            <w:r w:rsidR="009962D8">
              <w:rPr>
                <w:sz w:val="28"/>
                <w:szCs w:val="28"/>
              </w:rPr>
              <w:t xml:space="preserve"> </w:t>
            </w:r>
            <w:bookmarkEnd w:id="3"/>
            <w:bookmarkEnd w:id="4"/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</w:t>
            </w:r>
            <w:r w:rsidR="00C345F2" w:rsidRPr="006E71B2">
              <w:rPr>
                <w:sz w:val="28"/>
                <w:szCs w:val="28"/>
              </w:rPr>
              <w:t xml:space="preserve">ieviešanai, aizstājot tajā latus ar </w:t>
            </w:r>
            <w:r w:rsidR="00C345F2" w:rsidRPr="006E71B2">
              <w:rPr>
                <w:i/>
                <w:sz w:val="28"/>
                <w:szCs w:val="28"/>
              </w:rPr>
              <w:t>euro</w:t>
            </w:r>
            <w:r w:rsidR="00213043">
              <w:rPr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5.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E37606" w:rsidRPr="00BA5E65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0A2E70">
        <w:trPr>
          <w:cantSplit/>
          <w:trHeight w:val="989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AB3C41" w:rsidRDefault="00892410" w:rsidP="006E71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>rojekta izstrādē netika nodrošināta, jo projekts nemaina pastāvošo tiesisko regulējumu pēc būtības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E37606" w:rsidRPr="00410DE6" w:rsidRDefault="00892410" w:rsidP="006E71B2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P</w:t>
            </w:r>
            <w:r w:rsidR="00E37606" w:rsidRPr="00410DE6">
              <w:rPr>
                <w:sz w:val="28"/>
                <w:szCs w:val="28"/>
              </w:rPr>
              <w:t>rojekts tiks virzīts izskatīšanai Ministru kabinetā pēc tam, kad Eiropas Savienības Padomē saskaņā ar Līguma par Eiropas Savienības darbību 140.panta 2.punktu tiks pieņemts lēmums par izņēmuma statusa atcelšanu Latvijas Republikai</w:t>
            </w:r>
            <w:r w:rsidR="006E71B2">
              <w:rPr>
                <w:sz w:val="28"/>
                <w:szCs w:val="28"/>
              </w:rPr>
              <w:t>.</w:t>
            </w:r>
          </w:p>
        </w:tc>
      </w:tr>
    </w:tbl>
    <w:p w:rsidR="00E37606" w:rsidRDefault="00E37606" w:rsidP="004B7922">
      <w:pPr>
        <w:rPr>
          <w:sz w:val="28"/>
          <w:szCs w:val="28"/>
          <w:lang w:eastAsia="lv-LV"/>
        </w:rPr>
      </w:pPr>
    </w:p>
    <w:p w:rsidR="003609AB" w:rsidRPr="003609AB" w:rsidRDefault="003609AB" w:rsidP="003609AB">
      <w:pPr>
        <w:rPr>
          <w:i/>
          <w:iCs/>
          <w:sz w:val="28"/>
          <w:szCs w:val="28"/>
          <w:lang w:eastAsia="lv-LV"/>
        </w:rPr>
      </w:pPr>
      <w:r w:rsidRPr="003609AB">
        <w:rPr>
          <w:i/>
          <w:iCs/>
          <w:sz w:val="28"/>
          <w:szCs w:val="28"/>
          <w:lang w:eastAsia="lv-LV"/>
        </w:rPr>
        <w:t xml:space="preserve">Anotācijas </w:t>
      </w:r>
      <w:r>
        <w:rPr>
          <w:i/>
          <w:iCs/>
          <w:sz w:val="28"/>
          <w:szCs w:val="28"/>
          <w:lang w:eastAsia="lv-LV"/>
        </w:rPr>
        <w:t xml:space="preserve">II, </w:t>
      </w:r>
      <w:r w:rsidRPr="003609AB">
        <w:rPr>
          <w:i/>
          <w:iCs/>
          <w:sz w:val="28"/>
          <w:szCs w:val="28"/>
          <w:lang w:eastAsia="lv-LV"/>
        </w:rPr>
        <w:t>IV, V, VI un</w:t>
      </w:r>
      <w:r>
        <w:rPr>
          <w:i/>
          <w:iCs/>
          <w:sz w:val="28"/>
          <w:szCs w:val="28"/>
          <w:lang w:eastAsia="lv-LV"/>
        </w:rPr>
        <w:t xml:space="preserve"> VII sadaļa – </w:t>
      </w:r>
      <w:r>
        <w:rPr>
          <w:i/>
          <w:sz w:val="28"/>
          <w:szCs w:val="28"/>
          <w:lang w:eastAsia="lv-LV"/>
        </w:rPr>
        <w:t>projekts šīs jomas</w:t>
      </w:r>
      <w:r w:rsidRPr="003609AB">
        <w:rPr>
          <w:i/>
          <w:sz w:val="28"/>
          <w:szCs w:val="28"/>
          <w:lang w:eastAsia="lv-LV"/>
        </w:rPr>
        <w:t xml:space="preserve"> neskar.</w:t>
      </w:r>
    </w:p>
    <w:p w:rsidR="003609AB" w:rsidRDefault="003609AB" w:rsidP="004B7922">
      <w:pPr>
        <w:rPr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07"/>
        <w:gridCol w:w="1306"/>
        <w:gridCol w:w="1391"/>
        <w:gridCol w:w="1391"/>
        <w:gridCol w:w="1389"/>
      </w:tblGrid>
      <w:tr w:rsidR="00E37606" w:rsidRPr="003609AB" w:rsidTr="00AC5178">
        <w:trPr>
          <w:trHeight w:val="652"/>
          <w:jc w:val="center"/>
        </w:trPr>
        <w:tc>
          <w:tcPr>
            <w:tcW w:w="5000" w:type="pct"/>
            <w:gridSpan w:val="6"/>
          </w:tcPr>
          <w:p w:rsidR="00E37606" w:rsidRPr="003609AB" w:rsidRDefault="00E37606" w:rsidP="004B7922">
            <w:pPr>
              <w:pStyle w:val="naisnod"/>
              <w:spacing w:before="0" w:after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br w:type="page"/>
              <w:t>III. Tiesību akta projekta ietekme uz valsts budžetu un pašvaldību budžetiem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Rādītāji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2013.gads</w:t>
            </w:r>
          </w:p>
        </w:tc>
        <w:tc>
          <w:tcPr>
            <w:tcW w:w="2247" w:type="pct"/>
            <w:gridSpan w:val="3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Turpmākie trīs gadi (tūkst. </w:t>
            </w:r>
            <w:r w:rsidRPr="003609AB">
              <w:rPr>
                <w:i/>
                <w:color w:val="000000" w:themeColor="text1"/>
                <w:sz w:val="28"/>
                <w:szCs w:val="28"/>
              </w:rPr>
              <w:t>euro</w:t>
            </w:r>
            <w:r w:rsidRPr="003609A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7606" w:rsidRPr="003609AB" w:rsidTr="00AC5178">
        <w:trPr>
          <w:trHeight w:val="360"/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pct"/>
            <w:gridSpan w:val="2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2014.gads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2015.gads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2016.gads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 Budžeta ieņēmumi: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1.3. pašvaldību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 Budžeta izdevumi: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2.1. valsts pamatbudžets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 Finansiālā ietekme: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3.1. valsts pamatbudžets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3.2. speciālais budžets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4. Finanšu līdzekļi papildu izde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 xml:space="preserve">vumu finansēšanai (kompensējošu </w:t>
            </w: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izdevumu samazinājumu norāda ar "+" zīmi)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5. Precizēta finansiālā ietekme: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5.1. valsts pamatbudžets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5.2. speciālais 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trHeight w:val="2661"/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6. Detalizēts ieņēmumu un izdevu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1" w:type="pct"/>
            <w:gridSpan w:val="5"/>
          </w:tcPr>
          <w:p w:rsidR="00E37606" w:rsidRPr="0073400C" w:rsidRDefault="003A5DF6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Nav attiecināms.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7. Cita informācija</w:t>
            </w:r>
          </w:p>
        </w:tc>
        <w:tc>
          <w:tcPr>
            <w:tcW w:w="3491" w:type="pct"/>
            <w:gridSpan w:val="5"/>
          </w:tcPr>
          <w:p w:rsidR="00E37606" w:rsidRPr="003609AB" w:rsidRDefault="00F91EAB" w:rsidP="00F91EAB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  <w:r w:rsidRPr="00BF2D88">
              <w:rPr>
                <w:color w:val="000000" w:themeColor="text1"/>
                <w:sz w:val="28"/>
                <w:szCs w:val="28"/>
              </w:rPr>
              <w:t xml:space="preserve">rojektam nav ietekmes uz valsts budžetu, jo </w:t>
            </w:r>
            <w:r>
              <w:rPr>
                <w:color w:val="000000" w:themeColor="text1"/>
                <w:sz w:val="28"/>
                <w:szCs w:val="28"/>
              </w:rPr>
              <w:t>tas</w:t>
            </w:r>
            <w:r w:rsidRPr="00BF2D88">
              <w:rPr>
                <w:color w:val="000000" w:themeColor="text1"/>
                <w:sz w:val="28"/>
                <w:szCs w:val="28"/>
              </w:rPr>
              <w:t xml:space="preserve"> n</w:t>
            </w:r>
            <w:r>
              <w:rPr>
                <w:color w:val="000000" w:themeColor="text1"/>
                <w:sz w:val="28"/>
                <w:szCs w:val="28"/>
              </w:rPr>
              <w:t>eparedz veikt pārskaitījumus uz</w:t>
            </w:r>
            <w:r w:rsidRPr="00BF2D88">
              <w:rPr>
                <w:color w:val="000000" w:themeColor="text1"/>
                <w:sz w:val="28"/>
                <w:szCs w:val="28"/>
              </w:rPr>
              <w:t xml:space="preserve"> vai no valsts budžeta.</w:t>
            </w:r>
          </w:p>
        </w:tc>
      </w:tr>
    </w:tbl>
    <w:p w:rsidR="00E37606" w:rsidRDefault="00E37606" w:rsidP="004B7922">
      <w:pPr>
        <w:jc w:val="both"/>
        <w:rPr>
          <w:sz w:val="28"/>
          <w:szCs w:val="28"/>
        </w:rPr>
      </w:pPr>
    </w:p>
    <w:p w:rsidR="003A5DF6" w:rsidRDefault="003A5DF6" w:rsidP="003A5DF6">
      <w:pPr>
        <w:pStyle w:val="naisf"/>
        <w:spacing w:before="0" w:after="0"/>
        <w:ind w:left="142" w:firstLine="142"/>
        <w:rPr>
          <w:sz w:val="28"/>
          <w:szCs w:val="28"/>
        </w:rPr>
      </w:pPr>
    </w:p>
    <w:p w:rsidR="003A5DF6" w:rsidRDefault="003A5DF6" w:rsidP="003A5DF6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Kultūras ministres vietā – </w:t>
      </w:r>
    </w:p>
    <w:p w:rsidR="003A5DF6" w:rsidRPr="00E71BA3" w:rsidRDefault="003A5DF6" w:rsidP="003A5DF6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E.Rinkēvičs</w:t>
      </w:r>
    </w:p>
    <w:p w:rsidR="003A5DF6" w:rsidRPr="00E71BA3" w:rsidRDefault="003A5DF6" w:rsidP="003A5DF6">
      <w:pPr>
        <w:ind w:left="142" w:firstLine="284"/>
        <w:jc w:val="both"/>
        <w:rPr>
          <w:sz w:val="28"/>
          <w:szCs w:val="28"/>
        </w:rPr>
      </w:pPr>
    </w:p>
    <w:p w:rsidR="003A5DF6" w:rsidRDefault="003A5DF6" w:rsidP="003A5DF6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Pr="00E21779">
        <w:rPr>
          <w:sz w:val="28"/>
          <w:szCs w:val="28"/>
        </w:rPr>
        <w:t>:</w:t>
      </w:r>
      <w:r>
        <w:rPr>
          <w:sz w:val="28"/>
          <w:szCs w:val="28"/>
        </w:rPr>
        <w:t xml:space="preserve">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U.Lielpēters</w:t>
      </w:r>
    </w:p>
    <w:p w:rsidR="003A5DF6" w:rsidRDefault="003A5DF6" w:rsidP="003A5DF6">
      <w:pPr>
        <w:pStyle w:val="naisf"/>
        <w:spacing w:before="0" w:after="0"/>
        <w:rPr>
          <w:color w:val="000000"/>
          <w:sz w:val="20"/>
          <w:szCs w:val="20"/>
        </w:rPr>
      </w:pPr>
    </w:p>
    <w:p w:rsidR="00D936EF" w:rsidRDefault="00D936EF" w:rsidP="004B7922">
      <w:pPr>
        <w:jc w:val="both"/>
        <w:rPr>
          <w:sz w:val="28"/>
          <w:szCs w:val="28"/>
        </w:rPr>
      </w:pPr>
    </w:p>
    <w:p w:rsidR="00F91EAB" w:rsidRDefault="00F91EAB">
      <w:pPr>
        <w:pStyle w:val="naisf"/>
        <w:spacing w:before="0" w:after="0"/>
        <w:rPr>
          <w:color w:val="000000"/>
          <w:sz w:val="20"/>
          <w:szCs w:val="20"/>
        </w:rPr>
      </w:pPr>
    </w:p>
    <w:p w:rsidR="00F91EAB" w:rsidRDefault="00F91EAB">
      <w:pPr>
        <w:pStyle w:val="naisf"/>
        <w:spacing w:before="0" w:after="0"/>
        <w:rPr>
          <w:color w:val="000000"/>
          <w:sz w:val="20"/>
          <w:szCs w:val="20"/>
        </w:rPr>
      </w:pPr>
    </w:p>
    <w:p w:rsidR="00034E00" w:rsidRPr="00FD13DB" w:rsidRDefault="00034E00" w:rsidP="004B7922">
      <w:pPr>
        <w:rPr>
          <w:sz w:val="22"/>
          <w:szCs w:val="22"/>
        </w:rPr>
      </w:pPr>
      <w:bookmarkStart w:id="5" w:name="_GoBack"/>
      <w:bookmarkEnd w:id="5"/>
    </w:p>
    <w:p w:rsidR="00E37606" w:rsidRPr="00FD13DB" w:rsidRDefault="004A13FF" w:rsidP="004B7922">
      <w:pPr>
        <w:rPr>
          <w:sz w:val="22"/>
          <w:szCs w:val="22"/>
        </w:rPr>
      </w:pPr>
      <w:r w:rsidRPr="00FD13DB">
        <w:rPr>
          <w:sz w:val="22"/>
          <w:szCs w:val="22"/>
        </w:rPr>
        <w:fldChar w:fldCharType="begin"/>
      </w:r>
      <w:r w:rsidR="00E37606" w:rsidRPr="00FD13DB">
        <w:rPr>
          <w:sz w:val="22"/>
          <w:szCs w:val="22"/>
        </w:rPr>
        <w:instrText xml:space="preserve"> DATE  \@ "yyyy.MM.dd. H:mm"  \* MERGEFORMAT </w:instrText>
      </w:r>
      <w:r w:rsidRPr="00FD13DB">
        <w:rPr>
          <w:sz w:val="22"/>
          <w:szCs w:val="22"/>
        </w:rPr>
        <w:fldChar w:fldCharType="separate"/>
      </w:r>
      <w:r w:rsidR="00A47683">
        <w:rPr>
          <w:noProof/>
          <w:sz w:val="22"/>
          <w:szCs w:val="22"/>
        </w:rPr>
        <w:t>2013.07.25. 14:21</w:t>
      </w:r>
      <w:r w:rsidRPr="00FD13DB">
        <w:rPr>
          <w:sz w:val="22"/>
          <w:szCs w:val="22"/>
        </w:rPr>
        <w:fldChar w:fldCharType="end"/>
      </w:r>
    </w:p>
    <w:p w:rsidR="00E37606" w:rsidRPr="00FD13DB" w:rsidRDefault="003A5DF6" w:rsidP="004B7922">
      <w:pPr>
        <w:pStyle w:val="Galvene"/>
        <w:rPr>
          <w:sz w:val="22"/>
          <w:szCs w:val="22"/>
        </w:rPr>
      </w:pPr>
      <w:r>
        <w:rPr>
          <w:sz w:val="22"/>
          <w:szCs w:val="22"/>
        </w:rPr>
        <w:t>4</w:t>
      </w:r>
      <w:r w:rsidR="00213043">
        <w:rPr>
          <w:sz w:val="22"/>
          <w:szCs w:val="22"/>
        </w:rPr>
        <w:t>42</w:t>
      </w:r>
    </w:p>
    <w:p w:rsidR="00FD13DB" w:rsidRPr="00421E66" w:rsidRDefault="006541B5" w:rsidP="00FD13DB">
      <w:pPr>
        <w:pStyle w:val="Galvene"/>
        <w:rPr>
          <w:sz w:val="22"/>
          <w:szCs w:val="22"/>
        </w:rPr>
      </w:pPr>
      <w:r>
        <w:rPr>
          <w:sz w:val="22"/>
          <w:szCs w:val="22"/>
        </w:rPr>
        <w:t>J.Turlajs</w:t>
      </w:r>
    </w:p>
    <w:p w:rsidR="00FD13DB" w:rsidRPr="00421E66" w:rsidRDefault="00FD13DB" w:rsidP="00FD13DB">
      <w:pPr>
        <w:pStyle w:val="Galvene"/>
        <w:rPr>
          <w:sz w:val="22"/>
          <w:szCs w:val="22"/>
        </w:rPr>
      </w:pPr>
      <w:r>
        <w:rPr>
          <w:sz w:val="22"/>
          <w:szCs w:val="22"/>
        </w:rPr>
        <w:t>Tālr.</w:t>
      </w:r>
      <w:r w:rsidRPr="00421E66">
        <w:rPr>
          <w:sz w:val="22"/>
          <w:szCs w:val="22"/>
        </w:rPr>
        <w:t>67</w:t>
      </w:r>
      <w:r w:rsidR="005948BE">
        <w:rPr>
          <w:sz w:val="22"/>
          <w:szCs w:val="22"/>
        </w:rPr>
        <w:t>330221</w:t>
      </w:r>
    </w:p>
    <w:p w:rsidR="00FD13DB" w:rsidRPr="00421E66" w:rsidRDefault="004A13FF" w:rsidP="00FD13DB">
      <w:pPr>
        <w:pStyle w:val="Galvene"/>
        <w:rPr>
          <w:sz w:val="22"/>
          <w:szCs w:val="22"/>
        </w:rPr>
      </w:pPr>
      <w:hyperlink r:id="rId6" w:history="1">
        <w:r w:rsidR="005948BE" w:rsidRPr="00DA7EC5">
          <w:rPr>
            <w:rStyle w:val="Hipersaite"/>
            <w:sz w:val="22"/>
            <w:szCs w:val="22"/>
          </w:rPr>
          <w:t>Janis.Turlajs@km.gov.lv</w:t>
        </w:r>
      </w:hyperlink>
      <w:r w:rsidR="00FD13DB" w:rsidRPr="00421E66">
        <w:rPr>
          <w:sz w:val="22"/>
          <w:szCs w:val="22"/>
        </w:rPr>
        <w:t xml:space="preserve"> </w:t>
      </w:r>
    </w:p>
    <w:p w:rsidR="00E37606" w:rsidRPr="00FD13DB" w:rsidRDefault="00E37606" w:rsidP="00FD13DB">
      <w:pPr>
        <w:pStyle w:val="Galvene"/>
        <w:rPr>
          <w:sz w:val="22"/>
          <w:szCs w:val="22"/>
        </w:rPr>
      </w:pPr>
    </w:p>
    <w:sectPr w:rsidR="00E37606" w:rsidRPr="00FD13DB" w:rsidSect="004B792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D8" w:rsidRDefault="009962D8" w:rsidP="00FC6606">
      <w:r>
        <w:separator/>
      </w:r>
    </w:p>
  </w:endnote>
  <w:endnote w:type="continuationSeparator" w:id="0">
    <w:p w:rsidR="009962D8" w:rsidRDefault="009962D8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D8" w:rsidRPr="009962D8" w:rsidRDefault="006C22E7" w:rsidP="009962D8">
    <w:pPr>
      <w:jc w:val="both"/>
      <w:rPr>
        <w:szCs w:val="22"/>
      </w:rPr>
    </w:pPr>
    <w:r>
      <w:rPr>
        <w:sz w:val="22"/>
        <w:szCs w:val="22"/>
      </w:rPr>
      <w:t>KMAnot_190713</w:t>
    </w:r>
    <w:r w:rsidR="009962D8" w:rsidRPr="009962D8">
      <w:rPr>
        <w:sz w:val="22"/>
        <w:szCs w:val="22"/>
      </w:rPr>
      <w:t>_Nacbibkraj_</w:t>
    </w:r>
    <w:r w:rsidR="009962D8">
      <w:rPr>
        <w:sz w:val="22"/>
        <w:szCs w:val="22"/>
      </w:rPr>
      <w:t>317</w:t>
    </w:r>
    <w:r w:rsidR="003A5DF6">
      <w:rPr>
        <w:sz w:val="22"/>
        <w:szCs w:val="22"/>
      </w:rPr>
      <w:t>_VSS-997</w:t>
    </w:r>
    <w:r w:rsidR="009962D8" w:rsidRPr="009962D8">
      <w:rPr>
        <w:sz w:val="22"/>
        <w:szCs w:val="22"/>
      </w:rPr>
      <w:t>; Ministru kabineta noteikumu projekta „Grozījumi Ministru kabineta 2010.gada 30.marta noteikumos Nr.317 „Nacionālā bibliotēku krājuma noteikumi””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D8" w:rsidRPr="009962D8" w:rsidRDefault="009962D8" w:rsidP="004B7922">
    <w:pPr>
      <w:jc w:val="both"/>
      <w:rPr>
        <w:sz w:val="22"/>
        <w:szCs w:val="22"/>
      </w:rPr>
    </w:pPr>
    <w:r w:rsidRPr="009962D8">
      <w:rPr>
        <w:sz w:val="22"/>
        <w:szCs w:val="22"/>
      </w:rPr>
      <w:t>KMAnot_1</w:t>
    </w:r>
    <w:r w:rsidR="006C22E7">
      <w:rPr>
        <w:sz w:val="22"/>
        <w:szCs w:val="22"/>
      </w:rPr>
      <w:t>907</w:t>
    </w:r>
    <w:r w:rsidRPr="009962D8">
      <w:rPr>
        <w:sz w:val="22"/>
        <w:szCs w:val="22"/>
      </w:rPr>
      <w:t>13_Nacbibkraj_</w:t>
    </w:r>
    <w:r>
      <w:rPr>
        <w:sz w:val="22"/>
        <w:szCs w:val="22"/>
      </w:rPr>
      <w:t>317</w:t>
    </w:r>
    <w:r w:rsidR="003A5DF6">
      <w:rPr>
        <w:sz w:val="22"/>
        <w:szCs w:val="22"/>
      </w:rPr>
      <w:t>_VSS-997</w:t>
    </w:r>
    <w:r w:rsidRPr="009962D8">
      <w:rPr>
        <w:sz w:val="22"/>
        <w:szCs w:val="22"/>
      </w:rPr>
      <w:t>; Ministru kabineta noteikumu projekta „Grozījumi Ministru kabineta 2010.gada 30.marta noteikumos Nr.317 „Nacionālā bibliotēku krājuma noteikumi””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D8" w:rsidRDefault="009962D8" w:rsidP="00FC6606">
      <w:r>
        <w:separator/>
      </w:r>
    </w:p>
  </w:footnote>
  <w:footnote w:type="continuationSeparator" w:id="0">
    <w:p w:rsidR="009962D8" w:rsidRDefault="009962D8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D8" w:rsidRDefault="004A13FF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962D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962D8" w:rsidRDefault="009962D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D8" w:rsidRPr="000A2E70" w:rsidRDefault="004A13FF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9962D8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A47683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9962D8" w:rsidRDefault="009962D8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34E00"/>
    <w:rsid w:val="000A2E70"/>
    <w:rsid w:val="000B1C58"/>
    <w:rsid w:val="000F312C"/>
    <w:rsid w:val="001570EE"/>
    <w:rsid w:val="0016537D"/>
    <w:rsid w:val="00184436"/>
    <w:rsid w:val="001E4165"/>
    <w:rsid w:val="00213043"/>
    <w:rsid w:val="00273D0E"/>
    <w:rsid w:val="00291EA9"/>
    <w:rsid w:val="002D41BC"/>
    <w:rsid w:val="0034303D"/>
    <w:rsid w:val="003609AB"/>
    <w:rsid w:val="00365590"/>
    <w:rsid w:val="00387944"/>
    <w:rsid w:val="003A38AD"/>
    <w:rsid w:val="003A5496"/>
    <w:rsid w:val="003A5DF6"/>
    <w:rsid w:val="003D586D"/>
    <w:rsid w:val="003F3AAF"/>
    <w:rsid w:val="004456D6"/>
    <w:rsid w:val="0049339F"/>
    <w:rsid w:val="004A13FF"/>
    <w:rsid w:val="004B5EC7"/>
    <w:rsid w:val="004B7922"/>
    <w:rsid w:val="0056155C"/>
    <w:rsid w:val="005948BE"/>
    <w:rsid w:val="00597D6F"/>
    <w:rsid w:val="005A725B"/>
    <w:rsid w:val="006541B5"/>
    <w:rsid w:val="006C22E7"/>
    <w:rsid w:val="006E71B2"/>
    <w:rsid w:val="0073400C"/>
    <w:rsid w:val="0073549F"/>
    <w:rsid w:val="00745639"/>
    <w:rsid w:val="007A4208"/>
    <w:rsid w:val="00874829"/>
    <w:rsid w:val="00876047"/>
    <w:rsid w:val="00892410"/>
    <w:rsid w:val="008B45D5"/>
    <w:rsid w:val="008C2B8D"/>
    <w:rsid w:val="008D6794"/>
    <w:rsid w:val="008D73EE"/>
    <w:rsid w:val="00902C1A"/>
    <w:rsid w:val="009348C0"/>
    <w:rsid w:val="009534CE"/>
    <w:rsid w:val="00994670"/>
    <w:rsid w:val="009962D8"/>
    <w:rsid w:val="009A0504"/>
    <w:rsid w:val="009C7013"/>
    <w:rsid w:val="00A47683"/>
    <w:rsid w:val="00AA6FD9"/>
    <w:rsid w:val="00AC5178"/>
    <w:rsid w:val="00B31A59"/>
    <w:rsid w:val="00B4449E"/>
    <w:rsid w:val="00B7461E"/>
    <w:rsid w:val="00B813CF"/>
    <w:rsid w:val="00BC1841"/>
    <w:rsid w:val="00C345F2"/>
    <w:rsid w:val="00C3648D"/>
    <w:rsid w:val="00C84009"/>
    <w:rsid w:val="00C8765A"/>
    <w:rsid w:val="00D57C7E"/>
    <w:rsid w:val="00D936EF"/>
    <w:rsid w:val="00DD2B94"/>
    <w:rsid w:val="00E37606"/>
    <w:rsid w:val="00ED3BDE"/>
    <w:rsid w:val="00F54E0F"/>
    <w:rsid w:val="00F91EAB"/>
    <w:rsid w:val="00F9499A"/>
    <w:rsid w:val="00FC6606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s.Turlajs@k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2216</Words>
  <Characters>1264</Characters>
  <Application>Microsoft Office Word</Application>
  <DocSecurity>4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2001.gada 25.septembra noteikumos Nr.415 „Bibliotēku darbībai nepieciešamā finansējuma normatīvi”” sākotnējās ietekmes novērtējuma ziņojums (anotācija)</vt:lpstr>
    </vt:vector>
  </TitlesOfParts>
  <Manager>G.Puķītis</Manager>
  <Company>LR Kultūras Ministrija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30.marta noteikumos Nr.317 „Nacionālā bibliotēku krājuma noteikumi" sākotnējās ietekmes novērtējuma ziņojums (anotācija)</dc:title>
  <dc:subject>KMAnot_190713_Nacbibkraj_317_VSS-997</dc:subject>
  <dc:creator>Jānis Turlajs</dc:creator>
  <dc:description>Janis.Turlajs@km.gov.lv
67330221</dc:description>
  <cp:lastModifiedBy>LeldeP</cp:lastModifiedBy>
  <cp:revision>2</cp:revision>
  <dcterms:created xsi:type="dcterms:W3CDTF">2013-07-25T11:21:00Z</dcterms:created>
  <dcterms:modified xsi:type="dcterms:W3CDTF">2013-07-25T11:21:00Z</dcterms:modified>
</cp:coreProperties>
</file>