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24" w:rsidRPr="003F0731" w:rsidRDefault="007F0224" w:rsidP="007F0224">
      <w:pPr>
        <w:jc w:val="center"/>
        <w:outlineLvl w:val="0"/>
        <w:rPr>
          <w:b/>
          <w:sz w:val="28"/>
          <w:szCs w:val="28"/>
        </w:rPr>
      </w:pPr>
      <w:bookmarkStart w:id="0" w:name="OLE_LINK3"/>
      <w:bookmarkStart w:id="1" w:name="OLE_LINK4"/>
      <w:bookmarkStart w:id="2" w:name="OLE_LINK9"/>
      <w:bookmarkStart w:id="3" w:name="OLE_LINK10"/>
      <w:r w:rsidRPr="003F0731">
        <w:rPr>
          <w:b/>
          <w:sz w:val="28"/>
          <w:szCs w:val="28"/>
        </w:rPr>
        <w:t>Ministru kabineta rīkojuma projekta</w:t>
      </w:r>
    </w:p>
    <w:p w:rsidR="008C5649" w:rsidRPr="003F0731" w:rsidRDefault="00B21534" w:rsidP="00566A33">
      <w:pPr>
        <w:jc w:val="center"/>
        <w:rPr>
          <w:b/>
          <w:sz w:val="28"/>
          <w:szCs w:val="28"/>
        </w:rPr>
      </w:pPr>
      <w:r w:rsidRPr="003F0731">
        <w:rPr>
          <w:b/>
          <w:sz w:val="28"/>
          <w:szCs w:val="28"/>
        </w:rPr>
        <w:t>„</w:t>
      </w:r>
      <w:r w:rsidR="008C12F9" w:rsidRPr="003F0731">
        <w:rPr>
          <w:b/>
          <w:sz w:val="28"/>
          <w:szCs w:val="28"/>
        </w:rPr>
        <w:t>Par pamatbudžeta apropriācijas pārdali no preču un pakalpojumu izdevumiem uz atlīdzības izdevumiem</w:t>
      </w:r>
      <w:r w:rsidR="003F0731" w:rsidRPr="003F0731">
        <w:rPr>
          <w:b/>
          <w:sz w:val="28"/>
          <w:szCs w:val="28"/>
        </w:rPr>
        <w:t xml:space="preserve"> </w:t>
      </w:r>
      <w:r w:rsidR="001654AB" w:rsidRPr="003F0731">
        <w:rPr>
          <w:b/>
          <w:sz w:val="28"/>
          <w:szCs w:val="28"/>
        </w:rPr>
        <w:t xml:space="preserve">Kultūras </w:t>
      </w:r>
      <w:r w:rsidR="00CA0EED" w:rsidRPr="003F0731">
        <w:rPr>
          <w:b/>
          <w:sz w:val="28"/>
          <w:szCs w:val="28"/>
        </w:rPr>
        <w:t xml:space="preserve">ministrijas </w:t>
      </w:r>
      <w:r w:rsidR="00D13BBD" w:rsidRPr="003F0731">
        <w:rPr>
          <w:b/>
          <w:sz w:val="28"/>
          <w:szCs w:val="28"/>
        </w:rPr>
        <w:t xml:space="preserve">programmā 21.00.00. </w:t>
      </w:r>
      <w:r w:rsidR="003F0731">
        <w:rPr>
          <w:b/>
          <w:sz w:val="28"/>
          <w:szCs w:val="28"/>
        </w:rPr>
        <w:t>„</w:t>
      </w:r>
      <w:r w:rsidR="00D13BBD" w:rsidRPr="003F0731">
        <w:rPr>
          <w:b/>
          <w:sz w:val="28"/>
          <w:szCs w:val="28"/>
        </w:rPr>
        <w:t>Kultūras mantojums””</w:t>
      </w:r>
      <w:r w:rsidR="00621087" w:rsidRPr="003F0731">
        <w:rPr>
          <w:b/>
          <w:sz w:val="28"/>
          <w:szCs w:val="28"/>
        </w:rPr>
        <w:t xml:space="preserve"> </w:t>
      </w:r>
      <w:r w:rsidR="007F0224" w:rsidRPr="003F0731">
        <w:rPr>
          <w:b/>
          <w:sz w:val="28"/>
          <w:szCs w:val="28"/>
        </w:rPr>
        <w:t xml:space="preserve">sākotnējās ietekmes novērtējuma </w:t>
      </w:r>
      <w:smartTag w:uri="schemas-tilde-lv/tildestengine" w:element="veidnes">
        <w:smartTagPr>
          <w:attr w:name="text" w:val="ziņojums"/>
          <w:attr w:name="baseform" w:val="ziņojums"/>
          <w:attr w:name="id" w:val="-1"/>
        </w:smartTagPr>
        <w:r w:rsidR="007F0224" w:rsidRPr="003F0731">
          <w:rPr>
            <w:b/>
            <w:sz w:val="28"/>
            <w:szCs w:val="28"/>
          </w:rPr>
          <w:t>ziņojums</w:t>
        </w:r>
      </w:smartTag>
      <w:r w:rsidR="007F0224" w:rsidRPr="003F0731">
        <w:rPr>
          <w:b/>
          <w:sz w:val="28"/>
          <w:szCs w:val="28"/>
        </w:rPr>
        <w:t xml:space="preserve"> (anotācija)</w:t>
      </w:r>
      <w:bookmarkEnd w:id="0"/>
      <w:bookmarkEnd w:id="1"/>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71"/>
        <w:gridCol w:w="3384"/>
        <w:gridCol w:w="5153"/>
      </w:tblGrid>
      <w:tr w:rsidR="00852042" w:rsidRPr="003F0731" w:rsidTr="002951EC">
        <w:tc>
          <w:tcPr>
            <w:tcW w:w="5000" w:type="pct"/>
            <w:gridSpan w:val="3"/>
            <w:vAlign w:val="center"/>
          </w:tcPr>
          <w:bookmarkEnd w:id="2"/>
          <w:bookmarkEnd w:id="3"/>
          <w:p w:rsidR="00852042" w:rsidRPr="003F0731" w:rsidRDefault="00852042" w:rsidP="006C4607">
            <w:pPr>
              <w:pStyle w:val="naisnod"/>
              <w:spacing w:before="0" w:after="0"/>
              <w:rPr>
                <w:sz w:val="28"/>
                <w:szCs w:val="28"/>
              </w:rPr>
            </w:pPr>
            <w:r w:rsidRPr="003F0731">
              <w:rPr>
                <w:sz w:val="28"/>
                <w:szCs w:val="28"/>
              </w:rPr>
              <w:t>I</w:t>
            </w:r>
            <w:r w:rsidR="000941C5" w:rsidRPr="003F0731">
              <w:rPr>
                <w:sz w:val="28"/>
                <w:szCs w:val="28"/>
              </w:rPr>
              <w:t>.</w:t>
            </w:r>
            <w:r w:rsidRPr="003F0731">
              <w:rPr>
                <w:sz w:val="28"/>
                <w:szCs w:val="28"/>
              </w:rPr>
              <w:t xml:space="preserve"> Tiesību akta </w:t>
            </w:r>
            <w:r w:rsidR="002E3FF4" w:rsidRPr="003F0731">
              <w:rPr>
                <w:sz w:val="28"/>
                <w:szCs w:val="28"/>
              </w:rPr>
              <w:t xml:space="preserve">projekta </w:t>
            </w:r>
            <w:r w:rsidRPr="003F0731">
              <w:rPr>
                <w:sz w:val="28"/>
                <w:szCs w:val="28"/>
              </w:rPr>
              <w:t>izstrādes nepieciešamība</w:t>
            </w:r>
          </w:p>
        </w:tc>
      </w:tr>
      <w:tr w:rsidR="00262E2B" w:rsidRPr="00E2556C" w:rsidTr="002951EC">
        <w:trPr>
          <w:trHeight w:val="415"/>
        </w:trPr>
        <w:tc>
          <w:tcPr>
            <w:tcW w:w="414" w:type="pct"/>
          </w:tcPr>
          <w:p w:rsidR="00262E2B" w:rsidRPr="00E2556C" w:rsidRDefault="00262E2B" w:rsidP="006C4607">
            <w:pPr>
              <w:pStyle w:val="naiskr"/>
              <w:spacing w:before="0" w:after="0"/>
              <w:rPr>
                <w:sz w:val="28"/>
                <w:szCs w:val="28"/>
              </w:rPr>
            </w:pPr>
            <w:r w:rsidRPr="00E2556C">
              <w:rPr>
                <w:sz w:val="28"/>
                <w:szCs w:val="28"/>
              </w:rPr>
              <w:t>1.</w:t>
            </w:r>
          </w:p>
        </w:tc>
        <w:tc>
          <w:tcPr>
            <w:tcW w:w="1818" w:type="pct"/>
          </w:tcPr>
          <w:p w:rsidR="00262E2B" w:rsidRPr="00E2556C" w:rsidRDefault="002D7F54" w:rsidP="006C4607">
            <w:pPr>
              <w:pStyle w:val="naiskr"/>
              <w:spacing w:before="0" w:after="0"/>
              <w:ind w:hanging="10"/>
              <w:rPr>
                <w:sz w:val="28"/>
                <w:szCs w:val="28"/>
              </w:rPr>
            </w:pPr>
            <w:r w:rsidRPr="00E2556C">
              <w:rPr>
                <w:sz w:val="28"/>
                <w:szCs w:val="28"/>
              </w:rPr>
              <w:t>Pamatojums</w:t>
            </w:r>
          </w:p>
        </w:tc>
        <w:tc>
          <w:tcPr>
            <w:tcW w:w="2768" w:type="pct"/>
          </w:tcPr>
          <w:p w:rsidR="00262E2B" w:rsidRPr="00E2556C" w:rsidRDefault="00E2556C" w:rsidP="00BD0DDA">
            <w:pPr>
              <w:pStyle w:val="naiskr"/>
              <w:spacing w:before="0" w:after="0"/>
              <w:ind w:firstLine="451"/>
              <w:jc w:val="both"/>
              <w:rPr>
                <w:sz w:val="28"/>
                <w:szCs w:val="28"/>
              </w:rPr>
            </w:pPr>
            <w:r w:rsidRPr="00E2556C">
              <w:rPr>
                <w:sz w:val="28"/>
                <w:szCs w:val="28"/>
              </w:rPr>
              <w:t>Ministru kabineta rīkojuma projekts „</w:t>
            </w:r>
            <w:r w:rsidR="00490597" w:rsidRPr="00490597">
              <w:rPr>
                <w:sz w:val="28"/>
                <w:szCs w:val="28"/>
              </w:rPr>
              <w:t>Par pamatbudžeta apropriācijas pārdali no preču un pakalpojumu izde</w:t>
            </w:r>
            <w:r w:rsidR="00621087">
              <w:rPr>
                <w:sz w:val="28"/>
                <w:szCs w:val="28"/>
              </w:rPr>
              <w:t>vumiem uz atlīdzības izdevumiem</w:t>
            </w:r>
            <w:r w:rsidR="008C12F9">
              <w:rPr>
                <w:sz w:val="28"/>
                <w:szCs w:val="28"/>
              </w:rPr>
              <w:t xml:space="preserve"> </w:t>
            </w:r>
            <w:r w:rsidR="00CA0EED">
              <w:rPr>
                <w:sz w:val="28"/>
                <w:szCs w:val="28"/>
              </w:rPr>
              <w:t>Kultūras ministrijas programmā 21.00.00. „Kultūras mantojums</w:t>
            </w:r>
            <w:r w:rsidRPr="00E2556C">
              <w:rPr>
                <w:sz w:val="28"/>
                <w:szCs w:val="28"/>
              </w:rPr>
              <w:t>”</w:t>
            </w:r>
            <w:r w:rsidR="008C12F9">
              <w:rPr>
                <w:sz w:val="28"/>
                <w:szCs w:val="28"/>
              </w:rPr>
              <w:t>”</w:t>
            </w:r>
            <w:r w:rsidRPr="00E2556C">
              <w:rPr>
                <w:sz w:val="28"/>
                <w:szCs w:val="28"/>
              </w:rPr>
              <w:t xml:space="preserve"> (turpmāk – rīkojuma projekts)</w:t>
            </w:r>
            <w:r>
              <w:rPr>
                <w:sz w:val="28"/>
                <w:szCs w:val="28"/>
              </w:rPr>
              <w:t xml:space="preserve"> izstrādāts</w:t>
            </w:r>
            <w:r w:rsidRPr="003B4F60">
              <w:rPr>
                <w:sz w:val="28"/>
                <w:szCs w:val="28"/>
              </w:rPr>
              <w:t xml:space="preserve"> </w:t>
            </w:r>
            <w:r>
              <w:rPr>
                <w:sz w:val="28"/>
                <w:szCs w:val="28"/>
              </w:rPr>
              <w:t>s</w:t>
            </w:r>
            <w:r w:rsidR="00490597">
              <w:rPr>
                <w:sz w:val="28"/>
                <w:szCs w:val="28"/>
              </w:rPr>
              <w:t xml:space="preserve">askaņā ar </w:t>
            </w:r>
            <w:r w:rsidR="00346B25">
              <w:rPr>
                <w:sz w:val="28"/>
                <w:szCs w:val="28"/>
              </w:rPr>
              <w:t>likuma</w:t>
            </w:r>
            <w:r w:rsidR="0003598F">
              <w:rPr>
                <w:sz w:val="28"/>
                <w:szCs w:val="28"/>
              </w:rPr>
              <w:t xml:space="preserve"> „Likums par budžetu un finanšu vadību” 9.panta</w:t>
            </w:r>
            <w:r w:rsidR="00061889">
              <w:rPr>
                <w:sz w:val="28"/>
                <w:szCs w:val="28"/>
              </w:rPr>
              <w:t xml:space="preserve"> </w:t>
            </w:r>
            <w:r w:rsidR="008C12F9" w:rsidRPr="003F0731">
              <w:rPr>
                <w:sz w:val="28"/>
                <w:szCs w:val="28"/>
              </w:rPr>
              <w:t xml:space="preserve">pirmo un </w:t>
            </w:r>
            <w:r w:rsidR="00E93B25" w:rsidRPr="003F0731">
              <w:rPr>
                <w:sz w:val="28"/>
                <w:szCs w:val="28"/>
              </w:rPr>
              <w:t>piecpadsmito daļu</w:t>
            </w:r>
            <w:r w:rsidR="0003598F" w:rsidRPr="003F0731">
              <w:rPr>
                <w:sz w:val="28"/>
                <w:szCs w:val="28"/>
              </w:rPr>
              <w:t xml:space="preserve"> un likuma</w:t>
            </w:r>
            <w:r w:rsidR="0003598F">
              <w:rPr>
                <w:sz w:val="28"/>
                <w:szCs w:val="28"/>
              </w:rPr>
              <w:t xml:space="preserve"> </w:t>
            </w:r>
            <w:r>
              <w:rPr>
                <w:sz w:val="28"/>
                <w:szCs w:val="28"/>
              </w:rPr>
              <w:t>„</w:t>
            </w:r>
            <w:r w:rsidR="00346B25">
              <w:rPr>
                <w:bCs/>
                <w:sz w:val="28"/>
                <w:szCs w:val="28"/>
              </w:rPr>
              <w:t>Par valsts budžetu 2012.gadam</w:t>
            </w:r>
            <w:r>
              <w:rPr>
                <w:sz w:val="28"/>
                <w:szCs w:val="28"/>
              </w:rPr>
              <w:t>”</w:t>
            </w:r>
            <w:r w:rsidR="00490597">
              <w:rPr>
                <w:sz w:val="28"/>
                <w:szCs w:val="28"/>
              </w:rPr>
              <w:t xml:space="preserve"> </w:t>
            </w:r>
            <w:r w:rsidR="00621087">
              <w:rPr>
                <w:sz w:val="28"/>
                <w:szCs w:val="28"/>
              </w:rPr>
              <w:t xml:space="preserve">49.panta trešo </w:t>
            </w:r>
            <w:r w:rsidR="00C5070F">
              <w:rPr>
                <w:sz w:val="28"/>
                <w:szCs w:val="28"/>
              </w:rPr>
              <w:t xml:space="preserve">un ceturto </w:t>
            </w:r>
            <w:r w:rsidR="00BD0DDA">
              <w:rPr>
                <w:sz w:val="28"/>
                <w:szCs w:val="28"/>
              </w:rPr>
              <w:t>punktu</w:t>
            </w:r>
            <w:r>
              <w:rPr>
                <w:sz w:val="28"/>
                <w:szCs w:val="28"/>
              </w:rPr>
              <w:t>.</w:t>
            </w:r>
          </w:p>
        </w:tc>
      </w:tr>
      <w:tr w:rsidR="00262E2B" w:rsidRPr="00E2556C" w:rsidTr="002951EC">
        <w:trPr>
          <w:trHeight w:val="472"/>
        </w:trPr>
        <w:tc>
          <w:tcPr>
            <w:tcW w:w="414" w:type="pct"/>
          </w:tcPr>
          <w:p w:rsidR="00262E2B" w:rsidRPr="00E2556C" w:rsidRDefault="00262E2B" w:rsidP="006C4607">
            <w:pPr>
              <w:pStyle w:val="naiskr"/>
              <w:spacing w:before="0" w:after="0"/>
              <w:rPr>
                <w:sz w:val="28"/>
                <w:szCs w:val="28"/>
              </w:rPr>
            </w:pPr>
            <w:r w:rsidRPr="00E2556C">
              <w:rPr>
                <w:sz w:val="28"/>
                <w:szCs w:val="28"/>
              </w:rPr>
              <w:t>2.</w:t>
            </w:r>
          </w:p>
        </w:tc>
        <w:tc>
          <w:tcPr>
            <w:tcW w:w="1818" w:type="pct"/>
          </w:tcPr>
          <w:p w:rsidR="00262E2B" w:rsidRPr="00E2556C" w:rsidRDefault="00262E2B" w:rsidP="006C4607">
            <w:pPr>
              <w:pStyle w:val="naiskr"/>
              <w:tabs>
                <w:tab w:val="left" w:pos="170"/>
              </w:tabs>
              <w:spacing w:before="0" w:after="0"/>
              <w:rPr>
                <w:sz w:val="28"/>
                <w:szCs w:val="28"/>
              </w:rPr>
            </w:pPr>
            <w:r w:rsidRPr="00E2556C">
              <w:rPr>
                <w:sz w:val="28"/>
                <w:szCs w:val="28"/>
              </w:rPr>
              <w:t>Pašreizējā situācija</w:t>
            </w:r>
            <w:r w:rsidR="001F5CD6" w:rsidRPr="00E2556C">
              <w:rPr>
                <w:sz w:val="28"/>
                <w:szCs w:val="28"/>
              </w:rPr>
              <w:t xml:space="preserve"> un problēmas</w:t>
            </w:r>
          </w:p>
        </w:tc>
        <w:tc>
          <w:tcPr>
            <w:tcW w:w="2768" w:type="pct"/>
          </w:tcPr>
          <w:p w:rsidR="007F0224" w:rsidRPr="00E2556C" w:rsidRDefault="00621087" w:rsidP="00DF2C9F">
            <w:pPr>
              <w:ind w:firstLine="451"/>
              <w:jc w:val="both"/>
              <w:rPr>
                <w:sz w:val="28"/>
                <w:szCs w:val="28"/>
              </w:rPr>
            </w:pPr>
            <w:r>
              <w:rPr>
                <w:sz w:val="28"/>
                <w:szCs w:val="28"/>
              </w:rPr>
              <w:t>Rīkojuma projekts sagatavots, p</w:t>
            </w:r>
            <w:r w:rsidR="007F0224" w:rsidRPr="00E2556C">
              <w:rPr>
                <w:sz w:val="28"/>
                <w:szCs w:val="28"/>
              </w:rPr>
              <w:t xml:space="preserve">amatojoties uz </w:t>
            </w:r>
            <w:r>
              <w:rPr>
                <w:sz w:val="28"/>
                <w:szCs w:val="28"/>
              </w:rPr>
              <w:t>valsts aģentūras</w:t>
            </w:r>
            <w:r w:rsidR="00FB116A">
              <w:rPr>
                <w:sz w:val="28"/>
                <w:szCs w:val="28"/>
              </w:rPr>
              <w:t xml:space="preserve"> </w:t>
            </w:r>
            <w:r>
              <w:rPr>
                <w:sz w:val="28"/>
                <w:szCs w:val="28"/>
              </w:rPr>
              <w:t>„Rundāles pils muzejs”</w:t>
            </w:r>
            <w:r w:rsidR="00FB116A">
              <w:rPr>
                <w:sz w:val="28"/>
                <w:szCs w:val="28"/>
              </w:rPr>
              <w:t xml:space="preserve"> </w:t>
            </w:r>
            <w:r w:rsidR="007F0224" w:rsidRPr="00E2556C">
              <w:rPr>
                <w:sz w:val="28"/>
                <w:szCs w:val="28"/>
              </w:rPr>
              <w:t xml:space="preserve">(turpmāk </w:t>
            </w:r>
            <w:r w:rsidR="003A3EC6">
              <w:rPr>
                <w:sz w:val="28"/>
                <w:szCs w:val="28"/>
              </w:rPr>
              <w:t>– M</w:t>
            </w:r>
            <w:r w:rsidR="00FB116A">
              <w:rPr>
                <w:sz w:val="28"/>
                <w:szCs w:val="28"/>
              </w:rPr>
              <w:t>uzejs) iesniegto informāciju par</w:t>
            </w:r>
            <w:r w:rsidR="005E61A6">
              <w:rPr>
                <w:sz w:val="28"/>
                <w:szCs w:val="28"/>
              </w:rPr>
              <w:t xml:space="preserve"> </w:t>
            </w:r>
            <w:r>
              <w:rPr>
                <w:sz w:val="28"/>
                <w:szCs w:val="28"/>
              </w:rPr>
              <w:t>M</w:t>
            </w:r>
            <w:r w:rsidR="005E61A6">
              <w:rPr>
                <w:sz w:val="28"/>
                <w:szCs w:val="28"/>
              </w:rPr>
              <w:t>uzeja apsardzes sistēmas reorganizācij</w:t>
            </w:r>
            <w:r w:rsidR="009342BB">
              <w:rPr>
                <w:sz w:val="28"/>
                <w:szCs w:val="28"/>
              </w:rPr>
              <w:t>u</w:t>
            </w:r>
            <w:r w:rsidR="008A54F5">
              <w:rPr>
                <w:sz w:val="28"/>
                <w:szCs w:val="28"/>
              </w:rPr>
              <w:t xml:space="preserve"> un iekšējā apsardzes dienesta izveidošanu</w:t>
            </w:r>
            <w:r w:rsidR="00F41FFC">
              <w:rPr>
                <w:sz w:val="28"/>
                <w:szCs w:val="28"/>
              </w:rPr>
              <w:t xml:space="preserve"> (turpmāk – sistēmas reorganizācija)</w:t>
            </w:r>
            <w:r w:rsidR="005E61A6">
              <w:rPr>
                <w:sz w:val="28"/>
                <w:szCs w:val="28"/>
              </w:rPr>
              <w:t>.</w:t>
            </w:r>
          </w:p>
          <w:p w:rsidR="00AB2B18" w:rsidRDefault="00F94ABC" w:rsidP="009A508C">
            <w:pPr>
              <w:ind w:firstLine="451"/>
              <w:jc w:val="both"/>
              <w:rPr>
                <w:sz w:val="28"/>
                <w:szCs w:val="28"/>
              </w:rPr>
            </w:pPr>
            <w:r w:rsidRPr="00E2556C">
              <w:rPr>
                <w:sz w:val="28"/>
                <w:szCs w:val="28"/>
              </w:rPr>
              <w:t>Muzejs informē,</w:t>
            </w:r>
            <w:r>
              <w:rPr>
                <w:sz w:val="28"/>
                <w:szCs w:val="28"/>
              </w:rPr>
              <w:t xml:space="preserve"> ka</w:t>
            </w:r>
            <w:r w:rsidR="00D54249">
              <w:rPr>
                <w:sz w:val="28"/>
                <w:szCs w:val="28"/>
              </w:rPr>
              <w:t xml:space="preserve"> līdz šim </w:t>
            </w:r>
            <w:r w:rsidR="003C7C61">
              <w:rPr>
                <w:sz w:val="28"/>
                <w:szCs w:val="28"/>
              </w:rPr>
              <w:t xml:space="preserve">Muzejs izmantoja apsardzes firmas pakalpojumus. </w:t>
            </w:r>
            <w:r>
              <w:rPr>
                <w:sz w:val="28"/>
                <w:szCs w:val="28"/>
              </w:rPr>
              <w:t xml:space="preserve">2011.gada </w:t>
            </w:r>
            <w:r w:rsidR="00C46023">
              <w:rPr>
                <w:sz w:val="28"/>
                <w:szCs w:val="28"/>
              </w:rPr>
              <w:t>26.</w:t>
            </w:r>
            <w:r>
              <w:rPr>
                <w:sz w:val="28"/>
                <w:szCs w:val="28"/>
              </w:rPr>
              <w:t>maijā tika izsludināts iepirkums par muzeja kompleksa apsardzes nodrošināšanu, kas tika pārtraukts 2012</w:t>
            </w:r>
            <w:r w:rsidR="008C12F9">
              <w:rPr>
                <w:sz w:val="28"/>
                <w:szCs w:val="28"/>
              </w:rPr>
              <w:t>.gada 6.jūlijā, saistībā ar uzsākto Muzeja sistēmas reorganizāciju</w:t>
            </w:r>
            <w:r w:rsidR="009A508C">
              <w:rPr>
                <w:sz w:val="28"/>
                <w:szCs w:val="28"/>
              </w:rPr>
              <w:t xml:space="preserve">, kas paredz, ka Muzejam turpmāk nav </w:t>
            </w:r>
            <w:r w:rsidR="00CB3952">
              <w:rPr>
                <w:sz w:val="28"/>
                <w:szCs w:val="28"/>
              </w:rPr>
              <w:t>nepieciešams</w:t>
            </w:r>
            <w:r w:rsidR="009A508C">
              <w:rPr>
                <w:sz w:val="28"/>
                <w:szCs w:val="28"/>
              </w:rPr>
              <w:t xml:space="preserve"> </w:t>
            </w:r>
            <w:r w:rsidR="00CB3952">
              <w:rPr>
                <w:sz w:val="28"/>
                <w:szCs w:val="28"/>
              </w:rPr>
              <w:t>apsardzes pakalpojuma iepirkums</w:t>
            </w:r>
            <w:r w:rsidR="008C12F9">
              <w:rPr>
                <w:sz w:val="28"/>
                <w:szCs w:val="28"/>
              </w:rPr>
              <w:t xml:space="preserve">. </w:t>
            </w:r>
            <w:r w:rsidR="00CA0EED">
              <w:rPr>
                <w:sz w:val="28"/>
                <w:szCs w:val="28"/>
              </w:rPr>
              <w:t>Izsludinātais iepirkums ilgstoši nedeva vēlamo rezultātu</w:t>
            </w:r>
            <w:r w:rsidR="00F21CD8">
              <w:rPr>
                <w:sz w:val="28"/>
                <w:szCs w:val="28"/>
              </w:rPr>
              <w:t xml:space="preserve"> - </w:t>
            </w:r>
            <w:r w:rsidR="00CA0EED">
              <w:rPr>
                <w:sz w:val="28"/>
                <w:szCs w:val="28"/>
              </w:rPr>
              <w:t xml:space="preserve">tika noraidīts pirmā iepirkuma uzvarētājs, sekoja nākamo pretendentu sūdzības. Viss iepriekšminētais Muzejam radīja bažas par iepirkuma procedūras ieilgšanu, kā arī par apsardzes firmu specifiku un iespējām, līdz ar to Muzejs pieņēma lēmumu </w:t>
            </w:r>
            <w:r w:rsidR="00ED1728">
              <w:rPr>
                <w:sz w:val="28"/>
                <w:szCs w:val="28"/>
              </w:rPr>
              <w:t>veikt sistēmas reorganizāciju, kas paredz Muzeja apsardzes nodrošināšanu ar savu darbaspēku un līdzekļiem.</w:t>
            </w:r>
          </w:p>
          <w:p w:rsidR="00536532" w:rsidRDefault="00501A67" w:rsidP="005D6031">
            <w:pPr>
              <w:ind w:firstLine="451"/>
              <w:jc w:val="both"/>
              <w:rPr>
                <w:bCs/>
                <w:sz w:val="28"/>
                <w:szCs w:val="28"/>
              </w:rPr>
            </w:pPr>
            <w:r w:rsidRPr="00E2556C">
              <w:rPr>
                <w:sz w:val="28"/>
                <w:szCs w:val="28"/>
              </w:rPr>
              <w:lastRenderedPageBreak/>
              <w:t xml:space="preserve">Muzejs </w:t>
            </w:r>
            <w:r w:rsidR="00ED1728">
              <w:rPr>
                <w:sz w:val="28"/>
                <w:szCs w:val="28"/>
              </w:rPr>
              <w:t xml:space="preserve">papildus </w:t>
            </w:r>
            <w:r w:rsidRPr="00E2556C">
              <w:rPr>
                <w:sz w:val="28"/>
                <w:szCs w:val="28"/>
              </w:rPr>
              <w:t>informē, ka</w:t>
            </w:r>
            <w:r w:rsidR="000073EC">
              <w:rPr>
                <w:sz w:val="28"/>
                <w:szCs w:val="28"/>
              </w:rPr>
              <w:t xml:space="preserve"> </w:t>
            </w:r>
            <w:r w:rsidR="00536532">
              <w:rPr>
                <w:bCs/>
                <w:sz w:val="28"/>
                <w:szCs w:val="28"/>
              </w:rPr>
              <w:t>atbilstošas apsardzes firmas atrašanu apgrūtina Muzeja kompleksa specifika – tā ievērojamais apjoms, kultūrvēsturisko vērtību diktētie saglabāšanas nosacījumi, intensīvais izmantošanas režīms no vienas puses, un pretendentu attieksmes, izpratnes un kapacitātes līmenis no otras puses</w:t>
            </w:r>
            <w:r w:rsidR="005D45E0">
              <w:rPr>
                <w:bCs/>
                <w:sz w:val="28"/>
                <w:szCs w:val="28"/>
              </w:rPr>
              <w:t xml:space="preserve">. </w:t>
            </w:r>
          </w:p>
          <w:p w:rsidR="00B47C62" w:rsidRDefault="00B47C62" w:rsidP="00621087">
            <w:pPr>
              <w:ind w:firstLine="451"/>
              <w:jc w:val="both"/>
              <w:rPr>
                <w:sz w:val="28"/>
                <w:szCs w:val="28"/>
              </w:rPr>
            </w:pPr>
            <w:r w:rsidRPr="00E2556C">
              <w:rPr>
                <w:sz w:val="28"/>
                <w:szCs w:val="28"/>
              </w:rPr>
              <w:t xml:space="preserve">Pamatojoties uz </w:t>
            </w:r>
            <w:r w:rsidR="00FF0854">
              <w:rPr>
                <w:sz w:val="28"/>
                <w:szCs w:val="28"/>
              </w:rPr>
              <w:t>M</w:t>
            </w:r>
            <w:r w:rsidRPr="00E2556C">
              <w:rPr>
                <w:sz w:val="28"/>
                <w:szCs w:val="28"/>
              </w:rPr>
              <w:t>uzeja iesniegt</w:t>
            </w:r>
            <w:r w:rsidR="00FF0854">
              <w:rPr>
                <w:sz w:val="28"/>
                <w:szCs w:val="28"/>
              </w:rPr>
              <w:t>o informāciju un</w:t>
            </w:r>
            <w:r w:rsidRPr="00E2556C">
              <w:rPr>
                <w:sz w:val="28"/>
                <w:szCs w:val="28"/>
              </w:rPr>
              <w:t xml:space="preserve"> izmaksu aprēķiniem,</w:t>
            </w:r>
            <w:r w:rsidR="00FF0854">
              <w:rPr>
                <w:sz w:val="28"/>
                <w:szCs w:val="28"/>
              </w:rPr>
              <w:t xml:space="preserve"> </w:t>
            </w:r>
            <w:r w:rsidR="00FC63E7">
              <w:rPr>
                <w:sz w:val="28"/>
                <w:szCs w:val="28"/>
              </w:rPr>
              <w:t>Muzeja struktūrā</w:t>
            </w:r>
            <w:r w:rsidR="00F41FFC">
              <w:rPr>
                <w:sz w:val="28"/>
                <w:szCs w:val="28"/>
              </w:rPr>
              <w:t xml:space="preserve">, pirms reorganizācijas, </w:t>
            </w:r>
            <w:r w:rsidR="00FC63E7">
              <w:rPr>
                <w:sz w:val="28"/>
                <w:szCs w:val="28"/>
              </w:rPr>
              <w:t xml:space="preserve">kopējais ugunsdzēsēju un apsardzes darbinieku skaits </w:t>
            </w:r>
            <w:r w:rsidR="00F77B80">
              <w:rPr>
                <w:sz w:val="28"/>
                <w:szCs w:val="28"/>
              </w:rPr>
              <w:t>bija</w:t>
            </w:r>
            <w:r w:rsidR="00F77B80" w:rsidRPr="00F41FFC">
              <w:rPr>
                <w:sz w:val="28"/>
                <w:szCs w:val="28"/>
              </w:rPr>
              <w:t xml:space="preserve"> </w:t>
            </w:r>
            <w:r w:rsidR="00BB6396" w:rsidRPr="00F41FFC">
              <w:rPr>
                <w:sz w:val="28"/>
                <w:szCs w:val="28"/>
              </w:rPr>
              <w:t>18 vienības (</w:t>
            </w:r>
            <w:r w:rsidR="001E5D7D">
              <w:rPr>
                <w:sz w:val="28"/>
                <w:szCs w:val="28"/>
              </w:rPr>
              <w:t>17,2</w:t>
            </w:r>
            <w:r w:rsidR="001E5D7D" w:rsidRPr="00F41FFC">
              <w:rPr>
                <w:sz w:val="28"/>
                <w:szCs w:val="28"/>
              </w:rPr>
              <w:t xml:space="preserve"> </w:t>
            </w:r>
            <w:r w:rsidR="00BB6396" w:rsidRPr="00F41FFC">
              <w:rPr>
                <w:sz w:val="28"/>
                <w:szCs w:val="28"/>
              </w:rPr>
              <w:t>slodzes – 10 Muzeja un 8</w:t>
            </w:r>
            <w:r w:rsidR="00BB6396" w:rsidRPr="00F41FFC">
              <w:rPr>
                <w:bCs/>
                <w:sz w:val="28"/>
                <w:szCs w:val="28"/>
              </w:rPr>
              <w:t xml:space="preserve"> </w:t>
            </w:r>
            <w:r w:rsidR="001E5D7D">
              <w:rPr>
                <w:bCs/>
                <w:sz w:val="28"/>
                <w:szCs w:val="28"/>
              </w:rPr>
              <w:t>apsardzes firmas</w:t>
            </w:r>
            <w:r w:rsidR="00BB6396" w:rsidRPr="00F41FFC">
              <w:rPr>
                <w:sz w:val="28"/>
                <w:szCs w:val="28"/>
              </w:rPr>
              <w:t xml:space="preserve"> darbinieki).</w:t>
            </w:r>
            <w:r w:rsidR="00FC63E7" w:rsidRPr="00F41FFC">
              <w:rPr>
                <w:sz w:val="28"/>
                <w:szCs w:val="28"/>
              </w:rPr>
              <w:t xml:space="preserve"> Pakalpojum</w:t>
            </w:r>
            <w:r w:rsidR="007C1964" w:rsidRPr="00F41FFC">
              <w:rPr>
                <w:sz w:val="28"/>
                <w:szCs w:val="28"/>
              </w:rPr>
              <w:t>s 2011.gadā</w:t>
            </w:r>
            <w:r w:rsidR="007C1964">
              <w:rPr>
                <w:sz w:val="28"/>
                <w:szCs w:val="28"/>
              </w:rPr>
              <w:t xml:space="preserve"> Muzejam izmaksāja 50 4</w:t>
            </w:r>
            <w:r w:rsidR="00FC63E7">
              <w:rPr>
                <w:sz w:val="28"/>
                <w:szCs w:val="28"/>
              </w:rPr>
              <w:t xml:space="preserve">00 </w:t>
            </w:r>
            <w:r w:rsidR="00C86E14">
              <w:rPr>
                <w:sz w:val="28"/>
                <w:szCs w:val="28"/>
              </w:rPr>
              <w:t>latu</w:t>
            </w:r>
            <w:r w:rsidR="00FC63E7">
              <w:rPr>
                <w:sz w:val="28"/>
                <w:szCs w:val="28"/>
              </w:rPr>
              <w:t xml:space="preserve">. </w:t>
            </w:r>
            <w:r w:rsidR="001E5D7D">
              <w:rPr>
                <w:sz w:val="28"/>
                <w:szCs w:val="28"/>
              </w:rPr>
              <w:t>Sistēmas r</w:t>
            </w:r>
            <w:r w:rsidR="00FC63E7">
              <w:rPr>
                <w:sz w:val="28"/>
                <w:szCs w:val="28"/>
              </w:rPr>
              <w:t xml:space="preserve">eorganizācijas rezultātā ugunsdzēsēju un apsardzes darbinieku skaits </w:t>
            </w:r>
            <w:r w:rsidR="001E5D7D">
              <w:rPr>
                <w:sz w:val="28"/>
                <w:szCs w:val="28"/>
              </w:rPr>
              <w:t>būtu</w:t>
            </w:r>
            <w:r w:rsidR="00E93A95">
              <w:rPr>
                <w:sz w:val="28"/>
                <w:szCs w:val="28"/>
              </w:rPr>
              <w:t xml:space="preserve"> 15 vienība</w:t>
            </w:r>
            <w:r w:rsidR="001E5D7D">
              <w:rPr>
                <w:sz w:val="28"/>
                <w:szCs w:val="28"/>
              </w:rPr>
              <w:t>s</w:t>
            </w:r>
            <w:r w:rsidR="00FC63E7">
              <w:rPr>
                <w:sz w:val="28"/>
                <w:szCs w:val="28"/>
              </w:rPr>
              <w:t xml:space="preserve"> (</w:t>
            </w:r>
            <w:r w:rsidR="001E5D7D">
              <w:rPr>
                <w:sz w:val="28"/>
                <w:szCs w:val="28"/>
              </w:rPr>
              <w:t>14,4</w:t>
            </w:r>
            <w:r w:rsidR="00775262">
              <w:rPr>
                <w:sz w:val="28"/>
                <w:szCs w:val="28"/>
              </w:rPr>
              <w:t xml:space="preserve"> slodzes) -</w:t>
            </w:r>
            <w:r w:rsidR="00FC63E7">
              <w:rPr>
                <w:sz w:val="28"/>
                <w:szCs w:val="28"/>
              </w:rPr>
              <w:t xml:space="preserve"> visas </w:t>
            </w:r>
            <w:r w:rsidR="00775262">
              <w:rPr>
                <w:sz w:val="28"/>
                <w:szCs w:val="28"/>
              </w:rPr>
              <w:t>tiktu iekļautas</w:t>
            </w:r>
            <w:r w:rsidR="00FC63E7">
              <w:rPr>
                <w:sz w:val="28"/>
                <w:szCs w:val="28"/>
              </w:rPr>
              <w:t xml:space="preserve"> Muzeja štatā</w:t>
            </w:r>
            <w:r w:rsidR="00B64649">
              <w:rPr>
                <w:sz w:val="28"/>
                <w:szCs w:val="28"/>
              </w:rPr>
              <w:t xml:space="preserve"> un nodrošinātu trīs darbinieku diennakts dežūras</w:t>
            </w:r>
            <w:r w:rsidR="00FC63E7">
              <w:rPr>
                <w:sz w:val="28"/>
                <w:szCs w:val="28"/>
              </w:rPr>
              <w:t>. Reorganizācija</w:t>
            </w:r>
            <w:r w:rsidR="00724D16">
              <w:rPr>
                <w:sz w:val="28"/>
                <w:szCs w:val="28"/>
              </w:rPr>
              <w:t>s rezultātā</w:t>
            </w:r>
            <w:r w:rsidR="00FC63E7">
              <w:rPr>
                <w:sz w:val="28"/>
                <w:szCs w:val="28"/>
              </w:rPr>
              <w:t xml:space="preserve"> Muzejam </w:t>
            </w:r>
            <w:r w:rsidR="00724D16">
              <w:rPr>
                <w:sz w:val="28"/>
                <w:szCs w:val="28"/>
              </w:rPr>
              <w:t>veidotos</w:t>
            </w:r>
            <w:r w:rsidR="00FC63E7">
              <w:rPr>
                <w:sz w:val="28"/>
                <w:szCs w:val="28"/>
              </w:rPr>
              <w:t xml:space="preserve"> naudas līdzekļu ekonomij</w:t>
            </w:r>
            <w:r w:rsidR="000C2945">
              <w:rPr>
                <w:sz w:val="28"/>
                <w:szCs w:val="28"/>
              </w:rPr>
              <w:t>a</w:t>
            </w:r>
            <w:r w:rsidR="00FC63E7">
              <w:rPr>
                <w:sz w:val="28"/>
                <w:szCs w:val="28"/>
              </w:rPr>
              <w:t xml:space="preserve"> </w:t>
            </w:r>
            <w:r w:rsidR="00FC63E7" w:rsidRPr="00FC63E7">
              <w:rPr>
                <w:b/>
                <w:sz w:val="28"/>
                <w:szCs w:val="28"/>
              </w:rPr>
              <w:t>13 50</w:t>
            </w:r>
            <w:r w:rsidR="00111546">
              <w:rPr>
                <w:b/>
                <w:sz w:val="28"/>
                <w:szCs w:val="28"/>
              </w:rPr>
              <w:t>4</w:t>
            </w:r>
            <w:r w:rsidR="00FC63E7" w:rsidRPr="00FC63E7">
              <w:rPr>
                <w:b/>
                <w:sz w:val="28"/>
                <w:szCs w:val="28"/>
              </w:rPr>
              <w:t xml:space="preserve"> </w:t>
            </w:r>
            <w:r w:rsidR="00847741" w:rsidRPr="00847741">
              <w:rPr>
                <w:sz w:val="28"/>
                <w:szCs w:val="28"/>
              </w:rPr>
              <w:t>latu</w:t>
            </w:r>
            <w:r w:rsidR="00FC63E7" w:rsidRPr="00847741">
              <w:rPr>
                <w:sz w:val="28"/>
                <w:szCs w:val="28"/>
              </w:rPr>
              <w:t xml:space="preserve"> </w:t>
            </w:r>
            <w:r w:rsidR="00064ED2">
              <w:rPr>
                <w:sz w:val="28"/>
                <w:szCs w:val="28"/>
              </w:rPr>
              <w:t>apmērā gadā</w:t>
            </w:r>
            <w:r w:rsidR="00FC63E7">
              <w:rPr>
                <w:sz w:val="28"/>
                <w:szCs w:val="28"/>
              </w:rPr>
              <w:t>.</w:t>
            </w:r>
            <w:r w:rsidRPr="00E2556C">
              <w:rPr>
                <w:sz w:val="28"/>
                <w:szCs w:val="28"/>
              </w:rPr>
              <w:t xml:space="preserve"> </w:t>
            </w:r>
          </w:p>
          <w:p w:rsidR="00B23A91" w:rsidRDefault="003A1B12" w:rsidP="00621087">
            <w:pPr>
              <w:ind w:firstLine="451"/>
              <w:jc w:val="both"/>
              <w:rPr>
                <w:sz w:val="28"/>
                <w:szCs w:val="28"/>
              </w:rPr>
            </w:pPr>
            <w:r>
              <w:rPr>
                <w:sz w:val="28"/>
                <w:szCs w:val="28"/>
              </w:rPr>
              <w:t>Saskaņā ar Iepirkuma komi</w:t>
            </w:r>
            <w:r w:rsidR="003D2314">
              <w:rPr>
                <w:sz w:val="28"/>
                <w:szCs w:val="28"/>
              </w:rPr>
              <w:t xml:space="preserve">sijas 2012.gada 6.jūlija sēdes </w:t>
            </w:r>
            <w:r>
              <w:rPr>
                <w:sz w:val="28"/>
                <w:szCs w:val="28"/>
              </w:rPr>
              <w:t>protoko</w:t>
            </w:r>
            <w:r w:rsidR="00B23A91">
              <w:rPr>
                <w:sz w:val="28"/>
                <w:szCs w:val="28"/>
              </w:rPr>
              <w:t>lu Nr.21, komisija nolēmusi, ka:</w:t>
            </w:r>
          </w:p>
          <w:p w:rsidR="003A1B12" w:rsidRDefault="00B23A91" w:rsidP="00621087">
            <w:pPr>
              <w:ind w:firstLine="451"/>
              <w:jc w:val="both"/>
              <w:rPr>
                <w:sz w:val="28"/>
                <w:szCs w:val="28"/>
              </w:rPr>
            </w:pPr>
            <w:r>
              <w:rPr>
                <w:sz w:val="28"/>
                <w:szCs w:val="28"/>
              </w:rPr>
              <w:t>1.</w:t>
            </w:r>
            <w:r w:rsidR="003A1B12">
              <w:rPr>
                <w:sz w:val="28"/>
                <w:szCs w:val="28"/>
              </w:rPr>
              <w:t xml:space="preserve"> saskaņā ar Publisko iepirkumu likuma 38.panta </w:t>
            </w:r>
            <w:r w:rsidR="002951EC">
              <w:rPr>
                <w:sz w:val="28"/>
                <w:szCs w:val="28"/>
              </w:rPr>
              <w:t xml:space="preserve">otro </w:t>
            </w:r>
            <w:r w:rsidR="003A1B12">
              <w:rPr>
                <w:sz w:val="28"/>
                <w:szCs w:val="28"/>
              </w:rPr>
              <w:t>daļu pārtraukt iepirkuma procedūru iepirkumā „VA „Rundāles pils muzejs” kompleksa apsardzes nodrošināšana”, pamatojoties uz to, ka muzeja drošības sistēmas reorganizācijas rezultātā muzeja apsardze turpmāk tiks nodrošināta ar pasūtītāja darbaspēku un resursiem, kā rezultātā pasūtītājam apsardzes ārpakalpojums vairs nav nepieciešams.</w:t>
            </w:r>
          </w:p>
          <w:p w:rsidR="00AD33EC" w:rsidRDefault="001E5D7D" w:rsidP="00E93A95">
            <w:pPr>
              <w:ind w:firstLine="504"/>
              <w:jc w:val="both"/>
              <w:rPr>
                <w:sz w:val="28"/>
                <w:szCs w:val="28"/>
              </w:rPr>
            </w:pPr>
            <w:r>
              <w:rPr>
                <w:sz w:val="28"/>
                <w:szCs w:val="28"/>
              </w:rPr>
              <w:t>Naudas līdzekļu ekonomiju</w:t>
            </w:r>
            <w:r w:rsidR="002F7C74">
              <w:rPr>
                <w:sz w:val="28"/>
                <w:szCs w:val="28"/>
              </w:rPr>
              <w:t xml:space="preserve"> (laika periodā no 01.10.2012.-31.12.2015. plānotā līdzekļu ekonomija būs 43 888 latu)</w:t>
            </w:r>
            <w:r>
              <w:rPr>
                <w:sz w:val="28"/>
                <w:szCs w:val="28"/>
              </w:rPr>
              <w:t xml:space="preserve"> Muzejs novirzītu </w:t>
            </w:r>
            <w:r w:rsidR="002F7C74">
              <w:rPr>
                <w:sz w:val="28"/>
                <w:szCs w:val="28"/>
              </w:rPr>
              <w:t xml:space="preserve">digitālā ierakstu iekārtas (hibrīdiekārtas) iegādei, piekļuves kontroles izveidošanai uz esošās apsardzes bāzes, esošās video novērošanas sistēmas </w:t>
            </w:r>
            <w:r w:rsidR="002F7C74">
              <w:rPr>
                <w:sz w:val="28"/>
                <w:szCs w:val="28"/>
              </w:rPr>
              <w:lastRenderedPageBreak/>
              <w:t>uzlabošanai (jaunu novērošanas punktu izveidei), jaunas apsardzes un videosistēmas izveidošanai pils kompleksa attālajos objektos (noliktavu kompleksā, Zaļajā teātrī, Piemiņas vietā u.c.), pils kompleksa perimetra apsardzes un videonovērošanas ierīkošanai un ugunsdrošības renovācijai. Līdz ar to Muzejam būtu iespēja attīstīties pilnvērtīgāk un tas</w:t>
            </w:r>
            <w:r w:rsidR="00520315">
              <w:rPr>
                <w:sz w:val="28"/>
                <w:szCs w:val="28"/>
              </w:rPr>
              <w:t xml:space="preserve"> </w:t>
            </w:r>
            <w:r w:rsidR="002F7C74">
              <w:rPr>
                <w:sz w:val="28"/>
                <w:szCs w:val="28"/>
              </w:rPr>
              <w:t>neb</w:t>
            </w:r>
            <w:r w:rsidR="00066FCF">
              <w:rPr>
                <w:sz w:val="28"/>
                <w:szCs w:val="28"/>
              </w:rPr>
              <w:t>ūtu tik ierobežots savā darbībā</w:t>
            </w:r>
            <w:r w:rsidR="002F7C74">
              <w:rPr>
                <w:sz w:val="28"/>
                <w:szCs w:val="28"/>
              </w:rPr>
              <w:t>.</w:t>
            </w:r>
          </w:p>
          <w:p w:rsidR="00253C1F" w:rsidRPr="00E2556C" w:rsidRDefault="003F0731" w:rsidP="00DA0795">
            <w:pPr>
              <w:jc w:val="both"/>
              <w:rPr>
                <w:sz w:val="28"/>
                <w:szCs w:val="28"/>
              </w:rPr>
            </w:pPr>
            <w:r>
              <w:rPr>
                <w:sz w:val="28"/>
                <w:szCs w:val="28"/>
              </w:rPr>
              <w:t xml:space="preserve">       </w:t>
            </w:r>
            <w:r w:rsidR="00DF2C9F">
              <w:rPr>
                <w:sz w:val="28"/>
                <w:szCs w:val="28"/>
              </w:rPr>
              <w:t xml:space="preserve">Ievērojot minēto, </w:t>
            </w:r>
            <w:r w:rsidR="007F0224" w:rsidRPr="00E2556C">
              <w:rPr>
                <w:sz w:val="28"/>
                <w:szCs w:val="28"/>
              </w:rPr>
              <w:t xml:space="preserve">Kultūras ministrija, pamatojoties uz </w:t>
            </w:r>
            <w:r w:rsidR="007B19EF">
              <w:rPr>
                <w:sz w:val="28"/>
                <w:szCs w:val="28"/>
              </w:rPr>
              <w:t>likuma</w:t>
            </w:r>
            <w:r w:rsidR="00D14DD9">
              <w:rPr>
                <w:sz w:val="28"/>
                <w:szCs w:val="28"/>
              </w:rPr>
              <w:t xml:space="preserve"> „Likums par budžetu un finanšu vadību” 9.panta pirmo un piecpadsmito daļu</w:t>
            </w:r>
            <w:r w:rsidR="007B19EF">
              <w:rPr>
                <w:sz w:val="28"/>
                <w:szCs w:val="28"/>
              </w:rPr>
              <w:t xml:space="preserve"> </w:t>
            </w:r>
            <w:r w:rsidR="00D14DD9">
              <w:rPr>
                <w:sz w:val="28"/>
                <w:szCs w:val="28"/>
              </w:rPr>
              <w:t xml:space="preserve">un likuma </w:t>
            </w:r>
            <w:r w:rsidR="007B19EF">
              <w:rPr>
                <w:sz w:val="28"/>
                <w:szCs w:val="28"/>
              </w:rPr>
              <w:t>„</w:t>
            </w:r>
            <w:r w:rsidR="007B19EF">
              <w:rPr>
                <w:bCs/>
                <w:sz w:val="28"/>
                <w:szCs w:val="28"/>
              </w:rPr>
              <w:t>Par valsts budžetu 2012.gadam</w:t>
            </w:r>
            <w:r w:rsidR="00621087">
              <w:rPr>
                <w:sz w:val="28"/>
                <w:szCs w:val="28"/>
              </w:rPr>
              <w:t xml:space="preserve">” 49.panta trešo </w:t>
            </w:r>
            <w:r w:rsidR="00DA0795">
              <w:rPr>
                <w:sz w:val="28"/>
                <w:szCs w:val="28"/>
              </w:rPr>
              <w:t>punktu</w:t>
            </w:r>
            <w:r w:rsidR="00DF2C9F">
              <w:rPr>
                <w:sz w:val="28"/>
                <w:szCs w:val="28"/>
              </w:rPr>
              <w:t>, kas</w:t>
            </w:r>
            <w:r w:rsidR="007F0224" w:rsidRPr="00E2556C">
              <w:rPr>
                <w:sz w:val="28"/>
                <w:szCs w:val="28"/>
              </w:rPr>
              <w:t xml:space="preserve"> nosaka, ka </w:t>
            </w:r>
            <w:r w:rsidR="007B19EF">
              <w:rPr>
                <w:sz w:val="28"/>
                <w:szCs w:val="28"/>
              </w:rPr>
              <w:t>apropriācijas pārdale atlīdzības palielināšanai ir pieļaujama, ja ir pieņemts Ministru kabineta lēmums un M</w:t>
            </w:r>
            <w:r w:rsidR="00621087">
              <w:rPr>
                <w:sz w:val="28"/>
                <w:szCs w:val="28"/>
              </w:rPr>
              <w:t>inistru kabinets</w:t>
            </w:r>
            <w:r w:rsidR="007B19EF">
              <w:rPr>
                <w:sz w:val="28"/>
                <w:szCs w:val="28"/>
              </w:rPr>
              <w:t xml:space="preserve"> ir </w:t>
            </w:r>
            <w:r w:rsidR="00703B94">
              <w:rPr>
                <w:sz w:val="28"/>
                <w:szCs w:val="28"/>
              </w:rPr>
              <w:t>deleģējis</w:t>
            </w:r>
            <w:r w:rsidR="007B19EF">
              <w:rPr>
                <w:sz w:val="28"/>
                <w:szCs w:val="28"/>
              </w:rPr>
              <w:t xml:space="preserve"> finanšu ministram tiesības veikt apropriācijas pārdali</w:t>
            </w:r>
            <w:r w:rsidR="00703B94">
              <w:rPr>
                <w:sz w:val="28"/>
                <w:szCs w:val="28"/>
              </w:rPr>
              <w:t>, nepiemērojot šā likuma 48.panta</w:t>
            </w:r>
            <w:r w:rsidR="00F751C5">
              <w:rPr>
                <w:sz w:val="28"/>
                <w:szCs w:val="28"/>
              </w:rPr>
              <w:t xml:space="preserve"> 4.punkta</w:t>
            </w:r>
            <w:r w:rsidR="00703B94">
              <w:rPr>
                <w:sz w:val="28"/>
                <w:szCs w:val="28"/>
              </w:rPr>
              <w:t xml:space="preserve"> nosacījumus</w:t>
            </w:r>
            <w:r w:rsidR="007F0224" w:rsidRPr="00E2556C">
              <w:rPr>
                <w:sz w:val="28"/>
                <w:szCs w:val="28"/>
              </w:rPr>
              <w:t>, ir izstrādājusi Ministru kabineta rīkojuma projektu „</w:t>
            </w:r>
            <w:r w:rsidR="00703B94" w:rsidRPr="00703B94">
              <w:rPr>
                <w:sz w:val="28"/>
                <w:szCs w:val="28"/>
              </w:rPr>
              <w:t>Par pamatbudžeta apropriācijas pārdali no preču un pakalpojumu izdevumiem uz atlīdzības izdevumiem</w:t>
            </w:r>
            <w:r w:rsidR="00D14DD9">
              <w:rPr>
                <w:sz w:val="28"/>
                <w:szCs w:val="28"/>
              </w:rPr>
              <w:t xml:space="preserve"> Kultūras ministrijas programmā 21.00.00. „Kultūras mantojums</w:t>
            </w:r>
            <w:r w:rsidR="00D14DD9" w:rsidRPr="00E2556C">
              <w:rPr>
                <w:sz w:val="28"/>
                <w:szCs w:val="28"/>
              </w:rPr>
              <w:t>”</w:t>
            </w:r>
            <w:r w:rsidR="002C7A52">
              <w:rPr>
                <w:sz w:val="28"/>
                <w:szCs w:val="28"/>
              </w:rPr>
              <w:t>”</w:t>
            </w:r>
            <w:r w:rsidR="00621087">
              <w:rPr>
                <w:sz w:val="28"/>
                <w:szCs w:val="28"/>
              </w:rPr>
              <w:t>.</w:t>
            </w:r>
          </w:p>
        </w:tc>
      </w:tr>
      <w:tr w:rsidR="00262E2B" w:rsidRPr="00E2556C" w:rsidTr="002951EC">
        <w:trPr>
          <w:trHeight w:val="448"/>
        </w:trPr>
        <w:tc>
          <w:tcPr>
            <w:tcW w:w="414" w:type="pct"/>
          </w:tcPr>
          <w:p w:rsidR="00262E2B" w:rsidRPr="00E2556C" w:rsidRDefault="00262E2B" w:rsidP="006C4607">
            <w:pPr>
              <w:pStyle w:val="naiskr"/>
              <w:spacing w:before="0" w:after="0"/>
              <w:rPr>
                <w:sz w:val="28"/>
                <w:szCs w:val="28"/>
              </w:rPr>
            </w:pPr>
            <w:r w:rsidRPr="00E2556C">
              <w:rPr>
                <w:sz w:val="28"/>
                <w:szCs w:val="28"/>
              </w:rPr>
              <w:lastRenderedPageBreak/>
              <w:t>3.</w:t>
            </w:r>
          </w:p>
        </w:tc>
        <w:tc>
          <w:tcPr>
            <w:tcW w:w="1818" w:type="pct"/>
          </w:tcPr>
          <w:p w:rsidR="00262E2B" w:rsidRPr="00E2556C" w:rsidRDefault="00420870" w:rsidP="006C4607">
            <w:pPr>
              <w:pStyle w:val="naiskr"/>
              <w:spacing w:before="0" w:after="0"/>
              <w:rPr>
                <w:sz w:val="28"/>
                <w:szCs w:val="28"/>
              </w:rPr>
            </w:pPr>
            <w:r w:rsidRPr="00E2556C">
              <w:rPr>
                <w:sz w:val="28"/>
                <w:szCs w:val="28"/>
              </w:rPr>
              <w:t>S</w:t>
            </w:r>
            <w:r w:rsidR="000B69CF" w:rsidRPr="00E2556C">
              <w:rPr>
                <w:sz w:val="28"/>
                <w:szCs w:val="28"/>
              </w:rPr>
              <w:t xml:space="preserve">aistītie </w:t>
            </w:r>
            <w:r w:rsidR="001A6AE4" w:rsidRPr="00E2556C">
              <w:rPr>
                <w:sz w:val="28"/>
                <w:szCs w:val="28"/>
              </w:rPr>
              <w:t>politikas ietekmes novērtējumi</w:t>
            </w:r>
            <w:r w:rsidR="00CB0247" w:rsidRPr="00E2556C">
              <w:rPr>
                <w:sz w:val="28"/>
                <w:szCs w:val="28"/>
              </w:rPr>
              <w:t xml:space="preserve"> un</w:t>
            </w:r>
            <w:r w:rsidR="001A6AE4" w:rsidRPr="00E2556C">
              <w:rPr>
                <w:sz w:val="28"/>
                <w:szCs w:val="28"/>
              </w:rPr>
              <w:t xml:space="preserve"> </w:t>
            </w:r>
            <w:r w:rsidR="000B69CF" w:rsidRPr="00E2556C">
              <w:rPr>
                <w:sz w:val="28"/>
                <w:szCs w:val="28"/>
              </w:rPr>
              <w:t>pētījumi</w:t>
            </w:r>
          </w:p>
        </w:tc>
        <w:tc>
          <w:tcPr>
            <w:tcW w:w="2768" w:type="pct"/>
          </w:tcPr>
          <w:p w:rsidR="00D20FF4" w:rsidRPr="00E2556C" w:rsidRDefault="00BA6308" w:rsidP="00BA6308">
            <w:pPr>
              <w:pStyle w:val="Vresteksts"/>
              <w:rPr>
                <w:sz w:val="28"/>
                <w:szCs w:val="28"/>
              </w:rPr>
            </w:pPr>
            <w:r>
              <w:rPr>
                <w:sz w:val="28"/>
                <w:szCs w:val="28"/>
              </w:rPr>
              <w:t>Rīkojuma projekts šo jomu neskar.</w:t>
            </w:r>
          </w:p>
        </w:tc>
      </w:tr>
      <w:tr w:rsidR="00262E2B" w:rsidRPr="00E2556C" w:rsidTr="002951EC">
        <w:trPr>
          <w:trHeight w:val="384"/>
        </w:trPr>
        <w:tc>
          <w:tcPr>
            <w:tcW w:w="414" w:type="pct"/>
          </w:tcPr>
          <w:p w:rsidR="00262E2B" w:rsidRPr="00E2556C" w:rsidRDefault="00262E2B" w:rsidP="006C4607">
            <w:pPr>
              <w:pStyle w:val="naiskr"/>
              <w:spacing w:before="0" w:after="0"/>
              <w:rPr>
                <w:sz w:val="28"/>
                <w:szCs w:val="28"/>
              </w:rPr>
            </w:pPr>
            <w:r w:rsidRPr="00E2556C">
              <w:rPr>
                <w:sz w:val="28"/>
                <w:szCs w:val="28"/>
              </w:rPr>
              <w:t>4.</w:t>
            </w:r>
          </w:p>
        </w:tc>
        <w:tc>
          <w:tcPr>
            <w:tcW w:w="1818" w:type="pct"/>
          </w:tcPr>
          <w:p w:rsidR="00262E2B" w:rsidRPr="00E2556C" w:rsidRDefault="000C790C" w:rsidP="006C4607">
            <w:pPr>
              <w:pStyle w:val="naiskr"/>
              <w:spacing w:before="0" w:after="0"/>
              <w:rPr>
                <w:sz w:val="28"/>
                <w:szCs w:val="28"/>
              </w:rPr>
            </w:pPr>
            <w:r w:rsidRPr="00E2556C">
              <w:rPr>
                <w:sz w:val="28"/>
                <w:szCs w:val="28"/>
              </w:rPr>
              <w:t>Tiesiskā r</w:t>
            </w:r>
            <w:r w:rsidR="00400032" w:rsidRPr="00E2556C">
              <w:rPr>
                <w:sz w:val="28"/>
                <w:szCs w:val="28"/>
              </w:rPr>
              <w:t xml:space="preserve">egulējuma </w:t>
            </w:r>
            <w:r w:rsidR="00262E2B" w:rsidRPr="00E2556C">
              <w:rPr>
                <w:sz w:val="28"/>
                <w:szCs w:val="28"/>
              </w:rPr>
              <w:t>mērķis un būtība</w:t>
            </w:r>
          </w:p>
        </w:tc>
        <w:tc>
          <w:tcPr>
            <w:tcW w:w="2768" w:type="pct"/>
          </w:tcPr>
          <w:p w:rsidR="00262E2B" w:rsidRPr="00621087" w:rsidRDefault="00DF2C9F" w:rsidP="007769B4">
            <w:pPr>
              <w:pStyle w:val="naiskr"/>
              <w:spacing w:before="0" w:after="0"/>
              <w:jc w:val="both"/>
            </w:pPr>
            <w:r>
              <w:rPr>
                <w:color w:val="000000"/>
                <w:sz w:val="28"/>
                <w:szCs w:val="28"/>
              </w:rPr>
              <w:t>R</w:t>
            </w:r>
            <w:r w:rsidR="00D126EF" w:rsidRPr="00E2556C">
              <w:rPr>
                <w:color w:val="000000"/>
                <w:sz w:val="28"/>
                <w:szCs w:val="28"/>
              </w:rPr>
              <w:t xml:space="preserve">īkojuma projekts </w:t>
            </w:r>
            <w:r w:rsidR="00BE707A" w:rsidRPr="00E2556C">
              <w:rPr>
                <w:sz w:val="28"/>
                <w:szCs w:val="28"/>
              </w:rPr>
              <w:t>paredz</w:t>
            </w:r>
            <w:r w:rsidR="00D126EF" w:rsidRPr="00E2556C">
              <w:rPr>
                <w:sz w:val="28"/>
                <w:szCs w:val="28"/>
              </w:rPr>
              <w:t xml:space="preserve"> </w:t>
            </w:r>
            <w:r w:rsidR="00D126EF" w:rsidRPr="00E2556C">
              <w:rPr>
                <w:color w:val="000000"/>
                <w:sz w:val="28"/>
                <w:szCs w:val="28"/>
              </w:rPr>
              <w:t>uzdevumu</w:t>
            </w:r>
            <w:r w:rsidR="00D126EF" w:rsidRPr="00E2556C">
              <w:rPr>
                <w:sz w:val="28"/>
                <w:szCs w:val="28"/>
              </w:rPr>
              <w:t xml:space="preserve"> Finanšu ministrijai no </w:t>
            </w:r>
            <w:r w:rsidR="00F07F18">
              <w:rPr>
                <w:sz w:val="28"/>
                <w:szCs w:val="28"/>
              </w:rPr>
              <w:t>Kultūras ministrijas pamatbudžeta programmas 21</w:t>
            </w:r>
            <w:r w:rsidR="00D126EF" w:rsidRPr="00E2556C">
              <w:rPr>
                <w:sz w:val="28"/>
                <w:szCs w:val="28"/>
              </w:rPr>
              <w:t>.00.00 "</w:t>
            </w:r>
            <w:r w:rsidR="00F07F18">
              <w:rPr>
                <w:sz w:val="28"/>
                <w:szCs w:val="28"/>
              </w:rPr>
              <w:t>Kultūras mantojums</w:t>
            </w:r>
            <w:r w:rsidR="00D126EF" w:rsidRPr="00E2556C">
              <w:rPr>
                <w:sz w:val="28"/>
                <w:szCs w:val="28"/>
              </w:rPr>
              <w:t xml:space="preserve">" </w:t>
            </w:r>
            <w:r w:rsidR="00F07F18">
              <w:rPr>
                <w:sz w:val="28"/>
                <w:szCs w:val="28"/>
              </w:rPr>
              <w:t>veikt apropriācijas pārdali</w:t>
            </w:r>
            <w:r w:rsidR="00D126EF" w:rsidRPr="00E2556C">
              <w:rPr>
                <w:sz w:val="28"/>
                <w:szCs w:val="28"/>
              </w:rPr>
              <w:t xml:space="preserve"> </w:t>
            </w:r>
            <w:r w:rsidR="007E4C49" w:rsidRPr="007E4C49">
              <w:rPr>
                <w:sz w:val="28"/>
                <w:szCs w:val="28"/>
              </w:rPr>
              <w:t>no izdevumiem precēm un pakalpojumiem</w:t>
            </w:r>
            <w:r w:rsidR="007E4C49">
              <w:t xml:space="preserve"> </w:t>
            </w:r>
            <w:r w:rsidR="00064ED2" w:rsidRPr="00C4055F">
              <w:rPr>
                <w:sz w:val="28"/>
                <w:szCs w:val="28"/>
              </w:rPr>
              <w:t xml:space="preserve">2012.gadā </w:t>
            </w:r>
            <w:r w:rsidR="007769B4">
              <w:rPr>
                <w:b/>
                <w:sz w:val="28"/>
                <w:szCs w:val="28"/>
              </w:rPr>
              <w:t>9 224</w:t>
            </w:r>
            <w:r w:rsidR="00064ED2" w:rsidRPr="00C4055F">
              <w:rPr>
                <w:b/>
                <w:sz w:val="28"/>
                <w:szCs w:val="28"/>
              </w:rPr>
              <w:t xml:space="preserve"> </w:t>
            </w:r>
            <w:r w:rsidR="00064ED2" w:rsidRPr="00C4055F">
              <w:rPr>
                <w:sz w:val="28"/>
                <w:szCs w:val="28"/>
              </w:rPr>
              <w:t>latu apmērā, savukārt no 2013.gada</w:t>
            </w:r>
            <w:r w:rsidR="00621087">
              <w:t xml:space="preserve"> </w:t>
            </w:r>
            <w:r w:rsidR="00064ED2" w:rsidRPr="00FD6604">
              <w:rPr>
                <w:b/>
                <w:sz w:val="28"/>
                <w:szCs w:val="28"/>
              </w:rPr>
              <w:t>36 896</w:t>
            </w:r>
            <w:r w:rsidR="00F07F18">
              <w:rPr>
                <w:sz w:val="28"/>
                <w:szCs w:val="28"/>
              </w:rPr>
              <w:t xml:space="preserve"> </w:t>
            </w:r>
            <w:r w:rsidR="004155DF">
              <w:rPr>
                <w:sz w:val="28"/>
                <w:szCs w:val="28"/>
              </w:rPr>
              <w:t xml:space="preserve">latu </w:t>
            </w:r>
            <w:r w:rsidR="00F07F18">
              <w:rPr>
                <w:sz w:val="28"/>
                <w:szCs w:val="28"/>
              </w:rPr>
              <w:t>apmērā</w:t>
            </w:r>
            <w:r w:rsidR="007E4C49">
              <w:rPr>
                <w:sz w:val="28"/>
                <w:szCs w:val="28"/>
              </w:rPr>
              <w:t xml:space="preserve"> </w:t>
            </w:r>
            <w:r w:rsidR="007E4C49" w:rsidRPr="007E4C49">
              <w:rPr>
                <w:sz w:val="28"/>
                <w:szCs w:val="28"/>
              </w:rPr>
              <w:t>uz izdevumiem atlīdzībai</w:t>
            </w:r>
            <w:r w:rsidR="006B7527" w:rsidRPr="00E2556C">
              <w:rPr>
                <w:sz w:val="28"/>
                <w:szCs w:val="28"/>
              </w:rPr>
              <w:t>, lai</w:t>
            </w:r>
            <w:r w:rsidR="007846C6">
              <w:rPr>
                <w:sz w:val="28"/>
                <w:szCs w:val="28"/>
              </w:rPr>
              <w:t xml:space="preserve"> nodrošinātu 5 jaunu </w:t>
            </w:r>
            <w:r w:rsidR="00621087">
              <w:rPr>
                <w:sz w:val="28"/>
                <w:szCs w:val="28"/>
              </w:rPr>
              <w:t>amata</w:t>
            </w:r>
            <w:r w:rsidR="007846C6">
              <w:rPr>
                <w:sz w:val="28"/>
                <w:szCs w:val="28"/>
              </w:rPr>
              <w:t xml:space="preserve"> vietu izveidi apsardzes darbiniekiem, lai nodrošinātu apsardzes sistēmas reorganizāciju</w:t>
            </w:r>
            <w:r w:rsidR="006B7527" w:rsidRPr="00E2556C">
              <w:rPr>
                <w:sz w:val="28"/>
                <w:szCs w:val="28"/>
              </w:rPr>
              <w:t xml:space="preserve"> </w:t>
            </w:r>
            <w:r w:rsidR="00621087">
              <w:rPr>
                <w:sz w:val="28"/>
                <w:szCs w:val="28"/>
              </w:rPr>
              <w:t>M</w:t>
            </w:r>
            <w:r w:rsidR="007846C6">
              <w:rPr>
                <w:bCs/>
                <w:sz w:val="28"/>
                <w:szCs w:val="28"/>
              </w:rPr>
              <w:t>uzejā</w:t>
            </w:r>
            <w:r w:rsidR="006B7527" w:rsidRPr="00E2556C">
              <w:rPr>
                <w:bCs/>
                <w:sz w:val="28"/>
                <w:szCs w:val="28"/>
              </w:rPr>
              <w:t xml:space="preserve">. </w:t>
            </w:r>
            <w:r w:rsidR="00BE707A" w:rsidRPr="00E2556C">
              <w:rPr>
                <w:color w:val="000000"/>
                <w:sz w:val="28"/>
                <w:szCs w:val="28"/>
              </w:rPr>
              <w:t xml:space="preserve"> </w:t>
            </w:r>
          </w:p>
        </w:tc>
      </w:tr>
      <w:tr w:rsidR="00262E2B" w:rsidRPr="00E2556C" w:rsidTr="002951EC">
        <w:trPr>
          <w:trHeight w:val="476"/>
        </w:trPr>
        <w:tc>
          <w:tcPr>
            <w:tcW w:w="414" w:type="pct"/>
          </w:tcPr>
          <w:p w:rsidR="00262E2B" w:rsidRPr="00E2556C" w:rsidRDefault="00262E2B" w:rsidP="006C4607">
            <w:pPr>
              <w:pStyle w:val="naiskr"/>
              <w:spacing w:before="0" w:after="0"/>
              <w:rPr>
                <w:sz w:val="28"/>
                <w:szCs w:val="28"/>
              </w:rPr>
            </w:pPr>
            <w:r w:rsidRPr="00E2556C">
              <w:rPr>
                <w:sz w:val="28"/>
                <w:szCs w:val="28"/>
              </w:rPr>
              <w:t>5.</w:t>
            </w:r>
          </w:p>
        </w:tc>
        <w:tc>
          <w:tcPr>
            <w:tcW w:w="1818" w:type="pct"/>
          </w:tcPr>
          <w:p w:rsidR="00262E2B" w:rsidRPr="00E2556C" w:rsidRDefault="001A4066" w:rsidP="006C4607">
            <w:pPr>
              <w:pStyle w:val="naiskr"/>
              <w:spacing w:before="0" w:after="0"/>
              <w:rPr>
                <w:sz w:val="28"/>
                <w:szCs w:val="28"/>
              </w:rPr>
            </w:pPr>
            <w:r w:rsidRPr="00E2556C">
              <w:rPr>
                <w:sz w:val="28"/>
                <w:szCs w:val="28"/>
              </w:rPr>
              <w:t>Projekta i</w:t>
            </w:r>
            <w:r w:rsidR="00262E2B" w:rsidRPr="00E2556C">
              <w:rPr>
                <w:sz w:val="28"/>
                <w:szCs w:val="28"/>
              </w:rPr>
              <w:t>zstrād</w:t>
            </w:r>
            <w:r w:rsidR="00420870" w:rsidRPr="00E2556C">
              <w:rPr>
                <w:sz w:val="28"/>
                <w:szCs w:val="28"/>
              </w:rPr>
              <w:t xml:space="preserve">ē </w:t>
            </w:r>
            <w:r w:rsidR="00262E2B" w:rsidRPr="00E2556C">
              <w:rPr>
                <w:sz w:val="28"/>
                <w:szCs w:val="28"/>
              </w:rPr>
              <w:t>iesaistītās institūcijas</w:t>
            </w:r>
          </w:p>
        </w:tc>
        <w:tc>
          <w:tcPr>
            <w:tcW w:w="2768" w:type="pct"/>
          </w:tcPr>
          <w:p w:rsidR="00262E2B" w:rsidRPr="00E2556C" w:rsidRDefault="00BA6308" w:rsidP="006C4607">
            <w:pPr>
              <w:pStyle w:val="naiskr"/>
              <w:spacing w:before="0" w:after="0"/>
              <w:rPr>
                <w:sz w:val="28"/>
                <w:szCs w:val="28"/>
                <w:highlight w:val="yellow"/>
              </w:rPr>
            </w:pPr>
            <w:r>
              <w:rPr>
                <w:sz w:val="28"/>
                <w:szCs w:val="28"/>
              </w:rPr>
              <w:t>Rīkojuma projekts šo jomu neskar.</w:t>
            </w:r>
          </w:p>
        </w:tc>
      </w:tr>
      <w:tr w:rsidR="00262E2B" w:rsidRPr="00E2556C" w:rsidTr="002951EC">
        <w:trPr>
          <w:trHeight w:val="976"/>
        </w:trPr>
        <w:tc>
          <w:tcPr>
            <w:tcW w:w="414" w:type="pct"/>
          </w:tcPr>
          <w:p w:rsidR="00262E2B" w:rsidRPr="00E2556C" w:rsidRDefault="00262E2B" w:rsidP="006C4607">
            <w:pPr>
              <w:pStyle w:val="naiskr"/>
              <w:spacing w:before="0" w:after="0"/>
              <w:rPr>
                <w:sz w:val="28"/>
                <w:szCs w:val="28"/>
              </w:rPr>
            </w:pPr>
            <w:r w:rsidRPr="00E2556C">
              <w:rPr>
                <w:sz w:val="28"/>
                <w:szCs w:val="28"/>
              </w:rPr>
              <w:lastRenderedPageBreak/>
              <w:t>6.</w:t>
            </w:r>
          </w:p>
        </w:tc>
        <w:tc>
          <w:tcPr>
            <w:tcW w:w="1818" w:type="pct"/>
          </w:tcPr>
          <w:p w:rsidR="00262E2B" w:rsidRPr="00E2556C" w:rsidRDefault="00BB7C94" w:rsidP="006C4607">
            <w:pPr>
              <w:pStyle w:val="naiskr"/>
              <w:spacing w:before="0" w:after="0"/>
              <w:rPr>
                <w:i/>
                <w:sz w:val="28"/>
                <w:szCs w:val="28"/>
              </w:rPr>
            </w:pPr>
            <w:r w:rsidRPr="00E2556C">
              <w:rPr>
                <w:sz w:val="28"/>
                <w:szCs w:val="28"/>
              </w:rPr>
              <w:t xml:space="preserve">Iemesli, kādēļ netika nodrošināta </w:t>
            </w:r>
            <w:r w:rsidR="00262E2B" w:rsidRPr="00E2556C">
              <w:rPr>
                <w:sz w:val="28"/>
                <w:szCs w:val="28"/>
              </w:rPr>
              <w:t xml:space="preserve">sabiedrības </w:t>
            </w:r>
            <w:r w:rsidRPr="00E2556C">
              <w:rPr>
                <w:sz w:val="28"/>
                <w:szCs w:val="28"/>
              </w:rPr>
              <w:t>līdzdalība</w:t>
            </w:r>
          </w:p>
        </w:tc>
        <w:tc>
          <w:tcPr>
            <w:tcW w:w="2768" w:type="pct"/>
          </w:tcPr>
          <w:p w:rsidR="001166A4" w:rsidRDefault="00E62199">
            <w:pPr>
              <w:pStyle w:val="Vresteksts"/>
              <w:jc w:val="both"/>
              <w:rPr>
                <w:b/>
                <w:bCs/>
                <w:sz w:val="28"/>
                <w:szCs w:val="28"/>
              </w:rPr>
            </w:pPr>
            <w:r w:rsidRPr="00917F50">
              <w:rPr>
                <w:sz w:val="28"/>
                <w:szCs w:val="28"/>
              </w:rPr>
              <w:t>Sabiedrības līdzdalība netika nodrošināta, jo rīkojuma projekts neskar sabiedrības intereses</w:t>
            </w:r>
            <w:r w:rsidR="00926105">
              <w:rPr>
                <w:sz w:val="28"/>
                <w:szCs w:val="28"/>
              </w:rPr>
              <w:t>.</w:t>
            </w:r>
          </w:p>
        </w:tc>
      </w:tr>
      <w:tr w:rsidR="00262E2B" w:rsidRPr="00E2556C" w:rsidTr="002951EC">
        <w:tc>
          <w:tcPr>
            <w:tcW w:w="414" w:type="pct"/>
          </w:tcPr>
          <w:p w:rsidR="00262E2B" w:rsidRPr="00E2556C" w:rsidRDefault="00262E2B" w:rsidP="006C4607">
            <w:pPr>
              <w:pStyle w:val="naiskr"/>
              <w:spacing w:before="0" w:after="0"/>
              <w:rPr>
                <w:sz w:val="28"/>
                <w:szCs w:val="28"/>
              </w:rPr>
            </w:pPr>
            <w:r w:rsidRPr="00E2556C">
              <w:rPr>
                <w:sz w:val="28"/>
                <w:szCs w:val="28"/>
              </w:rPr>
              <w:t>7.</w:t>
            </w:r>
          </w:p>
        </w:tc>
        <w:tc>
          <w:tcPr>
            <w:tcW w:w="1818" w:type="pct"/>
          </w:tcPr>
          <w:p w:rsidR="00262E2B" w:rsidRPr="00E2556C" w:rsidRDefault="00262E2B" w:rsidP="006C4607">
            <w:pPr>
              <w:pStyle w:val="naiskr"/>
              <w:spacing w:before="0" w:after="0"/>
              <w:rPr>
                <w:sz w:val="28"/>
                <w:szCs w:val="28"/>
              </w:rPr>
            </w:pPr>
            <w:r w:rsidRPr="00E2556C">
              <w:rPr>
                <w:sz w:val="28"/>
                <w:szCs w:val="28"/>
              </w:rPr>
              <w:t>Cita informācija</w:t>
            </w:r>
          </w:p>
        </w:tc>
        <w:tc>
          <w:tcPr>
            <w:tcW w:w="2768" w:type="pct"/>
          </w:tcPr>
          <w:p w:rsidR="00262E2B" w:rsidRPr="00E2556C" w:rsidRDefault="00262E2B" w:rsidP="006C4607">
            <w:pPr>
              <w:pStyle w:val="naiskr"/>
              <w:spacing w:before="0" w:after="0"/>
              <w:rPr>
                <w:sz w:val="28"/>
                <w:szCs w:val="28"/>
              </w:rPr>
            </w:pPr>
            <w:r w:rsidRPr="00E2556C">
              <w:rPr>
                <w:sz w:val="28"/>
                <w:szCs w:val="28"/>
              </w:rPr>
              <w:t>Nav</w:t>
            </w:r>
          </w:p>
        </w:tc>
      </w:tr>
    </w:tbl>
    <w:p w:rsidR="004617ED" w:rsidRDefault="004617ED" w:rsidP="00EA2A60">
      <w:pPr>
        <w:jc w:val="both"/>
        <w:rPr>
          <w:color w:val="000000"/>
          <w:sz w:val="28"/>
          <w:szCs w:val="28"/>
        </w:rPr>
      </w:pPr>
    </w:p>
    <w:p w:rsidR="00621087" w:rsidRDefault="00621087" w:rsidP="00621087">
      <w:pPr>
        <w:spacing w:before="75" w:after="75"/>
        <w:outlineLvl w:val="0"/>
        <w:rPr>
          <w:i/>
          <w:iCs/>
        </w:rPr>
      </w:pPr>
      <w:r w:rsidRPr="00E2556C">
        <w:rPr>
          <w:i/>
          <w:iCs/>
          <w:sz w:val="28"/>
          <w:szCs w:val="28"/>
        </w:rPr>
        <w:t xml:space="preserve">Anotācijas </w:t>
      </w:r>
      <w:r>
        <w:rPr>
          <w:i/>
          <w:iCs/>
          <w:sz w:val="28"/>
          <w:szCs w:val="28"/>
        </w:rPr>
        <w:t xml:space="preserve">II, </w:t>
      </w:r>
      <w:r w:rsidRPr="00E2556C">
        <w:rPr>
          <w:i/>
          <w:iCs/>
          <w:sz w:val="28"/>
          <w:szCs w:val="28"/>
        </w:rPr>
        <w:t xml:space="preserve">IV, V un VI sadaļa </w:t>
      </w:r>
      <w:r>
        <w:rPr>
          <w:i/>
          <w:iCs/>
          <w:sz w:val="28"/>
          <w:szCs w:val="28"/>
        </w:rPr>
        <w:t>– rīkojuma projekts šīs jomas neskar.</w:t>
      </w:r>
      <w:r w:rsidRPr="00D2417D">
        <w:rPr>
          <w:i/>
          <w:iCs/>
        </w:rPr>
        <w:t xml:space="preserve"> </w:t>
      </w:r>
    </w:p>
    <w:p w:rsidR="00134CC0" w:rsidRPr="00E2556C" w:rsidRDefault="00134CC0" w:rsidP="00EA2A60">
      <w:pPr>
        <w:jc w:val="both"/>
        <w:rPr>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2602"/>
        <w:gridCol w:w="823"/>
        <w:gridCol w:w="1429"/>
        <w:gridCol w:w="1429"/>
        <w:gridCol w:w="1637"/>
      </w:tblGrid>
      <w:tr w:rsidR="00124F12" w:rsidRPr="00E2556C" w:rsidTr="002951EC">
        <w:trPr>
          <w:trHeight w:val="652"/>
          <w:jc w:val="center"/>
        </w:trPr>
        <w:tc>
          <w:tcPr>
            <w:tcW w:w="5000" w:type="pct"/>
            <w:gridSpan w:val="6"/>
          </w:tcPr>
          <w:p w:rsidR="00124F12" w:rsidRPr="00860938" w:rsidRDefault="00124F12" w:rsidP="006C4607">
            <w:pPr>
              <w:pStyle w:val="naisnod"/>
              <w:spacing w:before="0" w:after="0"/>
              <w:rPr>
                <w:i/>
                <w:sz w:val="28"/>
                <w:szCs w:val="28"/>
              </w:rPr>
            </w:pPr>
            <w:r w:rsidRPr="00E2556C">
              <w:rPr>
                <w:sz w:val="28"/>
                <w:szCs w:val="28"/>
              </w:rPr>
              <w:br w:type="page"/>
            </w:r>
            <w:r w:rsidRPr="00860938">
              <w:rPr>
                <w:sz w:val="28"/>
                <w:szCs w:val="28"/>
              </w:rPr>
              <w:t>III</w:t>
            </w:r>
            <w:r w:rsidR="000941C5" w:rsidRPr="00860938">
              <w:rPr>
                <w:sz w:val="28"/>
                <w:szCs w:val="28"/>
              </w:rPr>
              <w:t>.</w:t>
            </w:r>
            <w:r w:rsidRPr="00860938">
              <w:rPr>
                <w:sz w:val="28"/>
                <w:szCs w:val="28"/>
              </w:rPr>
              <w:t xml:space="preserve"> Tiesību akta projekta ietekme uz valsts budžetu un pašvaldību budžetiem</w:t>
            </w:r>
          </w:p>
        </w:tc>
      </w:tr>
      <w:tr w:rsidR="00124F12" w:rsidRPr="00E2556C" w:rsidTr="002951EC">
        <w:trPr>
          <w:jc w:val="center"/>
        </w:trPr>
        <w:tc>
          <w:tcPr>
            <w:tcW w:w="880" w:type="pct"/>
            <w:vMerge w:val="restart"/>
            <w:vAlign w:val="center"/>
          </w:tcPr>
          <w:p w:rsidR="00124F12" w:rsidRPr="00E2556C" w:rsidRDefault="00124F12" w:rsidP="0034795A">
            <w:pPr>
              <w:pStyle w:val="naisf"/>
              <w:spacing w:before="0" w:after="0"/>
              <w:ind w:firstLine="0"/>
              <w:jc w:val="center"/>
              <w:rPr>
                <w:b/>
                <w:sz w:val="28"/>
                <w:szCs w:val="28"/>
                <w:highlight w:val="yellow"/>
              </w:rPr>
            </w:pPr>
            <w:r w:rsidRPr="00E2556C">
              <w:rPr>
                <w:b/>
                <w:sz w:val="28"/>
                <w:szCs w:val="28"/>
              </w:rPr>
              <w:t>Rādītāji</w:t>
            </w:r>
          </w:p>
        </w:tc>
        <w:tc>
          <w:tcPr>
            <w:tcW w:w="1641" w:type="pct"/>
            <w:gridSpan w:val="2"/>
            <w:vMerge w:val="restart"/>
            <w:vAlign w:val="center"/>
          </w:tcPr>
          <w:p w:rsidR="00124F12" w:rsidRPr="00E2556C" w:rsidRDefault="002A3455" w:rsidP="006C4607">
            <w:pPr>
              <w:pStyle w:val="naisf"/>
              <w:spacing w:before="0" w:after="0"/>
              <w:ind w:firstLine="0"/>
              <w:jc w:val="center"/>
              <w:rPr>
                <w:b/>
                <w:sz w:val="28"/>
                <w:szCs w:val="28"/>
              </w:rPr>
            </w:pPr>
            <w:r>
              <w:rPr>
                <w:b/>
                <w:sz w:val="28"/>
                <w:szCs w:val="28"/>
              </w:rPr>
              <w:t>2012</w:t>
            </w:r>
            <w:r w:rsidR="00797BEF" w:rsidRPr="00E2556C">
              <w:rPr>
                <w:b/>
                <w:sz w:val="28"/>
                <w:szCs w:val="28"/>
              </w:rPr>
              <w:t>.</w:t>
            </w:r>
            <w:r w:rsidR="00124F12" w:rsidRPr="00E2556C">
              <w:rPr>
                <w:b/>
                <w:sz w:val="28"/>
                <w:szCs w:val="28"/>
              </w:rPr>
              <w:t>gads</w:t>
            </w:r>
          </w:p>
        </w:tc>
        <w:tc>
          <w:tcPr>
            <w:tcW w:w="2479" w:type="pct"/>
            <w:gridSpan w:val="3"/>
            <w:vAlign w:val="center"/>
          </w:tcPr>
          <w:p w:rsidR="00124F12" w:rsidRPr="00E2556C" w:rsidRDefault="00124F12" w:rsidP="006C4607">
            <w:pPr>
              <w:pStyle w:val="naisf"/>
              <w:spacing w:before="0" w:after="0"/>
              <w:ind w:firstLine="0"/>
              <w:jc w:val="center"/>
              <w:rPr>
                <w:b/>
                <w:i/>
                <w:sz w:val="28"/>
                <w:szCs w:val="28"/>
              </w:rPr>
            </w:pPr>
            <w:r w:rsidRPr="00E2556C">
              <w:rPr>
                <w:sz w:val="28"/>
                <w:szCs w:val="28"/>
              </w:rPr>
              <w:t>Turpmākie trīs gadi</w:t>
            </w:r>
            <w:r w:rsidR="009E12D7" w:rsidRPr="00E2556C">
              <w:rPr>
                <w:sz w:val="28"/>
                <w:szCs w:val="28"/>
              </w:rPr>
              <w:t xml:space="preserve"> (tūkst</w:t>
            </w:r>
            <w:smartTag w:uri="schemas-tilde-lv/tildestengine" w:element="currency2">
              <w:smartTagPr>
                <w:attr w:name="currency_id" w:val="48"/>
                <w:attr w:name="currency_key" w:val="LVL"/>
                <w:attr w:name="currency_value" w:val="."/>
                <w:attr w:name="currency_text" w:val="latu"/>
              </w:smartTagPr>
              <w:r w:rsidR="009E12D7" w:rsidRPr="00E2556C">
                <w:rPr>
                  <w:sz w:val="28"/>
                  <w:szCs w:val="28"/>
                </w:rPr>
                <w:t>. latu</w:t>
              </w:r>
            </w:smartTag>
            <w:r w:rsidR="009E12D7" w:rsidRPr="00E2556C">
              <w:rPr>
                <w:sz w:val="28"/>
                <w:szCs w:val="28"/>
              </w:rPr>
              <w:t>)</w:t>
            </w:r>
          </w:p>
        </w:tc>
      </w:tr>
      <w:tr w:rsidR="00124F12" w:rsidRPr="00E2556C" w:rsidTr="002951EC">
        <w:trPr>
          <w:jc w:val="center"/>
        </w:trPr>
        <w:tc>
          <w:tcPr>
            <w:tcW w:w="880" w:type="pct"/>
            <w:vMerge/>
            <w:vAlign w:val="center"/>
          </w:tcPr>
          <w:p w:rsidR="00124F12" w:rsidRPr="00E2556C" w:rsidRDefault="00124F12" w:rsidP="0034795A">
            <w:pPr>
              <w:pStyle w:val="naisf"/>
              <w:spacing w:before="0" w:after="0"/>
              <w:ind w:firstLine="0"/>
              <w:jc w:val="left"/>
              <w:rPr>
                <w:b/>
                <w:i/>
                <w:sz w:val="28"/>
                <w:szCs w:val="28"/>
                <w:highlight w:val="yellow"/>
              </w:rPr>
            </w:pPr>
          </w:p>
        </w:tc>
        <w:tc>
          <w:tcPr>
            <w:tcW w:w="1641" w:type="pct"/>
            <w:gridSpan w:val="2"/>
            <w:vMerge/>
            <w:vAlign w:val="center"/>
          </w:tcPr>
          <w:p w:rsidR="00124F12" w:rsidRPr="00E2556C" w:rsidRDefault="00124F12" w:rsidP="006C4607">
            <w:pPr>
              <w:pStyle w:val="naisf"/>
              <w:spacing w:before="0" w:after="0"/>
              <w:ind w:firstLine="0"/>
              <w:jc w:val="center"/>
              <w:rPr>
                <w:b/>
                <w:i/>
                <w:sz w:val="28"/>
                <w:szCs w:val="28"/>
              </w:rPr>
            </w:pPr>
          </w:p>
        </w:tc>
        <w:tc>
          <w:tcPr>
            <w:tcW w:w="787" w:type="pct"/>
            <w:vAlign w:val="center"/>
          </w:tcPr>
          <w:p w:rsidR="00124F12" w:rsidRPr="00E2556C" w:rsidRDefault="00797BEF" w:rsidP="006C4607">
            <w:pPr>
              <w:pStyle w:val="naisf"/>
              <w:spacing w:before="0" w:after="0"/>
              <w:ind w:firstLine="0"/>
              <w:jc w:val="center"/>
              <w:rPr>
                <w:b/>
                <w:i/>
                <w:sz w:val="28"/>
                <w:szCs w:val="28"/>
              </w:rPr>
            </w:pPr>
            <w:r w:rsidRPr="00E2556C">
              <w:rPr>
                <w:b/>
                <w:bCs/>
                <w:sz w:val="28"/>
                <w:szCs w:val="28"/>
              </w:rPr>
              <w:t>20</w:t>
            </w:r>
            <w:r w:rsidR="00124F12" w:rsidRPr="00E2556C">
              <w:rPr>
                <w:b/>
                <w:bCs/>
                <w:sz w:val="28"/>
                <w:szCs w:val="28"/>
              </w:rPr>
              <w:t>1</w:t>
            </w:r>
            <w:r w:rsidR="002A3455">
              <w:rPr>
                <w:b/>
                <w:bCs/>
                <w:sz w:val="28"/>
                <w:szCs w:val="28"/>
              </w:rPr>
              <w:t>3</w:t>
            </w:r>
            <w:r w:rsidRPr="00E2556C">
              <w:rPr>
                <w:b/>
                <w:bCs/>
                <w:sz w:val="28"/>
                <w:szCs w:val="28"/>
              </w:rPr>
              <w:t>.g.</w:t>
            </w:r>
          </w:p>
        </w:tc>
        <w:tc>
          <w:tcPr>
            <w:tcW w:w="787" w:type="pct"/>
            <w:vAlign w:val="center"/>
          </w:tcPr>
          <w:p w:rsidR="00124F12" w:rsidRPr="00E2556C" w:rsidRDefault="002A3455" w:rsidP="006C4607">
            <w:pPr>
              <w:pStyle w:val="naisf"/>
              <w:spacing w:before="0" w:after="0"/>
              <w:ind w:firstLine="0"/>
              <w:jc w:val="center"/>
              <w:rPr>
                <w:b/>
                <w:i/>
                <w:sz w:val="28"/>
                <w:szCs w:val="28"/>
              </w:rPr>
            </w:pPr>
            <w:r>
              <w:rPr>
                <w:b/>
                <w:bCs/>
                <w:sz w:val="28"/>
                <w:szCs w:val="28"/>
              </w:rPr>
              <w:t>2014</w:t>
            </w:r>
            <w:r w:rsidR="00797BEF" w:rsidRPr="00E2556C">
              <w:rPr>
                <w:b/>
                <w:bCs/>
                <w:sz w:val="28"/>
                <w:szCs w:val="28"/>
              </w:rPr>
              <w:t>.g.</w:t>
            </w:r>
          </w:p>
        </w:tc>
        <w:tc>
          <w:tcPr>
            <w:tcW w:w="905" w:type="pct"/>
            <w:vAlign w:val="center"/>
          </w:tcPr>
          <w:p w:rsidR="00124F12" w:rsidRPr="00E2556C" w:rsidRDefault="002A3455" w:rsidP="006C4607">
            <w:pPr>
              <w:pStyle w:val="naisf"/>
              <w:spacing w:before="0" w:after="0"/>
              <w:ind w:firstLine="0"/>
              <w:jc w:val="center"/>
              <w:rPr>
                <w:b/>
                <w:i/>
                <w:sz w:val="28"/>
                <w:szCs w:val="28"/>
              </w:rPr>
            </w:pPr>
            <w:r>
              <w:rPr>
                <w:b/>
                <w:bCs/>
                <w:sz w:val="28"/>
                <w:szCs w:val="28"/>
              </w:rPr>
              <w:t>2015</w:t>
            </w:r>
            <w:r w:rsidR="00797BEF" w:rsidRPr="00E2556C">
              <w:rPr>
                <w:b/>
                <w:bCs/>
                <w:sz w:val="28"/>
                <w:szCs w:val="28"/>
              </w:rPr>
              <w:t>.g.</w:t>
            </w:r>
          </w:p>
        </w:tc>
      </w:tr>
      <w:tr w:rsidR="00124F12" w:rsidRPr="00E2556C" w:rsidTr="002951EC">
        <w:trPr>
          <w:jc w:val="center"/>
        </w:trPr>
        <w:tc>
          <w:tcPr>
            <w:tcW w:w="880" w:type="pct"/>
            <w:vMerge/>
            <w:vAlign w:val="center"/>
          </w:tcPr>
          <w:p w:rsidR="00124F12" w:rsidRPr="00E2556C" w:rsidRDefault="00124F12" w:rsidP="0034795A">
            <w:pPr>
              <w:pStyle w:val="naisf"/>
              <w:spacing w:before="0" w:after="0"/>
              <w:ind w:firstLine="0"/>
              <w:jc w:val="left"/>
              <w:rPr>
                <w:b/>
                <w:i/>
                <w:sz w:val="28"/>
                <w:szCs w:val="28"/>
                <w:highlight w:val="yellow"/>
              </w:rPr>
            </w:pPr>
          </w:p>
        </w:tc>
        <w:tc>
          <w:tcPr>
            <w:tcW w:w="854" w:type="pct"/>
            <w:vAlign w:val="center"/>
          </w:tcPr>
          <w:p w:rsidR="00124F12" w:rsidRPr="00E2556C" w:rsidRDefault="00124F12" w:rsidP="006C4607">
            <w:pPr>
              <w:pStyle w:val="naisf"/>
              <w:spacing w:before="0" w:after="0"/>
              <w:ind w:firstLine="0"/>
              <w:jc w:val="center"/>
              <w:rPr>
                <w:b/>
                <w:i/>
                <w:sz w:val="28"/>
                <w:szCs w:val="28"/>
              </w:rPr>
            </w:pPr>
            <w:r w:rsidRPr="00E2556C">
              <w:rPr>
                <w:sz w:val="28"/>
                <w:szCs w:val="28"/>
              </w:rPr>
              <w:t>Saskaņā ar valsts budžetu kārtējam gadam</w:t>
            </w:r>
          </w:p>
        </w:tc>
        <w:tc>
          <w:tcPr>
            <w:tcW w:w="787" w:type="pct"/>
            <w:vAlign w:val="center"/>
          </w:tcPr>
          <w:p w:rsidR="00124F12" w:rsidRPr="00E2556C" w:rsidRDefault="00124F12" w:rsidP="006C4607">
            <w:pPr>
              <w:pStyle w:val="naisf"/>
              <w:spacing w:before="0" w:after="0"/>
              <w:ind w:firstLine="0"/>
              <w:jc w:val="center"/>
              <w:rPr>
                <w:b/>
                <w:i/>
                <w:sz w:val="28"/>
                <w:szCs w:val="28"/>
              </w:rPr>
            </w:pPr>
            <w:r w:rsidRPr="00E2556C">
              <w:rPr>
                <w:sz w:val="28"/>
                <w:szCs w:val="28"/>
              </w:rPr>
              <w:t>Izmaiņas kārtējā gadā</w:t>
            </w:r>
            <w:r w:rsidR="009E12D7" w:rsidRPr="00E2556C">
              <w:rPr>
                <w:sz w:val="28"/>
                <w:szCs w:val="28"/>
              </w:rPr>
              <w:t>,</w:t>
            </w:r>
            <w:r w:rsidRPr="00E2556C">
              <w:rPr>
                <w:sz w:val="28"/>
                <w:szCs w:val="28"/>
              </w:rPr>
              <w:t xml:space="preserve"> salīdzinot ar budžetu kārtējam gadam</w:t>
            </w:r>
          </w:p>
        </w:tc>
        <w:tc>
          <w:tcPr>
            <w:tcW w:w="787" w:type="pct"/>
            <w:vAlign w:val="center"/>
          </w:tcPr>
          <w:p w:rsidR="00124F12" w:rsidRPr="00E2556C" w:rsidRDefault="00124F12" w:rsidP="006C4607">
            <w:pPr>
              <w:pStyle w:val="naisf"/>
              <w:spacing w:before="0" w:after="0"/>
              <w:ind w:firstLine="0"/>
              <w:jc w:val="center"/>
              <w:rPr>
                <w:b/>
                <w:i/>
                <w:sz w:val="28"/>
                <w:szCs w:val="28"/>
              </w:rPr>
            </w:pPr>
            <w:r w:rsidRPr="00E2556C">
              <w:rPr>
                <w:sz w:val="28"/>
                <w:szCs w:val="28"/>
              </w:rPr>
              <w:t>Izmaiņas</w:t>
            </w:r>
            <w:r w:rsidR="00182C18" w:rsidRPr="00E2556C">
              <w:rPr>
                <w:sz w:val="28"/>
                <w:szCs w:val="28"/>
              </w:rPr>
              <w:t>,</w:t>
            </w:r>
            <w:r w:rsidR="00797BEF" w:rsidRPr="00E2556C">
              <w:rPr>
                <w:sz w:val="28"/>
                <w:szCs w:val="28"/>
              </w:rPr>
              <w:t xml:space="preserve"> salīdzinot ar kārtējo (201</w:t>
            </w:r>
            <w:r w:rsidR="001077E7">
              <w:rPr>
                <w:sz w:val="28"/>
                <w:szCs w:val="28"/>
              </w:rPr>
              <w:t>2</w:t>
            </w:r>
            <w:r w:rsidRPr="00E2556C">
              <w:rPr>
                <w:sz w:val="28"/>
                <w:szCs w:val="28"/>
              </w:rPr>
              <w:t>) gadu</w:t>
            </w:r>
          </w:p>
        </w:tc>
        <w:tc>
          <w:tcPr>
            <w:tcW w:w="787" w:type="pct"/>
            <w:vAlign w:val="center"/>
          </w:tcPr>
          <w:p w:rsidR="00124F12" w:rsidRPr="00E2556C" w:rsidRDefault="00124F12" w:rsidP="006C4607">
            <w:pPr>
              <w:pStyle w:val="naisf"/>
              <w:spacing w:before="0" w:after="0"/>
              <w:ind w:firstLine="0"/>
              <w:jc w:val="center"/>
              <w:rPr>
                <w:b/>
                <w:i/>
                <w:sz w:val="28"/>
                <w:szCs w:val="28"/>
              </w:rPr>
            </w:pPr>
            <w:r w:rsidRPr="00E2556C">
              <w:rPr>
                <w:sz w:val="28"/>
                <w:szCs w:val="28"/>
              </w:rPr>
              <w:t>Izmaiņas</w:t>
            </w:r>
            <w:r w:rsidR="00182C18" w:rsidRPr="00E2556C">
              <w:rPr>
                <w:sz w:val="28"/>
                <w:szCs w:val="28"/>
              </w:rPr>
              <w:t>,</w:t>
            </w:r>
            <w:r w:rsidRPr="00E2556C">
              <w:rPr>
                <w:sz w:val="28"/>
                <w:szCs w:val="28"/>
              </w:rPr>
              <w:t xml:space="preserve"> salīdzinot </w:t>
            </w:r>
            <w:r w:rsidR="00797BEF" w:rsidRPr="00E2556C">
              <w:rPr>
                <w:sz w:val="28"/>
                <w:szCs w:val="28"/>
              </w:rPr>
              <w:t>ar kārtējo (201</w:t>
            </w:r>
            <w:r w:rsidR="001077E7">
              <w:rPr>
                <w:sz w:val="28"/>
                <w:szCs w:val="28"/>
              </w:rPr>
              <w:t>2</w:t>
            </w:r>
            <w:r w:rsidRPr="00E2556C">
              <w:rPr>
                <w:sz w:val="28"/>
                <w:szCs w:val="28"/>
              </w:rPr>
              <w:t>) gadu</w:t>
            </w:r>
          </w:p>
        </w:tc>
        <w:tc>
          <w:tcPr>
            <w:tcW w:w="905" w:type="pct"/>
            <w:vAlign w:val="center"/>
          </w:tcPr>
          <w:p w:rsidR="00124F12" w:rsidRPr="00E2556C" w:rsidRDefault="00124F12" w:rsidP="00797BEF">
            <w:pPr>
              <w:pStyle w:val="naisf"/>
              <w:spacing w:before="0" w:after="0"/>
              <w:ind w:firstLine="0"/>
              <w:jc w:val="center"/>
              <w:rPr>
                <w:b/>
                <w:i/>
                <w:sz w:val="28"/>
                <w:szCs w:val="28"/>
              </w:rPr>
            </w:pPr>
            <w:r w:rsidRPr="00E2556C">
              <w:rPr>
                <w:sz w:val="28"/>
                <w:szCs w:val="28"/>
              </w:rPr>
              <w:t>Izmaiņas</w:t>
            </w:r>
            <w:r w:rsidR="00182C18" w:rsidRPr="00E2556C">
              <w:rPr>
                <w:sz w:val="28"/>
                <w:szCs w:val="28"/>
              </w:rPr>
              <w:t>,</w:t>
            </w:r>
            <w:r w:rsidRPr="00E2556C">
              <w:rPr>
                <w:sz w:val="28"/>
                <w:szCs w:val="28"/>
              </w:rPr>
              <w:t xml:space="preserve"> salīdzinot ar kārtējo (</w:t>
            </w:r>
            <w:r w:rsidR="00797BEF" w:rsidRPr="00E2556C">
              <w:rPr>
                <w:sz w:val="28"/>
                <w:szCs w:val="28"/>
              </w:rPr>
              <w:t>201</w:t>
            </w:r>
            <w:r w:rsidR="001077E7">
              <w:rPr>
                <w:sz w:val="28"/>
                <w:szCs w:val="28"/>
              </w:rPr>
              <w:t>2</w:t>
            </w:r>
            <w:r w:rsidRPr="00E2556C">
              <w:rPr>
                <w:sz w:val="28"/>
                <w:szCs w:val="28"/>
              </w:rPr>
              <w:t>) gadu</w:t>
            </w:r>
          </w:p>
        </w:tc>
      </w:tr>
      <w:tr w:rsidR="00124F12" w:rsidRPr="00E2556C" w:rsidTr="002951EC">
        <w:trPr>
          <w:jc w:val="center"/>
        </w:trPr>
        <w:tc>
          <w:tcPr>
            <w:tcW w:w="880" w:type="pct"/>
            <w:vAlign w:val="center"/>
          </w:tcPr>
          <w:p w:rsidR="00124F12" w:rsidRPr="00E2556C" w:rsidRDefault="00124F12" w:rsidP="0034795A">
            <w:pPr>
              <w:pStyle w:val="naisf"/>
              <w:spacing w:before="0" w:after="0"/>
              <w:ind w:firstLine="0"/>
              <w:jc w:val="center"/>
              <w:rPr>
                <w:bCs/>
                <w:sz w:val="28"/>
                <w:szCs w:val="28"/>
                <w:highlight w:val="yellow"/>
              </w:rPr>
            </w:pPr>
            <w:r w:rsidRPr="00E2556C">
              <w:rPr>
                <w:bCs/>
                <w:sz w:val="28"/>
                <w:szCs w:val="28"/>
              </w:rPr>
              <w:t>1</w:t>
            </w:r>
          </w:p>
        </w:tc>
        <w:tc>
          <w:tcPr>
            <w:tcW w:w="854" w:type="pct"/>
            <w:vAlign w:val="center"/>
          </w:tcPr>
          <w:p w:rsidR="00124F12" w:rsidRPr="00E2556C" w:rsidRDefault="00124F12" w:rsidP="006C4607">
            <w:pPr>
              <w:pStyle w:val="naisf"/>
              <w:spacing w:before="0" w:after="0"/>
              <w:ind w:firstLine="0"/>
              <w:jc w:val="center"/>
              <w:rPr>
                <w:bCs/>
                <w:sz w:val="28"/>
                <w:szCs w:val="28"/>
              </w:rPr>
            </w:pPr>
            <w:r w:rsidRPr="00E2556C">
              <w:rPr>
                <w:bCs/>
                <w:sz w:val="28"/>
                <w:szCs w:val="28"/>
              </w:rPr>
              <w:t>2</w:t>
            </w:r>
          </w:p>
        </w:tc>
        <w:tc>
          <w:tcPr>
            <w:tcW w:w="787" w:type="pct"/>
            <w:vAlign w:val="center"/>
          </w:tcPr>
          <w:p w:rsidR="00124F12" w:rsidRPr="00E2556C" w:rsidRDefault="00124F12" w:rsidP="006C4607">
            <w:pPr>
              <w:pStyle w:val="naisf"/>
              <w:spacing w:before="0" w:after="0"/>
              <w:ind w:firstLine="0"/>
              <w:jc w:val="center"/>
              <w:rPr>
                <w:bCs/>
                <w:sz w:val="28"/>
                <w:szCs w:val="28"/>
              </w:rPr>
            </w:pPr>
            <w:r w:rsidRPr="00E2556C">
              <w:rPr>
                <w:bCs/>
                <w:sz w:val="28"/>
                <w:szCs w:val="28"/>
              </w:rPr>
              <w:t>3</w:t>
            </w:r>
          </w:p>
        </w:tc>
        <w:tc>
          <w:tcPr>
            <w:tcW w:w="787" w:type="pct"/>
            <w:vAlign w:val="center"/>
          </w:tcPr>
          <w:p w:rsidR="00124F12" w:rsidRPr="00E2556C" w:rsidRDefault="00124F12" w:rsidP="006C4607">
            <w:pPr>
              <w:pStyle w:val="naisf"/>
              <w:spacing w:before="0" w:after="0"/>
              <w:ind w:firstLine="0"/>
              <w:jc w:val="center"/>
              <w:rPr>
                <w:bCs/>
                <w:sz w:val="28"/>
                <w:szCs w:val="28"/>
              </w:rPr>
            </w:pPr>
            <w:r w:rsidRPr="00E2556C">
              <w:rPr>
                <w:bCs/>
                <w:sz w:val="28"/>
                <w:szCs w:val="28"/>
              </w:rPr>
              <w:t>4</w:t>
            </w:r>
          </w:p>
        </w:tc>
        <w:tc>
          <w:tcPr>
            <w:tcW w:w="787" w:type="pct"/>
            <w:vAlign w:val="center"/>
          </w:tcPr>
          <w:p w:rsidR="00124F12" w:rsidRPr="00E2556C" w:rsidRDefault="00124F12" w:rsidP="006C4607">
            <w:pPr>
              <w:pStyle w:val="naisf"/>
              <w:spacing w:before="0" w:after="0"/>
              <w:ind w:firstLine="0"/>
              <w:jc w:val="center"/>
              <w:rPr>
                <w:bCs/>
                <w:sz w:val="28"/>
                <w:szCs w:val="28"/>
              </w:rPr>
            </w:pPr>
            <w:r w:rsidRPr="00E2556C">
              <w:rPr>
                <w:bCs/>
                <w:sz w:val="28"/>
                <w:szCs w:val="28"/>
              </w:rPr>
              <w:t>5</w:t>
            </w:r>
          </w:p>
        </w:tc>
        <w:tc>
          <w:tcPr>
            <w:tcW w:w="905" w:type="pct"/>
            <w:vAlign w:val="center"/>
          </w:tcPr>
          <w:p w:rsidR="00124F12" w:rsidRPr="00E2556C" w:rsidRDefault="00124F12" w:rsidP="006C4607">
            <w:pPr>
              <w:pStyle w:val="naisf"/>
              <w:spacing w:before="0" w:after="0"/>
              <w:ind w:firstLine="0"/>
              <w:jc w:val="center"/>
              <w:rPr>
                <w:bCs/>
                <w:sz w:val="28"/>
                <w:szCs w:val="28"/>
              </w:rPr>
            </w:pPr>
            <w:r w:rsidRPr="00E2556C">
              <w:rPr>
                <w:bCs/>
                <w:sz w:val="28"/>
                <w:szCs w:val="28"/>
              </w:rPr>
              <w:t>6</w:t>
            </w:r>
          </w:p>
        </w:tc>
      </w:tr>
      <w:tr w:rsidR="00124F12" w:rsidRPr="00E2556C" w:rsidTr="002951EC">
        <w:trPr>
          <w:jc w:val="center"/>
        </w:trPr>
        <w:tc>
          <w:tcPr>
            <w:tcW w:w="880" w:type="pct"/>
          </w:tcPr>
          <w:p w:rsidR="00124F12" w:rsidRPr="00E2556C" w:rsidRDefault="00124F12" w:rsidP="0034795A">
            <w:pPr>
              <w:pStyle w:val="naisf"/>
              <w:spacing w:before="0" w:after="0"/>
              <w:ind w:firstLine="0"/>
              <w:jc w:val="left"/>
              <w:rPr>
                <w:i/>
                <w:sz w:val="28"/>
                <w:szCs w:val="28"/>
              </w:rPr>
            </w:pPr>
            <w:r w:rsidRPr="00E2556C">
              <w:rPr>
                <w:sz w:val="28"/>
                <w:szCs w:val="28"/>
              </w:rPr>
              <w:t>1. Budžeta ieņēmumi:</w:t>
            </w:r>
          </w:p>
        </w:tc>
        <w:tc>
          <w:tcPr>
            <w:tcW w:w="854" w:type="pct"/>
          </w:tcPr>
          <w:p w:rsidR="00124F12" w:rsidRPr="00E2556C" w:rsidRDefault="00C50194" w:rsidP="005A53B8">
            <w:pPr>
              <w:pStyle w:val="naisf"/>
              <w:spacing w:before="0" w:after="0"/>
              <w:ind w:firstLine="0"/>
              <w:jc w:val="center"/>
              <w:rPr>
                <w:b/>
                <w:sz w:val="28"/>
                <w:szCs w:val="28"/>
                <w:highlight w:val="yellow"/>
              </w:rPr>
            </w:pPr>
            <w:r w:rsidRPr="00E2556C">
              <w:rPr>
                <w:b/>
                <w:sz w:val="28"/>
                <w:szCs w:val="28"/>
              </w:rPr>
              <w:t>0</w:t>
            </w:r>
          </w:p>
        </w:tc>
        <w:tc>
          <w:tcPr>
            <w:tcW w:w="787" w:type="pct"/>
          </w:tcPr>
          <w:p w:rsidR="00124F12" w:rsidRPr="00E2556C" w:rsidRDefault="00CA24B4" w:rsidP="00CA24B4">
            <w:pPr>
              <w:pStyle w:val="naisf"/>
              <w:spacing w:before="0" w:after="0"/>
              <w:ind w:firstLine="0"/>
              <w:jc w:val="center"/>
              <w:rPr>
                <w:b/>
                <w:sz w:val="28"/>
                <w:szCs w:val="28"/>
              </w:rPr>
            </w:pPr>
            <w:r w:rsidRPr="00E2556C">
              <w:rPr>
                <w:b/>
                <w:sz w:val="28"/>
                <w:szCs w:val="28"/>
              </w:rPr>
              <w:t>0</w:t>
            </w:r>
          </w:p>
        </w:tc>
        <w:tc>
          <w:tcPr>
            <w:tcW w:w="787" w:type="pct"/>
          </w:tcPr>
          <w:p w:rsidR="00124F12" w:rsidRPr="00E2556C" w:rsidRDefault="00CA24B4" w:rsidP="00CA24B4">
            <w:pPr>
              <w:pStyle w:val="naisf"/>
              <w:spacing w:before="0" w:after="0"/>
              <w:ind w:firstLine="0"/>
              <w:jc w:val="center"/>
              <w:rPr>
                <w:b/>
                <w:sz w:val="28"/>
                <w:szCs w:val="28"/>
              </w:rPr>
            </w:pPr>
            <w:r w:rsidRPr="00E2556C">
              <w:rPr>
                <w:b/>
                <w:sz w:val="28"/>
                <w:szCs w:val="28"/>
              </w:rPr>
              <w:t>0</w:t>
            </w:r>
          </w:p>
        </w:tc>
        <w:tc>
          <w:tcPr>
            <w:tcW w:w="787" w:type="pct"/>
          </w:tcPr>
          <w:p w:rsidR="00124F12" w:rsidRPr="00E2556C" w:rsidRDefault="00CA24B4" w:rsidP="00CA24B4">
            <w:pPr>
              <w:pStyle w:val="naisf"/>
              <w:spacing w:before="0" w:after="0"/>
              <w:ind w:firstLine="0"/>
              <w:jc w:val="center"/>
              <w:rPr>
                <w:b/>
                <w:sz w:val="28"/>
                <w:szCs w:val="28"/>
              </w:rPr>
            </w:pPr>
            <w:r w:rsidRPr="00E2556C">
              <w:rPr>
                <w:b/>
                <w:sz w:val="28"/>
                <w:szCs w:val="28"/>
              </w:rPr>
              <w:t>0</w:t>
            </w:r>
          </w:p>
        </w:tc>
        <w:tc>
          <w:tcPr>
            <w:tcW w:w="905" w:type="pct"/>
          </w:tcPr>
          <w:p w:rsidR="00124F12" w:rsidRPr="00E2556C" w:rsidRDefault="00CA24B4" w:rsidP="00CA24B4">
            <w:pPr>
              <w:pStyle w:val="naisf"/>
              <w:spacing w:before="0" w:after="0"/>
              <w:ind w:firstLine="0"/>
              <w:jc w:val="center"/>
              <w:rPr>
                <w:b/>
                <w:sz w:val="28"/>
                <w:szCs w:val="28"/>
              </w:rPr>
            </w:pPr>
            <w:r w:rsidRPr="00E2556C">
              <w:rPr>
                <w:b/>
                <w:sz w:val="28"/>
                <w:szCs w:val="28"/>
              </w:rPr>
              <w:t>0</w:t>
            </w:r>
          </w:p>
        </w:tc>
      </w:tr>
      <w:tr w:rsidR="00CA24B4" w:rsidRPr="00E2556C" w:rsidTr="002951EC">
        <w:trPr>
          <w:jc w:val="center"/>
        </w:trPr>
        <w:tc>
          <w:tcPr>
            <w:tcW w:w="880" w:type="pct"/>
          </w:tcPr>
          <w:p w:rsidR="00CA24B4" w:rsidRPr="00E2556C" w:rsidRDefault="00CA24B4" w:rsidP="0034795A">
            <w:pPr>
              <w:pStyle w:val="naisf"/>
              <w:spacing w:before="0" w:after="0"/>
              <w:ind w:firstLine="0"/>
              <w:jc w:val="left"/>
              <w:rPr>
                <w:i/>
                <w:sz w:val="28"/>
                <w:szCs w:val="28"/>
              </w:rPr>
            </w:pPr>
            <w:r w:rsidRPr="00E2556C">
              <w:rPr>
                <w:sz w:val="28"/>
                <w:szCs w:val="28"/>
              </w:rPr>
              <w:t>1.1. valsts pamatbudžets, tai skaitā ieņēmumi no maksas pakalpo-jumiem un citi pašu ieņēmumi</w:t>
            </w:r>
          </w:p>
        </w:tc>
        <w:tc>
          <w:tcPr>
            <w:tcW w:w="854" w:type="pct"/>
          </w:tcPr>
          <w:p w:rsidR="005A53B8" w:rsidRPr="00E2556C" w:rsidRDefault="005A53B8" w:rsidP="005A53B8">
            <w:pPr>
              <w:pStyle w:val="naisf"/>
              <w:spacing w:before="0" w:after="0"/>
              <w:ind w:firstLine="0"/>
              <w:jc w:val="center"/>
              <w:rPr>
                <w:sz w:val="28"/>
                <w:szCs w:val="28"/>
              </w:rPr>
            </w:pPr>
          </w:p>
          <w:p w:rsidR="005A53B8" w:rsidRPr="00E2556C" w:rsidRDefault="00C50194" w:rsidP="005A53B8">
            <w:pPr>
              <w:pStyle w:val="naisf"/>
              <w:spacing w:before="0" w:after="0"/>
              <w:ind w:firstLine="0"/>
              <w:jc w:val="center"/>
              <w:rPr>
                <w:sz w:val="28"/>
                <w:szCs w:val="28"/>
              </w:rPr>
            </w:pPr>
            <w:r w:rsidRPr="00E2556C">
              <w:rPr>
                <w:sz w:val="28"/>
                <w:szCs w:val="28"/>
              </w:rPr>
              <w:t>0</w:t>
            </w:r>
          </w:p>
          <w:p w:rsidR="00CA24B4" w:rsidRPr="00E2556C" w:rsidRDefault="00CA24B4" w:rsidP="006C4607">
            <w:pPr>
              <w:pStyle w:val="naisf"/>
              <w:spacing w:before="0" w:after="0"/>
              <w:ind w:firstLine="0"/>
              <w:rPr>
                <w:b/>
                <w:sz w:val="28"/>
                <w:szCs w:val="28"/>
                <w:highlight w:val="yellow"/>
              </w:rPr>
            </w:pPr>
          </w:p>
        </w:tc>
        <w:tc>
          <w:tcPr>
            <w:tcW w:w="787" w:type="pct"/>
            <w:vAlign w:val="center"/>
          </w:tcPr>
          <w:p w:rsidR="00CA24B4" w:rsidRPr="00E2556C" w:rsidRDefault="00CA24B4" w:rsidP="005A53B8">
            <w:pPr>
              <w:pStyle w:val="naisf"/>
              <w:spacing w:before="0" w:after="0"/>
              <w:ind w:firstLine="0"/>
              <w:jc w:val="center"/>
              <w:rPr>
                <w:sz w:val="28"/>
                <w:szCs w:val="28"/>
              </w:rPr>
            </w:pPr>
          </w:p>
          <w:p w:rsidR="00CA24B4" w:rsidRPr="00E2556C" w:rsidRDefault="00DD2BEA" w:rsidP="005A53B8">
            <w:pPr>
              <w:pStyle w:val="naisf"/>
              <w:spacing w:before="0" w:after="0"/>
              <w:ind w:firstLine="0"/>
              <w:jc w:val="center"/>
              <w:rPr>
                <w:sz w:val="28"/>
                <w:szCs w:val="28"/>
              </w:rPr>
            </w:pPr>
            <w:r w:rsidRPr="00E2556C">
              <w:rPr>
                <w:sz w:val="28"/>
                <w:szCs w:val="28"/>
              </w:rPr>
              <w:t>0</w:t>
            </w:r>
          </w:p>
          <w:p w:rsidR="00CA24B4" w:rsidRPr="00E2556C" w:rsidRDefault="00CA24B4" w:rsidP="005A53B8">
            <w:pPr>
              <w:pStyle w:val="naisf"/>
              <w:spacing w:before="0" w:after="0"/>
              <w:ind w:firstLine="0"/>
              <w:jc w:val="center"/>
              <w:rPr>
                <w:sz w:val="28"/>
                <w:szCs w:val="28"/>
              </w:rPr>
            </w:pPr>
          </w:p>
          <w:p w:rsidR="00CA24B4" w:rsidRPr="00E2556C" w:rsidRDefault="00CA24B4" w:rsidP="005A53B8">
            <w:pPr>
              <w:pStyle w:val="naisf"/>
              <w:spacing w:before="0" w:after="0"/>
              <w:ind w:firstLine="0"/>
              <w:jc w:val="center"/>
              <w:rPr>
                <w:b/>
                <w:sz w:val="28"/>
                <w:szCs w:val="28"/>
              </w:rPr>
            </w:pPr>
          </w:p>
        </w:tc>
        <w:tc>
          <w:tcPr>
            <w:tcW w:w="787" w:type="pct"/>
            <w:vAlign w:val="center"/>
          </w:tcPr>
          <w:p w:rsidR="00CA24B4" w:rsidRPr="00E2556C" w:rsidRDefault="00DD2BEA" w:rsidP="005A53B8">
            <w:pPr>
              <w:pStyle w:val="naisf"/>
              <w:spacing w:before="0" w:after="0"/>
              <w:ind w:firstLine="0"/>
              <w:jc w:val="center"/>
              <w:rPr>
                <w:sz w:val="28"/>
                <w:szCs w:val="28"/>
              </w:rPr>
            </w:pPr>
            <w:r w:rsidRPr="00E2556C">
              <w:rPr>
                <w:sz w:val="28"/>
                <w:szCs w:val="28"/>
              </w:rPr>
              <w:t>0</w:t>
            </w:r>
          </w:p>
          <w:p w:rsidR="00CA24B4" w:rsidRPr="00E2556C" w:rsidRDefault="00CA24B4" w:rsidP="005A53B8">
            <w:pPr>
              <w:pStyle w:val="naisf"/>
              <w:spacing w:before="0" w:after="0"/>
              <w:ind w:firstLine="0"/>
              <w:jc w:val="center"/>
              <w:rPr>
                <w:sz w:val="28"/>
                <w:szCs w:val="28"/>
              </w:rPr>
            </w:pPr>
          </w:p>
        </w:tc>
        <w:tc>
          <w:tcPr>
            <w:tcW w:w="787" w:type="pct"/>
            <w:vAlign w:val="center"/>
          </w:tcPr>
          <w:p w:rsidR="00CA24B4" w:rsidRPr="00E2556C" w:rsidRDefault="00CA24B4" w:rsidP="005A53B8">
            <w:pPr>
              <w:pStyle w:val="naisf"/>
              <w:spacing w:before="0" w:after="0"/>
              <w:ind w:firstLine="0"/>
              <w:jc w:val="center"/>
              <w:rPr>
                <w:sz w:val="28"/>
                <w:szCs w:val="28"/>
              </w:rPr>
            </w:pPr>
          </w:p>
          <w:p w:rsidR="00CA24B4" w:rsidRPr="00E2556C" w:rsidRDefault="00DD2BEA" w:rsidP="005A53B8">
            <w:pPr>
              <w:pStyle w:val="naisf"/>
              <w:spacing w:before="0" w:after="0"/>
              <w:ind w:firstLine="0"/>
              <w:jc w:val="center"/>
              <w:rPr>
                <w:sz w:val="28"/>
                <w:szCs w:val="28"/>
              </w:rPr>
            </w:pPr>
            <w:r w:rsidRPr="00E2556C">
              <w:rPr>
                <w:sz w:val="28"/>
                <w:szCs w:val="28"/>
              </w:rPr>
              <w:t>0</w:t>
            </w:r>
          </w:p>
          <w:p w:rsidR="00CA24B4" w:rsidRPr="00E2556C" w:rsidRDefault="00CA24B4" w:rsidP="005A53B8">
            <w:pPr>
              <w:pStyle w:val="naisf"/>
              <w:spacing w:before="0" w:after="0"/>
              <w:ind w:firstLine="0"/>
              <w:jc w:val="center"/>
              <w:rPr>
                <w:sz w:val="28"/>
                <w:szCs w:val="28"/>
              </w:rPr>
            </w:pPr>
          </w:p>
        </w:tc>
        <w:tc>
          <w:tcPr>
            <w:tcW w:w="905" w:type="pct"/>
            <w:vAlign w:val="center"/>
          </w:tcPr>
          <w:p w:rsidR="00CA24B4" w:rsidRPr="00E2556C" w:rsidRDefault="00CA24B4" w:rsidP="005A53B8">
            <w:pPr>
              <w:pStyle w:val="naisf"/>
              <w:spacing w:before="0" w:after="0"/>
              <w:ind w:firstLine="0"/>
              <w:jc w:val="center"/>
              <w:rPr>
                <w:sz w:val="28"/>
                <w:szCs w:val="28"/>
              </w:rPr>
            </w:pPr>
          </w:p>
          <w:p w:rsidR="00CA24B4" w:rsidRPr="00E2556C" w:rsidRDefault="00DD2BEA" w:rsidP="005A53B8">
            <w:pPr>
              <w:pStyle w:val="naisf"/>
              <w:spacing w:before="0" w:after="0"/>
              <w:ind w:firstLine="0"/>
              <w:jc w:val="center"/>
              <w:rPr>
                <w:sz w:val="28"/>
                <w:szCs w:val="28"/>
              </w:rPr>
            </w:pPr>
            <w:r w:rsidRPr="00E2556C">
              <w:rPr>
                <w:sz w:val="28"/>
                <w:szCs w:val="28"/>
              </w:rPr>
              <w:t>0</w:t>
            </w:r>
          </w:p>
          <w:p w:rsidR="00CA24B4" w:rsidRPr="00E2556C" w:rsidRDefault="00CA24B4" w:rsidP="005A53B8">
            <w:pPr>
              <w:pStyle w:val="naisf"/>
              <w:spacing w:before="0" w:after="0"/>
              <w:ind w:firstLine="0"/>
              <w:jc w:val="center"/>
              <w:rPr>
                <w:sz w:val="28"/>
                <w:szCs w:val="28"/>
              </w:rPr>
            </w:pPr>
          </w:p>
          <w:p w:rsidR="00CA24B4" w:rsidRPr="00E2556C" w:rsidRDefault="00CA24B4" w:rsidP="005A53B8">
            <w:pPr>
              <w:pStyle w:val="naisf"/>
              <w:spacing w:before="0" w:after="0"/>
              <w:ind w:firstLine="0"/>
              <w:jc w:val="center"/>
              <w:rPr>
                <w:sz w:val="28"/>
                <w:szCs w:val="28"/>
              </w:rPr>
            </w:pPr>
          </w:p>
        </w:tc>
      </w:tr>
      <w:tr w:rsidR="00CA24B4" w:rsidRPr="00E2556C" w:rsidTr="002951EC">
        <w:trPr>
          <w:trHeight w:val="657"/>
          <w:jc w:val="center"/>
        </w:trPr>
        <w:tc>
          <w:tcPr>
            <w:tcW w:w="880" w:type="pct"/>
          </w:tcPr>
          <w:p w:rsidR="00CA24B4" w:rsidRPr="00E2556C" w:rsidRDefault="00CA24B4" w:rsidP="0034795A">
            <w:pPr>
              <w:pStyle w:val="naisf"/>
              <w:spacing w:before="0" w:after="0"/>
              <w:ind w:firstLine="0"/>
              <w:jc w:val="left"/>
              <w:rPr>
                <w:i/>
                <w:sz w:val="28"/>
                <w:szCs w:val="28"/>
              </w:rPr>
            </w:pPr>
            <w:r w:rsidRPr="00E2556C">
              <w:rPr>
                <w:sz w:val="28"/>
                <w:szCs w:val="28"/>
              </w:rPr>
              <w:t>1.2. valsts speciālais budžets</w:t>
            </w:r>
          </w:p>
        </w:tc>
        <w:tc>
          <w:tcPr>
            <w:tcW w:w="854"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905"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r>
      <w:tr w:rsidR="00CA24B4" w:rsidRPr="00E2556C" w:rsidTr="002951EC">
        <w:trPr>
          <w:jc w:val="center"/>
        </w:trPr>
        <w:tc>
          <w:tcPr>
            <w:tcW w:w="880" w:type="pct"/>
          </w:tcPr>
          <w:p w:rsidR="00CA24B4" w:rsidRPr="00E2556C" w:rsidRDefault="00CA24B4" w:rsidP="0034795A">
            <w:pPr>
              <w:pStyle w:val="naisf"/>
              <w:spacing w:before="0" w:after="0"/>
              <w:ind w:firstLine="0"/>
              <w:jc w:val="left"/>
              <w:rPr>
                <w:i/>
                <w:sz w:val="28"/>
                <w:szCs w:val="28"/>
              </w:rPr>
            </w:pPr>
            <w:r w:rsidRPr="00E2556C">
              <w:rPr>
                <w:sz w:val="28"/>
                <w:szCs w:val="28"/>
              </w:rPr>
              <w:t xml:space="preserve">1.3. pašvaldību </w:t>
            </w:r>
            <w:r w:rsidRPr="00E2556C">
              <w:rPr>
                <w:sz w:val="28"/>
                <w:szCs w:val="28"/>
              </w:rPr>
              <w:lastRenderedPageBreak/>
              <w:t>budžets</w:t>
            </w:r>
          </w:p>
        </w:tc>
        <w:tc>
          <w:tcPr>
            <w:tcW w:w="854"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lastRenderedPageBreak/>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905"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r>
      <w:tr w:rsidR="00124F12" w:rsidRPr="00E2556C" w:rsidTr="002951EC">
        <w:trPr>
          <w:jc w:val="center"/>
        </w:trPr>
        <w:tc>
          <w:tcPr>
            <w:tcW w:w="880" w:type="pct"/>
          </w:tcPr>
          <w:p w:rsidR="00124F12" w:rsidRPr="00E2556C" w:rsidRDefault="00124F12" w:rsidP="0034795A">
            <w:pPr>
              <w:rPr>
                <w:sz w:val="28"/>
                <w:szCs w:val="28"/>
              </w:rPr>
            </w:pPr>
            <w:r w:rsidRPr="00E2556C">
              <w:rPr>
                <w:sz w:val="28"/>
                <w:szCs w:val="28"/>
              </w:rPr>
              <w:lastRenderedPageBreak/>
              <w:t>2. Budžeta izdevumi:</w:t>
            </w:r>
          </w:p>
        </w:tc>
        <w:tc>
          <w:tcPr>
            <w:tcW w:w="854" w:type="pct"/>
          </w:tcPr>
          <w:p w:rsidR="00124F12" w:rsidRPr="00E2556C" w:rsidRDefault="00C50194" w:rsidP="005A53B8">
            <w:pPr>
              <w:pStyle w:val="naisf"/>
              <w:spacing w:before="0" w:after="0"/>
              <w:ind w:firstLine="0"/>
              <w:jc w:val="center"/>
              <w:rPr>
                <w:b/>
                <w:sz w:val="28"/>
                <w:szCs w:val="28"/>
              </w:rPr>
            </w:pPr>
            <w:r w:rsidRPr="00E2556C">
              <w:rPr>
                <w:b/>
                <w:sz w:val="28"/>
                <w:szCs w:val="28"/>
              </w:rPr>
              <w:t>0</w:t>
            </w:r>
          </w:p>
        </w:tc>
        <w:tc>
          <w:tcPr>
            <w:tcW w:w="787" w:type="pct"/>
          </w:tcPr>
          <w:p w:rsidR="00124F12" w:rsidRPr="00E2556C" w:rsidRDefault="00860938" w:rsidP="005A53B8">
            <w:pPr>
              <w:pStyle w:val="naisf"/>
              <w:spacing w:before="0" w:after="0"/>
              <w:ind w:firstLine="0"/>
              <w:jc w:val="center"/>
              <w:rPr>
                <w:b/>
                <w:sz w:val="28"/>
                <w:szCs w:val="28"/>
              </w:rPr>
            </w:pPr>
            <w:r>
              <w:rPr>
                <w:b/>
                <w:sz w:val="28"/>
                <w:szCs w:val="28"/>
              </w:rPr>
              <w:t>0</w:t>
            </w:r>
          </w:p>
        </w:tc>
        <w:tc>
          <w:tcPr>
            <w:tcW w:w="787" w:type="pct"/>
          </w:tcPr>
          <w:p w:rsidR="00124F12" w:rsidRPr="00E2556C" w:rsidRDefault="00CA24B4" w:rsidP="00CA24B4">
            <w:pPr>
              <w:pStyle w:val="naisf"/>
              <w:spacing w:before="0" w:after="0"/>
              <w:ind w:firstLine="0"/>
              <w:jc w:val="center"/>
              <w:rPr>
                <w:b/>
                <w:sz w:val="28"/>
                <w:szCs w:val="28"/>
              </w:rPr>
            </w:pPr>
            <w:r w:rsidRPr="00E2556C">
              <w:rPr>
                <w:b/>
                <w:sz w:val="28"/>
                <w:szCs w:val="28"/>
              </w:rPr>
              <w:t>0</w:t>
            </w:r>
          </w:p>
        </w:tc>
        <w:tc>
          <w:tcPr>
            <w:tcW w:w="787" w:type="pct"/>
          </w:tcPr>
          <w:p w:rsidR="00124F12" w:rsidRPr="00E2556C" w:rsidRDefault="00CA24B4" w:rsidP="00CA24B4">
            <w:pPr>
              <w:pStyle w:val="naisf"/>
              <w:spacing w:before="0" w:after="0"/>
              <w:ind w:firstLine="0"/>
              <w:jc w:val="center"/>
              <w:rPr>
                <w:b/>
                <w:sz w:val="28"/>
                <w:szCs w:val="28"/>
              </w:rPr>
            </w:pPr>
            <w:r w:rsidRPr="00E2556C">
              <w:rPr>
                <w:b/>
                <w:sz w:val="28"/>
                <w:szCs w:val="28"/>
              </w:rPr>
              <w:t>0</w:t>
            </w:r>
          </w:p>
        </w:tc>
        <w:tc>
          <w:tcPr>
            <w:tcW w:w="905" w:type="pct"/>
          </w:tcPr>
          <w:p w:rsidR="00124F12" w:rsidRPr="00E2556C" w:rsidRDefault="00CA24B4" w:rsidP="00CA24B4">
            <w:pPr>
              <w:pStyle w:val="naisf"/>
              <w:spacing w:before="0" w:after="0"/>
              <w:ind w:firstLine="0"/>
              <w:jc w:val="center"/>
              <w:rPr>
                <w:b/>
                <w:sz w:val="28"/>
                <w:szCs w:val="28"/>
              </w:rPr>
            </w:pPr>
            <w:r w:rsidRPr="00E2556C">
              <w:rPr>
                <w:b/>
                <w:sz w:val="28"/>
                <w:szCs w:val="28"/>
              </w:rPr>
              <w:t>0</w:t>
            </w:r>
          </w:p>
        </w:tc>
      </w:tr>
      <w:tr w:rsidR="00CA24B4" w:rsidRPr="00E2556C" w:rsidTr="002951EC">
        <w:trPr>
          <w:trHeight w:val="414"/>
          <w:jc w:val="center"/>
        </w:trPr>
        <w:tc>
          <w:tcPr>
            <w:tcW w:w="880" w:type="pct"/>
          </w:tcPr>
          <w:p w:rsidR="00CA24B4" w:rsidRPr="00E2556C" w:rsidRDefault="00CA24B4" w:rsidP="0034795A">
            <w:pPr>
              <w:rPr>
                <w:sz w:val="28"/>
                <w:szCs w:val="28"/>
              </w:rPr>
            </w:pPr>
            <w:r w:rsidRPr="00E2556C">
              <w:rPr>
                <w:sz w:val="28"/>
                <w:szCs w:val="28"/>
              </w:rPr>
              <w:t>2.1. valsts pamatbudžets</w:t>
            </w:r>
          </w:p>
        </w:tc>
        <w:tc>
          <w:tcPr>
            <w:tcW w:w="854" w:type="pct"/>
          </w:tcPr>
          <w:p w:rsidR="00CA24B4" w:rsidRPr="00E2556C" w:rsidRDefault="00C50194" w:rsidP="00AE1FDB">
            <w:pPr>
              <w:pStyle w:val="naisf"/>
              <w:spacing w:before="0" w:after="0"/>
              <w:ind w:firstLine="0"/>
              <w:jc w:val="center"/>
              <w:rPr>
                <w:sz w:val="28"/>
                <w:szCs w:val="28"/>
              </w:rPr>
            </w:pPr>
            <w:r w:rsidRPr="00E2556C">
              <w:rPr>
                <w:sz w:val="28"/>
                <w:szCs w:val="28"/>
              </w:rPr>
              <w:t>0</w:t>
            </w:r>
          </w:p>
        </w:tc>
        <w:tc>
          <w:tcPr>
            <w:tcW w:w="787" w:type="pct"/>
          </w:tcPr>
          <w:p w:rsidR="00CA24B4" w:rsidRPr="00E2556C" w:rsidRDefault="00860938" w:rsidP="00AE1FDB">
            <w:pPr>
              <w:pStyle w:val="naisf"/>
              <w:spacing w:before="0" w:after="0"/>
              <w:ind w:firstLine="0"/>
              <w:jc w:val="center"/>
              <w:rPr>
                <w:sz w:val="28"/>
                <w:szCs w:val="28"/>
                <w:highlight w:val="yellow"/>
              </w:rPr>
            </w:pPr>
            <w:r>
              <w:rPr>
                <w:sz w:val="28"/>
                <w:szCs w:val="28"/>
              </w:rPr>
              <w:t>0</w:t>
            </w:r>
          </w:p>
        </w:tc>
        <w:tc>
          <w:tcPr>
            <w:tcW w:w="787" w:type="pct"/>
          </w:tcPr>
          <w:p w:rsidR="00CA24B4" w:rsidRPr="00E2556C" w:rsidRDefault="00DD2BEA" w:rsidP="00AE1FDB">
            <w:pPr>
              <w:pStyle w:val="naisf"/>
              <w:spacing w:before="0" w:after="0"/>
              <w:ind w:firstLine="0"/>
              <w:jc w:val="center"/>
              <w:rPr>
                <w:sz w:val="28"/>
                <w:szCs w:val="28"/>
              </w:rPr>
            </w:pPr>
            <w:r w:rsidRPr="00E2556C">
              <w:rPr>
                <w:sz w:val="28"/>
                <w:szCs w:val="28"/>
              </w:rPr>
              <w:t>0</w:t>
            </w:r>
          </w:p>
          <w:p w:rsidR="00CA24B4" w:rsidRPr="00E2556C" w:rsidRDefault="00CA24B4" w:rsidP="00AE1FDB">
            <w:pPr>
              <w:pStyle w:val="naisf"/>
              <w:spacing w:before="0" w:after="0"/>
              <w:ind w:firstLine="0"/>
              <w:jc w:val="center"/>
              <w:rPr>
                <w:sz w:val="28"/>
                <w:szCs w:val="28"/>
              </w:rPr>
            </w:pPr>
          </w:p>
        </w:tc>
        <w:tc>
          <w:tcPr>
            <w:tcW w:w="787" w:type="pct"/>
          </w:tcPr>
          <w:p w:rsidR="00CA24B4" w:rsidRPr="00E2556C" w:rsidRDefault="00DD2BEA" w:rsidP="00AE1FDB">
            <w:pPr>
              <w:pStyle w:val="naisf"/>
              <w:spacing w:before="0" w:after="0"/>
              <w:ind w:firstLine="0"/>
              <w:jc w:val="center"/>
              <w:rPr>
                <w:sz w:val="28"/>
                <w:szCs w:val="28"/>
              </w:rPr>
            </w:pPr>
            <w:r w:rsidRPr="00E2556C">
              <w:rPr>
                <w:sz w:val="28"/>
                <w:szCs w:val="28"/>
              </w:rPr>
              <w:t>0</w:t>
            </w:r>
          </w:p>
          <w:p w:rsidR="00CA24B4" w:rsidRPr="00E2556C" w:rsidRDefault="00CA24B4" w:rsidP="00AE1FDB">
            <w:pPr>
              <w:pStyle w:val="naisf"/>
              <w:spacing w:before="0" w:after="0"/>
              <w:ind w:firstLine="0"/>
              <w:jc w:val="center"/>
              <w:rPr>
                <w:sz w:val="28"/>
                <w:szCs w:val="28"/>
              </w:rPr>
            </w:pPr>
          </w:p>
        </w:tc>
        <w:tc>
          <w:tcPr>
            <w:tcW w:w="905" w:type="pct"/>
          </w:tcPr>
          <w:p w:rsidR="00CA24B4" w:rsidRPr="00E2556C" w:rsidRDefault="00DD2BEA" w:rsidP="00AE1FDB">
            <w:pPr>
              <w:pStyle w:val="naisf"/>
              <w:spacing w:before="0" w:after="0"/>
              <w:ind w:firstLine="0"/>
              <w:jc w:val="center"/>
              <w:rPr>
                <w:sz w:val="28"/>
                <w:szCs w:val="28"/>
              </w:rPr>
            </w:pPr>
            <w:r w:rsidRPr="00E2556C">
              <w:rPr>
                <w:sz w:val="28"/>
                <w:szCs w:val="28"/>
              </w:rPr>
              <w:t>0</w:t>
            </w:r>
          </w:p>
          <w:p w:rsidR="00CA24B4" w:rsidRPr="00E2556C" w:rsidRDefault="00CA24B4" w:rsidP="00AE1FDB">
            <w:pPr>
              <w:pStyle w:val="naisf"/>
              <w:spacing w:before="0" w:after="0"/>
              <w:ind w:firstLine="0"/>
              <w:jc w:val="center"/>
              <w:rPr>
                <w:sz w:val="28"/>
                <w:szCs w:val="28"/>
              </w:rPr>
            </w:pPr>
          </w:p>
        </w:tc>
      </w:tr>
      <w:tr w:rsidR="00CA24B4" w:rsidRPr="00E2556C" w:rsidTr="002951EC">
        <w:trPr>
          <w:jc w:val="center"/>
        </w:trPr>
        <w:tc>
          <w:tcPr>
            <w:tcW w:w="880" w:type="pct"/>
          </w:tcPr>
          <w:p w:rsidR="00CA24B4" w:rsidRPr="00E2556C" w:rsidRDefault="00CA24B4" w:rsidP="0034795A">
            <w:pPr>
              <w:rPr>
                <w:sz w:val="28"/>
                <w:szCs w:val="28"/>
              </w:rPr>
            </w:pPr>
            <w:r w:rsidRPr="00E2556C">
              <w:rPr>
                <w:sz w:val="28"/>
                <w:szCs w:val="28"/>
              </w:rPr>
              <w:t>2.2. valsts speciālais budžets</w:t>
            </w:r>
          </w:p>
        </w:tc>
        <w:tc>
          <w:tcPr>
            <w:tcW w:w="854"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905"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r>
      <w:tr w:rsidR="00CA24B4" w:rsidRPr="00E2556C" w:rsidTr="002951EC">
        <w:trPr>
          <w:jc w:val="center"/>
        </w:trPr>
        <w:tc>
          <w:tcPr>
            <w:tcW w:w="880" w:type="pct"/>
          </w:tcPr>
          <w:p w:rsidR="00CA24B4" w:rsidRPr="00E2556C" w:rsidRDefault="00CA24B4" w:rsidP="0034795A">
            <w:pPr>
              <w:rPr>
                <w:sz w:val="28"/>
                <w:szCs w:val="28"/>
              </w:rPr>
            </w:pPr>
            <w:r w:rsidRPr="00E2556C">
              <w:rPr>
                <w:sz w:val="28"/>
                <w:szCs w:val="28"/>
              </w:rPr>
              <w:t xml:space="preserve">2.3. pašvaldību budžets </w:t>
            </w:r>
          </w:p>
        </w:tc>
        <w:tc>
          <w:tcPr>
            <w:tcW w:w="854"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905"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r>
      <w:tr w:rsidR="00CA24B4" w:rsidRPr="00E2556C" w:rsidTr="002951EC">
        <w:trPr>
          <w:jc w:val="center"/>
        </w:trPr>
        <w:tc>
          <w:tcPr>
            <w:tcW w:w="880" w:type="pct"/>
          </w:tcPr>
          <w:p w:rsidR="00CA24B4" w:rsidRPr="00E2556C" w:rsidRDefault="00CA24B4" w:rsidP="0034795A">
            <w:pPr>
              <w:rPr>
                <w:sz w:val="28"/>
                <w:szCs w:val="28"/>
              </w:rPr>
            </w:pPr>
            <w:r w:rsidRPr="00E2556C">
              <w:rPr>
                <w:sz w:val="28"/>
                <w:szCs w:val="28"/>
              </w:rPr>
              <w:t>3. Finansiālā ietekme:</w:t>
            </w:r>
          </w:p>
        </w:tc>
        <w:tc>
          <w:tcPr>
            <w:tcW w:w="854" w:type="pct"/>
            <w:shd w:val="clear" w:color="auto" w:fill="auto"/>
            <w:vAlign w:val="center"/>
          </w:tcPr>
          <w:p w:rsidR="00CA24B4" w:rsidRPr="00E2556C" w:rsidRDefault="005C795B" w:rsidP="005A53B8">
            <w:pPr>
              <w:pStyle w:val="naisf"/>
              <w:spacing w:before="0" w:after="0"/>
              <w:ind w:firstLine="0"/>
              <w:jc w:val="center"/>
              <w:rPr>
                <w:b/>
                <w:sz w:val="28"/>
                <w:szCs w:val="28"/>
              </w:rPr>
            </w:pPr>
            <w:r w:rsidRPr="00E2556C">
              <w:rPr>
                <w:b/>
                <w:sz w:val="28"/>
                <w:szCs w:val="28"/>
              </w:rPr>
              <w:t>0</w:t>
            </w:r>
          </w:p>
        </w:tc>
        <w:tc>
          <w:tcPr>
            <w:tcW w:w="787" w:type="pct"/>
          </w:tcPr>
          <w:p w:rsidR="00CA24B4" w:rsidRPr="00E2556C" w:rsidRDefault="00860938" w:rsidP="005A53B8">
            <w:pPr>
              <w:pStyle w:val="naisf"/>
              <w:spacing w:before="0" w:after="0"/>
              <w:ind w:firstLine="0"/>
              <w:jc w:val="center"/>
              <w:rPr>
                <w:b/>
                <w:sz w:val="28"/>
                <w:szCs w:val="28"/>
                <w:highlight w:val="yellow"/>
              </w:rPr>
            </w:pPr>
            <w:r>
              <w:rPr>
                <w:b/>
                <w:sz w:val="28"/>
                <w:szCs w:val="28"/>
              </w:rPr>
              <w:t>0</w:t>
            </w:r>
          </w:p>
        </w:tc>
        <w:tc>
          <w:tcPr>
            <w:tcW w:w="787" w:type="pct"/>
            <w:vAlign w:val="center"/>
          </w:tcPr>
          <w:p w:rsidR="00CA24B4" w:rsidRPr="00E2556C" w:rsidRDefault="005C795B" w:rsidP="005A53B8">
            <w:pPr>
              <w:pStyle w:val="naisf"/>
              <w:spacing w:before="0" w:after="0"/>
              <w:ind w:firstLine="0"/>
              <w:jc w:val="center"/>
              <w:rPr>
                <w:b/>
                <w:sz w:val="28"/>
                <w:szCs w:val="28"/>
              </w:rPr>
            </w:pPr>
            <w:r w:rsidRPr="00E2556C">
              <w:rPr>
                <w:b/>
                <w:sz w:val="28"/>
                <w:szCs w:val="28"/>
              </w:rPr>
              <w:t>0</w:t>
            </w:r>
          </w:p>
        </w:tc>
        <w:tc>
          <w:tcPr>
            <w:tcW w:w="787" w:type="pct"/>
            <w:vAlign w:val="center"/>
          </w:tcPr>
          <w:p w:rsidR="00CA24B4" w:rsidRPr="00E2556C" w:rsidRDefault="005C795B" w:rsidP="005A53B8">
            <w:pPr>
              <w:pStyle w:val="naisf"/>
              <w:spacing w:before="0" w:after="0"/>
              <w:ind w:firstLine="0"/>
              <w:jc w:val="center"/>
              <w:rPr>
                <w:b/>
                <w:sz w:val="28"/>
                <w:szCs w:val="28"/>
              </w:rPr>
            </w:pPr>
            <w:r w:rsidRPr="00E2556C">
              <w:rPr>
                <w:b/>
                <w:sz w:val="28"/>
                <w:szCs w:val="28"/>
              </w:rPr>
              <w:t>0</w:t>
            </w:r>
          </w:p>
        </w:tc>
        <w:tc>
          <w:tcPr>
            <w:tcW w:w="905" w:type="pct"/>
            <w:vAlign w:val="center"/>
          </w:tcPr>
          <w:p w:rsidR="00CA24B4" w:rsidRPr="00E2556C" w:rsidRDefault="005C795B" w:rsidP="005A53B8">
            <w:pPr>
              <w:pStyle w:val="naisf"/>
              <w:spacing w:before="0" w:after="0"/>
              <w:ind w:firstLine="0"/>
              <w:jc w:val="center"/>
              <w:rPr>
                <w:b/>
                <w:sz w:val="28"/>
                <w:szCs w:val="28"/>
              </w:rPr>
            </w:pPr>
            <w:r w:rsidRPr="00E2556C">
              <w:rPr>
                <w:b/>
                <w:sz w:val="28"/>
                <w:szCs w:val="28"/>
              </w:rPr>
              <w:t>0</w:t>
            </w:r>
          </w:p>
        </w:tc>
      </w:tr>
      <w:tr w:rsidR="00CA24B4" w:rsidRPr="00E2556C" w:rsidTr="002951EC">
        <w:trPr>
          <w:jc w:val="center"/>
        </w:trPr>
        <w:tc>
          <w:tcPr>
            <w:tcW w:w="880" w:type="pct"/>
          </w:tcPr>
          <w:p w:rsidR="00CA24B4" w:rsidRPr="00E2556C" w:rsidRDefault="00CA24B4" w:rsidP="0034795A">
            <w:pPr>
              <w:rPr>
                <w:sz w:val="28"/>
                <w:szCs w:val="28"/>
              </w:rPr>
            </w:pPr>
            <w:r w:rsidRPr="00E2556C">
              <w:rPr>
                <w:sz w:val="28"/>
                <w:szCs w:val="28"/>
              </w:rPr>
              <w:t>3.1. valsts pamatbudžets</w:t>
            </w:r>
          </w:p>
        </w:tc>
        <w:tc>
          <w:tcPr>
            <w:tcW w:w="854" w:type="pct"/>
            <w:shd w:val="clear" w:color="auto" w:fill="auto"/>
            <w:vAlign w:val="center"/>
          </w:tcPr>
          <w:p w:rsidR="00CA24B4" w:rsidRPr="00E2556C" w:rsidRDefault="00DD2BEA" w:rsidP="005A53B8">
            <w:pPr>
              <w:pStyle w:val="naisf"/>
              <w:spacing w:before="0" w:after="0"/>
              <w:ind w:firstLine="0"/>
              <w:jc w:val="center"/>
              <w:rPr>
                <w:sz w:val="28"/>
                <w:szCs w:val="28"/>
              </w:rPr>
            </w:pPr>
            <w:r w:rsidRPr="00E2556C">
              <w:rPr>
                <w:sz w:val="28"/>
                <w:szCs w:val="28"/>
              </w:rPr>
              <w:t>0</w:t>
            </w:r>
          </w:p>
        </w:tc>
        <w:tc>
          <w:tcPr>
            <w:tcW w:w="787" w:type="pct"/>
            <w:vAlign w:val="center"/>
          </w:tcPr>
          <w:p w:rsidR="00CA24B4" w:rsidRPr="00E2556C" w:rsidRDefault="00860938" w:rsidP="005A53B8">
            <w:pPr>
              <w:pStyle w:val="naisf"/>
              <w:spacing w:before="0" w:after="0"/>
              <w:ind w:firstLine="0"/>
              <w:jc w:val="center"/>
              <w:rPr>
                <w:b/>
                <w:sz w:val="28"/>
                <w:szCs w:val="28"/>
              </w:rPr>
            </w:pPr>
            <w:r>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905"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r>
      <w:tr w:rsidR="00CA24B4" w:rsidRPr="00E2556C" w:rsidTr="002951EC">
        <w:trPr>
          <w:jc w:val="center"/>
        </w:trPr>
        <w:tc>
          <w:tcPr>
            <w:tcW w:w="880" w:type="pct"/>
          </w:tcPr>
          <w:p w:rsidR="00CA24B4" w:rsidRPr="00E2556C" w:rsidRDefault="00CA24B4" w:rsidP="0034795A">
            <w:pPr>
              <w:rPr>
                <w:sz w:val="28"/>
                <w:szCs w:val="28"/>
              </w:rPr>
            </w:pPr>
            <w:r w:rsidRPr="00E2556C">
              <w:rPr>
                <w:sz w:val="28"/>
                <w:szCs w:val="28"/>
              </w:rPr>
              <w:t>3.2. speciālais budžets</w:t>
            </w:r>
          </w:p>
        </w:tc>
        <w:tc>
          <w:tcPr>
            <w:tcW w:w="854" w:type="pct"/>
            <w:shd w:val="clear" w:color="auto" w:fill="auto"/>
            <w:vAlign w:val="center"/>
          </w:tcPr>
          <w:p w:rsidR="00CA24B4" w:rsidRPr="00E2556C" w:rsidRDefault="00DD2BEA" w:rsidP="005A53B8">
            <w:pPr>
              <w:pStyle w:val="naisf"/>
              <w:spacing w:before="0" w:after="0"/>
              <w:ind w:firstLine="0"/>
              <w:jc w:val="center"/>
              <w:rPr>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905"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r>
      <w:tr w:rsidR="00CA24B4" w:rsidRPr="00E2556C" w:rsidTr="002951EC">
        <w:trPr>
          <w:jc w:val="center"/>
        </w:trPr>
        <w:tc>
          <w:tcPr>
            <w:tcW w:w="880" w:type="pct"/>
          </w:tcPr>
          <w:p w:rsidR="00CA24B4" w:rsidRPr="00E2556C" w:rsidRDefault="00CA24B4" w:rsidP="0034795A">
            <w:pPr>
              <w:rPr>
                <w:sz w:val="28"/>
                <w:szCs w:val="28"/>
              </w:rPr>
            </w:pPr>
            <w:r w:rsidRPr="00E2556C">
              <w:rPr>
                <w:sz w:val="28"/>
                <w:szCs w:val="28"/>
              </w:rPr>
              <w:t xml:space="preserve">3.3. pašvaldību budžets </w:t>
            </w:r>
          </w:p>
        </w:tc>
        <w:tc>
          <w:tcPr>
            <w:tcW w:w="854" w:type="pct"/>
            <w:shd w:val="clear" w:color="auto" w:fill="auto"/>
            <w:vAlign w:val="center"/>
          </w:tcPr>
          <w:p w:rsidR="00CA24B4" w:rsidRPr="00E2556C" w:rsidRDefault="00DD2BEA" w:rsidP="005A53B8">
            <w:pPr>
              <w:pStyle w:val="naisf"/>
              <w:spacing w:before="0" w:after="0"/>
              <w:ind w:firstLine="0"/>
              <w:jc w:val="center"/>
              <w:rPr>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905"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r>
      <w:tr w:rsidR="005C795B" w:rsidRPr="00E2556C" w:rsidTr="002951EC">
        <w:trPr>
          <w:jc w:val="center"/>
        </w:trPr>
        <w:tc>
          <w:tcPr>
            <w:tcW w:w="880" w:type="pct"/>
            <w:vMerge w:val="restart"/>
          </w:tcPr>
          <w:p w:rsidR="005C795B" w:rsidRPr="00E2556C" w:rsidRDefault="005C795B" w:rsidP="0034795A">
            <w:pPr>
              <w:rPr>
                <w:sz w:val="28"/>
                <w:szCs w:val="28"/>
              </w:rPr>
            </w:pPr>
            <w:r w:rsidRPr="00E2556C">
              <w:rPr>
                <w:sz w:val="28"/>
                <w:szCs w:val="28"/>
              </w:rPr>
              <w:t>4. Finanšu līdzekļi pap</w:t>
            </w:r>
            <w:r w:rsidR="0034795A" w:rsidRPr="00E2556C">
              <w:rPr>
                <w:sz w:val="28"/>
                <w:szCs w:val="28"/>
              </w:rPr>
              <w:t>ildu izde</w:t>
            </w:r>
            <w:r w:rsidR="0034795A" w:rsidRPr="00E2556C">
              <w:rPr>
                <w:sz w:val="28"/>
                <w:szCs w:val="28"/>
              </w:rPr>
              <w:softHyphen/>
              <w:t xml:space="preserve">vumu </w:t>
            </w:r>
            <w:r w:rsidRPr="00E2556C">
              <w:rPr>
                <w:sz w:val="28"/>
                <w:szCs w:val="28"/>
              </w:rPr>
              <w:t>finansēšanai (kompensējošu izdevumu samazinājumu norāda ar "+" zīmi)</w:t>
            </w:r>
          </w:p>
        </w:tc>
        <w:tc>
          <w:tcPr>
            <w:tcW w:w="854" w:type="pct"/>
            <w:vMerge w:val="restart"/>
            <w:vAlign w:val="center"/>
          </w:tcPr>
          <w:p w:rsidR="005C795B" w:rsidRPr="00E2556C" w:rsidRDefault="005C795B" w:rsidP="00C472EA">
            <w:pPr>
              <w:pStyle w:val="naisf"/>
              <w:spacing w:before="0" w:after="0"/>
              <w:ind w:firstLine="0"/>
              <w:jc w:val="center"/>
              <w:rPr>
                <w:sz w:val="28"/>
                <w:szCs w:val="28"/>
                <w:highlight w:val="yellow"/>
              </w:rPr>
            </w:pPr>
            <w:r w:rsidRPr="00E2556C">
              <w:rPr>
                <w:sz w:val="28"/>
                <w:szCs w:val="28"/>
              </w:rPr>
              <w:t>X</w:t>
            </w:r>
          </w:p>
        </w:tc>
        <w:tc>
          <w:tcPr>
            <w:tcW w:w="787" w:type="pct"/>
            <w:vMerge w:val="restart"/>
            <w:vAlign w:val="center"/>
          </w:tcPr>
          <w:p w:rsidR="005C795B" w:rsidRPr="00E2556C" w:rsidRDefault="00860938" w:rsidP="00C472EA">
            <w:pPr>
              <w:pStyle w:val="naisf"/>
              <w:spacing w:before="0" w:after="0"/>
              <w:ind w:firstLine="0"/>
              <w:jc w:val="center"/>
              <w:rPr>
                <w:b/>
                <w:sz w:val="28"/>
                <w:szCs w:val="28"/>
              </w:rPr>
            </w:pPr>
            <w:r>
              <w:rPr>
                <w:b/>
                <w:sz w:val="28"/>
                <w:szCs w:val="28"/>
              </w:rPr>
              <w:t>0</w:t>
            </w:r>
          </w:p>
        </w:tc>
        <w:tc>
          <w:tcPr>
            <w:tcW w:w="787" w:type="pct"/>
            <w:vAlign w:val="center"/>
          </w:tcPr>
          <w:p w:rsidR="005C795B" w:rsidRPr="00E2556C" w:rsidRDefault="00DD2BEA" w:rsidP="00DD2BEA">
            <w:pPr>
              <w:pStyle w:val="naisf"/>
              <w:spacing w:before="0" w:after="0"/>
              <w:ind w:firstLine="0"/>
              <w:jc w:val="center"/>
              <w:rPr>
                <w:b/>
                <w:sz w:val="28"/>
                <w:szCs w:val="28"/>
              </w:rPr>
            </w:pPr>
            <w:r w:rsidRPr="00E2556C">
              <w:rPr>
                <w:sz w:val="28"/>
                <w:szCs w:val="28"/>
              </w:rPr>
              <w:t>0</w:t>
            </w:r>
          </w:p>
        </w:tc>
        <w:tc>
          <w:tcPr>
            <w:tcW w:w="787" w:type="pct"/>
            <w:vAlign w:val="center"/>
          </w:tcPr>
          <w:p w:rsidR="005C795B" w:rsidRPr="00E2556C" w:rsidRDefault="00DD2BEA" w:rsidP="005A53B8">
            <w:pPr>
              <w:pStyle w:val="naisf"/>
              <w:spacing w:before="0" w:after="0"/>
              <w:ind w:firstLine="0"/>
              <w:jc w:val="center"/>
              <w:rPr>
                <w:b/>
                <w:sz w:val="28"/>
                <w:szCs w:val="28"/>
              </w:rPr>
            </w:pPr>
            <w:r w:rsidRPr="00E2556C">
              <w:rPr>
                <w:sz w:val="28"/>
                <w:szCs w:val="28"/>
              </w:rPr>
              <w:t>0</w:t>
            </w:r>
          </w:p>
        </w:tc>
        <w:tc>
          <w:tcPr>
            <w:tcW w:w="905" w:type="pct"/>
            <w:vAlign w:val="center"/>
          </w:tcPr>
          <w:p w:rsidR="005C795B" w:rsidRPr="00E2556C" w:rsidRDefault="00DD2BEA" w:rsidP="005A53B8">
            <w:pPr>
              <w:pStyle w:val="Galvene"/>
              <w:jc w:val="center"/>
              <w:rPr>
                <w:b/>
                <w:sz w:val="28"/>
                <w:szCs w:val="28"/>
              </w:rPr>
            </w:pPr>
            <w:r w:rsidRPr="00E2556C">
              <w:rPr>
                <w:sz w:val="28"/>
                <w:szCs w:val="28"/>
              </w:rPr>
              <w:t>0</w:t>
            </w:r>
          </w:p>
        </w:tc>
      </w:tr>
      <w:tr w:rsidR="005C795B" w:rsidRPr="00E2556C" w:rsidTr="002951EC">
        <w:trPr>
          <w:jc w:val="center"/>
        </w:trPr>
        <w:tc>
          <w:tcPr>
            <w:tcW w:w="880" w:type="pct"/>
            <w:vMerge/>
          </w:tcPr>
          <w:p w:rsidR="005C795B" w:rsidRPr="00E2556C" w:rsidRDefault="005C795B" w:rsidP="0034795A">
            <w:pPr>
              <w:rPr>
                <w:sz w:val="28"/>
                <w:szCs w:val="28"/>
              </w:rPr>
            </w:pPr>
          </w:p>
        </w:tc>
        <w:tc>
          <w:tcPr>
            <w:tcW w:w="854" w:type="pct"/>
            <w:vMerge/>
          </w:tcPr>
          <w:p w:rsidR="005C795B" w:rsidRPr="00E2556C" w:rsidRDefault="005C795B" w:rsidP="006C4607">
            <w:pPr>
              <w:pStyle w:val="Galvene"/>
              <w:jc w:val="center"/>
              <w:rPr>
                <w:sz w:val="28"/>
                <w:szCs w:val="28"/>
                <w:highlight w:val="yellow"/>
              </w:rPr>
            </w:pPr>
          </w:p>
        </w:tc>
        <w:tc>
          <w:tcPr>
            <w:tcW w:w="787" w:type="pct"/>
            <w:vMerge/>
            <w:vAlign w:val="center"/>
          </w:tcPr>
          <w:p w:rsidR="005C795B" w:rsidRPr="00E2556C" w:rsidRDefault="005C795B" w:rsidP="005A53B8">
            <w:pPr>
              <w:pStyle w:val="naisf"/>
              <w:jc w:val="center"/>
              <w:rPr>
                <w:b/>
                <w:sz w:val="28"/>
                <w:szCs w:val="28"/>
              </w:rPr>
            </w:pPr>
          </w:p>
        </w:tc>
        <w:tc>
          <w:tcPr>
            <w:tcW w:w="787" w:type="pct"/>
            <w:vAlign w:val="center"/>
          </w:tcPr>
          <w:p w:rsidR="005C795B"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5C795B" w:rsidRPr="00E2556C" w:rsidRDefault="00DD2BEA" w:rsidP="005A53B8">
            <w:pPr>
              <w:pStyle w:val="naisf"/>
              <w:spacing w:before="0" w:after="0"/>
              <w:ind w:firstLine="0"/>
              <w:jc w:val="center"/>
              <w:rPr>
                <w:b/>
                <w:sz w:val="28"/>
                <w:szCs w:val="28"/>
              </w:rPr>
            </w:pPr>
            <w:r w:rsidRPr="00E2556C">
              <w:rPr>
                <w:sz w:val="28"/>
                <w:szCs w:val="28"/>
              </w:rPr>
              <w:t>0</w:t>
            </w:r>
          </w:p>
        </w:tc>
        <w:tc>
          <w:tcPr>
            <w:tcW w:w="905" w:type="pct"/>
            <w:vAlign w:val="center"/>
          </w:tcPr>
          <w:p w:rsidR="005C795B" w:rsidRPr="00E2556C" w:rsidRDefault="00DD2BEA" w:rsidP="005A53B8">
            <w:pPr>
              <w:pStyle w:val="Galvene"/>
              <w:jc w:val="center"/>
              <w:rPr>
                <w:b/>
                <w:sz w:val="28"/>
                <w:szCs w:val="28"/>
              </w:rPr>
            </w:pPr>
            <w:r w:rsidRPr="00E2556C">
              <w:rPr>
                <w:sz w:val="28"/>
                <w:szCs w:val="28"/>
              </w:rPr>
              <w:t>0</w:t>
            </w:r>
          </w:p>
        </w:tc>
      </w:tr>
      <w:tr w:rsidR="005C795B" w:rsidRPr="00E2556C" w:rsidTr="002951EC">
        <w:trPr>
          <w:jc w:val="center"/>
        </w:trPr>
        <w:tc>
          <w:tcPr>
            <w:tcW w:w="880" w:type="pct"/>
            <w:vMerge/>
          </w:tcPr>
          <w:p w:rsidR="005C795B" w:rsidRPr="00E2556C" w:rsidRDefault="005C795B" w:rsidP="0034795A">
            <w:pPr>
              <w:rPr>
                <w:sz w:val="28"/>
                <w:szCs w:val="28"/>
              </w:rPr>
            </w:pPr>
          </w:p>
        </w:tc>
        <w:tc>
          <w:tcPr>
            <w:tcW w:w="854" w:type="pct"/>
            <w:vMerge/>
          </w:tcPr>
          <w:p w:rsidR="005C795B" w:rsidRPr="00E2556C" w:rsidRDefault="005C795B" w:rsidP="006C4607">
            <w:pPr>
              <w:pStyle w:val="Galvene"/>
              <w:jc w:val="center"/>
              <w:rPr>
                <w:sz w:val="28"/>
                <w:szCs w:val="28"/>
                <w:highlight w:val="yellow"/>
              </w:rPr>
            </w:pPr>
          </w:p>
        </w:tc>
        <w:tc>
          <w:tcPr>
            <w:tcW w:w="787" w:type="pct"/>
            <w:vMerge/>
            <w:vAlign w:val="center"/>
          </w:tcPr>
          <w:p w:rsidR="005C795B" w:rsidRPr="00E2556C" w:rsidRDefault="005C795B" w:rsidP="005A53B8">
            <w:pPr>
              <w:pStyle w:val="naisf"/>
              <w:spacing w:before="0" w:after="0"/>
              <w:ind w:firstLine="0"/>
              <w:jc w:val="center"/>
              <w:rPr>
                <w:b/>
                <w:sz w:val="28"/>
                <w:szCs w:val="28"/>
              </w:rPr>
            </w:pPr>
          </w:p>
        </w:tc>
        <w:tc>
          <w:tcPr>
            <w:tcW w:w="787" w:type="pct"/>
            <w:vAlign w:val="center"/>
          </w:tcPr>
          <w:p w:rsidR="005C795B" w:rsidRPr="00E2556C" w:rsidRDefault="00DD2BEA" w:rsidP="005A53B8">
            <w:pPr>
              <w:pStyle w:val="naislab"/>
              <w:spacing w:before="0" w:after="0"/>
              <w:jc w:val="center"/>
              <w:rPr>
                <w:b/>
                <w:sz w:val="28"/>
                <w:szCs w:val="28"/>
              </w:rPr>
            </w:pPr>
            <w:r w:rsidRPr="00E2556C">
              <w:rPr>
                <w:sz w:val="28"/>
                <w:szCs w:val="28"/>
              </w:rPr>
              <w:t>0</w:t>
            </w:r>
          </w:p>
        </w:tc>
        <w:tc>
          <w:tcPr>
            <w:tcW w:w="787" w:type="pct"/>
            <w:vAlign w:val="center"/>
          </w:tcPr>
          <w:p w:rsidR="005C795B" w:rsidRPr="00E2556C" w:rsidRDefault="00DD2BEA" w:rsidP="005A53B8">
            <w:pPr>
              <w:pStyle w:val="naislab"/>
              <w:spacing w:before="0" w:after="0"/>
              <w:jc w:val="center"/>
              <w:rPr>
                <w:b/>
                <w:sz w:val="28"/>
                <w:szCs w:val="28"/>
              </w:rPr>
            </w:pPr>
            <w:r w:rsidRPr="00E2556C">
              <w:rPr>
                <w:sz w:val="28"/>
                <w:szCs w:val="28"/>
              </w:rPr>
              <w:t>0</w:t>
            </w:r>
          </w:p>
        </w:tc>
        <w:tc>
          <w:tcPr>
            <w:tcW w:w="905" w:type="pct"/>
            <w:vAlign w:val="center"/>
          </w:tcPr>
          <w:p w:rsidR="005C795B" w:rsidRPr="00E2556C" w:rsidRDefault="00DD2BEA" w:rsidP="005A53B8">
            <w:pPr>
              <w:pStyle w:val="Galvene"/>
              <w:jc w:val="center"/>
              <w:rPr>
                <w:b/>
                <w:sz w:val="28"/>
                <w:szCs w:val="28"/>
              </w:rPr>
            </w:pPr>
            <w:r w:rsidRPr="00E2556C">
              <w:rPr>
                <w:sz w:val="28"/>
                <w:szCs w:val="28"/>
              </w:rPr>
              <w:t>0</w:t>
            </w:r>
          </w:p>
        </w:tc>
      </w:tr>
      <w:tr w:rsidR="00CA24B4" w:rsidRPr="00E2556C" w:rsidTr="002951EC">
        <w:trPr>
          <w:jc w:val="center"/>
        </w:trPr>
        <w:tc>
          <w:tcPr>
            <w:tcW w:w="880" w:type="pct"/>
          </w:tcPr>
          <w:p w:rsidR="00CA24B4" w:rsidRPr="00E2556C" w:rsidRDefault="00CA24B4" w:rsidP="0034795A">
            <w:pPr>
              <w:rPr>
                <w:sz w:val="28"/>
                <w:szCs w:val="28"/>
              </w:rPr>
            </w:pPr>
            <w:r w:rsidRPr="00E2556C">
              <w:rPr>
                <w:sz w:val="28"/>
                <w:szCs w:val="28"/>
              </w:rPr>
              <w:t>5. Precizēta finansiālā ietekme:</w:t>
            </w:r>
          </w:p>
        </w:tc>
        <w:tc>
          <w:tcPr>
            <w:tcW w:w="854" w:type="pct"/>
            <w:vMerge w:val="restart"/>
            <w:vAlign w:val="center"/>
          </w:tcPr>
          <w:p w:rsidR="00CA24B4" w:rsidRPr="00E2556C" w:rsidRDefault="00CA24B4" w:rsidP="004617ED">
            <w:pPr>
              <w:pStyle w:val="Galvene"/>
              <w:jc w:val="center"/>
              <w:rPr>
                <w:sz w:val="28"/>
                <w:szCs w:val="28"/>
                <w:highlight w:val="yellow"/>
              </w:rPr>
            </w:pPr>
            <w:r w:rsidRPr="00E2556C">
              <w:rPr>
                <w:sz w:val="28"/>
                <w:szCs w:val="28"/>
              </w:rPr>
              <w:t>X</w:t>
            </w:r>
          </w:p>
        </w:tc>
        <w:tc>
          <w:tcPr>
            <w:tcW w:w="787" w:type="pct"/>
            <w:vAlign w:val="center"/>
          </w:tcPr>
          <w:p w:rsidR="00CA24B4" w:rsidRPr="00E2556C" w:rsidRDefault="005C795B" w:rsidP="005A53B8">
            <w:pPr>
              <w:pStyle w:val="naislab"/>
              <w:spacing w:before="0" w:after="0"/>
              <w:jc w:val="center"/>
              <w:rPr>
                <w:b/>
                <w:sz w:val="28"/>
                <w:szCs w:val="28"/>
              </w:rPr>
            </w:pPr>
            <w:r w:rsidRPr="00E2556C">
              <w:rPr>
                <w:b/>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905" w:type="pct"/>
            <w:vAlign w:val="center"/>
          </w:tcPr>
          <w:p w:rsidR="00CA24B4" w:rsidRPr="00E2556C" w:rsidRDefault="00DD2BEA" w:rsidP="005A53B8">
            <w:pPr>
              <w:pStyle w:val="Galvene"/>
              <w:jc w:val="center"/>
              <w:rPr>
                <w:b/>
                <w:sz w:val="28"/>
                <w:szCs w:val="28"/>
              </w:rPr>
            </w:pPr>
            <w:r w:rsidRPr="00E2556C">
              <w:rPr>
                <w:sz w:val="28"/>
                <w:szCs w:val="28"/>
              </w:rPr>
              <w:t>0</w:t>
            </w:r>
          </w:p>
        </w:tc>
      </w:tr>
      <w:tr w:rsidR="00CA24B4" w:rsidRPr="00E2556C" w:rsidTr="002951EC">
        <w:trPr>
          <w:jc w:val="center"/>
        </w:trPr>
        <w:tc>
          <w:tcPr>
            <w:tcW w:w="880" w:type="pct"/>
          </w:tcPr>
          <w:p w:rsidR="00CA24B4" w:rsidRPr="00E2556C" w:rsidRDefault="00CA24B4" w:rsidP="0034795A">
            <w:pPr>
              <w:rPr>
                <w:sz w:val="28"/>
                <w:szCs w:val="28"/>
              </w:rPr>
            </w:pPr>
            <w:r w:rsidRPr="00E2556C">
              <w:rPr>
                <w:sz w:val="28"/>
                <w:szCs w:val="28"/>
              </w:rPr>
              <w:t>5.1. valsts pamatbudžets</w:t>
            </w:r>
          </w:p>
        </w:tc>
        <w:tc>
          <w:tcPr>
            <w:tcW w:w="854" w:type="pct"/>
            <w:vMerge/>
            <w:vAlign w:val="center"/>
          </w:tcPr>
          <w:p w:rsidR="00CA24B4" w:rsidRPr="00E2556C" w:rsidRDefault="00CA24B4" w:rsidP="006C4607">
            <w:pPr>
              <w:pStyle w:val="naisf"/>
              <w:spacing w:before="0" w:after="0"/>
              <w:ind w:firstLine="0"/>
              <w:jc w:val="center"/>
              <w:rPr>
                <w:sz w:val="28"/>
                <w:szCs w:val="28"/>
                <w:highlight w:val="yellow"/>
              </w:rPr>
            </w:pPr>
          </w:p>
        </w:tc>
        <w:tc>
          <w:tcPr>
            <w:tcW w:w="787" w:type="pct"/>
            <w:vAlign w:val="center"/>
          </w:tcPr>
          <w:p w:rsidR="00CA24B4" w:rsidRPr="00E2556C" w:rsidRDefault="005C795B" w:rsidP="005A53B8">
            <w:pPr>
              <w:pStyle w:val="naislab"/>
              <w:spacing w:before="0" w:after="0"/>
              <w:jc w:val="center"/>
              <w:rPr>
                <w:b/>
                <w:sz w:val="28"/>
                <w:szCs w:val="28"/>
              </w:rPr>
            </w:pPr>
            <w:r w:rsidRPr="00E2556C">
              <w:rPr>
                <w:b/>
                <w:sz w:val="28"/>
                <w:szCs w:val="28"/>
              </w:rPr>
              <w:t>0</w:t>
            </w:r>
          </w:p>
        </w:tc>
        <w:tc>
          <w:tcPr>
            <w:tcW w:w="787" w:type="pct"/>
            <w:vAlign w:val="center"/>
          </w:tcPr>
          <w:p w:rsidR="00CA24B4" w:rsidRPr="00E2556C" w:rsidRDefault="00DD2BEA" w:rsidP="005A53B8">
            <w:pPr>
              <w:pStyle w:val="naislab"/>
              <w:spacing w:before="0" w:after="0"/>
              <w:jc w:val="center"/>
              <w:rPr>
                <w:b/>
                <w:sz w:val="28"/>
                <w:szCs w:val="28"/>
              </w:rPr>
            </w:pPr>
            <w:r w:rsidRPr="00E2556C">
              <w:rPr>
                <w:sz w:val="28"/>
                <w:szCs w:val="28"/>
              </w:rPr>
              <w:t>0</w:t>
            </w:r>
          </w:p>
        </w:tc>
        <w:tc>
          <w:tcPr>
            <w:tcW w:w="787" w:type="pct"/>
            <w:vAlign w:val="center"/>
          </w:tcPr>
          <w:p w:rsidR="00CA24B4" w:rsidRPr="00E2556C" w:rsidRDefault="00DD2BEA" w:rsidP="005A53B8">
            <w:pPr>
              <w:pStyle w:val="naislab"/>
              <w:spacing w:before="0" w:after="0"/>
              <w:jc w:val="center"/>
              <w:rPr>
                <w:b/>
                <w:sz w:val="28"/>
                <w:szCs w:val="28"/>
              </w:rPr>
            </w:pPr>
            <w:r w:rsidRPr="00E2556C">
              <w:rPr>
                <w:sz w:val="28"/>
                <w:szCs w:val="28"/>
              </w:rPr>
              <w:t>0</w:t>
            </w:r>
          </w:p>
        </w:tc>
        <w:tc>
          <w:tcPr>
            <w:tcW w:w="905"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r>
      <w:tr w:rsidR="00CA24B4" w:rsidRPr="00E2556C" w:rsidTr="002951EC">
        <w:trPr>
          <w:jc w:val="center"/>
        </w:trPr>
        <w:tc>
          <w:tcPr>
            <w:tcW w:w="880" w:type="pct"/>
          </w:tcPr>
          <w:p w:rsidR="00CA24B4" w:rsidRPr="00E2556C" w:rsidRDefault="00CA24B4" w:rsidP="0034795A">
            <w:pPr>
              <w:rPr>
                <w:sz w:val="28"/>
                <w:szCs w:val="28"/>
              </w:rPr>
            </w:pPr>
            <w:r w:rsidRPr="00E2556C">
              <w:rPr>
                <w:sz w:val="28"/>
                <w:szCs w:val="28"/>
              </w:rPr>
              <w:t xml:space="preserve">5.2. </w:t>
            </w:r>
            <w:r w:rsidRPr="00E2556C">
              <w:rPr>
                <w:sz w:val="28"/>
                <w:szCs w:val="28"/>
              </w:rPr>
              <w:lastRenderedPageBreak/>
              <w:t>speciālais budžets</w:t>
            </w:r>
          </w:p>
        </w:tc>
        <w:tc>
          <w:tcPr>
            <w:tcW w:w="854" w:type="pct"/>
            <w:vMerge/>
            <w:vAlign w:val="center"/>
          </w:tcPr>
          <w:p w:rsidR="00CA24B4" w:rsidRPr="00E2556C" w:rsidRDefault="00CA24B4" w:rsidP="006C4607">
            <w:pPr>
              <w:pStyle w:val="naisf"/>
              <w:spacing w:before="0" w:after="0"/>
              <w:ind w:firstLine="0"/>
              <w:jc w:val="center"/>
              <w:rPr>
                <w:sz w:val="28"/>
                <w:szCs w:val="28"/>
                <w:highlight w:val="yellow"/>
              </w:rPr>
            </w:pP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905"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r>
      <w:tr w:rsidR="00CA24B4" w:rsidRPr="00E2556C" w:rsidTr="002951EC">
        <w:trPr>
          <w:jc w:val="center"/>
        </w:trPr>
        <w:tc>
          <w:tcPr>
            <w:tcW w:w="880" w:type="pct"/>
          </w:tcPr>
          <w:p w:rsidR="00CA24B4" w:rsidRPr="00E2556C" w:rsidRDefault="00CA24B4" w:rsidP="0034795A">
            <w:pPr>
              <w:rPr>
                <w:sz w:val="28"/>
                <w:szCs w:val="28"/>
              </w:rPr>
            </w:pPr>
            <w:r w:rsidRPr="00E2556C">
              <w:rPr>
                <w:sz w:val="28"/>
                <w:szCs w:val="28"/>
              </w:rPr>
              <w:lastRenderedPageBreak/>
              <w:t xml:space="preserve">5.3. pašvaldību budžets </w:t>
            </w:r>
          </w:p>
        </w:tc>
        <w:tc>
          <w:tcPr>
            <w:tcW w:w="854" w:type="pct"/>
            <w:vMerge/>
            <w:vAlign w:val="center"/>
          </w:tcPr>
          <w:p w:rsidR="00CA24B4" w:rsidRPr="00E2556C" w:rsidRDefault="00CA24B4" w:rsidP="006C4607">
            <w:pPr>
              <w:pStyle w:val="naisf"/>
              <w:spacing w:before="0" w:after="0"/>
              <w:ind w:firstLine="0"/>
              <w:jc w:val="center"/>
              <w:rPr>
                <w:sz w:val="28"/>
                <w:szCs w:val="28"/>
                <w:highlight w:val="yellow"/>
              </w:rPr>
            </w:pP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87"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905"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r>
      <w:tr w:rsidR="0095334F" w:rsidRPr="00E2556C" w:rsidTr="002951EC">
        <w:trPr>
          <w:jc w:val="center"/>
        </w:trPr>
        <w:tc>
          <w:tcPr>
            <w:tcW w:w="880" w:type="pct"/>
          </w:tcPr>
          <w:p w:rsidR="0095334F" w:rsidRPr="00E2556C" w:rsidRDefault="0095334F" w:rsidP="0034795A">
            <w:pPr>
              <w:rPr>
                <w:sz w:val="28"/>
                <w:szCs w:val="28"/>
              </w:rPr>
            </w:pPr>
            <w:r w:rsidRPr="00E2556C">
              <w:rPr>
                <w:sz w:val="28"/>
                <w:szCs w:val="28"/>
              </w:rPr>
              <w:t>6.</w:t>
            </w:r>
            <w:r w:rsidR="00F5139D" w:rsidRPr="00E2556C">
              <w:rPr>
                <w:sz w:val="28"/>
                <w:szCs w:val="28"/>
              </w:rPr>
              <w:t> </w:t>
            </w:r>
            <w:r w:rsidRPr="00E2556C">
              <w:rPr>
                <w:sz w:val="28"/>
                <w:szCs w:val="28"/>
              </w:rPr>
              <w:t>Detalizēts ieņēmumu un izdevu</w:t>
            </w:r>
            <w:r w:rsidR="009E12D7" w:rsidRPr="00E2556C">
              <w:rPr>
                <w:sz w:val="28"/>
                <w:szCs w:val="28"/>
              </w:rPr>
              <w:softHyphen/>
            </w:r>
            <w:r w:rsidRPr="00E2556C">
              <w:rPr>
                <w:sz w:val="28"/>
                <w:szCs w:val="28"/>
              </w:rPr>
              <w:t>mu aprēķins (ja nepieciešams, detalizētu ieņēmumu un izdevumu aprēķinu var pievienot anotācijas pielikumā):</w:t>
            </w:r>
          </w:p>
        </w:tc>
        <w:tc>
          <w:tcPr>
            <w:tcW w:w="4120" w:type="pct"/>
            <w:gridSpan w:val="5"/>
            <w:vMerge w:val="restart"/>
          </w:tcPr>
          <w:p w:rsidR="003F0731" w:rsidRDefault="003F0731">
            <w:pPr>
              <w:pStyle w:val="naisf"/>
              <w:spacing w:before="0" w:after="0"/>
              <w:ind w:firstLine="0"/>
              <w:rPr>
                <w:b/>
                <w:i/>
                <w:sz w:val="28"/>
                <w:szCs w:val="28"/>
                <w:highlight w:val="yellow"/>
              </w:rPr>
            </w:pPr>
          </w:p>
        </w:tc>
      </w:tr>
      <w:tr w:rsidR="0095334F" w:rsidRPr="00E2556C" w:rsidTr="002951EC">
        <w:trPr>
          <w:jc w:val="center"/>
        </w:trPr>
        <w:tc>
          <w:tcPr>
            <w:tcW w:w="880" w:type="pct"/>
          </w:tcPr>
          <w:p w:rsidR="0095334F" w:rsidRPr="00E2556C" w:rsidRDefault="0095334F" w:rsidP="0034795A">
            <w:pPr>
              <w:rPr>
                <w:sz w:val="28"/>
                <w:szCs w:val="28"/>
              </w:rPr>
            </w:pPr>
            <w:r w:rsidRPr="00E2556C">
              <w:rPr>
                <w:sz w:val="28"/>
                <w:szCs w:val="28"/>
              </w:rPr>
              <w:t>6.1.</w:t>
            </w:r>
            <w:r w:rsidR="00F5139D" w:rsidRPr="00E2556C">
              <w:rPr>
                <w:sz w:val="28"/>
                <w:szCs w:val="28"/>
              </w:rPr>
              <w:t> </w:t>
            </w:r>
            <w:r w:rsidR="00D00059" w:rsidRPr="00E2556C">
              <w:rPr>
                <w:sz w:val="28"/>
                <w:szCs w:val="28"/>
              </w:rPr>
              <w:t>d</w:t>
            </w:r>
            <w:r w:rsidRPr="00E2556C">
              <w:rPr>
                <w:sz w:val="28"/>
                <w:szCs w:val="28"/>
              </w:rPr>
              <w:t>etalizēts ieņēmumu aprēķins</w:t>
            </w:r>
          </w:p>
        </w:tc>
        <w:tc>
          <w:tcPr>
            <w:tcW w:w="4120" w:type="pct"/>
            <w:gridSpan w:val="5"/>
            <w:vMerge/>
          </w:tcPr>
          <w:p w:rsidR="0095334F" w:rsidRPr="00E2556C" w:rsidRDefault="0095334F" w:rsidP="006C4607">
            <w:pPr>
              <w:pStyle w:val="naisf"/>
              <w:spacing w:before="0" w:after="0"/>
              <w:ind w:firstLine="0"/>
              <w:rPr>
                <w:b/>
                <w:i/>
                <w:sz w:val="28"/>
                <w:szCs w:val="28"/>
                <w:highlight w:val="yellow"/>
              </w:rPr>
            </w:pPr>
          </w:p>
        </w:tc>
      </w:tr>
      <w:tr w:rsidR="0095334F" w:rsidRPr="00E2556C" w:rsidTr="002951EC">
        <w:trPr>
          <w:jc w:val="center"/>
        </w:trPr>
        <w:tc>
          <w:tcPr>
            <w:tcW w:w="880" w:type="pct"/>
          </w:tcPr>
          <w:p w:rsidR="0095334F" w:rsidRPr="00E2556C" w:rsidRDefault="0095334F" w:rsidP="0034795A">
            <w:pPr>
              <w:rPr>
                <w:sz w:val="28"/>
                <w:szCs w:val="28"/>
              </w:rPr>
            </w:pPr>
            <w:r w:rsidRPr="00E2556C">
              <w:rPr>
                <w:sz w:val="28"/>
                <w:szCs w:val="28"/>
              </w:rPr>
              <w:t xml:space="preserve">6.2. </w:t>
            </w:r>
            <w:r w:rsidR="00D00059" w:rsidRPr="00E2556C">
              <w:rPr>
                <w:sz w:val="28"/>
                <w:szCs w:val="28"/>
              </w:rPr>
              <w:t>d</w:t>
            </w:r>
            <w:r w:rsidRPr="00E2556C">
              <w:rPr>
                <w:sz w:val="28"/>
                <w:szCs w:val="28"/>
              </w:rPr>
              <w:t>etalizēts izdevumu aprēķins</w:t>
            </w:r>
          </w:p>
        </w:tc>
        <w:tc>
          <w:tcPr>
            <w:tcW w:w="4120" w:type="pct"/>
            <w:gridSpan w:val="5"/>
            <w:vMerge/>
          </w:tcPr>
          <w:p w:rsidR="0095334F" w:rsidRPr="00E2556C" w:rsidRDefault="0095334F" w:rsidP="006C4607">
            <w:pPr>
              <w:pStyle w:val="naisf"/>
              <w:spacing w:before="0" w:after="0"/>
              <w:ind w:firstLine="0"/>
              <w:rPr>
                <w:b/>
                <w:i/>
                <w:sz w:val="28"/>
                <w:szCs w:val="28"/>
                <w:highlight w:val="yellow"/>
              </w:rPr>
            </w:pPr>
          </w:p>
        </w:tc>
      </w:tr>
      <w:tr w:rsidR="00124F12" w:rsidRPr="00E2556C" w:rsidTr="002951EC">
        <w:trPr>
          <w:jc w:val="center"/>
        </w:trPr>
        <w:tc>
          <w:tcPr>
            <w:tcW w:w="880" w:type="pct"/>
          </w:tcPr>
          <w:p w:rsidR="00124F12" w:rsidRPr="00E2556C" w:rsidRDefault="00124F12" w:rsidP="0034795A">
            <w:pPr>
              <w:rPr>
                <w:sz w:val="28"/>
                <w:szCs w:val="28"/>
              </w:rPr>
            </w:pPr>
            <w:r w:rsidRPr="00E2556C">
              <w:rPr>
                <w:sz w:val="28"/>
                <w:szCs w:val="28"/>
              </w:rPr>
              <w:t>7. Cita informācija</w:t>
            </w:r>
          </w:p>
        </w:tc>
        <w:tc>
          <w:tcPr>
            <w:tcW w:w="4120" w:type="pct"/>
            <w:gridSpan w:val="5"/>
          </w:tcPr>
          <w:p w:rsidR="00C93818" w:rsidRDefault="00C5070F" w:rsidP="00C5070F">
            <w:pPr>
              <w:pStyle w:val="naisf"/>
              <w:spacing w:before="0" w:after="0"/>
              <w:ind w:firstLine="0"/>
              <w:rPr>
                <w:sz w:val="28"/>
                <w:szCs w:val="28"/>
              </w:rPr>
            </w:pPr>
            <w:r>
              <w:rPr>
                <w:sz w:val="28"/>
                <w:szCs w:val="28"/>
              </w:rPr>
              <w:t>Muzejam apsardzes sistēmas reorganizācijai</w:t>
            </w:r>
            <w:r w:rsidRPr="00E2556C">
              <w:rPr>
                <w:sz w:val="28"/>
                <w:szCs w:val="28"/>
              </w:rPr>
              <w:t xml:space="preserve"> </w:t>
            </w:r>
            <w:r>
              <w:rPr>
                <w:sz w:val="28"/>
                <w:szCs w:val="28"/>
              </w:rPr>
              <w:t>nepieciešama apropriācijas pārdale</w:t>
            </w:r>
            <w:r w:rsidRPr="00E2556C">
              <w:rPr>
                <w:sz w:val="28"/>
                <w:szCs w:val="28"/>
              </w:rPr>
              <w:t xml:space="preserve"> </w:t>
            </w:r>
            <w:r w:rsidRPr="007E4C49">
              <w:rPr>
                <w:sz w:val="28"/>
                <w:szCs w:val="28"/>
              </w:rPr>
              <w:t>no izdevumiem precēm un pakalpojumiem</w:t>
            </w:r>
            <w:r>
              <w:t xml:space="preserve"> </w:t>
            </w:r>
            <w:r w:rsidRPr="00C4055F">
              <w:rPr>
                <w:sz w:val="28"/>
                <w:szCs w:val="28"/>
              </w:rPr>
              <w:t xml:space="preserve">2012.gadā </w:t>
            </w:r>
            <w:r w:rsidR="001F4EFA">
              <w:rPr>
                <w:b/>
                <w:sz w:val="28"/>
                <w:szCs w:val="28"/>
              </w:rPr>
              <w:t>9 224</w:t>
            </w:r>
            <w:r w:rsidRPr="00C4055F">
              <w:rPr>
                <w:b/>
                <w:sz w:val="28"/>
                <w:szCs w:val="28"/>
              </w:rPr>
              <w:t xml:space="preserve"> </w:t>
            </w:r>
            <w:r w:rsidRPr="00C4055F">
              <w:rPr>
                <w:sz w:val="28"/>
                <w:szCs w:val="28"/>
              </w:rPr>
              <w:t>latu apmērā, savukārt no 2013.gada</w:t>
            </w:r>
            <w:r>
              <w:t xml:space="preserve"> </w:t>
            </w:r>
            <w:r w:rsidRPr="00FD6604">
              <w:rPr>
                <w:b/>
                <w:sz w:val="28"/>
                <w:szCs w:val="28"/>
              </w:rPr>
              <w:t>36</w:t>
            </w:r>
            <w:r>
              <w:rPr>
                <w:b/>
                <w:sz w:val="28"/>
                <w:szCs w:val="28"/>
              </w:rPr>
              <w:t> </w:t>
            </w:r>
            <w:r w:rsidRPr="00FD6604">
              <w:rPr>
                <w:b/>
                <w:sz w:val="28"/>
                <w:szCs w:val="28"/>
              </w:rPr>
              <w:t>896</w:t>
            </w:r>
            <w:r>
              <w:rPr>
                <w:b/>
                <w:sz w:val="28"/>
                <w:szCs w:val="28"/>
              </w:rPr>
              <w:t xml:space="preserve"> </w:t>
            </w:r>
            <w:r w:rsidRPr="00E2556C">
              <w:rPr>
                <w:sz w:val="28"/>
                <w:szCs w:val="28"/>
              </w:rPr>
              <w:t>latu</w:t>
            </w:r>
            <w:r>
              <w:rPr>
                <w:sz w:val="28"/>
                <w:szCs w:val="28"/>
              </w:rPr>
              <w:t xml:space="preserve"> apmērā </w:t>
            </w:r>
            <w:r w:rsidRPr="007E4C49">
              <w:rPr>
                <w:sz w:val="28"/>
                <w:szCs w:val="28"/>
              </w:rPr>
              <w:t>uz izdevumiem atlīdzībai</w:t>
            </w:r>
            <w:r w:rsidRPr="00E2556C">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1"/>
              <w:gridCol w:w="1251"/>
              <w:gridCol w:w="1392"/>
              <w:gridCol w:w="1525"/>
              <w:gridCol w:w="1525"/>
            </w:tblGrid>
            <w:tr w:rsidR="00C93818" w:rsidRPr="00B523C1" w:rsidTr="00E35FB1">
              <w:trPr>
                <w:trHeight w:val="1016"/>
              </w:trPr>
              <w:tc>
                <w:tcPr>
                  <w:tcW w:w="2655" w:type="dxa"/>
                  <w:vAlign w:val="center"/>
                </w:tcPr>
                <w:p w:rsidR="00C93818" w:rsidRPr="00B523C1" w:rsidRDefault="00C93818" w:rsidP="00E35FB1">
                  <w:pPr>
                    <w:jc w:val="center"/>
                    <w:rPr>
                      <w:kern w:val="16"/>
                    </w:rPr>
                  </w:pPr>
                  <w:r w:rsidRPr="00B523C1">
                    <w:rPr>
                      <w:kern w:val="16"/>
                    </w:rPr>
                    <w:t>Izdevumu postenis</w:t>
                  </w:r>
                </w:p>
              </w:tc>
              <w:tc>
                <w:tcPr>
                  <w:tcW w:w="1306" w:type="dxa"/>
                  <w:vAlign w:val="center"/>
                </w:tcPr>
                <w:p w:rsidR="00C93818" w:rsidRPr="00B523C1" w:rsidRDefault="00C93818" w:rsidP="00E35FB1">
                  <w:pPr>
                    <w:jc w:val="center"/>
                    <w:rPr>
                      <w:kern w:val="16"/>
                    </w:rPr>
                  </w:pPr>
                  <w:r w:rsidRPr="00B523C1">
                    <w:rPr>
                      <w:kern w:val="16"/>
                    </w:rPr>
                    <w:t>2012.gads</w:t>
                  </w:r>
                </w:p>
                <w:p w:rsidR="00C93818" w:rsidRPr="00B523C1" w:rsidRDefault="00C93818" w:rsidP="00E35FB1">
                  <w:pPr>
                    <w:jc w:val="center"/>
                    <w:rPr>
                      <w:kern w:val="16"/>
                    </w:rPr>
                  </w:pPr>
                  <w:r>
                    <w:rPr>
                      <w:kern w:val="16"/>
                    </w:rPr>
                    <w:t>X</w:t>
                  </w:r>
                  <w:r w:rsidRPr="00B523C1">
                    <w:rPr>
                      <w:kern w:val="16"/>
                    </w:rPr>
                    <w:t xml:space="preserve"> – XII (Ls)</w:t>
                  </w:r>
                </w:p>
              </w:tc>
              <w:tc>
                <w:tcPr>
                  <w:tcW w:w="1584" w:type="dxa"/>
                  <w:vAlign w:val="center"/>
                </w:tcPr>
                <w:p w:rsidR="00C93818" w:rsidRPr="00B523C1" w:rsidRDefault="00C93818" w:rsidP="00E35FB1">
                  <w:pPr>
                    <w:jc w:val="center"/>
                    <w:rPr>
                      <w:kern w:val="16"/>
                    </w:rPr>
                  </w:pPr>
                  <w:r w:rsidRPr="00B523C1">
                    <w:rPr>
                      <w:kern w:val="16"/>
                    </w:rPr>
                    <w:t>2013.gads (Ls)</w:t>
                  </w:r>
                </w:p>
              </w:tc>
              <w:tc>
                <w:tcPr>
                  <w:tcW w:w="1849" w:type="dxa"/>
                  <w:vAlign w:val="center"/>
                </w:tcPr>
                <w:p w:rsidR="00C93818" w:rsidRDefault="00C93818" w:rsidP="00E35FB1">
                  <w:pPr>
                    <w:jc w:val="center"/>
                    <w:rPr>
                      <w:kern w:val="16"/>
                    </w:rPr>
                  </w:pPr>
                  <w:r w:rsidRPr="00B523C1">
                    <w:rPr>
                      <w:kern w:val="16"/>
                    </w:rPr>
                    <w:t>2014.gads</w:t>
                  </w:r>
                </w:p>
                <w:p w:rsidR="00C93818" w:rsidRPr="00B523C1" w:rsidRDefault="00C93818" w:rsidP="00E35FB1">
                  <w:pPr>
                    <w:jc w:val="center"/>
                    <w:rPr>
                      <w:kern w:val="16"/>
                    </w:rPr>
                  </w:pPr>
                  <w:r w:rsidRPr="00B523C1">
                    <w:rPr>
                      <w:kern w:val="16"/>
                    </w:rPr>
                    <w:t xml:space="preserve"> (Ls)</w:t>
                  </w:r>
                </w:p>
              </w:tc>
              <w:tc>
                <w:tcPr>
                  <w:tcW w:w="1849" w:type="dxa"/>
                  <w:vAlign w:val="center"/>
                </w:tcPr>
                <w:p w:rsidR="00C93818" w:rsidRDefault="00C93818" w:rsidP="00E35FB1">
                  <w:pPr>
                    <w:jc w:val="center"/>
                    <w:rPr>
                      <w:kern w:val="16"/>
                    </w:rPr>
                  </w:pPr>
                  <w:r w:rsidRPr="00B523C1">
                    <w:rPr>
                      <w:kern w:val="16"/>
                    </w:rPr>
                    <w:t>2015.gads</w:t>
                  </w:r>
                </w:p>
                <w:p w:rsidR="00C93818" w:rsidRPr="00B523C1" w:rsidRDefault="00C93818" w:rsidP="00E35FB1">
                  <w:pPr>
                    <w:jc w:val="center"/>
                    <w:rPr>
                      <w:kern w:val="16"/>
                    </w:rPr>
                  </w:pPr>
                  <w:r w:rsidRPr="00B523C1">
                    <w:rPr>
                      <w:kern w:val="16"/>
                    </w:rPr>
                    <w:t xml:space="preserve"> (Ls)</w:t>
                  </w:r>
                </w:p>
              </w:tc>
            </w:tr>
            <w:tr w:rsidR="00C93818" w:rsidRPr="00B523C1" w:rsidTr="00E35FB1">
              <w:trPr>
                <w:trHeight w:val="283"/>
              </w:trPr>
              <w:tc>
                <w:tcPr>
                  <w:tcW w:w="2655" w:type="dxa"/>
                  <w:vAlign w:val="center"/>
                </w:tcPr>
                <w:p w:rsidR="00C93818" w:rsidRPr="00B523C1" w:rsidRDefault="00C93818" w:rsidP="00E35FB1">
                  <w:pPr>
                    <w:jc w:val="center"/>
                  </w:pPr>
                  <w:r w:rsidRPr="00B523C1">
                    <w:t>Atlīdzība, tajā skaitā</w:t>
                  </w:r>
                </w:p>
              </w:tc>
              <w:tc>
                <w:tcPr>
                  <w:tcW w:w="1306" w:type="dxa"/>
                  <w:vAlign w:val="center"/>
                </w:tcPr>
                <w:p w:rsidR="00C93818" w:rsidRPr="00B523C1" w:rsidRDefault="00C93818" w:rsidP="00E35FB1">
                  <w:pPr>
                    <w:jc w:val="center"/>
                  </w:pPr>
                  <w:r>
                    <w:t>9 224</w:t>
                  </w:r>
                </w:p>
              </w:tc>
              <w:tc>
                <w:tcPr>
                  <w:tcW w:w="1584" w:type="dxa"/>
                  <w:vAlign w:val="center"/>
                </w:tcPr>
                <w:p w:rsidR="00C93818" w:rsidRPr="00B523C1" w:rsidRDefault="00C93818" w:rsidP="00E35FB1">
                  <w:pPr>
                    <w:jc w:val="center"/>
                  </w:pPr>
                  <w:r w:rsidRPr="00B523C1">
                    <w:t>36 896</w:t>
                  </w:r>
                </w:p>
              </w:tc>
              <w:tc>
                <w:tcPr>
                  <w:tcW w:w="1849" w:type="dxa"/>
                  <w:vAlign w:val="center"/>
                </w:tcPr>
                <w:p w:rsidR="00C93818" w:rsidRPr="00B523C1" w:rsidRDefault="00C93818" w:rsidP="00E35FB1">
                  <w:pPr>
                    <w:jc w:val="center"/>
                  </w:pPr>
                  <w:r w:rsidRPr="00B523C1">
                    <w:t>36 896</w:t>
                  </w:r>
                </w:p>
              </w:tc>
              <w:tc>
                <w:tcPr>
                  <w:tcW w:w="1849" w:type="dxa"/>
                  <w:vAlign w:val="center"/>
                </w:tcPr>
                <w:p w:rsidR="00C93818" w:rsidRPr="00B523C1" w:rsidRDefault="00C93818" w:rsidP="00E35FB1">
                  <w:pPr>
                    <w:jc w:val="center"/>
                  </w:pPr>
                  <w:r w:rsidRPr="00B523C1">
                    <w:t>36 896</w:t>
                  </w:r>
                </w:p>
              </w:tc>
            </w:tr>
            <w:tr w:rsidR="00C93818" w:rsidRPr="00B523C1" w:rsidTr="00E35FB1">
              <w:trPr>
                <w:trHeight w:val="299"/>
              </w:trPr>
              <w:tc>
                <w:tcPr>
                  <w:tcW w:w="2655" w:type="dxa"/>
                  <w:vAlign w:val="center"/>
                </w:tcPr>
                <w:p w:rsidR="00C93818" w:rsidRPr="00B523C1" w:rsidRDefault="00C93818" w:rsidP="00E35FB1">
                  <w:pPr>
                    <w:jc w:val="center"/>
                  </w:pPr>
                  <w:r w:rsidRPr="00B523C1">
                    <w:t>Atalgojums</w:t>
                  </w:r>
                </w:p>
              </w:tc>
              <w:tc>
                <w:tcPr>
                  <w:tcW w:w="1306" w:type="dxa"/>
                  <w:vAlign w:val="center"/>
                </w:tcPr>
                <w:p w:rsidR="00C93818" w:rsidRPr="00B523C1" w:rsidRDefault="00C93818" w:rsidP="00E35FB1">
                  <w:pPr>
                    <w:jc w:val="center"/>
                  </w:pPr>
                  <w:r>
                    <w:t>7 433</w:t>
                  </w:r>
                </w:p>
              </w:tc>
              <w:tc>
                <w:tcPr>
                  <w:tcW w:w="1584" w:type="dxa"/>
                  <w:vAlign w:val="center"/>
                </w:tcPr>
                <w:p w:rsidR="00C93818" w:rsidRPr="00B523C1" w:rsidRDefault="00C93818" w:rsidP="00E35FB1">
                  <w:pPr>
                    <w:jc w:val="center"/>
                  </w:pPr>
                  <w:r w:rsidRPr="00B523C1">
                    <w:t>29 734</w:t>
                  </w:r>
                </w:p>
              </w:tc>
              <w:tc>
                <w:tcPr>
                  <w:tcW w:w="1849" w:type="dxa"/>
                  <w:vAlign w:val="center"/>
                </w:tcPr>
                <w:p w:rsidR="00C93818" w:rsidRPr="00B523C1" w:rsidRDefault="00C93818" w:rsidP="00E35FB1">
                  <w:pPr>
                    <w:jc w:val="center"/>
                  </w:pPr>
                  <w:r w:rsidRPr="00B523C1">
                    <w:t>29 734</w:t>
                  </w:r>
                </w:p>
              </w:tc>
              <w:tc>
                <w:tcPr>
                  <w:tcW w:w="1849" w:type="dxa"/>
                  <w:vAlign w:val="center"/>
                </w:tcPr>
                <w:p w:rsidR="00C93818" w:rsidRPr="00B523C1" w:rsidRDefault="00C93818" w:rsidP="00E35FB1">
                  <w:pPr>
                    <w:jc w:val="center"/>
                  </w:pPr>
                  <w:r w:rsidRPr="00B523C1">
                    <w:t>29 734</w:t>
                  </w:r>
                </w:p>
              </w:tc>
            </w:tr>
            <w:tr w:rsidR="00C93818" w:rsidRPr="00B523C1" w:rsidTr="00E35FB1">
              <w:trPr>
                <w:trHeight w:val="283"/>
              </w:trPr>
              <w:tc>
                <w:tcPr>
                  <w:tcW w:w="2655" w:type="dxa"/>
                  <w:vAlign w:val="center"/>
                </w:tcPr>
                <w:p w:rsidR="00C93818" w:rsidRPr="00B523C1" w:rsidRDefault="00C93818" w:rsidP="00E35FB1">
                  <w:pPr>
                    <w:jc w:val="center"/>
                  </w:pPr>
                  <w:r w:rsidRPr="00B523C1">
                    <w:t>VSAOI</w:t>
                  </w:r>
                </w:p>
              </w:tc>
              <w:tc>
                <w:tcPr>
                  <w:tcW w:w="1306" w:type="dxa"/>
                  <w:vAlign w:val="center"/>
                </w:tcPr>
                <w:p w:rsidR="00C93818" w:rsidRPr="00B523C1" w:rsidRDefault="00C93818" w:rsidP="00E35FB1">
                  <w:pPr>
                    <w:jc w:val="center"/>
                  </w:pPr>
                  <w:r>
                    <w:t>1 791</w:t>
                  </w:r>
                </w:p>
              </w:tc>
              <w:tc>
                <w:tcPr>
                  <w:tcW w:w="1584" w:type="dxa"/>
                  <w:vAlign w:val="center"/>
                </w:tcPr>
                <w:p w:rsidR="00C93818" w:rsidRPr="00B523C1" w:rsidRDefault="00C93818" w:rsidP="00E35FB1">
                  <w:pPr>
                    <w:jc w:val="center"/>
                  </w:pPr>
                  <w:r w:rsidRPr="00B523C1">
                    <w:t>7 162</w:t>
                  </w:r>
                </w:p>
              </w:tc>
              <w:tc>
                <w:tcPr>
                  <w:tcW w:w="1849" w:type="dxa"/>
                  <w:vAlign w:val="center"/>
                </w:tcPr>
                <w:p w:rsidR="00C93818" w:rsidRPr="00B523C1" w:rsidRDefault="00C93818" w:rsidP="00E35FB1">
                  <w:pPr>
                    <w:jc w:val="center"/>
                  </w:pPr>
                  <w:r w:rsidRPr="00B523C1">
                    <w:t>7 162</w:t>
                  </w:r>
                </w:p>
              </w:tc>
              <w:tc>
                <w:tcPr>
                  <w:tcW w:w="1849" w:type="dxa"/>
                  <w:vAlign w:val="center"/>
                </w:tcPr>
                <w:p w:rsidR="00C93818" w:rsidRPr="00B523C1" w:rsidRDefault="00C93818" w:rsidP="00E35FB1">
                  <w:pPr>
                    <w:jc w:val="center"/>
                  </w:pPr>
                  <w:r w:rsidRPr="00B523C1">
                    <w:t>7 162</w:t>
                  </w:r>
                </w:p>
              </w:tc>
            </w:tr>
          </w:tbl>
          <w:p w:rsidR="00C93818" w:rsidRDefault="002C6D27" w:rsidP="00C5070F">
            <w:pPr>
              <w:pStyle w:val="naisf"/>
              <w:spacing w:before="0" w:after="0"/>
              <w:ind w:firstLine="0"/>
              <w:rPr>
                <w:sz w:val="28"/>
                <w:szCs w:val="28"/>
              </w:rPr>
            </w:pPr>
            <w:r>
              <w:rPr>
                <w:sz w:val="28"/>
                <w:szCs w:val="28"/>
              </w:rPr>
              <w:t xml:space="preserve">Plānotajiem 5 darbiniekiem paredzētā atlīdzība aprēķināta attiecīgi 4.saimes, IIA līmeņa, 6.algu grupas 5.kvalifikācijas pakāpei. </w:t>
            </w:r>
          </w:p>
          <w:p w:rsidR="00B009BD" w:rsidRDefault="00B009BD" w:rsidP="00C5070F">
            <w:pPr>
              <w:pStyle w:val="naisf"/>
              <w:spacing w:before="0" w:after="0"/>
              <w:ind w:firstLine="0"/>
              <w:rPr>
                <w:sz w:val="28"/>
                <w:szCs w:val="28"/>
              </w:rPr>
            </w:pPr>
          </w:p>
          <w:p w:rsidR="00E35FB1" w:rsidRPr="00F61F8B" w:rsidRDefault="00A31144" w:rsidP="00C5070F">
            <w:pPr>
              <w:pStyle w:val="naisf"/>
              <w:spacing w:before="0" w:after="0"/>
              <w:ind w:firstLine="0"/>
              <w:rPr>
                <w:sz w:val="28"/>
                <w:szCs w:val="28"/>
                <w:u w:val="single"/>
              </w:rPr>
            </w:pPr>
            <w:r w:rsidRPr="00F61F8B">
              <w:rPr>
                <w:sz w:val="28"/>
                <w:szCs w:val="28"/>
                <w:u w:val="single"/>
              </w:rPr>
              <w:lastRenderedPageBreak/>
              <w:t>Plānotās atlīdzības</w:t>
            </w:r>
            <w:r w:rsidR="008D2FF1">
              <w:rPr>
                <w:sz w:val="28"/>
                <w:szCs w:val="28"/>
                <w:u w:val="single"/>
              </w:rPr>
              <w:t xml:space="preserve"> aprēķina pamatojums</w:t>
            </w:r>
          </w:p>
          <w:p w:rsidR="00F61F8B" w:rsidRDefault="008D2FF1" w:rsidP="00C5070F">
            <w:pPr>
              <w:pStyle w:val="naisf"/>
              <w:spacing w:before="0" w:after="0"/>
              <w:ind w:firstLine="0"/>
              <w:rPr>
                <w:sz w:val="28"/>
                <w:szCs w:val="28"/>
              </w:rPr>
            </w:pPr>
            <w:r>
              <w:rPr>
                <w:sz w:val="28"/>
                <w:szCs w:val="28"/>
              </w:rPr>
              <w:t>Plānoto 5 jauno darbinieku atlīdzības aprēķins:</w:t>
            </w:r>
          </w:p>
          <w:tbl>
            <w:tblPr>
              <w:tblW w:w="7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640"/>
              <w:gridCol w:w="672"/>
              <w:gridCol w:w="935"/>
              <w:gridCol w:w="832"/>
              <w:gridCol w:w="1059"/>
              <w:gridCol w:w="935"/>
              <w:gridCol w:w="935"/>
              <w:gridCol w:w="823"/>
            </w:tblGrid>
            <w:tr w:rsidR="00B009BD" w:rsidRPr="00B009BD" w:rsidTr="00922B01">
              <w:trPr>
                <w:trHeight w:val="675"/>
              </w:trPr>
              <w:tc>
                <w:tcPr>
                  <w:tcW w:w="7620" w:type="dxa"/>
                  <w:gridSpan w:val="9"/>
                  <w:shd w:val="clear" w:color="auto" w:fill="auto"/>
                  <w:vAlign w:val="center"/>
                  <w:hideMark/>
                </w:tcPr>
                <w:p w:rsidR="00B009BD" w:rsidRPr="00B009BD" w:rsidRDefault="00B009BD" w:rsidP="00B009BD">
                  <w:pPr>
                    <w:jc w:val="center"/>
                    <w:rPr>
                      <w:b/>
                      <w:bCs/>
                      <w:i/>
                      <w:iCs/>
                      <w:color w:val="000000"/>
                      <w:sz w:val="22"/>
                      <w:szCs w:val="22"/>
                    </w:rPr>
                  </w:pPr>
                  <w:r w:rsidRPr="00B009BD">
                    <w:rPr>
                      <w:b/>
                      <w:bCs/>
                      <w:i/>
                      <w:iCs/>
                      <w:color w:val="000000"/>
                      <w:sz w:val="22"/>
                      <w:szCs w:val="22"/>
                    </w:rPr>
                    <w:t>Plānotais atlīdzības aprēķins apsardzes darbiniekiem (vid.gada darba stundu skaits 167,67 st)</w:t>
                  </w:r>
                </w:p>
              </w:tc>
            </w:tr>
            <w:tr w:rsidR="00B009BD" w:rsidRPr="00B009BD" w:rsidTr="00922B01">
              <w:trPr>
                <w:trHeight w:val="1380"/>
              </w:trPr>
              <w:tc>
                <w:tcPr>
                  <w:tcW w:w="856" w:type="dxa"/>
                  <w:shd w:val="clear" w:color="auto" w:fill="auto"/>
                  <w:vAlign w:val="center"/>
                  <w:hideMark/>
                </w:tcPr>
                <w:p w:rsidR="00B009BD" w:rsidRPr="00B009BD" w:rsidRDefault="00B009BD" w:rsidP="00B009BD">
                  <w:pPr>
                    <w:rPr>
                      <w:color w:val="000000"/>
                      <w:sz w:val="16"/>
                      <w:szCs w:val="16"/>
                    </w:rPr>
                  </w:pPr>
                  <w:r w:rsidRPr="00B009BD">
                    <w:rPr>
                      <w:color w:val="000000"/>
                      <w:sz w:val="16"/>
                      <w:szCs w:val="16"/>
                    </w:rPr>
                    <w:t>Darbinieku skaits</w:t>
                  </w:r>
                </w:p>
              </w:tc>
              <w:tc>
                <w:tcPr>
                  <w:tcW w:w="636" w:type="dxa"/>
                  <w:shd w:val="clear" w:color="auto" w:fill="auto"/>
                  <w:vAlign w:val="center"/>
                  <w:hideMark/>
                </w:tcPr>
                <w:p w:rsidR="00B009BD" w:rsidRPr="00B009BD" w:rsidRDefault="00B009BD" w:rsidP="00B009BD">
                  <w:pPr>
                    <w:rPr>
                      <w:color w:val="000000"/>
                      <w:sz w:val="16"/>
                      <w:szCs w:val="16"/>
                    </w:rPr>
                  </w:pPr>
                  <w:r w:rsidRPr="00B009BD">
                    <w:rPr>
                      <w:color w:val="000000"/>
                      <w:sz w:val="16"/>
                      <w:szCs w:val="16"/>
                    </w:rPr>
                    <w:t>Darba slodzes</w:t>
                  </w:r>
                </w:p>
              </w:tc>
              <w:tc>
                <w:tcPr>
                  <w:tcW w:w="676" w:type="dxa"/>
                  <w:shd w:val="clear" w:color="auto" w:fill="auto"/>
                  <w:vAlign w:val="center"/>
                  <w:hideMark/>
                </w:tcPr>
                <w:p w:rsidR="00B009BD" w:rsidRPr="00B009BD" w:rsidRDefault="00B009BD" w:rsidP="00B009BD">
                  <w:pPr>
                    <w:rPr>
                      <w:color w:val="000000"/>
                      <w:sz w:val="16"/>
                      <w:szCs w:val="16"/>
                    </w:rPr>
                  </w:pPr>
                  <w:r w:rsidRPr="00B009BD">
                    <w:rPr>
                      <w:color w:val="000000"/>
                      <w:sz w:val="16"/>
                      <w:szCs w:val="16"/>
                    </w:rPr>
                    <w:t>Stundas likme, Ls</w:t>
                  </w:r>
                </w:p>
              </w:tc>
              <w:tc>
                <w:tcPr>
                  <w:tcW w:w="956" w:type="dxa"/>
                  <w:shd w:val="clear" w:color="auto" w:fill="auto"/>
                  <w:vAlign w:val="center"/>
                  <w:hideMark/>
                </w:tcPr>
                <w:p w:rsidR="00B009BD" w:rsidRPr="00B009BD" w:rsidRDefault="00B009BD" w:rsidP="00B009BD">
                  <w:pPr>
                    <w:rPr>
                      <w:color w:val="000000"/>
                      <w:sz w:val="16"/>
                      <w:szCs w:val="16"/>
                    </w:rPr>
                  </w:pPr>
                  <w:r w:rsidRPr="00B009BD">
                    <w:rPr>
                      <w:color w:val="000000"/>
                      <w:sz w:val="16"/>
                      <w:szCs w:val="16"/>
                    </w:rPr>
                    <w:t>Bruto darba alga 1 darbiniekam mēnesī, Ls</w:t>
                  </w:r>
                </w:p>
              </w:tc>
              <w:tc>
                <w:tcPr>
                  <w:tcW w:w="875" w:type="dxa"/>
                  <w:shd w:val="clear" w:color="auto" w:fill="auto"/>
                  <w:vAlign w:val="bottom"/>
                  <w:hideMark/>
                </w:tcPr>
                <w:p w:rsidR="00B009BD" w:rsidRPr="00B009BD" w:rsidRDefault="00B009BD" w:rsidP="00B009BD">
                  <w:pPr>
                    <w:rPr>
                      <w:color w:val="000000"/>
                      <w:sz w:val="16"/>
                      <w:szCs w:val="16"/>
                    </w:rPr>
                  </w:pPr>
                  <w:r w:rsidRPr="00B009BD">
                    <w:rPr>
                      <w:color w:val="000000"/>
                      <w:sz w:val="16"/>
                      <w:szCs w:val="16"/>
                    </w:rPr>
                    <w:t>Piemaksa par nakts darbu un svētku darbu (vid.22%), Ls</w:t>
                  </w:r>
                </w:p>
              </w:tc>
              <w:tc>
                <w:tcPr>
                  <w:tcW w:w="1057" w:type="dxa"/>
                  <w:shd w:val="clear" w:color="000000" w:fill="D8D8D8"/>
                  <w:vAlign w:val="bottom"/>
                  <w:hideMark/>
                </w:tcPr>
                <w:p w:rsidR="00B009BD" w:rsidRPr="00B009BD" w:rsidRDefault="00B009BD" w:rsidP="00B009BD">
                  <w:pPr>
                    <w:rPr>
                      <w:b/>
                      <w:bCs/>
                      <w:i/>
                      <w:iCs/>
                      <w:color w:val="000000"/>
                      <w:sz w:val="16"/>
                      <w:szCs w:val="16"/>
                    </w:rPr>
                  </w:pPr>
                  <w:r w:rsidRPr="00B009BD">
                    <w:rPr>
                      <w:b/>
                      <w:bCs/>
                      <w:i/>
                      <w:iCs/>
                      <w:color w:val="000000"/>
                      <w:sz w:val="16"/>
                      <w:szCs w:val="16"/>
                    </w:rPr>
                    <w:t>Bruto darba alga ar piemaksām 1 darbin.mēnesī</w:t>
                  </w:r>
                </w:p>
              </w:tc>
              <w:tc>
                <w:tcPr>
                  <w:tcW w:w="830" w:type="dxa"/>
                  <w:shd w:val="clear" w:color="auto" w:fill="auto"/>
                  <w:vAlign w:val="bottom"/>
                  <w:hideMark/>
                </w:tcPr>
                <w:p w:rsidR="00B009BD" w:rsidRPr="00B009BD" w:rsidRDefault="00B009BD" w:rsidP="00B009BD">
                  <w:pPr>
                    <w:rPr>
                      <w:color w:val="000000"/>
                      <w:sz w:val="16"/>
                      <w:szCs w:val="16"/>
                    </w:rPr>
                  </w:pPr>
                  <w:r w:rsidRPr="00B009BD">
                    <w:rPr>
                      <w:color w:val="000000"/>
                      <w:sz w:val="16"/>
                      <w:szCs w:val="16"/>
                    </w:rPr>
                    <w:t>Darba devēja VSAOI 1 darbiniekam mēnesī</w:t>
                  </w:r>
                </w:p>
              </w:tc>
              <w:tc>
                <w:tcPr>
                  <w:tcW w:w="859" w:type="dxa"/>
                  <w:shd w:val="clear" w:color="auto" w:fill="auto"/>
                  <w:vAlign w:val="center"/>
                  <w:hideMark/>
                </w:tcPr>
                <w:p w:rsidR="00B009BD" w:rsidRPr="00B009BD" w:rsidRDefault="00B009BD" w:rsidP="00B009BD">
                  <w:pPr>
                    <w:rPr>
                      <w:color w:val="000000"/>
                      <w:sz w:val="16"/>
                      <w:szCs w:val="16"/>
                    </w:rPr>
                  </w:pPr>
                  <w:r w:rsidRPr="00B009BD">
                    <w:rPr>
                      <w:color w:val="000000"/>
                      <w:sz w:val="16"/>
                      <w:szCs w:val="16"/>
                    </w:rPr>
                    <w:t>Atlīdzība 1 darbiniekam mēnesī</w:t>
                  </w:r>
                </w:p>
              </w:tc>
              <w:tc>
                <w:tcPr>
                  <w:tcW w:w="875" w:type="dxa"/>
                  <w:shd w:val="clear" w:color="000000" w:fill="D8D8D8"/>
                  <w:vAlign w:val="center"/>
                  <w:hideMark/>
                </w:tcPr>
                <w:p w:rsidR="00B009BD" w:rsidRPr="00B009BD" w:rsidRDefault="00B009BD" w:rsidP="00B009BD">
                  <w:pPr>
                    <w:rPr>
                      <w:b/>
                      <w:bCs/>
                      <w:i/>
                      <w:iCs/>
                      <w:color w:val="000000"/>
                      <w:sz w:val="16"/>
                      <w:szCs w:val="16"/>
                    </w:rPr>
                  </w:pPr>
                  <w:r w:rsidRPr="00B009BD">
                    <w:rPr>
                      <w:b/>
                      <w:bCs/>
                      <w:i/>
                      <w:iCs/>
                      <w:color w:val="000000"/>
                      <w:sz w:val="16"/>
                      <w:szCs w:val="16"/>
                    </w:rPr>
                    <w:t>Pavisam atlīdzība gadā (4,8 slodzes)</w:t>
                  </w:r>
                </w:p>
              </w:tc>
            </w:tr>
            <w:tr w:rsidR="00B009BD" w:rsidRPr="00B009BD" w:rsidTr="00922B01">
              <w:trPr>
                <w:trHeight w:val="690"/>
              </w:trPr>
              <w:tc>
                <w:tcPr>
                  <w:tcW w:w="856" w:type="dxa"/>
                  <w:shd w:val="clear" w:color="auto" w:fill="auto"/>
                  <w:noWrap/>
                  <w:vAlign w:val="center"/>
                  <w:hideMark/>
                </w:tcPr>
                <w:p w:rsidR="00B009BD" w:rsidRPr="00B009BD" w:rsidRDefault="00B009BD" w:rsidP="00B009BD">
                  <w:pPr>
                    <w:jc w:val="center"/>
                    <w:rPr>
                      <w:color w:val="000000"/>
                      <w:sz w:val="18"/>
                      <w:szCs w:val="18"/>
                    </w:rPr>
                  </w:pPr>
                  <w:r w:rsidRPr="00B009BD">
                    <w:rPr>
                      <w:color w:val="000000"/>
                      <w:sz w:val="18"/>
                      <w:szCs w:val="18"/>
                    </w:rPr>
                    <w:t>5</w:t>
                  </w:r>
                </w:p>
              </w:tc>
              <w:tc>
                <w:tcPr>
                  <w:tcW w:w="636" w:type="dxa"/>
                  <w:shd w:val="clear" w:color="auto" w:fill="auto"/>
                  <w:noWrap/>
                  <w:vAlign w:val="center"/>
                  <w:hideMark/>
                </w:tcPr>
                <w:p w:rsidR="00B009BD" w:rsidRPr="00B009BD" w:rsidRDefault="00B009BD" w:rsidP="00B009BD">
                  <w:pPr>
                    <w:jc w:val="center"/>
                    <w:rPr>
                      <w:color w:val="000000"/>
                      <w:sz w:val="18"/>
                      <w:szCs w:val="18"/>
                    </w:rPr>
                  </w:pPr>
                  <w:r w:rsidRPr="00B009BD">
                    <w:rPr>
                      <w:color w:val="000000"/>
                      <w:sz w:val="18"/>
                      <w:szCs w:val="18"/>
                    </w:rPr>
                    <w:t>4.8</w:t>
                  </w:r>
                </w:p>
              </w:tc>
              <w:tc>
                <w:tcPr>
                  <w:tcW w:w="676" w:type="dxa"/>
                  <w:shd w:val="clear" w:color="auto" w:fill="auto"/>
                  <w:noWrap/>
                  <w:vAlign w:val="center"/>
                  <w:hideMark/>
                </w:tcPr>
                <w:p w:rsidR="00B009BD" w:rsidRPr="00B009BD" w:rsidRDefault="00B009BD" w:rsidP="00B009BD">
                  <w:pPr>
                    <w:jc w:val="center"/>
                    <w:rPr>
                      <w:color w:val="000000"/>
                      <w:sz w:val="18"/>
                      <w:szCs w:val="18"/>
                    </w:rPr>
                  </w:pPr>
                  <w:r w:rsidRPr="00B009BD">
                    <w:rPr>
                      <w:color w:val="000000"/>
                      <w:sz w:val="18"/>
                      <w:szCs w:val="18"/>
                    </w:rPr>
                    <w:t>1.70</w:t>
                  </w:r>
                </w:p>
              </w:tc>
              <w:tc>
                <w:tcPr>
                  <w:tcW w:w="956" w:type="dxa"/>
                  <w:shd w:val="clear" w:color="auto" w:fill="auto"/>
                  <w:noWrap/>
                  <w:vAlign w:val="center"/>
                  <w:hideMark/>
                </w:tcPr>
                <w:p w:rsidR="00B009BD" w:rsidRPr="00B009BD" w:rsidRDefault="00B009BD" w:rsidP="00B009BD">
                  <w:pPr>
                    <w:jc w:val="center"/>
                    <w:rPr>
                      <w:color w:val="000000"/>
                      <w:sz w:val="18"/>
                      <w:szCs w:val="18"/>
                    </w:rPr>
                  </w:pPr>
                  <w:r w:rsidRPr="00B009BD">
                    <w:rPr>
                      <w:color w:val="000000"/>
                      <w:sz w:val="18"/>
                      <w:szCs w:val="18"/>
                    </w:rPr>
                    <w:t>285.04</w:t>
                  </w:r>
                </w:p>
              </w:tc>
              <w:tc>
                <w:tcPr>
                  <w:tcW w:w="875" w:type="dxa"/>
                  <w:shd w:val="clear" w:color="auto" w:fill="auto"/>
                  <w:noWrap/>
                  <w:vAlign w:val="center"/>
                  <w:hideMark/>
                </w:tcPr>
                <w:p w:rsidR="00B009BD" w:rsidRPr="00B009BD" w:rsidRDefault="00B009BD" w:rsidP="00B009BD">
                  <w:pPr>
                    <w:jc w:val="center"/>
                    <w:rPr>
                      <w:color w:val="000000"/>
                      <w:sz w:val="18"/>
                      <w:szCs w:val="18"/>
                    </w:rPr>
                  </w:pPr>
                  <w:r w:rsidRPr="00B009BD">
                    <w:rPr>
                      <w:color w:val="000000"/>
                      <w:sz w:val="18"/>
                      <w:szCs w:val="18"/>
                    </w:rPr>
                    <w:t>62.71</w:t>
                  </w:r>
                </w:p>
              </w:tc>
              <w:tc>
                <w:tcPr>
                  <w:tcW w:w="1057" w:type="dxa"/>
                  <w:shd w:val="clear" w:color="000000" w:fill="D8D8D8"/>
                  <w:noWrap/>
                  <w:vAlign w:val="center"/>
                  <w:hideMark/>
                </w:tcPr>
                <w:p w:rsidR="00B009BD" w:rsidRPr="00B009BD" w:rsidRDefault="00B009BD" w:rsidP="00B009BD">
                  <w:pPr>
                    <w:jc w:val="center"/>
                    <w:rPr>
                      <w:b/>
                      <w:bCs/>
                      <w:i/>
                      <w:iCs/>
                      <w:color w:val="000000"/>
                      <w:sz w:val="18"/>
                      <w:szCs w:val="18"/>
                    </w:rPr>
                  </w:pPr>
                  <w:r w:rsidRPr="00B009BD">
                    <w:rPr>
                      <w:b/>
                      <w:bCs/>
                      <w:i/>
                      <w:iCs/>
                      <w:color w:val="000000"/>
                      <w:sz w:val="18"/>
                      <w:szCs w:val="18"/>
                    </w:rPr>
                    <w:t>347.75</w:t>
                  </w:r>
                </w:p>
              </w:tc>
              <w:tc>
                <w:tcPr>
                  <w:tcW w:w="830" w:type="dxa"/>
                  <w:shd w:val="clear" w:color="auto" w:fill="auto"/>
                  <w:noWrap/>
                  <w:vAlign w:val="center"/>
                  <w:hideMark/>
                </w:tcPr>
                <w:p w:rsidR="00B009BD" w:rsidRPr="00B009BD" w:rsidRDefault="00B009BD" w:rsidP="00B009BD">
                  <w:pPr>
                    <w:jc w:val="center"/>
                    <w:rPr>
                      <w:color w:val="000000"/>
                      <w:sz w:val="18"/>
                      <w:szCs w:val="18"/>
                    </w:rPr>
                  </w:pPr>
                  <w:r w:rsidRPr="00B009BD">
                    <w:rPr>
                      <w:color w:val="000000"/>
                      <w:sz w:val="18"/>
                      <w:szCs w:val="18"/>
                    </w:rPr>
                    <w:t>83.77</w:t>
                  </w:r>
                </w:p>
              </w:tc>
              <w:tc>
                <w:tcPr>
                  <w:tcW w:w="859" w:type="dxa"/>
                  <w:shd w:val="clear" w:color="auto" w:fill="auto"/>
                  <w:noWrap/>
                  <w:vAlign w:val="center"/>
                  <w:hideMark/>
                </w:tcPr>
                <w:p w:rsidR="00B009BD" w:rsidRPr="00B009BD" w:rsidRDefault="00B009BD" w:rsidP="00B009BD">
                  <w:pPr>
                    <w:jc w:val="center"/>
                    <w:rPr>
                      <w:color w:val="000000"/>
                      <w:sz w:val="18"/>
                      <w:szCs w:val="18"/>
                    </w:rPr>
                  </w:pPr>
                  <w:r w:rsidRPr="00B009BD">
                    <w:rPr>
                      <w:color w:val="000000"/>
                      <w:sz w:val="18"/>
                      <w:szCs w:val="18"/>
                    </w:rPr>
                    <w:t>431.52</w:t>
                  </w:r>
                </w:p>
              </w:tc>
              <w:tc>
                <w:tcPr>
                  <w:tcW w:w="875" w:type="dxa"/>
                  <w:shd w:val="clear" w:color="000000" w:fill="D8D8D8"/>
                  <w:noWrap/>
                  <w:vAlign w:val="center"/>
                  <w:hideMark/>
                </w:tcPr>
                <w:p w:rsidR="00B009BD" w:rsidRPr="00B009BD" w:rsidRDefault="00B009BD" w:rsidP="00B009BD">
                  <w:pPr>
                    <w:jc w:val="center"/>
                    <w:rPr>
                      <w:b/>
                      <w:bCs/>
                      <w:i/>
                      <w:iCs/>
                      <w:color w:val="000000"/>
                      <w:sz w:val="18"/>
                      <w:szCs w:val="18"/>
                    </w:rPr>
                  </w:pPr>
                  <w:r w:rsidRPr="00B009BD">
                    <w:rPr>
                      <w:b/>
                      <w:bCs/>
                      <w:i/>
                      <w:iCs/>
                      <w:color w:val="000000"/>
                      <w:sz w:val="18"/>
                      <w:szCs w:val="18"/>
                    </w:rPr>
                    <w:t>24855.55</w:t>
                  </w:r>
                </w:p>
              </w:tc>
            </w:tr>
          </w:tbl>
          <w:p w:rsidR="002405C8" w:rsidRDefault="002405C8" w:rsidP="00C5070F">
            <w:pPr>
              <w:pStyle w:val="naisf"/>
              <w:spacing w:before="0" w:after="0"/>
              <w:ind w:firstLine="0"/>
              <w:rPr>
                <w:sz w:val="28"/>
                <w:szCs w:val="28"/>
              </w:rPr>
            </w:pPr>
          </w:p>
          <w:p w:rsidR="0014021F" w:rsidRDefault="0038708F" w:rsidP="00C5070F">
            <w:pPr>
              <w:pStyle w:val="naisf"/>
              <w:spacing w:before="0" w:after="0"/>
              <w:ind w:firstLine="0"/>
              <w:rPr>
                <w:sz w:val="28"/>
                <w:szCs w:val="28"/>
              </w:rPr>
            </w:pPr>
            <w:r>
              <w:rPr>
                <w:sz w:val="28"/>
                <w:szCs w:val="28"/>
              </w:rPr>
              <w:t xml:space="preserve">Papildus plānots </w:t>
            </w:r>
            <w:r w:rsidRPr="0038708F">
              <w:rPr>
                <w:sz w:val="28"/>
                <w:szCs w:val="28"/>
              </w:rPr>
              <w:t>atlīdzības palielinājums esošiem pults un ugunsdrošības apsardzes darbinie</w:t>
            </w:r>
            <w:r w:rsidR="002405C8">
              <w:rPr>
                <w:sz w:val="28"/>
                <w:szCs w:val="28"/>
              </w:rPr>
              <w:t xml:space="preserve">kiem </w:t>
            </w:r>
            <w:r>
              <w:rPr>
                <w:sz w:val="28"/>
                <w:szCs w:val="28"/>
              </w:rPr>
              <w:t>pēc serti</w:t>
            </w:r>
            <w:r w:rsidR="00865312">
              <w:rPr>
                <w:sz w:val="28"/>
                <w:szCs w:val="28"/>
              </w:rPr>
              <w:t>fikācijas (vidējais gada darba stundu skaits</w:t>
            </w:r>
            <w:r w:rsidRPr="0038708F">
              <w:rPr>
                <w:sz w:val="28"/>
                <w:szCs w:val="28"/>
              </w:rPr>
              <w:t xml:space="preserve"> 167,67 st.</w:t>
            </w:r>
            <w:r w:rsidR="007A235B">
              <w:rPr>
                <w:sz w:val="28"/>
                <w:szCs w:val="28"/>
              </w:rPr>
              <w:t>/mēnesī</w:t>
            </w:r>
            <w:r w:rsidRPr="0038708F">
              <w:rPr>
                <w:sz w:val="28"/>
                <w:szCs w:val="28"/>
              </w:rPr>
              <w:t>)</w:t>
            </w:r>
            <w:r>
              <w:rPr>
                <w:sz w:val="28"/>
                <w:szCs w:val="28"/>
              </w:rPr>
              <w:t>. Atlīdzības palielinājums plānots 10 darbiniekiem (</w:t>
            </w:r>
            <w:r w:rsidR="002405C8">
              <w:rPr>
                <w:sz w:val="28"/>
                <w:szCs w:val="28"/>
              </w:rPr>
              <w:t>faktiskā</w:t>
            </w:r>
            <w:r>
              <w:rPr>
                <w:sz w:val="28"/>
                <w:szCs w:val="28"/>
              </w:rPr>
              <w:t xml:space="preserve"> stundas tarifa likme 1.29, plānotā – 1.70, darba slodzes – 9.6).</w:t>
            </w:r>
            <w:r w:rsidR="002405C8">
              <w:rPr>
                <w:sz w:val="28"/>
                <w:szCs w:val="28"/>
              </w:rPr>
              <w:t xml:space="preserve"> Faktiskā bruto darba alga 10 esošajiem darbiniekiem ir 216 Ls/mēn., plānota – 285.04 Ls/mēn. </w:t>
            </w:r>
            <w:r w:rsidR="00E43E5B">
              <w:rPr>
                <w:sz w:val="28"/>
                <w:szCs w:val="28"/>
              </w:rPr>
              <w:t>Faktiskā p</w:t>
            </w:r>
            <w:r w:rsidR="00E43E5B" w:rsidRPr="00E43E5B">
              <w:rPr>
                <w:sz w:val="28"/>
                <w:szCs w:val="28"/>
              </w:rPr>
              <w:t xml:space="preserve">iemaksa par nakts </w:t>
            </w:r>
            <w:r w:rsidR="00E43E5B">
              <w:rPr>
                <w:sz w:val="28"/>
                <w:szCs w:val="28"/>
              </w:rPr>
              <w:t xml:space="preserve">darbu un svētku darbu (vid.22%) ir 47.52 Ls/mēn., plānotā – 62.71 Ls/mēn. </w:t>
            </w:r>
          </w:p>
          <w:p w:rsidR="00E43E5B" w:rsidRDefault="00E43E5B" w:rsidP="00C5070F">
            <w:pPr>
              <w:pStyle w:val="naisf"/>
              <w:spacing w:before="0" w:after="0"/>
              <w:ind w:firstLine="0"/>
              <w:rPr>
                <w:sz w:val="28"/>
                <w:szCs w:val="28"/>
              </w:rPr>
            </w:pPr>
          </w:p>
          <w:tbl>
            <w:tblPr>
              <w:tblW w:w="8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648"/>
              <w:gridCol w:w="671"/>
              <w:gridCol w:w="664"/>
              <w:gridCol w:w="671"/>
              <w:gridCol w:w="631"/>
              <w:gridCol w:w="671"/>
              <w:gridCol w:w="652"/>
              <w:gridCol w:w="729"/>
              <w:gridCol w:w="719"/>
              <w:gridCol w:w="939"/>
            </w:tblGrid>
            <w:tr w:rsidR="00E43E5B" w:rsidRPr="00E43E5B" w:rsidTr="00E43E5B">
              <w:trPr>
                <w:trHeight w:val="735"/>
              </w:trPr>
              <w:tc>
                <w:tcPr>
                  <w:tcW w:w="8724" w:type="dxa"/>
                  <w:gridSpan w:val="11"/>
                  <w:shd w:val="clear" w:color="auto" w:fill="auto"/>
                  <w:vAlign w:val="center"/>
                  <w:hideMark/>
                </w:tcPr>
                <w:p w:rsidR="00E43E5B" w:rsidRPr="00E43E5B" w:rsidRDefault="00E43E5B" w:rsidP="00E43E5B">
                  <w:pPr>
                    <w:jc w:val="center"/>
                    <w:rPr>
                      <w:rFonts w:ascii="Calibri" w:hAnsi="Calibri" w:cs="Calibri"/>
                      <w:b/>
                      <w:bCs/>
                      <w:i/>
                      <w:iCs/>
                      <w:color w:val="000000"/>
                      <w:sz w:val="22"/>
                      <w:szCs w:val="22"/>
                    </w:rPr>
                  </w:pPr>
                  <w:r w:rsidRPr="00E43E5B">
                    <w:rPr>
                      <w:rFonts w:ascii="Calibri" w:hAnsi="Calibri" w:cs="Calibri"/>
                      <w:b/>
                      <w:bCs/>
                      <w:i/>
                      <w:iCs/>
                      <w:color w:val="000000"/>
                      <w:sz w:val="22"/>
                      <w:szCs w:val="22"/>
                    </w:rPr>
                    <w:t>Plānotais atlīdzības palielinājums esošiem pults un ugunsdrošības apsardzes darbinie</w:t>
                  </w:r>
                  <w:r>
                    <w:rPr>
                      <w:rFonts w:ascii="Calibri" w:hAnsi="Calibri" w:cs="Calibri"/>
                      <w:b/>
                      <w:bCs/>
                      <w:i/>
                      <w:iCs/>
                      <w:color w:val="000000"/>
                      <w:sz w:val="22"/>
                      <w:szCs w:val="22"/>
                    </w:rPr>
                    <w:t xml:space="preserve">kiem pēc sertifikācijas (vid.gada darba stundu skaits </w:t>
                  </w:r>
                  <w:r w:rsidRPr="00E43E5B">
                    <w:rPr>
                      <w:rFonts w:ascii="Calibri" w:hAnsi="Calibri" w:cs="Calibri"/>
                      <w:b/>
                      <w:bCs/>
                      <w:i/>
                      <w:iCs/>
                      <w:color w:val="000000"/>
                      <w:sz w:val="22"/>
                      <w:szCs w:val="22"/>
                    </w:rPr>
                    <w:t>167,67 st.)</w:t>
                  </w:r>
                </w:p>
              </w:tc>
            </w:tr>
            <w:tr w:rsidR="00E43E5B" w:rsidRPr="00E43E5B" w:rsidTr="00E43E5B">
              <w:trPr>
                <w:trHeight w:val="675"/>
              </w:trPr>
              <w:tc>
                <w:tcPr>
                  <w:tcW w:w="1526" w:type="dxa"/>
                  <w:gridSpan w:val="2"/>
                  <w:shd w:val="clear" w:color="000000" w:fill="D8D8D8"/>
                  <w:vAlign w:val="center"/>
                  <w:hideMark/>
                </w:tcPr>
                <w:p w:rsidR="00E43E5B" w:rsidRPr="00E43E5B" w:rsidRDefault="00E43E5B" w:rsidP="00E43E5B">
                  <w:pPr>
                    <w:jc w:val="center"/>
                    <w:rPr>
                      <w:b/>
                      <w:bCs/>
                      <w:i/>
                      <w:iCs/>
                      <w:color w:val="000000"/>
                      <w:sz w:val="16"/>
                      <w:szCs w:val="16"/>
                    </w:rPr>
                  </w:pPr>
                  <w:r w:rsidRPr="00E43E5B">
                    <w:rPr>
                      <w:b/>
                      <w:bCs/>
                      <w:i/>
                      <w:iCs/>
                      <w:color w:val="000000"/>
                      <w:sz w:val="16"/>
                      <w:szCs w:val="16"/>
                    </w:rPr>
                    <w:t>Bruto darba alga ar piemaksām 1 darbin.mēnesī</w:t>
                  </w:r>
                </w:p>
              </w:tc>
              <w:tc>
                <w:tcPr>
                  <w:tcW w:w="1510" w:type="dxa"/>
                  <w:gridSpan w:val="2"/>
                  <w:shd w:val="clear" w:color="auto" w:fill="auto"/>
                  <w:vAlign w:val="center"/>
                  <w:hideMark/>
                </w:tcPr>
                <w:p w:rsidR="00E43E5B" w:rsidRPr="00E43E5B" w:rsidRDefault="00E43E5B" w:rsidP="00E43E5B">
                  <w:pPr>
                    <w:jc w:val="center"/>
                    <w:rPr>
                      <w:color w:val="000000"/>
                      <w:sz w:val="16"/>
                      <w:szCs w:val="16"/>
                    </w:rPr>
                  </w:pPr>
                  <w:r w:rsidRPr="00E43E5B">
                    <w:rPr>
                      <w:color w:val="000000"/>
                      <w:sz w:val="16"/>
                      <w:szCs w:val="16"/>
                    </w:rPr>
                    <w:t>Darba devēja VSAOI 1 darbiniekam mēnesī</w:t>
                  </w:r>
                </w:p>
              </w:tc>
              <w:tc>
                <w:tcPr>
                  <w:tcW w:w="1470" w:type="dxa"/>
                  <w:gridSpan w:val="2"/>
                  <w:shd w:val="clear" w:color="auto" w:fill="auto"/>
                  <w:vAlign w:val="center"/>
                  <w:hideMark/>
                </w:tcPr>
                <w:p w:rsidR="00E43E5B" w:rsidRPr="00E43E5B" w:rsidRDefault="00E43E5B" w:rsidP="00E43E5B">
                  <w:pPr>
                    <w:jc w:val="center"/>
                    <w:rPr>
                      <w:color w:val="000000"/>
                      <w:sz w:val="16"/>
                      <w:szCs w:val="16"/>
                    </w:rPr>
                  </w:pPr>
                  <w:r w:rsidRPr="00E43E5B">
                    <w:rPr>
                      <w:color w:val="000000"/>
                      <w:sz w:val="16"/>
                      <w:szCs w:val="16"/>
                    </w:rPr>
                    <w:t>Atlīdzība 1 darbiniekam mēnesī</w:t>
                  </w:r>
                </w:p>
              </w:tc>
              <w:tc>
                <w:tcPr>
                  <w:tcW w:w="1495" w:type="dxa"/>
                  <w:gridSpan w:val="2"/>
                  <w:shd w:val="clear" w:color="auto" w:fill="auto"/>
                  <w:vAlign w:val="center"/>
                  <w:hideMark/>
                </w:tcPr>
                <w:p w:rsidR="00E43E5B" w:rsidRPr="00E43E5B" w:rsidRDefault="00E43E5B" w:rsidP="00E43E5B">
                  <w:pPr>
                    <w:jc w:val="center"/>
                    <w:rPr>
                      <w:color w:val="000000"/>
                      <w:sz w:val="16"/>
                      <w:szCs w:val="16"/>
                    </w:rPr>
                  </w:pPr>
                  <w:r w:rsidRPr="00E43E5B">
                    <w:rPr>
                      <w:color w:val="000000"/>
                      <w:sz w:val="16"/>
                      <w:szCs w:val="16"/>
                    </w:rPr>
                    <w:t>Atlīdzība 1 darbiniekam gadā</w:t>
                  </w:r>
                </w:p>
              </w:tc>
              <w:tc>
                <w:tcPr>
                  <w:tcW w:w="1644" w:type="dxa"/>
                  <w:gridSpan w:val="2"/>
                  <w:shd w:val="clear" w:color="auto" w:fill="auto"/>
                  <w:vAlign w:val="center"/>
                  <w:hideMark/>
                </w:tcPr>
                <w:p w:rsidR="00E43E5B" w:rsidRPr="00E43E5B" w:rsidRDefault="00E43E5B" w:rsidP="00E43E5B">
                  <w:pPr>
                    <w:jc w:val="center"/>
                    <w:rPr>
                      <w:color w:val="000000"/>
                      <w:sz w:val="16"/>
                      <w:szCs w:val="16"/>
                    </w:rPr>
                  </w:pPr>
                  <w:r w:rsidRPr="00E43E5B">
                    <w:rPr>
                      <w:color w:val="000000"/>
                      <w:sz w:val="16"/>
                      <w:szCs w:val="16"/>
                    </w:rPr>
                    <w:t>Pavisam atlīdzība gadā (9,6 slodzes)</w:t>
                  </w:r>
                </w:p>
              </w:tc>
              <w:tc>
                <w:tcPr>
                  <w:tcW w:w="1079" w:type="dxa"/>
                  <w:shd w:val="clear" w:color="000000" w:fill="D8D8D8"/>
                  <w:vAlign w:val="center"/>
                  <w:hideMark/>
                </w:tcPr>
                <w:p w:rsidR="00E43E5B" w:rsidRPr="00E43E5B" w:rsidRDefault="00E43E5B" w:rsidP="00E43E5B">
                  <w:pPr>
                    <w:jc w:val="center"/>
                    <w:rPr>
                      <w:color w:val="000000"/>
                      <w:sz w:val="16"/>
                      <w:szCs w:val="16"/>
                    </w:rPr>
                  </w:pPr>
                  <w:r w:rsidRPr="00E43E5B">
                    <w:rPr>
                      <w:color w:val="000000"/>
                      <w:sz w:val="16"/>
                      <w:szCs w:val="16"/>
                    </w:rPr>
                    <w:t>Izmaksu palielinājums gadā</w:t>
                  </w:r>
                </w:p>
              </w:tc>
            </w:tr>
            <w:tr w:rsidR="00E43E5B" w:rsidRPr="00E43E5B" w:rsidTr="009B41A8">
              <w:trPr>
                <w:trHeight w:val="465"/>
              </w:trPr>
              <w:tc>
                <w:tcPr>
                  <w:tcW w:w="794" w:type="dxa"/>
                  <w:shd w:val="clear" w:color="000000" w:fill="D8D8D8"/>
                  <w:vAlign w:val="center"/>
                  <w:hideMark/>
                </w:tcPr>
                <w:p w:rsidR="00E43E5B" w:rsidRPr="00E43E5B" w:rsidRDefault="00E43E5B" w:rsidP="00E43E5B">
                  <w:pPr>
                    <w:rPr>
                      <w:b/>
                      <w:bCs/>
                      <w:i/>
                      <w:iCs/>
                      <w:color w:val="000000"/>
                      <w:sz w:val="16"/>
                      <w:szCs w:val="16"/>
                    </w:rPr>
                  </w:pPr>
                  <w:r w:rsidRPr="00E43E5B">
                    <w:rPr>
                      <w:b/>
                      <w:bCs/>
                      <w:i/>
                      <w:iCs/>
                      <w:color w:val="000000"/>
                      <w:sz w:val="16"/>
                      <w:szCs w:val="16"/>
                    </w:rPr>
                    <w:t xml:space="preserve">Faktiskā </w:t>
                  </w:r>
                </w:p>
              </w:tc>
              <w:tc>
                <w:tcPr>
                  <w:tcW w:w="732" w:type="dxa"/>
                  <w:shd w:val="clear" w:color="000000" w:fill="D8D8D8"/>
                  <w:vAlign w:val="center"/>
                  <w:hideMark/>
                </w:tcPr>
                <w:p w:rsidR="00E43E5B" w:rsidRPr="00E43E5B" w:rsidRDefault="00E43E5B" w:rsidP="00E43E5B">
                  <w:pPr>
                    <w:rPr>
                      <w:b/>
                      <w:bCs/>
                      <w:i/>
                      <w:iCs/>
                      <w:color w:val="000000"/>
                      <w:sz w:val="16"/>
                      <w:szCs w:val="16"/>
                    </w:rPr>
                  </w:pPr>
                  <w:r w:rsidRPr="00E43E5B">
                    <w:rPr>
                      <w:b/>
                      <w:bCs/>
                      <w:i/>
                      <w:iCs/>
                      <w:color w:val="000000"/>
                      <w:sz w:val="16"/>
                      <w:szCs w:val="16"/>
                    </w:rPr>
                    <w:t xml:space="preserve">Plānotā </w:t>
                  </w:r>
                </w:p>
              </w:tc>
              <w:tc>
                <w:tcPr>
                  <w:tcW w:w="759" w:type="dxa"/>
                  <w:shd w:val="clear" w:color="auto" w:fill="auto"/>
                  <w:vAlign w:val="center"/>
                  <w:hideMark/>
                </w:tcPr>
                <w:p w:rsidR="00E43E5B" w:rsidRPr="00E43E5B" w:rsidRDefault="00E43E5B" w:rsidP="00E43E5B">
                  <w:pPr>
                    <w:rPr>
                      <w:color w:val="000000"/>
                      <w:sz w:val="16"/>
                      <w:szCs w:val="16"/>
                    </w:rPr>
                  </w:pPr>
                  <w:r w:rsidRPr="00E43E5B">
                    <w:rPr>
                      <w:color w:val="000000"/>
                      <w:sz w:val="16"/>
                      <w:szCs w:val="16"/>
                    </w:rPr>
                    <w:t xml:space="preserve">Faktiskā </w:t>
                  </w:r>
                </w:p>
              </w:tc>
              <w:tc>
                <w:tcPr>
                  <w:tcW w:w="751" w:type="dxa"/>
                  <w:shd w:val="clear" w:color="auto" w:fill="auto"/>
                  <w:vAlign w:val="center"/>
                  <w:hideMark/>
                </w:tcPr>
                <w:p w:rsidR="00E43E5B" w:rsidRPr="00E43E5B" w:rsidRDefault="00E43E5B" w:rsidP="00E43E5B">
                  <w:pPr>
                    <w:rPr>
                      <w:color w:val="000000"/>
                      <w:sz w:val="16"/>
                      <w:szCs w:val="16"/>
                    </w:rPr>
                  </w:pPr>
                  <w:r w:rsidRPr="00E43E5B">
                    <w:rPr>
                      <w:color w:val="000000"/>
                      <w:sz w:val="16"/>
                      <w:szCs w:val="16"/>
                    </w:rPr>
                    <w:t xml:space="preserve">Plānotā </w:t>
                  </w:r>
                </w:p>
              </w:tc>
              <w:tc>
                <w:tcPr>
                  <w:tcW w:w="759" w:type="dxa"/>
                  <w:shd w:val="clear" w:color="auto" w:fill="auto"/>
                  <w:vAlign w:val="center"/>
                  <w:hideMark/>
                </w:tcPr>
                <w:p w:rsidR="00E43E5B" w:rsidRPr="00E43E5B" w:rsidRDefault="00E43E5B" w:rsidP="00E43E5B">
                  <w:pPr>
                    <w:rPr>
                      <w:color w:val="000000"/>
                      <w:sz w:val="16"/>
                      <w:szCs w:val="16"/>
                    </w:rPr>
                  </w:pPr>
                  <w:r w:rsidRPr="00E43E5B">
                    <w:rPr>
                      <w:color w:val="000000"/>
                      <w:sz w:val="16"/>
                      <w:szCs w:val="16"/>
                    </w:rPr>
                    <w:t xml:space="preserve">Faktiskā </w:t>
                  </w:r>
                </w:p>
              </w:tc>
              <w:tc>
                <w:tcPr>
                  <w:tcW w:w="711" w:type="dxa"/>
                  <w:shd w:val="clear" w:color="auto" w:fill="auto"/>
                  <w:vAlign w:val="center"/>
                  <w:hideMark/>
                </w:tcPr>
                <w:p w:rsidR="00E43E5B" w:rsidRPr="00E43E5B" w:rsidRDefault="00E43E5B" w:rsidP="00E43E5B">
                  <w:pPr>
                    <w:rPr>
                      <w:color w:val="000000"/>
                      <w:sz w:val="16"/>
                      <w:szCs w:val="16"/>
                    </w:rPr>
                  </w:pPr>
                  <w:r w:rsidRPr="00E43E5B">
                    <w:rPr>
                      <w:color w:val="000000"/>
                      <w:sz w:val="16"/>
                      <w:szCs w:val="16"/>
                    </w:rPr>
                    <w:t xml:space="preserve">Plānotā </w:t>
                  </w:r>
                </w:p>
              </w:tc>
              <w:tc>
                <w:tcPr>
                  <w:tcW w:w="759" w:type="dxa"/>
                  <w:shd w:val="clear" w:color="auto" w:fill="auto"/>
                  <w:vAlign w:val="center"/>
                  <w:hideMark/>
                </w:tcPr>
                <w:p w:rsidR="00E43E5B" w:rsidRPr="00E43E5B" w:rsidRDefault="00E43E5B" w:rsidP="00E43E5B">
                  <w:pPr>
                    <w:rPr>
                      <w:color w:val="000000"/>
                      <w:sz w:val="16"/>
                      <w:szCs w:val="16"/>
                    </w:rPr>
                  </w:pPr>
                  <w:r w:rsidRPr="00E43E5B">
                    <w:rPr>
                      <w:color w:val="000000"/>
                      <w:sz w:val="16"/>
                      <w:szCs w:val="16"/>
                    </w:rPr>
                    <w:t xml:space="preserve">Faktiskā </w:t>
                  </w:r>
                </w:p>
              </w:tc>
              <w:tc>
                <w:tcPr>
                  <w:tcW w:w="736" w:type="dxa"/>
                  <w:shd w:val="clear" w:color="auto" w:fill="auto"/>
                  <w:vAlign w:val="center"/>
                  <w:hideMark/>
                </w:tcPr>
                <w:p w:rsidR="00E43E5B" w:rsidRPr="00E43E5B" w:rsidRDefault="00E43E5B" w:rsidP="00E43E5B">
                  <w:pPr>
                    <w:rPr>
                      <w:color w:val="000000"/>
                      <w:sz w:val="16"/>
                      <w:szCs w:val="16"/>
                    </w:rPr>
                  </w:pPr>
                  <w:r w:rsidRPr="00E43E5B">
                    <w:rPr>
                      <w:color w:val="000000"/>
                      <w:sz w:val="16"/>
                      <w:szCs w:val="16"/>
                    </w:rPr>
                    <w:t xml:space="preserve">Plānotā </w:t>
                  </w:r>
                </w:p>
              </w:tc>
              <w:tc>
                <w:tcPr>
                  <w:tcW w:w="828" w:type="dxa"/>
                  <w:shd w:val="clear" w:color="auto" w:fill="auto"/>
                  <w:vAlign w:val="center"/>
                  <w:hideMark/>
                </w:tcPr>
                <w:p w:rsidR="00E43E5B" w:rsidRPr="00E43E5B" w:rsidRDefault="00E43E5B" w:rsidP="00E43E5B">
                  <w:pPr>
                    <w:rPr>
                      <w:color w:val="000000"/>
                      <w:sz w:val="16"/>
                      <w:szCs w:val="16"/>
                    </w:rPr>
                  </w:pPr>
                  <w:r w:rsidRPr="00E43E5B">
                    <w:rPr>
                      <w:color w:val="000000"/>
                      <w:sz w:val="16"/>
                      <w:szCs w:val="16"/>
                    </w:rPr>
                    <w:t xml:space="preserve">Faktiskā </w:t>
                  </w:r>
                </w:p>
              </w:tc>
              <w:tc>
                <w:tcPr>
                  <w:tcW w:w="816" w:type="dxa"/>
                  <w:shd w:val="clear" w:color="auto" w:fill="auto"/>
                  <w:vAlign w:val="center"/>
                  <w:hideMark/>
                </w:tcPr>
                <w:p w:rsidR="00E43E5B" w:rsidRPr="00E43E5B" w:rsidRDefault="00E43E5B" w:rsidP="00E43E5B">
                  <w:pPr>
                    <w:rPr>
                      <w:color w:val="000000"/>
                      <w:sz w:val="16"/>
                      <w:szCs w:val="16"/>
                    </w:rPr>
                  </w:pPr>
                  <w:r w:rsidRPr="00E43E5B">
                    <w:rPr>
                      <w:color w:val="000000"/>
                      <w:sz w:val="16"/>
                      <w:szCs w:val="16"/>
                    </w:rPr>
                    <w:t xml:space="preserve">Plānotā </w:t>
                  </w:r>
                </w:p>
              </w:tc>
              <w:tc>
                <w:tcPr>
                  <w:tcW w:w="1079" w:type="dxa"/>
                  <w:shd w:val="clear" w:color="000000" w:fill="D8D8D8"/>
                  <w:noWrap/>
                  <w:vAlign w:val="bottom"/>
                  <w:hideMark/>
                </w:tcPr>
                <w:p w:rsidR="00E43E5B" w:rsidRPr="00E43E5B" w:rsidRDefault="00E43E5B" w:rsidP="00E43E5B">
                  <w:pPr>
                    <w:rPr>
                      <w:color w:val="000000"/>
                      <w:sz w:val="16"/>
                      <w:szCs w:val="16"/>
                    </w:rPr>
                  </w:pPr>
                  <w:r w:rsidRPr="00E43E5B">
                    <w:rPr>
                      <w:color w:val="000000"/>
                      <w:sz w:val="16"/>
                      <w:szCs w:val="16"/>
                    </w:rPr>
                    <w:t> </w:t>
                  </w:r>
                </w:p>
              </w:tc>
            </w:tr>
            <w:tr w:rsidR="00E43E5B" w:rsidRPr="00E43E5B" w:rsidTr="00E43E5B">
              <w:trPr>
                <w:trHeight w:val="300"/>
              </w:trPr>
              <w:tc>
                <w:tcPr>
                  <w:tcW w:w="794" w:type="dxa"/>
                  <w:shd w:val="clear" w:color="000000" w:fill="D8D8D8"/>
                  <w:noWrap/>
                  <w:vAlign w:val="center"/>
                  <w:hideMark/>
                </w:tcPr>
                <w:p w:rsidR="00E43E5B" w:rsidRPr="00E43E5B" w:rsidRDefault="00E43E5B" w:rsidP="00E43E5B">
                  <w:pPr>
                    <w:jc w:val="center"/>
                    <w:rPr>
                      <w:b/>
                      <w:bCs/>
                      <w:i/>
                      <w:iCs/>
                      <w:color w:val="000000"/>
                      <w:sz w:val="18"/>
                      <w:szCs w:val="18"/>
                    </w:rPr>
                  </w:pPr>
                  <w:r w:rsidRPr="00E43E5B">
                    <w:rPr>
                      <w:b/>
                      <w:bCs/>
                      <w:i/>
                      <w:iCs/>
                      <w:color w:val="000000"/>
                      <w:sz w:val="18"/>
                      <w:szCs w:val="18"/>
                    </w:rPr>
                    <w:t>263.52</w:t>
                  </w:r>
                </w:p>
              </w:tc>
              <w:tc>
                <w:tcPr>
                  <w:tcW w:w="732" w:type="dxa"/>
                  <w:shd w:val="clear" w:color="000000" w:fill="D8D8D8"/>
                  <w:noWrap/>
                  <w:vAlign w:val="center"/>
                  <w:hideMark/>
                </w:tcPr>
                <w:p w:rsidR="00E43E5B" w:rsidRPr="00E43E5B" w:rsidRDefault="00E43E5B" w:rsidP="00E43E5B">
                  <w:pPr>
                    <w:jc w:val="center"/>
                    <w:rPr>
                      <w:b/>
                      <w:bCs/>
                      <w:i/>
                      <w:iCs/>
                      <w:color w:val="000000"/>
                      <w:sz w:val="18"/>
                      <w:szCs w:val="18"/>
                    </w:rPr>
                  </w:pPr>
                  <w:r w:rsidRPr="00E43E5B">
                    <w:rPr>
                      <w:b/>
                      <w:bCs/>
                      <w:i/>
                      <w:iCs/>
                      <w:color w:val="000000"/>
                      <w:sz w:val="18"/>
                      <w:szCs w:val="18"/>
                    </w:rPr>
                    <w:t>347.75</w:t>
                  </w:r>
                </w:p>
              </w:tc>
              <w:tc>
                <w:tcPr>
                  <w:tcW w:w="759" w:type="dxa"/>
                  <w:shd w:val="clear" w:color="auto" w:fill="auto"/>
                  <w:noWrap/>
                  <w:vAlign w:val="center"/>
                  <w:hideMark/>
                </w:tcPr>
                <w:p w:rsidR="00E43E5B" w:rsidRPr="00E43E5B" w:rsidRDefault="00E43E5B" w:rsidP="00E43E5B">
                  <w:pPr>
                    <w:jc w:val="center"/>
                    <w:rPr>
                      <w:color w:val="000000"/>
                      <w:sz w:val="18"/>
                      <w:szCs w:val="18"/>
                    </w:rPr>
                  </w:pPr>
                  <w:r w:rsidRPr="00E43E5B">
                    <w:rPr>
                      <w:color w:val="000000"/>
                      <w:sz w:val="18"/>
                      <w:szCs w:val="18"/>
                    </w:rPr>
                    <w:t>63.48</w:t>
                  </w:r>
                </w:p>
              </w:tc>
              <w:tc>
                <w:tcPr>
                  <w:tcW w:w="751" w:type="dxa"/>
                  <w:shd w:val="clear" w:color="auto" w:fill="auto"/>
                  <w:noWrap/>
                  <w:vAlign w:val="center"/>
                  <w:hideMark/>
                </w:tcPr>
                <w:p w:rsidR="00E43E5B" w:rsidRPr="00E43E5B" w:rsidRDefault="00E43E5B" w:rsidP="00E43E5B">
                  <w:pPr>
                    <w:jc w:val="center"/>
                    <w:rPr>
                      <w:color w:val="000000"/>
                      <w:sz w:val="18"/>
                      <w:szCs w:val="18"/>
                    </w:rPr>
                  </w:pPr>
                  <w:r w:rsidRPr="00E43E5B">
                    <w:rPr>
                      <w:color w:val="000000"/>
                      <w:sz w:val="18"/>
                      <w:szCs w:val="18"/>
                    </w:rPr>
                    <w:t>83.77</w:t>
                  </w:r>
                </w:p>
              </w:tc>
              <w:tc>
                <w:tcPr>
                  <w:tcW w:w="759" w:type="dxa"/>
                  <w:shd w:val="clear" w:color="auto" w:fill="auto"/>
                  <w:vAlign w:val="center"/>
                  <w:hideMark/>
                </w:tcPr>
                <w:p w:rsidR="00E43E5B" w:rsidRPr="00E43E5B" w:rsidRDefault="00E43E5B" w:rsidP="00E43E5B">
                  <w:pPr>
                    <w:jc w:val="center"/>
                    <w:rPr>
                      <w:color w:val="000000"/>
                      <w:sz w:val="18"/>
                      <w:szCs w:val="18"/>
                    </w:rPr>
                  </w:pPr>
                  <w:r w:rsidRPr="00E43E5B">
                    <w:rPr>
                      <w:color w:val="000000"/>
                      <w:sz w:val="18"/>
                      <w:szCs w:val="18"/>
                    </w:rPr>
                    <w:t>327.00</w:t>
                  </w:r>
                </w:p>
              </w:tc>
              <w:tc>
                <w:tcPr>
                  <w:tcW w:w="711" w:type="dxa"/>
                  <w:shd w:val="clear" w:color="auto" w:fill="auto"/>
                  <w:noWrap/>
                  <w:vAlign w:val="center"/>
                  <w:hideMark/>
                </w:tcPr>
                <w:p w:rsidR="00E43E5B" w:rsidRPr="00E43E5B" w:rsidRDefault="00E43E5B" w:rsidP="00E43E5B">
                  <w:pPr>
                    <w:jc w:val="center"/>
                    <w:rPr>
                      <w:color w:val="000000"/>
                      <w:sz w:val="18"/>
                      <w:szCs w:val="18"/>
                    </w:rPr>
                  </w:pPr>
                  <w:r w:rsidRPr="00E43E5B">
                    <w:rPr>
                      <w:color w:val="000000"/>
                      <w:sz w:val="18"/>
                      <w:szCs w:val="18"/>
                    </w:rPr>
                    <w:t>431.52</w:t>
                  </w:r>
                </w:p>
              </w:tc>
              <w:tc>
                <w:tcPr>
                  <w:tcW w:w="759" w:type="dxa"/>
                  <w:shd w:val="clear" w:color="auto" w:fill="auto"/>
                  <w:noWrap/>
                  <w:vAlign w:val="center"/>
                  <w:hideMark/>
                </w:tcPr>
                <w:p w:rsidR="00E43E5B" w:rsidRPr="00E43E5B" w:rsidRDefault="00E43E5B" w:rsidP="00E43E5B">
                  <w:pPr>
                    <w:jc w:val="center"/>
                    <w:rPr>
                      <w:color w:val="000000"/>
                      <w:sz w:val="16"/>
                      <w:szCs w:val="16"/>
                    </w:rPr>
                  </w:pPr>
                  <w:r w:rsidRPr="00E43E5B">
                    <w:rPr>
                      <w:color w:val="000000"/>
                      <w:sz w:val="16"/>
                      <w:szCs w:val="16"/>
                    </w:rPr>
                    <w:t>3924.00</w:t>
                  </w:r>
                </w:p>
              </w:tc>
              <w:tc>
                <w:tcPr>
                  <w:tcW w:w="736" w:type="dxa"/>
                  <w:shd w:val="clear" w:color="auto" w:fill="auto"/>
                  <w:noWrap/>
                  <w:vAlign w:val="center"/>
                  <w:hideMark/>
                </w:tcPr>
                <w:p w:rsidR="00E43E5B" w:rsidRPr="00E43E5B" w:rsidRDefault="00E43E5B" w:rsidP="00E43E5B">
                  <w:pPr>
                    <w:jc w:val="center"/>
                    <w:rPr>
                      <w:color w:val="000000"/>
                      <w:sz w:val="16"/>
                      <w:szCs w:val="16"/>
                    </w:rPr>
                  </w:pPr>
                  <w:r w:rsidRPr="00E43E5B">
                    <w:rPr>
                      <w:color w:val="000000"/>
                      <w:sz w:val="16"/>
                      <w:szCs w:val="16"/>
                    </w:rPr>
                    <w:t>5178.24</w:t>
                  </w:r>
                </w:p>
              </w:tc>
              <w:tc>
                <w:tcPr>
                  <w:tcW w:w="828" w:type="dxa"/>
                  <w:shd w:val="clear" w:color="auto" w:fill="auto"/>
                  <w:noWrap/>
                  <w:vAlign w:val="center"/>
                  <w:hideMark/>
                </w:tcPr>
                <w:p w:rsidR="00E43E5B" w:rsidRPr="00E43E5B" w:rsidRDefault="00E43E5B" w:rsidP="00E43E5B">
                  <w:pPr>
                    <w:jc w:val="center"/>
                    <w:rPr>
                      <w:color w:val="000000"/>
                      <w:sz w:val="16"/>
                      <w:szCs w:val="16"/>
                    </w:rPr>
                  </w:pPr>
                  <w:r w:rsidRPr="00E43E5B">
                    <w:rPr>
                      <w:color w:val="000000"/>
                      <w:sz w:val="16"/>
                      <w:szCs w:val="16"/>
                    </w:rPr>
                    <w:t>37670.40</w:t>
                  </w:r>
                </w:p>
              </w:tc>
              <w:tc>
                <w:tcPr>
                  <w:tcW w:w="816" w:type="dxa"/>
                  <w:shd w:val="clear" w:color="auto" w:fill="auto"/>
                  <w:noWrap/>
                  <w:vAlign w:val="center"/>
                  <w:hideMark/>
                </w:tcPr>
                <w:p w:rsidR="00E43E5B" w:rsidRPr="00E43E5B" w:rsidRDefault="00E43E5B" w:rsidP="00E43E5B">
                  <w:pPr>
                    <w:jc w:val="center"/>
                    <w:rPr>
                      <w:color w:val="000000"/>
                      <w:sz w:val="16"/>
                      <w:szCs w:val="16"/>
                    </w:rPr>
                  </w:pPr>
                  <w:r w:rsidRPr="00E43E5B">
                    <w:rPr>
                      <w:color w:val="000000"/>
                      <w:sz w:val="16"/>
                      <w:szCs w:val="16"/>
                    </w:rPr>
                    <w:t>49711.10</w:t>
                  </w:r>
                </w:p>
              </w:tc>
              <w:tc>
                <w:tcPr>
                  <w:tcW w:w="1079" w:type="dxa"/>
                  <w:shd w:val="clear" w:color="000000" w:fill="D8D8D8"/>
                  <w:noWrap/>
                  <w:vAlign w:val="center"/>
                  <w:hideMark/>
                </w:tcPr>
                <w:p w:rsidR="00E43E5B" w:rsidRPr="00E43E5B" w:rsidRDefault="00E43E5B" w:rsidP="00E43E5B">
                  <w:pPr>
                    <w:jc w:val="center"/>
                    <w:rPr>
                      <w:b/>
                      <w:bCs/>
                      <w:color w:val="000000"/>
                      <w:sz w:val="16"/>
                      <w:szCs w:val="16"/>
                    </w:rPr>
                  </w:pPr>
                  <w:r w:rsidRPr="00E43E5B">
                    <w:rPr>
                      <w:b/>
                      <w:bCs/>
                      <w:color w:val="000000"/>
                      <w:sz w:val="16"/>
                      <w:szCs w:val="16"/>
                    </w:rPr>
                    <w:t>12040.70</w:t>
                  </w:r>
                </w:p>
              </w:tc>
            </w:tr>
          </w:tbl>
          <w:p w:rsidR="002405C8" w:rsidRDefault="002405C8" w:rsidP="00C5070F">
            <w:pPr>
              <w:pStyle w:val="naisf"/>
              <w:spacing w:before="0" w:after="0"/>
              <w:ind w:firstLine="0"/>
              <w:rPr>
                <w:sz w:val="28"/>
                <w:szCs w:val="28"/>
              </w:rPr>
            </w:pPr>
          </w:p>
          <w:p w:rsidR="003C270F" w:rsidRDefault="003C270F" w:rsidP="00C5070F">
            <w:pPr>
              <w:pStyle w:val="naisf"/>
              <w:spacing w:before="0" w:after="0"/>
              <w:ind w:firstLine="0"/>
              <w:rPr>
                <w:sz w:val="28"/>
                <w:szCs w:val="28"/>
              </w:rPr>
            </w:pPr>
            <w:r>
              <w:rPr>
                <w:sz w:val="28"/>
                <w:szCs w:val="28"/>
              </w:rPr>
              <w:t xml:space="preserve">Ekonomijas aprēķina </w:t>
            </w:r>
            <w:r w:rsidR="00A31144">
              <w:rPr>
                <w:sz w:val="28"/>
                <w:szCs w:val="28"/>
              </w:rPr>
              <w:t>pamatojums</w:t>
            </w:r>
            <w:r>
              <w:rPr>
                <w:sz w:val="28"/>
                <w:szCs w:val="28"/>
              </w:rPr>
              <w:t>:</w:t>
            </w:r>
          </w:p>
          <w:tbl>
            <w:tblPr>
              <w:tblW w:w="5080" w:type="dxa"/>
              <w:tblLook w:val="04A0"/>
            </w:tblPr>
            <w:tblGrid>
              <w:gridCol w:w="2180"/>
              <w:gridCol w:w="2900"/>
            </w:tblGrid>
            <w:tr w:rsidR="003C270F" w:rsidRPr="003C270F" w:rsidTr="003C270F">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70F" w:rsidRPr="003C270F" w:rsidRDefault="003C270F" w:rsidP="003C270F">
                  <w:pPr>
                    <w:rPr>
                      <w:color w:val="000000"/>
                      <w:sz w:val="18"/>
                      <w:szCs w:val="18"/>
                    </w:rPr>
                  </w:pPr>
                  <w:r w:rsidRPr="003C270F">
                    <w:rPr>
                      <w:color w:val="000000"/>
                      <w:sz w:val="18"/>
                      <w:szCs w:val="18"/>
                    </w:rPr>
                    <w:t> </w:t>
                  </w:r>
                </w:p>
              </w:tc>
              <w:tc>
                <w:tcPr>
                  <w:tcW w:w="2900" w:type="dxa"/>
                  <w:tcBorders>
                    <w:top w:val="single" w:sz="4" w:space="0" w:color="auto"/>
                    <w:left w:val="nil"/>
                    <w:bottom w:val="single" w:sz="4" w:space="0" w:color="auto"/>
                    <w:right w:val="single" w:sz="4" w:space="0" w:color="000000"/>
                  </w:tcBorders>
                  <w:shd w:val="clear" w:color="auto" w:fill="auto"/>
                  <w:vAlign w:val="bottom"/>
                  <w:hideMark/>
                </w:tcPr>
                <w:p w:rsidR="003C270F" w:rsidRPr="003C270F" w:rsidRDefault="003C270F" w:rsidP="003C270F">
                  <w:pPr>
                    <w:jc w:val="center"/>
                    <w:rPr>
                      <w:b/>
                      <w:bCs/>
                      <w:color w:val="000000"/>
                      <w:sz w:val="18"/>
                      <w:szCs w:val="18"/>
                    </w:rPr>
                  </w:pPr>
                  <w:r w:rsidRPr="003C270F">
                    <w:rPr>
                      <w:b/>
                      <w:bCs/>
                      <w:color w:val="000000"/>
                      <w:sz w:val="18"/>
                      <w:szCs w:val="18"/>
                    </w:rPr>
                    <w:t>Izmaksas gadā, Ls</w:t>
                  </w:r>
                </w:p>
              </w:tc>
            </w:tr>
            <w:tr w:rsidR="003C270F" w:rsidRPr="003C270F" w:rsidTr="0038708F">
              <w:trPr>
                <w:trHeight w:val="472"/>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70F" w:rsidRPr="003C270F" w:rsidRDefault="003C270F" w:rsidP="003C270F">
                  <w:pPr>
                    <w:rPr>
                      <w:color w:val="000000"/>
                      <w:sz w:val="18"/>
                      <w:szCs w:val="18"/>
                    </w:rPr>
                  </w:pPr>
                  <w:r w:rsidRPr="003C270F">
                    <w:rPr>
                      <w:color w:val="000000"/>
                      <w:sz w:val="18"/>
                      <w:szCs w:val="18"/>
                    </w:rPr>
                    <w:t>Apsardzes firmas pakalpojumi</w:t>
                  </w:r>
                </w:p>
              </w:tc>
              <w:tc>
                <w:tcPr>
                  <w:tcW w:w="2900" w:type="dxa"/>
                  <w:tcBorders>
                    <w:top w:val="single" w:sz="4" w:space="0" w:color="auto"/>
                    <w:left w:val="nil"/>
                    <w:bottom w:val="single" w:sz="4" w:space="0" w:color="auto"/>
                    <w:right w:val="single" w:sz="4" w:space="0" w:color="000000"/>
                  </w:tcBorders>
                  <w:shd w:val="clear" w:color="auto" w:fill="auto"/>
                  <w:vAlign w:val="center"/>
                  <w:hideMark/>
                </w:tcPr>
                <w:p w:rsidR="003C270F" w:rsidRPr="003C270F" w:rsidRDefault="003C270F" w:rsidP="003C270F">
                  <w:pPr>
                    <w:jc w:val="center"/>
                    <w:rPr>
                      <w:color w:val="000000"/>
                      <w:sz w:val="18"/>
                      <w:szCs w:val="18"/>
                    </w:rPr>
                  </w:pPr>
                  <w:r w:rsidRPr="003C270F">
                    <w:rPr>
                      <w:color w:val="000000"/>
                      <w:sz w:val="18"/>
                      <w:szCs w:val="18"/>
                    </w:rPr>
                    <w:t>4200,- x 12 mēn. = 50 400</w:t>
                  </w:r>
                </w:p>
              </w:tc>
            </w:tr>
            <w:tr w:rsidR="003C270F" w:rsidRPr="003C270F" w:rsidTr="003C270F">
              <w:trPr>
                <w:trHeight w:val="285"/>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70F" w:rsidRPr="003C270F" w:rsidRDefault="003C270F" w:rsidP="003C270F">
                  <w:pPr>
                    <w:rPr>
                      <w:color w:val="000000"/>
                      <w:sz w:val="18"/>
                      <w:szCs w:val="18"/>
                    </w:rPr>
                  </w:pPr>
                  <w:r w:rsidRPr="003C270F">
                    <w:rPr>
                      <w:color w:val="000000"/>
                      <w:sz w:val="18"/>
                      <w:szCs w:val="18"/>
                    </w:rPr>
                    <w:t>Algotu darbinieku pakalpojumi</w:t>
                  </w:r>
                </w:p>
              </w:tc>
              <w:tc>
                <w:tcPr>
                  <w:tcW w:w="2900" w:type="dxa"/>
                  <w:tcBorders>
                    <w:top w:val="single" w:sz="4" w:space="0" w:color="auto"/>
                    <w:left w:val="nil"/>
                    <w:bottom w:val="single" w:sz="4" w:space="0" w:color="auto"/>
                    <w:right w:val="single" w:sz="4" w:space="0" w:color="000000"/>
                  </w:tcBorders>
                  <w:shd w:val="clear" w:color="auto" w:fill="auto"/>
                  <w:vAlign w:val="center"/>
                  <w:hideMark/>
                </w:tcPr>
                <w:p w:rsidR="003C270F" w:rsidRPr="003C270F" w:rsidRDefault="003C270F" w:rsidP="003C270F">
                  <w:pPr>
                    <w:jc w:val="center"/>
                    <w:rPr>
                      <w:color w:val="000000"/>
                      <w:sz w:val="18"/>
                      <w:szCs w:val="18"/>
                    </w:rPr>
                  </w:pPr>
                  <w:r w:rsidRPr="003C270F">
                    <w:rPr>
                      <w:color w:val="000000"/>
                      <w:sz w:val="18"/>
                      <w:szCs w:val="18"/>
                    </w:rPr>
                    <w:t>36 896.25</w:t>
                  </w:r>
                </w:p>
              </w:tc>
            </w:tr>
            <w:tr w:rsidR="003C270F" w:rsidRPr="003C270F" w:rsidTr="003C270F">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70F" w:rsidRPr="003C270F" w:rsidRDefault="003C270F" w:rsidP="003C270F">
                  <w:pPr>
                    <w:rPr>
                      <w:color w:val="000000"/>
                      <w:sz w:val="18"/>
                      <w:szCs w:val="18"/>
                    </w:rPr>
                  </w:pPr>
                  <w:r w:rsidRPr="003C270F">
                    <w:rPr>
                      <w:color w:val="000000"/>
                      <w:sz w:val="18"/>
                      <w:szCs w:val="18"/>
                    </w:rPr>
                    <w:t>Izmaksu ekonomija</w:t>
                  </w:r>
                  <w:r w:rsidR="00922B01">
                    <w:rPr>
                      <w:color w:val="000000"/>
                      <w:sz w:val="18"/>
                      <w:szCs w:val="18"/>
                    </w:rPr>
                    <w:t xml:space="preserve"> *</w:t>
                  </w:r>
                </w:p>
              </w:tc>
              <w:tc>
                <w:tcPr>
                  <w:tcW w:w="2900" w:type="dxa"/>
                  <w:tcBorders>
                    <w:top w:val="single" w:sz="4" w:space="0" w:color="auto"/>
                    <w:left w:val="nil"/>
                    <w:bottom w:val="single" w:sz="4" w:space="0" w:color="auto"/>
                    <w:right w:val="single" w:sz="4" w:space="0" w:color="000000"/>
                  </w:tcBorders>
                  <w:shd w:val="clear" w:color="auto" w:fill="auto"/>
                  <w:vAlign w:val="center"/>
                  <w:hideMark/>
                </w:tcPr>
                <w:p w:rsidR="003C270F" w:rsidRPr="003C270F" w:rsidRDefault="003C270F" w:rsidP="003C270F">
                  <w:pPr>
                    <w:jc w:val="center"/>
                    <w:rPr>
                      <w:color w:val="000000"/>
                      <w:sz w:val="18"/>
                      <w:szCs w:val="18"/>
                    </w:rPr>
                  </w:pPr>
                  <w:r w:rsidRPr="003C270F">
                    <w:rPr>
                      <w:color w:val="000000"/>
                      <w:sz w:val="18"/>
                      <w:szCs w:val="18"/>
                    </w:rPr>
                    <w:t>13 503.75</w:t>
                  </w:r>
                </w:p>
              </w:tc>
            </w:tr>
          </w:tbl>
          <w:p w:rsidR="003C270F" w:rsidRPr="00922B01" w:rsidRDefault="00922B01" w:rsidP="00922B01">
            <w:pPr>
              <w:pStyle w:val="naisf"/>
              <w:numPr>
                <w:ilvl w:val="0"/>
                <w:numId w:val="15"/>
              </w:numPr>
              <w:spacing w:before="0" w:after="0"/>
              <w:rPr>
                <w:sz w:val="22"/>
                <w:szCs w:val="22"/>
              </w:rPr>
            </w:pPr>
            <w:r w:rsidRPr="00922B01">
              <w:rPr>
                <w:sz w:val="22"/>
                <w:szCs w:val="22"/>
              </w:rPr>
              <w:t>Izmaksu ekonomija:</w:t>
            </w:r>
          </w:p>
          <w:p w:rsidR="00922B01" w:rsidRPr="00922B01" w:rsidRDefault="00922B01" w:rsidP="00922B01">
            <w:pPr>
              <w:pStyle w:val="naisf"/>
              <w:spacing w:before="0" w:after="0"/>
              <w:ind w:left="720" w:firstLine="0"/>
              <w:rPr>
                <w:sz w:val="22"/>
                <w:szCs w:val="22"/>
              </w:rPr>
            </w:pPr>
            <w:r>
              <w:rPr>
                <w:sz w:val="22"/>
                <w:szCs w:val="22"/>
              </w:rPr>
              <w:t>13 503.75 = 50 400 – (24855.55 + 12 040.70)</w:t>
            </w:r>
          </w:p>
          <w:p w:rsidR="00124F12" w:rsidRDefault="00F751C5" w:rsidP="00621087">
            <w:pPr>
              <w:pStyle w:val="naisf"/>
              <w:tabs>
                <w:tab w:val="left" w:pos="4644"/>
              </w:tabs>
              <w:spacing w:before="0" w:after="0"/>
              <w:ind w:firstLine="0"/>
              <w:rPr>
                <w:sz w:val="28"/>
                <w:szCs w:val="28"/>
              </w:rPr>
            </w:pPr>
            <w:r>
              <w:rPr>
                <w:sz w:val="28"/>
                <w:szCs w:val="28"/>
              </w:rPr>
              <w:t>P</w:t>
            </w:r>
            <w:r w:rsidR="0052105F" w:rsidRPr="00E2556C">
              <w:rPr>
                <w:sz w:val="28"/>
                <w:szCs w:val="28"/>
              </w:rPr>
              <w:t>ēc rīkojuma projekta pieņemšanas Kultūras ministrija iesniegs Finanšu ministrijā attiecīgu pieprasījumu</w:t>
            </w:r>
            <w:r>
              <w:rPr>
                <w:sz w:val="28"/>
                <w:szCs w:val="28"/>
              </w:rPr>
              <w:t>,</w:t>
            </w:r>
            <w:r w:rsidR="00796638">
              <w:rPr>
                <w:sz w:val="28"/>
                <w:szCs w:val="28"/>
              </w:rPr>
              <w:t xml:space="preserve"> atbilstoši Ministru kabineta</w:t>
            </w:r>
            <w:r w:rsidR="00F55FD8">
              <w:rPr>
                <w:sz w:val="28"/>
                <w:szCs w:val="28"/>
              </w:rPr>
              <w:t xml:space="preserve"> 2010.gada 16.marta</w:t>
            </w:r>
            <w:r w:rsidR="00796638">
              <w:rPr>
                <w:sz w:val="28"/>
                <w:szCs w:val="28"/>
              </w:rPr>
              <w:t xml:space="preserve"> noteikum</w:t>
            </w:r>
            <w:r w:rsidR="001654AB">
              <w:rPr>
                <w:sz w:val="28"/>
                <w:szCs w:val="28"/>
              </w:rPr>
              <w:t>iem</w:t>
            </w:r>
            <w:r w:rsidR="00796638">
              <w:rPr>
                <w:sz w:val="28"/>
                <w:szCs w:val="28"/>
              </w:rPr>
              <w:t xml:space="preserve"> Nr. 256 „Noteikumi par kārtību, kādā ministrijām un citām centrālajām valsts iestādēm tiek veikta apropriācijas pārdale starp programmām, apakšprogrammām un izdevumu ekonomiskās klasifikācijas kodiem”</w:t>
            </w:r>
            <w:r w:rsidR="00926105">
              <w:rPr>
                <w:sz w:val="28"/>
                <w:szCs w:val="28"/>
              </w:rPr>
              <w:t>.</w:t>
            </w:r>
          </w:p>
          <w:p w:rsidR="00C5070F" w:rsidRPr="00E2556C" w:rsidRDefault="00C5070F" w:rsidP="00621087">
            <w:pPr>
              <w:pStyle w:val="naisf"/>
              <w:tabs>
                <w:tab w:val="left" w:pos="4644"/>
              </w:tabs>
              <w:spacing w:before="0" w:after="0"/>
              <w:ind w:firstLine="0"/>
              <w:rPr>
                <w:b/>
                <w:i/>
                <w:sz w:val="28"/>
                <w:szCs w:val="28"/>
                <w:highlight w:val="yellow"/>
              </w:rPr>
            </w:pPr>
            <w:r>
              <w:rPr>
                <w:sz w:val="28"/>
                <w:szCs w:val="28"/>
              </w:rPr>
              <w:t xml:space="preserve">Finanšu ministrija normatīvajos aktos noteiktajā kārtībā informēs </w:t>
            </w:r>
            <w:r>
              <w:rPr>
                <w:sz w:val="28"/>
                <w:szCs w:val="28"/>
              </w:rPr>
              <w:lastRenderedPageBreak/>
              <w:t xml:space="preserve">Saeimu par apropriācijas pārdali Kultūras ministrijai starp budžeta </w:t>
            </w:r>
            <w:r w:rsidR="001077E7">
              <w:rPr>
                <w:sz w:val="28"/>
                <w:szCs w:val="28"/>
              </w:rPr>
              <w:t>izdevumu kodiem atbilstoši ekonomiskajām kategorijām un pēc Saeimas atļaujas saņemšanas veiks apropriācijas pārdali.</w:t>
            </w:r>
          </w:p>
        </w:tc>
      </w:tr>
    </w:tbl>
    <w:p w:rsidR="00647BF0" w:rsidRDefault="00647BF0" w:rsidP="00473CEF">
      <w:pPr>
        <w:pStyle w:val="naisf"/>
        <w:spacing w:before="0" w:after="0"/>
        <w:ind w:firstLine="0"/>
        <w:rPr>
          <w:sz w:val="28"/>
          <w:szCs w:val="28"/>
          <w:highlight w:val="yellow"/>
        </w:rPr>
      </w:pPr>
    </w:p>
    <w:p w:rsidR="00647BF0" w:rsidRPr="00E2556C" w:rsidRDefault="00647BF0" w:rsidP="00473CEF">
      <w:pPr>
        <w:pStyle w:val="naisf"/>
        <w:spacing w:before="0" w:after="0"/>
        <w:ind w:firstLine="0"/>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896"/>
        <w:gridCol w:w="3641"/>
        <w:gridCol w:w="4817"/>
      </w:tblGrid>
      <w:tr w:rsidR="0023436E" w:rsidRPr="00E2556C" w:rsidTr="002951EC">
        <w:tc>
          <w:tcPr>
            <w:tcW w:w="5000" w:type="pct"/>
            <w:gridSpan w:val="3"/>
            <w:tcBorders>
              <w:top w:val="single" w:sz="4" w:space="0" w:color="auto"/>
            </w:tcBorders>
          </w:tcPr>
          <w:p w:rsidR="0023436E" w:rsidRPr="00E2556C" w:rsidRDefault="0023436E" w:rsidP="007D099D">
            <w:pPr>
              <w:pStyle w:val="naisnod"/>
              <w:spacing w:before="0" w:after="0"/>
              <w:ind w:left="57" w:right="57"/>
              <w:rPr>
                <w:sz w:val="28"/>
                <w:szCs w:val="28"/>
              </w:rPr>
            </w:pPr>
            <w:r w:rsidRPr="00E2556C">
              <w:rPr>
                <w:sz w:val="28"/>
                <w:szCs w:val="28"/>
              </w:rPr>
              <w:t>VII</w:t>
            </w:r>
            <w:r w:rsidR="000941C5" w:rsidRPr="00E2556C">
              <w:rPr>
                <w:sz w:val="28"/>
                <w:szCs w:val="28"/>
              </w:rPr>
              <w:t>.</w:t>
            </w:r>
            <w:r w:rsidRPr="00E2556C">
              <w:rPr>
                <w:sz w:val="28"/>
                <w:szCs w:val="28"/>
              </w:rPr>
              <w:t xml:space="preserve"> Tiesību akta projekta izpildes nodrošināšana un tās ietekme uz institūcijām</w:t>
            </w:r>
          </w:p>
        </w:tc>
      </w:tr>
      <w:tr w:rsidR="0023436E" w:rsidRPr="00E2556C" w:rsidTr="002951EC">
        <w:trPr>
          <w:trHeight w:val="427"/>
        </w:trPr>
        <w:tc>
          <w:tcPr>
            <w:tcW w:w="479" w:type="pct"/>
          </w:tcPr>
          <w:p w:rsidR="0023436E" w:rsidRPr="00E2556C" w:rsidRDefault="0023436E" w:rsidP="007D099D">
            <w:pPr>
              <w:pStyle w:val="naisnod"/>
              <w:spacing w:before="0" w:after="0"/>
              <w:ind w:left="57" w:right="57"/>
              <w:jc w:val="left"/>
              <w:rPr>
                <w:b w:val="0"/>
                <w:sz w:val="28"/>
                <w:szCs w:val="28"/>
              </w:rPr>
            </w:pPr>
            <w:r w:rsidRPr="00E2556C">
              <w:rPr>
                <w:b w:val="0"/>
                <w:sz w:val="28"/>
                <w:szCs w:val="28"/>
              </w:rPr>
              <w:t>1.</w:t>
            </w:r>
          </w:p>
        </w:tc>
        <w:tc>
          <w:tcPr>
            <w:tcW w:w="1946" w:type="pct"/>
          </w:tcPr>
          <w:p w:rsidR="0023436E" w:rsidRPr="00E2556C" w:rsidRDefault="001A4066" w:rsidP="007D099D">
            <w:pPr>
              <w:pStyle w:val="naisf"/>
              <w:spacing w:before="0" w:after="0"/>
              <w:ind w:left="57" w:right="57" w:firstLine="0"/>
              <w:jc w:val="left"/>
              <w:rPr>
                <w:sz w:val="28"/>
                <w:szCs w:val="28"/>
              </w:rPr>
            </w:pPr>
            <w:r w:rsidRPr="00E2556C">
              <w:rPr>
                <w:sz w:val="28"/>
                <w:szCs w:val="28"/>
              </w:rPr>
              <w:t>P</w:t>
            </w:r>
            <w:r w:rsidR="0023436E" w:rsidRPr="00E2556C">
              <w:rPr>
                <w:sz w:val="28"/>
                <w:szCs w:val="28"/>
              </w:rPr>
              <w:t xml:space="preserve">rojekta izpildē iesaistītās institūcijas </w:t>
            </w:r>
          </w:p>
        </w:tc>
        <w:tc>
          <w:tcPr>
            <w:tcW w:w="2575" w:type="pct"/>
          </w:tcPr>
          <w:p w:rsidR="0023436E" w:rsidRPr="00E2556C" w:rsidRDefault="00CE4665" w:rsidP="005D6031">
            <w:pPr>
              <w:pStyle w:val="naisnod"/>
              <w:spacing w:before="0" w:after="0"/>
              <w:ind w:left="57" w:right="57"/>
              <w:jc w:val="both"/>
              <w:rPr>
                <w:b w:val="0"/>
                <w:sz w:val="28"/>
                <w:szCs w:val="28"/>
              </w:rPr>
            </w:pPr>
            <w:r w:rsidRPr="00E2556C">
              <w:rPr>
                <w:b w:val="0"/>
                <w:color w:val="000000"/>
                <w:sz w:val="28"/>
                <w:szCs w:val="28"/>
              </w:rPr>
              <w:t xml:space="preserve">Kultūras </w:t>
            </w:r>
            <w:r w:rsidR="00C50194" w:rsidRPr="00E2556C">
              <w:rPr>
                <w:b w:val="0"/>
                <w:color w:val="000000"/>
                <w:sz w:val="28"/>
                <w:szCs w:val="28"/>
              </w:rPr>
              <w:t xml:space="preserve">ministrija un </w:t>
            </w:r>
            <w:r w:rsidR="00046D14" w:rsidRPr="00E2556C">
              <w:rPr>
                <w:b w:val="0"/>
                <w:color w:val="000000"/>
                <w:sz w:val="28"/>
                <w:szCs w:val="28"/>
              </w:rPr>
              <w:t>Finanšu ministrija</w:t>
            </w:r>
            <w:r w:rsidR="005D6031">
              <w:rPr>
                <w:b w:val="0"/>
                <w:color w:val="000000"/>
                <w:sz w:val="28"/>
                <w:szCs w:val="28"/>
              </w:rPr>
              <w:t>.</w:t>
            </w:r>
          </w:p>
        </w:tc>
      </w:tr>
      <w:tr w:rsidR="0023436E" w:rsidRPr="00E2556C" w:rsidTr="002951EC">
        <w:trPr>
          <w:trHeight w:val="463"/>
        </w:trPr>
        <w:tc>
          <w:tcPr>
            <w:tcW w:w="479" w:type="pct"/>
          </w:tcPr>
          <w:p w:rsidR="0023436E" w:rsidRPr="00E2556C" w:rsidRDefault="0023436E" w:rsidP="007D099D">
            <w:pPr>
              <w:pStyle w:val="naisnod"/>
              <w:spacing w:before="0" w:after="0"/>
              <w:ind w:left="57" w:right="57"/>
              <w:jc w:val="left"/>
              <w:rPr>
                <w:b w:val="0"/>
                <w:sz w:val="28"/>
                <w:szCs w:val="28"/>
              </w:rPr>
            </w:pPr>
            <w:r w:rsidRPr="00E2556C">
              <w:rPr>
                <w:b w:val="0"/>
                <w:sz w:val="28"/>
                <w:szCs w:val="28"/>
              </w:rPr>
              <w:t>2.</w:t>
            </w:r>
          </w:p>
        </w:tc>
        <w:tc>
          <w:tcPr>
            <w:tcW w:w="1946" w:type="pct"/>
          </w:tcPr>
          <w:p w:rsidR="0023436E" w:rsidRPr="00E2556C" w:rsidRDefault="001A4066" w:rsidP="007D099D">
            <w:pPr>
              <w:pStyle w:val="naisf"/>
              <w:spacing w:before="0" w:after="0"/>
              <w:ind w:left="57" w:right="57" w:firstLine="0"/>
              <w:jc w:val="left"/>
              <w:rPr>
                <w:sz w:val="28"/>
                <w:szCs w:val="28"/>
              </w:rPr>
            </w:pPr>
            <w:r w:rsidRPr="00E2556C">
              <w:rPr>
                <w:sz w:val="28"/>
                <w:szCs w:val="28"/>
              </w:rPr>
              <w:t>Projekta i</w:t>
            </w:r>
            <w:r w:rsidR="0023436E" w:rsidRPr="00E2556C">
              <w:rPr>
                <w:sz w:val="28"/>
                <w:szCs w:val="28"/>
              </w:rPr>
              <w:t xml:space="preserve">zpildes ietekme uz pārvaldes funkcijām </w:t>
            </w:r>
          </w:p>
        </w:tc>
        <w:tc>
          <w:tcPr>
            <w:tcW w:w="2575" w:type="pct"/>
          </w:tcPr>
          <w:p w:rsidR="008059B5" w:rsidRPr="00E2556C" w:rsidRDefault="008059B5" w:rsidP="008059B5">
            <w:pPr>
              <w:pStyle w:val="Pamattekstaatkpe2"/>
              <w:spacing w:after="0" w:line="240" w:lineRule="auto"/>
              <w:ind w:left="0"/>
              <w:jc w:val="both"/>
              <w:rPr>
                <w:sz w:val="28"/>
                <w:szCs w:val="28"/>
              </w:rPr>
            </w:pPr>
            <w:r w:rsidRPr="00E2556C">
              <w:rPr>
                <w:sz w:val="28"/>
                <w:szCs w:val="28"/>
              </w:rPr>
              <w:t>Netiek paplašinātas esošo institūciju funkcijas.</w:t>
            </w:r>
          </w:p>
          <w:p w:rsidR="0023436E" w:rsidRPr="00E2556C" w:rsidRDefault="0023436E" w:rsidP="007D099D">
            <w:pPr>
              <w:pStyle w:val="naisnod"/>
              <w:spacing w:before="0" w:after="0"/>
              <w:ind w:left="57" w:right="57"/>
              <w:jc w:val="left"/>
              <w:rPr>
                <w:b w:val="0"/>
                <w:sz w:val="28"/>
                <w:szCs w:val="28"/>
              </w:rPr>
            </w:pPr>
          </w:p>
        </w:tc>
      </w:tr>
      <w:tr w:rsidR="0023436E" w:rsidRPr="00E2556C" w:rsidTr="002951EC">
        <w:trPr>
          <w:trHeight w:val="725"/>
        </w:trPr>
        <w:tc>
          <w:tcPr>
            <w:tcW w:w="479" w:type="pct"/>
          </w:tcPr>
          <w:p w:rsidR="0023436E" w:rsidRPr="00E2556C" w:rsidRDefault="0023436E" w:rsidP="007D099D">
            <w:pPr>
              <w:pStyle w:val="naisnod"/>
              <w:spacing w:before="0" w:after="0"/>
              <w:ind w:left="57" w:right="57"/>
              <w:jc w:val="left"/>
              <w:rPr>
                <w:b w:val="0"/>
                <w:sz w:val="28"/>
                <w:szCs w:val="28"/>
              </w:rPr>
            </w:pPr>
            <w:r w:rsidRPr="00E2556C">
              <w:rPr>
                <w:b w:val="0"/>
                <w:sz w:val="28"/>
                <w:szCs w:val="28"/>
              </w:rPr>
              <w:t>3.</w:t>
            </w:r>
          </w:p>
        </w:tc>
        <w:tc>
          <w:tcPr>
            <w:tcW w:w="1946" w:type="pct"/>
          </w:tcPr>
          <w:p w:rsidR="0023436E" w:rsidRPr="00E2556C" w:rsidRDefault="001A4066" w:rsidP="007D099D">
            <w:pPr>
              <w:pStyle w:val="naisf"/>
              <w:spacing w:before="0" w:after="0"/>
              <w:ind w:left="57" w:right="57" w:firstLine="0"/>
              <w:jc w:val="left"/>
              <w:rPr>
                <w:sz w:val="28"/>
                <w:szCs w:val="28"/>
              </w:rPr>
            </w:pPr>
            <w:r w:rsidRPr="00E2556C">
              <w:rPr>
                <w:sz w:val="28"/>
                <w:szCs w:val="28"/>
              </w:rPr>
              <w:t>Projekta iz</w:t>
            </w:r>
            <w:r w:rsidR="0023436E" w:rsidRPr="00E2556C">
              <w:rPr>
                <w:sz w:val="28"/>
                <w:szCs w:val="28"/>
              </w:rPr>
              <w:t>pildes ietekme uz pārvaldes institucionālo struktūru.</w:t>
            </w:r>
          </w:p>
          <w:p w:rsidR="0023436E" w:rsidRPr="00E2556C" w:rsidRDefault="006C4607" w:rsidP="007D099D">
            <w:pPr>
              <w:pStyle w:val="naisf"/>
              <w:spacing w:before="0" w:after="0"/>
              <w:ind w:left="57" w:right="57" w:firstLine="0"/>
              <w:jc w:val="left"/>
              <w:rPr>
                <w:sz w:val="28"/>
                <w:szCs w:val="28"/>
              </w:rPr>
            </w:pPr>
            <w:r w:rsidRPr="00E2556C">
              <w:rPr>
                <w:sz w:val="28"/>
                <w:szCs w:val="28"/>
              </w:rPr>
              <w:t>Jaunu institūciju izveide</w:t>
            </w:r>
          </w:p>
        </w:tc>
        <w:tc>
          <w:tcPr>
            <w:tcW w:w="2575" w:type="pct"/>
          </w:tcPr>
          <w:p w:rsidR="0023436E" w:rsidRPr="00E2556C" w:rsidRDefault="008059B5" w:rsidP="007D099D">
            <w:pPr>
              <w:pStyle w:val="naisnod"/>
              <w:spacing w:before="0" w:after="0"/>
              <w:ind w:left="57" w:right="57"/>
              <w:jc w:val="left"/>
              <w:rPr>
                <w:b w:val="0"/>
                <w:sz w:val="28"/>
                <w:szCs w:val="28"/>
              </w:rPr>
            </w:pPr>
            <w:r w:rsidRPr="00E2556C">
              <w:rPr>
                <w:b w:val="0"/>
                <w:sz w:val="28"/>
                <w:szCs w:val="28"/>
              </w:rPr>
              <w:t>Jaunas valsts institūcijas netiek radītas.</w:t>
            </w:r>
          </w:p>
        </w:tc>
      </w:tr>
      <w:tr w:rsidR="0023436E" w:rsidRPr="00E2556C" w:rsidTr="002951EC">
        <w:trPr>
          <w:trHeight w:val="780"/>
        </w:trPr>
        <w:tc>
          <w:tcPr>
            <w:tcW w:w="479" w:type="pct"/>
          </w:tcPr>
          <w:p w:rsidR="0023436E" w:rsidRPr="00E2556C" w:rsidRDefault="0023436E" w:rsidP="007D099D">
            <w:pPr>
              <w:pStyle w:val="naisnod"/>
              <w:spacing w:before="0" w:after="0"/>
              <w:ind w:left="57" w:right="57"/>
              <w:jc w:val="left"/>
              <w:rPr>
                <w:b w:val="0"/>
                <w:sz w:val="28"/>
                <w:szCs w:val="28"/>
              </w:rPr>
            </w:pPr>
            <w:r w:rsidRPr="00E2556C">
              <w:rPr>
                <w:b w:val="0"/>
                <w:sz w:val="28"/>
                <w:szCs w:val="28"/>
              </w:rPr>
              <w:t>4.</w:t>
            </w:r>
          </w:p>
        </w:tc>
        <w:tc>
          <w:tcPr>
            <w:tcW w:w="1946" w:type="pct"/>
          </w:tcPr>
          <w:p w:rsidR="0023436E" w:rsidRPr="00E2556C" w:rsidRDefault="001A4066" w:rsidP="007D099D">
            <w:pPr>
              <w:pStyle w:val="naisf"/>
              <w:spacing w:before="0" w:after="0"/>
              <w:ind w:left="57" w:right="57" w:firstLine="0"/>
              <w:jc w:val="left"/>
              <w:rPr>
                <w:sz w:val="28"/>
                <w:szCs w:val="28"/>
              </w:rPr>
            </w:pPr>
            <w:r w:rsidRPr="00E2556C">
              <w:rPr>
                <w:sz w:val="28"/>
                <w:szCs w:val="28"/>
              </w:rPr>
              <w:t>Projekta i</w:t>
            </w:r>
            <w:r w:rsidR="0023436E" w:rsidRPr="00E2556C">
              <w:rPr>
                <w:sz w:val="28"/>
                <w:szCs w:val="28"/>
              </w:rPr>
              <w:t>zpildes ietekme uz pārvaldes institucionālo struktūru.</w:t>
            </w:r>
          </w:p>
          <w:p w:rsidR="0023436E" w:rsidRPr="00E2556C" w:rsidRDefault="006C4607" w:rsidP="007D099D">
            <w:pPr>
              <w:pStyle w:val="naisf"/>
              <w:spacing w:before="0" w:after="0"/>
              <w:ind w:left="57" w:right="57" w:firstLine="0"/>
              <w:jc w:val="left"/>
              <w:rPr>
                <w:sz w:val="28"/>
                <w:szCs w:val="28"/>
              </w:rPr>
            </w:pPr>
            <w:r w:rsidRPr="00E2556C">
              <w:rPr>
                <w:sz w:val="28"/>
                <w:szCs w:val="28"/>
              </w:rPr>
              <w:t>Esošu institūciju likvidācija</w:t>
            </w:r>
          </w:p>
        </w:tc>
        <w:tc>
          <w:tcPr>
            <w:tcW w:w="2575" w:type="pct"/>
          </w:tcPr>
          <w:p w:rsidR="0023436E" w:rsidRPr="008D4DEC" w:rsidRDefault="008D4DEC" w:rsidP="007D099D">
            <w:pPr>
              <w:pStyle w:val="naisnod"/>
              <w:spacing w:before="0" w:after="0"/>
              <w:ind w:left="57" w:right="57"/>
              <w:jc w:val="left"/>
              <w:rPr>
                <w:b w:val="0"/>
                <w:sz w:val="28"/>
                <w:szCs w:val="28"/>
              </w:rPr>
            </w:pPr>
            <w:r w:rsidRPr="008D4DEC">
              <w:rPr>
                <w:b w:val="0"/>
                <w:sz w:val="28"/>
                <w:szCs w:val="28"/>
              </w:rPr>
              <w:t>Rīkojuma projekts šo jomu neskar.</w:t>
            </w:r>
          </w:p>
        </w:tc>
      </w:tr>
      <w:tr w:rsidR="0023436E" w:rsidRPr="00E2556C" w:rsidTr="002951EC">
        <w:trPr>
          <w:trHeight w:val="703"/>
        </w:trPr>
        <w:tc>
          <w:tcPr>
            <w:tcW w:w="479" w:type="pct"/>
          </w:tcPr>
          <w:p w:rsidR="0023436E" w:rsidRPr="00E2556C" w:rsidRDefault="0023436E" w:rsidP="007D099D">
            <w:pPr>
              <w:pStyle w:val="naisnod"/>
              <w:spacing w:before="0" w:after="0"/>
              <w:ind w:left="57" w:right="57"/>
              <w:jc w:val="left"/>
              <w:rPr>
                <w:b w:val="0"/>
                <w:sz w:val="28"/>
                <w:szCs w:val="28"/>
              </w:rPr>
            </w:pPr>
            <w:r w:rsidRPr="00E2556C">
              <w:rPr>
                <w:b w:val="0"/>
                <w:sz w:val="28"/>
                <w:szCs w:val="28"/>
              </w:rPr>
              <w:t>5.</w:t>
            </w:r>
          </w:p>
        </w:tc>
        <w:tc>
          <w:tcPr>
            <w:tcW w:w="1946" w:type="pct"/>
          </w:tcPr>
          <w:p w:rsidR="0023436E" w:rsidRPr="00E2556C" w:rsidRDefault="001A4066" w:rsidP="007D099D">
            <w:pPr>
              <w:pStyle w:val="naisf"/>
              <w:spacing w:before="0" w:after="0"/>
              <w:ind w:left="57" w:right="57" w:firstLine="0"/>
              <w:jc w:val="left"/>
              <w:rPr>
                <w:sz w:val="28"/>
                <w:szCs w:val="28"/>
              </w:rPr>
            </w:pPr>
            <w:r w:rsidRPr="00E2556C">
              <w:rPr>
                <w:sz w:val="28"/>
                <w:szCs w:val="28"/>
              </w:rPr>
              <w:t>Projekta i</w:t>
            </w:r>
            <w:r w:rsidR="0023436E" w:rsidRPr="00E2556C">
              <w:rPr>
                <w:sz w:val="28"/>
                <w:szCs w:val="28"/>
              </w:rPr>
              <w:t>zpildes ietekme uz pārvaldes institucionālo struktūru.</w:t>
            </w:r>
          </w:p>
          <w:p w:rsidR="0023436E" w:rsidRPr="00E2556C" w:rsidRDefault="0023436E" w:rsidP="007D099D">
            <w:pPr>
              <w:pStyle w:val="naisf"/>
              <w:spacing w:before="0" w:after="0"/>
              <w:ind w:left="57" w:right="57" w:firstLine="0"/>
              <w:jc w:val="left"/>
              <w:rPr>
                <w:sz w:val="28"/>
                <w:szCs w:val="28"/>
              </w:rPr>
            </w:pPr>
            <w:r w:rsidRPr="00E2556C">
              <w:rPr>
                <w:sz w:val="28"/>
                <w:szCs w:val="28"/>
              </w:rPr>
              <w:t>Esošu institūciju reorganizācija</w:t>
            </w:r>
          </w:p>
        </w:tc>
        <w:tc>
          <w:tcPr>
            <w:tcW w:w="2575" w:type="pct"/>
          </w:tcPr>
          <w:p w:rsidR="0023436E" w:rsidRPr="00E2556C" w:rsidRDefault="008D4DEC" w:rsidP="007D099D">
            <w:pPr>
              <w:pStyle w:val="naisnod"/>
              <w:spacing w:before="0" w:after="0"/>
              <w:ind w:left="57" w:right="57"/>
              <w:jc w:val="left"/>
              <w:rPr>
                <w:b w:val="0"/>
                <w:sz w:val="28"/>
                <w:szCs w:val="28"/>
              </w:rPr>
            </w:pPr>
            <w:r w:rsidRPr="008D4DEC">
              <w:rPr>
                <w:b w:val="0"/>
                <w:sz w:val="28"/>
                <w:szCs w:val="28"/>
              </w:rPr>
              <w:t>Rīkojuma projekts šo jomu neskar.</w:t>
            </w:r>
          </w:p>
        </w:tc>
      </w:tr>
      <w:tr w:rsidR="0023436E" w:rsidRPr="00E2556C" w:rsidTr="002951EC">
        <w:trPr>
          <w:trHeight w:val="476"/>
        </w:trPr>
        <w:tc>
          <w:tcPr>
            <w:tcW w:w="479" w:type="pct"/>
          </w:tcPr>
          <w:p w:rsidR="0023436E" w:rsidRPr="00E2556C" w:rsidRDefault="00F63DAC" w:rsidP="007D099D">
            <w:pPr>
              <w:pStyle w:val="naiskr"/>
              <w:spacing w:before="0" w:after="0"/>
              <w:ind w:left="57" w:right="57"/>
              <w:rPr>
                <w:sz w:val="28"/>
                <w:szCs w:val="28"/>
              </w:rPr>
            </w:pPr>
            <w:r w:rsidRPr="00E2556C">
              <w:rPr>
                <w:sz w:val="28"/>
                <w:szCs w:val="28"/>
              </w:rPr>
              <w:t>6</w:t>
            </w:r>
            <w:r w:rsidR="0023436E" w:rsidRPr="00E2556C">
              <w:rPr>
                <w:sz w:val="28"/>
                <w:szCs w:val="28"/>
              </w:rPr>
              <w:t>.</w:t>
            </w:r>
          </w:p>
        </w:tc>
        <w:tc>
          <w:tcPr>
            <w:tcW w:w="1946" w:type="pct"/>
          </w:tcPr>
          <w:p w:rsidR="0023436E" w:rsidRPr="00E2556C" w:rsidRDefault="006C4607" w:rsidP="007D099D">
            <w:pPr>
              <w:pStyle w:val="naiskr"/>
              <w:spacing w:before="0" w:after="0"/>
              <w:ind w:left="57" w:right="57"/>
              <w:rPr>
                <w:sz w:val="28"/>
                <w:szCs w:val="28"/>
              </w:rPr>
            </w:pPr>
            <w:r w:rsidRPr="00E2556C">
              <w:rPr>
                <w:sz w:val="28"/>
                <w:szCs w:val="28"/>
              </w:rPr>
              <w:t>Cita informācija</w:t>
            </w:r>
          </w:p>
        </w:tc>
        <w:tc>
          <w:tcPr>
            <w:tcW w:w="2575" w:type="pct"/>
          </w:tcPr>
          <w:p w:rsidR="0023436E" w:rsidRPr="008D4DEC" w:rsidRDefault="00794411" w:rsidP="007D099D">
            <w:pPr>
              <w:pStyle w:val="naiskr"/>
              <w:spacing w:before="0" w:after="0"/>
              <w:ind w:left="57" w:right="57"/>
              <w:rPr>
                <w:sz w:val="28"/>
                <w:szCs w:val="28"/>
              </w:rPr>
            </w:pPr>
            <w:r>
              <w:rPr>
                <w:sz w:val="28"/>
                <w:szCs w:val="28"/>
              </w:rPr>
              <w:t>Nav</w:t>
            </w:r>
          </w:p>
        </w:tc>
      </w:tr>
    </w:tbl>
    <w:p w:rsidR="008E7493" w:rsidRDefault="008E7493" w:rsidP="00621087">
      <w:pPr>
        <w:ind w:firstLine="426"/>
        <w:rPr>
          <w:sz w:val="28"/>
          <w:szCs w:val="28"/>
        </w:rPr>
      </w:pPr>
    </w:p>
    <w:p w:rsidR="00446C27" w:rsidRPr="00E2556C" w:rsidRDefault="00770F2C" w:rsidP="00621087">
      <w:pPr>
        <w:ind w:firstLine="426"/>
        <w:rPr>
          <w:sz w:val="28"/>
          <w:szCs w:val="28"/>
        </w:rPr>
      </w:pPr>
      <w:r>
        <w:rPr>
          <w:sz w:val="28"/>
          <w:szCs w:val="28"/>
        </w:rPr>
        <w:t>Kultūras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t>Ž</w:t>
      </w:r>
      <w:r w:rsidR="00446C27" w:rsidRPr="00E2556C">
        <w:rPr>
          <w:sz w:val="28"/>
          <w:szCs w:val="28"/>
        </w:rPr>
        <w:t>.</w:t>
      </w:r>
      <w:r w:rsidR="00621087">
        <w:rPr>
          <w:sz w:val="28"/>
          <w:szCs w:val="28"/>
        </w:rPr>
        <w:t xml:space="preserve">Jaunzeme – </w:t>
      </w:r>
      <w:r>
        <w:rPr>
          <w:sz w:val="28"/>
          <w:szCs w:val="28"/>
        </w:rPr>
        <w:t>Grende</w:t>
      </w:r>
    </w:p>
    <w:p w:rsidR="00353470" w:rsidRPr="00E2556C" w:rsidRDefault="00353470" w:rsidP="00446C27">
      <w:pPr>
        <w:rPr>
          <w:sz w:val="28"/>
          <w:szCs w:val="28"/>
        </w:rPr>
      </w:pPr>
    </w:p>
    <w:p w:rsidR="008843CE" w:rsidRDefault="008C697B" w:rsidP="00D657D7">
      <w:pPr>
        <w:ind w:firstLine="426"/>
        <w:rPr>
          <w:sz w:val="28"/>
          <w:szCs w:val="28"/>
        </w:rPr>
      </w:pPr>
      <w:r w:rsidRPr="00E2556C">
        <w:rPr>
          <w:sz w:val="28"/>
          <w:szCs w:val="28"/>
        </w:rPr>
        <w:t>Vīza: Valsts sekretār</w:t>
      </w:r>
      <w:r w:rsidR="00883128">
        <w:rPr>
          <w:sz w:val="28"/>
          <w:szCs w:val="28"/>
        </w:rPr>
        <w:t>s</w:t>
      </w:r>
      <w:r w:rsidR="00446C27" w:rsidRPr="00E2556C">
        <w:rPr>
          <w:sz w:val="28"/>
          <w:szCs w:val="28"/>
        </w:rPr>
        <w:tab/>
      </w:r>
      <w:r w:rsidR="00446C27" w:rsidRPr="00E2556C">
        <w:rPr>
          <w:sz w:val="28"/>
          <w:szCs w:val="28"/>
        </w:rPr>
        <w:tab/>
      </w:r>
      <w:r w:rsidR="00446C27" w:rsidRPr="00E2556C">
        <w:rPr>
          <w:sz w:val="28"/>
          <w:szCs w:val="28"/>
        </w:rPr>
        <w:tab/>
      </w:r>
      <w:r w:rsidR="00446C27" w:rsidRPr="00E2556C">
        <w:rPr>
          <w:sz w:val="28"/>
          <w:szCs w:val="28"/>
        </w:rPr>
        <w:tab/>
      </w:r>
      <w:r w:rsidR="00446C27" w:rsidRPr="00E2556C">
        <w:rPr>
          <w:sz w:val="28"/>
          <w:szCs w:val="28"/>
        </w:rPr>
        <w:tab/>
      </w:r>
      <w:r w:rsidR="00883128">
        <w:rPr>
          <w:sz w:val="28"/>
          <w:szCs w:val="28"/>
        </w:rPr>
        <w:tab/>
      </w:r>
      <w:r w:rsidR="00E2556C" w:rsidRPr="00E2556C">
        <w:rPr>
          <w:sz w:val="28"/>
          <w:szCs w:val="28"/>
        </w:rPr>
        <w:t xml:space="preserve"> </w:t>
      </w:r>
      <w:r w:rsidR="00883128">
        <w:rPr>
          <w:sz w:val="28"/>
          <w:szCs w:val="28"/>
        </w:rPr>
        <w:t>G</w:t>
      </w:r>
      <w:r w:rsidR="00446C27" w:rsidRPr="00E2556C">
        <w:rPr>
          <w:sz w:val="28"/>
          <w:szCs w:val="28"/>
        </w:rPr>
        <w:t>.</w:t>
      </w:r>
      <w:r w:rsidR="00883128">
        <w:rPr>
          <w:sz w:val="28"/>
          <w:szCs w:val="28"/>
        </w:rPr>
        <w:t>Puķītis</w:t>
      </w:r>
    </w:p>
    <w:p w:rsidR="00353470" w:rsidRDefault="00353470" w:rsidP="00B069D7">
      <w:pPr>
        <w:pStyle w:val="Galvene"/>
        <w:tabs>
          <w:tab w:val="left" w:pos="720"/>
        </w:tabs>
        <w:rPr>
          <w:sz w:val="22"/>
          <w:szCs w:val="22"/>
        </w:rPr>
      </w:pPr>
      <w:bookmarkStart w:id="4" w:name="OLE_LINK1"/>
      <w:bookmarkStart w:id="5" w:name="OLE_LINK2"/>
    </w:p>
    <w:p w:rsidR="00B069D7" w:rsidRPr="00E2556C" w:rsidRDefault="001166A4" w:rsidP="00B069D7">
      <w:pPr>
        <w:pStyle w:val="Galvene"/>
        <w:tabs>
          <w:tab w:val="left" w:pos="720"/>
        </w:tabs>
        <w:rPr>
          <w:sz w:val="22"/>
          <w:szCs w:val="22"/>
        </w:rPr>
      </w:pPr>
      <w:r w:rsidRPr="00E2556C">
        <w:rPr>
          <w:sz w:val="22"/>
          <w:szCs w:val="22"/>
        </w:rPr>
        <w:fldChar w:fldCharType="begin"/>
      </w:r>
      <w:r w:rsidR="00B069D7" w:rsidRPr="00E2556C">
        <w:rPr>
          <w:sz w:val="22"/>
          <w:szCs w:val="22"/>
        </w:rPr>
        <w:instrText xml:space="preserve"> DATE  \@ "yyyy.MM.dd. H:mm"  \* MERGEFORMAT </w:instrText>
      </w:r>
      <w:r w:rsidRPr="00E2556C">
        <w:rPr>
          <w:sz w:val="22"/>
          <w:szCs w:val="22"/>
        </w:rPr>
        <w:fldChar w:fldCharType="separate"/>
      </w:r>
      <w:r w:rsidR="00C04EC4">
        <w:rPr>
          <w:noProof/>
          <w:sz w:val="22"/>
          <w:szCs w:val="22"/>
        </w:rPr>
        <w:t>2012.10.19. 12:56</w:t>
      </w:r>
      <w:r w:rsidRPr="00E2556C">
        <w:rPr>
          <w:sz w:val="22"/>
          <w:szCs w:val="22"/>
        </w:rPr>
        <w:fldChar w:fldCharType="end"/>
      </w:r>
    </w:p>
    <w:p w:rsidR="00EC0C94" w:rsidRPr="00883128" w:rsidRDefault="009D5FB6" w:rsidP="00B069D7">
      <w:pPr>
        <w:pStyle w:val="Galvene"/>
        <w:tabs>
          <w:tab w:val="left" w:pos="780"/>
        </w:tabs>
        <w:rPr>
          <w:sz w:val="22"/>
          <w:szCs w:val="22"/>
        </w:rPr>
      </w:pPr>
      <w:r>
        <w:rPr>
          <w:sz w:val="22"/>
          <w:szCs w:val="22"/>
        </w:rPr>
        <w:t>1</w:t>
      </w:r>
      <w:r w:rsidR="00EA5AF0">
        <w:rPr>
          <w:sz w:val="22"/>
          <w:szCs w:val="22"/>
        </w:rPr>
        <w:t>39</w:t>
      </w:r>
      <w:r w:rsidR="00C07878">
        <w:rPr>
          <w:sz w:val="22"/>
          <w:szCs w:val="22"/>
        </w:rPr>
        <w:t>8</w:t>
      </w:r>
    </w:p>
    <w:p w:rsidR="00621087" w:rsidRPr="00EE1725" w:rsidRDefault="00621087" w:rsidP="00621087">
      <w:pPr>
        <w:jc w:val="both"/>
        <w:rPr>
          <w:sz w:val="22"/>
          <w:szCs w:val="22"/>
        </w:rPr>
      </w:pPr>
      <w:bookmarkStart w:id="6" w:name="OLE_LINK11"/>
      <w:bookmarkStart w:id="7" w:name="OLE_LINK12"/>
      <w:bookmarkEnd w:id="4"/>
      <w:bookmarkEnd w:id="5"/>
      <w:r>
        <w:rPr>
          <w:sz w:val="22"/>
          <w:szCs w:val="22"/>
        </w:rPr>
        <w:t>I</w:t>
      </w:r>
      <w:r w:rsidRPr="00EE1725">
        <w:rPr>
          <w:sz w:val="22"/>
          <w:szCs w:val="22"/>
        </w:rPr>
        <w:t>.</w:t>
      </w:r>
      <w:r>
        <w:rPr>
          <w:sz w:val="22"/>
          <w:szCs w:val="22"/>
        </w:rPr>
        <w:t>Bula</w:t>
      </w:r>
      <w:r w:rsidRPr="00EE1725">
        <w:rPr>
          <w:sz w:val="22"/>
          <w:szCs w:val="22"/>
        </w:rPr>
        <w:t xml:space="preserve"> </w:t>
      </w:r>
    </w:p>
    <w:p w:rsidR="00621087" w:rsidRPr="00EE1725" w:rsidRDefault="00621087" w:rsidP="00621087">
      <w:pPr>
        <w:rPr>
          <w:sz w:val="22"/>
          <w:szCs w:val="22"/>
        </w:rPr>
      </w:pPr>
      <w:bookmarkStart w:id="8" w:name="OLE_LINK13"/>
      <w:bookmarkStart w:id="9" w:name="OLE_LINK14"/>
      <w:bookmarkEnd w:id="6"/>
      <w:bookmarkEnd w:id="7"/>
      <w:r w:rsidRPr="00EE1725">
        <w:rPr>
          <w:sz w:val="22"/>
          <w:szCs w:val="22"/>
        </w:rPr>
        <w:t>Tālr. 67330257; fakss 67330293</w:t>
      </w:r>
    </w:p>
    <w:p w:rsidR="0015060C" w:rsidRPr="0050584F" w:rsidRDefault="001166A4" w:rsidP="003C7C61">
      <w:pPr>
        <w:pStyle w:val="Galvene"/>
        <w:tabs>
          <w:tab w:val="clear" w:pos="4153"/>
          <w:tab w:val="clear" w:pos="8306"/>
        </w:tabs>
        <w:jc w:val="both"/>
        <w:rPr>
          <w:sz w:val="22"/>
          <w:szCs w:val="22"/>
        </w:rPr>
      </w:pPr>
      <w:hyperlink r:id="rId8" w:history="1">
        <w:r w:rsidR="00621087" w:rsidRPr="00171009">
          <w:rPr>
            <w:rStyle w:val="Hipersaite"/>
            <w:sz w:val="22"/>
            <w:szCs w:val="22"/>
          </w:rPr>
          <w:t>Inara.Bula@km.gov.lv</w:t>
        </w:r>
      </w:hyperlink>
      <w:bookmarkEnd w:id="8"/>
      <w:bookmarkEnd w:id="9"/>
    </w:p>
    <w:sectPr w:rsidR="0015060C" w:rsidRPr="0050584F" w:rsidSect="002574F2">
      <w:headerReference w:type="even" r:id="rId9"/>
      <w:headerReference w:type="default" r:id="rId10"/>
      <w:footerReference w:type="default" r:id="rId11"/>
      <w:footerReference w:type="first" r:id="rId12"/>
      <w:pgSz w:w="11906" w:h="16838" w:code="9"/>
      <w:pgMar w:top="1021" w:right="1077" w:bottom="907"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FBB" w:rsidRDefault="009B6FBB">
      <w:r>
        <w:separator/>
      </w:r>
    </w:p>
  </w:endnote>
  <w:endnote w:type="continuationSeparator" w:id="0">
    <w:p w:rsidR="009B6FBB" w:rsidRDefault="009B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1E" w:rsidRPr="009810CC" w:rsidRDefault="001166A4" w:rsidP="009810CC">
    <w:pPr>
      <w:jc w:val="both"/>
      <w:outlineLvl w:val="0"/>
      <w:rPr>
        <w:noProof/>
        <w:sz w:val="22"/>
        <w:szCs w:val="22"/>
      </w:rPr>
    </w:pPr>
    <w:r w:rsidRPr="00E2556C">
      <w:rPr>
        <w:sz w:val="22"/>
        <w:szCs w:val="22"/>
      </w:rPr>
      <w:fldChar w:fldCharType="begin"/>
    </w:r>
    <w:r w:rsidR="00256E1E" w:rsidRPr="00E2556C">
      <w:rPr>
        <w:sz w:val="22"/>
        <w:szCs w:val="22"/>
      </w:rPr>
      <w:instrText xml:space="preserve"> FILENAME </w:instrText>
    </w:r>
    <w:r w:rsidRPr="00E2556C">
      <w:rPr>
        <w:sz w:val="22"/>
        <w:szCs w:val="22"/>
      </w:rPr>
      <w:fldChar w:fldCharType="separate"/>
    </w:r>
    <w:r w:rsidR="00511738">
      <w:rPr>
        <w:noProof/>
        <w:sz w:val="22"/>
        <w:szCs w:val="22"/>
      </w:rPr>
      <w:t>KMAnot_191012_RPM</w:t>
    </w:r>
    <w:r w:rsidRPr="00E2556C">
      <w:rPr>
        <w:sz w:val="22"/>
        <w:szCs w:val="22"/>
      </w:rPr>
      <w:fldChar w:fldCharType="end"/>
    </w:r>
    <w:r w:rsidR="00511738">
      <w:rPr>
        <w:sz w:val="22"/>
        <w:szCs w:val="22"/>
      </w:rPr>
      <w:t>;</w:t>
    </w:r>
    <w:r w:rsidR="00256E1E" w:rsidRPr="009810CC">
      <w:rPr>
        <w:noProof/>
        <w:sz w:val="22"/>
        <w:szCs w:val="22"/>
      </w:rPr>
      <w:t xml:space="preserve"> Ministru kabineta rīkojuma projekt</w:t>
    </w:r>
    <w:r w:rsidR="002951EC">
      <w:rPr>
        <w:noProof/>
        <w:sz w:val="22"/>
        <w:szCs w:val="22"/>
      </w:rPr>
      <w:t>a</w:t>
    </w:r>
    <w:r w:rsidR="00256E1E" w:rsidRPr="009810CC">
      <w:rPr>
        <w:noProof/>
        <w:sz w:val="22"/>
        <w:szCs w:val="22"/>
      </w:rPr>
      <w:t xml:space="preserve"> „</w:t>
    </w:r>
    <w:r w:rsidR="00256E1E" w:rsidRPr="009810CC">
      <w:rPr>
        <w:sz w:val="22"/>
        <w:szCs w:val="22"/>
      </w:rPr>
      <w:t>Par pamatbudžeta apropriācijas pārdali no preču un pakalpojumu izdevumiem uz atlīdzības izdevumiem Kultūras ministrijas programmā 21.00.00. „Kultūras mantojums””</w:t>
    </w:r>
    <w:r w:rsidR="00256E1E" w:rsidRPr="009810CC">
      <w:rPr>
        <w:noProof/>
        <w:sz w:val="22"/>
        <w:szCs w:val="22"/>
      </w:rPr>
      <w:t xml:space="preserve"> sākotnējās ietekmes novērtējuma </w:t>
    </w:r>
    <w:smartTag w:uri="schemas-tilde-lv/tildestengine" w:element="veidnes">
      <w:smartTagPr>
        <w:attr w:name="text" w:val="ziņojums"/>
        <w:attr w:name="baseform" w:val="ziņojums"/>
        <w:attr w:name="id" w:val="-1"/>
      </w:smartTagPr>
      <w:r w:rsidR="00256E1E" w:rsidRPr="009810CC">
        <w:rPr>
          <w:noProof/>
          <w:sz w:val="22"/>
          <w:szCs w:val="22"/>
        </w:rPr>
        <w:t>ziņojums</w:t>
      </w:r>
    </w:smartTag>
    <w:r w:rsidR="00256E1E" w:rsidRPr="009810CC">
      <w:rPr>
        <w:noProof/>
        <w:sz w:val="22"/>
        <w:szCs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DE" w:rsidRDefault="00E974DE" w:rsidP="00621087">
    <w:pPr>
      <w:jc w:val="both"/>
      <w:outlineLvl w:val="0"/>
      <w:rPr>
        <w:sz w:val="22"/>
        <w:szCs w:val="22"/>
      </w:rPr>
    </w:pPr>
  </w:p>
  <w:p w:rsidR="00256E1E" w:rsidRPr="009810CC" w:rsidRDefault="001166A4" w:rsidP="00621087">
    <w:pPr>
      <w:jc w:val="both"/>
      <w:outlineLvl w:val="0"/>
      <w:rPr>
        <w:noProof/>
        <w:sz w:val="22"/>
        <w:szCs w:val="22"/>
      </w:rPr>
    </w:pPr>
    <w:r w:rsidRPr="00E2556C">
      <w:rPr>
        <w:sz w:val="22"/>
        <w:szCs w:val="22"/>
      </w:rPr>
      <w:fldChar w:fldCharType="begin"/>
    </w:r>
    <w:r w:rsidR="00256E1E" w:rsidRPr="00E2556C">
      <w:rPr>
        <w:sz w:val="22"/>
        <w:szCs w:val="22"/>
      </w:rPr>
      <w:instrText xml:space="preserve"> FILENAME </w:instrText>
    </w:r>
    <w:r w:rsidRPr="00E2556C">
      <w:rPr>
        <w:sz w:val="22"/>
        <w:szCs w:val="22"/>
      </w:rPr>
      <w:fldChar w:fldCharType="separate"/>
    </w:r>
    <w:r w:rsidR="00511738">
      <w:rPr>
        <w:noProof/>
        <w:sz w:val="22"/>
        <w:szCs w:val="22"/>
      </w:rPr>
      <w:t>KMAnot_191012_RPM</w:t>
    </w:r>
    <w:r w:rsidRPr="00E2556C">
      <w:rPr>
        <w:sz w:val="22"/>
        <w:szCs w:val="22"/>
      </w:rPr>
      <w:fldChar w:fldCharType="end"/>
    </w:r>
    <w:r w:rsidR="00256E1E">
      <w:rPr>
        <w:sz w:val="22"/>
        <w:szCs w:val="22"/>
      </w:rPr>
      <w:t>;</w:t>
    </w:r>
    <w:r w:rsidR="00256E1E" w:rsidRPr="00E2556C">
      <w:rPr>
        <w:sz w:val="22"/>
        <w:szCs w:val="22"/>
      </w:rPr>
      <w:t xml:space="preserve"> </w:t>
    </w:r>
    <w:r w:rsidR="00256E1E" w:rsidRPr="009810CC">
      <w:rPr>
        <w:noProof/>
        <w:sz w:val="22"/>
        <w:szCs w:val="22"/>
      </w:rPr>
      <w:t>Ministru kabineta rīkojuma projekt</w:t>
    </w:r>
    <w:r w:rsidR="002951EC">
      <w:rPr>
        <w:noProof/>
        <w:sz w:val="22"/>
        <w:szCs w:val="22"/>
      </w:rPr>
      <w:t>a</w:t>
    </w:r>
    <w:r w:rsidR="00256E1E" w:rsidRPr="009810CC">
      <w:rPr>
        <w:noProof/>
        <w:sz w:val="22"/>
        <w:szCs w:val="22"/>
      </w:rPr>
      <w:t xml:space="preserve"> „</w:t>
    </w:r>
    <w:r w:rsidR="00256E1E" w:rsidRPr="009810CC">
      <w:rPr>
        <w:sz w:val="22"/>
        <w:szCs w:val="22"/>
      </w:rPr>
      <w:t>Par pamatbudžeta apropriācijas pārdali no preču un pakalpojumu izdevumiem uz atlīdzības izdevumiem Kultūras ministrijas programmā 21.00.00. „Kultūras mantojums””</w:t>
    </w:r>
    <w:r w:rsidR="00256E1E" w:rsidRPr="009810CC">
      <w:rPr>
        <w:noProof/>
        <w:sz w:val="22"/>
        <w:szCs w:val="22"/>
      </w:rPr>
      <w:t xml:space="preserve"> sākotnējās ietekmes novērtējuma </w:t>
    </w:r>
    <w:smartTag w:uri="schemas-tilde-lv/tildestengine" w:element="veidnes">
      <w:smartTagPr>
        <w:attr w:name="text" w:val="ziņojums"/>
        <w:attr w:name="baseform" w:val="ziņojums"/>
        <w:attr w:name="id" w:val="-1"/>
      </w:smartTagPr>
      <w:r w:rsidR="00256E1E" w:rsidRPr="009810CC">
        <w:rPr>
          <w:noProof/>
          <w:sz w:val="22"/>
          <w:szCs w:val="22"/>
        </w:rPr>
        <w:t>ziņojums</w:t>
      </w:r>
    </w:smartTag>
    <w:r w:rsidR="00256E1E" w:rsidRPr="009810CC">
      <w:rPr>
        <w:noProof/>
        <w:sz w:val="22"/>
        <w:szCs w:val="22"/>
      </w:rPr>
      <w:t xml:space="preserve"> (anotācija)</w:t>
    </w:r>
  </w:p>
  <w:p w:rsidR="00256E1E" w:rsidRPr="00E2556C" w:rsidRDefault="00256E1E" w:rsidP="00E2556C">
    <w:pPr>
      <w:pStyle w:val="Kjene"/>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FBB" w:rsidRDefault="009B6FBB">
      <w:r>
        <w:separator/>
      </w:r>
    </w:p>
  </w:footnote>
  <w:footnote w:type="continuationSeparator" w:id="0">
    <w:p w:rsidR="009B6FBB" w:rsidRDefault="009B6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1E" w:rsidRDefault="001166A4" w:rsidP="003C449B">
    <w:pPr>
      <w:pStyle w:val="Galvene"/>
      <w:framePr w:wrap="around" w:vAnchor="text" w:hAnchor="margin" w:xAlign="center" w:y="1"/>
      <w:rPr>
        <w:rStyle w:val="Lappusesnumurs"/>
      </w:rPr>
    </w:pPr>
    <w:r>
      <w:rPr>
        <w:rStyle w:val="Lappusesnumurs"/>
      </w:rPr>
      <w:fldChar w:fldCharType="begin"/>
    </w:r>
    <w:r w:rsidR="00256E1E">
      <w:rPr>
        <w:rStyle w:val="Lappusesnumurs"/>
      </w:rPr>
      <w:instrText xml:space="preserve">PAGE  </w:instrText>
    </w:r>
    <w:r>
      <w:rPr>
        <w:rStyle w:val="Lappusesnumurs"/>
      </w:rPr>
      <w:fldChar w:fldCharType="end"/>
    </w:r>
  </w:p>
  <w:p w:rsidR="00256E1E" w:rsidRDefault="00256E1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1E" w:rsidRPr="00E2556C" w:rsidRDefault="001166A4"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256E1E" w:rsidRPr="00E2556C">
      <w:rPr>
        <w:rStyle w:val="Lappusesnumurs"/>
        <w:sz w:val="22"/>
        <w:szCs w:val="22"/>
      </w:rPr>
      <w:instrText xml:space="preserve">PAGE  </w:instrText>
    </w:r>
    <w:r w:rsidRPr="00E2556C">
      <w:rPr>
        <w:rStyle w:val="Lappusesnumurs"/>
        <w:sz w:val="22"/>
        <w:szCs w:val="22"/>
      </w:rPr>
      <w:fldChar w:fldCharType="separate"/>
    </w:r>
    <w:r w:rsidR="00C04EC4">
      <w:rPr>
        <w:rStyle w:val="Lappusesnumurs"/>
        <w:noProof/>
        <w:sz w:val="22"/>
        <w:szCs w:val="22"/>
      </w:rPr>
      <w:t>2</w:t>
    </w:r>
    <w:r w:rsidRPr="00E2556C">
      <w:rPr>
        <w:rStyle w:val="Lappusesnumurs"/>
        <w:sz w:val="22"/>
        <w:szCs w:val="22"/>
      </w:rPr>
      <w:fldChar w:fldCharType="end"/>
    </w:r>
  </w:p>
  <w:p w:rsidR="00E974DE" w:rsidRDefault="00E974DE" w:rsidP="007C4EA5">
    <w:pPr>
      <w:pStyle w:val="Galvene"/>
      <w:rPr>
        <w:szCs w:val="28"/>
      </w:rPr>
    </w:pPr>
  </w:p>
  <w:p w:rsidR="00256E1E" w:rsidRDefault="00256E1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58809B5"/>
    <w:multiLevelType w:val="hybridMultilevel"/>
    <w:tmpl w:val="0F581B1A"/>
    <w:lvl w:ilvl="0" w:tplc="FB64CBF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44C62E7"/>
    <w:multiLevelType w:val="hybridMultilevel"/>
    <w:tmpl w:val="81842560"/>
    <w:lvl w:ilvl="0" w:tplc="04260001">
      <w:start w:val="1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
  </w:num>
  <w:num w:numId="5">
    <w:abstractNumId w:val="0"/>
  </w:num>
  <w:num w:numId="6">
    <w:abstractNumId w:val="9"/>
  </w:num>
  <w:num w:numId="7">
    <w:abstractNumId w:val="13"/>
  </w:num>
  <w:num w:numId="8">
    <w:abstractNumId w:val="6"/>
  </w:num>
  <w:num w:numId="9">
    <w:abstractNumId w:val="2"/>
  </w:num>
  <w:num w:numId="10">
    <w:abstractNumId w:val="7"/>
  </w:num>
  <w:num w:numId="11">
    <w:abstractNumId w:val="8"/>
  </w:num>
  <w:num w:numId="12">
    <w:abstractNumId w:val="10"/>
  </w:num>
  <w:num w:numId="13">
    <w:abstractNumId w:val="11"/>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73EC"/>
    <w:rsid w:val="00011D24"/>
    <w:rsid w:val="00013FF4"/>
    <w:rsid w:val="00020FE1"/>
    <w:rsid w:val="00022CB7"/>
    <w:rsid w:val="00022E13"/>
    <w:rsid w:val="00027D88"/>
    <w:rsid w:val="00032388"/>
    <w:rsid w:val="00034C8A"/>
    <w:rsid w:val="0003598F"/>
    <w:rsid w:val="00035CE2"/>
    <w:rsid w:val="00037FD3"/>
    <w:rsid w:val="00043D65"/>
    <w:rsid w:val="000459AF"/>
    <w:rsid w:val="00046D14"/>
    <w:rsid w:val="000530DF"/>
    <w:rsid w:val="0005553B"/>
    <w:rsid w:val="000604D2"/>
    <w:rsid w:val="00061889"/>
    <w:rsid w:val="00064ED2"/>
    <w:rsid w:val="00066FCF"/>
    <w:rsid w:val="00071885"/>
    <w:rsid w:val="0009005E"/>
    <w:rsid w:val="00090813"/>
    <w:rsid w:val="000941C5"/>
    <w:rsid w:val="000A26EC"/>
    <w:rsid w:val="000A5884"/>
    <w:rsid w:val="000A6451"/>
    <w:rsid w:val="000B064E"/>
    <w:rsid w:val="000B3113"/>
    <w:rsid w:val="000B69CF"/>
    <w:rsid w:val="000C169B"/>
    <w:rsid w:val="000C2945"/>
    <w:rsid w:val="000C790C"/>
    <w:rsid w:val="000D04C8"/>
    <w:rsid w:val="000D5F37"/>
    <w:rsid w:val="000E1E32"/>
    <w:rsid w:val="000E2DBA"/>
    <w:rsid w:val="000E4C63"/>
    <w:rsid w:val="000F061D"/>
    <w:rsid w:val="000F4794"/>
    <w:rsid w:val="001059C3"/>
    <w:rsid w:val="001077E7"/>
    <w:rsid w:val="00111546"/>
    <w:rsid w:val="001121C1"/>
    <w:rsid w:val="001166A4"/>
    <w:rsid w:val="00124F12"/>
    <w:rsid w:val="00130DBA"/>
    <w:rsid w:val="00134CC0"/>
    <w:rsid w:val="0014021F"/>
    <w:rsid w:val="00144E3A"/>
    <w:rsid w:val="0015060C"/>
    <w:rsid w:val="00153890"/>
    <w:rsid w:val="0016018A"/>
    <w:rsid w:val="00161F0E"/>
    <w:rsid w:val="001646D8"/>
    <w:rsid w:val="001654AB"/>
    <w:rsid w:val="00170E2A"/>
    <w:rsid w:val="001718A3"/>
    <w:rsid w:val="00177394"/>
    <w:rsid w:val="00182C18"/>
    <w:rsid w:val="0018328E"/>
    <w:rsid w:val="00183CC2"/>
    <w:rsid w:val="001866EE"/>
    <w:rsid w:val="00187DFA"/>
    <w:rsid w:val="001900E4"/>
    <w:rsid w:val="00190F88"/>
    <w:rsid w:val="00192931"/>
    <w:rsid w:val="001941D9"/>
    <w:rsid w:val="001A1C37"/>
    <w:rsid w:val="001A4066"/>
    <w:rsid w:val="001A6AE4"/>
    <w:rsid w:val="001B01FD"/>
    <w:rsid w:val="001B3421"/>
    <w:rsid w:val="001B4A71"/>
    <w:rsid w:val="001D5B54"/>
    <w:rsid w:val="001D7C0C"/>
    <w:rsid w:val="001E0D18"/>
    <w:rsid w:val="001E1DBF"/>
    <w:rsid w:val="001E4639"/>
    <w:rsid w:val="001E4A7D"/>
    <w:rsid w:val="001E5D7D"/>
    <w:rsid w:val="001F39A2"/>
    <w:rsid w:val="001F4209"/>
    <w:rsid w:val="001F43A8"/>
    <w:rsid w:val="001F4EFA"/>
    <w:rsid w:val="001F5CD6"/>
    <w:rsid w:val="0020042B"/>
    <w:rsid w:val="00210ED5"/>
    <w:rsid w:val="0021263D"/>
    <w:rsid w:val="00213F0C"/>
    <w:rsid w:val="00214094"/>
    <w:rsid w:val="0021592D"/>
    <w:rsid w:val="00222D76"/>
    <w:rsid w:val="00223EB1"/>
    <w:rsid w:val="00231344"/>
    <w:rsid w:val="0023436E"/>
    <w:rsid w:val="002347C0"/>
    <w:rsid w:val="002405C8"/>
    <w:rsid w:val="00241A6C"/>
    <w:rsid w:val="00242D2B"/>
    <w:rsid w:val="0024308C"/>
    <w:rsid w:val="00250D16"/>
    <w:rsid w:val="0025203A"/>
    <w:rsid w:val="00253797"/>
    <w:rsid w:val="00253C1F"/>
    <w:rsid w:val="002565DB"/>
    <w:rsid w:val="00256E1E"/>
    <w:rsid w:val="002574F2"/>
    <w:rsid w:val="00262E2B"/>
    <w:rsid w:val="00264968"/>
    <w:rsid w:val="002676A6"/>
    <w:rsid w:val="00270429"/>
    <w:rsid w:val="002723E9"/>
    <w:rsid w:val="00274F5F"/>
    <w:rsid w:val="00277929"/>
    <w:rsid w:val="00277AD3"/>
    <w:rsid w:val="00283B82"/>
    <w:rsid w:val="002846E9"/>
    <w:rsid w:val="00284C34"/>
    <w:rsid w:val="0029066C"/>
    <w:rsid w:val="002951EC"/>
    <w:rsid w:val="0029784A"/>
    <w:rsid w:val="002A3455"/>
    <w:rsid w:val="002B469C"/>
    <w:rsid w:val="002B50DB"/>
    <w:rsid w:val="002C0532"/>
    <w:rsid w:val="002C12AB"/>
    <w:rsid w:val="002C4C5E"/>
    <w:rsid w:val="002C6D27"/>
    <w:rsid w:val="002C6E85"/>
    <w:rsid w:val="002C7A52"/>
    <w:rsid w:val="002C7CAC"/>
    <w:rsid w:val="002C7F41"/>
    <w:rsid w:val="002D1AAF"/>
    <w:rsid w:val="002D3306"/>
    <w:rsid w:val="002D48AA"/>
    <w:rsid w:val="002D7BAA"/>
    <w:rsid w:val="002D7F54"/>
    <w:rsid w:val="002E082D"/>
    <w:rsid w:val="002E3FF4"/>
    <w:rsid w:val="002F3BE4"/>
    <w:rsid w:val="002F78C8"/>
    <w:rsid w:val="002F7C74"/>
    <w:rsid w:val="00301CF3"/>
    <w:rsid w:val="00305CD4"/>
    <w:rsid w:val="003117A8"/>
    <w:rsid w:val="003155F1"/>
    <w:rsid w:val="00317421"/>
    <w:rsid w:val="0032715C"/>
    <w:rsid w:val="00337CA5"/>
    <w:rsid w:val="00342952"/>
    <w:rsid w:val="00346B25"/>
    <w:rsid w:val="0034795A"/>
    <w:rsid w:val="00353470"/>
    <w:rsid w:val="00362478"/>
    <w:rsid w:val="00366B6F"/>
    <w:rsid w:val="00375B25"/>
    <w:rsid w:val="0037756E"/>
    <w:rsid w:val="0038132C"/>
    <w:rsid w:val="0038708F"/>
    <w:rsid w:val="00390AAA"/>
    <w:rsid w:val="003948EB"/>
    <w:rsid w:val="00396542"/>
    <w:rsid w:val="0039685B"/>
    <w:rsid w:val="003A1B12"/>
    <w:rsid w:val="003A31A6"/>
    <w:rsid w:val="003A3EC6"/>
    <w:rsid w:val="003A43BB"/>
    <w:rsid w:val="003A5C00"/>
    <w:rsid w:val="003A7F0C"/>
    <w:rsid w:val="003A7F79"/>
    <w:rsid w:val="003B2124"/>
    <w:rsid w:val="003B3952"/>
    <w:rsid w:val="003B6404"/>
    <w:rsid w:val="003C270F"/>
    <w:rsid w:val="003C449B"/>
    <w:rsid w:val="003C7874"/>
    <w:rsid w:val="003C7C61"/>
    <w:rsid w:val="003D21FF"/>
    <w:rsid w:val="003D2314"/>
    <w:rsid w:val="003D3B4A"/>
    <w:rsid w:val="003F0112"/>
    <w:rsid w:val="003F071A"/>
    <w:rsid w:val="003F0731"/>
    <w:rsid w:val="003F160B"/>
    <w:rsid w:val="003F3049"/>
    <w:rsid w:val="003F55BC"/>
    <w:rsid w:val="00400032"/>
    <w:rsid w:val="004004CD"/>
    <w:rsid w:val="00400B5B"/>
    <w:rsid w:val="00405A00"/>
    <w:rsid w:val="004155DF"/>
    <w:rsid w:val="00420870"/>
    <w:rsid w:val="00432D0C"/>
    <w:rsid w:val="0043791B"/>
    <w:rsid w:val="00441340"/>
    <w:rsid w:val="00441483"/>
    <w:rsid w:val="00441BCB"/>
    <w:rsid w:val="00446C27"/>
    <w:rsid w:val="0045176A"/>
    <w:rsid w:val="00456332"/>
    <w:rsid w:val="004617ED"/>
    <w:rsid w:val="00461826"/>
    <w:rsid w:val="00461B3C"/>
    <w:rsid w:val="00464995"/>
    <w:rsid w:val="00473CEF"/>
    <w:rsid w:val="004800F9"/>
    <w:rsid w:val="004813D4"/>
    <w:rsid w:val="00490597"/>
    <w:rsid w:val="0049134A"/>
    <w:rsid w:val="00493DAE"/>
    <w:rsid w:val="0049710E"/>
    <w:rsid w:val="004A58CB"/>
    <w:rsid w:val="004B1795"/>
    <w:rsid w:val="004B56DD"/>
    <w:rsid w:val="004C020F"/>
    <w:rsid w:val="004C1AFD"/>
    <w:rsid w:val="004C558B"/>
    <w:rsid w:val="004D04DE"/>
    <w:rsid w:val="004E5911"/>
    <w:rsid w:val="004E639F"/>
    <w:rsid w:val="004E6641"/>
    <w:rsid w:val="004F1F88"/>
    <w:rsid w:val="004F22A1"/>
    <w:rsid w:val="004F5F1B"/>
    <w:rsid w:val="004F611B"/>
    <w:rsid w:val="00501A67"/>
    <w:rsid w:val="00502374"/>
    <w:rsid w:val="005028D2"/>
    <w:rsid w:val="0050584F"/>
    <w:rsid w:val="005060A1"/>
    <w:rsid w:val="00511738"/>
    <w:rsid w:val="00511843"/>
    <w:rsid w:val="00516072"/>
    <w:rsid w:val="00520315"/>
    <w:rsid w:val="005204E7"/>
    <w:rsid w:val="0052105F"/>
    <w:rsid w:val="0053084B"/>
    <w:rsid w:val="005332EC"/>
    <w:rsid w:val="00534418"/>
    <w:rsid w:val="005353AB"/>
    <w:rsid w:val="00536532"/>
    <w:rsid w:val="005442F4"/>
    <w:rsid w:val="00547FDE"/>
    <w:rsid w:val="005560BC"/>
    <w:rsid w:val="005573BE"/>
    <w:rsid w:val="00566A33"/>
    <w:rsid w:val="00572700"/>
    <w:rsid w:val="00576ECE"/>
    <w:rsid w:val="00577AC1"/>
    <w:rsid w:val="00580468"/>
    <w:rsid w:val="00582231"/>
    <w:rsid w:val="0058310B"/>
    <w:rsid w:val="0058603B"/>
    <w:rsid w:val="0059431B"/>
    <w:rsid w:val="005947C5"/>
    <w:rsid w:val="00595735"/>
    <w:rsid w:val="005A39CC"/>
    <w:rsid w:val="005A4EE7"/>
    <w:rsid w:val="005A53B8"/>
    <w:rsid w:val="005B4730"/>
    <w:rsid w:val="005B4E77"/>
    <w:rsid w:val="005C795B"/>
    <w:rsid w:val="005D45E0"/>
    <w:rsid w:val="005D4A6E"/>
    <w:rsid w:val="005D6031"/>
    <w:rsid w:val="005E05D7"/>
    <w:rsid w:val="005E29B4"/>
    <w:rsid w:val="005E41E7"/>
    <w:rsid w:val="005E450F"/>
    <w:rsid w:val="005E61A6"/>
    <w:rsid w:val="005F267D"/>
    <w:rsid w:val="00621087"/>
    <w:rsid w:val="0062298A"/>
    <w:rsid w:val="00626514"/>
    <w:rsid w:val="00626589"/>
    <w:rsid w:val="006305BC"/>
    <w:rsid w:val="006339A0"/>
    <w:rsid w:val="006413A8"/>
    <w:rsid w:val="00642E56"/>
    <w:rsid w:val="00644B59"/>
    <w:rsid w:val="00644F8F"/>
    <w:rsid w:val="00647BF0"/>
    <w:rsid w:val="00651E00"/>
    <w:rsid w:val="0067081F"/>
    <w:rsid w:val="006715E9"/>
    <w:rsid w:val="00673638"/>
    <w:rsid w:val="00674572"/>
    <w:rsid w:val="00687763"/>
    <w:rsid w:val="00692B0D"/>
    <w:rsid w:val="00693E0E"/>
    <w:rsid w:val="006A1AE3"/>
    <w:rsid w:val="006B7527"/>
    <w:rsid w:val="006C30E1"/>
    <w:rsid w:val="006C4607"/>
    <w:rsid w:val="006D0181"/>
    <w:rsid w:val="006D48F1"/>
    <w:rsid w:val="006E42C0"/>
    <w:rsid w:val="006E6A7B"/>
    <w:rsid w:val="006F45BE"/>
    <w:rsid w:val="007004FC"/>
    <w:rsid w:val="0070221E"/>
    <w:rsid w:val="00703B94"/>
    <w:rsid w:val="00706670"/>
    <w:rsid w:val="007110DC"/>
    <w:rsid w:val="00711F59"/>
    <w:rsid w:val="0072417C"/>
    <w:rsid w:val="00724D16"/>
    <w:rsid w:val="00727043"/>
    <w:rsid w:val="007338FC"/>
    <w:rsid w:val="00734450"/>
    <w:rsid w:val="00745F67"/>
    <w:rsid w:val="0075039E"/>
    <w:rsid w:val="00752D9D"/>
    <w:rsid w:val="00754784"/>
    <w:rsid w:val="00757C6E"/>
    <w:rsid w:val="00762BDA"/>
    <w:rsid w:val="00770F2C"/>
    <w:rsid w:val="00772D93"/>
    <w:rsid w:val="00774021"/>
    <w:rsid w:val="00775262"/>
    <w:rsid w:val="007769B4"/>
    <w:rsid w:val="00780559"/>
    <w:rsid w:val="007805FD"/>
    <w:rsid w:val="00784422"/>
    <w:rsid w:val="007846C6"/>
    <w:rsid w:val="00785BEC"/>
    <w:rsid w:val="00787D46"/>
    <w:rsid w:val="00791D66"/>
    <w:rsid w:val="00794411"/>
    <w:rsid w:val="0079527F"/>
    <w:rsid w:val="00796638"/>
    <w:rsid w:val="00797BEF"/>
    <w:rsid w:val="007A235B"/>
    <w:rsid w:val="007A5E80"/>
    <w:rsid w:val="007B19EF"/>
    <w:rsid w:val="007B3B54"/>
    <w:rsid w:val="007B3FA0"/>
    <w:rsid w:val="007C07D9"/>
    <w:rsid w:val="007C0F2C"/>
    <w:rsid w:val="007C1964"/>
    <w:rsid w:val="007C2BCC"/>
    <w:rsid w:val="007C4EA5"/>
    <w:rsid w:val="007C4EF0"/>
    <w:rsid w:val="007D099D"/>
    <w:rsid w:val="007E2664"/>
    <w:rsid w:val="007E3ABF"/>
    <w:rsid w:val="007E4C49"/>
    <w:rsid w:val="007E5BFA"/>
    <w:rsid w:val="007E6689"/>
    <w:rsid w:val="007E731C"/>
    <w:rsid w:val="007F0224"/>
    <w:rsid w:val="007F0A03"/>
    <w:rsid w:val="008059B5"/>
    <w:rsid w:val="00810040"/>
    <w:rsid w:val="0082023A"/>
    <w:rsid w:val="00821A7A"/>
    <w:rsid w:val="008253F8"/>
    <w:rsid w:val="008325E4"/>
    <w:rsid w:val="00832720"/>
    <w:rsid w:val="00832A2B"/>
    <w:rsid w:val="00843277"/>
    <w:rsid w:val="00845811"/>
    <w:rsid w:val="008458A6"/>
    <w:rsid w:val="00846994"/>
    <w:rsid w:val="00847741"/>
    <w:rsid w:val="00850451"/>
    <w:rsid w:val="00852042"/>
    <w:rsid w:val="008534C9"/>
    <w:rsid w:val="0085599D"/>
    <w:rsid w:val="00860938"/>
    <w:rsid w:val="00865312"/>
    <w:rsid w:val="00873C8E"/>
    <w:rsid w:val="0087510C"/>
    <w:rsid w:val="00883128"/>
    <w:rsid w:val="008843CE"/>
    <w:rsid w:val="008968D2"/>
    <w:rsid w:val="0089738E"/>
    <w:rsid w:val="008A50F8"/>
    <w:rsid w:val="008A54F5"/>
    <w:rsid w:val="008B0208"/>
    <w:rsid w:val="008B3C09"/>
    <w:rsid w:val="008B5FDB"/>
    <w:rsid w:val="008C12F9"/>
    <w:rsid w:val="008C50F4"/>
    <w:rsid w:val="008C5649"/>
    <w:rsid w:val="008C697B"/>
    <w:rsid w:val="008D2FF1"/>
    <w:rsid w:val="008D4DEC"/>
    <w:rsid w:val="008E44A2"/>
    <w:rsid w:val="008E697D"/>
    <w:rsid w:val="008E7493"/>
    <w:rsid w:val="00903263"/>
    <w:rsid w:val="00906A21"/>
    <w:rsid w:val="009079C3"/>
    <w:rsid w:val="00910462"/>
    <w:rsid w:val="00915AB1"/>
    <w:rsid w:val="00915EAB"/>
    <w:rsid w:val="009170CF"/>
    <w:rsid w:val="00917532"/>
    <w:rsid w:val="00922B01"/>
    <w:rsid w:val="009235BA"/>
    <w:rsid w:val="00924023"/>
    <w:rsid w:val="00924CE2"/>
    <w:rsid w:val="00925B9F"/>
    <w:rsid w:val="00926105"/>
    <w:rsid w:val="00931AED"/>
    <w:rsid w:val="009342BB"/>
    <w:rsid w:val="00941C97"/>
    <w:rsid w:val="009476A3"/>
    <w:rsid w:val="0095334F"/>
    <w:rsid w:val="009543EC"/>
    <w:rsid w:val="009650D6"/>
    <w:rsid w:val="00965897"/>
    <w:rsid w:val="0096765C"/>
    <w:rsid w:val="009727E4"/>
    <w:rsid w:val="009810CC"/>
    <w:rsid w:val="009934C5"/>
    <w:rsid w:val="00994C0F"/>
    <w:rsid w:val="009A16E0"/>
    <w:rsid w:val="009A508C"/>
    <w:rsid w:val="009A5A45"/>
    <w:rsid w:val="009B1BF6"/>
    <w:rsid w:val="009B22D7"/>
    <w:rsid w:val="009B2745"/>
    <w:rsid w:val="009B41A8"/>
    <w:rsid w:val="009B6FBB"/>
    <w:rsid w:val="009B72ED"/>
    <w:rsid w:val="009C20B6"/>
    <w:rsid w:val="009C6DEB"/>
    <w:rsid w:val="009D5FB6"/>
    <w:rsid w:val="009D6504"/>
    <w:rsid w:val="009E12D7"/>
    <w:rsid w:val="009E661A"/>
    <w:rsid w:val="009F7769"/>
    <w:rsid w:val="00A06781"/>
    <w:rsid w:val="00A071B2"/>
    <w:rsid w:val="00A074C3"/>
    <w:rsid w:val="00A1509C"/>
    <w:rsid w:val="00A16F4B"/>
    <w:rsid w:val="00A20B20"/>
    <w:rsid w:val="00A249B9"/>
    <w:rsid w:val="00A30E40"/>
    <w:rsid w:val="00A31144"/>
    <w:rsid w:val="00A34260"/>
    <w:rsid w:val="00A37928"/>
    <w:rsid w:val="00A70CFD"/>
    <w:rsid w:val="00A72A0B"/>
    <w:rsid w:val="00A74E07"/>
    <w:rsid w:val="00A80518"/>
    <w:rsid w:val="00A81E42"/>
    <w:rsid w:val="00A864FE"/>
    <w:rsid w:val="00A86F41"/>
    <w:rsid w:val="00A87D04"/>
    <w:rsid w:val="00A91190"/>
    <w:rsid w:val="00A950C5"/>
    <w:rsid w:val="00AA19F9"/>
    <w:rsid w:val="00AA1D25"/>
    <w:rsid w:val="00AA31BB"/>
    <w:rsid w:val="00AA5F5C"/>
    <w:rsid w:val="00AA6834"/>
    <w:rsid w:val="00AB2B18"/>
    <w:rsid w:val="00AB2B1A"/>
    <w:rsid w:val="00AB397F"/>
    <w:rsid w:val="00AB5832"/>
    <w:rsid w:val="00AC51F2"/>
    <w:rsid w:val="00AD3269"/>
    <w:rsid w:val="00AD33EC"/>
    <w:rsid w:val="00AE1EA8"/>
    <w:rsid w:val="00AE1FDB"/>
    <w:rsid w:val="00AE5066"/>
    <w:rsid w:val="00AE5E24"/>
    <w:rsid w:val="00AE61B7"/>
    <w:rsid w:val="00AE6CBA"/>
    <w:rsid w:val="00AE79AD"/>
    <w:rsid w:val="00AF35E4"/>
    <w:rsid w:val="00AF5CDE"/>
    <w:rsid w:val="00B009BD"/>
    <w:rsid w:val="00B049E8"/>
    <w:rsid w:val="00B069D7"/>
    <w:rsid w:val="00B07682"/>
    <w:rsid w:val="00B10DB8"/>
    <w:rsid w:val="00B11A57"/>
    <w:rsid w:val="00B13C01"/>
    <w:rsid w:val="00B171A4"/>
    <w:rsid w:val="00B211C3"/>
    <w:rsid w:val="00B21534"/>
    <w:rsid w:val="00B22CAA"/>
    <w:rsid w:val="00B23A91"/>
    <w:rsid w:val="00B23F47"/>
    <w:rsid w:val="00B244D1"/>
    <w:rsid w:val="00B25597"/>
    <w:rsid w:val="00B267B9"/>
    <w:rsid w:val="00B2698D"/>
    <w:rsid w:val="00B33E09"/>
    <w:rsid w:val="00B4096E"/>
    <w:rsid w:val="00B47C62"/>
    <w:rsid w:val="00B50708"/>
    <w:rsid w:val="00B50C68"/>
    <w:rsid w:val="00B51293"/>
    <w:rsid w:val="00B52B1E"/>
    <w:rsid w:val="00B55481"/>
    <w:rsid w:val="00B55771"/>
    <w:rsid w:val="00B56C32"/>
    <w:rsid w:val="00B57941"/>
    <w:rsid w:val="00B57ACF"/>
    <w:rsid w:val="00B64649"/>
    <w:rsid w:val="00B64BB1"/>
    <w:rsid w:val="00B73166"/>
    <w:rsid w:val="00B8426C"/>
    <w:rsid w:val="00B91B8D"/>
    <w:rsid w:val="00B9481A"/>
    <w:rsid w:val="00B94E90"/>
    <w:rsid w:val="00BA4296"/>
    <w:rsid w:val="00BA6308"/>
    <w:rsid w:val="00BA7FB2"/>
    <w:rsid w:val="00BB0A82"/>
    <w:rsid w:val="00BB405A"/>
    <w:rsid w:val="00BB6396"/>
    <w:rsid w:val="00BB7C94"/>
    <w:rsid w:val="00BC0A9D"/>
    <w:rsid w:val="00BD0DDA"/>
    <w:rsid w:val="00BE1B4A"/>
    <w:rsid w:val="00BE707A"/>
    <w:rsid w:val="00BF40ED"/>
    <w:rsid w:val="00BF5134"/>
    <w:rsid w:val="00BF5BC2"/>
    <w:rsid w:val="00C04EC4"/>
    <w:rsid w:val="00C07878"/>
    <w:rsid w:val="00C1133D"/>
    <w:rsid w:val="00C2127F"/>
    <w:rsid w:val="00C212ED"/>
    <w:rsid w:val="00C26F69"/>
    <w:rsid w:val="00C27A08"/>
    <w:rsid w:val="00C31312"/>
    <w:rsid w:val="00C31E36"/>
    <w:rsid w:val="00C326C6"/>
    <w:rsid w:val="00C35295"/>
    <w:rsid w:val="00C36ADD"/>
    <w:rsid w:val="00C36E74"/>
    <w:rsid w:val="00C401C7"/>
    <w:rsid w:val="00C40595"/>
    <w:rsid w:val="00C41621"/>
    <w:rsid w:val="00C41861"/>
    <w:rsid w:val="00C43476"/>
    <w:rsid w:val="00C449FA"/>
    <w:rsid w:val="00C46023"/>
    <w:rsid w:val="00C472EA"/>
    <w:rsid w:val="00C50194"/>
    <w:rsid w:val="00C5070F"/>
    <w:rsid w:val="00C5259A"/>
    <w:rsid w:val="00C5384F"/>
    <w:rsid w:val="00C55CF3"/>
    <w:rsid w:val="00C56964"/>
    <w:rsid w:val="00C627F0"/>
    <w:rsid w:val="00C656D5"/>
    <w:rsid w:val="00C67103"/>
    <w:rsid w:val="00C71BB9"/>
    <w:rsid w:val="00C86E14"/>
    <w:rsid w:val="00C90BBC"/>
    <w:rsid w:val="00C93818"/>
    <w:rsid w:val="00C93F0D"/>
    <w:rsid w:val="00C94C28"/>
    <w:rsid w:val="00CA0EED"/>
    <w:rsid w:val="00CA24B4"/>
    <w:rsid w:val="00CB0247"/>
    <w:rsid w:val="00CB3440"/>
    <w:rsid w:val="00CB3952"/>
    <w:rsid w:val="00CB698C"/>
    <w:rsid w:val="00CC1692"/>
    <w:rsid w:val="00CC4263"/>
    <w:rsid w:val="00CD1346"/>
    <w:rsid w:val="00CD138B"/>
    <w:rsid w:val="00CD3E31"/>
    <w:rsid w:val="00CD74A3"/>
    <w:rsid w:val="00CE0527"/>
    <w:rsid w:val="00CE2D27"/>
    <w:rsid w:val="00CE4665"/>
    <w:rsid w:val="00CE5B23"/>
    <w:rsid w:val="00CE5EF3"/>
    <w:rsid w:val="00CE671C"/>
    <w:rsid w:val="00CF0725"/>
    <w:rsid w:val="00CF253B"/>
    <w:rsid w:val="00CF325E"/>
    <w:rsid w:val="00CF6F90"/>
    <w:rsid w:val="00CF7028"/>
    <w:rsid w:val="00CF70AD"/>
    <w:rsid w:val="00CF7729"/>
    <w:rsid w:val="00D00059"/>
    <w:rsid w:val="00D107FA"/>
    <w:rsid w:val="00D12275"/>
    <w:rsid w:val="00D126EF"/>
    <w:rsid w:val="00D12766"/>
    <w:rsid w:val="00D13BBD"/>
    <w:rsid w:val="00D14869"/>
    <w:rsid w:val="00D14DD9"/>
    <w:rsid w:val="00D20FF4"/>
    <w:rsid w:val="00D2417D"/>
    <w:rsid w:val="00D24C1C"/>
    <w:rsid w:val="00D24D2C"/>
    <w:rsid w:val="00D350D6"/>
    <w:rsid w:val="00D35881"/>
    <w:rsid w:val="00D36317"/>
    <w:rsid w:val="00D54249"/>
    <w:rsid w:val="00D54BCE"/>
    <w:rsid w:val="00D62374"/>
    <w:rsid w:val="00D657D7"/>
    <w:rsid w:val="00D76C6A"/>
    <w:rsid w:val="00D83B61"/>
    <w:rsid w:val="00D873D1"/>
    <w:rsid w:val="00D948BC"/>
    <w:rsid w:val="00DA0795"/>
    <w:rsid w:val="00DA34A8"/>
    <w:rsid w:val="00DA6846"/>
    <w:rsid w:val="00DA7DA5"/>
    <w:rsid w:val="00DB073B"/>
    <w:rsid w:val="00DB0BC2"/>
    <w:rsid w:val="00DB0F38"/>
    <w:rsid w:val="00DB78F0"/>
    <w:rsid w:val="00DC0CEA"/>
    <w:rsid w:val="00DC2E43"/>
    <w:rsid w:val="00DD095C"/>
    <w:rsid w:val="00DD1020"/>
    <w:rsid w:val="00DD1330"/>
    <w:rsid w:val="00DD2BEA"/>
    <w:rsid w:val="00DE0B83"/>
    <w:rsid w:val="00DE1A81"/>
    <w:rsid w:val="00DE1C13"/>
    <w:rsid w:val="00DE4E10"/>
    <w:rsid w:val="00DF2C9F"/>
    <w:rsid w:val="00E02ABF"/>
    <w:rsid w:val="00E07E54"/>
    <w:rsid w:val="00E14995"/>
    <w:rsid w:val="00E179CD"/>
    <w:rsid w:val="00E23E8D"/>
    <w:rsid w:val="00E2556C"/>
    <w:rsid w:val="00E35FB1"/>
    <w:rsid w:val="00E37F98"/>
    <w:rsid w:val="00E425F2"/>
    <w:rsid w:val="00E43E5B"/>
    <w:rsid w:val="00E46559"/>
    <w:rsid w:val="00E54B01"/>
    <w:rsid w:val="00E56E67"/>
    <w:rsid w:val="00E5736A"/>
    <w:rsid w:val="00E62199"/>
    <w:rsid w:val="00E6670C"/>
    <w:rsid w:val="00E776E8"/>
    <w:rsid w:val="00E801E0"/>
    <w:rsid w:val="00E9069A"/>
    <w:rsid w:val="00E92C1F"/>
    <w:rsid w:val="00E93A95"/>
    <w:rsid w:val="00E93B25"/>
    <w:rsid w:val="00E95D4B"/>
    <w:rsid w:val="00E974DE"/>
    <w:rsid w:val="00EA2A60"/>
    <w:rsid w:val="00EA5AF0"/>
    <w:rsid w:val="00EB199F"/>
    <w:rsid w:val="00EC0C94"/>
    <w:rsid w:val="00EC23F7"/>
    <w:rsid w:val="00EC4BD8"/>
    <w:rsid w:val="00EC58D2"/>
    <w:rsid w:val="00EC63EB"/>
    <w:rsid w:val="00ED1728"/>
    <w:rsid w:val="00ED412F"/>
    <w:rsid w:val="00EF36B2"/>
    <w:rsid w:val="00EF6727"/>
    <w:rsid w:val="00F07F18"/>
    <w:rsid w:val="00F1246B"/>
    <w:rsid w:val="00F12AF2"/>
    <w:rsid w:val="00F201EC"/>
    <w:rsid w:val="00F206C5"/>
    <w:rsid w:val="00F208A9"/>
    <w:rsid w:val="00F21CD8"/>
    <w:rsid w:val="00F2552A"/>
    <w:rsid w:val="00F30A4D"/>
    <w:rsid w:val="00F41D75"/>
    <w:rsid w:val="00F41FFC"/>
    <w:rsid w:val="00F42DA6"/>
    <w:rsid w:val="00F45A52"/>
    <w:rsid w:val="00F45B3B"/>
    <w:rsid w:val="00F5139D"/>
    <w:rsid w:val="00F55E53"/>
    <w:rsid w:val="00F55FD8"/>
    <w:rsid w:val="00F61F8B"/>
    <w:rsid w:val="00F63DAC"/>
    <w:rsid w:val="00F66191"/>
    <w:rsid w:val="00F7454F"/>
    <w:rsid w:val="00F751C5"/>
    <w:rsid w:val="00F77988"/>
    <w:rsid w:val="00F77B80"/>
    <w:rsid w:val="00F77F48"/>
    <w:rsid w:val="00F929BF"/>
    <w:rsid w:val="00F94ABC"/>
    <w:rsid w:val="00F97C00"/>
    <w:rsid w:val="00FB116A"/>
    <w:rsid w:val="00FB2199"/>
    <w:rsid w:val="00FB30F1"/>
    <w:rsid w:val="00FB53E7"/>
    <w:rsid w:val="00FC63E7"/>
    <w:rsid w:val="00FD2A8A"/>
    <w:rsid w:val="00FD4389"/>
    <w:rsid w:val="00FE1CA6"/>
    <w:rsid w:val="00FE2D33"/>
    <w:rsid w:val="00FE429D"/>
    <w:rsid w:val="00FF03BA"/>
    <w:rsid w:val="00FF085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 w:type="character" w:customStyle="1" w:styleId="st1">
    <w:name w:val="st1"/>
    <w:basedOn w:val="Noklusjumarindkopasfonts"/>
    <w:rsid w:val="00210ED5"/>
  </w:style>
</w:styles>
</file>

<file path=word/webSettings.xml><?xml version="1.0" encoding="utf-8"?>
<w:webSettings xmlns:r="http://schemas.openxmlformats.org/officeDocument/2006/relationships" xmlns:w="http://schemas.openxmlformats.org/wordprocessingml/2006/main">
  <w:divs>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697005955">
      <w:bodyDiv w:val="1"/>
      <w:marLeft w:val="0"/>
      <w:marRight w:val="0"/>
      <w:marTop w:val="0"/>
      <w:marBottom w:val="0"/>
      <w:divBdr>
        <w:top w:val="none" w:sz="0" w:space="0" w:color="auto"/>
        <w:left w:val="none" w:sz="0" w:space="0" w:color="auto"/>
        <w:bottom w:val="none" w:sz="0" w:space="0" w:color="auto"/>
        <w:right w:val="none" w:sz="0" w:space="0" w:color="auto"/>
      </w:divBdr>
    </w:div>
    <w:div w:id="913511930">
      <w:bodyDiv w:val="1"/>
      <w:marLeft w:val="0"/>
      <w:marRight w:val="0"/>
      <w:marTop w:val="0"/>
      <w:marBottom w:val="0"/>
      <w:divBdr>
        <w:top w:val="none" w:sz="0" w:space="0" w:color="auto"/>
        <w:left w:val="none" w:sz="0" w:space="0" w:color="auto"/>
        <w:bottom w:val="none" w:sz="0" w:space="0" w:color="auto"/>
        <w:right w:val="none" w:sz="0" w:space="0" w:color="auto"/>
      </w:divBdr>
    </w:div>
    <w:div w:id="1225290536">
      <w:bodyDiv w:val="1"/>
      <w:marLeft w:val="0"/>
      <w:marRight w:val="0"/>
      <w:marTop w:val="0"/>
      <w:marBottom w:val="0"/>
      <w:divBdr>
        <w:top w:val="none" w:sz="0" w:space="0" w:color="auto"/>
        <w:left w:val="none" w:sz="0" w:space="0" w:color="auto"/>
        <w:bottom w:val="none" w:sz="0" w:space="0" w:color="auto"/>
        <w:right w:val="none" w:sz="0" w:space="0" w:color="auto"/>
      </w:divBdr>
    </w:div>
    <w:div w:id="1334063039">
      <w:bodyDiv w:val="1"/>
      <w:marLeft w:val="0"/>
      <w:marRight w:val="0"/>
      <w:marTop w:val="0"/>
      <w:marBottom w:val="0"/>
      <w:divBdr>
        <w:top w:val="none" w:sz="0" w:space="0" w:color="auto"/>
        <w:left w:val="none" w:sz="0" w:space="0" w:color="auto"/>
        <w:bottom w:val="none" w:sz="0" w:space="0" w:color="auto"/>
        <w:right w:val="none" w:sz="0" w:space="0" w:color="auto"/>
      </w:divBdr>
    </w:div>
    <w:div w:id="1549800216">
      <w:bodyDiv w:val="1"/>
      <w:marLeft w:val="0"/>
      <w:marRight w:val="0"/>
      <w:marTop w:val="0"/>
      <w:marBottom w:val="0"/>
      <w:divBdr>
        <w:top w:val="none" w:sz="0" w:space="0" w:color="auto"/>
        <w:left w:val="none" w:sz="0" w:space="0" w:color="auto"/>
        <w:bottom w:val="none" w:sz="0" w:space="0" w:color="auto"/>
        <w:right w:val="none" w:sz="0" w:space="0" w:color="auto"/>
      </w:divBdr>
    </w:div>
    <w:div w:id="1731416024">
      <w:bodyDiv w:val="1"/>
      <w:marLeft w:val="0"/>
      <w:marRight w:val="0"/>
      <w:marTop w:val="0"/>
      <w:marBottom w:val="0"/>
      <w:divBdr>
        <w:top w:val="none" w:sz="0" w:space="0" w:color="auto"/>
        <w:left w:val="none" w:sz="0" w:space="0" w:color="auto"/>
        <w:bottom w:val="none" w:sz="0" w:space="0" w:color="auto"/>
        <w:right w:val="none" w:sz="0" w:space="0" w:color="auto"/>
      </w:divBdr>
    </w:div>
    <w:div w:id="1746799685">
      <w:bodyDiv w:val="1"/>
      <w:marLeft w:val="0"/>
      <w:marRight w:val="0"/>
      <w:marTop w:val="0"/>
      <w:marBottom w:val="0"/>
      <w:divBdr>
        <w:top w:val="none" w:sz="0" w:space="0" w:color="auto"/>
        <w:left w:val="none" w:sz="0" w:space="0" w:color="auto"/>
        <w:bottom w:val="none" w:sz="0" w:space="0" w:color="auto"/>
        <w:right w:val="none" w:sz="0" w:space="0" w:color="auto"/>
      </w:divBdr>
    </w:div>
    <w:div w:id="19090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ara.Bul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11228-415D-48EE-9189-476BC9FF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1398</Words>
  <Characters>9394</Characters>
  <Application>Microsoft Office Word</Application>
  <DocSecurity>0</DocSecurity>
  <Lines>78</Lines>
  <Paragraphs>21</Paragraphs>
  <ScaleCrop>false</ScaleCrop>
  <HeadingPairs>
    <vt:vector size="2" baseType="variant">
      <vt:variant>
        <vt:lpstr>Nosaukums</vt:lpstr>
      </vt:variant>
      <vt:variant>
        <vt:i4>1</vt:i4>
      </vt:variant>
    </vt:vector>
  </HeadingPairs>
  <TitlesOfParts>
    <vt:vector size="1" baseType="lpstr">
      <vt:lpstr>;  Ministru kabineta rīkojuma projekta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pamatbudžeta apropriācijas pārdali no preču un pakalpojumu izdevumiem uz atlīdzības izdevumiem Kultūras ministrijas programmā 21.00.00. „Kultūras mantojums”” sākotnējās ietekmes novērtējuma ziņojums (anotācija)</dc:title>
  <dc:subject>KMAnot_191012_RPM</dc:subject>
  <dc:creator>I.Bula </dc:creator>
  <dc:description>Tālr. 67330257; fakss 67330293
Inara.Bula@km.gov.lv</dc:description>
  <cp:lastModifiedBy>Dzintra Rozīte</cp:lastModifiedBy>
  <cp:revision>5</cp:revision>
  <cp:lastPrinted>2011-08-29T08:47:00Z</cp:lastPrinted>
  <dcterms:created xsi:type="dcterms:W3CDTF">2012-10-19T07:16:00Z</dcterms:created>
  <dcterms:modified xsi:type="dcterms:W3CDTF">2012-10-19T09:57:00Z</dcterms:modified>
</cp:coreProperties>
</file>