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7C" w:rsidRPr="009822FB" w:rsidRDefault="009959E6" w:rsidP="009822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Likumprojekta „Grozījumi</w:t>
      </w:r>
      <w:r w:rsidR="0063347C" w:rsidRPr="009822FB">
        <w:rPr>
          <w:rFonts w:ascii="Times New Roman" w:hAnsi="Times New Roman"/>
          <w:b/>
          <w:sz w:val="28"/>
          <w:szCs w:val="28"/>
        </w:rPr>
        <w:t xml:space="preserve"> Latvijas Administratīvo pārkāpumu kodeksā” </w:t>
      </w:r>
    </w:p>
    <w:p w:rsidR="0063347C" w:rsidRPr="009822FB" w:rsidRDefault="0063347C" w:rsidP="009822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22FB">
        <w:rPr>
          <w:rFonts w:ascii="Times New Roman" w:hAnsi="Times New Roman"/>
          <w:b/>
          <w:sz w:val="28"/>
          <w:szCs w:val="28"/>
        </w:rPr>
        <w:t>sākotnējās ietekmes novērtēšanas ziņojums (anotācija)</w:t>
      </w:r>
    </w:p>
    <w:p w:rsidR="0063347C" w:rsidRPr="009822FB" w:rsidRDefault="0063347C" w:rsidP="009822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7"/>
        <w:gridCol w:w="2280"/>
        <w:gridCol w:w="6329"/>
      </w:tblGrid>
      <w:tr w:rsidR="00EC56C2" w:rsidRPr="009822FB" w:rsidTr="009822FB">
        <w:trPr>
          <w:tblCellSpacing w:w="15" w:type="dxa"/>
        </w:trPr>
        <w:tc>
          <w:tcPr>
            <w:tcW w:w="4967" w:type="pct"/>
            <w:gridSpan w:val="3"/>
            <w:tcBorders>
              <w:top w:val="outset" w:sz="6" w:space="0" w:color="auto"/>
              <w:left w:val="single" w:sz="4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EC56C2" w:rsidRPr="009822FB" w:rsidRDefault="00EC56C2" w:rsidP="00982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9822F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I. Tiesību akta projekta izstrādes nepieciešamība</w:t>
            </w:r>
          </w:p>
        </w:tc>
      </w:tr>
      <w:tr w:rsidR="00EC56C2" w:rsidRPr="009822FB" w:rsidTr="009822FB">
        <w:trPr>
          <w:tblCellSpacing w:w="15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6C2" w:rsidRPr="009822FB" w:rsidRDefault="00EC56C2" w:rsidP="009822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9822F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6C2" w:rsidRPr="009822FB" w:rsidRDefault="00EC56C2" w:rsidP="009822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9822F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Pamatojums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027" w:rsidRPr="009822FB" w:rsidRDefault="009959E6" w:rsidP="009458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Likumprojekts „Grozījumi</w:t>
            </w:r>
            <w:r w:rsidR="00333F66" w:rsidRPr="009822FB">
              <w:rPr>
                <w:rFonts w:ascii="Times New Roman" w:hAnsi="Times New Roman"/>
                <w:sz w:val="28"/>
                <w:szCs w:val="28"/>
              </w:rPr>
              <w:t xml:space="preserve"> Latvijas Administratīvo pārkāpumu kodeksā” (turpmāk – Likumprojekts) izstrādāts, ņemot vērā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ka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s</w:t>
            </w:r>
            <w:r w:rsidRPr="009822F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askaņā ar Ministru kabineta 2010.gada 29.jūnija noteikumu Nr.586 „Filmu producentu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reģistrācijas kārtība</w:t>
            </w:r>
            <w:r w:rsidRPr="009822F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” 21.punktu par spēku zaudējušiem tika atzīti Ministru kabineta 2001.gada 20.novembra noteikumi Nr.487 „Filmu izplatīšanas noteikumi”, kas noteica filmu, filmu izplatītāju, filmu izplatīšanas vietu, kā arī filmu producētāju reģistrācijas kārtību. </w:t>
            </w:r>
          </w:p>
        </w:tc>
      </w:tr>
      <w:tr w:rsidR="00EC56C2" w:rsidRPr="009822FB" w:rsidTr="009822FB">
        <w:trPr>
          <w:tblCellSpacing w:w="15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6C2" w:rsidRPr="009822FB" w:rsidRDefault="00EC56C2" w:rsidP="009822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9822F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6C2" w:rsidRPr="009822FB" w:rsidRDefault="00EC56C2" w:rsidP="009822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9822F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Pašreizējā situācija un problēmas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88C" w:rsidRPr="0023788C" w:rsidRDefault="006A0E18" w:rsidP="0023788C">
            <w:pPr>
              <w:pStyle w:val="tv2131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3788C">
              <w:rPr>
                <w:rFonts w:ascii="Times New Roman" w:hAnsi="Times New Roman"/>
                <w:sz w:val="28"/>
                <w:szCs w:val="28"/>
              </w:rPr>
              <w:t>Šobrīd Latvijas Administratīvo pārkāpumu kodeksa</w:t>
            </w:r>
            <w:r w:rsidR="009458ED">
              <w:rPr>
                <w:rFonts w:ascii="Times New Roman" w:hAnsi="Times New Roman"/>
                <w:sz w:val="28"/>
                <w:szCs w:val="28"/>
              </w:rPr>
              <w:t xml:space="preserve"> (turpmāk – LAPK)</w:t>
            </w:r>
            <w:r w:rsidRPr="0023788C">
              <w:rPr>
                <w:rFonts w:ascii="Times New Roman" w:hAnsi="Times New Roman"/>
                <w:sz w:val="28"/>
                <w:szCs w:val="28"/>
              </w:rPr>
              <w:t xml:space="preserve"> 204.</w:t>
            </w:r>
            <w:r w:rsidRPr="0023788C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  <w:r w:rsidRPr="0023788C">
              <w:rPr>
                <w:rFonts w:ascii="Times New Roman" w:hAnsi="Times New Roman"/>
                <w:sz w:val="28"/>
                <w:szCs w:val="28"/>
              </w:rPr>
              <w:t xml:space="preserve"> pants paredz atbildību: 1) par filmu un to ražošanas materiālu producēšanu izplatīšanai un izvešanai no Latvijas Republikas bez filmu producenta reģistrācijas; 2) par filmu izplatīšanu bez izplatīšanas veida un darbības vietas reģistrācijas; 3) </w:t>
            </w:r>
            <w:r w:rsidR="0023788C">
              <w:rPr>
                <w:rFonts w:ascii="Times New Roman" w:hAnsi="Times New Roman"/>
                <w:sz w:val="28"/>
                <w:szCs w:val="28"/>
              </w:rPr>
              <w:t>p</w:t>
            </w:r>
            <w:r w:rsidRPr="0023788C">
              <w:rPr>
                <w:rFonts w:ascii="Times New Roman" w:hAnsi="Times New Roman"/>
                <w:sz w:val="28"/>
                <w:szCs w:val="28"/>
              </w:rPr>
              <w:t xml:space="preserve">ar nereģistrētu filmu kopiju (videoierakstu) izplatīšanu, par filmas reģistrācijas apliecībā norādīto filmas izmantošanas tiesību neievērošanu; 4) </w:t>
            </w:r>
            <w:r w:rsidR="0023788C">
              <w:rPr>
                <w:rFonts w:ascii="Times New Roman" w:hAnsi="Times New Roman"/>
                <w:sz w:val="28"/>
                <w:szCs w:val="28"/>
              </w:rPr>
              <w:t>p</w:t>
            </w:r>
            <w:r w:rsidRPr="0023788C">
              <w:rPr>
                <w:rFonts w:ascii="Times New Roman" w:hAnsi="Times New Roman"/>
                <w:sz w:val="28"/>
                <w:szCs w:val="28"/>
              </w:rPr>
              <w:t>ar filmas reģistrācijas apliecības s</w:t>
            </w:r>
            <w:r w:rsidR="0023788C" w:rsidRPr="0023788C">
              <w:rPr>
                <w:rFonts w:ascii="Times New Roman" w:hAnsi="Times New Roman"/>
                <w:sz w:val="28"/>
                <w:szCs w:val="28"/>
              </w:rPr>
              <w:t xml:space="preserve">aņēmēja pienākumu neievērošanu; 5) </w:t>
            </w:r>
            <w:r w:rsidR="0023788C">
              <w:rPr>
                <w:rFonts w:ascii="Times New Roman" w:hAnsi="Times New Roman"/>
                <w:sz w:val="28"/>
                <w:szCs w:val="28"/>
              </w:rPr>
              <w:t>p</w:t>
            </w:r>
            <w:r w:rsidR="0023788C" w:rsidRPr="0023788C">
              <w:rPr>
                <w:rFonts w:ascii="Times New Roman" w:hAnsi="Times New Roman"/>
                <w:sz w:val="28"/>
                <w:szCs w:val="28"/>
              </w:rPr>
              <w:t>ar filmu glabāšanas un uzskaites noteikumu neievērošanu, par iz</w:t>
            </w:r>
            <w:r w:rsidR="0023788C">
              <w:rPr>
                <w:rFonts w:ascii="Times New Roman" w:hAnsi="Times New Roman"/>
                <w:sz w:val="28"/>
                <w:szCs w:val="28"/>
              </w:rPr>
              <w:t>platītāja pienākumu pārkāpšanu.</w:t>
            </w:r>
          </w:p>
          <w:p w:rsidR="00C46409" w:rsidRPr="0023788C" w:rsidRDefault="009959E6" w:rsidP="00A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23788C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No 2010.gada 1.jūlija spēku zaudējuši Ministru kabineta noteikumi Nr.487 „Filmu izplatīšanas noteikumi”</w:t>
            </w:r>
            <w:r w:rsidR="009458ED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, kas noteica</w:t>
            </w:r>
            <w:r w:rsidR="0023788C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LAPK 204.</w:t>
            </w:r>
            <w:r w:rsidR="0023788C" w:rsidRPr="0023788C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lv-LV"/>
              </w:rPr>
              <w:t>4</w:t>
            </w:r>
            <w:r w:rsidR="0023788C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punktā minētos filmu izplatīšanas noteikumus</w:t>
            </w:r>
            <w:r w:rsidR="009458ED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. Cits normatīvais regulējums filmu izplatīšanas </w:t>
            </w:r>
            <w:r w:rsidR="00F973E9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kārtības noteikšanai </w:t>
            </w:r>
            <w:r w:rsidR="009458ED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nav izdots</w:t>
            </w:r>
            <w:r w:rsidR="00A57FE1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.</w:t>
            </w:r>
            <w:r w:rsidR="00F973E9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</w:t>
            </w:r>
            <w:r w:rsidR="009458ED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Arī Filmu likumā, kas stājās spēkā 2010.gada 30.jūnijā, nav paredzēts deleģējums Ministru kabinetam izdot noteikumus, kas noteiktu filmu izplatīšanas kārtību. </w:t>
            </w:r>
          </w:p>
        </w:tc>
      </w:tr>
      <w:tr w:rsidR="00EC56C2" w:rsidRPr="009822FB" w:rsidTr="009822FB">
        <w:trPr>
          <w:tblCellSpacing w:w="15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6C2" w:rsidRPr="009822FB" w:rsidRDefault="00EC56C2" w:rsidP="009822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9822F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6C2" w:rsidRPr="009822FB" w:rsidRDefault="00EC56C2" w:rsidP="009822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9822F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Saistītie politikas ietekmes novērtējumi un pētījumi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6C2" w:rsidRPr="009822FB" w:rsidRDefault="00C14007" w:rsidP="009822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9822FB">
              <w:rPr>
                <w:rFonts w:ascii="Times New Roman" w:hAnsi="Times New Roman"/>
                <w:sz w:val="28"/>
                <w:szCs w:val="28"/>
              </w:rPr>
              <w:t>Likumprojekts šo jomu neskar.</w:t>
            </w:r>
          </w:p>
        </w:tc>
      </w:tr>
      <w:tr w:rsidR="00EC56C2" w:rsidRPr="009822FB" w:rsidTr="009822FB">
        <w:trPr>
          <w:tblCellSpacing w:w="15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6C2" w:rsidRPr="009822FB" w:rsidRDefault="00EC56C2" w:rsidP="009822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9822F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6C2" w:rsidRPr="009822FB" w:rsidRDefault="00EC56C2" w:rsidP="009822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9822F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Tiesiskā </w:t>
            </w:r>
            <w:r w:rsidRPr="009822F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lastRenderedPageBreak/>
              <w:t>regulējuma mērķis un būtība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6C2" w:rsidRPr="009822FB" w:rsidRDefault="002B3027" w:rsidP="009458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9822F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lastRenderedPageBreak/>
              <w:t xml:space="preserve">Likumprojektā paredzēts </w:t>
            </w:r>
            <w:r w:rsidR="009458ED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izslēgt </w:t>
            </w:r>
            <w:r w:rsidRPr="009822F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LAPK 204.</w:t>
            </w:r>
            <w:r w:rsidRPr="009822FB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lv-LV"/>
              </w:rPr>
              <w:t>4</w:t>
            </w:r>
            <w:r w:rsidR="009822F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 </w:t>
            </w:r>
            <w:r w:rsidRPr="009822F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pantu</w:t>
            </w:r>
            <w:r w:rsidR="009458ED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, kā </w:t>
            </w:r>
            <w:r w:rsidR="009458ED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lastRenderedPageBreak/>
              <w:t>arī LAPK 214.pantā svītrot atsauci uz LAPK 204.</w:t>
            </w:r>
            <w:r w:rsidR="009458ED" w:rsidRPr="009458ED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lv-LV"/>
              </w:rPr>
              <w:t>4</w:t>
            </w:r>
            <w:r w:rsidR="009458ED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pantu</w:t>
            </w:r>
            <w:r w:rsidRPr="009822F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</w:t>
            </w:r>
          </w:p>
        </w:tc>
      </w:tr>
      <w:tr w:rsidR="00EC56C2" w:rsidRPr="009822FB" w:rsidTr="009822FB">
        <w:trPr>
          <w:tblCellSpacing w:w="15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6C2" w:rsidRPr="009822FB" w:rsidRDefault="00EC56C2" w:rsidP="009822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9822F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lastRenderedPageBreak/>
              <w:t>5.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6C2" w:rsidRPr="009822FB" w:rsidRDefault="00EC56C2" w:rsidP="009822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9822F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Projekta izstrādē iesaistītās institūcijas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6C2" w:rsidRPr="009822FB" w:rsidRDefault="00B45316" w:rsidP="00982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9822F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Kultūras ministrija, Nacionālais kino centrs</w:t>
            </w:r>
            <w:r w:rsidR="00067D73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, Tieslietu ministrijas pastāvīg</w:t>
            </w:r>
            <w:r w:rsidR="00BE762E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ā Latvijas A</w:t>
            </w:r>
            <w:r w:rsidR="00067D73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dministratīvo pārkāpumu kodeksa darba grupa</w:t>
            </w:r>
            <w:r w:rsidR="008F4AC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.</w:t>
            </w:r>
          </w:p>
        </w:tc>
      </w:tr>
      <w:tr w:rsidR="00EC56C2" w:rsidRPr="009822FB" w:rsidTr="009822FB">
        <w:trPr>
          <w:tblCellSpacing w:w="15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6C2" w:rsidRPr="009822FB" w:rsidRDefault="00EC56C2" w:rsidP="009822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9822F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6.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6C2" w:rsidRPr="009822FB" w:rsidRDefault="00EC56C2" w:rsidP="009822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9822F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Iemesli, kādēļ netika nodrošināta sabiedrības līdzdalība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6C2" w:rsidRPr="009822FB" w:rsidRDefault="0076669A" w:rsidP="009822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9822FB">
              <w:rPr>
                <w:rFonts w:ascii="Times New Roman" w:hAnsi="Times New Roman"/>
                <w:sz w:val="28"/>
                <w:szCs w:val="28"/>
              </w:rPr>
              <w:t>Likumprojekts šo jomu neskar.</w:t>
            </w:r>
          </w:p>
        </w:tc>
      </w:tr>
      <w:tr w:rsidR="00EC56C2" w:rsidRPr="009822FB" w:rsidTr="009822FB">
        <w:trPr>
          <w:tblCellSpacing w:w="15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6C2" w:rsidRPr="009822FB" w:rsidRDefault="00EC56C2" w:rsidP="009822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9822F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7.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6C2" w:rsidRPr="009822FB" w:rsidRDefault="00EC56C2" w:rsidP="009822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9822F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6C2" w:rsidRPr="009822FB" w:rsidRDefault="00B45316" w:rsidP="009822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9822F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Nav</w:t>
            </w:r>
          </w:p>
        </w:tc>
      </w:tr>
    </w:tbl>
    <w:p w:rsidR="0076669A" w:rsidRDefault="0076669A" w:rsidP="009822FB">
      <w:pPr>
        <w:pStyle w:val="naisf"/>
        <w:spacing w:before="0" w:after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2979"/>
        <w:gridCol w:w="5782"/>
      </w:tblGrid>
      <w:tr w:rsidR="00D14B78" w:rsidRPr="00D14B78" w:rsidTr="0087322F">
        <w:trPr>
          <w:trHeight w:val="429"/>
        </w:trPr>
        <w:tc>
          <w:tcPr>
            <w:tcW w:w="5000" w:type="pct"/>
            <w:gridSpan w:val="3"/>
          </w:tcPr>
          <w:p w:rsidR="00D14B78" w:rsidRPr="00D14B78" w:rsidRDefault="00D14B78" w:rsidP="00E85B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4B78">
              <w:rPr>
                <w:rFonts w:ascii="Times New Roman" w:hAnsi="Times New Roman"/>
                <w:b/>
                <w:sz w:val="28"/>
                <w:szCs w:val="28"/>
              </w:rPr>
              <w:t>II. Tiesību akta projekta ietekme uz sabiedrību</w:t>
            </w:r>
          </w:p>
        </w:tc>
      </w:tr>
      <w:tr w:rsidR="00D14B78" w:rsidRPr="00D14B78" w:rsidTr="0087322F">
        <w:trPr>
          <w:trHeight w:val="407"/>
        </w:trPr>
        <w:tc>
          <w:tcPr>
            <w:tcW w:w="283" w:type="pct"/>
          </w:tcPr>
          <w:p w:rsidR="00D14B78" w:rsidRPr="00D14B78" w:rsidRDefault="00D14B78" w:rsidP="00E85BE1">
            <w:pPr>
              <w:pStyle w:val="naislab"/>
              <w:spacing w:before="0" w:after="0"/>
              <w:jc w:val="center"/>
              <w:outlineLvl w:val="0"/>
              <w:rPr>
                <w:sz w:val="28"/>
                <w:szCs w:val="28"/>
              </w:rPr>
            </w:pPr>
            <w:r w:rsidRPr="00D14B78">
              <w:rPr>
                <w:sz w:val="28"/>
                <w:szCs w:val="28"/>
              </w:rPr>
              <w:t>1.</w:t>
            </w:r>
          </w:p>
        </w:tc>
        <w:tc>
          <w:tcPr>
            <w:tcW w:w="1604" w:type="pct"/>
          </w:tcPr>
          <w:p w:rsidR="00D14B78" w:rsidRPr="00D14B78" w:rsidRDefault="00D14B78" w:rsidP="00E85BE1">
            <w:pPr>
              <w:pStyle w:val="naislab"/>
              <w:spacing w:before="0" w:after="0"/>
              <w:jc w:val="both"/>
              <w:outlineLvl w:val="0"/>
              <w:rPr>
                <w:sz w:val="28"/>
                <w:szCs w:val="28"/>
              </w:rPr>
            </w:pPr>
            <w:r w:rsidRPr="00D14B78">
              <w:rPr>
                <w:sz w:val="28"/>
                <w:szCs w:val="28"/>
              </w:rPr>
              <w:t>Sabiedrības mērķgrupa</w:t>
            </w:r>
          </w:p>
        </w:tc>
        <w:tc>
          <w:tcPr>
            <w:tcW w:w="3113" w:type="pct"/>
          </w:tcPr>
          <w:p w:rsidR="00D14B78" w:rsidRPr="00D14B78" w:rsidRDefault="00D14B78" w:rsidP="00E85BE1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 w:rsidRPr="00D14B78">
              <w:rPr>
                <w:sz w:val="28"/>
                <w:szCs w:val="28"/>
              </w:rPr>
              <w:t>ilmu producenti</w:t>
            </w:r>
            <w:r>
              <w:rPr>
                <w:sz w:val="28"/>
                <w:szCs w:val="28"/>
              </w:rPr>
              <w:t xml:space="preserve"> un filmu izplatītāji</w:t>
            </w:r>
            <w:r w:rsidR="00AF6E34">
              <w:rPr>
                <w:sz w:val="28"/>
                <w:szCs w:val="28"/>
              </w:rPr>
              <w:t xml:space="preserve">. </w:t>
            </w:r>
          </w:p>
        </w:tc>
      </w:tr>
      <w:tr w:rsidR="00D14B78" w:rsidRPr="00D14B78" w:rsidTr="00C60384">
        <w:tc>
          <w:tcPr>
            <w:tcW w:w="283" w:type="pct"/>
          </w:tcPr>
          <w:p w:rsidR="00D14B78" w:rsidRPr="00D14B78" w:rsidRDefault="00D14B78" w:rsidP="00E85BE1">
            <w:pPr>
              <w:pStyle w:val="naislab"/>
              <w:spacing w:before="0" w:after="0"/>
              <w:jc w:val="center"/>
              <w:outlineLvl w:val="0"/>
              <w:rPr>
                <w:sz w:val="28"/>
                <w:szCs w:val="28"/>
              </w:rPr>
            </w:pPr>
            <w:r w:rsidRPr="00D14B78">
              <w:rPr>
                <w:sz w:val="28"/>
                <w:szCs w:val="28"/>
              </w:rPr>
              <w:t>2.</w:t>
            </w:r>
          </w:p>
        </w:tc>
        <w:tc>
          <w:tcPr>
            <w:tcW w:w="1604" w:type="pct"/>
          </w:tcPr>
          <w:p w:rsidR="00D14B78" w:rsidRPr="00D14B78" w:rsidRDefault="00D14B78" w:rsidP="00E85BE1">
            <w:pPr>
              <w:pStyle w:val="naislab"/>
              <w:spacing w:before="0" w:after="0"/>
              <w:jc w:val="both"/>
              <w:outlineLvl w:val="0"/>
              <w:rPr>
                <w:sz w:val="28"/>
                <w:szCs w:val="28"/>
              </w:rPr>
            </w:pPr>
            <w:r w:rsidRPr="00D14B78">
              <w:rPr>
                <w:sz w:val="28"/>
                <w:szCs w:val="28"/>
              </w:rPr>
              <w:t>Citas sabiedrības grupas (bez mērķgrupas), kuras tiesiskais regulējums arī ietekmē vai varētu ietekmēt</w:t>
            </w:r>
          </w:p>
        </w:tc>
        <w:tc>
          <w:tcPr>
            <w:tcW w:w="3113" w:type="pct"/>
          </w:tcPr>
          <w:p w:rsidR="00D14B78" w:rsidRPr="00D14B78" w:rsidRDefault="00AF6E34" w:rsidP="00E85B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Nav</w:t>
            </w:r>
          </w:p>
        </w:tc>
      </w:tr>
      <w:tr w:rsidR="00D14B78" w:rsidRPr="00D14B78" w:rsidTr="00C60384">
        <w:tc>
          <w:tcPr>
            <w:tcW w:w="283" w:type="pct"/>
          </w:tcPr>
          <w:p w:rsidR="00D14B78" w:rsidRPr="00D14B78" w:rsidRDefault="00D14B78" w:rsidP="00E85BE1">
            <w:pPr>
              <w:pStyle w:val="naislab"/>
              <w:spacing w:before="0" w:after="0"/>
              <w:jc w:val="center"/>
              <w:outlineLvl w:val="0"/>
              <w:rPr>
                <w:sz w:val="28"/>
                <w:szCs w:val="28"/>
              </w:rPr>
            </w:pPr>
            <w:r w:rsidRPr="00D14B78">
              <w:rPr>
                <w:sz w:val="28"/>
                <w:szCs w:val="28"/>
              </w:rPr>
              <w:t>3.</w:t>
            </w:r>
          </w:p>
        </w:tc>
        <w:tc>
          <w:tcPr>
            <w:tcW w:w="1604" w:type="pct"/>
          </w:tcPr>
          <w:p w:rsidR="00D14B78" w:rsidRPr="00D14B78" w:rsidRDefault="00D14B78" w:rsidP="00E85BE1">
            <w:pPr>
              <w:pStyle w:val="naislab"/>
              <w:spacing w:before="0" w:after="0"/>
              <w:jc w:val="both"/>
              <w:outlineLvl w:val="0"/>
              <w:rPr>
                <w:sz w:val="28"/>
                <w:szCs w:val="28"/>
              </w:rPr>
            </w:pPr>
            <w:r w:rsidRPr="00D14B78">
              <w:rPr>
                <w:sz w:val="28"/>
                <w:szCs w:val="28"/>
              </w:rPr>
              <w:t>Tiesiskā regulējuma finansiālā ietekme</w:t>
            </w:r>
          </w:p>
        </w:tc>
        <w:tc>
          <w:tcPr>
            <w:tcW w:w="3113" w:type="pct"/>
          </w:tcPr>
          <w:p w:rsidR="00D14B78" w:rsidRPr="00D14B78" w:rsidRDefault="00F973E9" w:rsidP="00E85B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Ņemot vērā, ka kopš 2010.gad</w:t>
            </w:r>
            <w:r w:rsidR="0087322F">
              <w:rPr>
                <w:rFonts w:ascii="Times New Roman" w:hAnsi="Times New Roman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1.jūlija Latvijas Administratīvo kodeksa 204.</w:t>
            </w:r>
            <w:r w:rsidRPr="00F973E9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pants netiek piemērots, un attiecīgie naudas sodi netiek iekasēti, Projektam nebūs finansiālas ietekmes</w:t>
            </w:r>
            <w:r w:rsidR="00AF6E3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14B78" w:rsidRPr="00D14B78" w:rsidTr="00C60384">
        <w:tc>
          <w:tcPr>
            <w:tcW w:w="283" w:type="pct"/>
          </w:tcPr>
          <w:p w:rsidR="00D14B78" w:rsidRPr="00D14B78" w:rsidRDefault="00D14B78" w:rsidP="00E85BE1">
            <w:pPr>
              <w:pStyle w:val="naislab"/>
              <w:spacing w:before="0" w:after="0"/>
              <w:jc w:val="center"/>
              <w:outlineLvl w:val="0"/>
              <w:rPr>
                <w:sz w:val="28"/>
                <w:szCs w:val="28"/>
              </w:rPr>
            </w:pPr>
            <w:r w:rsidRPr="00D14B78">
              <w:rPr>
                <w:sz w:val="28"/>
                <w:szCs w:val="28"/>
              </w:rPr>
              <w:t>4.</w:t>
            </w:r>
          </w:p>
        </w:tc>
        <w:tc>
          <w:tcPr>
            <w:tcW w:w="1604" w:type="pct"/>
          </w:tcPr>
          <w:p w:rsidR="00D14B78" w:rsidRPr="00D14B78" w:rsidRDefault="00D14B78" w:rsidP="00E85BE1">
            <w:pPr>
              <w:pStyle w:val="naislab"/>
              <w:spacing w:before="0" w:after="0"/>
              <w:jc w:val="both"/>
              <w:outlineLvl w:val="0"/>
              <w:rPr>
                <w:sz w:val="28"/>
                <w:szCs w:val="28"/>
              </w:rPr>
            </w:pPr>
            <w:r w:rsidRPr="00D14B78">
              <w:rPr>
                <w:sz w:val="28"/>
                <w:szCs w:val="28"/>
              </w:rPr>
              <w:t>Tiesiskā regulējuma nefinansiālā ietekme</w:t>
            </w:r>
          </w:p>
        </w:tc>
        <w:tc>
          <w:tcPr>
            <w:tcW w:w="3113" w:type="pct"/>
          </w:tcPr>
          <w:p w:rsidR="00D14B78" w:rsidRPr="00D14B78" w:rsidRDefault="00F973E9" w:rsidP="00E85B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Uzņēmējiem tiks samazināts administratīvais slogs. </w:t>
            </w:r>
          </w:p>
        </w:tc>
      </w:tr>
      <w:tr w:rsidR="00D14B78" w:rsidRPr="00D14B78" w:rsidTr="00C60384">
        <w:tc>
          <w:tcPr>
            <w:tcW w:w="283" w:type="pct"/>
          </w:tcPr>
          <w:p w:rsidR="00D14B78" w:rsidRPr="00D14B78" w:rsidRDefault="00D14B78" w:rsidP="00E85BE1">
            <w:pPr>
              <w:pStyle w:val="naislab"/>
              <w:spacing w:before="0" w:after="0"/>
              <w:jc w:val="center"/>
              <w:outlineLvl w:val="0"/>
              <w:rPr>
                <w:sz w:val="28"/>
                <w:szCs w:val="28"/>
              </w:rPr>
            </w:pPr>
            <w:r w:rsidRPr="00D14B78">
              <w:rPr>
                <w:sz w:val="28"/>
                <w:szCs w:val="28"/>
              </w:rPr>
              <w:t>5.</w:t>
            </w:r>
          </w:p>
        </w:tc>
        <w:tc>
          <w:tcPr>
            <w:tcW w:w="1604" w:type="pct"/>
          </w:tcPr>
          <w:p w:rsidR="00D14B78" w:rsidRPr="00D14B78" w:rsidRDefault="00D14B78" w:rsidP="00E85BE1">
            <w:pPr>
              <w:pStyle w:val="naislab"/>
              <w:spacing w:before="0" w:after="0"/>
              <w:jc w:val="both"/>
              <w:outlineLvl w:val="0"/>
              <w:rPr>
                <w:sz w:val="28"/>
                <w:szCs w:val="28"/>
              </w:rPr>
            </w:pPr>
            <w:r w:rsidRPr="00D14B78">
              <w:rPr>
                <w:sz w:val="28"/>
                <w:szCs w:val="28"/>
              </w:rPr>
              <w:t>Administratīvās procedūras raksturojums</w:t>
            </w:r>
          </w:p>
        </w:tc>
        <w:tc>
          <w:tcPr>
            <w:tcW w:w="3113" w:type="pct"/>
          </w:tcPr>
          <w:p w:rsidR="00D14B78" w:rsidRPr="00D14B78" w:rsidRDefault="0087322F" w:rsidP="00E85B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22F">
              <w:rPr>
                <w:rFonts w:ascii="Times New Roman" w:hAnsi="Times New Roman"/>
                <w:sz w:val="28"/>
                <w:szCs w:val="28"/>
              </w:rPr>
              <w:t>Likumprojekts šo jomu neskar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14B78" w:rsidRPr="00D14B78" w:rsidTr="00C60384">
        <w:tc>
          <w:tcPr>
            <w:tcW w:w="283" w:type="pct"/>
          </w:tcPr>
          <w:p w:rsidR="00D14B78" w:rsidRPr="00D14B78" w:rsidRDefault="00D14B78" w:rsidP="00E85BE1">
            <w:pPr>
              <w:pStyle w:val="naislab"/>
              <w:spacing w:before="0" w:after="0"/>
              <w:jc w:val="center"/>
              <w:outlineLvl w:val="0"/>
              <w:rPr>
                <w:sz w:val="28"/>
                <w:szCs w:val="28"/>
              </w:rPr>
            </w:pPr>
            <w:r w:rsidRPr="00D14B78">
              <w:rPr>
                <w:sz w:val="28"/>
                <w:szCs w:val="28"/>
              </w:rPr>
              <w:t>6.</w:t>
            </w:r>
          </w:p>
        </w:tc>
        <w:tc>
          <w:tcPr>
            <w:tcW w:w="1604" w:type="pct"/>
          </w:tcPr>
          <w:p w:rsidR="00D14B78" w:rsidRPr="00D14B78" w:rsidRDefault="00D14B78" w:rsidP="00E85BE1">
            <w:pPr>
              <w:pStyle w:val="naislab"/>
              <w:spacing w:before="0" w:after="0"/>
              <w:jc w:val="both"/>
              <w:outlineLvl w:val="0"/>
              <w:rPr>
                <w:sz w:val="28"/>
                <w:szCs w:val="28"/>
              </w:rPr>
            </w:pPr>
            <w:r w:rsidRPr="00D14B78">
              <w:rPr>
                <w:sz w:val="28"/>
                <w:szCs w:val="28"/>
              </w:rPr>
              <w:t>Administratīvo izmaksu monetārs novērtējums</w:t>
            </w:r>
          </w:p>
        </w:tc>
        <w:tc>
          <w:tcPr>
            <w:tcW w:w="3113" w:type="pct"/>
          </w:tcPr>
          <w:p w:rsidR="00D14B78" w:rsidRPr="00D14B78" w:rsidRDefault="0087322F" w:rsidP="00E85B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22F">
              <w:rPr>
                <w:rFonts w:ascii="Times New Roman" w:hAnsi="Times New Roman"/>
                <w:sz w:val="28"/>
                <w:szCs w:val="28"/>
              </w:rPr>
              <w:t>Likumprojekts šo jomu neskar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14B78" w:rsidRPr="00D14B78" w:rsidTr="00C60384">
        <w:trPr>
          <w:trHeight w:val="297"/>
        </w:trPr>
        <w:tc>
          <w:tcPr>
            <w:tcW w:w="283" w:type="pct"/>
          </w:tcPr>
          <w:p w:rsidR="00D14B78" w:rsidRPr="00D14B78" w:rsidRDefault="00D14B78" w:rsidP="00E85BE1">
            <w:pPr>
              <w:pStyle w:val="naislab"/>
              <w:spacing w:before="0" w:after="0"/>
              <w:jc w:val="center"/>
              <w:outlineLvl w:val="0"/>
              <w:rPr>
                <w:sz w:val="28"/>
                <w:szCs w:val="28"/>
              </w:rPr>
            </w:pPr>
            <w:r w:rsidRPr="00D14B78">
              <w:rPr>
                <w:sz w:val="28"/>
                <w:szCs w:val="28"/>
              </w:rPr>
              <w:t>7.</w:t>
            </w:r>
          </w:p>
        </w:tc>
        <w:tc>
          <w:tcPr>
            <w:tcW w:w="1604" w:type="pct"/>
          </w:tcPr>
          <w:p w:rsidR="00D14B78" w:rsidRPr="00D14B78" w:rsidRDefault="00D14B78" w:rsidP="00E85BE1">
            <w:pPr>
              <w:pStyle w:val="naislab"/>
              <w:spacing w:before="0" w:after="0"/>
              <w:jc w:val="both"/>
              <w:outlineLvl w:val="0"/>
              <w:rPr>
                <w:sz w:val="28"/>
                <w:szCs w:val="28"/>
              </w:rPr>
            </w:pPr>
            <w:r w:rsidRPr="00D14B78">
              <w:rPr>
                <w:sz w:val="28"/>
                <w:szCs w:val="28"/>
              </w:rPr>
              <w:t>Cita informācija</w:t>
            </w:r>
          </w:p>
        </w:tc>
        <w:tc>
          <w:tcPr>
            <w:tcW w:w="3113" w:type="pct"/>
          </w:tcPr>
          <w:p w:rsidR="00D14B78" w:rsidRPr="00D14B78" w:rsidRDefault="00D14B78" w:rsidP="00E85B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B78">
              <w:rPr>
                <w:rFonts w:ascii="Times New Roman" w:hAnsi="Times New Roman"/>
                <w:sz w:val="28"/>
                <w:szCs w:val="28"/>
              </w:rPr>
              <w:t>Nav</w:t>
            </w:r>
          </w:p>
        </w:tc>
      </w:tr>
    </w:tbl>
    <w:p w:rsidR="0076669A" w:rsidRPr="009822FB" w:rsidRDefault="0076669A" w:rsidP="009822FB">
      <w:pPr>
        <w:pStyle w:val="naisf"/>
        <w:spacing w:before="0" w:after="0"/>
        <w:rPr>
          <w:sz w:val="28"/>
          <w:szCs w:val="28"/>
        </w:rPr>
      </w:pPr>
    </w:p>
    <w:tbl>
      <w:tblPr>
        <w:tblW w:w="5000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76669A" w:rsidRPr="009822FB" w:rsidTr="0076669A">
        <w:trPr>
          <w:trHeight w:val="400"/>
          <w:jc w:val="center"/>
        </w:trPr>
        <w:tc>
          <w:tcPr>
            <w:tcW w:w="5000" w:type="pct"/>
          </w:tcPr>
          <w:p w:rsidR="0076669A" w:rsidRPr="009822FB" w:rsidRDefault="0076669A" w:rsidP="009822FB">
            <w:pPr>
              <w:pStyle w:val="naisnod"/>
              <w:spacing w:before="0" w:after="0"/>
              <w:rPr>
                <w:i/>
                <w:sz w:val="28"/>
                <w:szCs w:val="28"/>
              </w:rPr>
            </w:pPr>
            <w:r w:rsidRPr="009822FB">
              <w:rPr>
                <w:sz w:val="28"/>
                <w:szCs w:val="28"/>
              </w:rPr>
              <w:br w:type="page"/>
              <w:t>III. Tiesību akta projekta ietekme uz valsts budžetu un pašvaldību budžetiem</w:t>
            </w:r>
          </w:p>
        </w:tc>
      </w:tr>
      <w:tr w:rsidR="0076669A" w:rsidRPr="009822FB" w:rsidTr="0076669A">
        <w:trPr>
          <w:trHeight w:val="419"/>
          <w:jc w:val="center"/>
        </w:trPr>
        <w:tc>
          <w:tcPr>
            <w:tcW w:w="5000" w:type="pct"/>
          </w:tcPr>
          <w:p w:rsidR="0076669A" w:rsidRPr="009822FB" w:rsidRDefault="0076669A" w:rsidP="009822FB">
            <w:pPr>
              <w:pStyle w:val="naisnod"/>
              <w:spacing w:before="0" w:after="0"/>
              <w:rPr>
                <w:b w:val="0"/>
                <w:sz w:val="28"/>
                <w:szCs w:val="28"/>
              </w:rPr>
            </w:pPr>
            <w:r w:rsidRPr="009822FB">
              <w:rPr>
                <w:b w:val="0"/>
                <w:sz w:val="28"/>
                <w:szCs w:val="28"/>
              </w:rPr>
              <w:t>Likumprojekts šo jomu neskar</w:t>
            </w:r>
            <w:r w:rsidR="0087322F">
              <w:rPr>
                <w:b w:val="0"/>
                <w:sz w:val="28"/>
                <w:szCs w:val="28"/>
              </w:rPr>
              <w:t>.</w:t>
            </w:r>
          </w:p>
        </w:tc>
      </w:tr>
    </w:tbl>
    <w:p w:rsidR="0076669A" w:rsidRPr="009822FB" w:rsidRDefault="0076669A" w:rsidP="009822FB">
      <w:pPr>
        <w:pStyle w:val="naiskr"/>
        <w:tabs>
          <w:tab w:val="left" w:pos="2628"/>
        </w:tabs>
        <w:spacing w:before="0" w:after="0"/>
        <w:rPr>
          <w:i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76669A" w:rsidRPr="009822FB" w:rsidTr="0076669A">
        <w:trPr>
          <w:jc w:val="center"/>
        </w:trPr>
        <w:tc>
          <w:tcPr>
            <w:tcW w:w="5000" w:type="pct"/>
          </w:tcPr>
          <w:p w:rsidR="0076669A" w:rsidRPr="009822FB" w:rsidRDefault="0076669A" w:rsidP="009822FB">
            <w:pPr>
              <w:pStyle w:val="naisnod"/>
              <w:spacing w:before="0" w:after="0"/>
              <w:rPr>
                <w:sz w:val="28"/>
                <w:szCs w:val="28"/>
              </w:rPr>
            </w:pPr>
            <w:r w:rsidRPr="009822FB">
              <w:rPr>
                <w:sz w:val="28"/>
                <w:szCs w:val="28"/>
              </w:rPr>
              <w:t>IV. Tiesību akta projekta ietekme uz spēkā esošo tiesību normu sistēmu</w:t>
            </w:r>
          </w:p>
        </w:tc>
      </w:tr>
      <w:tr w:rsidR="0076669A" w:rsidRPr="009822FB" w:rsidTr="0076669A">
        <w:trPr>
          <w:trHeight w:val="414"/>
          <w:jc w:val="center"/>
        </w:trPr>
        <w:tc>
          <w:tcPr>
            <w:tcW w:w="5000" w:type="pct"/>
          </w:tcPr>
          <w:p w:rsidR="0076669A" w:rsidRPr="009822FB" w:rsidRDefault="0076669A" w:rsidP="009822FB">
            <w:pPr>
              <w:pStyle w:val="naiskr"/>
              <w:tabs>
                <w:tab w:val="left" w:pos="2628"/>
              </w:tabs>
              <w:spacing w:before="0" w:after="0"/>
              <w:jc w:val="center"/>
              <w:rPr>
                <w:iCs/>
                <w:sz w:val="28"/>
                <w:szCs w:val="28"/>
                <w:highlight w:val="yellow"/>
              </w:rPr>
            </w:pPr>
            <w:r w:rsidRPr="009822FB">
              <w:rPr>
                <w:sz w:val="28"/>
                <w:szCs w:val="28"/>
              </w:rPr>
              <w:t>Likumprojekts šo jomu neskar</w:t>
            </w:r>
            <w:r w:rsidR="0087322F">
              <w:rPr>
                <w:sz w:val="28"/>
                <w:szCs w:val="28"/>
              </w:rPr>
              <w:t>.</w:t>
            </w:r>
          </w:p>
        </w:tc>
      </w:tr>
    </w:tbl>
    <w:p w:rsidR="0076669A" w:rsidRDefault="0076669A" w:rsidP="009822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85BE1" w:rsidRDefault="00E85BE1" w:rsidP="009822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85BE1" w:rsidRDefault="00E85BE1" w:rsidP="009822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85BE1" w:rsidRPr="009822FB" w:rsidRDefault="00E85BE1" w:rsidP="009822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4984" w:type="pct"/>
        <w:tblInd w:w="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98"/>
      </w:tblGrid>
      <w:tr w:rsidR="0076669A" w:rsidRPr="009822FB" w:rsidTr="00E85BE1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69A" w:rsidRPr="009822FB" w:rsidRDefault="0076669A" w:rsidP="009822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22F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V. Tiesību akta projekta atbilstība Latvijas Republikas starptautiskajām saistībām</w:t>
            </w:r>
          </w:p>
        </w:tc>
      </w:tr>
      <w:tr w:rsidR="0076669A" w:rsidRPr="009822FB" w:rsidTr="00E85BE1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69A" w:rsidRPr="009822FB" w:rsidRDefault="0076669A" w:rsidP="00982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2FB">
              <w:rPr>
                <w:rFonts w:ascii="Times New Roman" w:hAnsi="Times New Roman"/>
                <w:sz w:val="28"/>
                <w:szCs w:val="28"/>
              </w:rPr>
              <w:t>Likumprojekts šo jomu neskar</w:t>
            </w:r>
            <w:r w:rsidR="0087322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6669A" w:rsidRPr="009822FB" w:rsidRDefault="0076669A" w:rsidP="009822FB">
      <w:pPr>
        <w:pStyle w:val="naisf"/>
        <w:spacing w:before="0" w:after="0"/>
        <w:ind w:firstLine="0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1"/>
      </w:tblGrid>
      <w:tr w:rsidR="0076669A" w:rsidRPr="009822FB" w:rsidTr="0076669A">
        <w:trPr>
          <w:jc w:val="center"/>
        </w:trPr>
        <w:tc>
          <w:tcPr>
            <w:tcW w:w="5000" w:type="pct"/>
          </w:tcPr>
          <w:p w:rsidR="0076669A" w:rsidRPr="009822FB" w:rsidRDefault="0076669A" w:rsidP="009822FB">
            <w:pPr>
              <w:pStyle w:val="naisnod"/>
              <w:spacing w:before="0" w:after="0"/>
              <w:ind w:left="57" w:right="57"/>
              <w:rPr>
                <w:sz w:val="28"/>
                <w:szCs w:val="28"/>
              </w:rPr>
            </w:pPr>
            <w:r w:rsidRPr="009822FB">
              <w:rPr>
                <w:sz w:val="28"/>
                <w:szCs w:val="28"/>
              </w:rPr>
              <w:t>VI. Sabiedrības līdzdalība un šīs līdzdalības rezultāti</w:t>
            </w:r>
          </w:p>
        </w:tc>
      </w:tr>
      <w:tr w:rsidR="0076669A" w:rsidRPr="009822FB" w:rsidTr="0076669A">
        <w:trPr>
          <w:trHeight w:val="437"/>
          <w:jc w:val="center"/>
        </w:trPr>
        <w:tc>
          <w:tcPr>
            <w:tcW w:w="5000" w:type="pct"/>
          </w:tcPr>
          <w:p w:rsidR="0076669A" w:rsidRPr="009822FB" w:rsidRDefault="0076669A" w:rsidP="009822FB">
            <w:pPr>
              <w:pStyle w:val="naisnod"/>
              <w:spacing w:before="0" w:after="0"/>
              <w:ind w:left="57" w:right="57"/>
              <w:rPr>
                <w:b w:val="0"/>
                <w:sz w:val="28"/>
                <w:szCs w:val="28"/>
              </w:rPr>
            </w:pPr>
            <w:r w:rsidRPr="009822FB">
              <w:rPr>
                <w:b w:val="0"/>
                <w:sz w:val="28"/>
                <w:szCs w:val="28"/>
              </w:rPr>
              <w:t>Likumprojekts šo jomu neskar</w:t>
            </w:r>
            <w:r w:rsidR="0087322F">
              <w:rPr>
                <w:b w:val="0"/>
                <w:sz w:val="28"/>
                <w:szCs w:val="28"/>
              </w:rPr>
              <w:t>.</w:t>
            </w:r>
          </w:p>
        </w:tc>
      </w:tr>
    </w:tbl>
    <w:p w:rsidR="0076669A" w:rsidRPr="009822FB" w:rsidRDefault="0076669A" w:rsidP="009822FB">
      <w:pPr>
        <w:pStyle w:val="naisf"/>
        <w:spacing w:before="0" w:after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41"/>
        <w:gridCol w:w="4691"/>
      </w:tblGrid>
      <w:tr w:rsidR="0076669A" w:rsidRPr="009822FB" w:rsidTr="0076669A"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76669A" w:rsidRPr="009822FB" w:rsidRDefault="0076669A" w:rsidP="009822FB">
            <w:pPr>
              <w:pStyle w:val="naisnod"/>
              <w:spacing w:before="0" w:after="0"/>
              <w:ind w:left="57" w:right="57"/>
              <w:rPr>
                <w:sz w:val="28"/>
                <w:szCs w:val="28"/>
              </w:rPr>
            </w:pPr>
            <w:r w:rsidRPr="009822FB">
              <w:rPr>
                <w:sz w:val="28"/>
                <w:szCs w:val="28"/>
              </w:rPr>
              <w:t>VII. Tiesību akta projekta izpildes nodrošināšana un tās ietekme uz institūcijām</w:t>
            </w:r>
          </w:p>
        </w:tc>
      </w:tr>
      <w:tr w:rsidR="0076669A" w:rsidRPr="009822FB" w:rsidTr="0076669A">
        <w:trPr>
          <w:trHeight w:val="427"/>
        </w:trPr>
        <w:tc>
          <w:tcPr>
            <w:tcW w:w="326" w:type="pct"/>
          </w:tcPr>
          <w:p w:rsidR="0076669A" w:rsidRPr="009822FB" w:rsidRDefault="0076669A" w:rsidP="009822FB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9822FB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2104" w:type="pct"/>
          </w:tcPr>
          <w:p w:rsidR="0076669A" w:rsidRPr="009822FB" w:rsidRDefault="0076669A" w:rsidP="009822FB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9822FB">
              <w:rPr>
                <w:sz w:val="28"/>
                <w:szCs w:val="28"/>
              </w:rPr>
              <w:t xml:space="preserve">Projekta izpildē iesaistītās institūcijas </w:t>
            </w:r>
          </w:p>
        </w:tc>
        <w:tc>
          <w:tcPr>
            <w:tcW w:w="2570" w:type="pct"/>
          </w:tcPr>
          <w:p w:rsidR="0076669A" w:rsidRPr="009822FB" w:rsidRDefault="0076669A" w:rsidP="009822FB">
            <w:pPr>
              <w:pStyle w:val="naisnod"/>
              <w:spacing w:before="0" w:after="0"/>
              <w:ind w:left="57" w:right="57"/>
              <w:jc w:val="both"/>
              <w:rPr>
                <w:b w:val="0"/>
                <w:sz w:val="28"/>
                <w:szCs w:val="28"/>
                <w:highlight w:val="yellow"/>
              </w:rPr>
            </w:pPr>
            <w:r w:rsidRPr="009822FB">
              <w:rPr>
                <w:b w:val="0"/>
                <w:iCs/>
                <w:sz w:val="28"/>
                <w:szCs w:val="28"/>
              </w:rPr>
              <w:t>Kultūras ministrija.</w:t>
            </w:r>
          </w:p>
        </w:tc>
      </w:tr>
      <w:tr w:rsidR="0076669A" w:rsidRPr="009822FB" w:rsidTr="0076669A">
        <w:trPr>
          <w:trHeight w:val="463"/>
        </w:trPr>
        <w:tc>
          <w:tcPr>
            <w:tcW w:w="326" w:type="pct"/>
          </w:tcPr>
          <w:p w:rsidR="0076669A" w:rsidRPr="009822FB" w:rsidRDefault="0076669A" w:rsidP="009822FB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9822FB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2104" w:type="pct"/>
          </w:tcPr>
          <w:p w:rsidR="0076669A" w:rsidRPr="009822FB" w:rsidRDefault="0076669A" w:rsidP="009822FB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9822FB">
              <w:rPr>
                <w:sz w:val="28"/>
                <w:szCs w:val="28"/>
              </w:rPr>
              <w:t xml:space="preserve">Projekta izpildes ietekme uz pārvaldes funkcijām </w:t>
            </w:r>
          </w:p>
        </w:tc>
        <w:tc>
          <w:tcPr>
            <w:tcW w:w="2570" w:type="pct"/>
          </w:tcPr>
          <w:p w:rsidR="0076669A" w:rsidRPr="009822FB" w:rsidRDefault="0076669A" w:rsidP="009822FB">
            <w:pPr>
              <w:pStyle w:val="naisnod"/>
              <w:spacing w:before="0" w:after="0"/>
              <w:ind w:left="57" w:right="57"/>
              <w:jc w:val="both"/>
              <w:rPr>
                <w:b w:val="0"/>
                <w:sz w:val="28"/>
                <w:szCs w:val="28"/>
                <w:highlight w:val="yellow"/>
              </w:rPr>
            </w:pPr>
            <w:r w:rsidRPr="009822FB">
              <w:rPr>
                <w:b w:val="0"/>
                <w:iCs/>
                <w:sz w:val="28"/>
                <w:szCs w:val="28"/>
              </w:rPr>
              <w:t>Likumprojekts šo jomu neskar.</w:t>
            </w:r>
          </w:p>
        </w:tc>
      </w:tr>
      <w:tr w:rsidR="0076669A" w:rsidRPr="009822FB" w:rsidTr="0076669A">
        <w:trPr>
          <w:trHeight w:val="725"/>
        </w:trPr>
        <w:tc>
          <w:tcPr>
            <w:tcW w:w="326" w:type="pct"/>
          </w:tcPr>
          <w:p w:rsidR="0076669A" w:rsidRPr="009822FB" w:rsidRDefault="0076669A" w:rsidP="009822FB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9822FB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2104" w:type="pct"/>
          </w:tcPr>
          <w:p w:rsidR="0076669A" w:rsidRPr="009822FB" w:rsidRDefault="0076669A" w:rsidP="009822FB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9822FB">
              <w:rPr>
                <w:sz w:val="28"/>
                <w:szCs w:val="28"/>
              </w:rPr>
              <w:t>Projekta izpildes ietekme uz pārvaldes institucionālo struktūru.</w:t>
            </w:r>
          </w:p>
          <w:p w:rsidR="0076669A" w:rsidRPr="009822FB" w:rsidRDefault="0076669A" w:rsidP="009822FB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9822FB">
              <w:rPr>
                <w:sz w:val="28"/>
                <w:szCs w:val="28"/>
              </w:rPr>
              <w:t>Jaunu institūciju izveide</w:t>
            </w:r>
          </w:p>
        </w:tc>
        <w:tc>
          <w:tcPr>
            <w:tcW w:w="2570" w:type="pct"/>
          </w:tcPr>
          <w:p w:rsidR="0076669A" w:rsidRPr="009822FB" w:rsidRDefault="0076669A" w:rsidP="009822FB">
            <w:pPr>
              <w:pStyle w:val="naisnod"/>
              <w:spacing w:before="0" w:after="0"/>
              <w:ind w:left="57" w:right="57"/>
              <w:jc w:val="both"/>
              <w:rPr>
                <w:b w:val="0"/>
                <w:sz w:val="28"/>
                <w:szCs w:val="28"/>
                <w:highlight w:val="yellow"/>
              </w:rPr>
            </w:pPr>
            <w:r w:rsidRPr="009822FB">
              <w:rPr>
                <w:b w:val="0"/>
                <w:iCs/>
                <w:sz w:val="28"/>
                <w:szCs w:val="28"/>
              </w:rPr>
              <w:t>Likumprojekts neietekmē jaunu institūciju izveidi.</w:t>
            </w:r>
          </w:p>
        </w:tc>
      </w:tr>
      <w:tr w:rsidR="0076669A" w:rsidRPr="009822FB" w:rsidTr="0076669A">
        <w:trPr>
          <w:trHeight w:val="780"/>
        </w:trPr>
        <w:tc>
          <w:tcPr>
            <w:tcW w:w="326" w:type="pct"/>
          </w:tcPr>
          <w:p w:rsidR="0076669A" w:rsidRPr="009822FB" w:rsidRDefault="0076669A" w:rsidP="009822FB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9822FB"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2104" w:type="pct"/>
          </w:tcPr>
          <w:p w:rsidR="0076669A" w:rsidRPr="009822FB" w:rsidRDefault="0076669A" w:rsidP="009822FB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9822FB">
              <w:rPr>
                <w:sz w:val="28"/>
                <w:szCs w:val="28"/>
              </w:rPr>
              <w:t>Projekta izpildes ietekme uz pārvaldes institucionālo struktūru.</w:t>
            </w:r>
          </w:p>
          <w:p w:rsidR="0076669A" w:rsidRPr="009822FB" w:rsidRDefault="0076669A" w:rsidP="009822FB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9822FB">
              <w:rPr>
                <w:sz w:val="28"/>
                <w:szCs w:val="28"/>
              </w:rPr>
              <w:t>Esošu institūciju likvidācija</w:t>
            </w:r>
          </w:p>
        </w:tc>
        <w:tc>
          <w:tcPr>
            <w:tcW w:w="2570" w:type="pct"/>
          </w:tcPr>
          <w:p w:rsidR="0076669A" w:rsidRPr="009822FB" w:rsidRDefault="0076669A" w:rsidP="009822FB">
            <w:pPr>
              <w:pStyle w:val="naisnod"/>
              <w:spacing w:before="0" w:after="0"/>
              <w:ind w:left="57" w:right="57"/>
              <w:jc w:val="both"/>
              <w:rPr>
                <w:b w:val="0"/>
                <w:sz w:val="28"/>
                <w:szCs w:val="28"/>
                <w:highlight w:val="yellow"/>
              </w:rPr>
            </w:pPr>
            <w:r w:rsidRPr="009822FB">
              <w:rPr>
                <w:b w:val="0"/>
                <w:iCs/>
                <w:sz w:val="28"/>
                <w:szCs w:val="28"/>
              </w:rPr>
              <w:t>Likumprojekts neietekmē esošo institūciju likvidāciju.</w:t>
            </w:r>
          </w:p>
        </w:tc>
      </w:tr>
      <w:tr w:rsidR="0076669A" w:rsidRPr="009822FB" w:rsidTr="0076669A">
        <w:trPr>
          <w:trHeight w:val="703"/>
        </w:trPr>
        <w:tc>
          <w:tcPr>
            <w:tcW w:w="326" w:type="pct"/>
          </w:tcPr>
          <w:p w:rsidR="0076669A" w:rsidRPr="009822FB" w:rsidRDefault="0076669A" w:rsidP="009822FB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9822FB">
              <w:rPr>
                <w:b w:val="0"/>
                <w:sz w:val="28"/>
                <w:szCs w:val="28"/>
              </w:rPr>
              <w:t>5.</w:t>
            </w:r>
          </w:p>
        </w:tc>
        <w:tc>
          <w:tcPr>
            <w:tcW w:w="2104" w:type="pct"/>
          </w:tcPr>
          <w:p w:rsidR="0076669A" w:rsidRPr="009822FB" w:rsidRDefault="0076669A" w:rsidP="009822FB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9822FB">
              <w:rPr>
                <w:sz w:val="28"/>
                <w:szCs w:val="28"/>
              </w:rPr>
              <w:t>Projekta izpildes ietekme uz pārvaldes institucionālo struktūru.</w:t>
            </w:r>
          </w:p>
          <w:p w:rsidR="0076669A" w:rsidRPr="009822FB" w:rsidRDefault="0076669A" w:rsidP="009822FB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9822FB">
              <w:rPr>
                <w:sz w:val="28"/>
                <w:szCs w:val="28"/>
              </w:rPr>
              <w:t>Esošu institūciju reorganizācija</w:t>
            </w:r>
          </w:p>
        </w:tc>
        <w:tc>
          <w:tcPr>
            <w:tcW w:w="2570" w:type="pct"/>
          </w:tcPr>
          <w:p w:rsidR="0076669A" w:rsidRPr="009822FB" w:rsidRDefault="0076669A" w:rsidP="009822FB">
            <w:pPr>
              <w:pStyle w:val="naisnod"/>
              <w:spacing w:before="0" w:after="0"/>
              <w:ind w:left="57" w:right="57"/>
              <w:jc w:val="both"/>
              <w:rPr>
                <w:b w:val="0"/>
                <w:sz w:val="28"/>
                <w:szCs w:val="28"/>
                <w:highlight w:val="yellow"/>
              </w:rPr>
            </w:pPr>
            <w:r w:rsidRPr="009822FB">
              <w:rPr>
                <w:b w:val="0"/>
                <w:iCs/>
                <w:sz w:val="28"/>
                <w:szCs w:val="28"/>
              </w:rPr>
              <w:t xml:space="preserve">Likumprojekts neietekmē esošo institūciju reorganizāciju. </w:t>
            </w:r>
          </w:p>
        </w:tc>
      </w:tr>
      <w:tr w:rsidR="0076669A" w:rsidRPr="009822FB" w:rsidTr="0076669A">
        <w:trPr>
          <w:trHeight w:val="476"/>
        </w:trPr>
        <w:tc>
          <w:tcPr>
            <w:tcW w:w="326" w:type="pct"/>
          </w:tcPr>
          <w:p w:rsidR="0076669A" w:rsidRPr="009822FB" w:rsidRDefault="0076669A" w:rsidP="009822FB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 w:rsidRPr="009822FB">
              <w:rPr>
                <w:sz w:val="28"/>
                <w:szCs w:val="28"/>
              </w:rPr>
              <w:t>6.</w:t>
            </w:r>
          </w:p>
        </w:tc>
        <w:tc>
          <w:tcPr>
            <w:tcW w:w="2104" w:type="pct"/>
          </w:tcPr>
          <w:p w:rsidR="0076669A" w:rsidRPr="009822FB" w:rsidRDefault="0076669A" w:rsidP="009822FB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 w:rsidRPr="009822FB">
              <w:rPr>
                <w:sz w:val="28"/>
                <w:szCs w:val="28"/>
              </w:rPr>
              <w:t>Cita informācija</w:t>
            </w:r>
          </w:p>
        </w:tc>
        <w:tc>
          <w:tcPr>
            <w:tcW w:w="2570" w:type="pct"/>
          </w:tcPr>
          <w:p w:rsidR="0076669A" w:rsidRPr="009822FB" w:rsidRDefault="0076669A" w:rsidP="009822FB">
            <w:pPr>
              <w:pStyle w:val="naiskr"/>
              <w:spacing w:before="0" w:after="0"/>
              <w:ind w:left="57" w:right="57"/>
              <w:rPr>
                <w:sz w:val="28"/>
                <w:szCs w:val="28"/>
                <w:highlight w:val="yellow"/>
              </w:rPr>
            </w:pPr>
            <w:r w:rsidRPr="009822FB">
              <w:rPr>
                <w:sz w:val="28"/>
                <w:szCs w:val="28"/>
              </w:rPr>
              <w:t>Nav</w:t>
            </w:r>
          </w:p>
        </w:tc>
      </w:tr>
    </w:tbl>
    <w:p w:rsidR="0076669A" w:rsidRPr="009822FB" w:rsidRDefault="0076669A" w:rsidP="009822FB">
      <w:pPr>
        <w:pStyle w:val="naisf"/>
        <w:tabs>
          <w:tab w:val="left" w:pos="6804"/>
        </w:tabs>
        <w:spacing w:before="0" w:after="0"/>
        <w:ind w:firstLine="720"/>
        <w:rPr>
          <w:sz w:val="28"/>
          <w:szCs w:val="28"/>
        </w:rPr>
      </w:pPr>
    </w:p>
    <w:p w:rsidR="002B3027" w:rsidRPr="0076669A" w:rsidRDefault="002B3027" w:rsidP="0076669A">
      <w:pPr>
        <w:pStyle w:val="naisf"/>
        <w:tabs>
          <w:tab w:val="left" w:pos="6804"/>
        </w:tabs>
        <w:spacing w:before="0" w:after="0"/>
        <w:ind w:firstLine="720"/>
        <w:rPr>
          <w:sz w:val="28"/>
          <w:szCs w:val="28"/>
        </w:rPr>
      </w:pPr>
    </w:p>
    <w:p w:rsidR="0076669A" w:rsidRPr="0076669A" w:rsidRDefault="0076669A" w:rsidP="0076669A">
      <w:pPr>
        <w:spacing w:after="0"/>
        <w:ind w:firstLine="426"/>
        <w:rPr>
          <w:rFonts w:ascii="Times New Roman" w:hAnsi="Times New Roman"/>
          <w:sz w:val="28"/>
          <w:szCs w:val="28"/>
        </w:rPr>
      </w:pPr>
      <w:r w:rsidRPr="0076669A">
        <w:rPr>
          <w:rFonts w:ascii="Times New Roman" w:hAnsi="Times New Roman"/>
          <w:sz w:val="28"/>
          <w:szCs w:val="28"/>
        </w:rPr>
        <w:t>Kultūras ministre</w:t>
      </w:r>
      <w:r w:rsidRPr="0076669A">
        <w:rPr>
          <w:rFonts w:ascii="Times New Roman" w:hAnsi="Times New Roman"/>
          <w:sz w:val="28"/>
          <w:szCs w:val="28"/>
        </w:rPr>
        <w:tab/>
      </w:r>
      <w:r w:rsidRPr="0076669A">
        <w:rPr>
          <w:rFonts w:ascii="Times New Roman" w:hAnsi="Times New Roman"/>
          <w:sz w:val="28"/>
          <w:szCs w:val="28"/>
        </w:rPr>
        <w:tab/>
      </w:r>
      <w:r w:rsidRPr="0076669A">
        <w:rPr>
          <w:rFonts w:ascii="Times New Roman" w:hAnsi="Times New Roman"/>
          <w:sz w:val="28"/>
          <w:szCs w:val="28"/>
        </w:rPr>
        <w:tab/>
      </w:r>
      <w:r w:rsidRPr="0076669A">
        <w:rPr>
          <w:rFonts w:ascii="Times New Roman" w:hAnsi="Times New Roman"/>
          <w:sz w:val="28"/>
          <w:szCs w:val="28"/>
        </w:rPr>
        <w:tab/>
      </w:r>
      <w:r w:rsidRPr="0076669A">
        <w:rPr>
          <w:rFonts w:ascii="Times New Roman" w:hAnsi="Times New Roman"/>
          <w:sz w:val="28"/>
          <w:szCs w:val="28"/>
        </w:rPr>
        <w:tab/>
      </w:r>
      <w:r w:rsidRPr="0076669A">
        <w:rPr>
          <w:rFonts w:ascii="Times New Roman" w:hAnsi="Times New Roman"/>
          <w:sz w:val="28"/>
          <w:szCs w:val="28"/>
        </w:rPr>
        <w:tab/>
        <w:t xml:space="preserve">Ž.Jaunzeme – Grende </w:t>
      </w:r>
    </w:p>
    <w:p w:rsidR="0076669A" w:rsidRPr="0076669A" w:rsidRDefault="0076669A" w:rsidP="0076669A">
      <w:pPr>
        <w:spacing w:after="0"/>
        <w:rPr>
          <w:rFonts w:ascii="Times New Roman" w:hAnsi="Times New Roman"/>
          <w:sz w:val="28"/>
          <w:szCs w:val="28"/>
        </w:rPr>
      </w:pPr>
    </w:p>
    <w:p w:rsidR="0076669A" w:rsidRPr="0076669A" w:rsidRDefault="0076669A" w:rsidP="0076669A">
      <w:pPr>
        <w:spacing w:after="0"/>
        <w:rPr>
          <w:rFonts w:ascii="Times New Roman" w:hAnsi="Times New Roman"/>
          <w:sz w:val="28"/>
          <w:szCs w:val="28"/>
        </w:rPr>
      </w:pPr>
      <w:r w:rsidRPr="0076669A">
        <w:rPr>
          <w:rFonts w:ascii="Times New Roman" w:hAnsi="Times New Roman"/>
          <w:sz w:val="28"/>
          <w:szCs w:val="28"/>
        </w:rPr>
        <w:t xml:space="preserve">      Vīza: </w:t>
      </w:r>
      <w:r w:rsidR="00AF3E7E">
        <w:rPr>
          <w:rFonts w:ascii="Times New Roman" w:hAnsi="Times New Roman"/>
          <w:sz w:val="28"/>
          <w:szCs w:val="28"/>
        </w:rPr>
        <w:t>Valsts sekretār</w:t>
      </w:r>
      <w:r w:rsidR="008F4AC0">
        <w:rPr>
          <w:rFonts w:ascii="Times New Roman" w:hAnsi="Times New Roman"/>
          <w:sz w:val="28"/>
          <w:szCs w:val="28"/>
        </w:rPr>
        <w:t>s</w:t>
      </w:r>
      <w:r w:rsidR="00B27C79">
        <w:rPr>
          <w:rFonts w:ascii="Times New Roman" w:hAnsi="Times New Roman"/>
          <w:sz w:val="28"/>
          <w:szCs w:val="28"/>
        </w:rPr>
        <w:tab/>
      </w:r>
      <w:r w:rsidR="00B27C79">
        <w:rPr>
          <w:rFonts w:ascii="Times New Roman" w:hAnsi="Times New Roman"/>
          <w:sz w:val="28"/>
          <w:szCs w:val="28"/>
        </w:rPr>
        <w:tab/>
      </w:r>
      <w:r w:rsidR="00B27C79">
        <w:rPr>
          <w:rFonts w:ascii="Times New Roman" w:hAnsi="Times New Roman"/>
          <w:sz w:val="28"/>
          <w:szCs w:val="28"/>
        </w:rPr>
        <w:tab/>
      </w:r>
      <w:r w:rsidR="00B27C79">
        <w:rPr>
          <w:rFonts w:ascii="Times New Roman" w:hAnsi="Times New Roman"/>
          <w:sz w:val="28"/>
          <w:szCs w:val="28"/>
        </w:rPr>
        <w:tab/>
      </w:r>
      <w:r w:rsidR="00B27C79">
        <w:rPr>
          <w:rFonts w:ascii="Times New Roman" w:hAnsi="Times New Roman"/>
          <w:sz w:val="28"/>
          <w:szCs w:val="28"/>
        </w:rPr>
        <w:tab/>
      </w:r>
      <w:r w:rsidR="008F4AC0">
        <w:rPr>
          <w:rFonts w:ascii="Times New Roman" w:hAnsi="Times New Roman"/>
          <w:sz w:val="28"/>
          <w:szCs w:val="28"/>
        </w:rPr>
        <w:t>G.Puķītis</w:t>
      </w:r>
    </w:p>
    <w:p w:rsidR="0076669A" w:rsidRDefault="0076669A" w:rsidP="002B3027">
      <w:pPr>
        <w:spacing w:after="0"/>
        <w:rPr>
          <w:rFonts w:ascii="Times New Roman" w:hAnsi="Times New Roman"/>
          <w:sz w:val="24"/>
          <w:szCs w:val="24"/>
        </w:rPr>
      </w:pPr>
    </w:p>
    <w:p w:rsidR="009822FB" w:rsidRPr="002B3027" w:rsidRDefault="009822FB" w:rsidP="002B3027">
      <w:pPr>
        <w:spacing w:after="0"/>
        <w:rPr>
          <w:rFonts w:ascii="Times New Roman" w:hAnsi="Times New Roman"/>
          <w:sz w:val="24"/>
          <w:szCs w:val="24"/>
        </w:rPr>
      </w:pPr>
    </w:p>
    <w:p w:rsidR="002B3027" w:rsidRDefault="002B3027" w:rsidP="009822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2FB" w:rsidRPr="009822FB" w:rsidRDefault="00AF3E7E" w:rsidP="009822F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FD7B42">
        <w:rPr>
          <w:rFonts w:ascii="Times New Roman" w:hAnsi="Times New Roman"/>
        </w:rPr>
        <w:t>3.05</w:t>
      </w:r>
      <w:r w:rsidR="009458ED">
        <w:rPr>
          <w:rFonts w:ascii="Times New Roman" w:hAnsi="Times New Roman"/>
        </w:rPr>
        <w:t>.2013</w:t>
      </w:r>
      <w:r w:rsidR="009822FB" w:rsidRPr="009822FB">
        <w:rPr>
          <w:rFonts w:ascii="Times New Roman" w:hAnsi="Times New Roman"/>
        </w:rPr>
        <w:t>.</w:t>
      </w:r>
    </w:p>
    <w:p w:rsidR="009822FB" w:rsidRPr="009822FB" w:rsidRDefault="00AF6E34" w:rsidP="009822F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A57FE1">
        <w:rPr>
          <w:rFonts w:ascii="Times New Roman" w:hAnsi="Times New Roman"/>
        </w:rPr>
        <w:t>1</w:t>
      </w:r>
      <w:r w:rsidR="008F4AC0">
        <w:rPr>
          <w:rFonts w:ascii="Times New Roman" w:hAnsi="Times New Roman"/>
        </w:rPr>
        <w:t>0</w:t>
      </w:r>
      <w:bookmarkStart w:id="0" w:name="_GoBack"/>
      <w:bookmarkEnd w:id="0"/>
    </w:p>
    <w:p w:rsidR="009822FB" w:rsidRPr="009822FB" w:rsidRDefault="009822FB" w:rsidP="009822FB">
      <w:pPr>
        <w:spacing w:after="0" w:line="240" w:lineRule="auto"/>
        <w:jc w:val="both"/>
        <w:rPr>
          <w:rFonts w:ascii="Times New Roman" w:hAnsi="Times New Roman"/>
        </w:rPr>
      </w:pPr>
      <w:bookmarkStart w:id="1" w:name="OLE_LINK1"/>
      <w:bookmarkStart w:id="2" w:name="OLE_LINK2"/>
      <w:r w:rsidRPr="009822FB">
        <w:rPr>
          <w:rFonts w:ascii="Times New Roman" w:hAnsi="Times New Roman"/>
        </w:rPr>
        <w:t>L.Ģērmane</w:t>
      </w:r>
    </w:p>
    <w:bookmarkEnd w:id="1"/>
    <w:bookmarkEnd w:id="2"/>
    <w:p w:rsidR="009822FB" w:rsidRPr="009822FB" w:rsidRDefault="009822FB" w:rsidP="009822FB">
      <w:pPr>
        <w:spacing w:after="0" w:line="240" w:lineRule="auto"/>
        <w:jc w:val="both"/>
        <w:rPr>
          <w:rFonts w:ascii="Times New Roman" w:hAnsi="Times New Roman"/>
        </w:rPr>
      </w:pPr>
      <w:r w:rsidRPr="009822FB">
        <w:rPr>
          <w:rFonts w:ascii="Times New Roman" w:hAnsi="Times New Roman"/>
        </w:rPr>
        <w:t>Tālr. 67358859, fakss 67358877</w:t>
      </w:r>
    </w:p>
    <w:p w:rsidR="009822FB" w:rsidRPr="009822FB" w:rsidRDefault="001807DF" w:rsidP="009822FB">
      <w:pPr>
        <w:spacing w:after="0" w:line="240" w:lineRule="auto"/>
        <w:jc w:val="both"/>
        <w:rPr>
          <w:rFonts w:ascii="Times New Roman" w:hAnsi="Times New Roman"/>
        </w:rPr>
      </w:pPr>
      <w:hyperlink r:id="rId8" w:history="1">
        <w:r w:rsidR="009822FB" w:rsidRPr="009822FB">
          <w:rPr>
            <w:rStyle w:val="Hipersaite"/>
            <w:rFonts w:ascii="Times New Roman" w:hAnsi="Times New Roman"/>
          </w:rPr>
          <w:t>laura.germane@nfc.gov.lv</w:t>
        </w:r>
      </w:hyperlink>
      <w:r w:rsidR="009822FB">
        <w:rPr>
          <w:rFonts w:ascii="Times New Roman" w:hAnsi="Times New Roman"/>
        </w:rPr>
        <w:t xml:space="preserve"> </w:t>
      </w:r>
    </w:p>
    <w:p w:rsidR="002B3027" w:rsidRPr="002B3027" w:rsidRDefault="002B3027" w:rsidP="009822FB">
      <w:pPr>
        <w:spacing w:after="0"/>
        <w:rPr>
          <w:rFonts w:ascii="Times New Roman" w:hAnsi="Times New Roman"/>
          <w:sz w:val="24"/>
          <w:szCs w:val="24"/>
        </w:rPr>
      </w:pPr>
    </w:p>
    <w:sectPr w:rsidR="002B3027" w:rsidRPr="002B3027" w:rsidSect="009822FB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7DF" w:rsidRDefault="001807DF" w:rsidP="000C7AA6">
      <w:pPr>
        <w:spacing w:after="0" w:line="240" w:lineRule="auto"/>
      </w:pPr>
      <w:r>
        <w:separator/>
      </w:r>
    </w:p>
  </w:endnote>
  <w:endnote w:type="continuationSeparator" w:id="0">
    <w:p w:rsidR="001807DF" w:rsidRDefault="001807DF" w:rsidP="000C7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1E1" w:rsidRPr="009822FB" w:rsidRDefault="007611E1" w:rsidP="009822FB">
    <w:pPr>
      <w:spacing w:after="0" w:line="240" w:lineRule="auto"/>
      <w:jc w:val="both"/>
      <w:rPr>
        <w:rFonts w:ascii="Times New Roman" w:hAnsi="Times New Roman"/>
      </w:rPr>
    </w:pPr>
    <w:r>
      <w:rPr>
        <w:rFonts w:ascii="Times New Roman" w:hAnsi="Times New Roman"/>
      </w:rPr>
      <w:t>KMAnot_2</w:t>
    </w:r>
    <w:r w:rsidR="00FD7B42">
      <w:rPr>
        <w:rFonts w:ascii="Times New Roman" w:hAnsi="Times New Roman"/>
      </w:rPr>
      <w:t>305</w:t>
    </w:r>
    <w:r w:rsidR="00F20239">
      <w:rPr>
        <w:rFonts w:ascii="Times New Roman" w:hAnsi="Times New Roman"/>
      </w:rPr>
      <w:t>13_VSS-1004</w:t>
    </w:r>
    <w:r>
      <w:rPr>
        <w:rFonts w:ascii="Times New Roman" w:hAnsi="Times New Roman"/>
      </w:rPr>
      <w:t>; Likumprojekta „Grozījumi</w:t>
    </w:r>
    <w:r w:rsidRPr="009822FB">
      <w:rPr>
        <w:rFonts w:ascii="Times New Roman" w:hAnsi="Times New Roman"/>
      </w:rPr>
      <w:t xml:space="preserve"> Latvijas Administratīvo pārkāpumu kodeksā” sākotnējās ietekmes novērtēšanas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1E1" w:rsidRPr="009822FB" w:rsidRDefault="00FD7B42" w:rsidP="009822FB">
    <w:pPr>
      <w:spacing w:after="0" w:line="240" w:lineRule="auto"/>
      <w:jc w:val="both"/>
      <w:rPr>
        <w:rFonts w:ascii="Times New Roman" w:hAnsi="Times New Roman"/>
      </w:rPr>
    </w:pPr>
    <w:r>
      <w:rPr>
        <w:rFonts w:ascii="Times New Roman" w:hAnsi="Times New Roman"/>
      </w:rPr>
      <w:t>KMAnot_2305</w:t>
    </w:r>
    <w:r w:rsidR="007611E1">
      <w:rPr>
        <w:rFonts w:ascii="Times New Roman" w:hAnsi="Times New Roman"/>
      </w:rPr>
      <w:t>13_VSS-1004; Likumprojekta „Grozījumi</w:t>
    </w:r>
    <w:r w:rsidR="007611E1" w:rsidRPr="009822FB">
      <w:rPr>
        <w:rFonts w:ascii="Times New Roman" w:hAnsi="Times New Roman"/>
      </w:rPr>
      <w:t xml:space="preserve"> Latvijas Administratīvo pārkāpumu kodeksā” sākotnējās ietekmes novērtēšanas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7DF" w:rsidRDefault="001807DF" w:rsidP="000C7AA6">
      <w:pPr>
        <w:spacing w:after="0" w:line="240" w:lineRule="auto"/>
      </w:pPr>
      <w:r>
        <w:separator/>
      </w:r>
    </w:p>
  </w:footnote>
  <w:footnote w:type="continuationSeparator" w:id="0">
    <w:p w:rsidR="001807DF" w:rsidRDefault="001807DF" w:rsidP="000C7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1E1" w:rsidRPr="00792A41" w:rsidRDefault="00DA6E9B">
    <w:pPr>
      <w:pStyle w:val="Galvene"/>
      <w:jc w:val="center"/>
      <w:rPr>
        <w:rFonts w:ascii="Times New Roman" w:hAnsi="Times New Roman"/>
      </w:rPr>
    </w:pPr>
    <w:r w:rsidRPr="00792A41">
      <w:rPr>
        <w:rFonts w:ascii="Times New Roman" w:hAnsi="Times New Roman"/>
      </w:rPr>
      <w:fldChar w:fldCharType="begin"/>
    </w:r>
    <w:r w:rsidR="007611E1" w:rsidRPr="00792A41">
      <w:rPr>
        <w:rFonts w:ascii="Times New Roman" w:hAnsi="Times New Roman"/>
      </w:rPr>
      <w:instrText xml:space="preserve"> PAGE   \* MERGEFORMAT </w:instrText>
    </w:r>
    <w:r w:rsidRPr="00792A41">
      <w:rPr>
        <w:rFonts w:ascii="Times New Roman" w:hAnsi="Times New Roman"/>
      </w:rPr>
      <w:fldChar w:fldCharType="separate"/>
    </w:r>
    <w:r w:rsidR="008D7FF4">
      <w:rPr>
        <w:rFonts w:ascii="Times New Roman" w:hAnsi="Times New Roman"/>
        <w:noProof/>
      </w:rPr>
      <w:t>3</w:t>
    </w:r>
    <w:r w:rsidRPr="00792A41"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56C2"/>
    <w:rsid w:val="000124C9"/>
    <w:rsid w:val="00067D73"/>
    <w:rsid w:val="0008186F"/>
    <w:rsid w:val="00083BF1"/>
    <w:rsid w:val="00092462"/>
    <w:rsid w:val="000B3F3B"/>
    <w:rsid w:val="000C2A4B"/>
    <w:rsid w:val="000C78D0"/>
    <w:rsid w:val="000C7AA6"/>
    <w:rsid w:val="0014598A"/>
    <w:rsid w:val="00146C65"/>
    <w:rsid w:val="001807DF"/>
    <w:rsid w:val="00183B08"/>
    <w:rsid w:val="00186A16"/>
    <w:rsid w:val="001916D1"/>
    <w:rsid w:val="001A0AEB"/>
    <w:rsid w:val="0022440A"/>
    <w:rsid w:val="0023788C"/>
    <w:rsid w:val="0027657F"/>
    <w:rsid w:val="002B224C"/>
    <w:rsid w:val="002B3027"/>
    <w:rsid w:val="002C1C5B"/>
    <w:rsid w:val="00320AF2"/>
    <w:rsid w:val="00333F66"/>
    <w:rsid w:val="00335B3B"/>
    <w:rsid w:val="003B1B8A"/>
    <w:rsid w:val="003B2047"/>
    <w:rsid w:val="003C294A"/>
    <w:rsid w:val="003C6415"/>
    <w:rsid w:val="00496730"/>
    <w:rsid w:val="004E74EE"/>
    <w:rsid w:val="00543670"/>
    <w:rsid w:val="005C2413"/>
    <w:rsid w:val="005C2C07"/>
    <w:rsid w:val="005D3475"/>
    <w:rsid w:val="006112E0"/>
    <w:rsid w:val="0062256C"/>
    <w:rsid w:val="0063347C"/>
    <w:rsid w:val="006A0E18"/>
    <w:rsid w:val="006D471A"/>
    <w:rsid w:val="006E4BCB"/>
    <w:rsid w:val="006F0089"/>
    <w:rsid w:val="007468C6"/>
    <w:rsid w:val="007611E1"/>
    <w:rsid w:val="00763DED"/>
    <w:rsid w:val="0076669A"/>
    <w:rsid w:val="00792A41"/>
    <w:rsid w:val="00817533"/>
    <w:rsid w:val="00863D94"/>
    <w:rsid w:val="0087322F"/>
    <w:rsid w:val="008D7FF4"/>
    <w:rsid w:val="008F4AC0"/>
    <w:rsid w:val="00917694"/>
    <w:rsid w:val="00917E68"/>
    <w:rsid w:val="009458ED"/>
    <w:rsid w:val="00961E4A"/>
    <w:rsid w:val="009822FB"/>
    <w:rsid w:val="00992C27"/>
    <w:rsid w:val="009959E6"/>
    <w:rsid w:val="009E6144"/>
    <w:rsid w:val="009F14F1"/>
    <w:rsid w:val="00A57FE1"/>
    <w:rsid w:val="00A9238F"/>
    <w:rsid w:val="00AB7825"/>
    <w:rsid w:val="00AF3E7E"/>
    <w:rsid w:val="00AF6E34"/>
    <w:rsid w:val="00B27C79"/>
    <w:rsid w:val="00B45316"/>
    <w:rsid w:val="00BA3284"/>
    <w:rsid w:val="00BA412D"/>
    <w:rsid w:val="00BE762E"/>
    <w:rsid w:val="00C14007"/>
    <w:rsid w:val="00C46409"/>
    <w:rsid w:val="00C543C3"/>
    <w:rsid w:val="00C867B3"/>
    <w:rsid w:val="00CA49FA"/>
    <w:rsid w:val="00D14B78"/>
    <w:rsid w:val="00D20A0B"/>
    <w:rsid w:val="00D5611A"/>
    <w:rsid w:val="00DA6E9B"/>
    <w:rsid w:val="00DF2C69"/>
    <w:rsid w:val="00E85BE1"/>
    <w:rsid w:val="00E92568"/>
    <w:rsid w:val="00EC56C2"/>
    <w:rsid w:val="00EE3AC4"/>
    <w:rsid w:val="00F20239"/>
    <w:rsid w:val="00F37A9D"/>
    <w:rsid w:val="00F56A5F"/>
    <w:rsid w:val="00F71353"/>
    <w:rsid w:val="00F83EFC"/>
    <w:rsid w:val="00F973E9"/>
    <w:rsid w:val="00FD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83B08"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vhtml">
    <w:name w:val="tv_html"/>
    <w:basedOn w:val="Parasts"/>
    <w:rsid w:val="00EC56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7468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nod">
    <w:name w:val="naisnod"/>
    <w:basedOn w:val="Parasts"/>
    <w:rsid w:val="000C78D0"/>
    <w:pPr>
      <w:spacing w:before="150" w:after="15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0C7AA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C7AA6"/>
    <w:rPr>
      <w:sz w:val="22"/>
      <w:szCs w:val="22"/>
      <w:lang w:eastAsia="en-US"/>
    </w:rPr>
  </w:style>
  <w:style w:type="paragraph" w:styleId="Kjene">
    <w:name w:val="footer"/>
    <w:basedOn w:val="Parasts"/>
    <w:link w:val="KjeneRakstz"/>
    <w:unhideWhenUsed/>
    <w:rsid w:val="000C7AA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C7AA6"/>
    <w:rPr>
      <w:sz w:val="22"/>
      <w:szCs w:val="22"/>
      <w:lang w:eastAsia="en-US"/>
    </w:rPr>
  </w:style>
  <w:style w:type="character" w:styleId="Hipersaite">
    <w:name w:val="Hyperlink"/>
    <w:basedOn w:val="Noklusjumarindkopasfonts"/>
    <w:uiPriority w:val="99"/>
    <w:semiHidden/>
    <w:unhideWhenUsed/>
    <w:rsid w:val="00917E68"/>
    <w:rPr>
      <w:strike w:val="0"/>
      <w:dstrike w:val="0"/>
      <w:color w:val="40407C"/>
      <w:u w:val="none"/>
      <w:effect w:val="none"/>
    </w:rPr>
  </w:style>
  <w:style w:type="paragraph" w:customStyle="1" w:styleId="naisf">
    <w:name w:val="naisf"/>
    <w:basedOn w:val="Parasts"/>
    <w:rsid w:val="0076669A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kr">
    <w:name w:val="naiskr"/>
    <w:basedOn w:val="Parasts"/>
    <w:rsid w:val="0076669A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v2131">
    <w:name w:val="tv2131"/>
    <w:basedOn w:val="Parasts"/>
    <w:rsid w:val="006A0E18"/>
    <w:pPr>
      <w:spacing w:before="240" w:after="0" w:line="360" w:lineRule="auto"/>
      <w:ind w:firstLine="300"/>
      <w:jc w:val="both"/>
    </w:pPr>
    <w:rPr>
      <w:rFonts w:ascii="Verdana" w:eastAsia="Times New Roman" w:hAnsi="Verdana"/>
      <w:sz w:val="18"/>
      <w:szCs w:val="18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7611E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611E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611E1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611E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611E1"/>
    <w:rPr>
      <w:b/>
      <w:bCs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61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611E1"/>
    <w:rPr>
      <w:rFonts w:ascii="Tahoma" w:hAnsi="Tahoma" w:cs="Tahoma"/>
      <w:sz w:val="16"/>
      <w:szCs w:val="16"/>
      <w:lang w:eastAsia="en-US"/>
    </w:rPr>
  </w:style>
  <w:style w:type="paragraph" w:customStyle="1" w:styleId="naislab">
    <w:name w:val="naislab"/>
    <w:basedOn w:val="Parasts"/>
    <w:rsid w:val="00D14B78"/>
    <w:pPr>
      <w:spacing w:before="75" w:after="75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83B08"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vhtml">
    <w:name w:val="tv_html"/>
    <w:basedOn w:val="Parasts"/>
    <w:rsid w:val="00EC56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7468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nod">
    <w:name w:val="naisnod"/>
    <w:basedOn w:val="Parasts"/>
    <w:rsid w:val="000C78D0"/>
    <w:pPr>
      <w:spacing w:before="150" w:after="15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0C7AA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C7AA6"/>
    <w:rPr>
      <w:sz w:val="22"/>
      <w:szCs w:val="22"/>
      <w:lang w:eastAsia="en-US"/>
    </w:rPr>
  </w:style>
  <w:style w:type="paragraph" w:styleId="Kjene">
    <w:name w:val="footer"/>
    <w:basedOn w:val="Parasts"/>
    <w:link w:val="KjeneRakstz"/>
    <w:unhideWhenUsed/>
    <w:rsid w:val="000C7AA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C7AA6"/>
    <w:rPr>
      <w:sz w:val="22"/>
      <w:szCs w:val="22"/>
      <w:lang w:eastAsia="en-US"/>
    </w:rPr>
  </w:style>
  <w:style w:type="character" w:styleId="Hipersaite">
    <w:name w:val="Hyperlink"/>
    <w:basedOn w:val="Noklusjumarindkopasfonts"/>
    <w:uiPriority w:val="99"/>
    <w:semiHidden/>
    <w:unhideWhenUsed/>
    <w:rsid w:val="00917E68"/>
    <w:rPr>
      <w:strike w:val="0"/>
      <w:dstrike w:val="0"/>
      <w:color w:val="40407C"/>
      <w:u w:val="none"/>
      <w:effect w:val="none"/>
    </w:rPr>
  </w:style>
  <w:style w:type="paragraph" w:customStyle="1" w:styleId="naisf">
    <w:name w:val="naisf"/>
    <w:basedOn w:val="Parasts"/>
    <w:rsid w:val="0076669A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kr">
    <w:name w:val="naiskr"/>
    <w:basedOn w:val="Parasts"/>
    <w:rsid w:val="0076669A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v2131">
    <w:name w:val="tv2131"/>
    <w:basedOn w:val="Parasts"/>
    <w:rsid w:val="006A0E18"/>
    <w:pPr>
      <w:spacing w:before="240" w:after="0" w:line="360" w:lineRule="auto"/>
      <w:ind w:firstLine="300"/>
      <w:jc w:val="both"/>
    </w:pPr>
    <w:rPr>
      <w:rFonts w:ascii="Verdana" w:eastAsia="Times New Roman" w:hAnsi="Verdana"/>
      <w:sz w:val="18"/>
      <w:szCs w:val="18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7611E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611E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611E1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611E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611E1"/>
    <w:rPr>
      <w:b/>
      <w:bCs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61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611E1"/>
    <w:rPr>
      <w:rFonts w:ascii="Tahoma" w:hAnsi="Tahoma" w:cs="Tahoma"/>
      <w:sz w:val="16"/>
      <w:szCs w:val="16"/>
      <w:lang w:eastAsia="en-US"/>
    </w:rPr>
  </w:style>
  <w:style w:type="paragraph" w:customStyle="1" w:styleId="naislab">
    <w:name w:val="naislab"/>
    <w:basedOn w:val="Parasts"/>
    <w:rsid w:val="00D14B78"/>
    <w:pPr>
      <w:spacing w:before="75" w:after="75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4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germane@nfc.gov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E1C26-36FD-49EB-A4A1-6B7EF2D5F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2788</Words>
  <Characters>1590</Characters>
  <Application>Microsoft Office Word</Application>
  <DocSecurity>0</DocSecurity>
  <Lines>13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Sākotnējās ietekmes novērtēšanas ziņojums (anotācija)</vt:lpstr>
      <vt:lpstr> Sākotnējās ietekmes novērtēšanas ziņojums (anotācija)</vt:lpstr>
    </vt:vector>
  </TitlesOfParts>
  <Manager>G.Puķītis</Manager>
  <Company>Kultūras ministrija</Company>
  <LinksUpToDate>false</LinksUpToDate>
  <CharactersWithSpaces>4370</CharactersWithSpaces>
  <SharedDoc>false</SharedDoc>
  <HLinks>
    <vt:vector size="6" baseType="variant">
      <vt:variant>
        <vt:i4>8061016</vt:i4>
      </vt:variant>
      <vt:variant>
        <vt:i4>0</vt:i4>
      </vt:variant>
      <vt:variant>
        <vt:i4>0</vt:i4>
      </vt:variant>
      <vt:variant>
        <vt:i4>5</vt:i4>
      </vt:variant>
      <vt:variant>
        <vt:lpwstr>mailto:laura.germane@nfc.gov.lv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Sākotnējās ietekmes novērtēšanas ziņojums (anotācija)</dc:title>
  <dc:subject>Likumprojekta „Grozījums Latvijas Administratīvo pārkāpumu kodeksā” sākotnējās ietekmes novērtēšanas ziņojums (anotācija)</dc:subject>
  <dc:creator>Laura Ģērmane</dc:creator>
  <dc:description>L.Ģērmane_x000d_
Tālr. 67358859, fakss 67358877_x000d_
laura.germane@nfc.gov.lv</dc:description>
  <cp:lastModifiedBy>Laura Ģērmane</cp:lastModifiedBy>
  <cp:revision>5</cp:revision>
  <cp:lastPrinted>2011-01-13T14:19:00Z</cp:lastPrinted>
  <dcterms:created xsi:type="dcterms:W3CDTF">2013-05-23T08:26:00Z</dcterms:created>
  <dcterms:modified xsi:type="dcterms:W3CDTF">2013-05-27T07:30:00Z</dcterms:modified>
</cp:coreProperties>
</file>